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7B31C">
      <w:pPr>
        <w:jc w:val="center"/>
        <w:rPr>
          <w:rFonts w:hint="eastAsia" w:ascii="宋体" w:hAnsi="宋体"/>
          <w:b/>
          <w:color w:val="000000" w:themeColor="text1"/>
          <w:sz w:val="44"/>
          <w:szCs w:val="44"/>
          <w:highlight w:val="none"/>
          <w14:textFill>
            <w14:solidFill>
              <w14:schemeClr w14:val="tx1"/>
            </w14:solidFill>
          </w14:textFill>
        </w:rPr>
      </w:pPr>
    </w:p>
    <w:p w14:paraId="0079905F">
      <w:pPr>
        <w:jc w:val="center"/>
        <w:rPr>
          <w:rFonts w:hint="eastAsia" w:ascii="宋体" w:hAnsi="宋体" w:eastAsia="宋体" w:cs="宋体"/>
          <w:b/>
          <w:bCs/>
          <w:color w:val="000000" w:themeColor="text1"/>
          <w:sz w:val="20"/>
          <w:szCs w:val="20"/>
          <w:highlight w:val="none"/>
          <w:lang w:eastAsia="zh-CN"/>
          <w14:textFill>
            <w14:solidFill>
              <w14:schemeClr w14:val="tx1"/>
            </w14:solidFill>
          </w14:textFill>
        </w:rPr>
      </w:pPr>
      <w:r>
        <w:rPr>
          <w:rFonts w:hint="eastAsia" w:ascii="宋体" w:hAnsi="宋体"/>
          <w:b/>
          <w:color w:val="000000" w:themeColor="text1"/>
          <w:sz w:val="44"/>
          <w:szCs w:val="44"/>
          <w:highlight w:val="none"/>
          <w:lang w:eastAsia="zh-CN"/>
          <w14:textFill>
            <w14:solidFill>
              <w14:schemeClr w14:val="tx1"/>
            </w14:solidFill>
          </w14:textFill>
        </w:rPr>
        <w:t>广交会展馆110千伏变电站增容项目（站外设施部分）勘察设计</w:t>
      </w:r>
    </w:p>
    <w:p w14:paraId="04D7A3A2">
      <w:pPr>
        <w:rPr>
          <w:rFonts w:ascii="宋体" w:hAnsi="宋体" w:cs="宋体"/>
          <w:b/>
          <w:bCs/>
          <w:color w:val="000000" w:themeColor="text1"/>
          <w:sz w:val="20"/>
          <w:szCs w:val="20"/>
          <w:highlight w:val="none"/>
          <w14:textFill>
            <w14:solidFill>
              <w14:schemeClr w14:val="tx1"/>
            </w14:solidFill>
          </w14:textFill>
        </w:rPr>
      </w:pPr>
    </w:p>
    <w:p w14:paraId="69C6224D">
      <w:pPr>
        <w:jc w:val="center"/>
        <w:rPr>
          <w:rFonts w:ascii="宋体" w:hAnsi="宋体"/>
          <w:b/>
          <w:color w:val="000000" w:themeColor="text1"/>
          <w:sz w:val="96"/>
          <w:szCs w:val="84"/>
          <w:highlight w:val="none"/>
          <w14:textFill>
            <w14:solidFill>
              <w14:schemeClr w14:val="tx1"/>
            </w14:solidFill>
          </w14:textFill>
        </w:rPr>
      </w:pPr>
    </w:p>
    <w:p w14:paraId="26721B3A">
      <w:pPr>
        <w:jc w:val="center"/>
        <w:rPr>
          <w:rFonts w:ascii="宋体" w:hAnsi="宋体"/>
          <w:b/>
          <w:color w:val="000000" w:themeColor="text1"/>
          <w:sz w:val="96"/>
          <w:szCs w:val="84"/>
          <w:highlight w:val="none"/>
          <w14:textFill>
            <w14:solidFill>
              <w14:schemeClr w14:val="tx1"/>
            </w14:solidFill>
          </w14:textFill>
        </w:rPr>
      </w:pPr>
    </w:p>
    <w:p w14:paraId="6927247C">
      <w:pPr>
        <w:jc w:val="center"/>
        <w:rPr>
          <w:rFonts w:ascii="宋体" w:hAnsi="宋体"/>
          <w:b/>
          <w:color w:val="000000" w:themeColor="text1"/>
          <w:sz w:val="96"/>
          <w:szCs w:val="84"/>
          <w:highlight w:val="none"/>
          <w14:textFill>
            <w14:solidFill>
              <w14:schemeClr w14:val="tx1"/>
            </w14:solidFill>
          </w14:textFill>
        </w:rPr>
      </w:pPr>
      <w:r>
        <w:rPr>
          <w:rFonts w:ascii="宋体" w:hAnsi="宋体"/>
          <w:b/>
          <w:color w:val="000000" w:themeColor="text1"/>
          <w:sz w:val="96"/>
          <w:szCs w:val="84"/>
          <w:highlight w:val="none"/>
          <w14:textFill>
            <w14:solidFill>
              <w14:schemeClr w14:val="tx1"/>
            </w14:solidFill>
          </w14:textFill>
        </w:rPr>
        <w:t>招标文件</w:t>
      </w:r>
    </w:p>
    <w:p w14:paraId="4C0D0CEA">
      <w:pPr>
        <w:rPr>
          <w:rFonts w:ascii="宋体" w:hAnsi="宋体" w:cs="宋体"/>
          <w:color w:val="000000" w:themeColor="text1"/>
          <w:sz w:val="44"/>
          <w:szCs w:val="44"/>
          <w:highlight w:val="none"/>
          <w14:textFill>
            <w14:solidFill>
              <w14:schemeClr w14:val="tx1"/>
            </w14:solidFill>
          </w14:textFill>
        </w:rPr>
      </w:pPr>
    </w:p>
    <w:p w14:paraId="499BD3FF">
      <w:pPr>
        <w:rPr>
          <w:rFonts w:ascii="宋体" w:hAnsi="宋体" w:cs="宋体"/>
          <w:color w:val="000000" w:themeColor="text1"/>
          <w:sz w:val="44"/>
          <w:szCs w:val="44"/>
          <w:highlight w:val="none"/>
          <w14:textFill>
            <w14:solidFill>
              <w14:schemeClr w14:val="tx1"/>
            </w14:solidFill>
          </w14:textFill>
        </w:rPr>
      </w:pPr>
    </w:p>
    <w:p w14:paraId="00ACD58D">
      <w:pPr>
        <w:rPr>
          <w:rFonts w:ascii="宋体" w:hAnsi="宋体" w:cs="宋体"/>
          <w:color w:val="000000" w:themeColor="text1"/>
          <w:sz w:val="44"/>
          <w:szCs w:val="44"/>
          <w:highlight w:val="none"/>
          <w14:textFill>
            <w14:solidFill>
              <w14:schemeClr w14:val="tx1"/>
            </w14:solidFill>
          </w14:textFill>
        </w:rPr>
      </w:pPr>
    </w:p>
    <w:p w14:paraId="255A47C6">
      <w:pPr>
        <w:rPr>
          <w:rFonts w:ascii="宋体" w:hAnsi="宋体" w:cs="宋体"/>
          <w:color w:val="000000" w:themeColor="text1"/>
          <w:sz w:val="44"/>
          <w:szCs w:val="44"/>
          <w:highlight w:val="none"/>
          <w14:textFill>
            <w14:solidFill>
              <w14:schemeClr w14:val="tx1"/>
            </w14:solidFill>
          </w14:textFill>
        </w:rPr>
      </w:pPr>
    </w:p>
    <w:p w14:paraId="21B83677">
      <w:pPr>
        <w:spacing w:before="8"/>
        <w:rPr>
          <w:rFonts w:ascii="宋体" w:hAnsi="宋体" w:cs="宋体"/>
          <w:color w:val="000000" w:themeColor="text1"/>
          <w:sz w:val="33"/>
          <w:szCs w:val="33"/>
          <w:highlight w:val="none"/>
          <w14:textFill>
            <w14:solidFill>
              <w14:schemeClr w14:val="tx1"/>
            </w14:solidFill>
          </w14:textFill>
        </w:rPr>
      </w:pPr>
    </w:p>
    <w:p w14:paraId="38FE81A4">
      <w:pPr>
        <w:spacing w:before="8"/>
        <w:rPr>
          <w:rFonts w:ascii="宋体" w:hAnsi="宋体" w:cs="宋体"/>
          <w:color w:val="000000" w:themeColor="text1"/>
          <w:sz w:val="33"/>
          <w:szCs w:val="33"/>
          <w:highlight w:val="none"/>
          <w14:textFill>
            <w14:solidFill>
              <w14:schemeClr w14:val="tx1"/>
            </w14:solidFill>
          </w14:textFill>
        </w:rPr>
      </w:pPr>
    </w:p>
    <w:p w14:paraId="49D408E7">
      <w:pPr>
        <w:spacing w:line="360" w:lineRule="auto"/>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   标   人：</w:t>
      </w:r>
      <w:r>
        <w:rPr>
          <w:rFonts w:hint="eastAsia" w:ascii="宋体" w:hAnsi="宋体"/>
          <w:b/>
          <w:color w:val="000000" w:themeColor="text1"/>
          <w:sz w:val="32"/>
          <w:highlight w:val="none"/>
          <w14:textFill>
            <w14:solidFill>
              <w14:schemeClr w14:val="tx1"/>
            </w14:solidFill>
          </w14:textFill>
        </w:rPr>
        <w:t>广州市重点公共建设项目管理中心</w:t>
      </w:r>
    </w:p>
    <w:p w14:paraId="7C59E18F">
      <w:pPr>
        <w:spacing w:line="360" w:lineRule="auto"/>
        <w:ind w:firstLine="964" w:firstLineChars="300"/>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招标代理机构：</w:t>
      </w:r>
      <w:r>
        <w:rPr>
          <w:rFonts w:hint="eastAsia" w:ascii="宋体" w:hAnsi="宋体"/>
          <w:b/>
          <w:color w:val="000000" w:themeColor="text1"/>
          <w:sz w:val="32"/>
          <w:highlight w:val="none"/>
          <w:lang w:eastAsia="zh-CN"/>
          <w14:textFill>
            <w14:solidFill>
              <w14:schemeClr w14:val="tx1"/>
            </w14:solidFill>
          </w14:textFill>
        </w:rPr>
        <w:t>广州高新工程顾问有限公司</w:t>
      </w:r>
    </w:p>
    <w:p w14:paraId="4BD05A1E">
      <w:pPr>
        <w:tabs>
          <w:tab w:val="left" w:pos="561"/>
        </w:tabs>
        <w:spacing w:line="360" w:lineRule="auto"/>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日        期：</w:t>
      </w:r>
      <w:r>
        <w:rPr>
          <w:rFonts w:hint="eastAsia" w:ascii="宋体" w:hAnsi="宋体"/>
          <w:b/>
          <w:color w:val="000000" w:themeColor="text1"/>
          <w:sz w:val="32"/>
          <w:szCs w:val="32"/>
          <w:highlight w:val="none"/>
          <w:lang w:eastAsia="zh-CN"/>
          <w14:textFill>
            <w14:solidFill>
              <w14:schemeClr w14:val="tx1"/>
            </w14:solidFill>
          </w14:textFill>
        </w:rPr>
        <w:t>2025年</w:t>
      </w:r>
      <w:r>
        <w:rPr>
          <w:rFonts w:hint="eastAsia" w:ascii="宋体" w:hAnsi="宋体"/>
          <w:b/>
          <w:color w:val="000000" w:themeColor="text1"/>
          <w:sz w:val="32"/>
          <w:szCs w:val="32"/>
          <w:highlight w:val="none"/>
          <w:lang w:val="en-US" w:eastAsia="zh-CN"/>
          <w14:textFill>
            <w14:solidFill>
              <w14:schemeClr w14:val="tx1"/>
            </w14:solidFill>
          </w14:textFill>
        </w:rPr>
        <w:t>7</w:t>
      </w:r>
      <w:r>
        <w:rPr>
          <w:rFonts w:hint="eastAsia" w:ascii="宋体" w:hAnsi="宋体"/>
          <w:b/>
          <w:color w:val="000000" w:themeColor="text1"/>
          <w:sz w:val="32"/>
          <w:szCs w:val="32"/>
          <w:highlight w:val="none"/>
          <w14:textFill>
            <w14:solidFill>
              <w14:schemeClr w14:val="tx1"/>
            </w14:solidFill>
          </w14:textFill>
        </w:rPr>
        <w:t>月</w:t>
      </w:r>
    </w:p>
    <w:p w14:paraId="482C5CCC">
      <w:pPr>
        <w:pStyle w:val="14"/>
        <w:tabs>
          <w:tab w:val="right" w:pos="9350"/>
        </w:tabs>
        <w:spacing w:line="360" w:lineRule="auto"/>
        <w:jc w:val="center"/>
        <w:rPr>
          <w:b/>
          <w:color w:val="000000" w:themeColor="text1"/>
          <w:sz w:val="32"/>
          <w:szCs w:val="32"/>
          <w:highlight w:val="none"/>
          <w:lang w:eastAsia="zh-CN"/>
          <w14:textFill>
            <w14:solidFill>
              <w14:schemeClr w14:val="tx1"/>
            </w14:solidFill>
          </w14:textFill>
        </w:rPr>
        <w:sectPr>
          <w:headerReference r:id="rId3" w:type="default"/>
          <w:footerReference r:id="rId4" w:type="default"/>
          <w:pgSz w:w="12240" w:h="15840"/>
          <w:pgMar w:top="1440" w:right="1440" w:bottom="1440" w:left="1440" w:header="720" w:footer="720" w:gutter="0"/>
          <w:cols w:space="720" w:num="1"/>
        </w:sectPr>
      </w:pPr>
    </w:p>
    <w:p w14:paraId="25B84A0C">
      <w:pPr>
        <w:pStyle w:val="14"/>
        <w:tabs>
          <w:tab w:val="right" w:pos="9350"/>
        </w:tabs>
        <w:spacing w:line="360" w:lineRule="auto"/>
        <w:jc w:val="center"/>
        <w:rPr>
          <w:rFonts w:cs="宋体"/>
          <w:b/>
          <w:bCs/>
          <w:color w:val="000000" w:themeColor="text1"/>
          <w:sz w:val="28"/>
          <w:szCs w:val="28"/>
          <w:highlight w:val="none"/>
          <w:lang w:eastAsia="zh-CN"/>
          <w14:textFill>
            <w14:solidFill>
              <w14:schemeClr w14:val="tx1"/>
            </w14:solidFill>
          </w14:textFill>
        </w:rPr>
      </w:pPr>
      <w:r>
        <w:rPr>
          <w:rFonts w:cs="宋体"/>
          <w:b/>
          <w:bCs/>
          <w:color w:val="000000" w:themeColor="text1"/>
          <w:sz w:val="28"/>
          <w:szCs w:val="28"/>
          <w:highlight w:val="none"/>
          <w:lang w:eastAsia="zh-CN"/>
          <w14:textFill>
            <w14:solidFill>
              <w14:schemeClr w14:val="tx1"/>
            </w14:solidFill>
          </w14:textFill>
        </w:rPr>
        <w:t>目录</w:t>
      </w:r>
    </w:p>
    <w:p w14:paraId="33923893">
      <w:pPr>
        <w:pStyle w:val="14"/>
        <w:tabs>
          <w:tab w:val="right" w:leader="dot" w:pos="9360"/>
        </w:tabs>
        <w:spacing w:line="360" w:lineRule="auto"/>
        <w:rPr>
          <w:color w:val="000000" w:themeColor="text1"/>
          <w:highlight w:val="none"/>
          <w14:textFill>
            <w14:solidFill>
              <w14:schemeClr w14:val="tx1"/>
            </w14:solidFill>
          </w14:textFill>
        </w:rPr>
      </w:pPr>
      <w:r>
        <w:rPr>
          <w:rFonts w:cs="宋体"/>
          <w:color w:val="000000" w:themeColor="text1"/>
          <w:sz w:val="24"/>
          <w:szCs w:val="24"/>
          <w:highlight w:val="none"/>
          <w:lang w:eastAsia="zh-CN"/>
          <w14:textFill>
            <w14:solidFill>
              <w14:schemeClr w14:val="tx1"/>
            </w14:solidFill>
          </w14:textFill>
        </w:rPr>
        <w:fldChar w:fldCharType="begin"/>
      </w:r>
      <w:r>
        <w:rPr>
          <w:rFonts w:cs="宋体"/>
          <w:color w:val="000000" w:themeColor="text1"/>
          <w:sz w:val="24"/>
          <w:szCs w:val="24"/>
          <w:highlight w:val="none"/>
          <w:lang w:eastAsia="zh-CN"/>
          <w14:textFill>
            <w14:solidFill>
              <w14:schemeClr w14:val="tx1"/>
            </w14:solidFill>
          </w14:textFill>
        </w:rPr>
        <w:instrText xml:space="preserve"> TOC \o "1-3" \h \z \u </w:instrText>
      </w:r>
      <w:r>
        <w:rPr>
          <w:rFonts w:cs="宋体"/>
          <w:color w:val="000000" w:themeColor="text1"/>
          <w:sz w:val="24"/>
          <w:szCs w:val="24"/>
          <w:highlight w:val="none"/>
          <w:lang w:eastAsia="zh-CN"/>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EA217E">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CAC727">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第二章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19F6CD">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"_Toc10838" </w:instrText>
      </w:r>
      <w:r>
        <w:rPr>
          <w:color w:val="000000" w:themeColor="text1"/>
          <w:highlight w:val="none"/>
          <w14:textFill>
            <w14:solidFill>
              <w14:schemeClr w14:val="tx1"/>
            </w14:solidFill>
          </w14:textFill>
        </w:rPr>
        <w:fldChar w:fldCharType="separate"/>
      </w:r>
      <w:r>
        <w:rPr>
          <w:color w:val="000000" w:themeColor="text1"/>
          <w:spacing w:val="2"/>
          <w:highlight w:val="none"/>
          <w14:textFill>
            <w14:solidFill>
              <w14:schemeClr w14:val="tx1"/>
            </w14:solidFill>
          </w14:textFill>
        </w:rPr>
        <w:t>第三章</w:t>
      </w:r>
      <w:r>
        <w:rPr>
          <w:rFonts w:hint="eastAsia"/>
          <w:color w:val="000000" w:themeColor="text1"/>
          <w:spacing w:val="2"/>
          <w:highlight w:val="none"/>
          <w:lang w:eastAsia="zh-CN"/>
          <w14:textFill>
            <w14:solidFill>
              <w14:schemeClr w14:val="tx1"/>
            </w14:solidFill>
          </w14:textFill>
        </w:rPr>
        <w:t xml:space="preserve">  </w:t>
      </w:r>
      <w:r>
        <w:rPr>
          <w:color w:val="000000" w:themeColor="text1"/>
          <w:spacing w:val="2"/>
          <w:highlight w:val="none"/>
          <w14:textFill>
            <w14:solidFill>
              <w14:schemeClr w14:val="tx1"/>
            </w14:solidFill>
          </w14:textFill>
        </w:rPr>
        <w:t>评标办法（</w:t>
      </w:r>
      <w:r>
        <w:rPr>
          <w:rFonts w:hint="eastAsia"/>
          <w:color w:val="000000" w:themeColor="text1"/>
          <w:spacing w:val="2"/>
          <w:highlight w:val="none"/>
          <w:lang w:eastAsia="zh-CN"/>
          <w14:textFill>
            <w14:solidFill>
              <w14:schemeClr w14:val="tx1"/>
            </w14:solidFill>
          </w14:textFill>
        </w:rPr>
        <w:t>“评定分离”定标办法</w:t>
      </w:r>
      <w:r>
        <w:rPr>
          <w:color w:val="000000" w:themeColor="text1"/>
          <w:spacing w:val="2"/>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C63B8F">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2FD085">
      <w:pPr>
        <w:pStyle w:val="14"/>
        <w:tabs>
          <w:tab w:val="right" w:leader="dot" w:pos="9360"/>
        </w:tabs>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9CADED">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发包人要求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752C87">
      <w:pPr>
        <w:pStyle w:val="14"/>
        <w:tabs>
          <w:tab w:val="right" w:leader="dot" w:pos="9360"/>
        </w:tabs>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80CCD1">
      <w:pPr>
        <w:pStyle w:val="14"/>
        <w:tabs>
          <w:tab w:val="right" w:leader="dot" w:pos="9360"/>
        </w:tabs>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第六章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D1ABE9">
      <w:pPr>
        <w:tabs>
          <w:tab w:val="left" w:pos="561"/>
        </w:tabs>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fldChar w:fldCharType="end"/>
      </w:r>
      <w:bookmarkStart w:id="34" w:name="_GoBack"/>
      <w:bookmarkEnd w:id="34"/>
    </w:p>
    <w:p w14:paraId="27308C6F">
      <w:pPr>
        <w:spacing w:line="360" w:lineRule="auto"/>
        <w:rPr>
          <w:rFonts w:ascii="宋体" w:hAnsi="宋体" w:cs="Calibri"/>
          <w:color w:val="000000" w:themeColor="text1"/>
          <w:sz w:val="24"/>
          <w:szCs w:val="24"/>
          <w:highlight w:val="none"/>
          <w14:textFill>
            <w14:solidFill>
              <w14:schemeClr w14:val="tx1"/>
            </w14:solidFill>
          </w14:textFill>
        </w:rPr>
        <w:sectPr>
          <w:footerReference r:id="rId5" w:type="default"/>
          <w:pgSz w:w="12240" w:h="15840"/>
          <w:pgMar w:top="1440" w:right="1440" w:bottom="1440" w:left="1440" w:header="720" w:footer="720" w:gutter="0"/>
          <w:pgNumType w:fmt="decimal" w:start="1"/>
          <w:cols w:space="720" w:num="1"/>
        </w:sectPr>
      </w:pPr>
    </w:p>
    <w:p w14:paraId="46F9CC86">
      <w:pPr>
        <w:jc w:val="center"/>
        <w:rPr>
          <w:color w:val="000000" w:themeColor="text1"/>
          <w:highlight w:val="none"/>
          <w14:textFill>
            <w14:solidFill>
              <w14:schemeClr w14:val="tx1"/>
            </w14:solidFill>
          </w14:textFill>
        </w:rPr>
      </w:pPr>
    </w:p>
    <w:p w14:paraId="5398E13F">
      <w:pPr>
        <w:jc w:val="center"/>
        <w:rPr>
          <w:color w:val="000000" w:themeColor="text1"/>
          <w:highlight w:val="none"/>
          <w14:textFill>
            <w14:solidFill>
              <w14:schemeClr w14:val="tx1"/>
            </w14:solidFill>
          </w14:textFill>
        </w:rPr>
      </w:pPr>
    </w:p>
    <w:p w14:paraId="38440612">
      <w:pPr>
        <w:jc w:val="center"/>
        <w:rPr>
          <w:color w:val="000000" w:themeColor="text1"/>
          <w:highlight w:val="none"/>
          <w14:textFill>
            <w14:solidFill>
              <w14:schemeClr w14:val="tx1"/>
            </w14:solidFill>
          </w14:textFill>
        </w:rPr>
      </w:pPr>
    </w:p>
    <w:p w14:paraId="7371FEB7">
      <w:pPr>
        <w:jc w:val="center"/>
        <w:rPr>
          <w:color w:val="000000" w:themeColor="text1"/>
          <w:highlight w:val="none"/>
          <w14:textFill>
            <w14:solidFill>
              <w14:schemeClr w14:val="tx1"/>
            </w14:solidFill>
          </w14:textFill>
        </w:rPr>
      </w:pPr>
    </w:p>
    <w:p w14:paraId="510230EE">
      <w:pPr>
        <w:jc w:val="center"/>
        <w:rPr>
          <w:color w:val="000000" w:themeColor="text1"/>
          <w:highlight w:val="none"/>
          <w14:textFill>
            <w14:solidFill>
              <w14:schemeClr w14:val="tx1"/>
            </w14:solidFill>
          </w14:textFill>
        </w:rPr>
      </w:pPr>
    </w:p>
    <w:p w14:paraId="698CB4EA">
      <w:pPr>
        <w:jc w:val="center"/>
        <w:rPr>
          <w:color w:val="000000" w:themeColor="text1"/>
          <w:highlight w:val="none"/>
          <w14:textFill>
            <w14:solidFill>
              <w14:schemeClr w14:val="tx1"/>
            </w14:solidFill>
          </w14:textFill>
        </w:rPr>
      </w:pPr>
    </w:p>
    <w:p w14:paraId="37E92A33">
      <w:pPr>
        <w:pStyle w:val="2"/>
        <w:jc w:val="center"/>
        <w:rPr>
          <w:rFonts w:ascii="宋体" w:hAnsi="宋体"/>
          <w:color w:val="000000" w:themeColor="text1"/>
          <w:highlight w:val="none"/>
          <w14:textFill>
            <w14:solidFill>
              <w14:schemeClr w14:val="tx1"/>
            </w14:solidFill>
          </w14:textFill>
        </w:rPr>
      </w:pPr>
      <w:bookmarkStart w:id="0" w:name="_Toc11420"/>
      <w:r>
        <w:rPr>
          <w:rFonts w:ascii="宋体" w:hAnsi="宋体"/>
          <w:color w:val="000000" w:themeColor="text1"/>
          <w:highlight w:val="none"/>
          <w14:textFill>
            <w14:solidFill>
              <w14:schemeClr w14:val="tx1"/>
            </w14:solidFill>
          </w14:textFill>
        </w:rPr>
        <w:t>第一卷</w:t>
      </w:r>
      <w:bookmarkEnd w:id="0"/>
    </w:p>
    <w:p w14:paraId="5891BC18">
      <w:pPr>
        <w:pStyle w:val="2"/>
        <w:jc w:val="center"/>
        <w:rPr>
          <w:rFonts w:ascii="宋体" w:hAnsi="宋体"/>
          <w:color w:val="000000" w:themeColor="text1"/>
          <w:highlight w:val="none"/>
          <w14:textFill>
            <w14:solidFill>
              <w14:schemeClr w14:val="tx1"/>
            </w14:solidFill>
          </w14:textFill>
        </w:rPr>
        <w:sectPr>
          <w:pgSz w:w="12240" w:h="15840"/>
          <w:pgMar w:top="1500" w:right="1720" w:bottom="1120" w:left="1720" w:header="0" w:footer="921" w:gutter="0"/>
          <w:pgNumType w:fmt="decimal"/>
          <w:cols w:space="720" w:num="1"/>
        </w:sectPr>
      </w:pPr>
    </w:p>
    <w:p w14:paraId="74C388E9">
      <w:pPr>
        <w:pStyle w:val="2"/>
        <w:jc w:val="center"/>
        <w:rPr>
          <w:rFonts w:ascii="宋体" w:hAnsi="宋体"/>
          <w:color w:val="000000" w:themeColor="text1"/>
          <w:highlight w:val="none"/>
          <w14:textFill>
            <w14:solidFill>
              <w14:schemeClr w14:val="tx1"/>
            </w14:solidFill>
          </w14:textFill>
        </w:rPr>
      </w:pPr>
      <w:bookmarkStart w:id="1" w:name="_Toc32325"/>
      <w:r>
        <w:rPr>
          <w:rFonts w:ascii="宋体" w:hAnsi="宋体"/>
          <w:color w:val="000000" w:themeColor="text1"/>
          <w:highlight w:val="none"/>
          <w14:textFill>
            <w14:solidFill>
              <w14:schemeClr w14:val="tx1"/>
            </w14:solidFill>
          </w14:textFill>
        </w:rPr>
        <w:t>第一章</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招标公告</w:t>
      </w:r>
      <w:bookmarkEnd w:id="1"/>
    </w:p>
    <w:p w14:paraId="6152BF8D">
      <w:pPr>
        <w:widowControl/>
        <w:spacing w:line="360" w:lineRule="auto"/>
        <w:jc w:val="center"/>
        <w:rPr>
          <w:rFonts w:ascii="宋体" w:hAnsi="宋体"/>
          <w:color w:val="000000" w:themeColor="text1"/>
          <w:sz w:val="24"/>
          <w:szCs w:val="24"/>
          <w:highlight w:val="none"/>
          <w14:textFill>
            <w14:solidFill>
              <w14:schemeClr w14:val="tx1"/>
            </w14:solidFill>
          </w14:textFill>
        </w:rPr>
      </w:pPr>
    </w:p>
    <w:p w14:paraId="692990F0">
      <w:pPr>
        <w:widowControl/>
        <w:spacing w:line="360" w:lineRule="auto"/>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(另册)</w:t>
      </w:r>
      <w:r>
        <w:rPr>
          <w:rFonts w:ascii="宋体" w:hAnsi="宋体"/>
          <w:color w:val="000000" w:themeColor="text1"/>
          <w:sz w:val="24"/>
          <w:szCs w:val="24"/>
          <w:highlight w:val="none"/>
          <w14:textFill>
            <w14:solidFill>
              <w14:schemeClr w14:val="tx1"/>
            </w14:solidFill>
          </w14:textFill>
        </w:rPr>
        <w:br w:type="page"/>
      </w:r>
    </w:p>
    <w:p w14:paraId="78205142">
      <w:pPr>
        <w:pStyle w:val="2"/>
        <w:jc w:val="center"/>
        <w:rPr>
          <w:rFonts w:ascii="宋体" w:hAnsi="宋体"/>
          <w:color w:val="000000" w:themeColor="text1"/>
          <w:highlight w:val="none"/>
          <w14:textFill>
            <w14:solidFill>
              <w14:schemeClr w14:val="tx1"/>
            </w14:solidFill>
          </w14:textFill>
        </w:rPr>
      </w:pPr>
      <w:bookmarkStart w:id="2" w:name="_Toc20618"/>
      <w:r>
        <w:rPr>
          <w:rFonts w:ascii="宋体" w:hAnsi="宋体"/>
          <w:color w:val="000000" w:themeColor="text1"/>
          <w:highlight w:val="none"/>
          <w14:textFill>
            <w14:solidFill>
              <w14:schemeClr w14:val="tx1"/>
            </w14:solidFill>
          </w14:textFill>
        </w:rPr>
        <w:t>第二章</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投标人须知</w:t>
      </w:r>
      <w:bookmarkEnd w:id="2"/>
    </w:p>
    <w:p w14:paraId="6094459C">
      <w:pPr>
        <w:pStyle w:val="4"/>
        <w:ind w:left="220"/>
        <w:jc w:val="center"/>
        <w:rPr>
          <w:rFonts w:ascii="宋体" w:hAnsi="宋体" w:cs="Microsoft JhengHei"/>
          <w:b w:val="0"/>
          <w:bCs w:val="0"/>
          <w:color w:val="000000" w:themeColor="text1"/>
          <w:sz w:val="20"/>
          <w:szCs w:val="20"/>
          <w:highlight w:val="none"/>
          <w14:textFill>
            <w14:solidFill>
              <w14:schemeClr w14:val="tx1"/>
            </w14:solidFill>
          </w14:textFill>
        </w:rPr>
      </w:pPr>
      <w:bookmarkStart w:id="3" w:name="_Toc2993"/>
      <w:r>
        <w:rPr>
          <w:rFonts w:ascii="宋体" w:hAnsi="宋体"/>
          <w:color w:val="000000" w:themeColor="text1"/>
          <w:highlight w:val="none"/>
          <w14:textFill>
            <w14:solidFill>
              <w14:schemeClr w14:val="tx1"/>
            </w14:solidFill>
          </w14:textFill>
        </w:rPr>
        <w:t>投标人须知前附表</w:t>
      </w:r>
      <w:bookmarkEnd w:id="3"/>
    </w:p>
    <w:tbl>
      <w:tblPr>
        <w:tblStyle w:val="18"/>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7"/>
        <w:gridCol w:w="2441"/>
        <w:gridCol w:w="5871"/>
      </w:tblGrid>
      <w:tr w14:paraId="11BF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28D84F7D">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条款号</w:t>
            </w:r>
          </w:p>
        </w:tc>
        <w:tc>
          <w:tcPr>
            <w:tcW w:w="2441" w:type="dxa"/>
            <w:vAlign w:val="center"/>
          </w:tcPr>
          <w:p w14:paraId="2EB0026C">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条款名称</w:t>
            </w:r>
          </w:p>
        </w:tc>
        <w:tc>
          <w:tcPr>
            <w:tcW w:w="5871" w:type="dxa"/>
            <w:vAlign w:val="center"/>
          </w:tcPr>
          <w:p w14:paraId="0D4ACA3C">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编列内容</w:t>
            </w:r>
          </w:p>
        </w:tc>
      </w:tr>
      <w:tr w14:paraId="2525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exact"/>
        </w:trPr>
        <w:tc>
          <w:tcPr>
            <w:tcW w:w="787" w:type="dxa"/>
            <w:vAlign w:val="center"/>
          </w:tcPr>
          <w:p w14:paraId="2BDC31B8">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w:t>
            </w:r>
          </w:p>
        </w:tc>
        <w:tc>
          <w:tcPr>
            <w:tcW w:w="2441" w:type="dxa"/>
            <w:vAlign w:val="center"/>
          </w:tcPr>
          <w:p w14:paraId="05564CB8">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p>
        </w:tc>
        <w:tc>
          <w:tcPr>
            <w:tcW w:w="5871" w:type="dxa"/>
            <w:vAlign w:val="center"/>
          </w:tcPr>
          <w:p w14:paraId="3B530819">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名称：广州市重点公共建设项目管理中心</w:t>
            </w:r>
          </w:p>
          <w:p w14:paraId="7F5D065F">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地址：广州市番禺区广州大学城星运路1号</w:t>
            </w:r>
          </w:p>
          <w:p w14:paraId="16AF9D55">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李</w:t>
            </w:r>
            <w:r>
              <w:rPr>
                <w:rFonts w:hint="eastAsia" w:ascii="宋体" w:hAnsi="宋体" w:eastAsia="宋体" w:cs="宋体"/>
                <w:color w:val="000000" w:themeColor="text1"/>
                <w:sz w:val="21"/>
                <w:szCs w:val="21"/>
                <w:highlight w:val="none"/>
                <w:lang w:eastAsia="zh-CN"/>
                <w14:textFill>
                  <w14:solidFill>
                    <w14:schemeClr w14:val="tx1"/>
                  </w14:solidFill>
                </w14:textFill>
              </w:rPr>
              <w:t>工</w:t>
            </w:r>
          </w:p>
          <w:p w14:paraId="53A7ECE9">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电话：020-22905742</w:t>
            </w:r>
          </w:p>
        </w:tc>
      </w:tr>
      <w:tr w14:paraId="5293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exact"/>
        </w:trPr>
        <w:tc>
          <w:tcPr>
            <w:tcW w:w="787" w:type="dxa"/>
            <w:vAlign w:val="center"/>
          </w:tcPr>
          <w:p w14:paraId="39FBE3B0">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w:t>
            </w:r>
          </w:p>
        </w:tc>
        <w:tc>
          <w:tcPr>
            <w:tcW w:w="2441" w:type="dxa"/>
            <w:vAlign w:val="center"/>
          </w:tcPr>
          <w:p w14:paraId="4F4412E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招标代理机构</w:t>
            </w:r>
          </w:p>
        </w:tc>
        <w:tc>
          <w:tcPr>
            <w:tcW w:w="5871" w:type="dxa"/>
            <w:vAlign w:val="center"/>
          </w:tcPr>
          <w:p w14:paraId="7D224A1D">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名称：广州高新工程顾问有限公司</w:t>
            </w:r>
          </w:p>
          <w:p w14:paraId="3AC5502A">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地址：广州市天河区华观路1933号A503-504</w:t>
            </w:r>
            <w:r>
              <w:rPr>
                <w:rFonts w:hint="eastAsia" w:ascii="宋体" w:hAnsi="宋体" w:eastAsia="宋体" w:cs="宋体"/>
                <w:color w:val="000000" w:themeColor="text1"/>
                <w:sz w:val="21"/>
                <w:szCs w:val="21"/>
                <w:highlight w:val="none"/>
                <w:lang w:val="en-US" w:eastAsia="zh-CN"/>
                <w14:textFill>
                  <w14:solidFill>
                    <w14:schemeClr w14:val="tx1"/>
                  </w14:solidFill>
                </w14:textFill>
              </w:rPr>
              <w:t>房</w:t>
            </w:r>
          </w:p>
          <w:p w14:paraId="55DE59E1">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联系人：李工</w:t>
            </w:r>
          </w:p>
          <w:p w14:paraId="49A1A16C">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电话：020-85530825-61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、15992426377</w:t>
            </w:r>
          </w:p>
        </w:tc>
      </w:tr>
      <w:tr w14:paraId="2043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exact"/>
        </w:trPr>
        <w:tc>
          <w:tcPr>
            <w:tcW w:w="787" w:type="dxa"/>
            <w:vAlign w:val="center"/>
          </w:tcPr>
          <w:p w14:paraId="458F293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w:t>
            </w:r>
          </w:p>
        </w:tc>
        <w:tc>
          <w:tcPr>
            <w:tcW w:w="2441" w:type="dxa"/>
            <w:vAlign w:val="center"/>
          </w:tcPr>
          <w:p w14:paraId="17648CC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招标项目名称</w:t>
            </w:r>
          </w:p>
        </w:tc>
        <w:tc>
          <w:tcPr>
            <w:tcW w:w="5871" w:type="dxa"/>
            <w:vAlign w:val="center"/>
          </w:tcPr>
          <w:p w14:paraId="07F2BB66">
            <w:pPr>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广交会展馆110千伏变电站增容项目（站外设施部分）勘察设计</w:t>
            </w:r>
          </w:p>
        </w:tc>
      </w:tr>
      <w:tr w14:paraId="3D00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0F1FC185">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1.1.5</w:t>
            </w:r>
          </w:p>
        </w:tc>
        <w:tc>
          <w:tcPr>
            <w:tcW w:w="2441" w:type="dxa"/>
            <w:vAlign w:val="center"/>
          </w:tcPr>
          <w:p w14:paraId="28FE28E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项目建设地点</w:t>
            </w:r>
          </w:p>
        </w:tc>
        <w:tc>
          <w:tcPr>
            <w:tcW w:w="5871" w:type="dxa"/>
            <w:vAlign w:val="center"/>
          </w:tcPr>
          <w:p w14:paraId="4A352B35">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3667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Align w:val="center"/>
          </w:tcPr>
          <w:p w14:paraId="3E839C45">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1.1.6</w:t>
            </w:r>
          </w:p>
        </w:tc>
        <w:tc>
          <w:tcPr>
            <w:tcW w:w="2441" w:type="dxa"/>
            <w:vAlign w:val="center"/>
          </w:tcPr>
          <w:p w14:paraId="25122293">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项目建设规模</w:t>
            </w:r>
          </w:p>
        </w:tc>
        <w:tc>
          <w:tcPr>
            <w:tcW w:w="5871" w:type="dxa"/>
            <w:vAlign w:val="center"/>
          </w:tcPr>
          <w:p w14:paraId="0B10FA70">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13DD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3777AC2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1.1.7</w:t>
            </w:r>
          </w:p>
        </w:tc>
        <w:tc>
          <w:tcPr>
            <w:tcW w:w="2441" w:type="dxa"/>
            <w:vAlign w:val="center"/>
          </w:tcPr>
          <w:p w14:paraId="4D1E5E30">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项目投资估算</w:t>
            </w:r>
          </w:p>
        </w:tc>
        <w:tc>
          <w:tcPr>
            <w:tcW w:w="5871" w:type="dxa"/>
            <w:vAlign w:val="center"/>
          </w:tcPr>
          <w:p w14:paraId="28694552">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389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787" w:type="dxa"/>
            <w:vAlign w:val="center"/>
          </w:tcPr>
          <w:p w14:paraId="0BA7AE8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w:t>
            </w:r>
          </w:p>
        </w:tc>
        <w:tc>
          <w:tcPr>
            <w:tcW w:w="2441" w:type="dxa"/>
            <w:vAlign w:val="center"/>
          </w:tcPr>
          <w:p w14:paraId="57581A88">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资金来源及比例</w:t>
            </w:r>
          </w:p>
        </w:tc>
        <w:tc>
          <w:tcPr>
            <w:tcW w:w="5871" w:type="dxa"/>
            <w:vAlign w:val="center"/>
          </w:tcPr>
          <w:p w14:paraId="3A7CC18C">
            <w:pPr>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国有资金</w:t>
            </w:r>
          </w:p>
        </w:tc>
      </w:tr>
      <w:tr w14:paraId="3F45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6B40DA40">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w:t>
            </w:r>
          </w:p>
        </w:tc>
        <w:tc>
          <w:tcPr>
            <w:tcW w:w="2441" w:type="dxa"/>
            <w:vAlign w:val="center"/>
          </w:tcPr>
          <w:p w14:paraId="22DDCE9A">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资金落实情况</w:t>
            </w:r>
          </w:p>
        </w:tc>
        <w:tc>
          <w:tcPr>
            <w:tcW w:w="5871" w:type="dxa"/>
            <w:vAlign w:val="center"/>
          </w:tcPr>
          <w:p w14:paraId="78344AC3">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已落实</w:t>
            </w:r>
          </w:p>
        </w:tc>
      </w:tr>
      <w:tr w14:paraId="73A3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Align w:val="center"/>
          </w:tcPr>
          <w:p w14:paraId="3C1BD0CD">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w:t>
            </w:r>
          </w:p>
        </w:tc>
        <w:tc>
          <w:tcPr>
            <w:tcW w:w="2441" w:type="dxa"/>
            <w:vAlign w:val="center"/>
          </w:tcPr>
          <w:p w14:paraId="2C55421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招标范围</w:t>
            </w:r>
          </w:p>
        </w:tc>
        <w:tc>
          <w:tcPr>
            <w:tcW w:w="5871" w:type="dxa"/>
            <w:vAlign w:val="center"/>
          </w:tcPr>
          <w:p w14:paraId="7F483731">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1853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2C7344F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w:t>
            </w:r>
          </w:p>
        </w:tc>
        <w:tc>
          <w:tcPr>
            <w:tcW w:w="2441" w:type="dxa"/>
            <w:vAlign w:val="center"/>
          </w:tcPr>
          <w:p w14:paraId="5CBDF6B1">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勘察设计</w:t>
            </w:r>
            <w:r>
              <w:rPr>
                <w:rFonts w:hint="eastAsia" w:ascii="宋体" w:hAnsi="宋体" w:eastAsia="宋体" w:cs="宋体"/>
                <w:color w:val="000000" w:themeColor="text1"/>
                <w:sz w:val="21"/>
                <w:szCs w:val="21"/>
                <w:highlight w:val="none"/>
                <w14:textFill>
                  <w14:solidFill>
                    <w14:schemeClr w14:val="tx1"/>
                  </w14:solidFill>
                </w14:textFill>
              </w:rPr>
              <w:t>服务期限</w:t>
            </w:r>
          </w:p>
        </w:tc>
        <w:tc>
          <w:tcPr>
            <w:tcW w:w="5871" w:type="dxa"/>
            <w:vAlign w:val="center"/>
          </w:tcPr>
          <w:p w14:paraId="1AEED464">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具体详见勘察设计合同</w:t>
            </w:r>
          </w:p>
        </w:tc>
      </w:tr>
      <w:tr w14:paraId="1B27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787" w:type="dxa"/>
            <w:vAlign w:val="center"/>
          </w:tcPr>
          <w:p w14:paraId="4BC03EB0">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w:t>
            </w:r>
          </w:p>
        </w:tc>
        <w:tc>
          <w:tcPr>
            <w:tcW w:w="2441" w:type="dxa"/>
            <w:vAlign w:val="center"/>
          </w:tcPr>
          <w:p w14:paraId="68B6AD2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质量标准</w:t>
            </w:r>
          </w:p>
        </w:tc>
        <w:tc>
          <w:tcPr>
            <w:tcW w:w="5871" w:type="dxa"/>
            <w:vAlign w:val="center"/>
          </w:tcPr>
          <w:p w14:paraId="23F9059B">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勘察设计质量须满足国家相关规范和合同要求。（具体详见勘察设计任务书和勘察设计合同）</w:t>
            </w:r>
          </w:p>
        </w:tc>
      </w:tr>
      <w:tr w14:paraId="256B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exact"/>
        </w:trPr>
        <w:tc>
          <w:tcPr>
            <w:tcW w:w="787" w:type="dxa"/>
            <w:vAlign w:val="center"/>
          </w:tcPr>
          <w:p w14:paraId="51B181F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w:t>
            </w:r>
          </w:p>
        </w:tc>
        <w:tc>
          <w:tcPr>
            <w:tcW w:w="2441" w:type="dxa"/>
            <w:vAlign w:val="center"/>
          </w:tcPr>
          <w:p w14:paraId="76CB160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投标人资质条件、能力、信誉</w:t>
            </w:r>
          </w:p>
        </w:tc>
        <w:tc>
          <w:tcPr>
            <w:tcW w:w="5871" w:type="dxa"/>
            <w:vAlign w:val="center"/>
          </w:tcPr>
          <w:p w14:paraId="1CED24B7">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1、资质要求：详见招标公告第3.2条要求</w:t>
            </w:r>
          </w:p>
          <w:p w14:paraId="3D86C23E">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2、财务要求：/</w:t>
            </w:r>
          </w:p>
          <w:p w14:paraId="7CBB0E7B">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3、业绩要求：/</w:t>
            </w:r>
          </w:p>
          <w:p w14:paraId="76694EA2">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4、信誉要求：详见招标公告第3.7条要求</w:t>
            </w:r>
          </w:p>
          <w:p w14:paraId="5EE4EA4B">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5、项目负责人的资格要求：详见招标公告第3.5条要求</w:t>
            </w:r>
          </w:p>
          <w:p w14:paraId="47FF84FF">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6、其他主要人员要求：/</w:t>
            </w:r>
          </w:p>
          <w:p w14:paraId="4770D29A">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7、其他要求：详见招标公告第3条投标人资格要求</w:t>
            </w:r>
          </w:p>
        </w:tc>
      </w:tr>
      <w:tr w14:paraId="526B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787" w:type="dxa"/>
            <w:vAlign w:val="center"/>
          </w:tcPr>
          <w:p w14:paraId="030093B0">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w:t>
            </w:r>
          </w:p>
        </w:tc>
        <w:tc>
          <w:tcPr>
            <w:tcW w:w="2441" w:type="dxa"/>
            <w:vAlign w:val="center"/>
          </w:tcPr>
          <w:p w14:paraId="4EE8671C">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是否接受联合体投标</w:t>
            </w:r>
          </w:p>
        </w:tc>
        <w:tc>
          <w:tcPr>
            <w:tcW w:w="5871" w:type="dxa"/>
            <w:vAlign w:val="center"/>
          </w:tcPr>
          <w:p w14:paraId="18FC4153">
            <w:pPr>
              <w:pStyle w:val="24"/>
              <w:keepNext w:val="0"/>
              <w:keepLines w:val="0"/>
              <w:suppressLineNumbers w:val="0"/>
              <w:spacing w:before="0" w:beforeAutospacing="0" w:after="0" w:afterAutospacing="0" w:line="360"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olor w:val="000000" w:themeColor="text1"/>
                <w:sz w:val="21"/>
                <w:szCs w:val="21"/>
                <w:highlight w:val="none"/>
                <w:lang w:eastAsia="zh-CN"/>
                <w14:textFill>
                  <w14:solidFill>
                    <w14:schemeClr w14:val="tx1"/>
                  </w14:solidFill>
                </w14:textFill>
              </w:rPr>
              <w:t>□</w:t>
            </w:r>
            <w:r>
              <w:rPr>
                <w:rFonts w:hint="default" w:ascii="宋体" w:hAnsi="宋体" w:eastAsia="宋体" w:cs="宋体"/>
                <w:color w:val="000000" w:themeColor="text1"/>
                <w:sz w:val="21"/>
                <w:szCs w:val="21"/>
                <w:highlight w:val="none"/>
                <w:lang w:eastAsia="zh-CN"/>
                <w14:textFill>
                  <w14:solidFill>
                    <w14:schemeClr w14:val="tx1"/>
                  </w14:solidFill>
                </w14:textFill>
              </w:rPr>
              <w:t>不接受</w:t>
            </w:r>
          </w:p>
          <w:p w14:paraId="1715AEE2">
            <w:pPr>
              <w:keepNext w:val="0"/>
              <w:keepLines w:val="0"/>
              <w:suppressLineNumbers w:val="0"/>
              <w:spacing w:before="0" w:beforeAutospacing="0" w:after="0" w:afterAutospacing="0"/>
              <w:ind w:left="0" w:right="0"/>
              <w:rPr>
                <w:rFonts w:hint="default"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接受，应满足下列要求：</w:t>
            </w:r>
            <w:r>
              <w:rPr>
                <w:rFonts w:hint="eastAsia" w:ascii="宋体" w:hAnsi="宋体"/>
                <w:color w:val="000000" w:themeColor="text1"/>
                <w:szCs w:val="21"/>
                <w:highlight w:val="none"/>
                <w:u w:val="single"/>
                <w14:textFill>
                  <w14:solidFill>
                    <w14:schemeClr w14:val="tx1"/>
                  </w14:solidFill>
                </w14:textFill>
              </w:rPr>
              <w:t>详见招标公告</w:t>
            </w:r>
            <w:r>
              <w:rPr>
                <w:rFonts w:hint="eastAsia" w:ascii="宋体" w:hAnsi="宋体"/>
                <w:color w:val="000000" w:themeColor="text1"/>
                <w:szCs w:val="21"/>
                <w:highlight w:val="none"/>
                <w:u w:val="single"/>
                <w:lang w:eastAsia="zh-CN"/>
                <w14:textFill>
                  <w14:solidFill>
                    <w14:schemeClr w14:val="tx1"/>
                  </w14:solidFill>
                </w14:textFill>
              </w:rPr>
              <w:t>。</w:t>
            </w:r>
          </w:p>
        </w:tc>
      </w:tr>
      <w:tr w14:paraId="6FD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3" w:hRule="exact"/>
        </w:trPr>
        <w:tc>
          <w:tcPr>
            <w:tcW w:w="787" w:type="dxa"/>
            <w:vAlign w:val="center"/>
          </w:tcPr>
          <w:p w14:paraId="23FA50DA">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w:t>
            </w:r>
          </w:p>
        </w:tc>
        <w:tc>
          <w:tcPr>
            <w:tcW w:w="2441" w:type="dxa"/>
            <w:vAlign w:val="center"/>
          </w:tcPr>
          <w:p w14:paraId="3A6C53E1">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投标人不得存在的其他情形</w:t>
            </w:r>
          </w:p>
        </w:tc>
        <w:tc>
          <w:tcPr>
            <w:tcW w:w="5871" w:type="dxa"/>
            <w:vAlign w:val="center"/>
          </w:tcPr>
          <w:p w14:paraId="6B6BE74D">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1.4.3  投标人不得存在下列情形之一：</w:t>
            </w:r>
          </w:p>
          <w:p w14:paraId="72F08D4A">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（1）为招标人不具有独立法人资格的附属机构（单位）；</w:t>
            </w:r>
          </w:p>
          <w:p w14:paraId="5214CE23">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（2）与招标人存在利害关系且可能影响招标公正性；</w:t>
            </w:r>
          </w:p>
          <w:p w14:paraId="3174C4E8">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（3）与本招标项目的其他投标人为同一个单位负责人；</w:t>
            </w:r>
          </w:p>
          <w:p w14:paraId="38A02089">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（4）与本招标项目的其他投标人存在控股、管理关系；</w:t>
            </w:r>
          </w:p>
          <w:p w14:paraId="529FF4D9">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（5）为本招标项目的代建人；</w:t>
            </w:r>
          </w:p>
          <w:p w14:paraId="798A7778">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（6）为本招标项目的招标代理机构；</w:t>
            </w:r>
          </w:p>
          <w:p w14:paraId="18EED288">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（7）与本招标项目的代建人或招标代理机构同为一个法定代表人；</w:t>
            </w:r>
          </w:p>
          <w:p w14:paraId="6BC3B283">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（8）与本招标项目的代建人或招标代理机构存在控股或参股关系；</w:t>
            </w:r>
          </w:p>
          <w:p w14:paraId="4DE64B91">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（9）被依法暂停或者取消投标资格；</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项目建设地点的，不受该项规定限制。）</w:t>
            </w:r>
          </w:p>
          <w:p w14:paraId="641437F0">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（10）被责令停产停业、暂扣或者吊销许可证、暂扣或者吊销执照；</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（本项事实应当以根据《中华人民共和国行政处罚法》依法作出并已经生效的行政处罚决定为认定依据。）</w:t>
            </w:r>
          </w:p>
          <w:p w14:paraId="5F0FD8D1">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（11）进入清算程序，或被宣告破产，或其他丧失履约能力的情形；</w:t>
            </w:r>
          </w:p>
          <w:p w14:paraId="56402623">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（12）在最近三年内发生重大设计质量问题</w:t>
            </w:r>
            <w:r>
              <w:rPr>
                <w:rFonts w:hint="eastAsia" w:ascii="宋体" w:hAnsi="宋体" w:eastAsia="宋体" w:cs="宋体"/>
                <w:color w:val="000000" w:themeColor="text1"/>
                <w:sz w:val="21"/>
                <w:szCs w:val="21"/>
                <w:highlight w:val="none"/>
                <w:u w:val="single"/>
                <w:lang w:eastAsia="zh-CN" w:bidi="ar"/>
                <w14:textFill>
                  <w14:solidFill>
                    <w14:schemeClr w14:val="tx1"/>
                  </w14:solidFill>
                </w14:textFill>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4874B2">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（13）法律法规或投标人须知前附表规定的其他情形。</w:t>
            </w:r>
          </w:p>
        </w:tc>
      </w:tr>
      <w:tr w14:paraId="08BA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exact"/>
        </w:trPr>
        <w:tc>
          <w:tcPr>
            <w:tcW w:w="787" w:type="dxa"/>
            <w:vAlign w:val="center"/>
          </w:tcPr>
          <w:p w14:paraId="60A11453">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w:t>
            </w:r>
          </w:p>
        </w:tc>
        <w:tc>
          <w:tcPr>
            <w:tcW w:w="2441" w:type="dxa"/>
            <w:vAlign w:val="center"/>
          </w:tcPr>
          <w:p w14:paraId="53675E8E">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踏勘现场</w:t>
            </w:r>
          </w:p>
        </w:tc>
        <w:tc>
          <w:tcPr>
            <w:tcW w:w="5871" w:type="dxa"/>
            <w:vAlign w:val="center"/>
          </w:tcPr>
          <w:p w14:paraId="02476FD9">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■不组织</w:t>
            </w:r>
          </w:p>
          <w:p w14:paraId="7479C80D">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□组织，踏勘时间：  </w:t>
            </w:r>
          </w:p>
          <w:p w14:paraId="3A076705">
            <w:pPr>
              <w:pStyle w:val="24"/>
              <w:keepNext w:val="0"/>
              <w:keepLines w:val="0"/>
              <w:suppressLineNumbers w:val="0"/>
              <w:spacing w:before="0" w:beforeAutospacing="0" w:after="0" w:afterAutospacing="0"/>
              <w:ind w:left="0" w:right="0" w:firstLine="840" w:firstLineChars="40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踏勘集中地点：</w:t>
            </w:r>
          </w:p>
        </w:tc>
      </w:tr>
      <w:tr w14:paraId="3C53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exact"/>
        </w:trPr>
        <w:tc>
          <w:tcPr>
            <w:tcW w:w="787" w:type="dxa"/>
            <w:vAlign w:val="center"/>
          </w:tcPr>
          <w:p w14:paraId="0F6A677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1.10.1</w:t>
            </w:r>
          </w:p>
        </w:tc>
        <w:tc>
          <w:tcPr>
            <w:tcW w:w="2441" w:type="dxa"/>
            <w:vAlign w:val="center"/>
          </w:tcPr>
          <w:p w14:paraId="64A3D366">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投标预备会</w:t>
            </w:r>
          </w:p>
        </w:tc>
        <w:tc>
          <w:tcPr>
            <w:tcW w:w="5871" w:type="dxa"/>
            <w:vAlign w:val="center"/>
          </w:tcPr>
          <w:p w14:paraId="519DA722">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■不召开</w:t>
            </w:r>
          </w:p>
          <w:p w14:paraId="13D13915">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□召开，召开时间：</w:t>
            </w:r>
          </w:p>
          <w:p w14:paraId="657F6F68">
            <w:pPr>
              <w:pStyle w:val="24"/>
              <w:keepNext w:val="0"/>
              <w:keepLines w:val="0"/>
              <w:suppressLineNumbers w:val="0"/>
              <w:spacing w:before="0" w:beforeAutospacing="0" w:after="0" w:afterAutospacing="0"/>
              <w:ind w:left="0" w:right="0" w:firstLine="840" w:firstLineChars="400"/>
              <w:jc w:val="both"/>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召开地点：</w:t>
            </w:r>
          </w:p>
        </w:tc>
      </w:tr>
      <w:tr w14:paraId="726C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Merge w:val="restart"/>
            <w:vAlign w:val="center"/>
          </w:tcPr>
          <w:p w14:paraId="3D0D54F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1.10.2</w:t>
            </w:r>
          </w:p>
        </w:tc>
        <w:tc>
          <w:tcPr>
            <w:tcW w:w="2441" w:type="dxa"/>
            <w:vMerge w:val="restart"/>
            <w:vAlign w:val="center"/>
          </w:tcPr>
          <w:p w14:paraId="6295E27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投标人在投标预备会前提出问题</w:t>
            </w:r>
          </w:p>
        </w:tc>
        <w:tc>
          <w:tcPr>
            <w:tcW w:w="5871" w:type="dxa"/>
            <w:vAlign w:val="center"/>
          </w:tcPr>
          <w:p w14:paraId="25A92DBF">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8D6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Merge w:val="continue"/>
            <w:vAlign w:val="center"/>
          </w:tcPr>
          <w:p w14:paraId="3D7EAC7D">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41" w:type="dxa"/>
            <w:vMerge w:val="continue"/>
            <w:vAlign w:val="center"/>
          </w:tcPr>
          <w:p w14:paraId="1FCFC941">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5871" w:type="dxa"/>
            <w:vAlign w:val="center"/>
          </w:tcPr>
          <w:p w14:paraId="5695B4DC">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225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exact"/>
        </w:trPr>
        <w:tc>
          <w:tcPr>
            <w:tcW w:w="787" w:type="dxa"/>
            <w:vAlign w:val="center"/>
          </w:tcPr>
          <w:p w14:paraId="32E51F90">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1.10.3</w:t>
            </w:r>
          </w:p>
        </w:tc>
        <w:tc>
          <w:tcPr>
            <w:tcW w:w="2441" w:type="dxa"/>
            <w:vAlign w:val="center"/>
          </w:tcPr>
          <w:p w14:paraId="371EBC01">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招标文件澄清发出的形式</w:t>
            </w:r>
          </w:p>
        </w:tc>
        <w:tc>
          <w:tcPr>
            <w:tcW w:w="5871" w:type="dxa"/>
            <w:vAlign w:val="center"/>
          </w:tcPr>
          <w:p w14:paraId="7ED17D27">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1DDD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7" w:hRule="exact"/>
        </w:trPr>
        <w:tc>
          <w:tcPr>
            <w:tcW w:w="787" w:type="dxa"/>
            <w:vAlign w:val="center"/>
          </w:tcPr>
          <w:p w14:paraId="6315F53D">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w:t>
            </w:r>
          </w:p>
        </w:tc>
        <w:tc>
          <w:tcPr>
            <w:tcW w:w="2441" w:type="dxa"/>
            <w:vAlign w:val="center"/>
          </w:tcPr>
          <w:p w14:paraId="21E020A9">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分包</w:t>
            </w:r>
          </w:p>
        </w:tc>
        <w:tc>
          <w:tcPr>
            <w:tcW w:w="5871" w:type="dxa"/>
            <w:vAlign w:val="center"/>
          </w:tcPr>
          <w:p w14:paraId="478FE3AB">
            <w:pPr>
              <w:pStyle w:val="24"/>
              <w:keepNext w:val="0"/>
              <w:keepLines w:val="0"/>
              <w:suppressLineNumbers w:val="0"/>
              <w:spacing w:before="0" w:beforeAutospacing="0" w:after="0" w:afterAutospacing="0"/>
              <w:ind w:left="0" w:right="105" w:rightChars="5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□不允许</w:t>
            </w:r>
          </w:p>
          <w:p w14:paraId="50820627">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■允许，分包内容要求：</w:t>
            </w:r>
            <w:r>
              <w:rPr>
                <w:rFonts w:hint="eastAsia" w:ascii="宋体" w:hAnsi="宋体"/>
                <w:color w:val="000000" w:themeColor="text1"/>
                <w:kern w:val="0"/>
                <w:szCs w:val="21"/>
                <w:highlight w:val="none"/>
                <w:u w:val="single"/>
                <w:lang w:val="zh-CN"/>
                <w14:textFill>
                  <w14:solidFill>
                    <w14:schemeClr w14:val="tx1"/>
                  </w14:solidFill>
                </w14:textFill>
              </w:rPr>
              <w:t>非主体、非关键性的工作</w:t>
            </w:r>
            <w:r>
              <w:rPr>
                <w:rFonts w:hint="eastAsia" w:ascii="宋体" w:hAnsi="宋体" w:cs="宋体"/>
                <w:color w:val="000000" w:themeColor="text1"/>
                <w:szCs w:val="21"/>
                <w:highlight w:val="none"/>
                <w14:textFill>
                  <w14:solidFill>
                    <w14:schemeClr w14:val="tx1"/>
                  </w14:solidFill>
                </w14:textFill>
              </w:rPr>
              <w:t>。</w:t>
            </w:r>
          </w:p>
          <w:p w14:paraId="10151F62">
            <w:pPr>
              <w:pStyle w:val="24"/>
              <w:keepNext w:val="0"/>
              <w:keepLines w:val="0"/>
              <w:suppressLineNumbers w:val="0"/>
              <w:spacing w:before="0" w:beforeAutospacing="0" w:after="0" w:afterAutospacing="0"/>
              <w:ind w:left="105" w:leftChars="50" w:right="105" w:rightChars="5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分包金额要求：/</w:t>
            </w:r>
          </w:p>
          <w:p w14:paraId="3F9A72AA">
            <w:pPr>
              <w:pStyle w:val="24"/>
              <w:keepNext w:val="0"/>
              <w:keepLines w:val="0"/>
              <w:suppressLineNumbers w:val="0"/>
              <w:spacing w:before="0" w:beforeAutospacing="0" w:after="0" w:afterAutospacing="0"/>
              <w:ind w:left="105" w:leftChars="50" w:right="105" w:rightChars="5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对分包人的资质要求：</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相对应的资质。</w:t>
            </w:r>
          </w:p>
        </w:tc>
      </w:tr>
      <w:tr w14:paraId="178C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7A1A4296">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1.12.1</w:t>
            </w:r>
          </w:p>
        </w:tc>
        <w:tc>
          <w:tcPr>
            <w:tcW w:w="2441" w:type="dxa"/>
            <w:vAlign w:val="center"/>
          </w:tcPr>
          <w:p w14:paraId="41BFA63D">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实质性要求和条件</w:t>
            </w:r>
          </w:p>
        </w:tc>
        <w:tc>
          <w:tcPr>
            <w:tcW w:w="5871" w:type="dxa"/>
            <w:vAlign w:val="center"/>
          </w:tcPr>
          <w:p w14:paraId="1603DC38">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1CC8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787" w:type="dxa"/>
            <w:vAlign w:val="center"/>
          </w:tcPr>
          <w:p w14:paraId="2F937F39">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1.12.3</w:t>
            </w:r>
          </w:p>
        </w:tc>
        <w:tc>
          <w:tcPr>
            <w:tcW w:w="2441" w:type="dxa"/>
            <w:vAlign w:val="center"/>
          </w:tcPr>
          <w:p w14:paraId="13B4D08A">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偏差</w:t>
            </w:r>
          </w:p>
        </w:tc>
        <w:tc>
          <w:tcPr>
            <w:tcW w:w="5871" w:type="dxa"/>
            <w:vAlign w:val="center"/>
          </w:tcPr>
          <w:p w14:paraId="11B60FE1">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■不允许</w:t>
            </w:r>
          </w:p>
          <w:p w14:paraId="501A1D20">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□允许，偏差范围：/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603259DB">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偏差幅度：/。</w:t>
            </w:r>
          </w:p>
        </w:tc>
      </w:tr>
      <w:tr w14:paraId="6937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787" w:type="dxa"/>
            <w:vAlign w:val="center"/>
          </w:tcPr>
          <w:p w14:paraId="0CDAEBB5">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441" w:type="dxa"/>
            <w:vAlign w:val="center"/>
          </w:tcPr>
          <w:p w14:paraId="7E75DE2A">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构成招标文件的其他资料</w:t>
            </w:r>
          </w:p>
        </w:tc>
        <w:tc>
          <w:tcPr>
            <w:tcW w:w="5871" w:type="dxa"/>
            <w:vAlign w:val="center"/>
          </w:tcPr>
          <w:p w14:paraId="69A7B697">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2DE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1" w:hRule="exact"/>
        </w:trPr>
        <w:tc>
          <w:tcPr>
            <w:tcW w:w="787" w:type="dxa"/>
            <w:vAlign w:val="center"/>
          </w:tcPr>
          <w:p w14:paraId="23B1394A">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2441" w:type="dxa"/>
            <w:vAlign w:val="center"/>
          </w:tcPr>
          <w:p w14:paraId="3D2F1341">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投标人要求澄清招标文件</w:t>
            </w:r>
          </w:p>
        </w:tc>
        <w:tc>
          <w:tcPr>
            <w:tcW w:w="5871" w:type="dxa"/>
            <w:vAlign w:val="center"/>
          </w:tcPr>
          <w:p w14:paraId="47E3B225">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1.方式：</w:t>
            </w:r>
            <w:r>
              <w:rPr>
                <w:rFonts w:hint="eastAsia" w:ascii="宋体" w:hAnsi="宋体" w:cs="宋体"/>
                <w:color w:val="000000" w:themeColor="text1"/>
                <w:szCs w:val="21"/>
                <w:highlight w:val="none"/>
                <w:u w:val="single"/>
                <w14:textFill>
                  <w14:solidFill>
                    <w14:schemeClr w14:val="tx1"/>
                  </w14:solidFill>
                </w14:textFill>
              </w:rPr>
              <w:t>网上答疑。</w:t>
            </w:r>
          </w:p>
          <w:p w14:paraId="6B3479AC">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2.投标人提出问题期限：</w:t>
            </w:r>
            <w:r>
              <w:rPr>
                <w:rFonts w:hint="eastAsia" w:ascii="宋体" w:hAnsi="宋体" w:cs="宋体"/>
                <w:color w:val="000000" w:themeColor="text1"/>
                <w:szCs w:val="21"/>
                <w:highlight w:val="none"/>
                <w:u w:val="single"/>
                <w14:textFill>
                  <w14:solidFill>
                    <w14:schemeClr w14:val="tx1"/>
                  </w14:solidFill>
                </w14:textFill>
              </w:rPr>
              <w:t>在递交投标文件截止日期18日前。</w:t>
            </w:r>
          </w:p>
          <w:p w14:paraId="272479F9">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r>
              <w:rPr>
                <w:rFonts w:hint="eastAsia" w:ascii="宋体" w:hAnsi="宋体" w:cs="宋体"/>
                <w:color w:val="000000" w:themeColor="text1"/>
                <w:szCs w:val="21"/>
                <w:highlight w:val="none"/>
                <w14:textFill>
                  <w14:solidFill>
                    <w14:schemeClr w14:val="tx1"/>
                  </w14:solidFill>
                </w14:textFill>
              </w:rPr>
              <w:t>。</w:t>
            </w:r>
          </w:p>
        </w:tc>
      </w:tr>
      <w:tr w14:paraId="33DC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exact"/>
        </w:trPr>
        <w:tc>
          <w:tcPr>
            <w:tcW w:w="787" w:type="dxa"/>
            <w:vAlign w:val="center"/>
          </w:tcPr>
          <w:p w14:paraId="589797EA">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2441" w:type="dxa"/>
            <w:vAlign w:val="center"/>
          </w:tcPr>
          <w:p w14:paraId="7940F2F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招标文件澄清发出的形式</w:t>
            </w:r>
          </w:p>
        </w:tc>
        <w:tc>
          <w:tcPr>
            <w:tcW w:w="5871" w:type="dxa"/>
            <w:vAlign w:val="center"/>
          </w:tcPr>
          <w:p w14:paraId="257E73E2">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招标人应在递交投标文件截止时间15日前将招标文件澄清文件在广州交易集团有限公司（广州公共资源交易中心）网站“招标答疑”专区发布。不足15日的，招标人应当顺延投标文件的截止时间。</w:t>
            </w:r>
          </w:p>
        </w:tc>
      </w:tr>
      <w:tr w14:paraId="62B1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exact"/>
        </w:trPr>
        <w:tc>
          <w:tcPr>
            <w:tcW w:w="787" w:type="dxa"/>
            <w:vAlign w:val="center"/>
          </w:tcPr>
          <w:p w14:paraId="1C7299DD">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w:t>
            </w:r>
          </w:p>
        </w:tc>
        <w:tc>
          <w:tcPr>
            <w:tcW w:w="2441" w:type="dxa"/>
            <w:vAlign w:val="center"/>
          </w:tcPr>
          <w:p w14:paraId="735B158E">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投标人确认收到招标文件澄清</w:t>
            </w:r>
          </w:p>
        </w:tc>
        <w:tc>
          <w:tcPr>
            <w:tcW w:w="5871" w:type="dxa"/>
            <w:vAlign w:val="center"/>
          </w:tcPr>
          <w:p w14:paraId="682582C6">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文件澄清文件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tc>
      </w:tr>
      <w:tr w14:paraId="139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787" w:type="dxa"/>
            <w:vAlign w:val="center"/>
          </w:tcPr>
          <w:p w14:paraId="2712CEBE">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w:t>
            </w:r>
          </w:p>
        </w:tc>
        <w:tc>
          <w:tcPr>
            <w:tcW w:w="2441" w:type="dxa"/>
            <w:vAlign w:val="center"/>
          </w:tcPr>
          <w:p w14:paraId="338AF02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招标文件修改发出的形式</w:t>
            </w:r>
          </w:p>
        </w:tc>
        <w:tc>
          <w:tcPr>
            <w:tcW w:w="5871" w:type="dxa"/>
            <w:vAlign w:val="center"/>
          </w:tcPr>
          <w:p w14:paraId="7B230768">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以补充公告或项目答疑澄清的方式在广州交易集团有限公司（广州公共资源交易中心）网站发布。</w:t>
            </w:r>
          </w:p>
        </w:tc>
      </w:tr>
      <w:tr w14:paraId="066F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exact"/>
        </w:trPr>
        <w:tc>
          <w:tcPr>
            <w:tcW w:w="787" w:type="dxa"/>
            <w:vAlign w:val="center"/>
          </w:tcPr>
          <w:p w14:paraId="66C4184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w:t>
            </w:r>
          </w:p>
        </w:tc>
        <w:tc>
          <w:tcPr>
            <w:tcW w:w="2441" w:type="dxa"/>
            <w:vAlign w:val="center"/>
          </w:tcPr>
          <w:p w14:paraId="30C362F6">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投标人确认收到招标文件修改</w:t>
            </w:r>
          </w:p>
        </w:tc>
        <w:tc>
          <w:tcPr>
            <w:tcW w:w="5871" w:type="dxa"/>
            <w:vAlign w:val="center"/>
          </w:tcPr>
          <w:p w14:paraId="43CBF626">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文件修改文件一经在广州交易集团有限公司（广州公共资源交易中心）网站发布，视作已发放给所有投标人，无需确认。投标人应自行关注招标公告公布的网站公告，招标人不再一一通知。投标人因自身贻误行为导致投标失败的，责任自负。</w:t>
            </w:r>
          </w:p>
        </w:tc>
      </w:tr>
      <w:tr w14:paraId="3271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87" w:type="dxa"/>
            <w:vAlign w:val="center"/>
          </w:tcPr>
          <w:p w14:paraId="2EBD6C3E">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p>
        </w:tc>
        <w:tc>
          <w:tcPr>
            <w:tcW w:w="2441" w:type="dxa"/>
            <w:vAlign w:val="center"/>
          </w:tcPr>
          <w:p w14:paraId="5D09A84C">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构成投标文件的其他资料</w:t>
            </w:r>
          </w:p>
        </w:tc>
        <w:tc>
          <w:tcPr>
            <w:tcW w:w="5871" w:type="dxa"/>
            <w:vAlign w:val="center"/>
          </w:tcPr>
          <w:p w14:paraId="0C7584C6">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满足本项目评审要求的其他资料</w:t>
            </w:r>
            <w:r>
              <w:rPr>
                <w:rFonts w:hint="eastAsia" w:ascii="宋体" w:hAnsi="宋体"/>
                <w:color w:val="000000" w:themeColor="text1"/>
                <w:szCs w:val="21"/>
                <w:highlight w:val="none"/>
                <w:u w:val="single"/>
                <w14:textFill>
                  <w14:solidFill>
                    <w14:schemeClr w14:val="tx1"/>
                  </w14:solidFill>
                </w14:textFill>
              </w:rPr>
              <w:t>等投标人认为需要提供的资料</w:t>
            </w:r>
            <w:r>
              <w:rPr>
                <w:rFonts w:hint="eastAsia" w:ascii="宋体" w:hAnsi="宋体" w:cs="宋体"/>
                <w:bCs/>
                <w:color w:val="000000" w:themeColor="text1"/>
                <w:szCs w:val="21"/>
                <w:highlight w:val="none"/>
                <w14:textFill>
                  <w14:solidFill>
                    <w14:schemeClr w14:val="tx1"/>
                  </w14:solidFill>
                </w14:textFill>
              </w:rPr>
              <w:t>。</w:t>
            </w:r>
          </w:p>
        </w:tc>
      </w:tr>
      <w:tr w14:paraId="58E8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341B164E">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w:t>
            </w:r>
          </w:p>
        </w:tc>
        <w:tc>
          <w:tcPr>
            <w:tcW w:w="2441" w:type="dxa"/>
            <w:vAlign w:val="center"/>
          </w:tcPr>
          <w:p w14:paraId="77B27CE1">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增值税税金的计算方法</w:t>
            </w:r>
          </w:p>
        </w:tc>
        <w:tc>
          <w:tcPr>
            <w:tcW w:w="5871" w:type="dxa"/>
            <w:vAlign w:val="center"/>
          </w:tcPr>
          <w:p w14:paraId="718DC3FA">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投标人的投标报价为含税报价。</w:t>
            </w:r>
          </w:p>
        </w:tc>
      </w:tr>
      <w:tr w14:paraId="10D3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exact"/>
        </w:trPr>
        <w:tc>
          <w:tcPr>
            <w:tcW w:w="787" w:type="dxa"/>
            <w:vAlign w:val="center"/>
          </w:tcPr>
          <w:p w14:paraId="41FFF89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3.2.3</w:t>
            </w:r>
          </w:p>
        </w:tc>
        <w:tc>
          <w:tcPr>
            <w:tcW w:w="2441" w:type="dxa"/>
            <w:vAlign w:val="center"/>
          </w:tcPr>
          <w:p w14:paraId="221829A8">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报价方式</w:t>
            </w:r>
          </w:p>
        </w:tc>
        <w:tc>
          <w:tcPr>
            <w:tcW w:w="5871" w:type="dxa"/>
            <w:vAlign w:val="center"/>
          </w:tcPr>
          <w:p w14:paraId="34C4FEA0">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按招标文件第六章投标文件格式进行报价。</w:t>
            </w:r>
            <w:r>
              <w:rPr>
                <w:rFonts w:hint="eastAsia" w:ascii="宋体" w:hAnsi="宋体" w:cs="宋体"/>
                <w:color w:val="000000" w:themeColor="text1"/>
                <w:szCs w:val="21"/>
                <w:highlight w:val="none"/>
                <w14:textFill>
                  <w14:solidFill>
                    <w14:schemeClr w14:val="tx1"/>
                  </w14:solidFill>
                </w14:textFill>
              </w:rPr>
              <w:t>投标人根据自身企业实力自行报价。勘察设计费报价为投标人完成本招标项目所有勘察设计工作及履行合同的成本、利润、税金及风险等。</w:t>
            </w:r>
          </w:p>
        </w:tc>
      </w:tr>
      <w:tr w14:paraId="78BC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trPr>
        <w:tc>
          <w:tcPr>
            <w:tcW w:w="787" w:type="dxa"/>
            <w:vAlign w:val="center"/>
          </w:tcPr>
          <w:p w14:paraId="3323A49B">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3.2.4</w:t>
            </w:r>
          </w:p>
        </w:tc>
        <w:tc>
          <w:tcPr>
            <w:tcW w:w="2441" w:type="dxa"/>
            <w:vAlign w:val="center"/>
          </w:tcPr>
          <w:p w14:paraId="067512C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最高投标限价</w:t>
            </w:r>
          </w:p>
        </w:tc>
        <w:tc>
          <w:tcPr>
            <w:tcW w:w="5871" w:type="dxa"/>
            <w:vAlign w:val="center"/>
          </w:tcPr>
          <w:p w14:paraId="4646B9B9">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□无</w:t>
            </w:r>
          </w:p>
          <w:p w14:paraId="28CB8AF0">
            <w:pPr>
              <w:keepNext w:val="0"/>
              <w:keepLines w:val="0"/>
              <w:widowControl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■有，最高投标限价：人民币</w:t>
            </w:r>
            <w:r>
              <w:rPr>
                <w:rFonts w:hint="default" w:ascii="宋体" w:hAnsi="宋体" w:eastAsia="宋体" w:cs="宋体"/>
                <w:color w:val="000000" w:themeColor="text1"/>
                <w:kern w:val="2"/>
                <w:sz w:val="21"/>
                <w:szCs w:val="21"/>
                <w:highlight w:val="none"/>
                <w:u w:val="single"/>
                <w:lang w:val="en-US" w:eastAsia="zh-CN" w:bidi="ar"/>
                <w14:textFill>
                  <w14:solidFill>
                    <w14:schemeClr w14:val="tx1"/>
                  </w14:solidFill>
                </w14:textFill>
              </w:rPr>
              <w:t>2520904.77</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元，其中勘察费投标最高限价为441006.12元；设计费投标最高限价为</w:t>
            </w:r>
            <w:r>
              <w:rPr>
                <w:rFonts w:hint="default" w:ascii="宋体" w:hAnsi="宋体" w:cs="宋体"/>
                <w:color w:val="000000" w:themeColor="text1"/>
                <w:sz w:val="21"/>
                <w:szCs w:val="21"/>
                <w:highlight w:val="none"/>
                <w:u w:val="single"/>
                <w:lang w:eastAsia="zh-CN"/>
                <w14:textFill>
                  <w14:solidFill>
                    <w14:schemeClr w14:val="tx1"/>
                  </w14:solidFill>
                </w14:textFill>
              </w:rPr>
              <w:t>2079898.65</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元。</w:t>
            </w:r>
          </w:p>
          <w:p w14:paraId="69FACA00">
            <w:pPr>
              <w:keepNext w:val="0"/>
              <w:keepLines w:val="0"/>
              <w:widowControl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投标人未按要求报价或投标报价（含投标总价、勘察费、设计费）超过上述相应最高投标限价的为无效标。</w:t>
            </w:r>
          </w:p>
        </w:tc>
      </w:tr>
      <w:tr w14:paraId="15E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0" w:hRule="atLeast"/>
        </w:trPr>
        <w:tc>
          <w:tcPr>
            <w:tcW w:w="787" w:type="dxa"/>
            <w:vAlign w:val="center"/>
          </w:tcPr>
          <w:p w14:paraId="01D493F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3.2.5</w:t>
            </w:r>
          </w:p>
        </w:tc>
        <w:tc>
          <w:tcPr>
            <w:tcW w:w="2441" w:type="dxa"/>
            <w:vAlign w:val="center"/>
          </w:tcPr>
          <w:p w14:paraId="0AC049BB">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投标报价的其他要求</w:t>
            </w:r>
          </w:p>
        </w:tc>
        <w:tc>
          <w:tcPr>
            <w:tcW w:w="5871" w:type="dxa"/>
            <w:vAlign w:val="center"/>
          </w:tcPr>
          <w:p w14:paraId="7E21A8D2">
            <w:pPr>
              <w:keepNext w:val="0"/>
              <w:keepLines w:val="0"/>
              <w:suppressLineNumbers w:val="0"/>
              <w:spacing w:before="0" w:beforeAutospacing="0" w:after="0" w:afterAutospacing="0" w:line="276" w:lineRule="auto"/>
              <w:ind w:left="0" w:right="0" w:firstLine="105" w:firstLineChars="5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1、各投标单位在最高投标限价内根据企业自身实力进行含税报价。</w:t>
            </w:r>
          </w:p>
          <w:p w14:paraId="495407DF">
            <w:pPr>
              <w:keepNext w:val="0"/>
              <w:keepLines w:val="0"/>
              <w:suppressLineNumbers w:val="0"/>
              <w:spacing w:before="0" w:beforeAutospacing="0" w:after="0" w:afterAutospacing="0" w:line="276" w:lineRule="auto"/>
              <w:ind w:left="0" w:right="0" w:firstLine="105" w:firstLineChars="5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、投标人的报价，应是其按第五章“勘察设计任务书”完成服务工作的所有费用，包括人工费、设备使用费、管理费和利润，以及保险费、合同明示或暗示的风险、责任和义务涉及费用等。</w:t>
            </w:r>
          </w:p>
          <w:p w14:paraId="272B5AF7">
            <w:pPr>
              <w:keepNext w:val="0"/>
              <w:keepLines w:val="0"/>
              <w:suppressLineNumbers w:val="0"/>
              <w:spacing w:before="0" w:beforeAutospacing="0" w:after="0" w:afterAutospacing="0" w:line="276" w:lineRule="auto"/>
              <w:ind w:left="0" w:right="0" w:firstLine="105" w:firstLineChars="5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、工程设计费、勘察费的结算原则具体详见合同条款的约定。</w:t>
            </w:r>
          </w:p>
        </w:tc>
      </w:tr>
      <w:tr w14:paraId="58FD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exact"/>
        </w:trPr>
        <w:tc>
          <w:tcPr>
            <w:tcW w:w="787" w:type="dxa"/>
            <w:vAlign w:val="center"/>
          </w:tcPr>
          <w:p w14:paraId="6702FBAC">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w:t>
            </w:r>
          </w:p>
        </w:tc>
        <w:tc>
          <w:tcPr>
            <w:tcW w:w="2441" w:type="dxa"/>
            <w:vAlign w:val="center"/>
          </w:tcPr>
          <w:p w14:paraId="0C30ED2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5871" w:type="dxa"/>
            <w:vAlign w:val="center"/>
          </w:tcPr>
          <w:p w14:paraId="56E11E53">
            <w:pPr>
              <w:keepNext w:val="0"/>
              <w:keepLines w:val="0"/>
              <w:suppressLineNumbers w:val="0"/>
              <w:spacing w:before="0" w:beforeAutospacing="0" w:after="0" w:afterAutospacing="0" w:line="276" w:lineRule="auto"/>
              <w:ind w:left="0" w:right="0" w:firstLine="105" w:firstLineChars="5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日历天（从投标截止之日算起</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如出现异议或投诉，则投标有效期自动延长至异议或投诉处理结束。在提交投标文件截止时间后到招标文件规定的投标有效期终止之前，投标人不得补充、修改或者撤回其投标文件</w:t>
            </w:r>
            <w:r>
              <w:rPr>
                <w:rFonts w:hint="eastAsia" w:ascii="宋体" w:hAnsi="宋体" w:cs="宋体"/>
                <w:color w:val="000000" w:themeColor="text1"/>
                <w:szCs w:val="21"/>
                <w:highlight w:val="none"/>
                <w14:textFill>
                  <w14:solidFill>
                    <w14:schemeClr w14:val="tx1"/>
                  </w14:solidFill>
                </w14:textFill>
              </w:rPr>
              <w:t>）</w:t>
            </w:r>
          </w:p>
        </w:tc>
      </w:tr>
      <w:tr w14:paraId="6558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trPr>
        <w:tc>
          <w:tcPr>
            <w:tcW w:w="787" w:type="dxa"/>
            <w:vAlign w:val="center"/>
          </w:tcPr>
          <w:p w14:paraId="22B3505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3.4.1</w:t>
            </w:r>
          </w:p>
        </w:tc>
        <w:tc>
          <w:tcPr>
            <w:tcW w:w="2441" w:type="dxa"/>
            <w:vAlign w:val="center"/>
          </w:tcPr>
          <w:p w14:paraId="26CCC3E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5871" w:type="dxa"/>
            <w:vAlign w:val="center"/>
          </w:tcPr>
          <w:p w14:paraId="5568EEC6">
            <w:pPr>
              <w:keepNext w:val="0"/>
              <w:keepLines w:val="0"/>
              <w:suppressLineNumbers w:val="0"/>
              <w:topLinePunct/>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w:t>
            </w:r>
          </w:p>
          <w:p w14:paraId="3FA01933">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w:t>
            </w:r>
          </w:p>
          <w:p w14:paraId="1059013A">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pacing w:val="-1"/>
                <w:szCs w:val="21"/>
                <w:highlight w:val="none"/>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要求</w:t>
            </w:r>
          </w:p>
          <w:p w14:paraId="63AF3DCF">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3D8F3A30">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7A169855">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643EF43B">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3F0BDA38">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4CAD3CF0">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252E2423">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p w14:paraId="1E5D9F6D">
            <w:pPr>
              <w:keepNext w:val="0"/>
              <w:keepLines w:val="0"/>
              <w:suppressLineNumbers w:val="0"/>
              <w:topLinePunct/>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p w14:paraId="45DB61F3">
            <w:pPr>
              <w:keepNext w:val="0"/>
              <w:keepLines w:val="0"/>
              <w:suppressLineNumbers w:val="0"/>
              <w:topLinePunct/>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pacing w:val="-1"/>
                <w:szCs w:val="21"/>
                <w:highlight w:val="none"/>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要求</w:t>
            </w:r>
          </w:p>
        </w:tc>
      </w:tr>
      <w:tr w14:paraId="6AA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trPr>
        <w:tc>
          <w:tcPr>
            <w:tcW w:w="787" w:type="dxa"/>
            <w:vAlign w:val="center"/>
          </w:tcPr>
          <w:p w14:paraId="312C0A98">
            <w:pPr>
              <w:keepNext w:val="0"/>
              <w:keepLines w:val="0"/>
              <w:suppressLineNumbers w:val="0"/>
              <w:autoSpaceDE w:val="0"/>
              <w:autoSpaceDN w:val="0"/>
              <w:adjustRightInd w:val="0"/>
              <w:spacing w:before="0" w:beforeAutospacing="0" w:after="0" w:afterAutospacing="0" w:line="276" w:lineRule="auto"/>
              <w:ind w:left="0" w:right="-2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w:t>
            </w:r>
          </w:p>
        </w:tc>
        <w:tc>
          <w:tcPr>
            <w:tcW w:w="2441" w:type="dxa"/>
            <w:vAlign w:val="center"/>
          </w:tcPr>
          <w:p w14:paraId="6A63EAC1">
            <w:pPr>
              <w:keepNext w:val="0"/>
              <w:keepLines w:val="0"/>
              <w:suppressLineNumbers w:val="0"/>
              <w:autoSpaceDE w:val="0"/>
              <w:autoSpaceDN w:val="0"/>
              <w:adjustRightInd w:val="0"/>
              <w:spacing w:before="48" w:beforeAutospacing="0" w:after="0" w:afterAutospacing="0" w:line="276" w:lineRule="auto"/>
              <w:ind w:left="0" w:right="-91"/>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其他可以不予退还投标保</w:t>
            </w:r>
          </w:p>
          <w:p w14:paraId="5628247B">
            <w:pPr>
              <w:keepNext w:val="0"/>
              <w:keepLines w:val="0"/>
              <w:suppressLineNumbers w:val="0"/>
              <w:autoSpaceDE w:val="0"/>
              <w:autoSpaceDN w:val="0"/>
              <w:adjustRightInd w:val="0"/>
              <w:spacing w:before="48" w:beforeAutospacing="0" w:after="0" w:afterAutospacing="0" w:line="276" w:lineRule="auto"/>
              <w:ind w:left="0" w:right="-91"/>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证金的情形</w:t>
            </w:r>
          </w:p>
        </w:tc>
        <w:tc>
          <w:tcPr>
            <w:tcW w:w="5871" w:type="dxa"/>
            <w:vAlign w:val="center"/>
          </w:tcPr>
          <w:p w14:paraId="4A2132C4">
            <w:pPr>
              <w:keepNext w:val="0"/>
              <w:keepLines w:val="0"/>
              <w:suppressLineNumbers w:val="0"/>
              <w:autoSpaceDE w:val="0"/>
              <w:autoSpaceDN w:val="0"/>
              <w:adjustRightInd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493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exact"/>
        </w:trPr>
        <w:tc>
          <w:tcPr>
            <w:tcW w:w="787" w:type="dxa"/>
            <w:vAlign w:val="center"/>
          </w:tcPr>
          <w:p w14:paraId="3DEA059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2441" w:type="dxa"/>
            <w:vAlign w:val="center"/>
          </w:tcPr>
          <w:p w14:paraId="5B9AB6F8">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资格审查资料的特殊要求</w:t>
            </w:r>
          </w:p>
        </w:tc>
        <w:tc>
          <w:tcPr>
            <w:tcW w:w="5871" w:type="dxa"/>
            <w:vAlign w:val="center"/>
          </w:tcPr>
          <w:p w14:paraId="1A439B2A">
            <w:pPr>
              <w:keepNext w:val="0"/>
              <w:keepLines w:val="0"/>
              <w:suppressLineNumbers w:val="0"/>
              <w:topLinePunct/>
              <w:spacing w:before="0" w:beforeAutospacing="0" w:after="0" w:afterAutospacing="0" w:line="360" w:lineRule="auto"/>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p w14:paraId="2C0ECAB4">
            <w:pPr>
              <w:keepNext w:val="0"/>
              <w:keepLines w:val="0"/>
              <w:suppressLineNumbers w:val="0"/>
              <w:topLinePunct/>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有，具体要求：</w:t>
            </w:r>
          </w:p>
        </w:tc>
      </w:tr>
      <w:tr w14:paraId="55B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exact"/>
        </w:trPr>
        <w:tc>
          <w:tcPr>
            <w:tcW w:w="787" w:type="dxa"/>
            <w:vAlign w:val="center"/>
          </w:tcPr>
          <w:p w14:paraId="744E8B21">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3.5.2</w:t>
            </w:r>
          </w:p>
        </w:tc>
        <w:tc>
          <w:tcPr>
            <w:tcW w:w="2441" w:type="dxa"/>
            <w:vAlign w:val="center"/>
          </w:tcPr>
          <w:p w14:paraId="771F823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近年财务状况的年份要求</w:t>
            </w:r>
          </w:p>
        </w:tc>
        <w:tc>
          <w:tcPr>
            <w:tcW w:w="5871" w:type="dxa"/>
            <w:vAlign w:val="center"/>
          </w:tcPr>
          <w:p w14:paraId="2D52850D">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1C77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exact"/>
        </w:trPr>
        <w:tc>
          <w:tcPr>
            <w:tcW w:w="787" w:type="dxa"/>
            <w:vAlign w:val="center"/>
          </w:tcPr>
          <w:p w14:paraId="267D4083">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3.5.3</w:t>
            </w:r>
          </w:p>
        </w:tc>
        <w:tc>
          <w:tcPr>
            <w:tcW w:w="2441" w:type="dxa"/>
            <w:vAlign w:val="center"/>
          </w:tcPr>
          <w:p w14:paraId="3B260CE5">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近年完成的类似项目情况的时间要求</w:t>
            </w:r>
          </w:p>
        </w:tc>
        <w:tc>
          <w:tcPr>
            <w:tcW w:w="5871" w:type="dxa"/>
            <w:vAlign w:val="center"/>
          </w:tcPr>
          <w:p w14:paraId="6944C455">
            <w:pPr>
              <w:keepNext w:val="0"/>
              <w:keepLines w:val="0"/>
              <w:suppressLineNumbers w:val="0"/>
              <w:spacing w:before="0" w:beforeAutospacing="0" w:after="0" w:afterAutospacing="0" w:line="276" w:lineRule="auto"/>
              <w:ind w:left="0" w:right="0" w:firstLine="105" w:firstLineChars="5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w:t>
            </w:r>
          </w:p>
        </w:tc>
      </w:tr>
      <w:tr w14:paraId="16BD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trPr>
        <w:tc>
          <w:tcPr>
            <w:tcW w:w="787" w:type="dxa"/>
            <w:vAlign w:val="center"/>
          </w:tcPr>
          <w:p w14:paraId="399A6F5C">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3.5.5</w:t>
            </w:r>
          </w:p>
        </w:tc>
        <w:tc>
          <w:tcPr>
            <w:tcW w:w="2441" w:type="dxa"/>
            <w:vAlign w:val="center"/>
          </w:tcPr>
          <w:p w14:paraId="40AE3B13">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近年发生的诉讼及仲裁情况的时间要求</w:t>
            </w:r>
          </w:p>
        </w:tc>
        <w:tc>
          <w:tcPr>
            <w:tcW w:w="5871" w:type="dxa"/>
            <w:vAlign w:val="center"/>
          </w:tcPr>
          <w:p w14:paraId="342AC1A7">
            <w:pPr>
              <w:keepNext w:val="0"/>
              <w:keepLines w:val="0"/>
              <w:suppressLineNumbers w:val="0"/>
              <w:spacing w:before="0" w:beforeAutospacing="0" w:after="0" w:afterAutospacing="0" w:line="276" w:lineRule="auto"/>
              <w:ind w:left="0" w:right="0" w:firstLine="105" w:firstLineChars="5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57FC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exact"/>
        </w:trPr>
        <w:tc>
          <w:tcPr>
            <w:tcW w:w="787" w:type="dxa"/>
            <w:vAlign w:val="center"/>
          </w:tcPr>
          <w:p w14:paraId="3C8B4535">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3.6.1</w:t>
            </w:r>
          </w:p>
        </w:tc>
        <w:tc>
          <w:tcPr>
            <w:tcW w:w="2441" w:type="dxa"/>
            <w:vAlign w:val="center"/>
          </w:tcPr>
          <w:p w14:paraId="4358A604">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是否允许递交备选投标方案</w:t>
            </w:r>
          </w:p>
        </w:tc>
        <w:tc>
          <w:tcPr>
            <w:tcW w:w="5871" w:type="dxa"/>
            <w:vAlign w:val="center"/>
          </w:tcPr>
          <w:p w14:paraId="4E734CE7">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■不允许</w:t>
            </w:r>
          </w:p>
          <w:p w14:paraId="26C4F6CD">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□允许</w:t>
            </w:r>
          </w:p>
        </w:tc>
      </w:tr>
      <w:tr w14:paraId="237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exact"/>
        </w:trPr>
        <w:tc>
          <w:tcPr>
            <w:tcW w:w="787" w:type="dxa"/>
            <w:vAlign w:val="center"/>
          </w:tcPr>
          <w:p w14:paraId="10343B76">
            <w:pPr>
              <w:keepNext w:val="0"/>
              <w:keepLines w:val="0"/>
              <w:suppressLineNumbers w:val="0"/>
              <w:autoSpaceDE w:val="0"/>
              <w:autoSpaceDN w:val="0"/>
              <w:adjustRightInd w:val="0"/>
              <w:spacing w:before="0" w:beforeAutospacing="0" w:after="0" w:afterAutospacing="0" w:line="276" w:lineRule="auto"/>
              <w:ind w:left="0" w:right="-79"/>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pacing w:val="-2"/>
                <w:szCs w:val="21"/>
                <w:highlight w:val="none"/>
                <w14:textFill>
                  <w14:solidFill>
                    <w14:schemeClr w14:val="tx1"/>
                  </w14:solidFill>
                </w14:textFill>
              </w:rPr>
              <w:t>3</w:t>
            </w:r>
            <w:r>
              <w:rPr>
                <w:rFonts w:hint="eastAsia" w:ascii="宋体" w:hAnsi="宋体" w:cs="宋体"/>
                <w:color w:val="000000" w:themeColor="text1"/>
                <w:spacing w:val="-42"/>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pacing w:val="-2"/>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p>
        </w:tc>
        <w:tc>
          <w:tcPr>
            <w:tcW w:w="2441" w:type="dxa"/>
          </w:tcPr>
          <w:p w14:paraId="66705406">
            <w:pPr>
              <w:keepNext w:val="0"/>
              <w:keepLines w:val="0"/>
              <w:suppressLineNumbers w:val="0"/>
              <w:autoSpaceDE w:val="0"/>
              <w:autoSpaceDN w:val="0"/>
              <w:adjustRightInd w:val="0"/>
              <w:spacing w:before="48" w:beforeAutospacing="0" w:after="0" w:afterAutospacing="0" w:line="276" w:lineRule="auto"/>
              <w:ind w:left="0" w:right="-91"/>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投标文件副本份数及其他要求</w:t>
            </w:r>
          </w:p>
        </w:tc>
        <w:tc>
          <w:tcPr>
            <w:tcW w:w="5871" w:type="dxa"/>
            <w:vAlign w:val="center"/>
          </w:tcPr>
          <w:p w14:paraId="7E0D9D0B">
            <w:pPr>
              <w:keepNext w:val="0"/>
              <w:keepLines w:val="0"/>
              <w:suppressLineNumbers w:val="0"/>
              <w:autoSpaceDE w:val="0"/>
              <w:autoSpaceDN w:val="0"/>
              <w:adjustRightInd w:val="0"/>
              <w:spacing w:before="61" w:beforeAutospacing="0" w:after="0" w:afterAutospacing="0" w:line="276" w:lineRule="auto"/>
              <w:ind w:left="103" w:right="-2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本项目不适用。</w:t>
            </w:r>
          </w:p>
        </w:tc>
      </w:tr>
      <w:tr w14:paraId="335F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trPr>
        <w:tc>
          <w:tcPr>
            <w:tcW w:w="787" w:type="dxa"/>
            <w:vAlign w:val="center"/>
          </w:tcPr>
          <w:p w14:paraId="4DECBEB1">
            <w:pPr>
              <w:keepNext w:val="0"/>
              <w:keepLines w:val="0"/>
              <w:suppressLineNumbers w:val="0"/>
              <w:autoSpaceDE w:val="0"/>
              <w:autoSpaceDN w:val="0"/>
              <w:adjustRightInd w:val="0"/>
              <w:spacing w:before="0" w:beforeAutospacing="0" w:after="0" w:afterAutospacing="0" w:line="276" w:lineRule="auto"/>
              <w:ind w:left="0" w:right="-79"/>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pacing w:val="-2"/>
                <w:szCs w:val="21"/>
                <w:highlight w:val="none"/>
                <w14:textFill>
                  <w14:solidFill>
                    <w14:schemeClr w14:val="tx1"/>
                  </w14:solidFill>
                </w14:textFill>
              </w:rPr>
              <w:t>3</w:t>
            </w:r>
            <w:r>
              <w:rPr>
                <w:rFonts w:hint="eastAsia" w:ascii="宋体" w:hAnsi="宋体" w:cs="宋体"/>
                <w:color w:val="000000" w:themeColor="text1"/>
                <w:spacing w:val="-42"/>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pacing w:val="-2"/>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p>
        </w:tc>
        <w:tc>
          <w:tcPr>
            <w:tcW w:w="2441" w:type="dxa"/>
          </w:tcPr>
          <w:p w14:paraId="216A8081">
            <w:pPr>
              <w:keepNext w:val="0"/>
              <w:keepLines w:val="0"/>
              <w:suppressLineNumbers w:val="0"/>
              <w:autoSpaceDE w:val="0"/>
              <w:autoSpaceDN w:val="0"/>
              <w:adjustRightInd w:val="0"/>
              <w:spacing w:before="48" w:beforeAutospacing="0" w:after="0" w:afterAutospacing="0" w:line="276" w:lineRule="auto"/>
              <w:ind w:left="0" w:right="-91"/>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投标文件是否需分册装订</w:t>
            </w:r>
          </w:p>
        </w:tc>
        <w:tc>
          <w:tcPr>
            <w:tcW w:w="5871" w:type="dxa"/>
            <w:vAlign w:val="center"/>
          </w:tcPr>
          <w:p w14:paraId="5E8E863B">
            <w:pPr>
              <w:keepNext w:val="0"/>
              <w:keepLines w:val="0"/>
              <w:suppressLineNumbers w:val="0"/>
              <w:autoSpaceDE w:val="0"/>
              <w:autoSpaceDN w:val="0"/>
              <w:adjustRightInd w:val="0"/>
              <w:spacing w:before="61" w:beforeAutospacing="0" w:after="0" w:afterAutospacing="0" w:line="276" w:lineRule="auto"/>
              <w:ind w:left="103" w:right="-2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本项目不适用。</w:t>
            </w:r>
          </w:p>
        </w:tc>
      </w:tr>
      <w:tr w14:paraId="02F2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exact"/>
        </w:trPr>
        <w:tc>
          <w:tcPr>
            <w:tcW w:w="787" w:type="dxa"/>
            <w:vAlign w:val="center"/>
          </w:tcPr>
          <w:p w14:paraId="50DEB008">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3.7.3（B）</w:t>
            </w:r>
          </w:p>
        </w:tc>
        <w:tc>
          <w:tcPr>
            <w:tcW w:w="2441" w:type="dxa"/>
            <w:vAlign w:val="center"/>
          </w:tcPr>
          <w:p w14:paraId="7B20E68B">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投标文件所附证书证件要求</w:t>
            </w:r>
          </w:p>
        </w:tc>
        <w:tc>
          <w:tcPr>
            <w:tcW w:w="5871" w:type="dxa"/>
            <w:vAlign w:val="center"/>
          </w:tcPr>
          <w:p w14:paraId="71BE80A5">
            <w:pPr>
              <w:pStyle w:val="7"/>
              <w:keepNext w:val="0"/>
              <w:keepLines w:val="0"/>
              <w:suppressLineNumbers w:val="0"/>
              <w:topLinePunct/>
              <w:spacing w:before="0" w:beforeAutospacing="0" w:afterAutospacing="0" w:line="276" w:lineRule="auto"/>
              <w:ind w:left="0" w:right="0"/>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证书证件需为清晰扫描件，并采用单位数字证书，按照招标文件要求加盖电子印章。具体详见第六章的勘察设计投标文件编制要求。</w:t>
            </w:r>
          </w:p>
        </w:tc>
      </w:tr>
      <w:tr w14:paraId="626F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8" w:hRule="atLeast"/>
        </w:trPr>
        <w:tc>
          <w:tcPr>
            <w:tcW w:w="787" w:type="dxa"/>
            <w:vAlign w:val="center"/>
          </w:tcPr>
          <w:p w14:paraId="58AE5C92">
            <w:pPr>
              <w:keepNext w:val="0"/>
              <w:keepLines w:val="0"/>
              <w:suppressLineNumbers w:val="0"/>
              <w:snapToGrid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3.7.3（B）</w:t>
            </w:r>
          </w:p>
        </w:tc>
        <w:tc>
          <w:tcPr>
            <w:tcW w:w="2441" w:type="dxa"/>
            <w:vAlign w:val="center"/>
          </w:tcPr>
          <w:p w14:paraId="0BB9E135">
            <w:pPr>
              <w:keepNext w:val="0"/>
              <w:keepLines w:val="0"/>
              <w:suppressLineNumbers w:val="0"/>
              <w:snapToGrid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投标文件签字或盖章要求</w:t>
            </w:r>
          </w:p>
        </w:tc>
        <w:tc>
          <w:tcPr>
            <w:tcW w:w="5871" w:type="dxa"/>
            <w:vAlign w:val="center"/>
          </w:tcPr>
          <w:p w14:paraId="14D76B23">
            <w:pPr>
              <w:pStyle w:val="7"/>
              <w:keepNext w:val="0"/>
              <w:keepLines w:val="0"/>
              <w:suppressLineNumbers w:val="0"/>
              <w:topLinePunct/>
              <w:snapToGrid w:val="0"/>
              <w:spacing w:before="0" w:beforeAutospacing="0" w:afterAutospacing="0" w:line="276" w:lineRule="auto"/>
              <w:ind w:left="0" w:right="0"/>
              <w:rPr>
                <w:rFonts w:hint="default"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投标文件全部采用电子文档，投标文件所附证书证件均为清晰扫描件，并采用单位数字证书，按招标文件要求加盖电子印章。投标文件中需个人签字或盖章的，应加盖个人电子印章或在线下完成后扫描上传。投标文件按招标文件要求加盖单位电子印章，具体操作详见</w:t>
            </w:r>
            <w:r>
              <w:rPr>
                <w:rFonts w:hint="eastAsia" w:ascii="宋体" w:hAnsi="宋体" w:eastAsia="宋体" w:cs="宋体"/>
                <w:color w:val="000000" w:themeColor="text1"/>
                <w:sz w:val="21"/>
                <w:szCs w:val="21"/>
                <w:highlight w:val="none"/>
                <w:lang w:eastAsia="zh-CN"/>
                <w14:textFill>
                  <w14:solidFill>
                    <w14:schemeClr w14:val="tx1"/>
                  </w14:solidFill>
                </w14:textFill>
              </w:rPr>
              <w:t>广州交易集团有限公司（广州公共资源交易中心）</w:t>
            </w:r>
            <w:r>
              <w:rPr>
                <w:rFonts w:hint="eastAsia" w:hAnsi="宋体" w:cs="宋体"/>
                <w:color w:val="000000" w:themeColor="text1"/>
                <w:sz w:val="21"/>
                <w:szCs w:val="21"/>
                <w:highlight w:val="none"/>
                <w:u w:val="single"/>
                <w14:textFill>
                  <w14:solidFill>
                    <w14:schemeClr w14:val="tx1"/>
                  </w14:solidFill>
                </w14:textFill>
              </w:rPr>
              <w:t>《建设工程全流程电子化项目操作指南》。</w:t>
            </w:r>
          </w:p>
          <w:p w14:paraId="2B9A5AAD">
            <w:pPr>
              <w:pStyle w:val="7"/>
              <w:keepNext w:val="0"/>
              <w:keepLines w:val="0"/>
              <w:suppressLineNumbers w:val="0"/>
              <w:topLinePunct/>
              <w:snapToGrid w:val="0"/>
              <w:spacing w:before="0" w:beforeAutospacing="0" w:afterAutospacing="0" w:line="276" w:lineRule="auto"/>
              <w:ind w:left="0" w:right="0"/>
              <w:rPr>
                <w:rFonts w:hint="default"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备注：联合体投标时，除《联合体协议书》必须由联合体各方分别按要求进行签字、盖章[法定代表人证明书及授权委托证明书可由</w:t>
            </w:r>
            <w:r>
              <w:rPr>
                <w:rFonts w:hint="eastAsia" w:hAnsi="宋体" w:cs="宋体"/>
                <w:b/>
                <w:bCs/>
                <w:color w:val="000000" w:themeColor="text1"/>
                <w:sz w:val="21"/>
                <w:szCs w:val="21"/>
                <w:highlight w:val="none"/>
                <w:lang w:eastAsia="zh-CN"/>
                <w14:textFill>
                  <w14:solidFill>
                    <w14:schemeClr w14:val="tx1"/>
                  </w14:solidFill>
                </w14:textFill>
              </w:rPr>
              <w:t>联合体牵头人</w:t>
            </w:r>
            <w:r>
              <w:rPr>
                <w:rFonts w:hint="eastAsia" w:hAnsi="宋体" w:cs="宋体"/>
                <w:b/>
                <w:bCs/>
                <w:color w:val="000000" w:themeColor="text1"/>
                <w:sz w:val="21"/>
                <w:szCs w:val="21"/>
                <w:highlight w:val="none"/>
                <w14:textFill>
                  <w14:solidFill>
                    <w14:schemeClr w14:val="tx1"/>
                  </w14:solidFill>
                </w14:textFill>
              </w:rPr>
              <w:t>出具（其中“单位”一栏可只填写</w:t>
            </w:r>
            <w:r>
              <w:rPr>
                <w:rFonts w:hint="eastAsia" w:hAnsi="宋体" w:cs="宋体"/>
                <w:b/>
                <w:bCs/>
                <w:color w:val="000000" w:themeColor="text1"/>
                <w:sz w:val="21"/>
                <w:szCs w:val="21"/>
                <w:highlight w:val="none"/>
                <w:lang w:eastAsia="zh-CN"/>
                <w14:textFill>
                  <w14:solidFill>
                    <w14:schemeClr w14:val="tx1"/>
                  </w14:solidFill>
                </w14:textFill>
              </w:rPr>
              <w:t>联合体牵头人</w:t>
            </w:r>
            <w:r>
              <w:rPr>
                <w:rFonts w:hint="eastAsia" w:hAnsi="宋体" w:cs="宋体"/>
                <w:b/>
                <w:bCs/>
                <w:color w:val="000000" w:themeColor="text1"/>
                <w:sz w:val="21"/>
                <w:szCs w:val="21"/>
                <w:highlight w:val="none"/>
                <w14:textFill>
                  <w14:solidFill>
                    <w14:schemeClr w14:val="tx1"/>
                  </w14:solidFill>
                </w14:textFill>
              </w:rPr>
              <w:t>名称）]外，其他资料若需要签字或盖章的均可由</w:t>
            </w:r>
            <w:r>
              <w:rPr>
                <w:rFonts w:hint="eastAsia" w:hAnsi="宋体" w:cs="宋体"/>
                <w:b/>
                <w:bCs/>
                <w:color w:val="000000" w:themeColor="text1"/>
                <w:sz w:val="21"/>
                <w:szCs w:val="21"/>
                <w:highlight w:val="none"/>
                <w:lang w:eastAsia="zh-CN"/>
                <w14:textFill>
                  <w14:solidFill>
                    <w14:schemeClr w14:val="tx1"/>
                  </w14:solidFill>
                </w14:textFill>
              </w:rPr>
              <w:t>联合体牵头人</w:t>
            </w:r>
            <w:r>
              <w:rPr>
                <w:rFonts w:hint="eastAsia" w:hAnsi="宋体" w:cs="宋体"/>
                <w:b/>
                <w:bCs/>
                <w:color w:val="000000" w:themeColor="text1"/>
                <w:sz w:val="21"/>
                <w:szCs w:val="21"/>
                <w:highlight w:val="none"/>
                <w14:textFill>
                  <w14:solidFill>
                    <w14:schemeClr w14:val="tx1"/>
                  </w14:solidFill>
                </w14:textFill>
              </w:rPr>
              <w:t>签字或盖章；其他内容及落款中的“投标人”、“声明企业”应填写联合体各方的单位全称【格式表示为：(主)单位全称(成)单位全称】，由</w:t>
            </w:r>
            <w:r>
              <w:rPr>
                <w:rFonts w:hint="eastAsia" w:hAnsi="宋体" w:cs="宋体"/>
                <w:b/>
                <w:bCs/>
                <w:color w:val="000000" w:themeColor="text1"/>
                <w:sz w:val="21"/>
                <w:szCs w:val="21"/>
                <w:highlight w:val="none"/>
                <w:lang w:eastAsia="zh-CN"/>
                <w14:textFill>
                  <w14:solidFill>
                    <w14:schemeClr w14:val="tx1"/>
                  </w14:solidFill>
                </w14:textFill>
              </w:rPr>
              <w:t>联合体牵头人</w:t>
            </w:r>
            <w:r>
              <w:rPr>
                <w:rFonts w:hint="eastAsia" w:hAnsi="宋体" w:cs="宋体"/>
                <w:b/>
                <w:bCs/>
                <w:color w:val="000000" w:themeColor="text1"/>
                <w:sz w:val="21"/>
                <w:szCs w:val="21"/>
                <w:highlight w:val="none"/>
                <w14:textFill>
                  <w14:solidFill>
                    <w14:schemeClr w14:val="tx1"/>
                  </w14:solidFill>
                </w14:textFill>
              </w:rPr>
              <w:t>按格式要求签字或盖章即可。</w:t>
            </w:r>
          </w:p>
        </w:tc>
      </w:tr>
      <w:tr w14:paraId="2A83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787" w:type="dxa"/>
            <w:vAlign w:val="center"/>
          </w:tcPr>
          <w:p w14:paraId="168FB1E1">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4.1.1（B）</w:t>
            </w:r>
          </w:p>
        </w:tc>
        <w:tc>
          <w:tcPr>
            <w:tcW w:w="2441" w:type="dxa"/>
            <w:vAlign w:val="center"/>
          </w:tcPr>
          <w:p w14:paraId="1DD5193E">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投标文件加密要求</w:t>
            </w:r>
          </w:p>
        </w:tc>
        <w:tc>
          <w:tcPr>
            <w:tcW w:w="5871" w:type="dxa"/>
            <w:vAlign w:val="center"/>
          </w:tcPr>
          <w:p w14:paraId="5A975895">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网上递交的电子投标文件须进行加密。具体操作详见广州交易集团有限公司（广州公共资源交易中心）《建设工程全流程电子化项目操作指南》。</w:t>
            </w:r>
          </w:p>
        </w:tc>
      </w:tr>
      <w:tr w14:paraId="78B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exact"/>
        </w:trPr>
        <w:tc>
          <w:tcPr>
            <w:tcW w:w="787" w:type="dxa"/>
            <w:vAlign w:val="center"/>
          </w:tcPr>
          <w:p w14:paraId="517299E8">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4.1.2</w:t>
            </w:r>
          </w:p>
        </w:tc>
        <w:tc>
          <w:tcPr>
            <w:tcW w:w="2441" w:type="dxa"/>
            <w:vAlign w:val="center"/>
          </w:tcPr>
          <w:p w14:paraId="2636B925">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封套上应载明的信息</w:t>
            </w:r>
          </w:p>
        </w:tc>
        <w:tc>
          <w:tcPr>
            <w:tcW w:w="5871" w:type="dxa"/>
            <w:vAlign w:val="center"/>
          </w:tcPr>
          <w:p w14:paraId="79FF7EF8">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如有提交投标文件备用光盘，封套上应注明如下信息：</w:t>
            </w:r>
          </w:p>
          <w:p w14:paraId="10827F60">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招标人名称：</w:t>
            </w:r>
            <w:r>
              <w:rPr>
                <w:rFonts w:hint="eastAsia" w:ascii="宋体" w:hAnsi="宋体" w:cs="宋体"/>
                <w:bCs/>
                <w:color w:val="000000" w:themeColor="text1"/>
                <w:szCs w:val="21"/>
                <w:highlight w:val="none"/>
                <w:u w:val="single"/>
                <w14:textFill>
                  <w14:solidFill>
                    <w14:schemeClr w14:val="tx1"/>
                  </w14:solidFill>
                </w14:textFill>
              </w:rPr>
              <w:t xml:space="preserve">                    </w:t>
            </w:r>
          </w:p>
          <w:p w14:paraId="14BDF674">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招标人地址：</w:t>
            </w:r>
            <w:r>
              <w:rPr>
                <w:rFonts w:hint="eastAsia" w:ascii="宋体" w:hAnsi="宋体" w:cs="宋体"/>
                <w:bCs/>
                <w:color w:val="000000" w:themeColor="text1"/>
                <w:szCs w:val="21"/>
                <w:highlight w:val="none"/>
                <w:u w:val="single"/>
                <w14:textFill>
                  <w14:solidFill>
                    <w14:schemeClr w14:val="tx1"/>
                  </w14:solidFill>
                </w14:textFill>
              </w:rPr>
              <w:t xml:space="preserve">                    </w:t>
            </w:r>
          </w:p>
          <w:p w14:paraId="106D14A9">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（项目名称）        </w:t>
            </w:r>
            <w:r>
              <w:rPr>
                <w:rFonts w:hint="eastAsia" w:ascii="宋体" w:hAnsi="宋体" w:cs="宋体"/>
                <w:bCs/>
                <w:color w:val="000000" w:themeColor="text1"/>
                <w:szCs w:val="21"/>
                <w:highlight w:val="none"/>
                <w14:textFill>
                  <w14:solidFill>
                    <w14:schemeClr w14:val="tx1"/>
                  </w14:solidFill>
                </w14:textFill>
              </w:rPr>
              <w:t>投标文件</w:t>
            </w:r>
          </w:p>
          <w:p w14:paraId="4C44C17D">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招标项目编号：</w:t>
            </w:r>
            <w:r>
              <w:rPr>
                <w:rFonts w:hint="eastAsia" w:ascii="宋体" w:hAnsi="宋体" w:cs="宋体"/>
                <w:bCs/>
                <w:color w:val="000000" w:themeColor="text1"/>
                <w:szCs w:val="21"/>
                <w:highlight w:val="none"/>
                <w:u w:val="single"/>
                <w14:textFill>
                  <w14:solidFill>
                    <w14:schemeClr w14:val="tx1"/>
                  </w14:solidFill>
                </w14:textFill>
              </w:rPr>
              <w:t xml:space="preserve">                    </w:t>
            </w:r>
          </w:p>
          <w:p w14:paraId="5BE9902E">
            <w:pPr>
              <w:keepNext w:val="0"/>
              <w:keepLines w:val="0"/>
              <w:suppressLineNumbers w:val="0"/>
              <w:spacing w:before="0" w:beforeAutospacing="0" w:after="0" w:afterAutospacing="0"/>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    年    月    日    时前不得开启</w:t>
            </w:r>
          </w:p>
        </w:tc>
      </w:tr>
      <w:tr w14:paraId="31D6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exact"/>
        </w:trPr>
        <w:tc>
          <w:tcPr>
            <w:tcW w:w="787" w:type="dxa"/>
            <w:vAlign w:val="center"/>
          </w:tcPr>
          <w:p w14:paraId="07CD6A33">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w:t>
            </w:r>
          </w:p>
        </w:tc>
        <w:tc>
          <w:tcPr>
            <w:tcW w:w="2441" w:type="dxa"/>
            <w:vAlign w:val="center"/>
          </w:tcPr>
          <w:p w14:paraId="0BD53ED1">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投标截止时间</w:t>
            </w:r>
          </w:p>
        </w:tc>
        <w:tc>
          <w:tcPr>
            <w:tcW w:w="5871" w:type="dxa"/>
            <w:vAlign w:val="center"/>
          </w:tcPr>
          <w:p w14:paraId="381D14D4">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详见招标公告。 具体时间可以到广州交易集团有限公司（广州公共资源交易中心）交易平台“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交易业务-</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建设工程→项目查询（日程安排、答疑纪要）”输入本项目编号或项目名称进行查询。</w:t>
            </w:r>
          </w:p>
        </w:tc>
      </w:tr>
      <w:tr w14:paraId="742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exact"/>
        </w:trPr>
        <w:tc>
          <w:tcPr>
            <w:tcW w:w="787" w:type="dxa"/>
            <w:vAlign w:val="center"/>
          </w:tcPr>
          <w:p w14:paraId="0AF42FD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r>
              <w:rPr>
                <w:rFonts w:hint="eastAsia" w:ascii="宋体" w:hAnsi="宋体" w:eastAsia="宋体" w:cs="宋体"/>
                <w:color w:val="000000" w:themeColor="text1"/>
                <w:sz w:val="21"/>
                <w:szCs w:val="21"/>
                <w:highlight w:val="none"/>
                <w:lang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w:t>
            </w:r>
          </w:p>
        </w:tc>
        <w:tc>
          <w:tcPr>
            <w:tcW w:w="2441" w:type="dxa"/>
            <w:vAlign w:val="center"/>
          </w:tcPr>
          <w:p w14:paraId="5F58B42E">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递交投标文件地点</w:t>
            </w:r>
          </w:p>
        </w:tc>
        <w:tc>
          <w:tcPr>
            <w:tcW w:w="5871" w:type="dxa"/>
            <w:vAlign w:val="center"/>
          </w:tcPr>
          <w:p w14:paraId="0C403B87">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详见招标公告。 具体时间可以到广州交易集团有限公司（广州公共资源交易中心）交易平台“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交易业务-</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建设工程→项目查询（日程安排、答疑纪要）”输入本项目编号或项目名称进行查询。</w:t>
            </w:r>
          </w:p>
        </w:tc>
      </w:tr>
      <w:tr w14:paraId="5B26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exact"/>
        </w:trPr>
        <w:tc>
          <w:tcPr>
            <w:tcW w:w="787" w:type="dxa"/>
            <w:vAlign w:val="center"/>
          </w:tcPr>
          <w:p w14:paraId="4FC7AA8E">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4.2.3</w:t>
            </w:r>
          </w:p>
        </w:tc>
        <w:tc>
          <w:tcPr>
            <w:tcW w:w="2441" w:type="dxa"/>
            <w:vAlign w:val="center"/>
          </w:tcPr>
          <w:p w14:paraId="7B29F05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投标文件是否退还</w:t>
            </w:r>
          </w:p>
        </w:tc>
        <w:tc>
          <w:tcPr>
            <w:tcW w:w="5871" w:type="dxa"/>
            <w:vAlign w:val="center"/>
          </w:tcPr>
          <w:p w14:paraId="55E20C5D">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■否</w:t>
            </w:r>
          </w:p>
          <w:p w14:paraId="7E6C4FDD">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□是，退还时间：</w:t>
            </w:r>
          </w:p>
        </w:tc>
      </w:tr>
      <w:tr w14:paraId="108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787" w:type="dxa"/>
            <w:vAlign w:val="center"/>
          </w:tcPr>
          <w:p w14:paraId="2DD5E48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5.1（A）</w:t>
            </w:r>
          </w:p>
        </w:tc>
        <w:tc>
          <w:tcPr>
            <w:tcW w:w="2441" w:type="dxa"/>
            <w:vAlign w:val="center"/>
          </w:tcPr>
          <w:p w14:paraId="6AB8108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开标时间和地点</w:t>
            </w:r>
          </w:p>
        </w:tc>
        <w:tc>
          <w:tcPr>
            <w:tcW w:w="5871" w:type="dxa"/>
            <w:vAlign w:val="center"/>
          </w:tcPr>
          <w:p w14:paraId="390AA2E8">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kern w:val="0"/>
                <w:sz w:val="21"/>
                <w:szCs w:val="21"/>
                <w:highlight w:val="none"/>
                <w:u w:val="single"/>
                <w:lang w:eastAsia="zh-CN"/>
                <w14:textFill>
                  <w14:solidFill>
                    <w14:schemeClr w14:val="tx1"/>
                  </w14:solidFill>
                </w14:textFill>
              </w:rPr>
              <w:t>本项目不适用。</w:t>
            </w:r>
          </w:p>
        </w:tc>
      </w:tr>
      <w:tr w14:paraId="2456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787" w:type="dxa"/>
            <w:vAlign w:val="center"/>
          </w:tcPr>
          <w:p w14:paraId="35A6B67D">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5.1（B）</w:t>
            </w:r>
          </w:p>
        </w:tc>
        <w:tc>
          <w:tcPr>
            <w:tcW w:w="2441" w:type="dxa"/>
            <w:vAlign w:val="center"/>
          </w:tcPr>
          <w:p w14:paraId="6DBEA6C9">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开标时间和地点</w:t>
            </w:r>
          </w:p>
        </w:tc>
        <w:tc>
          <w:tcPr>
            <w:tcW w:w="5871" w:type="dxa"/>
            <w:vAlign w:val="center"/>
          </w:tcPr>
          <w:p w14:paraId="33221F8C">
            <w:pPr>
              <w:keepNext w:val="0"/>
              <w:keepLines w:val="0"/>
              <w:suppressLineNumbers w:val="0"/>
              <w:spacing w:before="0" w:beforeAutospacing="0" w:after="0" w:afterAutospacing="0"/>
              <w:ind w:left="0" w:right="0"/>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000000" w:themeColor="text1"/>
                <w:kern w:val="0"/>
                <w:szCs w:val="21"/>
                <w:highlight w:val="none"/>
                <w:u w:val="singl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0F9EC23">
            <w:pPr>
              <w:keepNext w:val="0"/>
              <w:keepLines w:val="0"/>
              <w:suppressLineNumbers w:val="0"/>
              <w:autoSpaceDE w:val="0"/>
              <w:autoSpaceDN w:val="0"/>
              <w:adjustRightInd w:val="0"/>
              <w:snapToGrid w:val="0"/>
              <w:spacing w:before="0" w:beforeAutospacing="0" w:after="0" w:afterAutospacing="0"/>
              <w:ind w:left="0" w:leftChars="0" w:right="0" w:rightChars="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具体时间、地点可以到广州交易集团有限公司（广州公共资源交易中心）网站的项目查询</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日程安排、答疑纪要</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中输入本项目编号或项目名称进行查询。</w:t>
            </w:r>
          </w:p>
        </w:tc>
      </w:tr>
      <w:tr w14:paraId="7CCD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787" w:type="dxa"/>
            <w:vAlign w:val="center"/>
          </w:tcPr>
          <w:p w14:paraId="2711B796">
            <w:pPr>
              <w:pStyle w:val="24"/>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5.2（B）</w:t>
            </w:r>
          </w:p>
        </w:tc>
        <w:tc>
          <w:tcPr>
            <w:tcW w:w="2441" w:type="dxa"/>
            <w:vAlign w:val="center"/>
          </w:tcPr>
          <w:p w14:paraId="3538B6F2">
            <w:pPr>
              <w:pStyle w:val="24"/>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开标程序</w:t>
            </w:r>
          </w:p>
        </w:tc>
        <w:tc>
          <w:tcPr>
            <w:tcW w:w="5871" w:type="dxa"/>
            <w:vAlign w:val="center"/>
          </w:tcPr>
          <w:p w14:paraId="531B1B2C">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1.在投标截止时间后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一个</w:t>
            </w:r>
            <w:r>
              <w:rPr>
                <w:rFonts w:hint="eastAsia" w:ascii="宋体" w:hAnsi="宋体" w:eastAsia="宋体" w:cs="宋体"/>
                <w:b/>
                <w:bCs/>
                <w:color w:val="000000" w:themeColor="text1"/>
                <w:sz w:val="21"/>
                <w:szCs w:val="21"/>
                <w:highlight w:val="none"/>
                <w:lang w:eastAsia="zh-CN"/>
                <w14:textFill>
                  <w14:solidFill>
                    <w14:schemeClr w14:val="tx1"/>
                  </w14:solidFill>
                </w14:textFill>
              </w:rPr>
              <w:t>小时内</w:t>
            </w:r>
            <w:r>
              <w:rPr>
                <w:rFonts w:hint="eastAsia" w:ascii="宋体" w:hAnsi="宋体" w:eastAsia="宋体" w:cs="宋体"/>
                <w:color w:val="000000" w:themeColor="text1"/>
                <w:sz w:val="21"/>
                <w:szCs w:val="21"/>
                <w:highlight w:val="none"/>
                <w:lang w:eastAsia="zh-CN"/>
                <w14:textFill>
                  <w14:solidFill>
                    <w14:schemeClr w14:val="tx1"/>
                  </w14:solidFill>
                </w14:textFill>
              </w:rPr>
              <w:t>，投标人通过递交投标文件的交易平台对已递交的电子投标文件进行解密。投标人完成解密后，再由招标人进行解密。</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招标人或招标代理</w:t>
            </w:r>
            <w:r>
              <w:rPr>
                <w:rFonts w:hint="eastAsia" w:ascii="宋体" w:hAnsi="宋体" w:eastAsia="宋体" w:cs="宋体"/>
                <w:color w:val="000000" w:themeColor="text1"/>
                <w:sz w:val="21"/>
                <w:szCs w:val="21"/>
                <w:highlight w:val="none"/>
                <w:lang w:eastAsia="zh-CN"/>
                <w14:textFill>
                  <w14:solidFill>
                    <w14:schemeClr w14:val="tx1"/>
                  </w14:solidFill>
                </w14:textFill>
              </w:rPr>
              <w:t>公布招标项目名称、投标人名称、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投标报价及服务期限等</w:t>
            </w:r>
            <w:r>
              <w:rPr>
                <w:rFonts w:hint="eastAsia" w:ascii="宋体" w:hAnsi="宋体" w:eastAsia="宋体" w:cs="宋体"/>
                <w:color w:val="000000" w:themeColor="text1"/>
                <w:sz w:val="21"/>
                <w:szCs w:val="21"/>
                <w:highlight w:val="none"/>
                <w:lang w:eastAsia="zh-CN"/>
                <w14:textFill>
                  <w14:solidFill>
                    <w14:schemeClr w14:val="tx1"/>
                  </w14:solidFill>
                </w14:textFill>
              </w:rPr>
              <w:t>。未在规定时间内解密的投标文件不参与开标、评标。</w:t>
            </w:r>
          </w:p>
          <w:p w14:paraId="043DD622">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2.截标后，开标开始时间因故推迟的，相关评标信息仍以原定的开标开始时间的信息为准。</w:t>
            </w:r>
          </w:p>
          <w:p w14:paraId="2468A2B7">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3.备用光盘的读取按投标须知前附表第9</w:t>
            </w:r>
            <w:r>
              <w:rPr>
                <w:rFonts w:hint="eastAsia" w:ascii="宋体" w:hAnsi="宋体" w:eastAsia="宋体" w:cs="宋体"/>
                <w:color w:val="000000" w:themeColor="text1"/>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sz w:val="21"/>
                <w:szCs w:val="21"/>
                <w:highlight w:val="none"/>
                <w:lang w:eastAsia="zh-CN"/>
                <w14:textFill>
                  <w14:solidFill>
                    <w14:schemeClr w14:val="tx1"/>
                  </w14:solidFill>
                </w14:textFill>
              </w:rPr>
              <w:t>的规定执行。</w:t>
            </w:r>
          </w:p>
          <w:p w14:paraId="3BB0D28E">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4.投标截止时间前未完成投标文件传输的或因投标人之外的原因造成投标文件未解密的，视为投标人撤回投标文件。因投标人原因造成投标文件未解密或未在规定的时间内解密的，视为撤销其投标文件。</w:t>
            </w:r>
          </w:p>
          <w:p w14:paraId="514E389F">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469FDA3">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6.参加现场开标的投标人对开标结果有异议的，应当在开标现场提出，招标人应当当场作出答复，并制作记录。</w:t>
            </w:r>
          </w:p>
          <w:p w14:paraId="719338AF">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CDB0AEA">
            <w:pPr>
              <w:pStyle w:val="24"/>
              <w:keepNext w:val="0"/>
              <w:keepLines w:val="0"/>
              <w:suppressLineNumbers w:val="0"/>
              <w:spacing w:before="0" w:beforeAutospacing="0" w:after="0" w:afterAutospacing="0" w:line="276" w:lineRule="auto"/>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8.投标人未参加开标或在规定的时间内未提出异议的，视为对开标无异议。</w:t>
            </w:r>
          </w:p>
          <w:p w14:paraId="52A4DAC1">
            <w:pPr>
              <w:pStyle w:val="24"/>
              <w:keepNext w:val="0"/>
              <w:keepLines w:val="0"/>
              <w:suppressLineNumbers w:val="0"/>
              <w:spacing w:before="0" w:beforeAutospacing="0" w:after="0" w:afterAutospacing="0" w:line="276" w:lineRule="auto"/>
              <w:ind w:left="0" w:leftChars="0" w:right="0" w:rightChars="0"/>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9.开标时，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两个（含两个）以上的投标人加密打包投标文件电脑机器特征码一致的，不参与下一程序，并由评标委员会否决其投标。</w:t>
            </w:r>
          </w:p>
        </w:tc>
      </w:tr>
      <w:tr w14:paraId="115F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787" w:type="dxa"/>
            <w:vAlign w:val="center"/>
          </w:tcPr>
          <w:p w14:paraId="5E4A9D8A">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w:t>
            </w:r>
          </w:p>
        </w:tc>
        <w:tc>
          <w:tcPr>
            <w:tcW w:w="2441" w:type="dxa"/>
            <w:vAlign w:val="center"/>
          </w:tcPr>
          <w:p w14:paraId="2689B0A2">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评标委员会的组建</w:t>
            </w:r>
          </w:p>
        </w:tc>
        <w:tc>
          <w:tcPr>
            <w:tcW w:w="5871" w:type="dxa"/>
            <w:vAlign w:val="center"/>
          </w:tcPr>
          <w:p w14:paraId="2EF2F2A7">
            <w:pPr>
              <w:pStyle w:val="24"/>
              <w:keepNext w:val="0"/>
              <w:keepLines w:val="0"/>
              <w:suppressLineNumbers w:val="0"/>
              <w:tabs>
                <w:tab w:val="left" w:pos="2309"/>
                <w:tab w:val="left" w:pos="2729"/>
                <w:tab w:val="left" w:pos="3826"/>
              </w:tabs>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由招标人依法组建。</w:t>
            </w:r>
          </w:p>
        </w:tc>
      </w:tr>
      <w:tr w14:paraId="39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787" w:type="dxa"/>
            <w:vAlign w:val="center"/>
          </w:tcPr>
          <w:p w14:paraId="7A5B5F5D">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6.3.2</w:t>
            </w:r>
          </w:p>
        </w:tc>
        <w:tc>
          <w:tcPr>
            <w:tcW w:w="2441" w:type="dxa"/>
            <w:vAlign w:val="center"/>
          </w:tcPr>
          <w:p w14:paraId="533FFF5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评标委员会推荐中标候选人的人数</w:t>
            </w:r>
          </w:p>
        </w:tc>
        <w:tc>
          <w:tcPr>
            <w:tcW w:w="5871" w:type="dxa"/>
            <w:vAlign w:val="center"/>
          </w:tcPr>
          <w:p w14:paraId="714DD6EE">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所有通过初步评审</w:t>
            </w:r>
            <w:r>
              <w:rPr>
                <w:rFonts w:hint="eastAsia" w:ascii="宋体" w:hAnsi="宋体" w:cs="宋体"/>
                <w:color w:val="000000" w:themeColor="text1"/>
                <w:highlight w:val="none"/>
                <w:u w:val="single"/>
                <w14:textFill>
                  <w14:solidFill>
                    <w14:schemeClr w14:val="tx1"/>
                  </w14:solidFill>
                </w14:textFill>
              </w:rPr>
              <w:t>（形式评审、资格评审、响应性评审）的</w:t>
            </w:r>
            <w:r>
              <w:rPr>
                <w:rFonts w:hint="eastAsia"/>
                <w:color w:val="000000" w:themeColor="text1"/>
                <w:szCs w:val="21"/>
                <w:highlight w:val="none"/>
                <w:u w:val="single"/>
                <w14:textFill>
                  <w14:solidFill>
                    <w14:schemeClr w14:val="tx1"/>
                  </w14:solidFill>
                </w14:textFill>
              </w:rPr>
              <w:t>投标人全部被推荐为合格的中标候选人，进入定标阶段</w:t>
            </w:r>
            <w:r>
              <w:rPr>
                <w:rFonts w:hint="eastAsia" w:ascii="宋体" w:hAnsi="宋体"/>
                <w:color w:val="000000" w:themeColor="text1"/>
                <w:highlight w:val="none"/>
                <w:u w:val="single"/>
                <w14:textFill>
                  <w14:solidFill>
                    <w14:schemeClr w14:val="tx1"/>
                  </w14:solidFill>
                </w14:textFill>
              </w:rPr>
              <w:t>【合格的中标候选人</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联合体投标的以牵头人为准</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合格的中标候选人少于</w:t>
            </w:r>
            <w:r>
              <w:rPr>
                <w:rFonts w:hint="default" w:ascii="宋体" w:hAnsi="宋体"/>
                <w:color w:val="000000" w:themeColor="text1"/>
                <w:highlight w:val="none"/>
                <w:u w:val="single"/>
                <w14:textFill>
                  <w14:solidFill>
                    <w14:schemeClr w14:val="tx1"/>
                  </w14:solidFill>
                </w14:textFill>
              </w:rPr>
              <w:t>3</w:t>
            </w:r>
            <w:r>
              <w:rPr>
                <w:rFonts w:hint="eastAsia" w:ascii="宋体" w:hAnsi="宋体"/>
                <w:color w:val="000000" w:themeColor="text1"/>
                <w:highlight w:val="none"/>
                <w:u w:val="single"/>
                <w14:textFill>
                  <w14:solidFill>
                    <w14:schemeClr w14:val="tx1"/>
                  </w14:solidFill>
                </w14:textFill>
              </w:rPr>
              <w:t>家的，应当重新招标。</w:t>
            </w:r>
          </w:p>
        </w:tc>
      </w:tr>
      <w:tr w14:paraId="019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exact"/>
        </w:trPr>
        <w:tc>
          <w:tcPr>
            <w:tcW w:w="787" w:type="dxa"/>
            <w:vAlign w:val="center"/>
          </w:tcPr>
          <w:p w14:paraId="725CC34E">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w:t>
            </w:r>
          </w:p>
        </w:tc>
        <w:tc>
          <w:tcPr>
            <w:tcW w:w="2441" w:type="dxa"/>
            <w:vAlign w:val="center"/>
          </w:tcPr>
          <w:p w14:paraId="2D790AA6">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中标候选人公示媒介及期限</w:t>
            </w:r>
          </w:p>
        </w:tc>
        <w:tc>
          <w:tcPr>
            <w:tcW w:w="5871" w:type="dxa"/>
            <w:vAlign w:val="center"/>
          </w:tcPr>
          <w:p w14:paraId="6E720CDB">
            <w:pPr>
              <w:pStyle w:val="24"/>
              <w:keepNext w:val="0"/>
              <w:keepLines w:val="0"/>
              <w:suppressLineNumbers w:val="0"/>
              <w:tabs>
                <w:tab w:val="left" w:pos="2100"/>
              </w:tabs>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公示媒介：中国招标投标公共服务平台、广东省招标投标监管网、广州交易集团有限公司（广州公共资源交易中心）网站</w:t>
            </w:r>
          </w:p>
          <w:p w14:paraId="4E8ADF77">
            <w:pPr>
              <w:pStyle w:val="24"/>
              <w:keepNext w:val="0"/>
              <w:keepLines w:val="0"/>
              <w:suppressLineNumbers w:val="0"/>
              <w:tabs>
                <w:tab w:val="left" w:pos="2100"/>
              </w:tabs>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公示期限：</w:t>
            </w:r>
            <w:r>
              <w:rPr>
                <w:rFonts w:hint="eastAsia" w:ascii="宋体" w:hAnsi="宋体" w:eastAsia="宋体" w:cs="宋体"/>
                <w:color w:val="000000" w:themeColor="text1"/>
                <w:spacing w:val="-2"/>
                <w:sz w:val="21"/>
                <w:szCs w:val="21"/>
                <w:highlight w:val="none"/>
                <w:u w:val="single" w:color="000000"/>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w:t>
            </w:r>
          </w:p>
        </w:tc>
      </w:tr>
      <w:tr w14:paraId="759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787" w:type="dxa"/>
            <w:vAlign w:val="center"/>
          </w:tcPr>
          <w:p w14:paraId="65DBB7B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w:t>
            </w:r>
          </w:p>
        </w:tc>
        <w:tc>
          <w:tcPr>
            <w:tcW w:w="2441" w:type="dxa"/>
            <w:vAlign w:val="center"/>
          </w:tcPr>
          <w:p w14:paraId="55C516F9">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定标</w:t>
            </w:r>
          </w:p>
        </w:tc>
        <w:tc>
          <w:tcPr>
            <w:tcW w:w="5871" w:type="dxa"/>
            <w:vAlign w:val="center"/>
          </w:tcPr>
          <w:p w14:paraId="62218F8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（1）定标工作由招标人依法组建的定标委员会负责。</w:t>
            </w:r>
          </w:p>
          <w:p w14:paraId="6325A9D2">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2）定标委员会按照第三章评标办法（“评定分离”定标办法）规定的定标方法、标准和程序，在评标委员会向招标人推荐的合格的中标候选人中，采用以差额选举逐轮淘汰投票计数法的“记名投票+撰写评语”方式确定中标人及第二、第三名的排序</w:t>
            </w:r>
            <w:r>
              <w:rPr>
                <w:rFonts w:hint="eastAsia" w:ascii="宋体" w:hAnsi="宋体" w:eastAsia="宋体" w:cs="宋体"/>
                <w:strike w:val="0"/>
                <w:color w:val="000000" w:themeColor="text1"/>
                <w:kern w:val="2"/>
                <w:sz w:val="21"/>
                <w:szCs w:val="21"/>
                <w:highlight w:val="none"/>
                <w:u w:val="single"/>
                <w:lang w:val="en-US" w:eastAsia="zh-CN" w:bidi="ar"/>
                <w14:textFill>
                  <w14:solidFill>
                    <w14:schemeClr w14:val="tx1"/>
                  </w14:solidFill>
                </w14:textFill>
              </w:rPr>
              <w:t>。</w:t>
            </w:r>
          </w:p>
          <w:p w14:paraId="7C5B5BC7">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themeColor="text1"/>
                <w:kern w:val="2"/>
                <w:sz w:val="21"/>
                <w:szCs w:val="21"/>
                <w:highlight w:val="none"/>
                <w:u w:val="single"/>
                <w:lang w:bidi="ar"/>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（3）招标人应当在定标工作完成后的3日内公示中标结果。公示内容包括：定标时间、所有合格的中标候选人的评审结果或票数及理由、中标人等内容。</w:t>
            </w:r>
          </w:p>
          <w:p w14:paraId="4391B372">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（4）定标后出现中标人放弃中标、因不可抗力不能履行合同或不符合法定情形的，招标人可从其他合格的中标候选人中采用原定标办法，由原定标委员会</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重新</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确定中标人，也可以重新招标。</w:t>
            </w:r>
          </w:p>
        </w:tc>
      </w:tr>
      <w:tr w14:paraId="1BF8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787" w:type="dxa"/>
            <w:vAlign w:val="center"/>
          </w:tcPr>
          <w:p w14:paraId="376969CF">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w:t>
            </w:r>
          </w:p>
        </w:tc>
        <w:tc>
          <w:tcPr>
            <w:tcW w:w="2441" w:type="dxa"/>
            <w:vAlign w:val="center"/>
          </w:tcPr>
          <w:p w14:paraId="1DA504F7">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技术成果经济补偿</w:t>
            </w:r>
          </w:p>
        </w:tc>
        <w:tc>
          <w:tcPr>
            <w:tcW w:w="5871" w:type="dxa"/>
            <w:vAlign w:val="center"/>
          </w:tcPr>
          <w:p w14:paraId="1680EA94">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■不补偿：详见招标公告第4条。</w:t>
            </w:r>
          </w:p>
          <w:p w14:paraId="5AC88526">
            <w:pPr>
              <w:pStyle w:val="24"/>
              <w:keepNext w:val="0"/>
              <w:keepLines w:val="0"/>
              <w:suppressLineNumbers w:val="0"/>
              <w:spacing w:before="0" w:beforeAutospacing="0" w:after="0" w:afterAutospacing="0" w:line="276" w:lineRule="auto"/>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□补偿。</w:t>
            </w:r>
          </w:p>
        </w:tc>
      </w:tr>
      <w:tr w14:paraId="3C66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3" w:hRule="exact"/>
        </w:trPr>
        <w:tc>
          <w:tcPr>
            <w:tcW w:w="787" w:type="dxa"/>
            <w:vAlign w:val="center"/>
          </w:tcPr>
          <w:p w14:paraId="2168AE0A">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7.7.1</w:t>
            </w:r>
          </w:p>
        </w:tc>
        <w:tc>
          <w:tcPr>
            <w:tcW w:w="2441" w:type="dxa"/>
            <w:vAlign w:val="center"/>
          </w:tcPr>
          <w:p w14:paraId="4F000739">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5871" w:type="dxa"/>
            <w:vAlign w:val="center"/>
          </w:tcPr>
          <w:p w14:paraId="32694FDC">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是否要求中标人提交履约保证金：</w:t>
            </w:r>
          </w:p>
          <w:p w14:paraId="0C41B261">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■要求，履约保证金的形式：</w:t>
            </w:r>
            <w:r>
              <w:rPr>
                <w:rFonts w:hint="eastAsia" w:ascii="宋体" w:hAnsi="宋体" w:eastAsia="宋体" w:cs="宋体"/>
                <w:color w:val="000000" w:themeColor="text1"/>
                <w:sz w:val="21"/>
                <w:szCs w:val="21"/>
                <w:highlight w:val="none"/>
                <w:u w:val="single"/>
                <w14:textFill>
                  <w14:solidFill>
                    <w14:schemeClr w14:val="tx1"/>
                  </w14:solidFill>
                </w14:textFill>
              </w:rPr>
              <w:t>中标人根据自身情况，自主选择提供履约保证金的形式。担保内容、担保范围、担保金额、担保要求等须按合同约定格式</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4B51D7C3">
            <w:pPr>
              <w:pStyle w:val="24"/>
              <w:keepNext w:val="0"/>
              <w:keepLines w:val="0"/>
              <w:suppressLineNumbers w:val="0"/>
              <w:spacing w:before="0" w:beforeAutospacing="0" w:after="0" w:afterAutospacing="0"/>
              <w:ind w:left="0" w:right="0" w:firstLine="840" w:firstLineChars="40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履约保证金的金额： 合同价10%</w:t>
            </w:r>
          </w:p>
          <w:p w14:paraId="28F2A0BE">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□不要求</w:t>
            </w:r>
          </w:p>
        </w:tc>
      </w:tr>
      <w:tr w14:paraId="0C9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87" w:type="dxa"/>
            <w:vAlign w:val="center"/>
          </w:tcPr>
          <w:p w14:paraId="47352A57">
            <w:pPr>
              <w:pStyle w:val="24"/>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441" w:type="dxa"/>
            <w:vAlign w:val="center"/>
          </w:tcPr>
          <w:p w14:paraId="41F834C7">
            <w:pPr>
              <w:pStyle w:val="24"/>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是否采用电子招标投标</w:t>
            </w:r>
          </w:p>
        </w:tc>
        <w:tc>
          <w:tcPr>
            <w:tcW w:w="5871" w:type="dxa"/>
            <w:vAlign w:val="center"/>
          </w:tcPr>
          <w:p w14:paraId="3049E2C0">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□否</w:t>
            </w:r>
          </w:p>
          <w:p w14:paraId="583BF71C">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■是，具体要求：</w:t>
            </w:r>
          </w:p>
          <w:p w14:paraId="3F930B2D">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1、具体操作详见附件《房屋建筑和市政基础设施工程全流程电子化项目专章》。</w:t>
            </w:r>
          </w:p>
          <w:p w14:paraId="6A6031B4">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2、提交投标文件光盘备用</w:t>
            </w:r>
          </w:p>
          <w:p w14:paraId="7FDF8A43">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投标人将按《房屋建筑和市政基础设施工程全流程电子化项目专章》的操作方法制作的非加密的电子投标文件刻入光盘</w:t>
            </w:r>
            <w:r>
              <w:rPr>
                <w:rFonts w:hint="eastAsia" w:ascii="宋体" w:hAnsi="宋体" w:cs="宋体"/>
                <w:color w:val="000000" w:themeColor="text1"/>
                <w:szCs w:val="21"/>
                <w:highlight w:val="none"/>
                <w:u w:val="single"/>
                <w:lang w:eastAsia="zh-CN"/>
                <w14:textFill>
                  <w14:solidFill>
                    <w14:schemeClr w14:val="tx1"/>
                  </w14:solidFill>
                </w14:textFill>
              </w:rPr>
              <w:t>（1份）</w:t>
            </w:r>
            <w:r>
              <w:rPr>
                <w:rFonts w:hint="eastAsia" w:ascii="宋体" w:hAnsi="宋体" w:eastAsia="宋体" w:cs="宋体"/>
                <w:color w:val="000000" w:themeColor="text1"/>
                <w:sz w:val="21"/>
                <w:szCs w:val="21"/>
                <w:highlight w:val="none"/>
                <w:lang w:eastAsia="zh-CN"/>
                <w14:textFill>
                  <w14:solidFill>
                    <w14:schemeClr w14:val="tx1"/>
                  </w14:solidFill>
                </w14:textFill>
              </w:rPr>
              <w:t>，在规定的时间、地点</w:t>
            </w:r>
            <w:r>
              <w:rPr>
                <w:rFonts w:hint="eastAsia" w:ascii="宋体" w:hAnsi="宋体" w:cs="宋体"/>
                <w:b/>
                <w:color w:val="000000" w:themeColor="text1"/>
                <w:szCs w:val="21"/>
                <w:highlight w:val="none"/>
                <w:u w:val="single"/>
                <w:lang w:bidi="ar"/>
                <w14:textFill>
                  <w14:solidFill>
                    <w14:schemeClr w14:val="tx1"/>
                  </w14:solidFill>
                </w14:textFill>
              </w:rPr>
              <w:t>凭法定代表人证明书原件、法定代表人授权委托证明书原件（非法定代表人办理手续时提供）、本人身份证原件</w:t>
            </w:r>
            <w:r>
              <w:rPr>
                <w:rFonts w:hint="eastAsia" w:ascii="宋体" w:hAnsi="宋体" w:eastAsia="宋体" w:cs="宋体"/>
                <w:color w:val="000000" w:themeColor="text1"/>
                <w:sz w:val="21"/>
                <w:szCs w:val="21"/>
                <w:highlight w:val="none"/>
                <w:lang w:eastAsia="zh-CN"/>
                <w14:textFill>
                  <w14:solidFill>
                    <w14:schemeClr w14:val="tx1"/>
                  </w14:solidFill>
                </w14:textFill>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072EB43E">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3、补救方案</w:t>
            </w:r>
          </w:p>
          <w:p w14:paraId="6C02E353">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（1）投标文件解密失败的补救方案：</w:t>
            </w:r>
          </w:p>
          <w:p w14:paraId="4E24DDFC">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2D11C9">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（2）评标时突发情况的补救方案</w:t>
            </w:r>
          </w:p>
          <w:p w14:paraId="5ECFC6AA">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若遇不可抗力发生（如：网络瘫痪、服务器损坏、交易系统故障短期无法恢复等因素），由评标委员会开启现场递交的全部投标文件光盘，并按光盘内容进行评审。</w:t>
            </w:r>
          </w:p>
          <w:p w14:paraId="29D2CCA7">
            <w:pPr>
              <w:pStyle w:val="24"/>
              <w:keepNext w:val="0"/>
              <w:keepLines w:val="0"/>
              <w:suppressLineNumbers w:val="0"/>
              <w:spacing w:before="0" w:beforeAutospacing="0" w:after="0" w:afterAutospacing="0"/>
              <w:ind w:left="0" w:leftChars="0" w:right="0" w:rightChars="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（3）除发生上述情况外，开标评标均以投标人通过交易平台网上递交的电子投标文件为准。</w:t>
            </w:r>
          </w:p>
        </w:tc>
      </w:tr>
      <w:tr w14:paraId="23EE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exact"/>
        </w:trPr>
        <w:tc>
          <w:tcPr>
            <w:tcW w:w="787" w:type="dxa"/>
            <w:vAlign w:val="center"/>
          </w:tcPr>
          <w:p w14:paraId="0076505B">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441" w:type="dxa"/>
            <w:vAlign w:val="center"/>
          </w:tcPr>
          <w:p w14:paraId="5D6D186A">
            <w:pPr>
              <w:pStyle w:val="24"/>
              <w:keepNext w:val="0"/>
              <w:keepLines w:val="0"/>
              <w:suppressLineNumbers w:val="0"/>
              <w:spacing w:before="0" w:beforeAutospacing="0" w:after="0" w:afterAutospacing="0" w:line="276" w:lineRule="auto"/>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需要补充的其他内容</w:t>
            </w:r>
          </w:p>
        </w:tc>
        <w:tc>
          <w:tcPr>
            <w:tcW w:w="5871" w:type="dxa"/>
            <w:vAlign w:val="center"/>
          </w:tcPr>
          <w:p w14:paraId="404D33FC">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p>
        </w:tc>
      </w:tr>
      <w:tr w14:paraId="5B09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787" w:type="dxa"/>
            <w:vAlign w:val="center"/>
          </w:tcPr>
          <w:p w14:paraId="6DD2D924">
            <w:pPr>
              <w:keepNext w:val="0"/>
              <w:keepLines w:val="0"/>
              <w:suppressLineNumbers w:val="0"/>
              <w:autoSpaceDE w:val="0"/>
              <w:autoSpaceDN w:val="0"/>
              <w:adjustRightInd w:val="0"/>
              <w:spacing w:before="0" w:beforeAutospacing="0" w:after="0" w:afterAutospacing="0" w:line="276" w:lineRule="auto"/>
              <w:ind w:left="0" w:right="13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w:t>
            </w:r>
          </w:p>
        </w:tc>
        <w:tc>
          <w:tcPr>
            <w:tcW w:w="2441" w:type="dxa"/>
          </w:tcPr>
          <w:p w14:paraId="21753E7B">
            <w:pPr>
              <w:keepNext w:val="0"/>
              <w:keepLines w:val="0"/>
              <w:suppressLineNumbers w:val="0"/>
              <w:autoSpaceDE w:val="0"/>
              <w:autoSpaceDN w:val="0"/>
              <w:adjustRightInd w:val="0"/>
              <w:spacing w:before="48" w:beforeAutospacing="0" w:after="0" w:afterAutospacing="0" w:line="276" w:lineRule="auto"/>
              <w:ind w:left="0" w:right="354"/>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5871" w:type="dxa"/>
          </w:tcPr>
          <w:p w14:paraId="42D501EF">
            <w:pPr>
              <w:keepNext w:val="0"/>
              <w:keepLines w:val="0"/>
              <w:suppressLineNumbers w:val="0"/>
              <w:autoSpaceDE w:val="0"/>
              <w:autoSpaceDN w:val="0"/>
              <w:adjustRightInd w:val="0"/>
              <w:spacing w:before="0" w:beforeAutospacing="0" w:after="0" w:afterAutospacing="0" w:line="276" w:lineRule="auto"/>
              <w:ind w:left="67" w:leftChars="32"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本招标项目采用全电子化资格后审方式，具体要求详见《房屋建筑和市政基础设施工程全流程电子化项目专章》。</w:t>
            </w:r>
          </w:p>
        </w:tc>
      </w:tr>
      <w:tr w14:paraId="3E4F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8" w:hRule="atLeast"/>
        </w:trPr>
        <w:tc>
          <w:tcPr>
            <w:tcW w:w="787" w:type="dxa"/>
            <w:vAlign w:val="center"/>
          </w:tcPr>
          <w:p w14:paraId="47E0B3B8">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w:t>
            </w:r>
          </w:p>
        </w:tc>
        <w:tc>
          <w:tcPr>
            <w:tcW w:w="2441" w:type="dxa"/>
            <w:vAlign w:val="center"/>
          </w:tcPr>
          <w:p w14:paraId="0A336DF3">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特别提示</w:t>
            </w:r>
          </w:p>
        </w:tc>
        <w:tc>
          <w:tcPr>
            <w:tcW w:w="5871" w:type="dxa"/>
            <w:vAlign w:val="center"/>
          </w:tcPr>
          <w:p w14:paraId="122CA944">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投标人在本项目招标人的工程项目中存在下列行为的，将被拒绝</w:t>
            </w:r>
            <w:r>
              <w:rPr>
                <w:rFonts w:hint="eastAsia" w:ascii="宋体" w:hAnsi="宋体" w:cs="宋体"/>
                <w:color w:val="000000" w:themeColor="text1"/>
                <w:szCs w:val="21"/>
                <w:highlight w:val="none"/>
                <w:u w:val="single"/>
                <w14:textFill>
                  <w14:solidFill>
                    <w14:schemeClr w14:val="tx1"/>
                  </w14:solidFill>
                </w14:textFill>
              </w:rPr>
              <w:t>一年内</w:t>
            </w:r>
            <w:r>
              <w:rPr>
                <w:rFonts w:hint="eastAsia" w:ascii="宋体" w:hAnsi="宋体" w:cs="宋体"/>
                <w:color w:val="000000" w:themeColor="text1"/>
                <w:szCs w:val="21"/>
                <w:highlight w:val="none"/>
                <w14:textFill>
                  <w14:solidFill>
                    <w14:schemeClr w14:val="tx1"/>
                  </w14:solidFill>
                </w14:textFill>
              </w:rPr>
              <w:t>参与我单位后续工程投标。（注：拒绝投标时限自招标人发出通知之日起计）：</w:t>
            </w:r>
          </w:p>
          <w:p w14:paraId="38A0F893">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（1）将中标工程转包或者违法分包的；</w:t>
            </w:r>
          </w:p>
          <w:p w14:paraId="472411D9">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（2）在中标工程中不执行质量、安全生产相关规定的，造成质量或安全事故的；</w:t>
            </w:r>
          </w:p>
          <w:p w14:paraId="193C4689">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（3）出让投标资格的；</w:t>
            </w:r>
          </w:p>
          <w:p w14:paraId="3CE20390">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（4）存在围标或串标情形的；</w:t>
            </w:r>
          </w:p>
          <w:p w14:paraId="292971DC">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（5）在投标文件中提供虚假材料的；</w:t>
            </w:r>
          </w:p>
          <w:p w14:paraId="200F1EC8">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（6）存在少放、不放业绩、奖项等客观评审资料，减少自身竞争力情形的；</w:t>
            </w:r>
          </w:p>
          <w:p w14:paraId="1817E251">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（7）存在行贿情形的；</w:t>
            </w:r>
          </w:p>
          <w:p w14:paraId="77265ED5">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（8）拖欠农民工工资的。</w:t>
            </w:r>
          </w:p>
        </w:tc>
      </w:tr>
      <w:tr w14:paraId="0F3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exact"/>
        </w:trPr>
        <w:tc>
          <w:tcPr>
            <w:tcW w:w="787" w:type="dxa"/>
            <w:vAlign w:val="center"/>
          </w:tcPr>
          <w:p w14:paraId="39184C6C">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w:t>
            </w:r>
          </w:p>
        </w:tc>
        <w:tc>
          <w:tcPr>
            <w:tcW w:w="2441" w:type="dxa"/>
            <w:vAlign w:val="center"/>
          </w:tcPr>
          <w:p w14:paraId="3926E55C">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招标失败的情形</w:t>
            </w:r>
          </w:p>
        </w:tc>
        <w:tc>
          <w:tcPr>
            <w:tcW w:w="5871" w:type="dxa"/>
            <w:vAlign w:val="center"/>
          </w:tcPr>
          <w:p w14:paraId="568721CF">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本项目采用资格后审方式，满足资格审查合格条件或通过初步评审的投标申请人不足3名时为招标失败。招标人分析招标失败原因，修正招标方案，报有关管理部门核准后，重新组织招标。</w:t>
            </w:r>
          </w:p>
        </w:tc>
      </w:tr>
      <w:tr w14:paraId="0ED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exact"/>
        </w:trPr>
        <w:tc>
          <w:tcPr>
            <w:tcW w:w="787" w:type="dxa"/>
            <w:vAlign w:val="center"/>
          </w:tcPr>
          <w:p w14:paraId="5CCEBA0F">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p>
        </w:tc>
        <w:tc>
          <w:tcPr>
            <w:tcW w:w="2441" w:type="dxa"/>
            <w:vAlign w:val="center"/>
          </w:tcPr>
          <w:p w14:paraId="39E0E6F0">
            <w:pPr>
              <w:keepNext w:val="0"/>
              <w:keepLines w:val="0"/>
              <w:suppressLineNumbers w:val="0"/>
              <w:spacing w:before="0" w:beforeAutospacing="0" w:after="0" w:afterAutospacing="0" w:line="276" w:lineRule="auto"/>
              <w:ind w:left="0" w:right="0"/>
              <w:jc w:val="center"/>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招标人拒绝接收其投标文件情况</w:t>
            </w:r>
          </w:p>
        </w:tc>
        <w:tc>
          <w:tcPr>
            <w:tcW w:w="5871" w:type="dxa"/>
            <w:vAlign w:val="center"/>
          </w:tcPr>
          <w:p w14:paraId="7127D4C2">
            <w:pPr>
              <w:keepNext w:val="0"/>
              <w:keepLines w:val="0"/>
              <w:suppressLineNumbers w:val="0"/>
              <w:spacing w:before="0" w:beforeAutospacing="0" w:after="0" w:afterAutospacing="0" w:line="276" w:lineRule="auto"/>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招标人在本须知前附表第4.2.1项规定的投标截止时间以后收到的及不按照招标文件要求密封的投标文件将被拒绝并退回给投标人。</w:t>
            </w:r>
          </w:p>
        </w:tc>
      </w:tr>
      <w:tr w14:paraId="6A67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87" w:type="dxa"/>
            <w:vAlign w:val="center"/>
          </w:tcPr>
          <w:p w14:paraId="7867642E">
            <w:pPr>
              <w:keepNext w:val="0"/>
              <w:keepLines w:val="0"/>
              <w:suppressLineNumbers w:val="0"/>
              <w:autoSpaceDE w:val="0"/>
              <w:autoSpaceDN w:val="0"/>
              <w:adjustRightInd w:val="0"/>
              <w:spacing w:before="4" w:beforeAutospacing="0" w:after="0" w:afterAutospacing="0"/>
              <w:ind w:left="0" w:right="13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w:t>
            </w:r>
          </w:p>
        </w:tc>
        <w:tc>
          <w:tcPr>
            <w:tcW w:w="2441" w:type="dxa"/>
            <w:vAlign w:val="center"/>
          </w:tcPr>
          <w:p w14:paraId="5C333385">
            <w:pPr>
              <w:keepNext w:val="0"/>
              <w:keepLines w:val="0"/>
              <w:suppressLineNumbers w:val="0"/>
              <w:autoSpaceDE w:val="0"/>
              <w:autoSpaceDN w:val="0"/>
              <w:adjustRightInd w:val="0"/>
              <w:spacing w:before="48" w:beforeAutospacing="0" w:after="0" w:afterAutospacing="0"/>
              <w:ind w:left="0" w:right="354"/>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否决投标</w:t>
            </w:r>
          </w:p>
        </w:tc>
        <w:tc>
          <w:tcPr>
            <w:tcW w:w="5871" w:type="dxa"/>
            <w:vAlign w:val="center"/>
          </w:tcPr>
          <w:p w14:paraId="3C13B8CB">
            <w:pPr>
              <w:keepNext w:val="0"/>
              <w:keepLines w:val="0"/>
              <w:suppressLineNumbers w:val="0"/>
              <w:spacing w:before="0" w:beforeAutospacing="0" w:after="0" w:afterAutospacing="0"/>
              <w:ind w:left="40" w:leftChars="19" w:right="107" w:rightChars="51"/>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10.5.1有下列情况之一的，评标委员会应当否决其投标：</w:t>
            </w:r>
          </w:p>
          <w:p w14:paraId="30EB2719">
            <w:pPr>
              <w:keepNext w:val="0"/>
              <w:keepLines w:val="0"/>
              <w:suppressLineNumbers w:val="0"/>
              <w:spacing w:before="0" w:beforeAutospacing="0" w:after="0" w:afterAutospacing="0"/>
              <w:ind w:left="40" w:leftChars="19" w:right="107" w:rightChars="51" w:firstLine="0" w:firstLineChars="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(a) 存在串通投标情形（串通投标情形以《广东省实施&lt;中华人民共和国招标投标法&gt;》第十六条的规定为准）；</w:t>
            </w:r>
          </w:p>
          <w:p w14:paraId="48CE7779">
            <w:pPr>
              <w:keepNext w:val="0"/>
              <w:keepLines w:val="0"/>
              <w:suppressLineNumbers w:val="0"/>
              <w:spacing w:before="0" w:beforeAutospacing="0" w:after="0" w:afterAutospacing="0"/>
              <w:ind w:left="40" w:leftChars="19" w:right="107" w:rightChars="51" w:firstLine="0" w:firstLineChars="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（b）《投标书》包含有招标人不能接受的偏差，并且投标人拒绝书面撤回偏差。</w:t>
            </w:r>
          </w:p>
          <w:p w14:paraId="4B4154AA">
            <w:pPr>
              <w:keepNext w:val="0"/>
              <w:keepLines w:val="0"/>
              <w:widowControl/>
              <w:suppressLineNumbers w:val="0"/>
              <w:spacing w:before="0" w:beforeAutospacing="0" w:after="0" w:afterAutospacing="0"/>
              <w:ind w:left="40" w:leftChars="19" w:right="107" w:rightChars="51" w:firstLine="0" w:firstLineChars="0"/>
              <w:jc w:val="left"/>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c</w:t>
            </w:r>
            <w:r>
              <w:rPr>
                <w:rFonts w:hint="eastAsia" w:ascii="宋体" w:hAnsi="宋体" w:cs="宋体"/>
                <w:color w:val="000000" w:themeColor="text1"/>
                <w:szCs w:val="21"/>
                <w:highlight w:val="none"/>
                <w:u w:val="single"/>
                <w14:textFill>
                  <w14:solidFill>
                    <w14:schemeClr w14:val="tx1"/>
                  </w14:solidFill>
                </w14:textFill>
              </w:rPr>
              <w:t>）投标报价（含投标总价、勘察费、设计费）高于相应最高投标限价的。</w:t>
            </w:r>
          </w:p>
          <w:p w14:paraId="1A3847FD">
            <w:pPr>
              <w:keepNext w:val="0"/>
              <w:keepLines w:val="0"/>
              <w:widowControl/>
              <w:suppressLineNumbers w:val="0"/>
              <w:spacing w:before="0" w:beforeAutospacing="0" w:after="0" w:afterAutospacing="0"/>
              <w:ind w:left="40" w:leftChars="19" w:right="107" w:rightChars="51" w:firstLine="0" w:firstLine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10.5.</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投标文件符合列于《评标办法前附表》“形式评审标准”“资格评审标准”“响应性评审标准”中所有情形的，为有效投标文件。任一情形不符合均为无效投标文件，经评标委员会认定后，其投标文件将被否决</w:t>
            </w:r>
            <w:r>
              <w:rPr>
                <w:rFonts w:hint="eastAsia" w:ascii="宋体" w:hAnsi="宋体" w:cs="宋体"/>
                <w:color w:val="000000" w:themeColor="text1"/>
                <w:szCs w:val="21"/>
                <w:highlight w:val="none"/>
                <w:u w:val="single"/>
                <w:lang w:eastAsia="zh-CN"/>
                <w14:textFill>
                  <w14:solidFill>
                    <w14:schemeClr w14:val="tx1"/>
                  </w14:solidFill>
                </w14:textFill>
              </w:rPr>
              <w:t>。</w:t>
            </w:r>
          </w:p>
        </w:tc>
      </w:tr>
      <w:tr w14:paraId="3469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87" w:type="dxa"/>
            <w:vAlign w:val="center"/>
          </w:tcPr>
          <w:p w14:paraId="100AB396">
            <w:pPr>
              <w:keepNext w:val="0"/>
              <w:keepLines w:val="0"/>
              <w:suppressLineNumbers w:val="0"/>
              <w:autoSpaceDE w:val="0"/>
              <w:autoSpaceDN w:val="0"/>
              <w:adjustRightInd w:val="0"/>
              <w:spacing w:before="4" w:beforeAutospacing="0" w:after="0" w:afterAutospacing="0" w:line="276" w:lineRule="auto"/>
              <w:ind w:left="0" w:right="13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10.6</w:t>
            </w:r>
          </w:p>
        </w:tc>
        <w:tc>
          <w:tcPr>
            <w:tcW w:w="2441" w:type="dxa"/>
            <w:vAlign w:val="center"/>
          </w:tcPr>
          <w:p w14:paraId="647FA353">
            <w:pPr>
              <w:keepNext w:val="0"/>
              <w:keepLines w:val="0"/>
              <w:suppressLineNumbers w:val="0"/>
              <w:spacing w:before="0" w:beforeAutospacing="0" w:after="0" w:afterAutospacing="0" w:line="276" w:lineRule="auto"/>
              <w:ind w:left="40" w:leftChars="19" w:right="107" w:rightChars="51"/>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投标文件份数</w:t>
            </w:r>
          </w:p>
        </w:tc>
        <w:tc>
          <w:tcPr>
            <w:tcW w:w="5871" w:type="dxa"/>
            <w:vAlign w:val="center"/>
          </w:tcPr>
          <w:p w14:paraId="3A3E8AB4">
            <w:pPr>
              <w:keepNext w:val="0"/>
              <w:keepLines w:val="0"/>
              <w:suppressLineNumbers w:val="0"/>
              <w:spacing w:before="0" w:beforeAutospacing="0" w:after="0" w:afterAutospacing="0" w:line="276" w:lineRule="auto"/>
              <w:ind w:left="40" w:leftChars="19" w:right="107" w:rightChars="51"/>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在中标结果公示结束后5个工作日内，中标单位向招标人提交与在广州交易集团有限公司（广州公共资源交易中心）系统上传投标文件内容相同的电子投标文件两份（光盘）。</w:t>
            </w:r>
          </w:p>
        </w:tc>
      </w:tr>
    </w:tbl>
    <w:p w14:paraId="3DAAFFF7">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1AB0646A">
      <w:pPr>
        <w:pStyle w:val="4"/>
        <w:spacing w:line="276" w:lineRule="auto"/>
        <w:ind w:right="44"/>
        <w:rPr>
          <w:rFonts w:ascii="宋体" w:hAnsi="宋体"/>
          <w:color w:val="000000" w:themeColor="text1"/>
          <w:sz w:val="24"/>
          <w:szCs w:val="24"/>
          <w:highlight w:val="none"/>
          <w14:textFill>
            <w14:solidFill>
              <w14:schemeClr w14:val="tx1"/>
            </w14:solidFill>
          </w14:textFill>
        </w:rPr>
      </w:pPr>
      <w:bookmarkStart w:id="4" w:name="_Toc27978"/>
      <w:r>
        <w:rPr>
          <w:rFonts w:ascii="宋体" w:hAnsi="宋体"/>
          <w:color w:val="000000" w:themeColor="text1"/>
          <w:highlight w:val="none"/>
          <w14:textFill>
            <w14:solidFill>
              <w14:schemeClr w14:val="tx1"/>
            </w14:solidFill>
          </w14:textFill>
        </w:rPr>
        <w:t>1. 总则</w:t>
      </w:r>
      <w:bookmarkEnd w:id="4"/>
    </w:p>
    <w:p w14:paraId="28C0A4C6">
      <w:pPr>
        <w:pStyle w:val="5"/>
        <w:spacing w:line="276"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1.1招标项目概况</w:t>
      </w:r>
    </w:p>
    <w:p w14:paraId="2B8B44A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1.1.1</w:t>
      </w:r>
      <w:r>
        <w:rPr>
          <w:color w:val="000000" w:themeColor="text1"/>
          <w:spacing w:val="-8"/>
          <w:sz w:val="24"/>
          <w:szCs w:val="24"/>
          <w:highlight w:val="none"/>
          <w:lang w:eastAsia="zh-CN"/>
          <w14:textFill>
            <w14:solidFill>
              <w14:schemeClr w14:val="tx1"/>
            </w14:solidFill>
          </w14:textFill>
        </w:rPr>
        <w:t>根据《中华人民共和国招标投标法》、《中华人民共和国招标投标法实施条例》等有关</w:t>
      </w:r>
      <w:r>
        <w:rPr>
          <w:color w:val="000000" w:themeColor="text1"/>
          <w:sz w:val="24"/>
          <w:szCs w:val="24"/>
          <w:highlight w:val="none"/>
          <w:lang w:eastAsia="zh-CN"/>
          <w14:textFill>
            <w14:solidFill>
              <w14:schemeClr w14:val="tx1"/>
            </w14:solidFill>
          </w14:textFill>
        </w:rPr>
        <w:t>法律、法规和规章的规定，本招标项目已具备招标条件，现对</w:t>
      </w:r>
      <w:r>
        <w:rPr>
          <w:rFonts w:hint="eastAsia"/>
          <w:color w:val="000000" w:themeColor="text1"/>
          <w:sz w:val="24"/>
          <w:szCs w:val="24"/>
          <w:highlight w:val="none"/>
          <w:u w:val="single"/>
          <w:lang w:eastAsia="zh-CN"/>
          <w14:textFill>
            <w14:solidFill>
              <w14:schemeClr w14:val="tx1"/>
            </w14:solidFill>
          </w14:textFill>
        </w:rPr>
        <w:t>本项目勘察设计</w:t>
      </w:r>
      <w:r>
        <w:rPr>
          <w:color w:val="000000" w:themeColor="text1"/>
          <w:sz w:val="24"/>
          <w:szCs w:val="24"/>
          <w:highlight w:val="none"/>
          <w:lang w:eastAsia="zh-CN"/>
          <w14:textFill>
            <w14:solidFill>
              <w14:schemeClr w14:val="tx1"/>
            </w14:solidFill>
          </w14:textFill>
        </w:rPr>
        <w:t>进行招标。</w:t>
      </w:r>
    </w:p>
    <w:p w14:paraId="712F2D0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1.1.2招标人：见投标人须知前附表。</w:t>
      </w:r>
    </w:p>
    <w:p w14:paraId="16A43A1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1.1.3招标代理机构：见投标人须知前附表。</w:t>
      </w:r>
    </w:p>
    <w:p w14:paraId="58A4032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1.1.4招标项目名称：见投标人须知前附表。</w:t>
      </w:r>
    </w:p>
    <w:p w14:paraId="7817990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1.1.5项目建设地点：见投标人须知前附表。</w:t>
      </w:r>
    </w:p>
    <w:p w14:paraId="623511C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1.1.6项目建设规模：见投标人须知前附表。</w:t>
      </w:r>
    </w:p>
    <w:p w14:paraId="2D759A2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1.1.7项目投资估算：见投标人须知前附表。</w:t>
      </w:r>
    </w:p>
    <w:p w14:paraId="61031397">
      <w:pPr>
        <w:spacing w:line="276" w:lineRule="auto"/>
        <w:rPr>
          <w:rFonts w:ascii="宋体" w:hAnsi="宋体"/>
          <w:color w:val="000000" w:themeColor="text1"/>
          <w:sz w:val="24"/>
          <w:szCs w:val="24"/>
          <w:highlight w:val="none"/>
          <w14:textFill>
            <w14:solidFill>
              <w14:schemeClr w14:val="tx1"/>
            </w14:solidFill>
          </w14:textFill>
        </w:rPr>
      </w:pPr>
    </w:p>
    <w:p w14:paraId="214D9168">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1.2招标项目的资金来源和落实情况</w:t>
      </w:r>
    </w:p>
    <w:p w14:paraId="2D41093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1.2.1资金来源及比例：见投标人须知前附表。</w:t>
      </w:r>
    </w:p>
    <w:p w14:paraId="0C0F46F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1.2.2资金落实情况：见投标人须知前附表。</w:t>
      </w:r>
    </w:p>
    <w:p w14:paraId="2F471E4D">
      <w:pPr>
        <w:spacing w:line="276" w:lineRule="auto"/>
        <w:rPr>
          <w:rFonts w:ascii="宋体" w:hAnsi="宋体"/>
          <w:color w:val="000000" w:themeColor="text1"/>
          <w:sz w:val="24"/>
          <w:szCs w:val="24"/>
          <w:highlight w:val="none"/>
          <w14:textFill>
            <w14:solidFill>
              <w14:schemeClr w14:val="tx1"/>
            </w14:solidFill>
          </w14:textFill>
        </w:rPr>
      </w:pPr>
    </w:p>
    <w:p w14:paraId="7CE407FE">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1.3招标范围、</w:t>
      </w:r>
      <w:r>
        <w:rPr>
          <w:rFonts w:hint="eastAsia"/>
          <w:color w:val="000000" w:themeColor="text1"/>
          <w:highlight w:val="none"/>
          <w:u w:val="single"/>
          <w14:textFill>
            <w14:solidFill>
              <w14:schemeClr w14:val="tx1"/>
            </w14:solidFill>
          </w14:textFill>
        </w:rPr>
        <w:t>勘察</w:t>
      </w:r>
      <w:r>
        <w:rPr>
          <w:rFonts w:hint="eastAsia"/>
          <w:color w:val="000000" w:themeColor="text1"/>
          <w:highlight w:val="none"/>
          <w14:textFill>
            <w14:solidFill>
              <w14:schemeClr w14:val="tx1"/>
            </w14:solidFill>
          </w14:textFill>
        </w:rPr>
        <w:t>设计</w:t>
      </w:r>
      <w:r>
        <w:rPr>
          <w:color w:val="000000" w:themeColor="text1"/>
          <w:highlight w:val="none"/>
          <w14:textFill>
            <w14:solidFill>
              <w14:schemeClr w14:val="tx1"/>
            </w14:solidFill>
          </w14:textFill>
        </w:rPr>
        <w:t>服务期限和质量标准</w:t>
      </w:r>
    </w:p>
    <w:p w14:paraId="65901C2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1.3.1招标范围：见投标人须知前附表。</w:t>
      </w:r>
    </w:p>
    <w:p w14:paraId="15AA324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1.3.2</w:t>
      </w:r>
      <w:r>
        <w:rPr>
          <w:rFonts w:hint="eastAsia"/>
          <w:color w:val="000000" w:themeColor="text1"/>
          <w:sz w:val="24"/>
          <w:szCs w:val="24"/>
          <w:highlight w:val="none"/>
          <w:u w:val="single"/>
          <w:lang w:eastAsia="zh-CN"/>
          <w14:textFill>
            <w14:solidFill>
              <w14:schemeClr w14:val="tx1"/>
            </w14:solidFill>
          </w14:textFill>
        </w:rPr>
        <w:t>勘察</w:t>
      </w:r>
      <w:r>
        <w:rPr>
          <w:rFonts w:hint="eastAsia"/>
          <w:color w:val="000000" w:themeColor="text1"/>
          <w:sz w:val="24"/>
          <w:szCs w:val="24"/>
          <w:highlight w:val="none"/>
          <w:lang w:eastAsia="zh-CN"/>
          <w14:textFill>
            <w14:solidFill>
              <w14:schemeClr w14:val="tx1"/>
            </w14:solidFill>
          </w14:textFill>
        </w:rPr>
        <w:t>设计</w:t>
      </w:r>
      <w:r>
        <w:rPr>
          <w:color w:val="000000" w:themeColor="text1"/>
          <w:sz w:val="24"/>
          <w:szCs w:val="24"/>
          <w:highlight w:val="none"/>
          <w:lang w:eastAsia="zh-CN"/>
          <w14:textFill>
            <w14:solidFill>
              <w14:schemeClr w14:val="tx1"/>
            </w14:solidFill>
          </w14:textFill>
        </w:rPr>
        <w:t>服务期限：见投标人须知前附表。</w:t>
      </w:r>
    </w:p>
    <w:p w14:paraId="11D31C5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1.3.3质量标准：见投标人须知前附表。</w:t>
      </w:r>
    </w:p>
    <w:p w14:paraId="5606BC70">
      <w:pPr>
        <w:spacing w:line="276" w:lineRule="auto"/>
        <w:rPr>
          <w:rFonts w:ascii="宋体" w:hAnsi="宋体"/>
          <w:color w:val="000000" w:themeColor="text1"/>
          <w:sz w:val="24"/>
          <w:szCs w:val="24"/>
          <w:highlight w:val="none"/>
          <w14:textFill>
            <w14:solidFill>
              <w14:schemeClr w14:val="tx1"/>
            </w14:solidFill>
          </w14:textFill>
        </w:rPr>
      </w:pPr>
    </w:p>
    <w:p w14:paraId="1F62E982">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1.4投标人资格要求</w:t>
      </w:r>
    </w:p>
    <w:p w14:paraId="41B0246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1.4.1投标人应具备承担本招标项目资质条件、能力和信誉：</w:t>
      </w:r>
    </w:p>
    <w:p w14:paraId="009DC94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（1）资质要求：见投标人须知前附表；</w:t>
      </w:r>
    </w:p>
    <w:p w14:paraId="116EF0A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（2）财务要求：见投标人须知前附表；</w:t>
      </w:r>
    </w:p>
    <w:p w14:paraId="6BD8B4B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（3）业绩要求：见投标人须知前附表；</w:t>
      </w:r>
    </w:p>
    <w:p w14:paraId="1392677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（4）信誉要求：见投标人须知前附表；</w:t>
      </w:r>
    </w:p>
    <w:p w14:paraId="287E3F4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（5）项目负责人的资格要求：具体要求见投标人须知前附表；</w:t>
      </w:r>
    </w:p>
    <w:p w14:paraId="4C01CBE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（6）其他主要人员要求：见投标人须知前附表。</w:t>
      </w:r>
    </w:p>
    <w:p w14:paraId="0DFD2C3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7</w:t>
      </w:r>
      <w:r>
        <w:rPr>
          <w:color w:val="000000" w:themeColor="text1"/>
          <w:sz w:val="24"/>
          <w:szCs w:val="24"/>
          <w:highlight w:val="none"/>
          <w:lang w:eastAsia="zh-CN"/>
          <w14:textFill>
            <w14:solidFill>
              <w14:schemeClr w14:val="tx1"/>
            </w14:solidFill>
          </w14:textFill>
        </w:rPr>
        <w:t>）其他要求：见投标人须知前附表。</w:t>
      </w:r>
    </w:p>
    <w:p w14:paraId="3FBB444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需要提交的相关证明材料见本章第3.5款的规定。</w:t>
      </w:r>
    </w:p>
    <w:p w14:paraId="70DDFF5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1.4.2 投标人须知前附表规定接受联合体投标的，联合体除应符合本章第1.4.1项和投标人须知前附表的要求外，还应遵守以下规定：</w:t>
      </w:r>
    </w:p>
    <w:p w14:paraId="47A74A5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（1）联合体各方应按招标文件提供的格式签订联合体协议书，明确联合体牵头人和各方权利义务，并承诺就中标项目向招标人承担连带责任；</w:t>
      </w:r>
    </w:p>
    <w:p w14:paraId="4293439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（2）由同一专业的单位组成的联合体，按照资质等级较低的单位确定资质等级；</w:t>
      </w:r>
    </w:p>
    <w:p w14:paraId="072BE94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（3）联合体各方不得再以自己名义单独或参加其他联合体在本招标项目中投标，否则各相关投标均无效。</w:t>
      </w:r>
    </w:p>
    <w:p w14:paraId="039B337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1.4.3投标人不得存在下列情形之一：</w:t>
      </w:r>
    </w:p>
    <w:p w14:paraId="6376427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（1）为招标人不具有独立法人资格的附属机构（单位）；</w:t>
      </w:r>
    </w:p>
    <w:p w14:paraId="70B061AA">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（2）与招标人存在利害关系且可能影响招标公正性；</w:t>
      </w:r>
    </w:p>
    <w:p w14:paraId="583E823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（3）与本招标项目的其他投标人为同一个单位负责人；</w:t>
      </w:r>
    </w:p>
    <w:p w14:paraId="7390711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（4）与本招标项目的其他投标人存在控股、管理关系；</w:t>
      </w:r>
    </w:p>
    <w:p w14:paraId="1B1D501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（5）为本招标项目的代建人；</w:t>
      </w:r>
    </w:p>
    <w:p w14:paraId="73E688B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（6）为本招标项目的招标代理机构；</w:t>
      </w:r>
    </w:p>
    <w:p w14:paraId="7DDC19E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（7）与本招标项目的代建人或招标代理机构同为一个法定代表人；</w:t>
      </w:r>
    </w:p>
    <w:p w14:paraId="22D2B64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（8）与本招标项目的代建人或招标代理机构存在控股或参股关系；</w:t>
      </w:r>
    </w:p>
    <w:p w14:paraId="0D2FEFF8">
      <w:pPr>
        <w:pStyle w:val="8"/>
        <w:spacing w:line="360" w:lineRule="auto"/>
        <w:ind w:left="0" w:firstLine="480" w:firstLineChars="200"/>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（9）被依法暂停或者取消投标资格；</w:t>
      </w:r>
      <w:r>
        <w:rPr>
          <w:rFonts w:hint="eastAsia"/>
          <w:color w:val="000000" w:themeColor="text1"/>
          <w:sz w:val="24"/>
          <w:szCs w:val="24"/>
          <w:highlight w:val="none"/>
          <w:u w:val="single"/>
          <w:lang w:eastAsia="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项目建设地点的，不受该项规定限制。）</w:t>
      </w:r>
    </w:p>
    <w:p w14:paraId="134417EC">
      <w:pPr>
        <w:pStyle w:val="8"/>
        <w:spacing w:line="360" w:lineRule="auto"/>
        <w:ind w:left="0" w:firstLine="480" w:firstLineChars="200"/>
        <w:rPr>
          <w:rFonts w:hint="eastAsia"/>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（10）被责令停产停业、暂扣或者吊销许可证、暂扣或者吊销执照；</w:t>
      </w:r>
      <w:r>
        <w:rPr>
          <w:rFonts w:hint="eastAsia"/>
          <w:color w:val="000000" w:themeColor="text1"/>
          <w:sz w:val="24"/>
          <w:szCs w:val="24"/>
          <w:highlight w:val="none"/>
          <w:u w:val="single"/>
          <w:lang w:eastAsia="zh-CN"/>
          <w14:textFill>
            <w14:solidFill>
              <w14:schemeClr w14:val="tx1"/>
            </w14:solidFill>
          </w14:textFill>
        </w:rPr>
        <w:t>（本项事实应当以根据《中华人民共和国行政处罚法》依法作出并已经生效的行政处罚决定为认定依据。）</w:t>
      </w:r>
    </w:p>
    <w:p w14:paraId="7331971F">
      <w:pPr>
        <w:pStyle w:val="8"/>
        <w:spacing w:line="360" w:lineRule="auto"/>
        <w:ind w:left="0" w:firstLine="480" w:firstLineChars="200"/>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（11）进入清算程序，或被宣告破产，或其他丧失履约能力的情形；</w:t>
      </w:r>
    </w:p>
    <w:p w14:paraId="415DEDB1">
      <w:pPr>
        <w:pStyle w:val="8"/>
        <w:spacing w:line="360" w:lineRule="auto"/>
        <w:ind w:left="0" w:firstLine="480" w:firstLineChars="200"/>
        <w:rPr>
          <w:rFonts w:hint="eastAsia"/>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12）在最近三年内发生重大设计质量问题（“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BB7E874">
      <w:pPr>
        <w:pStyle w:val="8"/>
        <w:spacing w:line="360" w:lineRule="auto"/>
        <w:ind w:left="0" w:firstLine="480" w:firstLineChars="200"/>
        <w:rPr>
          <w:rFonts w:hint="eastAsia"/>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（13）法律法规或投标人须知前附表规定的其他情形。</w:t>
      </w:r>
    </w:p>
    <w:p w14:paraId="10CEB388">
      <w:pPr>
        <w:spacing w:line="276" w:lineRule="auto"/>
        <w:rPr>
          <w:rFonts w:ascii="宋体" w:hAnsi="宋体"/>
          <w:color w:val="000000" w:themeColor="text1"/>
          <w:sz w:val="24"/>
          <w:szCs w:val="24"/>
          <w:highlight w:val="none"/>
          <w14:textFill>
            <w14:solidFill>
              <w14:schemeClr w14:val="tx1"/>
            </w14:solidFill>
          </w14:textFill>
        </w:rPr>
      </w:pPr>
    </w:p>
    <w:p w14:paraId="116F960A">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1.5费用承担</w:t>
      </w:r>
    </w:p>
    <w:p w14:paraId="56C1358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投标人准备和参加投标活动发生的费用自理。</w:t>
      </w:r>
    </w:p>
    <w:p w14:paraId="4A8E39A4">
      <w:pPr>
        <w:spacing w:line="360" w:lineRule="auto"/>
        <w:rPr>
          <w:rFonts w:ascii="宋体" w:hAnsi="宋体"/>
          <w:color w:val="000000" w:themeColor="text1"/>
          <w:sz w:val="24"/>
          <w:szCs w:val="24"/>
          <w:highlight w:val="none"/>
          <w14:textFill>
            <w14:solidFill>
              <w14:schemeClr w14:val="tx1"/>
            </w14:solidFill>
          </w14:textFill>
        </w:rPr>
      </w:pPr>
    </w:p>
    <w:p w14:paraId="17383AA8">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1.6保密</w:t>
      </w:r>
    </w:p>
    <w:p w14:paraId="04EDC18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参与招标投标活动的各方应对招标文件和投标文件中的商业和技术等秘密保密，否则应承担相应的法律责任。</w:t>
      </w:r>
    </w:p>
    <w:p w14:paraId="66F430B1">
      <w:pPr>
        <w:spacing w:line="276" w:lineRule="auto"/>
        <w:rPr>
          <w:rFonts w:ascii="宋体" w:hAnsi="宋体"/>
          <w:color w:val="000000" w:themeColor="text1"/>
          <w:sz w:val="24"/>
          <w:szCs w:val="24"/>
          <w:highlight w:val="none"/>
          <w14:textFill>
            <w14:solidFill>
              <w14:schemeClr w14:val="tx1"/>
            </w14:solidFill>
          </w14:textFill>
        </w:rPr>
      </w:pPr>
    </w:p>
    <w:p w14:paraId="48657CE3">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1.7语言文字</w:t>
      </w:r>
    </w:p>
    <w:p w14:paraId="1593F26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招标投标文件使用的语言文字为中文。专用术语使用外文的，应附有中文注释。</w:t>
      </w:r>
    </w:p>
    <w:p w14:paraId="26133A9E">
      <w:pPr>
        <w:pStyle w:val="8"/>
        <w:spacing w:line="276" w:lineRule="auto"/>
        <w:ind w:left="0" w:firstLine="480" w:firstLineChars="200"/>
        <w:rPr>
          <w:color w:val="000000" w:themeColor="text1"/>
          <w:sz w:val="24"/>
          <w:szCs w:val="24"/>
          <w:highlight w:val="none"/>
          <w:lang w:eastAsia="zh-CN"/>
          <w14:textFill>
            <w14:solidFill>
              <w14:schemeClr w14:val="tx1"/>
            </w14:solidFill>
          </w14:textFill>
        </w:rPr>
      </w:pPr>
    </w:p>
    <w:p w14:paraId="4ACD5F62">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1.8计量单位</w:t>
      </w:r>
    </w:p>
    <w:p w14:paraId="3E60AD4A">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所有计量均采用中华人民共和国法定计量单位。</w:t>
      </w:r>
    </w:p>
    <w:p w14:paraId="798584B3">
      <w:pPr>
        <w:spacing w:line="276" w:lineRule="auto"/>
        <w:rPr>
          <w:rFonts w:ascii="宋体" w:hAnsi="宋体"/>
          <w:color w:val="000000" w:themeColor="text1"/>
          <w:sz w:val="24"/>
          <w:szCs w:val="24"/>
          <w:highlight w:val="none"/>
          <w14:textFill>
            <w14:solidFill>
              <w14:schemeClr w14:val="tx1"/>
            </w14:solidFill>
          </w14:textFill>
        </w:rPr>
      </w:pPr>
    </w:p>
    <w:p w14:paraId="11E653D7">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1.9踏勘现场</w:t>
      </w:r>
    </w:p>
    <w:p w14:paraId="5A3383C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14:paraId="3C9A089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1.9.2投标人踏勘现场发生的费用自理。</w:t>
      </w:r>
    </w:p>
    <w:p w14:paraId="0E50C0D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1.9.3除招标人的原因外，投标人自行负责在踏勘现场中所发生的人员伤亡和财产损失。</w:t>
      </w:r>
    </w:p>
    <w:p w14:paraId="26BAE6E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1.9.4招标人在踏勘现场中介绍的工程场地和相关的周边环境情况，供投标人在编制投标文件时参考，招标人不对投标人据此作出的判断和决策负责。</w:t>
      </w:r>
    </w:p>
    <w:p w14:paraId="58E98EB9">
      <w:pPr>
        <w:spacing w:line="276" w:lineRule="auto"/>
        <w:rPr>
          <w:rFonts w:ascii="宋体" w:hAnsi="宋体"/>
          <w:color w:val="000000" w:themeColor="text1"/>
          <w:sz w:val="24"/>
          <w:szCs w:val="24"/>
          <w:highlight w:val="none"/>
          <w14:textFill>
            <w14:solidFill>
              <w14:schemeClr w14:val="tx1"/>
            </w14:solidFill>
          </w14:textFill>
        </w:rPr>
      </w:pPr>
    </w:p>
    <w:p w14:paraId="0645D3F2">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1.10投标预备会</w:t>
      </w:r>
    </w:p>
    <w:p w14:paraId="02F0889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1.10.1投标人须知前附表规定召开投标预备会的，招标人按投标人须知前附表规定的时间和地点召开投标预备会，澄清投标人提出的问题。</w:t>
      </w:r>
    </w:p>
    <w:p w14:paraId="2109D2C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1.10.2投标人应按投标人须知前附表规定的时间和形式将提出的问题送达招标人，以便招标人在会议期间澄清。</w:t>
      </w:r>
    </w:p>
    <w:p w14:paraId="564E6F5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1.10.3投标预备会后，招标人将对投标人所提问题的澄清，以投标人须知前附表规定的形式通知所有购买招标文件的投标人。该澄清内容为招标文件的组成部分。</w:t>
      </w:r>
    </w:p>
    <w:p w14:paraId="216E124E">
      <w:pPr>
        <w:spacing w:line="276" w:lineRule="auto"/>
        <w:rPr>
          <w:rFonts w:ascii="宋体" w:hAnsi="宋体"/>
          <w:color w:val="000000" w:themeColor="text1"/>
          <w:sz w:val="24"/>
          <w:szCs w:val="24"/>
          <w:highlight w:val="none"/>
          <w14:textFill>
            <w14:solidFill>
              <w14:schemeClr w14:val="tx1"/>
            </w14:solidFill>
          </w14:textFill>
        </w:rPr>
      </w:pPr>
    </w:p>
    <w:p w14:paraId="5896A804">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1.11分包</w:t>
      </w:r>
    </w:p>
    <w:p w14:paraId="1CB603B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1.11.1投标人拟在中标后将中标项目的非主体、非关键性</w:t>
      </w:r>
      <w:r>
        <w:rPr>
          <w:rFonts w:hint="eastAsia"/>
          <w:color w:val="000000" w:themeColor="text1"/>
          <w:sz w:val="24"/>
          <w:szCs w:val="24"/>
          <w:highlight w:val="none"/>
          <w:u w:val="single"/>
          <w:lang w:eastAsia="zh-CN"/>
          <w14:textFill>
            <w14:solidFill>
              <w14:schemeClr w14:val="tx1"/>
            </w14:solidFill>
          </w14:textFill>
        </w:rPr>
        <w:t>勘察</w:t>
      </w:r>
      <w:r>
        <w:rPr>
          <w:rFonts w:hint="eastAsia"/>
          <w:color w:val="000000" w:themeColor="text1"/>
          <w:sz w:val="24"/>
          <w:szCs w:val="24"/>
          <w:highlight w:val="none"/>
          <w:lang w:eastAsia="zh-CN"/>
          <w14:textFill>
            <w14:solidFill>
              <w14:schemeClr w14:val="tx1"/>
            </w14:solidFill>
          </w14:textFill>
        </w:rPr>
        <w:t>设计</w:t>
      </w:r>
      <w:r>
        <w:rPr>
          <w:color w:val="000000" w:themeColor="text1"/>
          <w:sz w:val="24"/>
          <w:szCs w:val="24"/>
          <w:highlight w:val="none"/>
          <w:lang w:eastAsia="zh-CN"/>
          <w14:textFill>
            <w14:solidFill>
              <w14:schemeClr w14:val="tx1"/>
            </w14:solidFill>
          </w14:textFill>
        </w:rPr>
        <w:t>工作进行分包的，应符合投标人须知前附表规定的分包内容、分包金额和资质要求等限制性条件，除投标人须知前附表规定的非主体、非关键性</w:t>
      </w:r>
      <w:r>
        <w:rPr>
          <w:rFonts w:hint="eastAsia"/>
          <w:color w:val="000000" w:themeColor="text1"/>
          <w:sz w:val="24"/>
          <w:szCs w:val="24"/>
          <w:highlight w:val="none"/>
          <w:u w:val="single"/>
          <w:lang w:eastAsia="zh-CN"/>
          <w14:textFill>
            <w14:solidFill>
              <w14:schemeClr w14:val="tx1"/>
            </w14:solidFill>
          </w14:textFill>
        </w:rPr>
        <w:t>勘察</w:t>
      </w:r>
      <w:r>
        <w:rPr>
          <w:rFonts w:hint="eastAsia"/>
          <w:color w:val="000000" w:themeColor="text1"/>
          <w:sz w:val="24"/>
          <w:szCs w:val="24"/>
          <w:highlight w:val="none"/>
          <w:lang w:eastAsia="zh-CN"/>
          <w14:textFill>
            <w14:solidFill>
              <w14:schemeClr w14:val="tx1"/>
            </w14:solidFill>
          </w14:textFill>
        </w:rPr>
        <w:t>设计</w:t>
      </w:r>
      <w:r>
        <w:rPr>
          <w:color w:val="000000" w:themeColor="text1"/>
          <w:sz w:val="24"/>
          <w:szCs w:val="24"/>
          <w:highlight w:val="none"/>
          <w:lang w:eastAsia="zh-CN"/>
          <w14:textFill>
            <w14:solidFill>
              <w14:schemeClr w14:val="tx1"/>
            </w14:solidFill>
          </w14:textFill>
        </w:rPr>
        <w:t>工作外，其他工作不得分包。</w:t>
      </w:r>
    </w:p>
    <w:p w14:paraId="7C01B68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1.11.2中标人不得向他人转让中标项目，接受分包的人不得再次分包。中标人应当就分包项目向招标人负责，接受分包的人就分包项目承担连带责任。</w:t>
      </w:r>
    </w:p>
    <w:p w14:paraId="13407753">
      <w:pPr>
        <w:spacing w:line="276" w:lineRule="auto"/>
        <w:rPr>
          <w:rFonts w:ascii="宋体" w:hAnsi="宋体"/>
          <w:color w:val="000000" w:themeColor="text1"/>
          <w:sz w:val="24"/>
          <w:szCs w:val="24"/>
          <w:highlight w:val="none"/>
          <w14:textFill>
            <w14:solidFill>
              <w14:schemeClr w14:val="tx1"/>
            </w14:solidFill>
          </w14:textFill>
        </w:rPr>
      </w:pPr>
    </w:p>
    <w:p w14:paraId="4121EDA6">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1.12响应和偏差</w:t>
      </w:r>
    </w:p>
    <w:p w14:paraId="20CD618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14:paraId="53EADEE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1.12.2投标人应根据招标文件的要求提供投标</w:t>
      </w:r>
      <w:r>
        <w:rPr>
          <w:rFonts w:hint="eastAsia"/>
          <w:color w:val="000000" w:themeColor="text1"/>
          <w:sz w:val="24"/>
          <w:szCs w:val="24"/>
          <w:highlight w:val="none"/>
          <w:u w:val="single"/>
          <w:lang w:eastAsia="zh-CN"/>
          <w14:textFill>
            <w14:solidFill>
              <w14:schemeClr w14:val="tx1"/>
            </w14:solidFill>
          </w14:textFill>
        </w:rPr>
        <w:t>勘察设计技术方案</w:t>
      </w:r>
      <w:r>
        <w:rPr>
          <w:color w:val="000000" w:themeColor="text1"/>
          <w:sz w:val="24"/>
          <w:szCs w:val="24"/>
          <w:highlight w:val="none"/>
          <w:lang w:eastAsia="zh-CN"/>
          <w14:textFill>
            <w14:solidFill>
              <w14:schemeClr w14:val="tx1"/>
            </w14:solidFill>
          </w14:textFill>
        </w:rPr>
        <w:t>等内容以对招标文件作出响应。</w:t>
      </w:r>
    </w:p>
    <w:p w14:paraId="5B04730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1.12.3投标人须知前附表允许投标文件偏离招标文件某些要求的，偏差应当符合招标文件规定的偏差范围和幅度。</w:t>
      </w:r>
    </w:p>
    <w:p w14:paraId="31F5768A">
      <w:pPr>
        <w:spacing w:line="276" w:lineRule="auto"/>
        <w:rPr>
          <w:rFonts w:ascii="宋体" w:hAnsi="宋体"/>
          <w:color w:val="000000" w:themeColor="text1"/>
          <w:sz w:val="24"/>
          <w:szCs w:val="24"/>
          <w:highlight w:val="none"/>
          <w14:textFill>
            <w14:solidFill>
              <w14:schemeClr w14:val="tx1"/>
            </w14:solidFill>
          </w14:textFill>
        </w:rPr>
      </w:pPr>
    </w:p>
    <w:p w14:paraId="3CAD46A1">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5" w:name="_Toc21633"/>
      <w:r>
        <w:rPr>
          <w:rFonts w:ascii="宋体" w:hAnsi="宋体"/>
          <w:color w:val="000000" w:themeColor="text1"/>
          <w:highlight w:val="none"/>
          <w14:textFill>
            <w14:solidFill>
              <w14:schemeClr w14:val="tx1"/>
            </w14:solidFill>
          </w14:textFill>
        </w:rPr>
        <w:t>2. 招标文件</w:t>
      </w:r>
      <w:bookmarkEnd w:id="5"/>
    </w:p>
    <w:p w14:paraId="702E1278">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2.1招标文件的组成</w:t>
      </w:r>
    </w:p>
    <w:p w14:paraId="522BDDB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本招标文件包括：</w:t>
      </w:r>
    </w:p>
    <w:p w14:paraId="0EE6076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（1）招标公告</w:t>
      </w:r>
      <w:r>
        <w:rPr>
          <w:rFonts w:hint="eastAsia"/>
          <w:strike/>
          <w:color w:val="000000" w:themeColor="text1"/>
          <w:sz w:val="24"/>
          <w:szCs w:val="24"/>
          <w:highlight w:val="none"/>
          <w:lang w:eastAsia="zh-CN"/>
          <w14:textFill>
            <w14:solidFill>
              <w14:schemeClr w14:val="tx1"/>
            </w14:solidFill>
          </w14:textFill>
        </w:rPr>
        <w:t>（或投标邀请书）</w:t>
      </w:r>
      <w:r>
        <w:rPr>
          <w:color w:val="000000" w:themeColor="text1"/>
          <w:sz w:val="24"/>
          <w:szCs w:val="24"/>
          <w:highlight w:val="none"/>
          <w:lang w:eastAsia="zh-CN"/>
          <w14:textFill>
            <w14:solidFill>
              <w14:schemeClr w14:val="tx1"/>
            </w14:solidFill>
          </w14:textFill>
        </w:rPr>
        <w:t>；</w:t>
      </w:r>
    </w:p>
    <w:p w14:paraId="61736D5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（2）投标人须知；</w:t>
      </w:r>
    </w:p>
    <w:p w14:paraId="01682DC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（3）评标办法；</w:t>
      </w:r>
    </w:p>
    <w:p w14:paraId="3942EA1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（4）合同条款及格式；</w:t>
      </w:r>
    </w:p>
    <w:p w14:paraId="0FD5458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（5）发包人要求；</w:t>
      </w:r>
    </w:p>
    <w:p w14:paraId="0DCC3D0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（6）投标文件格式；</w:t>
      </w:r>
    </w:p>
    <w:p w14:paraId="37AF114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（7）投标人须知前附表规定的其他资料。</w:t>
      </w:r>
    </w:p>
    <w:p w14:paraId="5636EE1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根据本章第1.10款、第2.2款和第2.3款对招标文件所作的澄清、修改，构成招标文件的组成部分。</w:t>
      </w:r>
    </w:p>
    <w:p w14:paraId="570506BE">
      <w:pPr>
        <w:spacing w:line="360" w:lineRule="auto"/>
        <w:rPr>
          <w:rFonts w:ascii="宋体" w:hAnsi="宋体"/>
          <w:color w:val="000000" w:themeColor="text1"/>
          <w:sz w:val="24"/>
          <w:szCs w:val="24"/>
          <w:highlight w:val="none"/>
          <w14:textFill>
            <w14:solidFill>
              <w14:schemeClr w14:val="tx1"/>
            </w14:solidFill>
          </w14:textFill>
        </w:rPr>
      </w:pPr>
    </w:p>
    <w:p w14:paraId="611937EC">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2.2招标文件的澄清</w:t>
      </w:r>
    </w:p>
    <w:p w14:paraId="2474F00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17BFF4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2.2.2招标文件的澄清以投标人须知前附表规定的形式发给所有</w:t>
      </w:r>
      <w:r>
        <w:rPr>
          <w:strike/>
          <w:color w:val="000000" w:themeColor="text1"/>
          <w:sz w:val="24"/>
          <w:szCs w:val="24"/>
          <w:highlight w:val="none"/>
          <w:lang w:eastAsia="zh-CN"/>
          <w14:textFill>
            <w14:solidFill>
              <w14:schemeClr w14:val="tx1"/>
            </w14:solidFill>
          </w14:textFill>
        </w:rPr>
        <w:t>购买招标文件的</w:t>
      </w:r>
      <w:r>
        <w:rPr>
          <w:color w:val="000000" w:themeColor="text1"/>
          <w:sz w:val="24"/>
          <w:szCs w:val="24"/>
          <w:highlight w:val="none"/>
          <w:lang w:eastAsia="zh-CN"/>
          <w14:textFill>
            <w14:solidFill>
              <w14:schemeClr w14:val="tx1"/>
            </w14:solidFill>
          </w14:textFill>
        </w:rPr>
        <w:t>投标人，但不指明澄清问题的来源。澄清发出的时间距本章第4.2.1项规定的投标截止时间不足15日的，并且澄清内容可能影响投标文件编制的，将相应延长投标截止时间。</w:t>
      </w:r>
    </w:p>
    <w:p w14:paraId="71BC531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2.2.3投标人在收到澄清后，应按投标人须知前附表规定的时间和形式通知招标人，确认已收到该澄清。</w:t>
      </w:r>
    </w:p>
    <w:p w14:paraId="2ED7A83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2.2.4 除非招标人认为确有必要答复，否则，招标人有权拒绝回复投标人在本章第 2.2.1项规定的时间后的任何澄清要求。</w:t>
      </w:r>
    </w:p>
    <w:p w14:paraId="5D688675">
      <w:pPr>
        <w:spacing w:line="360" w:lineRule="auto"/>
        <w:rPr>
          <w:rFonts w:ascii="宋体" w:hAnsi="宋体"/>
          <w:color w:val="000000" w:themeColor="text1"/>
          <w:sz w:val="24"/>
          <w:szCs w:val="24"/>
          <w:highlight w:val="none"/>
          <w14:textFill>
            <w14:solidFill>
              <w14:schemeClr w14:val="tx1"/>
            </w14:solidFill>
          </w14:textFill>
        </w:rPr>
      </w:pPr>
    </w:p>
    <w:p w14:paraId="313DD939">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2.3招标文件的修改</w:t>
      </w:r>
    </w:p>
    <w:p w14:paraId="38EC480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2.3.1招标人以投标人须知前附表规定的形式修改招标文件，并通知所有投标人。修改招标文件的时间距本章第4.2.1项规定的投标截止时间不足15日的，并且修改内容可能影响投标文件编制的，将相应延长投标截止时间。</w:t>
      </w:r>
    </w:p>
    <w:p w14:paraId="5FC29DE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2.3.2投标人收到修改内容后，应按投标人须知前附表规定的时间和形式通知招标人，确认已收到该修改。</w:t>
      </w:r>
    </w:p>
    <w:p w14:paraId="73B45107">
      <w:pPr>
        <w:spacing w:line="360" w:lineRule="auto"/>
        <w:rPr>
          <w:rFonts w:ascii="宋体" w:hAnsi="宋体"/>
          <w:color w:val="000000" w:themeColor="text1"/>
          <w:sz w:val="24"/>
          <w:szCs w:val="24"/>
          <w:highlight w:val="none"/>
          <w14:textFill>
            <w14:solidFill>
              <w14:schemeClr w14:val="tx1"/>
            </w14:solidFill>
          </w14:textFill>
        </w:rPr>
      </w:pPr>
    </w:p>
    <w:p w14:paraId="4F0860F3">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2.4招标文件的异议</w:t>
      </w:r>
    </w:p>
    <w:p w14:paraId="1E1CEB88">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投标人或者其他利害关系人对招标文件有异议的，应当在投标截止时间10日前提出。</w:t>
      </w:r>
      <w:r>
        <w:rPr>
          <w:rFonts w:hint="eastAsia"/>
          <w:color w:val="000000" w:themeColor="text1"/>
          <w:sz w:val="24"/>
          <w:szCs w:val="24"/>
          <w:highlight w:val="none"/>
          <w:lang w:eastAsia="zh-CN"/>
          <w14:textFill>
            <w14:solidFill>
              <w14:schemeClr w14:val="tx1"/>
            </w14:solidFill>
          </w14:textFill>
        </w:rPr>
        <w:t>招标人将在收到异议之日起</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日内作出答复；作出答复前，将暂停招标投标活动。</w:t>
      </w:r>
      <w:r>
        <w:rPr>
          <w:rFonts w:hint="eastAsia"/>
          <w:color w:val="000000" w:themeColor="text1"/>
          <w:sz w:val="24"/>
          <w:szCs w:val="24"/>
          <w:highlight w:val="none"/>
          <w:u w:val="single"/>
          <w:lang w:eastAsia="zh-CN"/>
          <w14:textFill>
            <w14:solidFill>
              <w14:schemeClr w14:val="tx1"/>
            </w14:solidFill>
          </w14:textFill>
        </w:rPr>
        <w:t>可以通过线下或线上的形式提出异议。线上提交的，应通过交易平台进行，招标人也应通过交易平台答复线上提交的异议。具体按照交易平台相关指南进行操作。作出答复前，应当暂停招标投标活动</w:t>
      </w:r>
      <w:r>
        <w:rPr>
          <w:color w:val="000000" w:themeColor="text1"/>
          <w:sz w:val="24"/>
          <w:szCs w:val="24"/>
          <w:highlight w:val="none"/>
          <w:u w:val="single"/>
          <w:lang w:eastAsia="zh-CN"/>
          <w14:textFill>
            <w14:solidFill>
              <w14:schemeClr w14:val="tx1"/>
            </w14:solidFill>
          </w14:textFill>
        </w:rPr>
        <w:t>。</w:t>
      </w:r>
    </w:p>
    <w:p w14:paraId="03F4093D">
      <w:pPr>
        <w:spacing w:line="360" w:lineRule="auto"/>
        <w:rPr>
          <w:rFonts w:ascii="宋体" w:hAnsi="宋体"/>
          <w:color w:val="000000" w:themeColor="text1"/>
          <w:sz w:val="24"/>
          <w:szCs w:val="24"/>
          <w:highlight w:val="none"/>
          <w14:textFill>
            <w14:solidFill>
              <w14:schemeClr w14:val="tx1"/>
            </w14:solidFill>
          </w14:textFill>
        </w:rPr>
      </w:pPr>
    </w:p>
    <w:p w14:paraId="3DCDB08F">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6" w:name="_Toc27465"/>
      <w:r>
        <w:rPr>
          <w:rFonts w:ascii="宋体" w:hAnsi="宋体"/>
          <w:color w:val="000000" w:themeColor="text1"/>
          <w:highlight w:val="none"/>
          <w14:textFill>
            <w14:solidFill>
              <w14:schemeClr w14:val="tx1"/>
            </w14:solidFill>
          </w14:textFill>
        </w:rPr>
        <w:t>3. 投标文件</w:t>
      </w:r>
      <w:bookmarkEnd w:id="6"/>
    </w:p>
    <w:p w14:paraId="3AFBCA61">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3.1投标文件的组成</w:t>
      </w:r>
    </w:p>
    <w:p w14:paraId="1E0F239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3.1.1 </w:t>
      </w:r>
      <w:r>
        <w:rPr>
          <w:rFonts w:hint="eastAsia" w:cs="宋体"/>
          <w:color w:val="000000" w:themeColor="text1"/>
          <w:sz w:val="24"/>
          <w:szCs w:val="24"/>
          <w:highlight w:val="none"/>
          <w:lang w:eastAsia="zh-CN"/>
          <w14:textFill>
            <w14:solidFill>
              <w14:schemeClr w14:val="tx1"/>
            </w14:solidFill>
          </w14:textFill>
        </w:rPr>
        <w:t>投标文件应包括下列内容：</w:t>
      </w:r>
    </w:p>
    <w:p w14:paraId="7EEA9252">
      <w:pPr>
        <w:numPr>
          <w:ilvl w:val="0"/>
          <w:numId w:val="1"/>
        </w:numPr>
        <w:autoSpaceDE w:val="0"/>
        <w:autoSpaceDN w:val="0"/>
        <w:adjustRightInd w:val="0"/>
        <w:spacing w:before="3" w:line="360" w:lineRule="auto"/>
        <w:ind w:left="420" w:leftChars="200"/>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投标文件（含资格审查文件）；</w:t>
      </w:r>
    </w:p>
    <w:p w14:paraId="04FE48CE">
      <w:pPr>
        <w:numPr>
          <w:ilvl w:val="0"/>
          <w:numId w:val="1"/>
        </w:numPr>
        <w:autoSpaceDE w:val="0"/>
        <w:autoSpaceDN w:val="0"/>
        <w:adjustRightInd w:val="0"/>
        <w:spacing w:before="3" w:line="360" w:lineRule="auto"/>
        <w:ind w:left="420" w:leftChars="200"/>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投标人认为需要增加的其他资料（如有）。</w:t>
      </w:r>
    </w:p>
    <w:p w14:paraId="7F66762E">
      <w:pPr>
        <w:pStyle w:val="6"/>
        <w:spacing w:line="360" w:lineRule="auto"/>
        <w:ind w:firstLine="482"/>
        <w:rPr>
          <w:color w:val="000000" w:themeColor="text1"/>
          <w:highlight w:val="none"/>
          <w:lang w:eastAsia="zh-CN"/>
          <w14:textFill>
            <w14:solidFill>
              <w14:schemeClr w14:val="tx1"/>
            </w14:solidFill>
          </w14:textFill>
        </w:rPr>
      </w:pPr>
      <w:r>
        <w:rPr>
          <w:rFonts w:hint="eastAsia" w:ascii="宋体" w:hAnsi="宋体"/>
          <w:b/>
          <w:color w:val="000000" w:themeColor="text1"/>
          <w:sz w:val="24"/>
          <w:szCs w:val="24"/>
          <w:highlight w:val="none"/>
          <w:u w:val="single"/>
          <w:lang w:eastAsia="zh-CN"/>
          <w14:textFill>
            <w14:solidFill>
              <w14:schemeClr w14:val="tx1"/>
            </w14:solidFill>
          </w14:textFill>
        </w:rPr>
        <w:t>具体详见招标文件第六章的勘察设计投标文件编制要求。</w:t>
      </w:r>
    </w:p>
    <w:p w14:paraId="541061D9">
      <w:pPr>
        <w:pStyle w:val="8"/>
        <w:spacing w:line="360" w:lineRule="auto"/>
        <w:ind w:left="0" w:firstLine="480" w:firstLineChars="200"/>
        <w:rPr>
          <w:rFonts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投标人在评标过程中作出的符合法律法规和招标文件规定的澄清确认，构成投标文件的组成部分。</w:t>
      </w:r>
    </w:p>
    <w:p w14:paraId="5FBF1FA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3.1.2投标人须知前附表规定不接受联合体投标的，或投标人没有组成联合体的，投标文件不包括</w:t>
      </w:r>
      <w:r>
        <w:rPr>
          <w:strike/>
          <w:color w:val="000000" w:themeColor="text1"/>
          <w:sz w:val="24"/>
          <w:szCs w:val="24"/>
          <w:highlight w:val="none"/>
          <w:lang w:eastAsia="zh-CN"/>
          <w14:textFill>
            <w14:solidFill>
              <w14:schemeClr w14:val="tx1"/>
            </w14:solidFill>
          </w14:textFill>
        </w:rPr>
        <w:t>本章第3.1.1（3）目所指的</w:t>
      </w:r>
      <w:r>
        <w:rPr>
          <w:color w:val="000000" w:themeColor="text1"/>
          <w:sz w:val="24"/>
          <w:szCs w:val="24"/>
          <w:highlight w:val="none"/>
          <w:lang w:eastAsia="zh-CN"/>
          <w14:textFill>
            <w14:solidFill>
              <w14:schemeClr w14:val="tx1"/>
            </w14:solidFill>
          </w14:textFill>
        </w:rPr>
        <w:t>联合体协议书。</w:t>
      </w:r>
    </w:p>
    <w:p w14:paraId="08B7709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strike/>
          <w:color w:val="000000" w:themeColor="text1"/>
          <w:sz w:val="24"/>
          <w:szCs w:val="24"/>
          <w:highlight w:val="none"/>
          <w:lang w:eastAsia="zh-CN"/>
          <w14:textFill>
            <w14:solidFill>
              <w14:schemeClr w14:val="tx1"/>
            </w14:solidFill>
          </w14:textFill>
        </w:rPr>
        <w:t>3.1.3 投标人须知前附表未要求提交投标保证金的，投标文件不包括本章第 3.1.1（4）目所指的投标保证金。</w:t>
      </w:r>
    </w:p>
    <w:p w14:paraId="530ECF38">
      <w:pPr>
        <w:spacing w:line="360" w:lineRule="auto"/>
        <w:rPr>
          <w:rFonts w:ascii="宋体" w:hAnsi="宋体"/>
          <w:color w:val="000000" w:themeColor="text1"/>
          <w:sz w:val="24"/>
          <w:szCs w:val="24"/>
          <w:highlight w:val="none"/>
          <w14:textFill>
            <w14:solidFill>
              <w14:schemeClr w14:val="tx1"/>
            </w14:solidFill>
          </w14:textFill>
        </w:rPr>
      </w:pPr>
    </w:p>
    <w:p w14:paraId="0165027C">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3.2投标报价</w:t>
      </w:r>
    </w:p>
    <w:p w14:paraId="500ECA6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3.2.1投标报价应包括国家规定的增值税税金，除投标人须知前附表另有规定外，增值税税金按一般计税方法计算。投标人应按第六章“投标文件格式”的要求在</w:t>
      </w:r>
      <w:r>
        <w:rPr>
          <w:color w:val="000000" w:themeColor="text1"/>
          <w:sz w:val="24"/>
          <w:szCs w:val="24"/>
          <w:highlight w:val="none"/>
          <w:u w:val="single"/>
          <w:lang w:eastAsia="zh-CN"/>
          <w14:textFill>
            <w14:solidFill>
              <w14:schemeClr w14:val="tx1"/>
            </w14:solidFill>
          </w14:textFill>
        </w:rPr>
        <w:t>投标</w:t>
      </w:r>
      <w:r>
        <w:rPr>
          <w:rFonts w:hint="eastAsia"/>
          <w:color w:val="000000" w:themeColor="text1"/>
          <w:sz w:val="24"/>
          <w:szCs w:val="24"/>
          <w:highlight w:val="none"/>
          <w:u w:val="single"/>
          <w:lang w:val="en-US" w:eastAsia="zh-CN"/>
          <w14:textFill>
            <w14:solidFill>
              <w14:schemeClr w14:val="tx1"/>
            </w14:solidFill>
          </w14:textFill>
        </w:rPr>
        <w:t>书</w:t>
      </w:r>
      <w:r>
        <w:rPr>
          <w:color w:val="000000" w:themeColor="text1"/>
          <w:sz w:val="24"/>
          <w:szCs w:val="24"/>
          <w:highlight w:val="none"/>
          <w:lang w:eastAsia="zh-CN"/>
          <w14:textFill>
            <w14:solidFill>
              <w14:schemeClr w14:val="tx1"/>
            </w14:solidFill>
          </w14:textFill>
        </w:rPr>
        <w:t>中进行报价并填写</w:t>
      </w:r>
      <w:r>
        <w:rPr>
          <w:rFonts w:hint="eastAsia"/>
          <w:color w:val="000000" w:themeColor="text1"/>
          <w:sz w:val="24"/>
          <w:szCs w:val="24"/>
          <w:highlight w:val="none"/>
          <w:u w:val="single"/>
          <w:lang w:eastAsia="zh-CN"/>
          <w14:textFill>
            <w14:solidFill>
              <w14:schemeClr w14:val="tx1"/>
            </w14:solidFill>
          </w14:textFill>
        </w:rPr>
        <w:t>勘察设计</w:t>
      </w:r>
      <w:r>
        <w:rPr>
          <w:color w:val="000000" w:themeColor="text1"/>
          <w:sz w:val="24"/>
          <w:szCs w:val="24"/>
          <w:highlight w:val="none"/>
          <w:u w:val="single"/>
          <w:lang w:eastAsia="zh-CN"/>
          <w14:textFill>
            <w14:solidFill>
              <w14:schemeClr w14:val="tx1"/>
            </w14:solidFill>
          </w14:textFill>
        </w:rPr>
        <w:t>费用清单</w:t>
      </w:r>
      <w:r>
        <w:rPr>
          <w:color w:val="000000" w:themeColor="text1"/>
          <w:sz w:val="24"/>
          <w:szCs w:val="24"/>
          <w:highlight w:val="none"/>
          <w:lang w:eastAsia="zh-CN"/>
          <w14:textFill>
            <w14:solidFill>
              <w14:schemeClr w14:val="tx1"/>
            </w14:solidFill>
          </w14:textFill>
        </w:rPr>
        <w:t>。</w:t>
      </w:r>
    </w:p>
    <w:p w14:paraId="40604DF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3.2.2投标人应充分了解该项目的总体情况以及影响投标报价的其他要素。</w:t>
      </w:r>
    </w:p>
    <w:p w14:paraId="1D961743">
      <w:pPr>
        <w:pStyle w:val="8"/>
        <w:spacing w:line="360" w:lineRule="auto"/>
        <w:ind w:left="0" w:firstLine="480" w:firstLineChars="200"/>
        <w:rPr>
          <w:strike w:val="0"/>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3.2.3本项目的报价方式见投标人须知前附表。</w:t>
      </w:r>
      <w:r>
        <w:rPr>
          <w:strike w:val="0"/>
          <w:color w:val="000000" w:themeColor="text1"/>
          <w:sz w:val="24"/>
          <w:szCs w:val="24"/>
          <w:highlight w:val="none"/>
          <w:lang w:eastAsia="zh-CN"/>
          <w14:textFill>
            <w14:solidFill>
              <w14:schemeClr w14:val="tx1"/>
            </w14:solidFill>
          </w14:textFill>
        </w:rPr>
        <w:t>投标人在投标截止时间前修改</w:t>
      </w:r>
      <w:r>
        <w:rPr>
          <w:color w:val="000000" w:themeColor="text1"/>
          <w:sz w:val="24"/>
          <w:szCs w:val="24"/>
          <w:highlight w:val="none"/>
          <w:u w:val="single"/>
          <w:lang w:eastAsia="zh-CN"/>
          <w14:textFill>
            <w14:solidFill>
              <w14:schemeClr w14:val="tx1"/>
            </w14:solidFill>
          </w14:textFill>
        </w:rPr>
        <w:t>投标</w:t>
      </w:r>
      <w:r>
        <w:rPr>
          <w:rFonts w:hint="eastAsia"/>
          <w:color w:val="000000" w:themeColor="text1"/>
          <w:sz w:val="24"/>
          <w:szCs w:val="24"/>
          <w:highlight w:val="none"/>
          <w:u w:val="single"/>
          <w:lang w:val="en-US" w:eastAsia="zh-CN"/>
          <w14:textFill>
            <w14:solidFill>
              <w14:schemeClr w14:val="tx1"/>
            </w14:solidFill>
          </w14:textFill>
        </w:rPr>
        <w:t>书</w:t>
      </w:r>
      <w:r>
        <w:rPr>
          <w:strike w:val="0"/>
          <w:color w:val="000000" w:themeColor="text1"/>
          <w:sz w:val="24"/>
          <w:szCs w:val="24"/>
          <w:highlight w:val="none"/>
          <w:lang w:eastAsia="zh-CN"/>
          <w14:textFill>
            <w14:solidFill>
              <w14:schemeClr w14:val="tx1"/>
            </w14:solidFill>
          </w14:textFill>
        </w:rPr>
        <w:t>中的投标报价总额，须符合本章第 4.3 款的有关要求。</w:t>
      </w:r>
    </w:p>
    <w:p w14:paraId="2CFACDB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3.2.4招标人设有最高投标限价的，投标人的投标报价不得超过最高投标限价</w:t>
      </w:r>
      <w:r>
        <w:rPr>
          <w:rFonts w:hint="eastAsia"/>
          <w:color w:val="000000" w:themeColor="text1"/>
          <w:sz w:val="24"/>
          <w:szCs w:val="24"/>
          <w:highlight w:val="none"/>
          <w:u w:val="single"/>
          <w:lang w:eastAsia="zh-CN"/>
          <w14:textFill>
            <w14:solidFill>
              <w14:schemeClr w14:val="tx1"/>
            </w14:solidFill>
          </w14:textFill>
        </w:rPr>
        <w:t>（含投标总价</w:t>
      </w:r>
      <w:r>
        <w:rPr>
          <w:rFonts w:hint="eastAsia"/>
          <w:color w:val="000000" w:themeColor="text1"/>
          <w:sz w:val="24"/>
          <w:szCs w:val="24"/>
          <w:highlight w:val="none"/>
          <w:u w:val="single"/>
          <w:lang w:val="en-US" w:eastAsia="zh-CN"/>
          <w14:textFill>
            <w14:solidFill>
              <w14:schemeClr w14:val="tx1"/>
            </w14:solidFill>
          </w14:textFill>
        </w:rPr>
        <w:t>限价</w:t>
      </w:r>
      <w:r>
        <w:rPr>
          <w:rFonts w:hint="eastAsia"/>
          <w:color w:val="000000" w:themeColor="text1"/>
          <w:sz w:val="24"/>
          <w:szCs w:val="24"/>
          <w:highlight w:val="none"/>
          <w:u w:val="single"/>
          <w:lang w:eastAsia="zh-CN"/>
          <w14:textFill>
            <w14:solidFill>
              <w14:schemeClr w14:val="tx1"/>
            </w14:solidFill>
          </w14:textFill>
        </w:rPr>
        <w:t>、勘察费</w:t>
      </w:r>
      <w:r>
        <w:rPr>
          <w:rFonts w:hint="eastAsia"/>
          <w:color w:val="000000" w:themeColor="text1"/>
          <w:sz w:val="24"/>
          <w:szCs w:val="24"/>
          <w:highlight w:val="none"/>
          <w:u w:val="single"/>
          <w:lang w:val="en-US" w:eastAsia="zh-CN"/>
          <w14:textFill>
            <w14:solidFill>
              <w14:schemeClr w14:val="tx1"/>
            </w14:solidFill>
          </w14:textFill>
        </w:rPr>
        <w:t>限价</w:t>
      </w:r>
      <w:r>
        <w:rPr>
          <w:rFonts w:hint="eastAsia"/>
          <w:color w:val="000000" w:themeColor="text1"/>
          <w:sz w:val="24"/>
          <w:szCs w:val="24"/>
          <w:highlight w:val="none"/>
          <w:u w:val="single"/>
          <w:lang w:eastAsia="zh-CN"/>
          <w14:textFill>
            <w14:solidFill>
              <w14:schemeClr w14:val="tx1"/>
            </w14:solidFill>
          </w14:textFill>
        </w:rPr>
        <w:t>、设计费</w:t>
      </w:r>
      <w:r>
        <w:rPr>
          <w:rFonts w:hint="eastAsia"/>
          <w:color w:val="000000" w:themeColor="text1"/>
          <w:sz w:val="24"/>
          <w:szCs w:val="24"/>
          <w:highlight w:val="none"/>
          <w:u w:val="single"/>
          <w:lang w:val="en-US" w:eastAsia="zh-CN"/>
          <w14:textFill>
            <w14:solidFill>
              <w14:schemeClr w14:val="tx1"/>
            </w14:solidFill>
          </w14:textFill>
        </w:rPr>
        <w:t>限价</w:t>
      </w:r>
      <w:r>
        <w:rPr>
          <w:rFonts w:hint="eastAsia"/>
          <w:color w:val="000000" w:themeColor="text1"/>
          <w:sz w:val="24"/>
          <w:szCs w:val="24"/>
          <w:highlight w:val="none"/>
          <w:u w:val="singl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，最高投标限价在投标人须知前附表中载明。</w:t>
      </w:r>
    </w:p>
    <w:p w14:paraId="20F3A4A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3.2.5投标报价的其他要求见投标人须知前附表。</w:t>
      </w:r>
    </w:p>
    <w:p w14:paraId="3C603B0A">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3.3投标有效期</w:t>
      </w:r>
    </w:p>
    <w:p w14:paraId="7382A9AA">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3.3.1除投标人须知前附表另有规定外，投标有效期为90天。</w:t>
      </w:r>
    </w:p>
    <w:p w14:paraId="374C840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3.3.2在投标有效期内，投标人撤销投标文件的，应承担招标文件和法律规定的责任。</w:t>
      </w:r>
    </w:p>
    <w:p w14:paraId="252DAB0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3.3.3出现特殊情况需要延长投标有效期的，招标人以书面形式通知所有投标人延长投标有效期。投标人应予以书面答复，同意延长的</w:t>
      </w:r>
      <w:r>
        <w:rPr>
          <w:strike/>
          <w:dstrike w:val="0"/>
          <w:color w:val="000000" w:themeColor="text1"/>
          <w:sz w:val="24"/>
          <w:szCs w:val="24"/>
          <w:highlight w:val="none"/>
          <w:lang w:eastAsia="zh-CN"/>
          <w14:textFill>
            <w14:solidFill>
              <w14:schemeClr w14:val="tx1"/>
            </w14:solidFill>
          </w14:textFill>
        </w:rPr>
        <w:t>，应相应延长其投标保证金的有效期，但</w:t>
      </w:r>
      <w:r>
        <w:rPr>
          <w:color w:val="000000" w:themeColor="text1"/>
          <w:sz w:val="24"/>
          <w:szCs w:val="24"/>
          <w:highlight w:val="none"/>
          <w:lang w:eastAsia="zh-CN"/>
          <w14:textFill>
            <w14:solidFill>
              <w14:schemeClr w14:val="tx1"/>
            </w14:solidFill>
          </w14:textFill>
        </w:rPr>
        <w:t>不得要求或被允许修改其投标文件；投标人拒绝延长的，其投标失效</w:t>
      </w:r>
      <w:r>
        <w:rPr>
          <w:strike/>
          <w:dstrike w:val="0"/>
          <w:color w:val="000000" w:themeColor="text1"/>
          <w:sz w:val="24"/>
          <w:szCs w:val="24"/>
          <w:highlight w:val="none"/>
          <w:lang w:eastAsia="zh-CN"/>
          <w14:textFill>
            <w14:solidFill>
              <w14:schemeClr w14:val="tx1"/>
            </w14:solidFill>
          </w14:textFill>
        </w:rPr>
        <w:t>，但投标人有权收回其投标保证金及以现金或者支票形式递交的投标保证金的银行同期存款利息</w:t>
      </w:r>
      <w:r>
        <w:rPr>
          <w:color w:val="000000" w:themeColor="text1"/>
          <w:sz w:val="24"/>
          <w:szCs w:val="24"/>
          <w:highlight w:val="none"/>
          <w:lang w:eastAsia="zh-CN"/>
          <w14:textFill>
            <w14:solidFill>
              <w14:schemeClr w14:val="tx1"/>
            </w14:solidFill>
          </w14:textFill>
        </w:rPr>
        <w:t>。</w:t>
      </w:r>
    </w:p>
    <w:p w14:paraId="5B8B5D10">
      <w:pPr>
        <w:pStyle w:val="5"/>
        <w:spacing w:line="360" w:lineRule="auto"/>
        <w:ind w:right="44"/>
        <w:rPr>
          <w:strike/>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3.4投标保证金</w:t>
      </w:r>
    </w:p>
    <w:p w14:paraId="67855A31">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本项目不要求投标人递交投标保证金。</w:t>
      </w:r>
    </w:p>
    <w:p w14:paraId="58F29A4C">
      <w:pPr>
        <w:spacing w:before="240" w:beforeLines="100" w:after="240" w:afterLines="100"/>
        <w:rPr>
          <w:rFonts w:ascii="宋体" w:hAnsi="宋体"/>
          <w:b/>
          <w:strike/>
          <w:color w:val="000000" w:themeColor="text1"/>
          <w:sz w:val="28"/>
          <w:szCs w:val="28"/>
          <w:highlight w:val="none"/>
          <w14:textFill>
            <w14:solidFill>
              <w14:schemeClr w14:val="tx1"/>
            </w14:solidFill>
          </w14:textFill>
        </w:rPr>
      </w:pPr>
      <w:bookmarkStart w:id="7" w:name="_Toc529196543"/>
      <w:bookmarkStart w:id="8" w:name="_Toc515205216"/>
      <w:r>
        <w:rPr>
          <w:rFonts w:ascii="宋体" w:hAnsi="宋体"/>
          <w:b/>
          <w:strike/>
          <w:color w:val="000000" w:themeColor="text1"/>
          <w:sz w:val="28"/>
          <w:szCs w:val="28"/>
          <w:highlight w:val="none"/>
          <w14:textFill>
            <w14:solidFill>
              <w14:schemeClr w14:val="tx1"/>
            </w14:solidFill>
          </w14:textFill>
        </w:rPr>
        <w:t xml:space="preserve">3.5 </w:t>
      </w:r>
      <w:r>
        <w:rPr>
          <w:rFonts w:hint="eastAsia" w:ascii="宋体" w:hAnsi="宋体"/>
          <w:b/>
          <w:strike/>
          <w:color w:val="000000" w:themeColor="text1"/>
          <w:sz w:val="28"/>
          <w:szCs w:val="28"/>
          <w:highlight w:val="none"/>
          <w14:textFill>
            <w14:solidFill>
              <w14:schemeClr w14:val="tx1"/>
            </w14:solidFill>
          </w14:textFill>
        </w:rPr>
        <w:t>资格审查资料（适用于已进行资格预审的）</w:t>
      </w:r>
      <w:bookmarkEnd w:id="7"/>
      <w:bookmarkEnd w:id="8"/>
    </w:p>
    <w:p w14:paraId="63FED45F">
      <w:pPr>
        <w:pStyle w:val="5"/>
        <w:spacing w:line="360" w:lineRule="auto"/>
        <w:ind w:right="44" w:firstLine="480" w:firstLineChars="200"/>
        <w:rPr>
          <w:rFonts w:hint="eastAsia" w:ascii="宋体" w:hAnsi="宋体" w:eastAsia="宋体" w:cs="Times New Roman"/>
          <w:b w:val="0"/>
          <w:bCs w:val="0"/>
          <w:strike/>
          <w:dstrike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val="0"/>
          <w:bCs w:val="0"/>
          <w:strike/>
          <w:dstrike w:val="0"/>
          <w:color w:val="000000" w:themeColor="text1"/>
          <w:kern w:val="0"/>
          <w:sz w:val="24"/>
          <w:szCs w:val="24"/>
          <w:highlight w:val="none"/>
          <w:lang w:val="en-US" w:eastAsia="zh-CN" w:bidi="ar-SA"/>
          <w14:textFill>
            <w14:solidFill>
              <w14:schemeClr w14:val="tx1"/>
            </w14:solidFill>
          </w14:textFill>
        </w:rPr>
        <w:t>投标人在递交投标文件前，发生可能影响其投标资格的新情况的，应更新或补充其在申请资格预审时提供的资料，以证实其各项资格条件仍能继续满足资格预审文件的要求，且没有实质性降低。</w:t>
      </w:r>
    </w:p>
    <w:p w14:paraId="058E887A">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3.5资格审查资料（适用于未进行资格预审的）</w:t>
      </w:r>
    </w:p>
    <w:p w14:paraId="424479B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除投标人须知前附表另有规定外，投标人应按</w:t>
      </w:r>
      <w:r>
        <w:rPr>
          <w:rFonts w:hint="eastAsia"/>
          <w:color w:val="000000" w:themeColor="text1"/>
          <w:sz w:val="24"/>
          <w:szCs w:val="24"/>
          <w:highlight w:val="none"/>
          <w:u w:val="single"/>
          <w:lang w:eastAsia="zh-CN"/>
          <w14:textFill>
            <w14:solidFill>
              <w14:schemeClr w14:val="tx1"/>
            </w14:solidFill>
          </w14:textFill>
        </w:rPr>
        <w:t>招标公告和本章第3.1项的要求</w:t>
      </w:r>
      <w:r>
        <w:rPr>
          <w:color w:val="000000" w:themeColor="text1"/>
          <w:sz w:val="24"/>
          <w:szCs w:val="24"/>
          <w:highlight w:val="none"/>
          <w:lang w:eastAsia="zh-CN"/>
          <w14:textFill>
            <w14:solidFill>
              <w14:schemeClr w14:val="tx1"/>
            </w14:solidFill>
          </w14:textFill>
        </w:rPr>
        <w:t>提供资格审查资料，以证明其满足本章第1.4款规定的资质、财务、业绩、信誉等要求。</w:t>
      </w:r>
    </w:p>
    <w:p w14:paraId="19116209">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3.5.1“投标人基本情况表”应附投标人营业执照和组织机构代码证的复印件（按照“三证合一”或“五证合一”登记制度进行登记的，可仅提供营业执照复印件）、投标人设计资质证书副本等材料的复印件。</w:t>
      </w:r>
    </w:p>
    <w:p w14:paraId="55898015">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435DC3EC">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3.5.3“近年完成的类似设计项目情况表”应附中标通知书和（或）合同协议书、发包人出具的证明文件；具体时间要求见投标人须知前附表，每张表格只填写一个项目，并标明序号。</w:t>
      </w:r>
    </w:p>
    <w:p w14:paraId="1D9E2D17">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3.5.4“正在设计和新承接的项目情况表”应附中标通知书和（或）合同协议书复印件。每张表格只填写一个项目，并标明序号。</w:t>
      </w:r>
    </w:p>
    <w:p w14:paraId="5CD4F093">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3.5.5“近年发生的诉讼及仲裁情况”应说明投标人败诉的设计合同的相关情况，并附法院或仲裁机构作出的判决、裁决等有关法律文书复印件，具体时间要求见投标人须知前附表。</w:t>
      </w:r>
    </w:p>
    <w:p w14:paraId="25359E8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3.5.6“拟委任的主要人员汇总表”应填报满足本章第 1.4.1项规定的项目负责人和其他主要人员的相关信息。“主要人员简历表”中项目负责人应附身份证、学历证、职称证、执业资格证书和社保缴费证明复印件，管理过的项目业绩须附合同协议书复印件；其他主要人员应附身份证、学历证、职称证、有关证书和社保缴费证明复印件</w:t>
      </w:r>
      <w:r>
        <w:rPr>
          <w:rFonts w:hint="eastAsia"/>
          <w:strike/>
          <w:color w:val="000000" w:themeColor="text1"/>
          <w:sz w:val="24"/>
          <w:szCs w:val="24"/>
          <w:highlight w:val="none"/>
          <w:lang w:eastAsia="zh-CN"/>
          <w14:textFill>
            <w14:solidFill>
              <w14:schemeClr w14:val="tx1"/>
            </w14:solidFill>
          </w14:textFill>
        </w:rPr>
        <w:t>。</w:t>
      </w:r>
    </w:p>
    <w:p w14:paraId="6F499D2C">
      <w:pPr>
        <w:rPr>
          <w:color w:val="000000" w:themeColor="text1"/>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3.5.7投标人须知前附表规定接受联合体投标的，本章第3.5.1项至第3.5.6项规定的表格和资料应包括联合体各方相关情况。</w:t>
      </w:r>
    </w:p>
    <w:p w14:paraId="75141518">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3.6备选投标方案</w:t>
      </w:r>
    </w:p>
    <w:p w14:paraId="11E7E29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3.6.1除投标人须知前附表规定允许外，投标人不得递交备选投标方案，否则其投标将被否决。</w:t>
      </w:r>
    </w:p>
    <w:p w14:paraId="6644B39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8DA697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3.6.3投标人提供两个或两个以上投标报价，或者在投标文件中提供一个报价，但同时提供两个或两个以上</w:t>
      </w:r>
      <w:r>
        <w:rPr>
          <w:rFonts w:hint="eastAsia"/>
          <w:color w:val="000000" w:themeColor="text1"/>
          <w:sz w:val="24"/>
          <w:szCs w:val="24"/>
          <w:highlight w:val="none"/>
          <w:u w:val="single"/>
          <w:lang w:eastAsia="zh-CN"/>
          <w14:textFill>
            <w14:solidFill>
              <w14:schemeClr w14:val="tx1"/>
            </w14:solidFill>
          </w14:textFill>
        </w:rPr>
        <w:t>勘察设计技术方案</w:t>
      </w:r>
      <w:r>
        <w:rPr>
          <w:color w:val="000000" w:themeColor="text1"/>
          <w:sz w:val="24"/>
          <w:szCs w:val="24"/>
          <w:highlight w:val="none"/>
          <w:lang w:eastAsia="zh-CN"/>
          <w14:textFill>
            <w14:solidFill>
              <w14:schemeClr w14:val="tx1"/>
            </w14:solidFill>
          </w14:textFill>
        </w:rPr>
        <w:t>的，视为提供备选方案。</w:t>
      </w:r>
    </w:p>
    <w:p w14:paraId="56C3DCE1">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3.7投标文件的编制</w:t>
      </w:r>
    </w:p>
    <w:p w14:paraId="14D7928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3.7.1投标文件应按第六章“投标文件格式”进行编写，如有必要，可以增加附页，作为投标文件的组成部分。其中，</w:t>
      </w:r>
      <w:r>
        <w:rPr>
          <w:color w:val="000000" w:themeColor="text1"/>
          <w:sz w:val="24"/>
          <w:szCs w:val="24"/>
          <w:highlight w:val="none"/>
          <w:u w:val="single"/>
          <w:lang w:eastAsia="zh-CN"/>
          <w14:textFill>
            <w14:solidFill>
              <w14:schemeClr w14:val="tx1"/>
            </w14:solidFill>
          </w14:textFill>
        </w:rPr>
        <w:t>投标</w:t>
      </w:r>
      <w:r>
        <w:rPr>
          <w:rFonts w:hint="eastAsia"/>
          <w:color w:val="000000" w:themeColor="text1"/>
          <w:sz w:val="24"/>
          <w:szCs w:val="24"/>
          <w:highlight w:val="none"/>
          <w:u w:val="single"/>
          <w:lang w:val="en-US" w:eastAsia="zh-CN"/>
          <w14:textFill>
            <w14:solidFill>
              <w14:schemeClr w14:val="tx1"/>
            </w14:solidFill>
          </w14:textFill>
        </w:rPr>
        <w:t>书</w:t>
      </w:r>
      <w:r>
        <w:rPr>
          <w:color w:val="000000" w:themeColor="text1"/>
          <w:sz w:val="24"/>
          <w:szCs w:val="24"/>
          <w:highlight w:val="none"/>
          <w:u w:val="single"/>
          <w:lang w:eastAsia="zh-CN"/>
          <w14:textFill>
            <w14:solidFill>
              <w14:schemeClr w14:val="tx1"/>
            </w14:solidFill>
          </w14:textFill>
        </w:rPr>
        <w:t>附录</w:t>
      </w:r>
      <w:r>
        <w:rPr>
          <w:color w:val="000000" w:themeColor="text1"/>
          <w:sz w:val="24"/>
          <w:szCs w:val="24"/>
          <w:highlight w:val="none"/>
          <w:lang w:eastAsia="zh-CN"/>
          <w14:textFill>
            <w14:solidFill>
              <w14:schemeClr w14:val="tx1"/>
            </w14:solidFill>
          </w14:textFill>
        </w:rPr>
        <w:t>在满足招标文件实质性要求的基础上，可以提出比招标文件要求更有利于招标人的承诺。</w:t>
      </w:r>
    </w:p>
    <w:p w14:paraId="5450ADA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3.7.2投标文件应当对招标文件有关</w:t>
      </w:r>
      <w:r>
        <w:rPr>
          <w:rFonts w:hint="eastAsia"/>
          <w:color w:val="000000" w:themeColor="text1"/>
          <w:sz w:val="24"/>
          <w:szCs w:val="24"/>
          <w:highlight w:val="none"/>
          <w:u w:val="single"/>
          <w:lang w:eastAsia="zh-CN"/>
          <w14:textFill>
            <w14:solidFill>
              <w14:schemeClr w14:val="tx1"/>
            </w14:solidFill>
          </w14:textFill>
        </w:rPr>
        <w:t>勘察设计</w:t>
      </w:r>
      <w:r>
        <w:rPr>
          <w:color w:val="000000" w:themeColor="text1"/>
          <w:sz w:val="24"/>
          <w:szCs w:val="24"/>
          <w:highlight w:val="none"/>
          <w:u w:val="single"/>
          <w:lang w:eastAsia="zh-CN"/>
          <w14:textFill>
            <w14:solidFill>
              <w14:schemeClr w14:val="tx1"/>
            </w14:solidFill>
          </w14:textFill>
        </w:rPr>
        <w:t>服务期限</w:t>
      </w:r>
      <w:r>
        <w:rPr>
          <w:color w:val="000000" w:themeColor="text1"/>
          <w:sz w:val="24"/>
          <w:szCs w:val="24"/>
          <w:highlight w:val="none"/>
          <w:lang w:eastAsia="zh-CN"/>
          <w14:textFill>
            <w14:solidFill>
              <w14:schemeClr w14:val="tx1"/>
            </w14:solidFill>
          </w14:textFill>
        </w:rPr>
        <w:t>、投标有效期、发包人要求、招标范围等实质性内容作出响应。</w:t>
      </w:r>
    </w:p>
    <w:p w14:paraId="4BBF2CB1">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3.7.3（A）（1）投标文件应用不褪色的材料书写或打印，投标</w:t>
      </w:r>
      <w:r>
        <w:rPr>
          <w:rFonts w:hint="eastAsia"/>
          <w:strike/>
          <w:color w:val="000000" w:themeColor="text1"/>
          <w:sz w:val="24"/>
          <w:szCs w:val="24"/>
          <w:highlight w:val="none"/>
          <w:lang w:val="en-US" w:eastAsia="zh-CN"/>
          <w14:textFill>
            <w14:solidFill>
              <w14:schemeClr w14:val="tx1"/>
            </w14:solidFill>
          </w14:textFill>
        </w:rPr>
        <w:t>书</w:t>
      </w:r>
      <w:r>
        <w:rPr>
          <w:strike/>
          <w:color w:val="000000" w:themeColor="text1"/>
          <w:sz w:val="24"/>
          <w:szCs w:val="24"/>
          <w:highlight w:val="none"/>
          <w:lang w:eastAsia="zh-CN"/>
          <w14:textFill>
            <w14:solidFill>
              <w14:schemeClr w14:val="tx1"/>
            </w14:solidFill>
          </w14:textFill>
        </w:rPr>
        <w:t>、投标</w:t>
      </w:r>
      <w:r>
        <w:rPr>
          <w:rFonts w:hint="eastAsia"/>
          <w:strike/>
          <w:color w:val="000000" w:themeColor="text1"/>
          <w:sz w:val="24"/>
          <w:szCs w:val="24"/>
          <w:highlight w:val="none"/>
          <w:lang w:val="en-US" w:eastAsia="zh-CN"/>
          <w14:textFill>
            <w14:solidFill>
              <w14:schemeClr w14:val="tx1"/>
            </w14:solidFill>
          </w14:textFill>
        </w:rPr>
        <w:t>书</w:t>
      </w:r>
      <w:r>
        <w:rPr>
          <w:strike/>
          <w:color w:val="000000" w:themeColor="text1"/>
          <w:sz w:val="24"/>
          <w:szCs w:val="24"/>
          <w:highlight w:val="none"/>
          <w:lang w:eastAsia="zh-CN"/>
          <w14:textFill>
            <w14:solidFill>
              <w14:schemeClr w14:val="tx1"/>
            </w14:solidFill>
          </w14:textFill>
        </w:rPr>
        <w:t>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2DE3A35">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508F20FD">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（3）投标文件的正本与副本应分别装订，并编制目录，投标文件需分册装订的，具体分册装订要求见投标人须知前附表规定。</w:t>
      </w:r>
    </w:p>
    <w:p w14:paraId="554D8D5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3.7.3（B）投标文件全部采用电子文档，除投标人须知前附表另有规定外，投标文件所附证书证件均为</w:t>
      </w:r>
      <w:r>
        <w:rPr>
          <w:rFonts w:hint="eastAsia"/>
          <w:color w:val="000000" w:themeColor="text1"/>
          <w:sz w:val="24"/>
          <w:szCs w:val="24"/>
          <w:highlight w:val="none"/>
          <w:lang w:eastAsia="zh-CN"/>
          <w14:textFill>
            <w14:solidFill>
              <w14:schemeClr w14:val="tx1"/>
            </w14:solidFill>
          </w14:textFill>
        </w:rPr>
        <w:t>清晰</w:t>
      </w:r>
      <w:r>
        <w:rPr>
          <w:color w:val="000000" w:themeColor="text1"/>
          <w:sz w:val="24"/>
          <w:szCs w:val="24"/>
          <w:highlight w:val="none"/>
          <w:lang w:eastAsia="zh-CN"/>
          <w14:textFill>
            <w14:solidFill>
              <w14:schemeClr w14:val="tx1"/>
            </w14:solidFill>
          </w14:textFill>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19B4115">
      <w:pPr>
        <w:spacing w:line="360" w:lineRule="auto"/>
        <w:rPr>
          <w:rFonts w:ascii="宋体" w:hAnsi="宋体"/>
          <w:color w:val="000000" w:themeColor="text1"/>
          <w:sz w:val="24"/>
          <w:szCs w:val="24"/>
          <w:highlight w:val="none"/>
          <w14:textFill>
            <w14:solidFill>
              <w14:schemeClr w14:val="tx1"/>
            </w14:solidFill>
          </w14:textFill>
        </w:rPr>
      </w:pPr>
    </w:p>
    <w:p w14:paraId="1607FB6D">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9" w:name="_Toc12380"/>
      <w:r>
        <w:rPr>
          <w:rFonts w:ascii="宋体" w:hAnsi="宋体"/>
          <w:color w:val="000000" w:themeColor="text1"/>
          <w:highlight w:val="none"/>
          <w14:textFill>
            <w14:solidFill>
              <w14:schemeClr w14:val="tx1"/>
            </w14:solidFill>
          </w14:textFill>
        </w:rPr>
        <w:t>4. 投标</w:t>
      </w:r>
      <w:bookmarkEnd w:id="9"/>
    </w:p>
    <w:p w14:paraId="39EA5DCD">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4.1投标文件的密封和标记</w:t>
      </w:r>
    </w:p>
    <w:p w14:paraId="740B311E">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4.1.1（A）投标文件应密封包装，并在封套的封口处加盖投标人单位章或由投标人的法定代表人或其授权的代理人签字。</w:t>
      </w:r>
    </w:p>
    <w:p w14:paraId="5D7454E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4.1.1（B）投标人应当按照招标文件和电子招标投标交易平台的要求加密投标文件，具体要求见投标人须知前附表。</w:t>
      </w:r>
    </w:p>
    <w:p w14:paraId="0B1801B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4.1.2投标文件</w:t>
      </w:r>
      <w:r>
        <w:rPr>
          <w:rFonts w:hint="eastAsia"/>
          <w:color w:val="000000" w:themeColor="text1"/>
          <w:sz w:val="24"/>
          <w:szCs w:val="24"/>
          <w:highlight w:val="none"/>
          <w:u w:val="single"/>
          <w:lang w:eastAsia="zh-CN"/>
          <w14:textFill>
            <w14:solidFill>
              <w14:schemeClr w14:val="tx1"/>
            </w14:solidFill>
          </w14:textFill>
        </w:rPr>
        <w:t>备用光盘</w:t>
      </w:r>
      <w:r>
        <w:rPr>
          <w:color w:val="000000" w:themeColor="text1"/>
          <w:sz w:val="24"/>
          <w:szCs w:val="24"/>
          <w:highlight w:val="none"/>
          <w:lang w:eastAsia="zh-CN"/>
          <w14:textFill>
            <w14:solidFill>
              <w14:schemeClr w14:val="tx1"/>
            </w14:solidFill>
          </w14:textFill>
        </w:rPr>
        <w:t>封套上应写明的内容见投标人须知前附表。</w:t>
      </w:r>
    </w:p>
    <w:p w14:paraId="13AE59F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4.1.3未按本章第 4.1.1项要求密封的投标文件，招标人将予以拒收。</w:t>
      </w:r>
    </w:p>
    <w:p w14:paraId="307DEE4A">
      <w:pPr>
        <w:spacing w:line="360" w:lineRule="auto"/>
        <w:rPr>
          <w:rFonts w:ascii="宋体" w:hAnsi="宋体"/>
          <w:color w:val="000000" w:themeColor="text1"/>
          <w:sz w:val="24"/>
          <w:szCs w:val="24"/>
          <w:highlight w:val="none"/>
          <w14:textFill>
            <w14:solidFill>
              <w14:schemeClr w14:val="tx1"/>
            </w14:solidFill>
          </w14:textFill>
        </w:rPr>
      </w:pPr>
    </w:p>
    <w:p w14:paraId="09970939">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4.2投标文件的递交</w:t>
      </w:r>
    </w:p>
    <w:p w14:paraId="163AEDC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4.2.1投标人应在投标人须知前附表规定的投标截止时间前递交投标文件。</w:t>
      </w:r>
    </w:p>
    <w:p w14:paraId="3FEB0E2A">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4.2.2（A）投标人递交投标文件的地点：见投标人须知前附表。</w:t>
      </w:r>
    </w:p>
    <w:p w14:paraId="18A3E7C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4.2.2（B）投标人通过下载招标文件的电子招标投标交易平台递交电子投标文件。</w:t>
      </w:r>
    </w:p>
    <w:p w14:paraId="0FEE9CD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4.2.3除投标人须知前附表另有规定外，投标人所递交的投标文件不予退还。</w:t>
      </w:r>
    </w:p>
    <w:p w14:paraId="049819F1">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4.2.4（A）招标人收到投标文件后，向投标人出具签收凭证。</w:t>
      </w:r>
    </w:p>
    <w:p w14:paraId="347354EA">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4.2.4（B）投标人完成电子投标文件上传后，电子招标投标交易平台即时向投标人发出递交回执通知。递交时间以递交回执通知载明的传输完成时间为准。</w:t>
      </w:r>
    </w:p>
    <w:p w14:paraId="25A20D08">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4.2.5（A）逾期送达的投标文件，招标人将予以拒收。</w:t>
      </w:r>
    </w:p>
    <w:p w14:paraId="52DD613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4.2.5（B）逾期送达的投标文件，电子招标投标交易平台将予以拒收。</w:t>
      </w:r>
    </w:p>
    <w:p w14:paraId="74AB9826">
      <w:pPr>
        <w:spacing w:line="360" w:lineRule="auto"/>
        <w:rPr>
          <w:rFonts w:ascii="宋体" w:hAnsi="宋体"/>
          <w:color w:val="000000" w:themeColor="text1"/>
          <w:sz w:val="24"/>
          <w:szCs w:val="24"/>
          <w:highlight w:val="none"/>
          <w14:textFill>
            <w14:solidFill>
              <w14:schemeClr w14:val="tx1"/>
            </w14:solidFill>
          </w14:textFill>
        </w:rPr>
      </w:pPr>
    </w:p>
    <w:p w14:paraId="5B6D57B9">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4.3投标文件的修改与撤回</w:t>
      </w:r>
    </w:p>
    <w:p w14:paraId="74F4266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4.3.1在本章第 4.2.1项规定的投标截止时间前，投标人可以修改或撤回已递交的投标文件，但应以书面形式通知招标人。</w:t>
      </w:r>
    </w:p>
    <w:p w14:paraId="6D5F87AD">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4.3.2（A）投标人修改或撤回已递交投标文件的书面通知应按照本章第3.7.3（A）项的要求签字或盖章。招标人收到书面通知后，向投标人出具签收凭证。</w:t>
      </w:r>
    </w:p>
    <w:p w14:paraId="42A7916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4.3.2（B）投标人修改或撤回已递交投标文件的通知，应按照本章第3.7.3（B）项的要求加盖电子印章。电子招标投标交易平台收到通知后，即时向投标人发出确认回执通知。</w:t>
      </w:r>
    </w:p>
    <w:p w14:paraId="538CABDA">
      <w:pPr>
        <w:pStyle w:val="8"/>
        <w:spacing w:line="360" w:lineRule="auto"/>
        <w:ind w:left="0" w:firstLine="480" w:firstLineChars="200"/>
        <w:rPr>
          <w:strike/>
          <w:dstrike w:val="0"/>
          <w:color w:val="000000" w:themeColor="text1"/>
          <w:sz w:val="24"/>
          <w:szCs w:val="24"/>
          <w:highlight w:val="none"/>
          <w:lang w:eastAsia="zh-CN"/>
          <w14:textFill>
            <w14:solidFill>
              <w14:schemeClr w14:val="tx1"/>
            </w14:solidFill>
          </w14:textFill>
        </w:rPr>
      </w:pPr>
      <w:r>
        <w:rPr>
          <w:strike/>
          <w:dstrike w:val="0"/>
          <w:color w:val="000000" w:themeColor="text1"/>
          <w:sz w:val="24"/>
          <w:szCs w:val="24"/>
          <w:highlight w:val="none"/>
          <w:lang w:eastAsia="zh-CN"/>
          <w14:textFill>
            <w14:solidFill>
              <w14:schemeClr w14:val="tx1"/>
            </w14:solidFill>
          </w14:textFill>
        </w:rPr>
        <w:t>4.3.3投标人撤回投标文件的，招标人自收到投标人书面撤回通知之日起 5日内退还已收取的投标保证金。</w:t>
      </w:r>
    </w:p>
    <w:p w14:paraId="7EAE6D6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4.3.4修改的内容为投标文件的组成部分。修改的投标文件应按照本章第3条、第4条的规定进行编制、密封、标记和递交，并标明“修改”字样。</w:t>
      </w:r>
    </w:p>
    <w:p w14:paraId="1EF406B5">
      <w:pPr>
        <w:spacing w:line="360" w:lineRule="auto"/>
        <w:rPr>
          <w:rFonts w:ascii="宋体" w:hAnsi="宋体"/>
          <w:color w:val="000000" w:themeColor="text1"/>
          <w:sz w:val="24"/>
          <w:szCs w:val="24"/>
          <w:highlight w:val="none"/>
          <w14:textFill>
            <w14:solidFill>
              <w14:schemeClr w14:val="tx1"/>
            </w14:solidFill>
          </w14:textFill>
        </w:rPr>
      </w:pPr>
    </w:p>
    <w:p w14:paraId="4CE4E8C7">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0" w:name="_Toc14543"/>
      <w:r>
        <w:rPr>
          <w:rFonts w:ascii="宋体" w:hAnsi="宋体"/>
          <w:color w:val="000000" w:themeColor="text1"/>
          <w:highlight w:val="none"/>
          <w14:textFill>
            <w14:solidFill>
              <w14:schemeClr w14:val="tx1"/>
            </w14:solidFill>
          </w14:textFill>
        </w:rPr>
        <w:t>5. 开标</w:t>
      </w:r>
      <w:bookmarkEnd w:id="10"/>
    </w:p>
    <w:p w14:paraId="54A639BA">
      <w:pPr>
        <w:pStyle w:val="5"/>
        <w:spacing w:line="360" w:lineRule="auto"/>
        <w:ind w:right="44"/>
        <w:rPr>
          <w:strike/>
          <w:color w:val="000000" w:themeColor="text1"/>
          <w:sz w:val="24"/>
          <w:szCs w:val="24"/>
          <w:highlight w:val="none"/>
          <w14:textFill>
            <w14:solidFill>
              <w14:schemeClr w14:val="tx1"/>
            </w14:solidFill>
          </w14:textFill>
        </w:rPr>
      </w:pPr>
      <w:r>
        <w:rPr>
          <w:strike/>
          <w:color w:val="000000" w:themeColor="text1"/>
          <w:highlight w:val="none"/>
          <w14:textFill>
            <w14:solidFill>
              <w14:schemeClr w14:val="tx1"/>
            </w14:solidFill>
          </w14:textFill>
        </w:rPr>
        <w:t>5.1开标时间和地点（A）</w:t>
      </w:r>
    </w:p>
    <w:p w14:paraId="1ABFDC9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招标人在本章第 4.2.1项规定的投标截止时间（开标时间）和投标人须知前附表规定的地点公开开标，并邀请所有投标人的法定代表人或其委托代理人准时参加。</w:t>
      </w:r>
    </w:p>
    <w:p w14:paraId="51E9ABEE">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5.1开标时间和地点（B）</w:t>
      </w:r>
    </w:p>
    <w:p w14:paraId="5FF8CA6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招标人在本章第 4.2.1项规定的投标截止时间（开标时间）,通过电子招标投标交易平台公开开标，所有投标人的法定代表人或其委托代理人应当准时参加。</w:t>
      </w:r>
    </w:p>
    <w:p w14:paraId="36F7BA87">
      <w:pPr>
        <w:spacing w:line="360" w:lineRule="auto"/>
        <w:rPr>
          <w:rFonts w:ascii="宋体" w:hAnsi="宋体"/>
          <w:color w:val="000000" w:themeColor="text1"/>
          <w:sz w:val="24"/>
          <w:szCs w:val="24"/>
          <w:highlight w:val="none"/>
          <w14:textFill>
            <w14:solidFill>
              <w14:schemeClr w14:val="tx1"/>
            </w14:solidFill>
          </w14:textFill>
        </w:rPr>
      </w:pPr>
    </w:p>
    <w:p w14:paraId="5D14C9A5">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5.2开标程序</w:t>
      </w:r>
    </w:p>
    <w:p w14:paraId="0F8185DF">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主持人按下列程序进行开标：</w:t>
      </w:r>
    </w:p>
    <w:p w14:paraId="4B36688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（1）宣布开标纪律；</w:t>
      </w:r>
    </w:p>
    <w:p w14:paraId="3C80B8E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（2）公布在投标截止时间前递交投标文件的投标人名称；</w:t>
      </w:r>
    </w:p>
    <w:p w14:paraId="5EA5707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（3）宣布开标人、唱标人、记录人、监标人等有关人员姓名；</w:t>
      </w:r>
    </w:p>
    <w:p w14:paraId="47E938BD">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（4）（A）检查投标文件的密封情况，按照投标人须知前附表规定的开标顺序当众开标，公布招标项目名称、投标人名称、</w:t>
      </w:r>
      <w:r>
        <w:rPr>
          <w:rFonts w:hint="eastAsia"/>
          <w:strike/>
          <w:color w:val="000000" w:themeColor="text1"/>
          <w:sz w:val="24"/>
          <w:szCs w:val="24"/>
          <w:highlight w:val="none"/>
          <w:lang w:eastAsia="zh-CN"/>
          <w14:textFill>
            <w14:solidFill>
              <w14:schemeClr w14:val="tx1"/>
            </w14:solidFill>
          </w14:textFill>
        </w:rPr>
        <w:t>投标保证金的递交情况、</w:t>
      </w:r>
      <w:r>
        <w:rPr>
          <w:strike/>
          <w:color w:val="000000" w:themeColor="text1"/>
          <w:sz w:val="24"/>
          <w:szCs w:val="24"/>
          <w:highlight w:val="none"/>
          <w:lang w:eastAsia="zh-CN"/>
          <w14:textFill>
            <w14:solidFill>
              <w14:schemeClr w14:val="tx1"/>
            </w14:solidFill>
          </w14:textFill>
        </w:rPr>
        <w:t>投标报价、设计服务期限及其他内容，并记录在案；</w:t>
      </w:r>
    </w:p>
    <w:p w14:paraId="3C58F7D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（4）（B）投标人通过电子招标投标交易平台对已递交的电子投标文件进行解密，公布招标项目名称、投标人名称、</w:t>
      </w:r>
      <w:r>
        <w:rPr>
          <w:rFonts w:hint="eastAsia" w:ascii="宋体" w:hAnsi="宋体"/>
          <w:strike/>
          <w:color w:val="000000" w:themeColor="text1"/>
          <w:sz w:val="24"/>
          <w:szCs w:val="24"/>
          <w:highlight w:val="none"/>
          <w14:textFill>
            <w14:solidFill>
              <w14:schemeClr w14:val="tx1"/>
            </w14:solidFill>
          </w14:textFill>
        </w:rPr>
        <w:t>投标保证金的递交情况、</w:t>
      </w:r>
      <w:r>
        <w:rPr>
          <w:color w:val="000000" w:themeColor="text1"/>
          <w:sz w:val="24"/>
          <w:szCs w:val="24"/>
          <w:highlight w:val="none"/>
          <w:lang w:eastAsia="zh-CN"/>
          <w14:textFill>
            <w14:solidFill>
              <w14:schemeClr w14:val="tx1"/>
            </w14:solidFill>
          </w14:textFill>
        </w:rPr>
        <w:t>投标报价、</w:t>
      </w:r>
      <w:r>
        <w:rPr>
          <w:rFonts w:hint="eastAsia"/>
          <w:color w:val="000000" w:themeColor="text1"/>
          <w:sz w:val="24"/>
          <w:szCs w:val="24"/>
          <w:highlight w:val="none"/>
          <w:lang w:eastAsia="zh-CN"/>
          <w14:textFill>
            <w14:solidFill>
              <w14:schemeClr w14:val="tx1"/>
            </w14:solidFill>
          </w14:textFill>
        </w:rPr>
        <w:t>勘察设计</w:t>
      </w:r>
      <w:r>
        <w:rPr>
          <w:color w:val="000000" w:themeColor="text1"/>
          <w:sz w:val="24"/>
          <w:szCs w:val="24"/>
          <w:highlight w:val="none"/>
          <w:lang w:eastAsia="zh-CN"/>
          <w14:textFill>
            <w14:solidFill>
              <w14:schemeClr w14:val="tx1"/>
            </w14:solidFill>
          </w14:textFill>
        </w:rPr>
        <w:t>服务期限及其他内容，并记录在案；</w:t>
      </w:r>
    </w:p>
    <w:p w14:paraId="5A6A32E3">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（5）（A）投标人代表、招标人代表、监标人、记录人等有关人员在开标记录上签字确认；</w:t>
      </w:r>
    </w:p>
    <w:p w14:paraId="17C19B09">
      <w:pPr>
        <w:pStyle w:val="8"/>
        <w:spacing w:line="360" w:lineRule="auto"/>
        <w:ind w:left="0" w:firstLine="480" w:firstLineChars="200"/>
        <w:rPr>
          <w:strike w:val="0"/>
          <w:color w:val="000000" w:themeColor="text1"/>
          <w:sz w:val="24"/>
          <w:szCs w:val="24"/>
          <w:highlight w:val="none"/>
          <w:lang w:eastAsia="zh-CN"/>
          <w14:textFill>
            <w14:solidFill>
              <w14:schemeClr w14:val="tx1"/>
            </w14:solidFill>
          </w14:textFill>
        </w:rPr>
      </w:pPr>
      <w:r>
        <w:rPr>
          <w:strike w:val="0"/>
          <w:color w:val="000000" w:themeColor="text1"/>
          <w:sz w:val="24"/>
          <w:szCs w:val="24"/>
          <w:highlight w:val="none"/>
          <w:lang w:eastAsia="zh-CN"/>
          <w14:textFill>
            <w14:solidFill>
              <w14:schemeClr w14:val="tx1"/>
            </w14:solidFill>
          </w14:textFill>
        </w:rPr>
        <w:t>（5）（B）</w:t>
      </w:r>
      <w:r>
        <w:rPr>
          <w:rFonts w:hint="eastAsia"/>
          <w:strike w:val="0"/>
          <w:color w:val="000000" w:themeColor="text1"/>
          <w:sz w:val="24"/>
          <w:szCs w:val="24"/>
          <w:highlight w:val="none"/>
          <w:u w:val="single"/>
          <w:lang w:val="en-US" w:eastAsia="zh-CN"/>
          <w14:textFill>
            <w14:solidFill>
              <w14:schemeClr w14:val="tx1"/>
            </w14:solidFill>
          </w14:textFill>
        </w:rPr>
        <w:t>参加开标的</w:t>
      </w:r>
      <w:r>
        <w:rPr>
          <w:strike w:val="0"/>
          <w:color w:val="000000" w:themeColor="text1"/>
          <w:sz w:val="24"/>
          <w:szCs w:val="24"/>
          <w:highlight w:val="none"/>
          <w:lang w:eastAsia="zh-CN"/>
          <w14:textFill>
            <w14:solidFill>
              <w14:schemeClr w14:val="tx1"/>
            </w14:solidFill>
          </w14:textFill>
        </w:rPr>
        <w:t>投标人代表、招标人代表、监标人、记录人等有关人员</w:t>
      </w:r>
      <w:r>
        <w:rPr>
          <w:rFonts w:hint="eastAsia"/>
          <w:strike w:val="0"/>
          <w:color w:val="000000" w:themeColor="text1"/>
          <w:sz w:val="24"/>
          <w:szCs w:val="24"/>
          <w:highlight w:val="none"/>
          <w:u w:val="single"/>
          <w:lang w:val="en-US" w:eastAsia="zh-CN"/>
          <w14:textFill>
            <w14:solidFill>
              <w14:schemeClr w14:val="tx1"/>
            </w14:solidFill>
          </w14:textFill>
        </w:rPr>
        <w:t>在开标记录表上签字确认或</w:t>
      </w:r>
      <w:r>
        <w:rPr>
          <w:strike w:val="0"/>
          <w:color w:val="000000" w:themeColor="text1"/>
          <w:sz w:val="24"/>
          <w:szCs w:val="24"/>
          <w:highlight w:val="none"/>
          <w:lang w:eastAsia="zh-CN"/>
          <w14:textFill>
            <w14:solidFill>
              <w14:schemeClr w14:val="tx1"/>
            </w14:solidFill>
          </w14:textFill>
        </w:rPr>
        <w:t>使用本人的电子印章在开标记录上签字确认；</w:t>
      </w:r>
      <w:r>
        <w:rPr>
          <w:rFonts w:hint="eastAsia"/>
          <w:strike w:val="0"/>
          <w:color w:val="000000" w:themeColor="text1"/>
          <w:sz w:val="24"/>
          <w:szCs w:val="24"/>
          <w:highlight w:val="none"/>
          <w:u w:val="single"/>
          <w:lang w:eastAsia="zh-CN"/>
          <w14:textFill>
            <w14:solidFill>
              <w14:schemeClr w14:val="tx1"/>
            </w14:solidFill>
          </w14:textFill>
        </w:rPr>
        <w:t>若有关人员不签字的，不影响开标程序。</w:t>
      </w:r>
    </w:p>
    <w:p w14:paraId="0294DDD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（6）开标结束。</w:t>
      </w:r>
    </w:p>
    <w:p w14:paraId="47021DED">
      <w:pPr>
        <w:spacing w:line="360" w:lineRule="auto"/>
        <w:rPr>
          <w:rFonts w:ascii="宋体" w:hAnsi="宋体"/>
          <w:color w:val="000000" w:themeColor="text1"/>
          <w:sz w:val="24"/>
          <w:szCs w:val="24"/>
          <w:highlight w:val="none"/>
          <w14:textFill>
            <w14:solidFill>
              <w14:schemeClr w14:val="tx1"/>
            </w14:solidFill>
          </w14:textFill>
        </w:rPr>
      </w:pPr>
    </w:p>
    <w:p w14:paraId="169A59F8">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5.3开标异议</w:t>
      </w:r>
    </w:p>
    <w:p w14:paraId="072FE10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6800C8E">
      <w:pPr>
        <w:spacing w:line="360" w:lineRule="auto"/>
        <w:rPr>
          <w:rFonts w:ascii="宋体" w:hAnsi="宋体"/>
          <w:color w:val="000000" w:themeColor="text1"/>
          <w:sz w:val="24"/>
          <w:szCs w:val="24"/>
          <w:highlight w:val="none"/>
          <w14:textFill>
            <w14:solidFill>
              <w14:schemeClr w14:val="tx1"/>
            </w14:solidFill>
          </w14:textFill>
        </w:rPr>
      </w:pPr>
    </w:p>
    <w:p w14:paraId="47609BC0">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1" w:name="_Toc31906"/>
      <w:r>
        <w:rPr>
          <w:rFonts w:ascii="宋体" w:hAnsi="宋体"/>
          <w:color w:val="000000" w:themeColor="text1"/>
          <w:highlight w:val="none"/>
          <w14:textFill>
            <w14:solidFill>
              <w14:schemeClr w14:val="tx1"/>
            </w14:solidFill>
          </w14:textFill>
        </w:rPr>
        <w:t>6. 评标</w:t>
      </w:r>
      <w:bookmarkEnd w:id="11"/>
    </w:p>
    <w:p w14:paraId="62B8B69B">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6.1评标委员会</w:t>
      </w:r>
    </w:p>
    <w:p w14:paraId="5C372A25">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7A6100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6.1.2评标委员会成员有下列情形之一的，应当回避：</w:t>
      </w:r>
    </w:p>
    <w:p w14:paraId="125A10A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（1）投标人或投标人主要负责人的近亲属；</w:t>
      </w:r>
    </w:p>
    <w:p w14:paraId="5E1C5B1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（2）项目主管部门或者行政监督部门的人员；</w:t>
      </w:r>
    </w:p>
    <w:p w14:paraId="7F2EC84A">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（3）与投标人有经济利益关系，可能影响对投标公正评审的；</w:t>
      </w:r>
    </w:p>
    <w:p w14:paraId="7B680E8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（4）曾因在招标、评标以及其他与招标投标有关活动中从事违法行为而受过行政处罚或刑事处罚的；</w:t>
      </w:r>
    </w:p>
    <w:p w14:paraId="113C9C51">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（5）招标项目的招标人【除组成评标委员会的招标人或其委托的招标代理机构熟悉相关业务的代表外（如有）】、投标人的工作人员、招标人或投标人退休或离职未满3年的人员；</w:t>
      </w:r>
    </w:p>
    <w:p w14:paraId="0336EAE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6</w:t>
      </w:r>
      <w:r>
        <w:rPr>
          <w:color w:val="000000" w:themeColor="text1"/>
          <w:sz w:val="24"/>
          <w:szCs w:val="24"/>
          <w:highlight w:val="none"/>
          <w:lang w:eastAsia="zh-CN"/>
          <w14:textFill>
            <w14:solidFill>
              <w14:schemeClr w14:val="tx1"/>
            </w14:solidFill>
          </w14:textFill>
        </w:rPr>
        <w:t>）与投标人有其他利害关系。</w:t>
      </w:r>
    </w:p>
    <w:p w14:paraId="26475DF1">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7</w:t>
      </w:r>
      <w:r>
        <w:rPr>
          <w:rFonts w:hint="eastAsia"/>
          <w:color w:val="000000" w:themeColor="text1"/>
          <w:sz w:val="24"/>
          <w:szCs w:val="24"/>
          <w:highlight w:val="none"/>
          <w:u w:val="single"/>
          <w:lang w:eastAsia="zh-CN"/>
          <w14:textFill>
            <w14:solidFill>
              <w14:schemeClr w14:val="tx1"/>
            </w14:solidFill>
          </w14:textFill>
        </w:rPr>
        <w:t>）法律法规规定的其他情形。</w:t>
      </w:r>
    </w:p>
    <w:p w14:paraId="150CE36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14:paraId="6E4FE081">
      <w:pPr>
        <w:spacing w:line="360" w:lineRule="auto"/>
        <w:rPr>
          <w:rFonts w:ascii="宋体" w:hAnsi="宋体"/>
          <w:color w:val="000000" w:themeColor="text1"/>
          <w:sz w:val="24"/>
          <w:szCs w:val="24"/>
          <w:highlight w:val="none"/>
          <w14:textFill>
            <w14:solidFill>
              <w14:schemeClr w14:val="tx1"/>
            </w14:solidFill>
          </w14:textFill>
        </w:rPr>
      </w:pPr>
    </w:p>
    <w:p w14:paraId="60A3C17E">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6.2评标原则</w:t>
      </w:r>
    </w:p>
    <w:p w14:paraId="7A60C80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评标活动遵循公平、公正、科学和择优的原则。</w:t>
      </w:r>
    </w:p>
    <w:p w14:paraId="0BC59FA8">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评标委员会在开始评标前，应了解评标专家的职责及守则，认真阅读</w:t>
      </w:r>
      <w:r>
        <w:rPr>
          <w:rFonts w:hint="eastAsia" w:ascii="宋体" w:hAnsi="宋体"/>
          <w:color w:val="000000" w:themeColor="text1"/>
          <w:sz w:val="24"/>
          <w:szCs w:val="24"/>
          <w:highlight w:val="none"/>
          <w:u w:val="single"/>
          <w:lang w:val="en-US" w:eastAsia="zh-CN"/>
          <w14:textFill>
            <w14:solidFill>
              <w14:schemeClr w14:val="tx1"/>
            </w14:solidFill>
          </w14:textFill>
        </w:rPr>
        <w:t>第三章</w:t>
      </w:r>
      <w:r>
        <w:rPr>
          <w:rFonts w:hint="eastAsia" w:ascii="宋体" w:hAnsi="宋体"/>
          <w:color w:val="000000" w:themeColor="text1"/>
          <w:sz w:val="24"/>
          <w:szCs w:val="24"/>
          <w:highlight w:val="none"/>
          <w:u w:val="single"/>
          <w14:textFill>
            <w14:solidFill>
              <w14:schemeClr w14:val="tx1"/>
            </w14:solidFill>
          </w14:textFill>
        </w:rPr>
        <w:t>附件</w:t>
      </w:r>
      <w:r>
        <w:rPr>
          <w:rFonts w:hint="eastAsia" w:ascii="宋体" w:hAnsi="宋体"/>
          <w:color w:val="000000" w:themeColor="text1"/>
          <w:sz w:val="24"/>
          <w:szCs w:val="24"/>
          <w:highlight w:val="none"/>
          <w:u w:val="single"/>
          <w:lang w:eastAsia="zh-CN"/>
          <w14:textFill>
            <w14:solidFill>
              <w14:schemeClr w14:val="tx1"/>
            </w14:solidFill>
          </w14:textFill>
        </w:rPr>
        <w:t>二</w:t>
      </w:r>
      <w:r>
        <w:rPr>
          <w:rFonts w:hint="eastAsia" w:ascii="宋体" w:hAnsi="宋体"/>
          <w:color w:val="000000" w:themeColor="text1"/>
          <w:sz w:val="24"/>
          <w:szCs w:val="24"/>
          <w:highlight w:val="none"/>
          <w:u w:val="single"/>
          <w14:textFill>
            <w14:solidFill>
              <w14:schemeClr w14:val="tx1"/>
            </w14:solidFill>
          </w14:textFill>
        </w:rPr>
        <w:t>《评标委员会成员声明》的内容并签名，签字后方可进行评标。</w:t>
      </w:r>
    </w:p>
    <w:p w14:paraId="6461C6A2">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6.3评标</w:t>
      </w:r>
    </w:p>
    <w:p w14:paraId="609A411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7F690EE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6.3.2评标完成后，评标委员会应当向招标人提交书面评标报告和中标候选人名单。评标委员会推荐中标候选人的人数见投标人须知前附表。</w:t>
      </w:r>
    </w:p>
    <w:p w14:paraId="682AE982">
      <w:pPr>
        <w:spacing w:line="360" w:lineRule="auto"/>
        <w:rPr>
          <w:rFonts w:ascii="宋体" w:hAnsi="宋体"/>
          <w:color w:val="000000" w:themeColor="text1"/>
          <w:sz w:val="24"/>
          <w:szCs w:val="24"/>
          <w:highlight w:val="none"/>
          <w14:textFill>
            <w14:solidFill>
              <w14:schemeClr w14:val="tx1"/>
            </w14:solidFill>
          </w14:textFill>
        </w:rPr>
      </w:pPr>
    </w:p>
    <w:p w14:paraId="68D50F50">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2" w:name="_Toc11536"/>
      <w:r>
        <w:rPr>
          <w:rFonts w:ascii="宋体" w:hAnsi="宋体"/>
          <w:color w:val="000000" w:themeColor="text1"/>
          <w:highlight w:val="none"/>
          <w14:textFill>
            <w14:solidFill>
              <w14:schemeClr w14:val="tx1"/>
            </w14:solidFill>
          </w14:textFill>
        </w:rPr>
        <w:t>7. 合同授予</w:t>
      </w:r>
      <w:bookmarkEnd w:id="12"/>
    </w:p>
    <w:p w14:paraId="61CDE724">
      <w:pPr>
        <w:pStyle w:val="5"/>
        <w:spacing w:line="360" w:lineRule="auto"/>
        <w:ind w:right="44"/>
        <w:rPr>
          <w:rFonts w:hint="eastAsia"/>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7.1中标候选人公示</w:t>
      </w:r>
    </w:p>
    <w:p w14:paraId="5BD510D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招标人在收到评标报告之日起 3日内，按照投标人须知前附表规定的公示媒介和期限公示中标候选人，公示期不得少于3天。</w:t>
      </w:r>
    </w:p>
    <w:p w14:paraId="1842E8F5">
      <w:pPr>
        <w:pStyle w:val="8"/>
        <w:spacing w:line="360" w:lineRule="auto"/>
        <w:ind w:left="0" w:firstLine="480" w:firstLineChars="200"/>
        <w:jc w:val="both"/>
        <w:rPr>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在产生中标候选人后，招标人将中标候选人的投标文件资信部分的电子版（报价清单、方案等涉及商业秘密的内容除外）在广州交易集团有限公司（广州公共资源交易中心）网站（网址：</w:t>
      </w:r>
      <w:r>
        <w:rPr>
          <w:color w:val="000000" w:themeColor="text1"/>
          <w:sz w:val="24"/>
          <w:szCs w:val="24"/>
          <w:highlight w:val="none"/>
          <w:u w:val="single"/>
          <w:lang w:eastAsia="zh-CN"/>
          <w14:textFill>
            <w14:solidFill>
              <w14:schemeClr w14:val="tx1"/>
            </w14:solidFill>
          </w14:textFill>
        </w:rPr>
        <w:t>http://www.gzggzy.cn</w:t>
      </w:r>
      <w:r>
        <w:rPr>
          <w:rFonts w:hint="eastAsia"/>
          <w:color w:val="000000" w:themeColor="text1"/>
          <w:sz w:val="24"/>
          <w:szCs w:val="24"/>
          <w:highlight w:val="none"/>
          <w:u w:val="single"/>
          <w:lang w:eastAsia="zh-CN"/>
          <w14:textFill>
            <w14:solidFill>
              <w14:schemeClr w14:val="tx1"/>
            </w14:solidFill>
          </w14:textFill>
        </w:rPr>
        <w:t>）、广东省招标投标监管网（网址：</w:t>
      </w:r>
      <w:r>
        <w:rPr>
          <w:color w:val="000000" w:themeColor="text1"/>
          <w:sz w:val="24"/>
          <w:szCs w:val="24"/>
          <w:highlight w:val="none"/>
          <w:u w:val="single"/>
          <w:lang w:eastAsia="zh-CN"/>
          <w14:textFill>
            <w14:solidFill>
              <w14:schemeClr w14:val="tx1"/>
            </w14:solidFill>
          </w14:textFill>
        </w:rPr>
        <w:t>http://zbtb.gd.gov.cn</w:t>
      </w:r>
      <w:r>
        <w:rPr>
          <w:rFonts w:hint="eastAsia"/>
          <w:color w:val="000000" w:themeColor="text1"/>
          <w:sz w:val="24"/>
          <w:szCs w:val="24"/>
          <w:highlight w:val="none"/>
          <w:u w:val="single"/>
          <w:lang w:eastAsia="zh-CN"/>
          <w14:textFill>
            <w14:solidFill>
              <w14:schemeClr w14:val="tx1"/>
            </w14:solidFill>
          </w14:textFill>
        </w:rPr>
        <w:t>）发布公示。</w:t>
      </w:r>
    </w:p>
    <w:p w14:paraId="2F4A3A70">
      <w:pPr>
        <w:spacing w:line="360" w:lineRule="auto"/>
        <w:rPr>
          <w:rFonts w:ascii="宋体" w:hAnsi="宋体"/>
          <w:color w:val="000000" w:themeColor="text1"/>
          <w:sz w:val="24"/>
          <w:szCs w:val="24"/>
          <w:highlight w:val="none"/>
          <w14:textFill>
            <w14:solidFill>
              <w14:schemeClr w14:val="tx1"/>
            </w14:solidFill>
          </w14:textFill>
        </w:rPr>
      </w:pPr>
    </w:p>
    <w:p w14:paraId="6B8ED0A4">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7.2评标结果异议</w:t>
      </w:r>
    </w:p>
    <w:p w14:paraId="3A32D80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投标人或者其他利害关系人对评标结果有异议的，应当在中标候选人公示期间提出</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lang w:eastAsia="zh-CN"/>
          <w14:textFill>
            <w14:solidFill>
              <w14:schemeClr w14:val="tx1"/>
            </w14:solidFill>
          </w14:textFill>
        </w:rPr>
        <w:t>可以通过线下或线上的形式提出异议。线上提交的，应通过交易平台进行，招标人也应通过交易平台答复线上提交的异议。</w:t>
      </w:r>
      <w:r>
        <w:rPr>
          <w:color w:val="000000" w:themeColor="text1"/>
          <w:sz w:val="24"/>
          <w:szCs w:val="24"/>
          <w:highlight w:val="none"/>
          <w:lang w:eastAsia="zh-CN"/>
          <w14:textFill>
            <w14:solidFill>
              <w14:schemeClr w14:val="tx1"/>
            </w14:solidFill>
          </w14:textFill>
        </w:rPr>
        <w:t>招标人将在收到异议之日起3日内作出答复；作出答复前，将暂停招标投标活动。</w:t>
      </w:r>
    </w:p>
    <w:p w14:paraId="52E5D5F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p>
    <w:p w14:paraId="4319E3E4">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7.3中标候选人履约能力审查</w:t>
      </w:r>
    </w:p>
    <w:p w14:paraId="062BA3F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60B594A9">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7.4定标</w:t>
      </w:r>
    </w:p>
    <w:p w14:paraId="314BA53D">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按照投标人须知前附表的规定，招标人</w:t>
      </w:r>
      <w:r>
        <w:rPr>
          <w:rFonts w:hint="eastAsia"/>
          <w:color w:val="000000" w:themeColor="text1"/>
          <w:sz w:val="24"/>
          <w:szCs w:val="24"/>
          <w:highlight w:val="none"/>
          <w:u w:val="single"/>
          <w:lang w:eastAsia="zh-CN"/>
          <w14:textFill>
            <w14:solidFill>
              <w14:schemeClr w14:val="tx1"/>
            </w14:solidFill>
          </w14:textFill>
        </w:rPr>
        <w:t>授权的定标委员会</w:t>
      </w:r>
      <w:r>
        <w:rPr>
          <w:color w:val="000000" w:themeColor="text1"/>
          <w:sz w:val="24"/>
          <w:szCs w:val="24"/>
          <w:highlight w:val="none"/>
          <w:lang w:eastAsia="zh-CN"/>
          <w14:textFill>
            <w14:solidFill>
              <w14:schemeClr w14:val="tx1"/>
            </w14:solidFill>
          </w14:textFill>
        </w:rPr>
        <w:t>依法确定中标人。</w:t>
      </w:r>
    </w:p>
    <w:p w14:paraId="083B050C">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7.5中标通知</w:t>
      </w:r>
    </w:p>
    <w:p w14:paraId="698C613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在本章第 3.3款规定的投标有效期内，招标人以书面形式向中标人发出中标通知书，同时将中标结果通知未中标的投标人。</w:t>
      </w:r>
    </w:p>
    <w:p w14:paraId="630523FF">
      <w:pPr>
        <w:spacing w:line="360" w:lineRule="auto"/>
        <w:rPr>
          <w:rFonts w:ascii="宋体" w:hAnsi="宋体"/>
          <w:color w:val="000000" w:themeColor="text1"/>
          <w:sz w:val="24"/>
          <w:szCs w:val="24"/>
          <w:highlight w:val="none"/>
          <w14:textFill>
            <w14:solidFill>
              <w14:schemeClr w14:val="tx1"/>
            </w14:solidFill>
          </w14:textFill>
        </w:rPr>
      </w:pPr>
    </w:p>
    <w:p w14:paraId="214F6947">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7.6技术成果经济补偿</w:t>
      </w:r>
    </w:p>
    <w:p w14:paraId="690A8905">
      <w:pPr>
        <w:spacing w:line="360" w:lineRule="auto"/>
        <w:ind w:firstLine="480" w:firstLineChars="200"/>
        <w:rPr>
          <w:rFonts w:ascii="宋体" w:hAnsi="宋体"/>
          <w:bCs/>
          <w:color w:val="000000" w:themeColor="text1"/>
          <w:sz w:val="24"/>
          <w:szCs w:val="24"/>
          <w:highlight w:val="none"/>
          <w:u w:val="single"/>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本招标项目不设经济补偿。</w:t>
      </w:r>
    </w:p>
    <w:p w14:paraId="2D290329">
      <w:pPr>
        <w:spacing w:line="360" w:lineRule="auto"/>
        <w:rPr>
          <w:rFonts w:ascii="宋体" w:hAnsi="宋体"/>
          <w:color w:val="000000" w:themeColor="text1"/>
          <w:sz w:val="24"/>
          <w:szCs w:val="24"/>
          <w:highlight w:val="none"/>
          <w14:textFill>
            <w14:solidFill>
              <w14:schemeClr w14:val="tx1"/>
            </w14:solidFill>
          </w14:textFill>
        </w:rPr>
      </w:pPr>
    </w:p>
    <w:p w14:paraId="3E8006E6">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7.7履约保证金</w:t>
      </w:r>
    </w:p>
    <w:p w14:paraId="1FF0EB4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118D794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7.7.2中标人不能按本章第 7.7.1项要求提交履约保证金的，视为放弃中标</w:t>
      </w:r>
      <w:r>
        <w:rPr>
          <w:strike/>
          <w:dstrike w:val="0"/>
          <w:color w:val="000000" w:themeColor="text1"/>
          <w:sz w:val="24"/>
          <w:szCs w:val="24"/>
          <w:highlight w:val="none"/>
          <w:lang w:eastAsia="zh-CN"/>
          <w14:textFill>
            <w14:solidFill>
              <w14:schemeClr w14:val="tx1"/>
            </w14:solidFill>
          </w14:textFill>
        </w:rPr>
        <w:t>，其投标保证金不予退还，</w:t>
      </w:r>
      <w:r>
        <w:rPr>
          <w:color w:val="000000" w:themeColor="text1"/>
          <w:sz w:val="24"/>
          <w:szCs w:val="24"/>
          <w:highlight w:val="none"/>
          <w:u w:val="single"/>
          <w:lang w:eastAsia="zh-CN"/>
          <w14:textFill>
            <w14:solidFill>
              <w14:schemeClr w14:val="tx1"/>
            </w14:solidFill>
          </w14:textFill>
        </w:rPr>
        <w:t>给招标人造成损失的，中标人还应当对</w:t>
      </w:r>
      <w:r>
        <w:rPr>
          <w:rFonts w:hint="eastAsia"/>
          <w:color w:val="000000" w:themeColor="text1"/>
          <w:sz w:val="24"/>
          <w:szCs w:val="24"/>
          <w:highlight w:val="none"/>
          <w:u w:val="single"/>
          <w:lang w:val="en-US" w:eastAsia="zh-CN"/>
          <w14:textFill>
            <w14:solidFill>
              <w14:schemeClr w14:val="tx1"/>
            </w14:solidFill>
          </w14:textFill>
        </w:rPr>
        <w:t>造成的损失</w:t>
      </w:r>
      <w:r>
        <w:rPr>
          <w:color w:val="000000" w:themeColor="text1"/>
          <w:sz w:val="24"/>
          <w:szCs w:val="24"/>
          <w:highlight w:val="none"/>
          <w:u w:val="single"/>
          <w:lang w:eastAsia="zh-CN"/>
          <w14:textFill>
            <w14:solidFill>
              <w14:schemeClr w14:val="tx1"/>
            </w14:solidFill>
          </w14:textFill>
        </w:rPr>
        <w:t>予以赔偿。</w:t>
      </w:r>
    </w:p>
    <w:p w14:paraId="73DF5956">
      <w:pPr>
        <w:spacing w:line="360" w:lineRule="auto"/>
        <w:rPr>
          <w:rFonts w:ascii="宋体" w:hAnsi="宋体"/>
          <w:color w:val="000000" w:themeColor="text1"/>
          <w:sz w:val="24"/>
          <w:szCs w:val="24"/>
          <w:highlight w:val="none"/>
          <w14:textFill>
            <w14:solidFill>
              <w14:schemeClr w14:val="tx1"/>
            </w14:solidFill>
          </w14:textFill>
        </w:rPr>
      </w:pPr>
    </w:p>
    <w:p w14:paraId="50134E0F">
      <w:pPr>
        <w:pStyle w:val="5"/>
        <w:spacing w:line="360" w:lineRule="auto"/>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7.8签订合同</w:t>
      </w:r>
    </w:p>
    <w:p w14:paraId="796ADB83">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dstrike w:val="0"/>
          <w:color w:val="000000" w:themeColor="text1"/>
          <w:sz w:val="24"/>
          <w:szCs w:val="24"/>
          <w:highlight w:val="none"/>
          <w:lang w:eastAsia="zh-CN"/>
          <w14:textFill>
            <w14:solidFill>
              <w14:schemeClr w14:val="tx1"/>
            </w14:solidFill>
          </w14:textFill>
        </w:rPr>
        <w:t>，其投标保证金不予退还</w:t>
      </w:r>
      <w:r>
        <w:rPr>
          <w:color w:val="000000" w:themeColor="text1"/>
          <w:sz w:val="24"/>
          <w:szCs w:val="24"/>
          <w:highlight w:val="none"/>
          <w:lang w:eastAsia="zh-CN"/>
          <w14:textFill>
            <w14:solidFill>
              <w14:schemeClr w14:val="tx1"/>
            </w14:solidFill>
          </w14:textFill>
        </w:rPr>
        <w:t>；给招标人造成的损失</w:t>
      </w:r>
      <w:r>
        <w:rPr>
          <w:strike/>
          <w:dstrike w:val="0"/>
          <w:color w:val="000000" w:themeColor="text1"/>
          <w:sz w:val="24"/>
          <w:szCs w:val="24"/>
          <w:highlight w:val="none"/>
          <w:lang w:eastAsia="zh-CN"/>
          <w14:textFill>
            <w14:solidFill>
              <w14:schemeClr w14:val="tx1"/>
            </w14:solidFill>
          </w14:textFill>
        </w:rPr>
        <w:t>超过投标保证金数额</w:t>
      </w:r>
      <w:r>
        <w:rPr>
          <w:color w:val="000000" w:themeColor="text1"/>
          <w:sz w:val="24"/>
          <w:szCs w:val="24"/>
          <w:highlight w:val="none"/>
          <w:lang w:eastAsia="zh-CN"/>
          <w14:textFill>
            <w14:solidFill>
              <w14:schemeClr w14:val="tx1"/>
            </w14:solidFill>
          </w14:textFill>
        </w:rPr>
        <w:t>的，中标人还应当</w:t>
      </w:r>
      <w:r>
        <w:rPr>
          <w:color w:val="000000" w:themeColor="text1"/>
          <w:sz w:val="24"/>
          <w:szCs w:val="24"/>
          <w:highlight w:val="none"/>
          <w:u w:val="single"/>
          <w:lang w:eastAsia="zh-CN"/>
          <w14:textFill>
            <w14:solidFill>
              <w14:schemeClr w14:val="tx1"/>
            </w14:solidFill>
          </w14:textFill>
        </w:rPr>
        <w:t>对</w:t>
      </w:r>
      <w:r>
        <w:rPr>
          <w:rFonts w:hint="eastAsia"/>
          <w:color w:val="000000" w:themeColor="text1"/>
          <w:sz w:val="24"/>
          <w:szCs w:val="24"/>
          <w:highlight w:val="none"/>
          <w:u w:val="single"/>
          <w:lang w:val="en-US" w:eastAsia="zh-CN"/>
          <w14:textFill>
            <w14:solidFill>
              <w14:schemeClr w14:val="tx1"/>
            </w14:solidFill>
          </w14:textFill>
        </w:rPr>
        <w:t>造成的损失</w:t>
      </w:r>
      <w:r>
        <w:rPr>
          <w:color w:val="000000" w:themeColor="text1"/>
          <w:sz w:val="24"/>
          <w:szCs w:val="24"/>
          <w:highlight w:val="none"/>
          <w:lang w:eastAsia="zh-CN"/>
          <w14:textFill>
            <w14:solidFill>
              <w14:schemeClr w14:val="tx1"/>
            </w14:solidFill>
          </w14:textFill>
        </w:rPr>
        <w:t>予以赔偿。</w:t>
      </w:r>
    </w:p>
    <w:p w14:paraId="1D52FEF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7.8.2发出中标通知书后，招标人无正当理由拒签合同，或者在签订合同时向中标人提出附加条件</w:t>
      </w:r>
      <w:r>
        <w:rPr>
          <w:strike/>
          <w:dstrike w:val="0"/>
          <w:color w:val="000000" w:themeColor="text1"/>
          <w:sz w:val="24"/>
          <w:szCs w:val="24"/>
          <w:highlight w:val="none"/>
          <w:lang w:eastAsia="zh-CN"/>
          <w14:textFill>
            <w14:solidFill>
              <w14:schemeClr w14:val="tx1"/>
            </w14:solidFill>
          </w14:textFill>
        </w:rPr>
        <w:t>的，招标人向中标人退还投标保证金</w:t>
      </w:r>
      <w:r>
        <w:rPr>
          <w:color w:val="000000" w:themeColor="text1"/>
          <w:sz w:val="24"/>
          <w:szCs w:val="24"/>
          <w:highlight w:val="none"/>
          <w:lang w:eastAsia="zh-CN"/>
          <w14:textFill>
            <w14:solidFill>
              <w14:schemeClr w14:val="tx1"/>
            </w14:solidFill>
          </w14:textFill>
        </w:rPr>
        <w:t>；给中标人造成损失的，还应当赔偿损失。</w:t>
      </w:r>
    </w:p>
    <w:p w14:paraId="3C8FE73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7.8.3联合体中标的，联合体各方应当共同与招标人签订合同，就中标项目向招标人承担连带责任。</w:t>
      </w:r>
    </w:p>
    <w:p w14:paraId="276C12CE">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p>
    <w:p w14:paraId="05D26479">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3" w:name="_Toc11717"/>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纪律和监督</w:t>
      </w:r>
      <w:bookmarkEnd w:id="13"/>
    </w:p>
    <w:p w14:paraId="79A71CBF">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8.1对招标人的纪律要求</w:t>
      </w:r>
    </w:p>
    <w:p w14:paraId="2E5A407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招标人不得泄露招标投标活动中应当保密的情况和资料，不得与投标人串通损害国家利益、社会公共利益或者他人合法权益。</w:t>
      </w:r>
    </w:p>
    <w:p w14:paraId="371EF68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p>
    <w:p w14:paraId="4B44F12B">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8.2对投标人的纪律要求</w:t>
      </w:r>
    </w:p>
    <w:p w14:paraId="3A4EE91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54F5B53">
      <w:pPr>
        <w:spacing w:line="360" w:lineRule="auto"/>
        <w:rPr>
          <w:rFonts w:ascii="宋体" w:hAnsi="宋体"/>
          <w:color w:val="000000" w:themeColor="text1"/>
          <w:sz w:val="24"/>
          <w:szCs w:val="24"/>
          <w:highlight w:val="none"/>
          <w14:textFill>
            <w14:solidFill>
              <w14:schemeClr w14:val="tx1"/>
            </w14:solidFill>
          </w14:textFill>
        </w:rPr>
      </w:pPr>
    </w:p>
    <w:p w14:paraId="168AEB05">
      <w:pPr>
        <w:pStyle w:val="5"/>
        <w:spacing w:line="360" w:lineRule="auto"/>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8.3对评标委员会成员的纪律要求</w:t>
      </w:r>
    </w:p>
    <w:p w14:paraId="44BF15E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80B7C4D">
      <w:pPr>
        <w:spacing w:line="360" w:lineRule="auto"/>
        <w:rPr>
          <w:rFonts w:ascii="宋体" w:hAnsi="宋体"/>
          <w:color w:val="000000" w:themeColor="text1"/>
          <w:sz w:val="24"/>
          <w:szCs w:val="24"/>
          <w:highlight w:val="none"/>
          <w14:textFill>
            <w14:solidFill>
              <w14:schemeClr w14:val="tx1"/>
            </w14:solidFill>
          </w14:textFill>
        </w:rPr>
      </w:pPr>
    </w:p>
    <w:p w14:paraId="3914CD01">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8.4对与评标活动有关的工作人员的纪律要求</w:t>
      </w:r>
    </w:p>
    <w:p w14:paraId="5E13DF54">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CC88F9A">
      <w:pPr>
        <w:spacing w:line="360" w:lineRule="auto"/>
        <w:rPr>
          <w:rFonts w:ascii="宋体" w:hAnsi="宋体"/>
          <w:color w:val="000000" w:themeColor="text1"/>
          <w:sz w:val="24"/>
          <w:szCs w:val="24"/>
          <w:highlight w:val="none"/>
          <w14:textFill>
            <w14:solidFill>
              <w14:schemeClr w14:val="tx1"/>
            </w14:solidFill>
          </w14:textFill>
        </w:rPr>
      </w:pPr>
    </w:p>
    <w:p w14:paraId="6E562FC5">
      <w:pPr>
        <w:pStyle w:val="5"/>
        <w:spacing w:line="360" w:lineRule="auto"/>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8.5投诉</w:t>
      </w:r>
    </w:p>
    <w:p w14:paraId="6C7CE2A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8.5.1投标人或者其他利害关系人认为招标投标活动不符合法律、行政法规规定的，可以自知道或者应当知道之日起10日内向有关行政监督部门投诉。投诉应当有明确的请求和必要的证明材料。</w:t>
      </w:r>
    </w:p>
    <w:p w14:paraId="088492F0">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8.5.2投标人或者其他利害关系人对招标文件、开标和评标结果提出投诉的，应当按照投标人须知第2.4款、第5.3款和第7.2款的规定先向招标人提出异议。异议答复期间不计算在第8.5.1项规定的期限内。</w:t>
      </w:r>
    </w:p>
    <w:p w14:paraId="3A5BCD5B">
      <w:pPr>
        <w:spacing w:line="360" w:lineRule="auto"/>
        <w:rPr>
          <w:rFonts w:ascii="宋体" w:hAnsi="宋体"/>
          <w:color w:val="000000" w:themeColor="text1"/>
          <w:sz w:val="24"/>
          <w:szCs w:val="24"/>
          <w:highlight w:val="none"/>
          <w14:textFill>
            <w14:solidFill>
              <w14:schemeClr w14:val="tx1"/>
            </w14:solidFill>
          </w14:textFill>
        </w:rPr>
      </w:pPr>
    </w:p>
    <w:p w14:paraId="075A92CC">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4" w:name="_Toc9370"/>
      <w:r>
        <w:rPr>
          <w:rFonts w:ascii="宋体" w:hAnsi="宋体"/>
          <w:color w:val="000000" w:themeColor="text1"/>
          <w:highlight w:val="none"/>
          <w14:textFill>
            <w14:solidFill>
              <w14:schemeClr w14:val="tx1"/>
            </w14:solidFill>
          </w14:textFill>
        </w:rPr>
        <w:t>9. 是否采用电子招标投标</w:t>
      </w:r>
      <w:bookmarkEnd w:id="14"/>
    </w:p>
    <w:p w14:paraId="60922561">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本招标项目是否采用电子招标投标方式，见投标人须知前附表。</w:t>
      </w:r>
    </w:p>
    <w:p w14:paraId="2E3A0270">
      <w:pPr>
        <w:spacing w:line="360" w:lineRule="auto"/>
        <w:rPr>
          <w:rFonts w:ascii="宋体" w:hAnsi="宋体"/>
          <w:color w:val="000000" w:themeColor="text1"/>
          <w:sz w:val="24"/>
          <w:szCs w:val="24"/>
          <w:highlight w:val="none"/>
          <w14:textFill>
            <w14:solidFill>
              <w14:schemeClr w14:val="tx1"/>
            </w14:solidFill>
          </w14:textFill>
        </w:rPr>
      </w:pPr>
    </w:p>
    <w:p w14:paraId="3785AE79">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5" w:name="_Toc2161"/>
      <w:r>
        <w:rPr>
          <w:rFonts w:ascii="宋体" w:hAnsi="宋体"/>
          <w:color w:val="000000" w:themeColor="text1"/>
          <w:highlight w:val="none"/>
          <w14:textFill>
            <w14:solidFill>
              <w14:schemeClr w14:val="tx1"/>
            </w14:solidFill>
          </w14:textFill>
        </w:rPr>
        <w:t>10. 需要补充的其他内容</w:t>
      </w:r>
      <w:bookmarkEnd w:id="15"/>
    </w:p>
    <w:p w14:paraId="0D9F830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需要补充的其他内容：见投标人须知前附表。</w:t>
      </w:r>
    </w:p>
    <w:p w14:paraId="61D87077">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sectPr>
          <w:footerReference r:id="rId6" w:type="default"/>
          <w:pgSz w:w="12240" w:h="15840"/>
          <w:pgMar w:top="1400" w:right="1467" w:bottom="1276" w:left="1700" w:header="0" w:footer="921" w:gutter="0"/>
          <w:pgNumType w:fmt="decimal"/>
          <w:cols w:space="720" w:num="1"/>
        </w:sectPr>
      </w:pPr>
    </w:p>
    <w:p w14:paraId="3AD971E1">
      <w:pPr>
        <w:pStyle w:val="5"/>
        <w:spacing w:line="363" w:lineRule="exact"/>
        <w:ind w:left="35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附件一：开标记录表</w:t>
      </w:r>
      <w:r>
        <w:rPr>
          <w:rFonts w:hint="eastAsia"/>
          <w:color w:val="000000" w:themeColor="text1"/>
          <w:highlight w:val="none"/>
          <w14:textFill>
            <w14:solidFill>
              <w14:schemeClr w14:val="tx1"/>
            </w14:solidFill>
          </w14:textFill>
        </w:rPr>
        <w:t>（按广州交易集团有限公司（广州公共资源交易中心）系统导出为准）</w:t>
      </w:r>
    </w:p>
    <w:p w14:paraId="6BCD511E">
      <w:pPr>
        <w:rPr>
          <w:rFonts w:ascii="宋体" w:hAnsi="宋体" w:cs="宋体"/>
          <w:color w:val="000000" w:themeColor="text1"/>
          <w:sz w:val="20"/>
          <w:szCs w:val="20"/>
          <w:highlight w:val="none"/>
          <w14:textFill>
            <w14:solidFill>
              <w14:schemeClr w14:val="tx1"/>
            </w14:solidFill>
          </w14:textFill>
        </w:rPr>
      </w:pPr>
    </w:p>
    <w:p w14:paraId="46930127">
      <w:pPr>
        <w:spacing w:before="9"/>
        <w:rPr>
          <w:rFonts w:ascii="宋体" w:hAnsi="宋体" w:cs="宋体"/>
          <w:color w:val="000000" w:themeColor="text1"/>
          <w:sz w:val="23"/>
          <w:szCs w:val="23"/>
          <w:highlight w:val="none"/>
          <w14:textFill>
            <w14:solidFill>
              <w14:schemeClr w14:val="tx1"/>
            </w14:solidFill>
          </w14:textFill>
        </w:rPr>
      </w:pPr>
    </w:p>
    <w:p w14:paraId="1BC620D7">
      <w:pPr>
        <w:spacing w:before="14"/>
        <w:ind w:left="3238" w:right="3137"/>
        <w:jc w:val="center"/>
        <w:rPr>
          <w:rFonts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t>开标记录表</w:t>
      </w:r>
    </w:p>
    <w:p w14:paraId="7FA536F4">
      <w:pPr>
        <w:spacing w:before="2"/>
        <w:rPr>
          <w:rFonts w:ascii="宋体" w:hAnsi="宋体" w:cs="宋体"/>
          <w:color w:val="000000" w:themeColor="text1"/>
          <w:sz w:val="13"/>
          <w:szCs w:val="13"/>
          <w:highlight w:val="none"/>
          <w14:textFill>
            <w14:solidFill>
              <w14:schemeClr w14:val="tx1"/>
            </w14:solidFill>
          </w14:textFill>
        </w:rPr>
      </w:pPr>
    </w:p>
    <w:tbl>
      <w:tblPr>
        <w:tblStyle w:val="18"/>
        <w:tblW w:w="8936" w:type="dxa"/>
        <w:tblInd w:w="-10" w:type="dxa"/>
        <w:tblLayout w:type="fixed"/>
        <w:tblCellMar>
          <w:top w:w="0" w:type="dxa"/>
          <w:left w:w="0" w:type="dxa"/>
          <w:bottom w:w="0" w:type="dxa"/>
          <w:right w:w="0" w:type="dxa"/>
        </w:tblCellMar>
      </w:tblPr>
      <w:tblGrid>
        <w:gridCol w:w="698"/>
        <w:gridCol w:w="1100"/>
        <w:gridCol w:w="1326"/>
        <w:gridCol w:w="1417"/>
        <w:gridCol w:w="1134"/>
        <w:gridCol w:w="1418"/>
        <w:gridCol w:w="1843"/>
      </w:tblGrid>
      <w:tr w14:paraId="359C1E50">
        <w:tblPrEx>
          <w:tblCellMar>
            <w:top w:w="0" w:type="dxa"/>
            <w:left w:w="0" w:type="dxa"/>
            <w:bottom w:w="0" w:type="dxa"/>
            <w:right w:w="0" w:type="dxa"/>
          </w:tblCellMar>
        </w:tblPrEx>
        <w:trPr>
          <w:trHeight w:val="1010"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B178D7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序号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225BA2F0">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投标人</w:t>
            </w:r>
          </w:p>
        </w:tc>
        <w:tc>
          <w:tcPr>
            <w:tcW w:w="1326" w:type="dxa"/>
            <w:tcBorders>
              <w:top w:val="single" w:color="000000" w:sz="4" w:space="0"/>
              <w:left w:val="single" w:color="000000" w:sz="4" w:space="0"/>
              <w:bottom w:val="single" w:color="000000" w:sz="4" w:space="0"/>
              <w:right w:val="single" w:color="000000" w:sz="4" w:space="0"/>
            </w:tcBorders>
            <w:vAlign w:val="center"/>
          </w:tcPr>
          <w:p w14:paraId="6287BDE6">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密封情况</w:t>
            </w:r>
          </w:p>
        </w:tc>
        <w:tc>
          <w:tcPr>
            <w:tcW w:w="1417" w:type="dxa"/>
            <w:tcBorders>
              <w:top w:val="single" w:color="000000" w:sz="4" w:space="0"/>
              <w:left w:val="single" w:color="000000" w:sz="4" w:space="0"/>
              <w:bottom w:val="single" w:color="000000" w:sz="4" w:space="0"/>
              <w:right w:val="single" w:color="000000" w:sz="4" w:space="0"/>
            </w:tcBorders>
            <w:vAlign w:val="center"/>
          </w:tcPr>
          <w:p w14:paraId="4805171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投标报价</w:t>
            </w:r>
          </w:p>
        </w:tc>
        <w:tc>
          <w:tcPr>
            <w:tcW w:w="1134" w:type="dxa"/>
            <w:tcBorders>
              <w:top w:val="single" w:color="000000" w:sz="4" w:space="0"/>
              <w:left w:val="single" w:color="000000" w:sz="4" w:space="0"/>
              <w:bottom w:val="single" w:color="000000" w:sz="4" w:space="0"/>
              <w:right w:val="single" w:color="000000" w:sz="4" w:space="0"/>
            </w:tcBorders>
            <w:vAlign w:val="center"/>
          </w:tcPr>
          <w:p w14:paraId="5B971A90">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项目负责人</w:t>
            </w:r>
          </w:p>
        </w:tc>
        <w:tc>
          <w:tcPr>
            <w:tcW w:w="1418" w:type="dxa"/>
            <w:tcBorders>
              <w:top w:val="single" w:color="000000" w:sz="4" w:space="0"/>
              <w:left w:val="single" w:color="000000" w:sz="4" w:space="0"/>
              <w:bottom w:val="single" w:color="000000" w:sz="4" w:space="0"/>
              <w:right w:val="single" w:color="000000" w:sz="4" w:space="0"/>
            </w:tcBorders>
            <w:vAlign w:val="center"/>
          </w:tcPr>
          <w:p w14:paraId="0653CC0B">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备注</w:t>
            </w:r>
          </w:p>
        </w:tc>
        <w:tc>
          <w:tcPr>
            <w:tcW w:w="1843" w:type="dxa"/>
            <w:tcBorders>
              <w:top w:val="single" w:color="000000" w:sz="4" w:space="0"/>
              <w:left w:val="single" w:color="000000" w:sz="4" w:space="0"/>
              <w:bottom w:val="single" w:color="000000" w:sz="4" w:space="0"/>
              <w:right w:val="single" w:color="000000" w:sz="4" w:space="0"/>
            </w:tcBorders>
            <w:vAlign w:val="center"/>
          </w:tcPr>
          <w:p w14:paraId="077E571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投标人代表签名</w:t>
            </w:r>
          </w:p>
        </w:tc>
      </w:tr>
      <w:tr w14:paraId="32B5366D">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A7E5FB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100559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40605E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A96C3D0">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DFAC4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8716509">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F57738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683E0126">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CB72B8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504598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6EF405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ECC72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8AE81B">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ABAB3AF">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6D4826C">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77814E9F">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0724A63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9B3B86C">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A39ECF7">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C46BC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B5DAC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C470EB3">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A27BFED">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483B3A5D">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295FC27">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FAAA9B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25C32A2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3732A3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4B4A7F">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E107C33">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FCE500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29C39FF2">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0D396EF2">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31ECBB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B35353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924EF4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64A2D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0FD1E69">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A17983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1D14486F">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3D15D37">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77AB93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B18D5A9">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141A44D">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EF7FA0">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0CEA6F2">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2A7F3BC">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765C8574">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E53E89F">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FC458F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80EBB78">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2FA28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9938C2">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BA3706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DDBB8D1">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6972D4A9">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4E5C12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C2724C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1AF1D7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4B49D3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65AE88">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1BFF92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9ABEEE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7CD69ABF">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41461539">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F7BA91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BD8C250">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51607D">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81DE0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AB31D3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F935E26">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51FF166F">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1CC943D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9917C5C">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9B02095">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718DD54">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0AD2C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9F73E5D">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BC36747">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102E74CA">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FB1011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87E9E4A">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56BE02D">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E71A5C">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0F5B88">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17BDA53">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701F3F8">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p>
        </w:tc>
      </w:tr>
      <w:tr w14:paraId="3E67033E">
        <w:tblPrEx>
          <w:tblCellMar>
            <w:top w:w="0" w:type="dxa"/>
            <w:left w:w="0" w:type="dxa"/>
            <w:bottom w:w="0" w:type="dxa"/>
            <w:right w:w="0" w:type="dxa"/>
          </w:tblCellMar>
        </w:tblPrEx>
        <w:trPr>
          <w:trHeight w:val="511" w:hRule="exact"/>
        </w:trPr>
        <w:tc>
          <w:tcPr>
            <w:tcW w:w="3124" w:type="dxa"/>
            <w:gridSpan w:val="3"/>
            <w:tcBorders>
              <w:top w:val="single" w:color="000000" w:sz="4" w:space="0"/>
              <w:left w:val="single" w:color="000000" w:sz="4" w:space="0"/>
              <w:bottom w:val="single" w:color="000000" w:sz="4" w:space="0"/>
              <w:right w:val="single" w:color="000000" w:sz="4" w:space="0"/>
            </w:tcBorders>
            <w:vAlign w:val="center"/>
          </w:tcPr>
          <w:p w14:paraId="35506691">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最高投标限价：</w:t>
            </w:r>
          </w:p>
        </w:tc>
        <w:tc>
          <w:tcPr>
            <w:tcW w:w="5812" w:type="dxa"/>
            <w:gridSpan w:val="4"/>
            <w:tcBorders>
              <w:top w:val="single" w:color="auto" w:sz="4" w:space="0"/>
              <w:bottom w:val="single" w:color="auto" w:sz="4" w:space="0"/>
              <w:right w:val="single" w:color="auto" w:sz="4" w:space="0"/>
            </w:tcBorders>
          </w:tcPr>
          <w:p w14:paraId="7409AC3B">
            <w:pPr>
              <w:keepNext w:val="0"/>
              <w:keepLines w:val="0"/>
              <w:widowControl/>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p>
        </w:tc>
      </w:tr>
    </w:tbl>
    <w:p w14:paraId="0C039623">
      <w:pPr>
        <w:pStyle w:val="8"/>
        <w:tabs>
          <w:tab w:val="left" w:pos="736"/>
          <w:tab w:val="left" w:pos="1682"/>
          <w:tab w:val="left" w:pos="2626"/>
        </w:tabs>
        <w:kinsoku w:val="0"/>
        <w:overflowPunct w:val="0"/>
        <w:spacing w:before="36"/>
        <w:ind w:left="0"/>
        <w:rPr>
          <w:b/>
          <w:bCs/>
          <w:color w:val="000000" w:themeColor="text1"/>
          <w:highlight w:val="none"/>
          <w:lang w:eastAsia="zh-CN"/>
          <w14:textFill>
            <w14:solidFill>
              <w14:schemeClr w14:val="tx1"/>
            </w14:solidFill>
          </w14:textFill>
        </w:rPr>
      </w:pPr>
      <w:r>
        <w:rPr>
          <w:rFonts w:hint="eastAsia" w:cs="宋体"/>
          <w:b/>
          <w:bCs/>
          <w:color w:val="000000" w:themeColor="text1"/>
          <w:highlight w:val="none"/>
          <w:lang w:eastAsia="zh-CN"/>
          <w14:textFill>
            <w14:solidFill>
              <w14:schemeClr w14:val="tx1"/>
            </w14:solidFill>
          </w14:textFill>
        </w:rPr>
        <w:t>注：</w:t>
      </w:r>
      <w:r>
        <w:rPr>
          <w:rFonts w:hint="eastAsia"/>
          <w:b/>
          <w:bCs/>
          <w:color w:val="000000" w:themeColor="text1"/>
          <w:highlight w:val="none"/>
          <w:lang w:eastAsia="zh-CN"/>
          <w14:textFill>
            <w14:solidFill>
              <w14:schemeClr w14:val="tx1"/>
            </w14:solidFill>
          </w14:textFill>
        </w:rPr>
        <w:t>本表仅供参考，具体以开标时的开标记录表为准。</w:t>
      </w:r>
    </w:p>
    <w:p w14:paraId="25FEC31B">
      <w:pPr>
        <w:rPr>
          <w:rFonts w:ascii="宋体" w:hAnsi="宋体" w:cs="宋体"/>
          <w:color w:val="000000" w:themeColor="text1"/>
          <w:sz w:val="20"/>
          <w:szCs w:val="20"/>
          <w:highlight w:val="none"/>
          <w14:textFill>
            <w14:solidFill>
              <w14:schemeClr w14:val="tx1"/>
            </w14:solidFill>
          </w14:textFill>
        </w:rPr>
      </w:pPr>
    </w:p>
    <w:p w14:paraId="1902FF29">
      <w:pPr>
        <w:pStyle w:val="8"/>
        <w:tabs>
          <w:tab w:val="left" w:pos="2264"/>
          <w:tab w:val="left" w:pos="3057"/>
          <w:tab w:val="left" w:pos="4679"/>
          <w:tab w:val="left" w:pos="5366"/>
          <w:tab w:val="left" w:pos="6989"/>
        </w:tabs>
        <w:spacing w:before="168"/>
        <w:ind w:left="220"/>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招标人代表：</w:t>
      </w:r>
      <w:r>
        <w:rPr>
          <w:color w:val="000000" w:themeColor="text1"/>
          <w:spacing w:val="-2"/>
          <w:highlight w:val="none"/>
          <w:u w:val="single" w:color="000000"/>
          <w:lang w:eastAsia="zh-CN"/>
          <w14:textFill>
            <w14:solidFill>
              <w14:schemeClr w14:val="tx1"/>
            </w14:solidFill>
          </w14:textFill>
        </w:rPr>
        <w:tab/>
      </w:r>
      <w:r>
        <w:rPr>
          <w:color w:val="000000" w:themeColor="text1"/>
          <w:spacing w:val="-2"/>
          <w:highlight w:val="none"/>
          <w:lang w:eastAsia="zh-CN"/>
          <w14:textFill>
            <w14:solidFill>
              <w14:schemeClr w14:val="tx1"/>
            </w14:solidFill>
          </w14:textFill>
        </w:rPr>
        <w:tab/>
      </w:r>
      <w:r>
        <w:rPr>
          <w:color w:val="000000" w:themeColor="text1"/>
          <w:spacing w:val="-2"/>
          <w:highlight w:val="none"/>
          <w:lang w:eastAsia="zh-CN"/>
          <w14:textFill>
            <w14:solidFill>
              <w14:schemeClr w14:val="tx1"/>
            </w14:solidFill>
          </w14:textFill>
        </w:rPr>
        <w:t>记录人：</w:t>
      </w:r>
      <w:r>
        <w:rPr>
          <w:color w:val="000000" w:themeColor="text1"/>
          <w:spacing w:val="-2"/>
          <w:highlight w:val="none"/>
          <w:u w:val="single" w:color="000000"/>
          <w:lang w:eastAsia="zh-CN"/>
          <w14:textFill>
            <w14:solidFill>
              <w14:schemeClr w14:val="tx1"/>
            </w14:solidFill>
          </w14:textFill>
        </w:rPr>
        <w:tab/>
      </w:r>
      <w:r>
        <w:rPr>
          <w:color w:val="000000" w:themeColor="text1"/>
          <w:spacing w:val="-2"/>
          <w:highlight w:val="none"/>
          <w:lang w:eastAsia="zh-CN"/>
          <w14:textFill>
            <w14:solidFill>
              <w14:schemeClr w14:val="tx1"/>
            </w14:solidFill>
          </w14:textFill>
        </w:rPr>
        <w:tab/>
      </w:r>
      <w:r>
        <w:rPr>
          <w:color w:val="000000" w:themeColor="text1"/>
          <w:spacing w:val="-2"/>
          <w:highlight w:val="none"/>
          <w:lang w:eastAsia="zh-CN"/>
          <w14:textFill>
            <w14:solidFill>
              <w14:schemeClr w14:val="tx1"/>
            </w14:solidFill>
          </w14:textFill>
        </w:rPr>
        <w:t>监标人：</w:t>
      </w:r>
      <w:r>
        <w:rPr>
          <w:color w:val="000000" w:themeColor="text1"/>
          <w:highlight w:val="none"/>
          <w:u w:val="single" w:color="000000"/>
          <w:lang w:eastAsia="zh-CN"/>
          <w14:textFill>
            <w14:solidFill>
              <w14:schemeClr w14:val="tx1"/>
            </w14:solidFill>
          </w14:textFill>
        </w:rPr>
        <w:tab/>
      </w:r>
    </w:p>
    <w:p w14:paraId="46C72F1D">
      <w:pPr>
        <w:rPr>
          <w:rFonts w:ascii="宋体" w:hAnsi="宋体"/>
          <w:color w:val="000000" w:themeColor="text1"/>
          <w:sz w:val="27"/>
          <w:szCs w:val="27"/>
          <w:highlight w:val="none"/>
          <w14:textFill>
            <w14:solidFill>
              <w14:schemeClr w14:val="tx1"/>
            </w14:solidFill>
          </w14:textFill>
        </w:rPr>
      </w:pPr>
    </w:p>
    <w:p w14:paraId="083B82E8">
      <w:pPr>
        <w:pStyle w:val="8"/>
        <w:tabs>
          <w:tab w:val="left" w:pos="736"/>
          <w:tab w:val="left" w:pos="1682"/>
          <w:tab w:val="left" w:pos="2626"/>
        </w:tabs>
        <w:spacing w:before="36"/>
        <w:ind w:left="0" w:right="113"/>
        <w:jc w:val="right"/>
        <w:rPr>
          <w:color w:val="000000" w:themeColor="text1"/>
          <w:highlight w:val="none"/>
          <w:lang w:eastAsia="zh-CN"/>
          <w14:textFill>
            <w14:solidFill>
              <w14:schemeClr w14:val="tx1"/>
            </w14:solidFill>
          </w14:textFill>
        </w:rPr>
      </w:pPr>
      <w:r>
        <w:rPr>
          <w:color w:val="000000" w:themeColor="text1"/>
          <w:highlight w:val="none"/>
          <w:u w:val="single" w:color="000000"/>
          <w:lang w:eastAsia="zh-CN"/>
          <w14:textFill>
            <w14:solidFill>
              <w14:schemeClr w14:val="tx1"/>
            </w14:solidFill>
          </w14:textFill>
        </w:rPr>
        <w:tab/>
      </w:r>
      <w:r>
        <w:rPr>
          <w:color w:val="000000" w:themeColor="text1"/>
          <w:highlight w:val="none"/>
          <w:lang w:eastAsia="zh-CN"/>
          <w14:textFill>
            <w14:solidFill>
              <w14:schemeClr w14:val="tx1"/>
            </w14:solidFill>
          </w14:textFill>
        </w:rPr>
        <w:t>年</w:t>
      </w:r>
      <w:r>
        <w:rPr>
          <w:color w:val="000000" w:themeColor="text1"/>
          <w:highlight w:val="none"/>
          <w:u w:val="single" w:color="000000"/>
          <w:lang w:eastAsia="zh-CN"/>
          <w14:textFill>
            <w14:solidFill>
              <w14:schemeClr w14:val="tx1"/>
            </w14:solidFill>
          </w14:textFill>
        </w:rPr>
        <w:tab/>
      </w:r>
      <w:r>
        <w:rPr>
          <w:color w:val="000000" w:themeColor="text1"/>
          <w:spacing w:val="-3"/>
          <w:highlight w:val="none"/>
          <w:lang w:eastAsia="zh-CN"/>
          <w14:textFill>
            <w14:solidFill>
              <w14:schemeClr w14:val="tx1"/>
            </w14:solidFill>
          </w14:textFill>
        </w:rPr>
        <w:t>月</w:t>
      </w:r>
      <w:r>
        <w:rPr>
          <w:color w:val="000000" w:themeColor="text1"/>
          <w:spacing w:val="-3"/>
          <w:highlight w:val="none"/>
          <w:u w:val="single" w:color="000000"/>
          <w:lang w:eastAsia="zh-CN"/>
          <w14:textFill>
            <w14:solidFill>
              <w14:schemeClr w14:val="tx1"/>
            </w14:solidFill>
          </w14:textFill>
        </w:rPr>
        <w:tab/>
      </w:r>
      <w:r>
        <w:rPr>
          <w:color w:val="000000" w:themeColor="text1"/>
          <w:highlight w:val="none"/>
          <w:lang w:eastAsia="zh-CN"/>
          <w14:textFill>
            <w14:solidFill>
              <w14:schemeClr w14:val="tx1"/>
            </w14:solidFill>
          </w14:textFill>
        </w:rPr>
        <w:t>日</w:t>
      </w:r>
    </w:p>
    <w:p w14:paraId="0056F6AE">
      <w:pPr>
        <w:pStyle w:val="8"/>
        <w:tabs>
          <w:tab w:val="left" w:pos="736"/>
          <w:tab w:val="left" w:pos="1682"/>
          <w:tab w:val="left" w:pos="2626"/>
        </w:tabs>
        <w:spacing w:before="36"/>
        <w:ind w:left="0" w:right="113"/>
        <w:jc w:val="right"/>
        <w:rPr>
          <w:color w:val="000000" w:themeColor="text1"/>
          <w:highlight w:val="none"/>
          <w:lang w:eastAsia="zh-CN"/>
          <w14:textFill>
            <w14:solidFill>
              <w14:schemeClr w14:val="tx1"/>
            </w14:solidFill>
          </w14:textFill>
        </w:rPr>
      </w:pPr>
    </w:p>
    <w:p w14:paraId="6EC314E6">
      <w:pPr>
        <w:pStyle w:val="8"/>
        <w:tabs>
          <w:tab w:val="left" w:pos="736"/>
          <w:tab w:val="left" w:pos="1682"/>
          <w:tab w:val="left" w:pos="2626"/>
        </w:tabs>
        <w:spacing w:before="36"/>
        <w:ind w:left="0" w:right="113"/>
        <w:rPr>
          <w:color w:val="000000" w:themeColor="text1"/>
          <w:highlight w:val="none"/>
          <w:lang w:eastAsia="zh-CN"/>
          <w14:textFill>
            <w14:solidFill>
              <w14:schemeClr w14:val="tx1"/>
            </w14:solidFill>
          </w14:textFill>
        </w:rPr>
      </w:pPr>
    </w:p>
    <w:p w14:paraId="68F8A09D">
      <w:pPr>
        <w:jc w:val="right"/>
        <w:rPr>
          <w:rFonts w:ascii="宋体" w:hAnsi="宋体"/>
          <w:color w:val="000000" w:themeColor="text1"/>
          <w:highlight w:val="none"/>
          <w14:textFill>
            <w14:solidFill>
              <w14:schemeClr w14:val="tx1"/>
            </w14:solidFill>
          </w14:textFill>
        </w:rPr>
        <w:sectPr>
          <w:pgSz w:w="12240" w:h="15840"/>
          <w:pgMar w:top="1400" w:right="1680" w:bottom="1120" w:left="1580" w:header="0" w:footer="921" w:gutter="0"/>
          <w:pgNumType w:fmt="decimal"/>
          <w:cols w:space="720" w:num="1"/>
        </w:sectPr>
      </w:pPr>
    </w:p>
    <w:p w14:paraId="61AE1CB4">
      <w:pPr>
        <w:pStyle w:val="5"/>
        <w:spacing w:line="363" w:lineRule="exact"/>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附件二：问题澄清通知</w:t>
      </w:r>
      <w:r>
        <w:rPr>
          <w:rFonts w:hint="eastAsia"/>
          <w:b/>
          <w:color w:val="000000" w:themeColor="text1"/>
          <w:sz w:val="28"/>
          <w:szCs w:val="20"/>
          <w:highlight w:val="none"/>
          <w14:textFill>
            <w14:solidFill>
              <w14:schemeClr w14:val="tx1"/>
            </w14:solidFill>
          </w14:textFill>
        </w:rPr>
        <w:t>（按广州交易集团有限公司（广州公共资源交易中心）格式）</w:t>
      </w:r>
    </w:p>
    <w:p w14:paraId="3AC12763">
      <w:pPr>
        <w:rPr>
          <w:rFonts w:ascii="宋体" w:hAnsi="宋体" w:cs="宋体"/>
          <w:color w:val="000000" w:themeColor="text1"/>
          <w:sz w:val="20"/>
          <w:szCs w:val="20"/>
          <w:highlight w:val="none"/>
          <w14:textFill>
            <w14:solidFill>
              <w14:schemeClr w14:val="tx1"/>
            </w14:solidFill>
          </w14:textFill>
        </w:rPr>
      </w:pPr>
    </w:p>
    <w:p w14:paraId="2F7B38F5">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4F261064">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11ACAD50">
      <w:pPr>
        <w:kinsoku w:val="0"/>
        <w:overflowPunct w:val="0"/>
        <w:spacing w:line="413" w:lineRule="exact"/>
        <w:ind w:left="220" w:right="236"/>
        <w:jc w:val="center"/>
        <w:rPr>
          <w:rFonts w:ascii="宋体" w:hAnsi="宋体"/>
          <w:color w:val="000000" w:themeColor="text1"/>
          <w:sz w:val="28"/>
          <w:szCs w:val="28"/>
          <w:highlight w:val="none"/>
          <w14:textFill>
            <w14:solidFill>
              <w14:schemeClr w14:val="tx1"/>
            </w14:solidFill>
          </w14:textFill>
        </w:rPr>
      </w:pPr>
      <w:r>
        <w:rPr>
          <w:rFonts w:hint="eastAsia" w:ascii="宋体" w:hAnsi="宋体" w:cs="Microsoft JhengHei"/>
          <w:color w:val="000000" w:themeColor="text1"/>
          <w:sz w:val="28"/>
          <w:szCs w:val="28"/>
          <w:highlight w:val="none"/>
          <w14:textFill>
            <w14:solidFill>
              <w14:schemeClr w14:val="tx1"/>
            </w14:solidFill>
          </w14:textFill>
        </w:rPr>
        <w:t>问题澄</w:t>
      </w:r>
      <w:r>
        <w:rPr>
          <w:rFonts w:hint="eastAsia" w:ascii="宋体" w:hAnsi="宋体" w:cs="Microsoft JhengHei"/>
          <w:color w:val="000000" w:themeColor="text1"/>
          <w:spacing w:val="-3"/>
          <w:sz w:val="28"/>
          <w:szCs w:val="28"/>
          <w:highlight w:val="none"/>
          <w14:textFill>
            <w14:solidFill>
              <w14:schemeClr w14:val="tx1"/>
            </w14:solidFill>
          </w14:textFill>
        </w:rPr>
        <w:t>清</w:t>
      </w:r>
      <w:r>
        <w:rPr>
          <w:rFonts w:hint="eastAsia" w:ascii="宋体" w:hAnsi="宋体" w:cs="Microsoft JhengHei"/>
          <w:color w:val="000000" w:themeColor="text1"/>
          <w:sz w:val="28"/>
          <w:szCs w:val="28"/>
          <w:highlight w:val="none"/>
          <w14:textFill>
            <w14:solidFill>
              <w14:schemeClr w14:val="tx1"/>
            </w14:solidFill>
          </w14:textFill>
        </w:rPr>
        <w:t>通知</w:t>
      </w:r>
    </w:p>
    <w:p w14:paraId="0FDE5569">
      <w:pPr>
        <w:pStyle w:val="8"/>
        <w:tabs>
          <w:tab w:val="left" w:pos="2937"/>
        </w:tabs>
        <w:kinsoku w:val="0"/>
        <w:overflowPunct w:val="0"/>
        <w:spacing w:before="62"/>
        <w:ind w:right="22"/>
        <w:jc w:val="center"/>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（编</w:t>
      </w:r>
      <w:r>
        <w:rPr>
          <w:rFonts w:hint="eastAsia"/>
          <w:color w:val="000000" w:themeColor="text1"/>
          <w:spacing w:val="-3"/>
          <w:highlight w:val="none"/>
          <w:lang w:eastAsia="zh-CN"/>
          <w14:textFill>
            <w14:solidFill>
              <w14:schemeClr w14:val="tx1"/>
            </w14:solidFill>
          </w14:textFill>
        </w:rPr>
        <w:t>号</w:t>
      </w: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w:t>
      </w:r>
    </w:p>
    <w:p w14:paraId="63BBA189">
      <w:pPr>
        <w:kinsoku w:val="0"/>
        <w:overflowPunct w:val="0"/>
        <w:spacing w:before="3" w:line="140" w:lineRule="exact"/>
        <w:rPr>
          <w:rFonts w:ascii="宋体" w:hAnsi="宋体"/>
          <w:color w:val="000000" w:themeColor="text1"/>
          <w:sz w:val="14"/>
          <w:szCs w:val="14"/>
          <w:highlight w:val="none"/>
          <w14:textFill>
            <w14:solidFill>
              <w14:schemeClr w14:val="tx1"/>
            </w14:solidFill>
          </w14:textFill>
        </w:rPr>
      </w:pPr>
    </w:p>
    <w:p w14:paraId="02EB7DC0">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2A609F7B">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0660356A">
      <w:pPr>
        <w:pStyle w:val="8"/>
        <w:tabs>
          <w:tab w:val="left" w:pos="2306"/>
        </w:tabs>
        <w:kinsoku w:val="0"/>
        <w:overflowPunct w:val="0"/>
        <w:spacing w:line="335" w:lineRule="exact"/>
        <w:rPr>
          <w:color w:val="000000" w:themeColor="text1"/>
          <w:highlight w:val="none"/>
          <w:lang w:eastAsia="zh-CN"/>
          <w14:textFill>
            <w14:solidFill>
              <w14:schemeClr w14:val="tx1"/>
            </w14:solidFill>
          </w14:textFill>
        </w:rPr>
      </w:pPr>
      <w:r>
        <w:rPr>
          <w:color w:val="000000" w:themeColor="text1"/>
          <w:w w:val="20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投标</w:t>
      </w:r>
      <w:r>
        <w:rPr>
          <w:rFonts w:hint="eastAsia"/>
          <w:color w:val="000000" w:themeColor="text1"/>
          <w:spacing w:val="-3"/>
          <w:highlight w:val="none"/>
          <w:lang w:eastAsia="zh-CN"/>
          <w14:textFill>
            <w14:solidFill>
              <w14:schemeClr w14:val="tx1"/>
            </w14:solidFill>
          </w14:textFill>
        </w:rPr>
        <w:t>人</w:t>
      </w:r>
      <w:r>
        <w:rPr>
          <w:rFonts w:hint="eastAsia"/>
          <w:color w:val="000000" w:themeColor="text1"/>
          <w:highlight w:val="none"/>
          <w:lang w:eastAsia="zh-CN"/>
          <w14:textFill>
            <w14:solidFill>
              <w14:schemeClr w14:val="tx1"/>
            </w14:solidFill>
          </w14:textFill>
        </w:rPr>
        <w:t>名</w:t>
      </w:r>
      <w:r>
        <w:rPr>
          <w:rFonts w:hint="eastAsia"/>
          <w:color w:val="000000" w:themeColor="text1"/>
          <w:spacing w:val="-3"/>
          <w:highlight w:val="none"/>
          <w:lang w:eastAsia="zh-CN"/>
          <w14:textFill>
            <w14:solidFill>
              <w14:schemeClr w14:val="tx1"/>
            </w14:solidFill>
          </w14:textFill>
        </w:rPr>
        <w:t>称</w:t>
      </w:r>
      <w:r>
        <w:rPr>
          <w:rFonts w:hint="eastAsia"/>
          <w:color w:val="000000" w:themeColor="text1"/>
          <w:spacing w:val="-106"/>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p>
    <w:p w14:paraId="6B6C76D3">
      <w:pPr>
        <w:kinsoku w:val="0"/>
        <w:overflowPunct w:val="0"/>
        <w:spacing w:before="6" w:line="140" w:lineRule="exact"/>
        <w:rPr>
          <w:rFonts w:ascii="宋体" w:hAnsi="宋体"/>
          <w:color w:val="000000" w:themeColor="text1"/>
          <w:sz w:val="14"/>
          <w:szCs w:val="14"/>
          <w:highlight w:val="none"/>
          <w14:textFill>
            <w14:solidFill>
              <w14:schemeClr w14:val="tx1"/>
            </w14:solidFill>
          </w14:textFill>
        </w:rPr>
      </w:pPr>
    </w:p>
    <w:p w14:paraId="7943B53F">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173C1290">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216983DE">
      <w:pPr>
        <w:pStyle w:val="8"/>
        <w:kinsoku w:val="0"/>
        <w:overflowPunct w:val="0"/>
        <w:spacing w:line="335" w:lineRule="exact"/>
        <w:ind w:left="522"/>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评标委员会</w:t>
      </w:r>
      <w:r>
        <w:rPr>
          <w:rFonts w:hint="eastAsia"/>
          <w:color w:val="000000" w:themeColor="text1"/>
          <w:spacing w:val="-3"/>
          <w:highlight w:val="none"/>
          <w:lang w:eastAsia="zh-CN"/>
          <w14:textFill>
            <w14:solidFill>
              <w14:schemeClr w14:val="tx1"/>
            </w14:solidFill>
          </w14:textFill>
        </w:rPr>
        <w:t>对</w:t>
      </w:r>
      <w:r>
        <w:rPr>
          <w:rFonts w:hint="eastAsia"/>
          <w:color w:val="000000" w:themeColor="text1"/>
          <w:highlight w:val="none"/>
          <w:lang w:eastAsia="zh-CN"/>
          <w14:textFill>
            <w14:solidFill>
              <w14:schemeClr w14:val="tx1"/>
            </w14:solidFill>
          </w14:textFill>
        </w:rPr>
        <w:t>你方</w:t>
      </w:r>
      <w:r>
        <w:rPr>
          <w:rFonts w:hint="eastAsia"/>
          <w:color w:val="000000" w:themeColor="text1"/>
          <w:spacing w:val="-3"/>
          <w:highlight w:val="none"/>
          <w:lang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投标文件进行了</w:t>
      </w:r>
      <w:r>
        <w:rPr>
          <w:rFonts w:hint="eastAsia"/>
          <w:color w:val="000000" w:themeColor="text1"/>
          <w:spacing w:val="-3"/>
          <w:highlight w:val="none"/>
          <w:lang w:eastAsia="zh-CN"/>
          <w14:textFill>
            <w14:solidFill>
              <w14:schemeClr w14:val="tx1"/>
            </w14:solidFill>
          </w14:textFill>
        </w:rPr>
        <w:t>仔</w:t>
      </w:r>
      <w:r>
        <w:rPr>
          <w:rFonts w:hint="eastAsia"/>
          <w:color w:val="000000" w:themeColor="text1"/>
          <w:highlight w:val="none"/>
          <w:lang w:eastAsia="zh-CN"/>
          <w14:textFill>
            <w14:solidFill>
              <w14:schemeClr w14:val="tx1"/>
            </w14:solidFill>
          </w14:textFill>
        </w:rPr>
        <w:t>细的</w:t>
      </w:r>
      <w:r>
        <w:rPr>
          <w:rFonts w:hint="eastAsia"/>
          <w:color w:val="000000" w:themeColor="text1"/>
          <w:spacing w:val="-3"/>
          <w:highlight w:val="none"/>
          <w:lang w:eastAsia="zh-CN"/>
          <w14:textFill>
            <w14:solidFill>
              <w14:schemeClr w14:val="tx1"/>
            </w14:solidFill>
          </w14:textFill>
        </w:rPr>
        <w:t>审</w:t>
      </w:r>
      <w:r>
        <w:rPr>
          <w:rFonts w:hint="eastAsia"/>
          <w:color w:val="000000" w:themeColor="text1"/>
          <w:highlight w:val="none"/>
          <w:lang w:eastAsia="zh-CN"/>
          <w14:textFill>
            <w14:solidFill>
              <w14:schemeClr w14:val="tx1"/>
            </w14:solidFill>
          </w14:textFill>
        </w:rPr>
        <w:t>查，现需你方对</w:t>
      </w:r>
      <w:r>
        <w:rPr>
          <w:rFonts w:hint="eastAsia"/>
          <w:color w:val="000000" w:themeColor="text1"/>
          <w:spacing w:val="-3"/>
          <w:highlight w:val="none"/>
          <w:lang w:eastAsia="zh-CN"/>
          <w14:textFill>
            <w14:solidFill>
              <w14:schemeClr w14:val="tx1"/>
            </w14:solidFill>
          </w14:textFill>
        </w:rPr>
        <w:t>下</w:t>
      </w:r>
      <w:r>
        <w:rPr>
          <w:rFonts w:hint="eastAsia"/>
          <w:color w:val="000000" w:themeColor="text1"/>
          <w:highlight w:val="none"/>
          <w:lang w:eastAsia="zh-CN"/>
          <w14:textFill>
            <w14:solidFill>
              <w14:schemeClr w14:val="tx1"/>
            </w14:solidFill>
          </w14:textFill>
        </w:rPr>
        <w:t>列问</w:t>
      </w:r>
      <w:r>
        <w:rPr>
          <w:rFonts w:hint="eastAsia"/>
          <w:color w:val="000000" w:themeColor="text1"/>
          <w:spacing w:val="-3"/>
          <w:highlight w:val="none"/>
          <w:lang w:eastAsia="zh-CN"/>
          <w14:textFill>
            <w14:solidFill>
              <w14:schemeClr w14:val="tx1"/>
            </w14:solidFill>
          </w14:textFill>
        </w:rPr>
        <w:t>题</w:t>
      </w:r>
      <w:r>
        <w:rPr>
          <w:rFonts w:hint="eastAsia"/>
          <w:color w:val="000000" w:themeColor="text1"/>
          <w:highlight w:val="none"/>
          <w:lang w:eastAsia="zh-CN"/>
          <w14:textFill>
            <w14:solidFill>
              <w14:schemeClr w14:val="tx1"/>
            </w14:solidFill>
          </w14:textFill>
        </w:rPr>
        <w:t>以书面形式予</w:t>
      </w:r>
      <w:r>
        <w:rPr>
          <w:rFonts w:hint="eastAsia"/>
          <w:color w:val="000000" w:themeColor="text1"/>
          <w:spacing w:val="-3"/>
          <w:highlight w:val="none"/>
          <w:lang w:eastAsia="zh-CN"/>
          <w14:textFill>
            <w14:solidFill>
              <w14:schemeClr w14:val="tx1"/>
            </w14:solidFill>
          </w14:textFill>
        </w:rPr>
        <w:t>以</w:t>
      </w:r>
      <w:r>
        <w:rPr>
          <w:rFonts w:hint="eastAsia"/>
          <w:color w:val="000000" w:themeColor="text1"/>
          <w:highlight w:val="none"/>
          <w:lang w:eastAsia="zh-CN"/>
          <w14:textFill>
            <w14:solidFill>
              <w14:schemeClr w14:val="tx1"/>
            </w14:solidFill>
          </w14:textFill>
        </w:rPr>
        <w:t>澄</w:t>
      </w:r>
    </w:p>
    <w:p w14:paraId="46BFE905">
      <w:pPr>
        <w:pStyle w:val="8"/>
        <w:kinsoku w:val="0"/>
        <w:overflowPunct w:val="0"/>
        <w:spacing w:before="78"/>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清、</w:t>
      </w:r>
      <w:r>
        <w:rPr>
          <w:rFonts w:hint="eastAsia"/>
          <w:color w:val="000000" w:themeColor="text1"/>
          <w:spacing w:val="-3"/>
          <w:highlight w:val="none"/>
          <w:lang w:eastAsia="zh-CN"/>
          <w14:textFill>
            <w14:solidFill>
              <w14:schemeClr w14:val="tx1"/>
            </w14:solidFill>
          </w14:textFill>
        </w:rPr>
        <w:t>说</w:t>
      </w:r>
      <w:r>
        <w:rPr>
          <w:rFonts w:hint="eastAsia"/>
          <w:color w:val="000000" w:themeColor="text1"/>
          <w:highlight w:val="none"/>
          <w:lang w:eastAsia="zh-CN"/>
          <w14:textFill>
            <w14:solidFill>
              <w14:schemeClr w14:val="tx1"/>
            </w14:solidFill>
          </w14:textFill>
        </w:rPr>
        <w:t>明</w:t>
      </w:r>
      <w:r>
        <w:rPr>
          <w:rFonts w:hint="eastAsia"/>
          <w:color w:val="000000" w:themeColor="text1"/>
          <w:spacing w:val="-3"/>
          <w:highlight w:val="none"/>
          <w:lang w:eastAsia="zh-CN"/>
          <w14:textFill>
            <w14:solidFill>
              <w14:schemeClr w14:val="tx1"/>
            </w14:solidFill>
          </w14:textFill>
        </w:rPr>
        <w:t>或</w:t>
      </w:r>
      <w:r>
        <w:rPr>
          <w:rFonts w:hint="eastAsia"/>
          <w:color w:val="000000" w:themeColor="text1"/>
          <w:highlight w:val="none"/>
          <w:lang w:eastAsia="zh-CN"/>
          <w14:textFill>
            <w14:solidFill>
              <w14:schemeClr w14:val="tx1"/>
            </w14:solidFill>
          </w14:textFill>
        </w:rPr>
        <w:t>补</w:t>
      </w:r>
      <w:r>
        <w:rPr>
          <w:rFonts w:hint="eastAsia"/>
          <w:color w:val="000000" w:themeColor="text1"/>
          <w:spacing w:val="-3"/>
          <w:highlight w:val="none"/>
          <w:lang w:eastAsia="zh-CN"/>
          <w14:textFill>
            <w14:solidFill>
              <w14:schemeClr w14:val="tx1"/>
            </w14:solidFill>
          </w14:textFill>
        </w:rPr>
        <w:t>正</w:t>
      </w:r>
      <w:r>
        <w:rPr>
          <w:rFonts w:hint="eastAsia"/>
          <w:color w:val="000000" w:themeColor="text1"/>
          <w:highlight w:val="none"/>
          <w:lang w:eastAsia="zh-CN"/>
          <w14:textFill>
            <w14:solidFill>
              <w14:schemeClr w14:val="tx1"/>
            </w14:solidFill>
          </w14:textFill>
        </w:rPr>
        <w:t>：</w:t>
      </w:r>
    </w:p>
    <w:p w14:paraId="6368C017">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1720A15C">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2AA6270C">
      <w:pPr>
        <w:kinsoku w:val="0"/>
        <w:overflowPunct w:val="0"/>
        <w:spacing w:before="11" w:line="220" w:lineRule="exact"/>
        <w:rPr>
          <w:rFonts w:ascii="宋体" w:hAnsi="宋体"/>
          <w:color w:val="000000" w:themeColor="text1"/>
          <w:highlight w:val="none"/>
          <w14:textFill>
            <w14:solidFill>
              <w14:schemeClr w14:val="tx1"/>
            </w14:solidFill>
          </w14:textFill>
        </w:rPr>
      </w:pPr>
    </w:p>
    <w:p w14:paraId="57521F3D">
      <w:pPr>
        <w:pStyle w:val="8"/>
        <w:kinsoku w:val="0"/>
        <w:overflowPunct w:val="0"/>
        <w:ind w:left="522"/>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1.</w:t>
      </w:r>
    </w:p>
    <w:p w14:paraId="671732F0">
      <w:pPr>
        <w:kinsoku w:val="0"/>
        <w:overflowPunct w:val="0"/>
        <w:spacing w:before="8" w:line="190" w:lineRule="exact"/>
        <w:rPr>
          <w:rFonts w:ascii="宋体" w:hAnsi="宋体"/>
          <w:color w:val="000000" w:themeColor="text1"/>
          <w:sz w:val="19"/>
          <w:szCs w:val="19"/>
          <w:highlight w:val="none"/>
          <w14:textFill>
            <w14:solidFill>
              <w14:schemeClr w14:val="tx1"/>
            </w14:solidFill>
          </w14:textFill>
        </w:rPr>
      </w:pPr>
    </w:p>
    <w:p w14:paraId="209E4623">
      <w:pPr>
        <w:pStyle w:val="8"/>
        <w:kinsoku w:val="0"/>
        <w:overflowPunct w:val="0"/>
        <w:ind w:left="522"/>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2.</w:t>
      </w:r>
    </w:p>
    <w:p w14:paraId="6CBD928E">
      <w:pPr>
        <w:kinsoku w:val="0"/>
        <w:overflowPunct w:val="0"/>
        <w:spacing w:before="1" w:line="200" w:lineRule="exact"/>
        <w:rPr>
          <w:rFonts w:ascii="宋体" w:hAnsi="宋体"/>
          <w:color w:val="000000" w:themeColor="text1"/>
          <w:sz w:val="20"/>
          <w:szCs w:val="20"/>
          <w:highlight w:val="none"/>
          <w14:textFill>
            <w14:solidFill>
              <w14:schemeClr w14:val="tx1"/>
            </w14:solidFill>
          </w14:textFill>
        </w:rPr>
      </w:pPr>
    </w:p>
    <w:p w14:paraId="4CC9B18E">
      <w:pPr>
        <w:pStyle w:val="8"/>
        <w:kinsoku w:val="0"/>
        <w:overflowPunct w:val="0"/>
        <w:ind w:left="628"/>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w:t>
      </w:r>
      <w:r>
        <w:rPr>
          <w:color w:val="000000" w:themeColor="text1"/>
          <w:spacing w:val="-3"/>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w:t>
      </w:r>
    </w:p>
    <w:p w14:paraId="00AF0212">
      <w:pPr>
        <w:kinsoku w:val="0"/>
        <w:overflowPunct w:val="0"/>
        <w:spacing w:before="5" w:line="120" w:lineRule="exact"/>
        <w:rPr>
          <w:rFonts w:ascii="宋体" w:hAnsi="宋体"/>
          <w:color w:val="000000" w:themeColor="text1"/>
          <w:sz w:val="12"/>
          <w:szCs w:val="12"/>
          <w:highlight w:val="none"/>
          <w14:textFill>
            <w14:solidFill>
              <w14:schemeClr w14:val="tx1"/>
            </w14:solidFill>
          </w14:textFill>
        </w:rPr>
      </w:pPr>
    </w:p>
    <w:p w14:paraId="33544BD2">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7A628300">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67FD048">
      <w:pPr>
        <w:pStyle w:val="8"/>
        <w:tabs>
          <w:tab w:val="left" w:pos="4603"/>
          <w:tab w:val="left" w:pos="5549"/>
          <w:tab w:val="left" w:pos="6494"/>
          <w:tab w:val="left" w:pos="7438"/>
        </w:tabs>
        <w:kinsoku w:val="0"/>
        <w:overflowPunct w:val="0"/>
        <w:ind w:left="506"/>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请将</w:t>
      </w:r>
      <w:r>
        <w:rPr>
          <w:rFonts w:hint="eastAsia"/>
          <w:color w:val="000000" w:themeColor="text1"/>
          <w:spacing w:val="-3"/>
          <w:highlight w:val="none"/>
          <w:lang w:eastAsia="zh-CN"/>
          <w14:textFill>
            <w14:solidFill>
              <w14:schemeClr w14:val="tx1"/>
            </w14:solidFill>
          </w14:textFill>
        </w:rPr>
        <w:t>上</w:t>
      </w:r>
      <w:r>
        <w:rPr>
          <w:rFonts w:hint="eastAsia"/>
          <w:color w:val="000000" w:themeColor="text1"/>
          <w:highlight w:val="none"/>
          <w:lang w:eastAsia="zh-CN"/>
          <w14:textFill>
            <w14:solidFill>
              <w14:schemeClr w14:val="tx1"/>
            </w14:solidFill>
          </w14:textFill>
        </w:rPr>
        <w:t>述</w:t>
      </w:r>
      <w:r>
        <w:rPr>
          <w:rFonts w:hint="eastAsia"/>
          <w:color w:val="000000" w:themeColor="text1"/>
          <w:spacing w:val="-3"/>
          <w:highlight w:val="none"/>
          <w:lang w:eastAsia="zh-CN"/>
          <w14:textFill>
            <w14:solidFill>
              <w14:schemeClr w14:val="tx1"/>
            </w14:solidFill>
          </w14:textFill>
        </w:rPr>
        <w:t>问</w:t>
      </w:r>
      <w:r>
        <w:rPr>
          <w:rFonts w:hint="eastAsia"/>
          <w:color w:val="000000" w:themeColor="text1"/>
          <w:highlight w:val="none"/>
          <w:lang w:eastAsia="zh-CN"/>
          <w14:textFill>
            <w14:solidFill>
              <w14:schemeClr w14:val="tx1"/>
            </w14:solidFill>
          </w14:textFill>
        </w:rPr>
        <w:t>题</w:t>
      </w:r>
      <w:r>
        <w:rPr>
          <w:rFonts w:hint="eastAsia"/>
          <w:color w:val="000000" w:themeColor="text1"/>
          <w:spacing w:val="-3"/>
          <w:highlight w:val="none"/>
          <w:lang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澄</w:t>
      </w:r>
      <w:r>
        <w:rPr>
          <w:rFonts w:hint="eastAsia"/>
          <w:color w:val="000000" w:themeColor="text1"/>
          <w:spacing w:val="-3"/>
          <w:highlight w:val="none"/>
          <w:lang w:eastAsia="zh-CN"/>
          <w14:textFill>
            <w14:solidFill>
              <w14:schemeClr w14:val="tx1"/>
            </w14:solidFill>
          </w14:textFill>
        </w:rPr>
        <w:t>清</w:t>
      </w:r>
      <w:r>
        <w:rPr>
          <w:rFonts w:hint="eastAsia"/>
          <w:color w:val="000000" w:themeColor="text1"/>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说</w:t>
      </w:r>
      <w:r>
        <w:rPr>
          <w:rFonts w:hint="eastAsia"/>
          <w:color w:val="000000" w:themeColor="text1"/>
          <w:highlight w:val="none"/>
          <w:lang w:eastAsia="zh-CN"/>
          <w14:textFill>
            <w14:solidFill>
              <w14:schemeClr w14:val="tx1"/>
            </w14:solidFill>
          </w14:textFill>
        </w:rPr>
        <w:t>明或</w:t>
      </w:r>
      <w:r>
        <w:rPr>
          <w:rFonts w:hint="eastAsia"/>
          <w:color w:val="000000" w:themeColor="text1"/>
          <w:spacing w:val="-3"/>
          <w:highlight w:val="none"/>
          <w:lang w:eastAsia="zh-CN"/>
          <w14:textFill>
            <w14:solidFill>
              <w14:schemeClr w14:val="tx1"/>
            </w14:solidFill>
          </w14:textFill>
        </w:rPr>
        <w:t>补</w:t>
      </w:r>
      <w:r>
        <w:rPr>
          <w:rFonts w:hint="eastAsia"/>
          <w:color w:val="000000" w:themeColor="text1"/>
          <w:highlight w:val="none"/>
          <w:lang w:eastAsia="zh-CN"/>
          <w14:textFill>
            <w14:solidFill>
              <w14:schemeClr w14:val="tx1"/>
            </w14:solidFill>
          </w14:textFill>
        </w:rPr>
        <w:t>正</w:t>
      </w:r>
      <w:r>
        <w:rPr>
          <w:rFonts w:hint="eastAsia"/>
          <w:color w:val="000000" w:themeColor="text1"/>
          <w:spacing w:val="-3"/>
          <w:highlight w:val="none"/>
          <w:lang w:eastAsia="zh-CN"/>
          <w14:textFill>
            <w14:solidFill>
              <w14:schemeClr w14:val="tx1"/>
            </w14:solidFill>
          </w14:textFill>
        </w:rPr>
        <w:t>于</w:t>
      </w:r>
      <w:r>
        <w:rPr>
          <w:color w:val="000000" w:themeColor="text1"/>
          <w:spacing w:val="-3"/>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年</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月</w:t>
      </w:r>
      <w:r>
        <w:rPr>
          <w:color w:val="000000" w:themeColor="text1"/>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日</w:t>
      </w:r>
      <w:r>
        <w:rPr>
          <w:color w:val="000000" w:themeColor="text1"/>
          <w:spacing w:val="-3"/>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时</w:t>
      </w:r>
      <w:r>
        <w:rPr>
          <w:rFonts w:hint="eastAsia"/>
          <w:color w:val="000000" w:themeColor="text1"/>
          <w:highlight w:val="none"/>
          <w:lang w:eastAsia="zh-CN"/>
          <w14:textFill>
            <w14:solidFill>
              <w14:schemeClr w14:val="tx1"/>
            </w14:solidFill>
          </w14:textFill>
        </w:rPr>
        <w:t>前递</w:t>
      </w:r>
      <w:r>
        <w:rPr>
          <w:rFonts w:hint="eastAsia"/>
          <w:color w:val="000000" w:themeColor="text1"/>
          <w:spacing w:val="-3"/>
          <w:highlight w:val="none"/>
          <w:lang w:eastAsia="zh-CN"/>
          <w14:textFill>
            <w14:solidFill>
              <w14:schemeClr w14:val="tx1"/>
            </w14:solidFill>
          </w14:textFill>
        </w:rPr>
        <w:t>交</w:t>
      </w:r>
      <w:r>
        <w:rPr>
          <w:rFonts w:hint="eastAsia"/>
          <w:color w:val="000000" w:themeColor="text1"/>
          <w:highlight w:val="none"/>
          <w:lang w:eastAsia="zh-CN"/>
          <w14:textFill>
            <w14:solidFill>
              <w14:schemeClr w14:val="tx1"/>
            </w14:solidFill>
          </w14:textFill>
        </w:rPr>
        <w:t>至</w:t>
      </w:r>
    </w:p>
    <w:p w14:paraId="6AC54DE3">
      <w:pPr>
        <w:kinsoku w:val="0"/>
        <w:overflowPunct w:val="0"/>
        <w:spacing w:before="7" w:line="100" w:lineRule="exact"/>
        <w:rPr>
          <w:rFonts w:ascii="宋体" w:hAnsi="宋体"/>
          <w:color w:val="000000" w:themeColor="text1"/>
          <w:sz w:val="10"/>
          <w:szCs w:val="10"/>
          <w:highlight w:val="none"/>
          <w14:textFill>
            <w14:solidFill>
              <w14:schemeClr w14:val="tx1"/>
            </w14:solidFill>
          </w14:textFill>
        </w:rPr>
      </w:pPr>
    </w:p>
    <w:p w14:paraId="7158FC39">
      <w:pPr>
        <w:pStyle w:val="8"/>
        <w:tabs>
          <w:tab w:val="left" w:pos="3040"/>
          <w:tab w:val="left" w:pos="7320"/>
        </w:tabs>
        <w:kinsoku w:val="0"/>
        <w:overflowPunct w:val="0"/>
        <w:spacing w:line="335" w:lineRule="exact"/>
        <w:rPr>
          <w:color w:val="000000" w:themeColor="text1"/>
          <w:highlight w:val="none"/>
          <w:lang w:eastAsia="zh-CN"/>
          <w14:textFill>
            <w14:solidFill>
              <w14:schemeClr w14:val="tx1"/>
            </w14:solidFill>
          </w14:textFill>
        </w:rPr>
      </w:pPr>
      <w:r>
        <w:rPr>
          <w:color w:val="000000" w:themeColor="text1"/>
          <w:w w:val="20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详</w:t>
      </w:r>
      <w:r>
        <w:rPr>
          <w:rFonts w:hint="eastAsia"/>
          <w:color w:val="000000" w:themeColor="text1"/>
          <w:highlight w:val="none"/>
          <w:lang w:eastAsia="zh-CN"/>
          <w14:textFill>
            <w14:solidFill>
              <w14:schemeClr w14:val="tx1"/>
            </w14:solidFill>
          </w14:textFill>
        </w:rPr>
        <w:t>细</w:t>
      </w:r>
      <w:r>
        <w:rPr>
          <w:rFonts w:hint="eastAsia"/>
          <w:color w:val="000000" w:themeColor="text1"/>
          <w:spacing w:val="-3"/>
          <w:highlight w:val="none"/>
          <w:lang w:eastAsia="zh-CN"/>
          <w14:textFill>
            <w14:solidFill>
              <w14:schemeClr w14:val="tx1"/>
            </w14:solidFill>
          </w14:textFill>
        </w:rPr>
        <w:t>地址</w:t>
      </w:r>
      <w:r>
        <w:rPr>
          <w:rFonts w:hint="eastAsia"/>
          <w:color w:val="000000" w:themeColor="text1"/>
          <w:spacing w:val="-25"/>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或</w:t>
      </w:r>
      <w:r>
        <w:rPr>
          <w:rFonts w:hint="eastAsia"/>
          <w:color w:val="000000" w:themeColor="text1"/>
          <w:highlight w:val="none"/>
          <w:lang w:eastAsia="zh-CN"/>
          <w14:textFill>
            <w14:solidFill>
              <w14:schemeClr w14:val="tx1"/>
            </w14:solidFill>
          </w14:textFill>
        </w:rPr>
        <w:t>传</w:t>
      </w:r>
      <w:r>
        <w:rPr>
          <w:rFonts w:hint="eastAsia"/>
          <w:color w:val="000000" w:themeColor="text1"/>
          <w:spacing w:val="-3"/>
          <w:highlight w:val="none"/>
          <w:lang w:eastAsia="zh-CN"/>
          <w14:textFill>
            <w14:solidFill>
              <w14:schemeClr w14:val="tx1"/>
            </w14:solidFill>
          </w14:textFill>
        </w:rPr>
        <w:t>真</w:t>
      </w:r>
      <w:r>
        <w:rPr>
          <w:rFonts w:hint="eastAsia"/>
          <w:color w:val="000000" w:themeColor="text1"/>
          <w:spacing w:val="-1"/>
          <w:highlight w:val="none"/>
          <w:lang w:eastAsia="zh-CN"/>
          <w14:textFill>
            <w14:solidFill>
              <w14:schemeClr w14:val="tx1"/>
            </w14:solidFill>
          </w14:textFill>
        </w:rPr>
        <w:t>至</w:t>
      </w:r>
      <w:r>
        <w:rPr>
          <w:color w:val="000000" w:themeColor="text1"/>
          <w:spacing w:val="-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传</w:t>
      </w:r>
      <w:r>
        <w:rPr>
          <w:rFonts w:hint="eastAsia"/>
          <w:color w:val="000000" w:themeColor="text1"/>
          <w:highlight w:val="none"/>
          <w:lang w:eastAsia="zh-CN"/>
          <w14:textFill>
            <w14:solidFill>
              <w14:schemeClr w14:val="tx1"/>
            </w14:solidFill>
          </w14:textFill>
        </w:rPr>
        <w:t>真</w:t>
      </w:r>
      <w:r>
        <w:rPr>
          <w:rFonts w:hint="eastAsia"/>
          <w:color w:val="000000" w:themeColor="text1"/>
          <w:spacing w:val="-3"/>
          <w:highlight w:val="none"/>
          <w:lang w:eastAsia="zh-CN"/>
          <w14:textFill>
            <w14:solidFill>
              <w14:schemeClr w14:val="tx1"/>
            </w14:solidFill>
          </w14:textFill>
        </w:rPr>
        <w:t>号码</w:t>
      </w:r>
      <w:r>
        <w:rPr>
          <w:rFonts w:hint="eastAsia"/>
          <w:color w:val="000000" w:themeColor="text1"/>
          <w:spacing w:val="-25"/>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或</w:t>
      </w:r>
    </w:p>
    <w:p w14:paraId="3BB2288C">
      <w:pPr>
        <w:kinsoku w:val="0"/>
        <w:overflowPunct w:val="0"/>
        <w:spacing w:before="4" w:line="100" w:lineRule="exact"/>
        <w:rPr>
          <w:rFonts w:ascii="宋体" w:hAnsi="宋体"/>
          <w:color w:val="000000" w:themeColor="text1"/>
          <w:sz w:val="10"/>
          <w:szCs w:val="10"/>
          <w:highlight w:val="none"/>
          <w14:textFill>
            <w14:solidFill>
              <w14:schemeClr w14:val="tx1"/>
            </w14:solidFill>
          </w14:textFill>
        </w:rPr>
      </w:pPr>
    </w:p>
    <w:p w14:paraId="511E46A7">
      <w:pPr>
        <w:pStyle w:val="8"/>
        <w:tabs>
          <w:tab w:val="left" w:pos="7138"/>
          <w:tab w:val="left" w:pos="8084"/>
        </w:tabs>
        <w:kinsoku w:val="0"/>
        <w:overflowPunct w:val="0"/>
        <w:spacing w:line="335"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通过</w:t>
      </w:r>
      <w:r>
        <w:rPr>
          <w:rFonts w:hint="eastAsia"/>
          <w:color w:val="000000" w:themeColor="text1"/>
          <w:spacing w:val="-3"/>
          <w:highlight w:val="none"/>
          <w:lang w:eastAsia="zh-CN"/>
          <w14:textFill>
            <w14:solidFill>
              <w14:schemeClr w14:val="tx1"/>
            </w14:solidFill>
          </w14:textFill>
        </w:rPr>
        <w:t>下</w:t>
      </w:r>
      <w:r>
        <w:rPr>
          <w:rFonts w:hint="eastAsia"/>
          <w:color w:val="000000" w:themeColor="text1"/>
          <w:highlight w:val="none"/>
          <w:lang w:eastAsia="zh-CN"/>
          <w14:textFill>
            <w14:solidFill>
              <w14:schemeClr w14:val="tx1"/>
            </w14:solidFill>
          </w14:textFill>
        </w:rPr>
        <w:t>载</w:t>
      </w:r>
      <w:r>
        <w:rPr>
          <w:rFonts w:hint="eastAsia"/>
          <w:color w:val="000000" w:themeColor="text1"/>
          <w:spacing w:val="-3"/>
          <w:highlight w:val="none"/>
          <w:lang w:eastAsia="zh-CN"/>
          <w14:textFill>
            <w14:solidFill>
              <w14:schemeClr w14:val="tx1"/>
            </w14:solidFill>
          </w14:textFill>
        </w:rPr>
        <w:t>招</w:t>
      </w:r>
      <w:r>
        <w:rPr>
          <w:rFonts w:hint="eastAsia"/>
          <w:color w:val="000000" w:themeColor="text1"/>
          <w:highlight w:val="none"/>
          <w:lang w:eastAsia="zh-CN"/>
          <w14:textFill>
            <w14:solidFill>
              <w14:schemeClr w14:val="tx1"/>
            </w14:solidFill>
          </w14:textFill>
        </w:rPr>
        <w:t>标</w:t>
      </w:r>
      <w:r>
        <w:rPr>
          <w:rFonts w:hint="eastAsia"/>
          <w:color w:val="000000" w:themeColor="text1"/>
          <w:spacing w:val="-3"/>
          <w:highlight w:val="none"/>
          <w:lang w:eastAsia="zh-CN"/>
          <w14:textFill>
            <w14:solidFill>
              <w14:schemeClr w14:val="tx1"/>
            </w14:solidFill>
          </w14:textFill>
        </w:rPr>
        <w:t>文</w:t>
      </w:r>
      <w:r>
        <w:rPr>
          <w:rFonts w:hint="eastAsia"/>
          <w:color w:val="000000" w:themeColor="text1"/>
          <w:highlight w:val="none"/>
          <w:lang w:eastAsia="zh-CN"/>
          <w14:textFill>
            <w14:solidFill>
              <w14:schemeClr w14:val="tx1"/>
            </w14:solidFill>
          </w14:textFill>
        </w:rPr>
        <w:t>件</w:t>
      </w:r>
      <w:r>
        <w:rPr>
          <w:rFonts w:hint="eastAsia"/>
          <w:color w:val="000000" w:themeColor="text1"/>
          <w:spacing w:val="-3"/>
          <w:highlight w:val="none"/>
          <w:lang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电</w:t>
      </w:r>
      <w:r>
        <w:rPr>
          <w:rFonts w:hint="eastAsia"/>
          <w:color w:val="000000" w:themeColor="text1"/>
          <w:spacing w:val="-3"/>
          <w:highlight w:val="none"/>
          <w:lang w:eastAsia="zh-CN"/>
          <w14:textFill>
            <w14:solidFill>
              <w14:schemeClr w14:val="tx1"/>
            </w14:solidFill>
          </w14:textFill>
        </w:rPr>
        <w:t>子</w:t>
      </w:r>
      <w:r>
        <w:rPr>
          <w:rFonts w:hint="eastAsia"/>
          <w:color w:val="000000" w:themeColor="text1"/>
          <w:highlight w:val="none"/>
          <w:lang w:eastAsia="zh-CN"/>
          <w14:textFill>
            <w14:solidFill>
              <w14:schemeClr w14:val="tx1"/>
            </w14:solidFill>
          </w14:textFill>
        </w:rPr>
        <w:t>招标</w:t>
      </w:r>
      <w:r>
        <w:rPr>
          <w:rFonts w:hint="eastAsia"/>
          <w:color w:val="000000" w:themeColor="text1"/>
          <w:spacing w:val="-3"/>
          <w:highlight w:val="none"/>
          <w:lang w:eastAsia="zh-CN"/>
          <w14:textFill>
            <w14:solidFill>
              <w14:schemeClr w14:val="tx1"/>
            </w14:solidFill>
          </w14:textFill>
        </w:rPr>
        <w:t>交</w:t>
      </w:r>
      <w:r>
        <w:rPr>
          <w:rFonts w:hint="eastAsia"/>
          <w:color w:val="000000" w:themeColor="text1"/>
          <w:highlight w:val="none"/>
          <w:lang w:eastAsia="zh-CN"/>
          <w14:textFill>
            <w14:solidFill>
              <w14:schemeClr w14:val="tx1"/>
            </w14:solidFill>
          </w14:textFill>
        </w:rPr>
        <w:t>易</w:t>
      </w:r>
      <w:r>
        <w:rPr>
          <w:rFonts w:hint="eastAsia"/>
          <w:color w:val="000000" w:themeColor="text1"/>
          <w:spacing w:val="-3"/>
          <w:highlight w:val="none"/>
          <w:lang w:eastAsia="zh-CN"/>
          <w14:textFill>
            <w14:solidFill>
              <w14:schemeClr w14:val="tx1"/>
            </w14:solidFill>
          </w14:textFill>
        </w:rPr>
        <w:t>平</w:t>
      </w:r>
      <w:r>
        <w:rPr>
          <w:rFonts w:hint="eastAsia"/>
          <w:color w:val="000000" w:themeColor="text1"/>
          <w:highlight w:val="none"/>
          <w:lang w:eastAsia="zh-CN"/>
          <w14:textFill>
            <w14:solidFill>
              <w14:schemeClr w14:val="tx1"/>
            </w14:solidFill>
          </w14:textFill>
        </w:rPr>
        <w:t>台</w:t>
      </w:r>
      <w:r>
        <w:rPr>
          <w:rFonts w:hint="eastAsia"/>
          <w:color w:val="000000" w:themeColor="text1"/>
          <w:spacing w:val="-3"/>
          <w:highlight w:val="none"/>
          <w:lang w:eastAsia="zh-CN"/>
          <w14:textFill>
            <w14:solidFill>
              <w14:schemeClr w14:val="tx1"/>
            </w14:solidFill>
          </w14:textFill>
        </w:rPr>
        <w:t>上</w:t>
      </w:r>
      <w:r>
        <w:rPr>
          <w:rFonts w:hint="eastAsia"/>
          <w:color w:val="000000" w:themeColor="text1"/>
          <w:highlight w:val="none"/>
          <w:lang w:eastAsia="zh-CN"/>
          <w14:textFill>
            <w14:solidFill>
              <w14:schemeClr w14:val="tx1"/>
            </w14:solidFill>
          </w14:textFill>
        </w:rPr>
        <w:t>传</w:t>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采</w:t>
      </w:r>
      <w:r>
        <w:rPr>
          <w:rFonts w:hint="eastAsia"/>
          <w:color w:val="000000" w:themeColor="text1"/>
          <w:spacing w:val="-3"/>
          <w:highlight w:val="none"/>
          <w:lang w:eastAsia="zh-CN"/>
          <w14:textFill>
            <w14:solidFill>
              <w14:schemeClr w14:val="tx1"/>
            </w14:solidFill>
          </w14:textFill>
        </w:rPr>
        <w:t>用</w:t>
      </w:r>
      <w:r>
        <w:rPr>
          <w:rFonts w:hint="eastAsia"/>
          <w:color w:val="000000" w:themeColor="text1"/>
          <w:highlight w:val="none"/>
          <w:lang w:eastAsia="zh-CN"/>
          <w14:textFill>
            <w14:solidFill>
              <w14:schemeClr w14:val="tx1"/>
            </w14:solidFill>
          </w14:textFill>
        </w:rPr>
        <w:t>传真</w:t>
      </w:r>
      <w:r>
        <w:rPr>
          <w:rFonts w:hint="eastAsia"/>
          <w:color w:val="000000" w:themeColor="text1"/>
          <w:spacing w:val="-3"/>
          <w:highlight w:val="none"/>
          <w:lang w:eastAsia="zh-CN"/>
          <w14:textFill>
            <w14:solidFill>
              <w14:schemeClr w14:val="tx1"/>
            </w14:solidFill>
          </w14:textFill>
        </w:rPr>
        <w:t>方</w:t>
      </w:r>
      <w:r>
        <w:rPr>
          <w:rFonts w:hint="eastAsia"/>
          <w:color w:val="000000" w:themeColor="text1"/>
          <w:highlight w:val="none"/>
          <w:lang w:eastAsia="zh-CN"/>
          <w14:textFill>
            <w14:solidFill>
              <w14:schemeClr w14:val="tx1"/>
            </w14:solidFill>
          </w14:textFill>
        </w:rPr>
        <w:t>式</w:t>
      </w:r>
      <w:r>
        <w:rPr>
          <w:rFonts w:hint="eastAsia"/>
          <w:color w:val="000000" w:themeColor="text1"/>
          <w:spacing w:val="-3"/>
          <w:highlight w:val="none"/>
          <w:lang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应</w:t>
      </w:r>
      <w:r>
        <w:rPr>
          <w:rFonts w:hint="eastAsia"/>
          <w:color w:val="000000" w:themeColor="text1"/>
          <w:spacing w:val="-1"/>
          <w:highlight w:val="none"/>
          <w:lang w:eastAsia="zh-CN"/>
          <w14:textFill>
            <w14:solidFill>
              <w14:schemeClr w14:val="tx1"/>
            </w14:solidFill>
          </w14:textFill>
        </w:rPr>
        <w:t>在</w:t>
      </w:r>
      <w:r>
        <w:rPr>
          <w:color w:val="000000" w:themeColor="text1"/>
          <w:spacing w:val="-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年</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月</w:t>
      </w:r>
    </w:p>
    <w:p w14:paraId="027F47F1">
      <w:pPr>
        <w:kinsoku w:val="0"/>
        <w:overflowPunct w:val="0"/>
        <w:spacing w:before="4" w:line="100" w:lineRule="exact"/>
        <w:rPr>
          <w:rFonts w:ascii="宋体" w:hAnsi="宋体"/>
          <w:color w:val="000000" w:themeColor="text1"/>
          <w:sz w:val="10"/>
          <w:szCs w:val="10"/>
          <w:highlight w:val="none"/>
          <w14:textFill>
            <w14:solidFill>
              <w14:schemeClr w14:val="tx1"/>
            </w14:solidFill>
          </w14:textFill>
        </w:rPr>
      </w:pPr>
    </w:p>
    <w:p w14:paraId="153B9BA3">
      <w:pPr>
        <w:pStyle w:val="8"/>
        <w:tabs>
          <w:tab w:val="left" w:pos="837"/>
          <w:tab w:val="left" w:pos="1782"/>
          <w:tab w:val="left" w:pos="5669"/>
        </w:tabs>
        <w:kinsoku w:val="0"/>
        <w:overflowPunct w:val="0"/>
        <w:spacing w:line="335" w:lineRule="exact"/>
        <w:rPr>
          <w:color w:val="000000" w:themeColor="text1"/>
          <w:highlight w:val="none"/>
          <w:lang w:eastAsia="zh-CN"/>
          <w14:textFill>
            <w14:solidFill>
              <w14:schemeClr w14:val="tx1"/>
            </w14:solidFill>
          </w14:textFill>
        </w:rPr>
      </w:pPr>
      <w:r>
        <w:rPr>
          <w:color w:val="000000" w:themeColor="text1"/>
          <w:w w:val="20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日</w:t>
      </w:r>
      <w:r>
        <w:rPr>
          <w:color w:val="000000" w:themeColor="text1"/>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时</w:t>
      </w:r>
      <w:r>
        <w:rPr>
          <w:rFonts w:hint="eastAsia"/>
          <w:color w:val="000000" w:themeColor="text1"/>
          <w:highlight w:val="none"/>
          <w:lang w:eastAsia="zh-CN"/>
          <w14:textFill>
            <w14:solidFill>
              <w14:schemeClr w14:val="tx1"/>
            </w14:solidFill>
          </w14:textFill>
        </w:rPr>
        <w:t>前</w:t>
      </w:r>
      <w:r>
        <w:rPr>
          <w:rFonts w:hint="eastAsia"/>
          <w:color w:val="000000" w:themeColor="text1"/>
          <w:spacing w:val="-3"/>
          <w:highlight w:val="none"/>
          <w:lang w:eastAsia="zh-CN"/>
          <w14:textFill>
            <w14:solidFill>
              <w14:schemeClr w14:val="tx1"/>
            </w14:solidFill>
          </w14:textFill>
        </w:rPr>
        <w:t>将</w:t>
      </w:r>
      <w:r>
        <w:rPr>
          <w:rFonts w:hint="eastAsia"/>
          <w:color w:val="000000" w:themeColor="text1"/>
          <w:highlight w:val="none"/>
          <w:lang w:eastAsia="zh-CN"/>
          <w14:textFill>
            <w14:solidFill>
              <w14:schemeClr w14:val="tx1"/>
            </w14:solidFill>
          </w14:textFill>
        </w:rPr>
        <w:t>原件</w:t>
      </w:r>
      <w:r>
        <w:rPr>
          <w:rFonts w:hint="eastAsia"/>
          <w:color w:val="000000" w:themeColor="text1"/>
          <w:spacing w:val="-3"/>
          <w:highlight w:val="none"/>
          <w:lang w:eastAsia="zh-CN"/>
          <w14:textFill>
            <w14:solidFill>
              <w14:schemeClr w14:val="tx1"/>
            </w14:solidFill>
          </w14:textFill>
        </w:rPr>
        <w:t>递</w:t>
      </w:r>
      <w:r>
        <w:rPr>
          <w:rFonts w:hint="eastAsia"/>
          <w:color w:val="000000" w:themeColor="text1"/>
          <w:highlight w:val="none"/>
          <w:lang w:eastAsia="zh-CN"/>
          <w14:textFill>
            <w14:solidFill>
              <w14:schemeClr w14:val="tx1"/>
            </w14:solidFill>
          </w14:textFill>
        </w:rPr>
        <w:t>交</w:t>
      </w:r>
      <w:r>
        <w:rPr>
          <w:rFonts w:hint="eastAsia"/>
          <w:color w:val="000000" w:themeColor="text1"/>
          <w:spacing w:val="-3"/>
          <w:highlight w:val="none"/>
          <w:lang w:eastAsia="zh-CN"/>
          <w14:textFill>
            <w14:solidFill>
              <w14:schemeClr w14:val="tx1"/>
            </w14:solidFill>
          </w14:textFill>
        </w:rPr>
        <w:t>至</w:t>
      </w:r>
      <w:r>
        <w:rPr>
          <w:color w:val="000000" w:themeColor="text1"/>
          <w:spacing w:val="-3"/>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详</w:t>
      </w:r>
      <w:r>
        <w:rPr>
          <w:rFonts w:hint="eastAsia"/>
          <w:color w:val="000000" w:themeColor="text1"/>
          <w:spacing w:val="-3"/>
          <w:highlight w:val="none"/>
          <w:lang w:eastAsia="zh-CN"/>
          <w14:textFill>
            <w14:solidFill>
              <w14:schemeClr w14:val="tx1"/>
            </w14:solidFill>
          </w14:textFill>
        </w:rPr>
        <w:t>细</w:t>
      </w:r>
      <w:r>
        <w:rPr>
          <w:rFonts w:hint="eastAsia"/>
          <w:color w:val="000000" w:themeColor="text1"/>
          <w:highlight w:val="none"/>
          <w:lang w:eastAsia="zh-CN"/>
          <w14:textFill>
            <w14:solidFill>
              <w14:schemeClr w14:val="tx1"/>
            </w14:solidFill>
          </w14:textFill>
        </w:rPr>
        <w:t>地</w:t>
      </w:r>
      <w:r>
        <w:rPr>
          <w:rFonts w:hint="eastAsia"/>
          <w:color w:val="000000" w:themeColor="text1"/>
          <w:spacing w:val="-3"/>
          <w:highlight w:val="none"/>
          <w:lang w:eastAsia="zh-CN"/>
          <w14:textFill>
            <w14:solidFill>
              <w14:schemeClr w14:val="tx1"/>
            </w14:solidFill>
          </w14:textFill>
        </w:rPr>
        <w:t>址</w:t>
      </w:r>
      <w:r>
        <w:rPr>
          <w:rFonts w:hint="eastAsia"/>
          <w:color w:val="000000" w:themeColor="text1"/>
          <w:spacing w:val="-106"/>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p>
    <w:p w14:paraId="65BA5334">
      <w:pPr>
        <w:kinsoku w:val="0"/>
        <w:overflowPunct w:val="0"/>
        <w:spacing w:before="6" w:line="180" w:lineRule="exact"/>
        <w:rPr>
          <w:rFonts w:ascii="宋体" w:hAnsi="宋体"/>
          <w:color w:val="000000" w:themeColor="text1"/>
          <w:sz w:val="18"/>
          <w:szCs w:val="18"/>
          <w:highlight w:val="none"/>
          <w14:textFill>
            <w14:solidFill>
              <w14:schemeClr w14:val="tx1"/>
            </w14:solidFill>
          </w14:textFill>
        </w:rPr>
      </w:pPr>
    </w:p>
    <w:p w14:paraId="57258FAF">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3DB87027">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1702838E">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1AF6E0C4">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7DCB4B65">
      <w:pPr>
        <w:pStyle w:val="8"/>
        <w:tabs>
          <w:tab w:val="left" w:pos="7032"/>
        </w:tabs>
        <w:kinsoku w:val="0"/>
        <w:overflowPunct w:val="0"/>
        <w:spacing w:line="335" w:lineRule="exact"/>
        <w:ind w:left="2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评标</w:t>
      </w:r>
      <w:r>
        <w:rPr>
          <w:rFonts w:hint="eastAsia"/>
          <w:color w:val="000000" w:themeColor="text1"/>
          <w:spacing w:val="-3"/>
          <w:highlight w:val="none"/>
          <w:lang w:eastAsia="zh-CN"/>
          <w14:textFill>
            <w14:solidFill>
              <w14:schemeClr w14:val="tx1"/>
            </w14:solidFill>
          </w14:textFill>
        </w:rPr>
        <w:t>委</w:t>
      </w:r>
      <w:r>
        <w:rPr>
          <w:rFonts w:hint="eastAsia"/>
          <w:color w:val="000000" w:themeColor="text1"/>
          <w:highlight w:val="none"/>
          <w:lang w:eastAsia="zh-CN"/>
          <w14:textFill>
            <w14:solidFill>
              <w14:schemeClr w14:val="tx1"/>
            </w14:solidFill>
          </w14:textFill>
        </w:rPr>
        <w:t>员</w:t>
      </w:r>
      <w:r>
        <w:rPr>
          <w:rFonts w:hint="eastAsia"/>
          <w:color w:val="000000" w:themeColor="text1"/>
          <w:spacing w:val="-3"/>
          <w:highlight w:val="none"/>
          <w:lang w:eastAsia="zh-CN"/>
          <w14:textFill>
            <w14:solidFill>
              <w14:schemeClr w14:val="tx1"/>
            </w14:solidFill>
          </w14:textFill>
        </w:rPr>
        <w:t>会</w:t>
      </w:r>
      <w:r>
        <w:rPr>
          <w:rFonts w:hint="eastAsia"/>
          <w:color w:val="000000" w:themeColor="text1"/>
          <w:highlight w:val="none"/>
          <w:lang w:eastAsia="zh-CN"/>
          <w14:textFill>
            <w14:solidFill>
              <w14:schemeClr w14:val="tx1"/>
            </w14:solidFill>
          </w14:textFill>
        </w:rPr>
        <w:t>授</w:t>
      </w:r>
      <w:r>
        <w:rPr>
          <w:rFonts w:hint="eastAsia"/>
          <w:color w:val="000000" w:themeColor="text1"/>
          <w:spacing w:val="-3"/>
          <w:highlight w:val="none"/>
          <w:lang w:eastAsia="zh-CN"/>
          <w14:textFill>
            <w14:solidFill>
              <w14:schemeClr w14:val="tx1"/>
            </w14:solidFill>
          </w14:textFill>
        </w:rPr>
        <w:t>权</w:t>
      </w:r>
      <w:r>
        <w:rPr>
          <w:rFonts w:hint="eastAsia"/>
          <w:color w:val="000000" w:themeColor="text1"/>
          <w:highlight w:val="none"/>
          <w:lang w:eastAsia="zh-CN"/>
          <w14:textFill>
            <w14:solidFill>
              <w14:schemeClr w14:val="tx1"/>
            </w14:solidFill>
          </w14:textFill>
        </w:rPr>
        <w:t>的</w:t>
      </w:r>
      <w:r>
        <w:rPr>
          <w:rFonts w:hint="eastAsia"/>
          <w:color w:val="000000" w:themeColor="text1"/>
          <w:spacing w:val="-3"/>
          <w:highlight w:val="none"/>
          <w:lang w:eastAsia="zh-CN"/>
          <w14:textFill>
            <w14:solidFill>
              <w14:schemeClr w14:val="tx1"/>
            </w14:solidFill>
          </w14:textFill>
        </w:rPr>
        <w:t>招</w:t>
      </w:r>
      <w:r>
        <w:rPr>
          <w:rFonts w:hint="eastAsia"/>
          <w:color w:val="000000" w:themeColor="text1"/>
          <w:highlight w:val="none"/>
          <w:lang w:eastAsia="zh-CN"/>
          <w14:textFill>
            <w14:solidFill>
              <w14:schemeClr w14:val="tx1"/>
            </w14:solidFill>
          </w14:textFill>
        </w:rPr>
        <w:t>标</w:t>
      </w:r>
      <w:r>
        <w:rPr>
          <w:rFonts w:hint="eastAsia"/>
          <w:color w:val="000000" w:themeColor="text1"/>
          <w:spacing w:val="-3"/>
          <w:highlight w:val="none"/>
          <w:lang w:eastAsia="zh-CN"/>
          <w14:textFill>
            <w14:solidFill>
              <w14:schemeClr w14:val="tx1"/>
            </w14:solidFill>
          </w14:textFill>
        </w:rPr>
        <w:t>人</w:t>
      </w:r>
      <w:r>
        <w:rPr>
          <w:rFonts w:hint="eastAsia"/>
          <w:color w:val="000000" w:themeColor="text1"/>
          <w:highlight w:val="none"/>
          <w:lang w:eastAsia="zh-CN"/>
          <w14:textFill>
            <w14:solidFill>
              <w14:schemeClr w14:val="tx1"/>
            </w14:solidFill>
          </w14:textFill>
        </w:rPr>
        <w:t>或招</w:t>
      </w:r>
      <w:r>
        <w:rPr>
          <w:rFonts w:hint="eastAsia"/>
          <w:color w:val="000000" w:themeColor="text1"/>
          <w:spacing w:val="-3"/>
          <w:highlight w:val="none"/>
          <w:lang w:eastAsia="zh-CN"/>
          <w14:textFill>
            <w14:solidFill>
              <w14:schemeClr w14:val="tx1"/>
            </w14:solidFill>
          </w14:textFill>
        </w:rPr>
        <w:t>标</w:t>
      </w:r>
      <w:r>
        <w:rPr>
          <w:rFonts w:hint="eastAsia"/>
          <w:color w:val="000000" w:themeColor="text1"/>
          <w:highlight w:val="none"/>
          <w:lang w:eastAsia="zh-CN"/>
          <w14:textFill>
            <w14:solidFill>
              <w14:schemeClr w14:val="tx1"/>
            </w14:solidFill>
          </w14:textFill>
        </w:rPr>
        <w:t>代</w:t>
      </w:r>
      <w:r>
        <w:rPr>
          <w:rFonts w:hint="eastAsia"/>
          <w:color w:val="000000" w:themeColor="text1"/>
          <w:spacing w:val="-3"/>
          <w:highlight w:val="none"/>
          <w:lang w:eastAsia="zh-CN"/>
          <w14:textFill>
            <w14:solidFill>
              <w14:schemeClr w14:val="tx1"/>
            </w14:solidFill>
          </w14:textFill>
        </w:rPr>
        <w:t>理</w:t>
      </w:r>
      <w:r>
        <w:rPr>
          <w:rFonts w:hint="eastAsia"/>
          <w:color w:val="000000" w:themeColor="text1"/>
          <w:highlight w:val="none"/>
          <w:lang w:eastAsia="zh-CN"/>
          <w14:textFill>
            <w14:solidFill>
              <w14:schemeClr w14:val="tx1"/>
            </w14:solidFill>
          </w14:textFill>
        </w:rPr>
        <w:t>机</w:t>
      </w:r>
      <w:r>
        <w:rPr>
          <w:rFonts w:hint="eastAsia"/>
          <w:color w:val="000000" w:themeColor="text1"/>
          <w:spacing w:val="-3"/>
          <w:highlight w:val="none"/>
          <w:lang w:eastAsia="zh-CN"/>
          <w14:textFill>
            <w14:solidFill>
              <w14:schemeClr w14:val="tx1"/>
            </w14:solidFill>
          </w14:textFill>
        </w:rPr>
        <w:t>构</w:t>
      </w:r>
      <w:r>
        <w:rPr>
          <w:rFonts w:hint="eastAsia"/>
          <w:color w:val="000000" w:themeColor="text1"/>
          <w:highlight w:val="none"/>
          <w:lang w:eastAsia="zh-CN"/>
          <w14:textFill>
            <w14:solidFill>
              <w14:schemeClr w14:val="tx1"/>
            </w14:solidFill>
          </w14:textFill>
        </w:rPr>
        <w:t>：</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（签</w:t>
      </w:r>
      <w:r>
        <w:rPr>
          <w:rFonts w:hint="eastAsia"/>
          <w:color w:val="000000" w:themeColor="text1"/>
          <w:spacing w:val="-3"/>
          <w:highlight w:val="none"/>
          <w:lang w:eastAsia="zh-CN"/>
          <w14:textFill>
            <w14:solidFill>
              <w14:schemeClr w14:val="tx1"/>
            </w14:solidFill>
          </w14:textFill>
        </w:rPr>
        <w:t>字</w:t>
      </w:r>
      <w:r>
        <w:rPr>
          <w:rFonts w:hint="eastAsia"/>
          <w:color w:val="000000" w:themeColor="text1"/>
          <w:highlight w:val="none"/>
          <w:lang w:eastAsia="zh-CN"/>
          <w14:textFill>
            <w14:solidFill>
              <w14:schemeClr w14:val="tx1"/>
            </w14:solidFill>
          </w14:textFill>
        </w:rPr>
        <w:t>或</w:t>
      </w:r>
      <w:r>
        <w:rPr>
          <w:rFonts w:hint="eastAsia"/>
          <w:color w:val="000000" w:themeColor="text1"/>
          <w:spacing w:val="-3"/>
          <w:highlight w:val="none"/>
          <w:lang w:eastAsia="zh-CN"/>
          <w14:textFill>
            <w14:solidFill>
              <w14:schemeClr w14:val="tx1"/>
            </w14:solidFill>
          </w14:textFill>
        </w:rPr>
        <w:t>盖</w:t>
      </w:r>
      <w:r>
        <w:rPr>
          <w:rFonts w:hint="eastAsia"/>
          <w:color w:val="000000" w:themeColor="text1"/>
          <w:highlight w:val="none"/>
          <w:lang w:eastAsia="zh-CN"/>
          <w14:textFill>
            <w14:solidFill>
              <w14:schemeClr w14:val="tx1"/>
            </w14:solidFill>
          </w14:textFill>
        </w:rPr>
        <w:t>章）</w:t>
      </w:r>
    </w:p>
    <w:p w14:paraId="27FB10C6">
      <w:pPr>
        <w:kinsoku w:val="0"/>
        <w:overflowPunct w:val="0"/>
        <w:spacing w:before="6" w:line="140" w:lineRule="exact"/>
        <w:rPr>
          <w:rFonts w:ascii="宋体" w:hAnsi="宋体"/>
          <w:color w:val="000000" w:themeColor="text1"/>
          <w:sz w:val="14"/>
          <w:szCs w:val="14"/>
          <w:highlight w:val="none"/>
          <w14:textFill>
            <w14:solidFill>
              <w14:schemeClr w14:val="tx1"/>
            </w14:solidFill>
          </w14:textFill>
        </w:rPr>
      </w:pPr>
    </w:p>
    <w:p w14:paraId="6985B880">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0D7BDC50">
      <w:pPr>
        <w:pStyle w:val="6"/>
        <w:ind w:firstLine="440"/>
        <w:rPr>
          <w:rFonts w:ascii="宋体" w:hAnsi="宋体" w:eastAsia="宋体"/>
          <w:color w:val="000000" w:themeColor="text1"/>
          <w:highlight w:val="none"/>
          <w:lang w:eastAsia="zh-CN"/>
          <w14:textFill>
            <w14:solidFill>
              <w14:schemeClr w14:val="tx1"/>
            </w14:solidFill>
          </w14:textFill>
        </w:rPr>
      </w:pPr>
    </w:p>
    <w:p w14:paraId="7869BAEF">
      <w:pPr>
        <w:jc w:val="right"/>
        <w:rPr>
          <w:rFonts w:ascii="宋体" w:hAnsi="宋体"/>
          <w:color w:val="000000" w:themeColor="text1"/>
          <w:highlight w:val="none"/>
          <w14:textFill>
            <w14:solidFill>
              <w14:schemeClr w14:val="tx1"/>
            </w14:solidFill>
          </w14:textFill>
        </w:rPr>
      </w:pPr>
      <w:r>
        <w:rPr>
          <w:rFonts w:ascii="宋体" w:hAnsi="宋体"/>
          <w:color w:val="000000" w:themeColor="text1"/>
          <w:w w:val="20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ab/>
      </w:r>
      <w:r>
        <w:rPr>
          <w:rFonts w:hint="eastAsia" w:ascii="宋体" w:hAnsi="宋体"/>
          <w:color w:val="000000" w:themeColor="text1"/>
          <w:spacing w:val="-3"/>
          <w:highlight w:val="none"/>
          <w14:textFill>
            <w14:solidFill>
              <w14:schemeClr w14:val="tx1"/>
            </w14:solidFill>
          </w14:textFill>
        </w:rPr>
        <w:t>年</w:t>
      </w:r>
      <w:r>
        <w:rPr>
          <w:rFonts w:ascii="宋体" w:hAnsi="宋体"/>
          <w:color w:val="000000" w:themeColor="text1"/>
          <w:spacing w:val="-3"/>
          <w:highlight w:val="none"/>
          <w:u w:val="singl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月</w:t>
      </w:r>
      <w:r>
        <w:rPr>
          <w:rFonts w:ascii="宋体" w:hAnsi="宋体"/>
          <w:color w:val="000000" w:themeColor="text1"/>
          <w:highlight w:val="none"/>
          <w:u w:val="singl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日</w:t>
      </w:r>
    </w:p>
    <w:p w14:paraId="1F176F5C">
      <w:pPr>
        <w:rPr>
          <w:rFonts w:ascii="宋体" w:hAnsi="宋体"/>
          <w:color w:val="000000" w:themeColor="text1"/>
          <w:highlight w:val="none"/>
          <w14:textFill>
            <w14:solidFill>
              <w14:schemeClr w14:val="tx1"/>
            </w14:solidFill>
          </w14:textFill>
        </w:rPr>
      </w:pPr>
    </w:p>
    <w:p w14:paraId="3122DC89">
      <w:pPr>
        <w:rPr>
          <w:rFonts w:ascii="宋体" w:hAnsi="宋体"/>
          <w:color w:val="000000" w:themeColor="text1"/>
          <w:highlight w:val="none"/>
          <w14:textFill>
            <w14:solidFill>
              <w14:schemeClr w14:val="tx1"/>
            </w14:solidFill>
          </w14:textFill>
        </w:rPr>
      </w:pPr>
    </w:p>
    <w:p w14:paraId="15E06647">
      <w:pPr>
        <w:pStyle w:val="6"/>
        <w:ind w:firstLine="440"/>
        <w:rPr>
          <w:rFonts w:ascii="宋体" w:hAnsi="宋体" w:eastAsia="宋体"/>
          <w:color w:val="000000" w:themeColor="text1"/>
          <w:highlight w:val="none"/>
          <w:lang w:eastAsia="zh-CN"/>
          <w14:textFill>
            <w14:solidFill>
              <w14:schemeClr w14:val="tx1"/>
            </w14:solidFill>
          </w14:textFill>
        </w:rPr>
      </w:pPr>
    </w:p>
    <w:p w14:paraId="2F1F0831">
      <w:pPr>
        <w:pStyle w:val="6"/>
        <w:ind w:firstLine="440"/>
        <w:rPr>
          <w:rFonts w:ascii="宋体" w:hAnsi="宋体" w:eastAsia="宋体"/>
          <w:color w:val="000000" w:themeColor="text1"/>
          <w:highlight w:val="none"/>
          <w:lang w:eastAsia="zh-CN"/>
          <w14:textFill>
            <w14:solidFill>
              <w14:schemeClr w14:val="tx1"/>
            </w14:solidFill>
          </w14:textFill>
        </w:rPr>
        <w:sectPr>
          <w:pgSz w:w="12240" w:h="15840"/>
          <w:pgMar w:top="1400" w:right="1680" w:bottom="1120" w:left="1700" w:header="0" w:footer="921" w:gutter="0"/>
          <w:pgNumType w:fmt="decimal"/>
          <w:cols w:space="720" w:num="1"/>
        </w:sectPr>
      </w:pPr>
    </w:p>
    <w:p w14:paraId="616808CB">
      <w:pPr>
        <w:pStyle w:val="5"/>
        <w:spacing w:line="363" w:lineRule="exact"/>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附件三：问题的澄清</w:t>
      </w:r>
      <w:r>
        <w:rPr>
          <w:rFonts w:hint="eastAsia"/>
          <w:b/>
          <w:color w:val="000000" w:themeColor="text1"/>
          <w:sz w:val="28"/>
          <w:szCs w:val="20"/>
          <w:highlight w:val="none"/>
          <w14:textFill>
            <w14:solidFill>
              <w14:schemeClr w14:val="tx1"/>
            </w14:solidFill>
          </w14:textFill>
        </w:rPr>
        <w:t>（按广州交易集团有限公司（广州公共资源交易中心）格式）</w:t>
      </w:r>
    </w:p>
    <w:p w14:paraId="1FD0269D">
      <w:pPr>
        <w:rPr>
          <w:rFonts w:ascii="宋体" w:hAnsi="宋体" w:cs="宋体"/>
          <w:color w:val="000000" w:themeColor="text1"/>
          <w:sz w:val="20"/>
          <w:szCs w:val="20"/>
          <w:highlight w:val="none"/>
          <w14:textFill>
            <w14:solidFill>
              <w14:schemeClr w14:val="tx1"/>
            </w14:solidFill>
          </w14:textFill>
        </w:rPr>
      </w:pPr>
    </w:p>
    <w:p w14:paraId="7ED7F258">
      <w:pPr>
        <w:rPr>
          <w:rFonts w:ascii="宋体" w:hAnsi="宋体" w:cs="宋体"/>
          <w:color w:val="000000" w:themeColor="text1"/>
          <w:sz w:val="20"/>
          <w:szCs w:val="20"/>
          <w:highlight w:val="none"/>
          <w14:textFill>
            <w14:solidFill>
              <w14:schemeClr w14:val="tx1"/>
            </w14:solidFill>
          </w14:textFill>
        </w:rPr>
      </w:pPr>
    </w:p>
    <w:p w14:paraId="6DB6D757">
      <w:pPr>
        <w:kinsoku w:val="0"/>
        <w:overflowPunct w:val="0"/>
        <w:spacing w:line="413" w:lineRule="exact"/>
        <w:ind w:left="220" w:right="238"/>
        <w:jc w:val="center"/>
        <w:rPr>
          <w:rFonts w:ascii="宋体" w:hAnsi="宋体"/>
          <w:color w:val="000000" w:themeColor="text1"/>
          <w:sz w:val="28"/>
          <w:szCs w:val="28"/>
          <w:highlight w:val="none"/>
          <w14:textFill>
            <w14:solidFill>
              <w14:schemeClr w14:val="tx1"/>
            </w14:solidFill>
          </w14:textFill>
        </w:rPr>
      </w:pPr>
      <w:r>
        <w:rPr>
          <w:rFonts w:hint="eastAsia" w:ascii="宋体" w:hAnsi="宋体" w:cs="Microsoft JhengHei"/>
          <w:color w:val="000000" w:themeColor="text1"/>
          <w:sz w:val="28"/>
          <w:szCs w:val="28"/>
          <w:highlight w:val="none"/>
          <w14:textFill>
            <w14:solidFill>
              <w14:schemeClr w14:val="tx1"/>
            </w14:solidFill>
          </w14:textFill>
        </w:rPr>
        <w:t>问题的</w:t>
      </w:r>
      <w:r>
        <w:rPr>
          <w:rFonts w:hint="eastAsia" w:ascii="宋体" w:hAnsi="宋体" w:cs="Microsoft JhengHei"/>
          <w:color w:val="000000" w:themeColor="text1"/>
          <w:spacing w:val="-3"/>
          <w:sz w:val="28"/>
          <w:szCs w:val="28"/>
          <w:highlight w:val="none"/>
          <w14:textFill>
            <w14:solidFill>
              <w14:schemeClr w14:val="tx1"/>
            </w14:solidFill>
          </w14:textFill>
        </w:rPr>
        <w:t>澄</w:t>
      </w:r>
      <w:r>
        <w:rPr>
          <w:rFonts w:hint="eastAsia" w:ascii="宋体" w:hAnsi="宋体" w:cs="Microsoft JhengHei"/>
          <w:color w:val="000000" w:themeColor="text1"/>
          <w:sz w:val="28"/>
          <w:szCs w:val="28"/>
          <w:highlight w:val="none"/>
          <w14:textFill>
            <w14:solidFill>
              <w14:schemeClr w14:val="tx1"/>
            </w14:solidFill>
          </w14:textFill>
        </w:rPr>
        <w:t>清</w:t>
      </w:r>
    </w:p>
    <w:p w14:paraId="178B4176">
      <w:pPr>
        <w:pStyle w:val="8"/>
        <w:tabs>
          <w:tab w:val="left" w:pos="5947"/>
        </w:tabs>
        <w:kinsoku w:val="0"/>
        <w:overflowPunct w:val="0"/>
        <w:spacing w:before="19"/>
        <w:ind w:left="3566"/>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（编</w:t>
      </w:r>
      <w:r>
        <w:rPr>
          <w:rFonts w:hint="eastAsia"/>
          <w:color w:val="000000" w:themeColor="text1"/>
          <w:spacing w:val="-3"/>
          <w:highlight w:val="none"/>
          <w:lang w:eastAsia="zh-CN"/>
          <w14:textFill>
            <w14:solidFill>
              <w14:schemeClr w14:val="tx1"/>
            </w14:solidFill>
          </w14:textFill>
        </w:rPr>
        <w:t>号</w:t>
      </w: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w:t>
      </w:r>
    </w:p>
    <w:p w14:paraId="68734017">
      <w:pPr>
        <w:kinsoku w:val="0"/>
        <w:overflowPunct w:val="0"/>
        <w:spacing w:line="100" w:lineRule="exact"/>
        <w:rPr>
          <w:rFonts w:ascii="宋体" w:hAnsi="宋体"/>
          <w:color w:val="000000" w:themeColor="text1"/>
          <w:sz w:val="10"/>
          <w:szCs w:val="10"/>
          <w:highlight w:val="none"/>
          <w14:textFill>
            <w14:solidFill>
              <w14:schemeClr w14:val="tx1"/>
            </w14:solidFill>
          </w14:textFill>
        </w:rPr>
      </w:pPr>
    </w:p>
    <w:p w14:paraId="31CBAB23">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266B51CC">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DC5506E">
      <w:pPr>
        <w:pStyle w:val="8"/>
        <w:kinsoku w:val="0"/>
        <w:overflowPunct w:val="0"/>
        <w:spacing w:line="335"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评标</w:t>
      </w:r>
      <w:r>
        <w:rPr>
          <w:rFonts w:hint="eastAsia"/>
          <w:color w:val="000000" w:themeColor="text1"/>
          <w:spacing w:val="-3"/>
          <w:highlight w:val="none"/>
          <w:lang w:eastAsia="zh-CN"/>
          <w14:textFill>
            <w14:solidFill>
              <w14:schemeClr w14:val="tx1"/>
            </w14:solidFill>
          </w14:textFill>
        </w:rPr>
        <w:t>委</w:t>
      </w:r>
      <w:r>
        <w:rPr>
          <w:rFonts w:hint="eastAsia"/>
          <w:color w:val="000000" w:themeColor="text1"/>
          <w:highlight w:val="none"/>
          <w:lang w:eastAsia="zh-CN"/>
          <w14:textFill>
            <w14:solidFill>
              <w14:schemeClr w14:val="tx1"/>
            </w14:solidFill>
          </w14:textFill>
        </w:rPr>
        <w:t>员</w:t>
      </w:r>
      <w:r>
        <w:rPr>
          <w:rFonts w:hint="eastAsia"/>
          <w:color w:val="000000" w:themeColor="text1"/>
          <w:spacing w:val="-3"/>
          <w:highlight w:val="none"/>
          <w:lang w:eastAsia="zh-CN"/>
          <w14:textFill>
            <w14:solidFill>
              <w14:schemeClr w14:val="tx1"/>
            </w14:solidFill>
          </w14:textFill>
        </w:rPr>
        <w:t>会</w:t>
      </w:r>
      <w:r>
        <w:rPr>
          <w:rFonts w:hint="eastAsia"/>
          <w:color w:val="000000" w:themeColor="text1"/>
          <w:highlight w:val="none"/>
          <w:lang w:eastAsia="zh-CN"/>
          <w14:textFill>
            <w14:solidFill>
              <w14:schemeClr w14:val="tx1"/>
            </w14:solidFill>
          </w14:textFill>
        </w:rPr>
        <w:t>：</w:t>
      </w:r>
    </w:p>
    <w:p w14:paraId="4F8C81A7">
      <w:pPr>
        <w:kinsoku w:val="0"/>
        <w:overflowPunct w:val="0"/>
        <w:spacing w:before="8" w:line="110" w:lineRule="exact"/>
        <w:rPr>
          <w:rFonts w:ascii="宋体" w:hAnsi="宋体"/>
          <w:color w:val="000000" w:themeColor="text1"/>
          <w:sz w:val="11"/>
          <w:szCs w:val="11"/>
          <w:highlight w:val="none"/>
          <w14:textFill>
            <w14:solidFill>
              <w14:schemeClr w14:val="tx1"/>
            </w14:solidFill>
          </w14:textFill>
        </w:rPr>
      </w:pPr>
    </w:p>
    <w:p w14:paraId="15F0EF67">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3627DBB8">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544ACF9">
      <w:pPr>
        <w:pStyle w:val="8"/>
        <w:tabs>
          <w:tab w:val="left" w:pos="3460"/>
        </w:tabs>
        <w:kinsoku w:val="0"/>
        <w:overflowPunct w:val="0"/>
        <w:ind w:left="522"/>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问</w:t>
      </w:r>
      <w:r>
        <w:rPr>
          <w:rFonts w:hint="eastAsia"/>
          <w:color w:val="000000" w:themeColor="text1"/>
          <w:highlight w:val="none"/>
          <w:lang w:eastAsia="zh-CN"/>
          <w14:textFill>
            <w14:solidFill>
              <w14:schemeClr w14:val="tx1"/>
            </w14:solidFill>
          </w14:textFill>
        </w:rPr>
        <w:t>题</w:t>
      </w:r>
      <w:r>
        <w:rPr>
          <w:rFonts w:hint="eastAsia"/>
          <w:color w:val="000000" w:themeColor="text1"/>
          <w:spacing w:val="-3"/>
          <w:highlight w:val="none"/>
          <w:lang w:eastAsia="zh-CN"/>
          <w14:textFill>
            <w14:solidFill>
              <w14:schemeClr w14:val="tx1"/>
            </w14:solidFill>
          </w14:textFill>
        </w:rPr>
        <w:t>澄</w:t>
      </w:r>
      <w:r>
        <w:rPr>
          <w:rFonts w:hint="eastAsia"/>
          <w:color w:val="000000" w:themeColor="text1"/>
          <w:highlight w:val="none"/>
          <w:lang w:eastAsia="zh-CN"/>
          <w14:textFill>
            <w14:solidFill>
              <w14:schemeClr w14:val="tx1"/>
            </w14:solidFill>
          </w14:textFill>
        </w:rPr>
        <w:t>清</w:t>
      </w:r>
      <w:r>
        <w:rPr>
          <w:rFonts w:hint="eastAsia"/>
          <w:color w:val="000000" w:themeColor="text1"/>
          <w:spacing w:val="-3"/>
          <w:highlight w:val="none"/>
          <w:lang w:eastAsia="zh-CN"/>
          <w14:textFill>
            <w14:solidFill>
              <w14:schemeClr w14:val="tx1"/>
            </w14:solidFill>
          </w14:textFill>
        </w:rPr>
        <w:t>通</w:t>
      </w:r>
      <w:r>
        <w:rPr>
          <w:rFonts w:hint="eastAsia"/>
          <w:color w:val="000000" w:themeColor="text1"/>
          <w:highlight w:val="none"/>
          <w:lang w:eastAsia="zh-CN"/>
          <w14:textFill>
            <w14:solidFill>
              <w14:schemeClr w14:val="tx1"/>
            </w14:solidFill>
          </w14:textFill>
        </w:rPr>
        <w:t>知</w:t>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编</w:t>
      </w:r>
      <w:r>
        <w:rPr>
          <w:rFonts w:hint="eastAsia"/>
          <w:color w:val="000000" w:themeColor="text1"/>
          <w:spacing w:val="-3"/>
          <w:highlight w:val="none"/>
          <w:lang w:eastAsia="zh-CN"/>
          <w14:textFill>
            <w14:solidFill>
              <w14:schemeClr w14:val="tx1"/>
            </w14:solidFill>
          </w14:textFill>
        </w:rPr>
        <w:t>号</w:t>
      </w:r>
      <w:r>
        <w:rPr>
          <w:rFonts w:hint="eastAsia"/>
          <w:color w:val="000000" w:themeColor="text1"/>
          <w:highlight w:val="none"/>
          <w:lang w:eastAsia="zh-CN"/>
          <w14:textFill>
            <w14:solidFill>
              <w14:schemeClr w14:val="tx1"/>
            </w14:solidFill>
          </w14:textFill>
        </w:rPr>
        <w:t>：</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）已收</w:t>
      </w:r>
      <w:r>
        <w:rPr>
          <w:rFonts w:hint="eastAsia"/>
          <w:color w:val="000000" w:themeColor="text1"/>
          <w:spacing w:val="-3"/>
          <w:highlight w:val="none"/>
          <w:lang w:eastAsia="zh-CN"/>
          <w14:textFill>
            <w14:solidFill>
              <w14:schemeClr w14:val="tx1"/>
            </w14:solidFill>
          </w14:textFill>
        </w:rPr>
        <w:t>悉</w:t>
      </w:r>
      <w:r>
        <w:rPr>
          <w:rFonts w:hint="eastAsia"/>
          <w:color w:val="000000" w:themeColor="text1"/>
          <w:highlight w:val="none"/>
          <w:lang w:eastAsia="zh-CN"/>
          <w14:textFill>
            <w14:solidFill>
              <w14:schemeClr w14:val="tx1"/>
            </w14:solidFill>
          </w14:textFill>
        </w:rPr>
        <w:t>，</w:t>
      </w:r>
      <w:r>
        <w:rPr>
          <w:rFonts w:hint="eastAsia"/>
          <w:color w:val="000000" w:themeColor="text1"/>
          <w:spacing w:val="-3"/>
          <w:highlight w:val="none"/>
          <w:lang w:eastAsia="zh-CN"/>
          <w14:textFill>
            <w14:solidFill>
              <w14:schemeClr w14:val="tx1"/>
            </w14:solidFill>
          </w14:textFill>
        </w:rPr>
        <w:t>现</w:t>
      </w:r>
      <w:r>
        <w:rPr>
          <w:rFonts w:hint="eastAsia"/>
          <w:color w:val="000000" w:themeColor="text1"/>
          <w:highlight w:val="none"/>
          <w:lang w:eastAsia="zh-CN"/>
          <w14:textFill>
            <w14:solidFill>
              <w14:schemeClr w14:val="tx1"/>
            </w14:solidFill>
          </w14:textFill>
        </w:rPr>
        <w:t>澄清</w:t>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说</w:t>
      </w:r>
      <w:r>
        <w:rPr>
          <w:rFonts w:hint="eastAsia"/>
          <w:color w:val="000000" w:themeColor="text1"/>
          <w:spacing w:val="-3"/>
          <w:highlight w:val="none"/>
          <w:lang w:eastAsia="zh-CN"/>
          <w14:textFill>
            <w14:solidFill>
              <w14:schemeClr w14:val="tx1"/>
            </w14:solidFill>
          </w14:textFill>
        </w:rPr>
        <w:t>明</w:t>
      </w:r>
      <w:r>
        <w:rPr>
          <w:rFonts w:hint="eastAsia"/>
          <w:color w:val="000000" w:themeColor="text1"/>
          <w:highlight w:val="none"/>
          <w:lang w:eastAsia="zh-CN"/>
          <w14:textFill>
            <w14:solidFill>
              <w14:schemeClr w14:val="tx1"/>
            </w14:solidFill>
          </w14:textFill>
        </w:rPr>
        <w:t>或</w:t>
      </w:r>
      <w:r>
        <w:rPr>
          <w:rFonts w:hint="eastAsia"/>
          <w:color w:val="000000" w:themeColor="text1"/>
          <w:spacing w:val="-3"/>
          <w:highlight w:val="none"/>
          <w:lang w:eastAsia="zh-CN"/>
          <w14:textFill>
            <w14:solidFill>
              <w14:schemeClr w14:val="tx1"/>
            </w14:solidFill>
          </w14:textFill>
        </w:rPr>
        <w:t>补</w:t>
      </w:r>
      <w:r>
        <w:rPr>
          <w:rFonts w:hint="eastAsia"/>
          <w:color w:val="000000" w:themeColor="text1"/>
          <w:highlight w:val="none"/>
          <w:lang w:eastAsia="zh-CN"/>
          <w14:textFill>
            <w14:solidFill>
              <w14:schemeClr w14:val="tx1"/>
            </w14:solidFill>
          </w14:textFill>
        </w:rPr>
        <w:t>正</w:t>
      </w:r>
      <w:r>
        <w:rPr>
          <w:rFonts w:hint="eastAsia"/>
          <w:color w:val="000000" w:themeColor="text1"/>
          <w:spacing w:val="-3"/>
          <w:highlight w:val="none"/>
          <w:lang w:eastAsia="zh-CN"/>
          <w14:textFill>
            <w14:solidFill>
              <w14:schemeClr w14:val="tx1"/>
            </w14:solidFill>
          </w14:textFill>
        </w:rPr>
        <w:t>如</w:t>
      </w:r>
      <w:r>
        <w:rPr>
          <w:rFonts w:hint="eastAsia"/>
          <w:color w:val="000000" w:themeColor="text1"/>
          <w:highlight w:val="none"/>
          <w:lang w:eastAsia="zh-CN"/>
          <w14:textFill>
            <w14:solidFill>
              <w14:schemeClr w14:val="tx1"/>
            </w14:solidFill>
          </w14:textFill>
        </w:rPr>
        <w:t>下：</w:t>
      </w:r>
    </w:p>
    <w:p w14:paraId="36EC23CD">
      <w:pPr>
        <w:kinsoku w:val="0"/>
        <w:overflowPunct w:val="0"/>
        <w:spacing w:before="8" w:line="110" w:lineRule="exact"/>
        <w:rPr>
          <w:rFonts w:ascii="宋体" w:hAnsi="宋体"/>
          <w:color w:val="000000" w:themeColor="text1"/>
          <w:sz w:val="11"/>
          <w:szCs w:val="11"/>
          <w:highlight w:val="none"/>
          <w14:textFill>
            <w14:solidFill>
              <w14:schemeClr w14:val="tx1"/>
            </w14:solidFill>
          </w14:textFill>
        </w:rPr>
      </w:pPr>
    </w:p>
    <w:p w14:paraId="48AF8C81">
      <w:pPr>
        <w:pStyle w:val="8"/>
        <w:kinsoku w:val="0"/>
        <w:overflowPunct w:val="0"/>
        <w:spacing w:before="74"/>
        <w:ind w:left="817" w:right="7844"/>
        <w:jc w:val="cente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1.</w:t>
      </w:r>
    </w:p>
    <w:p w14:paraId="4B2D796B">
      <w:pPr>
        <w:kinsoku w:val="0"/>
        <w:overflowPunct w:val="0"/>
        <w:spacing w:before="8" w:line="190" w:lineRule="exact"/>
        <w:rPr>
          <w:rFonts w:ascii="宋体" w:hAnsi="宋体"/>
          <w:color w:val="000000" w:themeColor="text1"/>
          <w:sz w:val="19"/>
          <w:szCs w:val="19"/>
          <w:highlight w:val="none"/>
          <w14:textFill>
            <w14:solidFill>
              <w14:schemeClr w14:val="tx1"/>
            </w14:solidFill>
          </w14:textFill>
        </w:rPr>
      </w:pPr>
    </w:p>
    <w:p w14:paraId="63F7BD80">
      <w:pPr>
        <w:pStyle w:val="8"/>
        <w:kinsoku w:val="0"/>
        <w:overflowPunct w:val="0"/>
        <w:ind w:left="817" w:right="7844"/>
        <w:jc w:val="cente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2.</w:t>
      </w:r>
    </w:p>
    <w:p w14:paraId="6A97B8FC">
      <w:pPr>
        <w:kinsoku w:val="0"/>
        <w:overflowPunct w:val="0"/>
        <w:spacing w:before="8" w:line="190" w:lineRule="exact"/>
        <w:rPr>
          <w:rFonts w:ascii="宋体" w:hAnsi="宋体"/>
          <w:color w:val="000000" w:themeColor="text1"/>
          <w:sz w:val="19"/>
          <w:szCs w:val="19"/>
          <w:highlight w:val="none"/>
          <w14:textFill>
            <w14:solidFill>
              <w14:schemeClr w14:val="tx1"/>
            </w14:solidFill>
          </w14:textFill>
        </w:rPr>
      </w:pPr>
    </w:p>
    <w:p w14:paraId="115A7DE4">
      <w:pPr>
        <w:pStyle w:val="8"/>
        <w:kinsoku w:val="0"/>
        <w:overflowPunct w:val="0"/>
        <w:ind w:right="7132"/>
        <w:jc w:val="center"/>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w:t>
      </w:r>
    </w:p>
    <w:p w14:paraId="3DFF8D51">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CD2ED00">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053B5B28">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3508009F">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3FDB4EFE">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471AECA1">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43385B7B">
      <w:pPr>
        <w:kinsoku w:val="0"/>
        <w:overflowPunct w:val="0"/>
        <w:spacing w:before="9" w:line="200" w:lineRule="exact"/>
        <w:rPr>
          <w:rFonts w:ascii="宋体" w:hAnsi="宋体"/>
          <w:color w:val="000000" w:themeColor="text1"/>
          <w:sz w:val="20"/>
          <w:szCs w:val="20"/>
          <w:highlight w:val="none"/>
          <w14:textFill>
            <w14:solidFill>
              <w14:schemeClr w14:val="tx1"/>
            </w14:solidFill>
          </w14:textFill>
        </w:rPr>
      </w:pPr>
    </w:p>
    <w:p w14:paraId="5FB597AC">
      <w:pPr>
        <w:pStyle w:val="8"/>
        <w:kinsoku w:val="0"/>
        <w:overflowPunct w:val="0"/>
        <w:spacing w:line="291" w:lineRule="auto"/>
        <w:ind w:firstLine="419"/>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上述问题澄清、说</w:t>
      </w:r>
      <w:r>
        <w:rPr>
          <w:rFonts w:hint="eastAsia"/>
          <w:color w:val="000000" w:themeColor="text1"/>
          <w:spacing w:val="-3"/>
          <w:highlight w:val="none"/>
          <w:lang w:eastAsia="zh-CN"/>
          <w14:textFill>
            <w14:solidFill>
              <w14:schemeClr w14:val="tx1"/>
            </w14:solidFill>
          </w14:textFill>
        </w:rPr>
        <w:t>明</w:t>
      </w:r>
      <w:r>
        <w:rPr>
          <w:rFonts w:hint="eastAsia"/>
          <w:color w:val="000000" w:themeColor="text1"/>
          <w:highlight w:val="none"/>
          <w:lang w:eastAsia="zh-CN"/>
          <w14:textFill>
            <w14:solidFill>
              <w14:schemeClr w14:val="tx1"/>
            </w14:solidFill>
          </w14:textFill>
        </w:rPr>
        <w:t>或</w:t>
      </w:r>
      <w:r>
        <w:rPr>
          <w:rFonts w:hint="eastAsia"/>
          <w:color w:val="000000" w:themeColor="text1"/>
          <w:spacing w:val="-3"/>
          <w:highlight w:val="none"/>
          <w:lang w:eastAsia="zh-CN"/>
          <w14:textFill>
            <w14:solidFill>
              <w14:schemeClr w14:val="tx1"/>
            </w14:solidFill>
          </w14:textFill>
        </w:rPr>
        <w:t>补</w:t>
      </w:r>
      <w:r>
        <w:rPr>
          <w:rFonts w:hint="eastAsia"/>
          <w:color w:val="000000" w:themeColor="text1"/>
          <w:highlight w:val="none"/>
          <w:lang w:eastAsia="zh-CN"/>
          <w14:textFill>
            <w14:solidFill>
              <w14:schemeClr w14:val="tx1"/>
            </w14:solidFill>
          </w14:textFill>
        </w:rPr>
        <w:t>正，不改变我方投</w:t>
      </w:r>
      <w:r>
        <w:rPr>
          <w:rFonts w:hint="eastAsia"/>
          <w:color w:val="000000" w:themeColor="text1"/>
          <w:spacing w:val="-3"/>
          <w:highlight w:val="none"/>
          <w:lang w:eastAsia="zh-CN"/>
          <w14:textFill>
            <w14:solidFill>
              <w14:schemeClr w14:val="tx1"/>
            </w14:solidFill>
          </w14:textFill>
        </w:rPr>
        <w:t>标</w:t>
      </w:r>
      <w:r>
        <w:rPr>
          <w:rFonts w:hint="eastAsia"/>
          <w:color w:val="000000" w:themeColor="text1"/>
          <w:highlight w:val="none"/>
          <w:lang w:eastAsia="zh-CN"/>
          <w14:textFill>
            <w14:solidFill>
              <w14:schemeClr w14:val="tx1"/>
            </w14:solidFill>
          </w14:textFill>
        </w:rPr>
        <w:t>文</w:t>
      </w:r>
      <w:r>
        <w:rPr>
          <w:rFonts w:hint="eastAsia"/>
          <w:color w:val="000000" w:themeColor="text1"/>
          <w:spacing w:val="-3"/>
          <w:highlight w:val="none"/>
          <w:lang w:eastAsia="zh-CN"/>
          <w14:textFill>
            <w14:solidFill>
              <w14:schemeClr w14:val="tx1"/>
            </w14:solidFill>
          </w14:textFill>
        </w:rPr>
        <w:t>件</w:t>
      </w:r>
      <w:r>
        <w:rPr>
          <w:rFonts w:hint="eastAsia"/>
          <w:color w:val="000000" w:themeColor="text1"/>
          <w:highlight w:val="none"/>
          <w:lang w:eastAsia="zh-CN"/>
          <w14:textFill>
            <w14:solidFill>
              <w14:schemeClr w14:val="tx1"/>
            </w14:solidFill>
          </w14:textFill>
        </w:rPr>
        <w:t>的实质性内容，构</w:t>
      </w:r>
      <w:r>
        <w:rPr>
          <w:rFonts w:hint="eastAsia"/>
          <w:color w:val="000000" w:themeColor="text1"/>
          <w:spacing w:val="-3"/>
          <w:highlight w:val="none"/>
          <w:lang w:eastAsia="zh-CN"/>
          <w14:textFill>
            <w14:solidFill>
              <w14:schemeClr w14:val="tx1"/>
            </w14:solidFill>
          </w14:textFill>
        </w:rPr>
        <w:t>成</w:t>
      </w:r>
      <w:r>
        <w:rPr>
          <w:rFonts w:hint="eastAsia"/>
          <w:color w:val="000000" w:themeColor="text1"/>
          <w:highlight w:val="none"/>
          <w:lang w:eastAsia="zh-CN"/>
          <w14:textFill>
            <w14:solidFill>
              <w14:schemeClr w14:val="tx1"/>
            </w14:solidFill>
          </w14:textFill>
        </w:rPr>
        <w:t>我</w:t>
      </w:r>
      <w:r>
        <w:rPr>
          <w:rFonts w:hint="eastAsia"/>
          <w:color w:val="000000" w:themeColor="text1"/>
          <w:spacing w:val="-3"/>
          <w:highlight w:val="none"/>
          <w:lang w:eastAsia="zh-CN"/>
          <w14:textFill>
            <w14:solidFill>
              <w14:schemeClr w14:val="tx1"/>
            </w14:solidFill>
          </w14:textFill>
        </w:rPr>
        <w:t>方</w:t>
      </w:r>
      <w:r>
        <w:rPr>
          <w:rFonts w:hint="eastAsia"/>
          <w:color w:val="000000" w:themeColor="text1"/>
          <w:highlight w:val="none"/>
          <w:lang w:eastAsia="zh-CN"/>
          <w14:textFill>
            <w14:solidFill>
              <w14:schemeClr w14:val="tx1"/>
            </w14:solidFill>
          </w14:textFill>
        </w:rPr>
        <w:t>投标文件的组成部</w:t>
      </w:r>
      <w:r>
        <w:rPr>
          <w:rFonts w:hint="eastAsia"/>
          <w:color w:val="000000" w:themeColor="text1"/>
          <w:spacing w:val="-3"/>
          <w:highlight w:val="none"/>
          <w:lang w:eastAsia="zh-CN"/>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14:paraId="71DDD97E">
      <w:pPr>
        <w:kinsoku w:val="0"/>
        <w:overflowPunct w:val="0"/>
        <w:spacing w:before="7" w:line="150" w:lineRule="exact"/>
        <w:rPr>
          <w:rFonts w:ascii="宋体" w:hAnsi="宋体"/>
          <w:color w:val="000000" w:themeColor="text1"/>
          <w:sz w:val="15"/>
          <w:szCs w:val="15"/>
          <w:highlight w:val="none"/>
          <w14:textFill>
            <w14:solidFill>
              <w14:schemeClr w14:val="tx1"/>
            </w14:solidFill>
          </w14:textFill>
        </w:rPr>
      </w:pPr>
    </w:p>
    <w:p w14:paraId="1A26BD27">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ED47C59">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0E0BC9EC">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24299A7E">
      <w:pPr>
        <w:pStyle w:val="8"/>
        <w:tabs>
          <w:tab w:val="left" w:pos="7382"/>
        </w:tabs>
        <w:kinsoku w:val="0"/>
        <w:overflowPunct w:val="0"/>
        <w:ind w:left="3043"/>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w:t>
      </w:r>
      <w:r>
        <w:rPr>
          <w:rFonts w:hint="eastAsia"/>
          <w:color w:val="000000" w:themeColor="text1"/>
          <w:spacing w:val="-3"/>
          <w:highlight w:val="none"/>
          <w:lang w:eastAsia="zh-CN"/>
          <w14:textFill>
            <w14:solidFill>
              <w14:schemeClr w14:val="tx1"/>
            </w14:solidFill>
          </w14:textFill>
        </w:rPr>
        <w:t>标</w:t>
      </w:r>
      <w:r>
        <w:rPr>
          <w:rFonts w:hint="eastAsia"/>
          <w:color w:val="000000" w:themeColor="text1"/>
          <w:highlight w:val="none"/>
          <w:lang w:eastAsia="zh-CN"/>
          <w14:textFill>
            <w14:solidFill>
              <w14:schemeClr w14:val="tx1"/>
            </w14:solidFill>
          </w14:textFill>
        </w:rPr>
        <w:t>人</w:t>
      </w: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（盖</w:t>
      </w:r>
      <w:r>
        <w:rPr>
          <w:rFonts w:hint="eastAsia"/>
          <w:color w:val="000000" w:themeColor="text1"/>
          <w:spacing w:val="-3"/>
          <w:highlight w:val="none"/>
          <w:lang w:eastAsia="zh-CN"/>
          <w14:textFill>
            <w14:solidFill>
              <w14:schemeClr w14:val="tx1"/>
            </w14:solidFill>
          </w14:textFill>
        </w:rPr>
        <w:t>单</w:t>
      </w:r>
      <w:r>
        <w:rPr>
          <w:rFonts w:hint="eastAsia"/>
          <w:color w:val="000000" w:themeColor="text1"/>
          <w:highlight w:val="none"/>
          <w:lang w:eastAsia="zh-CN"/>
          <w14:textFill>
            <w14:solidFill>
              <w14:schemeClr w14:val="tx1"/>
            </w14:solidFill>
          </w14:textFill>
        </w:rPr>
        <w:t>位</w:t>
      </w:r>
      <w:r>
        <w:rPr>
          <w:rFonts w:hint="eastAsia"/>
          <w:color w:val="000000" w:themeColor="text1"/>
          <w:spacing w:val="-3"/>
          <w:highlight w:val="none"/>
          <w:lang w:eastAsia="zh-CN"/>
          <w14:textFill>
            <w14:solidFill>
              <w14:schemeClr w14:val="tx1"/>
            </w14:solidFill>
          </w14:textFill>
        </w:rPr>
        <w:t>章</w:t>
      </w:r>
      <w:r>
        <w:rPr>
          <w:rFonts w:hint="eastAsia"/>
          <w:color w:val="000000" w:themeColor="text1"/>
          <w:highlight w:val="none"/>
          <w:lang w:eastAsia="zh-CN"/>
          <w14:textFill>
            <w14:solidFill>
              <w14:schemeClr w14:val="tx1"/>
            </w14:solidFill>
          </w14:textFill>
        </w:rPr>
        <w:t>）</w:t>
      </w:r>
    </w:p>
    <w:p w14:paraId="34E8BF86">
      <w:pPr>
        <w:kinsoku w:val="0"/>
        <w:overflowPunct w:val="0"/>
        <w:spacing w:before="10" w:line="200" w:lineRule="exact"/>
        <w:rPr>
          <w:rFonts w:ascii="宋体" w:hAnsi="宋体"/>
          <w:color w:val="000000" w:themeColor="text1"/>
          <w:sz w:val="20"/>
          <w:szCs w:val="20"/>
          <w:highlight w:val="none"/>
          <w14:textFill>
            <w14:solidFill>
              <w14:schemeClr w14:val="tx1"/>
            </w14:solidFill>
          </w14:textFill>
        </w:rPr>
      </w:pPr>
    </w:p>
    <w:p w14:paraId="5E0169BF">
      <w:pPr>
        <w:pStyle w:val="8"/>
        <w:tabs>
          <w:tab w:val="left" w:pos="6612"/>
        </w:tabs>
        <w:kinsoku w:val="0"/>
        <w:overflowPunct w:val="0"/>
        <w:spacing w:line="335" w:lineRule="exact"/>
        <w:ind w:left="3041"/>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法</w:t>
      </w:r>
      <w:r>
        <w:rPr>
          <w:rFonts w:hint="eastAsia"/>
          <w:color w:val="000000" w:themeColor="text1"/>
          <w:spacing w:val="-3"/>
          <w:highlight w:val="none"/>
          <w:lang w:eastAsia="zh-CN"/>
          <w14:textFill>
            <w14:solidFill>
              <w14:schemeClr w14:val="tx1"/>
            </w14:solidFill>
          </w14:textFill>
        </w:rPr>
        <w:t>定</w:t>
      </w:r>
      <w:r>
        <w:rPr>
          <w:rFonts w:hint="eastAsia"/>
          <w:color w:val="000000" w:themeColor="text1"/>
          <w:highlight w:val="none"/>
          <w:lang w:eastAsia="zh-CN"/>
          <w14:textFill>
            <w14:solidFill>
              <w14:schemeClr w14:val="tx1"/>
            </w14:solidFill>
          </w14:textFill>
        </w:rPr>
        <w:t>代</w:t>
      </w:r>
      <w:r>
        <w:rPr>
          <w:rFonts w:hint="eastAsia"/>
          <w:color w:val="000000" w:themeColor="text1"/>
          <w:spacing w:val="-3"/>
          <w:highlight w:val="none"/>
          <w:lang w:eastAsia="zh-CN"/>
          <w14:textFill>
            <w14:solidFill>
              <w14:schemeClr w14:val="tx1"/>
            </w14:solidFill>
          </w14:textFill>
        </w:rPr>
        <w:t>表</w:t>
      </w:r>
      <w:r>
        <w:rPr>
          <w:rFonts w:hint="eastAsia"/>
          <w:color w:val="000000" w:themeColor="text1"/>
          <w:highlight w:val="none"/>
          <w:lang w:eastAsia="zh-CN"/>
          <w14:textFill>
            <w14:solidFill>
              <w14:schemeClr w14:val="tx1"/>
            </w14:solidFill>
          </w14:textFill>
        </w:rPr>
        <w:t>人</w:t>
      </w:r>
      <w:r>
        <w:rPr>
          <w:rFonts w:hint="eastAsia"/>
          <w:color w:val="000000" w:themeColor="text1"/>
          <w:spacing w:val="-3"/>
          <w:highlight w:val="none"/>
          <w:lang w:eastAsia="zh-CN"/>
          <w14:textFill>
            <w14:solidFill>
              <w14:schemeClr w14:val="tx1"/>
            </w14:solidFill>
          </w14:textFill>
        </w:rPr>
        <w:t>或</w:t>
      </w:r>
      <w:r>
        <w:rPr>
          <w:rFonts w:hint="eastAsia"/>
          <w:color w:val="000000" w:themeColor="text1"/>
          <w:highlight w:val="none"/>
          <w:lang w:eastAsia="zh-CN"/>
          <w14:textFill>
            <w14:solidFill>
              <w14:schemeClr w14:val="tx1"/>
            </w14:solidFill>
          </w14:textFill>
        </w:rPr>
        <w:t>其</w:t>
      </w:r>
      <w:r>
        <w:rPr>
          <w:rFonts w:hint="eastAsia"/>
          <w:color w:val="000000" w:themeColor="text1"/>
          <w:spacing w:val="-3"/>
          <w:highlight w:val="none"/>
          <w:lang w:eastAsia="zh-CN"/>
          <w14:textFill>
            <w14:solidFill>
              <w14:schemeClr w14:val="tx1"/>
            </w14:solidFill>
          </w14:textFill>
        </w:rPr>
        <w:t>委</w:t>
      </w:r>
      <w:r>
        <w:rPr>
          <w:rFonts w:hint="eastAsia"/>
          <w:color w:val="000000" w:themeColor="text1"/>
          <w:highlight w:val="none"/>
          <w:lang w:eastAsia="zh-CN"/>
          <w14:textFill>
            <w14:solidFill>
              <w14:schemeClr w14:val="tx1"/>
            </w14:solidFill>
          </w14:textFill>
        </w:rPr>
        <w:t>托</w:t>
      </w:r>
      <w:r>
        <w:rPr>
          <w:rFonts w:hint="eastAsia"/>
          <w:color w:val="000000" w:themeColor="text1"/>
          <w:spacing w:val="-3"/>
          <w:highlight w:val="none"/>
          <w:lang w:eastAsia="zh-CN"/>
          <w14:textFill>
            <w14:solidFill>
              <w14:schemeClr w14:val="tx1"/>
            </w14:solidFill>
          </w14:textFill>
        </w:rPr>
        <w:t>代理</w:t>
      </w:r>
      <w:r>
        <w:rPr>
          <w:rFonts w:hint="eastAsia"/>
          <w:color w:val="000000" w:themeColor="text1"/>
          <w:highlight w:val="none"/>
          <w:lang w:eastAsia="zh-CN"/>
          <w14:textFill>
            <w14:solidFill>
              <w14:schemeClr w14:val="tx1"/>
            </w14:solidFill>
          </w14:textFill>
        </w:rPr>
        <w:t>人</w:t>
      </w:r>
      <w:r>
        <w:rPr>
          <w:rFonts w:hint="eastAsia"/>
          <w:color w:val="000000" w:themeColor="text1"/>
          <w:spacing w:val="-1"/>
          <w:highlight w:val="none"/>
          <w:lang w:eastAsia="zh-CN"/>
          <w14:textFill>
            <w14:solidFill>
              <w14:schemeClr w14:val="tx1"/>
            </w14:solidFill>
          </w14:textFill>
        </w:rPr>
        <w:t>：</w:t>
      </w:r>
      <w:r>
        <w:rPr>
          <w:color w:val="000000" w:themeColor="text1"/>
          <w:spacing w:val="-1"/>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签</w:t>
      </w:r>
      <w:r>
        <w:rPr>
          <w:rFonts w:hint="eastAsia"/>
          <w:color w:val="000000" w:themeColor="text1"/>
          <w:spacing w:val="-3"/>
          <w:highlight w:val="none"/>
          <w:lang w:eastAsia="zh-CN"/>
          <w14:textFill>
            <w14:solidFill>
              <w14:schemeClr w14:val="tx1"/>
            </w14:solidFill>
          </w14:textFill>
        </w:rPr>
        <w:t>字</w:t>
      </w:r>
      <w:r>
        <w:rPr>
          <w:rFonts w:hint="eastAsia"/>
          <w:color w:val="000000" w:themeColor="text1"/>
          <w:highlight w:val="none"/>
          <w:lang w:eastAsia="zh-CN"/>
          <w14:textFill>
            <w14:solidFill>
              <w14:schemeClr w14:val="tx1"/>
            </w14:solidFill>
          </w14:textFill>
        </w:rPr>
        <w:t>）</w:t>
      </w:r>
    </w:p>
    <w:p w14:paraId="39FF3962">
      <w:pPr>
        <w:kinsoku w:val="0"/>
        <w:overflowPunct w:val="0"/>
        <w:spacing w:before="1" w:line="190" w:lineRule="exact"/>
        <w:rPr>
          <w:rFonts w:ascii="宋体" w:hAnsi="宋体"/>
          <w:color w:val="000000" w:themeColor="text1"/>
          <w:sz w:val="19"/>
          <w:szCs w:val="19"/>
          <w:highlight w:val="none"/>
          <w14:textFill>
            <w14:solidFill>
              <w14:schemeClr w14:val="tx1"/>
            </w14:solidFill>
          </w14:textFill>
        </w:rPr>
      </w:pPr>
    </w:p>
    <w:p w14:paraId="1FF52433">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04E48F6F">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6C18E43C">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79569643">
      <w:pPr>
        <w:pStyle w:val="8"/>
        <w:tabs>
          <w:tab w:val="left" w:pos="6434"/>
          <w:tab w:val="left" w:pos="7483"/>
          <w:tab w:val="left" w:pos="8533"/>
        </w:tabs>
        <w:kinsoku w:val="0"/>
        <w:overflowPunct w:val="0"/>
        <w:spacing w:line="335" w:lineRule="exact"/>
        <w:ind w:left="5595"/>
        <w:rPr>
          <w:color w:val="000000" w:themeColor="text1"/>
          <w:highlight w:val="none"/>
          <w:lang w:eastAsia="zh-CN"/>
          <w14:textFill>
            <w14:solidFill>
              <w14:schemeClr w14:val="tx1"/>
            </w14:solidFill>
          </w14:textFill>
        </w:rPr>
      </w:pPr>
      <w:r>
        <w:rPr>
          <w:color w:val="000000" w:themeColor="text1"/>
          <w:w w:val="201"/>
          <w:highlight w:val="none"/>
          <w:u w:val="single"/>
          <w:lang w:eastAsia="zh-CN"/>
          <w14:textFill>
            <w14:solidFill>
              <w14:schemeClr w14:val="tx1"/>
            </w14:solidFill>
          </w14:textFill>
        </w:rPr>
        <w:t xml:space="preserve"> </w:t>
      </w:r>
      <w:r>
        <w:rPr>
          <w:color w:val="000000" w:themeColor="text1"/>
          <w:highlight w:val="none"/>
          <w:u w:val="single"/>
          <w:lang w:eastAsia="zh-CN"/>
          <w14:textFill>
            <w14:solidFill>
              <w14:schemeClr w14:val="tx1"/>
            </w14:solidFill>
          </w14:textFill>
        </w:rPr>
        <w:tab/>
      </w:r>
      <w:r>
        <w:rPr>
          <w:rFonts w:hint="eastAsia"/>
          <w:color w:val="000000" w:themeColor="text1"/>
          <w:spacing w:val="-3"/>
          <w:highlight w:val="none"/>
          <w:lang w:eastAsia="zh-CN"/>
          <w14:textFill>
            <w14:solidFill>
              <w14:schemeClr w14:val="tx1"/>
            </w14:solidFill>
          </w14:textFill>
        </w:rPr>
        <w:t>年</w:t>
      </w:r>
      <w:r>
        <w:rPr>
          <w:color w:val="000000" w:themeColor="text1"/>
          <w:spacing w:val="-3"/>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月</w:t>
      </w:r>
      <w:r>
        <w:rPr>
          <w:color w:val="000000" w:themeColor="text1"/>
          <w:highlight w:val="none"/>
          <w:u w:val="singl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日</w:t>
      </w:r>
    </w:p>
    <w:p w14:paraId="454CADBE">
      <w:pPr>
        <w:pStyle w:val="6"/>
        <w:ind w:firstLine="440" w:firstLineChars="0"/>
        <w:rPr>
          <w:rFonts w:ascii="宋体" w:hAnsi="宋体" w:eastAsia="宋体"/>
          <w:color w:val="000000" w:themeColor="text1"/>
          <w:highlight w:val="none"/>
          <w:lang w:eastAsia="zh-CN"/>
          <w14:textFill>
            <w14:solidFill>
              <w14:schemeClr w14:val="tx1"/>
            </w14:solidFill>
          </w14:textFill>
        </w:rPr>
      </w:pPr>
    </w:p>
    <w:p w14:paraId="492B5815">
      <w:pPr>
        <w:pStyle w:val="6"/>
        <w:ind w:firstLine="440"/>
        <w:rPr>
          <w:rFonts w:ascii="宋体" w:hAnsi="宋体" w:eastAsia="宋体"/>
          <w:color w:val="000000" w:themeColor="text1"/>
          <w:highlight w:val="none"/>
          <w:lang w:eastAsia="zh-CN"/>
          <w14:textFill>
            <w14:solidFill>
              <w14:schemeClr w14:val="tx1"/>
            </w14:solidFill>
          </w14:textFill>
        </w:rPr>
      </w:pPr>
    </w:p>
    <w:p w14:paraId="3D2EFA56">
      <w:pPr>
        <w:pStyle w:val="6"/>
        <w:ind w:firstLine="440"/>
        <w:rPr>
          <w:rFonts w:ascii="宋体" w:hAnsi="宋体" w:eastAsia="宋体"/>
          <w:color w:val="000000" w:themeColor="text1"/>
          <w:highlight w:val="none"/>
          <w:lang w:eastAsia="zh-CN"/>
          <w14:textFill>
            <w14:solidFill>
              <w14:schemeClr w14:val="tx1"/>
            </w14:solidFill>
          </w14:textFill>
        </w:rPr>
        <w:sectPr>
          <w:footerReference r:id="rId7" w:type="default"/>
          <w:pgSz w:w="12240" w:h="15840"/>
          <w:pgMar w:top="1400" w:right="1680" w:bottom="1120" w:left="1700" w:header="0" w:footer="921" w:gutter="0"/>
          <w:pgNumType w:fmt="decimal"/>
          <w:cols w:space="720" w:num="1"/>
        </w:sectPr>
      </w:pPr>
    </w:p>
    <w:p w14:paraId="17E40C8F">
      <w:pPr>
        <w:pStyle w:val="5"/>
        <w:spacing w:line="363" w:lineRule="exact"/>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附件四：中标通知书</w:t>
      </w:r>
      <w:r>
        <w:rPr>
          <w:rFonts w:hint="eastAsia"/>
          <w:b/>
          <w:color w:val="000000" w:themeColor="text1"/>
          <w:sz w:val="28"/>
          <w:szCs w:val="20"/>
          <w:highlight w:val="none"/>
          <w14:textFill>
            <w14:solidFill>
              <w14:schemeClr w14:val="tx1"/>
            </w14:solidFill>
          </w14:textFill>
        </w:rPr>
        <w:t>（按广州交易集团有限公司（广州公共资源交易中心）格式）</w:t>
      </w:r>
    </w:p>
    <w:p w14:paraId="061DCCC0">
      <w:pPr>
        <w:rPr>
          <w:rFonts w:ascii="宋体" w:hAnsi="宋体"/>
          <w:color w:val="000000" w:themeColor="text1"/>
          <w:highlight w:val="none"/>
          <w14:textFill>
            <w14:solidFill>
              <w14:schemeClr w14:val="tx1"/>
            </w14:solidFill>
          </w14:textFill>
        </w:rPr>
      </w:pPr>
    </w:p>
    <w:p w14:paraId="40D7A21B">
      <w:pPr>
        <w:pStyle w:val="17"/>
        <w:rPr>
          <w:rFonts w:ascii="宋体"/>
          <w:color w:val="000000" w:themeColor="text1"/>
          <w:highlight w:val="none"/>
          <w:lang w:eastAsia="zh-CN"/>
          <w14:textFill>
            <w14:solidFill>
              <w14:schemeClr w14:val="tx1"/>
            </w14:solidFill>
          </w14:textFill>
        </w:rPr>
      </w:pPr>
    </w:p>
    <w:p w14:paraId="6C576BF8">
      <w:pPr>
        <w:pStyle w:val="17"/>
        <w:rPr>
          <w:rFonts w:ascii="宋体"/>
          <w:color w:val="000000" w:themeColor="text1"/>
          <w:highlight w:val="none"/>
          <w:lang w:eastAsia="zh-CN"/>
          <w14:textFill>
            <w14:solidFill>
              <w14:schemeClr w14:val="tx1"/>
            </w14:solidFill>
          </w14:textFill>
        </w:rPr>
      </w:pPr>
    </w:p>
    <w:p w14:paraId="1E87C1EE">
      <w:pPr>
        <w:pStyle w:val="17"/>
        <w:rPr>
          <w:rFonts w:ascii="宋体"/>
          <w:color w:val="000000" w:themeColor="text1"/>
          <w:highlight w:val="none"/>
          <w:lang w:eastAsia="zh-CN"/>
          <w14:textFill>
            <w14:solidFill>
              <w14:schemeClr w14:val="tx1"/>
            </w14:solidFill>
          </w14:textFill>
        </w:rPr>
      </w:pPr>
    </w:p>
    <w:p w14:paraId="4C48C223">
      <w:pPr>
        <w:pStyle w:val="17"/>
        <w:rPr>
          <w:rFonts w:ascii="宋体"/>
          <w:color w:val="000000" w:themeColor="text1"/>
          <w:highlight w:val="none"/>
          <w:lang w:eastAsia="zh-CN"/>
          <w14:textFill>
            <w14:solidFill>
              <w14:schemeClr w14:val="tx1"/>
            </w14:solidFill>
          </w14:textFill>
        </w:rPr>
        <w:sectPr>
          <w:pgSz w:w="12240" w:h="15840"/>
          <w:pgMar w:top="1400" w:right="1680" w:bottom="1100" w:left="1700" w:header="0" w:footer="901" w:gutter="0"/>
          <w:pgNumType w:fmt="decimal"/>
          <w:cols w:space="720" w:num="1"/>
        </w:sectPr>
      </w:pPr>
    </w:p>
    <w:p w14:paraId="12A176A5">
      <w:pPr>
        <w:spacing w:before="7"/>
        <w:rPr>
          <w:rFonts w:ascii="宋体" w:hAnsi="宋体" w:cs="宋体"/>
          <w:color w:val="000000" w:themeColor="text1"/>
          <w:sz w:val="18"/>
          <w:szCs w:val="18"/>
          <w:highlight w:val="none"/>
          <w14:textFill>
            <w14:solidFill>
              <w14:schemeClr w14:val="tx1"/>
            </w14:solidFill>
          </w14:textFill>
        </w:rPr>
      </w:pPr>
    </w:p>
    <w:p w14:paraId="69D1557A">
      <w:pPr>
        <w:pStyle w:val="2"/>
        <w:spacing w:line="589" w:lineRule="exact"/>
        <w:ind w:left="0"/>
        <w:jc w:val="center"/>
        <w:rPr>
          <w:rFonts w:ascii="宋体" w:hAnsi="宋体"/>
          <w:color w:val="000000" w:themeColor="text1"/>
          <w:highlight w:val="none"/>
          <w14:textFill>
            <w14:solidFill>
              <w14:schemeClr w14:val="tx1"/>
            </w14:solidFill>
          </w14:textFill>
        </w:rPr>
      </w:pPr>
      <w:bookmarkStart w:id="16" w:name="_Toc10838"/>
      <w:r>
        <w:rPr>
          <w:rFonts w:ascii="宋体" w:hAnsi="宋体"/>
          <w:color w:val="000000" w:themeColor="text1"/>
          <w:spacing w:val="2"/>
          <w:highlight w:val="none"/>
          <w14:textFill>
            <w14:solidFill>
              <w14:schemeClr w14:val="tx1"/>
            </w14:solidFill>
          </w14:textFill>
        </w:rPr>
        <w:t>第三章评标办法（</w:t>
      </w:r>
      <w:r>
        <w:rPr>
          <w:rFonts w:hint="eastAsia" w:ascii="宋体" w:hAnsi="宋体"/>
          <w:color w:val="000000" w:themeColor="text1"/>
          <w:spacing w:val="2"/>
          <w:highlight w:val="none"/>
          <w:lang w:eastAsia="zh-CN"/>
          <w14:textFill>
            <w14:solidFill>
              <w14:schemeClr w14:val="tx1"/>
            </w14:solidFill>
          </w14:textFill>
        </w:rPr>
        <w:t>“评定分离”定标办法</w:t>
      </w:r>
      <w:r>
        <w:rPr>
          <w:rFonts w:ascii="宋体" w:hAnsi="宋体"/>
          <w:color w:val="000000" w:themeColor="text1"/>
          <w:spacing w:val="2"/>
          <w:highlight w:val="none"/>
          <w14:textFill>
            <w14:solidFill>
              <w14:schemeClr w14:val="tx1"/>
            </w14:solidFill>
          </w14:textFill>
        </w:rPr>
        <w:t>）</w:t>
      </w:r>
      <w:bookmarkEnd w:id="16"/>
    </w:p>
    <w:p w14:paraId="0463AC92">
      <w:pPr>
        <w:pStyle w:val="4"/>
        <w:ind w:left="120"/>
        <w:jc w:val="center"/>
        <w:rPr>
          <w:rFonts w:ascii="宋体" w:hAnsi="宋体"/>
          <w:color w:val="000000" w:themeColor="text1"/>
          <w:highlight w:val="none"/>
          <w14:textFill>
            <w14:solidFill>
              <w14:schemeClr w14:val="tx1"/>
            </w14:solidFill>
          </w14:textFill>
        </w:rPr>
      </w:pPr>
      <w:bookmarkStart w:id="17" w:name="_Toc10518"/>
      <w:r>
        <w:rPr>
          <w:rFonts w:ascii="宋体" w:hAnsi="宋体"/>
          <w:color w:val="000000" w:themeColor="text1"/>
          <w:highlight w:val="none"/>
          <w14:textFill>
            <w14:solidFill>
              <w14:schemeClr w14:val="tx1"/>
            </w14:solidFill>
          </w14:textFill>
        </w:rPr>
        <w:t>评标办法前附表</w:t>
      </w:r>
      <w:bookmarkEnd w:id="17"/>
    </w:p>
    <w:tbl>
      <w:tblPr>
        <w:tblStyle w:val="18"/>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920"/>
        <w:gridCol w:w="2845"/>
        <w:gridCol w:w="4413"/>
      </w:tblGrid>
      <w:tr w14:paraId="0C32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1548" w:type="dxa"/>
            <w:gridSpan w:val="2"/>
            <w:vAlign w:val="center"/>
          </w:tcPr>
          <w:p w14:paraId="73C60F18">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条款号</w:t>
            </w:r>
          </w:p>
        </w:tc>
        <w:tc>
          <w:tcPr>
            <w:tcW w:w="2845" w:type="dxa"/>
            <w:vAlign w:val="center"/>
          </w:tcPr>
          <w:p w14:paraId="4AE31BC3">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评审因素</w:t>
            </w:r>
          </w:p>
        </w:tc>
        <w:tc>
          <w:tcPr>
            <w:tcW w:w="4413" w:type="dxa"/>
            <w:vAlign w:val="center"/>
          </w:tcPr>
          <w:p w14:paraId="5DA31645">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评审标准</w:t>
            </w:r>
          </w:p>
        </w:tc>
      </w:tr>
      <w:tr w14:paraId="1170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6" w:hRule="exact"/>
        </w:trPr>
        <w:tc>
          <w:tcPr>
            <w:tcW w:w="628" w:type="dxa"/>
            <w:vAlign w:val="center"/>
          </w:tcPr>
          <w:p w14:paraId="2D8DDB28">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1</w:t>
            </w:r>
          </w:p>
        </w:tc>
        <w:tc>
          <w:tcPr>
            <w:tcW w:w="920" w:type="dxa"/>
            <w:vAlign w:val="center"/>
          </w:tcPr>
          <w:p w14:paraId="5A5DFC65">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评标方法</w:t>
            </w:r>
          </w:p>
        </w:tc>
        <w:tc>
          <w:tcPr>
            <w:tcW w:w="2845" w:type="dxa"/>
            <w:vAlign w:val="center"/>
          </w:tcPr>
          <w:p w14:paraId="01189B2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中标候选人排序方法</w:t>
            </w:r>
          </w:p>
        </w:tc>
        <w:tc>
          <w:tcPr>
            <w:tcW w:w="4413" w:type="dxa"/>
            <w:vAlign w:val="center"/>
          </w:tcPr>
          <w:p w14:paraId="226F7DCE">
            <w:pPr>
              <w:keepNext w:val="0"/>
              <w:keepLines w:val="0"/>
              <w:widowControl w:val="0"/>
              <w:suppressLineNumbers w:val="0"/>
              <w:spacing w:before="0" w:beforeAutospacing="0" w:after="0" w:afterAutospacing="0"/>
              <w:ind w:left="0" w:right="0"/>
              <w:jc w:val="both"/>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u w:val="single"/>
                <w14:textFill>
                  <w14:solidFill>
                    <w14:schemeClr w14:val="tx1"/>
                  </w14:solidFill>
                </w14:textFill>
              </w:rPr>
              <w:t>本项目采用评定分离定标办法，其中：评标采用“通过制”评标办法，所有通过初步评审（形式评审、资格评审、响应性评审）的投标人全部被推荐为合格的中标候选人，进入定标阶段【合格的中标候选人</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联合体投标的以牵头人为准</w:t>
            </w:r>
            <w:r>
              <w:rPr>
                <w:rFonts w:hint="eastAsia" w:ascii="宋体" w:hAnsi="宋体"/>
                <w:color w:val="000000" w:themeColor="text1"/>
                <w:szCs w:val="21"/>
                <w:highlight w:val="none"/>
                <w:u w:val="single"/>
                <w:lang w:eastAsia="zh-CN"/>
                <w14:textFill>
                  <w14:solidFill>
                    <w14:schemeClr w14:val="tx1"/>
                  </w14:solidFill>
                </w14:textFill>
              </w:rPr>
              <w:t>）</w:t>
            </w:r>
            <w:r>
              <w:rPr>
                <w:rFonts w:hint="default" w:ascii="宋体" w:hAnsi="宋体"/>
                <w:color w:val="000000" w:themeColor="text1"/>
                <w:szCs w:val="21"/>
                <w:highlight w:val="none"/>
                <w:u w:val="single"/>
                <w14:textFill>
                  <w14:solidFill>
                    <w14:schemeClr w14:val="tx1"/>
                  </w14:solidFill>
                </w14:textFill>
              </w:rPr>
              <w:t>按其统一社会信用代码后4位（除校验码外）从大到小进行排位，不排序（如统一社会信用代码后4位出现字母情况的，字母以“0”进行代替大小排位；如出现后4位（除校验码外）大小一致的，则随机排位）】。</w:t>
            </w:r>
          </w:p>
        </w:tc>
      </w:tr>
      <w:tr w14:paraId="5AFC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628" w:type="dxa"/>
            <w:vMerge w:val="restart"/>
            <w:vAlign w:val="center"/>
          </w:tcPr>
          <w:p w14:paraId="5CB87F11">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eastAsia="宋体"/>
                <w:color w:val="000000" w:themeColor="text1"/>
                <w:highlight w:val="none"/>
                <w14:textFill>
                  <w14:solidFill>
                    <w14:schemeClr w14:val="tx1"/>
                  </w14:solidFill>
                </w14:textFill>
              </w:rPr>
              <w:t>2.1.</w:t>
            </w:r>
            <w:r>
              <w:rPr>
                <w:rFonts w:hint="default" w:ascii="宋体" w:hAnsi="宋体" w:eastAsia="宋体"/>
                <w:color w:val="000000" w:themeColor="text1"/>
                <w:highlight w:val="none"/>
                <w:lang w:eastAsia="zh-CN"/>
                <w14:textFill>
                  <w14:solidFill>
                    <w14:schemeClr w14:val="tx1"/>
                  </w14:solidFill>
                </w14:textFill>
              </w:rPr>
              <w:t>1</w:t>
            </w:r>
          </w:p>
        </w:tc>
        <w:tc>
          <w:tcPr>
            <w:tcW w:w="920" w:type="dxa"/>
            <w:vMerge w:val="restart"/>
            <w:vAlign w:val="center"/>
          </w:tcPr>
          <w:p w14:paraId="7143363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形式评审标准</w:t>
            </w:r>
          </w:p>
        </w:tc>
        <w:tc>
          <w:tcPr>
            <w:tcW w:w="2845" w:type="dxa"/>
            <w:vAlign w:val="center"/>
          </w:tcPr>
          <w:p w14:paraId="46E5D3F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投标人名称</w:t>
            </w:r>
          </w:p>
        </w:tc>
        <w:tc>
          <w:tcPr>
            <w:tcW w:w="4413" w:type="dxa"/>
            <w:vAlign w:val="center"/>
          </w:tcPr>
          <w:p w14:paraId="48F63E1F">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与营业执照、资质证书一致</w:t>
            </w:r>
          </w:p>
        </w:tc>
      </w:tr>
      <w:tr w14:paraId="5BB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28" w:type="dxa"/>
            <w:vMerge w:val="continue"/>
            <w:vAlign w:val="center"/>
          </w:tcPr>
          <w:p w14:paraId="2132DEF5">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1A74ED6D">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53204215">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sz w:val="21"/>
                <w:szCs w:val="21"/>
                <w:highlight w:val="none"/>
                <w:u w:val="single"/>
                <w:lang w:eastAsia="zh-CN"/>
                <w14:textFill>
                  <w14:solidFill>
                    <w14:schemeClr w14:val="tx1"/>
                  </w14:solidFill>
                </w14:textFill>
              </w:rPr>
              <w:t>法定代表人身份证明及授权委托书</w:t>
            </w:r>
          </w:p>
        </w:tc>
        <w:tc>
          <w:tcPr>
            <w:tcW w:w="4413" w:type="dxa"/>
            <w:vAlign w:val="center"/>
          </w:tcPr>
          <w:p w14:paraId="07AEEA2E">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sz w:val="21"/>
                <w:szCs w:val="21"/>
                <w:highlight w:val="none"/>
                <w:u w:val="single"/>
                <w:lang w:eastAsia="zh-CN"/>
                <w14:textFill>
                  <w14:solidFill>
                    <w14:schemeClr w14:val="tx1"/>
                  </w14:solidFill>
                </w14:textFill>
              </w:rPr>
              <w:t>投标文件由法定代表人签字（或盖章）的，应附法定代表人身份证明；由被授权人签字（或盖章）的，应附授权委托书、法定代表人身份证明</w:t>
            </w:r>
          </w:p>
        </w:tc>
      </w:tr>
      <w:tr w14:paraId="1239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trPr>
        <w:tc>
          <w:tcPr>
            <w:tcW w:w="628" w:type="dxa"/>
            <w:vMerge w:val="continue"/>
            <w:vAlign w:val="center"/>
          </w:tcPr>
          <w:p w14:paraId="06393715">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51D502E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437344C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投标文件格式</w:t>
            </w:r>
          </w:p>
        </w:tc>
        <w:tc>
          <w:tcPr>
            <w:tcW w:w="4413" w:type="dxa"/>
            <w:vAlign w:val="center"/>
          </w:tcPr>
          <w:p w14:paraId="0B894DDE">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按招标文件第六章编制投标文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件（指格式一、格式四、格式五）</w:t>
            </w:r>
          </w:p>
        </w:tc>
      </w:tr>
      <w:tr w14:paraId="4922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trPr>
        <w:tc>
          <w:tcPr>
            <w:tcW w:w="628" w:type="dxa"/>
            <w:vMerge w:val="continue"/>
            <w:vAlign w:val="center"/>
          </w:tcPr>
          <w:p w14:paraId="260A1BFF">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094C4B70">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52494061">
            <w:pPr>
              <w:keepNext w:val="0"/>
              <w:keepLines w:val="0"/>
              <w:suppressLineNumbers w:val="0"/>
              <w:spacing w:before="0" w:beforeAutospacing="0" w:after="0" w:afterAutospacing="0" w:line="40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投标书</w:t>
            </w:r>
          </w:p>
        </w:tc>
        <w:tc>
          <w:tcPr>
            <w:tcW w:w="4413" w:type="dxa"/>
            <w:vAlign w:val="center"/>
          </w:tcPr>
          <w:p w14:paraId="57A4296C">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《投标书》按招标文件规定的格式填写，没有出现内容不全或者关键字迹模糊无法辨认</w:t>
            </w:r>
          </w:p>
        </w:tc>
      </w:tr>
      <w:tr w14:paraId="7582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exact"/>
        </w:trPr>
        <w:tc>
          <w:tcPr>
            <w:tcW w:w="628" w:type="dxa"/>
            <w:vMerge w:val="continue"/>
            <w:vAlign w:val="center"/>
          </w:tcPr>
          <w:p w14:paraId="3DEFCD24">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4F98732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6D2A6CC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p>
        </w:tc>
        <w:tc>
          <w:tcPr>
            <w:tcW w:w="4413" w:type="dxa"/>
            <w:vAlign w:val="center"/>
          </w:tcPr>
          <w:p w14:paraId="35A8E4CF">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联合体投标的，递交《联合体协议书》，且满足招标公告3.6的规定。</w:t>
            </w:r>
          </w:p>
        </w:tc>
      </w:tr>
      <w:tr w14:paraId="7269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exact"/>
        </w:trPr>
        <w:tc>
          <w:tcPr>
            <w:tcW w:w="628" w:type="dxa"/>
            <w:vMerge w:val="continue"/>
            <w:vAlign w:val="center"/>
          </w:tcPr>
          <w:p w14:paraId="3E48CE53">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2380DB8E">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08F25AA3">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备选投标方案</w:t>
            </w:r>
          </w:p>
        </w:tc>
        <w:tc>
          <w:tcPr>
            <w:tcW w:w="4413" w:type="dxa"/>
            <w:vAlign w:val="center"/>
          </w:tcPr>
          <w:p w14:paraId="25873897">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除招标文件明确允许提交备选投标方案外，投标人不得提交备选投标方案。</w:t>
            </w:r>
          </w:p>
        </w:tc>
      </w:tr>
      <w:tr w14:paraId="5193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exact"/>
        </w:trPr>
        <w:tc>
          <w:tcPr>
            <w:tcW w:w="628" w:type="dxa"/>
            <w:vMerge w:val="continue"/>
            <w:vAlign w:val="center"/>
          </w:tcPr>
          <w:p w14:paraId="12E1E0D8">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7ED8DFC5">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64A350E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投标人机器码</w:t>
            </w:r>
          </w:p>
        </w:tc>
        <w:tc>
          <w:tcPr>
            <w:tcW w:w="4413" w:type="dxa"/>
            <w:vAlign w:val="center"/>
          </w:tcPr>
          <w:p w14:paraId="743D15FC">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其他投标人加密打包投标文件电脑机器特征码一致的（以广州公共资源交易中心评标系统的检索信息为准），其投标将被否决。</w:t>
            </w:r>
          </w:p>
        </w:tc>
      </w:tr>
      <w:tr w14:paraId="2A59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exact"/>
        </w:trPr>
        <w:tc>
          <w:tcPr>
            <w:tcW w:w="628" w:type="dxa"/>
            <w:vAlign w:val="center"/>
          </w:tcPr>
          <w:p w14:paraId="0AAD3C4E">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2.1.</w:t>
            </w:r>
            <w:r>
              <w:rPr>
                <w:rFonts w:hint="default" w:ascii="宋体" w:hAnsi="宋体" w:eastAsia="宋体"/>
                <w:color w:val="000000" w:themeColor="text1"/>
                <w:sz w:val="21"/>
                <w:szCs w:val="21"/>
                <w:highlight w:val="none"/>
                <w:lang w:eastAsia="zh-CN"/>
                <w14:textFill>
                  <w14:solidFill>
                    <w14:schemeClr w14:val="tx1"/>
                  </w14:solidFill>
                </w14:textFill>
              </w:rPr>
              <w:t>2</w:t>
            </w:r>
          </w:p>
        </w:tc>
        <w:tc>
          <w:tcPr>
            <w:tcW w:w="920" w:type="dxa"/>
            <w:vAlign w:val="center"/>
          </w:tcPr>
          <w:p w14:paraId="2A574C4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资格评审</w:t>
            </w:r>
            <w:r>
              <w:rPr>
                <w:rFonts w:hint="eastAsia" w:ascii="宋体" w:hAnsi="宋体" w:eastAsia="宋体" w:cs="宋体"/>
                <w:color w:val="000000" w:themeColor="text1"/>
                <w:sz w:val="21"/>
                <w:szCs w:val="21"/>
                <w:highlight w:val="none"/>
                <w:lang w:eastAsia="zh-CN"/>
                <w14:textFill>
                  <w14:solidFill>
                    <w14:schemeClr w14:val="tx1"/>
                  </w14:solidFill>
                </w14:textFill>
              </w:rPr>
              <w:t>标准</w:t>
            </w:r>
          </w:p>
        </w:tc>
        <w:tc>
          <w:tcPr>
            <w:tcW w:w="2845" w:type="dxa"/>
            <w:vAlign w:val="center"/>
          </w:tcPr>
          <w:p w14:paraId="68BEB26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资格审查表</w:t>
            </w:r>
          </w:p>
        </w:tc>
        <w:tc>
          <w:tcPr>
            <w:tcW w:w="4413" w:type="dxa"/>
            <w:vAlign w:val="center"/>
          </w:tcPr>
          <w:p w14:paraId="5174C8CD">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本章</w:t>
            </w:r>
            <w:r>
              <w:rPr>
                <w:rFonts w:hint="eastAsia" w:ascii="宋体" w:hAnsi="宋体" w:eastAsia="宋体" w:cs="宋体"/>
                <w:color w:val="000000" w:themeColor="text1"/>
                <w:sz w:val="21"/>
                <w:szCs w:val="21"/>
                <w:highlight w:val="none"/>
                <w14:textFill>
                  <w14:solidFill>
                    <w14:schemeClr w14:val="tx1"/>
                  </w14:solidFill>
                </w14:textFill>
              </w:rPr>
              <w:t>后附件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p>
        </w:tc>
      </w:tr>
      <w:tr w14:paraId="36C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628" w:type="dxa"/>
            <w:vMerge w:val="restart"/>
            <w:vAlign w:val="center"/>
          </w:tcPr>
          <w:p w14:paraId="217B9D91">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2.1.</w:t>
            </w:r>
            <w:r>
              <w:rPr>
                <w:rFonts w:hint="default" w:ascii="宋体" w:hAnsi="宋体" w:eastAsia="宋体"/>
                <w:color w:val="000000" w:themeColor="text1"/>
                <w:sz w:val="21"/>
                <w:szCs w:val="21"/>
                <w:highlight w:val="none"/>
                <w:lang w:eastAsia="zh-CN"/>
                <w14:textFill>
                  <w14:solidFill>
                    <w14:schemeClr w14:val="tx1"/>
                  </w14:solidFill>
                </w14:textFill>
              </w:rPr>
              <w:t>3</w:t>
            </w:r>
          </w:p>
        </w:tc>
        <w:tc>
          <w:tcPr>
            <w:tcW w:w="920" w:type="dxa"/>
            <w:vMerge w:val="restart"/>
            <w:vAlign w:val="center"/>
          </w:tcPr>
          <w:p w14:paraId="3C864A93">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响应性评审标准</w:t>
            </w:r>
          </w:p>
        </w:tc>
        <w:tc>
          <w:tcPr>
            <w:tcW w:w="2845" w:type="dxa"/>
            <w:vAlign w:val="center"/>
          </w:tcPr>
          <w:p w14:paraId="23BF6604">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投标内容</w:t>
            </w:r>
          </w:p>
        </w:tc>
        <w:tc>
          <w:tcPr>
            <w:tcW w:w="4413" w:type="dxa"/>
            <w:vAlign w:val="center"/>
          </w:tcPr>
          <w:p w14:paraId="3D2C8CBB">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符合第二章“投标人须知”第1.3.1项规定</w:t>
            </w:r>
          </w:p>
        </w:tc>
      </w:tr>
      <w:tr w14:paraId="1D9D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628" w:type="dxa"/>
            <w:vMerge w:val="continue"/>
            <w:vAlign w:val="center"/>
          </w:tcPr>
          <w:p w14:paraId="3017DA98">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6175B773">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01A39BE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勘察设计</w:t>
            </w:r>
            <w:r>
              <w:rPr>
                <w:rFonts w:hint="eastAsia" w:ascii="宋体" w:hAnsi="宋体" w:eastAsia="宋体" w:cs="宋体"/>
                <w:color w:val="000000" w:themeColor="text1"/>
                <w:spacing w:val="-1"/>
                <w:sz w:val="21"/>
                <w:szCs w:val="21"/>
                <w:highlight w:val="none"/>
                <w14:textFill>
                  <w14:solidFill>
                    <w14:schemeClr w14:val="tx1"/>
                  </w14:solidFill>
                </w14:textFill>
              </w:rPr>
              <w:t>服务期限</w:t>
            </w:r>
          </w:p>
        </w:tc>
        <w:tc>
          <w:tcPr>
            <w:tcW w:w="4413" w:type="dxa"/>
            <w:vAlign w:val="center"/>
          </w:tcPr>
          <w:p w14:paraId="78E25ECB">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符合第二章“投标人须知”第 1.3.2 项规定</w:t>
            </w:r>
          </w:p>
        </w:tc>
      </w:tr>
      <w:tr w14:paraId="75A9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2CB92141">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262EC5FF">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3C59BC68">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质量标准</w:t>
            </w:r>
          </w:p>
        </w:tc>
        <w:tc>
          <w:tcPr>
            <w:tcW w:w="4413" w:type="dxa"/>
            <w:vAlign w:val="center"/>
          </w:tcPr>
          <w:p w14:paraId="096C6A7A">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符合第二章“投标人须知”第1.3.3项规定</w:t>
            </w:r>
          </w:p>
        </w:tc>
      </w:tr>
      <w:tr w14:paraId="213B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28B94AD7">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7A15B96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043C8C1B">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4413" w:type="dxa"/>
            <w:vAlign w:val="center"/>
          </w:tcPr>
          <w:p w14:paraId="483E651A">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符合第二章“投标人须知”第3.3.1项规定</w:t>
            </w:r>
          </w:p>
        </w:tc>
      </w:tr>
      <w:tr w14:paraId="7092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628" w:type="dxa"/>
            <w:vMerge w:val="continue"/>
            <w:vAlign w:val="center"/>
          </w:tcPr>
          <w:p w14:paraId="230DB928">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2BEDF08D">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6BFD36F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4413" w:type="dxa"/>
            <w:vAlign w:val="center"/>
          </w:tcPr>
          <w:p w14:paraId="1D209DDE">
            <w:pPr>
              <w:pStyle w:val="24"/>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按照招标文件要求进行投标报价</w:t>
            </w:r>
          </w:p>
        </w:tc>
      </w:tr>
      <w:tr w14:paraId="4AF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62E1E9FB">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49842222">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2845" w:type="dxa"/>
            <w:vAlign w:val="center"/>
          </w:tcPr>
          <w:p w14:paraId="63AA3057">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p>
        </w:tc>
        <w:tc>
          <w:tcPr>
            <w:tcW w:w="4413" w:type="dxa"/>
            <w:vAlign w:val="center"/>
          </w:tcPr>
          <w:p w14:paraId="06F19ACC">
            <w:pPr>
              <w:pStyle w:val="24"/>
              <w:keepNext w:val="0"/>
              <w:keepLines w:val="0"/>
              <w:suppressLineNumbers w:val="0"/>
              <w:spacing w:before="0" w:beforeAutospacing="0" w:after="0" w:afterAutospacing="0"/>
              <w:ind w:left="0" w:right="0"/>
              <w:jc w:val="both"/>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不存在第二章“投标人须知”前附表第10.5项规定的情形</w:t>
            </w:r>
          </w:p>
        </w:tc>
      </w:tr>
      <w:tr w14:paraId="64F2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36F0FFC9">
            <w:pPr>
              <w:pStyle w:val="24"/>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highlight w:val="none"/>
                <w:lang w:eastAsia="zh-CN"/>
                <w14:textFill>
                  <w14:solidFill>
                    <w14:schemeClr w14:val="tx1"/>
                  </w14:solidFill>
                </w14:textFill>
              </w:rPr>
            </w:pPr>
          </w:p>
        </w:tc>
        <w:tc>
          <w:tcPr>
            <w:tcW w:w="920" w:type="dxa"/>
            <w:vMerge w:val="continue"/>
            <w:vAlign w:val="center"/>
          </w:tcPr>
          <w:p w14:paraId="42FD9D9C">
            <w:pPr>
              <w:pStyle w:val="24"/>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1"/>
                <w:szCs w:val="21"/>
                <w:highlight w:val="none"/>
                <w:lang w:eastAsia="zh-CN"/>
                <w14:textFill>
                  <w14:solidFill>
                    <w14:schemeClr w14:val="tx1"/>
                  </w14:solidFill>
                </w14:textFill>
              </w:rPr>
            </w:pPr>
          </w:p>
        </w:tc>
        <w:tc>
          <w:tcPr>
            <w:tcW w:w="7258" w:type="dxa"/>
            <w:gridSpan w:val="2"/>
            <w:vAlign w:val="center"/>
          </w:tcPr>
          <w:p w14:paraId="107E73BF">
            <w:pPr>
              <w:pStyle w:val="24"/>
              <w:keepNext w:val="0"/>
              <w:keepLines w:val="0"/>
              <w:suppressLineNumbers w:val="0"/>
              <w:spacing w:before="0" w:beforeAutospacing="0" w:after="0" w:afterAutospacing="0"/>
              <w:ind w:left="0" w:right="0"/>
              <w:jc w:val="both"/>
              <w:rPr>
                <w:rFonts w:hint="default"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注：响应性评审标准中“投标内容”、“勘察设计服务期限”、“质量标准”、“投标有效期”，以投标人在投标书附录中的承诺为准。</w:t>
            </w:r>
          </w:p>
        </w:tc>
      </w:tr>
      <w:tr w14:paraId="74C3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1548" w:type="dxa"/>
            <w:gridSpan w:val="2"/>
            <w:vAlign w:val="center"/>
          </w:tcPr>
          <w:p w14:paraId="0392445E">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条款号</w:t>
            </w:r>
          </w:p>
        </w:tc>
        <w:tc>
          <w:tcPr>
            <w:tcW w:w="2845" w:type="dxa"/>
            <w:vAlign w:val="center"/>
          </w:tcPr>
          <w:p w14:paraId="7A43A16A">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条款内容</w:t>
            </w:r>
          </w:p>
        </w:tc>
        <w:tc>
          <w:tcPr>
            <w:tcW w:w="4413" w:type="dxa"/>
            <w:vAlign w:val="center"/>
          </w:tcPr>
          <w:p w14:paraId="75DF194C">
            <w:pPr>
              <w:pStyle w:val="24"/>
              <w:keepNext w:val="0"/>
              <w:keepLines w:val="0"/>
              <w:suppressLineNumbers w:val="0"/>
              <w:spacing w:before="0" w:beforeAutospacing="0" w:after="0" w:afterAutospacing="0"/>
              <w:ind w:left="0" w:right="0"/>
              <w:jc w:val="center"/>
              <w:rPr>
                <w:rFonts w:hint="default" w:ascii="宋体" w:hAnsi="宋体" w:eastAsia="宋体" w:cs="Microsoft JhengHei"/>
                <w:color w:val="000000" w:themeColor="text1"/>
                <w:sz w:val="21"/>
                <w:szCs w:val="21"/>
                <w:highlight w:val="none"/>
                <w14:textFill>
                  <w14:solidFill>
                    <w14:schemeClr w14:val="tx1"/>
                  </w14:solidFill>
                </w14:textFill>
              </w:rPr>
            </w:pPr>
            <w:r>
              <w:rPr>
                <w:rFonts w:hint="default" w:ascii="宋体" w:hAnsi="宋体" w:eastAsia="宋体" w:cs="Microsoft JhengHei"/>
                <w:b/>
                <w:bCs/>
                <w:color w:val="000000" w:themeColor="text1"/>
                <w:sz w:val="21"/>
                <w:szCs w:val="21"/>
                <w:highlight w:val="none"/>
                <w14:textFill>
                  <w14:solidFill>
                    <w14:schemeClr w14:val="tx1"/>
                  </w14:solidFill>
                </w14:textFill>
              </w:rPr>
              <w:t>编列内容</w:t>
            </w:r>
          </w:p>
        </w:tc>
      </w:tr>
      <w:tr w14:paraId="6BFF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trPr>
        <w:tc>
          <w:tcPr>
            <w:tcW w:w="4393" w:type="dxa"/>
            <w:gridSpan w:val="3"/>
            <w:vAlign w:val="center"/>
          </w:tcPr>
          <w:p w14:paraId="5C8B23F1">
            <w:pPr>
              <w:pStyle w:val="24"/>
              <w:keepNext w:val="0"/>
              <w:keepLines w:val="0"/>
              <w:suppressLineNumbers w:val="0"/>
              <w:spacing w:before="0" w:beforeAutospacing="0" w:after="0" w:afterAutospacing="0" w:line="240" w:lineRule="auto"/>
              <w:ind w:left="0" w:right="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3.4</w:t>
            </w:r>
          </w:p>
        </w:tc>
        <w:tc>
          <w:tcPr>
            <w:tcW w:w="4413" w:type="dxa"/>
            <w:vAlign w:val="center"/>
          </w:tcPr>
          <w:p w14:paraId="77044ADC">
            <w:pPr>
              <w:keepNext w:val="0"/>
              <w:keepLines w:val="0"/>
              <w:suppressLineNumbers w:val="0"/>
              <w:spacing w:before="0" w:beforeAutospacing="0" w:after="0" w:afterAutospacing="0" w:line="240" w:lineRule="auto"/>
              <w:ind w:left="0" w:right="0" w:firstLine="0" w:firstLineChars="0"/>
              <w:rPr>
                <w:rFonts w:hint="default" w:ascii="宋体" w:hAnsi="宋体" w:cs="宋体"/>
                <w:b w:val="0"/>
                <w:bCs/>
                <w:strike w:val="0"/>
                <w:color w:val="000000" w:themeColor="text1"/>
                <w:kern w:val="0"/>
                <w:szCs w:val="21"/>
                <w:highlight w:val="none"/>
                <w:u w:val="single"/>
                <w:lang w:bidi="ar"/>
                <w14:textFill>
                  <w14:solidFill>
                    <w14:schemeClr w14:val="tx1"/>
                  </w14:solidFill>
                </w14:textFill>
              </w:rPr>
            </w:pPr>
            <w:r>
              <w:rPr>
                <w:rFonts w:hint="eastAsia" w:ascii="宋体" w:hAnsi="宋体" w:cs="宋体"/>
                <w:bCs/>
                <w:color w:val="000000" w:themeColor="text1"/>
                <w:kern w:val="0"/>
                <w:szCs w:val="21"/>
                <w:highlight w:val="none"/>
                <w:u w:val="single"/>
                <w:lang w:bidi="ar"/>
                <w14:textFill>
                  <w14:solidFill>
                    <w14:schemeClr w14:val="tx1"/>
                  </w14:solidFill>
                </w14:textFill>
              </w:rPr>
              <w:t>3.4.1 评标委员会按照招标文件规定完成初步评审（形式评审、资格评审、响应性评审），向招标人推荐合格的中标候选人，进入定标阶段【合格的中标候选人</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（联合体投标的以牵头人为准）</w:t>
            </w:r>
            <w:r>
              <w:rPr>
                <w:rFonts w:hint="eastAsia" w:ascii="宋体" w:hAnsi="宋体" w:cs="宋体"/>
                <w:bCs/>
                <w:color w:val="000000" w:themeColor="text1"/>
                <w:kern w:val="0"/>
                <w:szCs w:val="21"/>
                <w:highlight w:val="none"/>
                <w:u w:val="single"/>
                <w:lang w:bidi="ar"/>
                <w14:textFill>
                  <w14:solidFill>
                    <w14:schemeClr w14:val="tx1"/>
                  </w14:solidFill>
                </w14:textFill>
              </w:rPr>
              <w:t>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6DADF11D">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kern w:val="0"/>
                <w:szCs w:val="21"/>
                <w:highlight w:val="none"/>
                <w:u w:val="single"/>
                <w:lang w:bidi="ar"/>
                <w14:textFill>
                  <w14:solidFill>
                    <w14:schemeClr w14:val="tx1"/>
                  </w14:solidFill>
                </w14:textFill>
              </w:rPr>
              <w:t>3.4.2 评标委员会完成评标后，应当向招标人提交书面评标报告和合格的中标候选人名单。</w:t>
            </w:r>
          </w:p>
        </w:tc>
      </w:tr>
      <w:tr w14:paraId="306D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8" w:hRule="atLeast"/>
        </w:trPr>
        <w:tc>
          <w:tcPr>
            <w:tcW w:w="1548" w:type="dxa"/>
            <w:gridSpan w:val="2"/>
            <w:vAlign w:val="center"/>
          </w:tcPr>
          <w:p w14:paraId="2F3A0938">
            <w:pPr>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4</w:t>
            </w:r>
          </w:p>
        </w:tc>
        <w:tc>
          <w:tcPr>
            <w:tcW w:w="2845" w:type="dxa"/>
            <w:vAlign w:val="center"/>
          </w:tcPr>
          <w:p w14:paraId="07799351">
            <w:pPr>
              <w:keepNext w:val="0"/>
              <w:keepLines w:val="0"/>
              <w:widowControl/>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定标</w:t>
            </w:r>
          </w:p>
        </w:tc>
        <w:tc>
          <w:tcPr>
            <w:tcW w:w="4413" w:type="dxa"/>
            <w:vAlign w:val="center"/>
          </w:tcPr>
          <w:p w14:paraId="4A497046">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bCs w:val="0"/>
                <w:color w:val="000000" w:themeColor="text1"/>
                <w:kern w:val="2"/>
                <w:sz w:val="21"/>
                <w:szCs w:val="21"/>
                <w:highlight w:val="none"/>
                <w:u w:val="single"/>
                <w14:textFill>
                  <w14:solidFill>
                    <w14:schemeClr w14:val="tx1"/>
                  </w14:solidFill>
                </w14:textFill>
              </w:rPr>
            </w:pP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1.定标委员会的组成</w:t>
            </w:r>
          </w:p>
          <w:p w14:paraId="08178A64">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val="0"/>
                <w:bCs/>
                <w:color w:val="000000" w:themeColor="text1"/>
                <w:kern w:val="0"/>
                <w:sz w:val="21"/>
                <w:szCs w:val="21"/>
                <w:highlight w:val="none"/>
                <w:u w:val="single"/>
                <w14:textFill>
                  <w14:solidFill>
                    <w14:schemeClr w14:val="tx1"/>
                  </w14:solidFill>
                </w14:textFill>
              </w:rPr>
            </w:pPr>
            <w:r>
              <w:rPr>
                <w:rFonts w:hint="eastAsia" w:ascii="宋体" w:hAnsi="宋体" w:eastAsia="宋体" w:cs="宋体"/>
                <w:b w:val="0"/>
                <w:bCs/>
                <w:color w:val="000000" w:themeColor="text1"/>
                <w:kern w:val="0"/>
                <w:sz w:val="21"/>
                <w:szCs w:val="21"/>
                <w:highlight w:val="none"/>
                <w:u w:val="single"/>
                <w:lang w:val="en-US" w:eastAsia="zh-CN" w:bidi="ar"/>
                <w14:textFill>
                  <w14:solidFill>
                    <w14:schemeClr w14:val="tx1"/>
                  </w14:solidFill>
                </w14:textFill>
              </w:rPr>
              <w:t>（1）定标委员会</w:t>
            </w:r>
          </w:p>
          <w:p w14:paraId="35495A58">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val="0"/>
                <w:bCs/>
                <w:color w:val="000000" w:themeColor="text1"/>
                <w:kern w:val="0"/>
                <w:sz w:val="21"/>
                <w:szCs w:val="21"/>
                <w:highlight w:val="none"/>
                <w:u w:val="single"/>
                <w14:textFill>
                  <w14:solidFill>
                    <w14:schemeClr w14:val="tx1"/>
                  </w14:solidFill>
                </w14:textFill>
              </w:rPr>
            </w:pPr>
            <w:r>
              <w:rPr>
                <w:rFonts w:hint="eastAsia" w:ascii="宋体" w:hAnsi="宋体" w:eastAsia="宋体" w:cs="宋体"/>
                <w:b w:val="0"/>
                <w:bCs/>
                <w:color w:val="000000" w:themeColor="text1"/>
                <w:kern w:val="0"/>
                <w:sz w:val="21"/>
                <w:szCs w:val="21"/>
                <w:highlight w:val="none"/>
                <w:u w:val="single"/>
                <w:lang w:val="en-US" w:eastAsia="zh-CN" w:bidi="ar"/>
                <w14:textFill>
                  <w14:solidFill>
                    <w14:schemeClr w14:val="tx1"/>
                  </w14:solidFill>
                </w14:textFill>
              </w:rPr>
              <w:t>定标委员会由招标人依法组建。</w:t>
            </w:r>
          </w:p>
          <w:p w14:paraId="3F131264">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val="0"/>
                <w:bCs/>
                <w:color w:val="000000" w:themeColor="text1"/>
                <w:kern w:val="0"/>
                <w:sz w:val="21"/>
                <w:szCs w:val="21"/>
                <w:highlight w:val="none"/>
                <w:u w:val="single"/>
                <w14:textFill>
                  <w14:solidFill>
                    <w14:schemeClr w14:val="tx1"/>
                  </w14:solidFill>
                </w14:textFill>
              </w:rPr>
            </w:pPr>
            <w:r>
              <w:rPr>
                <w:rFonts w:hint="eastAsia" w:ascii="宋体" w:hAnsi="宋体" w:eastAsia="宋体" w:cs="宋体"/>
                <w:b w:val="0"/>
                <w:bCs/>
                <w:color w:val="000000" w:themeColor="text1"/>
                <w:kern w:val="0"/>
                <w:sz w:val="21"/>
                <w:szCs w:val="21"/>
                <w:highlight w:val="none"/>
                <w:u w:val="single"/>
                <w:lang w:val="en-US" w:eastAsia="zh-CN" w:bidi="ar"/>
                <w14:textFill>
                  <w14:solidFill>
                    <w14:schemeClr w14:val="tx1"/>
                  </w14:solidFill>
                </w14:textFill>
              </w:rPr>
              <w:t>（2）定标会召开的时间地点：</w:t>
            </w:r>
          </w:p>
          <w:p w14:paraId="2448D3A9">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val="0"/>
                <w:bCs/>
                <w:color w:val="000000" w:themeColor="text1"/>
                <w:kern w:val="0"/>
                <w:sz w:val="21"/>
                <w:szCs w:val="21"/>
                <w:highlight w:val="none"/>
                <w:u w:val="single"/>
                <w14:textFill>
                  <w14:solidFill>
                    <w14:schemeClr w14:val="tx1"/>
                  </w14:solidFill>
                </w14:textFill>
              </w:rPr>
            </w:pPr>
            <w:r>
              <w:rPr>
                <w:rFonts w:hint="eastAsia" w:ascii="宋体" w:hAnsi="宋体" w:eastAsia="宋体" w:cs="宋体"/>
                <w:b w:val="0"/>
                <w:bCs/>
                <w:color w:val="000000" w:themeColor="text1"/>
                <w:kern w:val="0"/>
                <w:sz w:val="21"/>
                <w:szCs w:val="21"/>
                <w:highlight w:val="none"/>
                <w:u w:val="single"/>
                <w:lang w:val="en-US" w:eastAsia="zh-CN" w:bidi="ar"/>
                <w14:textFill>
                  <w14:solidFill>
                    <w14:schemeClr w14:val="tx1"/>
                  </w14:solidFill>
                </w14:textFill>
              </w:rPr>
              <w:t>定标会召开时间在合格的中标候选人公示完成后10个工作日内在广州公共资源交易中心举行，定标会全程在广州公共资源交易中心见证人员见证下进行。</w:t>
            </w:r>
          </w:p>
          <w:p w14:paraId="57128D98">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b/>
                <w:bCs w:val="0"/>
                <w:color w:val="000000" w:themeColor="text1"/>
                <w:kern w:val="0"/>
                <w:sz w:val="21"/>
                <w:szCs w:val="21"/>
                <w:highlight w:val="none"/>
                <w:u w:val="single"/>
                <w14:textFill>
                  <w14:solidFill>
                    <w14:schemeClr w14:val="tx1"/>
                  </w14:solidFill>
                </w14:textFill>
              </w:rPr>
            </w:pPr>
            <w:r>
              <w:rPr>
                <w:rFonts w:hint="eastAsia" w:ascii="宋体" w:hAnsi="宋体" w:eastAsia="宋体" w:cs="宋体"/>
                <w:b/>
                <w:bCs w:val="0"/>
                <w:color w:val="000000" w:themeColor="text1"/>
                <w:kern w:val="0"/>
                <w:sz w:val="21"/>
                <w:szCs w:val="21"/>
                <w:highlight w:val="none"/>
                <w:u w:val="single"/>
                <w:lang w:val="en-US" w:eastAsia="zh-CN" w:bidi="ar"/>
                <w14:textFill>
                  <w14:solidFill>
                    <w14:schemeClr w14:val="tx1"/>
                  </w14:solidFill>
                </w14:textFill>
              </w:rPr>
              <w:t>2.定标原则</w:t>
            </w:r>
            <w:r>
              <w:rPr>
                <w:rFonts w:hint="eastAsia" w:ascii="宋体" w:hAnsi="宋体" w:cs="宋体"/>
                <w:b/>
                <w:bCs w:val="0"/>
                <w:color w:val="000000" w:themeColor="text1"/>
                <w:kern w:val="0"/>
                <w:sz w:val="21"/>
                <w:szCs w:val="21"/>
                <w:highlight w:val="none"/>
                <w:u w:val="single"/>
                <w:lang w:eastAsia="zh-CN" w:bidi="ar"/>
                <w14:textFill>
                  <w14:solidFill>
                    <w14:schemeClr w14:val="tx1"/>
                  </w14:solidFill>
                </w14:textFill>
              </w:rPr>
              <w:t>、</w:t>
            </w:r>
          </w:p>
          <w:p w14:paraId="684E4329">
            <w:pPr>
              <w:keepNext w:val="0"/>
              <w:keepLines w:val="0"/>
              <w:suppressLineNumbers w:val="0"/>
              <w:spacing w:before="0" w:beforeAutospacing="0" w:after="0" w:afterAutospacing="0"/>
              <w:ind w:left="0" w:right="0"/>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u w:val="single"/>
                <w:lang w:val="en-US" w:eastAsia="zh-CN" w:bidi="ar"/>
                <w14:textFill>
                  <w14:solidFill>
                    <w14:schemeClr w14:val="tx1"/>
                  </w14:solidFill>
                </w14:textFill>
              </w:rPr>
              <w:t>具体详见本章附表1。</w:t>
            </w:r>
          </w:p>
        </w:tc>
      </w:tr>
      <w:tr w14:paraId="359F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1548" w:type="dxa"/>
            <w:gridSpan w:val="2"/>
            <w:vAlign w:val="center"/>
          </w:tcPr>
          <w:p w14:paraId="437D0D03">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2"/>
                <w:highlight w:val="none"/>
                <w:u w:val="single"/>
                <w:lang w:val="en-US" w:eastAsia="zh-CN" w:bidi="ar"/>
                <w14:textFill>
                  <w14:solidFill>
                    <w14:schemeClr w14:val="tx1"/>
                  </w14:solidFill>
                </w14:textFill>
              </w:rPr>
              <w:t>5</w:t>
            </w:r>
          </w:p>
        </w:tc>
        <w:tc>
          <w:tcPr>
            <w:tcW w:w="2845" w:type="dxa"/>
            <w:vAlign w:val="center"/>
          </w:tcPr>
          <w:p w14:paraId="056396D6">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kern w:val="2"/>
                <w:sz w:val="21"/>
                <w:szCs w:val="22"/>
                <w:highlight w:val="none"/>
                <w:u w:val="single"/>
                <w:lang w:val="en-US" w:eastAsia="zh-CN" w:bidi="ar"/>
                <w14:textFill>
                  <w14:solidFill>
                    <w14:schemeClr w14:val="tx1"/>
                  </w14:solidFill>
                </w14:textFill>
              </w:rPr>
              <w:t>定标表格</w:t>
            </w:r>
          </w:p>
        </w:tc>
        <w:tc>
          <w:tcPr>
            <w:tcW w:w="4413" w:type="dxa"/>
            <w:vAlign w:val="center"/>
          </w:tcPr>
          <w:p w14:paraId="0AA326F2">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kern w:val="2"/>
                <w:sz w:val="21"/>
                <w:szCs w:val="22"/>
                <w:highlight w:val="none"/>
                <w:u w:val="single"/>
                <w:lang w:val="en-US" w:eastAsia="zh-CN" w:bidi="ar"/>
                <w14:textFill>
                  <w14:solidFill>
                    <w14:schemeClr w14:val="tx1"/>
                  </w14:solidFill>
                </w14:textFill>
              </w:rPr>
              <w:t>具体详见本章附表</w:t>
            </w:r>
            <w:r>
              <w:rPr>
                <w:rFonts w:hint="eastAsia" w:ascii="宋体" w:hAnsi="宋体" w:eastAsia="宋体" w:cs="宋体"/>
                <w:color w:val="000000" w:themeColor="text1"/>
                <w:kern w:val="2"/>
                <w:sz w:val="21"/>
                <w:szCs w:val="22"/>
                <w:highlight w:val="none"/>
                <w:u w:val="single"/>
                <w:lang w:eastAsia="zh-CN" w:bidi="ar"/>
                <w14:textFill>
                  <w14:solidFill>
                    <w14:schemeClr w14:val="tx1"/>
                  </w14:solidFill>
                </w14:textFill>
              </w:rPr>
              <w:t>2、3</w:t>
            </w:r>
            <w:r>
              <w:rPr>
                <w:rFonts w:hint="eastAsia" w:ascii="宋体" w:hAnsi="宋体" w:eastAsia="宋体" w:cs="宋体"/>
                <w:color w:val="000000" w:themeColor="text1"/>
                <w:kern w:val="2"/>
                <w:sz w:val="21"/>
                <w:szCs w:val="22"/>
                <w:highlight w:val="none"/>
                <w:u w:val="single"/>
                <w:lang w:val="en-US" w:eastAsia="zh-CN" w:bidi="ar"/>
                <w14:textFill>
                  <w14:solidFill>
                    <w14:schemeClr w14:val="tx1"/>
                  </w14:solidFill>
                </w14:textFill>
              </w:rPr>
              <w:t>。</w:t>
            </w:r>
          </w:p>
        </w:tc>
      </w:tr>
    </w:tbl>
    <w:p w14:paraId="2EE347F3">
      <w:pPr>
        <w:pStyle w:val="16"/>
        <w:jc w:val="both"/>
        <w:rPr>
          <w:rFonts w:ascii="宋体" w:hAnsi="宋体"/>
          <w:color w:val="000000" w:themeColor="text1"/>
          <w:highlight w:val="none"/>
          <w:lang w:eastAsia="zh-CN"/>
          <w14:textFill>
            <w14:solidFill>
              <w14:schemeClr w14:val="tx1"/>
            </w14:solidFill>
          </w14:textFill>
        </w:rPr>
        <w:sectPr>
          <w:footerReference r:id="rId8" w:type="default"/>
          <w:pgSz w:w="12240" w:h="15840"/>
          <w:pgMar w:top="1500" w:right="1720" w:bottom="1120" w:left="1720" w:header="0" w:footer="921" w:gutter="0"/>
          <w:pgNumType w:fmt="decimal"/>
          <w:cols w:space="720" w:num="1"/>
        </w:sectPr>
      </w:pPr>
    </w:p>
    <w:p w14:paraId="2CEC4767">
      <w:pPr>
        <w:pStyle w:val="15"/>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themeColor="text1"/>
          <w:kern w:val="2"/>
          <w:sz w:val="28"/>
          <w:szCs w:val="28"/>
          <w:highlight w:val="none"/>
          <w14:textFill>
            <w14:solidFill>
              <w14:schemeClr w14:val="tx1"/>
            </w14:solidFill>
          </w14:textFill>
        </w:rPr>
      </w:pPr>
      <w:bookmarkStart w:id="18" w:name="_Toc22908"/>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附表1：定标原则</w:t>
      </w:r>
    </w:p>
    <w:p w14:paraId="64E43B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000000" w:themeColor="text1"/>
          <w:kern w:val="2"/>
          <w:sz w:val="32"/>
          <w:szCs w:val="32"/>
          <w:highlight w:val="none"/>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
          <w14:textFill>
            <w14:solidFill>
              <w14:schemeClr w14:val="tx1"/>
            </w14:solidFill>
          </w14:textFill>
        </w:rPr>
        <w:t>定标原则</w:t>
      </w:r>
    </w:p>
    <w:p w14:paraId="668AB6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及第二、第三名的排序。</w:t>
      </w:r>
    </w:p>
    <w:p w14:paraId="03A255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2、定标细则</w:t>
      </w:r>
    </w:p>
    <w:p w14:paraId="08C0C3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（1）定标委员会阅读评标委员会提交的评标报告及清标工作小组出具的清标报告。</w:t>
      </w:r>
    </w:p>
    <w:p w14:paraId="3CA9E0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（2）定标委员会根据定标因素对各合格的中标候选人进行综合评审。本项目按以下因素进行定标：</w:t>
      </w:r>
    </w:p>
    <w:tbl>
      <w:tblPr>
        <w:tblStyle w:val="18"/>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9"/>
        <w:gridCol w:w="1719"/>
        <w:gridCol w:w="6343"/>
      </w:tblGrid>
      <w:tr w14:paraId="641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20E33CE6">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序号</w:t>
            </w:r>
          </w:p>
        </w:tc>
        <w:tc>
          <w:tcPr>
            <w:tcW w:w="1719" w:type="dxa"/>
            <w:tcBorders>
              <w:top w:val="single" w:color="auto" w:sz="4" w:space="0"/>
              <w:left w:val="nil"/>
              <w:bottom w:val="single" w:color="auto" w:sz="4" w:space="0"/>
              <w:right w:val="single" w:color="auto" w:sz="4" w:space="0"/>
            </w:tcBorders>
            <w:shd w:val="clear" w:color="auto" w:fill="auto"/>
            <w:vAlign w:val="center"/>
          </w:tcPr>
          <w:p w14:paraId="5B4C324A">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评审因素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55084100">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具体内容</w:t>
            </w:r>
          </w:p>
        </w:tc>
      </w:tr>
      <w:tr w14:paraId="239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4A37695">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p>
        </w:tc>
        <w:tc>
          <w:tcPr>
            <w:tcW w:w="1719" w:type="dxa"/>
            <w:tcBorders>
              <w:top w:val="single" w:color="auto" w:sz="4" w:space="0"/>
              <w:left w:val="nil"/>
              <w:bottom w:val="single" w:color="auto" w:sz="4" w:space="0"/>
              <w:right w:val="single" w:color="auto" w:sz="4" w:space="0"/>
            </w:tcBorders>
            <w:shd w:val="clear" w:color="auto" w:fill="auto"/>
            <w:vAlign w:val="center"/>
          </w:tcPr>
          <w:p w14:paraId="22AC0A23">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strike w:val="0"/>
                <w:color w:val="000000" w:themeColor="text1"/>
                <w:kern w:val="0"/>
                <w:sz w:val="24"/>
                <w:szCs w:val="24"/>
                <w:highlight w:val="none"/>
                <w:u w:val="single"/>
                <w:shd w:val="clear" w:color="auto" w:fill="FFFFFF"/>
                <w:lang w:val="en-US" w:eastAsia="zh-CN" w:bidi="ar-SA"/>
                <w14:textFill>
                  <w14:solidFill>
                    <w14:schemeClr w14:val="tx1"/>
                  </w14:solidFill>
                </w14:textFill>
              </w:rPr>
              <w:t>价格因素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70A59533">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strike w:val="0"/>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strike w:val="0"/>
                <w:color w:val="000000" w:themeColor="text1"/>
                <w:kern w:val="0"/>
                <w:sz w:val="24"/>
                <w:szCs w:val="24"/>
                <w:highlight w:val="none"/>
                <w:u w:val="single"/>
                <w:shd w:val="clear" w:color="auto" w:fill="FFFFFF"/>
                <w:lang w:val="en-US" w:eastAsia="zh-CN" w:bidi="ar-SA"/>
                <w14:textFill>
                  <w14:solidFill>
                    <w14:schemeClr w14:val="tx1"/>
                  </w14:solidFill>
                </w14:textFill>
              </w:rPr>
              <w:t>定标委员会对合格的中标候选人投标报价进行分析，结合合格的中标候选人报价的合理性进行评审。</w:t>
            </w:r>
          </w:p>
          <w:p w14:paraId="5F768E6B">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b w:val="0"/>
                <w:bCs w:val="0"/>
                <w:color w:val="000000" w:themeColor="text1"/>
                <w:kern w:val="2"/>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【优】：投入的人员团队水平、设计服务质量和技术支持程度与报价的匹配度高。</w:t>
            </w:r>
          </w:p>
          <w:p w14:paraId="5AFC9B21">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b w:val="0"/>
                <w:bCs w:val="0"/>
                <w:color w:val="000000" w:themeColor="text1"/>
                <w:kern w:val="2"/>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【中】：投入的人员团队水平、设计服务质量和技术支持程度与报价的匹配度一般。</w:t>
            </w:r>
          </w:p>
          <w:p w14:paraId="59D2C8FA">
            <w:pPr>
              <w:keepNext w:val="0"/>
              <w:keepLines w:val="0"/>
              <w:widowControl w:val="0"/>
              <w:suppressLineNumbers w:val="0"/>
              <w:spacing w:before="0" w:beforeAutospacing="0" w:after="0" w:afterAutospacing="0" w:line="360" w:lineRule="auto"/>
              <w:ind w:left="0" w:leftChars="0" w:right="0" w:rightChars="0" w:firstLine="0" w:firstLineChars="0"/>
              <w:jc w:val="left"/>
              <w:rPr>
                <w:rFonts w:hint="default"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【差】：投入的人员团队水平、设计服务质量和技术支持程度与报价的匹配度较低。</w:t>
            </w:r>
          </w:p>
        </w:tc>
      </w:tr>
      <w:tr w14:paraId="79D8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2A2E3DCF">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eastAsia="zh-CN" w:bidi="ar"/>
                <w14:textFill>
                  <w14:solidFill>
                    <w14:schemeClr w14:val="tx1"/>
                  </w14:solidFill>
                </w14:textFill>
              </w:rPr>
              <w:t>2</w:t>
            </w:r>
          </w:p>
        </w:tc>
        <w:tc>
          <w:tcPr>
            <w:tcW w:w="1719" w:type="dxa"/>
            <w:tcBorders>
              <w:top w:val="single" w:color="auto" w:sz="4" w:space="0"/>
              <w:left w:val="nil"/>
              <w:bottom w:val="single" w:color="auto" w:sz="4" w:space="0"/>
              <w:right w:val="single" w:color="auto" w:sz="4" w:space="0"/>
            </w:tcBorders>
            <w:shd w:val="clear" w:color="auto" w:fill="auto"/>
            <w:vAlign w:val="center"/>
          </w:tcPr>
          <w:p w14:paraId="1D0D120C">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资信因素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7B528A61">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对合格的中标候选人企业综合能力进行评审。</w:t>
            </w:r>
          </w:p>
          <w:p w14:paraId="4CB8647A">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1、企业类似工程业绩情况</w:t>
            </w:r>
          </w:p>
          <w:p w14:paraId="7A3760B9">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投标人（联合体投标的，指联合体牵头人）自2020年1月1日至投标截止时间完成过电压等级为110kV(或以上)的电力设计业绩；投标人自行选择1个或以上符合本项目具体特点有代表性业绩提供，需</w:t>
            </w:r>
            <w:r>
              <w:rPr>
                <w:rFonts w:hint="default" w:ascii="宋体" w:hAnsi="宋体" w:eastAsia="宋体" w:cs="宋体"/>
                <w:color w:val="000000" w:themeColor="text1"/>
                <w:kern w:val="2"/>
                <w:sz w:val="24"/>
                <w:szCs w:val="24"/>
                <w:highlight w:val="none"/>
                <w:u w:val="single"/>
                <w:lang w:eastAsia="zh-CN" w:bidi="ar"/>
                <w14:textFill>
                  <w14:solidFill>
                    <w14:schemeClr w14:val="tx1"/>
                  </w14:solidFill>
                </w14:textFill>
              </w:rPr>
              <w:t>同时</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提供</w:t>
            </w: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①合同关键页、②初步设计批复或施工图审查合格书作为业绩证明文件，业绩时间以初步设计批复或施工图审查合格书时间为准。如以上资料不能证明业绩技术指标（指电压等级）的，投标人需提供能证明业绩技术指标（指电压等级）的其他证明文件（如：经建设单位确认的可证明电压等级的证明资料）扫描件并加盖单位电子印章</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p>
          <w:p w14:paraId="27E0E5A2">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2、企业科研创新能力情况</w:t>
            </w:r>
          </w:p>
          <w:p w14:paraId="7BAE819C">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投标人（联合体投标的，指联合体牵头人）自2020年1月1日至投标截止时间获得过电力或电气类相关的发明专利或实用新型专利（由国家知识产权局授予的为准），投标人自行选择1个或以上符合本项目具体特点有代表性的发明专利或实用新型专利提供，需提供证书扫描件并加盖单位电子印章，时间以证书授予时间为准。</w:t>
            </w:r>
          </w:p>
        </w:tc>
      </w:tr>
      <w:tr w14:paraId="3EAB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BE0D215">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w:t>
            </w:r>
          </w:p>
        </w:tc>
        <w:tc>
          <w:tcPr>
            <w:tcW w:w="1719" w:type="dxa"/>
            <w:tcBorders>
              <w:top w:val="single" w:color="auto" w:sz="4" w:space="0"/>
              <w:left w:val="nil"/>
              <w:bottom w:val="single" w:color="auto" w:sz="4" w:space="0"/>
              <w:right w:val="single" w:color="auto" w:sz="4" w:space="0"/>
            </w:tcBorders>
            <w:shd w:val="clear" w:color="auto" w:fill="auto"/>
            <w:vAlign w:val="center"/>
          </w:tcPr>
          <w:p w14:paraId="555304E9">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方案因素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355AF0EC">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对本工程电缆线路路由可能穿越快速干线所涉及的与相关单位的协调处理、路由的摸查勘察等方面解决思路提出方案、</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对本项目重点及难点分析及解决措施等勘察设计技术方案内容的合理性、可行性进行评审。</w:t>
            </w:r>
          </w:p>
          <w:p w14:paraId="7403B8EE">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（1）</w:t>
            </w:r>
            <w:r>
              <w:rPr>
                <w:rFonts w:hint="eastAsia" w:ascii="宋体" w:hAnsi="宋体" w:cs="宋体"/>
                <w:color w:val="000000" w:themeColor="text1"/>
                <w:sz w:val="24"/>
                <w:szCs w:val="24"/>
                <w:highlight w:val="none"/>
                <w:u w:val="single"/>
                <w:shd w:val="clear" w:color="auto" w:fill="auto"/>
                <w:lang w:val="en-US" w:eastAsia="zh-CN" w:bidi="ar"/>
                <w14:textFill>
                  <w14:solidFill>
                    <w14:schemeClr w14:val="tx1"/>
                  </w14:solidFill>
                </w14:textFill>
              </w:rPr>
              <w:t>项目概况、建设规模分析</w:t>
            </w:r>
          </w:p>
          <w:p w14:paraId="3B6C2FA9">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【优】</w:t>
            </w:r>
            <w:r>
              <w:rPr>
                <w:rFonts w:hint="eastAsia" w:ascii="宋体" w:hAnsi="宋体" w:cs="宋体"/>
                <w:color w:val="000000" w:themeColor="text1"/>
                <w:sz w:val="24"/>
                <w:szCs w:val="24"/>
                <w:highlight w:val="none"/>
                <w:u w:val="single"/>
                <w:shd w:val="clear" w:color="auto" w:fill="auto"/>
                <w:lang w:val="en-US" w:eastAsia="zh-CN" w:bidi="ar"/>
                <w14:textFill>
                  <w14:solidFill>
                    <w14:schemeClr w14:val="tx1"/>
                  </w14:solidFill>
                </w14:textFill>
              </w:rPr>
              <w:t>对项目概况、建设规模（包括变电、线路、通信等内容）进行分析，对项目建设必要性进行论述，涵盖本项目电力需求、负荷分类及供电方式、电气计算等，分析</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准确、理解充分</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7295C493">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【中】</w:t>
            </w:r>
            <w:r>
              <w:rPr>
                <w:rFonts w:hint="eastAsia" w:ascii="宋体" w:hAnsi="宋体" w:cs="宋体"/>
                <w:color w:val="000000" w:themeColor="text1"/>
                <w:sz w:val="24"/>
                <w:szCs w:val="24"/>
                <w:highlight w:val="none"/>
                <w:u w:val="single"/>
                <w:shd w:val="clear" w:color="auto" w:fill="auto"/>
                <w:lang w:val="en-US" w:eastAsia="zh-CN" w:bidi="ar"/>
                <w14:textFill>
                  <w14:solidFill>
                    <w14:schemeClr w14:val="tx1"/>
                  </w14:solidFill>
                </w14:textFill>
              </w:rPr>
              <w:t>对项目概况、建设规模（包括变电、线路、通信等内容）进行分析，对项目建设必要性进行论述，基本涵盖本项目电力需求、负荷分类及供电方式、电气计算等，分析较</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准确、理解</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较</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充分</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6CB98B79">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【差】</w:t>
            </w:r>
            <w:r>
              <w:rPr>
                <w:rFonts w:hint="eastAsia" w:ascii="宋体" w:hAnsi="宋体" w:cs="宋体"/>
                <w:color w:val="000000" w:themeColor="text1"/>
                <w:sz w:val="24"/>
                <w:szCs w:val="24"/>
                <w:highlight w:val="none"/>
                <w:u w:val="single"/>
                <w:shd w:val="clear" w:color="auto" w:fill="auto"/>
                <w:lang w:val="en-US" w:eastAsia="zh-CN" w:bidi="ar"/>
                <w14:textFill>
                  <w14:solidFill>
                    <w14:schemeClr w14:val="tx1"/>
                  </w14:solidFill>
                </w14:textFill>
              </w:rPr>
              <w:t>对项目概况、建设规模（包括变电、线路、通信等内容）进行分析，对项目建设必要性进行论述，不能涵盖本项目电力需求、负荷分类及供电方式、电气计算等，分析不</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准确、理解</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不</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充分</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1CBE321F">
            <w:pPr>
              <w:keepNext w:val="0"/>
              <w:keepLines w:val="0"/>
              <w:widowControl/>
              <w:suppressLineNumbers w:val="0"/>
              <w:spacing w:before="1" w:beforeAutospacing="0" w:after="0" w:afterAutospacing="0" w:line="400" w:lineRule="exact"/>
              <w:ind w:left="0" w:right="0" w:firstLine="0" w:firstLineChars="0"/>
              <w:jc w:val="both"/>
              <w:rPr>
                <w:rFonts w:hint="default"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（2）</w:t>
            </w:r>
            <w:r>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t>结合</w:t>
            </w:r>
            <w:r>
              <w:rPr>
                <w:rFonts w:hint="eastAsia" w:ascii="宋体" w:hAnsi="宋体" w:cs="宋体"/>
                <w:color w:val="000000" w:themeColor="text1"/>
                <w:sz w:val="24"/>
                <w:szCs w:val="24"/>
                <w:highlight w:val="none"/>
                <w:u w:val="single"/>
                <w:shd w:val="clear" w:color="auto" w:fill="auto"/>
                <w:lang w:val="en-US" w:eastAsia="zh-CN" w:bidi="ar"/>
                <w14:textFill>
                  <w14:solidFill>
                    <w14:schemeClr w14:val="tx1"/>
                  </w14:solidFill>
                </w14:textFill>
              </w:rPr>
              <w:t>站区规划和总平面布置方案、路径方案，电气主接线、配电装置及主要电气设备选型、电气设备布置，系统通信方案，电缆规格、敷设型式</w:t>
            </w:r>
            <w:r>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t>等因素进行评审。</w:t>
            </w:r>
          </w:p>
          <w:p w14:paraId="06BBACCD">
            <w:pPr>
              <w:keepNext w:val="0"/>
              <w:keepLines w:val="0"/>
              <w:widowControl/>
              <w:suppressLineNumbers w:val="0"/>
              <w:spacing w:before="1" w:beforeAutospacing="0" w:after="0" w:afterAutospacing="0" w:line="400" w:lineRule="exact"/>
              <w:ind w:left="0" w:right="0" w:firstLine="0" w:firstLineChars="0"/>
              <w:jc w:val="both"/>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pPr>
            <w:r>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t>【优】：总体方案充分反映了招标人设计要求（详见本项目的设计任务书及相关附件）、符合设计的标准及要求（详见本项目的设计任务书及相关附件），项目实施方案完整，且方案合理可行的；</w:t>
            </w:r>
          </w:p>
          <w:p w14:paraId="7EF9B5E6">
            <w:pPr>
              <w:keepNext w:val="0"/>
              <w:keepLines w:val="0"/>
              <w:widowControl/>
              <w:suppressLineNumbers w:val="0"/>
              <w:spacing w:before="1" w:beforeAutospacing="0" w:after="0" w:afterAutospacing="0" w:line="400" w:lineRule="exact"/>
              <w:ind w:left="0" w:right="0" w:firstLine="0" w:firstLineChars="0"/>
              <w:jc w:val="both"/>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pPr>
            <w:r>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t>【中】：总体方案基本满足招标人设计要求（详见本项目的设计任务书及相关附件）、符合设计的标准及要求（详详见本项目的设计任务书及相关附件），项目实施方案内容完整，但缺乏针对性的；</w:t>
            </w:r>
          </w:p>
          <w:p w14:paraId="31419256">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strike w:val="0"/>
                <w:color w:val="000000" w:themeColor="text1"/>
                <w:kern w:val="2"/>
                <w:sz w:val="24"/>
                <w:szCs w:val="24"/>
                <w:highlight w:val="none"/>
                <w:u w:val="single"/>
                <w:shd w:val="clear" w:color="auto" w:fill="auto"/>
                <w:lang w:val="en-US" w:eastAsia="zh-CN" w:bidi="ar"/>
                <w14:textFill>
                  <w14:solidFill>
                    <w14:schemeClr w14:val="tx1"/>
                  </w14:solidFill>
                </w14:textFill>
              </w:rPr>
              <w:t>【差】：总体方案部分符合招标人设计要求（详见本项目的设计任务书及相关附件）、部分符合设计的标准及要求（详见本项目的设计任务书及相关附件）；项目实施方案内容不完整，且缺乏可行性或针对性的</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79309448">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b w:val="0"/>
                <w:color w:val="000000" w:themeColor="text1"/>
                <w:sz w:val="24"/>
                <w:szCs w:val="24"/>
                <w:highlight w:val="none"/>
                <w:u w:val="singl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3</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对本项目重点及难点分析</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以</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及</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提出</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解决措施</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本项目重点难点包括但不限于以下内容：</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根据</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现场实际摸查情况，提出经济、</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可实施</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电缆线路</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路由方案</w:t>
            </w:r>
            <w:r>
              <w:rPr>
                <w:rFonts w:hint="eastAsia" w:ascii="宋体" w:hAnsi="宋体" w:eastAsia="宋体" w:cs="宋体"/>
                <w:b w:val="0"/>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电缆线路路由可能穿越快速干线所涉及的与相关单位的协调处理、路由的摸查勘察等方面</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提出</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解决思路</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及</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方案</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并</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确保路由方案</w:t>
            </w:r>
            <w:r>
              <w:rPr>
                <w:rFonts w:hint="eastAsia" w:ascii="宋体" w:hAnsi="宋体" w:cs="宋体"/>
                <w:b w:val="0"/>
                <w:color w:val="000000" w:themeColor="text1"/>
                <w:sz w:val="24"/>
                <w:szCs w:val="24"/>
                <w:highlight w:val="none"/>
                <w:u w:val="single"/>
                <w:lang w:val="en-US" w:eastAsia="zh-CN" w:bidi="ar"/>
                <w14:textFill>
                  <w14:solidFill>
                    <w14:schemeClr w14:val="tx1"/>
                  </w14:solidFill>
                </w14:textFill>
              </w:rPr>
              <w:t>的</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可实施性</w:t>
            </w:r>
            <w:r>
              <w:rPr>
                <w:rFonts w:hint="eastAsia" w:ascii="宋体" w:hAnsi="宋体" w:eastAsia="宋体" w:cs="宋体"/>
                <w:b w:val="0"/>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负责绘制管线综合平衡图</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配合</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地下管线会签系统</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申报工作，完成地下管线规划报建工作，负责</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管线迁改（如需）相关设计工作</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等。</w:t>
            </w:r>
          </w:p>
          <w:p w14:paraId="6B721FCE">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【优】针对本项目建设特点进行</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勘察设计工作</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的重点难点分析</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提出相关解决技术措施方案</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措施全面具体、针对性强</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合理可行</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64F467FC">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【中】针对本项目建设特点进行</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勘察设计工作</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的重点难点分析</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提出相关解决技术措施方案</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措施一般具体、针对性一般</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较合理可行</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w:t>
            </w:r>
          </w:p>
          <w:p w14:paraId="2565B8CA">
            <w:pPr>
              <w:keepNext w:val="0"/>
              <w:keepLines w:val="0"/>
              <w:widowControl/>
              <w:suppressLineNumbers w:val="0"/>
              <w:spacing w:before="1" w:beforeAutospacing="0" w:after="0" w:afterAutospacing="0" w:line="400" w:lineRule="exact"/>
              <w:ind w:left="0" w:right="0"/>
              <w:jc w:val="both"/>
              <w:rPr>
                <w:rFonts w:hint="default" w:ascii="Calibri" w:hAnsi="Calibri" w:eastAsia="宋体" w:cs="Times New Roman"/>
                <w:color w:val="000000" w:themeColor="text1"/>
                <w:kern w:val="2"/>
                <w:sz w:val="24"/>
                <w:szCs w:val="22"/>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【差】针对本项目建设特点进行</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勘察设计工作</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的重点难点分析</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提出相关解决技术措施方案</w:t>
            </w:r>
            <w:r>
              <w:rPr>
                <w:rFonts w:hint="eastAsia" w:ascii="宋体" w:hAnsi="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措施不具体、</w:t>
            </w:r>
            <w:r>
              <w:rPr>
                <w:rFonts w:hint="eastAsia" w:ascii="宋体" w:hAnsi="宋体" w:cs="宋体"/>
                <w:color w:val="000000" w:themeColor="text1"/>
                <w:kern w:val="2"/>
                <w:sz w:val="24"/>
                <w:szCs w:val="24"/>
                <w:highlight w:val="none"/>
                <w:u w:val="single"/>
                <w:lang w:val="en-US" w:eastAsia="zh-CN" w:bidi="ar"/>
                <w14:textFill>
                  <w14:solidFill>
                    <w14:schemeClr w14:val="tx1"/>
                  </w14:solidFill>
                </w14:textFill>
              </w:rPr>
              <w:t>不可行、</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缺乏针对性。</w:t>
            </w:r>
          </w:p>
        </w:tc>
      </w:tr>
      <w:tr w14:paraId="72F0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13F253D0">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w:t>
            </w:r>
          </w:p>
        </w:tc>
        <w:tc>
          <w:tcPr>
            <w:tcW w:w="1719" w:type="dxa"/>
            <w:tcBorders>
              <w:top w:val="single" w:color="auto" w:sz="4" w:space="0"/>
              <w:left w:val="nil"/>
              <w:bottom w:val="single" w:color="auto" w:sz="4" w:space="0"/>
              <w:right w:val="single" w:color="auto" w:sz="4" w:space="0"/>
            </w:tcBorders>
            <w:shd w:val="clear" w:color="auto" w:fill="auto"/>
            <w:vAlign w:val="center"/>
          </w:tcPr>
          <w:p w14:paraId="08CB20BE">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团队因素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2589FAEB">
            <w:pPr>
              <w:keepNext w:val="0"/>
              <w:keepLines w:val="0"/>
              <w:widowControl w:val="0"/>
              <w:suppressLineNumbers w:val="0"/>
              <w:spacing w:before="0" w:beforeAutospacing="0" w:after="0" w:afterAutospacing="0" w:line="309" w:lineRule="exact"/>
              <w:ind w:left="0" w:right="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对项目负责人、各设计专业负责人等主要岗位人员的从业能力进行评审。</w:t>
            </w:r>
          </w:p>
          <w:p w14:paraId="7A1A0AA9">
            <w:pPr>
              <w:keepNext w:val="0"/>
              <w:keepLines w:val="0"/>
              <w:widowControl w:val="0"/>
              <w:suppressLineNumbers w:val="0"/>
              <w:spacing w:before="0" w:beforeAutospacing="0" w:after="0" w:afterAutospacing="0" w:line="309" w:lineRule="exact"/>
              <w:ind w:left="0" w:right="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注：</w:t>
            </w:r>
          </w:p>
          <w:p w14:paraId="1361EF1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1、需提供拟派的</w:t>
            </w:r>
            <w:r>
              <w:rPr>
                <w:rFonts w:hint="eastAsia" w:ascii="宋体" w:hAnsi="宋体" w:eastAsia="宋体" w:cs="宋体"/>
                <w:b/>
                <w:color w:val="000000" w:themeColor="text1"/>
                <w:kern w:val="2"/>
                <w:sz w:val="24"/>
                <w:szCs w:val="24"/>
                <w:highlight w:val="none"/>
                <w:u w:val="single"/>
                <w:shd w:val="clear" w:fill="FFFFFF"/>
                <w:lang w:val="en-US" w:eastAsia="zh-CN" w:bidi="ar"/>
                <w14:textFill>
                  <w14:solidFill>
                    <w14:schemeClr w14:val="tx1"/>
                  </w14:solidFill>
                </w14:textFill>
              </w:rPr>
              <w:t>项目负责人、各设计专业负责人等主要岗位人员</w:t>
            </w: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的职称证（如有）、注册证（如有）、投标截止时间前1个月（指2025年</w:t>
            </w:r>
            <w:r>
              <w:rPr>
                <w:rFonts w:hint="eastAsia" w:ascii="宋体" w:hAnsi="宋体" w:cs="宋体"/>
                <w:color w:val="000000" w:themeColor="text1"/>
                <w:kern w:val="2"/>
                <w:sz w:val="24"/>
                <w:szCs w:val="24"/>
                <w:highlight w:val="none"/>
                <w:u w:val="single"/>
                <w:shd w:val="clear" w:fill="FFFFFF"/>
                <w:lang w:eastAsia="zh-CN" w:bidi="ar"/>
                <w14:textFill>
                  <w14:solidFill>
                    <w14:schemeClr w14:val="tx1"/>
                  </w14:solidFill>
                </w14:textFill>
              </w:rPr>
              <w:t>6</w:t>
            </w: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月）在投标单位购买社保缴纳证明材料；如为退休人员，应提供退休证明及单位聘用证明文件扫描件。</w:t>
            </w:r>
          </w:p>
          <w:p w14:paraId="1FEA0A82">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2、人员类似业绩指投标人拟派的</w:t>
            </w:r>
            <w:r>
              <w:rPr>
                <w:rFonts w:hint="eastAsia" w:ascii="宋体" w:hAnsi="宋体" w:eastAsia="宋体" w:cs="宋体"/>
                <w:b/>
                <w:color w:val="000000" w:themeColor="text1"/>
                <w:kern w:val="2"/>
                <w:sz w:val="24"/>
                <w:szCs w:val="24"/>
                <w:highlight w:val="none"/>
                <w:u w:val="single"/>
                <w:shd w:val="clear" w:fill="FFFFFF"/>
                <w:lang w:val="en-US" w:eastAsia="zh-CN" w:bidi="ar"/>
                <w14:textFill>
                  <w14:solidFill>
                    <w14:schemeClr w14:val="tx1"/>
                  </w14:solidFill>
                </w14:textFill>
              </w:rPr>
              <w:t>项目负责人、各设计专业负责人等主要岗位人员</w:t>
            </w:r>
            <w:r>
              <w:rPr>
                <w:rFonts w:hint="eastAsia" w:ascii="宋体" w:hAnsi="宋体" w:eastAsia="宋体" w:cs="宋体"/>
                <w:color w:val="000000" w:themeColor="text1"/>
                <w:kern w:val="2"/>
                <w:sz w:val="24"/>
                <w:szCs w:val="24"/>
                <w:highlight w:val="none"/>
                <w:u w:val="single"/>
                <w:shd w:val="clear" w:fill="FFFFFF"/>
                <w:lang w:val="en-US" w:eastAsia="zh-CN" w:bidi="ar"/>
                <w14:textFill>
                  <w14:solidFill>
                    <w14:schemeClr w14:val="tx1"/>
                  </w14:solidFill>
                </w14:textFill>
              </w:rPr>
              <w:t>自2020年1月1日至投标截止时间止，作为团队人员完成过的电压等级为110kV(或以上)的电力设计业绩；投标人自行选择1个或以上符合本项目具体特点的有代表性业绩提供（如有），需提供①合同关键页、②初步设计批复或施工图审查合格书作为业绩证明文件，业绩时间以初步设计批复或施工图审查合格书时间为准。如果合同或初步设计批复或施工图审查单位出具的施工图审查合格书不能证明人员的名字，必须另行提供有效证明文件证明。如以上资料不能证明业绩技术指标（指电压等级）的，投标人需提供能证明业绩技术指标（指电压等级）的其他证明文件（如：经建设单位确认的可证明电压等级的证明资料）扫描件并加盖单位电子印章。</w:t>
            </w:r>
          </w:p>
        </w:tc>
      </w:tr>
      <w:tr w14:paraId="5227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266853E4">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strike w:val="0"/>
                <w:color w:val="000000" w:themeColor="text1"/>
                <w:kern w:val="0"/>
                <w:sz w:val="24"/>
                <w:szCs w:val="24"/>
                <w:highlight w:val="none"/>
                <w:u w:val="single"/>
                <w:shd w:val="clear" w:color="auto" w:fill="FFFFFF"/>
                <w:lang w:val="en-US" w:eastAsia="zh-CN" w:bidi="ar-SA"/>
                <w14:textFill>
                  <w14:solidFill>
                    <w14:schemeClr w14:val="tx1"/>
                  </w14:solidFill>
                </w14:textFill>
              </w:rPr>
              <w:t>5</w:t>
            </w:r>
          </w:p>
        </w:tc>
        <w:tc>
          <w:tcPr>
            <w:tcW w:w="1719" w:type="dxa"/>
            <w:tcBorders>
              <w:top w:val="single" w:color="auto" w:sz="4" w:space="0"/>
              <w:left w:val="nil"/>
              <w:bottom w:val="single" w:color="auto" w:sz="4" w:space="0"/>
              <w:right w:val="single" w:color="auto" w:sz="4" w:space="0"/>
            </w:tcBorders>
            <w:shd w:val="clear" w:color="auto" w:fill="auto"/>
            <w:vAlign w:val="center"/>
          </w:tcPr>
          <w:p w14:paraId="1A259C5F">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答辩因素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5C0782B5">
            <w:pPr>
              <w:keepNext w:val="0"/>
              <w:keepLines w:val="0"/>
              <w:suppressLineNumbers w:val="0"/>
              <w:spacing w:before="0" w:beforeAutospacing="0" w:after="0" w:afterAutospacing="0" w:line="400" w:lineRule="exact"/>
              <w:ind w:left="0" w:right="0" w:firstLineChars="0"/>
              <w:jc w:val="left"/>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对合格的中标候选人拟派项目团队成员的答辩情况进行评审。</w:t>
            </w:r>
          </w:p>
          <w:p w14:paraId="67838A06">
            <w:pPr>
              <w:keepNext w:val="0"/>
              <w:keepLines w:val="0"/>
              <w:suppressLineNumbers w:val="0"/>
              <w:spacing w:before="0" w:beforeAutospacing="0" w:after="0" w:afterAutospacing="0" w:line="400" w:lineRule="exact"/>
              <w:ind w:left="0" w:right="0" w:firstLineChars="0"/>
              <w:jc w:val="left"/>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【优】答辩团队熟悉项目情况，对本项目的重点、难点认识深刻，应对措施合理可行；人员投入计划对推进工作进度有保障；实施时间安排合理可行；回答评委提问思路清晰、内容准确。</w:t>
            </w:r>
          </w:p>
          <w:p w14:paraId="07C11A69">
            <w:pPr>
              <w:keepNext w:val="0"/>
              <w:keepLines w:val="0"/>
              <w:suppressLineNumbers w:val="0"/>
              <w:spacing w:before="0" w:beforeAutospacing="0" w:after="0" w:afterAutospacing="0" w:line="400" w:lineRule="exact"/>
              <w:ind w:left="0" w:right="0" w:firstLineChars="0"/>
              <w:jc w:val="left"/>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【中】答辩团队对项目情况基本了解，对本项目的重点、难点把握不够；人员投入计划对推进工作进度保障一般；实施时间安排合理性一般；回答评委提问不够清晰准确。</w:t>
            </w:r>
          </w:p>
          <w:p w14:paraId="389F91FC">
            <w:pPr>
              <w:keepNext w:val="0"/>
              <w:keepLines w:val="0"/>
              <w:suppressLineNumbers w:val="0"/>
              <w:spacing w:before="0" w:beforeAutospacing="0" w:after="0" w:afterAutospacing="0" w:line="400" w:lineRule="exact"/>
              <w:ind w:left="0" w:right="0" w:firstLineChars="0"/>
              <w:jc w:val="left"/>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【差】答辩团队对项目情况不了解，对本项目的重点、难点不清晰；没有人员投入计划或对推进工作进度保障差；实施时间安排严重不合理；回答评委提问答非所问的或未能按要求出席参加答辩的。</w:t>
            </w:r>
          </w:p>
          <w:p w14:paraId="5D08A4D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备注：</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本项目重点难点包括但不限于以下内容：本项目重点难点包括但不限于以下内容：</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根据</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现场实际摸查情况，提出经济、</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可实施</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电缆线路</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路由方案</w:t>
            </w:r>
            <w:r>
              <w:rPr>
                <w:rFonts w:hint="eastAsia" w:ascii="宋体" w:hAnsi="宋体" w:eastAsia="宋体" w:cs="宋体"/>
                <w:b w:val="0"/>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电缆线路路由可能穿越快速干线所涉及的与相关单位的协调处理、路由的摸查勘察等方面</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提出</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解决思路</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及</w:t>
            </w:r>
            <w:r>
              <w:rPr>
                <w:rFonts w:hint="eastAsia" w:ascii="宋体" w:hAnsi="宋体" w:eastAsia="宋体" w:cs="宋体"/>
                <w:color w:val="000000" w:themeColor="text1"/>
                <w:kern w:val="2"/>
                <w:sz w:val="24"/>
                <w:szCs w:val="24"/>
                <w:highlight w:val="none"/>
                <w:u w:val="single"/>
                <w:lang w:bidi="ar"/>
                <w14:textFill>
                  <w14:solidFill>
                    <w14:schemeClr w14:val="tx1"/>
                  </w14:solidFill>
                </w14:textFill>
              </w:rPr>
              <w:t>方案</w:t>
            </w:r>
            <w:r>
              <w:rPr>
                <w:rFonts w:hint="eastAsia" w:ascii="宋体" w:hAnsi="宋体" w:eastAsia="宋体" w:cs="宋体"/>
                <w:color w:val="000000" w:themeColor="text1"/>
                <w:kern w:val="2"/>
                <w:sz w:val="24"/>
                <w:szCs w:val="24"/>
                <w:highlight w:val="none"/>
                <w:u w:val="singl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并</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确保路由方案</w:t>
            </w:r>
            <w:r>
              <w:rPr>
                <w:rFonts w:hint="eastAsia" w:ascii="宋体" w:hAnsi="宋体" w:cs="宋体"/>
                <w:b w:val="0"/>
                <w:color w:val="000000" w:themeColor="text1"/>
                <w:sz w:val="24"/>
                <w:szCs w:val="24"/>
                <w:highlight w:val="none"/>
                <w:u w:val="single"/>
                <w:lang w:val="en-US" w:eastAsia="zh-CN" w:bidi="ar"/>
                <w14:textFill>
                  <w14:solidFill>
                    <w14:schemeClr w14:val="tx1"/>
                  </w14:solidFill>
                </w14:textFill>
              </w:rPr>
              <w:t>的</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可实施性</w:t>
            </w:r>
            <w:r>
              <w:rPr>
                <w:rFonts w:hint="eastAsia" w:ascii="宋体" w:hAnsi="宋体" w:eastAsia="宋体" w:cs="宋体"/>
                <w:b w:val="0"/>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负责绘制管线综合平衡图</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配合</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地下管线会签系统</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申报工作，完成地下管线规划报建工作，负责</w:t>
            </w:r>
            <w:r>
              <w:rPr>
                <w:rFonts w:hint="eastAsia" w:ascii="宋体" w:hAnsi="宋体" w:eastAsia="宋体" w:cs="宋体"/>
                <w:b w:val="0"/>
                <w:color w:val="000000" w:themeColor="text1"/>
                <w:sz w:val="24"/>
                <w:szCs w:val="24"/>
                <w:highlight w:val="none"/>
                <w:u w:val="single"/>
                <w:lang w:bidi="ar"/>
                <w14:textFill>
                  <w14:solidFill>
                    <w14:schemeClr w14:val="tx1"/>
                  </w14:solidFill>
                </w14:textFill>
              </w:rPr>
              <w:t>管线迁改（如需）相关设计工作</w:t>
            </w:r>
            <w:r>
              <w:rPr>
                <w:rFonts w:hint="eastAsia" w:ascii="宋体" w:hAnsi="宋体" w:eastAsia="宋体" w:cs="宋体"/>
                <w:b w:val="0"/>
                <w:color w:val="000000" w:themeColor="text1"/>
                <w:sz w:val="24"/>
                <w:szCs w:val="24"/>
                <w:highlight w:val="none"/>
                <w:u w:val="single"/>
                <w:lang w:val="en-US" w:eastAsia="zh-CN" w:bidi="ar"/>
                <w14:textFill>
                  <w14:solidFill>
                    <w14:schemeClr w14:val="tx1"/>
                  </w14:solidFill>
                </w14:textFill>
              </w:rPr>
              <w:t>等。</w:t>
            </w:r>
          </w:p>
        </w:tc>
      </w:tr>
    </w:tbl>
    <w:p w14:paraId="00840C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（3）定标委员会根据定标因素对各合格的中标候选人进行评审比较后，采用以差额选举逐轮淘汰投票计数法的“记名投票+撰写评语”方式确定中标人及第二、第三名的排序。</w:t>
      </w:r>
    </w:p>
    <w:p w14:paraId="56DBB6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（4）定标委员会中的各成员应独立行使投票权。</w:t>
      </w:r>
    </w:p>
    <w:p w14:paraId="7137EF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（5）定标委员会根据投票情况确定中标人后，撰写、签署定标报告。定标报告由定标委员会全体成员签字，对定标结论持有异议的成员应以书面方式阐述其不同意见和理由。</w:t>
      </w:r>
    </w:p>
    <w:p w14:paraId="52434AE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（6）定标委员会向招标人提交书面定标报告后即解散，定标过程中使用的文件、表格以及其他资料不得私自带离。</w:t>
      </w:r>
    </w:p>
    <w:p w14:paraId="0CC27300">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14:textFill>
            <w14:solidFill>
              <w14:schemeClr w14:val="tx1"/>
            </w14:solidFill>
          </w14:textFill>
        </w:rPr>
        <w:t>3、答辩要求：</w:t>
      </w:r>
    </w:p>
    <w:p w14:paraId="33BBCD21">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14:textFill>
            <w14:solidFill>
              <w14:schemeClr w14:val="tx1"/>
            </w14:solidFill>
          </w14:textFill>
        </w:rPr>
        <w:t>（1）答辩人员组成：由项目负责人、</w:t>
      </w:r>
      <w:r>
        <w:rPr>
          <w:rFonts w:hint="eastAsia" w:ascii="宋体" w:hAnsi="宋体" w:eastAsia="宋体" w:cs="宋体"/>
          <w:color w:val="000000" w:themeColor="text1"/>
          <w:highlight w:val="none"/>
          <w:u w:val="none"/>
          <w:lang w:val="en-US" w:eastAsia="zh-CN"/>
          <w14:textFill>
            <w14:solidFill>
              <w14:schemeClr w14:val="tx1"/>
            </w14:solidFill>
          </w14:textFill>
        </w:rPr>
        <w:t>电气</w:t>
      </w:r>
      <w:r>
        <w:rPr>
          <w:rFonts w:hint="eastAsia" w:ascii="宋体" w:hAnsi="宋体" w:eastAsia="宋体" w:cs="宋体"/>
          <w:color w:val="000000" w:themeColor="text1"/>
          <w:highlight w:val="none"/>
          <w:u w:val="none"/>
          <w14:textFill>
            <w14:solidFill>
              <w14:schemeClr w14:val="tx1"/>
            </w14:solidFill>
          </w14:textFill>
        </w:rPr>
        <w:t>专业负责人其中1人或2人组成</w:t>
      </w:r>
      <w:r>
        <w:rPr>
          <w:rFonts w:hint="eastAsia" w:ascii="宋体" w:hAnsi="宋体" w:eastAsia="宋体" w:cs="宋体"/>
          <w:color w:val="000000" w:themeColor="text1"/>
          <w:highlight w:val="none"/>
          <w:u w:val="none"/>
          <w:lang w:eastAsia="zh-CN"/>
          <w14:textFill>
            <w14:solidFill>
              <w14:schemeClr w14:val="tx1"/>
            </w14:solidFill>
          </w14:textFill>
        </w:rPr>
        <w:t>（</w:t>
      </w:r>
      <w:r>
        <w:rPr>
          <w:rFonts w:hint="eastAsia" w:ascii="宋体" w:hAnsi="宋体" w:eastAsia="宋体" w:cs="宋体"/>
          <w:color w:val="000000" w:themeColor="text1"/>
          <w:highlight w:val="none"/>
          <w:u w:val="none"/>
          <w:shd w:val="clear" w:color="auto" w:fill="FFFFFF"/>
          <w14:textFill>
            <w14:solidFill>
              <w14:schemeClr w14:val="tx1"/>
            </w14:solidFill>
          </w14:textFill>
        </w:rPr>
        <w:t>参与人员须是本单位的在职人员）；</w:t>
      </w:r>
    </w:p>
    <w:p w14:paraId="6F416557">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14:textFill>
            <w14:solidFill>
              <w14:schemeClr w14:val="tx1"/>
            </w14:solidFill>
          </w14:textFill>
        </w:rPr>
        <w:t>（2）答辩顺序：</w:t>
      </w:r>
      <w:r>
        <w:rPr>
          <w:rFonts w:hint="default" w:cs="宋体"/>
          <w:color w:val="000000" w:themeColor="text1"/>
          <w:highlight w:val="none"/>
          <w:u w:val="none"/>
          <w:shd w:val="clear" w:color="auto" w:fill="FFFFFF"/>
          <w14:textFill>
            <w14:solidFill>
              <w14:schemeClr w14:val="tx1"/>
            </w14:solidFill>
          </w14:textFill>
        </w:rPr>
        <w:t>以</w:t>
      </w:r>
      <w:r>
        <w:rPr>
          <w:rFonts w:hint="eastAsia" w:cs="宋体"/>
          <w:color w:val="000000" w:themeColor="text1"/>
          <w:highlight w:val="none"/>
          <w:u w:val="none"/>
          <w:shd w:val="clear" w:color="auto" w:fill="FFFFFF"/>
          <w:lang w:val="en-US" w:eastAsia="zh-CN"/>
          <w14:textFill>
            <w14:solidFill>
              <w14:schemeClr w14:val="tx1"/>
            </w14:solidFill>
          </w14:textFill>
        </w:rPr>
        <w:t>开标结束后交易系统导出的</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开标记录表上面的序号</w:t>
      </w:r>
      <w:r>
        <w:rPr>
          <w:rFonts w:hint="default" w:cs="宋体"/>
          <w:color w:val="000000" w:themeColor="text1"/>
          <w:highlight w:val="none"/>
          <w:u w:val="none"/>
          <w:shd w:val="clear" w:color="auto" w:fill="FFFFFF"/>
          <w:lang w:eastAsia="zh-CN"/>
          <w14:textFill>
            <w14:solidFill>
              <w14:schemeClr w14:val="tx1"/>
            </w14:solidFill>
          </w14:textFill>
        </w:rPr>
        <w:t>作</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为各</w:t>
      </w:r>
      <w:r>
        <w:rPr>
          <w:rFonts w:hint="eastAsia" w:ascii="宋体" w:hAnsi="宋体" w:eastAsia="宋体" w:cs="宋体"/>
          <w:color w:val="000000" w:themeColor="text1"/>
          <w:highlight w:val="none"/>
          <w:u w:val="none"/>
          <w:shd w:val="clear" w:color="auto" w:fill="FFFFFF"/>
          <w14:textFill>
            <w14:solidFill>
              <w14:schemeClr w14:val="tx1"/>
            </w14:solidFill>
          </w14:textFill>
        </w:rPr>
        <w:t>合格的中标候选人</w:t>
      </w:r>
      <w:r>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t>的</w:t>
      </w:r>
      <w:r>
        <w:rPr>
          <w:rFonts w:hint="eastAsia" w:ascii="宋体" w:hAnsi="宋体" w:eastAsia="宋体" w:cs="宋体"/>
          <w:color w:val="000000" w:themeColor="text1"/>
          <w:highlight w:val="none"/>
          <w:u w:val="none"/>
          <w:shd w:val="clear" w:color="auto" w:fill="FFFFFF"/>
          <w14:textFill>
            <w14:solidFill>
              <w14:schemeClr w14:val="tx1"/>
            </w14:solidFill>
          </w14:textFill>
        </w:rPr>
        <w:t>答辩顺序号，按答辩顺序号由小至大依次进行答辩。</w:t>
      </w:r>
    </w:p>
    <w:p w14:paraId="5AD69B61">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u w:val="none"/>
          <w:shd w:val="clear" w:color="auto" w:fill="FFFFFF"/>
          <w14:textFill>
            <w14:solidFill>
              <w14:schemeClr w14:val="tx1"/>
            </w14:solidFill>
          </w14:textFill>
        </w:rPr>
        <w:t>答辩人员的到场要求：合格的中标候选人在参加答辩时，应向招标人（招标代理）出示一份加盖公章的法定代表人证明书及授权委托书，并提供答辩人员的近一个月（202</w:t>
      </w:r>
      <w:r>
        <w:rPr>
          <w:rFonts w:hint="eastAsia" w:eastAsia="宋体" w:cs="宋体"/>
          <w:color w:val="000000" w:themeColor="text1"/>
          <w:highlight w:val="none"/>
          <w:u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none"/>
          <w:u w:val="none"/>
          <w:shd w:val="clear" w:color="auto" w:fill="FFFFFF"/>
          <w14:textFill>
            <w14:solidFill>
              <w14:schemeClr w14:val="tx1"/>
            </w14:solidFill>
          </w14:textFill>
        </w:rPr>
        <w:t>年</w:t>
      </w:r>
      <w:r>
        <w:rPr>
          <w:rFonts w:hint="default" w:cs="宋体"/>
          <w:color w:val="000000" w:themeColor="text1"/>
          <w:highlight w:val="none"/>
          <w:u w:val="none"/>
          <w:shd w:val="clear" w:color="auto" w:fill="FFFFFF"/>
          <w14:textFill>
            <w14:solidFill>
              <w14:schemeClr w14:val="tx1"/>
            </w14:solidFill>
          </w14:textFill>
        </w:rPr>
        <w:t>6</w:t>
      </w:r>
      <w:r>
        <w:rPr>
          <w:rFonts w:hint="eastAsia" w:ascii="宋体" w:hAnsi="宋体" w:eastAsia="宋体" w:cs="宋体"/>
          <w:color w:val="000000" w:themeColor="text1"/>
          <w:highlight w:val="none"/>
          <w:u w:val="none"/>
          <w:shd w:val="clear" w:color="auto" w:fill="FFFFFF"/>
          <w14:textFill>
            <w14:solidFill>
              <w14:schemeClr w14:val="tx1"/>
            </w14:solidFill>
          </w14:textFill>
        </w:rPr>
        <w:t>月）社保证明（如为退休人员，应提供退休证明及单位聘用证明）复印件并加盖单位公章。由参与答辩的人员出示身份证原件，核对确认身份后签到。未能出示前述证明文件的单位不予参加答辩环节；</w:t>
      </w:r>
    </w:p>
    <w:p w14:paraId="5331E6CB">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14:textFill>
            <w14:solidFill>
              <w14:schemeClr w14:val="tx1"/>
            </w14:solidFill>
          </w14:textFill>
        </w:rPr>
        <w:t>（</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highlight w:val="none"/>
          <w:u w:val="none"/>
          <w:shd w:val="clear" w:color="auto" w:fill="FFFFFF"/>
          <w14:textFill>
            <w14:solidFill>
              <w14:schemeClr w14:val="tx1"/>
            </w14:solidFill>
          </w14:textFill>
        </w:rPr>
        <w:t>）答辩形式与要求：答辩人员先陈述，</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定标委员会</w:t>
      </w:r>
      <w:r>
        <w:rPr>
          <w:rFonts w:hint="eastAsia" w:ascii="宋体" w:hAnsi="宋体" w:eastAsia="宋体" w:cs="宋体"/>
          <w:color w:val="000000" w:themeColor="text1"/>
          <w:highlight w:val="none"/>
          <w:u w:val="none"/>
          <w:shd w:val="clear" w:color="auto" w:fill="FFFFFF"/>
          <w14:textFill>
            <w14:solidFill>
              <w14:schemeClr w14:val="tx1"/>
            </w14:solidFill>
          </w14:textFill>
        </w:rPr>
        <w:t>针对答辩内容提问，由答辩人员进行解答；</w:t>
      </w:r>
    </w:p>
    <w:p w14:paraId="7E87A429">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14:textFill>
            <w14:solidFill>
              <w14:schemeClr w14:val="tx1"/>
            </w14:solidFill>
          </w14:textFill>
        </w:rPr>
      </w:pPr>
      <w:r>
        <w:rPr>
          <w:rFonts w:hint="eastAsia" w:ascii="宋体" w:hAnsi="宋体" w:eastAsia="宋体" w:cs="宋体"/>
          <w:color w:val="000000" w:themeColor="text1"/>
          <w:highlight w:val="none"/>
          <w:u w:val="none"/>
          <w:shd w:val="clear" w:color="auto" w:fill="FFFFFF"/>
          <w14:textFill>
            <w14:solidFill>
              <w14:schemeClr w14:val="tx1"/>
            </w14:solidFill>
          </w14:textFill>
        </w:rPr>
        <w:t>（</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none"/>
          <w:u w:val="none"/>
          <w:shd w:val="clear" w:color="auto" w:fill="FFFFFF"/>
          <w14:textFill>
            <w14:solidFill>
              <w14:schemeClr w14:val="tx1"/>
            </w14:solidFill>
          </w14:textFill>
        </w:rPr>
        <w:t>）</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答辩</w:t>
      </w:r>
      <w:r>
        <w:rPr>
          <w:rFonts w:hint="eastAsia" w:cs="宋体"/>
          <w:color w:val="000000" w:themeColor="text1"/>
          <w:highlight w:val="none"/>
          <w:u w:val="none"/>
          <w:shd w:val="clear" w:color="auto" w:fill="FFFFFF"/>
          <w:lang w:val="en-US" w:eastAsia="zh-CN"/>
          <w14:textFill>
            <w14:solidFill>
              <w14:schemeClr w14:val="tx1"/>
            </w14:solidFill>
          </w14:textFill>
        </w:rPr>
        <w:t>时长</w:t>
      </w:r>
      <w:r>
        <w:rPr>
          <w:rFonts w:hint="eastAsia" w:ascii="宋体" w:hAnsi="宋体" w:eastAsia="宋体" w:cs="宋体"/>
          <w:color w:val="000000" w:themeColor="text1"/>
          <w:highlight w:val="none"/>
          <w:u w:val="none"/>
          <w:shd w:val="clear" w:color="auto" w:fill="FFFFFF"/>
          <w14:textFill>
            <w14:solidFill>
              <w14:schemeClr w14:val="tx1"/>
            </w14:solidFill>
          </w14:textFill>
        </w:rPr>
        <w:t>：</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rPr>
        <w:t>每</w:t>
      </w:r>
      <w:r>
        <w:rPr>
          <w:rFonts w:hint="eastAsia" w:ascii="宋体" w:hAnsi="宋体" w:cs="宋体"/>
          <w:color w:val="000000" w:themeColor="text1"/>
          <w:kern w:val="0"/>
          <w:sz w:val="24"/>
          <w:szCs w:val="24"/>
          <w:highlight w:val="none"/>
          <w:shd w:val="clear" w:fill="FFFFFF"/>
          <w:lang w:val="en-US" w:eastAsia="zh-CN" w:bidi="ar"/>
          <w14:textFill>
            <w14:solidFill>
              <w14:schemeClr w14:val="tx1"/>
            </w14:solidFill>
          </w14:textFill>
        </w:rPr>
        <w:t>个</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rPr>
        <w:t>投标人答辩总时长控制在10分钟内，其中答辩团队的陈述时间不得多于6分钟。</w:t>
      </w:r>
    </w:p>
    <w:p w14:paraId="224215D7">
      <w:pPr>
        <w:pStyle w:val="15"/>
        <w:widowControl w:val="0"/>
        <w:spacing w:beforeAutospacing="0" w:afterAutospacing="0" w:line="360" w:lineRule="auto"/>
        <w:ind w:firstLine="480" w:firstLineChars="200"/>
        <w:jc w:val="both"/>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pPr>
      <w:r>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t>（</w:t>
      </w:r>
      <w:r>
        <w:rPr>
          <w:rFonts w:hint="eastAsia" w:ascii="宋体" w:hAnsi="宋体" w:eastAsia="宋体" w:cs="宋体"/>
          <w:color w:val="000000" w:themeColor="text1"/>
          <w:highlight w:val="none"/>
          <w:u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highlight w:val="none"/>
          <w:u w:val="none"/>
          <w:shd w:val="clear" w:color="auto" w:fill="FFFFFF"/>
          <w:lang w:eastAsia="zh-CN"/>
          <w14:textFill>
            <w14:solidFill>
              <w14:schemeClr w14:val="tx1"/>
            </w14:solidFill>
          </w14:textFill>
        </w:rPr>
        <w:t>）</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rPr>
        <w:t>本项目答辩时允许携带稿件和纸笔，但不得携带具有通讯、存储、编程、查询等功能的电子产品（包括但不限于电脑、手机、智能手表、智能手环、智能眼镜等），如发现携带上述电子产品的，答辩无效</w:t>
      </w:r>
      <w:r>
        <w:rPr>
          <w:rFonts w:hint="eastAsia" w:ascii="宋体" w:hAnsi="宋体" w:cs="宋体"/>
          <w:color w:val="000000" w:themeColor="text1"/>
          <w:kern w:val="0"/>
          <w:sz w:val="24"/>
          <w:szCs w:val="24"/>
          <w:highlight w:val="none"/>
          <w:shd w:val="clear" w:fill="FFFFFF"/>
          <w:lang w:eastAsia="zh-CN" w:bidi="ar"/>
          <w14:textFill>
            <w14:solidFill>
              <w14:schemeClr w14:val="tx1"/>
            </w14:solidFill>
          </w14:textFill>
        </w:rPr>
        <w:t>。</w:t>
      </w:r>
    </w:p>
    <w:p w14:paraId="3806C6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cs="宋体"/>
          <w:color w:val="000000" w:themeColor="text1"/>
          <w:kern w:val="0"/>
          <w:sz w:val="24"/>
          <w:szCs w:val="24"/>
          <w:highlight w:val="none"/>
          <w:shd w:val="clear" w:fill="FFFFFF"/>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、（1）定标后出现中标人放弃中标、因不可抗力不能履行合同或不符合法定情形的，招标人可从其他合格的中标候选人中采用原定标办法，由原定标委员会</w:t>
      </w:r>
      <w:r>
        <w:rPr>
          <w:rFonts w:hint="default" w:ascii="宋体" w:hAnsi="宋体" w:cs="宋体"/>
          <w:color w:val="000000" w:themeColor="text1"/>
          <w:kern w:val="0"/>
          <w:sz w:val="24"/>
          <w:szCs w:val="24"/>
          <w:highlight w:val="none"/>
          <w:shd w:val="clear" w:fill="FFFFFF"/>
          <w:lang w:eastAsia="zh-CN" w:bidi="ar"/>
          <w14:textFill>
            <w14:solidFill>
              <w14:schemeClr w14:val="tx1"/>
            </w14:solidFill>
          </w14:textFill>
        </w:rPr>
        <w:t>重新</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确定中标人，也可以重新招标。</w:t>
      </w:r>
    </w:p>
    <w:p w14:paraId="5793EB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（2）因质疑或投诉生效，需要重新评标或定标的，评标、定标信息</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（含业绩、奖项等）</w:t>
      </w: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仍以投标截止时投标人的信息为准。因特殊原因需要延长投标有效期，投标人拒绝延长投标有效期的，仍参与评标、定标，但不被推荐为中标人。</w:t>
      </w:r>
    </w:p>
    <w:p w14:paraId="2263768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lang w:val="en-US" w:eastAsia="zh-CN" w:bidi="ar"/>
          <w14:textFill>
            <w14:solidFill>
              <w14:schemeClr w14:val="tx1"/>
            </w14:solidFill>
          </w14:textFill>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C527A41">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Times New Roman"/>
          <w:b/>
          <w:bCs w:val="0"/>
          <w:color w:val="000000" w:themeColor="text1"/>
          <w:kern w:val="2"/>
          <w:sz w:val="28"/>
          <w:szCs w:val="28"/>
          <w:highlight w:val="none"/>
          <w14:textFill>
            <w14:solidFill>
              <w14:schemeClr w14:val="tx1"/>
            </w14:solidFill>
          </w14:textFill>
        </w:rPr>
      </w:pPr>
      <w:r>
        <w:rPr>
          <w:rFonts w:hint="eastAsia" w:ascii="宋体" w:hAnsi="宋体" w:eastAsia="宋体" w:cs="Times New Roman"/>
          <w:b/>
          <w:bCs w:val="0"/>
          <w:color w:val="000000" w:themeColor="text1"/>
          <w:kern w:val="2"/>
          <w:sz w:val="28"/>
          <w:szCs w:val="28"/>
          <w:highlight w:val="none"/>
          <w:lang w:val="en-US" w:eastAsia="zh-CN" w:bidi="ar"/>
          <w14:textFill>
            <w14:solidFill>
              <w14:schemeClr w14:val="tx1"/>
            </w14:solidFill>
          </w14:textFill>
        </w:rPr>
        <w:br w:type="page"/>
      </w:r>
    </w:p>
    <w:p w14:paraId="241CBDDA">
      <w:pPr>
        <w:pStyle w:val="16"/>
        <w:jc w:val="both"/>
        <w:rPr>
          <w:rFonts w:hint="eastAsia" w:ascii="宋体" w:hAnsi="宋体"/>
          <w:color w:val="000000" w:themeColor="text1"/>
          <w:highlight w:val="none"/>
          <w:lang w:eastAsia="zh-CN"/>
          <w14:textFill>
            <w14:solidFill>
              <w14:schemeClr w14:val="tx1"/>
            </w14:solidFill>
          </w14:textFill>
        </w:rPr>
        <w:sectPr>
          <w:pgSz w:w="12240" w:h="15840"/>
          <w:pgMar w:top="1502" w:right="1718" w:bottom="1123" w:left="1718" w:header="0" w:footer="918" w:gutter="0"/>
          <w:pgNumType w:fmt="decimal"/>
          <w:cols w:space="0" w:num="1"/>
          <w:rtlGutter w:val="0"/>
          <w:docGrid w:linePitch="286" w:charSpace="0"/>
        </w:sectPr>
      </w:pPr>
    </w:p>
    <w:bookmarkEnd w:id="18"/>
    <w:p w14:paraId="355607C1">
      <w:pPr>
        <w:pStyle w:val="15"/>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w:t>
      </w:r>
      <w:r>
        <w:rPr>
          <w:rFonts w:hint="default" w:ascii="宋体" w:hAnsi="宋体" w:eastAsia="宋体" w:cs="宋体"/>
          <w:b/>
          <w:bCs w:val="0"/>
          <w:color w:val="000000" w:themeColor="text1"/>
          <w:kern w:val="2"/>
          <w:sz w:val="28"/>
          <w:szCs w:val="28"/>
          <w:highlight w:val="none"/>
          <w:lang w:eastAsia="zh-CN" w:bidi="ar"/>
          <w14:textFill>
            <w14:solidFill>
              <w14:schemeClr w14:val="tx1"/>
            </w14:solidFill>
          </w14:textFill>
        </w:rPr>
        <w:t>2</w:t>
      </w: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：定标评语</w:t>
      </w:r>
    </w:p>
    <w:p w14:paraId="68F6B3C7">
      <w:pPr>
        <w:keepNext w:val="0"/>
        <w:keepLines w:val="0"/>
        <w:widowControl w:val="0"/>
        <w:suppressLineNumbers w:val="0"/>
        <w:spacing w:before="400" w:beforeAutospacing="0" w:after="0" w:afterAutospacing="0"/>
        <w:ind w:left="0" w:right="0"/>
        <w:jc w:val="center"/>
        <w:rPr>
          <w:rFonts w:hint="eastAsia" w:ascii="宋体" w:hAnsi="宋体" w:eastAsia="宋体" w:cs="Times New Roman"/>
          <w:b/>
          <w:bCs w:val="0"/>
          <w:color w:val="000000" w:themeColor="text1"/>
          <w:kern w:val="2"/>
          <w:sz w:val="32"/>
          <w:szCs w:val="32"/>
          <w:highlight w:val="none"/>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
          <w14:textFill>
            <w14:solidFill>
              <w14:schemeClr w14:val="tx1"/>
            </w14:solidFill>
          </w14:textFill>
        </w:rPr>
        <w:t>定标评语</w:t>
      </w:r>
    </w:p>
    <w:p w14:paraId="6411B022">
      <w:pPr>
        <w:keepNext w:val="0"/>
        <w:keepLines w:val="0"/>
        <w:widowControl w:val="0"/>
        <w:suppressLineNumbers w:val="0"/>
        <w:spacing w:before="24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项目名称：</w:t>
      </w:r>
      <w:r>
        <w:rPr>
          <w:rFonts w:hint="eastAsia" w:ascii="宋体" w:hAnsi="宋体"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tbl>
      <w:tblPr>
        <w:tblStyle w:val="18"/>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2628"/>
        <w:gridCol w:w="1523"/>
        <w:gridCol w:w="3443"/>
      </w:tblGrid>
      <w:tr w14:paraId="714F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BA64D5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统一</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社会信用代码后</w:t>
            </w: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4 </w:t>
            </w:r>
          </w:p>
          <w:p w14:paraId="40F8A914">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位（除校验码外）</w:t>
            </w:r>
          </w:p>
        </w:tc>
        <w:tc>
          <w:tcPr>
            <w:tcW w:w="2628" w:type="dxa"/>
            <w:tcBorders>
              <w:top w:val="single" w:color="auto" w:sz="4" w:space="0"/>
              <w:left w:val="nil"/>
              <w:bottom w:val="single" w:color="auto" w:sz="4" w:space="0"/>
              <w:right w:val="single" w:color="auto" w:sz="4" w:space="0"/>
            </w:tcBorders>
            <w:shd w:val="clear" w:color="auto" w:fill="auto"/>
            <w:vAlign w:val="center"/>
          </w:tcPr>
          <w:p w14:paraId="2CB218F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合格中标候选人名称</w:t>
            </w:r>
          </w:p>
        </w:tc>
        <w:tc>
          <w:tcPr>
            <w:tcW w:w="4966" w:type="dxa"/>
            <w:gridSpan w:val="2"/>
            <w:tcBorders>
              <w:top w:val="single" w:color="auto" w:sz="4" w:space="0"/>
              <w:left w:val="nil"/>
              <w:bottom w:val="single" w:color="auto" w:sz="4" w:space="0"/>
              <w:right w:val="single" w:color="auto" w:sz="4" w:space="0"/>
            </w:tcBorders>
            <w:shd w:val="clear" w:color="auto" w:fill="auto"/>
            <w:vAlign w:val="center"/>
          </w:tcPr>
          <w:p w14:paraId="5766D059">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评语（针对价格因素、资信因素</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方案因素、团队因素、答辩因素撰写评语）</w:t>
            </w:r>
          </w:p>
        </w:tc>
      </w:tr>
      <w:tr w14:paraId="517B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3"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3043DA54">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restart"/>
            <w:tcBorders>
              <w:top w:val="nil"/>
              <w:left w:val="nil"/>
              <w:bottom w:val="single" w:color="auto" w:sz="4" w:space="0"/>
              <w:right w:val="single" w:color="auto" w:sz="4" w:space="0"/>
            </w:tcBorders>
            <w:shd w:val="clear" w:color="auto" w:fill="auto"/>
            <w:vAlign w:val="center"/>
          </w:tcPr>
          <w:p w14:paraId="4FBC13BF">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748B623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1A3F4B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537C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left w:val="single" w:color="auto" w:sz="4" w:space="0"/>
              <w:right w:val="single" w:color="auto" w:sz="4" w:space="0"/>
            </w:tcBorders>
            <w:shd w:val="clear" w:color="auto" w:fill="auto"/>
            <w:vAlign w:val="center"/>
          </w:tcPr>
          <w:p w14:paraId="63866F72">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continue"/>
            <w:tcBorders>
              <w:left w:val="nil"/>
              <w:right w:val="single" w:color="auto" w:sz="4" w:space="0"/>
            </w:tcBorders>
            <w:shd w:val="clear" w:color="auto" w:fill="auto"/>
            <w:vAlign w:val="center"/>
          </w:tcPr>
          <w:p w14:paraId="12A0E981">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7A59CAC8">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205CC54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56F3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BB89B6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07BFCA4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C8A311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B2123F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1EA3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1B421F3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07E064A1">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25F7B0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78B84A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616B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5ABFA7CE">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44EB2D4C">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2352FF2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0E3FCF0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24D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7DC7D8DD">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restart"/>
            <w:tcBorders>
              <w:top w:val="nil"/>
              <w:left w:val="nil"/>
              <w:bottom w:val="single" w:color="auto" w:sz="4" w:space="0"/>
              <w:right w:val="single" w:color="auto" w:sz="4" w:space="0"/>
            </w:tcBorders>
            <w:shd w:val="clear" w:color="auto" w:fill="auto"/>
            <w:vAlign w:val="center"/>
          </w:tcPr>
          <w:p w14:paraId="05D45DF4">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E5D216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026B27D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1A3D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left w:val="single" w:color="auto" w:sz="4" w:space="0"/>
              <w:right w:val="single" w:color="auto" w:sz="4" w:space="0"/>
            </w:tcBorders>
            <w:shd w:val="clear" w:color="auto" w:fill="auto"/>
            <w:vAlign w:val="center"/>
          </w:tcPr>
          <w:p w14:paraId="6F1C25B3">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2628" w:type="dxa"/>
            <w:vMerge w:val="continue"/>
            <w:tcBorders>
              <w:left w:val="nil"/>
              <w:right w:val="single" w:color="auto" w:sz="4" w:space="0"/>
            </w:tcBorders>
            <w:shd w:val="clear" w:color="auto" w:fill="auto"/>
            <w:vAlign w:val="center"/>
          </w:tcPr>
          <w:p w14:paraId="57720510">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2C7B682">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F1166C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0E62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9428C12">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103DDB70">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E21269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682E80B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0E5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23FE590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3C1AD69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4E79226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7BC23B3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4AE4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99B428B">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628" w:type="dxa"/>
            <w:vMerge w:val="continue"/>
            <w:tcBorders>
              <w:top w:val="nil"/>
              <w:left w:val="nil"/>
              <w:bottom w:val="single" w:color="auto" w:sz="4" w:space="0"/>
              <w:right w:val="single" w:color="auto" w:sz="4" w:space="0"/>
            </w:tcBorders>
            <w:shd w:val="clear" w:color="auto" w:fill="auto"/>
            <w:vAlign w:val="center"/>
          </w:tcPr>
          <w:p w14:paraId="0246CD2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FC81B4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00C1D5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393B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D708F47">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2628" w:type="dxa"/>
            <w:tcBorders>
              <w:top w:val="single" w:color="auto" w:sz="4" w:space="0"/>
              <w:left w:val="nil"/>
              <w:bottom w:val="single" w:color="auto" w:sz="4" w:space="0"/>
              <w:right w:val="single" w:color="auto" w:sz="4" w:space="0"/>
            </w:tcBorders>
            <w:shd w:val="clear" w:color="auto" w:fill="auto"/>
            <w:vAlign w:val="center"/>
          </w:tcPr>
          <w:p w14:paraId="6F811DAC">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2A22F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3443" w:type="dxa"/>
            <w:tcBorders>
              <w:top w:val="single" w:color="auto" w:sz="4" w:space="0"/>
              <w:left w:val="nil"/>
              <w:bottom w:val="single" w:color="auto" w:sz="4" w:space="0"/>
              <w:right w:val="single" w:color="auto" w:sz="4" w:space="0"/>
            </w:tcBorders>
            <w:shd w:val="clear" w:color="auto" w:fill="auto"/>
            <w:vAlign w:val="center"/>
          </w:tcPr>
          <w:p w14:paraId="6842B58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bl>
    <w:p w14:paraId="310E2DF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08E89E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35C08C3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签名：</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日期：</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w:t>
      </w:r>
    </w:p>
    <w:p w14:paraId="47D66D9D">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571D496E">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000000" w:themeColor="text1"/>
          <w:kern w:val="0"/>
          <w:sz w:val="21"/>
          <w:szCs w:val="21"/>
          <w:highlight w:val="none"/>
          <w:shd w:val="clear" w:fill="FFFFFF"/>
          <w14:textFill>
            <w14:solidFill>
              <w14:schemeClr w14:val="tx1"/>
            </w14:solidFill>
          </w14:textFill>
        </w:rPr>
      </w:pPr>
      <w:r>
        <w:rPr>
          <w:rFonts w:hint="default" w:ascii="Calibri" w:hAnsi="Calibri" w:eastAsia="宋体" w:cs="Times New Roman"/>
          <w:b/>
          <w:bCs w:val="0"/>
          <w:color w:val="000000" w:themeColor="text1"/>
          <w:kern w:val="2"/>
          <w:sz w:val="21"/>
          <w:szCs w:val="21"/>
          <w:highlight w:val="none"/>
          <w:shd w:val="clear" w:fill="FFFFFF"/>
          <w:lang w:val="en-US" w:eastAsia="zh-CN" w:bidi="ar"/>
          <w14:textFill>
            <w14:solidFill>
              <w14:schemeClr w14:val="tx1"/>
            </w14:solidFill>
          </w14:textFill>
        </w:rPr>
        <w:br w:type="page"/>
      </w:r>
    </w:p>
    <w:p w14:paraId="2161343E">
      <w:pPr>
        <w:pStyle w:val="1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附表</w:t>
      </w:r>
      <w:r>
        <w:rPr>
          <w:rFonts w:hint="default" w:ascii="宋体" w:hAnsi="宋体" w:eastAsia="宋体" w:cs="宋体"/>
          <w:b/>
          <w:bCs w:val="0"/>
          <w:color w:val="000000" w:themeColor="text1"/>
          <w:kern w:val="2"/>
          <w:sz w:val="28"/>
          <w:szCs w:val="28"/>
          <w:highlight w:val="none"/>
          <w:lang w:eastAsia="zh-CN" w:bidi="ar"/>
          <w14:textFill>
            <w14:solidFill>
              <w14:schemeClr w14:val="tx1"/>
            </w14:solidFill>
          </w14:textFill>
        </w:rPr>
        <w:t>3</w:t>
      </w: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：投票表格</w:t>
      </w:r>
    </w:p>
    <w:p w14:paraId="031BB18F">
      <w:pPr>
        <w:keepNext w:val="0"/>
        <w:keepLines w:val="0"/>
        <w:widowControl/>
        <w:suppressLineNumbers w:val="0"/>
        <w:snapToGrid w:val="0"/>
        <w:spacing w:before="0" w:beforeAutospacing="0" w:after="0" w:afterAutospacing="0" w:line="360" w:lineRule="auto"/>
        <w:ind w:left="0" w:right="0" w:firstLine="649" w:firstLineChars="202"/>
        <w:jc w:val="center"/>
        <w:rPr>
          <w:rFonts w:hint="eastAsia" w:ascii="宋体" w:hAnsi="宋体" w:eastAsia="宋体" w:cs="Times New Roman"/>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投票表格</w:t>
      </w:r>
    </w:p>
    <w:p w14:paraId="096B7D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p>
    <w:tbl>
      <w:tblPr>
        <w:tblStyle w:val="18"/>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5"/>
        <w:gridCol w:w="1893"/>
        <w:gridCol w:w="1893"/>
        <w:gridCol w:w="1893"/>
        <w:gridCol w:w="1893"/>
      </w:tblGrid>
      <w:tr w14:paraId="3EDC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41B67A06">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1893" w:type="dxa"/>
            <w:tcBorders>
              <w:top w:val="double" w:color="auto" w:sz="2" w:space="0"/>
              <w:left w:val="nil"/>
              <w:bottom w:val="double" w:color="auto" w:sz="2" w:space="0"/>
              <w:right w:val="single" w:color="auto" w:sz="4" w:space="0"/>
            </w:tcBorders>
            <w:shd w:val="clear" w:color="auto" w:fill="auto"/>
            <w:vAlign w:val="top"/>
          </w:tcPr>
          <w:p w14:paraId="6FC2C5F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5F91C09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03879F1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1893" w:type="dxa"/>
            <w:tcBorders>
              <w:top w:val="double" w:color="auto" w:sz="2" w:space="0"/>
              <w:left w:val="single" w:color="auto" w:sz="4" w:space="0"/>
              <w:bottom w:val="double" w:color="auto" w:sz="2" w:space="0"/>
              <w:right w:val="double" w:color="auto" w:sz="2" w:space="0"/>
            </w:tcBorders>
            <w:shd w:val="clear" w:color="auto" w:fill="auto"/>
            <w:vAlign w:val="top"/>
          </w:tcPr>
          <w:p w14:paraId="18E2BE1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2288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5DFAB44F">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3786" w:type="dxa"/>
            <w:gridSpan w:val="2"/>
            <w:tcBorders>
              <w:top w:val="double" w:color="auto" w:sz="2" w:space="0"/>
              <w:left w:val="nil"/>
              <w:bottom w:val="double" w:color="auto" w:sz="2" w:space="0"/>
              <w:right w:val="single" w:color="auto" w:sz="4" w:space="0"/>
            </w:tcBorders>
            <w:shd w:val="clear" w:color="auto" w:fill="auto"/>
            <w:vAlign w:val="top"/>
          </w:tcPr>
          <w:p w14:paraId="40C6D46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c>
          <w:tcPr>
            <w:tcW w:w="3786" w:type="dxa"/>
            <w:gridSpan w:val="2"/>
            <w:tcBorders>
              <w:top w:val="double" w:color="auto" w:sz="2" w:space="0"/>
              <w:left w:val="single" w:color="auto" w:sz="4" w:space="0"/>
              <w:bottom w:val="double" w:color="auto" w:sz="2" w:space="0"/>
              <w:right w:val="double" w:color="auto" w:sz="2" w:space="0"/>
            </w:tcBorders>
            <w:shd w:val="clear" w:color="auto" w:fill="auto"/>
            <w:vAlign w:val="top"/>
          </w:tcPr>
          <w:p w14:paraId="0E48CCF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r w14:paraId="39CB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484B0412">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w:t>
            </w:r>
            <w:r>
              <w:rPr>
                <w:rFonts w:hint="eastAsia"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default" w:ascii="Calibri" w:hAnsi="Calibri" w:eastAsia="宋体" w:cs="Calibri"/>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轮</w:t>
            </w:r>
          </w:p>
        </w:tc>
        <w:tc>
          <w:tcPr>
            <w:tcW w:w="7572" w:type="dxa"/>
            <w:gridSpan w:val="4"/>
            <w:tcBorders>
              <w:top w:val="double" w:color="auto" w:sz="2" w:space="0"/>
              <w:left w:val="nil"/>
              <w:bottom w:val="double" w:color="auto" w:sz="2" w:space="0"/>
              <w:right w:val="double" w:color="auto" w:sz="2" w:space="0"/>
            </w:tcBorders>
            <w:shd w:val="clear" w:color="auto" w:fill="auto"/>
            <w:vAlign w:val="top"/>
          </w:tcPr>
          <w:p w14:paraId="2307A85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p>
        </w:tc>
      </w:tr>
    </w:tbl>
    <w:p w14:paraId="4E06EC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w:t>
      </w:r>
      <w:r>
        <w:rPr>
          <w:rFonts w:hint="default" w:ascii="宋体" w:hAnsi="宋体" w:cs="宋体"/>
          <w:color w:val="000000" w:themeColor="text1"/>
          <w:kern w:val="2"/>
          <w:sz w:val="24"/>
          <w:szCs w:val="24"/>
          <w:highlight w:val="none"/>
          <w:lang w:eastAsia="zh-CN" w:bidi="ar"/>
          <w14:textFill>
            <w14:solidFill>
              <w14:schemeClr w14:val="tx1"/>
            </w14:solidFill>
          </w14:textFill>
        </w:rPr>
        <w:t>（或名次）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的投标单位时，应进行附加投票，以确定名次。每轮正式投票允许选择投标单位总数如下：</w:t>
      </w:r>
    </w:p>
    <w:tbl>
      <w:tblPr>
        <w:tblStyle w:val="18"/>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3060"/>
        <w:gridCol w:w="3060"/>
      </w:tblGrid>
      <w:tr w14:paraId="788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0DF5A1F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E0F57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每轮正式投票允许选择总数</w:t>
            </w:r>
          </w:p>
        </w:tc>
      </w:tr>
      <w:tr w14:paraId="79FB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0EC3C6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投标人数</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12933BE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至4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44AB4B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5名及以上</w:t>
            </w:r>
          </w:p>
        </w:tc>
      </w:tr>
      <w:tr w14:paraId="2858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62BB380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56C4486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3E24706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w:t>
            </w:r>
          </w:p>
        </w:tc>
      </w:tr>
      <w:tr w14:paraId="13BB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6B08471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2625B77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4987CF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w:t>
            </w:r>
          </w:p>
        </w:tc>
      </w:tr>
      <w:tr w14:paraId="1B5C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D54943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3轮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12E3C8A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D3D182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w:t>
            </w:r>
          </w:p>
        </w:tc>
      </w:tr>
    </w:tbl>
    <w:p w14:paraId="3E7D0CD1">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(1)投票结束后，点票人员对投票人数、票数和每票应选方案总数加以核对和统计，作废的选票不得统计，并向定标委员会报告。</w:t>
      </w:r>
    </w:p>
    <w:p w14:paraId="0393CBA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(2)定标委员会成员应当独立投票，自投票开始至最终排名统计结果公布期间，任何人不得非法干预、影响投票过程，不得透露、协商、改变投票结果，不得使用通信联络工具。</w:t>
      </w:r>
    </w:p>
    <w:p w14:paraId="50E21D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p>
    <w:p w14:paraId="7C5126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p>
    <w:p w14:paraId="1DCBDF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签名：</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日期：</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年</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月</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日</w:t>
      </w:r>
    </w:p>
    <w:p w14:paraId="7C07ECDA">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p>
    <w:p w14:paraId="78C6711F">
      <w:pPr>
        <w:outlineLvl w:val="1"/>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附件</w:t>
      </w:r>
      <w:r>
        <w:rPr>
          <w:rFonts w:hint="eastAsia" w:ascii="宋体" w:hAnsi="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b/>
          <w:bCs/>
          <w:color w:val="000000" w:themeColor="text1"/>
          <w:kern w:val="0"/>
          <w:sz w:val="32"/>
          <w:szCs w:val="32"/>
          <w:highlight w:val="none"/>
          <w14:textFill>
            <w14:solidFill>
              <w14:schemeClr w14:val="tx1"/>
            </w14:solidFill>
          </w14:textFill>
        </w:rPr>
        <w:t>：资格审查表</w:t>
      </w:r>
    </w:p>
    <w:p w14:paraId="478D33AD">
      <w:pPr>
        <w:pStyle w:val="11"/>
        <w:jc w:val="center"/>
        <w:rPr>
          <w:rFonts w:hint="eastAsia" w:hAnsi="宋体" w:eastAsia="宋体" w:cs="宋体"/>
          <w:b/>
          <w:bCs/>
          <w:color w:val="000000" w:themeColor="text1"/>
          <w:sz w:val="32"/>
          <w:szCs w:val="32"/>
          <w:highlight w:val="none"/>
          <w:lang w:eastAsia="zh-CN"/>
          <w14:textFill>
            <w14:solidFill>
              <w14:schemeClr w14:val="tx1"/>
            </w14:solidFill>
          </w14:textFill>
        </w:rPr>
      </w:pPr>
      <w:r>
        <w:rPr>
          <w:rFonts w:hint="eastAsia" w:hAnsi="宋体" w:eastAsia="宋体" w:cs="宋体"/>
          <w:b/>
          <w:bCs/>
          <w:color w:val="000000" w:themeColor="text1"/>
          <w:sz w:val="32"/>
          <w:szCs w:val="32"/>
          <w:highlight w:val="none"/>
          <w:lang w:eastAsia="zh-CN"/>
          <w14:textFill>
            <w14:solidFill>
              <w14:schemeClr w14:val="tx1"/>
            </w14:solidFill>
          </w14:textFill>
        </w:rPr>
        <w:t>资格审查表</w:t>
      </w:r>
    </w:p>
    <w:p w14:paraId="31D3C501">
      <w:pPr>
        <w:pStyle w:val="11"/>
        <w:rPr>
          <w:rFonts w:hint="eastAsia"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项目名称：</w:t>
      </w:r>
    </w:p>
    <w:tbl>
      <w:tblPr>
        <w:tblStyle w:val="18"/>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770"/>
        <w:gridCol w:w="838"/>
        <w:gridCol w:w="839"/>
        <w:gridCol w:w="840"/>
      </w:tblGrid>
      <w:tr w14:paraId="2225F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1" w:type="dxa"/>
            <w:vAlign w:val="center"/>
          </w:tcPr>
          <w:p w14:paraId="17165497">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序号</w:t>
            </w:r>
          </w:p>
        </w:tc>
        <w:tc>
          <w:tcPr>
            <w:tcW w:w="5770" w:type="dxa"/>
            <w:vAlign w:val="center"/>
          </w:tcPr>
          <w:p w14:paraId="08003B03">
            <w:pPr>
              <w:pStyle w:val="11"/>
              <w:keepNext w:val="0"/>
              <w:keepLines w:val="0"/>
              <w:suppressLineNumbers w:val="0"/>
              <w:spacing w:before="0" w:beforeAutospacing="0" w:after="0" w:afterAutospacing="0"/>
              <w:ind w:left="0" w:right="0"/>
              <w:rPr>
                <w:rFonts w:hint="default" w:hAnsi="宋体" w:eastAsia="宋体" w:cs="宋体"/>
                <w:color w:val="000000" w:themeColor="text1"/>
                <w:sz w:val="20"/>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 xml:space="preserve">                             投标人名称</w:t>
            </w:r>
          </w:p>
          <w:p w14:paraId="28E4E9AB">
            <w:pPr>
              <w:pStyle w:val="11"/>
              <w:keepNext w:val="0"/>
              <w:keepLines w:val="0"/>
              <w:suppressLineNumbers w:val="0"/>
              <w:spacing w:before="0" w:beforeAutospacing="0" w:after="0" w:afterAutospacing="0"/>
              <w:ind w:left="0" w:right="0"/>
              <w:rPr>
                <w:rFonts w:hint="default" w:hAnsi="宋体" w:eastAsia="宋体" w:cs="宋体"/>
                <w:b/>
                <w:bCs/>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审查项目</w:t>
            </w:r>
          </w:p>
        </w:tc>
        <w:tc>
          <w:tcPr>
            <w:tcW w:w="838" w:type="dxa"/>
            <w:vAlign w:val="center"/>
          </w:tcPr>
          <w:p w14:paraId="4FF5532B">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c>
          <w:tcPr>
            <w:tcW w:w="839" w:type="dxa"/>
            <w:vAlign w:val="center"/>
          </w:tcPr>
          <w:p w14:paraId="25E9FA7E">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c>
          <w:tcPr>
            <w:tcW w:w="840" w:type="dxa"/>
            <w:vAlign w:val="center"/>
          </w:tcPr>
          <w:p w14:paraId="5D57D5AB">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r>
      <w:tr w14:paraId="0A145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388D02D3">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1</w:t>
            </w:r>
          </w:p>
        </w:tc>
        <w:tc>
          <w:tcPr>
            <w:tcW w:w="5770" w:type="dxa"/>
            <w:vAlign w:val="center"/>
          </w:tcPr>
          <w:p w14:paraId="1DDED3CB">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14:textFill>
                  <w14:solidFill>
                    <w14:schemeClr w14:val="tx1"/>
                  </w14:solidFill>
                </w14:textFill>
              </w:rPr>
            </w:pPr>
            <w:r>
              <w:rPr>
                <w:rFonts w:hint="eastAsia" w:hAnsi="宋体" w:eastAsia="宋体" w:cs="宋体"/>
                <w:color w:val="000000" w:themeColor="text1"/>
                <w:szCs w:val="22"/>
                <w:highlight w:val="none"/>
                <w:lang w:eastAsia="zh-CN"/>
                <w14:textFill>
                  <w14:solidFill>
                    <w14:schemeClr w14:val="tx1"/>
                  </w14:solidFill>
                </w14:textFill>
              </w:rPr>
              <w:t>投标人（如为联合体，则联合体各方）与招标人过去3年内无合同履约纠纷，没有不得参加投标的情形；</w:t>
            </w:r>
            <w:r>
              <w:rPr>
                <w:rFonts w:hint="eastAsia" w:hAnsi="宋体" w:eastAsia="宋体" w:cs="宋体"/>
                <w:color w:val="000000" w:themeColor="text1"/>
                <w:sz w:val="22"/>
                <w:szCs w:val="22"/>
                <w:highlight w:val="none"/>
                <w:lang w:eastAsia="zh-CN"/>
                <w14:textFill>
                  <w14:solidFill>
                    <w14:schemeClr w14:val="tx1"/>
                  </w14:solidFill>
                </w14:textFill>
              </w:rPr>
              <w:t>（</w:t>
            </w:r>
            <w:r>
              <w:rPr>
                <w:rFonts w:hint="eastAsia" w:hAnsi="宋体" w:eastAsia="宋体" w:cs="宋体"/>
                <w:color w:val="000000" w:themeColor="text1"/>
                <w:szCs w:val="22"/>
                <w:highlight w:val="none"/>
                <w:lang w:eastAsia="zh-CN"/>
                <w14:textFill>
                  <w14:solidFill>
                    <w14:schemeClr w14:val="tx1"/>
                  </w14:solidFill>
                </w14:textFill>
              </w:rPr>
              <w:t>以投标人提供的《投标人声明》为评审依据。）</w:t>
            </w:r>
          </w:p>
        </w:tc>
        <w:tc>
          <w:tcPr>
            <w:tcW w:w="838" w:type="dxa"/>
            <w:vAlign w:val="center"/>
          </w:tcPr>
          <w:p w14:paraId="0B526F9F">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2C8C8801">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1A3816D2">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69BF0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616270F5">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2</w:t>
            </w:r>
          </w:p>
        </w:tc>
        <w:tc>
          <w:tcPr>
            <w:tcW w:w="5770" w:type="dxa"/>
            <w:vAlign w:val="center"/>
          </w:tcPr>
          <w:p w14:paraId="7BE425F0">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14:textFill>
                  <w14:solidFill>
                    <w14:schemeClr w14:val="tx1"/>
                  </w14:solidFill>
                </w14:textFill>
              </w:rPr>
            </w:pPr>
            <w:r>
              <w:rPr>
                <w:rFonts w:hint="eastAsia" w:hAnsi="宋体" w:eastAsia="宋体" w:cs="宋体"/>
                <w:color w:val="000000" w:themeColor="text1"/>
                <w:szCs w:val="22"/>
                <w:highlight w:val="none"/>
                <w:lang w:eastAsia="zh-CN"/>
                <w14:textFill>
                  <w14:solidFill>
                    <w14:schemeClr w14:val="tx1"/>
                  </w14:solidFill>
                </w14:textFill>
              </w:rPr>
              <w:t>投标人的资质满足招标公告规定。</w:t>
            </w:r>
          </w:p>
        </w:tc>
        <w:tc>
          <w:tcPr>
            <w:tcW w:w="838" w:type="dxa"/>
            <w:vAlign w:val="center"/>
          </w:tcPr>
          <w:p w14:paraId="31B692ED">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211D8CE4">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456A6E5C">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6B1C9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591" w:type="dxa"/>
            <w:vAlign w:val="center"/>
          </w:tcPr>
          <w:p w14:paraId="082C9C4F">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3</w:t>
            </w:r>
          </w:p>
        </w:tc>
        <w:tc>
          <w:tcPr>
            <w:tcW w:w="5770" w:type="dxa"/>
            <w:vAlign w:val="center"/>
          </w:tcPr>
          <w:p w14:paraId="525BE86F">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14:textFill>
                  <w14:solidFill>
                    <w14:schemeClr w14:val="tx1"/>
                  </w14:solidFill>
                </w14:textFill>
              </w:rPr>
            </w:pPr>
            <w:r>
              <w:rPr>
                <w:rFonts w:hint="eastAsia" w:hAnsi="宋体" w:eastAsia="宋体" w:cs="宋体"/>
                <w:color w:val="000000" w:themeColor="text1"/>
                <w:szCs w:val="22"/>
                <w:highlight w:val="none"/>
                <w:lang w:eastAsia="zh-CN"/>
                <w14:textFill>
                  <w14:solidFill>
                    <w14:schemeClr w14:val="tx1"/>
                  </w14:solidFill>
                </w14:textFill>
              </w:rPr>
              <w:t>外国或澳门、台湾的设计企业必须选择一家符合上述条件（招标公告第3.1条、第3.2.2条要求）的国内投标人进行合作设计。香港企业如不单独参加投标，也必须选择一家符合上述条件（招标公告第3.1条、第3.2.2条要求）的国内投标人进行合作设计；（需提供合作设计协议书。）</w:t>
            </w:r>
          </w:p>
        </w:tc>
        <w:tc>
          <w:tcPr>
            <w:tcW w:w="838" w:type="dxa"/>
            <w:vAlign w:val="center"/>
          </w:tcPr>
          <w:p w14:paraId="01F4CD94">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41E5A9A6">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04B277C2">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6CCE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255F1B61">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4</w:t>
            </w:r>
          </w:p>
        </w:tc>
        <w:tc>
          <w:tcPr>
            <w:tcW w:w="5770" w:type="dxa"/>
            <w:vAlign w:val="center"/>
          </w:tcPr>
          <w:p w14:paraId="121A4E85">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bidi="ar"/>
                <w14:textFill>
                  <w14:solidFill>
                    <w14:schemeClr w14:val="tx1"/>
                  </w14:solidFill>
                </w14:textFill>
              </w:rPr>
            </w:pPr>
            <w:r>
              <w:rPr>
                <w:rFonts w:hint="eastAsia" w:hAnsi="宋体" w:eastAsia="宋体" w:cs="宋体"/>
                <w:color w:val="000000" w:themeColor="text1"/>
                <w:szCs w:val="22"/>
                <w:highlight w:val="none"/>
                <w:lang w:eastAsia="zh-CN" w:bidi="ar"/>
                <w14:textFill>
                  <w14:solidFill>
                    <w14:schemeClr w14:val="tx1"/>
                  </w14:solidFill>
                </w14:textFill>
              </w:rPr>
              <w:t>投标人（如为联合体，则联合体各方）已在广州市住建行业信用管理平台建立企业信用档案，拟委派的项目负责人须是本企业信用档案中的在册人员。</w:t>
            </w:r>
          </w:p>
          <w:p w14:paraId="138BD1D3">
            <w:pPr>
              <w:keepNext w:val="0"/>
              <w:keepLines w:val="0"/>
              <w:suppressLineNumbers w:val="0"/>
              <w:spacing w:before="0" w:beforeAutospacing="0" w:after="0" w:afterAutospacing="0"/>
              <w:ind w:left="0" w:right="0"/>
              <w:rPr>
                <w:rFonts w:hint="default" w:ascii="宋体" w:hAnsi="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u w:val="single"/>
                <w:lang w:eastAsia="zh-CN"/>
                <w14:textFill>
                  <w14:solidFill>
                    <w14:schemeClr w14:val="tx1"/>
                  </w14:solidFill>
                </w14:textFill>
              </w:rPr>
              <w:t>注：申请人在投标登记时选择了拟投入本项目的项目负责人即已满足“申请人已在广州市住房和城乡建设局建立企业信用档案，拟委派的项目负责人须是本企业信用档案中的在册人员”的要求，申请人无需提供证明材料。</w:t>
            </w:r>
          </w:p>
        </w:tc>
        <w:tc>
          <w:tcPr>
            <w:tcW w:w="838" w:type="dxa"/>
            <w:vAlign w:val="center"/>
          </w:tcPr>
          <w:p w14:paraId="1287EF3D">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043C3B8F">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3F235CFE">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6E161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277C8CF0">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5</w:t>
            </w:r>
          </w:p>
        </w:tc>
        <w:tc>
          <w:tcPr>
            <w:tcW w:w="5770" w:type="dxa"/>
            <w:vAlign w:val="center"/>
          </w:tcPr>
          <w:p w14:paraId="6694A78B">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14:textFill>
                  <w14:solidFill>
                    <w14:schemeClr w14:val="tx1"/>
                  </w14:solidFill>
                </w14:textFill>
              </w:rPr>
            </w:pPr>
            <w:r>
              <w:rPr>
                <w:rFonts w:hint="eastAsia" w:hAnsi="宋体" w:eastAsia="宋体" w:cs="宋体"/>
                <w:color w:val="000000" w:themeColor="text1"/>
                <w:szCs w:val="22"/>
                <w:highlight w:val="none"/>
                <w:lang w:eastAsia="zh-CN" w:bidi="ar"/>
                <w14:textFill>
                  <w14:solidFill>
                    <w14:schemeClr w14:val="tx1"/>
                  </w14:solidFill>
                </w14:textFill>
              </w:rPr>
              <w:t>投标人</w:t>
            </w:r>
            <w:r>
              <w:rPr>
                <w:rFonts w:hint="eastAsia" w:hAnsi="宋体" w:eastAsia="宋体" w:cs="宋体"/>
                <w:color w:val="000000" w:themeColor="text1"/>
                <w:szCs w:val="22"/>
                <w:highlight w:val="none"/>
                <w:lang w:eastAsia="zh-CN"/>
                <w14:textFill>
                  <w14:solidFill>
                    <w14:schemeClr w14:val="tx1"/>
                  </w14:solidFill>
                </w14:textFill>
              </w:rPr>
              <w:t>拟派项目负责人资格满足招标公告规定。</w:t>
            </w:r>
          </w:p>
        </w:tc>
        <w:tc>
          <w:tcPr>
            <w:tcW w:w="838" w:type="dxa"/>
            <w:vAlign w:val="center"/>
          </w:tcPr>
          <w:p w14:paraId="03049CC1">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5951B37E">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6B3D0B67">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2F8D7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Align w:val="center"/>
          </w:tcPr>
          <w:p w14:paraId="265E9EBA">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6</w:t>
            </w:r>
          </w:p>
        </w:tc>
        <w:tc>
          <w:tcPr>
            <w:tcW w:w="5770" w:type="dxa"/>
            <w:vAlign w:val="center"/>
          </w:tcPr>
          <w:p w14:paraId="6343954B">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bidi="ar"/>
                <w14:textFill>
                  <w14:solidFill>
                    <w14:schemeClr w14:val="tx1"/>
                  </w14:solidFill>
                </w14:textFill>
              </w:rPr>
            </w:pPr>
            <w:r>
              <w:rPr>
                <w:rFonts w:hint="eastAsia" w:hAnsi="宋体" w:eastAsia="宋体" w:cs="宋体"/>
                <w:color w:val="000000" w:themeColor="text1"/>
                <w:szCs w:val="22"/>
                <w:highlight w:val="none"/>
                <w:lang w:eastAsia="zh-CN" w:bidi="ar"/>
                <w14:textFill>
                  <w14:solidFill>
                    <w14:schemeClr w14:val="tx1"/>
                  </w14:solidFill>
                </w14:textFill>
              </w:rPr>
              <w:t>联合体投标的，递交《联合体协议书》，且满足招标公告3.6的规定。</w:t>
            </w:r>
          </w:p>
        </w:tc>
        <w:tc>
          <w:tcPr>
            <w:tcW w:w="838" w:type="dxa"/>
            <w:vAlign w:val="center"/>
          </w:tcPr>
          <w:p w14:paraId="2B275482">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5D0C5F69">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5C2C0794">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66779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91" w:type="dxa"/>
            <w:vAlign w:val="center"/>
          </w:tcPr>
          <w:p w14:paraId="1C021898">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7</w:t>
            </w:r>
          </w:p>
        </w:tc>
        <w:tc>
          <w:tcPr>
            <w:tcW w:w="5770" w:type="dxa"/>
            <w:vAlign w:val="center"/>
          </w:tcPr>
          <w:p w14:paraId="0CFAC402">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bidi="ar"/>
                <w14:textFill>
                  <w14:solidFill>
                    <w14:schemeClr w14:val="tx1"/>
                  </w14:solidFill>
                </w14:textFill>
              </w:rPr>
            </w:pPr>
            <w:r>
              <w:rPr>
                <w:rFonts w:hint="eastAsia" w:hAnsi="宋体" w:eastAsia="宋体" w:cs="宋体"/>
                <w:color w:val="000000" w:themeColor="text1"/>
                <w:szCs w:val="22"/>
                <w:highlight w:val="none"/>
                <w:lang w:eastAsia="zh-CN" w:bidi="ar"/>
                <w14:textFill>
                  <w14:solidFill>
                    <w14:schemeClr w14:val="tx1"/>
                  </w14:solidFill>
                </w14:textFill>
              </w:rPr>
              <w:t>投标人（如为联合体，则联合体各方）未在以往工程中因不诚信行为或不充分履约行为被本项目招标人书面拒绝投标的（被招标人拒绝投标的名单详见本招标公告附件二）。</w:t>
            </w:r>
          </w:p>
        </w:tc>
        <w:tc>
          <w:tcPr>
            <w:tcW w:w="838" w:type="dxa"/>
            <w:vAlign w:val="center"/>
          </w:tcPr>
          <w:p w14:paraId="5A612B03">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62E6C752">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403C5911">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0585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5F11F4FD">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8</w:t>
            </w:r>
          </w:p>
        </w:tc>
        <w:tc>
          <w:tcPr>
            <w:tcW w:w="5770" w:type="dxa"/>
            <w:vAlign w:val="center"/>
          </w:tcPr>
          <w:p w14:paraId="7F9C82FF">
            <w:pPr>
              <w:pStyle w:val="11"/>
              <w:keepNext w:val="0"/>
              <w:keepLines w:val="0"/>
              <w:suppressLineNumbers w:val="0"/>
              <w:spacing w:before="0" w:beforeAutospacing="0" w:after="0" w:afterAutospacing="0"/>
              <w:ind w:left="0" w:right="0"/>
              <w:rPr>
                <w:rFonts w:hint="default" w:hAnsi="宋体" w:eastAsia="宋体" w:cs="宋体"/>
                <w:color w:val="000000" w:themeColor="text1"/>
                <w:szCs w:val="22"/>
                <w:highlight w:val="none"/>
                <w:lang w:eastAsia="zh-CN" w:bidi="ar"/>
                <w14:textFill>
                  <w14:solidFill>
                    <w14:schemeClr w14:val="tx1"/>
                  </w14:solidFill>
                </w14:textFill>
              </w:rPr>
            </w:pPr>
            <w:r>
              <w:rPr>
                <w:rFonts w:hint="eastAsia" w:hAnsi="宋体" w:eastAsia="宋体" w:cs="宋体"/>
                <w:color w:val="000000" w:themeColor="text1"/>
                <w:szCs w:val="22"/>
                <w:highlight w:val="none"/>
                <w:lang w:eastAsia="zh-CN" w:bidi="ar"/>
                <w14:textFill>
                  <w14:solidFill>
                    <w14:schemeClr w14:val="tx1"/>
                  </w14:solidFill>
                </w14:textFill>
              </w:rPr>
              <w:t>投标人没有招标文件第二章第1.4.3项规定的任何一种情形（根据《投标人声明》进行评审），投标人须按《投标人声明》规定的格式填写）。</w:t>
            </w:r>
          </w:p>
        </w:tc>
        <w:tc>
          <w:tcPr>
            <w:tcW w:w="838" w:type="dxa"/>
            <w:vAlign w:val="center"/>
          </w:tcPr>
          <w:p w14:paraId="2C022CAA">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6B8E53DB">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0DFD908D">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0BBA2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1" w:type="dxa"/>
            <w:vAlign w:val="center"/>
          </w:tcPr>
          <w:p w14:paraId="77970A06">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9</w:t>
            </w:r>
          </w:p>
        </w:tc>
        <w:tc>
          <w:tcPr>
            <w:tcW w:w="5770" w:type="dxa"/>
            <w:vAlign w:val="center"/>
          </w:tcPr>
          <w:p w14:paraId="7613439D">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themeColor="text1"/>
                <w:kern w:val="0"/>
                <w:sz w:val="22"/>
                <w:szCs w:val="20"/>
                <w:highlight w:val="none"/>
                <w:lang w:eastAsia="zh-CN" w:bidi="ar"/>
                <w14:textFill>
                  <w14:solidFill>
                    <w14:schemeClr w14:val="tx1"/>
                  </w14:solidFill>
                </w14:textFill>
              </w:rPr>
            </w:pPr>
            <w:r>
              <w:rPr>
                <w:rFonts w:hint="eastAsia" w:ascii="宋体" w:hAnsi="宋体" w:eastAsia="宋体" w:cs="宋体"/>
                <w:b w:val="0"/>
                <w:color w:val="000000" w:themeColor="text1"/>
                <w:spacing w:val="0"/>
                <w:kern w:val="0"/>
                <w:sz w:val="22"/>
                <w:szCs w:val="20"/>
                <w:highlight w:val="none"/>
                <w:lang w:val="en-US" w:eastAsia="zh-CN" w:bidi="ar"/>
                <w14:textFill>
                  <w14:solidFill>
                    <w14:schemeClr w14:val="tx1"/>
                  </w14:solidFill>
                </w14:textFill>
              </w:rPr>
              <w:t>未被列入拖欠农民工工资失信联合惩戒对象名单</w:t>
            </w:r>
            <w:r>
              <w:rPr>
                <w:rFonts w:hint="eastAsia" w:ascii="宋体" w:hAnsi="宋体" w:eastAsia="宋体" w:cs="宋体"/>
                <w:color w:val="000000" w:themeColor="text1"/>
                <w:kern w:val="0"/>
                <w:sz w:val="22"/>
                <w:szCs w:val="20"/>
                <w:highlight w:val="none"/>
                <w:lang w:eastAsia="zh-CN" w:bidi="ar"/>
                <w14:textFill>
                  <w14:solidFill>
                    <w14:schemeClr w14:val="tx1"/>
                  </w14:solidFill>
                </w14:textFill>
              </w:rPr>
              <w:t>。</w:t>
            </w:r>
          </w:p>
          <w:p w14:paraId="306B6969">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bidi="ar"/>
                <w14:textFill>
                  <w14:solidFill>
                    <w14:schemeClr w14:val="tx1"/>
                  </w14:solidFill>
                </w14:textFill>
              </w:rPr>
            </w:pPr>
            <w:r>
              <w:rPr>
                <w:rFonts w:hint="eastAsia"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lang w:eastAsia="zh-CN"/>
                <w14:textFill>
                  <w14:solidFill>
                    <w14:schemeClr w14:val="tx1"/>
                  </w14:solidFill>
                </w14:textFill>
              </w:rPr>
              <w:t>投标人无需提供资料，按投标截止时间广州交易集团有限公司（广州公共资源交易中心）交易系统比对的结果进行评审</w:t>
            </w:r>
            <w:r>
              <w:rPr>
                <w:rFonts w:hint="eastAsia" w:hAnsi="宋体" w:eastAsia="宋体" w:cs="宋体"/>
                <w:color w:val="000000" w:themeColor="text1"/>
                <w:highlight w:val="none"/>
                <w:u w:val="single"/>
                <w:lang w:eastAsia="zh-CN"/>
                <w14:textFill>
                  <w14:solidFill>
                    <w14:schemeClr w14:val="tx1"/>
                  </w14:solidFill>
                </w14:textFill>
              </w:rPr>
              <w:t>。）</w:t>
            </w:r>
          </w:p>
        </w:tc>
        <w:tc>
          <w:tcPr>
            <w:tcW w:w="838" w:type="dxa"/>
            <w:vAlign w:val="center"/>
          </w:tcPr>
          <w:p w14:paraId="66569F7C">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39" w:type="dxa"/>
            <w:vAlign w:val="center"/>
          </w:tcPr>
          <w:p w14:paraId="53923ED4">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c>
          <w:tcPr>
            <w:tcW w:w="840" w:type="dxa"/>
            <w:vAlign w:val="center"/>
          </w:tcPr>
          <w:p w14:paraId="7C2037A8">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p>
        </w:tc>
      </w:tr>
      <w:tr w14:paraId="03B15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5A4AFB91">
            <w:pPr>
              <w:pStyle w:val="11"/>
              <w:keepNext w:val="0"/>
              <w:keepLines w:val="0"/>
              <w:suppressLineNumbers w:val="0"/>
              <w:spacing w:before="0" w:beforeAutospacing="0" w:after="0" w:afterAutospacing="0"/>
              <w:ind w:left="0" w:right="0"/>
              <w:jc w:val="center"/>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结论</w:t>
            </w:r>
          </w:p>
        </w:tc>
        <w:tc>
          <w:tcPr>
            <w:tcW w:w="5770" w:type="dxa"/>
            <w:vAlign w:val="center"/>
          </w:tcPr>
          <w:p w14:paraId="1360682A">
            <w:pPr>
              <w:pStyle w:val="11"/>
              <w:keepNext w:val="0"/>
              <w:keepLines w:val="0"/>
              <w:suppressLineNumbers w:val="0"/>
              <w:spacing w:before="0" w:beforeAutospacing="0" w:after="0" w:afterAutospacing="0"/>
              <w:ind w:left="0" w:right="0"/>
              <w:rPr>
                <w:rFonts w:hint="default"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是否通过并进入下一阶段评审</w:t>
            </w:r>
          </w:p>
        </w:tc>
        <w:tc>
          <w:tcPr>
            <w:tcW w:w="838" w:type="dxa"/>
            <w:vAlign w:val="center"/>
          </w:tcPr>
          <w:p w14:paraId="578DF6A3">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c>
          <w:tcPr>
            <w:tcW w:w="839" w:type="dxa"/>
            <w:vAlign w:val="center"/>
          </w:tcPr>
          <w:p w14:paraId="77520651">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c>
          <w:tcPr>
            <w:tcW w:w="840" w:type="dxa"/>
            <w:vAlign w:val="center"/>
          </w:tcPr>
          <w:p w14:paraId="31A79117">
            <w:pPr>
              <w:pStyle w:val="11"/>
              <w:keepNext w:val="0"/>
              <w:keepLines w:val="0"/>
              <w:suppressLineNumbers w:val="0"/>
              <w:spacing w:before="0" w:beforeAutospacing="0" w:after="0" w:afterAutospacing="0"/>
              <w:ind w:left="0" w:right="0"/>
              <w:jc w:val="center"/>
              <w:rPr>
                <w:rFonts w:hint="default" w:hAnsi="宋体" w:eastAsia="宋体" w:cs="宋体"/>
                <w:b/>
                <w:bCs/>
                <w:color w:val="000000" w:themeColor="text1"/>
                <w:sz w:val="32"/>
                <w:szCs w:val="32"/>
                <w:highlight w:val="none"/>
                <w:lang w:eastAsia="zh-CN"/>
                <w14:textFill>
                  <w14:solidFill>
                    <w14:schemeClr w14:val="tx1"/>
                  </w14:solidFill>
                </w14:textFill>
              </w:rPr>
            </w:pPr>
          </w:p>
        </w:tc>
      </w:tr>
    </w:tbl>
    <w:p w14:paraId="7C67B739">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备注：1、根据本表的审查项目，填“通过”或“不通过”。对于序号3，非“外国或澳门、台湾的设计企业和香港不单独参加投标的设计企业”，该评审项用“通过”表示。</w:t>
      </w:r>
    </w:p>
    <w:p w14:paraId="3F95E2BE">
      <w:pPr>
        <w:snapToGrid w:val="0"/>
        <w:ind w:left="840" w:leftChars="300" w:hanging="210" w:hanging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2、表中出现一个或以上“不通过”，即该投标人的评审“结论”为“不通过”。</w:t>
      </w:r>
    </w:p>
    <w:p w14:paraId="16E8BFE1">
      <w:pPr>
        <w:snapToGrid w:val="0"/>
        <w:ind w:left="840" w:leftChars="300" w:hanging="210" w:hangingChars="100"/>
        <w:rPr>
          <w:rStyle w:val="22"/>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3、表中全部评审结果为“通过”，即该投标人的评审“结论”为“通过”。</w:t>
      </w:r>
    </w:p>
    <w:p w14:paraId="07BDDE49">
      <w:pPr>
        <w:pStyle w:val="6"/>
        <w:ind w:firstLine="630" w:firstLineChars="300"/>
        <w:rPr>
          <w:rFonts w:hint="eastAsia" w:ascii="宋体" w:hAnsi="宋体" w:eastAsia="宋体" w:cs="宋体"/>
          <w:color w:val="000000" w:themeColor="text1"/>
          <w:highlight w:val="none"/>
          <w:lang w:val="en-US" w:eastAsia="zh-CN"/>
          <w14:textFill>
            <w14:solidFill>
              <w14:schemeClr w14:val="tx1"/>
            </w14:solidFill>
          </w14:textFill>
        </w:rPr>
      </w:pPr>
      <w:r>
        <w:rPr>
          <w:rStyle w:val="22"/>
          <w:rFonts w:hint="eastAsia" w:ascii="宋体" w:hAnsi="宋体" w:eastAsia="宋体" w:cs="宋体"/>
          <w:color w:val="000000" w:themeColor="text1"/>
          <w:highlight w:val="none"/>
          <w:lang w:val="en-US" w:eastAsia="zh-CN"/>
          <w14:textFill>
            <w14:solidFill>
              <w14:schemeClr w14:val="tx1"/>
            </w14:solidFill>
          </w14:textFill>
        </w:rPr>
        <w:t>4、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AF99C86">
      <w:pPr>
        <w:snapToGrid w:val="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22ECC90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评委签名：                     日期</w:t>
      </w:r>
    </w:p>
    <w:p w14:paraId="4FB3B169">
      <w:pPr>
        <w:spacing w:line="24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1279E59">
      <w:pPr>
        <w:spacing w:after="240"/>
        <w:outlineLvl w:val="1"/>
        <w:rPr>
          <w:rFonts w:hint="default"/>
          <w:b/>
          <w:color w:val="000000" w:themeColor="text1"/>
          <w:sz w:val="28"/>
          <w:szCs w:val="20"/>
          <w:highlight w:val="none"/>
          <w14:textFill>
            <w14:solidFill>
              <w14:schemeClr w14:val="tx1"/>
            </w14:solidFill>
          </w14:textFill>
        </w:rPr>
      </w:pPr>
      <w:r>
        <w:rPr>
          <w:rFonts w:hint="default"/>
          <w:b/>
          <w:color w:val="000000" w:themeColor="text1"/>
          <w:sz w:val="28"/>
          <w:szCs w:val="20"/>
          <w:highlight w:val="none"/>
          <w14:textFill>
            <w14:solidFill>
              <w14:schemeClr w14:val="tx1"/>
            </w14:solidFill>
          </w14:textFill>
        </w:rPr>
        <w:t>附件</w:t>
      </w:r>
      <w:r>
        <w:rPr>
          <w:rFonts w:hint="eastAsia"/>
          <w:b/>
          <w:color w:val="000000" w:themeColor="text1"/>
          <w:sz w:val="28"/>
          <w:szCs w:val="20"/>
          <w:highlight w:val="none"/>
          <w:lang w:val="en-US" w:eastAsia="zh-CN"/>
          <w14:textFill>
            <w14:solidFill>
              <w14:schemeClr w14:val="tx1"/>
            </w14:solidFill>
          </w14:textFill>
        </w:rPr>
        <w:t>二</w:t>
      </w:r>
      <w:r>
        <w:rPr>
          <w:rFonts w:hint="default"/>
          <w:b/>
          <w:color w:val="000000" w:themeColor="text1"/>
          <w:sz w:val="28"/>
          <w:szCs w:val="20"/>
          <w:highlight w:val="none"/>
          <w14:textFill>
            <w14:solidFill>
              <w14:schemeClr w14:val="tx1"/>
            </w14:solidFill>
          </w14:textFill>
        </w:rPr>
        <w:t>：</w:t>
      </w:r>
      <w:r>
        <w:rPr>
          <w:rFonts w:hint="eastAsia" w:ascii="宋体" w:hAnsi="宋体" w:eastAsia="宋体" w:cs="宋体"/>
          <w:b/>
          <w:color w:val="000000" w:themeColor="text1"/>
          <w:kern w:val="2"/>
          <w:sz w:val="32"/>
          <w:szCs w:val="32"/>
          <w:highlight w:val="none"/>
          <w:lang w:val="en-US" w:eastAsia="zh-CN" w:bidi="ar"/>
          <w14:textFill>
            <w14:solidFill>
              <w14:schemeClr w14:val="tx1"/>
            </w14:solidFill>
          </w14:textFill>
        </w:rPr>
        <w:t>评标委员会成员声明</w:t>
      </w:r>
    </w:p>
    <w:p w14:paraId="55D663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
          <w14:textFill>
            <w14:solidFill>
              <w14:schemeClr w14:val="tx1"/>
            </w14:solidFill>
          </w14:textFill>
        </w:rPr>
        <w:t>评标委员会成员声明</w:t>
      </w:r>
    </w:p>
    <w:p w14:paraId="19EAD0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广州市重点公共建设项目管理中心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A959B1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本人就参与</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广交会展馆110千伏变电站增容项目（站外设施部分）勘察设计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的评标工作，作出郑重声明：</w:t>
      </w:r>
    </w:p>
    <w:p w14:paraId="11960B6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62C98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21215B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E84B85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995DF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5571EE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如果本人违反上述声明内容，造成的后果由本人自行承担。</w:t>
      </w:r>
    </w:p>
    <w:p w14:paraId="202A76DF">
      <w:pPr>
        <w:pStyle w:val="15"/>
        <w:keepNext w:val="0"/>
        <w:keepLines w:val="0"/>
        <w:widowControl/>
        <w:suppressLineNumbers w:val="0"/>
        <w:spacing w:before="0" w:beforeAutospacing="0" w:after="120" w:afterAutospacing="0" w:line="254" w:lineRule="auto"/>
        <w:ind w:left="420" w:leftChars="200" w:right="0"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37179CBB">
      <w:pPr>
        <w:keepNext w:val="0"/>
        <w:keepLines w:val="0"/>
        <w:widowControl w:val="0"/>
        <w:suppressLineNumbers w:val="0"/>
        <w:spacing w:before="0" w:beforeAutospacing="0" w:after="0" w:afterAutospacing="0"/>
        <w:ind w:left="0" w:right="0"/>
        <w:jc w:val="both"/>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声明人：（签名）</w:t>
      </w:r>
    </w:p>
    <w:p w14:paraId="2EBABFCC">
      <w:pPr>
        <w:spacing w:after="240"/>
        <w:rPr>
          <w:rFonts w:hint="default"/>
          <w:b/>
          <w:color w:val="000000" w:themeColor="text1"/>
          <w:sz w:val="28"/>
          <w:szCs w:val="20"/>
          <w:highlight w:val="none"/>
          <w14:textFill>
            <w14:solidFill>
              <w14:schemeClr w14:val="tx1"/>
            </w14:solidFill>
          </w14:textFill>
        </w:rPr>
      </w:pPr>
    </w:p>
    <w:p w14:paraId="2A539857">
      <w:pPr>
        <w:spacing w:line="24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1012122B">
      <w:pPr>
        <w:spacing w:line="360" w:lineRule="auto"/>
        <w:rPr>
          <w:rFonts w:hint="eastAsia" w:ascii="宋体" w:hAnsi="宋体"/>
          <w:color w:val="000000" w:themeColor="text1"/>
          <w:highlight w:val="none"/>
          <w14:textFill>
            <w14:solidFill>
              <w14:schemeClr w14:val="tx1"/>
            </w14:solidFill>
          </w14:textFill>
        </w:rPr>
      </w:pPr>
    </w:p>
    <w:p w14:paraId="4A46A0EE">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19" w:name="_Toc18465"/>
      <w:r>
        <w:rPr>
          <w:rFonts w:ascii="宋体" w:hAnsi="宋体"/>
          <w:color w:val="000000" w:themeColor="text1"/>
          <w:highlight w:val="none"/>
          <w14:textFill>
            <w14:solidFill>
              <w14:schemeClr w14:val="tx1"/>
            </w14:solidFill>
          </w14:textFill>
        </w:rPr>
        <w:t>1. 评标方法</w:t>
      </w:r>
      <w:bookmarkEnd w:id="19"/>
    </w:p>
    <w:p w14:paraId="56A02588">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本次评标采用</w:t>
      </w:r>
      <w:r>
        <w:rPr>
          <w:rFonts w:hint="eastAsia"/>
          <w:color w:val="000000" w:themeColor="text1"/>
          <w:sz w:val="24"/>
          <w:szCs w:val="24"/>
          <w:highlight w:val="none"/>
          <w:u w:val="single"/>
          <w:lang w:eastAsia="zh-CN"/>
          <w14:textFill>
            <w14:solidFill>
              <w14:schemeClr w14:val="tx1"/>
            </w14:solidFill>
          </w14:textFill>
        </w:rPr>
        <w:t>“评定分离”</w:t>
      </w:r>
      <w:r>
        <w:rPr>
          <w:rFonts w:hint="eastAsia"/>
          <w:color w:val="000000" w:themeColor="text1"/>
          <w:sz w:val="24"/>
          <w:szCs w:val="24"/>
          <w:highlight w:val="none"/>
          <w:u w:val="single"/>
          <w14:textFill>
            <w14:solidFill>
              <w14:schemeClr w14:val="tx1"/>
            </w14:solidFill>
          </w14:textFill>
        </w:rPr>
        <w:t>。</w:t>
      </w:r>
      <w:r>
        <w:rPr>
          <w:rFonts w:hint="eastAsia"/>
          <w:strike/>
          <w:color w:val="000000" w:themeColor="text1"/>
          <w:sz w:val="24"/>
          <w:szCs w:val="24"/>
          <w:highlight w:val="none"/>
          <w14:textFill>
            <w14:solidFill>
              <w14:schemeClr w14:val="tx1"/>
            </w14:solidFill>
          </w14:textFill>
        </w:rPr>
        <w:t>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设计方案得分也相等，按照评标办法前附表的规定确定中标候选人顺序。</w:t>
      </w:r>
    </w:p>
    <w:p w14:paraId="41335F9A">
      <w:pPr>
        <w:pStyle w:val="4"/>
        <w:spacing w:line="360" w:lineRule="auto"/>
        <w:ind w:right="44"/>
        <w:rPr>
          <w:rFonts w:ascii="宋体" w:hAnsi="宋体"/>
          <w:color w:val="000000" w:themeColor="text1"/>
          <w:sz w:val="24"/>
          <w:szCs w:val="24"/>
          <w:highlight w:val="none"/>
          <w14:textFill>
            <w14:solidFill>
              <w14:schemeClr w14:val="tx1"/>
            </w14:solidFill>
          </w14:textFill>
        </w:rPr>
      </w:pPr>
      <w:bookmarkStart w:id="20" w:name="_Toc8909"/>
      <w:r>
        <w:rPr>
          <w:rFonts w:ascii="宋体" w:hAnsi="宋体"/>
          <w:color w:val="000000" w:themeColor="text1"/>
          <w:highlight w:val="none"/>
          <w14:textFill>
            <w14:solidFill>
              <w14:schemeClr w14:val="tx1"/>
            </w14:solidFill>
          </w14:textFill>
        </w:rPr>
        <w:t>2. 评审标准</w:t>
      </w:r>
      <w:bookmarkEnd w:id="20"/>
    </w:p>
    <w:p w14:paraId="649F7184">
      <w:pPr>
        <w:pStyle w:val="5"/>
        <w:spacing w:line="360" w:lineRule="auto"/>
        <w:ind w:right="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2.1初步评审标准</w:t>
      </w:r>
    </w:p>
    <w:p w14:paraId="40A7B4E5">
      <w:pPr>
        <w:pStyle w:val="8"/>
        <w:spacing w:line="360" w:lineRule="auto"/>
        <w:ind w:left="0" w:firstLine="480" w:firstLineChars="200"/>
        <w:rPr>
          <w:color w:val="000000" w:themeColor="text1"/>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2.1.1形式评审标准：见评标办法前附表</w:t>
      </w:r>
      <w:r>
        <w:rPr>
          <w:rFonts w:hint="eastAsia"/>
          <w:color w:val="000000" w:themeColor="text1"/>
          <w:sz w:val="24"/>
          <w:szCs w:val="24"/>
          <w:highlight w:val="none"/>
          <w:lang w:eastAsia="zh-CN"/>
          <w14:textFill>
            <w14:solidFill>
              <w14:schemeClr w14:val="tx1"/>
            </w14:solidFill>
          </w14:textFill>
        </w:rPr>
        <w:t>。</w:t>
      </w:r>
    </w:p>
    <w:p w14:paraId="0D26FBDC">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2.1.2资格评审标准：见评标办法前附表。</w:t>
      </w:r>
    </w:p>
    <w:p w14:paraId="163172EB">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2.1.3响应性评审标准：见评标办法前附表。</w:t>
      </w:r>
    </w:p>
    <w:p w14:paraId="12AB1C97">
      <w:pPr>
        <w:pStyle w:val="5"/>
        <w:spacing w:line="360" w:lineRule="auto"/>
        <w:ind w:right="44"/>
        <w:rPr>
          <w:strike/>
          <w:color w:val="000000" w:themeColor="text1"/>
          <w:sz w:val="24"/>
          <w:szCs w:val="24"/>
          <w:highlight w:val="none"/>
          <w14:textFill>
            <w14:solidFill>
              <w14:schemeClr w14:val="tx1"/>
            </w14:solidFill>
          </w14:textFill>
        </w:rPr>
      </w:pPr>
      <w:r>
        <w:rPr>
          <w:strike/>
          <w:color w:val="000000" w:themeColor="text1"/>
          <w:highlight w:val="none"/>
          <w14:textFill>
            <w14:solidFill>
              <w14:schemeClr w14:val="tx1"/>
            </w14:solidFill>
          </w14:textFill>
        </w:rPr>
        <w:t>2.2分值构成与评分标准</w:t>
      </w:r>
    </w:p>
    <w:p w14:paraId="70FD875D">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2.2.1 分值构成</w:t>
      </w:r>
    </w:p>
    <w:p w14:paraId="6E6B2B7C">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（1）资信</w:t>
      </w:r>
      <w:r>
        <w:rPr>
          <w:rFonts w:hint="eastAsia"/>
          <w:strike/>
          <w:color w:val="000000" w:themeColor="text1"/>
          <w:sz w:val="24"/>
          <w:szCs w:val="24"/>
          <w:highlight w:val="none"/>
          <w:lang w:eastAsia="zh-CN"/>
          <w14:textFill>
            <w14:solidFill>
              <w14:schemeClr w14:val="tx1"/>
            </w14:solidFill>
          </w14:textFill>
        </w:rPr>
        <w:t>业绩</w:t>
      </w:r>
      <w:r>
        <w:rPr>
          <w:strike/>
          <w:color w:val="000000" w:themeColor="text1"/>
          <w:sz w:val="24"/>
          <w:szCs w:val="24"/>
          <w:highlight w:val="none"/>
          <w:lang w:eastAsia="zh-CN"/>
          <w14:textFill>
            <w14:solidFill>
              <w14:schemeClr w14:val="tx1"/>
            </w14:solidFill>
          </w14:textFill>
        </w:rPr>
        <w:t>部分：见评标办法前附表；</w:t>
      </w:r>
    </w:p>
    <w:p w14:paraId="75A6A810">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w:t>
      </w:r>
      <w:r>
        <w:rPr>
          <w:rFonts w:hint="eastAsia"/>
          <w:strike/>
          <w:color w:val="000000" w:themeColor="text1"/>
          <w:sz w:val="24"/>
          <w:szCs w:val="24"/>
          <w:highlight w:val="none"/>
          <w:u w:val="none"/>
          <w:lang w:val="en-US" w:eastAsia="zh-CN"/>
          <w14:textFill>
            <w14:solidFill>
              <w14:schemeClr w14:val="tx1"/>
            </w14:solidFill>
          </w14:textFill>
        </w:rPr>
        <w:t>设计方案</w:t>
      </w:r>
      <w:r>
        <w:rPr>
          <w:strike/>
          <w:color w:val="000000" w:themeColor="text1"/>
          <w:sz w:val="24"/>
          <w:szCs w:val="24"/>
          <w:highlight w:val="none"/>
          <w:lang w:eastAsia="zh-CN"/>
          <w14:textFill>
            <w14:solidFill>
              <w14:schemeClr w14:val="tx1"/>
            </w14:solidFill>
          </w14:textFill>
        </w:rPr>
        <w:t>部分：见评标办法前附表；</w:t>
      </w:r>
    </w:p>
    <w:p w14:paraId="5DF7FF63">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（3）投标报价：见评标办法前附表；</w:t>
      </w:r>
    </w:p>
    <w:p w14:paraId="17707B95">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（4）其他评分因素：见评标办法前附表。</w:t>
      </w:r>
    </w:p>
    <w:p w14:paraId="79BABC55">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2.2.2评标基准价计算</w:t>
      </w:r>
    </w:p>
    <w:p w14:paraId="7600EB2D">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评标基准价计算方法：见评标办法前附表。</w:t>
      </w:r>
    </w:p>
    <w:p w14:paraId="4370ADC2">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2.2.3投标报价的偏差率计算</w:t>
      </w:r>
    </w:p>
    <w:p w14:paraId="749450A9">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投标报价的偏差率计算公式：见评标办法前附表。</w:t>
      </w:r>
    </w:p>
    <w:p w14:paraId="69A6F7B3">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2.2.4评分标准</w:t>
      </w:r>
    </w:p>
    <w:p w14:paraId="6DF2DEF9">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（1）资信</w:t>
      </w:r>
      <w:r>
        <w:rPr>
          <w:rFonts w:hint="eastAsia"/>
          <w:strike/>
          <w:color w:val="000000" w:themeColor="text1"/>
          <w:sz w:val="24"/>
          <w:szCs w:val="24"/>
          <w:highlight w:val="none"/>
          <w:lang w:eastAsia="zh-CN"/>
          <w14:textFill>
            <w14:solidFill>
              <w14:schemeClr w14:val="tx1"/>
            </w14:solidFill>
          </w14:textFill>
        </w:rPr>
        <w:t>业绩</w:t>
      </w:r>
      <w:r>
        <w:rPr>
          <w:strike/>
          <w:color w:val="000000" w:themeColor="text1"/>
          <w:sz w:val="24"/>
          <w:szCs w:val="24"/>
          <w:highlight w:val="none"/>
          <w:lang w:eastAsia="zh-CN"/>
          <w14:textFill>
            <w14:solidFill>
              <w14:schemeClr w14:val="tx1"/>
            </w14:solidFill>
          </w14:textFill>
        </w:rPr>
        <w:t>评分标准：见评标办法前附表；</w:t>
      </w:r>
    </w:p>
    <w:p w14:paraId="01CCBFC4">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w:t>
      </w:r>
      <w:r>
        <w:rPr>
          <w:rFonts w:hint="eastAsia"/>
          <w:strike/>
          <w:color w:val="000000" w:themeColor="text1"/>
          <w:sz w:val="24"/>
          <w:szCs w:val="24"/>
          <w:highlight w:val="none"/>
          <w:u w:val="none"/>
          <w:lang w:val="en-US" w:eastAsia="zh-CN"/>
          <w14:textFill>
            <w14:solidFill>
              <w14:schemeClr w14:val="tx1"/>
            </w14:solidFill>
          </w14:textFill>
        </w:rPr>
        <w:t>设计方案</w:t>
      </w:r>
      <w:r>
        <w:rPr>
          <w:strike/>
          <w:color w:val="000000" w:themeColor="text1"/>
          <w:sz w:val="24"/>
          <w:szCs w:val="24"/>
          <w:highlight w:val="none"/>
          <w:lang w:eastAsia="zh-CN"/>
          <w14:textFill>
            <w14:solidFill>
              <w14:schemeClr w14:val="tx1"/>
            </w14:solidFill>
          </w14:textFill>
        </w:rPr>
        <w:t>评分标准：见评标办法前附表；</w:t>
      </w:r>
    </w:p>
    <w:p w14:paraId="2147A102">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（3）投标报价评分标准：见评标办法前附表；</w:t>
      </w:r>
    </w:p>
    <w:p w14:paraId="0A07CB99">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（4）其他因素评分标准：见评标办法前附表。</w:t>
      </w:r>
    </w:p>
    <w:p w14:paraId="4C7E3556">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p>
    <w:p w14:paraId="60680A7B">
      <w:pPr>
        <w:pStyle w:val="4"/>
        <w:spacing w:line="360" w:lineRule="auto"/>
        <w:ind w:right="44"/>
        <w:rPr>
          <w:rFonts w:ascii="宋体" w:hAnsi="宋体"/>
          <w:color w:val="000000" w:themeColor="text1"/>
          <w:highlight w:val="none"/>
          <w14:textFill>
            <w14:solidFill>
              <w14:schemeClr w14:val="tx1"/>
            </w14:solidFill>
          </w14:textFill>
        </w:rPr>
      </w:pPr>
      <w:bookmarkStart w:id="21" w:name="_Toc1873"/>
      <w:r>
        <w:rPr>
          <w:rFonts w:ascii="宋体" w:hAnsi="宋体"/>
          <w:color w:val="000000" w:themeColor="text1"/>
          <w:highlight w:val="none"/>
          <w14:textFill>
            <w14:solidFill>
              <w14:schemeClr w14:val="tx1"/>
            </w14:solidFill>
          </w14:textFill>
        </w:rPr>
        <w:t>3. 评标程序</w:t>
      </w:r>
      <w:bookmarkEnd w:id="21"/>
    </w:p>
    <w:p w14:paraId="065F9F7E">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3.1 初步评审</w:t>
      </w:r>
    </w:p>
    <w:p w14:paraId="053B82CB">
      <w:pPr>
        <w:pStyle w:val="8"/>
        <w:spacing w:line="360" w:lineRule="auto"/>
        <w:ind w:left="0" w:firstLine="480" w:firstLineChars="200"/>
        <w:rPr>
          <w:color w:val="000000" w:themeColor="text1"/>
          <w:sz w:val="24"/>
          <w:szCs w:val="24"/>
          <w:highlight w:val="none"/>
          <w:u w:val="singl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3.1.1</w:t>
      </w:r>
      <w:r>
        <w:rPr>
          <w:strike w:val="0"/>
          <w:color w:val="000000" w:themeColor="text1"/>
          <w:sz w:val="24"/>
          <w:szCs w:val="24"/>
          <w:highlight w:val="none"/>
          <w:lang w:eastAsia="zh-CN"/>
          <w14:textFill>
            <w14:solidFill>
              <w14:schemeClr w14:val="tx1"/>
            </w14:solidFill>
          </w14:textFill>
        </w:rPr>
        <w:t>评标委员会可以要求投标人提交第二章“投标人须知”规定的有关证明和证件的原件，以便核验。</w:t>
      </w:r>
      <w:r>
        <w:rPr>
          <w:color w:val="000000" w:themeColor="text1"/>
          <w:sz w:val="24"/>
          <w:szCs w:val="24"/>
          <w:highlight w:val="none"/>
          <w:lang w:eastAsia="zh-CN"/>
          <w14:textFill>
            <w14:solidFill>
              <w14:schemeClr w14:val="tx1"/>
            </w14:solidFill>
          </w14:textFill>
        </w:rPr>
        <w:t>评标委员会依据本章第2.1款规定的标准对投标文件进行初步评审。有一项不符合评审标准的，评标委员会应当否决其投标</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lang w:eastAsia="zh-CN"/>
          <w14:textFill>
            <w14:solidFill>
              <w14:schemeClr w14:val="tx1"/>
            </w14:solidFill>
          </w14:textFill>
        </w:rPr>
        <w:t>未能通过初步评审的投标人，其投标不再参与后续的评审程序。如果有废标提议，则评标委员会成员共同表决，按照少数服从多数的原则决定是否废标。</w:t>
      </w:r>
    </w:p>
    <w:p w14:paraId="257C667E">
      <w:pPr>
        <w:spacing w:line="360" w:lineRule="auto"/>
        <w:ind w:left="210" w:leftChars="100" w:firstLine="236" w:firstLineChars="1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3.1.1.1</w:t>
      </w:r>
      <w:r>
        <w:rPr>
          <w:rFonts w:hint="eastAsia" w:ascii="宋体" w:hAnsi="宋体"/>
          <w:color w:val="000000" w:themeColor="text1"/>
          <w:spacing w:val="-2"/>
          <w:sz w:val="24"/>
          <w:szCs w:val="24"/>
          <w:highlight w:val="none"/>
          <w14:textFill>
            <w14:solidFill>
              <w14:schemeClr w14:val="tx1"/>
            </w14:solidFill>
          </w14:textFill>
        </w:rPr>
        <w:t>形式评审</w:t>
      </w:r>
    </w:p>
    <w:p w14:paraId="550D96E0">
      <w:pPr>
        <w:spacing w:line="360" w:lineRule="auto"/>
        <w:ind w:left="21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评标委员会根据评标办法前附表中规定的评审因素和评审标准，对投标人的投标文件进行形式评审。</w:t>
      </w:r>
    </w:p>
    <w:p w14:paraId="1A9844AA">
      <w:pPr>
        <w:spacing w:line="360" w:lineRule="auto"/>
        <w:ind w:left="210" w:leftChars="100" w:firstLine="236" w:firstLineChars="1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3.1.1.2</w:t>
      </w:r>
      <w:r>
        <w:rPr>
          <w:rFonts w:hint="eastAsia" w:ascii="宋体" w:hAnsi="宋体"/>
          <w:color w:val="000000" w:themeColor="text1"/>
          <w:spacing w:val="-2"/>
          <w:sz w:val="24"/>
          <w:szCs w:val="24"/>
          <w:highlight w:val="none"/>
          <w14:textFill>
            <w14:solidFill>
              <w14:schemeClr w14:val="tx1"/>
            </w14:solidFill>
          </w14:textFill>
        </w:rPr>
        <w:t>资格评审</w:t>
      </w:r>
    </w:p>
    <w:p w14:paraId="2EFD0E35">
      <w:pPr>
        <w:spacing w:line="360" w:lineRule="auto"/>
        <w:ind w:left="21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评标委员会根据评标办法前附表中的规定的评审因素和评审标准，对投标人的投标文件进行资格评审。</w:t>
      </w:r>
    </w:p>
    <w:p w14:paraId="7FFC56B9">
      <w:pPr>
        <w:spacing w:line="360" w:lineRule="auto"/>
        <w:ind w:left="210" w:leftChars="100"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3.1.1.3 </w:t>
      </w:r>
      <w:r>
        <w:rPr>
          <w:rFonts w:hint="eastAsia" w:ascii="宋体" w:hAnsi="宋体"/>
          <w:color w:val="000000" w:themeColor="text1"/>
          <w:sz w:val="24"/>
          <w:szCs w:val="24"/>
          <w:highlight w:val="none"/>
          <w14:textFill>
            <w14:solidFill>
              <w14:schemeClr w14:val="tx1"/>
            </w14:solidFill>
          </w14:textFill>
        </w:rPr>
        <w:t>响应性评审</w:t>
      </w:r>
    </w:p>
    <w:p w14:paraId="55B374E7">
      <w:pPr>
        <w:spacing w:line="360" w:lineRule="auto"/>
        <w:ind w:left="21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评标委员会根据评标办法前附表中规定的评审因素和评审标准，对投标人的投标文件进行响应性评审。</w:t>
      </w:r>
    </w:p>
    <w:p w14:paraId="1F32C735">
      <w:pPr>
        <w:spacing w:line="360" w:lineRule="auto"/>
        <w:ind w:left="210" w:leftChars="100" w:firstLine="240" w:firstLineChars="100"/>
        <w:rPr>
          <w:rFonts w:hint="eastAsia" w:ascii="宋体" w:hAnsi="宋体"/>
          <w:color w:val="000000" w:themeColor="text1"/>
          <w:spacing w:val="-2"/>
          <w:sz w:val="24"/>
          <w:szCs w:val="24"/>
          <w:highlight w:val="none"/>
          <w:u w:val="none"/>
          <w14:textFill>
            <w14:solidFill>
              <w14:schemeClr w14:val="tx1"/>
            </w14:solidFill>
          </w14:textFill>
        </w:rPr>
      </w:pPr>
      <w:r>
        <w:rPr>
          <w:rFonts w:ascii="宋体" w:hAnsi="宋体"/>
          <w:color w:val="000000" w:themeColor="text1"/>
          <w:sz w:val="24"/>
          <w:szCs w:val="24"/>
          <w:highlight w:val="none"/>
          <w:u w:val="none"/>
          <w14:textFill>
            <w14:solidFill>
              <w14:schemeClr w14:val="tx1"/>
            </w14:solidFill>
          </w14:textFill>
        </w:rPr>
        <w:t xml:space="preserve">3.1.2 </w:t>
      </w:r>
      <w:r>
        <w:rPr>
          <w:rFonts w:hint="eastAsia" w:ascii="宋体" w:hAnsi="宋体"/>
          <w:color w:val="000000" w:themeColor="text1"/>
          <w:sz w:val="24"/>
          <w:szCs w:val="24"/>
          <w:highlight w:val="none"/>
          <w:u w:val="none"/>
          <w14:textFill>
            <w14:solidFill>
              <w14:schemeClr w14:val="tx1"/>
            </w14:solidFill>
          </w14:textFill>
        </w:rPr>
        <w:t>投标人有以下情形之一的，评标委员会应当否决其投标</w:t>
      </w:r>
      <w:r>
        <w:rPr>
          <w:rFonts w:hint="eastAsia" w:ascii="宋体" w:hAnsi="宋体"/>
          <w:color w:val="000000" w:themeColor="text1"/>
          <w:sz w:val="24"/>
          <w:szCs w:val="24"/>
          <w:highlight w:val="none"/>
          <w:u w:val="none"/>
          <w:lang w:eastAsia="zh-CN"/>
          <w14:textFill>
            <w14:solidFill>
              <w14:schemeClr w14:val="tx1"/>
            </w14:solidFill>
          </w14:textFill>
        </w:rPr>
        <w:t>：</w:t>
      </w:r>
    </w:p>
    <w:p w14:paraId="1D65CEDB">
      <w:pPr>
        <w:spacing w:line="360" w:lineRule="auto"/>
        <w:ind w:left="239" w:leftChars="114" w:firstLine="240" w:firstLineChars="1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判断否决投标的全部条件，在本招标文件第二章《投标人须知前附表》第10.</w:t>
      </w:r>
      <w:r>
        <w:rPr>
          <w:rFonts w:ascii="宋体" w:hAnsi="宋体"/>
          <w:color w:val="000000" w:themeColor="text1"/>
          <w:sz w:val="24"/>
          <w:szCs w:val="24"/>
          <w:highlight w:val="none"/>
          <w:u w:val="single"/>
          <w14:textFill>
            <w14:solidFill>
              <w14:schemeClr w14:val="tx1"/>
            </w14:solidFill>
          </w14:textFill>
        </w:rPr>
        <w:t>5</w:t>
      </w:r>
      <w:r>
        <w:rPr>
          <w:rFonts w:hint="eastAsia" w:ascii="宋体" w:hAnsi="宋体"/>
          <w:color w:val="000000" w:themeColor="text1"/>
          <w:sz w:val="24"/>
          <w:szCs w:val="24"/>
          <w:highlight w:val="none"/>
          <w:u w:val="single"/>
          <w14:textFill>
            <w14:solidFill>
              <w14:schemeClr w14:val="tx1"/>
            </w14:solidFill>
          </w14:textFill>
        </w:rPr>
        <w:t>款集中列示。</w:t>
      </w:r>
    </w:p>
    <w:p w14:paraId="30B19151">
      <w:pPr>
        <w:pStyle w:val="8"/>
        <w:spacing w:line="360" w:lineRule="auto"/>
        <w:ind w:left="239" w:leftChars="114" w:firstLine="240" w:firstLineChars="1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14:paraId="199F763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（1）投标文件中的大写金额与小写金额不一致的，以大写金额为准；</w:t>
      </w:r>
    </w:p>
    <w:p w14:paraId="117B3D85">
      <w:pPr>
        <w:pStyle w:val="8"/>
        <w:spacing w:line="360" w:lineRule="auto"/>
        <w:ind w:left="239" w:leftChars="114" w:firstLine="240" w:firstLineChars="100"/>
        <w:rPr>
          <w:strike/>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（2）总价金额与单价金额不一致的，以单价金额为准，但单价金额小数点有明显错误的除外。</w:t>
      </w:r>
    </w:p>
    <w:p w14:paraId="08AF4222">
      <w:pPr>
        <w:spacing w:line="360" w:lineRule="auto"/>
        <w:ind w:firstLine="482" w:firstLineChars="200"/>
        <w:rPr>
          <w:rFonts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注：评委发现投标文件中含义不明确、对同类问题表述不一致、有明显文字和计算错误、投标报价可能低于成本影响履约的，应当要求投标人作必要的澄清、说明后再判定投标人是否通过初步评审，不得直接否决投标。</w:t>
      </w:r>
    </w:p>
    <w:p w14:paraId="6F0D8D61">
      <w:pPr>
        <w:spacing w:line="360" w:lineRule="auto"/>
        <w:ind w:firstLine="482" w:firstLineChars="200"/>
        <w:rPr>
          <w:rFonts w:hint="eastAsia" w:ascii="宋体" w:hAnsi="宋体" w:eastAsia="宋体" w:cs="宋体"/>
          <w:b/>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不得将文件顺序、明显的文字错误等列为否决投标的情形。若出现评标委员会否决投标的，应在评标报告中载明否决投标的具体情形、原因</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p>
    <w:p w14:paraId="3122A6FC">
      <w:pPr>
        <w:spacing w:line="360" w:lineRule="auto"/>
        <w:rPr>
          <w:rFonts w:ascii="宋体" w:hAnsi="宋体"/>
          <w:color w:val="000000" w:themeColor="text1"/>
          <w:sz w:val="24"/>
          <w:szCs w:val="24"/>
          <w:highlight w:val="none"/>
          <w14:textFill>
            <w14:solidFill>
              <w14:schemeClr w14:val="tx1"/>
            </w14:solidFill>
          </w14:textFill>
        </w:rPr>
      </w:pPr>
    </w:p>
    <w:p w14:paraId="0227348A">
      <w:pPr>
        <w:pStyle w:val="5"/>
        <w:spacing w:line="360" w:lineRule="auto"/>
        <w:ind w:right="44"/>
        <w:rPr>
          <w:strike/>
          <w:color w:val="000000" w:themeColor="text1"/>
          <w:sz w:val="24"/>
          <w:szCs w:val="24"/>
          <w:highlight w:val="none"/>
          <w14:textFill>
            <w14:solidFill>
              <w14:schemeClr w14:val="tx1"/>
            </w14:solidFill>
          </w14:textFill>
        </w:rPr>
      </w:pPr>
      <w:r>
        <w:rPr>
          <w:strike/>
          <w:color w:val="000000" w:themeColor="text1"/>
          <w:highlight w:val="none"/>
          <w14:textFill>
            <w14:solidFill>
              <w14:schemeClr w14:val="tx1"/>
            </w14:solidFill>
          </w14:textFill>
        </w:rPr>
        <w:t>3.2 详细评审</w:t>
      </w:r>
    </w:p>
    <w:p w14:paraId="7080BFAF">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3.2.1评标委员会按本章第 2.2款规定的量化因素和分值进行打分，并计算出综合得分。</w:t>
      </w:r>
    </w:p>
    <w:p w14:paraId="21F21FAE">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（1）按本章第2.2.4（1）目规定的评审因素和分值对资信</w:t>
      </w:r>
      <w:r>
        <w:rPr>
          <w:rFonts w:hint="eastAsia"/>
          <w:strike/>
          <w:color w:val="000000" w:themeColor="text1"/>
          <w:sz w:val="24"/>
          <w:szCs w:val="24"/>
          <w:highlight w:val="none"/>
          <w:lang w:eastAsia="zh-CN"/>
          <w14:textFill>
            <w14:solidFill>
              <w14:schemeClr w14:val="tx1"/>
            </w14:solidFill>
          </w14:textFill>
        </w:rPr>
        <w:t>业绩</w:t>
      </w:r>
      <w:r>
        <w:rPr>
          <w:strike/>
          <w:color w:val="000000" w:themeColor="text1"/>
          <w:sz w:val="24"/>
          <w:szCs w:val="24"/>
          <w:highlight w:val="none"/>
          <w:lang w:eastAsia="zh-CN"/>
          <w14:textFill>
            <w14:solidFill>
              <w14:schemeClr w14:val="tx1"/>
            </w14:solidFill>
          </w14:textFill>
        </w:rPr>
        <w:t>部分计算出得分A；</w:t>
      </w:r>
    </w:p>
    <w:p w14:paraId="15220A71">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（2）按本章第2.2.4（2）目规定的评审因素和分值对</w:t>
      </w:r>
      <w:r>
        <w:rPr>
          <w:rFonts w:hint="eastAsia"/>
          <w:strike/>
          <w:color w:val="000000" w:themeColor="text1"/>
          <w:sz w:val="24"/>
          <w:szCs w:val="24"/>
          <w:highlight w:val="none"/>
          <w:u w:val="single"/>
          <w:lang w:eastAsia="zh-CN"/>
          <w14:textFill>
            <w14:solidFill>
              <w14:schemeClr w14:val="tx1"/>
            </w14:solidFill>
          </w14:textFill>
        </w:rPr>
        <w:t>勘察设计技术方案</w:t>
      </w:r>
      <w:r>
        <w:rPr>
          <w:strike/>
          <w:color w:val="000000" w:themeColor="text1"/>
          <w:sz w:val="24"/>
          <w:szCs w:val="24"/>
          <w:highlight w:val="none"/>
          <w:lang w:eastAsia="zh-CN"/>
          <w14:textFill>
            <w14:solidFill>
              <w14:schemeClr w14:val="tx1"/>
            </w14:solidFill>
          </w14:textFill>
        </w:rPr>
        <w:t>部分计算出得分B；</w:t>
      </w:r>
    </w:p>
    <w:p w14:paraId="3287720C">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（3）按本章第2.2.4（3）目规定的评审因素和分值对投标报价计算出得分C；</w:t>
      </w:r>
    </w:p>
    <w:p w14:paraId="5055F493">
      <w:pPr>
        <w:pStyle w:val="8"/>
        <w:spacing w:line="360" w:lineRule="auto"/>
        <w:ind w:left="1"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（4）按本章第2.2.4（4）目规定的评审因素和分值对其他部分计算出得分D。</w:t>
      </w:r>
    </w:p>
    <w:p w14:paraId="10B9C826">
      <w:pPr>
        <w:pStyle w:val="8"/>
        <w:spacing w:line="360" w:lineRule="auto"/>
        <w:ind w:left="1"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3.2.2评分分值计算保留小数点后两位，小数点后第三位“四舍五入”。</w:t>
      </w:r>
    </w:p>
    <w:p w14:paraId="65A23953">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3.2.3</w:t>
      </w:r>
      <w:r>
        <w:rPr>
          <w:rFonts w:hint="eastAsia"/>
          <w:strike/>
          <w:color w:val="000000" w:themeColor="text1"/>
          <w:sz w:val="24"/>
          <w:szCs w:val="24"/>
          <w:highlight w:val="none"/>
          <w:lang w:eastAsia="zh-CN"/>
          <w14:textFill>
            <w14:solidFill>
              <w14:schemeClr w14:val="tx1"/>
            </w14:solidFill>
          </w14:textFill>
        </w:rPr>
        <w:t>投标人得分=A+B+C+D。</w:t>
      </w:r>
    </w:p>
    <w:p w14:paraId="4426EA9B">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1F78E09">
      <w:pPr>
        <w:spacing w:line="360" w:lineRule="auto"/>
        <w:rPr>
          <w:rFonts w:ascii="宋体" w:hAnsi="宋体"/>
          <w:color w:val="000000" w:themeColor="text1"/>
          <w:sz w:val="24"/>
          <w:szCs w:val="24"/>
          <w:highlight w:val="none"/>
          <w14:textFill>
            <w14:solidFill>
              <w14:schemeClr w14:val="tx1"/>
            </w14:solidFill>
          </w14:textFill>
        </w:rPr>
      </w:pPr>
    </w:p>
    <w:p w14:paraId="12B3E0BC">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3.3  投标文件的澄清</w:t>
      </w:r>
    </w:p>
    <w:p w14:paraId="0BC19D5B">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8E80E72">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3.3.2澄清、说明或补正不得超出投标文件的范围且不得改变投标文件的实质性内容，并构成投标文件的组成部分。</w:t>
      </w:r>
    </w:p>
    <w:p w14:paraId="50F56498">
      <w:pPr>
        <w:pStyle w:val="8"/>
        <w:spacing w:line="360" w:lineRule="auto"/>
        <w:ind w:left="0"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3.3.3评标委员会对投标人提交的澄清、说明或补正有疑问的，可以要求投标人进一步澄清、说明或补正，直至满足评标委员会的要求。</w:t>
      </w:r>
    </w:p>
    <w:p w14:paraId="7C66FA79">
      <w:pPr>
        <w:spacing w:line="360" w:lineRule="auto"/>
        <w:rPr>
          <w:rFonts w:ascii="宋体" w:hAnsi="宋体"/>
          <w:color w:val="000000" w:themeColor="text1"/>
          <w:sz w:val="24"/>
          <w:szCs w:val="24"/>
          <w:highlight w:val="none"/>
          <w14:textFill>
            <w14:solidFill>
              <w14:schemeClr w14:val="tx1"/>
            </w14:solidFill>
          </w14:textFill>
        </w:rPr>
      </w:pPr>
    </w:p>
    <w:p w14:paraId="27A5E1A1">
      <w:pPr>
        <w:pStyle w:val="5"/>
        <w:spacing w:line="360" w:lineRule="auto"/>
        <w:ind w:right="44"/>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3.4 评标结果</w:t>
      </w:r>
    </w:p>
    <w:p w14:paraId="5D3D290C">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3.4.1除第二章“投标人须知”前附表授权直接确定中标人外，评标委员会按照得分由高到低的顺序推荐中标候选人，并标明排序。</w:t>
      </w:r>
    </w:p>
    <w:p w14:paraId="4E48A7B1">
      <w:pPr>
        <w:pStyle w:val="8"/>
        <w:spacing w:line="360" w:lineRule="auto"/>
        <w:ind w:left="0" w:firstLine="480" w:firstLineChars="200"/>
        <w:rPr>
          <w:strike/>
          <w:color w:val="000000" w:themeColor="text1"/>
          <w:sz w:val="24"/>
          <w:szCs w:val="24"/>
          <w:highlight w:val="none"/>
          <w:lang w:eastAsia="zh-CN"/>
          <w14:textFill>
            <w14:solidFill>
              <w14:schemeClr w14:val="tx1"/>
            </w14:solidFill>
          </w14:textFill>
        </w:rPr>
      </w:pPr>
      <w:r>
        <w:rPr>
          <w:strike/>
          <w:color w:val="000000" w:themeColor="text1"/>
          <w:sz w:val="24"/>
          <w:szCs w:val="24"/>
          <w:highlight w:val="none"/>
          <w:lang w:eastAsia="zh-CN"/>
          <w14:textFill>
            <w14:solidFill>
              <w14:schemeClr w14:val="tx1"/>
            </w14:solidFill>
          </w14:textFill>
        </w:rPr>
        <w:t>3.4.2评标委员会完成评标后，应当向招标人提交书面评标报告和中标候选人名单。</w:t>
      </w:r>
    </w:p>
    <w:p w14:paraId="363C9C33">
      <w:pPr>
        <w:pStyle w:val="2"/>
        <w:keepNext w:val="0"/>
        <w:keepLines w:val="0"/>
        <w:numPr>
          <w:ilvl w:val="0"/>
          <w:numId w:val="2"/>
        </w:numPr>
        <w:spacing w:before="0" w:after="0" w:line="240" w:lineRule="auto"/>
        <w:ind w:left="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olor w:val="000000" w:themeColor="text1"/>
          <w:highlight w:val="none"/>
          <w14:textFill>
            <w14:solidFill>
              <w14:schemeClr w14:val="tx1"/>
            </w14:solidFill>
          </w14:textFill>
        </w:rPr>
        <w:t xml:space="preserve"> </w:t>
      </w:r>
      <w:bookmarkStart w:id="22" w:name="_Toc23905"/>
      <w:r>
        <w:rPr>
          <w:rFonts w:ascii="宋体" w:hAnsi="宋体"/>
          <w:color w:val="000000" w:themeColor="text1"/>
          <w:highlight w:val="none"/>
          <w14:textFill>
            <w14:solidFill>
              <w14:schemeClr w14:val="tx1"/>
            </w14:solidFill>
          </w14:textFill>
        </w:rPr>
        <w:t>合同条款及格式</w:t>
      </w:r>
      <w:bookmarkEnd w:id="22"/>
    </w:p>
    <w:p w14:paraId="2832D194">
      <w:pPr>
        <w:rPr>
          <w:rFonts w:ascii="宋体" w:hAnsi="宋体"/>
          <w:color w:val="000000" w:themeColor="text1"/>
          <w:highlight w:val="none"/>
          <w14:textFill>
            <w14:solidFill>
              <w14:schemeClr w14:val="tx1"/>
            </w14:solidFill>
          </w14:textFill>
        </w:rPr>
      </w:pPr>
    </w:p>
    <w:p w14:paraId="39BC9A7C">
      <w:pPr>
        <w:pStyle w:val="8"/>
        <w:ind w:left="0"/>
        <w:jc w:val="center"/>
        <w:rPr>
          <w:color w:val="000000" w:themeColor="text1"/>
          <w:sz w:val="32"/>
          <w:szCs w:val="32"/>
          <w:highlight w:val="none"/>
          <w:lang w:eastAsia="zh-CN"/>
          <w14:textFill>
            <w14:solidFill>
              <w14:schemeClr w14:val="tx1"/>
            </w14:solidFill>
          </w14:textFill>
        </w:rPr>
      </w:pPr>
      <w:r>
        <w:rPr>
          <w:rFonts w:hint="eastAsia"/>
          <w:color w:val="000000" w:themeColor="text1"/>
          <w:spacing w:val="-1"/>
          <w:sz w:val="32"/>
          <w:szCs w:val="32"/>
          <w:highlight w:val="none"/>
          <w:lang w:eastAsia="zh-CN"/>
          <w14:textFill>
            <w14:solidFill>
              <w14:schemeClr w14:val="tx1"/>
            </w14:solidFill>
          </w14:textFill>
        </w:rPr>
        <w:t>（另册）</w:t>
      </w:r>
    </w:p>
    <w:p w14:paraId="1BFEA085">
      <w:pP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p>
    <w:p w14:paraId="6361F681">
      <w:pPr>
        <w:rPr>
          <w:rFonts w:ascii="宋体" w:hAnsi="宋体" w:cs="宋体"/>
          <w:color w:val="000000" w:themeColor="text1"/>
          <w:sz w:val="20"/>
          <w:szCs w:val="20"/>
          <w:highlight w:val="none"/>
          <w14:textFill>
            <w14:solidFill>
              <w14:schemeClr w14:val="tx1"/>
            </w14:solidFill>
          </w14:textFill>
        </w:rPr>
      </w:pPr>
    </w:p>
    <w:p w14:paraId="55716772">
      <w:pPr>
        <w:rPr>
          <w:rFonts w:ascii="宋体" w:hAnsi="宋体" w:cs="宋体"/>
          <w:color w:val="000000" w:themeColor="text1"/>
          <w:sz w:val="20"/>
          <w:szCs w:val="20"/>
          <w:highlight w:val="none"/>
          <w14:textFill>
            <w14:solidFill>
              <w14:schemeClr w14:val="tx1"/>
            </w14:solidFill>
          </w14:textFill>
        </w:rPr>
      </w:pPr>
    </w:p>
    <w:p w14:paraId="2115FEF1">
      <w:pPr>
        <w:rPr>
          <w:rFonts w:ascii="宋体" w:hAnsi="宋体" w:cs="宋体"/>
          <w:color w:val="000000" w:themeColor="text1"/>
          <w:sz w:val="20"/>
          <w:szCs w:val="20"/>
          <w:highlight w:val="none"/>
          <w14:textFill>
            <w14:solidFill>
              <w14:schemeClr w14:val="tx1"/>
            </w14:solidFill>
          </w14:textFill>
        </w:rPr>
      </w:pPr>
    </w:p>
    <w:p w14:paraId="7FB3B2E9">
      <w:pPr>
        <w:rPr>
          <w:rFonts w:ascii="宋体" w:hAnsi="宋体" w:cs="宋体"/>
          <w:color w:val="000000" w:themeColor="text1"/>
          <w:sz w:val="20"/>
          <w:szCs w:val="20"/>
          <w:highlight w:val="none"/>
          <w14:textFill>
            <w14:solidFill>
              <w14:schemeClr w14:val="tx1"/>
            </w14:solidFill>
          </w14:textFill>
        </w:rPr>
      </w:pPr>
    </w:p>
    <w:p w14:paraId="4AA0F7D0">
      <w:pPr>
        <w:pStyle w:val="2"/>
        <w:spacing w:line="738" w:lineRule="exact"/>
        <w:ind w:right="3"/>
        <w:jc w:val="center"/>
        <w:rPr>
          <w:rFonts w:ascii="宋体" w:hAnsi="宋体"/>
          <w:b w:val="0"/>
          <w:bCs w:val="0"/>
          <w:color w:val="000000" w:themeColor="text1"/>
          <w:highlight w:val="none"/>
          <w14:textFill>
            <w14:solidFill>
              <w14:schemeClr w14:val="tx1"/>
            </w14:solidFill>
          </w14:textFill>
        </w:rPr>
      </w:pPr>
      <w:bookmarkStart w:id="23" w:name="_Toc27852"/>
      <w:r>
        <w:rPr>
          <w:rFonts w:ascii="宋体" w:hAnsi="宋体"/>
          <w:color w:val="000000" w:themeColor="text1"/>
          <w:highlight w:val="none"/>
          <w14:textFill>
            <w14:solidFill>
              <w14:schemeClr w14:val="tx1"/>
            </w14:solidFill>
          </w14:textFill>
        </w:rPr>
        <w:t>第二卷</w:t>
      </w:r>
      <w:bookmarkEnd w:id="23"/>
    </w:p>
    <w:p w14:paraId="0B89D53A">
      <w:pPr>
        <w:spacing w:line="738" w:lineRule="exact"/>
        <w:jc w:val="center"/>
        <w:rPr>
          <w:rFonts w:ascii="宋体" w:hAnsi="宋体"/>
          <w:color w:val="000000" w:themeColor="text1"/>
          <w:highlight w:val="none"/>
          <w14:textFill>
            <w14:solidFill>
              <w14:schemeClr w14:val="tx1"/>
            </w14:solidFill>
          </w14:textFill>
        </w:rPr>
        <w:sectPr>
          <w:pgSz w:w="12240" w:h="15840"/>
          <w:pgMar w:top="1502" w:right="1718" w:bottom="1123" w:left="1718" w:header="0" w:footer="918" w:gutter="0"/>
          <w:pgNumType w:fmt="decimal"/>
          <w:cols w:space="720" w:num="1"/>
          <w:docGrid w:linePitch="1" w:charSpace="0"/>
        </w:sectPr>
      </w:pPr>
    </w:p>
    <w:p w14:paraId="52DF30C7">
      <w:pPr>
        <w:rPr>
          <w:rFonts w:ascii="宋体" w:hAnsi="宋体" w:cs="Microsoft JhengHei"/>
          <w:b/>
          <w:bCs/>
          <w:color w:val="000000" w:themeColor="text1"/>
          <w:sz w:val="20"/>
          <w:szCs w:val="20"/>
          <w:highlight w:val="none"/>
          <w14:textFill>
            <w14:solidFill>
              <w14:schemeClr w14:val="tx1"/>
            </w14:solidFill>
          </w14:textFill>
        </w:rPr>
      </w:pPr>
    </w:p>
    <w:p w14:paraId="3523D864">
      <w:pPr>
        <w:spacing w:before="3"/>
        <w:rPr>
          <w:rFonts w:ascii="宋体" w:hAnsi="宋体" w:cs="Microsoft JhengHei"/>
          <w:b/>
          <w:bCs/>
          <w:color w:val="000000" w:themeColor="text1"/>
          <w:sz w:val="19"/>
          <w:szCs w:val="19"/>
          <w:highlight w:val="none"/>
          <w14:textFill>
            <w14:solidFill>
              <w14:schemeClr w14:val="tx1"/>
            </w14:solidFill>
          </w14:textFill>
        </w:rPr>
      </w:pPr>
    </w:p>
    <w:p w14:paraId="555D889D">
      <w:pPr>
        <w:pStyle w:val="2"/>
        <w:keepNext w:val="0"/>
        <w:keepLines w:val="0"/>
        <w:numPr>
          <w:ilvl w:val="0"/>
          <w:numId w:val="2"/>
        </w:numPr>
        <w:spacing w:before="0" w:after="0" w:line="240" w:lineRule="auto"/>
        <w:ind w:left="3"/>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Start w:id="24" w:name="_Toc29802"/>
      <w:r>
        <w:rPr>
          <w:rFonts w:hint="eastAsia" w:ascii="宋体" w:hAnsi="宋体"/>
          <w:color w:val="000000" w:themeColor="text1"/>
          <w:highlight w:val="none"/>
          <w14:textFill>
            <w14:solidFill>
              <w14:schemeClr w14:val="tx1"/>
            </w14:solidFill>
          </w14:textFill>
        </w:rPr>
        <w:t>发包人要求</w:t>
      </w:r>
      <w:bookmarkEnd w:id="24"/>
    </w:p>
    <w:p w14:paraId="0F608E33">
      <w:pPr>
        <w:rPr>
          <w:rFonts w:ascii="宋体" w:hAnsi="宋体"/>
          <w:color w:val="000000" w:themeColor="text1"/>
          <w:highlight w:val="none"/>
          <w14:textFill>
            <w14:solidFill>
              <w14:schemeClr w14:val="tx1"/>
            </w14:solidFill>
          </w14:textFill>
        </w:rPr>
      </w:pPr>
    </w:p>
    <w:p w14:paraId="43877AB1">
      <w:pPr>
        <w:jc w:val="center"/>
        <w:rPr>
          <w:color w:val="000000" w:themeColor="text1"/>
          <w:highlight w:val="none"/>
          <w14:textFill>
            <w14:solidFill>
              <w14:schemeClr w14:val="tx1"/>
            </w14:solidFill>
          </w14:textFill>
        </w:rPr>
      </w:pPr>
    </w:p>
    <w:p w14:paraId="2B47EAB8">
      <w:pPr>
        <w:jc w:val="center"/>
        <w:rPr>
          <w:rFonts w:ascii="黑体" w:hAnsi="黑体" w:eastAsia="黑体"/>
          <w:color w:val="000000" w:themeColor="text1"/>
          <w:sz w:val="36"/>
          <w:szCs w:val="36"/>
          <w:highlight w:val="none"/>
          <w14:textFill>
            <w14:solidFill>
              <w14:schemeClr w14:val="tx1"/>
            </w14:solidFill>
          </w14:textFill>
        </w:rPr>
      </w:pPr>
      <w:r>
        <w:rPr>
          <w:rFonts w:hint="eastAsia" w:ascii="黑体" w:hAnsi="黑体" w:eastAsia="黑体"/>
          <w:color w:val="000000" w:themeColor="text1"/>
          <w:sz w:val="36"/>
          <w:szCs w:val="36"/>
          <w:highlight w:val="none"/>
          <w:lang w:eastAsia="zh-CN"/>
          <w14:textFill>
            <w14:solidFill>
              <w14:schemeClr w14:val="tx1"/>
            </w14:solidFill>
          </w14:textFill>
        </w:rPr>
        <w:t>广交会展馆110千伏变电站增容项目（站外设施部分）勘察设计</w:t>
      </w:r>
      <w:r>
        <w:rPr>
          <w:rFonts w:hint="eastAsia" w:ascii="黑体" w:hAnsi="黑体" w:eastAsia="黑体"/>
          <w:color w:val="000000" w:themeColor="text1"/>
          <w:sz w:val="36"/>
          <w:szCs w:val="36"/>
          <w:highlight w:val="none"/>
          <w14:textFill>
            <w14:solidFill>
              <w14:schemeClr w14:val="tx1"/>
            </w14:solidFill>
          </w14:textFill>
        </w:rPr>
        <w:t>任务书</w:t>
      </w:r>
    </w:p>
    <w:p w14:paraId="1B2F84A4">
      <w:pPr>
        <w:jc w:val="center"/>
        <w:rPr>
          <w:rFonts w:ascii="黑体" w:hAnsi="黑体" w:eastAsia="黑体"/>
          <w:color w:val="000000" w:themeColor="text1"/>
          <w:sz w:val="36"/>
          <w:szCs w:val="36"/>
          <w:highlight w:val="none"/>
          <w14:textFill>
            <w14:solidFill>
              <w14:schemeClr w14:val="tx1"/>
            </w14:solidFill>
          </w14:textFill>
        </w:rPr>
      </w:pPr>
    </w:p>
    <w:p w14:paraId="6D3F3FBC">
      <w:pPr>
        <w:jc w:val="center"/>
        <w:rPr>
          <w:rFonts w:eastAsia="黑体"/>
          <w:color w:val="000000" w:themeColor="text1"/>
          <w:sz w:val="36"/>
          <w:szCs w:val="36"/>
          <w:highlight w:val="none"/>
          <w14:textFill>
            <w14:solidFill>
              <w14:schemeClr w14:val="tx1"/>
            </w14:solidFill>
          </w14:textFill>
        </w:rPr>
        <w:sectPr>
          <w:pgSz w:w="12240" w:h="15840"/>
          <w:pgMar w:top="1502" w:right="1718" w:bottom="1123" w:left="1718" w:header="0" w:footer="918" w:gutter="0"/>
          <w:pgNumType w:fmt="decimal"/>
          <w:cols w:space="720" w:num="1"/>
          <w:docGrid w:linePitch="299" w:charSpace="0"/>
        </w:sectPr>
      </w:pPr>
      <w:r>
        <w:rPr>
          <w:rFonts w:hint="eastAsia" w:ascii="黑体" w:hAnsi="黑体" w:eastAsia="黑体"/>
          <w:color w:val="000000" w:themeColor="text1"/>
          <w:sz w:val="36"/>
          <w:szCs w:val="36"/>
          <w:highlight w:val="none"/>
          <w14:textFill>
            <w14:solidFill>
              <w14:schemeClr w14:val="tx1"/>
            </w14:solidFill>
          </w14:textFill>
        </w:rPr>
        <w:t>（另册）</w:t>
      </w:r>
    </w:p>
    <w:p w14:paraId="7CFCC076">
      <w:pPr>
        <w:rPr>
          <w:rFonts w:ascii="宋体" w:hAnsi="宋体"/>
          <w:color w:val="000000" w:themeColor="text1"/>
          <w:sz w:val="20"/>
          <w:szCs w:val="20"/>
          <w:highlight w:val="none"/>
          <w14:textFill>
            <w14:solidFill>
              <w14:schemeClr w14:val="tx1"/>
            </w14:solidFill>
          </w14:textFill>
        </w:rPr>
      </w:pPr>
    </w:p>
    <w:p w14:paraId="157E3A32">
      <w:pPr>
        <w:rPr>
          <w:rFonts w:ascii="宋体" w:hAnsi="宋体"/>
          <w:color w:val="000000" w:themeColor="text1"/>
          <w:sz w:val="20"/>
          <w:szCs w:val="20"/>
          <w:highlight w:val="none"/>
          <w14:textFill>
            <w14:solidFill>
              <w14:schemeClr w14:val="tx1"/>
            </w14:solidFill>
          </w14:textFill>
        </w:rPr>
      </w:pPr>
    </w:p>
    <w:p w14:paraId="71D729AD">
      <w:pPr>
        <w:pStyle w:val="17"/>
        <w:rPr>
          <w:rFonts w:ascii="宋体"/>
          <w:color w:val="000000" w:themeColor="text1"/>
          <w:szCs w:val="20"/>
          <w:highlight w:val="none"/>
          <w:lang w:eastAsia="zh-CN"/>
          <w14:textFill>
            <w14:solidFill>
              <w14:schemeClr w14:val="tx1"/>
            </w14:solidFill>
          </w14:textFill>
        </w:rPr>
      </w:pPr>
    </w:p>
    <w:p w14:paraId="2492EE20">
      <w:pPr>
        <w:pStyle w:val="17"/>
        <w:rPr>
          <w:rFonts w:ascii="宋体"/>
          <w:color w:val="000000" w:themeColor="text1"/>
          <w:szCs w:val="20"/>
          <w:highlight w:val="none"/>
          <w:lang w:eastAsia="zh-CN"/>
          <w14:textFill>
            <w14:solidFill>
              <w14:schemeClr w14:val="tx1"/>
            </w14:solidFill>
          </w14:textFill>
        </w:rPr>
      </w:pPr>
    </w:p>
    <w:p w14:paraId="3F24FA93">
      <w:pPr>
        <w:spacing w:before="8"/>
        <w:rPr>
          <w:rFonts w:ascii="宋体" w:hAnsi="宋体"/>
          <w:color w:val="000000" w:themeColor="text1"/>
          <w:sz w:val="26"/>
          <w:szCs w:val="26"/>
          <w:highlight w:val="none"/>
          <w14:textFill>
            <w14:solidFill>
              <w14:schemeClr w14:val="tx1"/>
            </w14:solidFill>
          </w14:textFill>
        </w:rPr>
      </w:pPr>
    </w:p>
    <w:p w14:paraId="14B9EEF5">
      <w:pPr>
        <w:pStyle w:val="2"/>
        <w:spacing w:line="589" w:lineRule="exact"/>
        <w:ind w:right="3"/>
        <w:jc w:val="center"/>
        <w:rPr>
          <w:rFonts w:ascii="宋体" w:hAnsi="宋体"/>
          <w:b w:val="0"/>
          <w:bCs w:val="0"/>
          <w:color w:val="000000" w:themeColor="text1"/>
          <w:highlight w:val="none"/>
          <w14:textFill>
            <w14:solidFill>
              <w14:schemeClr w14:val="tx1"/>
            </w14:solidFill>
          </w14:textFill>
        </w:rPr>
      </w:pPr>
      <w:bookmarkStart w:id="25" w:name="_Toc15330"/>
      <w:r>
        <w:rPr>
          <w:rFonts w:ascii="宋体" w:hAnsi="宋体"/>
          <w:color w:val="000000" w:themeColor="text1"/>
          <w:highlight w:val="none"/>
          <w14:textFill>
            <w14:solidFill>
              <w14:schemeClr w14:val="tx1"/>
            </w14:solidFill>
          </w14:textFill>
        </w:rPr>
        <w:t>第三卷</w:t>
      </w:r>
      <w:bookmarkEnd w:id="25"/>
    </w:p>
    <w:p w14:paraId="32DA3C48">
      <w:pPr>
        <w:spacing w:line="589" w:lineRule="exact"/>
        <w:jc w:val="center"/>
        <w:rPr>
          <w:rFonts w:ascii="宋体" w:hAnsi="宋体"/>
          <w:color w:val="000000" w:themeColor="text1"/>
          <w:highlight w:val="none"/>
          <w14:textFill>
            <w14:solidFill>
              <w14:schemeClr w14:val="tx1"/>
            </w14:solidFill>
          </w14:textFill>
        </w:rPr>
        <w:sectPr>
          <w:pgSz w:w="12240" w:h="15840"/>
          <w:pgMar w:top="1502" w:right="1718" w:bottom="1123" w:left="1718" w:header="0" w:footer="918" w:gutter="0"/>
          <w:pgNumType w:fmt="decimal"/>
          <w:cols w:space="720" w:num="1"/>
          <w:docGrid w:linePitch="1" w:charSpace="0"/>
        </w:sectPr>
      </w:pPr>
    </w:p>
    <w:p w14:paraId="75D91A49">
      <w:pPr>
        <w:pStyle w:val="2"/>
        <w:jc w:val="center"/>
        <w:rPr>
          <w:rFonts w:ascii="宋体" w:hAnsi="宋体"/>
          <w:color w:val="000000" w:themeColor="text1"/>
          <w:highlight w:val="none"/>
          <w14:textFill>
            <w14:solidFill>
              <w14:schemeClr w14:val="tx1"/>
            </w14:solidFill>
          </w14:textFill>
        </w:rPr>
      </w:pPr>
      <w:bookmarkStart w:id="26" w:name="_Toc2738"/>
      <w:r>
        <w:rPr>
          <w:rFonts w:ascii="宋体" w:hAnsi="宋体"/>
          <w:color w:val="000000" w:themeColor="text1"/>
          <w:highlight w:val="none"/>
          <w14:textFill>
            <w14:solidFill>
              <w14:schemeClr w14:val="tx1"/>
            </w14:solidFill>
          </w14:textFill>
        </w:rPr>
        <w:t>第六章</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投标文件格式</w:t>
      </w:r>
      <w:bookmarkEnd w:id="26"/>
    </w:p>
    <w:p w14:paraId="40B9275E">
      <w:pPr>
        <w:autoSpaceDE w:val="0"/>
        <w:autoSpaceDN w:val="0"/>
        <w:adjustRightInd w:val="0"/>
        <w:spacing w:line="466" w:lineRule="exact"/>
        <w:ind w:right="-20"/>
        <w:jc w:val="center"/>
        <w:outlineLvl w:val="0"/>
        <w:rPr>
          <w:rFonts w:ascii="宋体" w:hAnsi="宋体"/>
          <w:b/>
          <w:bCs/>
          <w:color w:val="000000" w:themeColor="text1"/>
          <w:spacing w:val="2"/>
          <w:position w:val="-1"/>
          <w:sz w:val="32"/>
          <w:szCs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7" w:name="_Toc11783"/>
      <w:r>
        <w:rPr>
          <w:rFonts w:hint="eastAsia" w:ascii="宋体" w:hAnsi="宋体"/>
          <w:b/>
          <w:bCs/>
          <w:color w:val="000000" w:themeColor="text1"/>
          <w:spacing w:val="2"/>
          <w:position w:val="-1"/>
          <w:sz w:val="32"/>
          <w:szCs w:val="32"/>
          <w:highlight w:val="none"/>
          <w14:textFill>
            <w14:solidFill>
              <w14:schemeClr w14:val="tx1"/>
            </w14:solidFill>
          </w14:textFill>
        </w:rPr>
        <w:t>勘察设计投标文件编制要求</w:t>
      </w:r>
      <w:bookmarkEnd w:id="27"/>
    </w:p>
    <w:p w14:paraId="39425A39">
      <w:pPr>
        <w:pStyle w:val="6"/>
        <w:ind w:firstLine="440"/>
        <w:rPr>
          <w:color w:val="000000" w:themeColor="text1"/>
          <w:highlight w:val="none"/>
          <w:lang w:eastAsia="zh-CN"/>
          <w14:textFill>
            <w14:solidFill>
              <w14:schemeClr w14:val="tx1"/>
            </w14:solidFill>
          </w14:textFill>
        </w:rPr>
      </w:pPr>
    </w:p>
    <w:p w14:paraId="6A7B17C7">
      <w:pPr>
        <w:pStyle w:val="25"/>
        <w:spacing w:line="360" w:lineRule="auto"/>
        <w:rPr>
          <w:rFonts w:ascii="宋体" w:hAnsi="宋体" w:eastAsia="宋体"/>
          <w:b/>
          <w:bCs/>
          <w:color w:val="000000" w:themeColor="text1"/>
          <w:sz w:val="24"/>
          <w:szCs w:val="24"/>
          <w:highlight w:val="none"/>
          <w:u w:val="single"/>
          <w:lang w:eastAsia="zh-CN"/>
          <w14:textFill>
            <w14:solidFill>
              <w14:schemeClr w14:val="tx1"/>
            </w14:solidFill>
          </w14:textFill>
        </w:rPr>
      </w:pPr>
      <w:r>
        <w:rPr>
          <w:rFonts w:hint="eastAsia" w:ascii="宋体" w:hAnsi="宋体" w:eastAsia="宋体"/>
          <w:b/>
          <w:bCs/>
          <w:color w:val="000000" w:themeColor="text1"/>
          <w:sz w:val="24"/>
          <w:szCs w:val="24"/>
          <w:highlight w:val="none"/>
          <w:u w:val="single"/>
          <w:lang w:eastAsia="zh-CN"/>
          <w14:textFill>
            <w14:solidFill>
              <w14:schemeClr w14:val="tx1"/>
            </w14:solidFill>
          </w14:textFill>
        </w:rPr>
        <w:t>1</w:t>
      </w:r>
      <w:r>
        <w:rPr>
          <w:rFonts w:ascii="宋体" w:hAnsi="宋体" w:eastAsia="宋体"/>
          <w:b/>
          <w:bCs/>
          <w:color w:val="000000" w:themeColor="text1"/>
          <w:sz w:val="24"/>
          <w:szCs w:val="24"/>
          <w:highlight w:val="none"/>
          <w:u w:val="single"/>
          <w:lang w:eastAsia="zh-CN"/>
          <w14:textFill>
            <w14:solidFill>
              <w14:schemeClr w14:val="tx1"/>
            </w14:solidFill>
          </w14:textFill>
        </w:rPr>
        <w:t>.1</w:t>
      </w:r>
      <w:r>
        <w:rPr>
          <w:rFonts w:hint="eastAsia" w:ascii="宋体" w:hAnsi="宋体" w:eastAsia="宋体"/>
          <w:b/>
          <w:bCs/>
          <w:color w:val="000000" w:themeColor="text1"/>
          <w:sz w:val="24"/>
          <w:szCs w:val="24"/>
          <w:highlight w:val="none"/>
          <w:u w:val="single"/>
          <w:lang w:eastAsia="zh-CN"/>
          <w14:textFill>
            <w14:solidFill>
              <w14:schemeClr w14:val="tx1"/>
            </w14:solidFill>
          </w14:textFill>
        </w:rPr>
        <w:t>投标文件</w:t>
      </w:r>
    </w:p>
    <w:p w14:paraId="22C08B92">
      <w:pPr>
        <w:spacing w:line="360" w:lineRule="auto"/>
        <w:ind w:left="821" w:hanging="820" w:hangingChars="342"/>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1.1.1  投标文件由资信文件（含资格审查文件）和勘察设计技术方案文件两部分组成。各部分投标文件应分别编制。资信文件（含资格审查文件）和勘察设计技术方案文件两部分组成的总页数不限，勘察设计技术方案电子文档（上传系统文件）大小不超500M。</w:t>
      </w:r>
    </w:p>
    <w:p w14:paraId="3D59FB3B">
      <w:pPr>
        <w:spacing w:line="360" w:lineRule="auto"/>
        <w:ind w:left="821" w:hanging="820" w:hangingChars="342"/>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5C2EE0DF">
      <w:pPr>
        <w:spacing w:line="360" w:lineRule="auto"/>
        <w:ind w:left="821" w:hanging="820" w:hangingChars="342"/>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1.1.3  每个投标人报送一个投标方案，投标文件应达到招标文件规定的深度，满足评审需要。不响应招标文件要求的投标文件可能被拒绝，责任由投标人自负。</w:t>
      </w:r>
    </w:p>
    <w:p w14:paraId="68EAE856">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41D755CD">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 xml:space="preserve">  资信文件（含资格审查文件）编制要求</w:t>
      </w:r>
    </w:p>
    <w:p w14:paraId="17FF9944">
      <w:pPr>
        <w:pStyle w:val="11"/>
        <w:spacing w:line="360" w:lineRule="auto"/>
        <w:rPr>
          <w:rFonts w:hAnsi="宋体" w:eastAsia="宋体"/>
          <w:color w:val="000000" w:themeColor="text1"/>
          <w:sz w:val="24"/>
          <w:szCs w:val="24"/>
          <w:highlight w:val="none"/>
          <w:u w:val="single"/>
          <w:lang w:eastAsia="zh-CN"/>
          <w14:textFill>
            <w14:solidFill>
              <w14:schemeClr w14:val="tx1"/>
            </w14:solidFill>
          </w14:textFill>
        </w:rPr>
      </w:pPr>
      <w:r>
        <w:rPr>
          <w:rFonts w:hint="eastAsia" w:hAnsi="宋体" w:eastAsia="宋体"/>
          <w:color w:val="000000" w:themeColor="text1"/>
          <w:sz w:val="24"/>
          <w:szCs w:val="24"/>
          <w:highlight w:val="none"/>
          <w:u w:val="single"/>
          <w:lang w:eastAsia="zh-CN"/>
          <w14:textFill>
            <w14:solidFill>
              <w14:schemeClr w14:val="tx1"/>
            </w14:solidFill>
          </w14:textFill>
        </w:rPr>
        <w:t>1.2.1 资格审查文件由下列资料组成：</w:t>
      </w:r>
    </w:p>
    <w:p w14:paraId="5127E440">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（1）封面：写明</w:t>
      </w:r>
      <w:r>
        <w:rPr>
          <w:rFonts w:hint="eastAsia" w:ascii="宋体" w:hAnsi="宋体"/>
          <w:b/>
          <w:bCs/>
          <w:color w:val="000000" w:themeColor="text1"/>
          <w:sz w:val="24"/>
          <w:szCs w:val="24"/>
          <w:highlight w:val="none"/>
          <w:u w:val="single"/>
          <w14:textFill>
            <w14:solidFill>
              <w14:schemeClr w14:val="tx1"/>
            </w14:solidFill>
          </w14:textFill>
        </w:rPr>
        <w:t xml:space="preserve">“广交会展馆110千伏变电站增容项目（站外设施部分）勘察设计资格审查文件”字样、投标人单位及 </w:t>
      </w:r>
      <w:r>
        <w:rPr>
          <w:rFonts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 xml:space="preserve">年  月 </w:t>
      </w:r>
      <w:r>
        <w:rPr>
          <w:rFonts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日；加盖投标人电子印章</w:t>
      </w:r>
      <w:r>
        <w:rPr>
          <w:rFonts w:hint="eastAsia" w:ascii="宋体" w:hAnsi="宋体"/>
          <w:color w:val="000000" w:themeColor="text1"/>
          <w:sz w:val="24"/>
          <w:szCs w:val="24"/>
          <w:highlight w:val="none"/>
          <w:u w:val="single"/>
          <w14:textFill>
            <w14:solidFill>
              <w14:schemeClr w14:val="tx1"/>
            </w14:solidFill>
          </w14:textFill>
        </w:rPr>
        <w:t>；</w:t>
      </w:r>
    </w:p>
    <w:p w14:paraId="7C898D8F">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（2）目录；</w:t>
      </w:r>
    </w:p>
    <w:p w14:paraId="01E20F95">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（3）填妥并签字盖章的《投标书》（格式见格式一）；</w:t>
      </w:r>
    </w:p>
    <w:p w14:paraId="44E19417">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（4）填妥并签字盖章的《法人代表人身份证明书》和《法人代表人授权委托书》（格式见格式二）。</w:t>
      </w:r>
    </w:p>
    <w:p w14:paraId="6E394214">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（5）填妥并签字盖章的《合作设计协议书》（外国或澳门、台湾的设计企业提供和香港不单独参加投标的设计企业提供）（格式见格式三）（如有）；</w:t>
      </w:r>
    </w:p>
    <w:p w14:paraId="2EC9FFC5">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（6）填妥并签字盖章的《联合体协议书》（联合体投标人提供，详见招标公告附件）（如有）；</w:t>
      </w:r>
    </w:p>
    <w:p w14:paraId="0DFE3F59">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（7）填妥的《投标人声明》（格式见格式四）；</w:t>
      </w:r>
    </w:p>
    <w:p w14:paraId="03DB4630">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（8）勘察设计费计算表（工程勘察设计费报价汇总表，工程勘察设计费计算表）（格式见格式五）；</w:t>
      </w:r>
    </w:p>
    <w:p w14:paraId="243D5889">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（9）投标人及项目负责人已在广州市住建行业信用管理平台建立企业信用档案的网页截图；</w:t>
      </w:r>
    </w:p>
    <w:p w14:paraId="720C786F">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（10）企业营业执照</w:t>
      </w:r>
      <w:r>
        <w:rPr>
          <w:rFonts w:hint="eastAsia" w:ascii="宋体" w:hAnsi="宋体"/>
          <w:color w:val="000000" w:themeColor="text1"/>
          <w:sz w:val="24"/>
          <w:szCs w:val="24"/>
          <w:highlight w:val="none"/>
          <w:u w:val="single"/>
          <w:lang w:val="en-US" w:eastAsia="zh-CN"/>
          <w14:textFill>
            <w14:solidFill>
              <w14:schemeClr w14:val="tx1"/>
            </w14:solidFill>
          </w14:textFill>
        </w:rPr>
        <w:t>清晰</w:t>
      </w:r>
      <w:r>
        <w:rPr>
          <w:rFonts w:hint="eastAsia" w:ascii="宋体" w:hAnsi="宋体"/>
          <w:color w:val="000000" w:themeColor="text1"/>
          <w:sz w:val="24"/>
          <w:szCs w:val="24"/>
          <w:highlight w:val="none"/>
          <w:u w:val="single"/>
          <w14:textFill>
            <w14:solidFill>
              <w14:schemeClr w14:val="tx1"/>
            </w14:solidFill>
          </w14:textFill>
        </w:rPr>
        <w:t>扫描件；</w:t>
      </w:r>
    </w:p>
    <w:p w14:paraId="16C78B31">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（11）企业资质证书</w:t>
      </w:r>
      <w:r>
        <w:rPr>
          <w:rFonts w:hint="eastAsia" w:ascii="宋体" w:hAnsi="宋体"/>
          <w:color w:val="000000" w:themeColor="text1"/>
          <w:sz w:val="24"/>
          <w:szCs w:val="24"/>
          <w:highlight w:val="none"/>
          <w:u w:val="single"/>
          <w:lang w:val="en-US" w:eastAsia="zh-CN"/>
          <w14:textFill>
            <w14:solidFill>
              <w14:schemeClr w14:val="tx1"/>
            </w14:solidFill>
          </w14:textFill>
        </w:rPr>
        <w:t>清晰</w:t>
      </w:r>
      <w:r>
        <w:rPr>
          <w:rFonts w:hint="eastAsia" w:ascii="宋体" w:hAnsi="宋体"/>
          <w:color w:val="000000" w:themeColor="text1"/>
          <w:sz w:val="24"/>
          <w:szCs w:val="24"/>
          <w:highlight w:val="none"/>
          <w:u w:val="single"/>
          <w14:textFill>
            <w14:solidFill>
              <w14:schemeClr w14:val="tx1"/>
            </w14:solidFill>
          </w14:textFill>
        </w:rPr>
        <w:t>扫描件；</w:t>
      </w:r>
    </w:p>
    <w:p w14:paraId="4DCB2A9A">
      <w:pPr>
        <w:spacing w:line="360" w:lineRule="auto"/>
        <w:ind w:left="624" w:leftChars="297" w:firstLine="14" w:firstLineChars="6"/>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项目负责人注册证书清晰扫描件；</w:t>
      </w:r>
    </w:p>
    <w:p w14:paraId="64A6680D">
      <w:pPr>
        <w:spacing w:line="360" w:lineRule="auto"/>
        <w:ind w:left="624" w:leftChars="297" w:firstLine="14" w:firstLineChars="6"/>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）投标人认为有必要提供的其他资料。</w:t>
      </w:r>
    </w:p>
    <w:p w14:paraId="58524F37">
      <w:pPr>
        <w:spacing w:line="360" w:lineRule="auto"/>
        <w:ind w:left="624" w:leftChars="297" w:firstLine="14" w:firstLineChars="6"/>
        <w:rPr>
          <w:rFonts w:hint="eastAsia" w:ascii="宋体" w:hAnsi="宋体"/>
          <w:color w:val="000000" w:themeColor="text1"/>
          <w:sz w:val="24"/>
          <w:szCs w:val="24"/>
          <w:highlight w:val="none"/>
          <w:u w:val="single"/>
          <w14:textFill>
            <w14:solidFill>
              <w14:schemeClr w14:val="tx1"/>
            </w14:solidFill>
          </w14:textFill>
        </w:rPr>
      </w:pPr>
    </w:p>
    <w:p w14:paraId="0FC8FE78">
      <w:pPr>
        <w:pStyle w:val="11"/>
        <w:spacing w:line="360" w:lineRule="auto"/>
        <w:rPr>
          <w:rFonts w:hint="eastAsia" w:hAnsi="宋体" w:eastAsia="宋体"/>
          <w:color w:val="000000" w:themeColor="text1"/>
          <w:sz w:val="24"/>
          <w:szCs w:val="24"/>
          <w:highlight w:val="none"/>
          <w:u w:val="single"/>
          <w:lang w:eastAsia="zh-CN"/>
          <w14:textFill>
            <w14:solidFill>
              <w14:schemeClr w14:val="tx1"/>
            </w14:solidFill>
          </w14:textFill>
        </w:rPr>
      </w:pPr>
      <w:r>
        <w:rPr>
          <w:rFonts w:hint="eastAsia" w:hAnsi="宋体" w:eastAsia="宋体"/>
          <w:color w:val="000000" w:themeColor="text1"/>
          <w:sz w:val="24"/>
          <w:szCs w:val="24"/>
          <w:highlight w:val="none"/>
          <w:u w:val="single"/>
          <w:lang w:eastAsia="zh-CN"/>
          <w14:textFill>
            <w14:solidFill>
              <w14:schemeClr w14:val="tx1"/>
            </w14:solidFill>
          </w14:textFill>
        </w:rPr>
        <w:t>1.2.</w:t>
      </w:r>
      <w:r>
        <w:rPr>
          <w:rFonts w:hint="eastAsia" w:hAnsi="宋体" w:eastAsia="宋体"/>
          <w:color w:val="000000" w:themeColor="text1"/>
          <w:sz w:val="24"/>
          <w:szCs w:val="24"/>
          <w:highlight w:val="none"/>
          <w:u w:val="single"/>
          <w:lang w:val="en-US" w:eastAsia="zh-CN"/>
          <w14:textFill>
            <w14:solidFill>
              <w14:schemeClr w14:val="tx1"/>
            </w14:solidFill>
          </w14:textFill>
        </w:rPr>
        <w:t>2</w:t>
      </w:r>
      <w:r>
        <w:rPr>
          <w:rFonts w:hint="eastAsia" w:hAnsi="宋体" w:eastAsia="宋体"/>
          <w:color w:val="000000" w:themeColor="text1"/>
          <w:sz w:val="24"/>
          <w:szCs w:val="24"/>
          <w:highlight w:val="none"/>
          <w:u w:val="single"/>
          <w:lang w:eastAsia="zh-CN"/>
          <w14:textFill>
            <w14:solidFill>
              <w14:schemeClr w14:val="tx1"/>
            </w14:solidFill>
          </w14:textFill>
        </w:rPr>
        <w:t xml:space="preserve"> 资信文件由下列资料组成：</w:t>
      </w:r>
    </w:p>
    <w:p w14:paraId="3DBF60D8">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（1）封面：写明</w:t>
      </w:r>
      <w:r>
        <w:rPr>
          <w:rFonts w:hint="eastAsia" w:ascii="宋体" w:hAnsi="宋体"/>
          <w:b/>
          <w:bCs/>
          <w:color w:val="000000" w:themeColor="text1"/>
          <w:sz w:val="24"/>
          <w:szCs w:val="24"/>
          <w:highlight w:val="none"/>
          <w:u w:val="single"/>
          <w14:textFill>
            <w14:solidFill>
              <w14:schemeClr w14:val="tx1"/>
            </w14:solidFill>
          </w14:textFill>
        </w:rPr>
        <w:t xml:space="preserve">“广交会展馆110千伏变电站增容项目（站外设施部分）勘察设计资信文件”字样、投标人单位及 </w:t>
      </w:r>
      <w:r>
        <w:rPr>
          <w:rFonts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 xml:space="preserve">年  月 </w:t>
      </w:r>
      <w:r>
        <w:rPr>
          <w:rFonts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sz w:val="24"/>
          <w:szCs w:val="24"/>
          <w:highlight w:val="none"/>
          <w:u w:val="single"/>
          <w14:textFill>
            <w14:solidFill>
              <w14:schemeClr w14:val="tx1"/>
            </w14:solidFill>
          </w14:textFill>
        </w:rPr>
        <w:t>日；加盖投标人电子印章</w:t>
      </w:r>
      <w:r>
        <w:rPr>
          <w:rFonts w:hint="eastAsia" w:ascii="宋体" w:hAnsi="宋体"/>
          <w:color w:val="000000" w:themeColor="text1"/>
          <w:sz w:val="24"/>
          <w:szCs w:val="24"/>
          <w:highlight w:val="none"/>
          <w:u w:val="single"/>
          <w14:textFill>
            <w14:solidFill>
              <w14:schemeClr w14:val="tx1"/>
            </w14:solidFill>
          </w14:textFill>
        </w:rPr>
        <w:t>；</w:t>
      </w:r>
    </w:p>
    <w:p w14:paraId="3624AAE0">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（2）目录；</w:t>
      </w:r>
    </w:p>
    <w:p w14:paraId="744536B0">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）为本项目拟投入的技术力量。主要包括项目负责人及各专业负责人的资格、</w:t>
      </w:r>
      <w:r>
        <w:rPr>
          <w:rFonts w:hint="eastAsia" w:ascii="宋体" w:hAnsi="宋体"/>
          <w:color w:val="000000" w:themeColor="text1"/>
          <w:sz w:val="24"/>
          <w:szCs w:val="24"/>
          <w:highlight w:val="none"/>
          <w:u w:val="single"/>
          <w:lang w:val="en-US" w:eastAsia="zh-CN"/>
          <w14:textFill>
            <w14:solidFill>
              <w14:schemeClr w14:val="tx1"/>
            </w14:solidFill>
          </w14:textFill>
        </w:rPr>
        <w:t>勘察</w:t>
      </w:r>
      <w:r>
        <w:rPr>
          <w:rFonts w:hint="eastAsia" w:ascii="宋体" w:hAnsi="宋体"/>
          <w:color w:val="000000" w:themeColor="text1"/>
          <w:sz w:val="24"/>
          <w:szCs w:val="24"/>
          <w:highlight w:val="none"/>
          <w:u w:val="single"/>
          <w14:textFill>
            <w14:solidFill>
              <w14:schemeClr w14:val="tx1"/>
            </w14:solidFill>
          </w14:textFill>
        </w:rPr>
        <w:t>设计经历及业务能力，主要</w:t>
      </w:r>
      <w:r>
        <w:rPr>
          <w:rFonts w:hint="eastAsia" w:ascii="宋体" w:hAnsi="宋体"/>
          <w:color w:val="000000" w:themeColor="text1"/>
          <w:sz w:val="24"/>
          <w:szCs w:val="24"/>
          <w:highlight w:val="none"/>
          <w:u w:val="single"/>
          <w:lang w:val="en-US" w:eastAsia="zh-CN"/>
          <w14:textFill>
            <w14:solidFill>
              <w14:schemeClr w14:val="tx1"/>
            </w14:solidFill>
          </w14:textFill>
        </w:rPr>
        <w:t>勘察</w:t>
      </w:r>
      <w:r>
        <w:rPr>
          <w:rFonts w:hint="eastAsia" w:ascii="宋体" w:hAnsi="宋体"/>
          <w:color w:val="000000" w:themeColor="text1"/>
          <w:sz w:val="24"/>
          <w:szCs w:val="24"/>
          <w:highlight w:val="none"/>
          <w:u w:val="single"/>
          <w14:textFill>
            <w14:solidFill>
              <w14:schemeClr w14:val="tx1"/>
            </w14:solidFill>
          </w14:textFill>
        </w:rPr>
        <w:t>设计人员的资格、</w:t>
      </w:r>
      <w:r>
        <w:rPr>
          <w:rFonts w:hint="eastAsia" w:ascii="宋体" w:hAnsi="宋体"/>
          <w:color w:val="000000" w:themeColor="text1"/>
          <w:sz w:val="24"/>
          <w:szCs w:val="24"/>
          <w:highlight w:val="none"/>
          <w:u w:val="single"/>
          <w:lang w:val="en-US" w:eastAsia="zh-CN"/>
          <w14:textFill>
            <w14:solidFill>
              <w14:schemeClr w14:val="tx1"/>
            </w14:solidFill>
          </w14:textFill>
        </w:rPr>
        <w:t>勘察</w:t>
      </w:r>
      <w:r>
        <w:rPr>
          <w:rFonts w:hint="eastAsia" w:ascii="宋体" w:hAnsi="宋体"/>
          <w:color w:val="000000" w:themeColor="text1"/>
          <w:sz w:val="24"/>
          <w:szCs w:val="24"/>
          <w:highlight w:val="none"/>
          <w:u w:val="single"/>
          <w14:textFill>
            <w14:solidFill>
              <w14:schemeClr w14:val="tx1"/>
            </w14:solidFill>
          </w14:textFill>
        </w:rPr>
        <w:t>设计经历及业务能力，参加本项目人员配置情况等，对资格、</w:t>
      </w:r>
      <w:r>
        <w:rPr>
          <w:rFonts w:hint="eastAsia" w:ascii="宋体" w:hAnsi="宋体"/>
          <w:strike w:val="0"/>
          <w:dstrike w:val="0"/>
          <w:color w:val="000000" w:themeColor="text1"/>
          <w:sz w:val="24"/>
          <w:szCs w:val="24"/>
          <w:highlight w:val="none"/>
          <w:u w:val="single"/>
          <w14:textFill>
            <w14:solidFill>
              <w14:schemeClr w14:val="tx1"/>
            </w14:solidFill>
          </w14:textFill>
        </w:rPr>
        <w:t>获奖</w:t>
      </w:r>
      <w:r>
        <w:rPr>
          <w:rFonts w:hint="eastAsia" w:ascii="宋体" w:hAnsi="宋体"/>
          <w:color w:val="000000" w:themeColor="text1"/>
          <w:sz w:val="24"/>
          <w:szCs w:val="24"/>
          <w:highlight w:val="none"/>
          <w:u w:val="single"/>
          <w14:textFill>
            <w14:solidFill>
              <w14:schemeClr w14:val="tx1"/>
            </w14:solidFill>
          </w14:textFill>
        </w:rPr>
        <w:t>及经历等内容必须附上有关的证明材料；（格式见格式六）</w:t>
      </w:r>
    </w:p>
    <w:p w14:paraId="5B6D2E14">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4</w:t>
      </w:r>
      <w:r>
        <w:rPr>
          <w:rFonts w:hint="eastAsia" w:ascii="宋体" w:hAnsi="宋体"/>
          <w:color w:val="000000" w:themeColor="text1"/>
          <w:sz w:val="24"/>
          <w:szCs w:val="24"/>
          <w:highlight w:val="none"/>
          <w:u w:val="single"/>
          <w14:textFill>
            <w14:solidFill>
              <w14:schemeClr w14:val="tx1"/>
            </w14:solidFill>
          </w14:textFill>
        </w:rPr>
        <w:t>）企业类似工程业绩（格式见格式七）证明材料扫描件；</w:t>
      </w:r>
    </w:p>
    <w:p w14:paraId="66FFBEBC">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default" w:ascii="宋体" w:hAnsi="宋体"/>
          <w:color w:val="000000" w:themeColor="text1"/>
          <w:sz w:val="24"/>
          <w:szCs w:val="24"/>
          <w:highlight w:val="none"/>
          <w:u w:val="single"/>
          <w14:textFill>
            <w14:solidFill>
              <w14:schemeClr w14:val="tx1"/>
            </w14:solidFill>
          </w14:textFill>
        </w:rPr>
        <w:t>5</w:t>
      </w:r>
      <w:r>
        <w:rPr>
          <w:rFonts w:hint="eastAsia" w:ascii="宋体" w:hAnsi="宋体"/>
          <w:color w:val="000000" w:themeColor="text1"/>
          <w:sz w:val="24"/>
          <w:szCs w:val="24"/>
          <w:highlight w:val="none"/>
          <w:u w:val="single"/>
          <w14:textFill>
            <w14:solidFill>
              <w14:schemeClr w14:val="tx1"/>
            </w14:solidFill>
          </w14:textFill>
        </w:rPr>
        <w:t>）满足本项目</w:t>
      </w:r>
      <w:r>
        <w:rPr>
          <w:rFonts w:hint="eastAsia" w:ascii="宋体" w:hAnsi="宋体"/>
          <w:color w:val="000000" w:themeColor="text1"/>
          <w:sz w:val="24"/>
          <w:szCs w:val="24"/>
          <w:highlight w:val="none"/>
          <w:u w:val="single"/>
          <w:lang w:val="en-US" w:eastAsia="zh-CN"/>
          <w14:textFill>
            <w14:solidFill>
              <w14:schemeClr w14:val="tx1"/>
            </w14:solidFill>
          </w14:textFill>
        </w:rPr>
        <w:t>定标综合</w:t>
      </w:r>
      <w:r>
        <w:rPr>
          <w:rFonts w:hint="eastAsia" w:ascii="宋体" w:hAnsi="宋体"/>
          <w:color w:val="000000" w:themeColor="text1"/>
          <w:sz w:val="24"/>
          <w:szCs w:val="24"/>
          <w:highlight w:val="none"/>
          <w:u w:val="single"/>
          <w14:textFill>
            <w14:solidFill>
              <w14:schemeClr w14:val="tx1"/>
            </w14:solidFill>
          </w14:textFill>
        </w:rPr>
        <w:t>评审的其他证明材料；</w:t>
      </w:r>
    </w:p>
    <w:p w14:paraId="687F3C70">
      <w:pPr>
        <w:spacing w:line="360" w:lineRule="auto"/>
        <w:ind w:left="624" w:leftChars="297" w:firstLine="14" w:firstLineChars="6"/>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hint="default" w:ascii="宋体" w:hAnsi="宋体"/>
          <w:color w:val="000000" w:themeColor="text1"/>
          <w:sz w:val="24"/>
          <w:szCs w:val="24"/>
          <w:highlight w:val="none"/>
          <w:u w:val="single"/>
          <w14:textFill>
            <w14:solidFill>
              <w14:schemeClr w14:val="tx1"/>
            </w14:solidFill>
          </w14:textFill>
        </w:rPr>
        <w:t>6</w:t>
      </w:r>
      <w:r>
        <w:rPr>
          <w:rFonts w:hint="eastAsia" w:ascii="宋体" w:hAnsi="宋体"/>
          <w:color w:val="000000" w:themeColor="text1"/>
          <w:sz w:val="24"/>
          <w:szCs w:val="24"/>
          <w:highlight w:val="none"/>
          <w:u w:val="single"/>
          <w14:textFill>
            <w14:solidFill>
              <w14:schemeClr w14:val="tx1"/>
            </w14:solidFill>
          </w14:textFill>
        </w:rPr>
        <w:t>）投标人认为有必要提供的其他资料。</w:t>
      </w:r>
    </w:p>
    <w:p w14:paraId="286C8130">
      <w:pPr>
        <w:rPr>
          <w:color w:val="000000" w:themeColor="text1"/>
          <w:highlight w:val="none"/>
          <w:lang w:eastAsia="zh-CN"/>
          <w14:textFill>
            <w14:solidFill>
              <w14:schemeClr w14:val="tx1"/>
            </w14:solidFill>
          </w14:textFill>
        </w:rPr>
      </w:pPr>
    </w:p>
    <w:p w14:paraId="1F7A9719">
      <w:pPr>
        <w:spacing w:line="360" w:lineRule="auto"/>
        <w:ind w:left="624" w:leftChars="297" w:firstLine="14" w:firstLineChars="6"/>
        <w:rPr>
          <w:rFonts w:hint="eastAsia" w:ascii="宋体" w:hAnsi="宋体"/>
          <w:color w:val="000000" w:themeColor="text1"/>
          <w:sz w:val="24"/>
          <w:szCs w:val="24"/>
          <w:highlight w:val="none"/>
          <w:u w:val="single"/>
          <w14:textFill>
            <w14:solidFill>
              <w14:schemeClr w14:val="tx1"/>
            </w14:solidFill>
          </w14:textFill>
        </w:rPr>
      </w:pPr>
    </w:p>
    <w:p w14:paraId="6D257E77">
      <w:pPr>
        <w:spacing w:line="360" w:lineRule="auto"/>
        <w:ind w:left="600" w:hanging="600" w:hanging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 xml:space="preserve"> </w:t>
      </w:r>
    </w:p>
    <w:p w14:paraId="43A591CB">
      <w:pPr>
        <w:spacing w:line="360" w:lineRule="auto"/>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1.3 勘察设计技术方案文件编制要求（电子文档上传不超500M）</w:t>
      </w:r>
    </w:p>
    <w:p w14:paraId="01D4A8F1">
      <w:pPr>
        <w:spacing w:line="360" w:lineRule="auto"/>
        <w:ind w:firstLine="13"/>
        <w:rPr>
          <w:rFonts w:ascii="宋体" w:hAnsi="宋体"/>
          <w:b/>
          <w:color w:val="000000" w:themeColor="text1"/>
          <w:sz w:val="24"/>
          <w:szCs w:val="24"/>
          <w:highlight w:val="none"/>
          <w:u w:val="single"/>
          <w14:textFill>
            <w14:solidFill>
              <w14:schemeClr w14:val="tx1"/>
            </w14:solidFill>
          </w14:textFill>
        </w:rPr>
      </w:pPr>
      <w:r>
        <w:rPr>
          <w:rFonts w:hint="eastAsia" w:ascii="宋体" w:hAnsi="宋体"/>
          <w:b/>
          <w:color w:val="000000" w:themeColor="text1"/>
          <w:sz w:val="24"/>
          <w:szCs w:val="24"/>
          <w:highlight w:val="none"/>
          <w:u w:val="single"/>
          <w14:textFill>
            <w14:solidFill>
              <w14:schemeClr w14:val="tx1"/>
            </w14:solidFill>
          </w14:textFill>
        </w:rPr>
        <w:t>1.3.1 勘察设计技术方案文件由下列资料组成：</w:t>
      </w:r>
    </w:p>
    <w:p w14:paraId="5A31657E">
      <w:pPr>
        <w:spacing w:line="360" w:lineRule="auto"/>
        <w:ind w:left="624" w:leftChars="297" w:firstLine="14" w:firstLineChars="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满足评审要求的电子文档：</w:t>
      </w:r>
    </w:p>
    <w:p w14:paraId="6A8A7A13">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(a) 封面：写明项目名称、编制年月。</w:t>
      </w:r>
    </w:p>
    <w:p w14:paraId="73E5DABA">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(b)目录。</w:t>
      </w:r>
    </w:p>
    <w:p w14:paraId="2F633DAC">
      <w:pPr>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(c)勘察</w:t>
      </w:r>
      <w:r>
        <w:rPr>
          <w:rFonts w:hint="eastAsia" w:ascii="宋体" w:hAnsi="宋体"/>
          <w:bCs/>
          <w:color w:val="000000" w:themeColor="text1"/>
          <w:sz w:val="24"/>
          <w:szCs w:val="24"/>
          <w:highlight w:val="none"/>
          <w:u w:val="single"/>
          <w14:textFill>
            <w14:solidFill>
              <w14:schemeClr w14:val="tx1"/>
            </w14:solidFill>
          </w14:textFill>
        </w:rPr>
        <w:t>设计技术方案文件</w:t>
      </w:r>
      <w:r>
        <w:rPr>
          <w:rFonts w:hint="eastAsia" w:ascii="宋体" w:hAnsi="宋体"/>
          <w:b/>
          <w:color w:val="000000" w:themeColor="text1"/>
          <w:sz w:val="24"/>
          <w:szCs w:val="24"/>
          <w:highlight w:val="none"/>
          <w:u w:val="single"/>
          <w14:textFill>
            <w14:solidFill>
              <w14:schemeClr w14:val="tx1"/>
            </w14:solidFill>
          </w14:textFill>
        </w:rPr>
        <w:t>（具体内容需根据评审及评分内容编制）。</w:t>
      </w:r>
    </w:p>
    <w:p w14:paraId="1CD25208">
      <w:pPr>
        <w:pStyle w:val="8"/>
        <w:rPr>
          <w:color w:val="000000" w:themeColor="text1"/>
          <w:highlight w:val="none"/>
          <w:lang w:eastAsia="zh-CN"/>
          <w14:textFill>
            <w14:solidFill>
              <w14:schemeClr w14:val="tx1"/>
            </w14:solidFill>
          </w14:textFill>
        </w:rPr>
      </w:pPr>
    </w:p>
    <w:p w14:paraId="3A9EE3BF">
      <w:pPr>
        <w:pStyle w:val="8"/>
        <w:rPr>
          <w:color w:val="000000" w:themeColor="text1"/>
          <w:highlight w:val="none"/>
          <w:lang w:eastAsia="zh-CN"/>
          <w14:textFill>
            <w14:solidFill>
              <w14:schemeClr w14:val="tx1"/>
            </w14:solidFill>
          </w14:textFill>
        </w:rPr>
      </w:pPr>
    </w:p>
    <w:p w14:paraId="229DFF17">
      <w:pPr>
        <w:pStyle w:val="7"/>
        <w:keepNext w:val="0"/>
        <w:keepLines w:val="0"/>
        <w:suppressLineNumbers w:val="0"/>
        <w:topLinePunct/>
        <w:snapToGrid w:val="0"/>
        <w:spacing w:before="0" w:beforeAutospacing="0" w:afterAutospacing="0" w:line="276" w:lineRule="auto"/>
        <w:ind w:left="0" w:right="0"/>
        <w:rPr>
          <w:rFonts w:hint="default"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注：1、资信文件签署要求：按格式要求签字盖章。联合体投标时，除《联合体协议书》必须由联合体各方分别按要求进行签字、盖章[法定代表人证明书及授权委托证明书可由</w:t>
      </w:r>
      <w:r>
        <w:rPr>
          <w:rFonts w:hint="eastAsia" w:ascii="宋体" w:hAnsi="宋体"/>
          <w:b/>
          <w:bCs/>
          <w:color w:val="000000" w:themeColor="text1"/>
          <w:sz w:val="24"/>
          <w:szCs w:val="24"/>
          <w:highlight w:val="none"/>
          <w:u w:val="single"/>
          <w:lang w:eastAsia="zh-CN"/>
          <w14:textFill>
            <w14:solidFill>
              <w14:schemeClr w14:val="tx1"/>
            </w14:solidFill>
          </w14:textFill>
        </w:rPr>
        <w:t>联合体牵头人</w:t>
      </w:r>
      <w:r>
        <w:rPr>
          <w:rFonts w:hint="eastAsia" w:ascii="宋体" w:hAnsi="宋体"/>
          <w:b/>
          <w:bCs/>
          <w:color w:val="000000" w:themeColor="text1"/>
          <w:sz w:val="24"/>
          <w:szCs w:val="24"/>
          <w:highlight w:val="none"/>
          <w:u w:val="single"/>
          <w14:textFill>
            <w14:solidFill>
              <w14:schemeClr w14:val="tx1"/>
            </w14:solidFill>
          </w14:textFill>
        </w:rPr>
        <w:t>出具（其中“单位”一栏可只填写</w:t>
      </w:r>
      <w:r>
        <w:rPr>
          <w:rFonts w:hint="eastAsia" w:ascii="宋体" w:hAnsi="宋体"/>
          <w:b/>
          <w:bCs/>
          <w:color w:val="000000" w:themeColor="text1"/>
          <w:sz w:val="24"/>
          <w:szCs w:val="24"/>
          <w:highlight w:val="none"/>
          <w:u w:val="single"/>
          <w:lang w:eastAsia="zh-CN"/>
          <w14:textFill>
            <w14:solidFill>
              <w14:schemeClr w14:val="tx1"/>
            </w14:solidFill>
          </w14:textFill>
        </w:rPr>
        <w:t>联合体牵头人</w:t>
      </w:r>
      <w:r>
        <w:rPr>
          <w:rFonts w:hint="eastAsia" w:ascii="宋体" w:hAnsi="宋体"/>
          <w:b/>
          <w:bCs/>
          <w:color w:val="000000" w:themeColor="text1"/>
          <w:sz w:val="24"/>
          <w:szCs w:val="24"/>
          <w:highlight w:val="none"/>
          <w:u w:val="single"/>
          <w14:textFill>
            <w14:solidFill>
              <w14:schemeClr w14:val="tx1"/>
            </w14:solidFill>
          </w14:textFill>
        </w:rPr>
        <w:t>名称）]外，其他资料若需要签字或盖章的均可由</w:t>
      </w:r>
      <w:r>
        <w:rPr>
          <w:rFonts w:hint="eastAsia" w:ascii="宋体" w:hAnsi="宋体"/>
          <w:b/>
          <w:bCs/>
          <w:color w:val="000000" w:themeColor="text1"/>
          <w:sz w:val="24"/>
          <w:szCs w:val="24"/>
          <w:highlight w:val="none"/>
          <w:u w:val="single"/>
          <w:lang w:eastAsia="zh-CN"/>
          <w14:textFill>
            <w14:solidFill>
              <w14:schemeClr w14:val="tx1"/>
            </w14:solidFill>
          </w14:textFill>
        </w:rPr>
        <w:t>联合体牵头人</w:t>
      </w:r>
      <w:r>
        <w:rPr>
          <w:rFonts w:hint="eastAsia" w:ascii="宋体" w:hAnsi="宋体"/>
          <w:b/>
          <w:bCs/>
          <w:color w:val="000000" w:themeColor="text1"/>
          <w:sz w:val="24"/>
          <w:szCs w:val="24"/>
          <w:highlight w:val="none"/>
          <w:u w:val="single"/>
          <w14:textFill>
            <w14:solidFill>
              <w14:schemeClr w14:val="tx1"/>
            </w14:solidFill>
          </w14:textFill>
        </w:rPr>
        <w:t>签字或盖章；其他内容及落款中的“投标人”、“声明企业”应填写联合体各方的单位全称【格式表示为：(主)单位全称(成)单位全称】，由</w:t>
      </w:r>
      <w:r>
        <w:rPr>
          <w:rFonts w:hint="eastAsia" w:ascii="宋体" w:hAnsi="宋体"/>
          <w:b/>
          <w:bCs/>
          <w:color w:val="000000" w:themeColor="text1"/>
          <w:sz w:val="24"/>
          <w:szCs w:val="24"/>
          <w:highlight w:val="none"/>
          <w:u w:val="single"/>
          <w:lang w:eastAsia="zh-CN"/>
          <w14:textFill>
            <w14:solidFill>
              <w14:schemeClr w14:val="tx1"/>
            </w14:solidFill>
          </w14:textFill>
        </w:rPr>
        <w:t>联合体牵头人</w:t>
      </w:r>
      <w:r>
        <w:rPr>
          <w:rFonts w:hint="eastAsia" w:ascii="宋体" w:hAnsi="宋体"/>
          <w:b/>
          <w:bCs/>
          <w:color w:val="000000" w:themeColor="text1"/>
          <w:sz w:val="24"/>
          <w:szCs w:val="24"/>
          <w:highlight w:val="none"/>
          <w:u w:val="single"/>
          <w14:textFill>
            <w14:solidFill>
              <w14:schemeClr w14:val="tx1"/>
            </w14:solidFill>
          </w14:textFill>
        </w:rPr>
        <w:t>按格式要求签字或盖章即可。</w:t>
      </w:r>
    </w:p>
    <w:p w14:paraId="139B139D">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p>
    <w:p w14:paraId="4D007BDB">
      <w:pPr>
        <w:spacing w:line="360" w:lineRule="auto"/>
        <w:ind w:firstLine="482" w:firstLineChars="200"/>
        <w:rPr>
          <w:rFonts w:ascii="宋体" w:hAnsi="宋体"/>
          <w:b/>
          <w:bCs/>
          <w:color w:val="000000" w:themeColor="text1"/>
          <w:sz w:val="24"/>
          <w:szCs w:val="24"/>
          <w:highlight w:val="none"/>
          <w:u w:val="single"/>
          <w14:textFill>
            <w14:solidFill>
              <w14:schemeClr w14:val="tx1"/>
            </w14:solidFill>
          </w14:textFill>
        </w:rPr>
      </w:pPr>
      <w:r>
        <w:rPr>
          <w:rFonts w:hint="eastAsia" w:ascii="宋体" w:hAnsi="宋体"/>
          <w:b/>
          <w:bCs/>
          <w:color w:val="000000" w:themeColor="text1"/>
          <w:sz w:val="24"/>
          <w:szCs w:val="24"/>
          <w:highlight w:val="none"/>
          <w:u w:val="single"/>
          <w14:textFill>
            <w14:solidFill>
              <w14:schemeClr w14:val="tx1"/>
            </w14:solidFill>
          </w14:textFill>
        </w:rPr>
        <w:t>2、接收投标文件备用光盘时，如果包封上没有按规定密封并加写标志，招标人将不承担投标文件错放或提前开封的责任，由此造成的提前开封的投标文件，招标人予以拒绝，并退还给投标人。</w:t>
      </w:r>
    </w:p>
    <w:p w14:paraId="4D19AAAE">
      <w:pPr>
        <w:pStyle w:val="8"/>
        <w:rPr>
          <w:color w:val="000000" w:themeColor="text1"/>
          <w:highlight w:val="none"/>
          <w:lang w:eastAsia="zh-CN"/>
          <w14:textFill>
            <w14:solidFill>
              <w14:schemeClr w14:val="tx1"/>
            </w14:solidFill>
          </w14:textFill>
        </w:rPr>
      </w:pPr>
    </w:p>
    <w:p w14:paraId="6A38FC04">
      <w:pPr>
        <w:pStyle w:val="8"/>
        <w:rPr>
          <w:color w:val="000000" w:themeColor="text1"/>
          <w:highlight w:val="none"/>
          <w:lang w:eastAsia="zh-CN"/>
          <w14:textFill>
            <w14:solidFill>
              <w14:schemeClr w14:val="tx1"/>
            </w14:solidFill>
          </w14:textFill>
        </w:rPr>
      </w:pPr>
    </w:p>
    <w:p w14:paraId="5B83E0CE">
      <w:pPr>
        <w:spacing w:line="360" w:lineRule="auto"/>
        <w:ind w:left="426" w:leftChars="202" w:hanging="2"/>
        <w:rPr>
          <w:rFonts w:ascii="宋体" w:hAnsi="宋体"/>
          <w:color w:val="000000" w:themeColor="text1"/>
          <w:sz w:val="24"/>
          <w:szCs w:val="24"/>
          <w:highlight w:val="none"/>
          <w14:textFill>
            <w14:solidFill>
              <w14:schemeClr w14:val="tx1"/>
            </w14:solidFill>
          </w14:textFill>
        </w:rPr>
      </w:pPr>
    </w:p>
    <w:p w14:paraId="65AE07CD">
      <w:pPr>
        <w:autoSpaceDE w:val="0"/>
        <w:autoSpaceDN w:val="0"/>
        <w:adjustRightInd w:val="0"/>
        <w:spacing w:line="340" w:lineRule="exact"/>
        <w:ind w:right="-20"/>
        <w:outlineLvl w:val="0"/>
        <w:rPr>
          <w:rFonts w:ascii="宋体" w:hAnsi="宋体" w:cs="宋体"/>
          <w:color w:val="000000" w:themeColor="text1"/>
          <w:sz w:val="20"/>
          <w:szCs w:val="2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8" w:name="_Toc22122"/>
      <w:r>
        <w:rPr>
          <w:rFonts w:hint="eastAsia" w:ascii="宋体" w:hAnsi="宋体" w:cs="宋体"/>
          <w:color w:val="000000" w:themeColor="text1"/>
          <w:spacing w:val="2"/>
          <w:position w:val="-1"/>
          <w:sz w:val="32"/>
          <w:szCs w:val="32"/>
          <w:highlight w:val="none"/>
          <w14:textFill>
            <w14:solidFill>
              <w14:schemeClr w14:val="tx1"/>
            </w14:solidFill>
          </w14:textFill>
        </w:rPr>
        <w:t>格式一：投标书</w:t>
      </w:r>
      <w:bookmarkEnd w:id="28"/>
    </w:p>
    <w:p w14:paraId="0A766F43">
      <w:pPr>
        <w:spacing w:line="34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投标书</w:t>
      </w:r>
    </w:p>
    <w:p w14:paraId="387A363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7E851475">
      <w:pPr>
        <w:spacing w:line="3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4746CF7D">
      <w:pPr>
        <w:pStyle w:val="11"/>
        <w:spacing w:line="340" w:lineRule="exact"/>
        <w:rPr>
          <w:rFonts w:hAnsi="宋体" w:eastAsia="宋体" w:cs="宋体"/>
          <w:color w:val="000000" w:themeColor="text1"/>
          <w:sz w:val="24"/>
          <w:szCs w:val="24"/>
          <w:highlight w:val="none"/>
          <w:lang w:eastAsia="zh-CN"/>
          <w14:textFill>
            <w14:solidFill>
              <w14:schemeClr w14:val="tx1"/>
            </w14:solidFill>
          </w14:textFill>
        </w:rPr>
      </w:pPr>
    </w:p>
    <w:p w14:paraId="633672AD">
      <w:pPr>
        <w:pStyle w:val="11"/>
        <w:spacing w:line="340" w:lineRule="exact"/>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致：</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（招标人、招标代理机构名称）</w:t>
      </w:r>
    </w:p>
    <w:p w14:paraId="7B2F2D39">
      <w:pPr>
        <w:spacing w:line="340" w:lineRule="exact"/>
        <w:rPr>
          <w:rFonts w:ascii="宋体" w:hAnsi="宋体" w:cs="宋体"/>
          <w:color w:val="000000" w:themeColor="text1"/>
          <w:sz w:val="24"/>
          <w:szCs w:val="24"/>
          <w:highlight w:val="none"/>
          <w14:textFill>
            <w14:solidFill>
              <w14:schemeClr w14:val="tx1"/>
            </w14:solidFill>
          </w14:textFill>
        </w:rPr>
      </w:pPr>
    </w:p>
    <w:p w14:paraId="5A037470">
      <w:pPr>
        <w:pStyle w:val="11"/>
        <w:spacing w:line="340" w:lineRule="exact"/>
        <w:ind w:firstLine="420"/>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我方</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（投标人名称）</w:t>
      </w:r>
      <w:r>
        <w:rPr>
          <w:rFonts w:hint="eastAsia" w:hAnsi="宋体" w:eastAsia="宋体" w:cs="宋体"/>
          <w:color w:val="000000" w:themeColor="text1"/>
          <w:sz w:val="24"/>
          <w:szCs w:val="24"/>
          <w:highlight w:val="none"/>
          <w:lang w:eastAsia="zh-CN"/>
          <w14:textFill>
            <w14:solidFill>
              <w14:schemeClr w14:val="tx1"/>
            </w14:solidFill>
          </w14:textFill>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w:t>
      </w:r>
      <w:r>
        <w:rPr>
          <w:rFonts w:hint="eastAsia" w:hAnsi="宋体" w:eastAsia="宋体" w:cs="宋体"/>
          <w:b/>
          <w:bCs/>
          <w:color w:val="000000" w:themeColor="text1"/>
          <w:sz w:val="24"/>
          <w:szCs w:val="24"/>
          <w:highlight w:val="none"/>
          <w:lang w:eastAsia="zh-CN"/>
          <w14:textFill>
            <w14:solidFill>
              <w14:schemeClr w14:val="tx1"/>
            </w14:solidFill>
          </w14:textFill>
        </w:rPr>
        <w:t>我方项目负责人是</w:t>
      </w:r>
      <w:r>
        <w:rPr>
          <w:rFonts w:hint="eastAsia" w:hAnsi="宋体" w:eastAsia="宋体" w:cs="宋体"/>
          <w:b/>
          <w:bCs/>
          <w:color w:val="000000" w:themeColor="text1"/>
          <w:sz w:val="24"/>
          <w:szCs w:val="24"/>
          <w:highlight w:val="none"/>
          <w:u w:val="singl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。如我司成为本项目中标候选人，我司同意并授权招标人将我司投标文件商务部分的人员、业绩、奖项等资料进行公开。</w:t>
      </w:r>
    </w:p>
    <w:p w14:paraId="081486CA">
      <w:pPr>
        <w:pStyle w:val="11"/>
        <w:spacing w:line="340" w:lineRule="exact"/>
        <w:ind w:firstLine="420"/>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EF965A">
      <w:pPr>
        <w:pStyle w:val="11"/>
        <w:spacing w:line="340" w:lineRule="exact"/>
        <w:ind w:firstLine="420"/>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我方认同招标文件规定的评审规则，遵守评标委员会的裁决结果，并且不会采取妨碍项目进展的行为。我方理解你方没有必须接受你方可能收到的最低标或任何投标的义务。</w:t>
      </w:r>
    </w:p>
    <w:p w14:paraId="3AA4475A">
      <w:pPr>
        <w:pStyle w:val="11"/>
        <w:spacing w:line="340" w:lineRule="exact"/>
        <w:ind w:firstLine="420"/>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如果我方中标，我方将提供规定的履约担保，将在合同规定的日期开工，并在竣工时间内，按照上述文件完成项目。</w:t>
      </w:r>
    </w:p>
    <w:p w14:paraId="0A20413C">
      <w:pPr>
        <w:pStyle w:val="11"/>
        <w:spacing w:line="340" w:lineRule="exact"/>
        <w:ind w:firstLine="420"/>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除非制订正式合同协议书并生效，本投标书以及你方中标通知书，应构成你我双方间具有约束力的合同。</w:t>
      </w:r>
    </w:p>
    <w:p w14:paraId="74F0BABD">
      <w:pPr>
        <w:spacing w:line="340" w:lineRule="exact"/>
        <w:ind w:firstLine="40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本投标书同时作为法人证明书或法人授权委托书。</w:t>
      </w:r>
    </w:p>
    <w:p w14:paraId="6EF30175">
      <w:pPr>
        <w:spacing w:line="340" w:lineRule="exact"/>
        <w:rPr>
          <w:rFonts w:ascii="宋体" w:hAnsi="宋体" w:cs="宋体"/>
          <w:color w:val="000000" w:themeColor="text1"/>
          <w:sz w:val="24"/>
          <w:szCs w:val="24"/>
          <w:highlight w:val="none"/>
          <w14:textFill>
            <w14:solidFill>
              <w14:schemeClr w14:val="tx1"/>
            </w14:solidFill>
          </w14:textFill>
        </w:rPr>
      </w:pPr>
    </w:p>
    <w:p w14:paraId="6E555D4C">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投标人：（盖章）</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4A6D5BA5">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法定代表人：（签字或盖章）</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6950FC2B">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委托代理人：（签字或盖章）</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27813188">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项目负责人：（签字或盖章）</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5B1ADB0F">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地址：</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073EA88D">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邮政编码：</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331E2791">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电话/传真：</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6B26EC82">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电子邮箱：</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48EB8C46">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开户银行名称、帐号：</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371B7CA8">
      <w:pPr>
        <w:pStyle w:val="11"/>
        <w:spacing w:line="340" w:lineRule="exact"/>
        <w:ind w:firstLine="405"/>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开户行地址/电话：</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p>
    <w:p w14:paraId="5EC8BEBD">
      <w:pPr>
        <w:pStyle w:val="11"/>
        <w:spacing w:line="340" w:lineRule="exact"/>
        <w:rPr>
          <w:rFonts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日期：       年    月    日</w:t>
      </w:r>
    </w:p>
    <w:p w14:paraId="71807667">
      <w:pPr>
        <w:rPr>
          <w:color w:val="000000" w:themeColor="text1"/>
          <w:highlight w:val="non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（注：如联合体投标人，由联合体牵头人出具即可。）</w:t>
      </w:r>
    </w:p>
    <w:p w14:paraId="3AF5339A">
      <w:pPr>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投标书附录</w:t>
      </w:r>
    </w:p>
    <w:p w14:paraId="1E0A6D91">
      <w:pPr>
        <w:rPr>
          <w:rFonts w:ascii="宋体" w:hAnsi="宋体"/>
          <w:color w:val="000000" w:themeColor="text1"/>
          <w:highlight w:val="none"/>
          <w14:textFill>
            <w14:solidFill>
              <w14:schemeClr w14:val="tx1"/>
            </w14:solidFill>
          </w14:textFill>
        </w:rPr>
      </w:pPr>
    </w:p>
    <w:p w14:paraId="4DB554DE">
      <w:pPr>
        <w:rPr>
          <w:rFonts w:ascii="宋体" w:hAnsi="宋体"/>
          <w:color w:val="000000" w:themeColor="text1"/>
          <w:sz w:val="23"/>
          <w:szCs w:val="23"/>
          <w:highlight w:val="none"/>
          <w14:textFill>
            <w14:solidFill>
              <w14:schemeClr w14:val="tx1"/>
            </w14:solidFill>
          </w14:textFill>
        </w:rPr>
      </w:pPr>
      <w:r>
        <w:rPr>
          <w:rFonts w:ascii="宋体" w:hAnsi="宋体"/>
          <w:color w:val="000000" w:themeColor="text1"/>
          <w:sz w:val="23"/>
          <w:szCs w:val="23"/>
          <w:highlight w:val="none"/>
          <w14:textFill>
            <w14:solidFill>
              <w14:schemeClr w14:val="tx1"/>
            </w14:solidFill>
          </w14:textFill>
        </w:rPr>
        <w:t xml:space="preserve"> </w:t>
      </w:r>
    </w:p>
    <w:tbl>
      <w:tblPr>
        <w:tblStyle w:val="18"/>
        <w:tblW w:w="8810" w:type="dxa"/>
        <w:jc w:val="center"/>
        <w:tblLayout w:type="fixed"/>
        <w:tblCellMar>
          <w:top w:w="0" w:type="dxa"/>
          <w:left w:w="0" w:type="dxa"/>
          <w:bottom w:w="0" w:type="dxa"/>
          <w:right w:w="0" w:type="dxa"/>
        </w:tblCellMar>
      </w:tblPr>
      <w:tblGrid>
        <w:gridCol w:w="1271"/>
        <w:gridCol w:w="2883"/>
        <w:gridCol w:w="2793"/>
        <w:gridCol w:w="1863"/>
      </w:tblGrid>
      <w:tr w14:paraId="585A2D8D">
        <w:tblPrEx>
          <w:tblCellMar>
            <w:top w:w="0" w:type="dxa"/>
            <w:left w:w="0" w:type="dxa"/>
            <w:bottom w:w="0" w:type="dxa"/>
            <w:right w:w="0" w:type="dxa"/>
          </w:tblCellMar>
        </w:tblPrEx>
        <w:trPr>
          <w:trHeight w:val="538" w:hRule="atLeast"/>
          <w:jc w:val="center"/>
        </w:trPr>
        <w:tc>
          <w:tcPr>
            <w:tcW w:w="1271" w:type="dxa"/>
            <w:tcBorders>
              <w:top w:val="single" w:color="000000" w:sz="4" w:space="0"/>
              <w:left w:val="single" w:color="000000" w:sz="4" w:space="0"/>
              <w:bottom w:val="single" w:color="000000" w:sz="4" w:space="0"/>
              <w:right w:val="single" w:color="000000" w:sz="4" w:space="0"/>
            </w:tcBorders>
          </w:tcPr>
          <w:p w14:paraId="086953EF">
            <w:pPr>
              <w:pStyle w:val="24"/>
              <w:keepNext w:val="0"/>
              <w:keepLines w:val="0"/>
              <w:suppressLineNumbers w:val="0"/>
              <w:kinsoku w:val="0"/>
              <w:overflowPunct w:val="0"/>
              <w:spacing w:before="92" w:beforeAutospacing="0" w:after="0" w:afterAutospacing="0"/>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序号</w:t>
            </w:r>
          </w:p>
        </w:tc>
        <w:tc>
          <w:tcPr>
            <w:tcW w:w="2883" w:type="dxa"/>
            <w:tcBorders>
              <w:top w:val="single" w:color="000000" w:sz="4" w:space="0"/>
              <w:left w:val="nil"/>
              <w:bottom w:val="single" w:color="000000" w:sz="4" w:space="0"/>
              <w:right w:val="single" w:color="000000" w:sz="4" w:space="0"/>
            </w:tcBorders>
          </w:tcPr>
          <w:p w14:paraId="3F8F1F88">
            <w:pPr>
              <w:pStyle w:val="24"/>
              <w:keepNext w:val="0"/>
              <w:keepLines w:val="0"/>
              <w:suppressLineNumbers w:val="0"/>
              <w:kinsoku w:val="0"/>
              <w:overflowPunct w:val="0"/>
              <w:spacing w:before="92" w:beforeAutospacing="0" w:after="0" w:afterAutospacing="0"/>
              <w:ind w:left="651" w:right="0"/>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条款名称</w:t>
            </w:r>
          </w:p>
        </w:tc>
        <w:tc>
          <w:tcPr>
            <w:tcW w:w="2793" w:type="dxa"/>
            <w:tcBorders>
              <w:top w:val="single" w:color="000000" w:sz="4" w:space="0"/>
              <w:left w:val="nil"/>
              <w:bottom w:val="single" w:color="000000" w:sz="4" w:space="0"/>
              <w:right w:val="single" w:color="000000" w:sz="4" w:space="0"/>
            </w:tcBorders>
          </w:tcPr>
          <w:p w14:paraId="49D58DA9">
            <w:pPr>
              <w:pStyle w:val="24"/>
              <w:keepNext w:val="0"/>
              <w:keepLines w:val="0"/>
              <w:suppressLineNumbers w:val="0"/>
              <w:kinsoku w:val="0"/>
              <w:overflowPunct w:val="0"/>
              <w:spacing w:before="92" w:beforeAutospacing="0" w:after="0" w:afterAutospacing="0"/>
              <w:ind w:left="707" w:right="0"/>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约定内容</w:t>
            </w:r>
          </w:p>
        </w:tc>
        <w:tc>
          <w:tcPr>
            <w:tcW w:w="1863" w:type="dxa"/>
            <w:tcBorders>
              <w:top w:val="single" w:color="000000" w:sz="4" w:space="0"/>
              <w:left w:val="nil"/>
              <w:bottom w:val="single" w:color="000000" w:sz="4" w:space="0"/>
              <w:right w:val="single" w:color="000000" w:sz="4" w:space="0"/>
            </w:tcBorders>
          </w:tcPr>
          <w:p w14:paraId="420FB1A4">
            <w:pPr>
              <w:pStyle w:val="24"/>
              <w:keepNext w:val="0"/>
              <w:keepLines w:val="0"/>
              <w:suppressLineNumbers w:val="0"/>
              <w:kinsoku w:val="0"/>
              <w:overflowPunct w:val="0"/>
              <w:spacing w:before="92" w:beforeAutospacing="0" w:after="0" w:afterAutospacing="0"/>
              <w:ind w:left="0" w:right="3"/>
              <w:jc w:val="center"/>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备注</w:t>
            </w:r>
          </w:p>
        </w:tc>
      </w:tr>
      <w:tr w14:paraId="6302D4EE">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6D6E15C2">
            <w:pPr>
              <w:pStyle w:val="24"/>
              <w:keepNext w:val="0"/>
              <w:keepLines w:val="0"/>
              <w:suppressLineNumbers w:val="0"/>
              <w:kinsoku w:val="0"/>
              <w:overflowPunct w:val="0"/>
              <w:spacing w:before="93" w:beforeAutospacing="0" w:after="0" w:afterAutospacing="0"/>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1</w:t>
            </w:r>
          </w:p>
        </w:tc>
        <w:tc>
          <w:tcPr>
            <w:tcW w:w="2883" w:type="dxa"/>
            <w:tcBorders>
              <w:top w:val="single" w:color="000000" w:sz="4" w:space="0"/>
              <w:left w:val="nil"/>
              <w:bottom w:val="single" w:color="000000" w:sz="4" w:space="0"/>
              <w:right w:val="single" w:color="000000" w:sz="4" w:space="0"/>
            </w:tcBorders>
            <w:vAlign w:val="center"/>
          </w:tcPr>
          <w:p w14:paraId="689F791F">
            <w:pPr>
              <w:pStyle w:val="24"/>
              <w:keepNext w:val="0"/>
              <w:keepLines w:val="0"/>
              <w:suppressLineNumbers w:val="0"/>
              <w:kinsoku w:val="0"/>
              <w:overflowPunct w:val="0"/>
              <w:spacing w:before="106" w:beforeAutospacing="0" w:after="0" w:afterAutospacing="0"/>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14:textFill>
                  <w14:solidFill>
                    <w14:schemeClr w14:val="tx1"/>
                  </w14:solidFill>
                </w14:textFill>
              </w:rPr>
              <w:t>项目负责人</w:t>
            </w:r>
          </w:p>
        </w:tc>
        <w:tc>
          <w:tcPr>
            <w:tcW w:w="2793" w:type="dxa"/>
            <w:tcBorders>
              <w:top w:val="single" w:color="000000" w:sz="4" w:space="0"/>
              <w:left w:val="nil"/>
              <w:bottom w:val="single" w:color="000000" w:sz="4" w:space="0"/>
              <w:right w:val="single" w:color="000000" w:sz="4" w:space="0"/>
            </w:tcBorders>
            <w:vAlign w:val="center"/>
          </w:tcPr>
          <w:p w14:paraId="3723D990">
            <w:pPr>
              <w:pStyle w:val="24"/>
              <w:keepNext w:val="0"/>
              <w:keepLines w:val="0"/>
              <w:suppressLineNumbers w:val="0"/>
              <w:kinsoku w:val="0"/>
              <w:overflowPunct w:val="0"/>
              <w:spacing w:before="94" w:beforeAutospacing="0" w:after="0" w:afterAutospacing="0"/>
              <w:ind w:left="102" w:right="0"/>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姓名：</w:t>
            </w:r>
          </w:p>
        </w:tc>
        <w:tc>
          <w:tcPr>
            <w:tcW w:w="1863" w:type="dxa"/>
            <w:tcBorders>
              <w:top w:val="single" w:color="000000" w:sz="4" w:space="0"/>
              <w:left w:val="nil"/>
              <w:bottom w:val="single" w:color="000000" w:sz="4" w:space="0"/>
              <w:right w:val="single" w:color="000000" w:sz="4" w:space="0"/>
            </w:tcBorders>
          </w:tcPr>
          <w:p w14:paraId="086FC8D8">
            <w:pPr>
              <w:keepNext w:val="0"/>
              <w:keepLines w:val="0"/>
              <w:suppressLineNumbers w:val="0"/>
              <w:spacing w:before="0" w:beforeAutospacing="0" w:after="0" w:afterAutospacing="0"/>
              <w:ind w:left="0" w:right="0"/>
              <w:rPr>
                <w:rFonts w:hint="default" w:ascii="宋体" w:hAnsi="宋体" w:cs="Calibri"/>
                <w:color w:val="000000" w:themeColor="text1"/>
                <w:sz w:val="24"/>
                <w:szCs w:val="24"/>
                <w:highlight w:val="none"/>
                <w14:textFill>
                  <w14:solidFill>
                    <w14:schemeClr w14:val="tx1"/>
                  </w14:solidFill>
                </w14:textFill>
              </w:rPr>
            </w:pPr>
          </w:p>
        </w:tc>
      </w:tr>
      <w:tr w14:paraId="5682EAD2">
        <w:tblPrEx>
          <w:tblCellMar>
            <w:top w:w="0" w:type="dxa"/>
            <w:left w:w="0" w:type="dxa"/>
            <w:bottom w:w="0" w:type="dxa"/>
            <w:right w:w="0" w:type="dxa"/>
          </w:tblCellMar>
        </w:tblPrEx>
        <w:trPr>
          <w:trHeight w:val="44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3848F1B9">
            <w:pPr>
              <w:pStyle w:val="24"/>
              <w:keepNext w:val="0"/>
              <w:keepLines w:val="0"/>
              <w:suppressLineNumbers w:val="0"/>
              <w:kinsoku w:val="0"/>
              <w:overflowPunct w:val="0"/>
              <w:spacing w:before="91" w:beforeAutospacing="0" w:after="0" w:afterAutospacing="0"/>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2</w:t>
            </w:r>
          </w:p>
        </w:tc>
        <w:tc>
          <w:tcPr>
            <w:tcW w:w="2883" w:type="dxa"/>
            <w:tcBorders>
              <w:top w:val="single" w:color="000000" w:sz="4" w:space="0"/>
              <w:left w:val="nil"/>
              <w:bottom w:val="single" w:color="000000" w:sz="4" w:space="0"/>
              <w:right w:val="single" w:color="000000" w:sz="4" w:space="0"/>
            </w:tcBorders>
            <w:vAlign w:val="center"/>
          </w:tcPr>
          <w:p w14:paraId="3B895AC4">
            <w:pPr>
              <w:pStyle w:val="24"/>
              <w:keepNext w:val="0"/>
              <w:keepLines w:val="0"/>
              <w:suppressLineNumbers w:val="0"/>
              <w:kinsoku w:val="0"/>
              <w:overflowPunct w:val="0"/>
              <w:spacing w:before="106" w:beforeAutospacing="0" w:after="0" w:afterAutospacing="0"/>
              <w:ind w:left="0" w:right="0"/>
              <w:jc w:val="center"/>
              <w:rPr>
                <w:rFonts w:hint="default" w:ascii="宋体" w:hAnsi="宋体" w:eastAsia="宋体"/>
                <w:color w:val="000000" w:themeColor="text1"/>
                <w:spacing w:val="-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14:textFill>
                  <w14:solidFill>
                    <w14:schemeClr w14:val="tx1"/>
                  </w14:solidFill>
                </w14:textFill>
              </w:rPr>
              <w:t>投标内容</w:t>
            </w:r>
          </w:p>
        </w:tc>
        <w:tc>
          <w:tcPr>
            <w:tcW w:w="2793" w:type="dxa"/>
            <w:tcBorders>
              <w:top w:val="single" w:color="000000" w:sz="4" w:space="0"/>
              <w:left w:val="nil"/>
              <w:bottom w:val="single" w:color="000000" w:sz="4" w:space="0"/>
              <w:right w:val="single" w:color="000000" w:sz="4" w:space="0"/>
            </w:tcBorders>
            <w:vAlign w:val="center"/>
          </w:tcPr>
          <w:p w14:paraId="33314744">
            <w:pPr>
              <w:keepNext w:val="0"/>
              <w:keepLines w:val="0"/>
              <w:suppressLineNumbers w:val="0"/>
              <w:spacing w:before="0" w:beforeAutospacing="0" w:after="0" w:afterAutospacing="0"/>
              <w:ind w:left="-6" w:leftChars="-3" w:right="0" w:firstLine="183" w:firstLineChars="77"/>
              <w:jc w:val="center"/>
              <w:rPr>
                <w:rFonts w:hint="default" w:ascii="宋体" w:hAnsi="宋体"/>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1"/>
                <w:sz w:val="24"/>
                <w:szCs w:val="24"/>
                <w:highlight w:val="none"/>
                <w14:textFill>
                  <w14:solidFill>
                    <w14:schemeClr w14:val="tx1"/>
                  </w14:solidFill>
                </w14:textFill>
              </w:rPr>
              <w:t>按招标文件要求</w:t>
            </w:r>
          </w:p>
        </w:tc>
        <w:tc>
          <w:tcPr>
            <w:tcW w:w="1863" w:type="dxa"/>
            <w:tcBorders>
              <w:top w:val="single" w:color="000000" w:sz="4" w:space="0"/>
              <w:left w:val="nil"/>
              <w:bottom w:val="single" w:color="000000" w:sz="4" w:space="0"/>
              <w:right w:val="single" w:color="000000" w:sz="4" w:space="0"/>
            </w:tcBorders>
          </w:tcPr>
          <w:p w14:paraId="3F639909">
            <w:pPr>
              <w:keepNext w:val="0"/>
              <w:keepLines w:val="0"/>
              <w:suppressLineNumbers w:val="0"/>
              <w:spacing w:before="0" w:beforeAutospacing="0" w:after="0" w:afterAutospacing="0"/>
              <w:ind w:left="0" w:right="0"/>
              <w:rPr>
                <w:rFonts w:hint="default" w:ascii="宋体" w:hAnsi="宋体" w:cs="Calibri"/>
                <w:color w:val="000000" w:themeColor="text1"/>
                <w:sz w:val="24"/>
                <w:szCs w:val="24"/>
                <w:highlight w:val="none"/>
                <w14:textFill>
                  <w14:solidFill>
                    <w14:schemeClr w14:val="tx1"/>
                  </w14:solidFill>
                </w14:textFill>
              </w:rPr>
            </w:pPr>
          </w:p>
        </w:tc>
      </w:tr>
      <w:tr w14:paraId="2C576560">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4329D630">
            <w:pPr>
              <w:pStyle w:val="24"/>
              <w:keepNext w:val="0"/>
              <w:keepLines w:val="0"/>
              <w:suppressLineNumbers w:val="0"/>
              <w:kinsoku w:val="0"/>
              <w:overflowPunct w:val="0"/>
              <w:spacing w:before="93" w:beforeAutospacing="0" w:after="0" w:afterAutospacing="0"/>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default" w:ascii="宋体" w:hAnsi="宋体" w:eastAsia="宋体"/>
                <w:color w:val="000000" w:themeColor="text1"/>
                <w:sz w:val="24"/>
                <w:szCs w:val="24"/>
                <w:highlight w:val="none"/>
                <w14:textFill>
                  <w14:solidFill>
                    <w14:schemeClr w14:val="tx1"/>
                  </w14:solidFill>
                </w14:textFill>
              </w:rPr>
              <w:t>3</w:t>
            </w:r>
          </w:p>
        </w:tc>
        <w:tc>
          <w:tcPr>
            <w:tcW w:w="2883" w:type="dxa"/>
            <w:tcBorders>
              <w:top w:val="single" w:color="000000" w:sz="4" w:space="0"/>
              <w:left w:val="nil"/>
              <w:bottom w:val="single" w:color="000000" w:sz="4" w:space="0"/>
              <w:right w:val="single" w:color="000000" w:sz="4" w:space="0"/>
            </w:tcBorders>
            <w:vAlign w:val="center"/>
          </w:tcPr>
          <w:p w14:paraId="1A04C1D7">
            <w:pPr>
              <w:pStyle w:val="24"/>
              <w:keepNext w:val="0"/>
              <w:keepLines w:val="0"/>
              <w:suppressLineNumbers w:val="0"/>
              <w:kinsoku w:val="0"/>
              <w:overflowPunct w:val="0"/>
              <w:spacing w:before="106" w:beforeAutospacing="0" w:after="0" w:afterAutospacing="0"/>
              <w:ind w:left="0" w:right="0"/>
              <w:jc w:val="center"/>
              <w:rPr>
                <w:rFonts w:hint="default" w:ascii="宋体" w:hAnsi="宋体" w:eastAsia="宋体"/>
                <w:color w:val="000000" w:themeColor="text1"/>
                <w:spacing w:val="-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lang w:eastAsia="zh-CN"/>
                <w14:textFill>
                  <w14:solidFill>
                    <w14:schemeClr w14:val="tx1"/>
                  </w14:solidFill>
                </w14:textFill>
              </w:rPr>
              <w:t>勘察设计</w:t>
            </w:r>
            <w:r>
              <w:rPr>
                <w:rFonts w:hint="eastAsia" w:ascii="宋体" w:hAnsi="宋体" w:eastAsia="宋体"/>
                <w:color w:val="000000" w:themeColor="text1"/>
                <w:spacing w:val="-1"/>
                <w:sz w:val="24"/>
                <w:szCs w:val="24"/>
                <w:highlight w:val="none"/>
                <w14:textFill>
                  <w14:solidFill>
                    <w14:schemeClr w14:val="tx1"/>
                  </w14:solidFill>
                </w14:textFill>
              </w:rPr>
              <w:t>服务期限</w:t>
            </w:r>
          </w:p>
        </w:tc>
        <w:tc>
          <w:tcPr>
            <w:tcW w:w="2793" w:type="dxa"/>
            <w:tcBorders>
              <w:top w:val="single" w:color="000000" w:sz="4" w:space="0"/>
              <w:left w:val="nil"/>
              <w:bottom w:val="single" w:color="000000" w:sz="4" w:space="0"/>
              <w:right w:val="single" w:color="000000" w:sz="4" w:space="0"/>
            </w:tcBorders>
            <w:vAlign w:val="center"/>
          </w:tcPr>
          <w:p w14:paraId="17F2BCD4">
            <w:pPr>
              <w:keepNext w:val="0"/>
              <w:keepLines w:val="0"/>
              <w:suppressLineNumbers w:val="0"/>
              <w:spacing w:before="0" w:beforeAutospacing="0" w:after="0" w:afterAutospacing="0"/>
              <w:ind w:left="-6" w:leftChars="-3" w:right="0" w:firstLine="183" w:firstLineChars="77"/>
              <w:jc w:val="center"/>
              <w:rPr>
                <w:rFonts w:hint="default" w:ascii="宋体" w:hAnsi="宋体" w:cs="Calibri"/>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1"/>
                <w:sz w:val="24"/>
                <w:szCs w:val="24"/>
                <w:highlight w:val="none"/>
                <w14:textFill>
                  <w14:solidFill>
                    <w14:schemeClr w14:val="tx1"/>
                  </w14:solidFill>
                </w14:textFill>
              </w:rPr>
              <w:t>按招标文件要求</w:t>
            </w:r>
          </w:p>
        </w:tc>
        <w:tc>
          <w:tcPr>
            <w:tcW w:w="1863" w:type="dxa"/>
            <w:tcBorders>
              <w:top w:val="single" w:color="000000" w:sz="4" w:space="0"/>
              <w:left w:val="nil"/>
              <w:bottom w:val="single" w:color="000000" w:sz="4" w:space="0"/>
              <w:right w:val="single" w:color="000000" w:sz="4" w:space="0"/>
            </w:tcBorders>
          </w:tcPr>
          <w:p w14:paraId="135D72EF">
            <w:pPr>
              <w:keepNext w:val="0"/>
              <w:keepLines w:val="0"/>
              <w:suppressLineNumbers w:val="0"/>
              <w:spacing w:before="0" w:beforeAutospacing="0" w:after="0" w:afterAutospacing="0"/>
              <w:ind w:left="0" w:right="0"/>
              <w:rPr>
                <w:rFonts w:hint="default" w:ascii="宋体" w:hAnsi="宋体" w:cs="Calibri"/>
                <w:color w:val="000000" w:themeColor="text1"/>
                <w:sz w:val="24"/>
                <w:szCs w:val="24"/>
                <w:highlight w:val="none"/>
                <w14:textFill>
                  <w14:solidFill>
                    <w14:schemeClr w14:val="tx1"/>
                  </w14:solidFill>
                </w14:textFill>
              </w:rPr>
            </w:pPr>
          </w:p>
        </w:tc>
      </w:tr>
      <w:tr w14:paraId="6882DDC6">
        <w:tblPrEx>
          <w:tblCellMar>
            <w:top w:w="0" w:type="dxa"/>
            <w:left w:w="0" w:type="dxa"/>
            <w:bottom w:w="0" w:type="dxa"/>
            <w:right w:w="0" w:type="dxa"/>
          </w:tblCellMar>
        </w:tblPrEx>
        <w:trPr>
          <w:trHeight w:val="44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00B2A979">
            <w:pPr>
              <w:pStyle w:val="24"/>
              <w:keepNext w:val="0"/>
              <w:keepLines w:val="0"/>
              <w:suppressLineNumbers w:val="0"/>
              <w:kinsoku w:val="0"/>
              <w:overflowPunct w:val="0"/>
              <w:spacing w:before="0" w:beforeAutospacing="0" w:after="0" w:afterAutospacing="0" w:line="234" w:lineRule="exact"/>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p>
        </w:tc>
        <w:tc>
          <w:tcPr>
            <w:tcW w:w="2883" w:type="dxa"/>
            <w:tcBorders>
              <w:top w:val="single" w:color="000000" w:sz="4" w:space="0"/>
              <w:left w:val="nil"/>
              <w:bottom w:val="single" w:color="000000" w:sz="4" w:space="0"/>
              <w:right w:val="single" w:color="000000" w:sz="4" w:space="0"/>
            </w:tcBorders>
            <w:vAlign w:val="center"/>
          </w:tcPr>
          <w:p w14:paraId="22E2487A">
            <w:pPr>
              <w:pStyle w:val="24"/>
              <w:keepNext w:val="0"/>
              <w:keepLines w:val="0"/>
              <w:suppressLineNumbers w:val="0"/>
              <w:kinsoku w:val="0"/>
              <w:overflowPunct w:val="0"/>
              <w:spacing w:before="0" w:beforeAutospacing="0" w:after="0" w:afterAutospacing="0" w:line="234" w:lineRule="exact"/>
              <w:ind w:left="0" w:right="0"/>
              <w:jc w:val="center"/>
              <w:rPr>
                <w:rFonts w:hint="default" w:ascii="宋体" w:hAnsi="宋体" w:eastAsia="宋体"/>
                <w:color w:val="000000" w:themeColor="text1"/>
                <w:spacing w:val="-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14:textFill>
                  <w14:solidFill>
                    <w14:schemeClr w14:val="tx1"/>
                  </w14:solidFill>
                </w14:textFill>
              </w:rPr>
              <w:t>质量标准</w:t>
            </w:r>
          </w:p>
        </w:tc>
        <w:tc>
          <w:tcPr>
            <w:tcW w:w="2793" w:type="dxa"/>
            <w:tcBorders>
              <w:top w:val="single" w:color="000000" w:sz="4" w:space="0"/>
              <w:left w:val="nil"/>
              <w:bottom w:val="single" w:color="000000" w:sz="4" w:space="0"/>
              <w:right w:val="single" w:color="000000" w:sz="4" w:space="0"/>
            </w:tcBorders>
            <w:vAlign w:val="center"/>
          </w:tcPr>
          <w:p w14:paraId="2E67F5EE">
            <w:pPr>
              <w:keepNext w:val="0"/>
              <w:keepLines w:val="0"/>
              <w:suppressLineNumbers w:val="0"/>
              <w:spacing w:before="0" w:beforeAutospacing="0" w:after="0" w:afterAutospacing="0"/>
              <w:ind w:left="-6" w:leftChars="-3" w:right="0" w:firstLine="183" w:firstLineChars="77"/>
              <w:jc w:val="center"/>
              <w:rPr>
                <w:rFonts w:hint="default" w:ascii="宋体" w:hAnsi="宋体" w:cs="Calibri"/>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1"/>
                <w:sz w:val="24"/>
                <w:szCs w:val="24"/>
                <w:highlight w:val="none"/>
                <w14:textFill>
                  <w14:solidFill>
                    <w14:schemeClr w14:val="tx1"/>
                  </w14:solidFill>
                </w14:textFill>
              </w:rPr>
              <w:t>按招标文件要求</w:t>
            </w:r>
          </w:p>
        </w:tc>
        <w:tc>
          <w:tcPr>
            <w:tcW w:w="1863" w:type="dxa"/>
            <w:tcBorders>
              <w:top w:val="single" w:color="000000" w:sz="4" w:space="0"/>
              <w:left w:val="nil"/>
              <w:bottom w:val="single" w:color="000000" w:sz="4" w:space="0"/>
              <w:right w:val="single" w:color="000000" w:sz="4" w:space="0"/>
            </w:tcBorders>
          </w:tcPr>
          <w:p w14:paraId="6B94BB58">
            <w:pPr>
              <w:keepNext w:val="0"/>
              <w:keepLines w:val="0"/>
              <w:suppressLineNumbers w:val="0"/>
              <w:spacing w:before="106" w:beforeAutospacing="0" w:after="0" w:afterAutospacing="0"/>
              <w:ind w:left="548" w:right="0"/>
              <w:rPr>
                <w:rFonts w:hint="default" w:ascii="宋体" w:hAnsi="宋体" w:cs="Calibri"/>
                <w:color w:val="000000" w:themeColor="text1"/>
                <w:sz w:val="24"/>
                <w:szCs w:val="24"/>
                <w:highlight w:val="none"/>
                <w14:textFill>
                  <w14:solidFill>
                    <w14:schemeClr w14:val="tx1"/>
                  </w14:solidFill>
                </w14:textFill>
              </w:rPr>
            </w:pPr>
          </w:p>
        </w:tc>
      </w:tr>
      <w:tr w14:paraId="5DA6B4C2">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555F216E">
            <w:pPr>
              <w:pStyle w:val="24"/>
              <w:keepNext w:val="0"/>
              <w:keepLines w:val="0"/>
              <w:suppressLineNumbers w:val="0"/>
              <w:kinsoku w:val="0"/>
              <w:overflowPunct w:val="0"/>
              <w:spacing w:before="0" w:beforeAutospacing="0" w:after="0" w:afterAutospacing="0" w:line="234" w:lineRule="exact"/>
              <w:ind w:left="0" w:right="0"/>
              <w:jc w:val="center"/>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w:t>
            </w:r>
          </w:p>
        </w:tc>
        <w:tc>
          <w:tcPr>
            <w:tcW w:w="2883" w:type="dxa"/>
            <w:tcBorders>
              <w:top w:val="single" w:color="000000" w:sz="4" w:space="0"/>
              <w:left w:val="nil"/>
              <w:bottom w:val="single" w:color="000000" w:sz="4" w:space="0"/>
              <w:right w:val="single" w:color="000000" w:sz="4" w:space="0"/>
            </w:tcBorders>
            <w:vAlign w:val="center"/>
          </w:tcPr>
          <w:p w14:paraId="3D0DA2E2">
            <w:pPr>
              <w:pStyle w:val="24"/>
              <w:keepNext w:val="0"/>
              <w:keepLines w:val="0"/>
              <w:suppressLineNumbers w:val="0"/>
              <w:kinsoku w:val="0"/>
              <w:overflowPunct w:val="0"/>
              <w:spacing w:before="106" w:beforeAutospacing="0" w:after="0" w:afterAutospacing="0"/>
              <w:ind w:left="0" w:right="0"/>
              <w:jc w:val="center"/>
              <w:rPr>
                <w:rFonts w:hint="default" w:ascii="宋体" w:hAnsi="宋体" w:eastAsia="宋体"/>
                <w:color w:val="000000" w:themeColor="text1"/>
                <w:spacing w:val="-1"/>
                <w:sz w:val="24"/>
                <w:szCs w:val="24"/>
                <w:highlight w:val="none"/>
                <w14:textFill>
                  <w14:solidFill>
                    <w14:schemeClr w14:val="tx1"/>
                  </w14:solidFill>
                </w14:textFill>
              </w:rPr>
            </w:pPr>
            <w:r>
              <w:rPr>
                <w:rFonts w:hint="eastAsia" w:ascii="宋体" w:hAnsi="宋体" w:eastAsia="宋体"/>
                <w:color w:val="000000" w:themeColor="text1"/>
                <w:spacing w:val="-1"/>
                <w:sz w:val="24"/>
                <w:szCs w:val="24"/>
                <w:highlight w:val="none"/>
                <w14:textFill>
                  <w14:solidFill>
                    <w14:schemeClr w14:val="tx1"/>
                  </w14:solidFill>
                </w14:textFill>
              </w:rPr>
              <w:t>投标有效期</w:t>
            </w:r>
          </w:p>
        </w:tc>
        <w:tc>
          <w:tcPr>
            <w:tcW w:w="2793" w:type="dxa"/>
            <w:tcBorders>
              <w:top w:val="single" w:color="000000" w:sz="4" w:space="0"/>
              <w:left w:val="nil"/>
              <w:bottom w:val="single" w:color="000000" w:sz="4" w:space="0"/>
              <w:right w:val="single" w:color="000000" w:sz="4" w:space="0"/>
            </w:tcBorders>
            <w:vAlign w:val="center"/>
          </w:tcPr>
          <w:p w14:paraId="38FE1978">
            <w:pPr>
              <w:keepNext w:val="0"/>
              <w:keepLines w:val="0"/>
              <w:suppressLineNumbers w:val="0"/>
              <w:spacing w:before="0" w:beforeAutospacing="0" w:after="0" w:afterAutospacing="0"/>
              <w:ind w:left="-6" w:leftChars="-3" w:right="0" w:firstLine="183" w:firstLineChars="77"/>
              <w:jc w:val="center"/>
              <w:rPr>
                <w:rFonts w:hint="default" w:ascii="宋体" w:hAnsi="宋体" w:cs="Calibri"/>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1"/>
                <w:sz w:val="24"/>
                <w:szCs w:val="24"/>
                <w:highlight w:val="none"/>
                <w14:textFill>
                  <w14:solidFill>
                    <w14:schemeClr w14:val="tx1"/>
                  </w14:solidFill>
                </w14:textFill>
              </w:rPr>
              <w:t>按招标文件要求</w:t>
            </w:r>
          </w:p>
        </w:tc>
        <w:tc>
          <w:tcPr>
            <w:tcW w:w="1863" w:type="dxa"/>
            <w:tcBorders>
              <w:top w:val="single" w:color="000000" w:sz="4" w:space="0"/>
              <w:left w:val="nil"/>
              <w:bottom w:val="single" w:color="000000" w:sz="4" w:space="0"/>
              <w:right w:val="single" w:color="000000" w:sz="4" w:space="0"/>
            </w:tcBorders>
          </w:tcPr>
          <w:p w14:paraId="08DE561C">
            <w:pPr>
              <w:keepNext w:val="0"/>
              <w:keepLines w:val="0"/>
              <w:suppressLineNumbers w:val="0"/>
              <w:spacing w:before="0" w:beforeAutospacing="0" w:after="0" w:afterAutospacing="0"/>
              <w:ind w:left="0" w:right="0"/>
              <w:rPr>
                <w:rFonts w:hint="default" w:ascii="宋体" w:hAnsi="宋体" w:cs="Calibri"/>
                <w:color w:val="000000" w:themeColor="text1"/>
                <w:sz w:val="24"/>
                <w:szCs w:val="24"/>
                <w:highlight w:val="none"/>
                <w14:textFill>
                  <w14:solidFill>
                    <w14:schemeClr w14:val="tx1"/>
                  </w14:solidFill>
                </w14:textFill>
              </w:rPr>
            </w:pPr>
          </w:p>
        </w:tc>
      </w:tr>
      <w:tr w14:paraId="258A1BB2">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79B918F1">
            <w:pPr>
              <w:pStyle w:val="24"/>
              <w:keepNext w:val="0"/>
              <w:keepLines w:val="0"/>
              <w:suppressLineNumbers w:val="0"/>
              <w:kinsoku w:val="0"/>
              <w:overflowPunct w:val="0"/>
              <w:spacing w:before="0" w:beforeAutospacing="0" w:after="0" w:afterAutospacing="0" w:line="234" w:lineRule="exact"/>
              <w:ind w:left="0" w:right="0"/>
              <w:jc w:val="center"/>
              <w:rPr>
                <w:rFonts w:hint="default"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6</w:t>
            </w:r>
          </w:p>
        </w:tc>
        <w:tc>
          <w:tcPr>
            <w:tcW w:w="2883" w:type="dxa"/>
            <w:tcBorders>
              <w:top w:val="single" w:color="000000" w:sz="4" w:space="0"/>
              <w:left w:val="nil"/>
              <w:bottom w:val="single" w:color="000000" w:sz="4" w:space="0"/>
              <w:right w:val="single" w:color="000000" w:sz="4" w:space="0"/>
            </w:tcBorders>
            <w:vAlign w:val="center"/>
          </w:tcPr>
          <w:p w14:paraId="7261B3C7">
            <w:pPr>
              <w:pStyle w:val="24"/>
              <w:keepNext w:val="0"/>
              <w:keepLines w:val="0"/>
              <w:suppressLineNumbers w:val="0"/>
              <w:kinsoku w:val="0"/>
              <w:overflowPunct w:val="0"/>
              <w:spacing w:before="106" w:beforeAutospacing="0" w:after="0" w:afterAutospacing="0"/>
              <w:ind w:left="0" w:right="0"/>
              <w:jc w:val="center"/>
              <w:rPr>
                <w:rFonts w:hint="default" w:ascii="宋体" w:hAnsi="宋体" w:eastAsia="宋体"/>
                <w:color w:val="000000" w:themeColor="text1"/>
                <w:spacing w:val="-1"/>
                <w:sz w:val="24"/>
                <w:szCs w:val="24"/>
                <w:highlight w:val="none"/>
                <w:lang w:eastAsia="zh-CN"/>
                <w14:textFill>
                  <w14:solidFill>
                    <w14:schemeClr w14:val="tx1"/>
                  </w14:solidFill>
                </w14:textFill>
              </w:rPr>
            </w:pPr>
            <w:r>
              <w:rPr>
                <w:rFonts w:hint="eastAsia" w:ascii="宋体" w:hAnsi="宋体" w:eastAsia="宋体"/>
                <w:color w:val="000000" w:themeColor="text1"/>
                <w:spacing w:val="-1"/>
                <w:sz w:val="24"/>
                <w:szCs w:val="24"/>
                <w:highlight w:val="none"/>
                <w:lang w:eastAsia="zh-CN"/>
                <w14:textFill>
                  <w14:solidFill>
                    <w14:schemeClr w14:val="tx1"/>
                  </w14:solidFill>
                </w14:textFill>
              </w:rPr>
              <w:t>勘察设计任务书</w:t>
            </w:r>
          </w:p>
        </w:tc>
        <w:tc>
          <w:tcPr>
            <w:tcW w:w="2793" w:type="dxa"/>
            <w:tcBorders>
              <w:top w:val="single" w:color="000000" w:sz="4" w:space="0"/>
              <w:left w:val="nil"/>
              <w:bottom w:val="single" w:color="000000" w:sz="4" w:space="0"/>
              <w:right w:val="single" w:color="000000" w:sz="4" w:space="0"/>
            </w:tcBorders>
            <w:vAlign w:val="center"/>
          </w:tcPr>
          <w:p w14:paraId="59A42B22">
            <w:pPr>
              <w:keepNext w:val="0"/>
              <w:keepLines w:val="0"/>
              <w:suppressLineNumbers w:val="0"/>
              <w:spacing w:before="0" w:beforeAutospacing="0" w:after="0" w:afterAutospacing="0"/>
              <w:ind w:left="-6" w:leftChars="-3" w:right="0" w:firstLine="183" w:firstLineChars="77"/>
              <w:jc w:val="center"/>
              <w:rPr>
                <w:rFonts w:hint="default" w:ascii="宋体" w:hAnsi="宋体" w:cs="Calibri"/>
                <w:color w:val="000000" w:themeColor="text1"/>
                <w:spacing w:val="-1"/>
                <w:sz w:val="24"/>
                <w:szCs w:val="24"/>
                <w:highlight w:val="none"/>
                <w14:textFill>
                  <w14:solidFill>
                    <w14:schemeClr w14:val="tx1"/>
                  </w14:solidFill>
                </w14:textFill>
              </w:rPr>
            </w:pPr>
            <w:r>
              <w:rPr>
                <w:rFonts w:hint="eastAsia" w:ascii="宋体" w:hAnsi="宋体"/>
                <w:color w:val="000000" w:themeColor="text1"/>
                <w:spacing w:val="-1"/>
                <w:sz w:val="24"/>
                <w:szCs w:val="24"/>
                <w:highlight w:val="none"/>
                <w14:textFill>
                  <w14:solidFill>
                    <w14:schemeClr w14:val="tx1"/>
                  </w14:solidFill>
                </w14:textFill>
              </w:rPr>
              <w:t>按招标文件要求</w:t>
            </w:r>
          </w:p>
        </w:tc>
        <w:tc>
          <w:tcPr>
            <w:tcW w:w="1863" w:type="dxa"/>
            <w:tcBorders>
              <w:top w:val="single" w:color="000000" w:sz="4" w:space="0"/>
              <w:left w:val="nil"/>
              <w:bottom w:val="single" w:color="000000" w:sz="4" w:space="0"/>
              <w:right w:val="single" w:color="000000" w:sz="4" w:space="0"/>
            </w:tcBorders>
          </w:tcPr>
          <w:p w14:paraId="7EA602C9">
            <w:pPr>
              <w:keepNext w:val="0"/>
              <w:keepLines w:val="0"/>
              <w:suppressLineNumbers w:val="0"/>
              <w:spacing w:before="0" w:beforeAutospacing="0" w:after="0" w:afterAutospacing="0"/>
              <w:ind w:left="0" w:right="0"/>
              <w:rPr>
                <w:rFonts w:hint="default" w:ascii="宋体" w:hAnsi="宋体" w:cs="Calibri"/>
                <w:color w:val="000000" w:themeColor="text1"/>
                <w:sz w:val="24"/>
                <w:szCs w:val="24"/>
                <w:highlight w:val="none"/>
                <w14:textFill>
                  <w14:solidFill>
                    <w14:schemeClr w14:val="tx1"/>
                  </w14:solidFill>
                </w14:textFill>
              </w:rPr>
            </w:pPr>
          </w:p>
        </w:tc>
      </w:tr>
    </w:tbl>
    <w:p w14:paraId="4CF05631">
      <w:pPr>
        <w:pStyle w:val="8"/>
        <w:pBdr>
          <w:top w:val="single" w:color="auto" w:sz="4" w:space="0"/>
        </w:pBdr>
        <w:kinsoku w:val="0"/>
        <w:overflowPunct w:val="0"/>
        <w:spacing w:before="6"/>
        <w:rPr>
          <w:rFonts w:cs="Calibri"/>
          <w:color w:val="000000" w:themeColor="text1"/>
          <w:sz w:val="20"/>
          <w:szCs w:val="20"/>
          <w:highlight w:val="none"/>
          <w14:textFill>
            <w14:solidFill>
              <w14:schemeClr w14:val="tx1"/>
            </w14:solidFill>
          </w14:textFill>
        </w:rPr>
      </w:pPr>
    </w:p>
    <w:p w14:paraId="3735D526">
      <w:pPr>
        <w:pStyle w:val="8"/>
        <w:pBdr>
          <w:top w:val="single" w:color="auto" w:sz="4" w:space="0"/>
        </w:pBdr>
        <w:kinsoku w:val="0"/>
        <w:overflowPunct w:val="0"/>
        <w:spacing w:before="6"/>
        <w:rPr>
          <w:rFonts w:cs="Calibri"/>
          <w:color w:val="000000" w:themeColor="text1"/>
          <w:sz w:val="20"/>
          <w:szCs w:val="20"/>
          <w:highlight w:val="none"/>
          <w14:textFill>
            <w14:solidFill>
              <w14:schemeClr w14:val="tx1"/>
            </w14:solidFill>
          </w14:textFill>
        </w:rPr>
      </w:pPr>
    </w:p>
    <w:p w14:paraId="4253AB1C">
      <w:pPr>
        <w:pStyle w:val="8"/>
        <w:pBdr>
          <w:top w:val="single" w:color="auto" w:sz="4" w:space="0"/>
        </w:pBdr>
        <w:kinsoku w:val="0"/>
        <w:overflowPunct w:val="0"/>
        <w:spacing w:before="6"/>
        <w:rPr>
          <w:color w:val="000000" w:themeColor="text1"/>
          <w:spacing w:val="-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标</w:t>
      </w:r>
      <w:r>
        <w:rPr>
          <w:color w:val="000000" w:themeColor="text1"/>
          <w:spacing w:val="-2"/>
          <w:sz w:val="24"/>
          <w:szCs w:val="24"/>
          <w:highlight w:val="none"/>
          <w14:textFill>
            <w14:solidFill>
              <w14:schemeClr w14:val="tx1"/>
            </w14:solidFill>
          </w14:textFill>
        </w:rPr>
        <w:t xml:space="preserve"> </w:t>
      </w:r>
      <w:r>
        <w:rPr>
          <w:rFonts w:hint="eastAsia"/>
          <w:color w:val="000000" w:themeColor="text1"/>
          <w:spacing w:val="-2"/>
          <w:sz w:val="24"/>
          <w:szCs w:val="24"/>
          <w:highlight w:val="none"/>
          <w14:textFill>
            <w14:solidFill>
              <w14:schemeClr w14:val="tx1"/>
            </w14:solidFill>
          </w14:textFill>
        </w:rPr>
        <w:t>人：</w:t>
      </w:r>
      <w:r>
        <w:rPr>
          <w:rFonts w:hint="eastAsia"/>
          <w:color w:val="000000" w:themeColor="text1"/>
          <w:spacing w:val="-2"/>
          <w:sz w:val="24"/>
          <w:szCs w:val="24"/>
          <w:highlight w:val="none"/>
          <w:u w:val="single"/>
          <w14:textFill>
            <w14:solidFill>
              <w14:schemeClr w14:val="tx1"/>
            </w14:solidFill>
          </w14:textFill>
        </w:rPr>
        <w:t xml:space="preserve"> </w:t>
      </w:r>
      <w:r>
        <w:rPr>
          <w:color w:val="000000" w:themeColor="text1"/>
          <w:spacing w:val="-2"/>
          <w:sz w:val="24"/>
          <w:szCs w:val="24"/>
          <w:highlight w:val="none"/>
          <w:u w:val="single"/>
          <w14:textFill>
            <w14:solidFill>
              <w14:schemeClr w14:val="tx1"/>
            </w14:solidFill>
          </w14:textFill>
        </w:rPr>
        <w:t xml:space="preserve">      </w:t>
      </w:r>
      <w:r>
        <w:rPr>
          <w:color w:val="000000" w:themeColor="text1"/>
          <w:spacing w:val="-2"/>
          <w:sz w:val="24"/>
          <w:szCs w:val="24"/>
          <w:highlight w:val="none"/>
          <w:u w:val="single"/>
          <w14:textFill>
            <w14:solidFill>
              <w14:schemeClr w14:val="tx1"/>
            </w14:solidFill>
          </w14:textFill>
        </w:rPr>
        <w:tab/>
      </w:r>
    </w:p>
    <w:p w14:paraId="0B963D18">
      <w:pPr>
        <w:spacing w:line="360" w:lineRule="auto"/>
        <w:ind w:firstLine="0" w:firstLineChars="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ab/>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ab/>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0D741C8F">
      <w:pPr>
        <w:spacing w:line="360" w:lineRule="auto"/>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5E56457A">
      <w:pPr>
        <w:pStyle w:val="17"/>
        <w:rPr>
          <w:rFonts w:ascii="宋体"/>
          <w:color w:val="000000" w:themeColor="text1"/>
          <w:highlight w:val="none"/>
          <w:lang w:eastAsia="zh-CN"/>
          <w14:textFill>
            <w14:solidFill>
              <w14:schemeClr w14:val="tx1"/>
            </w14:solidFill>
          </w14:textFill>
        </w:rPr>
      </w:pPr>
      <w:r>
        <w:rPr>
          <w:rFonts w:hint="eastAsia" w:ascii="宋体" w:hAnsi="宋体" w:cs="宋体"/>
          <w:b/>
          <w:color w:val="000000" w:themeColor="text1"/>
          <w:sz w:val="24"/>
          <w:highlight w:val="none"/>
          <w:u w:val="single"/>
          <w:lang w:eastAsia="zh-CN"/>
          <w14:textFill>
            <w14:solidFill>
              <w14:schemeClr w14:val="tx1"/>
            </w14:solidFill>
          </w14:textFill>
        </w:rPr>
        <w:t>（注：如联合体投标人，由联合体牵头人出具即可。）</w:t>
      </w:r>
    </w:p>
    <w:p w14:paraId="421BA19B">
      <w:pPr>
        <w:autoSpaceDE w:val="0"/>
        <w:autoSpaceDN w:val="0"/>
        <w:adjustRightInd w:val="0"/>
        <w:spacing w:line="466" w:lineRule="exact"/>
        <w:ind w:right="-20"/>
        <w:outlineLvl w:val="0"/>
        <w:rPr>
          <w:rFonts w:ascii="宋体" w:hAnsi="宋体"/>
          <w:color w:val="000000" w:themeColor="text1"/>
          <w:position w:val="-1"/>
          <w:sz w:val="32"/>
          <w:szCs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29" w:name="_Toc8458"/>
      <w:r>
        <w:rPr>
          <w:rFonts w:hint="eastAsia" w:ascii="宋体" w:hAnsi="宋体"/>
          <w:color w:val="000000" w:themeColor="text1"/>
          <w:spacing w:val="2"/>
          <w:position w:val="-1"/>
          <w:sz w:val="32"/>
          <w:szCs w:val="32"/>
          <w:highlight w:val="none"/>
          <w14:textFill>
            <w14:solidFill>
              <w14:schemeClr w14:val="tx1"/>
            </w14:solidFill>
          </w14:textFill>
        </w:rPr>
        <w:t>格式二：法定代表人身份证明及授权委托书</w:t>
      </w:r>
      <w:bookmarkEnd w:id="29"/>
    </w:p>
    <w:p w14:paraId="2E4C372E">
      <w:pP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法定代表人身份证明书</w:t>
      </w:r>
    </w:p>
    <w:p w14:paraId="62E76B0E">
      <w:pP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18"/>
        <w:tblW w:w="9455" w:type="dxa"/>
        <w:tblInd w:w="0" w:type="dxa"/>
        <w:tblLayout w:type="fixed"/>
        <w:tblCellMar>
          <w:top w:w="0" w:type="dxa"/>
          <w:left w:w="108" w:type="dxa"/>
          <w:bottom w:w="0" w:type="dxa"/>
          <w:right w:w="108" w:type="dxa"/>
        </w:tblCellMar>
      </w:tblPr>
      <w:tblGrid>
        <w:gridCol w:w="9455"/>
      </w:tblGrid>
      <w:tr w14:paraId="60A988DE">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29C691A9">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p>
          <w:p w14:paraId="60A65243">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 　　</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现任我单位</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职务，为法定代表人（负责人），特此证明。</w:t>
            </w:r>
          </w:p>
          <w:p w14:paraId="6811278A">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有效期限： </w:t>
            </w:r>
            <w:r>
              <w:rPr>
                <w:rFonts w:hint="eastAsia" w:ascii="宋体" w:hAnsi="宋体" w:cs="宋体"/>
                <w:color w:val="000000" w:themeColor="text1"/>
                <w:kern w:val="1"/>
                <w:sz w:val="24"/>
                <w:szCs w:val="24"/>
                <w:highlight w:val="none"/>
                <w:u w:val="single"/>
                <w14:textFill>
                  <w14:solidFill>
                    <w14:schemeClr w14:val="tx1"/>
                  </w14:solidFill>
                </w14:textFill>
              </w:rPr>
              <w:t>　　　　　　　　　　</w:t>
            </w:r>
          </w:p>
          <w:p w14:paraId="25033C1B">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附：法定代表人（负责人）性别：</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年龄：</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身份证号码：</w:t>
            </w:r>
            <w:r>
              <w:rPr>
                <w:rFonts w:hint="eastAsia" w:ascii="宋体" w:hAnsi="宋体" w:cs="宋体"/>
                <w:color w:val="000000" w:themeColor="text1"/>
                <w:kern w:val="1"/>
                <w:sz w:val="24"/>
                <w:szCs w:val="24"/>
                <w:highlight w:val="none"/>
                <w:u w:val="single"/>
                <w14:textFill>
                  <w14:solidFill>
                    <w14:schemeClr w14:val="tx1"/>
                  </w14:solidFill>
                </w14:textFill>
              </w:rPr>
              <w:t>　　　　　　　　　　</w:t>
            </w:r>
          </w:p>
          <w:p w14:paraId="5E2C5990">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注册号码：</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企业类型：</w:t>
            </w:r>
            <w:r>
              <w:rPr>
                <w:rFonts w:hint="eastAsia" w:ascii="宋体" w:hAnsi="宋体" w:cs="宋体"/>
                <w:color w:val="000000" w:themeColor="text1"/>
                <w:kern w:val="1"/>
                <w:sz w:val="24"/>
                <w:szCs w:val="24"/>
                <w:highlight w:val="none"/>
                <w:u w:val="single"/>
                <w14:textFill>
                  <w14:solidFill>
                    <w14:schemeClr w14:val="tx1"/>
                  </w14:solidFill>
                </w14:textFill>
              </w:rPr>
              <w:t>　　　　　　　　　　</w:t>
            </w:r>
          </w:p>
          <w:p w14:paraId="1961AB4A">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经营范围：</w:t>
            </w:r>
            <w:r>
              <w:rPr>
                <w:rFonts w:hint="eastAsia" w:ascii="宋体" w:hAnsi="宋体" w:cs="宋体"/>
                <w:color w:val="000000" w:themeColor="text1"/>
                <w:kern w:val="1"/>
                <w:sz w:val="24"/>
                <w:szCs w:val="24"/>
                <w:highlight w:val="none"/>
                <w:u w:val="single"/>
                <w14:textFill>
                  <w14:solidFill>
                    <w14:schemeClr w14:val="tx1"/>
                  </w14:solidFill>
                </w14:textFill>
              </w:rPr>
              <w:t xml:space="preserve">　　　　　　　　　　                                                 </w:t>
            </w:r>
          </w:p>
          <w:p w14:paraId="224E0D30">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单位：</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（盖章）</w:t>
            </w:r>
          </w:p>
          <w:p w14:paraId="1D39275B">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　　　　　    年　月　　日</w:t>
            </w:r>
          </w:p>
        </w:tc>
      </w:tr>
    </w:tbl>
    <w:p w14:paraId="34648158">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注：1、法定代表人证明书也可以采用工商行政管理局统一印制的格式。</w:t>
      </w:r>
    </w:p>
    <w:p w14:paraId="18993E16">
      <w:pPr>
        <w:numPr>
          <w:ilvl w:val="0"/>
          <w:numId w:val="3"/>
        </w:num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附法定代表人身份证扫描件（加盖电子印章）。</w:t>
      </w:r>
    </w:p>
    <w:p w14:paraId="3BB9D03B">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3、联合体投标的，本授权书由联合体牵头人出具，并由联合体牵头人签字、盖章即可。</w:t>
      </w:r>
    </w:p>
    <w:p w14:paraId="1415454D">
      <w:pPr>
        <w:pStyle w:val="6"/>
        <w:ind w:firstLine="440"/>
        <w:rPr>
          <w:color w:val="000000" w:themeColor="text1"/>
          <w:highlight w:val="none"/>
          <w:lang w:eastAsia="zh-CN"/>
          <w14:textFill>
            <w14:solidFill>
              <w14:schemeClr w14:val="tx1"/>
            </w14:solidFill>
          </w14:textFill>
        </w:rPr>
      </w:pPr>
    </w:p>
    <w:p w14:paraId="57946240">
      <w:pP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8"/>
          <w:szCs w:val="24"/>
          <w:highlight w:val="none"/>
          <w14:textFill>
            <w14:solidFill>
              <w14:schemeClr w14:val="tx1"/>
            </w14:solidFill>
          </w14:textFill>
        </w:rPr>
        <w:t>法定代表人授权委托书</w:t>
      </w:r>
    </w:p>
    <w:p w14:paraId="0ED90B73">
      <w:pP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18"/>
        <w:tblW w:w="9243" w:type="dxa"/>
        <w:tblInd w:w="0" w:type="dxa"/>
        <w:tblLayout w:type="fixed"/>
        <w:tblCellMar>
          <w:top w:w="0" w:type="dxa"/>
          <w:left w:w="108" w:type="dxa"/>
          <w:bottom w:w="0" w:type="dxa"/>
          <w:right w:w="108" w:type="dxa"/>
        </w:tblCellMar>
      </w:tblPr>
      <w:tblGrid>
        <w:gridCol w:w="9243"/>
      </w:tblGrid>
      <w:tr w14:paraId="4E45BEA9">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10448AB">
            <w:pPr>
              <w:keepNext w:val="0"/>
              <w:keepLines w:val="0"/>
              <w:suppressLineNumbers w:val="0"/>
              <w:spacing w:before="0" w:beforeAutospacing="0" w:after="0" w:afterAutospacing="0" w:line="360" w:lineRule="auto"/>
              <w:ind w:left="0" w:right="0" w:firstLine="48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兹授权</w:t>
            </w:r>
            <w:r>
              <w:rPr>
                <w:rFonts w:hint="eastAsia" w:ascii="宋体" w:hAnsi="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cs="宋体"/>
                <w:color w:val="000000" w:themeColor="text1"/>
                <w:kern w:val="1"/>
                <w:sz w:val="24"/>
                <w:szCs w:val="24"/>
                <w:highlight w:val="none"/>
                <w14:textFill>
                  <w14:solidFill>
                    <w14:schemeClr w14:val="tx1"/>
                  </w14:solidFill>
                </w14:textFill>
              </w:rPr>
              <w:t>为我方委托代理人，其权限是：</w:t>
            </w:r>
            <w:r>
              <w:rPr>
                <w:rFonts w:hint="eastAsia" w:ascii="宋体" w:hAnsi="宋体" w:cs="宋体"/>
                <w:color w:val="000000" w:themeColor="text1"/>
                <w:kern w:val="1"/>
                <w:sz w:val="24"/>
                <w:szCs w:val="24"/>
                <w:highlight w:val="none"/>
                <w:u w:val="single"/>
                <w14:textFill>
                  <w14:solidFill>
                    <w14:schemeClr w14:val="tx1"/>
                  </w14:solidFill>
                </w14:textFill>
              </w:rPr>
              <w:t>　　　　                        　　　　　　</w:t>
            </w:r>
          </w:p>
          <w:p w14:paraId="67CAB78D">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u w:val="single"/>
                <w14:textFill>
                  <w14:solidFill>
                    <w14:schemeClr w14:val="tx1"/>
                  </w14:solidFill>
                </w14:textFill>
              </w:rPr>
              <w:t>　　　　　　　                                                               　　　</w:t>
            </w:r>
          </w:p>
          <w:p w14:paraId="142F75C4">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有效期限：</w:t>
            </w:r>
            <w:r>
              <w:rPr>
                <w:rFonts w:hint="eastAsia" w:ascii="宋体" w:hAnsi="宋体" w:cs="宋体"/>
                <w:color w:val="000000" w:themeColor="text1"/>
                <w:kern w:val="1"/>
                <w:sz w:val="24"/>
                <w:szCs w:val="24"/>
                <w:highlight w:val="none"/>
                <w:u w:val="single"/>
                <w14:textFill>
                  <w14:solidFill>
                    <w14:schemeClr w14:val="tx1"/>
                  </w14:solidFill>
                </w14:textFill>
              </w:rPr>
              <w:t>　　　　　　　　　　</w:t>
            </w:r>
          </w:p>
          <w:p w14:paraId="52A19CD9">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附：代理人性别：</w:t>
            </w:r>
            <w:r>
              <w:rPr>
                <w:rFonts w:hint="eastAsia" w:ascii="宋体" w:hAnsi="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cs="宋体"/>
                <w:color w:val="000000" w:themeColor="text1"/>
                <w:kern w:val="1"/>
                <w:sz w:val="24"/>
                <w:szCs w:val="24"/>
                <w:highlight w:val="none"/>
                <w14:textFill>
                  <w14:solidFill>
                    <w14:schemeClr w14:val="tx1"/>
                  </w14:solidFill>
                </w14:textFill>
              </w:rPr>
              <w:t>年龄：</w:t>
            </w:r>
            <w:r>
              <w:rPr>
                <w:rFonts w:hint="eastAsia" w:ascii="宋体" w:hAnsi="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cs="宋体"/>
                <w:color w:val="000000" w:themeColor="text1"/>
                <w:kern w:val="1"/>
                <w:sz w:val="24"/>
                <w:szCs w:val="24"/>
                <w:highlight w:val="none"/>
                <w14:textFill>
                  <w14:solidFill>
                    <w14:schemeClr w14:val="tx1"/>
                  </w14:solidFill>
                </w14:textFill>
              </w:rPr>
              <w:t xml:space="preserve"> 身份证号码：</w:t>
            </w:r>
            <w:r>
              <w:rPr>
                <w:rFonts w:hint="eastAsia" w:ascii="宋体" w:hAnsi="宋体" w:cs="宋体"/>
                <w:color w:val="000000" w:themeColor="text1"/>
                <w:kern w:val="1"/>
                <w:sz w:val="24"/>
                <w:szCs w:val="24"/>
                <w:highlight w:val="none"/>
                <w:u w:val="single"/>
                <w14:textFill>
                  <w14:solidFill>
                    <w14:schemeClr w14:val="tx1"/>
                  </w14:solidFill>
                </w14:textFill>
              </w:rPr>
              <w:t>　　　　　　　　　　</w:t>
            </w:r>
          </w:p>
          <w:p w14:paraId="7D3CA660">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注册号码： </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 xml:space="preserve">  企业类型：</w:t>
            </w:r>
            <w:r>
              <w:rPr>
                <w:rFonts w:hint="eastAsia" w:ascii="宋体" w:hAnsi="宋体" w:cs="宋体"/>
                <w:color w:val="000000" w:themeColor="text1"/>
                <w:kern w:val="1"/>
                <w:sz w:val="24"/>
                <w:szCs w:val="24"/>
                <w:highlight w:val="none"/>
                <w:u w:val="single"/>
                <w14:textFill>
                  <w14:solidFill>
                    <w14:schemeClr w14:val="tx1"/>
                  </w14:solidFill>
                </w14:textFill>
              </w:rPr>
              <w:t>　　　　　　　　　　</w:t>
            </w:r>
          </w:p>
          <w:p w14:paraId="045B7CE1">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u w:val="singl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经营范围：</w:t>
            </w:r>
            <w:r>
              <w:rPr>
                <w:rFonts w:hint="eastAsia" w:ascii="宋体" w:hAnsi="宋体" w:cs="宋体"/>
                <w:color w:val="000000" w:themeColor="text1"/>
                <w:kern w:val="1"/>
                <w:sz w:val="24"/>
                <w:szCs w:val="24"/>
                <w:highlight w:val="none"/>
                <w:u w:val="single"/>
                <w14:textFill>
                  <w14:solidFill>
                    <w14:schemeClr w14:val="tx1"/>
                  </w14:solidFill>
                </w14:textFill>
              </w:rPr>
              <w:t>　　　　　　　　                                        　　</w:t>
            </w:r>
          </w:p>
          <w:p w14:paraId="749A8B5C">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法定代表人（负责人）：</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（签名或盖章）</w:t>
            </w:r>
          </w:p>
          <w:p w14:paraId="44AFE0CE">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授权单位：</w:t>
            </w:r>
            <w:r>
              <w:rPr>
                <w:rFonts w:hint="eastAsia" w:ascii="宋体" w:hAnsi="宋体" w:cs="宋体"/>
                <w:color w:val="000000" w:themeColor="text1"/>
                <w:kern w:val="1"/>
                <w:sz w:val="24"/>
                <w:szCs w:val="24"/>
                <w:highlight w:val="none"/>
                <w:u w:val="single"/>
                <w14:textFill>
                  <w14:solidFill>
                    <w14:schemeClr w14:val="tx1"/>
                  </w14:solidFill>
                </w14:textFill>
              </w:rPr>
              <w:t>　　　　　　　　　　</w:t>
            </w:r>
            <w:r>
              <w:rPr>
                <w:rFonts w:hint="eastAsia" w:ascii="宋体" w:hAnsi="宋体" w:cs="宋体"/>
                <w:color w:val="000000" w:themeColor="text1"/>
                <w:kern w:val="1"/>
                <w:sz w:val="24"/>
                <w:szCs w:val="24"/>
                <w:highlight w:val="none"/>
                <w14:textFill>
                  <w14:solidFill>
                    <w14:schemeClr w14:val="tx1"/>
                  </w14:solidFill>
                </w14:textFill>
              </w:rPr>
              <w:t>（盖章）</w:t>
            </w:r>
          </w:p>
          <w:p w14:paraId="32D806FA">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         年  月   日</w:t>
            </w:r>
          </w:p>
        </w:tc>
      </w:tr>
    </w:tbl>
    <w:p w14:paraId="6D3B49DA">
      <w:pP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注：1、法定代表人授权委托书也可以采用工商行政管理局统一印制的格式。</w:t>
      </w:r>
    </w:p>
    <w:p w14:paraId="16B02C7A">
      <w:pPr>
        <w:numPr>
          <w:ilvl w:val="0"/>
          <w:numId w:val="4"/>
        </w:numPr>
        <w:spacing w:line="360" w:lineRule="auto"/>
        <w:ind w:firstLine="48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附委托代理人身份证扫描件（加盖电子印章）。</w:t>
      </w:r>
    </w:p>
    <w:p w14:paraId="59570DF6">
      <w:pPr>
        <w:numPr>
          <w:ilvl w:val="0"/>
          <w:numId w:val="4"/>
        </w:numPr>
        <w:spacing w:line="360" w:lineRule="auto"/>
        <w:ind w:firstLine="48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联合体投标的，本授权书由联合体牵头人出具，并由联合体牵头人签字、盖章即可。</w:t>
      </w:r>
    </w:p>
    <w:p w14:paraId="4A98D3F5">
      <w:pPr>
        <w:autoSpaceDE w:val="0"/>
        <w:autoSpaceDN w:val="0"/>
        <w:adjustRightInd w:val="0"/>
        <w:spacing w:line="466" w:lineRule="exact"/>
        <w:ind w:right="-20"/>
        <w:outlineLvl w:val="0"/>
        <w:rPr>
          <w:rFonts w:ascii="宋体" w:hAnsi="宋体" w:cs="宋体"/>
          <w:color w:val="000000" w:themeColor="text1"/>
          <w:spacing w:val="2"/>
          <w:position w:val="-1"/>
          <w:sz w:val="32"/>
          <w:szCs w:val="32"/>
          <w:highlight w:val="none"/>
          <w14:textFill>
            <w14:solidFill>
              <w14:schemeClr w14:val="tx1"/>
            </w14:solidFill>
          </w14:textFill>
        </w:rPr>
      </w:pPr>
      <w:bookmarkStart w:id="30" w:name="_Toc17661"/>
      <w:r>
        <w:rPr>
          <w:rFonts w:hint="eastAsia" w:ascii="宋体" w:hAnsi="宋体"/>
          <w:color w:val="000000" w:themeColor="text1"/>
          <w:spacing w:val="2"/>
          <w:position w:val="-1"/>
          <w:sz w:val="32"/>
          <w:szCs w:val="32"/>
          <w:highlight w:val="none"/>
          <w14:textFill>
            <w14:solidFill>
              <w14:schemeClr w14:val="tx1"/>
            </w14:solidFill>
          </w14:textFill>
        </w:rPr>
        <w:t>格式三：合作设计协议书（</w:t>
      </w:r>
      <w:r>
        <w:rPr>
          <w:rFonts w:hint="eastAsia" w:ascii="宋体" w:hAnsi="宋体" w:cs="宋体"/>
          <w:color w:val="000000" w:themeColor="text1"/>
          <w:kern w:val="21"/>
          <w:sz w:val="24"/>
          <w:szCs w:val="24"/>
          <w:highlight w:val="none"/>
          <w14:textFill>
            <w14:solidFill>
              <w14:schemeClr w14:val="tx1"/>
            </w14:solidFill>
          </w14:textFill>
        </w:rPr>
        <w:t>格式仅供参考）</w:t>
      </w:r>
    </w:p>
    <w:p w14:paraId="569C9E04">
      <w:pPr>
        <w:jc w:val="center"/>
        <w:rPr>
          <w:rFonts w:ascii="宋体" w:hAnsi="宋体" w:cs="宋体"/>
          <w:b/>
          <w:bCs/>
          <w:color w:val="000000" w:themeColor="text1"/>
          <w:sz w:val="32"/>
          <w:szCs w:val="32"/>
          <w:highlight w:val="none"/>
          <w14:textFill>
            <w14:solidFill>
              <w14:schemeClr w14:val="tx1"/>
            </w14:solidFill>
          </w14:textFill>
        </w:rPr>
      </w:pPr>
    </w:p>
    <w:p w14:paraId="0762F142">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合作设计协议书</w:t>
      </w:r>
    </w:p>
    <w:p w14:paraId="66B46BFF">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226F3E3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2D5D0D3">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6A408DC7">
      <w:pPr>
        <w:pStyle w:val="11"/>
        <w:ind w:left="5500"/>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 xml:space="preserve"> </w:t>
      </w:r>
    </w:p>
    <w:p w14:paraId="5C83EE72">
      <w:pPr>
        <w:pStyle w:val="11"/>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致：</w:t>
      </w:r>
      <w:r>
        <w:rPr>
          <w:rFonts w:hint="eastAsia" w:hAnsi="宋体" w:cs="宋体"/>
          <w:color w:val="000000" w:themeColor="text1"/>
          <w:sz w:val="24"/>
          <w:szCs w:val="24"/>
          <w:highlight w:val="none"/>
          <w:u w:val="single"/>
          <w:lang w:eastAsia="zh-CN"/>
          <w14:textFill>
            <w14:solidFill>
              <w14:schemeClr w14:val="tx1"/>
            </w14:solidFill>
          </w14:textFill>
        </w:rPr>
        <w:t xml:space="preserve">                                    </w:t>
      </w:r>
      <w:r>
        <w:rPr>
          <w:rFonts w:hint="eastAsia" w:hAnsi="宋体" w:cs="宋体"/>
          <w:color w:val="000000" w:themeColor="text1"/>
          <w:sz w:val="24"/>
          <w:szCs w:val="24"/>
          <w:highlight w:val="none"/>
          <w:lang w:eastAsia="zh-CN"/>
          <w14:textFill>
            <w14:solidFill>
              <w14:schemeClr w14:val="tx1"/>
            </w14:solidFill>
          </w14:textFill>
        </w:rPr>
        <w:t>（招标人）</w:t>
      </w:r>
    </w:p>
    <w:p w14:paraId="36881593">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7A36EF6B">
      <w:pPr>
        <w:pStyle w:val="11"/>
        <w:spacing w:line="360" w:lineRule="auto"/>
        <w:ind w:firstLine="420"/>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按照招标公告的规定，</w:t>
      </w:r>
      <w:r>
        <w:rPr>
          <w:rFonts w:hint="eastAsia" w:hAnsi="宋体" w:cs="宋体"/>
          <w:color w:val="000000" w:themeColor="text1"/>
          <w:sz w:val="24"/>
          <w:szCs w:val="24"/>
          <w:highlight w:val="none"/>
          <w:u w:val="single"/>
          <w:lang w:eastAsia="zh-CN"/>
          <w14:textFill>
            <w14:solidFill>
              <w14:schemeClr w14:val="tx1"/>
            </w14:solidFill>
          </w14:textFill>
        </w:rPr>
        <w:t xml:space="preserve">                         </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shd w:val="clear" w:color="auto" w:fill="FFFFFF"/>
          <w:lang w:eastAsia="zh-CN"/>
          <w14:textFill>
            <w14:solidFill>
              <w14:schemeClr w14:val="tx1"/>
            </w14:solidFill>
          </w14:textFill>
        </w:rPr>
        <w:t>外国或澳门、台湾的设计企业</w:t>
      </w:r>
      <w:r>
        <w:rPr>
          <w:rFonts w:hint="eastAsia" w:hAnsi="宋体" w:cs="宋体"/>
          <w:b/>
          <w:color w:val="000000" w:themeColor="text1"/>
          <w:sz w:val="24"/>
          <w:szCs w:val="24"/>
          <w:highlight w:val="none"/>
          <w:u w:val="single"/>
          <w:shd w:val="clear" w:color="auto" w:fill="FFFFFF"/>
          <w:lang w:eastAsia="zh-CN"/>
          <w14:textFill>
            <w14:solidFill>
              <w14:schemeClr w14:val="tx1"/>
            </w14:solidFill>
          </w14:textFill>
        </w:rPr>
        <w:t>和香港不单独参加投标的设计企业</w:t>
      </w:r>
      <w:r>
        <w:rPr>
          <w:rFonts w:hint="eastAsia" w:hAnsi="宋体" w:cs="宋体"/>
          <w:color w:val="000000" w:themeColor="text1"/>
          <w:sz w:val="24"/>
          <w:szCs w:val="24"/>
          <w:highlight w:val="none"/>
          <w:lang w:eastAsia="zh-CN"/>
          <w14:textFill>
            <w14:solidFill>
              <w14:schemeClr w14:val="tx1"/>
            </w14:solidFill>
          </w14:textFill>
        </w:rPr>
        <w:t>）作为投标人（即“申请人”，下同）</w:t>
      </w:r>
      <w:r>
        <w:rPr>
          <w:rFonts w:hint="eastAsia" w:hAnsi="宋体" w:cs="宋体"/>
          <w:color w:val="000000" w:themeColor="text1"/>
          <w:sz w:val="24"/>
          <w:szCs w:val="24"/>
          <w:highlight w:val="none"/>
          <w:u w:val="single"/>
          <w:lang w:eastAsia="zh-CN"/>
          <w14:textFill>
            <w14:solidFill>
              <w14:schemeClr w14:val="tx1"/>
            </w14:solidFill>
          </w14:textFill>
        </w:rPr>
        <w:t xml:space="preserve">         </w:t>
      </w:r>
      <w:r>
        <w:rPr>
          <w:rFonts w:hint="eastAsia" w:hAnsi="宋体" w:cs="宋体"/>
          <w:color w:val="000000" w:themeColor="text1"/>
          <w:sz w:val="24"/>
          <w:szCs w:val="24"/>
          <w:highlight w:val="none"/>
          <w:lang w:eastAsia="zh-CN"/>
          <w14:textFill>
            <w14:solidFill>
              <w14:schemeClr w14:val="tx1"/>
            </w14:solidFill>
          </w14:textFill>
        </w:rPr>
        <w:t>（符合招标公告第3.1条、第3.2.2条要求的国内投标人）的合作设计方，参与本项目进行合作设计。若中标，各成员向招标人承担连带责任。合作设计方授权委托</w:t>
      </w:r>
      <w:r>
        <w:rPr>
          <w:rFonts w:hint="eastAsia" w:hAnsi="宋体" w:cs="宋体"/>
          <w:color w:val="000000" w:themeColor="text1"/>
          <w:sz w:val="24"/>
          <w:szCs w:val="24"/>
          <w:highlight w:val="none"/>
          <w:u w:val="single"/>
          <w:lang w:eastAsia="zh-CN"/>
          <w14:textFill>
            <w14:solidFill>
              <w14:schemeClr w14:val="tx1"/>
            </w14:solidFill>
          </w14:textFill>
        </w:rPr>
        <w:t xml:space="preserve">                   </w:t>
      </w:r>
      <w:r>
        <w:rPr>
          <w:rFonts w:hint="eastAsia" w:hAnsi="宋体" w:cs="宋体"/>
          <w:color w:val="000000" w:themeColor="text1"/>
          <w:sz w:val="24"/>
          <w:szCs w:val="24"/>
          <w:highlight w:val="none"/>
          <w:lang w:eastAsia="zh-CN"/>
          <w14:textFill>
            <w14:solidFill>
              <w14:schemeClr w14:val="tx1"/>
            </w14:solidFill>
          </w14:textFill>
        </w:rPr>
        <w:t>（符合招标公告第3.1条、第3.2.2条要求的国内投标人）代表所有合作成员参加投标、提交投标文件，以及与招标人签订合同，负责整个合同实施阶段的协调工作。</w:t>
      </w:r>
    </w:p>
    <w:p w14:paraId="3A816956">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444D1721">
      <w:pPr>
        <w:pStyle w:val="11"/>
        <w:ind w:left="5500"/>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 xml:space="preserve"> </w:t>
      </w:r>
    </w:p>
    <w:p w14:paraId="25CB293C">
      <w:pPr>
        <w:pStyle w:val="11"/>
        <w:spacing w:line="360" w:lineRule="auto"/>
        <w:ind w:left="142"/>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合作设计方：</w:t>
      </w:r>
      <w:r>
        <w:rPr>
          <w:rFonts w:hint="eastAsia" w:cs="宋体"/>
          <w:color w:val="000000" w:themeColor="text1"/>
          <w:spacing w:val="-1"/>
          <w:sz w:val="24"/>
          <w:szCs w:val="24"/>
          <w:highlight w:val="none"/>
          <w:lang w:eastAsia="zh-CN"/>
          <w14:textFill>
            <w14:solidFill>
              <w14:schemeClr w14:val="tx1"/>
            </w14:solidFill>
          </w14:textFill>
        </w:rPr>
        <w:t>（盖单位公章）</w:t>
      </w:r>
      <w:r>
        <w:rPr>
          <w:rFonts w:hint="eastAsia" w:hAnsi="宋体" w:cs="宋体"/>
          <w:color w:val="000000" w:themeColor="text1"/>
          <w:sz w:val="24"/>
          <w:szCs w:val="24"/>
          <w:highlight w:val="none"/>
          <w:u w:val="single"/>
          <w:lang w:eastAsia="zh-CN"/>
          <w14:textFill>
            <w14:solidFill>
              <w14:schemeClr w14:val="tx1"/>
            </w14:solidFill>
          </w14:textFill>
        </w:rPr>
        <w:t xml:space="preserve">                                         </w:t>
      </w:r>
    </w:p>
    <w:p w14:paraId="4C3534EC">
      <w:pPr>
        <w:pStyle w:val="11"/>
        <w:spacing w:line="360" w:lineRule="auto"/>
        <w:ind w:left="142"/>
        <w:rPr>
          <w:rFonts w:hAnsi="宋体" w:cs="宋体"/>
          <w:color w:val="000000" w:themeColor="text1"/>
          <w:sz w:val="24"/>
          <w:szCs w:val="24"/>
          <w:highlight w:val="none"/>
          <w:u w:val="singl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代表人：（签名或盖章）</w:t>
      </w:r>
      <w:r>
        <w:rPr>
          <w:rFonts w:hint="eastAsia" w:hAnsi="宋体" w:cs="宋体"/>
          <w:color w:val="000000" w:themeColor="text1"/>
          <w:sz w:val="24"/>
          <w:szCs w:val="24"/>
          <w:highlight w:val="none"/>
          <w:u w:val="single"/>
          <w:lang w:eastAsia="zh-CN"/>
          <w14:textFill>
            <w14:solidFill>
              <w14:schemeClr w14:val="tx1"/>
            </w14:solidFill>
          </w14:textFill>
        </w:rPr>
        <w:t xml:space="preserve">                                       </w:t>
      </w:r>
    </w:p>
    <w:p w14:paraId="57069A63">
      <w:pPr>
        <w:pStyle w:val="11"/>
        <w:spacing w:line="360" w:lineRule="auto"/>
        <w:ind w:left="142"/>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分工内容：</w:t>
      </w:r>
      <w:r>
        <w:rPr>
          <w:rFonts w:hint="eastAsia" w:hAnsi="宋体" w:cs="宋体"/>
          <w:color w:val="000000" w:themeColor="text1"/>
          <w:sz w:val="24"/>
          <w:szCs w:val="24"/>
          <w:highlight w:val="none"/>
          <w:u w:val="single"/>
          <w:lang w:eastAsia="zh-CN"/>
          <w14:textFill>
            <w14:solidFill>
              <w14:schemeClr w14:val="tx1"/>
            </w14:solidFill>
          </w14:textFill>
        </w:rPr>
        <w:t xml:space="preserve">                                                  </w:t>
      </w:r>
    </w:p>
    <w:p w14:paraId="3E1EE3E3">
      <w:pPr>
        <w:pStyle w:val="11"/>
        <w:spacing w:line="360" w:lineRule="auto"/>
        <w:ind w:left="5500"/>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 xml:space="preserve"> </w:t>
      </w:r>
    </w:p>
    <w:p w14:paraId="59F68088">
      <w:pPr>
        <w:pStyle w:val="11"/>
        <w:spacing w:line="360" w:lineRule="auto"/>
        <w:ind w:left="142"/>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投标人：</w:t>
      </w:r>
      <w:r>
        <w:rPr>
          <w:rFonts w:hint="eastAsia" w:cs="宋体"/>
          <w:color w:val="000000" w:themeColor="text1"/>
          <w:spacing w:val="-1"/>
          <w:sz w:val="24"/>
          <w:szCs w:val="24"/>
          <w:highlight w:val="none"/>
          <w:lang w:eastAsia="zh-CN"/>
          <w14:textFill>
            <w14:solidFill>
              <w14:schemeClr w14:val="tx1"/>
            </w14:solidFill>
          </w14:textFill>
        </w:rPr>
        <w:t>（盖单位公章）</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u w:val="single"/>
          <w:lang w:eastAsia="zh-CN"/>
          <w14:textFill>
            <w14:solidFill>
              <w14:schemeClr w14:val="tx1"/>
            </w14:solidFill>
          </w14:textFill>
        </w:rPr>
        <w:t xml:space="preserve">                                             </w:t>
      </w:r>
    </w:p>
    <w:p w14:paraId="12428FA1">
      <w:pPr>
        <w:pStyle w:val="11"/>
        <w:spacing w:line="360" w:lineRule="auto"/>
        <w:ind w:left="142"/>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 xml:space="preserve">法定代表人：（签名或盖章）  </w:t>
      </w:r>
      <w:r>
        <w:rPr>
          <w:rFonts w:hint="eastAsia" w:hAnsi="宋体" w:cs="宋体"/>
          <w:color w:val="000000" w:themeColor="text1"/>
          <w:sz w:val="24"/>
          <w:szCs w:val="24"/>
          <w:highlight w:val="none"/>
          <w:u w:val="single"/>
          <w:lang w:eastAsia="zh-CN"/>
          <w14:textFill>
            <w14:solidFill>
              <w14:schemeClr w14:val="tx1"/>
            </w14:solidFill>
          </w14:textFill>
        </w:rPr>
        <w:t xml:space="preserve">                                      </w:t>
      </w:r>
      <w:r>
        <w:rPr>
          <w:rFonts w:hint="eastAsia" w:hAnsi="宋体" w:cs="宋体"/>
          <w:color w:val="000000" w:themeColor="text1"/>
          <w:sz w:val="24"/>
          <w:szCs w:val="24"/>
          <w:highlight w:val="none"/>
          <w:lang w:eastAsia="zh-CN"/>
          <w14:textFill>
            <w14:solidFill>
              <w14:schemeClr w14:val="tx1"/>
            </w14:solidFill>
          </w14:textFill>
        </w:rPr>
        <w:t xml:space="preserve">                                 </w:t>
      </w:r>
    </w:p>
    <w:p w14:paraId="4637FA48">
      <w:pPr>
        <w:pStyle w:val="11"/>
        <w:spacing w:line="360" w:lineRule="auto"/>
        <w:ind w:left="142"/>
        <w:rPr>
          <w:rFonts w:hAnsi="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分工内容：</w:t>
      </w:r>
      <w:r>
        <w:rPr>
          <w:rFonts w:hint="eastAsia" w:hAnsi="宋体" w:cs="宋体"/>
          <w:color w:val="000000" w:themeColor="text1"/>
          <w:sz w:val="24"/>
          <w:szCs w:val="24"/>
          <w:highlight w:val="none"/>
          <w:u w:val="single"/>
          <w:lang w:eastAsia="zh-CN"/>
          <w14:textFill>
            <w14:solidFill>
              <w14:schemeClr w14:val="tx1"/>
            </w14:solidFill>
          </w14:textFill>
        </w:rPr>
        <w:t xml:space="preserve">                                                   </w:t>
      </w:r>
    </w:p>
    <w:p w14:paraId="6BF11886">
      <w:pPr>
        <w:tabs>
          <w:tab w:val="left" w:pos="4120"/>
        </w:tabs>
        <w:spacing w:line="360" w:lineRule="auto"/>
        <w:ind w:firstLine="420" w:firstLineChars="200"/>
        <w:jc w:val="right"/>
        <w:rPr>
          <w:rFonts w:ascii="宋体" w:hAnsi="宋体" w:cs="宋体"/>
          <w:color w:val="000000" w:themeColor="text1"/>
          <w:highlight w:val="none"/>
          <w14:textFill>
            <w14:solidFill>
              <w14:schemeClr w14:val="tx1"/>
            </w14:solidFill>
          </w14:textFill>
        </w:rPr>
      </w:pPr>
    </w:p>
    <w:p w14:paraId="2AF336F4">
      <w:pPr>
        <w:pStyle w:val="23"/>
        <w:rPr>
          <w:rFonts w:hAnsi="宋体"/>
          <w:color w:val="000000" w:themeColor="text1"/>
          <w:highlight w:val="none"/>
          <w14:textFill>
            <w14:solidFill>
              <w14:schemeClr w14:val="tx1"/>
            </w14:solidFill>
          </w14:textFill>
        </w:rPr>
      </w:pPr>
    </w:p>
    <w:p w14:paraId="59F07E3C">
      <w:pPr>
        <w:autoSpaceDE w:val="0"/>
        <w:autoSpaceDN w:val="0"/>
        <w:adjustRightInd w:val="0"/>
        <w:spacing w:line="360" w:lineRule="auto"/>
        <w:ind w:right="-20"/>
        <w:jc w:val="left"/>
        <w:rPr>
          <w:rFonts w:ascii="宋体" w:hAnsi="宋体" w:cs="宋体"/>
          <w:color w:val="000000" w:themeColor="text1"/>
          <w:kern w:val="21"/>
          <w:sz w:val="24"/>
          <w:szCs w:val="24"/>
          <w:highlight w:val="none"/>
          <w14:textFill>
            <w14:solidFill>
              <w14:schemeClr w14:val="tx1"/>
            </w14:solidFill>
          </w14:textFill>
        </w:rPr>
      </w:pPr>
      <w:r>
        <w:rPr>
          <w:rFonts w:hint="eastAsia" w:ascii="宋体" w:hAnsi="宋体" w:cs="宋体"/>
          <w:color w:val="000000" w:themeColor="text1"/>
          <w:kern w:val="21"/>
          <w:sz w:val="24"/>
          <w:szCs w:val="24"/>
          <w:highlight w:val="none"/>
          <w14:textFill>
            <w14:solidFill>
              <w14:schemeClr w14:val="tx1"/>
            </w14:solidFill>
          </w14:textFill>
        </w:rPr>
        <w:t>注：格式仅供参考，适用于合作设计，否则可不提供。</w:t>
      </w:r>
    </w:p>
    <w:p w14:paraId="1EC55755">
      <w:pPr>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bookmarkEnd w:id="30"/>
    </w:p>
    <w:p w14:paraId="19F384C0">
      <w:pPr>
        <w:autoSpaceDE w:val="0"/>
        <w:autoSpaceDN w:val="0"/>
        <w:adjustRightInd w:val="0"/>
        <w:spacing w:line="466" w:lineRule="exact"/>
        <w:ind w:right="-20"/>
        <w:outlineLvl w:val="0"/>
        <w:rPr>
          <w:rFonts w:ascii="宋体" w:hAnsi="宋体"/>
          <w:color w:val="000000" w:themeColor="text1"/>
          <w:spacing w:val="2"/>
          <w:position w:val="-1"/>
          <w:sz w:val="32"/>
          <w:szCs w:val="32"/>
          <w:highlight w:val="none"/>
          <w14:textFill>
            <w14:solidFill>
              <w14:schemeClr w14:val="tx1"/>
            </w14:solidFill>
          </w14:textFill>
        </w:rPr>
      </w:pPr>
      <w:bookmarkStart w:id="31" w:name="_Toc8223"/>
      <w:r>
        <w:rPr>
          <w:rFonts w:hint="eastAsia" w:ascii="宋体" w:hAnsi="宋体"/>
          <w:color w:val="000000" w:themeColor="text1"/>
          <w:spacing w:val="2"/>
          <w:position w:val="-1"/>
          <w:sz w:val="32"/>
          <w:szCs w:val="32"/>
          <w:highlight w:val="none"/>
          <w14:textFill>
            <w14:solidFill>
              <w14:schemeClr w14:val="tx1"/>
            </w14:solidFill>
          </w14:textFill>
        </w:rPr>
        <w:t>格式四：投标人声明</w:t>
      </w:r>
      <w:bookmarkEnd w:id="31"/>
    </w:p>
    <w:p w14:paraId="2D158F27">
      <w:pPr>
        <w:autoSpaceDE w:val="0"/>
        <w:autoSpaceDN w:val="0"/>
        <w:adjustRightInd w:val="0"/>
        <w:spacing w:line="200" w:lineRule="exact"/>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 xml:space="preserve"> </w:t>
      </w:r>
    </w:p>
    <w:p w14:paraId="36F58906">
      <w:pPr>
        <w:autoSpaceDE w:val="0"/>
        <w:autoSpaceDN w:val="0"/>
        <w:adjustRightInd w:val="0"/>
        <w:spacing w:line="200" w:lineRule="exact"/>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 xml:space="preserve"> </w:t>
      </w:r>
    </w:p>
    <w:p w14:paraId="11DF0ADA">
      <w:pPr>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投标人声明</w:t>
      </w:r>
    </w:p>
    <w:p w14:paraId="42DDC984">
      <w:pPr>
        <w:pStyle w:val="26"/>
        <w:spacing w:line="40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p>
    <w:p w14:paraId="6908F68E">
      <w:pPr>
        <w:pStyle w:val="26"/>
        <w:ind w:firstLine="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广州市建设工程招标管理办公室：</w:t>
      </w:r>
    </w:p>
    <w:p w14:paraId="7DFC41EF">
      <w:pPr>
        <w:pStyle w:val="26"/>
        <w:ind w:firstLine="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广州交易集团有限公司（广州公共资源交易中心）：</w:t>
      </w:r>
    </w:p>
    <w:p w14:paraId="386F9998">
      <w:pPr>
        <w:pStyle w:val="26"/>
        <w:ind w:firstLine="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广州市重点公共建设项目管理中心：</w:t>
      </w:r>
    </w:p>
    <w:p w14:paraId="3448B059">
      <w:pPr>
        <w:pStyle w:val="26"/>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14:paraId="7D7D2572">
      <w:pPr>
        <w:pStyle w:val="26"/>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1、我方与招标人过去3年内无合同履约纠纷，与本公司单位负责人为同一人或者与本公司存在控股、管理关系的其他单位包括：</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14:paraId="28B25ED8">
      <w:pPr>
        <w:pStyle w:val="26"/>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2、不存在第二章第1.4.3项规定的任何一种情形。</w:t>
      </w:r>
    </w:p>
    <w:p w14:paraId="073C5087">
      <w:pPr>
        <w:keepNext w:val="0"/>
        <w:keepLines w:val="0"/>
        <w:widowControl w:val="0"/>
        <w:suppressLineNumbers w:val="0"/>
        <w:spacing w:before="0" w:beforeAutospacing="0" w:after="0" w:afterAutospacing="0"/>
        <w:ind w:left="0" w:right="0"/>
        <w:jc w:val="both"/>
        <w:rPr>
          <w:rFonts w:ascii="宋体" w:hAnsi="宋体" w:eastAsia="宋体"/>
          <w:color w:val="000000" w:themeColor="text1"/>
          <w:sz w:val="24"/>
          <w:szCs w:val="24"/>
          <w:highlight w:val="none"/>
          <w14:textFill>
            <w14:solidFill>
              <w14:schemeClr w14:val="tx1"/>
            </w14:solidFill>
          </w14:textFill>
        </w:rPr>
      </w:pPr>
      <w:r>
        <w:rPr>
          <w:rFonts w:hint="default" w:ascii="宋体" w:hAnsi="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3、不存在以下情形：</w:t>
      </w:r>
      <w:r>
        <w:rPr>
          <w:rFonts w:hint="eastAsia" w:ascii="宋体" w:hAnsi="宋体" w:eastAsia="宋体" w:cs="宋体"/>
          <w:b w:val="0"/>
          <w:color w:val="000000" w:themeColor="text1"/>
          <w:spacing w:val="7"/>
          <w:kern w:val="0"/>
          <w:sz w:val="24"/>
          <w:szCs w:val="24"/>
          <w:highlight w:val="none"/>
          <w:lang w:val="en-US" w:eastAsia="zh-CN" w:bidi="ar"/>
          <w14:textFill>
            <w14:solidFill>
              <w14:schemeClr w14:val="tx1"/>
            </w14:solidFill>
          </w14:textFill>
        </w:rPr>
        <w:t>被列入拖欠农民工工资失信联合惩戒对象名单</w:t>
      </w:r>
      <w:r>
        <w:rPr>
          <w:rFonts w:hint="eastAsia" w:ascii="宋体" w:hAnsi="宋体" w:eastAsia="宋体"/>
          <w:color w:val="000000" w:themeColor="text1"/>
          <w:sz w:val="24"/>
          <w:szCs w:val="24"/>
          <w:highlight w:val="none"/>
          <w14:textFill>
            <w14:solidFill>
              <w14:schemeClr w14:val="tx1"/>
            </w14:solidFill>
          </w14:textFill>
        </w:rPr>
        <w:t>。</w:t>
      </w:r>
    </w:p>
    <w:p w14:paraId="6AB5C236">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620D93D7">
      <w:pPr>
        <w:pStyle w:val="26"/>
        <w:spacing w:line="40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特此声明。</w:t>
      </w:r>
    </w:p>
    <w:p w14:paraId="3A0973A8">
      <w:pPr>
        <w:pStyle w:val="26"/>
        <w:spacing w:line="400" w:lineRule="exac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p>
    <w:p w14:paraId="5F062902">
      <w:pPr>
        <w:pStyle w:val="27"/>
        <w:spacing w:line="400" w:lineRule="exact"/>
        <w:ind w:left="0" w:right="1449" w:firstLine="3840" w:firstLineChars="1600"/>
        <w:jc w:val="both"/>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投标人：</w:t>
      </w:r>
    </w:p>
    <w:p w14:paraId="69704450">
      <w:pPr>
        <w:pStyle w:val="26"/>
        <w:spacing w:line="400" w:lineRule="exact"/>
        <w:ind w:right="2079" w:firstLine="2160" w:firstLineChars="900"/>
        <w:jc w:val="righ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年   月   日</w:t>
      </w:r>
    </w:p>
    <w:p w14:paraId="6F9E2D6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AA0D320">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AC45912">
      <w:pPr>
        <w:rPr>
          <w:rFonts w:ascii="宋体" w:hAnsi="宋体"/>
          <w:color w:val="000000" w:themeColor="text1"/>
          <w:highlight w:val="none"/>
          <w14:textFill>
            <w14:solidFill>
              <w14:schemeClr w14:val="tx1"/>
            </w14:solidFill>
          </w14:textFill>
        </w:rPr>
      </w:pPr>
    </w:p>
    <w:p w14:paraId="0166AAD0">
      <w:pPr>
        <w:rPr>
          <w:rFonts w:ascii="宋体" w:hAnsi="宋体"/>
          <w:color w:val="000000" w:themeColor="text1"/>
          <w:highlight w:val="non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（注：如联合体投标人，由联合体牵头人出具即可。）</w:t>
      </w:r>
    </w:p>
    <w:p w14:paraId="48A58169">
      <w:pPr>
        <w:autoSpaceDE w:val="0"/>
        <w:autoSpaceDN w:val="0"/>
        <w:adjustRightInd w:val="0"/>
        <w:spacing w:line="466" w:lineRule="exact"/>
        <w:ind w:right="-20"/>
        <w:outlineLvl w:val="0"/>
        <w:rPr>
          <w:rFonts w:ascii="宋体" w:hAnsi="宋体"/>
          <w:color w:val="000000" w:themeColor="text1"/>
          <w:spacing w:val="2"/>
          <w:position w:val="-1"/>
          <w:sz w:val="32"/>
          <w:szCs w:val="3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bookmarkStart w:id="32" w:name="_Toc633"/>
      <w:r>
        <w:rPr>
          <w:rFonts w:hint="eastAsia" w:ascii="宋体" w:hAnsi="宋体"/>
          <w:color w:val="000000" w:themeColor="text1"/>
          <w:spacing w:val="2"/>
          <w:position w:val="-1"/>
          <w:sz w:val="32"/>
          <w:szCs w:val="32"/>
          <w:highlight w:val="none"/>
          <w14:textFill>
            <w14:solidFill>
              <w14:schemeClr w14:val="tx1"/>
            </w14:solidFill>
          </w14:textFill>
        </w:rPr>
        <w:t>格式五：勘察设计费计算表</w:t>
      </w:r>
      <w:bookmarkEnd w:id="32"/>
    </w:p>
    <w:p w14:paraId="72F3BB78">
      <w:pPr>
        <w:autoSpaceDE w:val="0"/>
        <w:autoSpaceDN w:val="0"/>
        <w:adjustRightInd w:val="0"/>
        <w:spacing w:before="7" w:line="110" w:lineRule="exact"/>
        <w:rPr>
          <w:rFonts w:ascii="宋体" w:hAnsi="宋体"/>
          <w:color w:val="000000" w:themeColor="text1"/>
          <w:sz w:val="11"/>
          <w:szCs w:val="11"/>
          <w:highlight w:val="none"/>
          <w14:textFill>
            <w14:solidFill>
              <w14:schemeClr w14:val="tx1"/>
            </w14:solidFill>
          </w14:textFill>
        </w:rPr>
      </w:pPr>
    </w:p>
    <w:p w14:paraId="60B97D43">
      <w:pPr>
        <w:autoSpaceDE w:val="0"/>
        <w:autoSpaceDN w:val="0"/>
        <w:adjustRightInd w:val="0"/>
        <w:spacing w:line="200" w:lineRule="exact"/>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 xml:space="preserve"> </w:t>
      </w:r>
    </w:p>
    <w:p w14:paraId="4978A6BF">
      <w:pPr>
        <w:rPr>
          <w:rFonts w:ascii="宋体" w:hAnsi="宋体"/>
          <w:b/>
          <w:bCs/>
          <w:color w:val="000000" w:themeColor="text1"/>
          <w:highlight w:val="none"/>
          <w14:textFill>
            <w14:solidFill>
              <w14:schemeClr w14:val="tx1"/>
            </w14:solidFill>
          </w14:textFill>
        </w:rPr>
      </w:pPr>
      <w:r>
        <w:rPr>
          <w:rFonts w:hint="eastAsia" w:ascii="宋体" w:hAnsi="宋体"/>
          <w:color w:val="000000" w:themeColor="text1"/>
          <w:spacing w:val="2"/>
          <w:position w:val="-1"/>
          <w:sz w:val="32"/>
          <w:szCs w:val="32"/>
          <w:highlight w:val="none"/>
          <w14:textFill>
            <w14:solidFill>
              <w14:schemeClr w14:val="tx1"/>
            </w14:solidFill>
          </w14:textFill>
        </w:rPr>
        <w:t xml:space="preserve">       </w:t>
      </w:r>
    </w:p>
    <w:p w14:paraId="56CA2B76">
      <w:pPr>
        <w:jc w:val="center"/>
        <w:outlineLvl w:val="1"/>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工程勘察设计费报价汇总表</w:t>
      </w:r>
    </w:p>
    <w:p w14:paraId="6A7495D0">
      <w:pPr>
        <w:outlineLvl w:val="9"/>
        <w:rPr>
          <w:color w:val="000000" w:themeColor="text1"/>
          <w:highlight w:val="none"/>
          <w14:textFill>
            <w14:solidFill>
              <w14:schemeClr w14:val="tx1"/>
            </w14:solidFill>
          </w14:textFill>
        </w:rPr>
      </w:pPr>
    </w:p>
    <w:tbl>
      <w:tblPr>
        <w:tblStyle w:val="18"/>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277"/>
        <w:gridCol w:w="1582"/>
        <w:gridCol w:w="4083"/>
      </w:tblGrid>
      <w:tr w14:paraId="2A10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1" w:type="dxa"/>
            <w:noWrap w:val="0"/>
            <w:vAlign w:val="center"/>
          </w:tcPr>
          <w:p w14:paraId="77CEDB80">
            <w:pPr>
              <w:keepNext w:val="0"/>
              <w:keepLines w:val="0"/>
              <w:suppressLineNumbers w:val="0"/>
              <w:spacing w:before="0" w:beforeAutospacing="0" w:after="0" w:afterAutospacing="0" w:line="288"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3277" w:type="dxa"/>
            <w:noWrap w:val="0"/>
            <w:vAlign w:val="center"/>
          </w:tcPr>
          <w:p w14:paraId="4B4CDDB1">
            <w:pPr>
              <w:keepNext w:val="0"/>
              <w:keepLines w:val="0"/>
              <w:suppressLineNumbers w:val="0"/>
              <w:spacing w:before="0" w:beforeAutospacing="0" w:after="0" w:afterAutospacing="0" w:line="288"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计费项目</w:t>
            </w:r>
          </w:p>
        </w:tc>
        <w:tc>
          <w:tcPr>
            <w:tcW w:w="1582" w:type="dxa"/>
            <w:noWrap w:val="0"/>
            <w:vAlign w:val="center"/>
          </w:tcPr>
          <w:p w14:paraId="4700808E">
            <w:pPr>
              <w:keepNext w:val="0"/>
              <w:keepLines w:val="0"/>
              <w:suppressLineNumbers w:val="0"/>
              <w:spacing w:before="0" w:beforeAutospacing="0" w:after="0" w:afterAutospacing="0" w:line="288"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金额（元）</w:t>
            </w:r>
          </w:p>
        </w:tc>
        <w:tc>
          <w:tcPr>
            <w:tcW w:w="4083" w:type="dxa"/>
            <w:noWrap w:val="0"/>
            <w:vAlign w:val="center"/>
          </w:tcPr>
          <w:p w14:paraId="11FA1C97">
            <w:pPr>
              <w:keepNext w:val="0"/>
              <w:keepLines w:val="0"/>
              <w:suppressLineNumbers w:val="0"/>
              <w:spacing w:before="0" w:beforeAutospacing="0" w:after="0" w:afterAutospacing="0" w:line="288" w:lineRule="auto"/>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tc>
      </w:tr>
      <w:tr w14:paraId="400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1" w:type="dxa"/>
            <w:noWrap w:val="0"/>
            <w:vAlign w:val="center"/>
          </w:tcPr>
          <w:p w14:paraId="3F7D582A">
            <w:pPr>
              <w:keepNext w:val="0"/>
              <w:keepLines w:val="0"/>
              <w:suppressLineNumbers w:val="0"/>
              <w:spacing w:before="0" w:beforeAutospacing="0" w:after="0" w:afterAutospacing="0" w:line="288"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277" w:type="dxa"/>
            <w:noWrap w:val="0"/>
            <w:vAlign w:val="center"/>
          </w:tcPr>
          <w:p w14:paraId="1D4BCF99">
            <w:pPr>
              <w:keepNext w:val="0"/>
              <w:keepLines w:val="0"/>
              <w:suppressLineNumbers w:val="0"/>
              <w:spacing w:before="0" w:beforeAutospacing="0" w:after="0" w:afterAutospacing="0" w:line="288" w:lineRule="auto"/>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工程设计费投标报价</w:t>
            </w:r>
          </w:p>
        </w:tc>
        <w:tc>
          <w:tcPr>
            <w:tcW w:w="1582" w:type="dxa"/>
            <w:noWrap w:val="0"/>
            <w:vAlign w:val="center"/>
          </w:tcPr>
          <w:p w14:paraId="03C21211">
            <w:pPr>
              <w:keepNext w:val="0"/>
              <w:keepLines w:val="0"/>
              <w:suppressLineNumbers w:val="0"/>
              <w:spacing w:before="0" w:beforeAutospacing="0" w:after="0" w:afterAutospacing="0" w:line="288" w:lineRule="auto"/>
              <w:ind w:left="0" w:right="0"/>
              <w:rPr>
                <w:rFonts w:hint="default" w:ascii="宋体" w:hAnsi="宋体"/>
                <w:color w:val="000000" w:themeColor="text1"/>
                <w:szCs w:val="21"/>
                <w:highlight w:val="none"/>
                <w14:textFill>
                  <w14:solidFill>
                    <w14:schemeClr w14:val="tx1"/>
                  </w14:solidFill>
                </w14:textFill>
              </w:rPr>
            </w:pPr>
          </w:p>
        </w:tc>
        <w:tc>
          <w:tcPr>
            <w:tcW w:w="4083" w:type="dxa"/>
            <w:noWrap w:val="0"/>
            <w:vAlign w:val="center"/>
          </w:tcPr>
          <w:p w14:paraId="080182CF">
            <w:pPr>
              <w:keepNext w:val="0"/>
              <w:keepLines w:val="0"/>
              <w:widowControl w:val="0"/>
              <w:suppressLineNumbers w:val="0"/>
              <w:spacing w:before="0" w:beforeAutospacing="0" w:after="0" w:afterAutospacing="0" w:line="288" w:lineRule="auto"/>
              <w:ind w:left="0" w:right="0" w:firstLine="37" w:firstLineChars="18"/>
              <w:jc w:val="both"/>
              <w:rPr>
                <w:rFonts w:hint="default"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取自附件（1）《工程勘察设计费计算表》一、设计费第（1）项，</w:t>
            </w:r>
            <w:r>
              <w:rPr>
                <w:rFonts w:hint="eastAsia" w:ascii="宋体" w:hAnsi="宋体" w:cs="宋体"/>
                <w:bCs/>
                <w:color w:val="000000" w:themeColor="text1"/>
                <w:szCs w:val="21"/>
                <w:highlight w:val="none"/>
                <w14:textFill>
                  <w14:solidFill>
                    <w14:schemeClr w14:val="tx1"/>
                  </w14:solidFill>
                </w14:textFill>
              </w:rPr>
              <w:t>对应报价金额不得超过最高投标限价</w:t>
            </w:r>
            <w:r>
              <w:rPr>
                <w:rFonts w:hint="default" w:ascii="宋体" w:hAnsi="宋体" w:eastAsia="宋体" w:cs="Times New Roman"/>
                <w:color w:val="000000" w:themeColor="text1"/>
                <w:kern w:val="2"/>
                <w:sz w:val="21"/>
                <w:szCs w:val="22"/>
                <w:highlight w:val="none"/>
                <w:u w:val="single"/>
                <w:lang w:val="en-US" w:eastAsia="zh-CN" w:bidi="ar"/>
                <w14:textFill>
                  <w14:solidFill>
                    <w14:schemeClr w14:val="tx1"/>
                  </w14:solidFill>
                </w14:textFill>
              </w:rPr>
              <w:t>2079898.65</w:t>
            </w:r>
            <w:r>
              <w:rPr>
                <w:rFonts w:hint="eastAsia" w:ascii="宋体" w:hAnsi="宋体" w:cs="宋体"/>
                <w:bCs/>
                <w:color w:val="000000" w:themeColor="text1"/>
                <w:szCs w:val="21"/>
                <w:highlight w:val="none"/>
                <w14:textFill>
                  <w14:solidFill>
                    <w14:schemeClr w14:val="tx1"/>
                  </w14:solidFill>
                </w14:textFill>
              </w:rPr>
              <w:t>元。</w:t>
            </w:r>
          </w:p>
        </w:tc>
      </w:tr>
      <w:tr w14:paraId="3458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1" w:type="dxa"/>
            <w:noWrap w:val="0"/>
            <w:vAlign w:val="center"/>
          </w:tcPr>
          <w:p w14:paraId="38E16E3A">
            <w:pPr>
              <w:keepNext w:val="0"/>
              <w:keepLines w:val="0"/>
              <w:suppressLineNumbers w:val="0"/>
              <w:spacing w:before="0" w:beforeAutospacing="0" w:after="0" w:afterAutospacing="0" w:line="288"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277" w:type="dxa"/>
            <w:noWrap w:val="0"/>
            <w:vAlign w:val="center"/>
          </w:tcPr>
          <w:p w14:paraId="5FCE12EC">
            <w:pPr>
              <w:keepNext w:val="0"/>
              <w:keepLines w:val="0"/>
              <w:suppressLineNumbers w:val="0"/>
              <w:spacing w:before="0" w:beforeAutospacing="0" w:after="0" w:afterAutospacing="0" w:line="288" w:lineRule="auto"/>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工程勘察费投标报价</w:t>
            </w:r>
          </w:p>
        </w:tc>
        <w:tc>
          <w:tcPr>
            <w:tcW w:w="1582" w:type="dxa"/>
            <w:noWrap w:val="0"/>
            <w:vAlign w:val="center"/>
          </w:tcPr>
          <w:p w14:paraId="42A538F9">
            <w:pPr>
              <w:keepNext w:val="0"/>
              <w:keepLines w:val="0"/>
              <w:suppressLineNumbers w:val="0"/>
              <w:spacing w:before="0" w:beforeAutospacing="0" w:after="0" w:afterAutospacing="0" w:line="288" w:lineRule="auto"/>
              <w:ind w:left="0" w:right="0"/>
              <w:rPr>
                <w:rFonts w:hint="default" w:ascii="宋体" w:hAnsi="宋体"/>
                <w:color w:val="000000" w:themeColor="text1"/>
                <w:szCs w:val="21"/>
                <w:highlight w:val="none"/>
                <w14:textFill>
                  <w14:solidFill>
                    <w14:schemeClr w14:val="tx1"/>
                  </w14:solidFill>
                </w14:textFill>
              </w:rPr>
            </w:pPr>
          </w:p>
        </w:tc>
        <w:tc>
          <w:tcPr>
            <w:tcW w:w="4083" w:type="dxa"/>
            <w:noWrap w:val="0"/>
            <w:vAlign w:val="center"/>
          </w:tcPr>
          <w:p w14:paraId="69085FE6">
            <w:pPr>
              <w:keepNext w:val="0"/>
              <w:keepLines w:val="0"/>
              <w:suppressLineNumbers w:val="0"/>
              <w:spacing w:before="0" w:beforeAutospacing="0" w:after="0" w:afterAutospacing="0" w:line="288" w:lineRule="auto"/>
              <w:ind w:left="0" w:right="0" w:firstLine="37" w:firstLineChars="18"/>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取自附件（1）《工程勘察设计费计算表》二、勘察费第（1）项，</w:t>
            </w:r>
            <w:r>
              <w:rPr>
                <w:rFonts w:hint="eastAsia" w:ascii="宋体" w:hAnsi="宋体" w:cs="宋体"/>
                <w:bCs/>
                <w:color w:val="000000" w:themeColor="text1"/>
                <w:szCs w:val="21"/>
                <w:highlight w:val="none"/>
                <w14:textFill>
                  <w14:solidFill>
                    <w14:schemeClr w14:val="tx1"/>
                  </w14:solidFill>
                </w14:textFill>
              </w:rPr>
              <w:t>对应报价金额不得超过最高投标限价</w:t>
            </w:r>
            <w:r>
              <w:rPr>
                <w:rFonts w:hint="eastAsia" w:ascii="宋体" w:hAnsi="宋体" w:cs="宋体"/>
                <w:bCs/>
                <w:color w:val="000000" w:themeColor="text1"/>
                <w:szCs w:val="21"/>
                <w:highlight w:val="none"/>
                <w:u w:val="single"/>
                <w:lang w:eastAsia="zh-CN"/>
                <w14:textFill>
                  <w14:solidFill>
                    <w14:schemeClr w14:val="tx1"/>
                  </w14:solidFill>
                </w14:textFill>
              </w:rPr>
              <w:t>441006.12</w:t>
            </w:r>
            <w:r>
              <w:rPr>
                <w:rFonts w:hint="eastAsia" w:ascii="宋体" w:hAnsi="宋体" w:cs="宋体"/>
                <w:bCs/>
                <w:color w:val="000000" w:themeColor="text1"/>
                <w:szCs w:val="21"/>
                <w:highlight w:val="none"/>
                <w14:textFill>
                  <w14:solidFill>
                    <w14:schemeClr w14:val="tx1"/>
                  </w14:solidFill>
                </w14:textFill>
              </w:rPr>
              <w:t>元。</w:t>
            </w:r>
          </w:p>
        </w:tc>
      </w:tr>
      <w:tr w14:paraId="1486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21" w:type="dxa"/>
            <w:noWrap w:val="0"/>
            <w:vAlign w:val="center"/>
          </w:tcPr>
          <w:p w14:paraId="47D586BB">
            <w:pPr>
              <w:keepNext w:val="0"/>
              <w:keepLines w:val="0"/>
              <w:suppressLineNumbers w:val="0"/>
              <w:spacing w:before="0" w:beforeAutospacing="0" w:after="0" w:afterAutospacing="0" w:line="288"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p>
        </w:tc>
        <w:tc>
          <w:tcPr>
            <w:tcW w:w="3277" w:type="dxa"/>
            <w:noWrap w:val="0"/>
            <w:vAlign w:val="center"/>
          </w:tcPr>
          <w:p w14:paraId="07401AAD">
            <w:pPr>
              <w:keepNext w:val="0"/>
              <w:keepLines w:val="0"/>
              <w:suppressLineNumbers w:val="0"/>
              <w:spacing w:before="0" w:beforeAutospacing="0" w:after="0" w:afterAutospacing="0" w:line="288" w:lineRule="auto"/>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工程勘察设计费投标总报价</w:t>
            </w:r>
          </w:p>
        </w:tc>
        <w:tc>
          <w:tcPr>
            <w:tcW w:w="1582" w:type="dxa"/>
            <w:noWrap w:val="0"/>
            <w:vAlign w:val="center"/>
          </w:tcPr>
          <w:p w14:paraId="57687EB6">
            <w:pPr>
              <w:keepNext w:val="0"/>
              <w:keepLines w:val="0"/>
              <w:suppressLineNumbers w:val="0"/>
              <w:spacing w:before="0" w:beforeAutospacing="0" w:after="0" w:afterAutospacing="0" w:line="288" w:lineRule="auto"/>
              <w:ind w:left="0" w:right="0"/>
              <w:rPr>
                <w:rFonts w:hint="default" w:ascii="宋体" w:hAnsi="宋体"/>
                <w:color w:val="000000" w:themeColor="text1"/>
                <w:szCs w:val="21"/>
                <w:highlight w:val="none"/>
                <w14:textFill>
                  <w14:solidFill>
                    <w14:schemeClr w14:val="tx1"/>
                  </w14:solidFill>
                </w14:textFill>
              </w:rPr>
            </w:pPr>
          </w:p>
        </w:tc>
        <w:tc>
          <w:tcPr>
            <w:tcW w:w="4083" w:type="dxa"/>
            <w:noWrap w:val="0"/>
            <w:vAlign w:val="center"/>
          </w:tcPr>
          <w:p w14:paraId="29B018A0">
            <w:pPr>
              <w:keepNext w:val="0"/>
              <w:keepLines w:val="0"/>
              <w:suppressLineNumbers w:val="0"/>
              <w:spacing w:before="0" w:beforeAutospacing="0" w:after="0" w:afterAutospacing="0" w:line="288" w:lineRule="auto"/>
              <w:ind w:left="0" w:right="0"/>
              <w:rPr>
                <w:rFonts w:hint="default"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default" w:ascii="宋体" w:hAnsi="宋体" w:cs="宋体"/>
                <w:bCs/>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）=（1）+（2）</w:t>
            </w:r>
            <w:r>
              <w:rPr>
                <w:rFonts w:hint="default"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对应报价金额不得超过最高投标限价</w:t>
            </w:r>
            <w:r>
              <w:rPr>
                <w:rFonts w:hint="default" w:ascii="宋体" w:hAnsi="宋体"/>
                <w:color w:val="000000" w:themeColor="text1"/>
                <w:highlight w:val="none"/>
                <w:u w:val="single"/>
                <w:lang w:eastAsia="zh-CN"/>
                <w14:textFill>
                  <w14:solidFill>
                    <w14:schemeClr w14:val="tx1"/>
                  </w14:solidFill>
                </w14:textFill>
              </w:rPr>
              <w:t>2520904.77</w:t>
            </w:r>
            <w:r>
              <w:rPr>
                <w:rFonts w:hint="eastAsia" w:ascii="宋体" w:hAnsi="宋体" w:cs="宋体"/>
                <w:bCs/>
                <w:color w:val="000000" w:themeColor="text1"/>
                <w:szCs w:val="21"/>
                <w:highlight w:val="none"/>
                <w14:textFill>
                  <w14:solidFill>
                    <w14:schemeClr w14:val="tx1"/>
                  </w14:solidFill>
                </w14:textFill>
              </w:rPr>
              <w:t>元</w:t>
            </w:r>
            <w:r>
              <w:rPr>
                <w:rFonts w:hint="eastAsia" w:ascii="宋体" w:hAnsi="宋体"/>
                <w:color w:val="000000" w:themeColor="text1"/>
                <w:highlight w:val="none"/>
                <w14:textFill>
                  <w14:solidFill>
                    <w14:schemeClr w14:val="tx1"/>
                  </w14:solidFill>
                </w14:textFill>
              </w:rPr>
              <w:t>。</w:t>
            </w:r>
          </w:p>
        </w:tc>
      </w:tr>
    </w:tbl>
    <w:p w14:paraId="5CBBCE10">
      <w:pPr>
        <w:spacing w:line="360" w:lineRule="auto"/>
        <w:ind w:firstLine="422" w:firstLineChars="200"/>
        <w:rPr>
          <w:rFonts w:ascii="宋体" w:hAnsi="宋体"/>
          <w:dstrike/>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w:t>
      </w:r>
      <w:r>
        <w:rPr>
          <w:rFonts w:ascii="宋体" w:hAnsi="宋体"/>
          <w:color w:val="000000" w:themeColor="text1"/>
          <w:highlight w:val="none"/>
          <w14:textFill>
            <w14:solidFill>
              <w14:schemeClr w14:val="tx1"/>
            </w14:solidFill>
          </w14:textFill>
        </w:rPr>
        <w:t xml:space="preserve"> </w:t>
      </w:r>
    </w:p>
    <w:p w14:paraId="448FE2DC">
      <w:pPr>
        <w:spacing w:line="360" w:lineRule="auto"/>
        <w:ind w:firstLine="840" w:firstLineChars="4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、经算术复核的投标人报价与其投标报价不一致时，按就低不就高原则确定其最终报价。如修正后的投标报价超出相应的最高投标限价，则由评标委员</w:t>
      </w:r>
      <w:r>
        <w:rPr>
          <w:rFonts w:hint="eastAsia" w:ascii="宋体" w:hAnsi="宋体"/>
          <w:color w:val="000000" w:themeColor="text1"/>
          <w:szCs w:val="21"/>
          <w:highlight w:val="none"/>
          <w:lang w:val="en-US" w:eastAsia="zh-CN"/>
          <w14:textFill>
            <w14:solidFill>
              <w14:schemeClr w14:val="tx1"/>
            </w14:solidFill>
          </w14:textFill>
        </w:rPr>
        <w:t>否决其投标</w:t>
      </w:r>
      <w:r>
        <w:rPr>
          <w:rFonts w:hint="eastAsia" w:ascii="宋体" w:hAnsi="宋体"/>
          <w:color w:val="000000" w:themeColor="text1"/>
          <w:szCs w:val="21"/>
          <w:highlight w:val="none"/>
          <w14:textFill>
            <w14:solidFill>
              <w14:schemeClr w14:val="tx1"/>
            </w14:solidFill>
          </w14:textFill>
        </w:rPr>
        <w:t>。</w:t>
      </w:r>
    </w:p>
    <w:p w14:paraId="65956950">
      <w:pPr>
        <w:spacing w:line="360" w:lineRule="auto"/>
        <w:ind w:firstLine="735" w:firstLineChars="350"/>
        <w:rPr>
          <w:rFonts w:ascii="宋体" w:hAnsi="宋体"/>
          <w:b/>
          <w:bCs/>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、按上述修正错误的原则及方法调整或修正投标文件的投标报价，调整后的投标报价对投标人起约束作用。如果投标人不接受修正后的报价，则取消其中标资格。</w:t>
      </w:r>
    </w:p>
    <w:p w14:paraId="0A5A5670">
      <w:pPr>
        <w:rPr>
          <w:color w:val="000000" w:themeColor="text1"/>
          <w:highlight w:val="none"/>
          <w14:textFill>
            <w14:solidFill>
              <w14:schemeClr w14:val="tx1"/>
            </w14:solidFill>
          </w14:textFill>
        </w:rPr>
      </w:pPr>
    </w:p>
    <w:p w14:paraId="408AFF40">
      <w:pPr>
        <w:widowControl/>
        <w:jc w:val="left"/>
        <w:rPr>
          <w:rFonts w:ascii="宋体" w:hAnsi="宋体"/>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bCs/>
          <w:color w:val="000000" w:themeColor="text1"/>
          <w:highlight w:val="none"/>
          <w14:textFill>
            <w14:solidFill>
              <w14:schemeClr w14:val="tx1"/>
            </w14:solidFill>
          </w14:textFill>
        </w:rPr>
        <w:t>附件（1）：工程勘察设计费计算表</w:t>
      </w:r>
    </w:p>
    <w:p w14:paraId="684A8387">
      <w:pPr>
        <w:rPr>
          <w:rFonts w:ascii="宋体" w:hAnsi="宋体"/>
          <w:b/>
          <w:bCs/>
          <w:color w:val="000000" w:themeColor="text1"/>
          <w:highlight w:val="none"/>
          <w14:textFill>
            <w14:solidFill>
              <w14:schemeClr w14:val="tx1"/>
            </w14:solidFill>
          </w14:textFill>
        </w:rPr>
      </w:pPr>
    </w:p>
    <w:p w14:paraId="260F1E26">
      <w:pPr>
        <w:jc w:val="center"/>
        <w:outlineLvl w:val="1"/>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工程勘察设计费计算表</w:t>
      </w:r>
    </w:p>
    <w:tbl>
      <w:tblPr>
        <w:tblStyle w:val="1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24"/>
        <w:gridCol w:w="1772"/>
        <w:gridCol w:w="1386"/>
        <w:gridCol w:w="1018"/>
        <w:gridCol w:w="2645"/>
      </w:tblGrid>
      <w:tr w14:paraId="62F4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6" w:type="dxa"/>
            <w:noWrap w:val="0"/>
            <w:vAlign w:val="center"/>
          </w:tcPr>
          <w:p w14:paraId="117F0291">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224" w:type="dxa"/>
            <w:noWrap w:val="0"/>
            <w:vAlign w:val="center"/>
          </w:tcPr>
          <w:p w14:paraId="2E8DAAFA">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费用名称</w:t>
            </w:r>
          </w:p>
        </w:tc>
        <w:tc>
          <w:tcPr>
            <w:tcW w:w="1772" w:type="dxa"/>
            <w:noWrap w:val="0"/>
            <w:vAlign w:val="center"/>
          </w:tcPr>
          <w:p w14:paraId="438A0CAE">
            <w:pPr>
              <w:pStyle w:val="28"/>
              <w:keepNext w:val="0"/>
              <w:keepLines w:val="0"/>
              <w:suppressLineNumbers w:val="0"/>
              <w:spacing w:before="100" w:beforeAutospacing="1" w:after="100" w:afterAutospacing="1"/>
              <w:ind w:left="0" w:right="0"/>
              <w:jc w:val="center"/>
              <w:rPr>
                <w:rFonts w:hint="default"/>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暂定对应本次招标项目的工程费限额（万元）</w:t>
            </w:r>
          </w:p>
        </w:tc>
        <w:tc>
          <w:tcPr>
            <w:tcW w:w="1386" w:type="dxa"/>
            <w:noWrap w:val="0"/>
            <w:vAlign w:val="center"/>
          </w:tcPr>
          <w:p w14:paraId="279552FD">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c>
          <w:tcPr>
            <w:tcW w:w="1018" w:type="dxa"/>
            <w:noWrap w:val="0"/>
            <w:vAlign w:val="center"/>
          </w:tcPr>
          <w:p w14:paraId="4932C3B5">
            <w:pPr>
              <w:pStyle w:val="28"/>
              <w:keepNext w:val="0"/>
              <w:keepLines w:val="0"/>
              <w:suppressLineNumbers w:val="0"/>
              <w:spacing w:before="100" w:beforeAutospacing="1" w:after="100" w:afterAutospacing="1"/>
              <w:ind w:left="0" w:right="0"/>
              <w:jc w:val="center"/>
              <w:rPr>
                <w:rFonts w:hint="default"/>
                <w:bCs/>
                <w:color w:val="000000" w:themeColor="text1"/>
                <w:highlight w:val="none"/>
                <w:u w:val="single"/>
                <w14:textFill>
                  <w14:solidFill>
                    <w14:schemeClr w14:val="tx1"/>
                  </w14:solidFill>
                </w14:textFill>
              </w:rPr>
            </w:pPr>
            <w:r>
              <w:rPr>
                <w:rFonts w:hint="eastAsia"/>
                <w:bCs/>
                <w:color w:val="000000" w:themeColor="text1"/>
                <w:highlight w:val="none"/>
                <w14:textFill>
                  <w14:solidFill>
                    <w14:schemeClr w14:val="tx1"/>
                  </w14:solidFill>
                </w14:textFill>
              </w:rPr>
              <w:t>费率（</w:t>
            </w:r>
            <w:r>
              <w:rPr>
                <w:rFonts w:hint="default"/>
                <w:bCs/>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w:t>
            </w:r>
          </w:p>
        </w:tc>
        <w:tc>
          <w:tcPr>
            <w:tcW w:w="2645" w:type="dxa"/>
            <w:noWrap w:val="0"/>
            <w:vAlign w:val="center"/>
          </w:tcPr>
          <w:p w14:paraId="323C00E1">
            <w:pPr>
              <w:pStyle w:val="28"/>
              <w:keepNext w:val="0"/>
              <w:keepLines w:val="0"/>
              <w:suppressLineNumbers w:val="0"/>
              <w:spacing w:before="100" w:beforeAutospacing="1" w:after="100" w:afterAutospacing="1"/>
              <w:ind w:left="0" w:right="0"/>
              <w:jc w:val="center"/>
              <w:rPr>
                <w:rFonts w:hint="default"/>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r>
      <w:tr w14:paraId="2CC4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6" w:type="dxa"/>
            <w:noWrap w:val="0"/>
            <w:vAlign w:val="center"/>
          </w:tcPr>
          <w:p w14:paraId="7E7E67B5">
            <w:pPr>
              <w:keepNext w:val="0"/>
              <w:keepLines w:val="0"/>
              <w:suppressLineNumbers w:val="0"/>
              <w:spacing w:before="100" w:beforeAutospacing="1" w:after="100" w:afterAutospacing="1"/>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p>
        </w:tc>
        <w:tc>
          <w:tcPr>
            <w:tcW w:w="9045" w:type="dxa"/>
            <w:gridSpan w:val="5"/>
            <w:noWrap w:val="0"/>
            <w:vAlign w:val="center"/>
          </w:tcPr>
          <w:p w14:paraId="5C846839">
            <w:pPr>
              <w:pStyle w:val="28"/>
              <w:keepNext w:val="0"/>
              <w:keepLines w:val="0"/>
              <w:suppressLineNumbers w:val="0"/>
              <w:spacing w:before="100" w:beforeAutospacing="1" w:after="100" w:afterAutospacing="1"/>
              <w:ind w:left="0" w:right="0"/>
              <w:jc w:val="center"/>
              <w:rPr>
                <w:rFonts w:hint="default"/>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设计费</w:t>
            </w:r>
          </w:p>
        </w:tc>
      </w:tr>
      <w:tr w14:paraId="622C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16" w:type="dxa"/>
            <w:noWrap w:val="0"/>
            <w:vAlign w:val="center"/>
          </w:tcPr>
          <w:p w14:paraId="34EA9CAE">
            <w:pPr>
              <w:keepNext w:val="0"/>
              <w:keepLines w:val="0"/>
              <w:suppressLineNumbers w:val="0"/>
              <w:spacing w:before="100" w:beforeAutospacing="1" w:after="100" w:afterAutospacing="1"/>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p>
        </w:tc>
        <w:tc>
          <w:tcPr>
            <w:tcW w:w="2224" w:type="dxa"/>
            <w:noWrap w:val="0"/>
            <w:vAlign w:val="center"/>
          </w:tcPr>
          <w:p w14:paraId="745E2C8C">
            <w:pPr>
              <w:keepNext w:val="0"/>
              <w:keepLines w:val="0"/>
              <w:suppressLineNumbers w:val="0"/>
              <w:spacing w:before="0" w:beforeAutospacing="0" w:after="0" w:afterAutospacing="0"/>
              <w:ind w:left="0" w:right="0"/>
              <w:jc w:val="left"/>
              <w:rPr>
                <w:rFonts w:hint="default" w:ascii="宋体"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工程设计费</w:t>
            </w:r>
          </w:p>
        </w:tc>
        <w:tc>
          <w:tcPr>
            <w:tcW w:w="1772" w:type="dxa"/>
            <w:noWrap w:val="0"/>
            <w:vAlign w:val="center"/>
          </w:tcPr>
          <w:p w14:paraId="5B2EF0FE">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8191.65</w:t>
            </w:r>
          </w:p>
        </w:tc>
        <w:tc>
          <w:tcPr>
            <w:tcW w:w="1386" w:type="dxa"/>
            <w:noWrap w:val="0"/>
            <w:vAlign w:val="center"/>
          </w:tcPr>
          <w:p w14:paraId="02086435">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1018" w:type="dxa"/>
            <w:noWrap w:val="0"/>
            <w:vAlign w:val="center"/>
          </w:tcPr>
          <w:p w14:paraId="4E290394">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2645" w:type="dxa"/>
            <w:noWrap w:val="0"/>
            <w:vAlign w:val="center"/>
          </w:tcPr>
          <w:p w14:paraId="6B93C7AA">
            <w:pPr>
              <w:keepNext w:val="0"/>
              <w:keepLines w:val="0"/>
              <w:numPr>
                <w:ilvl w:val="0"/>
                <w:numId w:val="0"/>
              </w:numPr>
              <w:suppressLineNumbers w:val="0"/>
              <w:spacing w:before="100" w:beforeAutospacing="1" w:after="100" w:afterAutospacing="1"/>
              <w:ind w:left="0" w:right="0"/>
              <w:rPr>
                <w:rFonts w:hint="default" w:ascii="宋体" w:hAnsi="宋体"/>
                <w:bCs/>
                <w:snapToGrid w:val="0"/>
                <w:color w:val="000000" w:themeColor="text1"/>
                <w:spacing w:val="4"/>
                <w:kern w:val="0"/>
                <w:szCs w:val="21"/>
                <w:highlight w:val="none"/>
                <w14:textFill>
                  <w14:solidFill>
                    <w14:schemeClr w14:val="tx1"/>
                  </w14:solidFill>
                </w14:textFill>
              </w:rPr>
            </w:pPr>
            <w:r>
              <w:rPr>
                <w:rFonts w:hint="default" w:ascii="宋体" w:hAnsi="宋体" w:eastAsia="宋体" w:cs="Times New Roman"/>
                <w:bCs/>
                <w:snapToGrid w:val="0"/>
                <w:color w:val="000000" w:themeColor="text1"/>
                <w:spacing w:val="4"/>
                <w:kern w:val="0"/>
                <w:sz w:val="21"/>
                <w:szCs w:val="21"/>
                <w:highlight w:val="none"/>
                <w:lang w:val="en-US" w:eastAsia="zh-CN" w:bidi="ar-SA"/>
                <w14:textFill>
                  <w14:solidFill>
                    <w14:schemeClr w14:val="tx1"/>
                  </w14:solidFill>
                </w14:textFill>
              </w:rPr>
              <w:t>1.</w:t>
            </w:r>
            <w:r>
              <w:rPr>
                <w:rFonts w:hint="eastAsia" w:ascii="宋体" w:hAnsi="宋体"/>
                <w:bCs/>
                <w:snapToGrid w:val="0"/>
                <w:color w:val="000000" w:themeColor="text1"/>
                <w:spacing w:val="4"/>
                <w:kern w:val="0"/>
                <w:szCs w:val="21"/>
                <w:highlight w:val="none"/>
                <w14:textFill>
                  <w14:solidFill>
                    <w14:schemeClr w14:val="tx1"/>
                  </w14:solidFill>
                </w14:textFill>
              </w:rPr>
              <w:t>工程设计费费率</w:t>
            </w:r>
            <w:r>
              <w:rPr>
                <w:rFonts w:hint="default" w:ascii="宋体" w:hAnsi="宋体"/>
                <w:bCs/>
                <w:snapToGrid w:val="0"/>
                <w:color w:val="000000" w:themeColor="text1"/>
                <w:spacing w:val="4"/>
                <w:kern w:val="0"/>
                <w:szCs w:val="21"/>
                <w:highlight w:val="none"/>
                <w14:textFill>
                  <w14:solidFill>
                    <w14:schemeClr w14:val="tx1"/>
                  </w14:solidFill>
                </w14:textFill>
              </w:rPr>
              <w:t>=</w:t>
            </w:r>
            <w:r>
              <w:rPr>
                <w:rFonts w:hint="eastAsia" w:ascii="宋体" w:hAnsi="宋体"/>
                <w:bCs/>
                <w:snapToGrid w:val="0"/>
                <w:color w:val="000000" w:themeColor="text1"/>
                <w:spacing w:val="4"/>
                <w:kern w:val="0"/>
                <w:szCs w:val="21"/>
                <w:highlight w:val="none"/>
                <w14:textFill>
                  <w14:solidFill>
                    <w14:schemeClr w14:val="tx1"/>
                  </w14:solidFill>
                </w14:textFill>
              </w:rPr>
              <w:t>【工程设计费÷暂定</w:t>
            </w:r>
            <w:r>
              <w:rPr>
                <w:rFonts w:hint="eastAsia"/>
                <w:bCs/>
                <w:color w:val="000000" w:themeColor="text1"/>
                <w:highlight w:val="none"/>
                <w14:textFill>
                  <w14:solidFill>
                    <w14:schemeClr w14:val="tx1"/>
                  </w14:solidFill>
                </w14:textFill>
              </w:rPr>
              <w:t>对应本次招标项目的</w:t>
            </w:r>
            <w:r>
              <w:rPr>
                <w:rFonts w:hint="eastAsia" w:ascii="宋体" w:hAnsi="宋体"/>
                <w:bCs/>
                <w:snapToGrid w:val="0"/>
                <w:color w:val="000000" w:themeColor="text1"/>
                <w:spacing w:val="4"/>
                <w:kern w:val="0"/>
                <w:szCs w:val="21"/>
                <w:highlight w:val="none"/>
                <w14:textFill>
                  <w14:solidFill>
                    <w14:schemeClr w14:val="tx1"/>
                  </w14:solidFill>
                </w14:textFill>
              </w:rPr>
              <w:t>工程费限额】×</w:t>
            </w:r>
            <w:r>
              <w:rPr>
                <w:rFonts w:hint="default" w:ascii="宋体" w:hAnsi="宋体"/>
                <w:bCs/>
                <w:snapToGrid w:val="0"/>
                <w:color w:val="000000" w:themeColor="text1"/>
                <w:spacing w:val="4"/>
                <w:kern w:val="0"/>
                <w:szCs w:val="21"/>
                <w:highlight w:val="none"/>
                <w14:textFill>
                  <w14:solidFill>
                    <w14:schemeClr w14:val="tx1"/>
                  </w14:solidFill>
                </w14:textFill>
              </w:rPr>
              <w:t>100%</w:t>
            </w:r>
            <w:r>
              <w:rPr>
                <w:rFonts w:hint="eastAsia" w:ascii="宋体" w:hAnsi="宋体"/>
                <w:bCs/>
                <w:snapToGrid w:val="0"/>
                <w:color w:val="000000" w:themeColor="text1"/>
                <w:spacing w:val="4"/>
                <w:kern w:val="0"/>
                <w:szCs w:val="21"/>
                <w:highlight w:val="none"/>
                <w14:textFill>
                  <w14:solidFill>
                    <w14:schemeClr w14:val="tx1"/>
                  </w14:solidFill>
                </w14:textFill>
              </w:rPr>
              <w:t>；</w:t>
            </w:r>
          </w:p>
          <w:p w14:paraId="68BDEB75">
            <w:pPr>
              <w:keepNext w:val="0"/>
              <w:keepLines w:val="0"/>
              <w:suppressLineNumbers w:val="0"/>
              <w:spacing w:before="100" w:beforeAutospacing="1" w:after="100" w:afterAutospacing="1"/>
              <w:ind w:left="0" w:right="0"/>
              <w:rPr>
                <w:rFonts w:hint="default" w:ascii="宋体" w:hAnsi="宋体"/>
                <w:b/>
                <w:color w:val="000000" w:themeColor="text1"/>
                <w:szCs w:val="21"/>
                <w:highlight w:val="none"/>
                <w:u w:val="single"/>
                <w14:textFill>
                  <w14:solidFill>
                    <w14:schemeClr w14:val="tx1"/>
                  </w14:solidFill>
                </w14:textFill>
              </w:rPr>
            </w:pPr>
            <w:r>
              <w:rPr>
                <w:rFonts w:hint="default" w:ascii="宋体" w:hAnsi="宋体"/>
                <w:bCs/>
                <w:snapToGrid w:val="0"/>
                <w:color w:val="000000" w:themeColor="text1"/>
                <w:spacing w:val="4"/>
                <w:kern w:val="0"/>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对应报价金额不得超过最高投标限价</w:t>
            </w:r>
            <w:r>
              <w:rPr>
                <w:rFonts w:hint="default" w:ascii="宋体" w:hAnsi="宋体"/>
                <w:color w:val="000000" w:themeColor="text1"/>
                <w:highlight w:val="none"/>
                <w:u w:val="single"/>
                <w:lang w:eastAsia="zh-CN"/>
                <w14:textFill>
                  <w14:solidFill>
                    <w14:schemeClr w14:val="tx1"/>
                  </w14:solidFill>
                </w14:textFill>
              </w:rPr>
              <w:t>2079898.65</w:t>
            </w:r>
            <w:r>
              <w:rPr>
                <w:rFonts w:hint="eastAsia" w:ascii="宋体" w:hAnsi="宋体" w:cs="宋体"/>
                <w:bCs/>
                <w:color w:val="000000" w:themeColor="text1"/>
                <w:szCs w:val="21"/>
                <w:highlight w:val="none"/>
                <w14:textFill>
                  <w14:solidFill>
                    <w14:schemeClr w14:val="tx1"/>
                  </w14:solidFill>
                </w14:textFill>
              </w:rPr>
              <w:t>元。</w:t>
            </w:r>
          </w:p>
        </w:tc>
      </w:tr>
      <w:tr w14:paraId="7915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vMerge w:val="restart"/>
            <w:noWrap w:val="0"/>
            <w:vAlign w:val="center"/>
          </w:tcPr>
          <w:p w14:paraId="4B06E262">
            <w:pPr>
              <w:keepNext w:val="0"/>
              <w:keepLines w:val="0"/>
              <w:suppressLineNumbers w:val="0"/>
              <w:spacing w:before="100" w:beforeAutospacing="1" w:after="100" w:afterAutospacing="1"/>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w:t>
            </w:r>
          </w:p>
        </w:tc>
        <w:tc>
          <w:tcPr>
            <w:tcW w:w="2224" w:type="dxa"/>
            <w:noWrap w:val="0"/>
            <w:vAlign w:val="center"/>
          </w:tcPr>
          <w:p w14:paraId="2F207B90">
            <w:pPr>
              <w:keepNext w:val="0"/>
              <w:keepLines w:val="0"/>
              <w:suppressLineNumbers w:val="0"/>
              <w:spacing w:before="100" w:beforeAutospacing="1" w:after="100" w:afterAutospacing="1"/>
              <w:ind w:left="0" w:right="0"/>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造价预算</w:t>
            </w:r>
            <w:r>
              <w:rPr>
                <w:rFonts w:hint="eastAsia" w:ascii="宋体" w:hAnsi="宋体"/>
                <w:color w:val="000000" w:themeColor="text1"/>
                <w:szCs w:val="21"/>
                <w:highlight w:val="none"/>
                <w14:textFill>
                  <w14:solidFill>
                    <w14:schemeClr w14:val="tx1"/>
                  </w14:solidFill>
                </w14:textFill>
              </w:rPr>
              <w:t>编制费=</w:t>
            </w:r>
            <w:r>
              <w:rPr>
                <w:rFonts w:hint="eastAsia" w:ascii="宋体" w:hAnsi="宋体"/>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×10%</w:t>
            </w:r>
          </w:p>
        </w:tc>
        <w:tc>
          <w:tcPr>
            <w:tcW w:w="1772" w:type="dxa"/>
            <w:noWrap w:val="0"/>
            <w:vAlign w:val="center"/>
          </w:tcPr>
          <w:p w14:paraId="7ECFBC1F">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w:t>
            </w:r>
          </w:p>
        </w:tc>
        <w:tc>
          <w:tcPr>
            <w:tcW w:w="1386" w:type="dxa"/>
            <w:noWrap w:val="0"/>
            <w:vAlign w:val="center"/>
          </w:tcPr>
          <w:p w14:paraId="22E5F2C3">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1018" w:type="dxa"/>
            <w:noWrap w:val="0"/>
            <w:vAlign w:val="center"/>
          </w:tcPr>
          <w:p w14:paraId="4FC76CCC">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w:t>
            </w:r>
          </w:p>
        </w:tc>
        <w:tc>
          <w:tcPr>
            <w:tcW w:w="2645" w:type="dxa"/>
            <w:noWrap w:val="0"/>
            <w:vAlign w:val="center"/>
          </w:tcPr>
          <w:p w14:paraId="1BEEBCC4">
            <w:pPr>
              <w:keepNext w:val="0"/>
              <w:keepLines w:val="0"/>
              <w:suppressLineNumbers w:val="0"/>
              <w:spacing w:before="100" w:beforeAutospacing="1" w:after="100" w:afterAutospacing="1"/>
              <w:ind w:left="0" w:right="0"/>
              <w:rPr>
                <w:rFonts w:hint="default" w:ascii="宋体" w:hAnsi="宋体"/>
                <w:bCs/>
                <w:color w:val="000000" w:themeColor="text1"/>
                <w:szCs w:val="21"/>
                <w:highlight w:val="none"/>
                <w14:textFill>
                  <w14:solidFill>
                    <w14:schemeClr w14:val="tx1"/>
                  </w14:solidFill>
                </w14:textFill>
              </w:rPr>
            </w:pPr>
            <w:r>
              <w:rPr>
                <w:rFonts w:hint="eastAsia" w:ascii="宋体" w:hAnsi="宋体"/>
                <w:color w:val="000000" w:themeColor="text1"/>
                <w:spacing w:val="4"/>
                <w:kern w:val="0"/>
                <w:highlight w:val="none"/>
                <w14:textFill>
                  <w14:solidFill>
                    <w14:schemeClr w14:val="tx1"/>
                  </w14:solidFill>
                </w14:textFill>
              </w:rPr>
              <w:t>如投标人未按该规定进行填报，则以该规定进行修正。</w:t>
            </w:r>
          </w:p>
        </w:tc>
      </w:tr>
      <w:tr w14:paraId="2DC4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vMerge w:val="continue"/>
            <w:noWrap w:val="0"/>
            <w:vAlign w:val="center"/>
          </w:tcPr>
          <w:p w14:paraId="43702945">
            <w:pPr>
              <w:keepNext w:val="0"/>
              <w:keepLines w:val="0"/>
              <w:suppressLineNumbers w:val="0"/>
              <w:spacing w:before="100" w:beforeAutospacing="1" w:after="100" w:afterAutospacing="1"/>
              <w:ind w:left="0" w:right="0"/>
              <w:rPr>
                <w:rFonts w:hint="default" w:ascii="宋体" w:hAnsi="宋体"/>
                <w:color w:val="000000" w:themeColor="text1"/>
                <w:szCs w:val="21"/>
                <w:highlight w:val="none"/>
                <w14:textFill>
                  <w14:solidFill>
                    <w14:schemeClr w14:val="tx1"/>
                  </w14:solidFill>
                </w14:textFill>
              </w:rPr>
            </w:pPr>
          </w:p>
        </w:tc>
        <w:tc>
          <w:tcPr>
            <w:tcW w:w="2224" w:type="dxa"/>
            <w:noWrap w:val="0"/>
            <w:vAlign w:val="center"/>
          </w:tcPr>
          <w:p w14:paraId="71E07466">
            <w:pPr>
              <w:keepNext w:val="0"/>
              <w:keepLines w:val="0"/>
              <w:suppressLineNumbers w:val="0"/>
              <w:spacing w:before="100" w:beforeAutospacing="1" w:after="100" w:afterAutospacing="1"/>
              <w:ind w:left="0" w:right="0"/>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技术设计费</w:t>
            </w:r>
            <w:r>
              <w:rPr>
                <w:rFonts w:hint="eastAsia" w:ascii="宋体" w:hAnsi="宋体"/>
                <w:color w:val="000000" w:themeColor="text1"/>
                <w:szCs w:val="21"/>
                <w:highlight w:val="none"/>
                <w14:textFill>
                  <w14:solidFill>
                    <w14:schemeClr w14:val="tx1"/>
                  </w14:solidFill>
                </w14:textFill>
              </w:rPr>
              <w:t>=（1）×90%</w:t>
            </w:r>
          </w:p>
        </w:tc>
        <w:tc>
          <w:tcPr>
            <w:tcW w:w="1772" w:type="dxa"/>
            <w:noWrap w:val="0"/>
            <w:vAlign w:val="center"/>
          </w:tcPr>
          <w:p w14:paraId="3695B072">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w:t>
            </w:r>
          </w:p>
        </w:tc>
        <w:tc>
          <w:tcPr>
            <w:tcW w:w="1386" w:type="dxa"/>
            <w:noWrap w:val="0"/>
            <w:vAlign w:val="center"/>
          </w:tcPr>
          <w:p w14:paraId="118EEC8A">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1018" w:type="dxa"/>
            <w:noWrap w:val="0"/>
            <w:vAlign w:val="center"/>
          </w:tcPr>
          <w:p w14:paraId="1654FB63">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w:t>
            </w:r>
          </w:p>
        </w:tc>
        <w:tc>
          <w:tcPr>
            <w:tcW w:w="2645" w:type="dxa"/>
            <w:noWrap w:val="0"/>
            <w:vAlign w:val="center"/>
          </w:tcPr>
          <w:p w14:paraId="2FF75348">
            <w:pPr>
              <w:keepNext w:val="0"/>
              <w:keepLines w:val="0"/>
              <w:suppressLineNumbers w:val="0"/>
              <w:spacing w:before="100" w:beforeAutospacing="1" w:after="100" w:afterAutospacing="1"/>
              <w:ind w:left="0" w:right="0"/>
              <w:rPr>
                <w:rFonts w:hint="default" w:ascii="宋体" w:hAnsi="宋体"/>
                <w:color w:val="000000" w:themeColor="text1"/>
                <w:spacing w:val="4"/>
                <w:kern w:val="0"/>
                <w:highlight w:val="none"/>
                <w14:textFill>
                  <w14:solidFill>
                    <w14:schemeClr w14:val="tx1"/>
                  </w14:solidFill>
                </w14:textFill>
              </w:rPr>
            </w:pPr>
            <w:r>
              <w:rPr>
                <w:rFonts w:hint="eastAsia" w:ascii="宋体" w:hAnsi="宋体"/>
                <w:color w:val="000000" w:themeColor="text1"/>
                <w:spacing w:val="4"/>
                <w:kern w:val="0"/>
                <w:highlight w:val="none"/>
                <w14:textFill>
                  <w14:solidFill>
                    <w14:schemeClr w14:val="tx1"/>
                  </w14:solidFill>
                </w14:textFill>
              </w:rPr>
              <w:t>如投标人未按该规定进行填报，则以该规定进行修正。</w:t>
            </w:r>
          </w:p>
        </w:tc>
      </w:tr>
      <w:tr w14:paraId="370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noWrap w:val="0"/>
            <w:vAlign w:val="center"/>
          </w:tcPr>
          <w:p w14:paraId="3A8D008A">
            <w:pPr>
              <w:keepNext w:val="0"/>
              <w:keepLines w:val="0"/>
              <w:suppressLineNumbers w:val="0"/>
              <w:spacing w:before="100" w:beforeAutospacing="1" w:after="100" w:afterAutospacing="1"/>
              <w:ind w:left="0" w:right="0"/>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w:t>
            </w:r>
          </w:p>
        </w:tc>
        <w:tc>
          <w:tcPr>
            <w:tcW w:w="9045" w:type="dxa"/>
            <w:gridSpan w:val="5"/>
            <w:noWrap w:val="0"/>
            <w:vAlign w:val="center"/>
          </w:tcPr>
          <w:p w14:paraId="45F21DF9">
            <w:pPr>
              <w:keepNext w:val="0"/>
              <w:keepLines w:val="0"/>
              <w:suppressLineNumbers w:val="0"/>
              <w:spacing w:before="100" w:beforeAutospacing="1" w:after="100" w:afterAutospacing="1"/>
              <w:ind w:left="0" w:right="0"/>
              <w:jc w:val="center"/>
              <w:rPr>
                <w:rFonts w:hint="default" w:ascii="宋体" w:hAnsi="宋体"/>
                <w:b/>
                <w:color w:val="000000" w:themeColor="text1"/>
                <w:spacing w:val="4"/>
                <w:kern w:val="0"/>
                <w:highlight w:val="none"/>
                <w14:textFill>
                  <w14:solidFill>
                    <w14:schemeClr w14:val="tx1"/>
                  </w14:solidFill>
                </w14:textFill>
              </w:rPr>
            </w:pPr>
            <w:r>
              <w:rPr>
                <w:rFonts w:hint="eastAsia" w:ascii="宋体" w:hAnsi="宋体"/>
                <w:b/>
                <w:color w:val="000000" w:themeColor="text1"/>
                <w:spacing w:val="4"/>
                <w:kern w:val="0"/>
                <w:highlight w:val="none"/>
                <w14:textFill>
                  <w14:solidFill>
                    <w14:schemeClr w14:val="tx1"/>
                  </w14:solidFill>
                </w14:textFill>
              </w:rPr>
              <w:t>勘察费</w:t>
            </w:r>
          </w:p>
        </w:tc>
      </w:tr>
      <w:tr w14:paraId="3FEE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noWrap w:val="0"/>
            <w:vAlign w:val="center"/>
          </w:tcPr>
          <w:p w14:paraId="1BF5FE45">
            <w:pPr>
              <w:keepNext w:val="0"/>
              <w:keepLines w:val="0"/>
              <w:suppressLineNumbers w:val="0"/>
              <w:spacing w:before="100" w:beforeAutospacing="1" w:after="100" w:afterAutospacing="1"/>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224" w:type="dxa"/>
            <w:noWrap w:val="0"/>
            <w:vAlign w:val="center"/>
          </w:tcPr>
          <w:p w14:paraId="480A16A1">
            <w:pPr>
              <w:keepNext w:val="0"/>
              <w:keepLines w:val="0"/>
              <w:suppressLineNumbers w:val="0"/>
              <w:spacing w:before="100" w:beforeAutospacing="1" w:after="100" w:afterAutospacing="1"/>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工程勘察费</w:t>
            </w:r>
          </w:p>
        </w:tc>
        <w:tc>
          <w:tcPr>
            <w:tcW w:w="1772" w:type="dxa"/>
            <w:noWrap w:val="0"/>
            <w:vAlign w:val="center"/>
          </w:tcPr>
          <w:p w14:paraId="067B6499">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8191.65</w:t>
            </w:r>
          </w:p>
        </w:tc>
        <w:tc>
          <w:tcPr>
            <w:tcW w:w="1386" w:type="dxa"/>
            <w:noWrap w:val="0"/>
            <w:vAlign w:val="center"/>
          </w:tcPr>
          <w:p w14:paraId="04528A82">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1018" w:type="dxa"/>
            <w:noWrap w:val="0"/>
            <w:vAlign w:val="center"/>
          </w:tcPr>
          <w:p w14:paraId="2CA670D3">
            <w:pPr>
              <w:keepNext w:val="0"/>
              <w:keepLines w:val="0"/>
              <w:suppressLineNumbers w:val="0"/>
              <w:spacing w:before="100" w:beforeAutospacing="1" w:after="100" w:afterAutospacing="1"/>
              <w:ind w:left="0" w:right="0"/>
              <w:jc w:val="center"/>
              <w:rPr>
                <w:rFonts w:hint="default" w:ascii="宋体" w:hAnsi="宋体"/>
                <w:color w:val="000000" w:themeColor="text1"/>
                <w:szCs w:val="21"/>
                <w:highlight w:val="none"/>
                <w14:textFill>
                  <w14:solidFill>
                    <w14:schemeClr w14:val="tx1"/>
                  </w14:solidFill>
                </w14:textFill>
              </w:rPr>
            </w:pPr>
          </w:p>
        </w:tc>
        <w:tc>
          <w:tcPr>
            <w:tcW w:w="2645" w:type="dxa"/>
            <w:noWrap w:val="0"/>
            <w:vAlign w:val="center"/>
          </w:tcPr>
          <w:p w14:paraId="70CDBCB2">
            <w:pPr>
              <w:keepNext w:val="0"/>
              <w:keepLines w:val="0"/>
              <w:suppressLineNumbers w:val="0"/>
              <w:spacing w:before="100" w:beforeAutospacing="1" w:after="100" w:afterAutospacing="1"/>
              <w:ind w:left="0" w:right="0"/>
              <w:rPr>
                <w:rFonts w:hint="default" w:ascii="宋体" w:hAnsi="宋体"/>
                <w:color w:val="000000" w:themeColor="text1"/>
                <w:spacing w:val="4"/>
                <w:kern w:val="0"/>
                <w:highlight w:val="none"/>
                <w14:textFill>
                  <w14:solidFill>
                    <w14:schemeClr w14:val="tx1"/>
                  </w14:solidFill>
                </w14:textFill>
              </w:rPr>
            </w:pPr>
            <w:r>
              <w:rPr>
                <w:rFonts w:hint="eastAsia" w:ascii="宋体" w:hAnsi="宋体"/>
                <w:color w:val="000000" w:themeColor="text1"/>
                <w:spacing w:val="4"/>
                <w:kern w:val="0"/>
                <w:highlight w:val="none"/>
                <w14:textFill>
                  <w14:solidFill>
                    <w14:schemeClr w14:val="tx1"/>
                  </w14:solidFill>
                </w14:textFill>
              </w:rPr>
              <w:t>1.工程勘察费费率=【工程勘察费÷暂定对应本次招标项目的工程费限额】×100%；</w:t>
            </w:r>
          </w:p>
          <w:p w14:paraId="7C4E747A">
            <w:pPr>
              <w:keepNext w:val="0"/>
              <w:keepLines w:val="0"/>
              <w:suppressLineNumbers w:val="0"/>
              <w:spacing w:before="100" w:beforeAutospacing="1" w:after="100" w:afterAutospacing="1"/>
              <w:ind w:left="0" w:right="0"/>
              <w:rPr>
                <w:rFonts w:hint="default" w:ascii="宋体" w:hAnsi="宋体"/>
                <w:color w:val="000000" w:themeColor="text1"/>
                <w:spacing w:val="4"/>
                <w:kern w:val="0"/>
                <w:highlight w:val="none"/>
                <w14:textFill>
                  <w14:solidFill>
                    <w14:schemeClr w14:val="tx1"/>
                  </w14:solidFill>
                </w14:textFill>
              </w:rPr>
            </w:pPr>
            <w:r>
              <w:rPr>
                <w:rFonts w:hint="eastAsia" w:ascii="宋体" w:hAnsi="宋体"/>
                <w:color w:val="000000" w:themeColor="text1"/>
                <w:spacing w:val="4"/>
                <w:kern w:val="0"/>
                <w:highlight w:val="none"/>
                <w14:textFill>
                  <w14:solidFill>
                    <w14:schemeClr w14:val="tx1"/>
                  </w14:solidFill>
                </w14:textFill>
              </w:rPr>
              <w:t>2.对应报价金额不得超过最高投标限价</w:t>
            </w:r>
            <w:r>
              <w:rPr>
                <w:rFonts w:hint="eastAsia" w:ascii="宋体" w:hAnsi="宋体" w:cs="宋体"/>
                <w:bCs/>
                <w:color w:val="000000" w:themeColor="text1"/>
                <w:szCs w:val="21"/>
                <w:highlight w:val="none"/>
                <w:u w:val="single"/>
                <w:lang w:eastAsia="zh-CN"/>
                <w14:textFill>
                  <w14:solidFill>
                    <w14:schemeClr w14:val="tx1"/>
                  </w14:solidFill>
                </w14:textFill>
              </w:rPr>
              <w:t>441006.12</w:t>
            </w:r>
            <w:r>
              <w:rPr>
                <w:rFonts w:hint="eastAsia" w:ascii="宋体" w:hAnsi="宋体"/>
                <w:color w:val="000000" w:themeColor="text1"/>
                <w:spacing w:val="4"/>
                <w:kern w:val="0"/>
                <w:highlight w:val="none"/>
                <w14:textFill>
                  <w14:solidFill>
                    <w14:schemeClr w14:val="tx1"/>
                  </w14:solidFill>
                </w14:textFill>
              </w:rPr>
              <w:t>元。</w:t>
            </w:r>
          </w:p>
        </w:tc>
      </w:tr>
    </w:tbl>
    <w:p w14:paraId="3F0BCF0A">
      <w:pPr>
        <w:topLinePunct/>
        <w:adjustRightInd w:val="0"/>
        <w:snapToGrid w:val="0"/>
        <w:spacing w:line="360" w:lineRule="auto"/>
        <w:ind w:firstLine="436" w:firstLineChars="200"/>
        <w:rPr>
          <w:rFonts w:ascii="宋体" w:hAnsi="宋体"/>
          <w:snapToGrid w:val="0"/>
          <w:color w:val="000000" w:themeColor="text1"/>
          <w:spacing w:val="4"/>
          <w:kern w:val="0"/>
          <w:szCs w:val="21"/>
          <w:highlight w:val="none"/>
          <w14:textFill>
            <w14:solidFill>
              <w14:schemeClr w14:val="tx1"/>
            </w14:solidFill>
          </w14:textFill>
        </w:rPr>
      </w:pPr>
    </w:p>
    <w:p w14:paraId="3FC4319F">
      <w:pPr>
        <w:topLinePunct/>
        <w:adjustRightInd w:val="0"/>
        <w:snapToGrid w:val="0"/>
        <w:spacing w:line="360" w:lineRule="auto"/>
        <w:ind w:firstLine="436" w:firstLineChars="200"/>
        <w:rPr>
          <w:rFonts w:ascii="宋体" w:hAnsi="宋体" w:cs="宋体"/>
          <w:snapToGrid w:val="0"/>
          <w:color w:val="000000" w:themeColor="text1"/>
          <w:spacing w:val="4"/>
          <w:kern w:val="0"/>
          <w:szCs w:val="21"/>
          <w:highlight w:val="none"/>
          <w14:textFill>
            <w14:solidFill>
              <w14:schemeClr w14:val="tx1"/>
            </w14:solidFill>
          </w14:textFill>
        </w:rPr>
      </w:pPr>
      <w:r>
        <w:rPr>
          <w:rFonts w:hint="eastAsia" w:ascii="宋体" w:hAnsi="宋体" w:cs="宋体"/>
          <w:snapToGrid w:val="0"/>
          <w:color w:val="000000" w:themeColor="text1"/>
          <w:spacing w:val="4"/>
          <w:kern w:val="0"/>
          <w:szCs w:val="21"/>
          <w:highlight w:val="none"/>
          <w14:textFill>
            <w14:solidFill>
              <w14:schemeClr w14:val="tx1"/>
            </w14:solidFill>
          </w14:textFill>
        </w:rPr>
        <w:t>注：</w:t>
      </w:r>
      <w:r>
        <w:rPr>
          <w:rFonts w:hint="eastAsia" w:ascii="宋体" w:hAnsi="宋体" w:cs="宋体"/>
          <w:color w:val="000000" w:themeColor="text1"/>
          <w:spacing w:val="4"/>
          <w:kern w:val="0"/>
          <w:highlight w:val="none"/>
          <w14:textFill>
            <w14:solidFill>
              <w14:schemeClr w14:val="tx1"/>
            </w14:solidFill>
          </w14:textFill>
        </w:rPr>
        <w:t xml:space="preserve"> </w:t>
      </w:r>
      <w:r>
        <w:rPr>
          <w:rFonts w:ascii="宋体" w:hAnsi="宋体" w:cs="宋体"/>
          <w:color w:val="000000" w:themeColor="text1"/>
          <w:spacing w:val="4"/>
          <w:kern w:val="0"/>
          <w:highlight w:val="none"/>
          <w14:textFill>
            <w14:solidFill>
              <w14:schemeClr w14:val="tx1"/>
            </w14:solidFill>
          </w14:textFill>
        </w:rPr>
        <w:t>1</w:t>
      </w:r>
      <w:r>
        <w:rPr>
          <w:rFonts w:hint="eastAsia" w:ascii="宋体" w:hAnsi="宋体" w:cs="宋体"/>
          <w:snapToGrid w:val="0"/>
          <w:color w:val="000000" w:themeColor="text1"/>
          <w:spacing w:val="4"/>
          <w:kern w:val="0"/>
          <w:szCs w:val="21"/>
          <w:highlight w:val="none"/>
          <w14:textFill>
            <w14:solidFill>
              <w14:schemeClr w14:val="tx1"/>
            </w14:solidFill>
          </w14:textFill>
        </w:rPr>
        <w:t>、工程</w:t>
      </w:r>
      <w:r>
        <w:rPr>
          <w:rFonts w:hint="eastAsia" w:ascii="宋体" w:hAnsi="宋体" w:cs="宋体"/>
          <w:snapToGrid w:val="0"/>
          <w:color w:val="000000" w:themeColor="text1"/>
          <w:spacing w:val="4"/>
          <w:kern w:val="0"/>
          <w:szCs w:val="21"/>
          <w:highlight w:val="none"/>
          <w:lang w:val="en-US" w:eastAsia="zh-CN"/>
          <w14:textFill>
            <w14:solidFill>
              <w14:schemeClr w14:val="tx1"/>
            </w14:solidFill>
          </w14:textFill>
        </w:rPr>
        <w:t>勘察</w:t>
      </w:r>
      <w:r>
        <w:rPr>
          <w:rFonts w:hint="eastAsia" w:ascii="宋体" w:hAnsi="宋体" w:cs="宋体"/>
          <w:snapToGrid w:val="0"/>
          <w:color w:val="000000" w:themeColor="text1"/>
          <w:spacing w:val="4"/>
          <w:kern w:val="0"/>
          <w:szCs w:val="21"/>
          <w:highlight w:val="none"/>
          <w14:textFill>
            <w14:solidFill>
              <w14:schemeClr w14:val="tx1"/>
            </w14:solidFill>
          </w14:textFill>
        </w:rPr>
        <w:t>设计费的具体结算原则详见合同条款的约定。项目实施过程中，中标的费率不作调整。</w:t>
      </w:r>
    </w:p>
    <w:p w14:paraId="05D3472C">
      <w:pPr>
        <w:topLinePunct/>
        <w:adjustRightInd w:val="0"/>
        <w:snapToGrid w:val="0"/>
        <w:spacing w:line="360" w:lineRule="auto"/>
        <w:ind w:firstLine="436" w:firstLineChars="200"/>
        <w:rPr>
          <w:rFonts w:ascii="宋体" w:hAnsi="宋体" w:cs="宋体"/>
          <w:color w:val="000000" w:themeColor="text1"/>
          <w:szCs w:val="21"/>
          <w:highlight w:val="none"/>
          <w14:textFill>
            <w14:solidFill>
              <w14:schemeClr w14:val="tx1"/>
            </w14:solidFill>
          </w14:textFill>
        </w:rPr>
      </w:pPr>
      <w:r>
        <w:rPr>
          <w:rFonts w:ascii="宋体" w:hAnsi="宋体" w:cs="宋体"/>
          <w:snapToGrid w:val="0"/>
          <w:color w:val="000000" w:themeColor="text1"/>
          <w:spacing w:val="4"/>
          <w:kern w:val="0"/>
          <w:szCs w:val="21"/>
          <w:highlight w:val="none"/>
          <w14:textFill>
            <w14:solidFill>
              <w14:schemeClr w14:val="tx1"/>
            </w14:solidFill>
          </w14:textFill>
        </w:rPr>
        <w:t>2</w:t>
      </w:r>
      <w:r>
        <w:rPr>
          <w:rFonts w:hint="eastAsia" w:ascii="宋体" w:hAnsi="宋体" w:cs="宋体"/>
          <w:snapToGrid w:val="0"/>
          <w:color w:val="000000" w:themeColor="text1"/>
          <w:spacing w:val="4"/>
          <w:kern w:val="0"/>
          <w:szCs w:val="21"/>
          <w:highlight w:val="none"/>
          <w14:textFill>
            <w14:solidFill>
              <w14:schemeClr w14:val="tx1"/>
            </w14:solidFill>
          </w14:textFill>
        </w:rPr>
        <w:t>、经算术复核的投标人报价与其投标报价不一致时，按就低不就高原则确定其最终报价。如修正后</w:t>
      </w:r>
      <w:r>
        <w:rPr>
          <w:rFonts w:hint="eastAsia" w:ascii="宋体" w:hAnsi="宋体" w:cs="宋体"/>
          <w:color w:val="000000" w:themeColor="text1"/>
          <w:szCs w:val="21"/>
          <w:highlight w:val="none"/>
          <w14:textFill>
            <w14:solidFill>
              <w14:schemeClr w14:val="tx1"/>
            </w14:solidFill>
          </w14:textFill>
        </w:rPr>
        <w:t>的投标报价超出相应的最高投标限价，则由评标委员</w:t>
      </w:r>
      <w:r>
        <w:rPr>
          <w:rFonts w:hint="eastAsia" w:ascii="宋体" w:hAnsi="宋体" w:cs="宋体"/>
          <w:color w:val="000000" w:themeColor="text1"/>
          <w:szCs w:val="21"/>
          <w:highlight w:val="none"/>
          <w:lang w:val="en-US" w:eastAsia="zh-CN"/>
          <w14:textFill>
            <w14:solidFill>
              <w14:schemeClr w14:val="tx1"/>
            </w14:solidFill>
          </w14:textFill>
        </w:rPr>
        <w:t>否决其投标</w:t>
      </w:r>
      <w:r>
        <w:rPr>
          <w:rFonts w:hint="eastAsia" w:ascii="宋体" w:hAnsi="宋体" w:cs="宋体"/>
          <w:color w:val="000000" w:themeColor="text1"/>
          <w:szCs w:val="21"/>
          <w:highlight w:val="none"/>
          <w14:textFill>
            <w14:solidFill>
              <w14:schemeClr w14:val="tx1"/>
            </w14:solidFill>
          </w14:textFill>
        </w:rPr>
        <w:t>。</w:t>
      </w:r>
    </w:p>
    <w:p w14:paraId="3C7F2775">
      <w:pPr>
        <w:topLinePunct/>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、按上述修正错误的原则及方法调整或修正投标文件的投标报价，调整后的投标报价对投标人起约束作用。如果投标人不接受修正后的报价，则取消其中标资格。</w:t>
      </w:r>
    </w:p>
    <w:p w14:paraId="4422CE93">
      <w:pPr>
        <w:spacing w:line="360" w:lineRule="auto"/>
        <w:rPr>
          <w:rFonts w:hint="eastAsia" w:ascii="宋体" w:hAnsi="宋体"/>
          <w:color w:val="000000" w:themeColor="text1"/>
          <w:spacing w:val="2"/>
          <w:position w:val="-1"/>
          <w:sz w:val="32"/>
          <w:szCs w:val="32"/>
          <w:highlight w:val="none"/>
          <w14:textFill>
            <w14:solidFill>
              <w14:schemeClr w14:val="tx1"/>
            </w14:solidFill>
          </w14:textFill>
        </w:rPr>
      </w:pPr>
    </w:p>
    <w:p w14:paraId="79919561">
      <w:pPr>
        <w:widowControl/>
        <w:jc w:val="lef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br w:type="page"/>
      </w:r>
    </w:p>
    <w:p w14:paraId="44FD832D">
      <w:pPr>
        <w:spacing w:line="240" w:lineRule="auto"/>
        <w:outlineLvl w:val="9"/>
        <w:rPr>
          <w:rFonts w:hint="eastAsia" w:ascii="宋体" w:hAnsi="宋体"/>
          <w:color w:val="000000" w:themeColor="text1"/>
          <w:spacing w:val="2"/>
          <w:position w:val="-1"/>
          <w:sz w:val="32"/>
          <w:szCs w:val="32"/>
          <w:highlight w:val="none"/>
          <w14:textFill>
            <w14:solidFill>
              <w14:schemeClr w14:val="tx1"/>
            </w14:solidFill>
          </w14:textFill>
        </w:rPr>
      </w:pPr>
    </w:p>
    <w:p w14:paraId="0DE66BC7">
      <w:pPr>
        <w:spacing w:line="360" w:lineRule="auto"/>
        <w:outlineLvl w:val="0"/>
        <w:rPr>
          <w:rFonts w:ascii="宋体" w:hAnsi="宋体"/>
          <w:color w:val="000000" w:themeColor="text1"/>
          <w:spacing w:val="2"/>
          <w:position w:val="-1"/>
          <w:sz w:val="32"/>
          <w:szCs w:val="32"/>
          <w:highlight w:val="none"/>
          <w14:textFill>
            <w14:solidFill>
              <w14:schemeClr w14:val="tx1"/>
            </w14:solidFill>
          </w14:textFill>
        </w:rPr>
      </w:pPr>
      <w:r>
        <w:rPr>
          <w:rFonts w:hint="eastAsia" w:ascii="宋体" w:hAnsi="宋体"/>
          <w:color w:val="000000" w:themeColor="text1"/>
          <w:spacing w:val="2"/>
          <w:position w:val="-1"/>
          <w:sz w:val="32"/>
          <w:szCs w:val="32"/>
          <w:highlight w:val="none"/>
          <w14:textFill>
            <w14:solidFill>
              <w14:schemeClr w14:val="tx1"/>
            </w14:solidFill>
          </w14:textFill>
        </w:rPr>
        <w:t>格式六：拟委任的主要人员汇总表及主要人员简历表</w:t>
      </w:r>
    </w:p>
    <w:p w14:paraId="3405503A">
      <w:pPr>
        <w:jc w:val="center"/>
        <w:rPr>
          <w:rFonts w:ascii="宋体" w:hAnsi="宋体"/>
          <w:color w:val="000000" w:themeColor="text1"/>
          <w:spacing w:val="2"/>
          <w:position w:val="-1"/>
          <w:sz w:val="32"/>
          <w:szCs w:val="32"/>
          <w:highlight w:val="none"/>
          <w14:textFill>
            <w14:solidFill>
              <w14:schemeClr w14:val="tx1"/>
            </w14:solidFill>
          </w14:textFill>
        </w:rPr>
      </w:pPr>
    </w:p>
    <w:p w14:paraId="27C9A5EF">
      <w:pPr>
        <w:jc w:val="center"/>
        <w:rPr>
          <w:rFonts w:ascii="宋体" w:hAnsi="宋体"/>
          <w:color w:val="000000" w:themeColor="text1"/>
          <w:spacing w:val="2"/>
          <w:position w:val="-1"/>
          <w:sz w:val="32"/>
          <w:szCs w:val="32"/>
          <w:highlight w:val="none"/>
          <w14:textFill>
            <w14:solidFill>
              <w14:schemeClr w14:val="tx1"/>
            </w14:solidFill>
          </w14:textFill>
        </w:rPr>
      </w:pPr>
      <w:r>
        <w:rPr>
          <w:rFonts w:hint="eastAsia" w:ascii="宋体" w:hAnsi="宋体"/>
          <w:b/>
          <w:bCs/>
          <w:color w:val="000000" w:themeColor="text1"/>
          <w:spacing w:val="2"/>
          <w:position w:val="-1"/>
          <w:sz w:val="32"/>
          <w:szCs w:val="32"/>
          <w:highlight w:val="none"/>
          <w14:textFill>
            <w14:solidFill>
              <w14:schemeClr w14:val="tx1"/>
            </w14:solidFill>
          </w14:textFill>
        </w:rPr>
        <w:t>拟委任的主要人员汇总表</w:t>
      </w:r>
    </w:p>
    <w:tbl>
      <w:tblPr>
        <w:tblStyle w:val="18"/>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97"/>
        <w:gridCol w:w="686"/>
        <w:gridCol w:w="715"/>
        <w:gridCol w:w="4422"/>
        <w:gridCol w:w="902"/>
      </w:tblGrid>
      <w:tr w14:paraId="62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14:paraId="09508371">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人员安排分工</w:t>
            </w:r>
          </w:p>
        </w:tc>
        <w:tc>
          <w:tcPr>
            <w:tcW w:w="797" w:type="dxa"/>
            <w:vMerge w:val="restart"/>
            <w:tcBorders>
              <w:top w:val="single" w:color="auto" w:sz="4" w:space="0"/>
              <w:left w:val="nil"/>
              <w:bottom w:val="single" w:color="auto" w:sz="4" w:space="0"/>
              <w:right w:val="single" w:color="auto" w:sz="4" w:space="0"/>
            </w:tcBorders>
            <w:noWrap w:val="0"/>
            <w:vAlign w:val="center"/>
          </w:tcPr>
          <w:p w14:paraId="201A7EE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p>
        </w:tc>
        <w:tc>
          <w:tcPr>
            <w:tcW w:w="686" w:type="dxa"/>
            <w:vMerge w:val="restart"/>
            <w:tcBorders>
              <w:top w:val="single" w:color="auto" w:sz="4" w:space="0"/>
              <w:left w:val="nil"/>
              <w:bottom w:val="single" w:color="auto" w:sz="4" w:space="0"/>
              <w:right w:val="single" w:color="auto" w:sz="4" w:space="0"/>
            </w:tcBorders>
            <w:noWrap w:val="0"/>
            <w:vAlign w:val="center"/>
          </w:tcPr>
          <w:p w14:paraId="0BCE5305">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年龄</w:t>
            </w:r>
          </w:p>
        </w:tc>
        <w:tc>
          <w:tcPr>
            <w:tcW w:w="5137" w:type="dxa"/>
            <w:gridSpan w:val="2"/>
            <w:tcBorders>
              <w:top w:val="single" w:color="auto" w:sz="4" w:space="0"/>
              <w:left w:val="nil"/>
              <w:bottom w:val="single" w:color="auto" w:sz="4" w:space="0"/>
              <w:right w:val="single" w:color="auto" w:sz="4" w:space="0"/>
            </w:tcBorders>
            <w:noWrap w:val="0"/>
            <w:vAlign w:val="center"/>
          </w:tcPr>
          <w:p w14:paraId="77A980A1">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基本要求</w:t>
            </w:r>
          </w:p>
        </w:tc>
        <w:tc>
          <w:tcPr>
            <w:tcW w:w="902" w:type="dxa"/>
            <w:vMerge w:val="restart"/>
            <w:tcBorders>
              <w:top w:val="single" w:color="auto" w:sz="4" w:space="0"/>
              <w:left w:val="nil"/>
              <w:bottom w:val="single" w:color="auto" w:sz="4" w:space="0"/>
              <w:right w:val="single" w:color="auto" w:sz="4" w:space="0"/>
            </w:tcBorders>
            <w:noWrap w:val="0"/>
            <w:vAlign w:val="center"/>
          </w:tcPr>
          <w:p w14:paraId="530018D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已完成类似的项目</w:t>
            </w:r>
          </w:p>
        </w:tc>
      </w:tr>
      <w:tr w14:paraId="55FF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14:paraId="2897FDDE">
            <w:pPr>
              <w:keepNext w:val="0"/>
              <w:keepLines w:val="0"/>
              <w:widowControl/>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797" w:type="dxa"/>
            <w:vMerge w:val="continue"/>
            <w:tcBorders>
              <w:top w:val="single" w:color="auto" w:sz="4" w:space="0"/>
              <w:left w:val="nil"/>
              <w:bottom w:val="single" w:color="auto" w:sz="4" w:space="0"/>
              <w:right w:val="single" w:color="auto" w:sz="4" w:space="0"/>
            </w:tcBorders>
            <w:noWrap w:val="0"/>
            <w:vAlign w:val="center"/>
          </w:tcPr>
          <w:p w14:paraId="7C1F8E87">
            <w:pPr>
              <w:keepNext w:val="0"/>
              <w:keepLines w:val="0"/>
              <w:widowControl/>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686" w:type="dxa"/>
            <w:vMerge w:val="continue"/>
            <w:tcBorders>
              <w:top w:val="single" w:color="auto" w:sz="4" w:space="0"/>
              <w:left w:val="nil"/>
              <w:bottom w:val="single" w:color="auto" w:sz="4" w:space="0"/>
              <w:right w:val="single" w:color="auto" w:sz="4" w:space="0"/>
            </w:tcBorders>
            <w:noWrap w:val="0"/>
            <w:vAlign w:val="center"/>
          </w:tcPr>
          <w:p w14:paraId="5F9C14EC">
            <w:pPr>
              <w:keepNext w:val="0"/>
              <w:keepLines w:val="0"/>
              <w:widowControl/>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3403200C">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人数</w:t>
            </w:r>
          </w:p>
        </w:tc>
        <w:tc>
          <w:tcPr>
            <w:tcW w:w="4422" w:type="dxa"/>
            <w:tcBorders>
              <w:top w:val="single" w:color="auto" w:sz="4" w:space="0"/>
              <w:left w:val="nil"/>
              <w:bottom w:val="single" w:color="auto" w:sz="4" w:space="0"/>
              <w:right w:val="single" w:color="auto" w:sz="4" w:space="0"/>
            </w:tcBorders>
            <w:noWrap w:val="0"/>
            <w:vAlign w:val="center"/>
          </w:tcPr>
          <w:p w14:paraId="5B20EC3D">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职务、执业资格、专业职称</w:t>
            </w:r>
          </w:p>
        </w:tc>
        <w:tc>
          <w:tcPr>
            <w:tcW w:w="902" w:type="dxa"/>
            <w:vMerge w:val="continue"/>
            <w:tcBorders>
              <w:top w:val="single" w:color="auto" w:sz="4" w:space="0"/>
              <w:left w:val="nil"/>
              <w:bottom w:val="single" w:color="auto" w:sz="4" w:space="0"/>
              <w:right w:val="single" w:color="auto" w:sz="4" w:space="0"/>
            </w:tcBorders>
            <w:noWrap w:val="0"/>
            <w:vAlign w:val="center"/>
          </w:tcPr>
          <w:p w14:paraId="53DB1766">
            <w:pPr>
              <w:keepNext w:val="0"/>
              <w:keepLines w:val="0"/>
              <w:widowControl/>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r>
      <w:tr w14:paraId="24F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2A89ED32">
            <w:pPr>
              <w:keepNext w:val="0"/>
              <w:keepLines w:val="0"/>
              <w:suppressLineNumbers w:val="0"/>
              <w:spacing w:before="0" w:beforeAutospacing="0" w:after="0" w:afterAutospacing="0"/>
              <w:ind w:left="0" w:right="0"/>
              <w:rPr>
                <w:rFonts w:hint="default"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总负责人</w:t>
            </w:r>
          </w:p>
        </w:tc>
        <w:tc>
          <w:tcPr>
            <w:tcW w:w="797" w:type="dxa"/>
            <w:tcBorders>
              <w:top w:val="single" w:color="auto" w:sz="4" w:space="0"/>
              <w:left w:val="nil"/>
              <w:bottom w:val="single" w:color="auto" w:sz="4" w:space="0"/>
              <w:right w:val="single" w:color="auto" w:sz="4" w:space="0"/>
            </w:tcBorders>
            <w:noWrap w:val="0"/>
            <w:vAlign w:val="center"/>
          </w:tcPr>
          <w:p w14:paraId="71A00477">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5773691D">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1FDCAF86">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06C4EBE7">
            <w:pPr>
              <w:keepNext w:val="0"/>
              <w:keepLines w:val="0"/>
              <w:suppressLineNumbers w:val="0"/>
              <w:spacing w:before="0" w:beforeAutospacing="0" w:after="0" w:afterAutospacing="0"/>
              <w:ind w:left="0" w:right="0"/>
              <w:rPr>
                <w:rFonts w:hint="default" w:ascii="宋体" w:hAnsi="宋体" w:cs="Courier New"/>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3CB3B8B4">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6BF8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3A437645">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c>
          <w:tcPr>
            <w:tcW w:w="797" w:type="dxa"/>
            <w:tcBorders>
              <w:top w:val="single" w:color="auto" w:sz="4" w:space="0"/>
              <w:left w:val="nil"/>
              <w:bottom w:val="single" w:color="auto" w:sz="4" w:space="0"/>
              <w:right w:val="single" w:color="auto" w:sz="4" w:space="0"/>
            </w:tcBorders>
            <w:noWrap w:val="0"/>
            <w:vAlign w:val="center"/>
          </w:tcPr>
          <w:p w14:paraId="3159A80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78434748">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4D43188B">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267668B2">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3D59E2D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5B75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5D07C85B">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市政</w:t>
            </w:r>
            <w:r>
              <w:rPr>
                <w:rFonts w:hint="eastAsia" w:ascii="宋体" w:hAnsi="宋体"/>
                <w:color w:val="000000" w:themeColor="text1"/>
                <w:highlight w:val="none"/>
                <w14:textFill>
                  <w14:solidFill>
                    <w14:schemeClr w14:val="tx1"/>
                  </w14:solidFill>
                </w14:textFill>
              </w:rPr>
              <w:t>专业负责人</w:t>
            </w:r>
          </w:p>
        </w:tc>
        <w:tc>
          <w:tcPr>
            <w:tcW w:w="797" w:type="dxa"/>
            <w:tcBorders>
              <w:top w:val="single" w:color="auto" w:sz="4" w:space="0"/>
              <w:left w:val="nil"/>
              <w:bottom w:val="single" w:color="auto" w:sz="4" w:space="0"/>
              <w:right w:val="single" w:color="auto" w:sz="4" w:space="0"/>
            </w:tcBorders>
            <w:noWrap w:val="0"/>
            <w:vAlign w:val="center"/>
          </w:tcPr>
          <w:p w14:paraId="367D0918">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462B507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69BCC26E">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5607D55F">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09F2337E">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382E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51F7F3E1">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电气专业负责人</w:t>
            </w:r>
          </w:p>
        </w:tc>
        <w:tc>
          <w:tcPr>
            <w:tcW w:w="797" w:type="dxa"/>
            <w:tcBorders>
              <w:top w:val="single" w:color="auto" w:sz="4" w:space="0"/>
              <w:left w:val="nil"/>
              <w:bottom w:val="single" w:color="auto" w:sz="4" w:space="0"/>
              <w:right w:val="single" w:color="auto" w:sz="4" w:space="0"/>
            </w:tcBorders>
            <w:noWrap w:val="0"/>
            <w:vAlign w:val="center"/>
          </w:tcPr>
          <w:p w14:paraId="06415301">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78F8DB5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529B2FF3">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1D791ACB">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785E2E4A">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4F07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06FB466A">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结构专业负责人</w:t>
            </w:r>
          </w:p>
        </w:tc>
        <w:tc>
          <w:tcPr>
            <w:tcW w:w="797" w:type="dxa"/>
            <w:tcBorders>
              <w:top w:val="single" w:color="auto" w:sz="4" w:space="0"/>
              <w:left w:val="nil"/>
              <w:bottom w:val="single" w:color="auto" w:sz="4" w:space="0"/>
              <w:right w:val="single" w:color="auto" w:sz="4" w:space="0"/>
            </w:tcBorders>
            <w:noWrap w:val="0"/>
            <w:vAlign w:val="center"/>
          </w:tcPr>
          <w:p w14:paraId="461322EA">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27C5797B">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513DA925">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492F9A1A">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22CE1B8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7AF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3C9660BD">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概预算专业负责人</w:t>
            </w:r>
          </w:p>
        </w:tc>
        <w:tc>
          <w:tcPr>
            <w:tcW w:w="797" w:type="dxa"/>
            <w:tcBorders>
              <w:top w:val="single" w:color="auto" w:sz="4" w:space="0"/>
              <w:left w:val="nil"/>
              <w:bottom w:val="single" w:color="auto" w:sz="4" w:space="0"/>
              <w:right w:val="single" w:color="auto" w:sz="4" w:space="0"/>
            </w:tcBorders>
            <w:noWrap w:val="0"/>
            <w:vAlign w:val="center"/>
          </w:tcPr>
          <w:p w14:paraId="1F031466">
            <w:pPr>
              <w:keepNext w:val="0"/>
              <w:keepLines w:val="0"/>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35B0E522">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722D7DA8">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2281EFEF">
            <w:pPr>
              <w:keepNext w:val="0"/>
              <w:keepLines w:val="0"/>
              <w:suppressLineNumbers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677BB1C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2543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12EB4568">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报建协调人</w:t>
            </w:r>
          </w:p>
        </w:tc>
        <w:tc>
          <w:tcPr>
            <w:tcW w:w="797" w:type="dxa"/>
            <w:tcBorders>
              <w:top w:val="single" w:color="auto" w:sz="4" w:space="0"/>
              <w:left w:val="nil"/>
              <w:bottom w:val="single" w:color="auto" w:sz="4" w:space="0"/>
              <w:right w:val="single" w:color="auto" w:sz="4" w:space="0"/>
            </w:tcBorders>
            <w:noWrap w:val="0"/>
            <w:vAlign w:val="center"/>
          </w:tcPr>
          <w:p w14:paraId="5BFD86E2">
            <w:pPr>
              <w:keepNext w:val="0"/>
              <w:keepLines w:val="0"/>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34426A9D">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0BA3F968">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647FC681">
            <w:pPr>
              <w:keepNext w:val="0"/>
              <w:keepLines w:val="0"/>
              <w:suppressLineNumbers w:val="0"/>
              <w:spacing w:before="0" w:beforeAutospacing="0" w:after="0" w:afterAutospacing="0"/>
              <w:ind w:left="0" w:right="0"/>
              <w:rPr>
                <w:rFonts w:hint="default" w:ascii="宋体" w:hAnsi="宋体" w:cs="Courier New"/>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6EF19D3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1569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7657D599">
            <w:pPr>
              <w:keepNext w:val="0"/>
              <w:keepLines w:val="0"/>
              <w:suppressLineNumbers w:val="0"/>
              <w:spacing w:before="0" w:beforeAutospacing="0" w:after="0" w:afterAutospacing="0"/>
              <w:ind w:left="0" w:right="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勘察专业负责人</w:t>
            </w:r>
          </w:p>
        </w:tc>
        <w:tc>
          <w:tcPr>
            <w:tcW w:w="797" w:type="dxa"/>
            <w:tcBorders>
              <w:top w:val="single" w:color="auto" w:sz="4" w:space="0"/>
              <w:left w:val="nil"/>
              <w:bottom w:val="single" w:color="auto" w:sz="4" w:space="0"/>
              <w:right w:val="single" w:color="auto" w:sz="4" w:space="0"/>
            </w:tcBorders>
            <w:noWrap w:val="0"/>
            <w:vAlign w:val="center"/>
          </w:tcPr>
          <w:p w14:paraId="5680C8B3">
            <w:pPr>
              <w:keepNext w:val="0"/>
              <w:keepLines w:val="0"/>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488C655C">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076431BB">
            <w:pPr>
              <w:keepNext w:val="0"/>
              <w:keepLines w:val="0"/>
              <w:suppressLineNumbers w:val="0"/>
              <w:spacing w:before="0" w:beforeAutospacing="0" w:after="0" w:afterAutospacing="0"/>
              <w:ind w:left="0" w:right="0"/>
              <w:jc w:val="center"/>
              <w:rPr>
                <w:rFonts w:hint="default" w:ascii="宋体" w:hAnsi="宋体" w:cs="Courier New"/>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1B837CA9">
            <w:pPr>
              <w:keepNext w:val="0"/>
              <w:keepLines w:val="0"/>
              <w:suppressLineNumbers w:val="0"/>
              <w:spacing w:before="0" w:beforeAutospacing="0" w:after="0" w:afterAutospacing="0"/>
              <w:ind w:left="0" w:right="0"/>
              <w:rPr>
                <w:rFonts w:hint="default" w:ascii="宋体" w:hAnsi="宋体" w:cs="Courier New"/>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3DA124AE">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1835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41BCB3FA">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7" w:type="dxa"/>
            <w:tcBorders>
              <w:top w:val="single" w:color="auto" w:sz="4" w:space="0"/>
              <w:left w:val="nil"/>
              <w:bottom w:val="single" w:color="auto" w:sz="4" w:space="0"/>
              <w:right w:val="single" w:color="auto" w:sz="4" w:space="0"/>
            </w:tcBorders>
            <w:noWrap w:val="0"/>
            <w:vAlign w:val="center"/>
          </w:tcPr>
          <w:p w14:paraId="24E19900">
            <w:pPr>
              <w:keepNext w:val="0"/>
              <w:keepLines w:val="0"/>
              <w:suppressLineNumbers w:val="0"/>
              <w:spacing w:before="0" w:beforeAutospacing="0" w:after="0" w:afterAutospacing="0"/>
              <w:ind w:left="0" w:right="0"/>
              <w:rPr>
                <w:rFonts w:hint="default" w:ascii="宋体" w:hAnsi="宋体" w:cs="Calibri"/>
                <w:color w:val="000000" w:themeColor="text1"/>
                <w:szCs w:val="21"/>
                <w:highlight w:val="none"/>
                <w14:textFill>
                  <w14:solidFill>
                    <w14:schemeClr w14:val="tx1"/>
                  </w14:solidFill>
                </w14:textFill>
              </w:rPr>
            </w:pPr>
          </w:p>
        </w:tc>
        <w:tc>
          <w:tcPr>
            <w:tcW w:w="686" w:type="dxa"/>
            <w:tcBorders>
              <w:top w:val="single" w:color="auto" w:sz="4" w:space="0"/>
              <w:left w:val="nil"/>
              <w:bottom w:val="single" w:color="auto" w:sz="4" w:space="0"/>
              <w:right w:val="single" w:color="auto" w:sz="4" w:space="0"/>
            </w:tcBorders>
            <w:noWrap w:val="0"/>
            <w:vAlign w:val="center"/>
          </w:tcPr>
          <w:p w14:paraId="369A166E">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715" w:type="dxa"/>
            <w:tcBorders>
              <w:top w:val="single" w:color="auto" w:sz="4" w:space="0"/>
              <w:left w:val="nil"/>
              <w:bottom w:val="single" w:color="auto" w:sz="4" w:space="0"/>
              <w:right w:val="single" w:color="auto" w:sz="4" w:space="0"/>
            </w:tcBorders>
            <w:noWrap w:val="0"/>
            <w:vAlign w:val="center"/>
          </w:tcPr>
          <w:p w14:paraId="03CCAB0D">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4422" w:type="dxa"/>
            <w:tcBorders>
              <w:top w:val="single" w:color="auto" w:sz="4" w:space="0"/>
              <w:left w:val="nil"/>
              <w:bottom w:val="single" w:color="auto" w:sz="4" w:space="0"/>
              <w:right w:val="single" w:color="auto" w:sz="4" w:space="0"/>
            </w:tcBorders>
            <w:noWrap w:val="0"/>
            <w:vAlign w:val="center"/>
          </w:tcPr>
          <w:p w14:paraId="4C994B2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noWrap w:val="0"/>
            <w:vAlign w:val="center"/>
          </w:tcPr>
          <w:p w14:paraId="6ED2F7DB">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bl>
    <w:p w14:paraId="5E37B9D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备注：1、上述人员须按“勘察设计任务书”表4-1《主要人员投入</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》要求进行配备；本表除项目负责人外，其他人员均不作为资格审查的条件。</w:t>
      </w:r>
      <w:r>
        <w:rPr>
          <w:rFonts w:hint="eastAsia" w:ascii="宋体" w:hAnsi="宋体" w:cs="宋体"/>
          <w:color w:val="000000" w:themeColor="text1"/>
          <w:szCs w:val="21"/>
          <w:highlight w:val="none"/>
          <w:lang w:val="en-US" w:eastAsia="zh-CN"/>
          <w14:textFill>
            <w14:solidFill>
              <w14:schemeClr w14:val="tx1"/>
            </w14:solidFill>
          </w14:textFill>
        </w:rPr>
        <w:t>需</w:t>
      </w:r>
      <w:r>
        <w:rPr>
          <w:rFonts w:hint="eastAsia" w:ascii="宋体" w:hAnsi="宋体" w:cs="宋体"/>
          <w:color w:val="000000" w:themeColor="text1"/>
          <w:szCs w:val="21"/>
          <w:highlight w:val="none"/>
          <w14:textFill>
            <w14:solidFill>
              <w14:schemeClr w14:val="tx1"/>
            </w14:solidFill>
          </w14:textFill>
        </w:rPr>
        <w:t>按</w:t>
      </w:r>
      <w:r>
        <w:rPr>
          <w:rFonts w:hint="eastAsia" w:ascii="宋体" w:hAnsi="宋体" w:cs="宋体"/>
          <w:color w:val="000000" w:themeColor="text1"/>
          <w:szCs w:val="21"/>
          <w:highlight w:val="none"/>
          <w:lang w:val="en-US" w:eastAsia="zh-CN"/>
          <w14:textFill>
            <w14:solidFill>
              <w14:schemeClr w14:val="tx1"/>
            </w14:solidFill>
          </w14:textFill>
        </w:rPr>
        <w:t>定标综合评审因素</w:t>
      </w:r>
      <w:r>
        <w:rPr>
          <w:rFonts w:hint="eastAsia" w:ascii="宋体" w:hAnsi="宋体" w:cs="宋体"/>
          <w:color w:val="000000" w:themeColor="text1"/>
          <w:szCs w:val="21"/>
          <w:highlight w:val="none"/>
          <w14:textFill>
            <w14:solidFill>
              <w14:schemeClr w14:val="tx1"/>
            </w14:solidFill>
          </w14:textFill>
        </w:rPr>
        <w:t>要求提供相关证明文件。</w:t>
      </w:r>
    </w:p>
    <w:p w14:paraId="2C86607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2、上述项目负责人及各专业负责人不能兼任。</w:t>
      </w:r>
    </w:p>
    <w:p w14:paraId="57DE6152">
      <w:pPr>
        <w:keepNext w:val="0"/>
        <w:keepLines w:val="0"/>
        <w:widowControl/>
        <w:suppressLineNumbers w:val="0"/>
        <w:spacing w:before="0" w:beforeAutospacing="0" w:after="0" w:afterAutospacing="0" w:line="360" w:lineRule="auto"/>
        <w:ind w:left="0" w:right="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3、投入人员必须为投标单位人员</w:t>
      </w:r>
      <w:r>
        <w:rPr>
          <w:rFonts w:hint="default"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人员仅指投标人自身人员，如投标申请人为集团公司，则不含集团下属具有独立法人的子公司的人员，但包含非独立法人的分公司人员；同样下属具有独立法人的子公司也不得使用集团公司的人员。</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，须提供投入人员的</w:t>
      </w:r>
      <w:r>
        <w:rPr>
          <w:rFonts w:hint="eastAsia" w:ascii="宋体" w:hAnsi="宋体" w:cs="宋体"/>
          <w:color w:val="000000" w:themeColor="text1"/>
          <w:szCs w:val="21"/>
          <w:highlight w:val="none"/>
          <w:lang w:eastAsia="zh-CN"/>
          <w14:textFill>
            <w14:solidFill>
              <w14:schemeClr w14:val="tx1"/>
            </w14:solidFill>
          </w14:textFill>
        </w:rPr>
        <w:t>2025年</w:t>
      </w:r>
      <w:r>
        <w:rPr>
          <w:rFonts w:hint="default" w:ascii="宋体" w:hAnsi="宋体" w:cs="宋体"/>
          <w:color w:val="000000" w:themeColor="text1"/>
          <w:szCs w:val="21"/>
          <w:highlight w:val="none"/>
          <w:lang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月社保证明在投标人单位购买社保的证明。</w:t>
      </w:r>
    </w:p>
    <w:p w14:paraId="44C372B1">
      <w:pPr>
        <w:jc w:val="center"/>
        <w:rPr>
          <w:rFonts w:ascii="宋体" w:hAnsi="宋体"/>
          <w:color w:val="000000" w:themeColor="text1"/>
          <w:sz w:val="32"/>
          <w:szCs w:val="4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olor w:val="000000" w:themeColor="text1"/>
          <w:spacing w:val="-3"/>
          <w:sz w:val="32"/>
          <w:szCs w:val="40"/>
          <w:highlight w:val="none"/>
          <w14:textFill>
            <w14:solidFill>
              <w14:schemeClr w14:val="tx1"/>
            </w14:solidFill>
          </w14:textFill>
        </w:rPr>
        <w:t>主</w:t>
      </w:r>
      <w:r>
        <w:rPr>
          <w:rFonts w:hint="eastAsia" w:ascii="宋体" w:hAnsi="宋体"/>
          <w:color w:val="000000" w:themeColor="text1"/>
          <w:sz w:val="32"/>
          <w:szCs w:val="40"/>
          <w:highlight w:val="none"/>
          <w14:textFill>
            <w14:solidFill>
              <w14:schemeClr w14:val="tx1"/>
            </w14:solidFill>
          </w14:textFill>
        </w:rPr>
        <w:t>要人</w:t>
      </w:r>
      <w:r>
        <w:rPr>
          <w:rFonts w:hint="eastAsia" w:ascii="宋体" w:hAnsi="宋体"/>
          <w:color w:val="000000" w:themeColor="text1"/>
          <w:spacing w:val="-3"/>
          <w:sz w:val="32"/>
          <w:szCs w:val="40"/>
          <w:highlight w:val="none"/>
          <w14:textFill>
            <w14:solidFill>
              <w14:schemeClr w14:val="tx1"/>
            </w14:solidFill>
          </w14:textFill>
        </w:rPr>
        <w:t>员简</w:t>
      </w:r>
      <w:r>
        <w:rPr>
          <w:rFonts w:hint="eastAsia" w:ascii="宋体" w:hAnsi="宋体"/>
          <w:color w:val="000000" w:themeColor="text1"/>
          <w:sz w:val="32"/>
          <w:szCs w:val="40"/>
          <w:highlight w:val="none"/>
          <w14:textFill>
            <w14:solidFill>
              <w14:schemeClr w14:val="tx1"/>
            </w14:solidFill>
          </w14:textFill>
        </w:rPr>
        <w:t>历表</w:t>
      </w:r>
    </w:p>
    <w:p w14:paraId="54297A91">
      <w:pPr>
        <w:autoSpaceDE w:val="0"/>
        <w:autoSpaceDN w:val="0"/>
        <w:adjustRightInd w:val="0"/>
        <w:spacing w:before="9" w:line="190" w:lineRule="exact"/>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19"/>
          <w:szCs w:val="19"/>
          <w:highlight w:val="none"/>
          <w14:textFill>
            <w14:solidFill>
              <w14:schemeClr w14:val="tx1"/>
            </w14:solidFill>
          </w14:textFill>
        </w:rPr>
        <w:t xml:space="preserve"> </w:t>
      </w:r>
      <w:r>
        <w:rPr>
          <w:rFonts w:hint="eastAsia" w:ascii="宋体" w:hAnsi="宋体"/>
          <w:color w:val="000000" w:themeColor="text1"/>
          <w:sz w:val="20"/>
          <w:szCs w:val="20"/>
          <w:highlight w:val="none"/>
          <w14:textFill>
            <w14:solidFill>
              <w14:schemeClr w14:val="tx1"/>
            </w14:solidFill>
          </w14:textFill>
        </w:rPr>
        <w:t xml:space="preserve"> </w:t>
      </w:r>
    </w:p>
    <w:tbl>
      <w:tblPr>
        <w:tblStyle w:val="18"/>
        <w:tblW w:w="8313" w:type="dxa"/>
        <w:jc w:val="center"/>
        <w:tblLayout w:type="fixed"/>
        <w:tblCellMar>
          <w:top w:w="0" w:type="dxa"/>
          <w:left w:w="0" w:type="dxa"/>
          <w:bottom w:w="0" w:type="dxa"/>
          <w:right w:w="0" w:type="dxa"/>
        </w:tblCellMar>
      </w:tblPr>
      <w:tblGrid>
        <w:gridCol w:w="1155"/>
        <w:gridCol w:w="349"/>
        <w:gridCol w:w="673"/>
        <w:gridCol w:w="933"/>
        <w:gridCol w:w="1041"/>
        <w:gridCol w:w="690"/>
        <w:gridCol w:w="1229"/>
        <w:gridCol w:w="391"/>
        <w:gridCol w:w="1852"/>
      </w:tblGrid>
      <w:tr w14:paraId="09AEB53C">
        <w:tblPrEx>
          <w:tblCellMar>
            <w:top w:w="0" w:type="dxa"/>
            <w:left w:w="0" w:type="dxa"/>
            <w:bottom w:w="0" w:type="dxa"/>
            <w:right w:w="0" w:type="dxa"/>
          </w:tblCellMar>
        </w:tblPrEx>
        <w:trPr>
          <w:trHeight w:val="890"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101BF6C3">
            <w:pPr>
              <w:keepNext w:val="0"/>
              <w:keepLines w:val="0"/>
              <w:suppressLineNumbers w:val="0"/>
              <w:autoSpaceDE w:val="0"/>
              <w:autoSpaceDN w:val="0"/>
              <w:adjustRightInd w:val="0"/>
              <w:spacing w:before="9" w:beforeAutospacing="0" w:after="0" w:afterAutospacing="0" w:line="260" w:lineRule="exact"/>
              <w:ind w:left="0" w:right="0"/>
              <w:rPr>
                <w:rFonts w:hint="default" w:ascii="宋体" w:hAnsi="宋体" w:cs="Calibri"/>
                <w:color w:val="000000" w:themeColor="text1"/>
                <w:sz w:val="26"/>
                <w:szCs w:val="26"/>
                <w:highlight w:val="none"/>
                <w14:textFill>
                  <w14:solidFill>
                    <w14:schemeClr w14:val="tx1"/>
                  </w14:solidFill>
                </w14:textFill>
              </w:rPr>
            </w:pPr>
          </w:p>
          <w:p w14:paraId="481A08BC">
            <w:pPr>
              <w:keepNext w:val="0"/>
              <w:keepLines w:val="0"/>
              <w:suppressLineNumbers w:val="0"/>
              <w:autoSpaceDE w:val="0"/>
              <w:autoSpaceDN w:val="0"/>
              <w:adjustRightInd w:val="0"/>
              <w:spacing w:before="0" w:beforeAutospacing="0" w:after="0" w:afterAutospacing="0"/>
              <w:ind w:left="27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名</w:t>
            </w:r>
          </w:p>
        </w:tc>
        <w:tc>
          <w:tcPr>
            <w:tcW w:w="1022" w:type="dxa"/>
            <w:gridSpan w:val="2"/>
            <w:tcBorders>
              <w:top w:val="single" w:color="000000" w:sz="4" w:space="0"/>
              <w:left w:val="nil"/>
              <w:bottom w:val="single" w:color="000000" w:sz="4" w:space="0"/>
              <w:right w:val="single" w:color="000000" w:sz="4" w:space="0"/>
            </w:tcBorders>
          </w:tcPr>
          <w:p w14:paraId="0832FB3F">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933" w:type="dxa"/>
            <w:tcBorders>
              <w:top w:val="single" w:color="000000" w:sz="4" w:space="0"/>
              <w:left w:val="nil"/>
              <w:bottom w:val="single" w:color="000000" w:sz="4" w:space="0"/>
              <w:right w:val="single" w:color="000000" w:sz="4" w:space="0"/>
            </w:tcBorders>
          </w:tcPr>
          <w:p w14:paraId="6BC84DF4">
            <w:pPr>
              <w:keepNext w:val="0"/>
              <w:keepLines w:val="0"/>
              <w:suppressLineNumbers w:val="0"/>
              <w:autoSpaceDE w:val="0"/>
              <w:autoSpaceDN w:val="0"/>
              <w:adjustRightInd w:val="0"/>
              <w:spacing w:before="9" w:beforeAutospacing="0" w:after="0" w:afterAutospacing="0" w:line="260" w:lineRule="exact"/>
              <w:ind w:left="0" w:right="0"/>
              <w:rPr>
                <w:rFonts w:hint="default" w:ascii="宋体" w:hAnsi="宋体" w:cs="Calibri"/>
                <w:color w:val="000000" w:themeColor="text1"/>
                <w:sz w:val="26"/>
                <w:szCs w:val="26"/>
                <w:highlight w:val="none"/>
                <w14:textFill>
                  <w14:solidFill>
                    <w14:schemeClr w14:val="tx1"/>
                  </w14:solidFill>
                </w14:textFill>
              </w:rPr>
            </w:pPr>
          </w:p>
          <w:p w14:paraId="1EC26CF7">
            <w:pPr>
              <w:keepNext w:val="0"/>
              <w:keepLines w:val="0"/>
              <w:suppressLineNumbers w:val="0"/>
              <w:autoSpaceDE w:val="0"/>
              <w:autoSpaceDN w:val="0"/>
              <w:adjustRightInd w:val="0"/>
              <w:spacing w:before="0" w:beforeAutospacing="0" w:after="0" w:afterAutospacing="0"/>
              <w:ind w:left="26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年龄</w:t>
            </w:r>
          </w:p>
        </w:tc>
        <w:tc>
          <w:tcPr>
            <w:tcW w:w="1041" w:type="dxa"/>
            <w:tcBorders>
              <w:top w:val="single" w:color="000000" w:sz="4" w:space="0"/>
              <w:left w:val="nil"/>
              <w:bottom w:val="single" w:color="000000" w:sz="4" w:space="0"/>
              <w:right w:val="single" w:color="000000" w:sz="4" w:space="0"/>
            </w:tcBorders>
          </w:tcPr>
          <w:p w14:paraId="56CA0E53">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310" w:type="dxa"/>
            <w:gridSpan w:val="3"/>
            <w:tcBorders>
              <w:top w:val="single" w:color="000000" w:sz="4" w:space="0"/>
              <w:left w:val="nil"/>
              <w:bottom w:val="single" w:color="000000" w:sz="4" w:space="0"/>
              <w:right w:val="single" w:color="000000" w:sz="4" w:space="0"/>
            </w:tcBorders>
          </w:tcPr>
          <w:p w14:paraId="5F7C705C">
            <w:pPr>
              <w:keepNext w:val="0"/>
              <w:keepLines w:val="0"/>
              <w:suppressLineNumbers w:val="0"/>
              <w:autoSpaceDE w:val="0"/>
              <w:autoSpaceDN w:val="0"/>
              <w:adjustRightInd w:val="0"/>
              <w:spacing w:before="2" w:beforeAutospacing="0" w:after="0" w:afterAutospacing="0" w:line="440" w:lineRule="exact"/>
              <w:ind w:left="652" w:right="50" w:hanging="523"/>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执业</w:t>
            </w:r>
            <w:r>
              <w:rPr>
                <w:rFonts w:hint="eastAsia" w:ascii="宋体" w:hAnsi="宋体"/>
                <w:color w:val="000000" w:themeColor="text1"/>
                <w:spacing w:val="-2"/>
                <w:highlight w:val="none"/>
                <w14:textFill>
                  <w14:solidFill>
                    <w14:schemeClr w14:val="tx1"/>
                  </w14:solidFill>
                </w14:textFill>
              </w:rPr>
              <w:t>资</w:t>
            </w:r>
            <w:r>
              <w:rPr>
                <w:rFonts w:hint="eastAsia" w:ascii="宋体" w:hAnsi="宋体"/>
                <w:color w:val="000000" w:themeColor="text1"/>
                <w:highlight w:val="none"/>
                <w14:textFill>
                  <w14:solidFill>
                    <w14:schemeClr w14:val="tx1"/>
                  </w14:solidFill>
                </w14:textFill>
              </w:rPr>
              <w:t>格</w:t>
            </w:r>
            <w:r>
              <w:rPr>
                <w:rFonts w:hint="eastAsia" w:ascii="宋体" w:hAnsi="宋体"/>
                <w:color w:val="000000" w:themeColor="text1"/>
                <w:spacing w:val="-2"/>
                <w:highlight w:val="none"/>
                <w14:textFill>
                  <w14:solidFill>
                    <w14:schemeClr w14:val="tx1"/>
                  </w14:solidFill>
                </w14:textFill>
              </w:rPr>
              <w:t>证</w:t>
            </w:r>
            <w:r>
              <w:rPr>
                <w:rFonts w:hint="eastAsia" w:ascii="宋体" w:hAnsi="宋体"/>
                <w:color w:val="000000" w:themeColor="text1"/>
                <w:highlight w:val="none"/>
                <w14:textFill>
                  <w14:solidFill>
                    <w14:schemeClr w14:val="tx1"/>
                  </w14:solidFill>
                </w14:textFill>
              </w:rPr>
              <w:t>书</w:t>
            </w:r>
            <w:r>
              <w:rPr>
                <w:rFonts w:hint="eastAsia" w:ascii="宋体" w:hAnsi="宋体"/>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w:t>
            </w:r>
            <w:r>
              <w:rPr>
                <w:rFonts w:hint="eastAsia" w:ascii="宋体" w:hAnsi="宋体"/>
                <w:color w:val="000000" w:themeColor="text1"/>
                <w:spacing w:val="-2"/>
                <w:highlight w:val="none"/>
                <w14:textFill>
                  <w14:solidFill>
                    <w14:schemeClr w14:val="tx1"/>
                  </w14:solidFill>
                </w14:textFill>
              </w:rPr>
              <w:t>上</w:t>
            </w:r>
            <w:r>
              <w:rPr>
                <w:rFonts w:hint="eastAsia" w:ascii="宋体" w:hAnsi="宋体"/>
                <w:color w:val="000000" w:themeColor="text1"/>
                <w:highlight w:val="none"/>
                <w14:textFill>
                  <w14:solidFill>
                    <w14:schemeClr w14:val="tx1"/>
                  </w14:solidFill>
                </w14:textFill>
              </w:rPr>
              <w:t>岗证书</w:t>
            </w:r>
            <w:r>
              <w:rPr>
                <w:rFonts w:hint="eastAsia" w:ascii="宋体" w:hAnsi="宋体"/>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名称</w:t>
            </w:r>
          </w:p>
        </w:tc>
        <w:tc>
          <w:tcPr>
            <w:tcW w:w="1852" w:type="dxa"/>
            <w:tcBorders>
              <w:top w:val="single" w:color="000000" w:sz="4" w:space="0"/>
              <w:left w:val="nil"/>
              <w:bottom w:val="single" w:color="000000" w:sz="4" w:space="0"/>
              <w:right w:val="single" w:color="000000" w:sz="4" w:space="0"/>
            </w:tcBorders>
          </w:tcPr>
          <w:p w14:paraId="3ACA1456">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7C58AD25">
        <w:tblPrEx>
          <w:tblCellMar>
            <w:top w:w="0" w:type="dxa"/>
            <w:left w:w="0" w:type="dxa"/>
            <w:bottom w:w="0" w:type="dxa"/>
            <w:right w:w="0" w:type="dxa"/>
          </w:tblCellMar>
        </w:tblPrEx>
        <w:trPr>
          <w:trHeight w:val="698"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27DEAF2F">
            <w:pPr>
              <w:keepNext w:val="0"/>
              <w:keepLines w:val="0"/>
              <w:suppressLineNumbers w:val="0"/>
              <w:autoSpaceDE w:val="0"/>
              <w:autoSpaceDN w:val="0"/>
              <w:adjustRightInd w:val="0"/>
              <w:spacing w:before="3"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3DB08680">
            <w:pPr>
              <w:keepNext w:val="0"/>
              <w:keepLines w:val="0"/>
              <w:suppressLineNumbers w:val="0"/>
              <w:autoSpaceDE w:val="0"/>
              <w:autoSpaceDN w:val="0"/>
              <w:adjustRightInd w:val="0"/>
              <w:spacing w:before="0" w:beforeAutospacing="0" w:after="0" w:afterAutospacing="0"/>
              <w:ind w:left="27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称</w:t>
            </w:r>
          </w:p>
        </w:tc>
        <w:tc>
          <w:tcPr>
            <w:tcW w:w="1022" w:type="dxa"/>
            <w:gridSpan w:val="2"/>
            <w:tcBorders>
              <w:top w:val="single" w:color="000000" w:sz="4" w:space="0"/>
              <w:left w:val="nil"/>
              <w:bottom w:val="single" w:color="000000" w:sz="4" w:space="0"/>
              <w:right w:val="single" w:color="000000" w:sz="4" w:space="0"/>
            </w:tcBorders>
          </w:tcPr>
          <w:p w14:paraId="65CB1C99">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933" w:type="dxa"/>
            <w:tcBorders>
              <w:top w:val="single" w:color="000000" w:sz="4" w:space="0"/>
              <w:left w:val="nil"/>
              <w:bottom w:val="single" w:color="000000" w:sz="4" w:space="0"/>
              <w:right w:val="single" w:color="000000" w:sz="4" w:space="0"/>
            </w:tcBorders>
          </w:tcPr>
          <w:p w14:paraId="40A6C5D6">
            <w:pPr>
              <w:keepNext w:val="0"/>
              <w:keepLines w:val="0"/>
              <w:suppressLineNumbers w:val="0"/>
              <w:autoSpaceDE w:val="0"/>
              <w:autoSpaceDN w:val="0"/>
              <w:adjustRightInd w:val="0"/>
              <w:spacing w:before="3"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682543B4">
            <w:pPr>
              <w:keepNext w:val="0"/>
              <w:keepLines w:val="0"/>
              <w:suppressLineNumbers w:val="0"/>
              <w:autoSpaceDE w:val="0"/>
              <w:autoSpaceDN w:val="0"/>
              <w:adjustRightInd w:val="0"/>
              <w:spacing w:before="0" w:beforeAutospacing="0" w:after="0" w:afterAutospacing="0"/>
              <w:ind w:left="26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学历</w:t>
            </w:r>
          </w:p>
        </w:tc>
        <w:tc>
          <w:tcPr>
            <w:tcW w:w="1041" w:type="dxa"/>
            <w:tcBorders>
              <w:top w:val="single" w:color="000000" w:sz="4" w:space="0"/>
              <w:left w:val="nil"/>
              <w:bottom w:val="single" w:color="000000" w:sz="4" w:space="0"/>
              <w:right w:val="single" w:color="000000" w:sz="4" w:space="0"/>
            </w:tcBorders>
          </w:tcPr>
          <w:p w14:paraId="2705B3FA">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310" w:type="dxa"/>
            <w:gridSpan w:val="3"/>
            <w:tcBorders>
              <w:top w:val="single" w:color="000000" w:sz="4" w:space="0"/>
              <w:left w:val="nil"/>
              <w:bottom w:val="single" w:color="000000" w:sz="4" w:space="0"/>
              <w:right w:val="single" w:color="000000" w:sz="4" w:space="0"/>
            </w:tcBorders>
          </w:tcPr>
          <w:p w14:paraId="3B2A196C">
            <w:pPr>
              <w:keepNext w:val="0"/>
              <w:keepLines w:val="0"/>
              <w:suppressLineNumbers w:val="0"/>
              <w:autoSpaceDE w:val="0"/>
              <w:autoSpaceDN w:val="0"/>
              <w:adjustRightInd w:val="0"/>
              <w:spacing w:before="3"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0C18F528">
            <w:pPr>
              <w:keepNext w:val="0"/>
              <w:keepLines w:val="0"/>
              <w:suppressLineNumbers w:val="0"/>
              <w:autoSpaceDE w:val="0"/>
              <w:autoSpaceDN w:val="0"/>
              <w:adjustRightInd w:val="0"/>
              <w:spacing w:before="0" w:beforeAutospacing="0" w:after="0" w:afterAutospacing="0"/>
              <w:ind w:left="44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拟在</w:t>
            </w:r>
            <w:r>
              <w:rPr>
                <w:rFonts w:hint="eastAsia" w:ascii="宋体" w:hAnsi="宋体"/>
                <w:color w:val="000000" w:themeColor="text1"/>
                <w:spacing w:val="-2"/>
                <w:highlight w:val="none"/>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项</w:t>
            </w:r>
            <w:r>
              <w:rPr>
                <w:rFonts w:hint="eastAsia" w:ascii="宋体" w:hAnsi="宋体"/>
                <w:color w:val="000000" w:themeColor="text1"/>
                <w:spacing w:val="-2"/>
                <w:highlight w:val="none"/>
                <w14:textFill>
                  <w14:solidFill>
                    <w14:schemeClr w14:val="tx1"/>
                  </w14:solidFill>
                </w14:textFill>
              </w:rPr>
              <w:t>目</w:t>
            </w:r>
            <w:r>
              <w:rPr>
                <w:rFonts w:hint="eastAsia" w:ascii="宋体" w:hAnsi="宋体"/>
                <w:color w:val="000000" w:themeColor="text1"/>
                <w:highlight w:val="none"/>
                <w14:textFill>
                  <w14:solidFill>
                    <w14:schemeClr w14:val="tx1"/>
                  </w14:solidFill>
                </w14:textFill>
              </w:rPr>
              <w:t>任职</w:t>
            </w:r>
          </w:p>
        </w:tc>
        <w:tc>
          <w:tcPr>
            <w:tcW w:w="1852" w:type="dxa"/>
            <w:tcBorders>
              <w:top w:val="single" w:color="000000" w:sz="4" w:space="0"/>
              <w:left w:val="nil"/>
              <w:bottom w:val="single" w:color="000000" w:sz="4" w:space="0"/>
              <w:right w:val="single" w:color="000000" w:sz="4" w:space="0"/>
            </w:tcBorders>
          </w:tcPr>
          <w:p w14:paraId="217B426A">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5224AA50">
        <w:tblPrEx>
          <w:tblCellMar>
            <w:top w:w="0" w:type="dxa"/>
            <w:left w:w="0" w:type="dxa"/>
            <w:bottom w:w="0" w:type="dxa"/>
            <w:right w:w="0" w:type="dxa"/>
          </w:tblCellMar>
        </w:tblPrEx>
        <w:trPr>
          <w:trHeight w:val="701"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0BD6A244">
            <w:pPr>
              <w:keepNext w:val="0"/>
              <w:keepLines w:val="0"/>
              <w:suppressLineNumbers w:val="0"/>
              <w:autoSpaceDE w:val="0"/>
              <w:autoSpaceDN w:val="0"/>
              <w:adjustRightInd w:val="0"/>
              <w:spacing w:before="6"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3786A5EE">
            <w:pPr>
              <w:keepNext w:val="0"/>
              <w:keepLines w:val="0"/>
              <w:suppressLineNumbers w:val="0"/>
              <w:autoSpaceDE w:val="0"/>
              <w:autoSpaceDN w:val="0"/>
              <w:adjustRightInd w:val="0"/>
              <w:spacing w:before="0" w:beforeAutospacing="0" w:after="0" w:afterAutospacing="0"/>
              <w:ind w:left="167"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w:t>
            </w:r>
            <w:r>
              <w:rPr>
                <w:rFonts w:hint="eastAsia" w:ascii="宋体" w:hAnsi="宋体"/>
                <w:color w:val="000000" w:themeColor="text1"/>
                <w:spacing w:val="-2"/>
                <w:highlight w:val="none"/>
                <w14:textFill>
                  <w14:solidFill>
                    <w14:schemeClr w14:val="tx1"/>
                  </w14:solidFill>
                </w14:textFill>
              </w:rPr>
              <w:t>年</w:t>
            </w:r>
            <w:r>
              <w:rPr>
                <w:rFonts w:hint="eastAsia" w:ascii="宋体" w:hAnsi="宋体"/>
                <w:color w:val="000000" w:themeColor="text1"/>
                <w:highlight w:val="none"/>
                <w14:textFill>
                  <w14:solidFill>
                    <w14:schemeClr w14:val="tx1"/>
                  </w14:solidFill>
                </w14:textFill>
              </w:rPr>
              <w:t>限</w:t>
            </w:r>
          </w:p>
        </w:tc>
        <w:tc>
          <w:tcPr>
            <w:tcW w:w="2996" w:type="dxa"/>
            <w:gridSpan w:val="4"/>
            <w:tcBorders>
              <w:top w:val="single" w:color="000000" w:sz="4" w:space="0"/>
              <w:left w:val="nil"/>
              <w:bottom w:val="single" w:color="000000" w:sz="4" w:space="0"/>
              <w:right w:val="single" w:color="000000" w:sz="4" w:space="0"/>
            </w:tcBorders>
          </w:tcPr>
          <w:p w14:paraId="3425EB63">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310" w:type="dxa"/>
            <w:gridSpan w:val="3"/>
            <w:tcBorders>
              <w:top w:val="single" w:color="000000" w:sz="4" w:space="0"/>
              <w:left w:val="nil"/>
              <w:bottom w:val="single" w:color="000000" w:sz="4" w:space="0"/>
              <w:right w:val="single" w:color="000000" w:sz="4" w:space="0"/>
            </w:tcBorders>
          </w:tcPr>
          <w:p w14:paraId="30D006AF">
            <w:pPr>
              <w:keepNext w:val="0"/>
              <w:keepLines w:val="0"/>
              <w:suppressLineNumbers w:val="0"/>
              <w:autoSpaceDE w:val="0"/>
              <w:autoSpaceDN w:val="0"/>
              <w:adjustRightInd w:val="0"/>
              <w:spacing w:before="6"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74FE7616">
            <w:pPr>
              <w:keepNext w:val="0"/>
              <w:keepLines w:val="0"/>
              <w:suppressLineNumbers w:val="0"/>
              <w:autoSpaceDE w:val="0"/>
              <w:autoSpaceDN w:val="0"/>
              <w:adjustRightInd w:val="0"/>
              <w:spacing w:before="0" w:beforeAutospacing="0" w:after="0" w:afterAutospacing="0"/>
              <w:ind w:left="337"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从事</w:t>
            </w:r>
            <w:r>
              <w:rPr>
                <w:rFonts w:hint="eastAsia" w:ascii="宋体" w:hAnsi="宋体"/>
                <w:color w:val="000000" w:themeColor="text1"/>
                <w:spacing w:val="-2"/>
                <w:highlight w:val="none"/>
                <w14:textFill>
                  <w14:solidFill>
                    <w14:schemeClr w14:val="tx1"/>
                  </w14:solidFill>
                </w14:textFill>
              </w:rPr>
              <w:t>勘察或设计工</w:t>
            </w:r>
            <w:r>
              <w:rPr>
                <w:rFonts w:hint="eastAsia" w:ascii="宋体" w:hAnsi="宋体"/>
                <w:color w:val="000000" w:themeColor="text1"/>
                <w:highlight w:val="none"/>
                <w14:textFill>
                  <w14:solidFill>
                    <w14:schemeClr w14:val="tx1"/>
                  </w14:solidFill>
                </w14:textFill>
              </w:rPr>
              <w:t>作</w:t>
            </w:r>
            <w:r>
              <w:rPr>
                <w:rFonts w:hint="eastAsia" w:ascii="宋体" w:hAnsi="宋体"/>
                <w:color w:val="000000" w:themeColor="text1"/>
                <w:spacing w:val="-2"/>
                <w:highlight w:val="none"/>
                <w14:textFill>
                  <w14:solidFill>
                    <w14:schemeClr w14:val="tx1"/>
                  </w14:solidFill>
                </w14:textFill>
              </w:rPr>
              <w:t>年</w:t>
            </w:r>
            <w:r>
              <w:rPr>
                <w:rFonts w:hint="eastAsia" w:ascii="宋体" w:hAnsi="宋体"/>
                <w:color w:val="000000" w:themeColor="text1"/>
                <w:highlight w:val="none"/>
                <w14:textFill>
                  <w14:solidFill>
                    <w14:schemeClr w14:val="tx1"/>
                  </w14:solidFill>
                </w14:textFill>
              </w:rPr>
              <w:t>限</w:t>
            </w:r>
          </w:p>
        </w:tc>
        <w:tc>
          <w:tcPr>
            <w:tcW w:w="1852" w:type="dxa"/>
            <w:tcBorders>
              <w:top w:val="single" w:color="000000" w:sz="4" w:space="0"/>
              <w:left w:val="nil"/>
              <w:bottom w:val="single" w:color="000000" w:sz="4" w:space="0"/>
              <w:right w:val="single" w:color="000000" w:sz="4" w:space="0"/>
            </w:tcBorders>
          </w:tcPr>
          <w:p w14:paraId="21BB4E8A">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369DB1F5">
        <w:tblPrEx>
          <w:tblCellMar>
            <w:top w:w="0" w:type="dxa"/>
            <w:left w:w="0" w:type="dxa"/>
            <w:bottom w:w="0" w:type="dxa"/>
            <w:right w:w="0" w:type="dxa"/>
          </w:tblCellMar>
        </w:tblPrEx>
        <w:trPr>
          <w:trHeight w:val="710"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2F446EA1">
            <w:pPr>
              <w:keepNext w:val="0"/>
              <w:keepLines w:val="0"/>
              <w:suppressLineNumbers w:val="0"/>
              <w:autoSpaceDE w:val="0"/>
              <w:autoSpaceDN w:val="0"/>
              <w:adjustRightInd w:val="0"/>
              <w:spacing w:before="8"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4D4B1FFD">
            <w:pPr>
              <w:keepNext w:val="0"/>
              <w:keepLines w:val="0"/>
              <w:suppressLineNumbers w:val="0"/>
              <w:autoSpaceDE w:val="0"/>
              <w:autoSpaceDN w:val="0"/>
              <w:adjustRightInd w:val="0"/>
              <w:spacing w:before="0" w:beforeAutospacing="0" w:after="0" w:afterAutospacing="0"/>
              <w:ind w:left="167"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毕业</w:t>
            </w:r>
            <w:r>
              <w:rPr>
                <w:rFonts w:hint="eastAsia" w:ascii="宋体" w:hAnsi="宋体"/>
                <w:color w:val="000000" w:themeColor="text1"/>
                <w:spacing w:val="-2"/>
                <w:highlight w:val="none"/>
                <w14:textFill>
                  <w14:solidFill>
                    <w14:schemeClr w14:val="tx1"/>
                  </w14:solidFill>
                </w14:textFill>
              </w:rPr>
              <w:t>学</w:t>
            </w:r>
            <w:r>
              <w:rPr>
                <w:rFonts w:hint="eastAsia" w:ascii="宋体" w:hAnsi="宋体"/>
                <w:color w:val="000000" w:themeColor="text1"/>
                <w:highlight w:val="none"/>
                <w14:textFill>
                  <w14:solidFill>
                    <w14:schemeClr w14:val="tx1"/>
                  </w14:solidFill>
                </w14:textFill>
              </w:rPr>
              <w:t>校</w:t>
            </w:r>
          </w:p>
        </w:tc>
        <w:tc>
          <w:tcPr>
            <w:tcW w:w="7158" w:type="dxa"/>
            <w:gridSpan w:val="8"/>
            <w:tcBorders>
              <w:top w:val="single" w:color="000000" w:sz="4" w:space="0"/>
              <w:left w:val="nil"/>
              <w:bottom w:val="single" w:color="000000" w:sz="4" w:space="0"/>
              <w:right w:val="single" w:color="000000" w:sz="4" w:space="0"/>
            </w:tcBorders>
          </w:tcPr>
          <w:p w14:paraId="07FF4F3B">
            <w:pPr>
              <w:keepNext w:val="0"/>
              <w:keepLines w:val="0"/>
              <w:suppressLineNumbers w:val="0"/>
              <w:autoSpaceDE w:val="0"/>
              <w:autoSpaceDN w:val="0"/>
              <w:adjustRightInd w:val="0"/>
              <w:spacing w:before="8"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4ED1C3D4">
            <w:pPr>
              <w:keepNext w:val="0"/>
              <w:keepLines w:val="0"/>
              <w:suppressLineNumbers w:val="0"/>
              <w:autoSpaceDE w:val="0"/>
              <w:autoSpaceDN w:val="0"/>
              <w:adjustRightInd w:val="0"/>
              <w:spacing w:before="0" w:beforeAutospacing="0" w:after="0" w:afterAutospacing="0"/>
              <w:ind w:left="1257"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年毕</w:t>
            </w:r>
            <w:r>
              <w:rPr>
                <w:rFonts w:hint="eastAsia" w:ascii="宋体" w:hAnsi="宋体"/>
                <w:color w:val="000000" w:themeColor="text1"/>
                <w:spacing w:val="-2"/>
                <w:highlight w:val="none"/>
                <w14:textFill>
                  <w14:solidFill>
                    <w14:schemeClr w14:val="tx1"/>
                  </w14:solidFill>
                </w14:textFill>
              </w:rPr>
              <w:t>业</w:t>
            </w:r>
            <w:r>
              <w:rPr>
                <w:rFonts w:hint="eastAsia" w:ascii="宋体" w:hAnsi="宋体"/>
                <w:color w:val="000000" w:themeColor="text1"/>
                <w:highlight w:val="none"/>
                <w14:textFill>
                  <w14:solidFill>
                    <w14:schemeClr w14:val="tx1"/>
                  </w14:solidFill>
                </w14:textFill>
              </w:rPr>
              <w:t>于</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spacing w:val="-2"/>
                <w:highlight w:val="none"/>
                <w14:textFill>
                  <w14:solidFill>
                    <w14:schemeClr w14:val="tx1"/>
                  </w14:solidFill>
                </w14:textFill>
              </w:rPr>
              <w:t>学</w:t>
            </w:r>
            <w:r>
              <w:rPr>
                <w:rFonts w:hint="eastAsia" w:ascii="宋体" w:hAnsi="宋体"/>
                <w:color w:val="000000" w:themeColor="text1"/>
                <w:highlight w:val="none"/>
                <w14:textFill>
                  <w14:solidFill>
                    <w14:schemeClr w14:val="tx1"/>
                  </w14:solidFill>
                </w14:textFill>
              </w:rPr>
              <w:t>校</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专业</w:t>
            </w:r>
          </w:p>
        </w:tc>
      </w:tr>
      <w:tr w14:paraId="2F772FBB">
        <w:tblPrEx>
          <w:tblCellMar>
            <w:top w:w="0" w:type="dxa"/>
            <w:left w:w="0" w:type="dxa"/>
            <w:bottom w:w="0" w:type="dxa"/>
            <w:right w:w="0" w:type="dxa"/>
          </w:tblCellMar>
        </w:tblPrEx>
        <w:trPr>
          <w:trHeight w:val="694" w:hRule="atLeast"/>
          <w:jc w:val="center"/>
        </w:trPr>
        <w:tc>
          <w:tcPr>
            <w:tcW w:w="8313" w:type="dxa"/>
            <w:gridSpan w:val="9"/>
            <w:tcBorders>
              <w:top w:val="single" w:color="000000" w:sz="4" w:space="0"/>
              <w:left w:val="single" w:color="000000" w:sz="4" w:space="0"/>
              <w:bottom w:val="single" w:color="000000" w:sz="4" w:space="0"/>
              <w:right w:val="single" w:color="000000" w:sz="4" w:space="0"/>
            </w:tcBorders>
          </w:tcPr>
          <w:p w14:paraId="699E96AF">
            <w:pPr>
              <w:keepNext w:val="0"/>
              <w:keepLines w:val="0"/>
              <w:suppressLineNumbers w:val="0"/>
              <w:autoSpaceDE w:val="0"/>
              <w:autoSpaceDN w:val="0"/>
              <w:adjustRightInd w:val="0"/>
              <w:spacing w:before="1" w:beforeAutospacing="0" w:after="0" w:afterAutospacing="0" w:line="170" w:lineRule="exact"/>
              <w:ind w:left="0" w:right="0"/>
              <w:rPr>
                <w:rFonts w:hint="default" w:ascii="宋体" w:hAnsi="宋体" w:cs="Calibri"/>
                <w:color w:val="000000" w:themeColor="text1"/>
                <w:sz w:val="17"/>
                <w:szCs w:val="17"/>
                <w:highlight w:val="none"/>
                <w14:textFill>
                  <w14:solidFill>
                    <w14:schemeClr w14:val="tx1"/>
                  </w14:solidFill>
                </w14:textFill>
              </w:rPr>
            </w:pPr>
          </w:p>
          <w:p w14:paraId="0A68E8D3">
            <w:pPr>
              <w:keepNext w:val="0"/>
              <w:keepLines w:val="0"/>
              <w:suppressLineNumbers w:val="0"/>
              <w:autoSpaceDE w:val="0"/>
              <w:autoSpaceDN w:val="0"/>
              <w:adjustRightInd w:val="0"/>
              <w:spacing w:before="0" w:beforeAutospacing="0" w:after="0" w:afterAutospacing="0"/>
              <w:ind w:left="102"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w:t>
            </w:r>
            <w:r>
              <w:rPr>
                <w:rFonts w:hint="eastAsia" w:ascii="宋体" w:hAnsi="宋体"/>
                <w:color w:val="000000" w:themeColor="text1"/>
                <w:spacing w:val="-2"/>
                <w:highlight w:val="none"/>
                <w14:textFill>
                  <w14:solidFill>
                    <w14:schemeClr w14:val="tx1"/>
                  </w14:solidFill>
                </w14:textFill>
              </w:rPr>
              <w:t>工</w:t>
            </w:r>
            <w:r>
              <w:rPr>
                <w:rFonts w:hint="eastAsia" w:ascii="宋体" w:hAnsi="宋体"/>
                <w:color w:val="000000" w:themeColor="text1"/>
                <w:highlight w:val="none"/>
                <w14:textFill>
                  <w14:solidFill>
                    <w14:schemeClr w14:val="tx1"/>
                  </w14:solidFill>
                </w14:textFill>
              </w:rPr>
              <w:t>作</w:t>
            </w:r>
            <w:r>
              <w:rPr>
                <w:rFonts w:hint="eastAsia" w:ascii="宋体" w:hAnsi="宋体"/>
                <w:color w:val="000000" w:themeColor="text1"/>
                <w:spacing w:val="-2"/>
                <w:highlight w:val="none"/>
                <w14:textFill>
                  <w14:solidFill>
                    <w14:schemeClr w14:val="tx1"/>
                  </w14:solidFill>
                </w14:textFill>
              </w:rPr>
              <w:t>经</w:t>
            </w:r>
            <w:r>
              <w:rPr>
                <w:rFonts w:hint="eastAsia" w:ascii="宋体" w:hAnsi="宋体"/>
                <w:color w:val="000000" w:themeColor="text1"/>
                <w:highlight w:val="none"/>
                <w14:textFill>
                  <w14:solidFill>
                    <w14:schemeClr w14:val="tx1"/>
                  </w14:solidFill>
                </w14:textFill>
              </w:rPr>
              <w:t>历</w:t>
            </w:r>
          </w:p>
        </w:tc>
      </w:tr>
      <w:tr w14:paraId="02DF264E">
        <w:tblPrEx>
          <w:tblCellMar>
            <w:top w:w="0" w:type="dxa"/>
            <w:left w:w="0" w:type="dxa"/>
            <w:bottom w:w="0" w:type="dxa"/>
            <w:right w:w="0" w:type="dxa"/>
          </w:tblCellMar>
        </w:tblPrEx>
        <w:trPr>
          <w:trHeight w:val="71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105EE842">
            <w:pPr>
              <w:keepNext w:val="0"/>
              <w:keepLines w:val="0"/>
              <w:suppressLineNumbers w:val="0"/>
              <w:autoSpaceDE w:val="0"/>
              <w:autoSpaceDN w:val="0"/>
              <w:adjustRightInd w:val="0"/>
              <w:spacing w:before="3" w:beforeAutospacing="0" w:after="0" w:afterAutospacing="0" w:line="180" w:lineRule="exact"/>
              <w:ind w:left="0" w:right="0"/>
              <w:rPr>
                <w:rFonts w:hint="default" w:ascii="宋体" w:hAnsi="宋体" w:cs="Calibri"/>
                <w:color w:val="000000" w:themeColor="text1"/>
                <w:sz w:val="18"/>
                <w:szCs w:val="18"/>
                <w:highlight w:val="none"/>
                <w14:textFill>
                  <w14:solidFill>
                    <w14:schemeClr w14:val="tx1"/>
                  </w14:solidFill>
                </w14:textFill>
              </w:rPr>
            </w:pPr>
          </w:p>
          <w:p w14:paraId="19572020">
            <w:pPr>
              <w:keepNext w:val="0"/>
              <w:keepLines w:val="0"/>
              <w:suppressLineNumbers w:val="0"/>
              <w:autoSpaceDE w:val="0"/>
              <w:autoSpaceDN w:val="0"/>
              <w:adjustRightInd w:val="0"/>
              <w:spacing w:before="0" w:beforeAutospacing="0" w:after="0" w:afterAutospacing="0"/>
              <w:ind w:left="450"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时</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间</w:t>
            </w:r>
          </w:p>
        </w:tc>
        <w:tc>
          <w:tcPr>
            <w:tcW w:w="3337" w:type="dxa"/>
            <w:gridSpan w:val="4"/>
            <w:tcBorders>
              <w:top w:val="single" w:color="000000" w:sz="4" w:space="0"/>
              <w:left w:val="nil"/>
              <w:bottom w:val="single" w:color="000000" w:sz="4" w:space="0"/>
              <w:right w:val="single" w:color="000000" w:sz="4" w:space="0"/>
            </w:tcBorders>
          </w:tcPr>
          <w:p w14:paraId="459E194C">
            <w:pPr>
              <w:keepNext w:val="0"/>
              <w:keepLines w:val="0"/>
              <w:suppressLineNumbers w:val="0"/>
              <w:autoSpaceDE w:val="0"/>
              <w:autoSpaceDN w:val="0"/>
              <w:adjustRightInd w:val="0"/>
              <w:spacing w:before="3" w:beforeAutospacing="0" w:after="0" w:afterAutospacing="0" w:line="180" w:lineRule="exact"/>
              <w:ind w:left="0" w:right="0"/>
              <w:rPr>
                <w:rFonts w:hint="default" w:ascii="宋体" w:hAnsi="宋体" w:cs="Calibri"/>
                <w:color w:val="000000" w:themeColor="text1"/>
                <w:sz w:val="18"/>
                <w:szCs w:val="18"/>
                <w:highlight w:val="none"/>
                <w14:textFill>
                  <w14:solidFill>
                    <w14:schemeClr w14:val="tx1"/>
                  </w14:solidFill>
                </w14:textFill>
              </w:rPr>
            </w:pPr>
          </w:p>
          <w:p w14:paraId="53C3CF18">
            <w:pPr>
              <w:keepNext w:val="0"/>
              <w:keepLines w:val="0"/>
              <w:suppressLineNumbers w:val="0"/>
              <w:autoSpaceDE w:val="0"/>
              <w:autoSpaceDN w:val="0"/>
              <w:adjustRightInd w:val="0"/>
              <w:spacing w:before="0" w:beforeAutospacing="0" w:after="0" w:afterAutospacing="0"/>
              <w:ind w:left="864"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参加</w:t>
            </w:r>
            <w:r>
              <w:rPr>
                <w:rFonts w:hint="eastAsia" w:ascii="宋体" w:hAnsi="宋体"/>
                <w:color w:val="000000" w:themeColor="text1"/>
                <w:spacing w:val="-2"/>
                <w:highlight w:val="none"/>
                <w14:textFill>
                  <w14:solidFill>
                    <w14:schemeClr w14:val="tx1"/>
                  </w14:solidFill>
                </w14:textFill>
              </w:rPr>
              <w:t>过</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spacing w:val="-2"/>
                <w:highlight w:val="none"/>
                <w14:textFill>
                  <w14:solidFill>
                    <w14:schemeClr w14:val="tx1"/>
                  </w14:solidFill>
                </w14:textFill>
              </w:rPr>
              <w:t>类</w:t>
            </w:r>
            <w:r>
              <w:rPr>
                <w:rFonts w:hint="eastAsia" w:ascii="宋体" w:hAnsi="宋体"/>
                <w:color w:val="000000" w:themeColor="text1"/>
                <w:highlight w:val="none"/>
                <w14:textFill>
                  <w14:solidFill>
                    <w14:schemeClr w14:val="tx1"/>
                  </w14:solidFill>
                </w14:textFill>
              </w:rPr>
              <w:t>似</w:t>
            </w:r>
            <w:r>
              <w:rPr>
                <w:rFonts w:hint="eastAsia" w:ascii="宋体" w:hAnsi="宋体"/>
                <w:color w:val="000000" w:themeColor="text1"/>
                <w:spacing w:val="-2"/>
                <w:highlight w:val="none"/>
                <w14:textFill>
                  <w14:solidFill>
                    <w14:schemeClr w14:val="tx1"/>
                  </w14:solidFill>
                </w14:textFill>
              </w:rPr>
              <w:t>项</w:t>
            </w:r>
            <w:r>
              <w:rPr>
                <w:rFonts w:hint="eastAsia" w:ascii="宋体" w:hAnsi="宋体"/>
                <w:color w:val="000000" w:themeColor="text1"/>
                <w:highlight w:val="none"/>
                <w14:textFill>
                  <w14:solidFill>
                    <w14:schemeClr w14:val="tx1"/>
                  </w14:solidFill>
                </w14:textFill>
              </w:rPr>
              <w:t>目</w:t>
            </w:r>
          </w:p>
        </w:tc>
        <w:tc>
          <w:tcPr>
            <w:tcW w:w="1229" w:type="dxa"/>
            <w:tcBorders>
              <w:top w:val="single" w:color="000000" w:sz="4" w:space="0"/>
              <w:left w:val="nil"/>
              <w:bottom w:val="single" w:color="000000" w:sz="4" w:space="0"/>
              <w:right w:val="single" w:color="000000" w:sz="4" w:space="0"/>
            </w:tcBorders>
          </w:tcPr>
          <w:p w14:paraId="464E338C">
            <w:pPr>
              <w:keepNext w:val="0"/>
              <w:keepLines w:val="0"/>
              <w:suppressLineNumbers w:val="0"/>
              <w:autoSpaceDE w:val="0"/>
              <w:autoSpaceDN w:val="0"/>
              <w:adjustRightInd w:val="0"/>
              <w:spacing w:before="3" w:beforeAutospacing="0" w:after="0" w:afterAutospacing="0" w:line="180" w:lineRule="exact"/>
              <w:ind w:left="0" w:right="0"/>
              <w:rPr>
                <w:rFonts w:hint="default" w:ascii="宋体" w:hAnsi="宋体" w:cs="Calibri"/>
                <w:color w:val="000000" w:themeColor="text1"/>
                <w:sz w:val="18"/>
                <w:szCs w:val="18"/>
                <w:highlight w:val="none"/>
                <w14:textFill>
                  <w14:solidFill>
                    <w14:schemeClr w14:val="tx1"/>
                  </w14:solidFill>
                </w14:textFill>
              </w:rPr>
            </w:pPr>
          </w:p>
          <w:p w14:paraId="7E93CAB3">
            <w:pPr>
              <w:keepNext w:val="0"/>
              <w:keepLines w:val="0"/>
              <w:suppressLineNumbers w:val="0"/>
              <w:autoSpaceDE w:val="0"/>
              <w:autoSpaceDN w:val="0"/>
              <w:adjustRightInd w:val="0"/>
              <w:spacing w:before="0" w:beforeAutospacing="0" w:after="0" w:afterAutospacing="0"/>
              <w:ind w:left="203"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担任</w:t>
            </w:r>
            <w:r>
              <w:rPr>
                <w:rFonts w:hint="eastAsia" w:ascii="宋体" w:hAnsi="宋体"/>
                <w:color w:val="000000" w:themeColor="text1"/>
                <w:spacing w:val="-2"/>
                <w:highlight w:val="none"/>
                <w14:textFill>
                  <w14:solidFill>
                    <w14:schemeClr w14:val="tx1"/>
                  </w14:solidFill>
                </w14:textFill>
              </w:rPr>
              <w:t>职</w:t>
            </w:r>
            <w:r>
              <w:rPr>
                <w:rFonts w:hint="eastAsia" w:ascii="宋体" w:hAnsi="宋体"/>
                <w:color w:val="000000" w:themeColor="text1"/>
                <w:highlight w:val="none"/>
                <w14:textFill>
                  <w14:solidFill>
                    <w14:schemeClr w14:val="tx1"/>
                  </w14:solidFill>
                </w14:textFill>
              </w:rPr>
              <w:t>务</w:t>
            </w:r>
          </w:p>
        </w:tc>
        <w:tc>
          <w:tcPr>
            <w:tcW w:w="2243" w:type="dxa"/>
            <w:gridSpan w:val="2"/>
            <w:tcBorders>
              <w:top w:val="single" w:color="000000" w:sz="4" w:space="0"/>
              <w:left w:val="nil"/>
              <w:bottom w:val="single" w:color="000000" w:sz="4" w:space="0"/>
              <w:right w:val="single" w:color="000000" w:sz="4" w:space="0"/>
            </w:tcBorders>
          </w:tcPr>
          <w:p w14:paraId="4C24694E">
            <w:pPr>
              <w:keepNext w:val="0"/>
              <w:keepLines w:val="0"/>
              <w:suppressLineNumbers w:val="0"/>
              <w:autoSpaceDE w:val="0"/>
              <w:autoSpaceDN w:val="0"/>
              <w:adjustRightInd w:val="0"/>
              <w:spacing w:before="3" w:beforeAutospacing="0" w:after="0" w:afterAutospacing="0" w:line="180" w:lineRule="exact"/>
              <w:ind w:left="0" w:right="0"/>
              <w:rPr>
                <w:rFonts w:hint="default" w:ascii="宋体" w:hAnsi="宋体" w:cs="Calibri"/>
                <w:color w:val="000000" w:themeColor="text1"/>
                <w:sz w:val="18"/>
                <w:szCs w:val="18"/>
                <w:highlight w:val="none"/>
                <w14:textFill>
                  <w14:solidFill>
                    <w14:schemeClr w14:val="tx1"/>
                  </w14:solidFill>
                </w14:textFill>
              </w:rPr>
            </w:pPr>
          </w:p>
          <w:p w14:paraId="3EA4E89B">
            <w:pPr>
              <w:keepNext w:val="0"/>
              <w:keepLines w:val="0"/>
              <w:suppressLineNumbers w:val="0"/>
              <w:autoSpaceDE w:val="0"/>
              <w:autoSpaceDN w:val="0"/>
              <w:adjustRightInd w:val="0"/>
              <w:spacing w:before="0" w:beforeAutospacing="0" w:after="0" w:afterAutospacing="0"/>
              <w:ind w:left="301" w:right="-20"/>
              <w:rPr>
                <w:rFonts w:hint="default" w:ascii="宋体" w:hAnsi="宋体" w:cs="Calibri"/>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w:t>
            </w:r>
            <w:r>
              <w:rPr>
                <w:rFonts w:hint="eastAsia" w:ascii="宋体" w:hAnsi="宋体"/>
                <w:color w:val="000000" w:themeColor="text1"/>
                <w:spacing w:val="-2"/>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及</w:t>
            </w:r>
            <w:r>
              <w:rPr>
                <w:rFonts w:hint="eastAsia" w:ascii="宋体" w:hAnsi="宋体"/>
                <w:color w:val="000000" w:themeColor="text1"/>
                <w:spacing w:val="-2"/>
                <w:highlight w:val="none"/>
                <w14:textFill>
                  <w14:solidFill>
                    <w14:schemeClr w14:val="tx1"/>
                  </w14:solidFill>
                </w14:textFill>
              </w:rPr>
              <w:t>联</w:t>
            </w:r>
            <w:r>
              <w:rPr>
                <w:rFonts w:hint="eastAsia" w:ascii="宋体" w:hAnsi="宋体"/>
                <w:color w:val="000000" w:themeColor="text1"/>
                <w:highlight w:val="none"/>
                <w14:textFill>
                  <w14:solidFill>
                    <w14:schemeClr w14:val="tx1"/>
                  </w14:solidFill>
                </w14:textFill>
              </w:rPr>
              <w:t>系</w:t>
            </w:r>
            <w:r>
              <w:rPr>
                <w:rFonts w:hint="eastAsia" w:ascii="宋体" w:hAnsi="宋体"/>
                <w:color w:val="000000" w:themeColor="text1"/>
                <w:spacing w:val="-2"/>
                <w:highlight w:val="none"/>
                <w14:textFill>
                  <w14:solidFill>
                    <w14:schemeClr w14:val="tx1"/>
                  </w14:solidFill>
                </w14:textFill>
              </w:rPr>
              <w:t>电</w:t>
            </w:r>
            <w:r>
              <w:rPr>
                <w:rFonts w:hint="eastAsia" w:ascii="宋体" w:hAnsi="宋体"/>
                <w:color w:val="000000" w:themeColor="text1"/>
                <w:highlight w:val="none"/>
                <w14:textFill>
                  <w14:solidFill>
                    <w14:schemeClr w14:val="tx1"/>
                  </w14:solidFill>
                </w14:textFill>
              </w:rPr>
              <w:t>话</w:t>
            </w:r>
          </w:p>
        </w:tc>
      </w:tr>
      <w:tr w14:paraId="138BC5FC">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21BC370D">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453D8767">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6B4DCA5A">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35BA4F97">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26AC1B6F">
        <w:tblPrEx>
          <w:tblCellMar>
            <w:top w:w="0" w:type="dxa"/>
            <w:left w:w="0" w:type="dxa"/>
            <w:bottom w:w="0" w:type="dxa"/>
            <w:right w:w="0" w:type="dxa"/>
          </w:tblCellMar>
        </w:tblPrEx>
        <w:trPr>
          <w:trHeight w:val="69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470283AD">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58ECD450">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26B0779A">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33819111">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1AA0360A">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15556224">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4FF1A21C">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2DB021F2">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6CDC2797">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4A14587D">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47FE60CF">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4A29788B">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0E53A093">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3B2EAF87">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1BB5466F">
        <w:tblPrEx>
          <w:tblCellMar>
            <w:top w:w="0" w:type="dxa"/>
            <w:left w:w="0" w:type="dxa"/>
            <w:bottom w:w="0" w:type="dxa"/>
            <w:right w:w="0" w:type="dxa"/>
          </w:tblCellMar>
        </w:tblPrEx>
        <w:trPr>
          <w:trHeight w:val="699"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5E6512BE">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1FAC92C0">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287CED48">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3D86FEA8">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4CF36B4E">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7760F4E4">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4E9D340B">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253B497C">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614C463B">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r w14:paraId="1BE537F8">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1CA51150">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3337" w:type="dxa"/>
            <w:gridSpan w:val="4"/>
            <w:tcBorders>
              <w:top w:val="single" w:color="000000" w:sz="4" w:space="0"/>
              <w:left w:val="nil"/>
              <w:bottom w:val="single" w:color="000000" w:sz="4" w:space="0"/>
              <w:right w:val="single" w:color="000000" w:sz="4" w:space="0"/>
            </w:tcBorders>
          </w:tcPr>
          <w:p w14:paraId="30AEF491">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1229" w:type="dxa"/>
            <w:tcBorders>
              <w:top w:val="single" w:color="000000" w:sz="4" w:space="0"/>
              <w:left w:val="nil"/>
              <w:bottom w:val="single" w:color="000000" w:sz="4" w:space="0"/>
              <w:right w:val="single" w:color="000000" w:sz="4" w:space="0"/>
            </w:tcBorders>
          </w:tcPr>
          <w:p w14:paraId="3636C754">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c>
          <w:tcPr>
            <w:tcW w:w="2243" w:type="dxa"/>
            <w:gridSpan w:val="2"/>
            <w:tcBorders>
              <w:top w:val="single" w:color="000000" w:sz="4" w:space="0"/>
              <w:left w:val="nil"/>
              <w:bottom w:val="single" w:color="000000" w:sz="4" w:space="0"/>
              <w:right w:val="single" w:color="000000" w:sz="4" w:space="0"/>
            </w:tcBorders>
          </w:tcPr>
          <w:p w14:paraId="1316C601">
            <w:pPr>
              <w:keepNext w:val="0"/>
              <w:keepLines w:val="0"/>
              <w:suppressLineNumbers w:val="0"/>
              <w:autoSpaceDE w:val="0"/>
              <w:autoSpaceDN w:val="0"/>
              <w:adjustRightInd w:val="0"/>
              <w:spacing w:before="0" w:beforeAutospacing="0" w:after="0" w:afterAutospacing="0"/>
              <w:ind w:left="0" w:right="0"/>
              <w:rPr>
                <w:rFonts w:hint="default" w:ascii="宋体" w:hAnsi="宋体" w:cs="Calibri"/>
                <w:color w:val="000000" w:themeColor="text1"/>
                <w:sz w:val="24"/>
                <w:highlight w:val="none"/>
                <w14:textFill>
                  <w14:solidFill>
                    <w14:schemeClr w14:val="tx1"/>
                  </w14:solidFill>
                </w14:textFill>
              </w:rPr>
            </w:pPr>
          </w:p>
        </w:tc>
      </w:tr>
    </w:tbl>
    <w:p w14:paraId="28F459A6">
      <w:pPr>
        <w:autoSpaceDE w:val="0"/>
        <w:autoSpaceDN w:val="0"/>
        <w:adjustRightInd w:val="0"/>
        <w:spacing w:line="110" w:lineRule="exact"/>
        <w:rPr>
          <w:rFonts w:ascii="宋体" w:hAnsi="宋体" w:cs="Calibri"/>
          <w:color w:val="000000" w:themeColor="text1"/>
          <w:sz w:val="11"/>
          <w:szCs w:val="11"/>
          <w:highlight w:val="none"/>
          <w14:textFill>
            <w14:solidFill>
              <w14:schemeClr w14:val="tx1"/>
            </w14:solidFill>
          </w14:textFill>
        </w:rPr>
      </w:pPr>
      <w:r>
        <w:rPr>
          <w:rFonts w:hint="eastAsia" w:ascii="宋体" w:hAnsi="宋体"/>
          <w:color w:val="000000" w:themeColor="text1"/>
          <w:sz w:val="11"/>
          <w:szCs w:val="11"/>
          <w:highlight w:val="none"/>
          <w14:textFill>
            <w14:solidFill>
              <w14:schemeClr w14:val="tx1"/>
            </w14:solidFill>
          </w14:textFill>
        </w:rPr>
        <w:t xml:space="preserve"> </w:t>
      </w:r>
    </w:p>
    <w:p w14:paraId="1420372A">
      <w:pPr>
        <w:autoSpaceDE w:val="0"/>
        <w:autoSpaceDN w:val="0"/>
        <w:adjustRightInd w:val="0"/>
        <w:spacing w:line="296" w:lineRule="exact"/>
        <w:ind w:left="100" w:right="-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r>
        <w:rPr>
          <w:rFonts w:hint="eastAsia" w:ascii="宋体" w:hAnsi="宋体"/>
          <w:color w:val="000000" w:themeColor="text1"/>
          <w:spacing w:val="-2"/>
          <w:highlight w:val="none"/>
          <w14:textFill>
            <w14:solidFill>
              <w14:schemeClr w14:val="tx1"/>
            </w14:solidFill>
          </w14:textFill>
        </w:rPr>
        <w:t>投</w:t>
      </w:r>
      <w:r>
        <w:rPr>
          <w:rFonts w:hint="eastAsia" w:ascii="宋体" w:hAnsi="宋体"/>
          <w:color w:val="000000" w:themeColor="text1"/>
          <w:highlight w:val="none"/>
          <w14:textFill>
            <w14:solidFill>
              <w14:schemeClr w14:val="tx1"/>
            </w14:solidFill>
          </w14:textFill>
        </w:rPr>
        <w:t>标</w:t>
      </w:r>
      <w:r>
        <w:rPr>
          <w:rFonts w:hint="eastAsia" w:ascii="宋体" w:hAnsi="宋体"/>
          <w:color w:val="000000" w:themeColor="text1"/>
          <w:spacing w:val="-2"/>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应</w:t>
      </w:r>
      <w:r>
        <w:rPr>
          <w:rFonts w:hint="eastAsia" w:ascii="宋体" w:hAnsi="宋体"/>
          <w:color w:val="000000" w:themeColor="text1"/>
          <w:spacing w:val="-2"/>
          <w:highlight w:val="none"/>
          <w14:textFill>
            <w14:solidFill>
              <w14:schemeClr w14:val="tx1"/>
            </w14:solidFill>
          </w14:textFill>
        </w:rPr>
        <w:t>在本</w:t>
      </w:r>
      <w:r>
        <w:rPr>
          <w:rFonts w:hint="eastAsia" w:ascii="宋体" w:hAnsi="宋体"/>
          <w:color w:val="000000" w:themeColor="text1"/>
          <w:highlight w:val="none"/>
          <w14:textFill>
            <w14:solidFill>
              <w14:schemeClr w14:val="tx1"/>
            </w14:solidFill>
          </w14:textFill>
        </w:rPr>
        <w:t>表后</w:t>
      </w:r>
      <w:r>
        <w:rPr>
          <w:rFonts w:hint="eastAsia" w:ascii="宋体" w:hAnsi="宋体"/>
          <w:color w:val="000000" w:themeColor="text1"/>
          <w:spacing w:val="-2"/>
          <w:highlight w:val="none"/>
          <w14:textFill>
            <w14:solidFill>
              <w14:schemeClr w14:val="tx1"/>
            </w14:solidFill>
          </w14:textFill>
        </w:rPr>
        <w:t>附</w:t>
      </w:r>
      <w:r>
        <w:rPr>
          <w:rFonts w:hint="eastAsia" w:ascii="宋体" w:hAnsi="宋体"/>
          <w:color w:val="000000" w:themeColor="text1"/>
          <w:highlight w:val="none"/>
          <w14:textFill>
            <w14:solidFill>
              <w14:schemeClr w14:val="tx1"/>
            </w14:solidFill>
          </w14:textFill>
        </w:rPr>
        <w:t>相</w:t>
      </w:r>
      <w:r>
        <w:rPr>
          <w:rFonts w:hint="eastAsia" w:ascii="宋体" w:hAnsi="宋体"/>
          <w:color w:val="000000" w:themeColor="text1"/>
          <w:spacing w:val="-2"/>
          <w:highlight w:val="none"/>
          <w14:textFill>
            <w14:solidFill>
              <w14:schemeClr w14:val="tx1"/>
            </w14:solidFill>
          </w14:textFill>
        </w:rPr>
        <w:t>关</w:t>
      </w:r>
      <w:r>
        <w:rPr>
          <w:rFonts w:hint="eastAsia" w:ascii="宋体" w:hAnsi="宋体"/>
          <w:color w:val="000000" w:themeColor="text1"/>
          <w:highlight w:val="none"/>
          <w14:textFill>
            <w14:solidFill>
              <w14:schemeClr w14:val="tx1"/>
            </w14:solidFill>
          </w14:textFill>
        </w:rPr>
        <w:t>证</w:t>
      </w:r>
      <w:r>
        <w:rPr>
          <w:rFonts w:hint="eastAsia" w:ascii="宋体" w:hAnsi="宋体"/>
          <w:color w:val="000000" w:themeColor="text1"/>
          <w:spacing w:val="-2"/>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材</w:t>
      </w:r>
      <w:r>
        <w:rPr>
          <w:rFonts w:hint="eastAsia" w:ascii="宋体" w:hAnsi="宋体"/>
          <w:color w:val="000000" w:themeColor="text1"/>
          <w:spacing w:val="-2"/>
          <w:highlight w:val="none"/>
          <w14:textFill>
            <w14:solidFill>
              <w14:schemeClr w14:val="tx1"/>
            </w14:solidFill>
          </w14:textFill>
        </w:rPr>
        <w:t>料扫描件</w:t>
      </w:r>
      <w:r>
        <w:rPr>
          <w:rFonts w:hint="eastAsia" w:ascii="宋体" w:hAnsi="宋体"/>
          <w:color w:val="000000" w:themeColor="text1"/>
          <w:highlight w:val="none"/>
          <w14:textFill>
            <w14:solidFill>
              <w14:schemeClr w14:val="tx1"/>
            </w14:solidFill>
          </w14:textFill>
        </w:rPr>
        <w:t>。</w:t>
      </w:r>
    </w:p>
    <w:p w14:paraId="251C822D">
      <w:pPr>
        <w:autoSpaceDE w:val="0"/>
        <w:autoSpaceDN w:val="0"/>
        <w:adjustRightInd w:val="0"/>
        <w:spacing w:line="466" w:lineRule="exact"/>
        <w:ind w:right="-20"/>
        <w:outlineLvl w:val="0"/>
        <w:rPr>
          <w:rFonts w:ascii="宋体" w:hAnsi="宋体"/>
          <w:color w:val="000000" w:themeColor="text1"/>
          <w:spacing w:val="2"/>
          <w:position w:val="-1"/>
          <w:sz w:val="32"/>
          <w:szCs w:val="3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bookmarkStart w:id="33" w:name="_Toc10594"/>
      <w:r>
        <w:rPr>
          <w:rFonts w:hint="eastAsia" w:ascii="宋体" w:hAnsi="宋体"/>
          <w:color w:val="000000" w:themeColor="text1"/>
          <w:spacing w:val="2"/>
          <w:position w:val="-1"/>
          <w:sz w:val="32"/>
          <w:szCs w:val="32"/>
          <w:highlight w:val="none"/>
          <w14:textFill>
            <w14:solidFill>
              <w14:schemeClr w14:val="tx1"/>
            </w14:solidFill>
          </w14:textFill>
        </w:rPr>
        <w:t>格式七：企业类似工程业绩</w:t>
      </w:r>
      <w:bookmarkEnd w:id="33"/>
    </w:p>
    <w:p w14:paraId="6FEDB02A">
      <w:pPr>
        <w:jc w:val="center"/>
        <w:rPr>
          <w:rFonts w:ascii="宋体" w:hAnsi="宋体"/>
          <w:color w:val="000000" w:themeColor="text1"/>
          <w:spacing w:val="2"/>
          <w:position w:val="-1"/>
          <w:sz w:val="32"/>
          <w:szCs w:val="32"/>
          <w:highlight w:val="none"/>
          <w14:textFill>
            <w14:solidFill>
              <w14:schemeClr w14:val="tx1"/>
            </w14:solidFill>
          </w14:textFill>
        </w:rPr>
      </w:pPr>
    </w:p>
    <w:p w14:paraId="236108CF">
      <w:pPr>
        <w:jc w:val="center"/>
        <w:rPr>
          <w:rFonts w:ascii="宋体" w:hAnsi="宋体"/>
          <w:color w:val="000000" w:themeColor="text1"/>
          <w:spacing w:val="2"/>
          <w:position w:val="-1"/>
          <w:sz w:val="32"/>
          <w:szCs w:val="32"/>
          <w:highlight w:val="none"/>
          <w14:textFill>
            <w14:solidFill>
              <w14:schemeClr w14:val="tx1"/>
            </w14:solidFill>
          </w14:textFill>
        </w:rPr>
      </w:pPr>
      <w:r>
        <w:rPr>
          <w:rFonts w:hint="eastAsia" w:ascii="宋体" w:hAnsi="宋体"/>
          <w:color w:val="000000" w:themeColor="text1"/>
          <w:spacing w:val="2"/>
          <w:position w:val="-1"/>
          <w:sz w:val="32"/>
          <w:szCs w:val="32"/>
          <w:highlight w:val="none"/>
          <w14:textFill>
            <w14:solidFill>
              <w14:schemeClr w14:val="tx1"/>
            </w14:solidFill>
          </w14:textFill>
        </w:rPr>
        <w:t>企业类似工程业绩</w:t>
      </w:r>
    </w:p>
    <w:p w14:paraId="0BF1E689">
      <w:pPr>
        <w:jc w:val="center"/>
        <w:rPr>
          <w:rFonts w:ascii="宋体" w:hAnsi="宋体"/>
          <w:color w:val="000000" w:themeColor="text1"/>
          <w:spacing w:val="2"/>
          <w:position w:val="-1"/>
          <w:sz w:val="32"/>
          <w:szCs w:val="32"/>
          <w:highlight w:val="none"/>
          <w14:textFill>
            <w14:solidFill>
              <w14:schemeClr w14:val="tx1"/>
            </w14:solidFill>
          </w14:textFill>
        </w:rPr>
      </w:pP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6"/>
        <w:gridCol w:w="1706"/>
        <w:gridCol w:w="1706"/>
        <w:gridCol w:w="1706"/>
      </w:tblGrid>
      <w:tr w14:paraId="6CCA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14:paraId="516A3A0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合同签订时间</w:t>
            </w:r>
          </w:p>
        </w:tc>
        <w:tc>
          <w:tcPr>
            <w:tcW w:w="1706" w:type="dxa"/>
            <w:tcBorders>
              <w:top w:val="single" w:color="auto" w:sz="4" w:space="0"/>
              <w:left w:val="nil"/>
              <w:bottom w:val="single" w:color="auto" w:sz="4" w:space="0"/>
              <w:right w:val="single" w:color="auto" w:sz="4" w:space="0"/>
            </w:tcBorders>
            <w:vAlign w:val="center"/>
          </w:tcPr>
          <w:p w14:paraId="6355C644">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项目概况</w:t>
            </w:r>
          </w:p>
        </w:tc>
        <w:tc>
          <w:tcPr>
            <w:tcW w:w="1706" w:type="dxa"/>
            <w:tcBorders>
              <w:top w:val="single" w:color="auto" w:sz="4" w:space="0"/>
              <w:left w:val="nil"/>
              <w:bottom w:val="single" w:color="auto" w:sz="4" w:space="0"/>
              <w:right w:val="single" w:color="auto" w:sz="4" w:space="0"/>
            </w:tcBorders>
            <w:vAlign w:val="center"/>
          </w:tcPr>
          <w:p w14:paraId="549EA3B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业主单位</w:t>
            </w:r>
          </w:p>
        </w:tc>
        <w:tc>
          <w:tcPr>
            <w:tcW w:w="1706" w:type="dxa"/>
            <w:tcBorders>
              <w:top w:val="single" w:color="auto" w:sz="4" w:space="0"/>
              <w:left w:val="nil"/>
              <w:bottom w:val="single" w:color="auto" w:sz="4" w:space="0"/>
              <w:right w:val="single" w:color="auto" w:sz="4" w:space="0"/>
            </w:tcBorders>
            <w:vAlign w:val="center"/>
          </w:tcPr>
          <w:p w14:paraId="0365D66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完成情况</w:t>
            </w:r>
          </w:p>
        </w:tc>
        <w:tc>
          <w:tcPr>
            <w:tcW w:w="1706" w:type="dxa"/>
            <w:tcBorders>
              <w:top w:val="single" w:color="auto" w:sz="4" w:space="0"/>
              <w:left w:val="nil"/>
              <w:bottom w:val="single" w:color="auto" w:sz="4" w:space="0"/>
              <w:right w:val="single" w:color="auto" w:sz="4" w:space="0"/>
            </w:tcBorders>
            <w:vAlign w:val="center"/>
          </w:tcPr>
          <w:p w14:paraId="60E58EBE">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14:paraId="6AB0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05" w:type="dxa"/>
            <w:tcBorders>
              <w:top w:val="single" w:color="auto" w:sz="4" w:space="0"/>
              <w:left w:val="single" w:color="auto" w:sz="4" w:space="0"/>
              <w:bottom w:val="single" w:color="auto" w:sz="4" w:space="0"/>
              <w:right w:val="single" w:color="auto" w:sz="4" w:space="0"/>
            </w:tcBorders>
            <w:vAlign w:val="center"/>
          </w:tcPr>
          <w:p w14:paraId="5D2FCE0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6F94E54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8CE728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6D6B175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CBB5D8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61E4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05" w:type="dxa"/>
            <w:tcBorders>
              <w:top w:val="single" w:color="auto" w:sz="4" w:space="0"/>
              <w:left w:val="single" w:color="auto" w:sz="4" w:space="0"/>
              <w:bottom w:val="single" w:color="auto" w:sz="4" w:space="0"/>
              <w:right w:val="single" w:color="auto" w:sz="4" w:space="0"/>
            </w:tcBorders>
            <w:vAlign w:val="center"/>
          </w:tcPr>
          <w:p w14:paraId="08AFD31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B94FD3A">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11B292D">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12DBF6F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287080E">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42FF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05" w:type="dxa"/>
            <w:tcBorders>
              <w:top w:val="single" w:color="auto" w:sz="4" w:space="0"/>
              <w:left w:val="single" w:color="auto" w:sz="4" w:space="0"/>
              <w:bottom w:val="single" w:color="auto" w:sz="4" w:space="0"/>
              <w:right w:val="single" w:color="auto" w:sz="4" w:space="0"/>
            </w:tcBorders>
            <w:vAlign w:val="center"/>
          </w:tcPr>
          <w:p w14:paraId="703D584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0B615E64">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5B5A9145">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0F7185AC">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0229A4D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7702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05" w:type="dxa"/>
            <w:tcBorders>
              <w:top w:val="single" w:color="auto" w:sz="4" w:space="0"/>
              <w:left w:val="single" w:color="auto" w:sz="4" w:space="0"/>
              <w:bottom w:val="single" w:color="auto" w:sz="4" w:space="0"/>
              <w:right w:val="single" w:color="auto" w:sz="4" w:space="0"/>
            </w:tcBorders>
            <w:vAlign w:val="center"/>
          </w:tcPr>
          <w:p w14:paraId="468E3379">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16906728">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0CD268E0">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480F2BC">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F57DE6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5C11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5" w:type="dxa"/>
            <w:tcBorders>
              <w:top w:val="single" w:color="auto" w:sz="4" w:space="0"/>
              <w:left w:val="single" w:color="auto" w:sz="4" w:space="0"/>
              <w:bottom w:val="single" w:color="auto" w:sz="4" w:space="0"/>
              <w:right w:val="single" w:color="auto" w:sz="4" w:space="0"/>
            </w:tcBorders>
            <w:vAlign w:val="center"/>
          </w:tcPr>
          <w:p w14:paraId="39A7DAEF">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7CBFE844">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6CC00A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D85F5A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B1D6E77">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52B8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05" w:type="dxa"/>
            <w:tcBorders>
              <w:top w:val="single" w:color="auto" w:sz="4" w:space="0"/>
              <w:left w:val="single" w:color="auto" w:sz="4" w:space="0"/>
              <w:bottom w:val="single" w:color="auto" w:sz="4" w:space="0"/>
              <w:right w:val="single" w:color="auto" w:sz="4" w:space="0"/>
            </w:tcBorders>
            <w:vAlign w:val="center"/>
          </w:tcPr>
          <w:p w14:paraId="5241423C">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5F990E3A">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608845E1">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BC7E4E1">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567D1072">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r w14:paraId="6FBB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14:paraId="7B57CA2B">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52F1F6F3">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40F093E5">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2A76576A">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c>
          <w:tcPr>
            <w:tcW w:w="1706" w:type="dxa"/>
            <w:tcBorders>
              <w:top w:val="single" w:color="auto" w:sz="4" w:space="0"/>
              <w:left w:val="nil"/>
              <w:bottom w:val="single" w:color="auto" w:sz="4" w:space="0"/>
              <w:right w:val="single" w:color="auto" w:sz="4" w:space="0"/>
            </w:tcBorders>
            <w:vAlign w:val="center"/>
          </w:tcPr>
          <w:p w14:paraId="3C88DB98">
            <w:pPr>
              <w:keepNext w:val="0"/>
              <w:keepLines w:val="0"/>
              <w:suppressLineNumbers w:val="0"/>
              <w:spacing w:before="0" w:beforeAutospacing="0" w:after="0" w:afterAutospacing="0"/>
              <w:ind w:left="0" w:right="0"/>
              <w:jc w:val="center"/>
              <w:rPr>
                <w:rFonts w:hint="default" w:ascii="宋体" w:hAnsi="宋体" w:cs="Calibri"/>
                <w:color w:val="000000" w:themeColor="text1"/>
                <w:szCs w:val="21"/>
                <w:highlight w:val="none"/>
                <w14:textFill>
                  <w14:solidFill>
                    <w14:schemeClr w14:val="tx1"/>
                  </w14:solidFill>
                </w14:textFill>
              </w:rPr>
            </w:pPr>
          </w:p>
        </w:tc>
      </w:tr>
    </w:tbl>
    <w:p w14:paraId="7A9461FB">
      <w:pPr>
        <w:keepNext w:val="0"/>
        <w:keepLines w:val="0"/>
        <w:widowControl w:val="0"/>
        <w:suppressLineNumbers w:val="0"/>
        <w:spacing w:before="0" w:beforeAutospacing="0" w:after="0" w:afterAutospacing="0" w:line="268" w:lineRule="auto"/>
        <w:ind w:left="0" w:right="0" w:firstLine="424" w:firstLineChars="202"/>
        <w:jc w:val="left"/>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注：企业类似工程业绩由投标人择优提供，按定标因素“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企业类似工程业绩情况</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”中的要求，在本表后附相关奖项证明资料。</w:t>
      </w:r>
    </w:p>
    <w:p w14:paraId="39646BC7">
      <w:pPr>
        <w:pStyle w:val="29"/>
        <w:ind w:left="1480" w:hanging="1480"/>
        <w:jc w:val="left"/>
        <w:rPr>
          <w:color w:val="000000" w:themeColor="text1"/>
          <w:highlight w:val="none"/>
          <w14:textFill>
            <w14:solidFill>
              <w14:schemeClr w14:val="tx1"/>
            </w14:solidFill>
          </w14:textFill>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r>
        <w:rPr>
          <w:rFonts w:hint="eastAsia" w:ascii="宋体" w:hAnsi="宋体"/>
          <w:color w:val="000000" w:themeColor="text1"/>
          <w:highlight w:val="none"/>
          <w:u w:val="single"/>
          <w14:textFill>
            <w14:solidFill>
              <w14:schemeClr w14:val="tx1"/>
            </w14:solidFill>
          </w14:textFill>
        </w:rPr>
        <w:br w:type="page"/>
      </w:r>
    </w:p>
    <w:p w14:paraId="3A1A7DCA">
      <w:pPr>
        <w:autoSpaceDE w:val="0"/>
        <w:autoSpaceDN w:val="0"/>
        <w:adjustRightInd w:val="0"/>
        <w:spacing w:line="466" w:lineRule="exact"/>
        <w:ind w:right="-20"/>
        <w:outlineLvl w:val="0"/>
        <w:rPr>
          <w:rFonts w:hint="eastAsia" w:ascii="宋体" w:hAnsi="宋体" w:eastAsia="宋体"/>
          <w:color w:val="000000" w:themeColor="text1"/>
          <w:spacing w:val="2"/>
          <w:position w:val="-1"/>
          <w:sz w:val="32"/>
          <w:szCs w:val="32"/>
          <w:highlight w:val="none"/>
          <w:lang w:eastAsia="zh-CN"/>
          <w14:textFill>
            <w14:solidFill>
              <w14:schemeClr w14:val="tx1"/>
            </w14:solidFill>
          </w14:textFill>
        </w:rPr>
      </w:pPr>
      <w:r>
        <w:rPr>
          <w:rFonts w:hint="eastAsia" w:ascii="宋体" w:hAnsi="宋体"/>
          <w:color w:val="000000" w:themeColor="text1"/>
          <w:spacing w:val="2"/>
          <w:position w:val="-1"/>
          <w:sz w:val="32"/>
          <w:szCs w:val="32"/>
          <w:highlight w:val="none"/>
          <w14:textFill>
            <w14:solidFill>
              <w14:schemeClr w14:val="tx1"/>
            </w14:solidFill>
          </w14:textFill>
        </w:rPr>
        <w:t>格式</w:t>
      </w:r>
      <w:r>
        <w:rPr>
          <w:rFonts w:hint="default" w:ascii="宋体" w:hAnsi="宋体"/>
          <w:color w:val="000000" w:themeColor="text1"/>
          <w:spacing w:val="2"/>
          <w:position w:val="-1"/>
          <w:sz w:val="32"/>
          <w:szCs w:val="32"/>
          <w:highlight w:val="none"/>
          <w14:textFill>
            <w14:solidFill>
              <w14:schemeClr w14:val="tx1"/>
            </w14:solidFill>
          </w14:textFill>
        </w:rPr>
        <w:t>八</w:t>
      </w:r>
      <w:r>
        <w:rPr>
          <w:rFonts w:hint="eastAsia" w:ascii="宋体" w:hAnsi="宋体"/>
          <w:color w:val="000000" w:themeColor="text1"/>
          <w:spacing w:val="2"/>
          <w:position w:val="-1"/>
          <w:sz w:val="32"/>
          <w:szCs w:val="32"/>
          <w:highlight w:val="none"/>
          <w14:textFill>
            <w14:solidFill>
              <w14:schemeClr w14:val="tx1"/>
            </w14:solidFill>
          </w14:textFill>
        </w:rPr>
        <w:t>：其他资料</w:t>
      </w:r>
      <w:r>
        <w:rPr>
          <w:rFonts w:hint="eastAsia" w:ascii="宋体" w:hAnsi="宋体"/>
          <w:color w:val="000000" w:themeColor="text1"/>
          <w:spacing w:val="2"/>
          <w:position w:val="-1"/>
          <w:sz w:val="32"/>
          <w:szCs w:val="32"/>
          <w:highlight w:val="none"/>
          <w:lang w:eastAsia="zh-CN"/>
          <w14:textFill>
            <w14:solidFill>
              <w14:schemeClr w14:val="tx1"/>
            </w14:solidFill>
          </w14:textFill>
        </w:rPr>
        <w:t>（</w:t>
      </w:r>
      <w:r>
        <w:rPr>
          <w:rFonts w:hint="eastAsia" w:ascii="宋体" w:hAnsi="宋体"/>
          <w:color w:val="000000" w:themeColor="text1"/>
          <w:spacing w:val="2"/>
          <w:position w:val="-1"/>
          <w:sz w:val="32"/>
          <w:szCs w:val="32"/>
          <w:highlight w:val="none"/>
          <w:lang w:val="en-US" w:eastAsia="zh-CN"/>
          <w14:textFill>
            <w14:solidFill>
              <w14:schemeClr w14:val="tx1"/>
            </w14:solidFill>
          </w14:textFill>
        </w:rPr>
        <w:t>如有</w:t>
      </w:r>
      <w:r>
        <w:rPr>
          <w:rFonts w:hint="eastAsia" w:ascii="宋体" w:hAnsi="宋体"/>
          <w:color w:val="000000" w:themeColor="text1"/>
          <w:spacing w:val="2"/>
          <w:position w:val="-1"/>
          <w:sz w:val="32"/>
          <w:szCs w:val="32"/>
          <w:highlight w:val="none"/>
          <w:lang w:eastAsia="zh-CN"/>
          <w14:textFill>
            <w14:solidFill>
              <w14:schemeClr w14:val="tx1"/>
            </w14:solidFill>
          </w14:textFill>
        </w:rPr>
        <w:t>）</w:t>
      </w:r>
    </w:p>
    <w:p w14:paraId="445691CD">
      <w:pPr>
        <w:pStyle w:val="29"/>
        <w:ind w:left="1480" w:hanging="640"/>
        <w:rPr>
          <w:rFonts w:ascii="宋体" w:hAnsi="宋体" w:eastAsia="宋体"/>
          <w:color w:val="000000" w:themeColor="text1"/>
          <w:sz w:val="32"/>
          <w:szCs w:val="32"/>
          <w:highlight w:val="none"/>
          <w:lang w:eastAsia="zh-CN"/>
          <w14:textFill>
            <w14:solidFill>
              <w14:schemeClr w14:val="tx1"/>
            </w14:solidFill>
          </w14:textFill>
        </w:rPr>
      </w:pPr>
    </w:p>
    <w:p w14:paraId="33CE851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000000" w:themeColor="text1"/>
          <w:kern w:val="2"/>
          <w:sz w:val="28"/>
          <w:szCs w:val="28"/>
          <w:highlight w:val="none"/>
          <w:lang w:val="en-US" w:eastAsia="zh-CN"/>
          <w14:textFill>
            <w14:solidFill>
              <w14:schemeClr w14:val="tx1"/>
            </w14:solidFill>
          </w14:textFill>
        </w:rPr>
      </w:pPr>
      <w:r>
        <w:rPr>
          <w:rFonts w:hint="eastAsia" w:ascii="宋体" w:hAnsi="宋体" w:eastAsia="宋体"/>
          <w:color w:val="000000" w:themeColor="text1"/>
          <w:kern w:val="2"/>
          <w:sz w:val="28"/>
          <w:szCs w:val="28"/>
          <w:highlight w:val="none"/>
          <w:lang w:val="en-US" w:eastAsia="zh-CN"/>
          <w14:textFill>
            <w14:solidFill>
              <w14:schemeClr w14:val="tx1"/>
            </w14:solidFill>
          </w14:textFill>
        </w:rPr>
        <w:t>包括但不限于：</w:t>
      </w:r>
    </w:p>
    <w:p w14:paraId="2B9E903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olor w:val="000000" w:themeColor="text1"/>
          <w:kern w:val="2"/>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1、</w:t>
      </w:r>
      <w:r>
        <w:rPr>
          <w:rFonts w:hint="eastAsia" w:ascii="宋体" w:hAnsi="宋体" w:eastAsia="宋体"/>
          <w:color w:val="000000" w:themeColor="text1"/>
          <w:kern w:val="2"/>
          <w:sz w:val="28"/>
          <w:szCs w:val="28"/>
          <w:highlight w:val="none"/>
          <w:lang w:val="en-US" w:eastAsia="zh-CN"/>
          <w14:textFill>
            <w14:solidFill>
              <w14:schemeClr w14:val="tx1"/>
            </w14:solidFill>
          </w14:textFill>
        </w:rPr>
        <w:t>满足定标综合评审的其他相关证明资料：</w:t>
      </w:r>
    </w:p>
    <w:p w14:paraId="6B45BD9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olor w:val="000000" w:themeColor="text1"/>
          <w:kern w:val="2"/>
          <w:sz w:val="28"/>
          <w:szCs w:val="28"/>
          <w:highlight w:val="none"/>
          <w:lang w:val="en-US" w:eastAsia="zh-CN"/>
          <w14:textFill>
            <w14:solidFill>
              <w14:schemeClr w14:val="tx1"/>
            </w14:solidFill>
          </w14:textFill>
        </w:rPr>
      </w:pPr>
      <w:r>
        <w:rPr>
          <w:rFonts w:hint="eastAsia" w:ascii="宋体" w:hAnsi="宋体" w:eastAsia="宋体"/>
          <w:color w:val="000000" w:themeColor="text1"/>
          <w:kern w:val="2"/>
          <w:sz w:val="28"/>
          <w:szCs w:val="28"/>
          <w:highlight w:val="none"/>
          <w:lang w:val="en-US" w:eastAsia="zh-CN"/>
          <w14:textFill>
            <w14:solidFill>
              <w14:schemeClr w14:val="tx1"/>
            </w14:solidFill>
          </w14:textFill>
        </w:rPr>
        <w:t>（1）企业科研创新能力情况；</w:t>
      </w:r>
    </w:p>
    <w:p w14:paraId="6A4E727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default" w:ascii="宋体" w:hAnsi="宋体" w:eastAsia="宋体"/>
          <w:color w:val="000000" w:themeColor="text1"/>
          <w:kern w:val="2"/>
          <w:sz w:val="28"/>
          <w:szCs w:val="28"/>
          <w:highlight w:val="none"/>
          <w:lang w:val="en-US" w:eastAsia="zh-CN"/>
          <w14:textFill>
            <w14:solidFill>
              <w14:schemeClr w14:val="tx1"/>
            </w14:solidFill>
          </w14:textFill>
        </w:rPr>
      </w:pPr>
      <w:r>
        <w:rPr>
          <w:rFonts w:hint="eastAsia" w:ascii="宋体" w:hAnsi="宋体" w:eastAsia="宋体"/>
          <w:color w:val="000000" w:themeColor="text1"/>
          <w:kern w:val="2"/>
          <w:sz w:val="28"/>
          <w:szCs w:val="28"/>
          <w:highlight w:val="none"/>
          <w:lang w:val="en-US" w:eastAsia="zh-CN"/>
          <w14:textFill>
            <w14:solidFill>
              <w14:schemeClr w14:val="tx1"/>
            </w14:solidFill>
          </w14:textFill>
        </w:rPr>
        <w:t>（2）其他资料（如有）。</w:t>
      </w:r>
    </w:p>
    <w:p w14:paraId="771AB49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olor w:val="000000" w:themeColor="text1"/>
          <w:kern w:val="2"/>
          <w:sz w:val="28"/>
          <w:szCs w:val="28"/>
          <w:highlight w:val="none"/>
          <w:lang w:eastAsia="zh-CN"/>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2、</w:t>
      </w:r>
      <w:r>
        <w:rPr>
          <w:rFonts w:hint="eastAsia" w:ascii="宋体" w:hAnsi="宋体" w:eastAsia="宋体"/>
          <w:color w:val="000000" w:themeColor="text1"/>
          <w:kern w:val="2"/>
          <w:sz w:val="28"/>
          <w:szCs w:val="28"/>
          <w:highlight w:val="none"/>
          <w:lang w:eastAsia="zh-CN"/>
          <w14:textFill>
            <w14:solidFill>
              <w14:schemeClr w14:val="tx1"/>
            </w14:solidFill>
          </w14:textFill>
        </w:rPr>
        <w:t>投标人认为需要提供的其他资料，自行编辑提供。</w:t>
      </w:r>
    </w:p>
    <w:p w14:paraId="2945C06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000000" w:themeColor="text1"/>
          <w:kern w:val="2"/>
          <w:sz w:val="21"/>
          <w:szCs w:val="24"/>
          <w:highlight w:val="none"/>
          <w:lang w:eastAsia="zh-CN"/>
          <w14:textFill>
            <w14:solidFill>
              <w14:schemeClr w14:val="tx1"/>
            </w14:solidFill>
          </w14:textFill>
        </w:rPr>
      </w:pPr>
    </w:p>
    <w:p w14:paraId="19A1F3A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440" w:bottom="1440" w:left="1440" w:header="737"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6EDC">
    <w:pPr>
      <w:pStyle w:val="12"/>
      <w:jc w:val="center"/>
    </w:pPr>
  </w:p>
  <w:p w14:paraId="6340628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4E40">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E076F">
                          <w:pPr>
                            <w:pStyle w:val="12"/>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DE076F">
                    <w:pPr>
                      <w:pStyle w:val="12"/>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1EDD">
    <w:pPr>
      <w:spacing w:line="14" w:lineRule="auto"/>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51460" cy="1924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1460" cy="192405"/>
                      </a:xfrm>
                      <a:prstGeom prst="rect">
                        <a:avLst/>
                      </a:prstGeom>
                      <a:noFill/>
                      <a:ln>
                        <a:noFill/>
                      </a:ln>
                      <a:effectLst/>
                    </wps:spPr>
                    <wps:txbx>
                      <w:txbxContent>
                        <w:p w14:paraId="4307DE47">
                          <w:pPr>
                            <w:spacing w:line="203" w:lineRule="exact"/>
                            <w:ind w:left="40"/>
                            <w:rPr>
                              <w:rFonts w:cs="Calibri"/>
                              <w:sz w:val="18"/>
                              <w:szCs w:val="18"/>
                            </w:rPr>
                          </w:pPr>
                          <w:r>
                            <w:rPr>
                              <w:rFonts w:cs="Calibri"/>
                              <w:sz w:val="18"/>
                              <w:szCs w:val="18"/>
                            </w:rPr>
                            <w:fldChar w:fldCharType="begin"/>
                          </w:r>
                          <w:r>
                            <w:rPr>
                              <w:rFonts w:cs="Calibri"/>
                              <w:sz w:val="18"/>
                              <w:szCs w:val="18"/>
                            </w:rPr>
                            <w:instrText xml:space="preserve"> PAGE  \* MERGEFORMAT </w:instrText>
                          </w:r>
                          <w:r>
                            <w:rPr>
                              <w:rFonts w:cs="Calibri"/>
                              <w:sz w:val="18"/>
                              <w:szCs w:val="18"/>
                            </w:rPr>
                            <w:fldChar w:fldCharType="separate"/>
                          </w:r>
                          <w:r>
                            <w:rPr>
                              <w:rFonts w:cs="Calibri"/>
                              <w:sz w:val="18"/>
                              <w:szCs w:val="18"/>
                            </w:rPr>
                            <w:t>1</w:t>
                          </w:r>
                          <w:r>
                            <w:rPr>
                              <w:rFonts w:cs="Calibri"/>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5.15pt;width:19.8pt;mso-position-horizontal:center;mso-position-horizontal-relative:margin;z-index:251660288;mso-width-relative:page;mso-height-relative:page;" filled="f" stroked="f" coordsize="21600,21600" o:gfxdata="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CBH70wAAAAMBAAAPAAAAAAAAAAEAIAAAACIAAABkcnMvZG93bnJldi54bWxQSwECFAAU&#10;AAAACACHTuJAF4GXOL0BAAB/AwAADgAAAAAAAAABACAAAAAiAQAAZHJzL2Uyb0RvYy54bWxQSwUG&#10;AAAAAAYABgBZAQAAUQUAAAAA&#10;">
              <v:fill on="f" focussize="0,0"/>
              <v:stroke on="f"/>
              <v:imagedata o:title=""/>
              <o:lock v:ext="edit" aspectratio="f"/>
              <v:textbox inset="0mm,0mm,0mm,0mm">
                <w:txbxContent>
                  <w:p w14:paraId="4307DE47">
                    <w:pPr>
                      <w:spacing w:line="203" w:lineRule="exact"/>
                      <w:ind w:left="40"/>
                      <w:rPr>
                        <w:rFonts w:cs="Calibri"/>
                        <w:sz w:val="18"/>
                        <w:szCs w:val="18"/>
                      </w:rPr>
                    </w:pPr>
                    <w:r>
                      <w:rPr>
                        <w:rFonts w:cs="Calibri"/>
                        <w:sz w:val="18"/>
                        <w:szCs w:val="18"/>
                      </w:rPr>
                      <w:fldChar w:fldCharType="begin"/>
                    </w:r>
                    <w:r>
                      <w:rPr>
                        <w:rFonts w:cs="Calibri"/>
                        <w:sz w:val="18"/>
                        <w:szCs w:val="18"/>
                      </w:rPr>
                      <w:instrText xml:space="preserve"> PAGE  \* MERGEFORMAT </w:instrText>
                    </w:r>
                    <w:r>
                      <w:rPr>
                        <w:rFonts w:cs="Calibri"/>
                        <w:sz w:val="18"/>
                        <w:szCs w:val="18"/>
                      </w:rPr>
                      <w:fldChar w:fldCharType="separate"/>
                    </w:r>
                    <w:r>
                      <w:rPr>
                        <w:rFonts w:cs="Calibri"/>
                        <w:sz w:val="18"/>
                        <w:szCs w:val="18"/>
                      </w:rPr>
                      <w:t>1</w:t>
                    </w:r>
                    <w:r>
                      <w:rPr>
                        <w:rFonts w:cs="Calibri"/>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3375">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DE4197">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8DE419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1CBE">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CE5E0">
                          <w:pPr>
                            <w:pStyle w:val="12"/>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08CE5E0">
                    <w:pPr>
                      <w:pStyle w:val="12"/>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02B93952">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0C70">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525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14:paraId="20D03447">
                          <w:pPr>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2336;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D8+Y77bAQAArgMAAA4AAAAAAAAA&#10;AQAgAAAAIAEAAGRycy9lMm9Eb2MueG1sUEsFBgAAAAAGAAYAWQEAAG0FAAAAAA==&#10;">
              <v:fill on="f" focussize="0,0"/>
              <v:stroke on="f"/>
              <v:imagedata o:title=""/>
              <o:lock v:ext="edit" aspectratio="f"/>
              <v:textbox inset="0mm,0mm,0mm,0mm" style="mso-fit-shape-to-text:t;">
                <w:txbxContent>
                  <w:p w14:paraId="20D03447">
                    <w:pPr>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17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DA02D4">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14:paraId="3BDA02D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0B04">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1F90">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EE48">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space"/>
      <w:lvlText w:val="第%1章"/>
      <w:lvlJc w:val="left"/>
      <w:rPr>
        <w:rFonts w:hint="eastAsia"/>
      </w:rPr>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6"/>
    <w:multiLevelType w:val="singleLevel"/>
    <w:tmpl w:val="00000006"/>
    <w:lvl w:ilvl="0" w:tentative="0">
      <w:start w:val="2"/>
      <w:numFmt w:val="decimal"/>
      <w:suff w:val="nothing"/>
      <w:lvlText w:val="%1、"/>
      <w:lvlJc w:val="left"/>
    </w:lvl>
  </w:abstractNum>
  <w:abstractNum w:abstractNumId="3">
    <w:nsid w:val="77A0F344"/>
    <w:multiLevelType w:val="singleLevel"/>
    <w:tmpl w:val="77A0F344"/>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72812A4F"/>
    <w:rsid w:val="00215AA4"/>
    <w:rsid w:val="005E5EB3"/>
    <w:rsid w:val="03C202D3"/>
    <w:rsid w:val="06FC2DC7"/>
    <w:rsid w:val="08D8516E"/>
    <w:rsid w:val="0E34336C"/>
    <w:rsid w:val="0FE3074C"/>
    <w:rsid w:val="10783D61"/>
    <w:rsid w:val="10E01064"/>
    <w:rsid w:val="12824F60"/>
    <w:rsid w:val="162B183D"/>
    <w:rsid w:val="16C96E7F"/>
    <w:rsid w:val="18DE7B6D"/>
    <w:rsid w:val="18F935F9"/>
    <w:rsid w:val="1EE90AAF"/>
    <w:rsid w:val="1F351257"/>
    <w:rsid w:val="205A1D28"/>
    <w:rsid w:val="21604585"/>
    <w:rsid w:val="2184648F"/>
    <w:rsid w:val="21CE6CB6"/>
    <w:rsid w:val="222A2F2F"/>
    <w:rsid w:val="22843B99"/>
    <w:rsid w:val="23055D2E"/>
    <w:rsid w:val="234B4A63"/>
    <w:rsid w:val="274C7086"/>
    <w:rsid w:val="27AA88C3"/>
    <w:rsid w:val="29D11DFC"/>
    <w:rsid w:val="2A632133"/>
    <w:rsid w:val="2B5C66BB"/>
    <w:rsid w:val="2BA2368E"/>
    <w:rsid w:val="2C136339"/>
    <w:rsid w:val="2C4554F0"/>
    <w:rsid w:val="2DDE77EF"/>
    <w:rsid w:val="2E3F729B"/>
    <w:rsid w:val="2ED73D9B"/>
    <w:rsid w:val="2FF68F23"/>
    <w:rsid w:val="2FFF2E6F"/>
    <w:rsid w:val="3373755A"/>
    <w:rsid w:val="33DE2685"/>
    <w:rsid w:val="342E2D1F"/>
    <w:rsid w:val="34640F12"/>
    <w:rsid w:val="37D7983E"/>
    <w:rsid w:val="3810197F"/>
    <w:rsid w:val="38FA74B3"/>
    <w:rsid w:val="3A092B2A"/>
    <w:rsid w:val="3BFF885F"/>
    <w:rsid w:val="3C417E7B"/>
    <w:rsid w:val="3D66DEBE"/>
    <w:rsid w:val="3E6F7405"/>
    <w:rsid w:val="3EAD617A"/>
    <w:rsid w:val="3EDF61F6"/>
    <w:rsid w:val="3EFA198D"/>
    <w:rsid w:val="3F76B2BE"/>
    <w:rsid w:val="3FDBDC6D"/>
    <w:rsid w:val="40F22D76"/>
    <w:rsid w:val="414542B4"/>
    <w:rsid w:val="426FD398"/>
    <w:rsid w:val="458A53F9"/>
    <w:rsid w:val="46891374"/>
    <w:rsid w:val="491971CD"/>
    <w:rsid w:val="4B711571"/>
    <w:rsid w:val="4CD34FFD"/>
    <w:rsid w:val="4D3F8288"/>
    <w:rsid w:val="4FFE2497"/>
    <w:rsid w:val="52BB0803"/>
    <w:rsid w:val="531B7010"/>
    <w:rsid w:val="55866108"/>
    <w:rsid w:val="559B6709"/>
    <w:rsid w:val="570A1EF0"/>
    <w:rsid w:val="57BAACB4"/>
    <w:rsid w:val="5B7E00DA"/>
    <w:rsid w:val="5CEB08D6"/>
    <w:rsid w:val="5DA54794"/>
    <w:rsid w:val="5DAEED36"/>
    <w:rsid w:val="5DE44D86"/>
    <w:rsid w:val="5EF17565"/>
    <w:rsid w:val="5EFCDF08"/>
    <w:rsid w:val="5FCD6C5B"/>
    <w:rsid w:val="5FFBD333"/>
    <w:rsid w:val="608B74A2"/>
    <w:rsid w:val="613F280A"/>
    <w:rsid w:val="62EE1CF9"/>
    <w:rsid w:val="638F5085"/>
    <w:rsid w:val="65A43583"/>
    <w:rsid w:val="6A5B3A18"/>
    <w:rsid w:val="6A740C56"/>
    <w:rsid w:val="6BEF2A8C"/>
    <w:rsid w:val="6BF7DE9E"/>
    <w:rsid w:val="6DD553D8"/>
    <w:rsid w:val="6E7A4B62"/>
    <w:rsid w:val="6EB449C9"/>
    <w:rsid w:val="6FA7608E"/>
    <w:rsid w:val="6FDDFA20"/>
    <w:rsid w:val="6FE53E8B"/>
    <w:rsid w:val="6FEFD719"/>
    <w:rsid w:val="6FFF1BAC"/>
    <w:rsid w:val="713FD022"/>
    <w:rsid w:val="71B047FB"/>
    <w:rsid w:val="72812A4F"/>
    <w:rsid w:val="72DF6E1D"/>
    <w:rsid w:val="72FB1F84"/>
    <w:rsid w:val="731D5B2D"/>
    <w:rsid w:val="73BCDEEC"/>
    <w:rsid w:val="73CFFEF1"/>
    <w:rsid w:val="73DEE547"/>
    <w:rsid w:val="73FB51B8"/>
    <w:rsid w:val="76DE0139"/>
    <w:rsid w:val="77B1044D"/>
    <w:rsid w:val="77BA29B2"/>
    <w:rsid w:val="77E51F05"/>
    <w:rsid w:val="78994A9D"/>
    <w:rsid w:val="78E7005C"/>
    <w:rsid w:val="7AAF85C3"/>
    <w:rsid w:val="7B7F3E13"/>
    <w:rsid w:val="7BCFB3A5"/>
    <w:rsid w:val="7BEDA138"/>
    <w:rsid w:val="7BFB5059"/>
    <w:rsid w:val="7C6FEC5C"/>
    <w:rsid w:val="7D7D498E"/>
    <w:rsid w:val="7EC6CBF5"/>
    <w:rsid w:val="7EED5E43"/>
    <w:rsid w:val="7F3F4706"/>
    <w:rsid w:val="7F5667A5"/>
    <w:rsid w:val="7F5B07BC"/>
    <w:rsid w:val="7FBBFF9B"/>
    <w:rsid w:val="7FBC1B27"/>
    <w:rsid w:val="7FCF89DE"/>
    <w:rsid w:val="7FD60762"/>
    <w:rsid w:val="7FD7EF87"/>
    <w:rsid w:val="7FFAE8F1"/>
    <w:rsid w:val="7FFFF299"/>
    <w:rsid w:val="8FDD2996"/>
    <w:rsid w:val="97D713CB"/>
    <w:rsid w:val="97FFF81B"/>
    <w:rsid w:val="9CFDA350"/>
    <w:rsid w:val="9F7EFB5A"/>
    <w:rsid w:val="A9FFB65E"/>
    <w:rsid w:val="AF6BD241"/>
    <w:rsid w:val="B0FA3DFE"/>
    <w:rsid w:val="B38EA3E4"/>
    <w:rsid w:val="B59BA086"/>
    <w:rsid w:val="B63723F2"/>
    <w:rsid w:val="B77BC704"/>
    <w:rsid w:val="BDC72AEE"/>
    <w:rsid w:val="BDCF5178"/>
    <w:rsid w:val="BDEB5E0B"/>
    <w:rsid w:val="BDFEECBB"/>
    <w:rsid w:val="BF77ABB5"/>
    <w:rsid w:val="BFAE7176"/>
    <w:rsid w:val="BFF5EAA6"/>
    <w:rsid w:val="CDFF881F"/>
    <w:rsid w:val="CFFF9FFF"/>
    <w:rsid w:val="D0B13AEB"/>
    <w:rsid w:val="D6BF2F5D"/>
    <w:rsid w:val="DA3EF01E"/>
    <w:rsid w:val="DD5EAC94"/>
    <w:rsid w:val="DD7F9191"/>
    <w:rsid w:val="DDC4EDC3"/>
    <w:rsid w:val="DF3F615A"/>
    <w:rsid w:val="DFF7570E"/>
    <w:rsid w:val="E37F5D9A"/>
    <w:rsid w:val="E6FD6184"/>
    <w:rsid w:val="E9B79B19"/>
    <w:rsid w:val="EBF70239"/>
    <w:rsid w:val="EDED01C3"/>
    <w:rsid w:val="EDED2B72"/>
    <w:rsid w:val="EE8FF2A5"/>
    <w:rsid w:val="EF7C915C"/>
    <w:rsid w:val="EFBE9CCE"/>
    <w:rsid w:val="EFD90282"/>
    <w:rsid w:val="F17E7273"/>
    <w:rsid w:val="F3CF4F3E"/>
    <w:rsid w:val="F3DFB9BF"/>
    <w:rsid w:val="F3FF7D0B"/>
    <w:rsid w:val="F6FFC908"/>
    <w:rsid w:val="F7BBB79D"/>
    <w:rsid w:val="F7D85018"/>
    <w:rsid w:val="F7FB86FC"/>
    <w:rsid w:val="F87716A3"/>
    <w:rsid w:val="FBB52AC2"/>
    <w:rsid w:val="FBFB6C77"/>
    <w:rsid w:val="FCFC71FD"/>
    <w:rsid w:val="FDA721D1"/>
    <w:rsid w:val="FDFC7448"/>
    <w:rsid w:val="FE943FBC"/>
    <w:rsid w:val="FEEF260B"/>
    <w:rsid w:val="FEF11444"/>
    <w:rsid w:val="FEF5EB22"/>
    <w:rsid w:val="FF72FA28"/>
    <w:rsid w:val="FF7D09AD"/>
    <w:rsid w:val="FF7F6001"/>
    <w:rsid w:val="FFBB6F01"/>
    <w:rsid w:val="FFCA2DBF"/>
    <w:rsid w:val="FFDFA207"/>
    <w:rsid w:val="FFE33C2D"/>
    <w:rsid w:val="FFFE23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ind w:left="3"/>
      <w:jc w:val="left"/>
      <w:outlineLvl w:val="1"/>
    </w:pPr>
    <w:rPr>
      <w:rFonts w:ascii="宋体" w:hAnsi="宋体"/>
      <w:kern w:val="0"/>
      <w:sz w:val="44"/>
      <w:szCs w:val="44"/>
      <w:lang w:eastAsia="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99"/>
    <w:pPr>
      <w:ind w:firstLine="420" w:firstLineChars="200"/>
      <w:jc w:val="left"/>
    </w:pPr>
    <w:rPr>
      <w:rFonts w:ascii="Times New Roman" w:hAnsi="Times New Roman" w:eastAsia="Calibri"/>
      <w:kern w:val="0"/>
      <w:sz w:val="22"/>
      <w:lang w:eastAsia="en-US"/>
    </w:r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ind w:left="100"/>
      <w:jc w:val="left"/>
    </w:pPr>
    <w:rPr>
      <w:rFonts w:ascii="宋体" w:hAnsi="宋体"/>
      <w:kern w:val="0"/>
      <w:szCs w:val="21"/>
      <w:lang w:eastAsia="en-US"/>
    </w:rPr>
  </w:style>
  <w:style w:type="paragraph" w:styleId="9">
    <w:name w:val="Body Text Indent"/>
    <w:basedOn w:val="1"/>
    <w:next w:val="10"/>
    <w:qFormat/>
    <w:uiPriority w:val="0"/>
    <w:pPr>
      <w:spacing w:line="360" w:lineRule="auto"/>
      <w:ind w:firstLine="560" w:firstLineChars="200"/>
    </w:pPr>
    <w:rPr>
      <w:rFonts w:ascii="Times New Roman" w:hAnsi="Times New Roman" w:eastAsia="宋体" w:cs="Times New Roman"/>
      <w:sz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pPr>
      <w:jc w:val="left"/>
    </w:pPr>
    <w:rPr>
      <w:rFonts w:ascii="宋体" w:hAnsi="Courier New" w:eastAsia="Calibri"/>
      <w:kern w:val="0"/>
      <w:sz w:val="22"/>
      <w:szCs w:val="20"/>
      <w:lang w:eastAsia="en-US"/>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jc w:val="left"/>
    </w:pPr>
    <w:rPr>
      <w:rFonts w:ascii="宋体" w:hAnsi="宋体"/>
      <w:kern w:val="0"/>
      <w:szCs w:val="21"/>
      <w:lang w:eastAsia="en-US"/>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Cambria" w:hAnsi="Cambria"/>
      <w:b/>
      <w:bCs/>
      <w:kern w:val="0"/>
      <w:sz w:val="32"/>
      <w:szCs w:val="32"/>
      <w:lang w:eastAsia="en-US"/>
    </w:rPr>
  </w:style>
  <w:style w:type="paragraph" w:styleId="17">
    <w:name w:val="Body Text First Indent 2"/>
    <w:basedOn w:val="9"/>
    <w:qFormat/>
    <w:uiPriority w:val="0"/>
    <w:pPr>
      <w:spacing w:line="420" w:lineRule="exact"/>
      <w:ind w:firstLine="420"/>
      <w:jc w:val="left"/>
    </w:pPr>
    <w:rPr>
      <w:rFonts w:ascii="宋体" w:hAnsi="宋体"/>
      <w:color w:val="000000"/>
      <w:sz w:val="24"/>
      <w:szCs w:val="18"/>
    </w:r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Table Paragraph"/>
    <w:basedOn w:val="1"/>
    <w:qFormat/>
    <w:uiPriority w:val="0"/>
    <w:pPr>
      <w:jc w:val="left"/>
    </w:pPr>
    <w:rPr>
      <w:rFonts w:ascii="Times New Roman" w:hAnsi="Times New Roman" w:eastAsia="Calibri"/>
      <w:kern w:val="0"/>
      <w:sz w:val="22"/>
      <w:lang w:eastAsia="en-US"/>
    </w:rPr>
  </w:style>
  <w:style w:type="paragraph" w:styleId="25">
    <w:name w:val="List Paragraph"/>
    <w:basedOn w:val="1"/>
    <w:qFormat/>
    <w:uiPriority w:val="34"/>
    <w:pPr>
      <w:jc w:val="left"/>
    </w:pPr>
    <w:rPr>
      <w:rFonts w:ascii="Times New Roman" w:hAnsi="Times New Roman" w:eastAsia="Calibri"/>
      <w:kern w:val="0"/>
      <w:sz w:val="22"/>
      <w:lang w:eastAsia="en-US"/>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rPr>
      <w:rFonts w:ascii="Calibri" w:hAnsi="Calibri" w:eastAsia="宋体"/>
    </w:rPr>
  </w:style>
  <w:style w:type="paragraph" w:customStyle="1" w:styleId="28">
    <w:name w:val="文二"/>
    <w:basedOn w:val="1"/>
    <w:qFormat/>
    <w:uiPriority w:val="0"/>
    <w:pPr>
      <w:jc w:val="left"/>
    </w:pPr>
    <w:rPr>
      <w:rFonts w:ascii="宋体" w:hAnsi="宋体"/>
      <w:szCs w:val="21"/>
    </w:rPr>
  </w:style>
  <w:style w:type="paragraph" w:customStyle="1" w:styleId="29">
    <w:name w:val="正题"/>
    <w:basedOn w:val="30"/>
    <w:next w:val="30"/>
    <w:qFormat/>
    <w:uiPriority w:val="0"/>
    <w:pPr>
      <w:ind w:firstLine="0" w:firstLineChars="0"/>
      <w:jc w:val="center"/>
    </w:pPr>
    <w:rPr>
      <w:rFonts w:ascii="等线" w:hAnsi="等线" w:eastAsia="黑体"/>
      <w:b/>
      <w:sz w:val="36"/>
      <w:szCs w:val="36"/>
    </w:rPr>
  </w:style>
  <w:style w:type="paragraph" w:customStyle="1" w:styleId="30">
    <w:name w:val="文一"/>
    <w:basedOn w:val="1"/>
    <w:qFormat/>
    <w:uiPriority w:val="0"/>
    <w:pPr>
      <w:topLinePunct/>
      <w:adjustRightInd w:val="0"/>
      <w:snapToGrid w:val="0"/>
      <w:spacing w:line="360" w:lineRule="auto"/>
      <w:ind w:firstLine="200" w:firstLineChars="200"/>
      <w:jc w:val="left"/>
    </w:pPr>
    <w:rPr>
      <w:rFonts w:ascii="Times New Roman" w:hAnsi="Times New Roman" w:eastAsia="Calibri"/>
      <w:spacing w:val="4"/>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5580</Words>
  <Characters>6432</Characters>
  <Lines>1</Lines>
  <Paragraphs>1</Paragraphs>
  <TotalTime>15</TotalTime>
  <ScaleCrop>false</ScaleCrop>
  <LinksUpToDate>false</LinksUpToDate>
  <CharactersWithSpaces>6539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2023-08-09T00:43:00Z</dcterms:created>
  <dc:creator>ni</dc:creator>
  <cp:lastModifiedBy>lenovo</cp:lastModifiedBy>
  <dcterms:modified xsi:type="dcterms:W3CDTF">2025-07-02T10:18:27Z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63E6931CB16945F498C66A888D87A901_13</vt:lpwstr>
  </property>
  <property fmtid="{D5CDD505-2E9C-101B-9397-08002B2CF9AE}" pid="4" name="KSOTemplateDocerSaveRecord">
    <vt:lpwstr>eyJoZGlkIjoiNjIwZDNjMzRiMDM2ZGQyYTE0NDQwNjUxMTA5MzhmYTUiLCJ1c2VySWQiOiI0NDc0ODkwNDkifQ==</vt:lpwstr>
  </property>
</Properties>
</file>