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7CE9F">
      <w:pPr>
        <w:jc w:val="center"/>
        <w:rPr>
          <w:rFonts w:hint="eastAsia" w:ascii="宋体" w:hAnsi="宋体" w:cs="Times New Roman"/>
          <w:b/>
          <w:sz w:val="48"/>
          <w:szCs w:val="48"/>
          <w:lang w:val="en-US" w:eastAsia="zh-CN"/>
        </w:rPr>
      </w:pPr>
      <w:r>
        <w:rPr>
          <w:rFonts w:hint="eastAsia" w:ascii="宋体" w:hAnsi="宋体" w:cs="Times New Roman"/>
          <w:b/>
          <w:sz w:val="48"/>
          <w:szCs w:val="48"/>
          <w:lang w:val="en-US" w:eastAsia="zh-CN"/>
        </w:rPr>
        <w:t>广州市海珠区东风村城中村改造项目D34安置地块西北侧配套道路工程</w:t>
      </w:r>
    </w:p>
    <w:p w14:paraId="1B46AFC9">
      <w:pPr>
        <w:jc w:val="center"/>
        <w:rPr>
          <w:rFonts w:hint="default" w:ascii="宋体" w:hAnsi="宋体"/>
          <w:b/>
          <w:sz w:val="48"/>
          <w:szCs w:val="48"/>
          <w:lang w:val="en-US"/>
        </w:rPr>
      </w:pPr>
      <w:r>
        <w:rPr>
          <w:rFonts w:hint="eastAsia" w:ascii="宋体" w:hAnsi="宋体"/>
          <w:b/>
          <w:sz w:val="48"/>
          <w:szCs w:val="48"/>
          <w:lang w:val="en-US" w:eastAsia="zh-CN"/>
        </w:rPr>
        <w:t>第三方</w:t>
      </w:r>
      <w:bookmarkStart w:id="0" w:name="_GoBack"/>
      <w:bookmarkEnd w:id="0"/>
      <w:r>
        <w:rPr>
          <w:rFonts w:hint="eastAsia" w:ascii="宋体" w:hAnsi="宋体"/>
          <w:b/>
          <w:sz w:val="48"/>
          <w:szCs w:val="48"/>
          <w:lang w:val="en-US" w:eastAsia="zh-CN"/>
        </w:rPr>
        <w:t>检测服务</w:t>
      </w:r>
    </w:p>
    <w:p w14:paraId="140A22A7">
      <w:pPr>
        <w:jc w:val="center"/>
        <w:rPr>
          <w:rFonts w:ascii="仿宋_GB2312" w:eastAsia="仿宋_GB2312"/>
          <w:bCs/>
          <w:spacing w:val="20"/>
          <w:kern w:val="10"/>
          <w:sz w:val="48"/>
          <w:szCs w:val="48"/>
        </w:rPr>
      </w:pPr>
      <w:r>
        <w:rPr>
          <w:rFonts w:hint="eastAsia" w:ascii="仿宋_GB2312" w:eastAsia="仿宋_GB2312"/>
          <w:b/>
          <w:spacing w:val="20"/>
          <w:kern w:val="10"/>
          <w:sz w:val="48"/>
          <w:szCs w:val="48"/>
        </w:rPr>
        <w:t>招标控制价编制报告</w:t>
      </w:r>
    </w:p>
    <w:p w14:paraId="7D33724F">
      <w:pPr>
        <w:spacing w:line="240" w:lineRule="atLeast"/>
        <w:jc w:val="center"/>
        <w:rPr>
          <w:rFonts w:ascii="黑体" w:hAnsi="黑体" w:eastAsia="黑体" w:cs="黑体"/>
          <w:bCs/>
          <w:spacing w:val="20"/>
          <w:kern w:val="10"/>
          <w:sz w:val="30"/>
          <w:szCs w:val="32"/>
        </w:rPr>
      </w:pPr>
    </w:p>
    <w:p w14:paraId="71EDC713">
      <w:pPr>
        <w:spacing w:line="360" w:lineRule="auto"/>
        <w:ind w:firstLine="1050" w:firstLineChars="350"/>
        <w:rPr>
          <w:rFonts w:ascii="仿宋_GB2312" w:hAnsi="黑体" w:eastAsia="仿宋_GB2312"/>
          <w:kern w:val="10"/>
          <w:sz w:val="30"/>
          <w:szCs w:val="30"/>
        </w:rPr>
      </w:pPr>
    </w:p>
    <w:p w14:paraId="060D5C04">
      <w:pPr>
        <w:spacing w:line="360" w:lineRule="auto"/>
        <w:ind w:firstLine="1050" w:firstLineChars="350"/>
        <w:rPr>
          <w:rFonts w:ascii="仿宋_GB2312" w:hAnsi="黑体" w:eastAsia="仿宋_GB2312"/>
          <w:kern w:val="10"/>
          <w:sz w:val="30"/>
          <w:szCs w:val="30"/>
        </w:rPr>
      </w:pPr>
    </w:p>
    <w:p w14:paraId="4E8C8BF1">
      <w:pPr>
        <w:spacing w:line="360" w:lineRule="auto"/>
        <w:ind w:firstLine="1050" w:firstLineChars="350"/>
        <w:rPr>
          <w:rFonts w:ascii="仿宋_GB2312" w:hAnsi="黑体" w:eastAsia="仿宋_GB2312"/>
          <w:kern w:val="10"/>
          <w:sz w:val="30"/>
          <w:szCs w:val="30"/>
        </w:rPr>
      </w:pPr>
    </w:p>
    <w:p w14:paraId="45CC0B3E">
      <w:pPr>
        <w:spacing w:line="360" w:lineRule="auto"/>
        <w:ind w:firstLine="1050" w:firstLineChars="350"/>
        <w:rPr>
          <w:rFonts w:ascii="仿宋_GB2312" w:hAnsi="黑体" w:eastAsia="仿宋_GB2312"/>
          <w:kern w:val="10"/>
          <w:sz w:val="30"/>
          <w:szCs w:val="30"/>
        </w:rPr>
      </w:pPr>
    </w:p>
    <w:p w14:paraId="1D62D9C9">
      <w:pPr>
        <w:spacing w:line="360" w:lineRule="auto"/>
        <w:ind w:firstLine="1050" w:firstLineChars="350"/>
        <w:rPr>
          <w:rFonts w:ascii="仿宋_GB2312" w:hAnsi="黑体" w:eastAsia="仿宋_GB2312"/>
          <w:kern w:val="10"/>
          <w:sz w:val="30"/>
          <w:szCs w:val="30"/>
        </w:rPr>
      </w:pPr>
    </w:p>
    <w:p w14:paraId="76BE9059">
      <w:pPr>
        <w:spacing w:line="360" w:lineRule="auto"/>
        <w:ind w:firstLine="1050" w:firstLineChars="350"/>
        <w:rPr>
          <w:rFonts w:ascii="仿宋_GB2312" w:hAnsi="黑体" w:eastAsia="仿宋_GB2312"/>
          <w:kern w:val="10"/>
          <w:sz w:val="30"/>
          <w:szCs w:val="30"/>
        </w:rPr>
      </w:pPr>
    </w:p>
    <w:p w14:paraId="11F2408A">
      <w:pPr>
        <w:spacing w:line="360" w:lineRule="auto"/>
        <w:ind w:firstLine="1050" w:firstLineChars="350"/>
        <w:rPr>
          <w:rFonts w:ascii="仿宋_GB2312" w:hAnsi="黑体" w:eastAsia="仿宋_GB2312"/>
          <w:kern w:val="10"/>
          <w:sz w:val="30"/>
          <w:szCs w:val="30"/>
        </w:rPr>
      </w:pPr>
    </w:p>
    <w:p w14:paraId="16C85D00">
      <w:pPr>
        <w:spacing w:line="360" w:lineRule="auto"/>
        <w:ind w:firstLine="1050" w:firstLineChars="350"/>
        <w:rPr>
          <w:rFonts w:ascii="仿宋_GB2312" w:hAnsi="黑体" w:eastAsia="仿宋_GB2312"/>
          <w:kern w:val="10"/>
          <w:sz w:val="30"/>
          <w:szCs w:val="30"/>
        </w:rPr>
      </w:pPr>
    </w:p>
    <w:p w14:paraId="5A772683">
      <w:pPr>
        <w:spacing w:line="360" w:lineRule="auto"/>
        <w:ind w:firstLine="1050" w:firstLineChars="350"/>
        <w:rPr>
          <w:rFonts w:ascii="仿宋_GB2312" w:hAnsi="黑体" w:eastAsia="仿宋_GB2312"/>
          <w:kern w:val="10"/>
          <w:sz w:val="30"/>
          <w:szCs w:val="30"/>
        </w:rPr>
      </w:pPr>
      <w:r>
        <w:rPr>
          <w:rFonts w:hint="eastAsia" w:ascii="仿宋_GB2312" w:hAnsi="黑体" w:eastAsia="仿宋_GB2312"/>
          <w:kern w:val="10"/>
          <w:sz w:val="30"/>
          <w:szCs w:val="30"/>
        </w:rPr>
        <w:t>编制单位：上海正弘建设工程顾问有限公司</w:t>
      </w:r>
    </w:p>
    <w:p w14:paraId="6B8DBE8F">
      <w:pPr>
        <w:spacing w:line="360" w:lineRule="auto"/>
        <w:ind w:firstLine="1050" w:firstLineChars="350"/>
        <w:rPr>
          <w:rFonts w:hint="default" w:ascii="仿宋_GB2312" w:hAnsi="黑体" w:eastAsia="仿宋_GB2312"/>
          <w:kern w:val="10"/>
          <w:sz w:val="30"/>
          <w:szCs w:val="30"/>
          <w:lang w:val="en-US" w:eastAsia="zh-CN"/>
        </w:rPr>
      </w:pPr>
      <w:r>
        <w:rPr>
          <w:rFonts w:hint="eastAsia" w:ascii="仿宋_GB2312" w:hAnsi="黑体" w:eastAsia="仿宋_GB2312"/>
          <w:kern w:val="10"/>
          <w:sz w:val="30"/>
          <w:szCs w:val="30"/>
        </w:rPr>
        <w:t>编制日期：二〇二</w:t>
      </w:r>
      <w:r>
        <w:rPr>
          <w:rFonts w:hint="eastAsia" w:ascii="仿宋_GB2312" w:hAnsi="黑体" w:eastAsia="仿宋_GB2312"/>
          <w:kern w:val="10"/>
          <w:sz w:val="30"/>
          <w:szCs w:val="30"/>
          <w:lang w:val="en-US" w:eastAsia="zh-CN"/>
        </w:rPr>
        <w:t>五</w:t>
      </w:r>
      <w:r>
        <w:rPr>
          <w:rFonts w:hint="eastAsia" w:ascii="仿宋_GB2312" w:hAnsi="黑体" w:eastAsia="仿宋_GB2312"/>
          <w:kern w:val="10"/>
          <w:sz w:val="30"/>
          <w:szCs w:val="30"/>
        </w:rPr>
        <w:t>年</w:t>
      </w:r>
      <w:r>
        <w:rPr>
          <w:rFonts w:hint="eastAsia" w:ascii="仿宋_GB2312" w:hAnsi="黑体" w:eastAsia="仿宋_GB2312"/>
          <w:kern w:val="10"/>
          <w:sz w:val="30"/>
          <w:szCs w:val="30"/>
          <w:lang w:val="en-US" w:eastAsia="zh-CN"/>
        </w:rPr>
        <w:t>六</w:t>
      </w:r>
      <w:r>
        <w:rPr>
          <w:rFonts w:hint="eastAsia" w:ascii="仿宋_GB2312" w:hAnsi="黑体" w:eastAsia="仿宋_GB2312"/>
          <w:kern w:val="10"/>
          <w:sz w:val="30"/>
          <w:szCs w:val="30"/>
        </w:rPr>
        <w:t>月</w:t>
      </w:r>
      <w:r>
        <w:rPr>
          <w:rFonts w:hint="eastAsia" w:ascii="仿宋_GB2312" w:hAnsi="黑体" w:eastAsia="仿宋_GB2312"/>
          <w:kern w:val="10"/>
          <w:sz w:val="30"/>
          <w:szCs w:val="30"/>
          <w:lang w:val="en-US" w:eastAsia="zh-CN"/>
        </w:rPr>
        <w:t>二十三日</w:t>
      </w:r>
    </w:p>
    <w:p w14:paraId="56865039">
      <w:pPr>
        <w:spacing w:line="360" w:lineRule="auto"/>
        <w:jc w:val="center"/>
        <w:rPr>
          <w:rFonts w:ascii="宋体" w:hAnsi="宋体"/>
          <w:b/>
          <w:sz w:val="48"/>
          <w:szCs w:val="48"/>
        </w:rPr>
      </w:pPr>
    </w:p>
    <w:p w14:paraId="4A0C32B5">
      <w:pPr>
        <w:rPr>
          <w:rFonts w:ascii="宋体" w:hAnsi="宋体"/>
          <w:b/>
          <w:sz w:val="48"/>
          <w:szCs w:val="48"/>
        </w:rPr>
      </w:pPr>
      <w:r>
        <w:rPr>
          <w:rFonts w:hint="eastAsia" w:ascii="宋体" w:hAnsi="宋体"/>
          <w:b/>
          <w:sz w:val="48"/>
          <w:szCs w:val="48"/>
        </w:rPr>
        <w:br w:type="page"/>
      </w:r>
    </w:p>
    <w:p w14:paraId="442BBD88">
      <w:pPr>
        <w:jc w:val="center"/>
        <w:rPr>
          <w:rFonts w:hint="eastAsia" w:ascii="宋体" w:hAnsi="宋体" w:cs="Times New Roman"/>
          <w:b/>
          <w:sz w:val="48"/>
          <w:szCs w:val="48"/>
          <w:lang w:val="en-US" w:eastAsia="zh-CN"/>
        </w:rPr>
      </w:pPr>
      <w:r>
        <w:rPr>
          <w:rFonts w:hint="eastAsia" w:ascii="宋体" w:hAnsi="宋体" w:cs="Times New Roman"/>
          <w:b/>
          <w:sz w:val="48"/>
          <w:szCs w:val="48"/>
          <w:lang w:val="en-US" w:eastAsia="zh-CN"/>
        </w:rPr>
        <w:t>广州市海珠区东风村城中村改造项目D34安置地块西北侧配套道路工程</w:t>
      </w:r>
    </w:p>
    <w:p w14:paraId="3217FB17">
      <w:pPr>
        <w:spacing w:line="360" w:lineRule="auto"/>
        <w:jc w:val="center"/>
        <w:rPr>
          <w:rFonts w:hint="default" w:ascii="宋体" w:hAnsi="宋体"/>
          <w:b/>
          <w:sz w:val="48"/>
          <w:szCs w:val="48"/>
          <w:lang w:val="en-US"/>
        </w:rPr>
      </w:pPr>
      <w:r>
        <w:rPr>
          <w:rFonts w:hint="eastAsia" w:ascii="宋体" w:hAnsi="宋体"/>
          <w:b/>
          <w:sz w:val="48"/>
          <w:szCs w:val="48"/>
          <w:lang w:eastAsia="zh-CN"/>
        </w:rPr>
        <w:t>第三方检测服务</w:t>
      </w:r>
    </w:p>
    <w:p w14:paraId="173FB2AF">
      <w:pPr>
        <w:spacing w:line="360" w:lineRule="auto"/>
        <w:jc w:val="center"/>
        <w:rPr>
          <w:rFonts w:ascii="宋体" w:hAnsi="宋体"/>
          <w:b/>
          <w:spacing w:val="20"/>
          <w:kern w:val="10"/>
          <w:sz w:val="48"/>
          <w:szCs w:val="48"/>
        </w:rPr>
      </w:pPr>
      <w:r>
        <w:rPr>
          <w:rFonts w:hint="eastAsia" w:ascii="仿宋_GB2312" w:eastAsia="仿宋_GB2312"/>
          <w:b/>
          <w:spacing w:val="20"/>
          <w:kern w:val="10"/>
          <w:sz w:val="48"/>
          <w:szCs w:val="72"/>
        </w:rPr>
        <w:t>招标控制价编制报告</w:t>
      </w:r>
    </w:p>
    <w:p w14:paraId="51781B1B">
      <w:pPr>
        <w:ind w:left="300" w:hanging="300" w:hangingChars="100"/>
        <w:jc w:val="left"/>
        <w:rPr>
          <w:rFonts w:hint="default" w:ascii="仿宋_GB2312" w:hAnsi="仿宋" w:eastAsia="仿宋_GB2312"/>
          <w:kern w:val="10"/>
          <w:sz w:val="30"/>
          <w:szCs w:val="30"/>
          <w:lang w:val="en-US" w:eastAsia="zh-CN"/>
        </w:rPr>
      </w:pPr>
      <w:r>
        <w:rPr>
          <w:rFonts w:hint="eastAsia" w:ascii="仿宋_GB2312" w:hAnsi="黑体" w:eastAsia="仿宋_GB2312"/>
          <w:kern w:val="10"/>
          <w:sz w:val="30"/>
          <w:szCs w:val="30"/>
        </w:rPr>
        <w:t>项目名称：</w:t>
      </w:r>
      <w:r>
        <w:rPr>
          <w:rFonts w:hint="eastAsia" w:ascii="仿宋_GB2312" w:hAnsi="仿宋" w:eastAsia="仿宋_GB2312" w:cs="Times New Roman"/>
          <w:kern w:val="10"/>
          <w:sz w:val="30"/>
          <w:szCs w:val="30"/>
          <w:lang w:val="en-US" w:eastAsia="zh-CN"/>
        </w:rPr>
        <w:t>广州市海珠区东风村城中村改造项目D34安置地块西北侧配套道路工程</w:t>
      </w:r>
      <w:r>
        <w:rPr>
          <w:rFonts w:hint="eastAsia" w:ascii="仿宋_GB2312" w:hAnsi="仿宋" w:eastAsia="仿宋_GB2312"/>
          <w:kern w:val="10"/>
          <w:sz w:val="30"/>
          <w:szCs w:val="30"/>
          <w:lang w:eastAsia="zh-CN"/>
        </w:rPr>
        <w:t>第三方检测服务</w:t>
      </w:r>
    </w:p>
    <w:p w14:paraId="33747DFD">
      <w:pPr>
        <w:spacing w:line="360" w:lineRule="auto"/>
        <w:ind w:left="300" w:leftChars="125" w:firstLine="0" w:firstLineChars="0"/>
        <w:rPr>
          <w:rFonts w:ascii="仿宋_GB2312" w:hAnsi="宋体" w:eastAsia="仿宋_GB2312"/>
          <w:spacing w:val="20"/>
          <w:kern w:val="10"/>
          <w:sz w:val="30"/>
          <w:szCs w:val="32"/>
        </w:rPr>
      </w:pPr>
      <w:r>
        <w:rPr>
          <w:rFonts w:hint="eastAsia" w:ascii="仿宋_GB2312" w:hAnsi="宋体" w:eastAsia="仿宋_GB2312"/>
          <w:spacing w:val="20"/>
          <w:kern w:val="10"/>
          <w:sz w:val="30"/>
          <w:szCs w:val="32"/>
        </w:rPr>
        <w:t>建设单位：</w:t>
      </w:r>
      <w:r>
        <w:rPr>
          <w:rFonts w:hint="eastAsia" w:ascii="仿宋_GB2312" w:hAnsi="宋体" w:eastAsia="仿宋_GB2312"/>
          <w:sz w:val="30"/>
          <w:szCs w:val="32"/>
        </w:rPr>
        <w:t>广州新中轴海珠片区城市更新有限公司</w:t>
      </w:r>
    </w:p>
    <w:p w14:paraId="6A3C7892">
      <w:pPr>
        <w:spacing w:line="360" w:lineRule="auto"/>
        <w:ind w:firstLine="340" w:firstLineChars="100"/>
        <w:rPr>
          <w:rFonts w:ascii="仿宋_GB2312" w:hAnsi="宋体" w:eastAsia="仿宋_GB2312"/>
          <w:spacing w:val="20"/>
          <w:kern w:val="10"/>
          <w:sz w:val="30"/>
          <w:szCs w:val="32"/>
          <w:highlight w:val="none"/>
        </w:rPr>
      </w:pPr>
      <w:r>
        <w:rPr>
          <w:rFonts w:hint="eastAsia" w:ascii="仿宋_GB2312" w:hAnsi="宋体" w:eastAsia="仿宋_GB2312"/>
          <w:spacing w:val="20"/>
          <w:kern w:val="10"/>
          <w:sz w:val="30"/>
          <w:szCs w:val="32"/>
        </w:rPr>
        <w:t>建筑规模：</w:t>
      </w:r>
      <w:r>
        <w:rPr>
          <w:rFonts w:hint="eastAsia" w:ascii="仿宋_GB2312" w:hAnsi="宋体" w:eastAsia="仿宋_GB2312" w:cs="Times New Roman"/>
          <w:sz w:val="30"/>
          <w:szCs w:val="32"/>
          <w:lang w:val="en-US" w:eastAsia="zh-CN"/>
        </w:rPr>
        <w:t>项目总改造用地面积约1.95公顷</w:t>
      </w:r>
    </w:p>
    <w:p w14:paraId="05AB91D8">
      <w:pPr>
        <w:spacing w:line="360" w:lineRule="auto"/>
        <w:ind w:firstLine="300" w:firstLineChars="100"/>
        <w:rPr>
          <w:rFonts w:hint="default" w:ascii="仿宋_GB2312" w:hAnsi="黑体" w:eastAsia="仿宋_GB2312"/>
          <w:kern w:val="10"/>
          <w:sz w:val="30"/>
          <w:szCs w:val="30"/>
          <w:lang w:val="en-US" w:eastAsia="zh-CN"/>
        </w:rPr>
      </w:pPr>
      <w:r>
        <w:rPr>
          <w:rFonts w:hint="eastAsia" w:ascii="仿宋_GB2312" w:hAnsi="黑体" w:eastAsia="仿宋_GB2312"/>
          <w:kern w:val="10"/>
          <w:sz w:val="30"/>
          <w:szCs w:val="30"/>
        </w:rPr>
        <w:t>建议</w:t>
      </w:r>
      <w:r>
        <w:rPr>
          <w:rFonts w:hint="eastAsia" w:ascii="仿宋_GB2312" w:hAnsi="黑体" w:eastAsia="仿宋_GB2312"/>
          <w:kern w:val="10"/>
          <w:sz w:val="30"/>
          <w:szCs w:val="30"/>
          <w:lang w:val="en-US" w:eastAsia="zh-CN"/>
        </w:rPr>
        <w:t>控制价</w:t>
      </w:r>
      <w:r>
        <w:rPr>
          <w:rFonts w:hint="eastAsia" w:ascii="仿宋_GB2312" w:hAnsi="黑体" w:eastAsia="仿宋_GB2312"/>
          <w:kern w:val="10"/>
          <w:sz w:val="30"/>
          <w:szCs w:val="30"/>
        </w:rPr>
        <w:t>金额：</w:t>
      </w:r>
      <w:r>
        <w:rPr>
          <w:rFonts w:hint="eastAsia" w:ascii="仿宋_GB2312" w:hAnsi="宋体" w:eastAsia="仿宋_GB2312"/>
          <w:sz w:val="30"/>
          <w:szCs w:val="30"/>
          <w:lang w:val="en-US" w:eastAsia="zh-CN"/>
        </w:rPr>
        <w:t>756,721.70</w:t>
      </w:r>
      <w:r>
        <w:rPr>
          <w:rFonts w:hint="eastAsia" w:ascii="仿宋_GB2312" w:hAnsi="黑体" w:eastAsia="仿宋_GB2312"/>
          <w:kern w:val="10"/>
          <w:sz w:val="30"/>
          <w:szCs w:val="30"/>
          <w:lang w:val="en-US" w:eastAsia="zh-CN"/>
        </w:rPr>
        <w:t>元</w:t>
      </w:r>
    </w:p>
    <w:p w14:paraId="3B1C6077">
      <w:pPr>
        <w:spacing w:line="360" w:lineRule="auto"/>
        <w:ind w:left="300" w:leftChars="125" w:firstLine="0" w:firstLineChars="0"/>
        <w:rPr>
          <w:rFonts w:hint="eastAsia" w:ascii="仿宋_GB2312" w:hAnsi="黑体" w:eastAsia="仿宋_GB2312"/>
          <w:kern w:val="10"/>
          <w:sz w:val="30"/>
          <w:szCs w:val="30"/>
          <w:lang w:val="en-US" w:eastAsia="zh-CN"/>
        </w:rPr>
      </w:pPr>
      <w:r>
        <w:rPr>
          <w:rFonts w:hint="eastAsia" w:ascii="仿宋_GB2312" w:hAnsi="黑体" w:eastAsia="仿宋_GB2312"/>
          <w:kern w:val="10"/>
          <w:sz w:val="30"/>
          <w:szCs w:val="30"/>
        </w:rPr>
        <w:t xml:space="preserve">金额大写： </w:t>
      </w:r>
      <w:r>
        <w:rPr>
          <w:rFonts w:hint="eastAsia" w:ascii="仿宋_GB2312" w:hAnsi="黑体" w:eastAsia="仿宋_GB2312"/>
          <w:kern w:val="10"/>
          <w:sz w:val="30"/>
          <w:szCs w:val="30"/>
          <w:lang w:val="en-US" w:eastAsia="zh-CN"/>
        </w:rPr>
        <w:t>柒拾伍万陆仟柒佰贰拾壹元柒角整</w:t>
      </w:r>
    </w:p>
    <w:p w14:paraId="125D103D">
      <w:pPr>
        <w:spacing w:line="360" w:lineRule="auto"/>
        <w:ind w:left="300" w:leftChars="125" w:firstLine="0" w:firstLineChars="0"/>
        <w:rPr>
          <w:rFonts w:ascii="仿宋_GB2312" w:hAnsi="黑体" w:eastAsia="仿宋_GB2312"/>
          <w:kern w:val="10"/>
          <w:sz w:val="30"/>
          <w:szCs w:val="30"/>
        </w:rPr>
      </w:pPr>
      <w:r>
        <w:rPr>
          <w:rFonts w:hint="eastAsia" w:ascii="仿宋_GB2312" w:hAnsi="黑体" w:eastAsia="仿宋_GB2312"/>
          <w:kern w:val="10"/>
          <w:sz w:val="30"/>
          <w:szCs w:val="30"/>
        </w:rPr>
        <w:t>编制单位：上海正弘建设工程顾问有限公司</w:t>
      </w:r>
    </w:p>
    <w:p w14:paraId="6B93C035">
      <w:pPr>
        <w:spacing w:line="360" w:lineRule="auto"/>
        <w:ind w:firstLine="300" w:firstLineChars="100"/>
        <w:rPr>
          <w:rFonts w:ascii="仿宋_GB2312" w:hAnsi="黑体" w:eastAsia="仿宋_GB2312"/>
          <w:kern w:val="10"/>
          <w:sz w:val="30"/>
          <w:szCs w:val="30"/>
        </w:rPr>
      </w:pPr>
      <w:r>
        <w:rPr>
          <w:rFonts w:hint="eastAsia" w:ascii="仿宋_GB2312" w:hAnsi="黑体" w:eastAsia="仿宋_GB2312"/>
          <w:kern w:val="10"/>
          <w:sz w:val="30"/>
          <w:szCs w:val="30"/>
        </w:rPr>
        <w:t>编制日期：二</w:t>
      </w:r>
      <w:r>
        <w:rPr>
          <w:rFonts w:hint="eastAsia" w:ascii="黑体" w:eastAsia="仿宋_GB2312"/>
          <w:kern w:val="10"/>
          <w:sz w:val="30"/>
        </w:rPr>
        <w:t>〇</w:t>
      </w:r>
      <w:r>
        <w:rPr>
          <w:rFonts w:hint="eastAsia" w:ascii="仿宋_GB2312" w:hAnsi="黑体" w:eastAsia="仿宋_GB2312"/>
          <w:kern w:val="10"/>
          <w:sz w:val="30"/>
          <w:szCs w:val="30"/>
        </w:rPr>
        <w:t>二</w:t>
      </w:r>
      <w:r>
        <w:rPr>
          <w:rFonts w:hint="eastAsia" w:ascii="仿宋_GB2312" w:hAnsi="黑体" w:eastAsia="仿宋_GB2312"/>
          <w:kern w:val="10"/>
          <w:sz w:val="30"/>
          <w:szCs w:val="30"/>
          <w:lang w:val="en-US" w:eastAsia="zh-CN"/>
        </w:rPr>
        <w:t>五</w:t>
      </w:r>
      <w:r>
        <w:rPr>
          <w:rFonts w:hint="eastAsia" w:ascii="仿宋_GB2312" w:hAnsi="黑体" w:eastAsia="仿宋_GB2312"/>
          <w:kern w:val="10"/>
          <w:sz w:val="30"/>
          <w:szCs w:val="30"/>
        </w:rPr>
        <w:t>年</w:t>
      </w:r>
      <w:r>
        <w:rPr>
          <w:rFonts w:hint="eastAsia" w:ascii="仿宋_GB2312" w:hAnsi="黑体" w:eastAsia="仿宋_GB2312"/>
          <w:kern w:val="10"/>
          <w:sz w:val="30"/>
          <w:szCs w:val="30"/>
          <w:lang w:val="en-US" w:eastAsia="zh-CN"/>
        </w:rPr>
        <w:t>六</w:t>
      </w:r>
      <w:r>
        <w:rPr>
          <w:rFonts w:hint="eastAsia" w:ascii="仿宋_GB2312" w:hAnsi="黑体" w:eastAsia="仿宋_GB2312"/>
          <w:kern w:val="10"/>
          <w:sz w:val="30"/>
          <w:szCs w:val="30"/>
        </w:rPr>
        <w:t>月</w:t>
      </w:r>
      <w:r>
        <w:rPr>
          <w:rFonts w:hint="eastAsia" w:ascii="仿宋_GB2312" w:hAnsi="黑体" w:eastAsia="仿宋_GB2312"/>
          <w:kern w:val="10"/>
          <w:sz w:val="30"/>
          <w:szCs w:val="30"/>
          <w:lang w:val="en-US" w:eastAsia="zh-CN"/>
        </w:rPr>
        <w:t>二十三</w:t>
      </w:r>
      <w:r>
        <w:rPr>
          <w:rFonts w:hint="eastAsia" w:ascii="仿宋_GB2312" w:hAnsi="黑体" w:eastAsia="仿宋_GB2312"/>
          <w:kern w:val="10"/>
          <w:sz w:val="30"/>
          <w:szCs w:val="30"/>
        </w:rPr>
        <w:t>日</w:t>
      </w:r>
    </w:p>
    <w:p w14:paraId="41045258">
      <w:pPr>
        <w:spacing w:line="360" w:lineRule="auto"/>
        <w:ind w:firstLine="300" w:firstLineChars="100"/>
        <w:rPr>
          <w:rFonts w:ascii="仿宋_GB2312" w:hAnsi="黑体" w:eastAsia="仿宋_GB2312"/>
          <w:kern w:val="10"/>
          <w:sz w:val="30"/>
          <w:szCs w:val="30"/>
        </w:rPr>
      </w:pPr>
      <w:r>
        <w:rPr>
          <w:rFonts w:hint="eastAsia" w:ascii="仿宋_GB2312" w:hAnsi="黑体" w:eastAsia="仿宋_GB2312"/>
          <w:kern w:val="10"/>
          <w:sz w:val="30"/>
          <w:szCs w:val="30"/>
        </w:rPr>
        <w:t>编制人：                 资格证号：</w:t>
      </w:r>
    </w:p>
    <w:p w14:paraId="618CBC92">
      <w:pPr>
        <w:pStyle w:val="7"/>
      </w:pPr>
    </w:p>
    <w:p w14:paraId="1AFB4ADE">
      <w:pPr>
        <w:spacing w:line="360" w:lineRule="auto"/>
        <w:ind w:firstLine="300" w:firstLineChars="100"/>
        <w:rPr>
          <w:rFonts w:hint="eastAsia" w:ascii="仿宋_GB2312" w:hAnsi="黑体" w:eastAsia="仿宋_GB2312"/>
          <w:kern w:val="10"/>
          <w:sz w:val="30"/>
          <w:szCs w:val="30"/>
        </w:rPr>
      </w:pPr>
      <w:r>
        <w:rPr>
          <w:rFonts w:hint="eastAsia" w:ascii="仿宋_GB2312" w:hAnsi="黑体" w:eastAsia="仿宋_GB2312"/>
          <w:kern w:val="10"/>
          <w:sz w:val="30"/>
          <w:szCs w:val="30"/>
        </w:rPr>
        <w:t>复核人：                 资格证号：</w:t>
      </w:r>
    </w:p>
    <w:p w14:paraId="3C7CD87D">
      <w:pPr>
        <w:pStyle w:val="7"/>
      </w:pPr>
    </w:p>
    <w:p w14:paraId="4037D43E">
      <w:pPr>
        <w:spacing w:line="360" w:lineRule="auto"/>
        <w:ind w:firstLine="300" w:firstLineChars="100"/>
        <w:rPr>
          <w:rFonts w:hint="eastAsia" w:ascii="仿宋_GB2312" w:hAnsi="黑体" w:eastAsia="仿宋_GB2312"/>
          <w:kern w:val="10"/>
          <w:sz w:val="30"/>
          <w:szCs w:val="30"/>
        </w:rPr>
      </w:pPr>
      <w:r>
        <w:rPr>
          <w:rFonts w:hint="eastAsia" w:ascii="仿宋_GB2312" w:hAnsi="黑体" w:eastAsia="仿宋_GB2312"/>
          <w:kern w:val="10"/>
          <w:sz w:val="30"/>
          <w:szCs w:val="30"/>
        </w:rPr>
        <w:t>审定人：                 资格证号：</w:t>
      </w:r>
    </w:p>
    <w:p w14:paraId="77311292">
      <w:pPr>
        <w:pStyle w:val="7"/>
        <w:rPr>
          <w:rFonts w:hint="eastAsia" w:ascii="仿宋_GB2312" w:hAnsi="黑体" w:eastAsia="仿宋_GB2312"/>
          <w:kern w:val="10"/>
          <w:sz w:val="30"/>
          <w:szCs w:val="30"/>
        </w:rPr>
      </w:pPr>
    </w:p>
    <w:p w14:paraId="11DD4FE5">
      <w:pPr>
        <w:pStyle w:val="7"/>
        <w:rPr>
          <w:rFonts w:hint="eastAsia" w:ascii="仿宋_GB2312" w:hAnsi="黑体" w:eastAsia="仿宋_GB2312"/>
          <w:kern w:val="10"/>
          <w:sz w:val="30"/>
          <w:szCs w:val="30"/>
        </w:rPr>
      </w:pPr>
    </w:p>
    <w:p w14:paraId="737AB387">
      <w:pPr>
        <w:jc w:val="center"/>
        <w:rPr>
          <w:rFonts w:hint="eastAsia" w:ascii="宋体" w:hAnsi="宋体" w:cs="Times New Roman"/>
          <w:b/>
          <w:sz w:val="48"/>
          <w:szCs w:val="48"/>
          <w:lang w:val="en-US" w:eastAsia="zh-CN"/>
        </w:rPr>
      </w:pPr>
      <w:r>
        <w:rPr>
          <w:rFonts w:hint="eastAsia" w:ascii="宋体" w:hAnsi="宋体" w:cs="Times New Roman"/>
          <w:b/>
          <w:sz w:val="48"/>
          <w:szCs w:val="48"/>
          <w:lang w:val="en-US" w:eastAsia="zh-CN"/>
        </w:rPr>
        <w:t>广州市海珠区东风村城中村改造项目D34安置地块西北侧配套道路工程</w:t>
      </w:r>
    </w:p>
    <w:p w14:paraId="23D5B7E6">
      <w:pPr>
        <w:spacing w:line="700" w:lineRule="exact"/>
        <w:jc w:val="center"/>
        <w:rPr>
          <w:rFonts w:hint="default" w:ascii="宋体" w:hAnsi="宋体"/>
          <w:b/>
          <w:sz w:val="48"/>
          <w:szCs w:val="48"/>
          <w:lang w:val="en-US"/>
        </w:rPr>
      </w:pPr>
      <w:r>
        <w:rPr>
          <w:rFonts w:hint="eastAsia" w:ascii="宋体" w:hAnsi="宋体"/>
          <w:b/>
          <w:sz w:val="48"/>
          <w:szCs w:val="48"/>
          <w:lang w:val="en-US" w:eastAsia="zh-CN"/>
        </w:rPr>
        <w:t>第三方检测服务</w:t>
      </w:r>
    </w:p>
    <w:p w14:paraId="2EEC8A07">
      <w:pPr>
        <w:jc w:val="center"/>
        <w:rPr>
          <w:rFonts w:hint="eastAsia" w:ascii="仿宋_GB2312" w:eastAsia="仿宋_GB2312"/>
          <w:b/>
          <w:spacing w:val="20"/>
          <w:kern w:val="10"/>
          <w:sz w:val="48"/>
          <w:szCs w:val="72"/>
        </w:rPr>
      </w:pPr>
      <w:r>
        <w:rPr>
          <w:rFonts w:hint="eastAsia" w:ascii="仿宋_GB2312" w:eastAsia="仿宋_GB2312"/>
          <w:b/>
          <w:spacing w:val="20"/>
          <w:kern w:val="10"/>
          <w:sz w:val="48"/>
          <w:szCs w:val="72"/>
        </w:rPr>
        <w:t>招标控制价编制说明</w:t>
      </w:r>
    </w:p>
    <w:p w14:paraId="7F4AAF54">
      <w:pPr>
        <w:pStyle w:val="7"/>
      </w:pPr>
    </w:p>
    <w:p w14:paraId="7F79C4F5">
      <w:pPr>
        <w:spacing w:line="360" w:lineRule="auto"/>
        <w:ind w:firstLine="567" w:firstLineChars="189"/>
        <w:jc w:val="left"/>
        <w:rPr>
          <w:rFonts w:hint="eastAsia" w:ascii="仿宋_GB2312" w:hAnsi="宋体" w:eastAsia="仿宋_GB2312" w:cs="Times New Roman"/>
          <w:sz w:val="30"/>
          <w:szCs w:val="30"/>
          <w:highlight w:val="none"/>
          <w:lang w:val="en-US" w:eastAsia="zh-CN"/>
        </w:rPr>
      </w:pPr>
      <w:r>
        <w:rPr>
          <w:rFonts w:hint="eastAsia" w:ascii="仿宋_GB2312" w:hAnsi="宋体" w:eastAsia="仿宋_GB2312" w:cs="Times New Roman"/>
          <w:sz w:val="30"/>
          <w:szCs w:val="30"/>
          <w:highlight w:val="none"/>
          <w:lang w:val="en-US" w:eastAsia="zh-CN"/>
        </w:rPr>
        <w:t>我公司受广州新中轴海珠片区城市更新有限公司的委托，对广州市海珠区东风村城中村改造项目D34安置地块西北侧配套道路工程第三方检测、监测进行招标控制价编制,本工作已完成,具体编制情况如下：</w:t>
      </w:r>
    </w:p>
    <w:p w14:paraId="3923A4F1">
      <w:pPr>
        <w:spacing w:line="360" w:lineRule="auto"/>
        <w:rPr>
          <w:rFonts w:ascii="仿宋_GB2312" w:hAnsi="黑体" w:eastAsia="仿宋_GB2312"/>
          <w:b/>
          <w:kern w:val="10"/>
          <w:sz w:val="30"/>
          <w:szCs w:val="30"/>
        </w:rPr>
      </w:pPr>
      <w:r>
        <w:rPr>
          <w:rFonts w:hint="eastAsia" w:ascii="仿宋_GB2312" w:hAnsi="黑体" w:eastAsia="仿宋_GB2312"/>
          <w:b/>
          <w:kern w:val="10"/>
          <w:sz w:val="30"/>
          <w:szCs w:val="30"/>
        </w:rPr>
        <w:t>一、工程概况</w:t>
      </w:r>
    </w:p>
    <w:p w14:paraId="50E6F4DD">
      <w:pPr>
        <w:spacing w:line="360" w:lineRule="auto"/>
        <w:ind w:firstLine="567" w:firstLineChars="189"/>
        <w:jc w:val="left"/>
        <w:rPr>
          <w:rFonts w:hint="default" w:ascii="仿宋_GB2312" w:hAnsi="宋体" w:eastAsia="仿宋_GB2312" w:cs="Times New Roman"/>
          <w:sz w:val="30"/>
          <w:szCs w:val="30"/>
          <w:highlight w:val="none"/>
          <w:lang w:val="en-US" w:eastAsia="zh-CN"/>
        </w:rPr>
      </w:pPr>
      <w:r>
        <w:rPr>
          <w:rFonts w:hint="eastAsia" w:ascii="仿宋_GB2312" w:hAnsi="宋体" w:eastAsia="仿宋_GB2312" w:cs="Times New Roman"/>
          <w:sz w:val="30"/>
          <w:szCs w:val="30"/>
          <w:highlight w:val="none"/>
          <w:lang w:val="en-US" w:eastAsia="zh-CN"/>
        </w:rPr>
        <w:t>本项目为</w:t>
      </w:r>
      <w:r>
        <w:rPr>
          <w:rFonts w:hint="eastAsia" w:ascii="仿宋_GB2312" w:hAnsi="仿宋" w:eastAsia="仿宋_GB2312" w:cs="Times New Roman"/>
          <w:kern w:val="10"/>
          <w:sz w:val="30"/>
          <w:szCs w:val="30"/>
          <w:lang w:val="en-US" w:eastAsia="zh-CN"/>
        </w:rPr>
        <w:t>广州市海珠区东风村城中村改造项目D34安置地块西北侧配套道路工程</w:t>
      </w:r>
      <w:r>
        <w:rPr>
          <w:rFonts w:hint="eastAsia" w:ascii="仿宋_GB2312" w:hAnsi="宋体" w:eastAsia="仿宋_GB2312" w:cs="Times New Roman"/>
          <w:sz w:val="30"/>
          <w:szCs w:val="30"/>
          <w:highlight w:val="none"/>
          <w:lang w:val="en-US" w:eastAsia="zh-CN"/>
        </w:rPr>
        <w:t>。本项目位于海珠区，项目总改造用地面积约1.95公顷，其中艺苑南路北段(西规划路)用地面积约0.80公顷，维度酒店至畅流园之间道路(东规划路)用地面积约0.95公顷，供销大厦北侧道路(北侧规划路)用地面积约0.20公顷。主要建设内容包括:车行道、人行道，具体以规划部门批复为准。</w:t>
      </w:r>
    </w:p>
    <w:p w14:paraId="1EB25317">
      <w:pPr>
        <w:spacing w:line="360" w:lineRule="auto"/>
        <w:rPr>
          <w:rFonts w:ascii="仿宋_GB2312" w:hAnsi="黑体" w:eastAsia="仿宋_GB2312"/>
          <w:kern w:val="10"/>
          <w:sz w:val="30"/>
          <w:szCs w:val="30"/>
        </w:rPr>
      </w:pPr>
      <w:r>
        <w:rPr>
          <w:rFonts w:hint="eastAsia" w:ascii="仿宋_GB2312" w:hAnsi="黑体" w:eastAsia="仿宋_GB2312"/>
          <w:kern w:val="10"/>
          <w:sz w:val="30"/>
          <w:szCs w:val="30"/>
        </w:rPr>
        <w:t>二、</w:t>
      </w:r>
      <w:r>
        <w:rPr>
          <w:rFonts w:hint="eastAsia" w:ascii="仿宋_GB2312" w:hAnsi="黑体" w:eastAsia="仿宋_GB2312"/>
          <w:b/>
          <w:kern w:val="10"/>
          <w:sz w:val="30"/>
          <w:szCs w:val="30"/>
        </w:rPr>
        <w:t>编制范围</w:t>
      </w:r>
    </w:p>
    <w:p w14:paraId="24A8033C">
      <w:pPr>
        <w:pStyle w:val="10"/>
        <w:spacing w:line="360" w:lineRule="auto"/>
        <w:ind w:firstLine="560"/>
        <w:jc w:val="left"/>
        <w:rPr>
          <w:rFonts w:ascii="仿宋_GB2312" w:hAnsi="宋体" w:eastAsia="仿宋_GB2312"/>
          <w:sz w:val="30"/>
          <w:szCs w:val="30"/>
        </w:rPr>
      </w:pPr>
      <w:r>
        <w:rPr>
          <w:rFonts w:hint="eastAsia" w:ascii="仿宋_GB2312" w:eastAsia="仿宋_GB2312"/>
          <w:sz w:val="30"/>
          <w:szCs w:val="30"/>
        </w:rPr>
        <w:t>编制范围为</w:t>
      </w:r>
      <w:r>
        <w:rPr>
          <w:rFonts w:hint="eastAsia" w:ascii="仿宋_GB2312" w:hAnsi="仿宋" w:eastAsia="仿宋_GB2312" w:cs="Times New Roman"/>
          <w:kern w:val="10"/>
          <w:sz w:val="30"/>
          <w:szCs w:val="30"/>
          <w:lang w:val="en-US" w:eastAsia="zh-CN"/>
        </w:rPr>
        <w:t>广州市海珠区东风村城中村改造项目D34安置地块西北侧配套道路工程</w:t>
      </w:r>
      <w:r>
        <w:rPr>
          <w:rFonts w:hint="eastAsia" w:ascii="仿宋_GB2312" w:eastAsia="仿宋_GB2312"/>
          <w:sz w:val="30"/>
          <w:szCs w:val="30"/>
          <w:lang w:eastAsia="zh-CN"/>
        </w:rPr>
        <w:t>第三方检测服务</w:t>
      </w:r>
      <w:r>
        <w:rPr>
          <w:rFonts w:hint="eastAsia" w:ascii="仿宋_GB2312" w:hAnsi="宋体" w:eastAsia="仿宋_GB2312"/>
          <w:sz w:val="30"/>
          <w:szCs w:val="30"/>
        </w:rPr>
        <w:t>。</w:t>
      </w:r>
    </w:p>
    <w:p w14:paraId="61B8F92D">
      <w:pPr>
        <w:tabs>
          <w:tab w:val="left" w:pos="0"/>
        </w:tabs>
        <w:spacing w:line="360" w:lineRule="auto"/>
        <w:rPr>
          <w:rFonts w:hint="eastAsia" w:ascii="仿宋_GB2312" w:hAnsi="宋体" w:eastAsia="仿宋_GB2312"/>
          <w:sz w:val="30"/>
          <w:szCs w:val="30"/>
          <w:highlight w:val="none"/>
          <w:lang w:val="en-US" w:eastAsia="zh-CN"/>
        </w:rPr>
      </w:pPr>
      <w:r>
        <w:rPr>
          <w:rFonts w:hint="eastAsia" w:ascii="仿宋_GB2312" w:hAnsi="黑体" w:eastAsia="仿宋_GB2312"/>
          <w:b/>
          <w:kern w:val="10"/>
          <w:sz w:val="30"/>
          <w:szCs w:val="30"/>
        </w:rPr>
        <w:t>三、编制依据</w:t>
      </w:r>
    </w:p>
    <w:p w14:paraId="7AC23EBA">
      <w:pPr>
        <w:tabs>
          <w:tab w:val="left" w:pos="0"/>
        </w:tabs>
        <w:spacing w:line="360" w:lineRule="auto"/>
        <w:ind w:firstLine="600" w:firstLineChars="200"/>
        <w:rPr>
          <w:rFonts w:hint="eastAsia" w:ascii="仿宋_GB2312" w:hAnsi="宋体" w:eastAsia="仿宋_GB2312"/>
          <w:sz w:val="30"/>
          <w:szCs w:val="30"/>
          <w:highlight w:val="none"/>
          <w:lang w:val="en-US" w:eastAsia="zh-CN"/>
        </w:rPr>
      </w:pPr>
      <w:r>
        <w:rPr>
          <w:rFonts w:hint="eastAsia" w:ascii="仿宋_GB2312" w:hAnsi="宋体" w:eastAsia="仿宋_GB2312"/>
          <w:sz w:val="30"/>
          <w:szCs w:val="30"/>
          <w:highlight w:val="none"/>
          <w:lang w:val="en-US" w:eastAsia="zh-CN"/>
        </w:rPr>
        <w:t>1、服务内容：依据</w:t>
      </w:r>
      <w:r>
        <w:rPr>
          <w:rFonts w:hint="eastAsia" w:ascii="仿宋_GB2312" w:hAnsi="仿宋" w:eastAsia="仿宋_GB2312" w:cs="Times New Roman"/>
          <w:kern w:val="10"/>
          <w:sz w:val="30"/>
          <w:szCs w:val="30"/>
          <w:lang w:val="en-US" w:eastAsia="zh-CN"/>
        </w:rPr>
        <w:t>广州市海珠区东风村城中村改造项目D34安置地块西北侧配套道路工程</w:t>
      </w:r>
      <w:r>
        <w:rPr>
          <w:rFonts w:hint="eastAsia" w:ascii="仿宋_GB2312" w:hAnsi="宋体" w:eastAsia="仿宋_GB2312"/>
          <w:sz w:val="30"/>
          <w:szCs w:val="30"/>
          <w:highlight w:val="none"/>
          <w:lang w:val="en-US" w:eastAsia="zh-CN"/>
        </w:rPr>
        <w:t>第三方检测服务内容，进行工程量清单编制及工程量计算;</w:t>
      </w:r>
    </w:p>
    <w:p w14:paraId="40D31F3B">
      <w:pPr>
        <w:tabs>
          <w:tab w:val="left" w:pos="0"/>
        </w:tabs>
        <w:spacing w:line="360" w:lineRule="auto"/>
        <w:ind w:firstLine="600" w:firstLineChars="200"/>
        <w:rPr>
          <w:rFonts w:hint="eastAsia" w:ascii="仿宋_GB2312" w:hAnsi="宋体" w:eastAsia="仿宋_GB2312"/>
          <w:sz w:val="30"/>
          <w:szCs w:val="30"/>
          <w:highlight w:val="none"/>
          <w:lang w:val="en-US" w:eastAsia="zh-CN"/>
        </w:rPr>
      </w:pPr>
      <w:r>
        <w:rPr>
          <w:rFonts w:hint="eastAsia" w:ascii="仿宋_GB2312" w:hAnsi="宋体" w:eastAsia="仿宋_GB2312"/>
          <w:sz w:val="30"/>
          <w:szCs w:val="30"/>
          <w:highlight w:val="none"/>
          <w:lang w:val="en-US" w:eastAsia="zh-CN"/>
        </w:rPr>
        <w:t>2、计价依据：第三方检测服务费按粤建检协﹝2015﹞8号文。</w:t>
      </w:r>
    </w:p>
    <w:p w14:paraId="19057A90">
      <w:pPr>
        <w:tabs>
          <w:tab w:val="left" w:pos="0"/>
        </w:tabs>
        <w:spacing w:line="360" w:lineRule="auto"/>
        <w:rPr>
          <w:rFonts w:hint="eastAsia" w:ascii="仿宋_GB2312" w:hAnsi="宋体" w:eastAsia="仿宋_GB2312"/>
          <w:b/>
          <w:bCs/>
          <w:sz w:val="30"/>
          <w:szCs w:val="30"/>
          <w:highlight w:val="none"/>
          <w:lang w:val="en-US" w:eastAsia="zh-CN"/>
        </w:rPr>
      </w:pPr>
      <w:r>
        <w:rPr>
          <w:rFonts w:hint="eastAsia" w:ascii="仿宋_GB2312" w:hAnsi="宋体" w:eastAsia="仿宋_GB2312"/>
          <w:b/>
          <w:bCs/>
          <w:sz w:val="30"/>
          <w:szCs w:val="30"/>
          <w:highlight w:val="none"/>
          <w:lang w:val="en-US" w:eastAsia="zh-CN"/>
        </w:rPr>
        <w:t>四、编制情况</w:t>
      </w:r>
    </w:p>
    <w:p w14:paraId="49A34948">
      <w:pPr>
        <w:tabs>
          <w:tab w:val="left" w:pos="0"/>
        </w:tabs>
        <w:spacing w:line="360" w:lineRule="auto"/>
        <w:ind w:firstLine="600" w:firstLineChars="200"/>
        <w:rPr>
          <w:rFonts w:hint="eastAsia" w:ascii="仿宋_GB2312" w:hAnsi="宋体" w:eastAsia="仿宋_GB2312"/>
          <w:sz w:val="30"/>
          <w:szCs w:val="30"/>
          <w:highlight w:val="none"/>
          <w:lang w:val="en-US" w:eastAsia="zh-CN"/>
        </w:rPr>
      </w:pPr>
      <w:r>
        <w:rPr>
          <w:rFonts w:hint="eastAsia" w:ascii="仿宋_GB2312" w:hAnsi="宋体" w:eastAsia="仿宋_GB2312"/>
          <w:sz w:val="30"/>
          <w:szCs w:val="30"/>
          <w:highlight w:val="none"/>
          <w:lang w:val="en-US" w:eastAsia="zh-CN"/>
        </w:rPr>
        <w:t>第三方检测服务编制根据</w:t>
      </w:r>
      <w:r>
        <w:rPr>
          <w:rFonts w:hint="eastAsia" w:ascii="仿宋_GB2312" w:hAnsi="宋体" w:eastAsia="仿宋_GB2312" w:cs="Times New Roman"/>
          <w:sz w:val="30"/>
          <w:szCs w:val="30"/>
          <w:highlight w:val="none"/>
          <w:lang w:val="en-US" w:eastAsia="zh-CN"/>
        </w:rPr>
        <w:t>广州新中轴海珠片区城市更新有限公司提供的</w:t>
      </w:r>
      <w:r>
        <w:rPr>
          <w:rFonts w:hint="eastAsia" w:ascii="仿宋_GB2312" w:hAnsi="宋体" w:eastAsia="仿宋_GB2312"/>
          <w:sz w:val="30"/>
          <w:szCs w:val="30"/>
          <w:highlight w:val="none"/>
          <w:lang w:val="en-US" w:eastAsia="zh-CN"/>
        </w:rPr>
        <w:t>第三方检测和监测服务内容、检测和监测数量，执行粤建检协﹝2015﹞8号文收费标准计算及结合检测监测服务市场价格水平下浮35%，并对照机场三期的检测、监测服务控制价，相同检测、监测项目采用同一控制价单价原则计取本次招标范围内检测监测控制价预算单价，无收费标准部分按照市场价格。</w:t>
      </w:r>
    </w:p>
    <w:p w14:paraId="7530C96D">
      <w:pPr>
        <w:spacing w:line="360" w:lineRule="auto"/>
        <w:rPr>
          <w:rFonts w:ascii="仿宋_GB2312" w:eastAsia="仿宋_GB2312"/>
          <w:sz w:val="30"/>
          <w:szCs w:val="30"/>
        </w:rPr>
      </w:pPr>
      <w:r>
        <w:rPr>
          <w:rFonts w:hint="eastAsia" w:ascii="仿宋_GB2312" w:eastAsia="仿宋_GB2312"/>
          <w:b/>
          <w:bCs/>
          <w:sz w:val="30"/>
          <w:szCs w:val="30"/>
        </w:rPr>
        <w:t>五、编制结果</w:t>
      </w:r>
    </w:p>
    <w:p w14:paraId="2CD8ADFE">
      <w:pPr>
        <w:spacing w:line="360" w:lineRule="auto"/>
        <w:ind w:firstLine="567" w:firstLineChars="189"/>
        <w:rPr>
          <w:rFonts w:ascii="仿宋_GB2312" w:eastAsia="仿宋_GB2312"/>
          <w:b/>
          <w:bCs/>
          <w:sz w:val="30"/>
          <w:szCs w:val="30"/>
        </w:rPr>
      </w:pPr>
      <w:r>
        <w:rPr>
          <w:rFonts w:hint="eastAsia" w:ascii="仿宋_GB2312" w:hAnsi="仿宋" w:eastAsia="仿宋_GB2312" w:cs="Times New Roman"/>
          <w:kern w:val="10"/>
          <w:sz w:val="30"/>
          <w:szCs w:val="30"/>
          <w:lang w:val="en-US" w:eastAsia="zh-CN"/>
        </w:rPr>
        <w:t>广州市海珠区东风村城中村改造项目D34安置地块西北侧配套道路工程</w:t>
      </w:r>
      <w:r>
        <w:rPr>
          <w:rFonts w:hint="eastAsia" w:ascii="仿宋_GB2312" w:hAnsi="宋体" w:eastAsia="仿宋_GB2312"/>
          <w:sz w:val="30"/>
          <w:szCs w:val="30"/>
          <w:highlight w:val="none"/>
          <w:lang w:val="en-US" w:eastAsia="zh-CN"/>
        </w:rPr>
        <w:t>第三方检测服务</w:t>
      </w:r>
      <w:r>
        <w:rPr>
          <w:rFonts w:hint="eastAsia" w:ascii="仿宋_GB2312" w:hAnsi="宋体" w:eastAsia="仿宋_GB2312"/>
          <w:sz w:val="30"/>
          <w:szCs w:val="30"/>
        </w:rPr>
        <w:t>预算</w:t>
      </w:r>
      <w:r>
        <w:rPr>
          <w:rFonts w:hint="eastAsia" w:ascii="仿宋_GB2312" w:hAnsi="宋体" w:eastAsia="仿宋_GB2312"/>
          <w:sz w:val="30"/>
          <w:szCs w:val="30"/>
          <w:lang w:val="en-US" w:eastAsia="zh-CN"/>
        </w:rPr>
        <w:t>金额</w:t>
      </w:r>
      <w:r>
        <w:rPr>
          <w:rFonts w:hint="eastAsia" w:ascii="仿宋_GB2312" w:hAnsi="宋体" w:eastAsia="仿宋_GB2312"/>
          <w:sz w:val="30"/>
          <w:szCs w:val="30"/>
        </w:rPr>
        <w:t>为</w:t>
      </w:r>
      <w:r>
        <w:rPr>
          <w:rFonts w:hint="eastAsia" w:ascii="仿宋_GB2312" w:hAnsi="宋体" w:eastAsia="仿宋_GB2312"/>
          <w:sz w:val="30"/>
          <w:szCs w:val="30"/>
          <w:lang w:val="en-US" w:eastAsia="zh-CN"/>
        </w:rPr>
        <w:t>756,721.70</w:t>
      </w:r>
      <w:r>
        <w:rPr>
          <w:rFonts w:hint="eastAsia" w:ascii="仿宋_GB2312" w:hAnsi="宋体" w:eastAsia="仿宋_GB2312"/>
          <w:sz w:val="30"/>
          <w:szCs w:val="30"/>
        </w:rPr>
        <w:t>元</w:t>
      </w:r>
      <w:r>
        <w:rPr>
          <w:rFonts w:hint="eastAsia" w:ascii="仿宋_GB2312" w:eastAsia="仿宋_GB2312"/>
          <w:sz w:val="30"/>
          <w:szCs w:val="30"/>
        </w:rPr>
        <w:t>。</w:t>
      </w:r>
    </w:p>
    <w:p w14:paraId="0178151A">
      <w:pPr>
        <w:spacing w:line="360" w:lineRule="auto"/>
        <w:rPr>
          <w:rFonts w:ascii="仿宋_GB2312" w:hAnsi="宋体" w:eastAsia="仿宋_GB2312"/>
          <w:b/>
          <w:sz w:val="30"/>
          <w:szCs w:val="30"/>
        </w:rPr>
      </w:pPr>
      <w:r>
        <w:rPr>
          <w:rFonts w:hint="eastAsia" w:ascii="仿宋_GB2312" w:hAnsi="宋体" w:eastAsia="仿宋_GB2312"/>
          <w:b/>
          <w:sz w:val="30"/>
          <w:szCs w:val="30"/>
        </w:rPr>
        <w:t>六、附件</w:t>
      </w:r>
    </w:p>
    <w:p w14:paraId="5E6B14D2">
      <w:pPr>
        <w:spacing w:line="360" w:lineRule="auto"/>
        <w:ind w:firstLine="567" w:firstLineChars="189"/>
        <w:rPr>
          <w:rFonts w:hint="eastAsia" w:ascii="仿宋_GB2312" w:hAnsi="仿宋" w:eastAsia="仿宋_GB2312"/>
          <w:kern w:val="10"/>
          <w:sz w:val="30"/>
          <w:szCs w:val="30"/>
        </w:rPr>
      </w:pPr>
      <w:r>
        <w:rPr>
          <w:rFonts w:hint="eastAsia" w:ascii="仿宋_GB2312" w:hAnsi="宋体" w:eastAsia="仿宋_GB2312" w:cs="Times New Roman"/>
          <w:sz w:val="30"/>
          <w:szCs w:val="30"/>
          <w:highlight w:val="none"/>
          <w:lang w:val="en-US" w:eastAsia="zh-CN"/>
        </w:rPr>
        <w:t>广州市海珠区东风村城中村改造项目D34安置地块西北侧配套道路工程</w:t>
      </w:r>
      <w:r>
        <w:rPr>
          <w:rFonts w:hint="eastAsia" w:ascii="仿宋_GB2312" w:hAnsi="仿宋" w:eastAsia="仿宋_GB2312"/>
          <w:kern w:val="10"/>
          <w:sz w:val="30"/>
          <w:szCs w:val="30"/>
          <w:lang w:val="en-US" w:eastAsia="zh-CN"/>
        </w:rPr>
        <w:t>第三方检测服务最高投标限价汇总表</w:t>
      </w:r>
    </w:p>
    <w:p w14:paraId="465F9D7E">
      <w:pPr>
        <w:spacing w:line="360" w:lineRule="auto"/>
        <w:ind w:firstLine="567" w:firstLineChars="189"/>
        <w:rPr>
          <w:rFonts w:hint="eastAsia" w:ascii="仿宋_GB2312" w:eastAsia="仿宋_GB2312"/>
          <w:sz w:val="30"/>
          <w:szCs w:val="30"/>
        </w:rPr>
      </w:pPr>
    </w:p>
    <w:p w14:paraId="7D0B4651">
      <w:pPr>
        <w:spacing w:line="360" w:lineRule="auto"/>
        <w:ind w:firstLine="567" w:firstLineChars="189"/>
        <w:rPr>
          <w:rFonts w:hint="eastAsia" w:ascii="仿宋_GB2312" w:eastAsia="仿宋_GB2312"/>
          <w:sz w:val="30"/>
          <w:szCs w:val="30"/>
        </w:rPr>
      </w:pPr>
    </w:p>
    <w:p w14:paraId="4DD10D19">
      <w:pPr>
        <w:tabs>
          <w:tab w:val="left" w:pos="600"/>
        </w:tabs>
        <w:spacing w:line="360" w:lineRule="auto"/>
        <w:ind w:firstLine="3900" w:firstLineChars="1300"/>
        <w:jc w:val="both"/>
        <w:rPr>
          <w:rFonts w:ascii="仿宋_GB2312" w:hAnsi="黑体" w:eastAsia="仿宋_GB2312"/>
          <w:kern w:val="10"/>
          <w:sz w:val="30"/>
          <w:szCs w:val="30"/>
        </w:rPr>
      </w:pPr>
      <w:r>
        <w:rPr>
          <w:rFonts w:hint="eastAsia" w:ascii="仿宋_GB2312" w:hAnsi="黑体" w:eastAsia="仿宋_GB2312"/>
          <w:kern w:val="10"/>
          <w:sz w:val="30"/>
          <w:szCs w:val="30"/>
        </w:rPr>
        <w:t>编制单位</w:t>
      </w:r>
      <w:r>
        <w:rPr>
          <w:rFonts w:hint="eastAsia" w:ascii="仿宋_GB2312" w:hAnsi="黑体" w:eastAsia="仿宋_GB2312"/>
          <w:kern w:val="10"/>
          <w:sz w:val="30"/>
          <w:szCs w:val="30"/>
          <w:lang w:eastAsia="zh-CN"/>
        </w:rPr>
        <w:t>：</w:t>
      </w:r>
      <w:r>
        <w:rPr>
          <w:rFonts w:hint="eastAsia" w:ascii="仿宋_GB2312" w:hAnsi="黑体" w:eastAsia="仿宋_GB2312"/>
          <w:kern w:val="10"/>
          <w:sz w:val="30"/>
          <w:szCs w:val="30"/>
        </w:rPr>
        <w:t>上海正弘建设工程顾问有限公司</w:t>
      </w:r>
    </w:p>
    <w:p w14:paraId="45FDC45C">
      <w:pPr>
        <w:tabs>
          <w:tab w:val="left" w:pos="600"/>
        </w:tabs>
        <w:spacing w:line="360" w:lineRule="auto"/>
        <w:ind w:firstLine="3900" w:firstLineChars="1300"/>
        <w:jc w:val="left"/>
        <w:rPr>
          <w:rFonts w:ascii="仿宋_GB2312" w:hAnsi="黑体" w:eastAsia="仿宋_GB2312"/>
          <w:kern w:val="10"/>
          <w:sz w:val="30"/>
          <w:szCs w:val="30"/>
        </w:rPr>
      </w:pPr>
      <w:r>
        <w:rPr>
          <w:rFonts w:hint="eastAsia" w:ascii="仿宋_GB2312" w:hAnsi="黑体" w:eastAsia="仿宋_GB2312"/>
          <w:kern w:val="10"/>
          <w:sz w:val="30"/>
          <w:szCs w:val="30"/>
        </w:rPr>
        <w:t>编制日期：二〇二</w:t>
      </w:r>
      <w:r>
        <w:rPr>
          <w:rFonts w:hint="eastAsia" w:ascii="仿宋_GB2312" w:hAnsi="黑体" w:eastAsia="仿宋_GB2312"/>
          <w:kern w:val="10"/>
          <w:sz w:val="30"/>
          <w:szCs w:val="30"/>
          <w:lang w:val="en-US" w:eastAsia="zh-CN"/>
        </w:rPr>
        <w:t>五</w:t>
      </w:r>
      <w:r>
        <w:rPr>
          <w:rFonts w:hint="eastAsia" w:ascii="仿宋_GB2312" w:hAnsi="黑体" w:eastAsia="仿宋_GB2312"/>
          <w:kern w:val="10"/>
          <w:sz w:val="30"/>
          <w:szCs w:val="30"/>
        </w:rPr>
        <w:t>年</w:t>
      </w:r>
      <w:r>
        <w:rPr>
          <w:rFonts w:hint="eastAsia" w:ascii="仿宋_GB2312" w:hAnsi="黑体" w:eastAsia="仿宋_GB2312"/>
          <w:kern w:val="10"/>
          <w:sz w:val="30"/>
          <w:szCs w:val="30"/>
          <w:lang w:val="en-US" w:eastAsia="zh-CN"/>
        </w:rPr>
        <w:t>六</w:t>
      </w:r>
      <w:r>
        <w:rPr>
          <w:rFonts w:hint="eastAsia" w:ascii="仿宋_GB2312" w:hAnsi="黑体" w:eastAsia="仿宋_GB2312"/>
          <w:kern w:val="10"/>
          <w:sz w:val="30"/>
          <w:szCs w:val="30"/>
        </w:rPr>
        <w:t>月</w:t>
      </w:r>
      <w:r>
        <w:rPr>
          <w:rFonts w:hint="eastAsia" w:ascii="仿宋_GB2312" w:hAnsi="黑体" w:eastAsia="仿宋_GB2312"/>
          <w:kern w:val="10"/>
          <w:sz w:val="30"/>
          <w:szCs w:val="30"/>
          <w:lang w:val="en-US" w:eastAsia="zh-CN"/>
        </w:rPr>
        <w:t>二十三</w:t>
      </w:r>
      <w:r>
        <w:rPr>
          <w:rFonts w:hint="eastAsia" w:ascii="仿宋_GB2312" w:hAnsi="黑体" w:eastAsia="仿宋_GB2312"/>
          <w:kern w:val="10"/>
          <w:sz w:val="30"/>
          <w:szCs w:val="30"/>
        </w:rPr>
        <w:t>日</w:t>
      </w:r>
    </w:p>
    <w:p w14:paraId="4C2281F7">
      <w:pPr>
        <w:rPr>
          <w:rFonts w:ascii="仿宋_GB2312" w:hAnsi="黑体" w:eastAsia="仿宋_GB2312"/>
          <w:kern w:val="10"/>
          <w:sz w:val="30"/>
          <w:szCs w:val="30"/>
        </w:rPr>
        <w:sectPr>
          <w:headerReference r:id="rId3" w:type="default"/>
          <w:footerReference r:id="rId4" w:type="default"/>
          <w:footerReference r:id="rId5" w:type="even"/>
          <w:pgSz w:w="11906" w:h="16838"/>
          <w:pgMar w:top="1191" w:right="1077" w:bottom="1134" w:left="1134" w:header="851" w:footer="992" w:gutter="0"/>
          <w:cols w:space="720" w:num="1"/>
          <w:titlePg/>
          <w:docGrid w:type="lines" w:linePitch="536" w:charSpace="0"/>
        </w:sectPr>
      </w:pPr>
    </w:p>
    <w:p w14:paraId="42C4A6B6">
      <w:pPr>
        <w:rPr>
          <w:rFonts w:hint="eastAsia" w:ascii="宋体" w:hAnsi="宋体"/>
          <w:b/>
          <w:bCs w:val="0"/>
          <w:sz w:val="24"/>
          <w:szCs w:val="24"/>
          <w:highlight w:val="none"/>
          <w:lang w:val="en-US" w:eastAsia="zh-CN"/>
        </w:rPr>
      </w:pPr>
      <w:r>
        <w:rPr>
          <w:rFonts w:hint="eastAsia" w:ascii="宋体" w:hAnsi="宋体"/>
          <w:b/>
          <w:bCs w:val="0"/>
          <w:sz w:val="24"/>
          <w:szCs w:val="24"/>
          <w:highlight w:val="none"/>
          <w:lang w:val="en-US" w:eastAsia="zh-CN"/>
        </w:rPr>
        <w:t>附件：</w:t>
      </w:r>
    </w:p>
    <w:p w14:paraId="394B9034">
      <w:pPr>
        <w:jc w:val="center"/>
        <w:rPr>
          <w:rFonts w:hint="eastAsia" w:ascii="宋体" w:hAnsi="宋体"/>
          <w:b/>
          <w:sz w:val="30"/>
          <w:szCs w:val="30"/>
          <w:highlight w:val="none"/>
          <w:lang w:eastAsia="zh-CN"/>
        </w:rPr>
      </w:pPr>
      <w:r>
        <w:rPr>
          <w:rFonts w:hint="eastAsia" w:ascii="宋体" w:hAnsi="宋体" w:cs="Times New Roman"/>
          <w:b/>
          <w:sz w:val="30"/>
          <w:szCs w:val="30"/>
          <w:highlight w:val="none"/>
          <w:lang w:val="en-US" w:eastAsia="zh-CN"/>
        </w:rPr>
        <w:t>广州市海珠区东风村城中村改造项目D34安置地块西北侧配套道路工程第三方检测服务</w:t>
      </w:r>
    </w:p>
    <w:p w14:paraId="29427F45">
      <w:pPr>
        <w:jc w:val="center"/>
        <w:rPr>
          <w:rFonts w:hint="eastAsia" w:ascii="宋体" w:hAnsi="宋体"/>
          <w:b/>
          <w:sz w:val="30"/>
          <w:szCs w:val="30"/>
          <w:highlight w:val="none"/>
          <w:lang w:eastAsia="zh-CN"/>
        </w:rPr>
      </w:pPr>
      <w:r>
        <w:rPr>
          <w:rFonts w:hint="eastAsia" w:ascii="宋体" w:hAnsi="宋体"/>
          <w:b/>
          <w:sz w:val="30"/>
          <w:szCs w:val="30"/>
          <w:highlight w:val="none"/>
          <w:lang w:eastAsia="zh-CN"/>
        </w:rPr>
        <w:t>最高投标限价汇总表</w:t>
      </w:r>
    </w:p>
    <w:p w14:paraId="49CFE562">
      <w:pPr>
        <w:jc w:val="center"/>
        <w:rPr>
          <w:rFonts w:hint="eastAsia" w:ascii="宋体" w:hAnsi="宋体"/>
          <w:b/>
          <w:sz w:val="30"/>
          <w:szCs w:val="30"/>
          <w:highlight w:val="none"/>
          <w:lang w:eastAsia="zh-CN"/>
        </w:rPr>
      </w:pPr>
    </w:p>
    <w:p w14:paraId="21B6057B">
      <w:pPr>
        <w:jc w:val="center"/>
        <w:rPr>
          <w:rFonts w:hint="eastAsia" w:ascii="宋体" w:hAnsi="宋体"/>
          <w:b/>
          <w:sz w:val="30"/>
          <w:szCs w:val="30"/>
          <w:highlight w:val="none"/>
          <w:lang w:eastAsia="zh-CN"/>
        </w:rPr>
      </w:pPr>
    </w:p>
    <w:tbl>
      <w:tblPr>
        <w:tblStyle w:val="4"/>
        <w:tblW w:w="1449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25"/>
        <w:gridCol w:w="3431"/>
        <w:gridCol w:w="7324"/>
        <w:gridCol w:w="1810"/>
      </w:tblGrid>
      <w:tr w14:paraId="7E30C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1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52CB4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序号</w:t>
            </w:r>
          </w:p>
        </w:tc>
        <w:tc>
          <w:tcPr>
            <w:tcW w:w="34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3F8B6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工作内容</w:t>
            </w:r>
          </w:p>
        </w:tc>
        <w:tc>
          <w:tcPr>
            <w:tcW w:w="73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F8D4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含税总金额（元）</w:t>
            </w:r>
          </w:p>
        </w:tc>
        <w:tc>
          <w:tcPr>
            <w:tcW w:w="1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C3E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491F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690B6">
            <w:pPr>
              <w:jc w:val="center"/>
              <w:rPr>
                <w:rFonts w:hint="eastAsia" w:ascii="宋体" w:hAnsi="宋体" w:eastAsia="宋体" w:cs="宋体"/>
                <w:b/>
                <w:bCs/>
                <w:i w:val="0"/>
                <w:iCs w:val="0"/>
                <w:color w:val="000000"/>
                <w:sz w:val="24"/>
                <w:szCs w:val="24"/>
                <w:u w:val="none"/>
              </w:rPr>
            </w:pPr>
          </w:p>
        </w:tc>
        <w:tc>
          <w:tcPr>
            <w:tcW w:w="3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EE342">
            <w:pPr>
              <w:jc w:val="center"/>
              <w:rPr>
                <w:rFonts w:hint="eastAsia" w:ascii="宋体" w:hAnsi="宋体" w:eastAsia="宋体" w:cs="宋体"/>
                <w:b/>
                <w:bCs/>
                <w:i w:val="0"/>
                <w:iCs w:val="0"/>
                <w:color w:val="000000"/>
                <w:sz w:val="24"/>
                <w:szCs w:val="24"/>
                <w:u w:val="none"/>
              </w:rPr>
            </w:pPr>
          </w:p>
        </w:tc>
        <w:tc>
          <w:tcPr>
            <w:tcW w:w="73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62441">
            <w:pPr>
              <w:jc w:val="center"/>
              <w:rPr>
                <w:rFonts w:hint="eastAsia" w:ascii="宋体" w:hAnsi="宋体" w:eastAsia="宋体" w:cs="宋体"/>
                <w:b/>
                <w:bCs/>
                <w:i w:val="0"/>
                <w:iCs w:val="0"/>
                <w:color w:val="000000"/>
                <w:sz w:val="24"/>
                <w:szCs w:val="24"/>
                <w:u w:val="none"/>
              </w:rPr>
            </w:pPr>
          </w:p>
        </w:tc>
        <w:tc>
          <w:tcPr>
            <w:tcW w:w="1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6F5FF">
            <w:pPr>
              <w:jc w:val="center"/>
              <w:rPr>
                <w:rFonts w:hint="eastAsia" w:ascii="宋体" w:hAnsi="宋体" w:eastAsia="宋体" w:cs="宋体"/>
                <w:i w:val="0"/>
                <w:iCs w:val="0"/>
                <w:color w:val="000000"/>
                <w:sz w:val="24"/>
                <w:szCs w:val="24"/>
                <w:u w:val="none"/>
              </w:rPr>
            </w:pPr>
          </w:p>
        </w:tc>
      </w:tr>
      <w:tr w14:paraId="4F67C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413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3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28B0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第三方检测</w:t>
            </w:r>
          </w:p>
        </w:tc>
        <w:tc>
          <w:tcPr>
            <w:tcW w:w="7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0FE0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756,721.70</w:t>
            </w:r>
          </w:p>
        </w:tc>
        <w:tc>
          <w:tcPr>
            <w:tcW w:w="1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53B5">
            <w:pPr>
              <w:rPr>
                <w:rFonts w:hint="eastAsia" w:ascii="宋体" w:hAnsi="宋体" w:eastAsia="宋体" w:cs="宋体"/>
                <w:i w:val="0"/>
                <w:iCs w:val="0"/>
                <w:color w:val="000000"/>
                <w:sz w:val="22"/>
                <w:szCs w:val="22"/>
                <w:u w:val="none"/>
              </w:rPr>
            </w:pPr>
          </w:p>
        </w:tc>
      </w:tr>
      <w:tr w14:paraId="1CD95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3FCA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cs="宋体"/>
                <w:b w:val="0"/>
                <w:bCs w:val="0"/>
                <w:i w:val="0"/>
                <w:iCs w:val="0"/>
                <w:color w:val="000000"/>
                <w:kern w:val="0"/>
                <w:sz w:val="22"/>
                <w:szCs w:val="22"/>
                <w:u w:val="none"/>
                <w:lang w:val="en-US" w:eastAsia="zh-CN" w:bidi="ar"/>
              </w:rPr>
              <w:t>2</w:t>
            </w:r>
          </w:p>
        </w:tc>
        <w:tc>
          <w:tcPr>
            <w:tcW w:w="3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7435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合计</w:t>
            </w:r>
          </w:p>
        </w:tc>
        <w:tc>
          <w:tcPr>
            <w:tcW w:w="7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BE6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756,721.70</w:t>
            </w:r>
          </w:p>
        </w:tc>
        <w:tc>
          <w:tcPr>
            <w:tcW w:w="1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C4517">
            <w:pPr>
              <w:rPr>
                <w:rFonts w:hint="eastAsia" w:ascii="宋体" w:hAnsi="宋体" w:eastAsia="宋体" w:cs="宋体"/>
                <w:b w:val="0"/>
                <w:bCs w:val="0"/>
                <w:i w:val="0"/>
                <w:iCs w:val="0"/>
                <w:color w:val="000000"/>
                <w:sz w:val="22"/>
                <w:szCs w:val="22"/>
                <w:u w:val="none"/>
              </w:rPr>
            </w:pPr>
          </w:p>
        </w:tc>
      </w:tr>
    </w:tbl>
    <w:p w14:paraId="67371913">
      <w:pPr>
        <w:rPr>
          <w:rFonts w:ascii="仿宋_GB2312" w:hAnsi="黑体" w:eastAsia="仿宋_GB2312"/>
          <w:kern w:val="10"/>
          <w:sz w:val="30"/>
          <w:szCs w:val="30"/>
        </w:rPr>
      </w:pPr>
    </w:p>
    <w:sectPr>
      <w:pgSz w:w="16838" w:h="11906" w:orient="landscape"/>
      <w:pgMar w:top="1134" w:right="1191" w:bottom="1077" w:left="1134" w:header="851" w:footer="992" w:gutter="0"/>
      <w:cols w:space="720" w:num="1"/>
      <w:titlePg/>
      <w:docGrid w:type="lines" w:linePitch="5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860C5">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7</w:t>
    </w:r>
    <w:r>
      <w:fldChar w:fldCharType="end"/>
    </w:r>
  </w:p>
  <w:p w14:paraId="7C4E8E3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1F936">
    <w:pPr>
      <w:pStyle w:val="2"/>
      <w:framePr w:wrap="around" w:vAnchor="text" w:hAnchor="margin" w:xAlign="center" w:y="1"/>
      <w:rPr>
        <w:rStyle w:val="6"/>
      </w:rPr>
    </w:pPr>
    <w:r>
      <w:fldChar w:fldCharType="begin"/>
    </w:r>
    <w:r>
      <w:rPr>
        <w:rStyle w:val="6"/>
      </w:rPr>
      <w:instrText xml:space="preserve">PAGE  </w:instrText>
    </w:r>
    <w:r>
      <w:fldChar w:fldCharType="end"/>
    </w:r>
  </w:p>
  <w:p w14:paraId="3C3A890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445F0">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26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M4NjA2ZTZiYWNhNjAyZTE0MTNlZDk4MjBkM2I2NjQifQ=="/>
    <w:docVar w:name="KSO_WPS_MARK_KEY" w:val="394367e1-65e7-4a1d-aded-ba972062234e"/>
  </w:docVars>
  <w:rsids>
    <w:rsidRoot w:val="00305A58"/>
    <w:rsid w:val="00036AFF"/>
    <w:rsid w:val="00045057"/>
    <w:rsid w:val="002F72D2"/>
    <w:rsid w:val="00305A58"/>
    <w:rsid w:val="0038537F"/>
    <w:rsid w:val="0040397A"/>
    <w:rsid w:val="00440B69"/>
    <w:rsid w:val="004A13A6"/>
    <w:rsid w:val="004F2820"/>
    <w:rsid w:val="00501171"/>
    <w:rsid w:val="00515396"/>
    <w:rsid w:val="0058428A"/>
    <w:rsid w:val="00695F9A"/>
    <w:rsid w:val="006E27B8"/>
    <w:rsid w:val="006F7758"/>
    <w:rsid w:val="007067FA"/>
    <w:rsid w:val="00715E2D"/>
    <w:rsid w:val="00766EF1"/>
    <w:rsid w:val="00823070"/>
    <w:rsid w:val="00823FA8"/>
    <w:rsid w:val="008D51C5"/>
    <w:rsid w:val="008E3267"/>
    <w:rsid w:val="008E52FD"/>
    <w:rsid w:val="008F530E"/>
    <w:rsid w:val="0090738F"/>
    <w:rsid w:val="009534A7"/>
    <w:rsid w:val="0097057C"/>
    <w:rsid w:val="009972B7"/>
    <w:rsid w:val="00A93AF3"/>
    <w:rsid w:val="00AB128B"/>
    <w:rsid w:val="00AD3DFF"/>
    <w:rsid w:val="00B95718"/>
    <w:rsid w:val="00C051C2"/>
    <w:rsid w:val="00D52839"/>
    <w:rsid w:val="00E06559"/>
    <w:rsid w:val="00E341F1"/>
    <w:rsid w:val="00F106D3"/>
    <w:rsid w:val="00FB29A7"/>
    <w:rsid w:val="014C198E"/>
    <w:rsid w:val="01514167"/>
    <w:rsid w:val="01DC719E"/>
    <w:rsid w:val="048B6FEF"/>
    <w:rsid w:val="04BA2354"/>
    <w:rsid w:val="0543480D"/>
    <w:rsid w:val="06BF7DC5"/>
    <w:rsid w:val="071741D7"/>
    <w:rsid w:val="071D0A95"/>
    <w:rsid w:val="080D5982"/>
    <w:rsid w:val="0B1B603A"/>
    <w:rsid w:val="0B63196F"/>
    <w:rsid w:val="0CE25B7D"/>
    <w:rsid w:val="0FF60A96"/>
    <w:rsid w:val="1034712E"/>
    <w:rsid w:val="12941C6E"/>
    <w:rsid w:val="169C7081"/>
    <w:rsid w:val="18642187"/>
    <w:rsid w:val="188B1EF9"/>
    <w:rsid w:val="1B8D4445"/>
    <w:rsid w:val="1BC72896"/>
    <w:rsid w:val="1BDA3F94"/>
    <w:rsid w:val="1F5B5A07"/>
    <w:rsid w:val="20C462AC"/>
    <w:rsid w:val="229E58C4"/>
    <w:rsid w:val="22E4188F"/>
    <w:rsid w:val="23F42D0D"/>
    <w:rsid w:val="25731EE9"/>
    <w:rsid w:val="25D56542"/>
    <w:rsid w:val="25D727D0"/>
    <w:rsid w:val="25FE427E"/>
    <w:rsid w:val="274041B2"/>
    <w:rsid w:val="28687E65"/>
    <w:rsid w:val="28E373D8"/>
    <w:rsid w:val="28F40FF9"/>
    <w:rsid w:val="2942459D"/>
    <w:rsid w:val="29734DE1"/>
    <w:rsid w:val="2A790107"/>
    <w:rsid w:val="2AC968BF"/>
    <w:rsid w:val="2AD819E3"/>
    <w:rsid w:val="2B43759F"/>
    <w:rsid w:val="2B4A3BCC"/>
    <w:rsid w:val="2C1B6221"/>
    <w:rsid w:val="2D4B0501"/>
    <w:rsid w:val="2DA57B8D"/>
    <w:rsid w:val="2E8B0409"/>
    <w:rsid w:val="32975329"/>
    <w:rsid w:val="33FD0CF3"/>
    <w:rsid w:val="364153B4"/>
    <w:rsid w:val="3A940602"/>
    <w:rsid w:val="3AFE60EF"/>
    <w:rsid w:val="3D984ADC"/>
    <w:rsid w:val="3DA431C6"/>
    <w:rsid w:val="3DE96EFA"/>
    <w:rsid w:val="3F0E4029"/>
    <w:rsid w:val="3F4D1AAB"/>
    <w:rsid w:val="3F910096"/>
    <w:rsid w:val="3FBC4A8C"/>
    <w:rsid w:val="4001677D"/>
    <w:rsid w:val="40A47108"/>
    <w:rsid w:val="410C3054"/>
    <w:rsid w:val="41224F6A"/>
    <w:rsid w:val="412E12DF"/>
    <w:rsid w:val="41CC5867"/>
    <w:rsid w:val="44A122DD"/>
    <w:rsid w:val="44F968F8"/>
    <w:rsid w:val="45F50E26"/>
    <w:rsid w:val="464D4786"/>
    <w:rsid w:val="48FF2675"/>
    <w:rsid w:val="4A954692"/>
    <w:rsid w:val="4B865D88"/>
    <w:rsid w:val="4D0F132C"/>
    <w:rsid w:val="4F677E79"/>
    <w:rsid w:val="50DD670B"/>
    <w:rsid w:val="51C4760A"/>
    <w:rsid w:val="57726870"/>
    <w:rsid w:val="57B07EB9"/>
    <w:rsid w:val="59A10938"/>
    <w:rsid w:val="5C6C12A9"/>
    <w:rsid w:val="5CE927FA"/>
    <w:rsid w:val="5DFC12DE"/>
    <w:rsid w:val="5F5C5326"/>
    <w:rsid w:val="5FE760CD"/>
    <w:rsid w:val="61E42768"/>
    <w:rsid w:val="66187B0B"/>
    <w:rsid w:val="66E242DC"/>
    <w:rsid w:val="67312A07"/>
    <w:rsid w:val="689B3B27"/>
    <w:rsid w:val="68AA03AC"/>
    <w:rsid w:val="68AB2E7A"/>
    <w:rsid w:val="69C37B10"/>
    <w:rsid w:val="6BE24E05"/>
    <w:rsid w:val="6E503BAE"/>
    <w:rsid w:val="6E600263"/>
    <w:rsid w:val="6E9011B0"/>
    <w:rsid w:val="6E967626"/>
    <w:rsid w:val="6F653C3E"/>
    <w:rsid w:val="703F39A7"/>
    <w:rsid w:val="70E53600"/>
    <w:rsid w:val="712546E5"/>
    <w:rsid w:val="73BF42BD"/>
    <w:rsid w:val="73E3475C"/>
    <w:rsid w:val="741D513D"/>
    <w:rsid w:val="758662C1"/>
    <w:rsid w:val="75EC5508"/>
    <w:rsid w:val="769E5DCD"/>
    <w:rsid w:val="77A623FB"/>
    <w:rsid w:val="785D670E"/>
    <w:rsid w:val="78CC7DB7"/>
    <w:rsid w:val="794F242C"/>
    <w:rsid w:val="7BBC11CF"/>
    <w:rsid w:val="7C456B81"/>
    <w:rsid w:val="7C4F1451"/>
    <w:rsid w:val="7EA71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autoRedefine/>
    <w:qFormat/>
    <w:uiPriority w:val="0"/>
  </w:style>
  <w:style w:type="paragraph" w:customStyle="1" w:styleId="7">
    <w:name w:val="首行缩进"/>
    <w:basedOn w:val="1"/>
    <w:qFormat/>
    <w:uiPriority w:val="99"/>
    <w:pPr>
      <w:ind w:firstLine="480" w:firstLineChars="200"/>
    </w:pPr>
    <w:rPr>
      <w:lang w:val="zh-CN"/>
    </w:rPr>
  </w:style>
  <w:style w:type="character" w:customStyle="1" w:styleId="8">
    <w:name w:val="页眉 Char"/>
    <w:basedOn w:val="5"/>
    <w:link w:val="3"/>
    <w:qFormat/>
    <w:uiPriority w:val="0"/>
    <w:rPr>
      <w:sz w:val="18"/>
      <w:szCs w:val="18"/>
    </w:rPr>
  </w:style>
  <w:style w:type="character" w:customStyle="1" w:styleId="9">
    <w:name w:val="页脚 Char"/>
    <w:basedOn w:val="5"/>
    <w:link w:val="2"/>
    <w:qFormat/>
    <w:uiPriority w:val="0"/>
    <w:rPr>
      <w:sz w:val="18"/>
      <w:szCs w:val="18"/>
    </w:rPr>
  </w:style>
  <w:style w:type="paragraph" w:styleId="10">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1165</Words>
  <Characters>1246</Characters>
  <Lines>13</Lines>
  <Paragraphs>3</Paragraphs>
  <TotalTime>7</TotalTime>
  <ScaleCrop>false</ScaleCrop>
  <LinksUpToDate>false</LinksUpToDate>
  <CharactersWithSpaces>1299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2022-11-17T15:33:00Z</dcterms:created>
  <dc:creator>loupc</dc:creator>
  <cp:lastModifiedBy>肖瑞</cp:lastModifiedBy>
  <cp:lastPrinted>2025-06-24T06:41:00Z</cp:lastPrinted>
  <dcterms:modified xsi:type="dcterms:W3CDTF">2025-06-27T03:39:55Z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0D87FC39D90743E4937B838AED2C155B_12</vt:lpwstr>
  </property>
  <property fmtid="{D5CDD505-2E9C-101B-9397-08002B2CF9AE}" pid="4" name="KSOTemplateDocerSaveRecord">
    <vt:lpwstr>eyJoZGlkIjoiZWMyMGU2YWJmYjVlYjU3OGM0NjE2NzYzYTU2YTZjMGMiLCJ1c2VySWQiOiIxNjkxODU1MzcwIn0=</vt:lpwstr>
  </property>
</Properties>
</file>