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14425">
      <w:pPr>
        <w:pStyle w:val="3"/>
        <w:jc w:val="center"/>
        <w:rPr>
          <w:rFonts w:ascii="Times New Roman" w:hAnsi="Times New Roman"/>
          <w:color w:val="auto"/>
          <w:sz w:val="28"/>
          <w:szCs w:val="28"/>
          <w:highlight w:val="none"/>
        </w:rPr>
      </w:pPr>
      <w:r>
        <w:rPr>
          <w:rFonts w:hint="eastAsia" w:eastAsia="宋体" w:cs="Times New Roman"/>
          <w:b/>
          <w:color w:val="auto"/>
          <w:sz w:val="36"/>
          <w:szCs w:val="36"/>
          <w:highlight w:val="none"/>
          <w:u w:val="none"/>
          <w:lang w:val="en-US" w:eastAsia="zh-CN"/>
        </w:rPr>
        <w:t>增城区宁西街南樵中学建设工程施工监理及施工过程造价控制服务</w:t>
      </w:r>
    </w:p>
    <w:p w14:paraId="4B95DE82">
      <w:pPr>
        <w:rPr>
          <w:rFonts w:ascii="Times New Roman" w:hAnsi="Times New Roman"/>
          <w:color w:val="auto"/>
          <w:sz w:val="28"/>
          <w:szCs w:val="28"/>
          <w:highlight w:val="none"/>
        </w:rPr>
      </w:pPr>
    </w:p>
    <w:p w14:paraId="32260BD2">
      <w:pPr>
        <w:rPr>
          <w:rFonts w:ascii="Times New Roman" w:hAnsi="Times New Roman"/>
          <w:color w:val="auto"/>
          <w:sz w:val="28"/>
          <w:szCs w:val="28"/>
          <w:highlight w:val="none"/>
        </w:rPr>
      </w:pPr>
    </w:p>
    <w:p w14:paraId="3E9518E3">
      <w:pPr>
        <w:rPr>
          <w:rFonts w:ascii="Times New Roman" w:hAnsi="Times New Roman"/>
          <w:color w:val="auto"/>
          <w:sz w:val="28"/>
          <w:szCs w:val="28"/>
          <w:highlight w:val="none"/>
        </w:rPr>
      </w:pPr>
    </w:p>
    <w:p w14:paraId="18B1D2B2">
      <w:pPr>
        <w:rPr>
          <w:rFonts w:ascii="Times New Roman" w:hAnsi="Times New Roman"/>
          <w:color w:val="auto"/>
          <w:sz w:val="28"/>
          <w:highlight w:val="none"/>
        </w:rPr>
      </w:pPr>
    </w:p>
    <w:p w14:paraId="435AC7A7">
      <w:pPr>
        <w:rPr>
          <w:rFonts w:ascii="Times New Roman" w:hAnsi="Times New Roman"/>
          <w:color w:val="auto"/>
          <w:sz w:val="28"/>
          <w:highlight w:val="none"/>
        </w:rPr>
      </w:pPr>
    </w:p>
    <w:p w14:paraId="5AA50833">
      <w:pPr>
        <w:jc w:val="center"/>
        <w:rPr>
          <w:rFonts w:hint="eastAsia" w:ascii="Times New Roman" w:hAnsi="Times New Roman" w:eastAsia="黑体"/>
          <w:color w:val="auto"/>
          <w:sz w:val="84"/>
          <w:szCs w:val="84"/>
          <w:highlight w:val="none"/>
          <w:lang w:eastAsia="zh-CN"/>
        </w:rPr>
      </w:pPr>
      <w:r>
        <w:rPr>
          <w:rFonts w:ascii="Times New Roman" w:hAnsi="Times New Roman" w:eastAsia="黑体"/>
          <w:color w:val="auto"/>
          <w:sz w:val="84"/>
          <w:szCs w:val="84"/>
          <w:highlight w:val="none"/>
        </w:rPr>
        <w:t>招</w:t>
      </w:r>
      <w:r>
        <w:rPr>
          <w:rFonts w:hint="eastAsia" w:ascii="Times New Roman" w:hAnsi="Times New Roman" w:eastAsia="黑体"/>
          <w:color w:val="auto"/>
          <w:sz w:val="84"/>
          <w:szCs w:val="84"/>
          <w:highlight w:val="none"/>
        </w:rPr>
        <w:t xml:space="preserve"> </w:t>
      </w:r>
      <w:r>
        <w:rPr>
          <w:rFonts w:ascii="Times New Roman" w:hAnsi="Times New Roman" w:eastAsia="黑体"/>
          <w:color w:val="auto"/>
          <w:sz w:val="84"/>
          <w:szCs w:val="84"/>
          <w:highlight w:val="none"/>
        </w:rPr>
        <w:t>标</w:t>
      </w:r>
      <w:r>
        <w:rPr>
          <w:rFonts w:hint="eastAsia" w:ascii="Times New Roman" w:hAnsi="Times New Roman" w:eastAsia="黑体"/>
          <w:color w:val="auto"/>
          <w:sz w:val="84"/>
          <w:szCs w:val="84"/>
          <w:highlight w:val="none"/>
        </w:rPr>
        <w:t xml:space="preserve"> </w:t>
      </w:r>
      <w:r>
        <w:rPr>
          <w:rFonts w:hint="eastAsia" w:ascii="Times New Roman" w:hAnsi="Times New Roman" w:eastAsia="黑体"/>
          <w:color w:val="auto"/>
          <w:sz w:val="84"/>
          <w:szCs w:val="84"/>
          <w:highlight w:val="none"/>
          <w:lang w:val="en-US" w:eastAsia="zh-CN"/>
        </w:rPr>
        <w:t>公 告</w:t>
      </w:r>
    </w:p>
    <w:p w14:paraId="33AD7DB0">
      <w:pPr>
        <w:spacing w:line="400" w:lineRule="exact"/>
        <w:rPr>
          <w:rFonts w:ascii="Times New Roman" w:hAnsi="Times New Roman"/>
          <w:color w:val="auto"/>
          <w:highlight w:val="none"/>
        </w:rPr>
      </w:pPr>
    </w:p>
    <w:p w14:paraId="4BF18ECC">
      <w:pPr>
        <w:spacing w:line="400" w:lineRule="exact"/>
        <w:rPr>
          <w:rFonts w:ascii="Times New Roman" w:hAnsi="Times New Roman"/>
          <w:color w:val="auto"/>
          <w:highlight w:val="none"/>
        </w:rPr>
      </w:pPr>
    </w:p>
    <w:p w14:paraId="61CCF80C">
      <w:pPr>
        <w:spacing w:line="400" w:lineRule="exact"/>
        <w:rPr>
          <w:rFonts w:ascii="Times New Roman" w:hAnsi="Times New Roman"/>
          <w:color w:val="auto"/>
          <w:highlight w:val="none"/>
        </w:rPr>
      </w:pPr>
    </w:p>
    <w:p w14:paraId="1E9B801A">
      <w:pPr>
        <w:spacing w:line="400" w:lineRule="exact"/>
        <w:rPr>
          <w:rFonts w:ascii="Times New Roman" w:hAnsi="Times New Roman"/>
          <w:color w:val="auto"/>
          <w:highlight w:val="none"/>
        </w:rPr>
      </w:pPr>
    </w:p>
    <w:p w14:paraId="6F722428">
      <w:pPr>
        <w:spacing w:line="400" w:lineRule="exact"/>
        <w:rPr>
          <w:rFonts w:ascii="Times New Roman" w:hAnsi="Times New Roman"/>
          <w:color w:val="auto"/>
          <w:highlight w:val="none"/>
        </w:rPr>
      </w:pPr>
    </w:p>
    <w:p w14:paraId="241C052D">
      <w:pPr>
        <w:spacing w:line="400" w:lineRule="exact"/>
        <w:rPr>
          <w:rFonts w:ascii="Times New Roman" w:hAnsi="Times New Roman"/>
          <w:color w:val="auto"/>
          <w:highlight w:val="none"/>
        </w:rPr>
      </w:pPr>
    </w:p>
    <w:p w14:paraId="7D4AE766">
      <w:pPr>
        <w:spacing w:line="400" w:lineRule="exact"/>
        <w:rPr>
          <w:rFonts w:ascii="Times New Roman" w:hAnsi="Times New Roman"/>
          <w:color w:val="auto"/>
          <w:highlight w:val="none"/>
        </w:rPr>
      </w:pPr>
    </w:p>
    <w:p w14:paraId="069944B2">
      <w:pPr>
        <w:spacing w:line="400" w:lineRule="exact"/>
        <w:rPr>
          <w:rFonts w:ascii="Times New Roman" w:hAnsi="Times New Roman"/>
          <w:color w:val="auto"/>
          <w:highlight w:val="none"/>
        </w:rPr>
      </w:pPr>
    </w:p>
    <w:p w14:paraId="19782D55">
      <w:pPr>
        <w:spacing w:line="400" w:lineRule="exact"/>
        <w:rPr>
          <w:rFonts w:ascii="Times New Roman" w:hAnsi="Times New Roman"/>
          <w:color w:val="auto"/>
          <w:highlight w:val="none"/>
        </w:rPr>
      </w:pPr>
    </w:p>
    <w:p w14:paraId="706FC19A">
      <w:pPr>
        <w:spacing w:line="400" w:lineRule="exact"/>
        <w:rPr>
          <w:rFonts w:ascii="Times New Roman" w:hAnsi="Times New Roman"/>
          <w:color w:val="auto"/>
          <w:highlight w:val="none"/>
        </w:rPr>
      </w:pPr>
    </w:p>
    <w:p w14:paraId="4B22AD6F">
      <w:pPr>
        <w:spacing w:line="360" w:lineRule="auto"/>
        <w:ind w:firstLine="707" w:firstLineChars="220"/>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b/>
          <w:color w:val="auto"/>
          <w:sz w:val="32"/>
          <w:szCs w:val="32"/>
          <w:highlight w:val="none"/>
        </w:rPr>
        <w:t>招标单位：</w:t>
      </w:r>
      <w:r>
        <w:rPr>
          <w:rFonts w:hint="eastAsia" w:ascii="宋体" w:hAnsi="宋体" w:eastAsia="宋体" w:cs="Times New Roman"/>
          <w:b/>
          <w:color w:val="auto"/>
          <w:sz w:val="32"/>
          <w:szCs w:val="32"/>
          <w:highlight w:val="none"/>
          <w:lang w:val="en-US" w:eastAsia="zh-CN"/>
        </w:rPr>
        <w:t>广州市增城区公共建设项目管理服务中心</w:t>
      </w:r>
    </w:p>
    <w:p w14:paraId="1C7C2EEF">
      <w:pPr>
        <w:spacing w:line="360" w:lineRule="auto"/>
        <w:ind w:firstLine="707" w:firstLineChars="220"/>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招标代理单位：</w:t>
      </w:r>
      <w:r>
        <w:rPr>
          <w:rFonts w:hint="eastAsia" w:ascii="宋体" w:hAnsi="宋体"/>
          <w:b/>
          <w:color w:val="auto"/>
          <w:sz w:val="32"/>
          <w:szCs w:val="32"/>
          <w:highlight w:val="none"/>
          <w:lang w:val="en-US" w:eastAsia="zh-CN"/>
        </w:rPr>
        <w:t>广东建瀚工程管理有限公司</w:t>
      </w:r>
    </w:p>
    <w:p w14:paraId="66A20330">
      <w:pPr>
        <w:spacing w:line="360" w:lineRule="auto"/>
        <w:ind w:firstLine="707" w:firstLineChars="220"/>
        <w:rPr>
          <w:rFonts w:ascii="宋体" w:hAnsi="宋体"/>
          <w:b/>
          <w:color w:val="auto"/>
          <w:sz w:val="32"/>
          <w:szCs w:val="32"/>
          <w:highlight w:val="none"/>
        </w:rPr>
      </w:pPr>
      <w:r>
        <w:rPr>
          <w:rFonts w:hint="eastAsia" w:ascii="宋体" w:hAnsi="宋体"/>
          <w:b/>
          <w:color w:val="auto"/>
          <w:sz w:val="32"/>
          <w:szCs w:val="32"/>
          <w:highlight w:val="none"/>
        </w:rPr>
        <w:t>日        期：二〇二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七</w:t>
      </w:r>
      <w:r>
        <w:rPr>
          <w:rFonts w:hint="eastAsia" w:ascii="宋体" w:hAnsi="宋体"/>
          <w:b/>
          <w:color w:val="auto"/>
          <w:sz w:val="32"/>
          <w:szCs w:val="32"/>
          <w:highlight w:val="none"/>
        </w:rPr>
        <w:t>月</w:t>
      </w:r>
    </w:p>
    <w:p w14:paraId="435A3BA4">
      <w:pPr>
        <w:rPr>
          <w:rFonts w:hint="eastAsia" w:ascii="宋体" w:hAnsi="宋体" w:cs="宋体"/>
          <w:b/>
          <w:color w:val="auto"/>
          <w:sz w:val="36"/>
          <w:szCs w:val="36"/>
          <w:highlight w:val="none"/>
          <w:lang w:eastAsia="zh-CN"/>
        </w:rPr>
      </w:pPr>
      <w:r>
        <w:rPr>
          <w:rFonts w:hint="eastAsia" w:ascii="宋体" w:hAnsi="宋体" w:cs="宋体"/>
          <w:b/>
          <w:color w:val="auto"/>
          <w:sz w:val="36"/>
          <w:szCs w:val="36"/>
          <w:highlight w:val="none"/>
          <w:lang w:eastAsia="zh-CN"/>
        </w:rPr>
        <w:br w:type="page"/>
      </w:r>
    </w:p>
    <w:p w14:paraId="22B365E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auto"/>
        <w:ind w:left="0" w:right="0"/>
        <w:jc w:val="center"/>
        <w:textAlignment w:val="auto"/>
        <w:rPr>
          <w:rFonts w:hint="eastAsia" w:ascii="宋体" w:hAnsi="宋体" w:eastAsia="宋体" w:cs="宋体"/>
          <w:b/>
          <w:bCs w:val="0"/>
          <w:color w:val="auto"/>
          <w:kern w:val="2"/>
          <w:sz w:val="36"/>
          <w:szCs w:val="36"/>
        </w:rPr>
      </w:pPr>
      <w:r>
        <w:rPr>
          <w:rFonts w:hint="eastAsia" w:ascii="宋体" w:hAnsi="宋体" w:cs="宋体"/>
          <w:b/>
          <w:color w:val="auto"/>
          <w:sz w:val="36"/>
          <w:szCs w:val="36"/>
          <w:highlight w:val="none"/>
          <w:lang w:eastAsia="zh-CN"/>
        </w:rPr>
        <w:t>增城区宁西街南樵中学建设工程</w:t>
      </w:r>
      <w:r>
        <w:rPr>
          <w:rFonts w:hint="eastAsia" w:ascii="宋体" w:hAnsi="宋体" w:eastAsia="宋体" w:cs="宋体"/>
          <w:b/>
          <w:color w:val="auto"/>
          <w:sz w:val="36"/>
          <w:szCs w:val="36"/>
          <w:highlight w:val="none"/>
          <w:lang w:eastAsia="zh-CN"/>
        </w:rPr>
        <w:t>施工监理及施工过程造价控制服务</w:t>
      </w:r>
      <w:r>
        <w:rPr>
          <w:rFonts w:hint="eastAsia" w:ascii="宋体" w:hAnsi="宋体" w:eastAsia="宋体" w:cs="宋体"/>
          <w:b/>
          <w:bCs w:val="0"/>
          <w:color w:val="auto"/>
          <w:kern w:val="2"/>
          <w:sz w:val="36"/>
          <w:szCs w:val="36"/>
          <w:lang w:val="en-US" w:eastAsia="zh-CN" w:bidi="ar"/>
        </w:rPr>
        <w:t>招标公告</w:t>
      </w:r>
    </w:p>
    <w:p w14:paraId="4847EDB2">
      <w:pPr>
        <w:pStyle w:val="10"/>
        <w:keepNext w:val="0"/>
        <w:keepLines w:val="0"/>
        <w:pageBreakBefore w:val="0"/>
        <w:widowControl w:val="0"/>
        <w:suppressLineNumbers w:val="0"/>
        <w:kinsoku/>
        <w:overflowPunct/>
        <w:topLinePunct w:val="0"/>
        <w:bidi w:val="0"/>
        <w:spacing w:before="0" w:beforeAutospacing="0" w:after="0" w:afterAutospacing="0" w:line="520" w:lineRule="exact"/>
        <w:ind w:right="0"/>
        <w:jc w:val="both"/>
        <w:textAlignment w:val="auto"/>
        <w:rPr>
          <w:rFonts w:hint="default" w:ascii="Times New Roman" w:hAnsi="Times New Roman" w:eastAsia="黑体" w:cs="Times New Roman"/>
          <w:b/>
          <w:bCs w:val="0"/>
          <w:color w:val="auto"/>
          <w:kern w:val="2"/>
          <w:sz w:val="32"/>
          <w:szCs w:val="32"/>
        </w:rPr>
      </w:pPr>
      <w:bookmarkStart w:id="0" w:name="_Toc527028841"/>
      <w:bookmarkEnd w:id="0"/>
      <w:bookmarkStart w:id="1" w:name="_Toc511557025"/>
      <w:r>
        <w:rPr>
          <w:rFonts w:hint="default" w:ascii="Times New Roman" w:hAnsi="Times New Roman" w:eastAsia="黑体" w:cs="Times New Roman"/>
          <w:b/>
          <w:bCs w:val="0"/>
          <w:color w:val="auto"/>
          <w:kern w:val="2"/>
          <w:sz w:val="32"/>
          <w:szCs w:val="32"/>
        </w:rPr>
        <w:t xml:space="preserve">1. </w:t>
      </w:r>
      <w:r>
        <w:rPr>
          <w:rFonts w:hint="eastAsia" w:ascii="黑体" w:hAnsi="宋体" w:eastAsia="黑体" w:cs="黑体"/>
          <w:b/>
          <w:bCs w:val="0"/>
          <w:color w:val="auto"/>
          <w:kern w:val="2"/>
          <w:sz w:val="32"/>
          <w:szCs w:val="32"/>
        </w:rPr>
        <w:t>招标条件</w:t>
      </w:r>
      <w:bookmarkEnd w:id="1"/>
    </w:p>
    <w:p w14:paraId="13CCB635">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20" w:lineRule="exact"/>
        <w:ind w:left="0" w:right="0" w:firstLine="480" w:firstLineChars="200"/>
        <w:jc w:val="both"/>
        <w:textAlignment w:val="auto"/>
        <w:rPr>
          <w:rFonts w:hint="eastAsia" w:ascii="宋体" w:hAnsi="宋体" w:eastAsia="宋体" w:cs="宋体"/>
          <w:color w:val="auto"/>
          <w:kern w:val="2"/>
          <w:sz w:val="24"/>
          <w:szCs w:val="24"/>
        </w:rPr>
      </w:pPr>
      <w:bookmarkStart w:id="2" w:name="_Toc511557026"/>
      <w:bookmarkEnd w:id="2"/>
      <w:r>
        <w:rPr>
          <w:rFonts w:hint="eastAsia" w:ascii="宋体" w:hAnsi="宋体" w:eastAsia="宋体" w:cs="宋体"/>
          <w:color w:val="auto"/>
          <w:kern w:val="2"/>
          <w:sz w:val="24"/>
          <w:szCs w:val="24"/>
          <w:lang w:val="en-US" w:eastAsia="zh-CN" w:bidi="ar"/>
        </w:rPr>
        <w:t>本招标项目</w:t>
      </w:r>
      <w:r>
        <w:rPr>
          <w:rFonts w:hint="eastAsia" w:ascii="宋体" w:hAnsi="宋体" w:cs="Times New Roman"/>
          <w:color w:val="auto"/>
          <w:kern w:val="2"/>
          <w:sz w:val="24"/>
          <w:szCs w:val="22"/>
          <w:highlight w:val="none"/>
          <w:u w:val="single"/>
          <w:lang w:val="en-US" w:eastAsia="zh-CN" w:bidi="ar-SA"/>
        </w:rPr>
        <w:t>增城区宁西街南樵中学建设工程施工监理及施工过程造价控制服务</w:t>
      </w:r>
      <w:r>
        <w:rPr>
          <w:rFonts w:hint="eastAsia" w:ascii="宋体" w:hAnsi="宋体" w:eastAsia="宋体" w:cs="宋体"/>
          <w:color w:val="auto"/>
          <w:kern w:val="2"/>
          <w:sz w:val="24"/>
          <w:szCs w:val="24"/>
          <w:lang w:val="en-US" w:eastAsia="zh-CN" w:bidi="ar"/>
        </w:rPr>
        <w:t>已由广州市增城区发展和改革局以</w:t>
      </w:r>
      <w:r>
        <w:rPr>
          <w:rFonts w:hint="eastAsia" w:ascii="宋体" w:hAnsi="宋体" w:eastAsia="宋体" w:cs="宋体"/>
          <w:color w:val="auto"/>
          <w:kern w:val="2"/>
          <w:sz w:val="24"/>
          <w:szCs w:val="24"/>
          <w:u w:val="single"/>
          <w:lang w:val="en-US" w:eastAsia="zh-CN" w:bidi="ar"/>
        </w:rPr>
        <w:t>穗增发改投批〔2024〕111号</w:t>
      </w:r>
      <w:r>
        <w:rPr>
          <w:rFonts w:hint="eastAsia" w:ascii="宋体" w:hAnsi="宋体" w:eastAsia="宋体" w:cs="宋体"/>
          <w:color w:val="auto"/>
          <w:kern w:val="2"/>
          <w:sz w:val="24"/>
          <w:szCs w:val="24"/>
          <w:lang w:val="en-US" w:eastAsia="zh-CN" w:bidi="ar"/>
        </w:rPr>
        <w:t>批准建设，项目业主</w:t>
      </w:r>
      <w:r>
        <w:rPr>
          <w:rFonts w:hint="eastAsia"/>
          <w:color w:val="auto"/>
          <w:sz w:val="24"/>
          <w:szCs w:val="24"/>
          <w:highlight w:val="none"/>
          <w:u w:val="single"/>
          <w:lang w:eastAsia="zh-CN"/>
        </w:rPr>
        <w:t>广州市增城区教育局</w:t>
      </w:r>
      <w:r>
        <w:rPr>
          <w:rFonts w:hint="eastAsia" w:ascii="宋体" w:hAnsi="宋体" w:eastAsia="宋体" w:cs="宋体"/>
          <w:color w:val="auto"/>
          <w:kern w:val="2"/>
          <w:sz w:val="24"/>
          <w:szCs w:val="24"/>
          <w:lang w:val="en-US" w:eastAsia="zh-CN" w:bidi="ar"/>
        </w:rPr>
        <w:t>，建设资金为</w:t>
      </w:r>
      <w:r>
        <w:rPr>
          <w:rFonts w:hint="eastAsia" w:ascii="宋体" w:hAnsi="宋体" w:eastAsia="宋体" w:cs="Times New Roman"/>
          <w:color w:val="auto"/>
          <w:sz w:val="24"/>
          <w:szCs w:val="24"/>
          <w:highlight w:val="none"/>
          <w:u w:val="single"/>
          <w:lang w:val="en-US" w:eastAsia="zh-CN"/>
        </w:rPr>
        <w:t>区财政资金安排解决</w:t>
      </w:r>
      <w:r>
        <w:rPr>
          <w:rFonts w:hint="eastAsia" w:ascii="宋体" w:hAnsi="宋体" w:eastAsia="宋体" w:cs="宋体"/>
          <w:color w:val="auto"/>
          <w:kern w:val="2"/>
          <w:sz w:val="24"/>
          <w:szCs w:val="24"/>
          <w:lang w:val="en-US" w:eastAsia="zh-CN" w:bidi="ar"/>
        </w:rPr>
        <w:t>，出资比例为</w:t>
      </w:r>
      <w:r>
        <w:rPr>
          <w:rFonts w:hint="default" w:ascii="Times New Roman" w:hAnsi="Times New Roman" w:eastAsia="宋体" w:cs="Times New Roman"/>
          <w:color w:val="auto"/>
          <w:kern w:val="2"/>
          <w:sz w:val="24"/>
          <w:szCs w:val="24"/>
          <w:u w:val="single"/>
          <w:lang w:val="en-US" w:eastAsia="zh-CN" w:bidi="ar"/>
        </w:rPr>
        <w:t>100%</w:t>
      </w:r>
      <w:r>
        <w:rPr>
          <w:rFonts w:hint="eastAsia" w:ascii="宋体" w:hAnsi="宋体" w:eastAsia="宋体" w:cs="宋体"/>
          <w:color w:val="auto"/>
          <w:kern w:val="2"/>
          <w:sz w:val="24"/>
          <w:szCs w:val="24"/>
          <w:lang w:val="en-US" w:eastAsia="zh-CN" w:bidi="ar"/>
        </w:rPr>
        <w:t>，招标人为</w:t>
      </w:r>
      <w:r>
        <w:rPr>
          <w:rFonts w:hint="eastAsia" w:ascii="宋体" w:hAnsi="宋体" w:eastAsia="宋体" w:cs="Times New Roman"/>
          <w:color w:val="auto"/>
          <w:kern w:val="2"/>
          <w:sz w:val="24"/>
          <w:szCs w:val="22"/>
          <w:highlight w:val="none"/>
          <w:u w:val="single"/>
          <w:lang w:val="en-US" w:eastAsia="zh-CN" w:bidi="ar-SA"/>
        </w:rPr>
        <w:t>广州市增城区公共建设项目管理服务中心</w:t>
      </w:r>
      <w:r>
        <w:rPr>
          <w:rFonts w:hint="eastAsia" w:ascii="宋体" w:hAnsi="宋体" w:eastAsia="宋体" w:cs="宋体"/>
          <w:color w:val="auto"/>
          <w:kern w:val="2"/>
          <w:sz w:val="24"/>
          <w:szCs w:val="24"/>
          <w:lang w:val="en-US" w:eastAsia="zh-CN" w:bidi="ar"/>
        </w:rPr>
        <w:t>。项目已具备招标条件，现对该项目的</w:t>
      </w:r>
      <w:r>
        <w:rPr>
          <w:rFonts w:hint="eastAsia" w:ascii="宋体" w:hAnsi="宋体" w:eastAsia="宋体" w:cs="宋体"/>
          <w:color w:val="auto"/>
          <w:kern w:val="0"/>
          <w:sz w:val="24"/>
          <w:szCs w:val="24"/>
          <w:u w:val="single"/>
          <w:lang w:val="en-US" w:eastAsia="zh-CN" w:bidi="ar"/>
        </w:rPr>
        <w:t>施工监理及施工过程造价控制服务</w:t>
      </w:r>
      <w:r>
        <w:rPr>
          <w:rFonts w:hint="eastAsia" w:ascii="宋体" w:hAnsi="宋体" w:eastAsia="宋体" w:cs="宋体"/>
          <w:color w:val="auto"/>
          <w:kern w:val="2"/>
          <w:sz w:val="24"/>
          <w:szCs w:val="24"/>
          <w:lang w:val="en-US" w:eastAsia="zh-CN" w:bidi="ar"/>
        </w:rPr>
        <w:t xml:space="preserve">进行公开招标。 </w:t>
      </w:r>
    </w:p>
    <w:p w14:paraId="36C36C37">
      <w:pPr>
        <w:pStyle w:val="3"/>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jc w:val="both"/>
        <w:textAlignment w:val="auto"/>
        <w:rPr>
          <w:rFonts w:hint="default" w:ascii="Times New Roman" w:hAnsi="Times New Roman" w:eastAsia="黑体" w:cs="Times New Roman"/>
          <w:b/>
          <w:bCs w:val="0"/>
          <w:color w:val="auto"/>
          <w:kern w:val="2"/>
          <w:sz w:val="32"/>
          <w:szCs w:val="32"/>
        </w:rPr>
      </w:pPr>
      <w:bookmarkStart w:id="3" w:name="_Toc527028842"/>
      <w:bookmarkEnd w:id="3"/>
      <w:bookmarkStart w:id="4" w:name="_Toc24047"/>
      <w:r>
        <w:rPr>
          <w:rFonts w:hint="default" w:ascii="Times New Roman" w:hAnsi="Times New Roman" w:eastAsia="黑体" w:cs="Times New Roman"/>
          <w:b/>
          <w:bCs w:val="0"/>
          <w:color w:val="auto"/>
          <w:kern w:val="2"/>
          <w:sz w:val="32"/>
          <w:szCs w:val="32"/>
        </w:rPr>
        <w:t xml:space="preserve">2. </w:t>
      </w:r>
      <w:r>
        <w:rPr>
          <w:rFonts w:hint="eastAsia" w:ascii="黑体" w:hAnsi="宋体" w:eastAsia="黑体" w:cs="黑体"/>
          <w:b/>
          <w:bCs w:val="0"/>
          <w:color w:val="auto"/>
          <w:kern w:val="2"/>
          <w:sz w:val="32"/>
          <w:szCs w:val="32"/>
        </w:rPr>
        <w:t>项目概况与招标范围</w:t>
      </w:r>
      <w:bookmarkEnd w:id="4"/>
    </w:p>
    <w:p w14:paraId="65E63204">
      <w:pPr>
        <w:keepNext w:val="0"/>
        <w:keepLines w:val="0"/>
        <w:pageBreakBefore w:val="0"/>
        <w:kinsoku/>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u w:val="single"/>
        </w:rPr>
      </w:pPr>
      <w:r>
        <w:rPr>
          <w:rFonts w:hint="default" w:ascii="Times New Roman" w:hAnsi="Times New Roman" w:eastAsia="宋体" w:cs="Times New Roman"/>
          <w:color w:val="auto"/>
          <w:kern w:val="2"/>
          <w:sz w:val="24"/>
          <w:szCs w:val="24"/>
          <w:lang w:val="en-US" w:eastAsia="zh-CN" w:bidi="ar"/>
        </w:rPr>
        <w:t>2.1</w:t>
      </w:r>
      <w:r>
        <w:rPr>
          <w:rFonts w:hint="eastAsia" w:ascii="宋体" w:hAnsi="宋体" w:eastAsia="宋体" w:cs="宋体"/>
          <w:color w:val="auto"/>
          <w:kern w:val="2"/>
          <w:sz w:val="24"/>
          <w:szCs w:val="24"/>
          <w:lang w:val="en-US" w:eastAsia="zh-CN" w:bidi="ar"/>
        </w:rPr>
        <w:t>项目名称：</w:t>
      </w:r>
      <w:r>
        <w:rPr>
          <w:rFonts w:hint="eastAsia" w:ascii="宋体" w:hAnsi="宋体" w:cs="Times New Roman"/>
          <w:color w:val="auto"/>
          <w:kern w:val="2"/>
          <w:sz w:val="24"/>
          <w:szCs w:val="22"/>
          <w:highlight w:val="none"/>
          <w:u w:val="single"/>
          <w:lang w:val="en-US" w:eastAsia="zh-CN" w:bidi="ar-SA"/>
        </w:rPr>
        <w:t>增城区宁西街南樵中学建设工程施工监理及施工过程造价控制服务</w:t>
      </w:r>
    </w:p>
    <w:p w14:paraId="464F66FC">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Times New Roman"/>
          <w:color w:val="auto"/>
          <w:kern w:val="2"/>
          <w:sz w:val="24"/>
          <w:szCs w:val="24"/>
          <w:u w:val="single"/>
        </w:rPr>
      </w:pPr>
      <w:r>
        <w:rPr>
          <w:rFonts w:hint="default" w:ascii="Times New Roman" w:hAnsi="Times New Roman" w:eastAsia="宋体" w:cs="Times New Roman"/>
          <w:color w:val="auto"/>
          <w:kern w:val="2"/>
          <w:sz w:val="24"/>
          <w:szCs w:val="24"/>
          <w:lang w:val="en-US" w:eastAsia="zh-CN" w:bidi="ar"/>
        </w:rPr>
        <w:t xml:space="preserve">2.2 </w:t>
      </w:r>
      <w:r>
        <w:rPr>
          <w:rFonts w:hint="eastAsia" w:ascii="宋体" w:hAnsi="宋体" w:eastAsia="宋体" w:cs="宋体"/>
          <w:color w:val="auto"/>
          <w:kern w:val="2"/>
          <w:sz w:val="24"/>
          <w:szCs w:val="24"/>
          <w:lang w:val="en-US" w:eastAsia="zh-CN" w:bidi="ar"/>
        </w:rPr>
        <w:t>建设地点：</w:t>
      </w:r>
      <w:r>
        <w:rPr>
          <w:rFonts w:hint="eastAsia" w:ascii="宋体" w:hAnsi="宋体" w:eastAsia="宋体" w:cs="Times New Roman"/>
          <w:color w:val="auto"/>
          <w:sz w:val="24"/>
          <w:szCs w:val="24"/>
          <w:highlight w:val="none"/>
          <w:u w:val="single"/>
          <w:lang w:val="en-US" w:eastAsia="zh-CN"/>
        </w:rPr>
        <w:t>项目位于宁西街湖中村</w:t>
      </w:r>
      <w:r>
        <w:rPr>
          <w:rFonts w:hint="eastAsia" w:ascii="宋体" w:hAnsi="宋体" w:eastAsia="宋体" w:cs="Times New Roman"/>
          <w:color w:val="auto"/>
          <w:kern w:val="2"/>
          <w:sz w:val="24"/>
          <w:szCs w:val="22"/>
          <w:highlight w:val="none"/>
          <w:u w:val="single"/>
          <w:lang w:val="en-US" w:eastAsia="zh-CN" w:bidi="ar-SA"/>
        </w:rPr>
        <w:t>。</w:t>
      </w:r>
    </w:p>
    <w:p w14:paraId="6E1C5355">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color w:val="auto"/>
          <w:kern w:val="2"/>
          <w:sz w:val="24"/>
          <w:szCs w:val="24"/>
          <w:u w:val="single"/>
        </w:rPr>
      </w:pPr>
      <w:r>
        <w:rPr>
          <w:rFonts w:hint="default" w:ascii="Times New Roman" w:hAnsi="Times New Roman" w:eastAsia="宋体" w:cs="Times New Roman"/>
          <w:color w:val="auto"/>
          <w:kern w:val="2"/>
          <w:sz w:val="24"/>
          <w:szCs w:val="24"/>
          <w:lang w:val="en-US" w:eastAsia="zh-CN" w:bidi="ar"/>
        </w:rPr>
        <w:t>2.3</w:t>
      </w:r>
      <w:r>
        <w:rPr>
          <w:rFonts w:hint="eastAsia" w:ascii="宋体" w:hAnsi="宋体" w:eastAsia="宋体" w:cs="宋体"/>
          <w:color w:val="auto"/>
          <w:kern w:val="2"/>
          <w:sz w:val="24"/>
          <w:szCs w:val="24"/>
          <w:lang w:val="en-US" w:eastAsia="zh-CN" w:bidi="ar"/>
        </w:rPr>
        <w:t>项目规模和标段划分</w:t>
      </w:r>
    </w:p>
    <w:p w14:paraId="3557E104">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Calibri" w:hAnsi="Calibri" w:eastAsia="宋体" w:cs="Times New Roman"/>
          <w:bCs/>
          <w:color w:val="auto"/>
          <w:kern w:val="2"/>
          <w:sz w:val="24"/>
          <w:szCs w:val="24"/>
          <w:u w:val="single"/>
        </w:rPr>
      </w:pPr>
      <w:r>
        <w:rPr>
          <w:rFonts w:hint="eastAsia" w:ascii="宋体" w:hAnsi="宋体" w:eastAsia="宋体" w:cs="Times New Roman"/>
          <w:color w:val="auto"/>
          <w:sz w:val="24"/>
          <w:szCs w:val="24"/>
          <w:highlight w:val="none"/>
          <w:u w:val="single"/>
          <w:lang w:val="en-US" w:eastAsia="zh-CN"/>
        </w:rPr>
        <w:t>（</w:t>
      </w:r>
      <w:r>
        <w:rPr>
          <w:rFonts w:hint="default" w:ascii="宋体" w:hAnsi="宋体" w:eastAsia="宋体" w:cs="Times New Roman"/>
          <w:color w:val="auto"/>
          <w:sz w:val="24"/>
          <w:szCs w:val="24"/>
          <w:highlight w:val="none"/>
          <w:u w:val="single"/>
          <w:lang w:val="en-US" w:eastAsia="zh-CN"/>
        </w:rPr>
        <w:t>1</w:t>
      </w:r>
      <w:r>
        <w:rPr>
          <w:rFonts w:hint="eastAsia" w:ascii="宋体" w:hAnsi="宋体" w:eastAsia="宋体" w:cs="Times New Roman"/>
          <w:color w:val="auto"/>
          <w:sz w:val="24"/>
          <w:szCs w:val="24"/>
          <w:highlight w:val="none"/>
          <w:u w:val="single"/>
          <w:lang w:val="en-US" w:eastAsia="zh-CN"/>
        </w:rPr>
        <w:t>）</w:t>
      </w:r>
      <w:r>
        <w:rPr>
          <w:rFonts w:hint="eastAsia" w:ascii="宋体" w:hAnsi="宋体" w:eastAsia="宋体" w:cs="宋体"/>
          <w:color w:val="auto"/>
          <w:sz w:val="24"/>
          <w:highlight w:val="none"/>
          <w:u w:val="single"/>
          <w:lang w:eastAsia="zh-CN"/>
        </w:rPr>
        <w:t>项目位于宁西街湖中村，拟新建</w:t>
      </w:r>
      <w:r>
        <w:rPr>
          <w:rFonts w:hint="eastAsia" w:ascii="宋体" w:hAnsi="宋体" w:eastAsia="宋体" w:cs="Times New Roman"/>
          <w:color w:val="auto"/>
          <w:sz w:val="24"/>
          <w:szCs w:val="24"/>
          <w:highlight w:val="none"/>
          <w:u w:val="single"/>
          <w:lang w:val="en-US" w:eastAsia="zh-CN"/>
        </w:rPr>
        <w:t>54个班，其中初中18个班、高中36个班;项目规划总用地面积93014.77平方米，总建筑面积</w:t>
      </w:r>
      <w:r>
        <w:rPr>
          <w:rFonts w:hint="eastAsia" w:ascii="宋体" w:hAnsi="宋体" w:cs="Times New Roman"/>
          <w:color w:val="auto"/>
          <w:sz w:val="24"/>
          <w:szCs w:val="24"/>
          <w:highlight w:val="none"/>
          <w:u w:val="single"/>
          <w:lang w:val="en-US" w:eastAsia="zh-CN"/>
        </w:rPr>
        <w:t>86281.07</w:t>
      </w:r>
      <w:r>
        <w:rPr>
          <w:rFonts w:hint="eastAsia" w:ascii="宋体" w:hAnsi="宋体" w:eastAsia="宋体" w:cs="Times New Roman"/>
          <w:color w:val="auto"/>
          <w:sz w:val="24"/>
          <w:szCs w:val="24"/>
          <w:highlight w:val="none"/>
          <w:u w:val="single"/>
          <w:lang w:val="en-US" w:eastAsia="zh-CN"/>
        </w:rPr>
        <w:t>平方米(含地下室兼人防工程面积 8560平方米)。建设内容主要包括教学楼、实验楼、报告厅、教辅楼、体育馆、学生宿舍、教工值班用房、饭堂、连廊、地下车库等建筑，以及田径运动场、篮球场等配套体育活动场地及市政设施。</w:t>
      </w:r>
      <w:r>
        <w:rPr>
          <w:rFonts w:hint="eastAsia" w:ascii="宋体" w:hAnsi="宋体" w:cs="宋体"/>
          <w:sz w:val="24"/>
          <w:highlight w:val="none"/>
          <w:u w:val="single"/>
          <w:lang w:val="en-US" w:eastAsia="zh-CN"/>
        </w:rPr>
        <w:t>(本项目最高建筑高度约36.72</w:t>
      </w:r>
      <w:r>
        <w:rPr>
          <w:rFonts w:hint="eastAsia" w:ascii="宋体" w:hAnsi="宋体" w:cs="宋体"/>
          <w:sz w:val="24"/>
          <w:highlight w:val="none"/>
          <w:u w:val="single"/>
        </w:rPr>
        <w:t>米</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最大单跨跨度约36</w:t>
      </w:r>
      <w:r>
        <w:rPr>
          <w:rFonts w:hint="eastAsia" w:ascii="宋体" w:hAnsi="宋体" w:cs="宋体"/>
          <w:sz w:val="24"/>
          <w:highlight w:val="none"/>
          <w:u w:val="single"/>
        </w:rPr>
        <w:t>米</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最大单体建筑面积约35546.26平方米。)</w:t>
      </w:r>
      <w:r>
        <w:rPr>
          <w:rFonts w:hint="eastAsia" w:ascii="宋体" w:hAnsi="宋体" w:eastAsia="宋体" w:cs="宋体"/>
          <w:bCs/>
          <w:color w:val="auto"/>
          <w:kern w:val="2"/>
          <w:sz w:val="24"/>
          <w:szCs w:val="24"/>
          <w:u w:val="single"/>
          <w:lang w:val="en-US" w:eastAsia="zh-CN" w:bidi="ar"/>
        </w:rPr>
        <w:t>。</w:t>
      </w:r>
    </w:p>
    <w:p w14:paraId="05659AB3">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bCs/>
          <w:color w:val="auto"/>
          <w:kern w:val="2"/>
          <w:sz w:val="24"/>
          <w:szCs w:val="24"/>
          <w:u w:val="single"/>
        </w:rPr>
      </w:pP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w:t>
      </w:r>
      <w:r>
        <w:rPr>
          <w:rFonts w:hint="eastAsia" w:ascii="宋体" w:hAnsi="宋体" w:eastAsia="宋体" w:cs="宋体"/>
          <w:bCs/>
          <w:color w:val="auto"/>
          <w:kern w:val="2"/>
          <w:sz w:val="24"/>
          <w:szCs w:val="24"/>
          <w:lang w:val="en-US" w:eastAsia="zh-CN" w:bidi="ar"/>
        </w:rPr>
        <w:t>标段划分：</w:t>
      </w:r>
      <w:r>
        <w:rPr>
          <w:rFonts w:hint="eastAsia" w:ascii="宋体" w:hAnsi="宋体" w:eastAsia="宋体" w:cs="宋体"/>
          <w:bCs/>
          <w:color w:val="auto"/>
          <w:kern w:val="2"/>
          <w:sz w:val="24"/>
          <w:szCs w:val="24"/>
          <w:u w:val="single"/>
          <w:lang w:val="en-US" w:eastAsia="zh-CN" w:bidi="ar"/>
        </w:rPr>
        <w:t>本项目划分</w:t>
      </w:r>
      <w:r>
        <w:rPr>
          <w:rFonts w:hint="default" w:ascii="Times New Roman" w:hAnsi="Times New Roman" w:eastAsia="宋体" w:cs="Times New Roman"/>
          <w:bCs/>
          <w:color w:val="auto"/>
          <w:kern w:val="2"/>
          <w:sz w:val="24"/>
          <w:szCs w:val="24"/>
          <w:u w:val="single"/>
          <w:lang w:val="en-US" w:eastAsia="zh-CN" w:bidi="ar"/>
        </w:rPr>
        <w:t>1</w:t>
      </w:r>
      <w:r>
        <w:rPr>
          <w:rFonts w:hint="eastAsia" w:ascii="宋体" w:hAnsi="宋体" w:eastAsia="宋体" w:cs="宋体"/>
          <w:bCs/>
          <w:color w:val="auto"/>
          <w:kern w:val="2"/>
          <w:sz w:val="24"/>
          <w:szCs w:val="24"/>
          <w:u w:val="single"/>
          <w:lang w:val="en-US" w:eastAsia="zh-CN" w:bidi="ar"/>
        </w:rPr>
        <w:t>个标段。</w:t>
      </w:r>
    </w:p>
    <w:p w14:paraId="14CA1501">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bCs/>
          <w:color w:val="auto"/>
          <w:kern w:val="2"/>
          <w:sz w:val="24"/>
          <w:szCs w:val="24"/>
          <w:u w:val="single"/>
          <w:lang w:val="en-US" w:eastAsia="zh-CN" w:bidi="ar"/>
        </w:rPr>
      </w:pPr>
      <w:r>
        <w:rPr>
          <w:rFonts w:hint="default" w:ascii="Times New Roman" w:hAnsi="Times New Roman" w:eastAsia="宋体" w:cs="Times New Roman"/>
          <w:color w:val="auto"/>
          <w:kern w:val="2"/>
          <w:sz w:val="24"/>
          <w:szCs w:val="24"/>
          <w:lang w:val="en-US" w:eastAsia="zh-CN" w:bidi="ar"/>
        </w:rPr>
        <w:t>2.4</w:t>
      </w:r>
      <w:r>
        <w:rPr>
          <w:rFonts w:hint="eastAsia" w:ascii="宋体" w:hAnsi="宋体" w:eastAsia="宋体" w:cs="宋体"/>
          <w:color w:val="auto"/>
          <w:kern w:val="2"/>
          <w:sz w:val="24"/>
          <w:szCs w:val="24"/>
          <w:lang w:val="en-US" w:eastAsia="zh-CN" w:bidi="ar"/>
        </w:rPr>
        <w:t>招标范围：</w:t>
      </w:r>
      <w:bookmarkStart w:id="5" w:name="OLE_LINK16"/>
      <w:bookmarkEnd w:id="5"/>
      <w:bookmarkStart w:id="6" w:name="OLE_LINK17"/>
      <w:r>
        <w:rPr>
          <w:rFonts w:hint="eastAsia" w:ascii="宋体" w:hAnsi="宋体" w:eastAsia="宋体" w:cs="宋体"/>
          <w:bCs/>
          <w:color w:val="auto"/>
          <w:kern w:val="2"/>
          <w:sz w:val="24"/>
          <w:szCs w:val="24"/>
          <w:u w:val="single"/>
          <w:lang w:val="en-US" w:eastAsia="zh-CN" w:bidi="ar"/>
        </w:rPr>
        <w:t>项目准备阶段、施工阶段、工程收尾阶段（包括但不限于竣工验收、整改、工程移交及实物移交等）及工程质量保修阶段的质量控制、安全生产监督管理、进度控制、施工过程造价控制、合同管理、信息管理、组织协调、协助建设单位进行档案整理、归档及管理等监理工作。</w:t>
      </w:r>
      <w:bookmarkEnd w:id="6"/>
      <w:r>
        <w:rPr>
          <w:rFonts w:hint="eastAsia" w:ascii="宋体" w:hAnsi="宋体" w:eastAsia="宋体" w:cs="宋体"/>
          <w:bCs/>
          <w:color w:val="auto"/>
          <w:kern w:val="2"/>
          <w:sz w:val="24"/>
          <w:szCs w:val="24"/>
          <w:u w:val="single"/>
          <w:lang w:val="en-US" w:eastAsia="zh-CN" w:bidi="ar"/>
        </w:rPr>
        <w:t>其中，施工过程造价控制服务包括：</w:t>
      </w:r>
    </w:p>
    <w:p w14:paraId="2F9B4819">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bCs/>
          <w:color w:val="auto"/>
          <w:kern w:val="2"/>
          <w:sz w:val="24"/>
          <w:szCs w:val="24"/>
          <w:u w:val="single"/>
          <w:lang w:val="en-US" w:eastAsia="zh-CN" w:bidi="ar"/>
        </w:rPr>
      </w:pPr>
      <w:r>
        <w:rPr>
          <w:rFonts w:hint="eastAsia" w:ascii="宋体" w:hAnsi="宋体" w:eastAsia="宋体" w:cs="宋体"/>
          <w:bCs/>
          <w:color w:val="auto"/>
          <w:kern w:val="2"/>
          <w:sz w:val="24"/>
          <w:szCs w:val="24"/>
          <w:u w:val="single"/>
          <w:lang w:val="en-US" w:eastAsia="zh-CN" w:bidi="ar"/>
        </w:rPr>
        <w:t>(1)施工阶段：①协助招标人制定工程成本控制办法，包括工程变更程序和工程量、价调整、工程款支付等管理办法。②协助招标人的合同管理，包括合同变更谈判、变更的处理程序，落实变更的措施，修改变更相关的资料，检查变更措施的落实情况，协助招标人拟订补充合同。③按招标人要求进行现场工程实物计量及与造价控制有关的专题会、审核工程进度款、审核工程变更及签证文件，整理结算资料等施工的造价控制，按月、季、年提交造价控制报告。</w:t>
      </w:r>
    </w:p>
    <w:p w14:paraId="51501930">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bCs/>
          <w:color w:val="auto"/>
          <w:kern w:val="2"/>
          <w:sz w:val="24"/>
          <w:szCs w:val="24"/>
          <w:u w:val="single"/>
          <w:lang w:val="en-US" w:eastAsia="zh-CN" w:bidi="ar"/>
        </w:rPr>
      </w:pPr>
      <w:r>
        <w:rPr>
          <w:rFonts w:hint="eastAsia" w:ascii="宋体" w:hAnsi="宋体" w:eastAsia="宋体" w:cs="宋体"/>
          <w:bCs/>
          <w:color w:val="auto"/>
          <w:kern w:val="2"/>
          <w:sz w:val="24"/>
          <w:szCs w:val="24"/>
          <w:u w:val="single"/>
          <w:lang w:val="en-US" w:eastAsia="zh-CN" w:bidi="ar"/>
        </w:rPr>
        <w:t>(2)项目竣工结算阶段：收集和整理结算依据资料,提供结算审核服务及结算审核报告，确保工程审计所需资料的完整性、合理性、正确性。工程结算审定后结合工程变更及签证、价差调整情况，提交本项目施工过程造价分析报告（包括按招标人要求编制《工程结算造价指标明细表》）。</w:t>
      </w:r>
    </w:p>
    <w:p w14:paraId="3989C4D8">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bCs/>
          <w:color w:val="auto"/>
          <w:kern w:val="2"/>
          <w:sz w:val="24"/>
          <w:szCs w:val="24"/>
          <w:u w:val="single"/>
          <w:lang w:val="en-US" w:eastAsia="zh-CN" w:bidi="ar"/>
        </w:rPr>
      </w:pPr>
      <w:r>
        <w:rPr>
          <w:rFonts w:hint="eastAsia" w:ascii="宋体" w:hAnsi="宋体" w:eastAsia="宋体" w:cs="宋体"/>
          <w:bCs/>
          <w:color w:val="auto"/>
          <w:kern w:val="2"/>
          <w:sz w:val="24"/>
          <w:szCs w:val="24"/>
          <w:u w:val="single"/>
          <w:lang w:val="en-US" w:eastAsia="zh-CN" w:bidi="ar"/>
        </w:rPr>
        <w:t>(3)项目决算阶段：收集和整理决算依据资料,提供决算报告，确保决算报告的完整性、合理性、正确性，完成整个项目造价控制管理建档工作。</w:t>
      </w:r>
    </w:p>
    <w:p w14:paraId="1E0ED7AD">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bCs/>
          <w:color w:val="auto"/>
          <w:kern w:val="2"/>
          <w:sz w:val="24"/>
          <w:szCs w:val="24"/>
          <w:u w:val="single"/>
          <w:lang w:val="en-US" w:eastAsia="zh-CN" w:bidi="ar"/>
        </w:rPr>
      </w:pPr>
      <w:r>
        <w:rPr>
          <w:rFonts w:hint="eastAsia" w:ascii="宋体" w:hAnsi="宋体" w:eastAsia="宋体" w:cs="宋体"/>
          <w:bCs/>
          <w:color w:val="auto"/>
          <w:kern w:val="2"/>
          <w:sz w:val="24"/>
          <w:szCs w:val="24"/>
          <w:u w:val="single"/>
          <w:lang w:val="en-US" w:eastAsia="zh-CN" w:bidi="ar"/>
        </w:rPr>
        <w:t>(4)负责本项目各类合同（包括但不限于施工合同、咨询合同、监理合同、材料设备采购合同及各类顾问、服务合同等）的合同款支付审核与合同价控制等，并完善合同中相关计价、计量、支付、索赔等造价控制条款。</w:t>
      </w:r>
    </w:p>
    <w:p w14:paraId="7D2EC7C8">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bCs/>
          <w:color w:val="auto"/>
          <w:kern w:val="2"/>
          <w:sz w:val="24"/>
          <w:szCs w:val="24"/>
          <w:u w:val="single"/>
          <w:lang w:val="en-US" w:eastAsia="zh-CN" w:bidi="ar"/>
        </w:rPr>
      </w:pPr>
      <w:r>
        <w:rPr>
          <w:rFonts w:hint="eastAsia" w:ascii="宋体" w:hAnsi="宋体" w:eastAsia="宋体" w:cs="宋体"/>
          <w:bCs/>
          <w:color w:val="auto"/>
          <w:kern w:val="2"/>
          <w:sz w:val="24"/>
          <w:szCs w:val="24"/>
          <w:u w:val="single"/>
          <w:lang w:val="en-US" w:eastAsia="zh-CN" w:bidi="ar"/>
        </w:rPr>
        <w:t>(5)按招标人要求编制的各阶段造价指标明细表须结合施工单位提供的经济技术指标分单体建筑（含各专业）、分专项工程提交，同时竣工验收前，须督促施工单位完成竣工单体建筑（分专业）经济技术指标表、专项工程经济技术指标表。</w:t>
      </w:r>
    </w:p>
    <w:p w14:paraId="12308800">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bCs/>
          <w:color w:val="auto"/>
          <w:kern w:val="2"/>
          <w:sz w:val="24"/>
          <w:szCs w:val="24"/>
          <w:u w:val="single"/>
          <w:lang w:val="en-US" w:eastAsia="zh-CN" w:bidi="ar"/>
        </w:rPr>
      </w:pPr>
      <w:r>
        <w:rPr>
          <w:rFonts w:hint="eastAsia" w:ascii="宋体" w:hAnsi="宋体" w:eastAsia="宋体" w:cs="宋体"/>
          <w:bCs/>
          <w:color w:val="auto"/>
          <w:kern w:val="2"/>
          <w:sz w:val="24"/>
          <w:szCs w:val="24"/>
          <w:u w:val="single"/>
          <w:lang w:val="en-US" w:eastAsia="zh-CN" w:bidi="ar"/>
        </w:rPr>
        <w:t>（6）招标人要求的本工程其他造价控制服务事项，随时接受招标人对本工程的造价控制服务。</w:t>
      </w:r>
    </w:p>
    <w:p w14:paraId="246482EA">
      <w:pPr>
        <w:pStyle w:val="3"/>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jc w:val="both"/>
        <w:textAlignment w:val="auto"/>
        <w:rPr>
          <w:rFonts w:hint="default" w:ascii="Times New Roman" w:hAnsi="Times New Roman" w:eastAsia="黑体" w:cs="Times New Roman"/>
          <w:b/>
          <w:bCs w:val="0"/>
          <w:color w:val="auto"/>
          <w:kern w:val="2"/>
          <w:sz w:val="32"/>
          <w:szCs w:val="32"/>
        </w:rPr>
      </w:pPr>
      <w:bookmarkStart w:id="7" w:name="_Toc511557027"/>
      <w:bookmarkEnd w:id="7"/>
      <w:bookmarkStart w:id="8" w:name="_Toc32266"/>
      <w:bookmarkStart w:id="9" w:name="_Toc527028843"/>
      <w:r>
        <w:rPr>
          <w:rFonts w:hint="default" w:ascii="Times New Roman" w:hAnsi="Times New Roman" w:eastAsia="黑体" w:cs="Times New Roman"/>
          <w:b/>
          <w:bCs w:val="0"/>
          <w:color w:val="auto"/>
          <w:kern w:val="2"/>
          <w:sz w:val="32"/>
          <w:szCs w:val="32"/>
        </w:rPr>
        <w:t xml:space="preserve">3. </w:t>
      </w:r>
      <w:r>
        <w:rPr>
          <w:rFonts w:hint="eastAsia" w:ascii="黑体" w:hAnsi="宋体" w:eastAsia="黑体" w:cs="黑体"/>
          <w:b/>
          <w:bCs w:val="0"/>
          <w:color w:val="auto"/>
          <w:kern w:val="2"/>
          <w:sz w:val="32"/>
          <w:szCs w:val="32"/>
        </w:rPr>
        <w:t>投标人资格要求</w:t>
      </w:r>
      <w:bookmarkEnd w:id="8"/>
      <w:bookmarkEnd w:id="9"/>
    </w:p>
    <w:p w14:paraId="7B435CCC">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color w:val="auto"/>
          <w:kern w:val="2"/>
          <w:sz w:val="24"/>
          <w:szCs w:val="24"/>
        </w:rPr>
      </w:pPr>
      <w:r>
        <w:rPr>
          <w:rFonts w:hint="default" w:ascii="Times New Roman" w:hAnsi="Times New Roman" w:eastAsia="宋体" w:cs="Times New Roman"/>
          <w:color w:val="auto"/>
          <w:kern w:val="2"/>
          <w:sz w:val="24"/>
          <w:szCs w:val="24"/>
          <w:lang w:val="en-US" w:eastAsia="zh-CN" w:bidi="ar"/>
        </w:rPr>
        <w:t>3.1</w:t>
      </w:r>
      <w:r>
        <w:rPr>
          <w:rFonts w:hint="eastAsia" w:ascii="宋体" w:hAnsi="宋体" w:eastAsia="宋体" w:cs="宋体"/>
          <w:color w:val="auto"/>
          <w:kern w:val="2"/>
          <w:sz w:val="24"/>
          <w:szCs w:val="24"/>
          <w:lang w:val="en-US" w:eastAsia="zh-CN" w:bidi="ar"/>
        </w:rPr>
        <w:t xml:space="preserve">投标人参加投标的意思表达清楚，投标人代表被授权有效。 </w:t>
      </w:r>
    </w:p>
    <w:p w14:paraId="72B594F1">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color w:val="auto"/>
          <w:kern w:val="2"/>
          <w:sz w:val="24"/>
          <w:szCs w:val="24"/>
        </w:rPr>
      </w:pPr>
      <w:r>
        <w:rPr>
          <w:rFonts w:hint="default" w:ascii="Times New Roman" w:hAnsi="Times New Roman" w:eastAsia="宋体" w:cs="Times New Roman"/>
          <w:color w:val="auto"/>
          <w:kern w:val="2"/>
          <w:sz w:val="24"/>
          <w:szCs w:val="24"/>
          <w:lang w:val="en-US" w:eastAsia="zh-CN" w:bidi="ar"/>
        </w:rPr>
        <w:t>3.2</w:t>
      </w:r>
      <w:r>
        <w:rPr>
          <w:rFonts w:hint="eastAsia" w:ascii="宋体" w:hAnsi="宋体" w:eastAsia="宋体" w:cs="宋体"/>
          <w:color w:val="auto"/>
          <w:kern w:val="2"/>
          <w:sz w:val="24"/>
          <w:szCs w:val="24"/>
          <w:lang w:val="en-US" w:eastAsia="zh-CN" w:bidi="ar"/>
        </w:rPr>
        <w:t>投标人均具有独立法人资格，持有工商行政管理部门核发的法人营业执照，按国家法律经营。香港企业具有在香港公司注册证书及商业登记证。</w:t>
      </w:r>
    </w:p>
    <w:p w14:paraId="2727B356">
      <w:pPr>
        <w:keepNext w:val="0"/>
        <w:keepLines w:val="0"/>
        <w:pageBreakBefore w:val="0"/>
        <w:widowControl w:val="0"/>
        <w:suppressLineNumbers w:val="0"/>
        <w:kinsoku/>
        <w:overflowPunct/>
        <w:topLinePunct w:val="0"/>
        <w:autoSpaceDE w:val="0"/>
        <w:autoSpaceDN/>
        <w:bidi w:val="0"/>
        <w:adjustRightInd w:val="0"/>
        <w:snapToGrid w:val="0"/>
        <w:spacing w:before="0" w:beforeAutospacing="0" w:after="0" w:afterAutospacing="0" w:line="520" w:lineRule="exact"/>
        <w:ind w:left="0" w:right="0" w:firstLine="480" w:firstLineChars="200"/>
        <w:jc w:val="both"/>
        <w:textAlignment w:val="auto"/>
        <w:rPr>
          <w:rFonts w:hint="eastAsia" w:ascii="宋体" w:hAnsi="宋体" w:eastAsia="宋体" w:cs="宋体"/>
          <w:color w:val="auto"/>
          <w:kern w:val="2"/>
          <w:sz w:val="24"/>
          <w:szCs w:val="24"/>
        </w:rPr>
      </w:pPr>
      <w:r>
        <w:rPr>
          <w:rFonts w:hint="default" w:ascii="Times New Roman" w:hAnsi="Times New Roman" w:eastAsia="宋体" w:cs="Times New Roman"/>
          <w:color w:val="auto"/>
          <w:kern w:val="2"/>
          <w:sz w:val="24"/>
          <w:szCs w:val="24"/>
          <w:lang w:val="en-US" w:eastAsia="zh-CN" w:bidi="ar"/>
        </w:rPr>
        <w:t>3.3</w:t>
      </w:r>
      <w:r>
        <w:rPr>
          <w:rFonts w:hint="eastAsia" w:ascii="宋体" w:hAnsi="宋体" w:eastAsia="宋体" w:cs="宋体"/>
          <w:color w:val="auto"/>
          <w:kern w:val="2"/>
          <w:sz w:val="24"/>
          <w:szCs w:val="24"/>
          <w:lang w:val="en-US" w:eastAsia="zh-CN" w:bidi="ar"/>
        </w:rPr>
        <w:t>投标人具有承接本工程所需的</w:t>
      </w:r>
      <w:r>
        <w:rPr>
          <w:rFonts w:hint="eastAsia" w:ascii="宋体" w:hAnsi="宋体" w:eastAsia="宋体" w:cs="宋体"/>
          <w:color w:val="auto"/>
          <w:kern w:val="2"/>
          <w:sz w:val="24"/>
          <w:szCs w:val="24"/>
          <w:u w:val="single"/>
          <w:lang w:val="en-US" w:eastAsia="zh-CN" w:bidi="ar"/>
        </w:rPr>
        <w:t>工程监理综合资质或</w:t>
      </w:r>
      <w:r>
        <w:rPr>
          <w:rFonts w:hint="eastAsia" w:ascii="宋体" w:hAnsi="宋体" w:cs="宋体"/>
          <w:color w:val="auto"/>
          <w:sz w:val="24"/>
          <w:szCs w:val="24"/>
          <w:highlight w:val="none"/>
          <w:u w:val="single"/>
        </w:rPr>
        <w:t>房屋建筑工</w:t>
      </w:r>
      <w:r>
        <w:rPr>
          <w:rFonts w:hint="eastAsia" w:ascii="宋体" w:hAnsi="宋体" w:eastAsia="宋体" w:cs="宋体"/>
          <w:color w:val="auto"/>
          <w:kern w:val="2"/>
          <w:sz w:val="24"/>
          <w:szCs w:val="24"/>
          <w:u w:val="single"/>
          <w:lang w:val="en-US" w:eastAsia="zh-CN" w:bidi="ar"/>
        </w:rPr>
        <w:t>程监理</w:t>
      </w:r>
      <w:r>
        <w:rPr>
          <w:rFonts w:hint="eastAsia" w:ascii="宋体" w:hAnsi="宋体" w:cs="宋体"/>
          <w:color w:val="auto"/>
          <w:kern w:val="2"/>
          <w:sz w:val="24"/>
          <w:szCs w:val="24"/>
          <w:u w:val="single"/>
          <w:lang w:val="en-US" w:eastAsia="zh-CN" w:bidi="ar"/>
        </w:rPr>
        <w:t>甲</w:t>
      </w:r>
      <w:r>
        <w:rPr>
          <w:rFonts w:hint="eastAsia" w:ascii="宋体" w:hAnsi="宋体" w:eastAsia="宋体" w:cs="宋体"/>
          <w:color w:val="auto"/>
          <w:kern w:val="2"/>
          <w:sz w:val="24"/>
          <w:szCs w:val="24"/>
          <w:u w:val="single"/>
          <w:lang w:val="en-US" w:eastAsia="zh-CN" w:bidi="ar"/>
        </w:rPr>
        <w:t>级资质。香港企业参加投标的，须在广东省住房和城乡建设主管部门备案且备案的业务范围满足本项目招标文件要求。</w:t>
      </w:r>
    </w:p>
    <w:p w14:paraId="35EFA378">
      <w:pPr>
        <w:keepNext w:val="0"/>
        <w:keepLines w:val="0"/>
        <w:pageBreakBefore w:val="0"/>
        <w:kinsoku/>
        <w:wordWrap/>
        <w:overflowPunct/>
        <w:topLinePunct w:val="0"/>
        <w:bidi w:val="0"/>
        <w:spacing w:line="520" w:lineRule="exact"/>
        <w:ind w:firstLine="480" w:firstLineChars="200"/>
        <w:jc w:val="both"/>
        <w:textAlignment w:val="auto"/>
        <w:rPr>
          <w:rFonts w:hint="default" w:ascii="Times New Roman" w:hAnsi="Times New Roman" w:cs="Times New Roman"/>
          <w:color w:val="auto"/>
          <w:kern w:val="2"/>
          <w:sz w:val="24"/>
          <w:szCs w:val="24"/>
          <w:u w:val="single"/>
        </w:rPr>
      </w:pPr>
      <w:r>
        <w:rPr>
          <w:rFonts w:hint="eastAsia" w:ascii="宋体" w:hAnsi="宋体" w:eastAsia="宋体" w:cs="宋体"/>
          <w:color w:val="auto"/>
          <w:kern w:val="2"/>
          <w:sz w:val="24"/>
          <w:szCs w:val="24"/>
          <w:u w:val="single"/>
          <w:lang w:val="en-US" w:eastAsia="zh-CN" w:bidi="ar"/>
        </w:rPr>
        <w:t>注：①住房和城乡建设部或广东省各级住房城乡建设主管部门核发的工程监理企业资质，资质证书有效期按《住房和城乡建设部办公厅关于做好建筑业“证照分离”改革衔接有关工作的通知》（建办市〔2021〕30号）、《住房和城乡建设部办公厅关于建设工程企业资质有关事宜的通知》（建办市函〔2022〕361号）和《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等相关规定执行。</w:t>
      </w:r>
    </w:p>
    <w:p w14:paraId="37D2D56E">
      <w:pPr>
        <w:keepNext w:val="0"/>
        <w:keepLines w:val="0"/>
        <w:pageBreakBefore w:val="0"/>
        <w:widowControl w:val="0"/>
        <w:suppressLineNumbers w:val="0"/>
        <w:kinsoku/>
        <w:overflowPunct/>
        <w:topLinePunct w:val="0"/>
        <w:autoSpaceDE w:val="0"/>
        <w:autoSpaceDN/>
        <w:bidi w:val="0"/>
        <w:adjustRightInd w:val="0"/>
        <w:snapToGrid w:val="0"/>
        <w:spacing w:before="0" w:beforeAutospacing="0" w:after="0" w:afterAutospacing="0" w:line="520" w:lineRule="exact"/>
        <w:ind w:left="0" w:right="0" w:firstLine="480" w:firstLineChars="200"/>
        <w:jc w:val="both"/>
        <w:textAlignment w:val="auto"/>
        <w:rPr>
          <w:rFonts w:hint="default" w:ascii="Times New Roman" w:hAnsi="Times New Roman" w:cs="Times New Roman"/>
          <w:color w:val="auto"/>
          <w:kern w:val="2"/>
          <w:sz w:val="24"/>
          <w:szCs w:val="24"/>
          <w:u w:val="single"/>
        </w:rPr>
      </w:pPr>
      <w:r>
        <w:rPr>
          <w:rFonts w:hint="eastAsia" w:ascii="宋体" w:hAnsi="宋体" w:eastAsia="宋体" w:cs="宋体"/>
          <w:color w:val="auto"/>
          <w:kern w:val="2"/>
          <w:sz w:val="24"/>
          <w:szCs w:val="24"/>
          <w:u w:val="single"/>
          <w:lang w:val="en-US" w:eastAsia="zh-CN" w:bidi="ar"/>
        </w:rPr>
        <w:t>②香港企业备案的业务范围依据《广东省住房和城乡建设厅关于印发香港工程建设咨询企业和专业人士在粤港澳大湾区内地城市开业执业试点管理暂行办法的通知》（粤建规范〔</w:t>
      </w:r>
      <w:r>
        <w:rPr>
          <w:rFonts w:hint="default" w:ascii="Times New Roman" w:hAnsi="Times New Roman" w:eastAsia="宋体" w:cs="Times New Roman"/>
          <w:color w:val="auto"/>
          <w:kern w:val="2"/>
          <w:sz w:val="24"/>
          <w:szCs w:val="24"/>
          <w:u w:val="single"/>
          <w:lang w:val="en-US" w:eastAsia="zh-CN" w:bidi="ar"/>
        </w:rPr>
        <w:t>2020</w:t>
      </w:r>
      <w:r>
        <w:rPr>
          <w:rFonts w:hint="eastAsia" w:ascii="宋体" w:hAnsi="宋体" w:eastAsia="宋体" w:cs="宋体"/>
          <w:color w:val="auto"/>
          <w:kern w:val="2"/>
          <w:sz w:val="24"/>
          <w:szCs w:val="24"/>
          <w:u w:val="single"/>
          <w:lang w:val="en-US" w:eastAsia="zh-CN" w:bidi="ar"/>
        </w:rPr>
        <w:t>〕</w:t>
      </w:r>
      <w:r>
        <w:rPr>
          <w:rFonts w:hint="default" w:ascii="Times New Roman" w:hAnsi="Times New Roman" w:eastAsia="宋体" w:cs="Times New Roman"/>
          <w:color w:val="auto"/>
          <w:kern w:val="2"/>
          <w:sz w:val="24"/>
          <w:szCs w:val="24"/>
          <w:u w:val="single"/>
          <w:lang w:val="en-US" w:eastAsia="zh-CN" w:bidi="ar"/>
        </w:rPr>
        <w:t>1</w:t>
      </w:r>
      <w:r>
        <w:rPr>
          <w:rFonts w:hint="eastAsia" w:ascii="宋体" w:hAnsi="宋体" w:eastAsia="宋体" w:cs="宋体"/>
          <w:color w:val="auto"/>
          <w:kern w:val="2"/>
          <w:sz w:val="24"/>
          <w:szCs w:val="24"/>
          <w:u w:val="single"/>
          <w:lang w:val="en-US" w:eastAsia="zh-CN" w:bidi="ar"/>
        </w:rPr>
        <w:t>号，详见链接：</w:t>
      </w:r>
      <w:r>
        <w:rPr>
          <w:rFonts w:hint="default" w:ascii="Times New Roman" w:hAnsi="Times New Roman" w:eastAsia="宋体" w:cs="Times New Roman"/>
          <w:color w:val="auto"/>
          <w:kern w:val="2"/>
          <w:sz w:val="24"/>
          <w:szCs w:val="24"/>
          <w:u w:val="single"/>
          <w:lang w:val="en-US" w:eastAsia="zh-CN" w:bidi="ar"/>
        </w:rPr>
        <w:t>http://zfcxjst.gd.gov.cn/xxgk/wjtz/content/post_3137220.html</w:t>
      </w:r>
      <w:r>
        <w:rPr>
          <w:rFonts w:hint="eastAsia" w:ascii="宋体" w:hAnsi="宋体" w:eastAsia="宋体" w:cs="宋体"/>
          <w:color w:val="auto"/>
          <w:kern w:val="2"/>
          <w:sz w:val="24"/>
          <w:szCs w:val="24"/>
          <w:u w:val="single"/>
          <w:lang w:val="en-US" w:eastAsia="zh-CN" w:bidi="ar"/>
        </w:rPr>
        <w:t>）确定。</w:t>
      </w:r>
    </w:p>
    <w:p w14:paraId="60D3EF3D">
      <w:pPr>
        <w:keepNext w:val="0"/>
        <w:keepLines w:val="0"/>
        <w:pageBreakBefore w:val="0"/>
        <w:widowControl w:val="0"/>
        <w:suppressLineNumbers w:val="0"/>
        <w:kinsoku/>
        <w:overflowPunct/>
        <w:topLinePunct w:val="0"/>
        <w:autoSpaceDE w:val="0"/>
        <w:autoSpaceDN/>
        <w:bidi w:val="0"/>
        <w:adjustRightInd w:val="0"/>
        <w:snapToGrid w:val="0"/>
        <w:spacing w:before="0" w:beforeAutospacing="0" w:after="0" w:afterAutospacing="0" w:line="520" w:lineRule="exact"/>
        <w:ind w:left="0" w:right="0" w:firstLine="480" w:firstLineChars="2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lang w:val="en-US" w:eastAsia="zh-CN" w:bidi="ar"/>
        </w:rPr>
        <w:t>3.4项目总监理工程师必须具有建设部2006年4月1日后颁发的中华人民共和国注册监理工程师注册执业证书且其注册证书专业为</w:t>
      </w:r>
      <w:r>
        <w:rPr>
          <w:rFonts w:hint="eastAsia" w:ascii="宋体" w:hAnsi="宋体" w:cs="宋体"/>
          <w:color w:val="auto"/>
          <w:sz w:val="24"/>
          <w:szCs w:val="24"/>
          <w:highlight w:val="none"/>
          <w:u w:val="single"/>
        </w:rPr>
        <w:t>房屋建筑工程</w:t>
      </w:r>
      <w:r>
        <w:rPr>
          <w:rFonts w:hint="eastAsia" w:ascii="宋体" w:hAnsi="宋体" w:eastAsia="宋体" w:cs="宋体"/>
          <w:color w:val="auto"/>
          <w:kern w:val="2"/>
          <w:sz w:val="24"/>
          <w:szCs w:val="24"/>
          <w:u w:val="single"/>
          <w:lang w:val="en-US" w:eastAsia="zh-CN" w:bidi="ar"/>
        </w:rPr>
        <w:t>并具备本科或以上学历，注册执业单位为本公司；或在广东省住房和城乡建设主管部门备案且备案的业务范围符合本招标项目对总监理工程师要求的香港专业人士。</w:t>
      </w:r>
    </w:p>
    <w:p w14:paraId="568341FC">
      <w:pPr>
        <w:keepNext w:val="0"/>
        <w:keepLines w:val="0"/>
        <w:pageBreakBefore w:val="0"/>
        <w:widowControl w:val="0"/>
        <w:suppressLineNumbers w:val="0"/>
        <w:kinsoku/>
        <w:overflowPunct/>
        <w:topLinePunct w:val="0"/>
        <w:autoSpaceDE w:val="0"/>
        <w:autoSpaceDN/>
        <w:bidi w:val="0"/>
        <w:adjustRightInd w:val="0"/>
        <w:snapToGrid w:val="0"/>
        <w:spacing w:before="0" w:beforeAutospacing="0" w:after="0" w:afterAutospacing="0" w:line="520" w:lineRule="exact"/>
        <w:ind w:left="0" w:right="0" w:firstLine="480" w:firstLineChars="2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lang w:val="en-US" w:eastAsia="zh-CN" w:bidi="ar"/>
        </w:rPr>
        <w:t>注：香港专业人士的备案业务范围依据《广东省住房和城乡建设厅关于印发香港工程建设咨询企业和专业人士在粤港澳大湾区内地城市开业执业试点管理暂行办法的通知》（粤建规范〔2020〕1号）确定。</w:t>
      </w:r>
    </w:p>
    <w:p w14:paraId="49B3D241">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default" w:ascii="宋体" w:hAnsi="宋体" w:eastAsia="宋体" w:cs="宋体"/>
          <w:color w:val="auto"/>
          <w:kern w:val="2"/>
          <w:sz w:val="24"/>
          <w:szCs w:val="24"/>
          <w:u w:val="single"/>
          <w:lang w:val="en-US" w:eastAsia="zh-CN" w:bidi="ar"/>
        </w:rPr>
        <w:t>3.5</w:t>
      </w:r>
      <w:r>
        <w:rPr>
          <w:rFonts w:hint="eastAsia" w:ascii="宋体" w:hAnsi="宋体" w:eastAsia="宋体" w:cs="宋体"/>
          <w:color w:val="auto"/>
          <w:kern w:val="2"/>
          <w:sz w:val="24"/>
          <w:szCs w:val="24"/>
          <w:u w:val="single"/>
          <w:lang w:val="en-US" w:eastAsia="zh-CN" w:bidi="ar"/>
        </w:rPr>
        <w:t>资格审查前，投标人须在广州市住建行业信用管理平台建立了企业信用档案及拟担任本工程总监理工程师须是本企业信用档案中的在册人员。企业信用档案取自投标截止时间投标人在信用管理平台的信息，投标人无需提交相关资料，若招标人延长递交投标文件截止时间的，信用档案信息的评审时点也相应延长。注：（信用档案办理详见《广州市住建行业信用管理平台监理企业信息录入指引》</w:t>
      </w:r>
      <w:r>
        <w:rPr>
          <w:rFonts w:hint="eastAsia" w:ascii="宋体" w:hAnsi="宋体" w:eastAsia="宋体" w:cs="宋体"/>
          <w:color w:val="auto"/>
          <w:kern w:val="2"/>
          <w:sz w:val="24"/>
          <w:szCs w:val="24"/>
          <w:u w:val="single"/>
          <w:lang w:val="en-US" w:eastAsia="zh-CN" w:bidi="ar"/>
        </w:rPr>
        <w:fldChar w:fldCharType="begin"/>
      </w:r>
      <w:r>
        <w:rPr>
          <w:rFonts w:hint="eastAsia" w:ascii="宋体" w:hAnsi="宋体" w:eastAsia="宋体" w:cs="宋体"/>
          <w:color w:val="auto"/>
          <w:kern w:val="2"/>
          <w:sz w:val="24"/>
          <w:szCs w:val="24"/>
          <w:u w:val="single"/>
          <w:lang w:val="en-US" w:eastAsia="zh-CN" w:bidi="ar"/>
        </w:rPr>
        <w:instrText xml:space="preserve"> HYPERLINK "http://zfcj.gz.gov.cn/zwgk/zsdwxxgkzl/gzsjzyglfwzx/bszy/content/post_8073953.html" </w:instrText>
      </w:r>
      <w:r>
        <w:rPr>
          <w:rFonts w:hint="eastAsia" w:ascii="宋体" w:hAnsi="宋体" w:eastAsia="宋体" w:cs="宋体"/>
          <w:color w:val="auto"/>
          <w:kern w:val="2"/>
          <w:sz w:val="24"/>
          <w:szCs w:val="24"/>
          <w:u w:val="single"/>
          <w:lang w:val="en-US" w:eastAsia="zh-CN" w:bidi="ar"/>
        </w:rPr>
        <w:fldChar w:fldCharType="separate"/>
      </w:r>
      <w:r>
        <w:rPr>
          <w:rFonts w:hint="eastAsia" w:ascii="宋体" w:hAnsi="宋体" w:eastAsia="宋体" w:cs="宋体"/>
          <w:color w:val="auto"/>
          <w:kern w:val="2"/>
          <w:sz w:val="24"/>
          <w:szCs w:val="24"/>
          <w:u w:val="single"/>
          <w:lang w:val="en-US" w:eastAsia="zh-CN" w:bidi="ar"/>
        </w:rPr>
        <w:t>http://zfcj.gz.gov.cn/zwgk/zsdwxxgkzl/gzsjzyglfwzx/bszy/content/post_8073953.html</w:t>
      </w:r>
      <w:r>
        <w:rPr>
          <w:rFonts w:hint="eastAsia" w:ascii="宋体" w:hAnsi="宋体" w:eastAsia="宋体" w:cs="宋体"/>
          <w:color w:val="auto"/>
          <w:kern w:val="2"/>
          <w:sz w:val="24"/>
          <w:szCs w:val="24"/>
          <w:u w:val="single"/>
          <w:lang w:val="en-US" w:eastAsia="zh-CN" w:bidi="ar"/>
        </w:rPr>
        <w:fldChar w:fldCharType="end"/>
      </w:r>
      <w:r>
        <w:rPr>
          <w:rFonts w:hint="eastAsia" w:ascii="宋体" w:hAnsi="宋体" w:eastAsia="宋体" w:cs="宋体"/>
          <w:color w:val="auto"/>
          <w:kern w:val="2"/>
          <w:sz w:val="24"/>
          <w:szCs w:val="24"/>
          <w:u w:val="single"/>
          <w:lang w:val="en-US" w:eastAsia="zh-CN" w:bidi="ar"/>
        </w:rPr>
        <w:t>）。</w:t>
      </w:r>
    </w:p>
    <w:p w14:paraId="3C65F8C6">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Calibri" w:hAnsi="Calibri" w:eastAsia="宋体" w:cs="Times New Roman"/>
          <w:color w:val="auto"/>
          <w:kern w:val="2"/>
          <w:sz w:val="24"/>
          <w:szCs w:val="24"/>
        </w:rPr>
      </w:pPr>
      <w:r>
        <w:rPr>
          <w:rFonts w:hint="default" w:ascii="宋体" w:hAnsi="宋体" w:eastAsia="宋体" w:cs="宋体"/>
          <w:b w:val="0"/>
          <w:bCs w:val="0"/>
          <w:color w:val="auto"/>
          <w:kern w:val="2"/>
          <w:sz w:val="24"/>
          <w:szCs w:val="24"/>
          <w:u w:val="none"/>
          <w:lang w:val="en-US" w:eastAsia="zh-CN" w:bidi="ar"/>
        </w:rPr>
        <w:t>3.6</w:t>
      </w:r>
      <w:r>
        <w:rPr>
          <w:rFonts w:hint="eastAsia" w:ascii="宋体" w:hAnsi="宋体" w:eastAsia="宋体" w:cs="宋体"/>
          <w:color w:val="auto"/>
          <w:kern w:val="2"/>
          <w:sz w:val="24"/>
          <w:szCs w:val="24"/>
          <w:lang w:val="en-US" w:eastAsia="zh-CN" w:bidi="ar"/>
        </w:rPr>
        <w:t>投标人已按照附件一的内容签署盖章的</w:t>
      </w:r>
      <w:r>
        <w:rPr>
          <w:rFonts w:hint="eastAsia" w:ascii="宋体" w:hAnsi="宋体" w:cs="宋体"/>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投标人声明</w:t>
      </w:r>
      <w:r>
        <w:rPr>
          <w:rFonts w:hint="eastAsia" w:ascii="宋体" w:hAnsi="宋体" w:cs="宋体"/>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w:t>
      </w:r>
    </w:p>
    <w:p w14:paraId="3CDD436A">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default" w:ascii="宋体" w:hAnsi="宋体" w:eastAsia="宋体" w:cs="宋体"/>
          <w:color w:val="auto"/>
          <w:kern w:val="2"/>
          <w:sz w:val="24"/>
          <w:szCs w:val="24"/>
          <w:u w:val="single"/>
          <w:lang w:val="en-US" w:eastAsia="zh-CN" w:bidi="ar"/>
        </w:rPr>
        <w:t>3.7</w:t>
      </w:r>
      <w:r>
        <w:rPr>
          <w:rFonts w:hint="eastAsia" w:ascii="宋体" w:hAnsi="宋体" w:eastAsia="宋体" w:cs="宋体"/>
          <w:color w:val="auto"/>
          <w:kern w:val="2"/>
          <w:sz w:val="24"/>
          <w:szCs w:val="24"/>
          <w:u w:val="single"/>
          <w:lang w:val="en-US" w:eastAsia="zh-CN" w:bidi="ar"/>
        </w:rPr>
        <w:t>投标人未被列入拖欠农民工工资失信联合惩戒对象名单及未被纳入失信联合惩戒名单（本项投标人无需提供资料，按投标截止时间广州交易集团有限公司（广州公共资源交易中心）交易系统比对结果进行评审）。</w:t>
      </w:r>
    </w:p>
    <w:p w14:paraId="77BCFB90">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color w:val="auto"/>
          <w:kern w:val="2"/>
          <w:sz w:val="24"/>
          <w:szCs w:val="24"/>
        </w:rPr>
      </w:pPr>
      <w:r>
        <w:rPr>
          <w:rFonts w:hint="default" w:ascii="Times New Roman" w:hAnsi="Times New Roman" w:eastAsia="宋体" w:cs="Times New Roman"/>
          <w:color w:val="auto"/>
          <w:kern w:val="2"/>
          <w:sz w:val="24"/>
          <w:szCs w:val="24"/>
          <w:lang w:val="en-US" w:eastAsia="zh-CN" w:bidi="ar"/>
        </w:rPr>
        <w:t>3.8</w:t>
      </w:r>
      <w:r>
        <w:rPr>
          <w:rFonts w:hint="eastAsia" w:ascii="宋体" w:hAnsi="宋体" w:eastAsia="宋体" w:cs="宋体"/>
          <w:color w:val="auto"/>
          <w:kern w:val="2"/>
          <w:sz w:val="24"/>
          <w:szCs w:val="24"/>
          <w:lang w:val="en-US" w:eastAsia="zh-CN" w:bidi="ar"/>
        </w:rPr>
        <w:t>关于联合体投标：</w:t>
      </w:r>
      <w:r>
        <w:rPr>
          <w:rFonts w:hint="eastAsia" w:ascii="宋体" w:hAnsi="宋体"/>
          <w:color w:val="auto"/>
          <w:sz w:val="24"/>
          <w:highlight w:val="none"/>
        </w:rPr>
        <w:t>如投标人组成联合体，应以</w:t>
      </w:r>
      <w:r>
        <w:rPr>
          <w:rFonts w:hint="eastAsia" w:ascii="宋体" w:hAnsi="宋体" w:eastAsia="宋体" w:cs="宋体"/>
          <w:color w:val="auto"/>
          <w:kern w:val="2"/>
          <w:sz w:val="24"/>
          <w:szCs w:val="24"/>
          <w:u w:val="single"/>
          <w:lang w:val="en-US" w:eastAsia="zh-CN" w:bidi="ar"/>
        </w:rPr>
        <w:t>工程监理综合资质或</w:t>
      </w:r>
      <w:r>
        <w:rPr>
          <w:rFonts w:hint="eastAsia" w:ascii="宋体" w:hAnsi="宋体" w:cs="宋体"/>
          <w:color w:val="auto"/>
          <w:sz w:val="24"/>
          <w:szCs w:val="24"/>
          <w:highlight w:val="none"/>
          <w:u w:val="single"/>
        </w:rPr>
        <w:t>房屋建筑工</w:t>
      </w:r>
      <w:r>
        <w:rPr>
          <w:rFonts w:hint="eastAsia" w:ascii="宋体" w:hAnsi="宋体" w:eastAsia="宋体" w:cs="宋体"/>
          <w:color w:val="auto"/>
          <w:kern w:val="2"/>
          <w:sz w:val="24"/>
          <w:szCs w:val="24"/>
          <w:u w:val="single"/>
          <w:lang w:val="en-US" w:eastAsia="zh-CN" w:bidi="ar"/>
        </w:rPr>
        <w:t>程监理</w:t>
      </w:r>
      <w:r>
        <w:rPr>
          <w:rFonts w:hint="eastAsia" w:ascii="宋体" w:hAnsi="宋体" w:cs="宋体"/>
          <w:color w:val="auto"/>
          <w:kern w:val="2"/>
          <w:sz w:val="24"/>
          <w:szCs w:val="24"/>
          <w:u w:val="single"/>
          <w:lang w:val="en-US" w:eastAsia="zh-CN" w:bidi="ar"/>
        </w:rPr>
        <w:t>甲</w:t>
      </w:r>
      <w:r>
        <w:rPr>
          <w:rFonts w:hint="eastAsia" w:ascii="宋体" w:hAnsi="宋体" w:eastAsia="宋体" w:cs="宋体"/>
          <w:color w:val="auto"/>
          <w:kern w:val="2"/>
          <w:sz w:val="24"/>
          <w:szCs w:val="24"/>
          <w:u w:val="single"/>
          <w:lang w:val="en-US" w:eastAsia="zh-CN" w:bidi="ar"/>
        </w:rPr>
        <w:t>级</w:t>
      </w:r>
      <w:r>
        <w:rPr>
          <w:rFonts w:hint="eastAsia"/>
          <w:color w:val="auto"/>
          <w:sz w:val="24"/>
          <w:highlight w:val="none"/>
        </w:rPr>
        <w:t>资质</w:t>
      </w:r>
      <w:r>
        <w:rPr>
          <w:rFonts w:ascii="宋体" w:hAnsi="宋体"/>
          <w:color w:val="auto"/>
          <w:sz w:val="24"/>
          <w:highlight w:val="none"/>
          <w:u w:val="single"/>
        </w:rPr>
        <w:t>一方</w:t>
      </w:r>
      <w:r>
        <w:rPr>
          <w:rFonts w:hint="eastAsia" w:ascii="宋体" w:hAnsi="宋体"/>
          <w:color w:val="auto"/>
          <w:sz w:val="24"/>
          <w:highlight w:val="none"/>
        </w:rPr>
        <w:t>为主办方，并签订联合体协议。投标人拟任本工程</w:t>
      </w:r>
      <w:r>
        <w:rPr>
          <w:rFonts w:hint="eastAsia"/>
          <w:color w:val="auto"/>
          <w:sz w:val="24"/>
          <w:szCs w:val="24"/>
          <w:highlight w:val="none"/>
        </w:rPr>
        <w:t>总监理工程师</w:t>
      </w:r>
      <w:r>
        <w:rPr>
          <w:rFonts w:hint="eastAsia" w:ascii="宋体" w:hAnsi="宋体"/>
          <w:color w:val="auto"/>
          <w:sz w:val="24"/>
          <w:highlight w:val="none"/>
        </w:rPr>
        <w:t>应为主办方正式员工。联合体协议应明确约定各方拟承担的工作和责任</w:t>
      </w:r>
      <w:r>
        <w:rPr>
          <w:rFonts w:hint="eastAsia"/>
          <w:color w:val="auto"/>
          <w:sz w:val="24"/>
          <w:szCs w:val="24"/>
          <w:highlight w:val="none"/>
        </w:rPr>
        <w:t>。</w:t>
      </w:r>
    </w:p>
    <w:p w14:paraId="1549A1CF">
      <w:pPr>
        <w:pStyle w:val="3"/>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jc w:val="both"/>
        <w:textAlignment w:val="auto"/>
        <w:rPr>
          <w:rFonts w:hint="default" w:ascii="Times New Roman" w:hAnsi="Times New Roman" w:eastAsia="黑体" w:cs="Times New Roman"/>
          <w:b/>
          <w:bCs w:val="0"/>
          <w:color w:val="auto"/>
          <w:kern w:val="2"/>
          <w:sz w:val="32"/>
          <w:szCs w:val="32"/>
        </w:rPr>
      </w:pPr>
      <w:bookmarkStart w:id="10" w:name="_Toc527028844"/>
      <w:bookmarkEnd w:id="10"/>
      <w:bookmarkStart w:id="11" w:name="_Toc511557028"/>
      <w:bookmarkStart w:id="12" w:name="_Toc20975"/>
      <w:r>
        <w:rPr>
          <w:rFonts w:hint="default" w:ascii="Times New Roman" w:hAnsi="Times New Roman" w:eastAsia="黑体" w:cs="Times New Roman"/>
          <w:b/>
          <w:bCs w:val="0"/>
          <w:color w:val="auto"/>
          <w:kern w:val="2"/>
          <w:sz w:val="32"/>
          <w:szCs w:val="32"/>
        </w:rPr>
        <w:t xml:space="preserve">4. </w:t>
      </w:r>
      <w:bookmarkEnd w:id="11"/>
      <w:r>
        <w:rPr>
          <w:rFonts w:hint="eastAsia" w:ascii="黑体" w:hAnsi="宋体" w:eastAsia="黑体" w:cs="黑体"/>
          <w:b/>
          <w:bCs w:val="0"/>
          <w:color w:val="auto"/>
          <w:kern w:val="2"/>
          <w:sz w:val="32"/>
          <w:szCs w:val="32"/>
        </w:rPr>
        <w:t>招标文件的获取</w:t>
      </w:r>
      <w:bookmarkEnd w:id="12"/>
    </w:p>
    <w:p w14:paraId="5B1FDA3C">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2"/>
          <w:sz w:val="24"/>
          <w:szCs w:val="24"/>
        </w:rPr>
      </w:pPr>
      <w:r>
        <w:rPr>
          <w:rFonts w:hint="default" w:ascii="Times New Roman" w:hAnsi="Times New Roman" w:eastAsia="宋体" w:cs="Times New Roman"/>
          <w:color w:val="auto"/>
          <w:kern w:val="2"/>
          <w:sz w:val="24"/>
          <w:szCs w:val="24"/>
          <w:lang w:val="en-US" w:eastAsia="zh-CN" w:bidi="ar"/>
        </w:rPr>
        <w:t>4.1</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B</w:t>
      </w:r>
      <w:r>
        <w:rPr>
          <w:rFonts w:hint="eastAsia" w:ascii="宋体" w:hAnsi="宋体" w:eastAsia="宋体" w:cs="宋体"/>
          <w:color w:val="auto"/>
          <w:kern w:val="2"/>
          <w:sz w:val="24"/>
          <w:szCs w:val="24"/>
          <w:lang w:val="en-US" w:eastAsia="zh-CN" w:bidi="ar"/>
        </w:rPr>
        <w:t>）凡有意参加投标者，请于</w:t>
      </w:r>
      <w:r>
        <w:rPr>
          <w:rFonts w:hint="eastAsia" w:ascii="Times New Roman" w:hAnsi="Times New Roman" w:eastAsia="宋体" w:cs="Times New Roman"/>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年   月  日  时  分</w:t>
      </w:r>
      <w:r>
        <w:rPr>
          <w:rFonts w:hint="eastAsia" w:ascii="宋体" w:hAnsi="宋体" w:eastAsia="宋体" w:cs="宋体"/>
          <w:color w:val="auto"/>
          <w:kern w:val="2"/>
          <w:sz w:val="24"/>
          <w:szCs w:val="24"/>
          <w:lang w:val="en-US" w:eastAsia="zh-CN" w:bidi="ar"/>
        </w:rPr>
        <w:t>至</w:t>
      </w:r>
      <w:r>
        <w:rPr>
          <w:rFonts w:hint="eastAsia" w:ascii="Times New Roman" w:hAnsi="Times New Roman" w:eastAsia="宋体" w:cs="Times New Roman"/>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年   月  日  时  分</w:t>
      </w:r>
      <w:r>
        <w:rPr>
          <w:rFonts w:hint="default" w:ascii="Times New Roman" w:hAnsi="Times New Roman" w:eastAsia="宋体" w:cs="Times New Roman"/>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北京时间，下同</w:t>
      </w:r>
      <w:r>
        <w:rPr>
          <w:rFonts w:hint="default" w:ascii="Times New Roman" w:hAnsi="Times New Roman" w:eastAsia="宋体" w:cs="Times New Roman"/>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，登录广州交易集团有限公司（广州公共资源交易中心）网（</w:t>
      </w:r>
      <w:r>
        <w:rPr>
          <w:rStyle w:val="13"/>
          <w:rFonts w:hint="default" w:ascii="Times New Roman" w:hAnsi="Times New Roman" w:eastAsia="宋体" w:cs="Times New Roman"/>
          <w:color w:val="auto"/>
          <w:sz w:val="24"/>
          <w:szCs w:val="24"/>
          <w:u w:val="none"/>
        </w:rPr>
        <w:t>http://www.gzggzy.cn</w:t>
      </w:r>
      <w:r>
        <w:rPr>
          <w:rFonts w:hint="eastAsia" w:ascii="宋体" w:hAnsi="宋体" w:eastAsia="宋体" w:cs="宋体"/>
          <w:color w:val="auto"/>
          <w:kern w:val="2"/>
          <w:sz w:val="24"/>
          <w:szCs w:val="24"/>
          <w:lang w:val="en-US" w:eastAsia="zh-CN" w:bidi="ar"/>
        </w:rPr>
        <w:t>）下载电子招标文件。</w:t>
      </w:r>
    </w:p>
    <w:p w14:paraId="4E6DF0FE">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2"/>
          <w:sz w:val="24"/>
          <w:szCs w:val="24"/>
        </w:rPr>
      </w:pPr>
      <w:r>
        <w:rPr>
          <w:rFonts w:hint="default" w:ascii="Times New Roman" w:hAnsi="Times New Roman" w:eastAsia="宋体" w:cs="Times New Roman"/>
          <w:color w:val="auto"/>
          <w:kern w:val="2"/>
          <w:sz w:val="24"/>
          <w:szCs w:val="24"/>
          <w:lang w:val="en-US" w:eastAsia="zh-CN" w:bidi="ar"/>
        </w:rPr>
        <w:t xml:space="preserve">4.2 </w:t>
      </w:r>
      <w:r>
        <w:rPr>
          <w:rFonts w:hint="eastAsia" w:ascii="宋体" w:hAnsi="宋体" w:eastAsia="宋体" w:cs="宋体"/>
          <w:color w:val="auto"/>
          <w:kern w:val="2"/>
          <w:sz w:val="24"/>
          <w:szCs w:val="24"/>
          <w:lang w:val="en-US" w:eastAsia="zh-CN" w:bidi="ar"/>
        </w:rPr>
        <w:t>本项目设立投标登记环节，采取 （网上登记） 方式进行投标登记。</w:t>
      </w:r>
    </w:p>
    <w:p w14:paraId="15C6101D">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2"/>
          <w:sz w:val="24"/>
          <w:szCs w:val="24"/>
        </w:rPr>
      </w:pPr>
      <w:r>
        <w:rPr>
          <w:rFonts w:hint="default" w:ascii="Times New Roman" w:hAnsi="Times New Roman" w:eastAsia="宋体" w:cs="Times New Roman"/>
          <w:color w:val="auto"/>
          <w:kern w:val="2"/>
          <w:sz w:val="24"/>
          <w:szCs w:val="24"/>
          <w:lang w:val="en-US" w:eastAsia="zh-CN" w:bidi="ar"/>
        </w:rPr>
        <w:t>4.2.1</w:t>
      </w:r>
      <w:r>
        <w:rPr>
          <w:rFonts w:hint="eastAsia" w:ascii="宋体" w:hAnsi="宋体" w:eastAsia="宋体" w:cs="宋体"/>
          <w:color w:val="auto"/>
          <w:kern w:val="2"/>
          <w:sz w:val="24"/>
          <w:szCs w:val="24"/>
          <w:lang w:val="en-US" w:eastAsia="zh-CN" w:bidi="ar"/>
        </w:rPr>
        <w:t>投标登记时间：</w:t>
      </w:r>
      <w:r>
        <w:rPr>
          <w:rFonts w:hint="eastAsia" w:ascii="Times New Roman" w:hAnsi="Times New Roman" w:eastAsia="宋体" w:cs="Times New Roman"/>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年   月  日  时  分</w:t>
      </w:r>
      <w:r>
        <w:rPr>
          <w:rFonts w:hint="eastAsia" w:ascii="宋体" w:hAnsi="宋体" w:eastAsia="宋体" w:cs="宋体"/>
          <w:color w:val="auto"/>
          <w:kern w:val="2"/>
          <w:sz w:val="24"/>
          <w:szCs w:val="24"/>
          <w:lang w:val="en-US" w:eastAsia="zh-CN" w:bidi="ar"/>
        </w:rPr>
        <w:t>至</w:t>
      </w:r>
      <w:r>
        <w:rPr>
          <w:rFonts w:hint="eastAsia" w:ascii="Times New Roman" w:hAnsi="Times New Roman" w:eastAsia="宋体" w:cs="Times New Roman"/>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年   月  日  时   分</w:t>
      </w:r>
      <w:r>
        <w:rPr>
          <w:rFonts w:hint="eastAsia" w:ascii="宋体" w:hAnsi="宋体" w:eastAsia="宋体" w:cs="宋体"/>
          <w:color w:val="auto"/>
          <w:kern w:val="2"/>
          <w:sz w:val="24"/>
          <w:szCs w:val="24"/>
          <w:lang w:val="en-US" w:eastAsia="zh-CN" w:bidi="ar"/>
        </w:rPr>
        <w:t>。</w:t>
      </w:r>
    </w:p>
    <w:p w14:paraId="6FC7C4ED">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2"/>
          <w:sz w:val="24"/>
          <w:szCs w:val="24"/>
        </w:rPr>
      </w:pPr>
      <w:r>
        <w:rPr>
          <w:rFonts w:hint="default" w:ascii="Times New Roman" w:hAnsi="Times New Roman" w:eastAsia="宋体" w:cs="Times New Roman"/>
          <w:color w:val="auto"/>
          <w:kern w:val="2"/>
          <w:sz w:val="24"/>
          <w:szCs w:val="24"/>
          <w:lang w:val="en-US" w:eastAsia="zh-CN" w:bidi="ar"/>
        </w:rPr>
        <w:t xml:space="preserve">4.3 </w:t>
      </w:r>
      <w:r>
        <w:rPr>
          <w:rFonts w:hint="eastAsia" w:ascii="宋体" w:hAnsi="宋体" w:eastAsia="宋体" w:cs="宋体"/>
          <w:color w:val="auto"/>
          <w:kern w:val="2"/>
          <w:sz w:val="24"/>
          <w:szCs w:val="24"/>
          <w:lang w:val="en-US" w:eastAsia="zh-CN" w:bidi="ar"/>
        </w:rPr>
        <w:t>本项目采用资格后审方式。</w:t>
      </w:r>
    </w:p>
    <w:p w14:paraId="36CEE219">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注：（</w:t>
      </w:r>
      <w:r>
        <w:rPr>
          <w:rFonts w:hint="default" w:ascii="Times New Roman" w:hAnsi="Times New Roman" w:eastAsia="宋体" w:cs="Times New Roman"/>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）电子招投标操作流程详见广州交易集团有限公司（广州公共资源交易中心）网站发布的最新版操作指引）。</w:t>
      </w:r>
    </w:p>
    <w:p w14:paraId="404F5E94">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2"/>
          <w:sz w:val="24"/>
          <w:szCs w:val="24"/>
        </w:rPr>
      </w:pPr>
      <w:r>
        <w:rPr>
          <w:rFonts w:hint="default" w:ascii="Times New Roman" w:hAnsi="Times New Roman" w:eastAsia="宋体" w:cs="Times New Roman"/>
          <w:color w:val="auto"/>
          <w:kern w:val="2"/>
          <w:sz w:val="24"/>
          <w:szCs w:val="24"/>
          <w:lang w:val="en-US" w:eastAsia="zh-CN" w:bidi="ar-SA"/>
        </w:rPr>
        <w:t>（2）</w:t>
      </w:r>
      <w:r>
        <w:rPr>
          <w:rFonts w:hint="eastAsia" w:ascii="宋体" w:hAnsi="宋体" w:eastAsia="宋体" w:cs="宋体"/>
          <w:color w:val="auto"/>
          <w:kern w:val="2"/>
          <w:sz w:val="24"/>
          <w:szCs w:val="24"/>
          <w:lang w:val="en-US" w:eastAsia="zh-CN" w:bidi="ar"/>
        </w:rPr>
        <w:t>本公告发布之日起开始计算备标时间。</w:t>
      </w:r>
    </w:p>
    <w:p w14:paraId="2DF462F0">
      <w:pPr>
        <w:pStyle w:val="3"/>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jc w:val="both"/>
        <w:textAlignment w:val="auto"/>
        <w:rPr>
          <w:rFonts w:hint="default" w:ascii="Times New Roman" w:hAnsi="Times New Roman" w:eastAsia="黑体" w:cs="Times New Roman"/>
          <w:b/>
          <w:bCs w:val="0"/>
          <w:color w:val="auto"/>
          <w:kern w:val="2"/>
          <w:sz w:val="32"/>
          <w:szCs w:val="32"/>
        </w:rPr>
      </w:pPr>
      <w:bookmarkStart w:id="13" w:name="_Toc527028845"/>
      <w:bookmarkEnd w:id="13"/>
      <w:bookmarkStart w:id="14" w:name="_Toc511557029"/>
      <w:bookmarkStart w:id="15" w:name="_Toc4496"/>
      <w:r>
        <w:rPr>
          <w:rFonts w:hint="default" w:ascii="Times New Roman" w:hAnsi="Times New Roman" w:eastAsia="黑体" w:cs="Times New Roman"/>
          <w:b/>
          <w:bCs w:val="0"/>
          <w:color w:val="auto"/>
          <w:kern w:val="2"/>
          <w:sz w:val="32"/>
          <w:szCs w:val="32"/>
        </w:rPr>
        <w:t>5</w:t>
      </w:r>
      <w:bookmarkEnd w:id="14"/>
      <w:r>
        <w:rPr>
          <w:rFonts w:hint="default" w:ascii="Times New Roman" w:hAnsi="Times New Roman" w:eastAsia="黑体" w:cs="Times New Roman"/>
          <w:b/>
          <w:bCs w:val="0"/>
          <w:color w:val="auto"/>
          <w:kern w:val="2"/>
          <w:sz w:val="32"/>
          <w:szCs w:val="32"/>
        </w:rPr>
        <w:t xml:space="preserve">. </w:t>
      </w:r>
      <w:r>
        <w:rPr>
          <w:rFonts w:hint="eastAsia" w:ascii="黑体" w:hAnsi="宋体" w:eastAsia="黑体" w:cs="黑体"/>
          <w:b/>
          <w:bCs w:val="0"/>
          <w:color w:val="auto"/>
          <w:kern w:val="2"/>
          <w:sz w:val="32"/>
          <w:szCs w:val="32"/>
        </w:rPr>
        <w:t>投标文件的递交</w:t>
      </w:r>
      <w:bookmarkEnd w:id="15"/>
    </w:p>
    <w:p w14:paraId="40150B9D">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2"/>
          <w:sz w:val="24"/>
          <w:szCs w:val="24"/>
          <w:u w:val="single"/>
          <w:lang w:val="en-US" w:eastAsia="zh-CN" w:bidi="ar"/>
        </w:rPr>
      </w:pPr>
      <w:bookmarkStart w:id="16" w:name="_Toc511557030"/>
      <w:bookmarkEnd w:id="16"/>
      <w:r>
        <w:rPr>
          <w:rFonts w:hint="default" w:ascii="Times New Roman" w:hAnsi="Times New Roman" w:eastAsia="宋体" w:cs="Times New Roman"/>
          <w:color w:val="auto"/>
          <w:kern w:val="2"/>
          <w:sz w:val="24"/>
          <w:szCs w:val="24"/>
          <w:lang w:val="en-US" w:eastAsia="zh-CN" w:bidi="ar"/>
        </w:rPr>
        <w:t>5.1</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B</w:t>
      </w:r>
      <w:r>
        <w:rPr>
          <w:rFonts w:hint="eastAsia" w:ascii="宋体" w:hAnsi="宋体" w:eastAsia="宋体" w:cs="宋体"/>
          <w:color w:val="auto"/>
          <w:kern w:val="2"/>
          <w:sz w:val="24"/>
          <w:szCs w:val="24"/>
          <w:lang w:val="en-US" w:eastAsia="zh-CN" w:bidi="ar"/>
        </w:rPr>
        <w:t>） 投标文件递交的截止时间（投标截止时间，下同）为</w:t>
      </w:r>
      <w:r>
        <w:rPr>
          <w:rFonts w:hint="eastAsia" w:ascii="Times New Roman" w:hAnsi="Times New Roman" w:eastAsia="宋体" w:cs="Times New Roman"/>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年   月</w:t>
      </w:r>
    </w:p>
    <w:p w14:paraId="58830026">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right="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single"/>
          <w:lang w:val="en-US" w:eastAsia="zh-CN" w:bidi="ar"/>
        </w:rPr>
        <w:t xml:space="preserve">  日  时  分</w:t>
      </w:r>
      <w:r>
        <w:rPr>
          <w:rFonts w:hint="eastAsia" w:ascii="宋体" w:hAnsi="宋体" w:eastAsia="宋体" w:cs="宋体"/>
          <w:color w:val="auto"/>
          <w:kern w:val="2"/>
          <w:sz w:val="24"/>
          <w:szCs w:val="24"/>
          <w:lang w:val="en-US" w:eastAsia="zh-CN" w:bidi="ar"/>
        </w:rPr>
        <w:t>，投标人应在截止时间前通过广州交易集团有限公司（广州公共资源交易中心）数字交易平台</w:t>
      </w:r>
      <w:r>
        <w:rPr>
          <w:rFonts w:hint="eastAsia" w:ascii="宋体" w:hAnsi="宋体" w:eastAsia="宋体" w:cs="宋体"/>
          <w:color w:val="auto"/>
          <w:kern w:val="2"/>
          <w:sz w:val="24"/>
          <w:szCs w:val="24"/>
          <w:u w:val="none"/>
          <w:lang w:val="en-US" w:eastAsia="zh-CN" w:bidi="ar"/>
        </w:rPr>
        <w:t>（网址：</w:t>
      </w:r>
      <w:r>
        <w:rPr>
          <w:rFonts w:hint="default" w:ascii="Times New Roman" w:hAnsi="Times New Roman" w:eastAsia="宋体" w:cs="Times New Roman"/>
          <w:color w:val="auto"/>
          <w:kern w:val="2"/>
          <w:sz w:val="21"/>
          <w:szCs w:val="21"/>
          <w:u w:val="none"/>
          <w:lang w:val="en-US" w:eastAsia="zh-CN" w:bidi="ar"/>
        </w:rPr>
        <w:fldChar w:fldCharType="begin"/>
      </w:r>
      <w:r>
        <w:rPr>
          <w:rFonts w:hint="default" w:ascii="Times New Roman" w:hAnsi="Times New Roman" w:eastAsia="宋体" w:cs="Times New Roman"/>
          <w:color w:val="auto"/>
          <w:kern w:val="2"/>
          <w:sz w:val="21"/>
          <w:szCs w:val="21"/>
          <w:u w:val="none"/>
          <w:lang w:val="en-US" w:eastAsia="zh-CN" w:bidi="ar"/>
        </w:rPr>
        <w:instrText xml:space="preserve"> HYPERLINK "http://www.gzggzy.cn）递交电子投标文件。投标文件备用光盘递交时间为2019年" </w:instrText>
      </w:r>
      <w:r>
        <w:rPr>
          <w:rFonts w:hint="default" w:ascii="Times New Roman" w:hAnsi="Times New Roman" w:eastAsia="宋体" w:cs="Times New Roman"/>
          <w:color w:val="auto"/>
          <w:kern w:val="2"/>
          <w:sz w:val="21"/>
          <w:szCs w:val="21"/>
          <w:u w:val="none"/>
          <w:lang w:val="en-US" w:eastAsia="zh-CN" w:bidi="ar"/>
        </w:rPr>
        <w:fldChar w:fldCharType="separate"/>
      </w:r>
      <w:r>
        <w:rPr>
          <w:rStyle w:val="13"/>
          <w:rFonts w:hint="default" w:ascii="Times New Roman" w:hAnsi="Times New Roman" w:eastAsia="宋体" w:cs="Times New Roman"/>
          <w:color w:val="auto"/>
          <w:sz w:val="24"/>
          <w:szCs w:val="24"/>
          <w:u w:val="none"/>
        </w:rPr>
        <w:t>http://www.gzggzy.cn</w:t>
      </w:r>
      <w:r>
        <w:rPr>
          <w:rStyle w:val="13"/>
          <w:rFonts w:hint="eastAsia" w:ascii="宋体" w:hAnsi="宋体" w:eastAsia="宋体" w:cs="宋体"/>
          <w:color w:val="auto"/>
          <w:sz w:val="24"/>
          <w:szCs w:val="24"/>
          <w:u w:val="none"/>
        </w:rPr>
        <w:t>）递交电子投标文件。投标文件备用光盘递交时间为</w:t>
      </w:r>
      <w:r>
        <w:rPr>
          <w:rFonts w:hint="default" w:ascii="Times New Roman" w:hAnsi="Times New Roman" w:eastAsia="宋体" w:cs="Times New Roman"/>
          <w:color w:val="auto"/>
          <w:kern w:val="2"/>
          <w:sz w:val="21"/>
          <w:szCs w:val="21"/>
          <w:u w:val="none"/>
          <w:lang w:val="en-US" w:eastAsia="zh-CN" w:bidi="ar"/>
        </w:rPr>
        <w:fldChar w:fldCharType="end"/>
      </w:r>
      <w:r>
        <w:rPr>
          <w:rFonts w:hint="eastAsia" w:ascii="Times New Roman" w:hAnsi="Times New Roman" w:eastAsia="宋体" w:cs="Times New Roman"/>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年   月  日  时  分</w:t>
      </w:r>
      <w:r>
        <w:rPr>
          <w:rFonts w:hint="eastAsia" w:ascii="宋体" w:hAnsi="宋体" w:eastAsia="宋体" w:cs="宋体"/>
          <w:color w:val="auto"/>
          <w:kern w:val="2"/>
          <w:sz w:val="24"/>
          <w:szCs w:val="24"/>
          <w:lang w:val="en-US" w:eastAsia="zh-CN" w:bidi="ar"/>
        </w:rPr>
        <w:t>至</w:t>
      </w:r>
      <w:r>
        <w:rPr>
          <w:rFonts w:hint="eastAsia" w:ascii="Times New Roman" w:hAnsi="Times New Roman" w:eastAsia="宋体" w:cs="Times New Roman"/>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年   月  日  时  分</w:t>
      </w:r>
      <w:r>
        <w:rPr>
          <w:rFonts w:hint="eastAsia" w:ascii="宋体" w:hAnsi="宋体" w:eastAsia="宋体" w:cs="宋体"/>
          <w:color w:val="auto"/>
          <w:kern w:val="2"/>
          <w:sz w:val="24"/>
          <w:szCs w:val="24"/>
          <w:lang w:val="en-US" w:eastAsia="zh-CN" w:bidi="ar"/>
        </w:rPr>
        <w:t>，地点为广州交易集团有限公司（广州公共资源交易中心）增城交易部第</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开标室。</w:t>
      </w:r>
    </w:p>
    <w:p w14:paraId="42FF66F3">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5.2</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B</w:t>
      </w:r>
      <w:r>
        <w:rPr>
          <w:rFonts w:hint="eastAsia" w:ascii="宋体" w:hAnsi="宋体" w:eastAsia="宋体" w:cs="宋体"/>
          <w:color w:val="auto"/>
          <w:kern w:val="2"/>
          <w:sz w:val="24"/>
          <w:szCs w:val="24"/>
          <w:lang w:val="en-US" w:eastAsia="zh-CN" w:bidi="ar"/>
        </w:rPr>
        <w:t>）逾期送达的投标文件，电子招标投标交易平台将予以拒收。</w:t>
      </w:r>
    </w:p>
    <w:p w14:paraId="33371694">
      <w:pPr>
        <w:pStyle w:val="3"/>
        <w:keepNext w:val="0"/>
        <w:keepLines w:val="0"/>
        <w:pageBreakBefore w:val="0"/>
        <w:widowControl w:val="0"/>
        <w:numPr>
          <w:ilvl w:val="0"/>
          <w:numId w:val="0"/>
        </w:numPr>
        <w:suppressLineNumbers w:val="0"/>
        <w:kinsoku/>
        <w:overflowPunct/>
        <w:topLinePunct w:val="0"/>
        <w:autoSpaceDE w:val="0"/>
        <w:autoSpaceDN/>
        <w:bidi w:val="0"/>
        <w:spacing w:before="0" w:beforeAutospacing="0" w:after="0" w:afterAutospacing="0" w:line="520" w:lineRule="exact"/>
        <w:ind w:left="0" w:leftChars="0" w:firstLine="0" w:firstLineChars="0"/>
        <w:jc w:val="both"/>
        <w:textAlignment w:val="auto"/>
        <w:rPr>
          <w:rFonts w:hint="eastAsia" w:ascii="Times New Roman" w:hAnsi="Times New Roman" w:eastAsia="黑体" w:cs="Times New Roman"/>
          <w:b/>
          <w:bCs w:val="0"/>
          <w:color w:val="auto"/>
          <w:kern w:val="2"/>
          <w:sz w:val="32"/>
          <w:szCs w:val="32"/>
        </w:rPr>
      </w:pPr>
      <w:bookmarkStart w:id="17" w:name="_Toc527028846"/>
      <w:bookmarkEnd w:id="17"/>
      <w:bookmarkStart w:id="18" w:name="_Toc22765"/>
      <w:r>
        <w:rPr>
          <w:rFonts w:hint="default" w:ascii="Times New Roman" w:hAnsi="Times New Roman" w:eastAsia="黑体" w:cs="Times New Roman"/>
          <w:b/>
          <w:bCs w:val="0"/>
          <w:color w:val="auto"/>
          <w:kern w:val="2"/>
          <w:sz w:val="32"/>
          <w:szCs w:val="32"/>
          <w:lang w:val="en-US" w:eastAsia="zh-CN" w:bidi="ar-SA"/>
        </w:rPr>
        <w:t>6.</w:t>
      </w:r>
      <w:r>
        <w:rPr>
          <w:rFonts w:hint="eastAsia" w:ascii="黑体" w:hAnsi="宋体" w:eastAsia="黑体" w:cs="黑体"/>
          <w:b/>
          <w:bCs w:val="0"/>
          <w:color w:val="auto"/>
          <w:kern w:val="2"/>
          <w:sz w:val="32"/>
          <w:szCs w:val="32"/>
        </w:rPr>
        <w:t>异议受理</w:t>
      </w:r>
      <w:bookmarkEnd w:id="18"/>
    </w:p>
    <w:p w14:paraId="14B29530">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Calibri" w:hAnsi="Calibri" w:eastAsia="宋体" w:cs="Times New Roman"/>
          <w:color w:val="auto"/>
          <w:kern w:val="2"/>
          <w:sz w:val="24"/>
          <w:szCs w:val="24"/>
        </w:rPr>
      </w:pPr>
      <w:r>
        <w:rPr>
          <w:rFonts w:hint="eastAsia" w:ascii="宋体" w:hAnsi="宋体" w:eastAsia="宋体" w:cs="宋体"/>
          <w:color w:val="auto"/>
          <w:kern w:val="2"/>
          <w:sz w:val="24"/>
          <w:szCs w:val="24"/>
          <w:lang w:val="en-US" w:eastAsia="zh-CN" w:bidi="ar"/>
        </w:rPr>
        <w:t>潜在投标人或利害关系人对本招标公告及招标文件有异议的，向招标人提出。异议受理部门：</w:t>
      </w:r>
      <w:r>
        <w:rPr>
          <w:rFonts w:hint="eastAsia" w:ascii="宋体" w:hAnsi="宋体" w:eastAsia="宋体" w:cs="宋体"/>
          <w:color w:val="auto"/>
          <w:kern w:val="2"/>
          <w:sz w:val="24"/>
          <w:szCs w:val="24"/>
          <w:u w:val="single"/>
          <w:lang w:val="en-US" w:eastAsia="zh-CN" w:bidi="ar"/>
        </w:rPr>
        <w:t>广州市增城区公共建设项目管理服务中心</w:t>
      </w:r>
      <w:r>
        <w:rPr>
          <w:rFonts w:hint="eastAsia" w:ascii="宋体" w:hAnsi="宋体" w:eastAsia="宋体" w:cs="宋体"/>
          <w:color w:val="auto"/>
          <w:kern w:val="2"/>
          <w:sz w:val="24"/>
          <w:szCs w:val="24"/>
          <w:lang w:val="en-US" w:eastAsia="zh-CN" w:bidi="ar"/>
        </w:rPr>
        <w:t>，异议受理电话：</w:t>
      </w:r>
      <w:r>
        <w:rPr>
          <w:rFonts w:hint="eastAsia" w:ascii="宋体" w:hAnsi="宋体" w:cs="宋体"/>
          <w:color w:val="auto"/>
          <w:sz w:val="24"/>
          <w:szCs w:val="24"/>
          <w:u w:val="single"/>
        </w:rPr>
        <w:t>020-62701971</w:t>
      </w:r>
      <w:r>
        <w:rPr>
          <w:rFonts w:hint="eastAsia" w:ascii="宋体" w:hAnsi="宋体" w:eastAsia="宋体" w:cs="宋体"/>
          <w:color w:val="auto"/>
          <w:kern w:val="2"/>
          <w:sz w:val="24"/>
          <w:szCs w:val="24"/>
          <w:lang w:val="en-US" w:eastAsia="zh-CN" w:bidi="ar"/>
        </w:rPr>
        <w:t>，地址：</w:t>
      </w:r>
      <w:r>
        <w:rPr>
          <w:rFonts w:hint="eastAsia" w:ascii="宋体" w:hAnsi="宋体" w:eastAsia="宋体" w:cs="宋体"/>
          <w:color w:val="auto"/>
          <w:kern w:val="2"/>
          <w:sz w:val="24"/>
          <w:szCs w:val="24"/>
          <w:u w:val="single"/>
          <w:lang w:val="en-US" w:eastAsia="zh-CN" w:bidi="ar"/>
        </w:rPr>
        <w:t>广州市增城区荔乡路81号13楼</w:t>
      </w:r>
      <w:r>
        <w:rPr>
          <w:rFonts w:hint="eastAsia" w:ascii="宋体" w:hAnsi="宋体" w:eastAsia="宋体" w:cs="宋体"/>
          <w:color w:val="auto"/>
          <w:kern w:val="2"/>
          <w:sz w:val="24"/>
          <w:szCs w:val="24"/>
          <w:lang w:val="en-US" w:eastAsia="zh-CN" w:bidi="ar"/>
        </w:rPr>
        <w:t>。</w:t>
      </w:r>
    </w:p>
    <w:p w14:paraId="34DB4F21">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Calibri" w:hAnsi="Calibri" w:eastAsia="宋体" w:cs="Times New Roman"/>
          <w:color w:val="auto"/>
          <w:kern w:val="2"/>
          <w:sz w:val="24"/>
          <w:szCs w:val="24"/>
        </w:rPr>
      </w:pPr>
      <w:r>
        <w:rPr>
          <w:rFonts w:hint="eastAsia" w:ascii="宋体" w:hAnsi="宋体" w:eastAsia="宋体" w:cs="宋体"/>
          <w:color w:val="auto"/>
          <w:kern w:val="2"/>
          <w:sz w:val="24"/>
          <w:szCs w:val="24"/>
          <w:lang w:val="en-US" w:eastAsia="zh-CN" w:bidi="ar"/>
        </w:rPr>
        <w:t>注：潜在投标人或利害关系人可以通过线下或线上的形式提出异议。线上提出异议的，应通过广交易建设工程电子交易系统提交，招标人也应通过广交易建设工程电子交易系统答复线上提出的异议。具体按照广交易建设工程电子交易系统相关指南进行操作。作出答复前，应当暂停招标投标活动。</w:t>
      </w:r>
    </w:p>
    <w:p w14:paraId="610EA513">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Calibri" w:hAnsi="Calibri" w:eastAsia="宋体" w:cs="Times New Roman"/>
          <w:color w:val="auto"/>
          <w:kern w:val="2"/>
          <w:sz w:val="24"/>
          <w:szCs w:val="24"/>
        </w:rPr>
      </w:pPr>
      <w:r>
        <w:rPr>
          <w:rFonts w:hint="eastAsia" w:ascii="Calibri" w:hAnsi="Calibri" w:eastAsia="宋体" w:cs="Times New Roman"/>
          <w:color w:val="auto"/>
          <w:kern w:val="2"/>
          <w:sz w:val="24"/>
          <w:szCs w:val="24"/>
          <w:lang w:val="en-US" w:eastAsia="zh-CN" w:bidi="ar"/>
        </w:rPr>
        <w:t xml:space="preserve"> </w:t>
      </w:r>
      <w:r>
        <w:rPr>
          <w:rFonts w:hint="default" w:ascii="Calibri" w:hAnsi="Calibri" w:eastAsia="宋体" w:cs="Calibri"/>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具体操作详见“广州交易集团有限公司（广州公共资源交易中心）门户网站首页</w:t>
      </w:r>
      <w:r>
        <w:rPr>
          <w:rFonts w:hint="default" w:ascii="Calibri" w:hAnsi="Calibri" w:eastAsia="宋体" w:cs="Calibri"/>
          <w:color w:val="auto"/>
          <w:kern w:val="2"/>
          <w:sz w:val="24"/>
          <w:szCs w:val="24"/>
          <w:lang w:val="en-US" w:eastAsia="zh-CN" w:bidi="ar"/>
        </w:rPr>
        <w:t>-&gt;</w:t>
      </w:r>
      <w:r>
        <w:rPr>
          <w:rFonts w:hint="eastAsia" w:ascii="宋体" w:hAnsi="宋体" w:eastAsia="宋体" w:cs="宋体"/>
          <w:color w:val="auto"/>
          <w:kern w:val="2"/>
          <w:sz w:val="24"/>
          <w:szCs w:val="24"/>
          <w:lang w:val="en-US" w:eastAsia="zh-CN" w:bidi="ar"/>
        </w:rPr>
        <w:t>服务指南</w:t>
      </w:r>
      <w:r>
        <w:rPr>
          <w:rFonts w:hint="default" w:ascii="Calibri" w:hAnsi="Calibri" w:eastAsia="宋体" w:cs="Calibri"/>
          <w:color w:val="auto"/>
          <w:kern w:val="2"/>
          <w:sz w:val="24"/>
          <w:szCs w:val="24"/>
          <w:lang w:val="en-US" w:eastAsia="zh-CN" w:bidi="ar"/>
        </w:rPr>
        <w:t>-&gt;</w:t>
      </w:r>
      <w:r>
        <w:rPr>
          <w:rFonts w:hint="eastAsia" w:ascii="宋体" w:hAnsi="宋体" w:eastAsia="宋体" w:cs="宋体"/>
          <w:color w:val="auto"/>
          <w:kern w:val="2"/>
          <w:sz w:val="24"/>
          <w:szCs w:val="24"/>
          <w:lang w:val="en-US" w:eastAsia="zh-CN" w:bidi="ar"/>
        </w:rPr>
        <w:t>系统帮助</w:t>
      </w:r>
      <w:r>
        <w:rPr>
          <w:rFonts w:hint="default" w:ascii="Calibri" w:hAnsi="Calibri" w:eastAsia="宋体" w:cs="Calibri"/>
          <w:color w:val="auto"/>
          <w:kern w:val="2"/>
          <w:sz w:val="24"/>
          <w:szCs w:val="24"/>
          <w:lang w:val="en-US" w:eastAsia="zh-CN" w:bidi="ar"/>
        </w:rPr>
        <w:t>-&gt;</w:t>
      </w:r>
      <w:r>
        <w:rPr>
          <w:rFonts w:hint="eastAsia" w:ascii="宋体" w:hAnsi="宋体" w:eastAsia="宋体" w:cs="宋体"/>
          <w:color w:val="auto"/>
          <w:kern w:val="2"/>
          <w:sz w:val="24"/>
          <w:szCs w:val="24"/>
          <w:lang w:val="en-US" w:eastAsia="zh-CN" w:bidi="ar"/>
        </w:rPr>
        <w:t>操作手册</w:t>
      </w:r>
      <w:r>
        <w:rPr>
          <w:rFonts w:hint="default" w:ascii="Calibri" w:hAnsi="Calibri" w:eastAsia="宋体" w:cs="Calibri"/>
          <w:color w:val="auto"/>
          <w:kern w:val="2"/>
          <w:sz w:val="24"/>
          <w:szCs w:val="24"/>
          <w:lang w:val="en-US" w:eastAsia="zh-CN" w:bidi="ar"/>
        </w:rPr>
        <w:t>-&gt;</w:t>
      </w:r>
      <w:r>
        <w:rPr>
          <w:rFonts w:hint="eastAsia" w:ascii="宋体" w:hAnsi="宋体" w:eastAsia="宋体" w:cs="宋体"/>
          <w:color w:val="auto"/>
          <w:kern w:val="2"/>
          <w:sz w:val="24"/>
          <w:szCs w:val="24"/>
          <w:lang w:val="en-US" w:eastAsia="zh-CN" w:bidi="ar"/>
        </w:rPr>
        <w:t>发起及受理异议操作指引”。</w:t>
      </w:r>
    </w:p>
    <w:p w14:paraId="3DCC4D10">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Calibri" w:hAnsi="Calibri" w:eastAsia="宋体" w:cs="Times New Roman"/>
          <w:color w:val="auto"/>
          <w:kern w:val="2"/>
          <w:sz w:val="24"/>
          <w:szCs w:val="24"/>
        </w:rPr>
      </w:pPr>
      <w:r>
        <w:rPr>
          <w:rFonts w:hint="default" w:ascii="Calibri" w:hAnsi="Calibri" w:eastAsia="宋体" w:cs="Calibri"/>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投标人可登录交易平台网站向招标人提出异议申请，招标人在线处理完异议后，提出异议的投标人可以在线查询处理结果。异议处理结果仅对提出异议的投标人开放查询。投标人登录广交易平台进入“我是投标人”</w:t>
      </w:r>
      <w:r>
        <w:rPr>
          <w:rFonts w:hint="default" w:ascii="Calibri" w:hAnsi="Calibri" w:eastAsia="宋体" w:cs="Calibri"/>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选择“新建设工程交易平台”</w:t>
      </w:r>
      <w:r>
        <w:rPr>
          <w:rFonts w:hint="default" w:ascii="Calibri" w:hAnsi="Calibri" w:eastAsia="宋体" w:cs="Calibri"/>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“异议管理”</w:t>
      </w:r>
      <w:r>
        <w:rPr>
          <w:rFonts w:hint="default" w:ascii="Calibri" w:hAnsi="Calibri" w:eastAsia="宋体" w:cs="Calibri"/>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点击“新增异议”</w:t>
      </w:r>
      <w:r>
        <w:rPr>
          <w:rFonts w:hint="default" w:ascii="Calibri" w:hAnsi="Calibri" w:eastAsia="宋体" w:cs="Calibri"/>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选择要发起异议的项目。</w:t>
      </w:r>
    </w:p>
    <w:p w14:paraId="55FC7704">
      <w:pPr>
        <w:pStyle w:val="3"/>
        <w:keepNext w:val="0"/>
        <w:keepLines w:val="0"/>
        <w:pageBreakBefore w:val="0"/>
        <w:widowControl w:val="0"/>
        <w:numPr>
          <w:ilvl w:val="0"/>
          <w:numId w:val="0"/>
        </w:numPr>
        <w:suppressLineNumbers w:val="0"/>
        <w:kinsoku/>
        <w:overflowPunct/>
        <w:topLinePunct w:val="0"/>
        <w:autoSpaceDE w:val="0"/>
        <w:autoSpaceDN/>
        <w:bidi w:val="0"/>
        <w:spacing w:before="0" w:beforeAutospacing="0" w:after="0" w:afterAutospacing="0" w:line="520" w:lineRule="exact"/>
        <w:ind w:left="0" w:leftChars="0" w:firstLine="0" w:firstLineChars="0"/>
        <w:jc w:val="both"/>
        <w:textAlignment w:val="auto"/>
        <w:rPr>
          <w:rFonts w:hint="eastAsia" w:ascii="Times New Roman" w:hAnsi="Times New Roman" w:eastAsia="黑体" w:cs="Times New Roman"/>
          <w:b/>
          <w:bCs w:val="0"/>
          <w:color w:val="auto"/>
          <w:kern w:val="2"/>
          <w:sz w:val="32"/>
          <w:szCs w:val="32"/>
        </w:rPr>
      </w:pPr>
      <w:bookmarkStart w:id="19" w:name="_Toc1930"/>
      <w:r>
        <w:rPr>
          <w:rFonts w:hint="default" w:ascii="Times New Roman" w:hAnsi="Times New Roman" w:eastAsia="黑体" w:cs="Times New Roman"/>
          <w:b/>
          <w:bCs w:val="0"/>
          <w:color w:val="auto"/>
          <w:kern w:val="2"/>
          <w:sz w:val="32"/>
          <w:szCs w:val="32"/>
          <w:lang w:val="en-US" w:eastAsia="zh-CN" w:bidi="ar-SA"/>
        </w:rPr>
        <w:t>7.</w:t>
      </w:r>
      <w:r>
        <w:rPr>
          <w:rFonts w:hint="eastAsia" w:ascii="黑体" w:hAnsi="宋体" w:eastAsia="黑体" w:cs="黑体"/>
          <w:b/>
          <w:bCs w:val="0"/>
          <w:color w:val="auto"/>
          <w:kern w:val="2"/>
          <w:sz w:val="32"/>
          <w:szCs w:val="32"/>
        </w:rPr>
        <w:t>发布公告的媒介</w:t>
      </w:r>
      <w:bookmarkEnd w:id="19"/>
    </w:p>
    <w:p w14:paraId="3D85F313">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本次招标公告同时在</w:t>
      </w:r>
      <w:r>
        <w:rPr>
          <w:rFonts w:hint="eastAsia" w:ascii="宋体" w:hAnsi="宋体" w:eastAsia="宋体" w:cs="宋体"/>
          <w:color w:val="auto"/>
          <w:kern w:val="2"/>
          <w:sz w:val="24"/>
          <w:szCs w:val="24"/>
          <w:u w:val="single"/>
          <w:lang w:val="en-US" w:eastAsia="zh-CN" w:bidi="ar"/>
        </w:rPr>
        <w:t>广州交易集团有限公司（广州公共资源交易中心）网站（网址：</w:t>
      </w:r>
      <w:r>
        <w:rPr>
          <w:rFonts w:hint="default" w:ascii="Times New Roman" w:hAnsi="Times New Roman" w:eastAsia="宋体" w:cs="Times New Roman"/>
          <w:color w:val="auto"/>
          <w:kern w:val="2"/>
          <w:sz w:val="24"/>
          <w:szCs w:val="24"/>
          <w:u w:val="single"/>
          <w:lang w:val="en-US" w:eastAsia="zh-CN" w:bidi="ar"/>
        </w:rPr>
        <w:t>http://www.gzggzy.cn</w:t>
      </w:r>
      <w:r>
        <w:rPr>
          <w:rFonts w:hint="eastAsia" w:ascii="宋体" w:hAnsi="宋体" w:eastAsia="宋体" w:cs="宋体"/>
          <w:color w:val="auto"/>
          <w:kern w:val="2"/>
          <w:sz w:val="24"/>
          <w:szCs w:val="24"/>
          <w:u w:val="single"/>
          <w:lang w:val="en-US" w:eastAsia="zh-CN" w:bidi="ar"/>
        </w:rPr>
        <w:t>）、广东省招标投标监管网（网址：</w:t>
      </w:r>
      <w:r>
        <w:rPr>
          <w:rFonts w:hint="default" w:ascii="Times New Roman" w:hAnsi="Times New Roman" w:eastAsia="宋体" w:cs="Times New Roman"/>
          <w:color w:val="auto"/>
          <w:kern w:val="2"/>
          <w:sz w:val="24"/>
          <w:szCs w:val="24"/>
          <w:u w:val="single"/>
          <w:lang w:val="en-US" w:eastAsia="zh-CN" w:bidi="ar"/>
        </w:rPr>
        <w:t>https://zbtb.gd.gov.cn/#/index</w:t>
      </w:r>
      <w:r>
        <w:rPr>
          <w:rFonts w:hint="eastAsia" w:ascii="宋体" w:hAnsi="宋体" w:eastAsia="宋体" w:cs="宋体"/>
          <w:color w:val="auto"/>
          <w:kern w:val="2"/>
          <w:sz w:val="24"/>
          <w:szCs w:val="24"/>
          <w:u w:val="single"/>
          <w:lang w:val="en-US" w:eastAsia="zh-CN" w:bidi="ar"/>
        </w:rPr>
        <w:t>）、中国招标投标公共服务平台（网址：</w:t>
      </w:r>
      <w:r>
        <w:rPr>
          <w:rFonts w:hint="default" w:ascii="Times New Roman" w:hAnsi="Times New Roman" w:eastAsia="宋体" w:cs="Times New Roman"/>
          <w:color w:val="auto"/>
          <w:kern w:val="2"/>
          <w:sz w:val="24"/>
          <w:szCs w:val="24"/>
          <w:u w:val="single"/>
          <w:lang w:val="en-US" w:eastAsia="zh-CN" w:bidi="ar"/>
        </w:rPr>
        <w:t>http://www.cebpubservice.com/</w:t>
      </w:r>
      <w:r>
        <w:rPr>
          <w:rFonts w:hint="eastAsia" w:ascii="宋体" w:hAnsi="宋体" w:eastAsia="宋体" w:cs="宋体"/>
          <w:color w:val="auto"/>
          <w:kern w:val="2"/>
          <w:sz w:val="24"/>
          <w:szCs w:val="24"/>
          <w:u w:val="single"/>
          <w:lang w:val="en-US" w:eastAsia="zh-CN" w:bidi="ar"/>
        </w:rPr>
        <w:t>）和广州市增城区人民政府门户网站（</w:t>
      </w:r>
      <w:r>
        <w:rPr>
          <w:rFonts w:hint="default" w:ascii="Times New Roman" w:hAnsi="Times New Roman" w:eastAsia="宋体" w:cs="Times New Roman"/>
          <w:color w:val="auto"/>
          <w:kern w:val="2"/>
          <w:sz w:val="24"/>
          <w:szCs w:val="24"/>
          <w:u w:val="single"/>
          <w:lang w:val="en-US" w:eastAsia="zh-CN" w:bidi="ar"/>
        </w:rPr>
        <w:t>http://www.zc.gov.cn/</w:t>
      </w:r>
      <w:r>
        <w:rPr>
          <w:rFonts w:hint="eastAsia" w:ascii="宋体" w:hAnsi="宋体" w:eastAsia="宋体" w:cs="宋体"/>
          <w:color w:val="auto"/>
          <w:kern w:val="2"/>
          <w:sz w:val="24"/>
          <w:szCs w:val="24"/>
          <w:u w:val="single"/>
          <w:lang w:val="en-US" w:eastAsia="zh-CN" w:bidi="ar"/>
        </w:rPr>
        <w:t>）的“首页</w:t>
      </w:r>
      <w:r>
        <w:rPr>
          <w:rFonts w:hint="default" w:ascii="Times New Roman" w:hAnsi="Times New Roman" w:eastAsia="宋体" w:cs="Times New Roman"/>
          <w:color w:val="auto"/>
          <w:kern w:val="2"/>
          <w:sz w:val="24"/>
          <w:szCs w:val="24"/>
          <w:u w:val="single"/>
          <w:lang w:val="en-US" w:eastAsia="zh-CN" w:bidi="ar"/>
        </w:rPr>
        <w:t>&gt;政务</w:t>
      </w:r>
      <w:r>
        <w:rPr>
          <w:rFonts w:hint="eastAsia" w:ascii="宋体" w:hAnsi="宋体" w:eastAsia="宋体" w:cs="宋体"/>
          <w:color w:val="auto"/>
          <w:kern w:val="2"/>
          <w:sz w:val="24"/>
          <w:szCs w:val="24"/>
          <w:u w:val="single"/>
          <w:lang w:val="en-US" w:eastAsia="zh-CN" w:bidi="ar"/>
        </w:rPr>
        <w:t>公开</w:t>
      </w:r>
      <w:r>
        <w:rPr>
          <w:rFonts w:hint="default" w:ascii="Times New Roman" w:hAnsi="Times New Roman" w:eastAsia="宋体" w:cs="Times New Roman"/>
          <w:color w:val="auto"/>
          <w:kern w:val="2"/>
          <w:sz w:val="24"/>
          <w:szCs w:val="24"/>
          <w:u w:val="single"/>
          <w:lang w:val="en-US" w:eastAsia="zh-CN" w:bidi="ar"/>
        </w:rPr>
        <w:t>&gt;</w:t>
      </w:r>
      <w:r>
        <w:rPr>
          <w:rFonts w:hint="eastAsia" w:ascii="宋体" w:hAnsi="宋体" w:eastAsia="宋体" w:cs="宋体"/>
          <w:color w:val="auto"/>
          <w:kern w:val="2"/>
          <w:sz w:val="24"/>
          <w:szCs w:val="24"/>
          <w:u w:val="single"/>
          <w:lang w:val="en-US" w:eastAsia="zh-CN" w:bidi="ar"/>
        </w:rPr>
        <w:t>公共资源配置领域</w:t>
      </w:r>
      <w:r>
        <w:rPr>
          <w:rFonts w:hint="default" w:ascii="Times New Roman" w:hAnsi="Times New Roman" w:eastAsia="宋体" w:cs="Times New Roman"/>
          <w:color w:val="auto"/>
          <w:kern w:val="2"/>
          <w:sz w:val="24"/>
          <w:szCs w:val="24"/>
          <w:u w:val="single"/>
          <w:lang w:val="en-US" w:eastAsia="zh-CN" w:bidi="ar"/>
        </w:rPr>
        <w:t>&gt;</w:t>
      </w:r>
      <w:r>
        <w:rPr>
          <w:rFonts w:hint="eastAsia" w:ascii="宋体" w:hAnsi="宋体" w:eastAsia="宋体" w:cs="宋体"/>
          <w:color w:val="auto"/>
          <w:kern w:val="2"/>
          <w:sz w:val="24"/>
          <w:szCs w:val="24"/>
          <w:u w:val="single"/>
          <w:lang w:val="en-US" w:eastAsia="zh-CN" w:bidi="ar"/>
        </w:rPr>
        <w:t>工程建设项目招投标”栏目发布，本公告的修改、补充，在广州交易集团有限公司（广州公共资源交易中心）网站上发布。本公告在各平台发布的文本如有不同之处，以在广东省招标投标监管网发布的文本为准。本项目相关附件具体详见广州交易集团有限公司（广州公共资源交易中心）网站。</w:t>
      </w:r>
    </w:p>
    <w:p w14:paraId="5AD2EE48">
      <w:pPr>
        <w:pStyle w:val="3"/>
        <w:keepNext w:val="0"/>
        <w:keepLines w:val="0"/>
        <w:pageBreakBefore w:val="0"/>
        <w:widowControl w:val="0"/>
        <w:numPr>
          <w:ilvl w:val="0"/>
          <w:numId w:val="0"/>
        </w:numPr>
        <w:suppressLineNumbers w:val="0"/>
        <w:kinsoku/>
        <w:overflowPunct/>
        <w:topLinePunct w:val="0"/>
        <w:autoSpaceDE w:val="0"/>
        <w:autoSpaceDN/>
        <w:bidi w:val="0"/>
        <w:spacing w:before="0" w:beforeAutospacing="0" w:after="0" w:afterAutospacing="0" w:line="520" w:lineRule="exact"/>
        <w:ind w:left="0" w:leftChars="0" w:firstLine="0" w:firstLineChars="0"/>
        <w:jc w:val="both"/>
        <w:textAlignment w:val="auto"/>
        <w:rPr>
          <w:rFonts w:hint="default" w:ascii="Times New Roman" w:hAnsi="Times New Roman" w:eastAsia="黑体" w:cs="Times New Roman"/>
          <w:b/>
          <w:bCs w:val="0"/>
          <w:color w:val="auto"/>
          <w:kern w:val="2"/>
          <w:sz w:val="32"/>
          <w:szCs w:val="32"/>
          <w:lang w:val="en-US" w:eastAsia="zh-CN" w:bidi="ar-SA"/>
        </w:rPr>
      </w:pPr>
      <w:bookmarkStart w:id="20" w:name="_Toc511557031"/>
      <w:bookmarkEnd w:id="20"/>
      <w:bookmarkStart w:id="21" w:name="_Toc527028847"/>
    </w:p>
    <w:p w14:paraId="0C1926F1">
      <w:pPr>
        <w:pStyle w:val="3"/>
        <w:keepNext w:val="0"/>
        <w:keepLines w:val="0"/>
        <w:pageBreakBefore w:val="0"/>
        <w:widowControl w:val="0"/>
        <w:numPr>
          <w:ilvl w:val="0"/>
          <w:numId w:val="0"/>
        </w:numPr>
        <w:suppressLineNumbers w:val="0"/>
        <w:kinsoku/>
        <w:overflowPunct/>
        <w:topLinePunct w:val="0"/>
        <w:autoSpaceDE w:val="0"/>
        <w:autoSpaceDN/>
        <w:bidi w:val="0"/>
        <w:spacing w:before="0" w:beforeAutospacing="0" w:after="0" w:afterAutospacing="0" w:line="520" w:lineRule="exact"/>
        <w:ind w:left="0" w:leftChars="0" w:firstLine="0" w:firstLineChars="0"/>
        <w:jc w:val="both"/>
        <w:textAlignment w:val="auto"/>
        <w:rPr>
          <w:rFonts w:hint="eastAsia" w:ascii="Times New Roman" w:hAnsi="Times New Roman" w:eastAsia="黑体" w:cs="Times New Roman"/>
          <w:b/>
          <w:bCs w:val="0"/>
          <w:color w:val="auto"/>
          <w:kern w:val="2"/>
          <w:sz w:val="32"/>
          <w:szCs w:val="32"/>
        </w:rPr>
      </w:pPr>
      <w:bookmarkStart w:id="22" w:name="_Toc26441"/>
      <w:r>
        <w:rPr>
          <w:rFonts w:hint="default" w:ascii="Times New Roman" w:hAnsi="Times New Roman" w:eastAsia="黑体" w:cs="Times New Roman"/>
          <w:b/>
          <w:bCs w:val="0"/>
          <w:color w:val="auto"/>
          <w:kern w:val="2"/>
          <w:sz w:val="32"/>
          <w:szCs w:val="32"/>
          <w:lang w:val="en-US" w:eastAsia="zh-CN" w:bidi="ar-SA"/>
        </w:rPr>
        <w:t>8.</w:t>
      </w:r>
      <w:r>
        <w:rPr>
          <w:rFonts w:hint="eastAsia" w:ascii="黑体" w:hAnsi="宋体" w:eastAsia="黑体" w:cs="黑体"/>
          <w:b/>
          <w:bCs w:val="0"/>
          <w:color w:val="auto"/>
          <w:kern w:val="2"/>
          <w:sz w:val="32"/>
          <w:szCs w:val="32"/>
        </w:rPr>
        <w:t>联系方式</w:t>
      </w:r>
      <w:bookmarkEnd w:id="21"/>
      <w:bookmarkEnd w:id="22"/>
    </w:p>
    <w:p w14:paraId="27DAA74E">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color w:val="auto"/>
          <w:kern w:val="2"/>
          <w:sz w:val="24"/>
          <w:szCs w:val="24"/>
          <w:u w:val="single"/>
        </w:rPr>
      </w:pPr>
      <w:bookmarkStart w:id="23" w:name="_Toc369531497"/>
      <w:bookmarkEnd w:id="23"/>
      <w:bookmarkStart w:id="24" w:name="_Toc361508560"/>
      <w:bookmarkEnd w:id="24"/>
      <w:bookmarkStart w:id="25" w:name="_Toc352691453"/>
      <w:bookmarkEnd w:id="25"/>
      <w:bookmarkStart w:id="26" w:name="_Toc300834930"/>
      <w:bookmarkEnd w:id="26"/>
      <w:bookmarkStart w:id="27" w:name="_Toc352691455"/>
      <w:bookmarkEnd w:id="27"/>
      <w:bookmarkStart w:id="28" w:name="_Toc247513934"/>
      <w:bookmarkEnd w:id="28"/>
      <w:bookmarkStart w:id="29" w:name="_Toc384308188"/>
      <w:bookmarkEnd w:id="29"/>
      <w:bookmarkStart w:id="30" w:name="_Toc152042288"/>
      <w:bookmarkEnd w:id="30"/>
      <w:bookmarkStart w:id="31" w:name="_Toc352691456"/>
      <w:bookmarkEnd w:id="31"/>
      <w:bookmarkStart w:id="32" w:name="_Toc247527535"/>
      <w:bookmarkEnd w:id="32"/>
      <w:bookmarkStart w:id="33" w:name="_Toc144974480"/>
      <w:bookmarkEnd w:id="33"/>
      <w:bookmarkStart w:id="34" w:name="_Toc152045512"/>
      <w:bookmarkEnd w:id="34"/>
      <w:bookmarkStart w:id="35" w:name="_Toc369531498"/>
      <w:bookmarkEnd w:id="35"/>
      <w:bookmarkStart w:id="36" w:name="_Toc152042289"/>
      <w:bookmarkEnd w:id="36"/>
      <w:bookmarkStart w:id="37" w:name="_Toc300834929"/>
      <w:bookmarkEnd w:id="37"/>
      <w:bookmarkStart w:id="38" w:name="_Toc247513935"/>
      <w:bookmarkEnd w:id="38"/>
      <w:bookmarkStart w:id="39" w:name="_Toc152045513"/>
      <w:bookmarkEnd w:id="39"/>
      <w:bookmarkStart w:id="40" w:name="_Toc384308187"/>
      <w:bookmarkEnd w:id="40"/>
      <w:bookmarkStart w:id="41" w:name="_Toc361508563"/>
      <w:bookmarkEnd w:id="41"/>
      <w:bookmarkStart w:id="42" w:name="_Toc10785"/>
      <w:bookmarkEnd w:id="42"/>
      <w:bookmarkStart w:id="43" w:name="_Toc361508562"/>
      <w:bookmarkEnd w:id="43"/>
      <w:bookmarkStart w:id="44" w:name="_Toc144974481"/>
      <w:bookmarkEnd w:id="44"/>
      <w:bookmarkStart w:id="45" w:name="_Toc17972"/>
      <w:bookmarkEnd w:id="45"/>
      <w:bookmarkStart w:id="46" w:name="_Toc369531495"/>
      <w:bookmarkEnd w:id="46"/>
      <w:bookmarkStart w:id="47" w:name="_Toc30817"/>
      <w:bookmarkEnd w:id="47"/>
      <w:bookmarkStart w:id="48" w:name="_Toc300834927"/>
      <w:bookmarkEnd w:id="48"/>
      <w:bookmarkStart w:id="49" w:name="_Toc384308185"/>
      <w:bookmarkEnd w:id="49"/>
      <w:bookmarkStart w:id="50" w:name="_Toc247527536"/>
      <w:bookmarkEnd w:id="50"/>
      <w:r>
        <w:rPr>
          <w:rFonts w:hint="eastAsia" w:ascii="宋体" w:hAnsi="宋体" w:eastAsia="宋体" w:cs="宋体"/>
          <w:color w:val="auto"/>
          <w:kern w:val="2"/>
          <w:sz w:val="24"/>
          <w:szCs w:val="24"/>
          <w:lang w:val="en-US" w:eastAsia="zh-CN" w:bidi="ar"/>
        </w:rPr>
        <w:t>招 标 人：</w:t>
      </w:r>
      <w:r>
        <w:rPr>
          <w:rFonts w:hint="eastAsia" w:ascii="宋体" w:hAnsi="宋体" w:eastAsia="宋体" w:cs="宋体"/>
          <w:color w:val="auto"/>
          <w:kern w:val="2"/>
          <w:sz w:val="24"/>
          <w:szCs w:val="24"/>
          <w:u w:val="single"/>
          <w:lang w:val="en-US" w:eastAsia="zh-CN" w:bidi="ar"/>
        </w:rPr>
        <w:t>广州市增城区公共建设项目管理服务中心</w:t>
      </w:r>
    </w:p>
    <w:p w14:paraId="07A50010">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地    址：</w:t>
      </w:r>
      <w:r>
        <w:rPr>
          <w:rFonts w:hint="eastAsia" w:ascii="宋体" w:hAnsi="宋体" w:eastAsia="宋体" w:cs="宋体"/>
          <w:color w:val="auto"/>
          <w:kern w:val="2"/>
          <w:sz w:val="24"/>
          <w:szCs w:val="24"/>
          <w:u w:val="single"/>
          <w:lang w:val="en-US" w:eastAsia="zh-CN" w:bidi="ar"/>
        </w:rPr>
        <w:t>广州市增城区荔乡路81号13楼</w:t>
      </w:r>
    </w:p>
    <w:p w14:paraId="36154B47">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联 系 人：</w:t>
      </w:r>
      <w:r>
        <w:rPr>
          <w:rFonts w:hint="eastAsia" w:ascii="宋体" w:hAnsi="宋体" w:cs="宋体"/>
          <w:color w:val="auto"/>
          <w:kern w:val="2"/>
          <w:sz w:val="24"/>
          <w:szCs w:val="24"/>
          <w:u w:val="single"/>
          <w:lang w:val="en-US" w:eastAsia="zh-CN" w:bidi="ar"/>
        </w:rPr>
        <w:t>沈工</w:t>
      </w:r>
    </w:p>
    <w:p w14:paraId="07FD6BF0">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highlight w:val="none"/>
          <w:lang w:val="en-US" w:eastAsia="zh-CN" w:bidi="ar"/>
        </w:rPr>
        <w:t>电    话：</w:t>
      </w:r>
      <w:r>
        <w:rPr>
          <w:rFonts w:hint="eastAsia" w:ascii="宋体" w:hAnsi="宋体" w:eastAsia="宋体" w:cs="宋体"/>
          <w:color w:val="auto"/>
          <w:kern w:val="2"/>
          <w:sz w:val="24"/>
          <w:szCs w:val="24"/>
          <w:u w:val="single"/>
          <w:lang w:val="en-US" w:eastAsia="zh-CN" w:bidi="ar"/>
        </w:rPr>
        <w:t>020-62701971</w:t>
      </w:r>
    </w:p>
    <w:p w14:paraId="2977AE66">
      <w:pPr>
        <w:pStyle w:val="10"/>
        <w:keepNext w:val="0"/>
        <w:keepLines w:val="0"/>
        <w:pageBreakBefore w:val="0"/>
        <w:widowControl w:val="0"/>
        <w:suppressLineNumbers w:val="0"/>
        <w:kinsoku/>
        <w:overflowPunct/>
        <w:topLinePunct w:val="0"/>
        <w:bidi w:val="0"/>
        <w:spacing w:before="0" w:beforeAutospacing="0" w:after="0" w:afterAutospacing="0" w:line="520" w:lineRule="exact"/>
        <w:ind w:left="0" w:right="0" w:firstLine="420"/>
        <w:jc w:val="both"/>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 xml:space="preserve"> </w:t>
      </w:r>
    </w:p>
    <w:p w14:paraId="6FB608E4">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kern w:val="2"/>
          <w:sz w:val="24"/>
          <w:szCs w:val="24"/>
          <w:highlight w:val="none"/>
          <w:shd w:val="clear" w:color="auto" w:fill="FFFFFF"/>
          <w:lang w:val="en-US" w:eastAsia="zh-CN" w:bidi="ar"/>
        </w:rPr>
        <w:t>招标代理机构：</w:t>
      </w:r>
      <w:r>
        <w:rPr>
          <w:rFonts w:hint="eastAsia" w:ascii="宋体" w:hAnsi="宋体" w:cs="宋体"/>
          <w:color w:val="auto"/>
          <w:sz w:val="24"/>
          <w:szCs w:val="24"/>
          <w:u w:val="single"/>
          <w:lang w:eastAsia="zh-CN"/>
        </w:rPr>
        <w:t>广东建瀚工程管理有限公司</w:t>
      </w:r>
    </w:p>
    <w:p w14:paraId="2F5CB063">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color w:val="auto"/>
          <w:kern w:val="2"/>
          <w:sz w:val="21"/>
          <w:szCs w:val="21"/>
          <w:highlight w:val="none"/>
          <w:u w:val="single"/>
          <w:shd w:val="clear" w:color="auto" w:fill="FFFFFF"/>
          <w:lang w:eastAsia="zh-CN"/>
        </w:rPr>
      </w:pPr>
      <w:r>
        <w:rPr>
          <w:rFonts w:hint="eastAsia" w:ascii="宋体" w:hAnsi="宋体" w:eastAsia="宋体" w:cs="宋体"/>
          <w:color w:val="auto"/>
          <w:kern w:val="2"/>
          <w:sz w:val="24"/>
          <w:szCs w:val="24"/>
          <w:highlight w:val="none"/>
          <w:shd w:val="clear" w:color="auto" w:fill="FFFFFF"/>
          <w:lang w:val="en-US" w:eastAsia="zh-CN" w:bidi="ar"/>
        </w:rPr>
        <w:t>地 址：</w:t>
      </w:r>
      <w:r>
        <w:rPr>
          <w:rFonts w:hint="eastAsia" w:ascii="宋体" w:hAnsi="宋体" w:cs="宋体"/>
          <w:color w:val="auto"/>
          <w:sz w:val="24"/>
          <w:szCs w:val="24"/>
          <w:u w:val="single"/>
          <w:lang w:eastAsia="zh-CN"/>
        </w:rPr>
        <w:t>广州市白云区春满街35号2号楼</w:t>
      </w:r>
    </w:p>
    <w:p w14:paraId="148BA68C">
      <w:pPr>
        <w:spacing w:line="360" w:lineRule="auto"/>
        <w:ind w:firstLine="480" w:firstLineChars="200"/>
        <w:jc w:val="both"/>
        <w:rPr>
          <w:rFonts w:hint="eastAsia" w:ascii="宋体" w:hAnsi="宋体" w:eastAsia="宋体" w:cs="宋体"/>
          <w:color w:val="auto"/>
          <w:u w:val="single"/>
          <w:shd w:val="clear" w:color="auto" w:fill="FFFFFF"/>
          <w:lang w:eastAsia="zh-CN"/>
        </w:rPr>
      </w:pPr>
      <w:r>
        <w:rPr>
          <w:rFonts w:hint="eastAsia" w:ascii="宋体" w:hAnsi="宋体" w:eastAsia="宋体" w:cs="宋体"/>
          <w:color w:val="auto"/>
          <w:kern w:val="2"/>
          <w:sz w:val="24"/>
          <w:szCs w:val="24"/>
          <w:highlight w:val="none"/>
          <w:shd w:val="clear" w:color="auto" w:fill="FFFFFF"/>
          <w:lang w:val="en-US" w:eastAsia="zh-CN" w:bidi="ar"/>
        </w:rPr>
        <w:t>联 系 人：</w:t>
      </w:r>
      <w:r>
        <w:rPr>
          <w:rFonts w:hint="eastAsia" w:ascii="宋体" w:hAnsi="宋体" w:cs="宋体"/>
          <w:color w:val="auto"/>
          <w:sz w:val="24"/>
          <w:szCs w:val="24"/>
          <w:u w:val="single"/>
          <w:lang w:eastAsia="zh-CN"/>
        </w:rPr>
        <w:t>王工</w:t>
      </w:r>
    </w:p>
    <w:p w14:paraId="61750026">
      <w:pPr>
        <w:keepNext w:val="0"/>
        <w:keepLines w:val="0"/>
        <w:pageBreakBefore w:val="0"/>
        <w:widowControl w:val="0"/>
        <w:suppressLineNumbers w:val="0"/>
        <w:kinsoku/>
        <w:overflowPunct/>
        <w:topLinePunct w:val="0"/>
        <w:autoSpaceDE w:val="0"/>
        <w:autoSpaceDN/>
        <w:bidi w:val="0"/>
        <w:spacing w:before="0" w:beforeAutospacing="0" w:after="0" w:afterAutospacing="0" w:line="520" w:lineRule="exact"/>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shd w:val="clear" w:color="auto" w:fill="FFFFFF"/>
          <w:lang w:val="en-US" w:eastAsia="zh-CN" w:bidi="ar"/>
        </w:rPr>
        <w:t>电 话：</w:t>
      </w:r>
      <w:r>
        <w:rPr>
          <w:rFonts w:hint="eastAsia" w:ascii="宋体" w:hAnsi="宋体" w:cs="宋体"/>
          <w:color w:val="auto"/>
          <w:sz w:val="24"/>
          <w:szCs w:val="24"/>
          <w:u w:val="single"/>
          <w:lang w:eastAsia="zh-CN"/>
        </w:rPr>
        <w:t>020-37871723/13145791285</w:t>
      </w:r>
      <w:r>
        <w:rPr>
          <w:rFonts w:hint="eastAsia" w:ascii="宋体" w:hAnsi="宋体" w:cs="宋体"/>
          <w:color w:val="auto"/>
          <w:sz w:val="24"/>
          <w:szCs w:val="24"/>
          <w:u w:val="single"/>
        </w:rPr>
        <w:t>6</w:t>
      </w:r>
    </w:p>
    <w:p w14:paraId="3BF5AE09">
      <w:pPr>
        <w:keepNext w:val="0"/>
        <w:keepLines w:val="0"/>
        <w:pageBreakBefore w:val="0"/>
        <w:widowControl w:val="0"/>
        <w:suppressLineNumbers w:val="0"/>
        <w:kinsoku/>
        <w:overflowPunct/>
        <w:topLinePunct w:val="0"/>
        <w:bidi w:val="0"/>
        <w:spacing w:before="0" w:beforeAutospacing="0" w:after="0" w:afterAutospacing="0" w:line="520" w:lineRule="exact"/>
        <w:ind w:left="0" w:right="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w:t>
      </w:r>
    </w:p>
    <w:p w14:paraId="28F64DEB">
      <w:pPr>
        <w:keepNext w:val="0"/>
        <w:keepLines w:val="0"/>
        <w:pageBreakBefore w:val="0"/>
        <w:widowControl w:val="0"/>
        <w:suppressLineNumbers w:val="0"/>
        <w:kinsoku/>
        <w:overflowPunct/>
        <w:topLinePunct w:val="0"/>
        <w:bidi w:val="0"/>
        <w:spacing w:before="0" w:beforeAutospacing="0" w:after="0" w:afterAutospacing="0" w:line="520" w:lineRule="exact"/>
        <w:ind w:left="0" w:right="0"/>
        <w:jc w:val="right"/>
        <w:textAlignment w:val="auto"/>
        <w:rPr>
          <w:color w:val="auto"/>
          <w:highlight w:val="none"/>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2025</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7</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1</w:t>
      </w:r>
      <w:bookmarkStart w:id="53" w:name="_GoBack"/>
      <w:bookmarkEnd w:id="53"/>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color w:val="auto"/>
          <w:sz w:val="24"/>
          <w:szCs w:val="24"/>
          <w:highlight w:val="none"/>
        </w:rPr>
        <w:tab/>
      </w:r>
    </w:p>
    <w:p w14:paraId="7728A484">
      <w:pPr>
        <w:keepNext w:val="0"/>
        <w:keepLines w:val="0"/>
        <w:pageBreakBefore w:val="0"/>
        <w:kinsoku/>
        <w:overflowPunct/>
        <w:topLinePunct w:val="0"/>
        <w:bidi w:val="0"/>
        <w:adjustRightInd w:val="0"/>
        <w:snapToGrid w:val="0"/>
        <w:spacing w:line="520" w:lineRule="exact"/>
        <w:ind w:firstLine="420" w:firstLineChars="200"/>
        <w:jc w:val="right"/>
        <w:textAlignment w:val="auto"/>
        <w:rPr>
          <w:color w:val="auto"/>
          <w:highlight w:val="none"/>
        </w:rPr>
      </w:pPr>
    </w:p>
    <w:p w14:paraId="45951440">
      <w:pPr>
        <w:keepNext w:val="0"/>
        <w:keepLines w:val="0"/>
        <w:pageBreakBefore w:val="0"/>
        <w:kinsoku/>
        <w:overflowPunct/>
        <w:topLinePunct w:val="0"/>
        <w:bidi w:val="0"/>
        <w:spacing w:line="520" w:lineRule="exact"/>
        <w:jc w:val="both"/>
        <w:textAlignment w:val="auto"/>
        <w:rPr>
          <w:color w:val="auto"/>
          <w:highlight w:val="none"/>
        </w:rPr>
      </w:pPr>
    </w:p>
    <w:p w14:paraId="2A3E1581">
      <w:pPr>
        <w:pStyle w:val="4"/>
        <w:keepNext w:val="0"/>
        <w:keepLines w:val="0"/>
        <w:pageBreakBefore w:val="0"/>
        <w:kinsoku/>
        <w:wordWrap/>
        <w:overflowPunct/>
        <w:topLinePunct w:val="0"/>
        <w:autoSpaceDE/>
        <w:autoSpaceDN/>
        <w:bidi w:val="0"/>
        <w:adjustRightInd/>
        <w:spacing w:before="20" w:after="0" w:line="440" w:lineRule="exact"/>
        <w:ind w:firstLine="137"/>
        <w:jc w:val="both"/>
        <w:textAlignment w:val="auto"/>
        <w:rPr>
          <w:rFonts w:hint="eastAsia" w:ascii="宋体" w:hAnsi="宋体" w:eastAsia="宋体" w:cs="宋体"/>
          <w:color w:val="auto"/>
          <w:sz w:val="24"/>
          <w:szCs w:val="24"/>
          <w:highlight w:val="none"/>
          <w:lang w:val="en-US" w:eastAsia="zh-CN"/>
        </w:rPr>
      </w:pPr>
      <w:r>
        <w:rPr>
          <w:color w:val="auto"/>
          <w:highlight w:val="none"/>
        </w:rPr>
        <w:br w:type="page"/>
      </w:r>
      <w:bookmarkStart w:id="51" w:name="_Toc22580"/>
      <w:r>
        <w:rPr>
          <w:rFonts w:hint="eastAsia" w:ascii="宋体" w:hAnsi="宋体" w:eastAsia="宋体" w:cs="宋体"/>
          <w:color w:val="auto"/>
          <w:sz w:val="24"/>
          <w:szCs w:val="24"/>
          <w:highlight w:val="none"/>
          <w:lang w:eastAsia="zh-CN"/>
        </w:rPr>
        <w:t>附件一</w:t>
      </w:r>
      <w:bookmarkEnd w:id="51"/>
    </w:p>
    <w:p w14:paraId="4E886024">
      <w:pPr>
        <w:pStyle w:val="4"/>
        <w:keepNext w:val="0"/>
        <w:keepLines w:val="0"/>
        <w:pageBreakBefore w:val="0"/>
        <w:kinsoku/>
        <w:wordWrap/>
        <w:overflowPunct/>
        <w:topLinePunct w:val="0"/>
        <w:autoSpaceDE/>
        <w:autoSpaceDN/>
        <w:bidi w:val="0"/>
        <w:adjustRightInd/>
        <w:spacing w:before="20" w:after="0" w:line="440" w:lineRule="exact"/>
        <w:ind w:firstLine="137"/>
        <w:jc w:val="center"/>
        <w:textAlignment w:val="auto"/>
        <w:rPr>
          <w:rFonts w:hint="eastAsia" w:ascii="宋体" w:hAnsi="宋体" w:eastAsia="宋体" w:cs="宋体"/>
          <w:b/>
          <w:bCs/>
          <w:color w:val="auto"/>
          <w:kern w:val="0"/>
          <w:sz w:val="32"/>
          <w:szCs w:val="32"/>
          <w:highlight w:val="none"/>
        </w:rPr>
      </w:pPr>
      <w:bookmarkStart w:id="52" w:name="_Toc7211"/>
      <w:r>
        <w:rPr>
          <w:rFonts w:hint="eastAsia" w:ascii="宋体" w:hAnsi="宋体" w:eastAsia="宋体" w:cs="宋体"/>
          <w:b/>
          <w:bCs/>
          <w:color w:val="auto"/>
          <w:sz w:val="32"/>
          <w:szCs w:val="32"/>
          <w:highlight w:val="none"/>
        </w:rPr>
        <w:t>投标人声明</w:t>
      </w:r>
      <w:bookmarkEnd w:id="52"/>
    </w:p>
    <w:p w14:paraId="520491DF">
      <w:pPr>
        <w:keepNext w:val="0"/>
        <w:keepLines w:val="0"/>
        <w:pageBreakBefore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广州市增城区住房和城乡建设局、本招标项目招标人及招标监管机构：</w:t>
      </w:r>
    </w:p>
    <w:p w14:paraId="3803E12A">
      <w:pPr>
        <w:keepNext w:val="0"/>
        <w:keepLines w:val="0"/>
        <w:pageBreakBefore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本公司就参加</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项目投标工作，作出郑重声明：</w:t>
      </w:r>
    </w:p>
    <w:p w14:paraId="6D34832F">
      <w:pPr>
        <w:keepNext w:val="0"/>
        <w:keepLines w:val="0"/>
        <w:pageBreakBefore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一、本公司保证投标报名材料及其后提供的一切材料都是真实的。如我司成为本项目中标候选人，我司同意并授权招标人将我司投标文件商务部分的人员、业绩、奖项等资料进行公开。</w:t>
      </w:r>
    </w:p>
    <w:p w14:paraId="717AA057">
      <w:pPr>
        <w:keepNext w:val="0"/>
        <w:keepLines w:val="0"/>
        <w:pageBreakBefore w:val="0"/>
        <w:kinsoku/>
        <w:wordWrap/>
        <w:overflowPunct/>
        <w:topLinePunct w:val="0"/>
        <w:autoSpaceDE/>
        <w:autoSpaceDN/>
        <w:bidi w:val="0"/>
        <w:adjustRightInd/>
        <w:snapToGrid w:val="0"/>
        <w:spacing w:line="440" w:lineRule="exact"/>
        <w:ind w:firstLine="482" w:firstLineChars="200"/>
        <w:jc w:val="both"/>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14:paraId="44400840">
      <w:pPr>
        <w:keepNext w:val="0"/>
        <w:keepLines w:val="0"/>
        <w:pageBreakBefore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三、本公司不存在招标文件第二章投标人须知第1.4.3项所规定的任何一种情形。</w:t>
      </w:r>
    </w:p>
    <w:p w14:paraId="2EDEFED4">
      <w:pPr>
        <w:keepNext w:val="0"/>
        <w:keepLines w:val="0"/>
        <w:pageBreakBefore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四、本公司及其有隶属关系的机构，没有参加本项目招标文件的编写工作；本公司与本次招标的招标代理机构没有隶属关系或其他利害关系。</w:t>
      </w:r>
    </w:p>
    <w:p w14:paraId="4596C992">
      <w:pPr>
        <w:keepNext w:val="0"/>
        <w:keepLines w:val="0"/>
        <w:pageBreakBefore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五、本公司承诺，中标后严格执行安全生产相关管理规定。</w:t>
      </w:r>
    </w:p>
    <w:p w14:paraId="4C2F0F94">
      <w:pPr>
        <w:keepNext w:val="0"/>
        <w:keepLines w:val="0"/>
        <w:pageBreakBefore w:val="0"/>
        <w:kinsoku/>
        <w:wordWrap/>
        <w:overflowPunct/>
        <w:topLinePunct w:val="0"/>
        <w:autoSpaceDE/>
        <w:autoSpaceDN/>
        <w:bidi w:val="0"/>
        <w:adjustRightInd/>
        <w:snapToGrid w:val="0"/>
        <w:spacing w:line="440" w:lineRule="exact"/>
        <w:ind w:left="0" w:right="44" w:firstLine="480" w:firstLineChars="200"/>
        <w:jc w:val="both"/>
        <w:textAlignment w:val="auto"/>
        <w:rPr>
          <w:rFonts w:hint="eastAsia"/>
          <w:color w:val="auto"/>
          <w:highlight w:val="none"/>
        </w:rPr>
      </w:pPr>
      <w:r>
        <w:rPr>
          <w:rFonts w:hint="eastAsia" w:ascii="宋体" w:hAnsi="宋体" w:eastAsia="宋体" w:cs="宋体"/>
          <w:bCs w:val="0"/>
          <w:color w:val="auto"/>
          <w:kern w:val="0"/>
          <w:sz w:val="24"/>
          <w:szCs w:val="24"/>
          <w:highlight w:val="none"/>
        </w:rPr>
        <w:t>六、与本公司单位负责人为同一人或者与本公司存在控股、管理关系的其他单位包括：</w:t>
      </w:r>
      <w:r>
        <w:rPr>
          <w:rFonts w:hint="eastAsia"/>
          <w:bCs/>
          <w:color w:val="auto"/>
          <w:sz w:val="24"/>
          <w:szCs w:val="24"/>
          <w:highlight w:val="none"/>
          <w:u w:val="single"/>
        </w:rPr>
        <w:t xml:space="preserve">       </w:t>
      </w:r>
      <w:r>
        <w:rPr>
          <w:rFonts w:hint="eastAsia"/>
          <w:bCs/>
          <w:color w:val="auto"/>
          <w:sz w:val="24"/>
          <w:szCs w:val="24"/>
          <w:highlight w:val="none"/>
        </w:rPr>
        <w:t>。</w:t>
      </w:r>
      <w:r>
        <w:rPr>
          <w:rFonts w:hint="eastAsia" w:ascii="宋体" w:hAnsi="宋体" w:eastAsia="宋体" w:cs="宋体"/>
          <w:bCs w:val="0"/>
          <w:color w:val="auto"/>
          <w:kern w:val="0"/>
          <w:sz w:val="24"/>
          <w:szCs w:val="24"/>
          <w:highlight w:val="none"/>
        </w:rPr>
        <w:t>（注：本条由投标人如实填写，如有，应列出全部满足招标公告资质要求的相关单位的名称；如无，则填写“无”。）</w:t>
      </w:r>
    </w:p>
    <w:p w14:paraId="7F32A3AD">
      <w:pPr>
        <w:keepNext w:val="0"/>
        <w:keepLines w:val="0"/>
        <w:pageBreakBefore w:val="0"/>
        <w:kinsoku/>
        <w:wordWrap/>
        <w:overflowPunct/>
        <w:topLinePunct w:val="0"/>
        <w:autoSpaceDE/>
        <w:autoSpaceDN/>
        <w:bidi w:val="0"/>
        <w:adjustRightInd/>
        <w:snapToGrid w:val="0"/>
        <w:spacing w:line="440" w:lineRule="exact"/>
        <w:ind w:firstLine="482"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本公司违反上述承诺，或本声明陈述与事实不符，经查实，本公司愿意接受公开通报，愿意按照《广州市建筑市场信用管理办法》（穗建规字﹝2019﹞16号）的规定被记录为失信信息，</w:t>
      </w:r>
      <w:r>
        <w:rPr>
          <w:rFonts w:hint="eastAsia" w:ascii="宋体" w:hAnsi="宋体" w:eastAsia="宋体" w:cs="宋体"/>
          <w:color w:val="auto"/>
          <w:kern w:val="0"/>
          <w:sz w:val="24"/>
          <w:szCs w:val="24"/>
          <w:highlight w:val="none"/>
        </w:rPr>
        <w:t>承担由此带来的一切后果，并自愿停止参加广州市行政辖区内的招标投标活动三个月。</w:t>
      </w:r>
    </w:p>
    <w:p w14:paraId="781F62BE">
      <w:pPr>
        <w:keepNext w:val="0"/>
        <w:keepLines w:val="0"/>
        <w:pageBreakBefore w:val="0"/>
        <w:widowControl/>
        <w:shd w:val="clear" w:color="auto" w:fill="FFFFFF"/>
        <w:kinsoku/>
        <w:wordWrap/>
        <w:overflowPunct/>
        <w:topLinePunct w:val="0"/>
        <w:autoSpaceDE/>
        <w:autoSpaceDN/>
        <w:bidi w:val="0"/>
        <w:adjustRightInd/>
        <w:spacing w:line="44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14:paraId="2C3F2554">
      <w:pPr>
        <w:keepNext w:val="0"/>
        <w:keepLines w:val="0"/>
        <w:pageBreakBefore w:val="0"/>
        <w:kinsoku/>
        <w:wordWrap/>
        <w:overflowPunct/>
        <w:topLinePunct w:val="0"/>
        <w:autoSpaceDE/>
        <w:autoSpaceDN/>
        <w:bidi w:val="0"/>
        <w:adjustRightInd/>
        <w:snapToGrid w:val="0"/>
        <w:spacing w:line="440" w:lineRule="exact"/>
        <w:ind w:firstLine="4320" w:firstLineChars="18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声明企业：            (企业公章)</w:t>
      </w:r>
    </w:p>
    <w:p w14:paraId="32A306C2">
      <w:pPr>
        <w:keepNext w:val="0"/>
        <w:keepLines w:val="0"/>
        <w:pageBreakBefore w:val="0"/>
        <w:kinsoku/>
        <w:wordWrap/>
        <w:overflowPunct/>
        <w:topLinePunct w:val="0"/>
        <w:autoSpaceDE/>
        <w:autoSpaceDN/>
        <w:bidi w:val="0"/>
        <w:adjustRightInd/>
        <w:snapToGrid w:val="0"/>
        <w:spacing w:line="440" w:lineRule="exact"/>
        <w:ind w:firstLine="4320" w:firstLineChars="18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总监理工程师：         （签字）</w:t>
      </w:r>
    </w:p>
    <w:p w14:paraId="0C92EF46">
      <w:pPr>
        <w:keepNext w:val="0"/>
        <w:keepLines w:val="0"/>
        <w:pageBreakBefore w:val="0"/>
        <w:kinsoku/>
        <w:wordWrap/>
        <w:overflowPunct/>
        <w:topLinePunct w:val="0"/>
        <w:autoSpaceDE/>
        <w:autoSpaceDN/>
        <w:bidi w:val="0"/>
        <w:adjustRightInd/>
        <w:snapToGrid w:val="0"/>
        <w:spacing w:line="440" w:lineRule="exact"/>
        <w:ind w:firstLine="4320" w:firstLineChars="18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w:t>
      </w:r>
    </w:p>
    <w:p w14:paraId="06674C9A">
      <w:pPr>
        <w:keepNext w:val="0"/>
        <w:keepLines w:val="0"/>
        <w:pageBreakBefore w:val="0"/>
        <w:kinsoku/>
        <w:wordWrap/>
        <w:overflowPunct/>
        <w:topLinePunct w:val="0"/>
        <w:autoSpaceDE/>
        <w:autoSpaceDN/>
        <w:bidi w:val="0"/>
        <w:adjustRightInd/>
        <w:snapToGrid w:val="0"/>
        <w:spacing w:line="440" w:lineRule="exact"/>
        <w:ind w:firstLine="4320" w:firstLineChars="18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p w14:paraId="365622BB">
      <w:pPr>
        <w:pStyle w:val="5"/>
        <w:rPr>
          <w:rFonts w:hint="eastAsia" w:ascii="宋体" w:hAnsi="宋体" w:eastAsia="宋体" w:cs="宋体"/>
          <w:color w:val="auto"/>
          <w:kern w:val="0"/>
          <w:sz w:val="24"/>
          <w:szCs w:val="24"/>
          <w:highlight w:val="none"/>
        </w:rPr>
      </w:pPr>
    </w:p>
    <w:p w14:paraId="2EAAAE4E">
      <w:pPr>
        <w:rPr>
          <w:rFonts w:hint="eastAsia" w:ascii="宋体" w:hAnsi="宋体" w:eastAsia="宋体" w:cs="宋体"/>
          <w:color w:val="auto"/>
          <w:kern w:val="0"/>
          <w:sz w:val="24"/>
          <w:szCs w:val="24"/>
          <w:highlight w:val="none"/>
        </w:rPr>
      </w:pPr>
    </w:p>
    <w:p w14:paraId="0FAE631D">
      <w:pPr>
        <w:pStyle w:val="4"/>
        <w:keepNext w:val="0"/>
        <w:keepLines w:val="0"/>
        <w:pageBreakBefore w:val="0"/>
        <w:widowControl w:val="0"/>
        <w:kinsoku/>
        <w:wordWrap/>
        <w:overflowPunct/>
        <w:topLinePunct w:val="0"/>
        <w:autoSpaceDE/>
        <w:autoSpaceDN/>
        <w:bidi w:val="0"/>
        <w:adjustRightInd/>
        <w:spacing w:before="20" w:after="0" w:line="420" w:lineRule="exact"/>
        <w:ind w:firstLine="137"/>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附件二</w:t>
      </w:r>
      <w:r>
        <w:rPr>
          <w:rFonts w:hint="eastAsia" w:ascii="宋体" w:hAnsi="宋体" w:eastAsia="宋体" w:cs="宋体"/>
          <w:color w:val="auto"/>
          <w:sz w:val="24"/>
          <w:szCs w:val="24"/>
          <w:highlight w:val="none"/>
          <w:lang w:eastAsia="zh-CN"/>
        </w:rPr>
        <w:t>：</w:t>
      </w:r>
    </w:p>
    <w:p w14:paraId="41952F51">
      <w:pPr>
        <w:pStyle w:val="4"/>
        <w:keepNext w:val="0"/>
        <w:keepLines w:val="0"/>
        <w:pageBreakBefore w:val="0"/>
        <w:widowControl w:val="0"/>
        <w:kinsoku/>
        <w:wordWrap/>
        <w:overflowPunct/>
        <w:topLinePunct w:val="0"/>
        <w:autoSpaceDE/>
        <w:autoSpaceDN/>
        <w:bidi w:val="0"/>
        <w:adjustRightInd/>
        <w:spacing w:before="20" w:after="0" w:line="420" w:lineRule="exact"/>
        <w:ind w:firstLine="137"/>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联合体协议</w:t>
      </w:r>
    </w:p>
    <w:p w14:paraId="4774F941">
      <w:pPr>
        <w:keepNext w:val="0"/>
        <w:keepLines w:val="0"/>
        <w:pageBreakBefore w:val="0"/>
        <w:widowControl w:val="0"/>
        <w:kinsoku/>
        <w:wordWrap/>
        <w:overflowPunct/>
        <w:topLinePunct/>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（所有成员单位名称）自愿组成联合体，共同参加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（项目名称）投标。现就联合体投标事宜订立如下协议。</w:t>
      </w:r>
    </w:p>
    <w:p w14:paraId="5171BD45">
      <w:pPr>
        <w:keepNext w:val="0"/>
        <w:keepLines w:val="0"/>
        <w:pageBreakBefore w:val="0"/>
        <w:widowControl w:val="0"/>
        <w:kinsoku/>
        <w:wordWrap/>
        <w:overflowPunct/>
        <w:topLinePunct/>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（某成员单位名称）为主办方。</w:t>
      </w:r>
    </w:p>
    <w:p w14:paraId="378EC444">
      <w:pPr>
        <w:keepNext w:val="0"/>
        <w:keepLines w:val="0"/>
        <w:pageBreakBefore w:val="0"/>
        <w:widowControl w:val="0"/>
        <w:kinsoku/>
        <w:wordWrap/>
        <w:overflowPunct/>
        <w:topLinePunct/>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主办方合法代表联合体各成员负责本招标项目投标文件编制和合同谈判活动，并代表联合体提交和接收相关的资料、信息及指示，并处理与之有关的一切事务，所有投标资料需要盖章签字的全部由联合体主办方盖章签字，负责合同实施阶段的主办、组织和协调工作。</w:t>
      </w:r>
    </w:p>
    <w:p w14:paraId="53E2031E">
      <w:pPr>
        <w:keepNext w:val="0"/>
        <w:keepLines w:val="0"/>
        <w:pageBreakBefore w:val="0"/>
        <w:widowControl w:val="0"/>
        <w:kinsoku/>
        <w:wordWrap/>
        <w:overflowPunct/>
        <w:topLinePunct/>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3、联合体将严格按照招标文件的各项要求，递交投标文件，履行合同，并对外承担连带责任。</w:t>
      </w:r>
    </w:p>
    <w:p w14:paraId="5FA71385">
      <w:pPr>
        <w:keepNext w:val="0"/>
        <w:keepLines w:val="0"/>
        <w:pageBreakBefore w:val="0"/>
        <w:widowControl w:val="0"/>
        <w:kinsoku/>
        <w:wordWrap/>
        <w:overflowPunct/>
        <w:topLinePunct/>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4、本协议书自签署之日起生效，合同履行完毕后自动失效。 </w:t>
      </w:r>
    </w:p>
    <w:p w14:paraId="31730248">
      <w:pPr>
        <w:keepNext w:val="0"/>
        <w:keepLines w:val="0"/>
        <w:pageBreakBefore w:val="0"/>
        <w:widowControl w:val="0"/>
        <w:kinsoku/>
        <w:wordWrap/>
        <w:overflowPunct/>
        <w:topLinePunct/>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5、本协议书一式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份，联合体成员和招标人各执一份。</w:t>
      </w:r>
    </w:p>
    <w:p w14:paraId="59A3BEF7">
      <w:pPr>
        <w:keepNext w:val="0"/>
        <w:keepLines w:val="0"/>
        <w:pageBreakBefore w:val="0"/>
        <w:widowControl w:val="0"/>
        <w:kinsoku/>
        <w:wordWrap/>
        <w:overflowPunct/>
        <w:topLinePunct/>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6、本投标协议同时作为法人证明书或法人授权委托书。共同委托联合体主办方的员工为本项目的委托代理人。</w:t>
      </w:r>
    </w:p>
    <w:p w14:paraId="1EB1F45D">
      <w:pPr>
        <w:keepNext w:val="0"/>
        <w:keepLines w:val="0"/>
        <w:pageBreakBefore w:val="0"/>
        <w:widowControl w:val="0"/>
        <w:kinsoku/>
        <w:wordWrap/>
        <w:overflowPunct/>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FBCCE52">
      <w:pPr>
        <w:pStyle w:val="7"/>
        <w:keepNext w:val="0"/>
        <w:keepLines w:val="0"/>
        <w:pageBreakBefore w:val="0"/>
        <w:widowControl w:val="0"/>
        <w:kinsoku/>
        <w:wordWrap/>
        <w:overflowPunct/>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联合体主办方：（盖章）</w:t>
      </w:r>
      <w:r>
        <w:rPr>
          <w:rFonts w:hint="eastAsia" w:ascii="宋体" w:hAnsi="宋体" w:eastAsia="宋体" w:cs="宋体"/>
          <w:b/>
          <w:bCs/>
          <w:color w:val="auto"/>
          <w:sz w:val="24"/>
          <w:szCs w:val="24"/>
          <w:highlight w:val="none"/>
          <w:u w:val="single"/>
        </w:rPr>
        <w:t xml:space="preserve">                        </w:t>
      </w:r>
    </w:p>
    <w:p w14:paraId="155CA0F5">
      <w:pPr>
        <w:pStyle w:val="7"/>
        <w:keepNext w:val="0"/>
        <w:keepLines w:val="0"/>
        <w:pageBreakBefore w:val="0"/>
        <w:widowControl w:val="0"/>
        <w:kinsoku/>
        <w:wordWrap/>
        <w:overflowPunct/>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r>
        <w:rPr>
          <w:rFonts w:hint="eastAsia" w:ascii="宋体" w:hAnsi="宋体" w:eastAsia="宋体" w:cs="宋体"/>
          <w:b/>
          <w:bCs/>
          <w:color w:val="auto"/>
          <w:sz w:val="24"/>
          <w:szCs w:val="24"/>
          <w:highlight w:val="none"/>
          <w:u w:val="single"/>
        </w:rPr>
        <w:t xml:space="preserve">                                      </w:t>
      </w:r>
    </w:p>
    <w:p w14:paraId="6D486B5E">
      <w:pPr>
        <w:pStyle w:val="7"/>
        <w:keepNext w:val="0"/>
        <w:keepLines w:val="0"/>
        <w:pageBreakBefore w:val="0"/>
        <w:widowControl w:val="0"/>
        <w:kinsoku/>
        <w:wordWrap/>
        <w:overflowPunct/>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委托代理人：（签字）</w:t>
      </w:r>
      <w:r>
        <w:rPr>
          <w:rFonts w:hint="eastAsia" w:ascii="宋体" w:hAnsi="宋体" w:eastAsia="宋体" w:cs="宋体"/>
          <w:b/>
          <w:bCs/>
          <w:color w:val="auto"/>
          <w:sz w:val="24"/>
          <w:szCs w:val="24"/>
          <w:highlight w:val="none"/>
          <w:u w:val="single"/>
        </w:rPr>
        <w:t xml:space="preserve">                                            </w:t>
      </w:r>
    </w:p>
    <w:p w14:paraId="4B2A1593">
      <w:pPr>
        <w:pStyle w:val="7"/>
        <w:keepNext w:val="0"/>
        <w:keepLines w:val="0"/>
        <w:pageBreakBefore w:val="0"/>
        <w:widowControl w:val="0"/>
        <w:kinsoku/>
        <w:wordWrap/>
        <w:overflowPunct/>
        <w:autoSpaceDE/>
        <w:autoSpaceDN/>
        <w:bidi w:val="0"/>
        <w:adjustRightInd w:val="0"/>
        <w:snapToGrid w:val="0"/>
        <w:spacing w:line="42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电话/传真：</w:t>
      </w:r>
      <w:r>
        <w:rPr>
          <w:rFonts w:hint="eastAsia" w:ascii="宋体" w:hAnsi="宋体" w:eastAsia="宋体" w:cs="宋体"/>
          <w:b/>
          <w:bCs/>
          <w:color w:val="auto"/>
          <w:sz w:val="24"/>
          <w:szCs w:val="24"/>
          <w:highlight w:val="none"/>
          <w:u w:val="single"/>
        </w:rPr>
        <w:t xml:space="preserve">         </w:t>
      </w:r>
    </w:p>
    <w:p w14:paraId="4808E490">
      <w:pPr>
        <w:pStyle w:val="7"/>
        <w:keepNext w:val="0"/>
        <w:keepLines w:val="0"/>
        <w:pageBreakBefore w:val="0"/>
        <w:widowControl w:val="0"/>
        <w:kinsoku/>
        <w:wordWrap/>
        <w:overflowPunct/>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分工内容：</w:t>
      </w:r>
      <w:r>
        <w:rPr>
          <w:rFonts w:hint="eastAsia" w:ascii="宋体" w:hAnsi="宋体" w:eastAsia="宋体" w:cs="宋体"/>
          <w:color w:val="auto"/>
          <w:sz w:val="24"/>
          <w:szCs w:val="24"/>
          <w:highlight w:val="none"/>
          <w:u w:val="single"/>
        </w:rPr>
        <w:t>项目准备阶段、施工阶段、工程收尾阶段（包括但不限于竣工验收、整改、工程移交及实物移交等）及工程质量保修阶段的质量控制、安全生产监督管理、进度控制、合同管理、信息管理、组织协调、协助建设单位进行档案整理、归档及管理等监理工作。</w:t>
      </w:r>
    </w:p>
    <w:p w14:paraId="15F34E38">
      <w:pPr>
        <w:pStyle w:val="7"/>
        <w:keepNext w:val="0"/>
        <w:keepLines w:val="0"/>
        <w:pageBreakBefore w:val="0"/>
        <w:widowControl w:val="0"/>
        <w:kinsoku/>
        <w:wordWrap/>
        <w:overflowPunct/>
        <w:autoSpaceDE/>
        <w:autoSpaceDN/>
        <w:bidi w:val="0"/>
        <w:adjustRightInd w:val="0"/>
        <w:snapToGrid w:val="0"/>
        <w:spacing w:line="420" w:lineRule="exact"/>
        <w:ind w:firstLine="960" w:firstLineChars="400"/>
        <w:textAlignment w:val="auto"/>
        <w:rPr>
          <w:rFonts w:hint="eastAsia" w:ascii="宋体" w:hAnsi="宋体" w:eastAsia="宋体" w:cs="宋体"/>
          <w:color w:val="auto"/>
          <w:sz w:val="24"/>
          <w:szCs w:val="24"/>
          <w:highlight w:val="none"/>
        </w:rPr>
      </w:pPr>
    </w:p>
    <w:p w14:paraId="00A43195">
      <w:pPr>
        <w:pStyle w:val="7"/>
        <w:keepNext w:val="0"/>
        <w:keepLines w:val="0"/>
        <w:pageBreakBefore w:val="0"/>
        <w:widowControl w:val="0"/>
        <w:kinsoku/>
        <w:wordWrap/>
        <w:overflowPunct/>
        <w:autoSpaceDE/>
        <w:autoSpaceDN/>
        <w:bidi w:val="0"/>
        <w:adjustRightInd w:val="0"/>
        <w:snapToGrid w:val="0"/>
        <w:spacing w:line="420" w:lineRule="exact"/>
        <w:ind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联合体成员：（盖章）</w:t>
      </w:r>
      <w:r>
        <w:rPr>
          <w:rFonts w:hint="eastAsia" w:ascii="宋体" w:hAnsi="宋体" w:eastAsia="宋体" w:cs="宋体"/>
          <w:b/>
          <w:bCs/>
          <w:color w:val="auto"/>
          <w:sz w:val="24"/>
          <w:szCs w:val="24"/>
          <w:highlight w:val="none"/>
          <w:u w:val="single"/>
        </w:rPr>
        <w:t xml:space="preserve">                         </w:t>
      </w:r>
    </w:p>
    <w:p w14:paraId="6780806C">
      <w:pPr>
        <w:pStyle w:val="7"/>
        <w:keepNext w:val="0"/>
        <w:keepLines w:val="0"/>
        <w:pageBreakBefore w:val="0"/>
        <w:widowControl w:val="0"/>
        <w:kinsoku/>
        <w:wordWrap/>
        <w:overflowPunct/>
        <w:autoSpaceDE/>
        <w:autoSpaceDN/>
        <w:bidi w:val="0"/>
        <w:adjustRightInd w:val="0"/>
        <w:snapToGrid w:val="0"/>
        <w:spacing w:line="42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b/>
          <w:bCs/>
          <w:color w:val="auto"/>
          <w:sz w:val="24"/>
          <w:szCs w:val="24"/>
          <w:highlight w:val="none"/>
          <w:u w:val="single"/>
        </w:rPr>
        <w:t xml:space="preserve">                                        </w:t>
      </w:r>
    </w:p>
    <w:p w14:paraId="0CD537BA">
      <w:pPr>
        <w:pStyle w:val="7"/>
        <w:keepNext w:val="0"/>
        <w:keepLines w:val="0"/>
        <w:pageBreakBefore w:val="0"/>
        <w:widowControl w:val="0"/>
        <w:kinsoku/>
        <w:wordWrap/>
        <w:overflowPunct/>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60E5B6E6">
      <w:pPr>
        <w:pStyle w:val="7"/>
        <w:keepNext w:val="0"/>
        <w:keepLines w:val="0"/>
        <w:pageBreakBefore w:val="0"/>
        <w:widowControl w:val="0"/>
        <w:kinsoku/>
        <w:wordWrap/>
        <w:overflowPunct/>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电话/传真：</w:t>
      </w:r>
      <w:r>
        <w:rPr>
          <w:rFonts w:hint="eastAsia" w:ascii="宋体" w:hAnsi="宋体" w:eastAsia="宋体" w:cs="宋体"/>
          <w:b/>
          <w:bCs/>
          <w:color w:val="auto"/>
          <w:sz w:val="24"/>
          <w:szCs w:val="24"/>
          <w:highlight w:val="none"/>
          <w:u w:val="single"/>
        </w:rPr>
        <w:t xml:space="preserve">         </w:t>
      </w:r>
    </w:p>
    <w:p w14:paraId="651DF993">
      <w:pPr>
        <w:pStyle w:val="7"/>
        <w:keepNext w:val="0"/>
        <w:keepLines w:val="0"/>
        <w:pageBreakBefore w:val="0"/>
        <w:widowControl w:val="0"/>
        <w:kinsoku/>
        <w:wordWrap/>
        <w:overflowPunct/>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分工内容：</w:t>
      </w:r>
      <w:r>
        <w:rPr>
          <w:rFonts w:hint="eastAsia" w:ascii="宋体" w:hAnsi="宋体" w:eastAsia="宋体" w:cs="宋体"/>
          <w:color w:val="auto"/>
          <w:sz w:val="24"/>
          <w:szCs w:val="24"/>
          <w:highlight w:val="none"/>
          <w:u w:val="single"/>
        </w:rPr>
        <w:t>施工过程造价控制服务，包括施工过程造价控制（变更审核）及工程进度款审核、工程结算审核等。</w:t>
      </w:r>
    </w:p>
    <w:p w14:paraId="069C8162">
      <w:pPr>
        <w:pStyle w:val="7"/>
        <w:keepNext w:val="0"/>
        <w:keepLines w:val="0"/>
        <w:pageBreakBefore w:val="0"/>
        <w:widowControl w:val="0"/>
        <w:kinsoku/>
        <w:wordWrap/>
        <w:overflowPunct/>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注：如有其他联合体成员可按联合体成员格式扩展。</w:t>
      </w:r>
    </w:p>
    <w:p w14:paraId="7540A786">
      <w:pPr>
        <w:keepNext w:val="0"/>
        <w:keepLines w:val="0"/>
        <w:pageBreakBefore w:val="0"/>
        <w:widowControl w:val="0"/>
        <w:kinsoku/>
        <w:wordWrap/>
        <w:overflowPunct/>
        <w:autoSpaceDE/>
        <w:autoSpaceDN/>
        <w:bidi w:val="0"/>
        <w:adjustRightInd w:val="0"/>
        <w:snapToGrid w:val="0"/>
        <w:spacing w:line="420" w:lineRule="exact"/>
        <w:ind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 xml:space="preserve">                                 签订日期：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日</w:t>
      </w:r>
    </w:p>
    <w:sectPr>
      <w:footerReference r:id="rId3" w:type="default"/>
      <w:pgSz w:w="11906" w:h="16838"/>
      <w:pgMar w:top="1440" w:right="1701"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0D0D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4127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04127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1000E"/>
    <w:rsid w:val="06043E9E"/>
    <w:rsid w:val="074472C5"/>
    <w:rsid w:val="10AB1598"/>
    <w:rsid w:val="15EA3DE9"/>
    <w:rsid w:val="18331025"/>
    <w:rsid w:val="1A21000E"/>
    <w:rsid w:val="24C13A69"/>
    <w:rsid w:val="300A01D4"/>
    <w:rsid w:val="30B77466"/>
    <w:rsid w:val="43EB1B46"/>
    <w:rsid w:val="5F84662B"/>
    <w:rsid w:val="75943989"/>
    <w:rsid w:val="76724921"/>
    <w:rsid w:val="78574485"/>
    <w:rsid w:val="7BDB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rPr>
      <w:kern w:val="0"/>
      <w:sz w:val="20"/>
      <w:szCs w:val="20"/>
    </w:rPr>
  </w:style>
  <w:style w:type="paragraph" w:styleId="6">
    <w:name w:val="Body Text"/>
    <w:basedOn w:val="1"/>
    <w:unhideWhenUsed/>
    <w:qFormat/>
    <w:uiPriority w:val="0"/>
    <w:pPr>
      <w:spacing w:after="120"/>
    </w:pPr>
    <w:rPr>
      <w:rFonts w:ascii="Times New Roman" w:hAnsi="Times New Roman"/>
      <w:szCs w:val="20"/>
    </w:rPr>
  </w:style>
  <w:style w:type="paragraph" w:styleId="7">
    <w:name w:val="Plain Text"/>
    <w:basedOn w:val="1"/>
    <w:next w:val="1"/>
    <w:qFormat/>
    <w:uiPriority w:val="99"/>
    <w:rPr>
      <w:rFonts w:ascii="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character" w:styleId="13">
    <w:name w:val="Hyperlink"/>
    <w:basedOn w:val="12"/>
    <w:qFormat/>
    <w:uiPriority w:val="99"/>
    <w:rPr>
      <w:color w:val="000000"/>
      <w:u w:val="none"/>
    </w:rPr>
  </w:style>
  <w:style w:type="paragraph" w:customStyle="1" w:styleId="14">
    <w:name w:val="表格文字"/>
    <w:basedOn w:val="1"/>
    <w:qFormat/>
    <w:uiPriority w:val="0"/>
    <w:pPr>
      <w:adjustRightInd w:val="0"/>
      <w:textAlignment w:val="baseline"/>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5037</Words>
  <Characters>5509</Characters>
  <Lines>0</Lines>
  <Paragraphs>0</Paragraphs>
  <TotalTime>0</TotalTime>
  <ScaleCrop>false</ScaleCrop>
  <LinksUpToDate>false</LinksUpToDate>
  <CharactersWithSpaces>6138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2025-01-15T09:53:00Z</dcterms:created>
  <dc:creator>志豪</dc:creator>
  <cp:lastModifiedBy>业荣</cp:lastModifiedBy>
  <dcterms:modified xsi:type="dcterms:W3CDTF">2025-06-30T07:40:31Z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D16F549BFE9E4D04B59A8AD04CD9B5B8_11</vt:lpwstr>
  </property>
  <property fmtid="{D5CDD505-2E9C-101B-9397-08002B2CF9AE}" pid="4" name="KSOTemplateDocerSaveRecord">
    <vt:lpwstr>eyJoZGlkIjoiYzE0NjI0ZTRlOGM0YzlhNzY5ZTM5NzliZmM0YTZkY2IiLCJ1c2VySWQiOiI2ODIxNzkxNTMifQ==</vt:lpwstr>
  </property>
</Properties>
</file>