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ind w:firstLine="703"/>
        <w:rPr>
          <w:rFonts w:ascii="宋体" w:hAnsi="宋体" w:eastAsia="宋体"/>
          <w:b/>
          <w:bCs/>
          <w:color w:val="auto"/>
          <w:sz w:val="36"/>
          <w:szCs w:val="36"/>
          <w:highlight w:val="none"/>
        </w:rPr>
      </w:pPr>
      <w:r>
        <w:rPr>
          <w:rFonts w:hint="eastAsia" w:ascii="宋体" w:hAnsi="宋体" w:eastAsia="宋体"/>
          <w:b/>
          <w:bCs/>
          <w:color w:val="auto"/>
          <w:sz w:val="36"/>
          <w:szCs w:val="36"/>
          <w:highlight w:val="none"/>
        </w:rPr>
        <w:t>勘察设计任务书</w:t>
      </w:r>
    </w:p>
    <w:p>
      <w:pPr>
        <w:pStyle w:val="2"/>
        <w:spacing w:line="360" w:lineRule="auto"/>
        <w:ind w:firstLine="562"/>
        <w:rPr>
          <w:color w:val="auto"/>
          <w:highlight w:val="none"/>
        </w:rPr>
      </w:pPr>
      <w:r>
        <w:rPr>
          <w:rFonts w:hint="eastAsia"/>
          <w:color w:val="auto"/>
          <w:highlight w:val="none"/>
        </w:rPr>
        <w:t>一、项目概况</w:t>
      </w:r>
    </w:p>
    <w:p>
      <w:pPr>
        <w:pStyle w:val="3"/>
        <w:spacing w:line="360" w:lineRule="auto"/>
        <w:ind w:firstLine="482"/>
        <w:rPr>
          <w:color w:val="auto"/>
          <w:highlight w:val="none"/>
        </w:rPr>
      </w:pPr>
      <w:r>
        <w:rPr>
          <w:rFonts w:hint="eastAsia"/>
          <w:color w:val="auto"/>
          <w:highlight w:val="none"/>
        </w:rPr>
        <w:t>（一）项目名称</w:t>
      </w:r>
    </w:p>
    <w:p>
      <w:pPr>
        <w:spacing w:line="360" w:lineRule="auto"/>
        <w:ind w:firstLine="480"/>
        <w:rPr>
          <w:rFonts w:ascii="宋体" w:hAnsi="宋体"/>
          <w:color w:val="auto"/>
          <w:highlight w:val="none"/>
        </w:rPr>
      </w:pPr>
      <w:r>
        <w:rPr>
          <w:rFonts w:hint="eastAsia" w:ascii="宋体" w:hAnsi="宋体"/>
          <w:color w:val="auto"/>
          <w:highlight w:val="none"/>
        </w:rPr>
        <w:t>项目名称：永安路（上溶街-芙蓉大道）工程、规划纵二路（永安路-东边村西成社）工程建设项目</w:t>
      </w:r>
    </w:p>
    <w:p>
      <w:pPr>
        <w:pStyle w:val="3"/>
        <w:spacing w:line="360" w:lineRule="auto"/>
        <w:ind w:firstLine="482"/>
        <w:rPr>
          <w:color w:val="auto"/>
          <w:highlight w:val="none"/>
        </w:rPr>
      </w:pPr>
      <w:r>
        <w:rPr>
          <w:rFonts w:hint="eastAsia"/>
          <w:color w:val="auto"/>
          <w:highlight w:val="none"/>
        </w:rPr>
        <w:t>（二）项目建设地点</w:t>
      </w:r>
    </w:p>
    <w:p>
      <w:pPr>
        <w:spacing w:line="360" w:lineRule="auto"/>
        <w:ind w:firstLine="480"/>
        <w:rPr>
          <w:rFonts w:ascii="宋体" w:hAnsi="宋体"/>
          <w:color w:val="auto"/>
          <w:highlight w:val="none"/>
        </w:rPr>
      </w:pPr>
      <w:r>
        <w:rPr>
          <w:rFonts w:hint="eastAsia" w:ascii="宋体" w:hAnsi="宋体"/>
          <w:color w:val="auto"/>
          <w:highlight w:val="none"/>
        </w:rPr>
        <w:t>本项目位于广州市花都区花城街</w:t>
      </w:r>
    </w:p>
    <w:p>
      <w:pPr>
        <w:pStyle w:val="2"/>
        <w:spacing w:line="360" w:lineRule="auto"/>
        <w:ind w:firstLine="562"/>
        <w:rPr>
          <w:color w:val="auto"/>
          <w:highlight w:val="none"/>
        </w:rPr>
      </w:pPr>
      <w:r>
        <w:rPr>
          <w:rFonts w:hint="eastAsia"/>
          <w:color w:val="auto"/>
          <w:highlight w:val="none"/>
        </w:rPr>
        <w:t>二、工程设计</w:t>
      </w:r>
    </w:p>
    <w:p>
      <w:pPr>
        <w:pStyle w:val="3"/>
        <w:spacing w:line="360" w:lineRule="auto"/>
        <w:ind w:firstLine="482"/>
        <w:rPr>
          <w:color w:val="auto"/>
          <w:highlight w:val="none"/>
        </w:rPr>
      </w:pPr>
      <w:r>
        <w:rPr>
          <w:rFonts w:hint="eastAsia"/>
          <w:color w:val="auto"/>
          <w:highlight w:val="none"/>
        </w:rPr>
        <w:t>（一）设计范围</w:t>
      </w:r>
    </w:p>
    <w:p>
      <w:pPr>
        <w:spacing w:line="360" w:lineRule="auto"/>
        <w:ind w:firstLine="562"/>
        <w:rPr>
          <w:b/>
          <w:bCs/>
          <w:color w:val="auto"/>
          <w:highlight w:val="none"/>
        </w:rPr>
      </w:pPr>
      <w:r>
        <w:rPr>
          <w:rFonts w:hint="eastAsia" w:ascii="宋体" w:hAnsi="宋体"/>
          <w:b/>
          <w:bCs/>
          <w:color w:val="auto"/>
          <w:sz w:val="28"/>
          <w:szCs w:val="28"/>
          <w:highlight w:val="none"/>
        </w:rPr>
        <w:t>（1）</w:t>
      </w:r>
      <w:r>
        <w:rPr>
          <w:rFonts w:hint="eastAsia"/>
          <w:b/>
          <w:bCs/>
          <w:color w:val="auto"/>
          <w:highlight w:val="none"/>
        </w:rPr>
        <w:t>设计范围包含：</w:t>
      </w:r>
    </w:p>
    <w:p>
      <w:pPr>
        <w:spacing w:line="360" w:lineRule="auto"/>
        <w:ind w:firstLine="480"/>
        <w:rPr>
          <w:color w:val="auto"/>
          <w:highlight w:val="none"/>
        </w:rPr>
      </w:pPr>
      <w:r>
        <w:rPr>
          <w:rFonts w:hint="eastAsia"/>
          <w:color w:val="auto"/>
          <w:highlight w:val="none"/>
        </w:rPr>
        <w:t>本项目拟建永安路及规划纵二路，其中永安路（上溶街-芙蓉大道）为城市次干路，设计速度40km/h，红线宽30m，全长约840m，双向四车道；规划纵二路（永安路-东边村西成社）为城市支路，设计速度30km/h，红线宽20m，全长约298m，双向二车道。</w:t>
      </w:r>
    </w:p>
    <w:p>
      <w:pPr>
        <w:spacing w:line="360" w:lineRule="auto"/>
        <w:ind w:firstLine="480"/>
        <w:rPr>
          <w:rFonts w:hint="eastAsia"/>
          <w:color w:val="auto"/>
          <w:highlight w:val="none"/>
        </w:rPr>
      </w:pPr>
      <w:r>
        <w:rPr>
          <w:rFonts w:hint="eastAsia"/>
          <w:color w:val="auto"/>
          <w:highlight w:val="none"/>
        </w:rPr>
        <w:t>本项目建设内容包括：</w:t>
      </w:r>
      <w:r>
        <w:rPr>
          <w:rFonts w:hint="eastAsia"/>
          <w:color w:val="auto"/>
          <w:sz w:val="24"/>
          <w:szCs w:val="24"/>
          <w:highlight w:val="none"/>
          <w:u w:val="none"/>
          <w:lang w:val="en-US" w:eastAsia="zh-CN"/>
        </w:rPr>
        <w:t>道路工程、交通工程、给排水工程（给水管径小于DN1000，排水管径大于DN1500）、电力管沟工程、照明工程、海绵城市工程、其他附属工程等。</w:t>
      </w:r>
    </w:p>
    <w:p>
      <w:pPr>
        <w:spacing w:line="360" w:lineRule="auto"/>
        <w:ind w:firstLine="480"/>
        <w:rPr>
          <w:color w:val="auto"/>
          <w:highlight w:val="none"/>
        </w:rPr>
      </w:pPr>
      <w:r>
        <w:rPr>
          <w:rFonts w:hint="eastAsia"/>
          <w:color w:val="auto"/>
          <w:highlight w:val="none"/>
        </w:rPr>
        <w:t>设计内容包括</w:t>
      </w:r>
      <w:r>
        <w:rPr>
          <w:rFonts w:hint="default" w:ascii="宋体" w:hAnsi="宋体" w:eastAsia="宋体"/>
          <w:color w:val="auto"/>
          <w:sz w:val="24"/>
          <w:szCs w:val="24"/>
          <w:highlight w:val="none"/>
          <w:u w:val="single"/>
          <w:lang w:val="en-US" w:eastAsia="zh-CN"/>
        </w:rPr>
        <w:t>方案深化设计、初步设计</w:t>
      </w:r>
      <w:r>
        <w:rPr>
          <w:rFonts w:hint="eastAsia" w:ascii="宋体" w:hAnsi="宋体" w:eastAsia="宋体"/>
          <w:color w:val="auto"/>
          <w:sz w:val="24"/>
          <w:szCs w:val="24"/>
          <w:highlight w:val="none"/>
          <w:u w:val="single"/>
          <w:lang w:val="en-US" w:eastAsia="zh-CN"/>
        </w:rPr>
        <w:t>及</w:t>
      </w:r>
      <w:r>
        <w:rPr>
          <w:rFonts w:hint="default" w:ascii="宋体" w:hAnsi="宋体" w:eastAsia="宋体"/>
          <w:color w:val="auto"/>
          <w:sz w:val="24"/>
          <w:szCs w:val="24"/>
          <w:highlight w:val="none"/>
          <w:u w:val="single"/>
          <w:lang w:val="en-US" w:eastAsia="zh-CN"/>
        </w:rPr>
        <w:t>概算、施工图设计、现场服务</w:t>
      </w:r>
      <w:r>
        <w:rPr>
          <w:rFonts w:hint="default" w:ascii="宋体" w:hAnsi="宋体" w:eastAsia="宋体" w:cs="Times New Roman"/>
          <w:color w:val="auto"/>
          <w:sz w:val="24"/>
          <w:szCs w:val="24"/>
          <w:highlight w:val="none"/>
          <w:u w:val="single"/>
          <w:lang w:val="en-US" w:eastAsia="zh-CN"/>
        </w:rPr>
        <w:t>、</w:t>
      </w:r>
      <w:r>
        <w:rPr>
          <w:rFonts w:hint="default" w:ascii="宋体" w:hAnsi="宋体" w:eastAsia="宋体" w:cs="Times New Roman"/>
          <w:b w:val="0"/>
          <w:bCs w:val="0"/>
          <w:color w:val="auto"/>
          <w:sz w:val="24"/>
          <w:szCs w:val="24"/>
          <w:highlight w:val="none"/>
          <w:u w:val="single"/>
        </w:rPr>
        <w:t>树木保护专章</w:t>
      </w:r>
      <w:r>
        <w:rPr>
          <w:rFonts w:hint="eastAsia" w:ascii="宋体" w:hAnsi="宋体" w:eastAsia="宋体" w:cs="Times New Roman"/>
          <w:b w:val="0"/>
          <w:bCs w:val="0"/>
          <w:color w:val="auto"/>
          <w:sz w:val="24"/>
          <w:szCs w:val="24"/>
          <w:highlight w:val="none"/>
          <w:u w:val="single"/>
          <w:lang w:val="en-US" w:eastAsia="zh-CN"/>
        </w:rPr>
        <w:t>编制</w:t>
      </w:r>
      <w:r>
        <w:rPr>
          <w:rFonts w:hint="default" w:ascii="宋体" w:hAnsi="宋体" w:eastAsia="宋体" w:cs="Times New Roman"/>
          <w:color w:val="auto"/>
          <w:sz w:val="24"/>
          <w:szCs w:val="24"/>
          <w:highlight w:val="none"/>
          <w:u w:val="single"/>
          <w:lang w:val="en-US" w:eastAsia="zh-CN"/>
        </w:rPr>
        <w:t>等</w:t>
      </w:r>
      <w:r>
        <w:rPr>
          <w:rFonts w:hint="eastAsia" w:ascii="宋体" w:hAnsi="宋体" w:cs="Times New Roman"/>
          <w:color w:val="auto"/>
          <w:sz w:val="24"/>
          <w:szCs w:val="24"/>
          <w:highlight w:val="none"/>
          <w:u w:val="single"/>
          <w:lang w:val="en-US" w:eastAsia="zh-CN"/>
        </w:rPr>
        <w:t>。</w:t>
      </w:r>
    </w:p>
    <w:p>
      <w:pPr>
        <w:spacing w:line="360" w:lineRule="auto"/>
        <w:ind w:firstLine="482"/>
        <w:rPr>
          <w:b/>
          <w:bCs/>
          <w:color w:val="auto"/>
          <w:highlight w:val="none"/>
        </w:rPr>
      </w:pPr>
      <w:r>
        <w:rPr>
          <w:rFonts w:hint="eastAsia"/>
          <w:b/>
          <w:bCs/>
          <w:color w:val="auto"/>
          <w:highlight w:val="none"/>
        </w:rPr>
        <w:t>（</w:t>
      </w:r>
      <w:r>
        <w:rPr>
          <w:b/>
          <w:bCs/>
          <w:color w:val="auto"/>
          <w:highlight w:val="none"/>
        </w:rPr>
        <w:t>2</w:t>
      </w:r>
      <w:r>
        <w:rPr>
          <w:rFonts w:hint="eastAsia"/>
          <w:b/>
          <w:bCs/>
          <w:color w:val="auto"/>
          <w:highlight w:val="none"/>
        </w:rPr>
        <w:t>）工程设计设计界面：</w:t>
      </w:r>
    </w:p>
    <w:p>
      <w:pPr>
        <w:spacing w:line="360" w:lineRule="auto"/>
        <w:ind w:firstLine="480"/>
        <w:rPr>
          <w:color w:val="auto"/>
          <w:highlight w:val="none"/>
        </w:rPr>
      </w:pPr>
      <w:r>
        <w:rPr>
          <w:rFonts w:hint="eastAsia"/>
          <w:color w:val="auto"/>
          <w:highlight w:val="none"/>
        </w:rPr>
        <w:t>以下达计划、立项批复、设计合同为原则（另有说明或纳入其它工程的除外）。</w:t>
      </w:r>
    </w:p>
    <w:p>
      <w:pPr>
        <w:pStyle w:val="3"/>
        <w:spacing w:line="360" w:lineRule="auto"/>
        <w:ind w:firstLine="482"/>
        <w:rPr>
          <w:color w:val="auto"/>
          <w:highlight w:val="none"/>
        </w:rPr>
      </w:pPr>
      <w:r>
        <w:rPr>
          <w:rFonts w:hint="eastAsia"/>
          <w:color w:val="auto"/>
          <w:highlight w:val="none"/>
        </w:rPr>
        <w:t>（二）设计目标</w:t>
      </w:r>
    </w:p>
    <w:p>
      <w:pPr>
        <w:spacing w:line="360" w:lineRule="auto"/>
        <w:ind w:firstLine="480"/>
        <w:rPr>
          <w:color w:val="auto"/>
          <w:highlight w:val="none"/>
        </w:rPr>
      </w:pPr>
      <w:r>
        <w:rPr>
          <w:rFonts w:hint="eastAsia"/>
          <w:color w:val="auto"/>
          <w:highlight w:val="none"/>
        </w:rPr>
        <w:t>整体设计方案应满足国家和省、市有关建设方针、政策、规范、规程，充分解读上层国土空间规划、控规、产业等相关规划，理解规划理念和要求，协调城市道路、退缩空间、景观等多方面因素，保证实施效果，落实规划目标。</w:t>
      </w:r>
    </w:p>
    <w:p>
      <w:pPr>
        <w:spacing w:line="360" w:lineRule="auto"/>
        <w:ind w:firstLine="480"/>
        <w:rPr>
          <w:color w:val="auto"/>
          <w:highlight w:val="none"/>
        </w:rPr>
      </w:pPr>
      <w:r>
        <w:rPr>
          <w:rFonts w:hint="eastAsia"/>
          <w:color w:val="auto"/>
          <w:highlight w:val="none"/>
        </w:rPr>
        <w:t>具体设计严格执行现行的设计规范及有关行政主管部门的批复意见开展设计工作，详细掌握现场实际情况，做到设计方案具有合理、可实施性，满足项目的使用功能和便于维护管理的要求；同时注重合理控制项目建设规模，造价指标应科学合理。</w:t>
      </w:r>
    </w:p>
    <w:p>
      <w:pPr>
        <w:spacing w:line="360" w:lineRule="auto"/>
        <w:ind w:firstLine="482"/>
        <w:rPr>
          <w:color w:val="auto"/>
          <w:highlight w:val="none"/>
        </w:rPr>
      </w:pPr>
      <w:r>
        <w:rPr>
          <w:rFonts w:hint="eastAsia"/>
          <w:b/>
          <w:bCs/>
          <w:color w:val="auto"/>
          <w:highlight w:val="none"/>
        </w:rPr>
        <w:t>本工程实行限额设计，</w:t>
      </w:r>
      <w:r>
        <w:rPr>
          <w:rFonts w:hint="eastAsia"/>
          <w:color w:val="auto"/>
          <w:highlight w:val="none"/>
        </w:rPr>
        <w:t>初步设计的建设内容和建设标准原则上不得超过可行性研究报告批复的范围，初步设计概算原则上不得超过经批准的可行性研究报告总投资，施工图预算（价格清单）原则上不得超过经行政主管部门批复的初步设计概算中的工程费用，当施工图与初步设计图发生较大变化时，导致施工图预算超出概算中的工程费用，经发包人同意后方可启用预备费并列入施工图预算中。</w:t>
      </w:r>
    </w:p>
    <w:p>
      <w:pPr>
        <w:pStyle w:val="3"/>
        <w:spacing w:line="360" w:lineRule="auto"/>
        <w:ind w:firstLine="482"/>
        <w:rPr>
          <w:color w:val="auto"/>
          <w:highlight w:val="none"/>
        </w:rPr>
      </w:pPr>
      <w:r>
        <w:rPr>
          <w:rFonts w:hint="eastAsia"/>
          <w:color w:val="auto"/>
          <w:highlight w:val="none"/>
        </w:rPr>
        <w:t>（三）、总体要求</w:t>
      </w:r>
    </w:p>
    <w:p>
      <w:pPr>
        <w:spacing w:line="360" w:lineRule="auto"/>
        <w:ind w:firstLine="482"/>
        <w:rPr>
          <w:b/>
          <w:bCs/>
          <w:color w:val="auto"/>
          <w:highlight w:val="none"/>
        </w:rPr>
      </w:pPr>
      <w:r>
        <w:rPr>
          <w:rFonts w:hint="eastAsia"/>
          <w:b/>
          <w:bCs/>
          <w:color w:val="auto"/>
          <w:highlight w:val="none"/>
        </w:rPr>
        <w:t>1、设计规范</w:t>
      </w:r>
    </w:p>
    <w:p>
      <w:pPr>
        <w:spacing w:line="360" w:lineRule="auto"/>
        <w:ind w:firstLine="480"/>
        <w:rPr>
          <w:color w:val="auto"/>
          <w:highlight w:val="none"/>
        </w:rPr>
      </w:pPr>
      <w:r>
        <w:rPr>
          <w:rFonts w:hint="eastAsia"/>
          <w:color w:val="auto"/>
          <w:highlight w:val="none"/>
        </w:rPr>
        <w:t>（1）设计必须符合国家、省、市相关技术规范、标准。须考虑花都区市政工程特色，相关元素（如排水、交通设施等）须按照有关文件要求执行，包括但不限于本任务书提及的规范、标准。</w:t>
      </w:r>
    </w:p>
    <w:p>
      <w:pPr>
        <w:spacing w:line="360" w:lineRule="auto"/>
        <w:ind w:firstLine="480"/>
        <w:rPr>
          <w:color w:val="auto"/>
          <w:highlight w:val="none"/>
        </w:rPr>
      </w:pPr>
      <w:r>
        <w:rPr>
          <w:rFonts w:hint="eastAsia"/>
          <w:color w:val="auto"/>
          <w:highlight w:val="none"/>
        </w:rPr>
        <w:t>（2）设计成果深度必须符合住房城乡建设部编制的《市政公用工程设计文件编制深度规定（2013版）》要求。</w:t>
      </w:r>
    </w:p>
    <w:p>
      <w:pPr>
        <w:spacing w:line="360" w:lineRule="auto"/>
        <w:ind w:firstLine="480"/>
        <w:rPr>
          <w:color w:val="auto"/>
          <w:highlight w:val="none"/>
        </w:rPr>
      </w:pPr>
      <w:r>
        <w:rPr>
          <w:rFonts w:hint="eastAsia"/>
          <w:color w:val="auto"/>
          <w:highlight w:val="none"/>
        </w:rPr>
        <w:t>（3）设计必须符合广州市人民政府印发的《广州市房屋建筑和市政基础设施工程质量管理办法》（市人民政府第129号令）。</w:t>
      </w:r>
    </w:p>
    <w:p>
      <w:pPr>
        <w:spacing w:line="360" w:lineRule="auto"/>
        <w:ind w:firstLine="480"/>
        <w:rPr>
          <w:color w:val="auto"/>
          <w:highlight w:val="none"/>
        </w:rPr>
      </w:pPr>
      <w:r>
        <w:rPr>
          <w:rFonts w:hint="eastAsia"/>
          <w:color w:val="auto"/>
          <w:highlight w:val="none"/>
        </w:rPr>
        <w:t>（4）《广州市林业和园林局关于印发广州市城市树木保护专章编制指引的通知》（穗林业园林通〔2022〕176号）。</w:t>
      </w:r>
    </w:p>
    <w:p>
      <w:pPr>
        <w:spacing w:line="360" w:lineRule="auto"/>
        <w:ind w:firstLine="482"/>
        <w:rPr>
          <w:b/>
          <w:bCs/>
          <w:color w:val="auto"/>
          <w:highlight w:val="none"/>
        </w:rPr>
      </w:pPr>
      <w:r>
        <w:rPr>
          <w:rFonts w:hint="eastAsia"/>
          <w:b/>
          <w:bCs/>
          <w:color w:val="auto"/>
          <w:highlight w:val="none"/>
        </w:rPr>
        <w:t>2、设计管理要求</w:t>
      </w:r>
    </w:p>
    <w:p>
      <w:pPr>
        <w:spacing w:line="360" w:lineRule="auto"/>
        <w:ind w:firstLine="480"/>
        <w:rPr>
          <w:color w:val="auto"/>
          <w:highlight w:val="none"/>
        </w:rPr>
      </w:pPr>
      <w:r>
        <w:rPr>
          <w:rFonts w:hint="eastAsia"/>
          <w:color w:val="auto"/>
          <w:highlight w:val="none"/>
        </w:rPr>
        <w:t>（1）设计工作开展前应开展详实的现场踏勘和资料收集工作，应结合检测报告和现场情况进行认真复查，并对现状交通情况、沿线构筑物、电力通信设施衔接状况、与相关河涌、建筑关系等现场情况进行详细的文字及照片记录，同时应收集与项目有关的工程的图纸资料，利用已完工工程的资料时，必须采用工程的竣工图并进行现场核实。现场踏勘照片记录资料及收集的图纸资料清单台账需报发包人备案。</w:t>
      </w:r>
    </w:p>
    <w:p>
      <w:pPr>
        <w:spacing w:line="360" w:lineRule="auto"/>
        <w:ind w:firstLine="480"/>
        <w:rPr>
          <w:color w:val="auto"/>
          <w:highlight w:val="none"/>
        </w:rPr>
      </w:pPr>
      <w:r>
        <w:rPr>
          <w:rFonts w:hint="eastAsia"/>
          <w:color w:val="auto"/>
          <w:highlight w:val="none"/>
        </w:rPr>
        <w:t>（2）设计管理工作须严格遵循发包人制定的相关管理办法，包括《建设工程图纸管理办法》、《工程变更管理办法》、《市政工程项目建设期后评价管理办法》等。</w:t>
      </w:r>
    </w:p>
    <w:p>
      <w:pPr>
        <w:spacing w:line="360" w:lineRule="auto"/>
        <w:ind w:firstLine="480"/>
        <w:rPr>
          <w:color w:val="auto"/>
          <w:highlight w:val="none"/>
        </w:rPr>
      </w:pPr>
      <w:r>
        <w:rPr>
          <w:rFonts w:hint="eastAsia"/>
          <w:color w:val="auto"/>
          <w:highlight w:val="none"/>
        </w:rPr>
        <w:t>（3）设计单位对设计过程中的审查、审批及专家评审意见均需在3个工作日内以书面方式进行逐条回应，并加盖公章报发包人备案、核查，同时需将回应及落实情况以表格形式纳入设计说明中。意见有重大分歧的应及时报发包人协调。</w:t>
      </w:r>
    </w:p>
    <w:p>
      <w:pPr>
        <w:spacing w:line="360" w:lineRule="auto"/>
        <w:ind w:firstLine="480"/>
        <w:rPr>
          <w:color w:val="auto"/>
          <w:highlight w:val="none"/>
        </w:rPr>
      </w:pPr>
      <w:r>
        <w:rPr>
          <w:rFonts w:hint="eastAsia"/>
          <w:color w:val="auto"/>
          <w:highlight w:val="none"/>
        </w:rPr>
        <w:t>（4）鼓励在设计过程中使用新技术、新工艺、新材料。需开展科研课题研究的项目，应在设计方案阶段提出申请，经发包人同意后开展。</w:t>
      </w:r>
    </w:p>
    <w:p>
      <w:pPr>
        <w:spacing w:line="360" w:lineRule="auto"/>
        <w:ind w:firstLine="480"/>
        <w:rPr>
          <w:color w:val="auto"/>
          <w:highlight w:val="none"/>
        </w:rPr>
      </w:pPr>
      <w:r>
        <w:rPr>
          <w:rFonts w:hint="eastAsia"/>
          <w:color w:val="auto"/>
          <w:highlight w:val="none"/>
        </w:rPr>
        <w:t>（5）在勘察设计招标范围外，因设计需要开展的其它检测、监测、测量等工作，需及时向发包人提出书面申请，同意后由发包人组织开展。</w:t>
      </w:r>
    </w:p>
    <w:p>
      <w:pPr>
        <w:spacing w:line="360" w:lineRule="auto"/>
        <w:ind w:firstLine="480"/>
        <w:rPr>
          <w:color w:val="auto"/>
          <w:highlight w:val="none"/>
        </w:rPr>
      </w:pPr>
      <w:r>
        <w:rPr>
          <w:rFonts w:hint="eastAsia"/>
          <w:color w:val="auto"/>
          <w:highlight w:val="none"/>
        </w:rPr>
        <w:t>（6）项目负责人应对设计全过程进行质量与进度控制以及各专业协调，与发包人保持顺畅沟通。</w:t>
      </w:r>
    </w:p>
    <w:p>
      <w:pPr>
        <w:spacing w:line="360" w:lineRule="auto"/>
        <w:ind w:firstLine="482"/>
        <w:rPr>
          <w:b/>
          <w:bCs/>
          <w:color w:val="auto"/>
          <w:highlight w:val="none"/>
        </w:rPr>
      </w:pPr>
      <w:r>
        <w:rPr>
          <w:rFonts w:hint="eastAsia"/>
          <w:b/>
          <w:bCs/>
          <w:color w:val="auto"/>
          <w:highlight w:val="none"/>
        </w:rPr>
        <w:t>3、方案深化方案</w:t>
      </w:r>
    </w:p>
    <w:p>
      <w:pPr>
        <w:spacing w:line="360" w:lineRule="auto"/>
        <w:ind w:firstLine="480"/>
        <w:rPr>
          <w:color w:val="auto"/>
          <w:highlight w:val="none"/>
        </w:rPr>
      </w:pPr>
      <w:r>
        <w:rPr>
          <w:rFonts w:hint="eastAsia"/>
          <w:color w:val="auto"/>
          <w:highlight w:val="none"/>
        </w:rPr>
        <w:t>深化设计阶段主要在工可研究基础上，结合专家评审意见、相关部门征询意见对方案进行深化和优化，为下阶段初步设计尽快稳定推进打下基础。</w:t>
      </w:r>
    </w:p>
    <w:p>
      <w:pPr>
        <w:spacing w:line="360" w:lineRule="auto"/>
        <w:ind w:firstLine="482"/>
        <w:rPr>
          <w:b/>
          <w:bCs/>
          <w:color w:val="auto"/>
          <w:highlight w:val="none"/>
        </w:rPr>
      </w:pPr>
      <w:r>
        <w:rPr>
          <w:b/>
          <w:bCs/>
          <w:color w:val="auto"/>
          <w:highlight w:val="none"/>
        </w:rPr>
        <w:t>4</w:t>
      </w:r>
      <w:r>
        <w:rPr>
          <w:rFonts w:hint="eastAsia"/>
          <w:b/>
          <w:bCs/>
          <w:color w:val="auto"/>
          <w:highlight w:val="none"/>
        </w:rPr>
        <w:t>、初步设计</w:t>
      </w:r>
    </w:p>
    <w:p>
      <w:pPr>
        <w:spacing w:line="360" w:lineRule="auto"/>
        <w:ind w:firstLine="480"/>
        <w:rPr>
          <w:color w:val="auto"/>
          <w:highlight w:val="none"/>
        </w:rPr>
      </w:pPr>
      <w:r>
        <w:rPr>
          <w:rFonts w:hint="eastAsia"/>
          <w:color w:val="auto"/>
          <w:highlight w:val="none"/>
        </w:rPr>
        <w:t>（1）初步设计阶段应吸纳发包人同步开展的其它前期成果，包括相关管线迁改、环境影响评价等成果，落实与设计有关的工作要求。</w:t>
      </w:r>
    </w:p>
    <w:p>
      <w:pPr>
        <w:spacing w:line="360" w:lineRule="auto"/>
        <w:ind w:firstLine="480"/>
        <w:rPr>
          <w:color w:val="auto"/>
          <w:highlight w:val="none"/>
        </w:rPr>
      </w:pPr>
      <w:r>
        <w:rPr>
          <w:rFonts w:hint="eastAsia"/>
          <w:color w:val="auto"/>
          <w:highlight w:val="none"/>
        </w:rPr>
        <w:t>（2）初步设计图纸内容应包括施工阶段采取相关施工措施等所需的图纸。</w:t>
      </w:r>
    </w:p>
    <w:p>
      <w:pPr>
        <w:spacing w:line="360" w:lineRule="auto"/>
        <w:ind w:firstLine="480"/>
        <w:rPr>
          <w:color w:val="auto"/>
          <w:highlight w:val="none"/>
        </w:rPr>
      </w:pPr>
      <w:r>
        <w:rPr>
          <w:rFonts w:hint="eastAsia"/>
          <w:color w:val="auto"/>
          <w:highlight w:val="none"/>
        </w:rPr>
        <w:t>（3）初步设计初步成果需征询相关部门的意见。</w:t>
      </w:r>
    </w:p>
    <w:p>
      <w:pPr>
        <w:spacing w:line="360" w:lineRule="auto"/>
        <w:ind w:firstLine="480"/>
        <w:rPr>
          <w:color w:val="auto"/>
          <w:highlight w:val="none"/>
        </w:rPr>
      </w:pPr>
      <w:r>
        <w:rPr>
          <w:rFonts w:hint="eastAsia"/>
          <w:color w:val="auto"/>
          <w:highlight w:val="none"/>
        </w:rPr>
        <w:t>（4）设计单位应将该阶段专业审查意见、设计征询意见、评审意见以及逐条落实情况列入初步设计图纸说明。</w:t>
      </w:r>
    </w:p>
    <w:p>
      <w:pPr>
        <w:spacing w:line="360" w:lineRule="auto"/>
        <w:ind w:firstLine="482"/>
        <w:rPr>
          <w:b/>
          <w:bCs/>
          <w:color w:val="auto"/>
          <w:highlight w:val="none"/>
        </w:rPr>
      </w:pPr>
      <w:r>
        <w:rPr>
          <w:b/>
          <w:bCs/>
          <w:color w:val="auto"/>
          <w:highlight w:val="none"/>
        </w:rPr>
        <w:t>5</w:t>
      </w:r>
      <w:r>
        <w:rPr>
          <w:rFonts w:hint="eastAsia"/>
          <w:b/>
          <w:bCs/>
          <w:color w:val="auto"/>
          <w:highlight w:val="none"/>
        </w:rPr>
        <w:t>、施工图设计</w:t>
      </w:r>
    </w:p>
    <w:p>
      <w:pPr>
        <w:spacing w:line="360" w:lineRule="auto"/>
        <w:ind w:firstLine="480"/>
        <w:rPr>
          <w:color w:val="auto"/>
          <w:highlight w:val="none"/>
        </w:rPr>
      </w:pPr>
      <w:r>
        <w:rPr>
          <w:rFonts w:hint="eastAsia"/>
          <w:color w:val="auto"/>
          <w:highlight w:val="none"/>
        </w:rPr>
        <w:t>（1）应严格根据批复的初步设计开展施工图设计，如有不同意见或需进行优化设计的，需书面向发包人申请。</w:t>
      </w:r>
    </w:p>
    <w:p>
      <w:pPr>
        <w:spacing w:line="360" w:lineRule="auto"/>
        <w:ind w:firstLine="480"/>
        <w:rPr>
          <w:color w:val="auto"/>
          <w:highlight w:val="none"/>
        </w:rPr>
      </w:pPr>
      <w:r>
        <w:rPr>
          <w:rFonts w:hint="eastAsia"/>
          <w:color w:val="auto"/>
          <w:highlight w:val="none"/>
        </w:rPr>
        <w:t>（2）设计图纸需准确、不漏项，应有细部设计图纸。</w:t>
      </w:r>
    </w:p>
    <w:p>
      <w:pPr>
        <w:spacing w:line="360" w:lineRule="auto"/>
        <w:ind w:firstLine="480"/>
        <w:rPr>
          <w:color w:val="auto"/>
          <w:highlight w:val="none"/>
        </w:rPr>
      </w:pPr>
      <w:r>
        <w:rPr>
          <w:rFonts w:hint="eastAsia"/>
          <w:color w:val="auto"/>
          <w:highlight w:val="none"/>
        </w:rPr>
        <w:t>（3）施工图设计应包括施工阶段采取相关施工措施等所需的详细图纸。</w:t>
      </w:r>
    </w:p>
    <w:p>
      <w:pPr>
        <w:spacing w:line="360" w:lineRule="auto"/>
        <w:ind w:firstLine="480"/>
        <w:rPr>
          <w:color w:val="auto"/>
          <w:highlight w:val="none"/>
        </w:rPr>
      </w:pPr>
      <w:r>
        <w:rPr>
          <w:rFonts w:hint="eastAsia"/>
          <w:color w:val="auto"/>
          <w:highlight w:val="none"/>
        </w:rPr>
        <w:t>（4）设计单位内部应严格执行专业间会签制度。</w:t>
      </w:r>
    </w:p>
    <w:p>
      <w:pPr>
        <w:spacing w:line="360" w:lineRule="auto"/>
        <w:ind w:firstLine="480"/>
        <w:rPr>
          <w:color w:val="auto"/>
          <w:highlight w:val="none"/>
        </w:rPr>
      </w:pPr>
      <w:r>
        <w:rPr>
          <w:rFonts w:hint="eastAsia"/>
          <w:color w:val="auto"/>
          <w:highlight w:val="none"/>
        </w:rPr>
        <w:t>（5）工程量清单应准确，并满足预算编制及招标要求。</w:t>
      </w:r>
    </w:p>
    <w:p>
      <w:pPr>
        <w:spacing w:line="360" w:lineRule="auto"/>
        <w:ind w:firstLine="480"/>
        <w:rPr>
          <w:color w:val="auto"/>
          <w:highlight w:val="none"/>
        </w:rPr>
      </w:pPr>
      <w:r>
        <w:rPr>
          <w:rFonts w:hint="eastAsia"/>
          <w:color w:val="auto"/>
          <w:highlight w:val="none"/>
        </w:rPr>
        <w:t>（6）设计单位完成施工图后报施工图审查单位开展施工图审查，根据审查意见进行修改完善，并配合办理施工图审查备案。</w:t>
      </w:r>
    </w:p>
    <w:p>
      <w:pPr>
        <w:spacing w:line="360" w:lineRule="auto"/>
        <w:ind w:firstLine="480"/>
        <w:rPr>
          <w:color w:val="auto"/>
          <w:highlight w:val="none"/>
        </w:rPr>
      </w:pPr>
      <w:r>
        <w:rPr>
          <w:rFonts w:hint="eastAsia"/>
          <w:color w:val="auto"/>
          <w:highlight w:val="none"/>
        </w:rPr>
        <w:t>（7）设计单位应将该阶段专业审查意见、设计征询意见、评审意见、施工图审查意见以及逐条落实情况列入施工图纸说明。</w:t>
      </w:r>
    </w:p>
    <w:p>
      <w:pPr>
        <w:spacing w:line="360" w:lineRule="auto"/>
        <w:ind w:firstLine="482"/>
        <w:rPr>
          <w:b/>
          <w:bCs/>
          <w:color w:val="auto"/>
          <w:highlight w:val="none"/>
        </w:rPr>
      </w:pPr>
      <w:r>
        <w:rPr>
          <w:b/>
          <w:bCs/>
          <w:color w:val="auto"/>
          <w:highlight w:val="none"/>
        </w:rPr>
        <w:t>6</w:t>
      </w:r>
      <w:r>
        <w:rPr>
          <w:rFonts w:hint="eastAsia"/>
          <w:b/>
          <w:bCs/>
          <w:color w:val="auto"/>
          <w:highlight w:val="none"/>
        </w:rPr>
        <w:t>、设计变更工程</w:t>
      </w:r>
    </w:p>
    <w:p>
      <w:pPr>
        <w:spacing w:line="360" w:lineRule="auto"/>
        <w:ind w:firstLine="480"/>
        <w:rPr>
          <w:color w:val="auto"/>
          <w:highlight w:val="none"/>
        </w:rPr>
      </w:pPr>
      <w:r>
        <w:rPr>
          <w:rFonts w:hint="eastAsia"/>
          <w:color w:val="auto"/>
          <w:highlight w:val="none"/>
        </w:rPr>
        <w:t>变更需遵循发包人《工程变更管理办法》。</w:t>
      </w:r>
    </w:p>
    <w:p>
      <w:pPr>
        <w:pStyle w:val="3"/>
        <w:spacing w:line="360" w:lineRule="auto"/>
        <w:ind w:firstLine="482"/>
        <w:rPr>
          <w:color w:val="auto"/>
          <w:highlight w:val="none"/>
        </w:rPr>
      </w:pPr>
      <w:r>
        <w:rPr>
          <w:rFonts w:hint="eastAsia"/>
          <w:color w:val="auto"/>
          <w:highlight w:val="none"/>
        </w:rPr>
        <w:t>（四）、专业工程设计任务要求</w:t>
      </w:r>
    </w:p>
    <w:p>
      <w:pPr>
        <w:spacing w:line="360" w:lineRule="auto"/>
        <w:ind w:firstLine="482"/>
        <w:rPr>
          <w:b/>
          <w:bCs/>
          <w:color w:val="auto"/>
          <w:highlight w:val="none"/>
        </w:rPr>
      </w:pPr>
      <w:r>
        <w:rPr>
          <w:rFonts w:hint="eastAsia"/>
          <w:b/>
          <w:bCs/>
          <w:color w:val="auto"/>
          <w:highlight w:val="none"/>
        </w:rPr>
        <w:t>1、总体设计要求</w:t>
      </w:r>
    </w:p>
    <w:p>
      <w:pPr>
        <w:spacing w:line="360" w:lineRule="auto"/>
        <w:ind w:firstLine="480"/>
        <w:rPr>
          <w:color w:val="auto"/>
          <w:highlight w:val="none"/>
        </w:rPr>
      </w:pPr>
      <w:r>
        <w:rPr>
          <w:rFonts w:hint="eastAsia"/>
          <w:color w:val="auto"/>
          <w:highlight w:val="none"/>
        </w:rPr>
        <w:t>（1）以广州市总体规划、市政专项规划等为指导，确定工程合理建设规模、建设时序、建设标准，并应考虑社会发展趋势，进行适度超前的设计，体现与时俱进的功能标准。</w:t>
      </w:r>
    </w:p>
    <w:p>
      <w:pPr>
        <w:spacing w:line="360" w:lineRule="auto"/>
        <w:ind w:firstLine="480"/>
        <w:rPr>
          <w:color w:val="auto"/>
          <w:highlight w:val="none"/>
        </w:rPr>
      </w:pPr>
      <w:r>
        <w:rPr>
          <w:rFonts w:hint="eastAsia"/>
          <w:color w:val="auto"/>
          <w:highlight w:val="none"/>
        </w:rPr>
        <w:t>（2）结合区域发展规划、路网规划、防洪排涝规划、现状构建筑物及现状河道、河涌等自然条件，合理设计道路平纵面线位及横断面布置形式；</w:t>
      </w:r>
    </w:p>
    <w:p>
      <w:pPr>
        <w:spacing w:line="360" w:lineRule="auto"/>
        <w:ind w:firstLine="480"/>
        <w:rPr>
          <w:color w:val="auto"/>
          <w:highlight w:val="none"/>
        </w:rPr>
      </w:pPr>
      <w:r>
        <w:rPr>
          <w:rFonts w:hint="eastAsia"/>
          <w:color w:val="auto"/>
          <w:highlight w:val="none"/>
        </w:rPr>
        <w:t>（3）道路标高设计在满足规划标高的基础上与地形结合，减少填挖方量，节省投资；</w:t>
      </w:r>
    </w:p>
    <w:p>
      <w:pPr>
        <w:spacing w:line="360" w:lineRule="auto"/>
        <w:ind w:firstLine="480"/>
        <w:rPr>
          <w:color w:val="auto"/>
          <w:highlight w:val="none"/>
        </w:rPr>
      </w:pPr>
      <w:r>
        <w:rPr>
          <w:rFonts w:hint="eastAsia"/>
          <w:color w:val="auto"/>
          <w:highlight w:val="none"/>
        </w:rPr>
        <w:t>（4）结合各路段交通服务特性，合理布置各类市政管线；</w:t>
      </w:r>
    </w:p>
    <w:p>
      <w:pPr>
        <w:spacing w:line="360" w:lineRule="auto"/>
        <w:ind w:firstLine="480"/>
        <w:rPr>
          <w:color w:val="auto"/>
          <w:highlight w:val="none"/>
        </w:rPr>
      </w:pPr>
      <w:r>
        <w:rPr>
          <w:rFonts w:hint="eastAsia"/>
          <w:color w:val="auto"/>
          <w:highlight w:val="none"/>
        </w:rPr>
        <w:t>（5）根据道路区域规划路网合理组织交叉口设计，充分考虑沿线需要布置的交通附属设施，完善道路的整体风貌景观；</w:t>
      </w:r>
    </w:p>
    <w:p>
      <w:pPr>
        <w:spacing w:line="360" w:lineRule="auto"/>
        <w:ind w:firstLine="480"/>
        <w:rPr>
          <w:color w:val="auto"/>
          <w:highlight w:val="none"/>
        </w:rPr>
      </w:pPr>
      <w:r>
        <w:rPr>
          <w:rFonts w:hint="eastAsia"/>
          <w:color w:val="auto"/>
          <w:highlight w:val="none"/>
        </w:rPr>
        <w:t>（6）注重环境保护和景观设计，使道路线形、桥涵、交叉和沿线设施等与自然景观相协调，出地面附属设施造型要追求优美的结构形式和高质量的环境景观；</w:t>
      </w:r>
    </w:p>
    <w:p>
      <w:pPr>
        <w:spacing w:line="360" w:lineRule="auto"/>
        <w:ind w:firstLine="480"/>
        <w:rPr>
          <w:color w:val="auto"/>
          <w:highlight w:val="none"/>
        </w:rPr>
      </w:pPr>
      <w:r>
        <w:rPr>
          <w:rFonts w:hint="eastAsia"/>
          <w:color w:val="auto"/>
          <w:highlight w:val="none"/>
        </w:rPr>
        <w:t>（7）紧紧围绕“以人为本”的设计理念，组织合理的交通系统，处理好机动车、非机动车、行人的相互关系，适应新城市中心环境建设的需求。</w:t>
      </w:r>
    </w:p>
    <w:p>
      <w:pPr>
        <w:spacing w:line="360" w:lineRule="auto"/>
        <w:ind w:firstLine="480"/>
        <w:rPr>
          <w:color w:val="auto"/>
          <w:highlight w:val="none"/>
        </w:rPr>
      </w:pPr>
      <w:r>
        <w:rPr>
          <w:rFonts w:hint="eastAsia"/>
          <w:color w:val="auto"/>
          <w:highlight w:val="none"/>
        </w:rPr>
        <w:t>（8）要重点处理好与现状及改造河涌之间的相互影响和预留问题，理清相互关系，提出合理的节点实施方案；</w:t>
      </w:r>
    </w:p>
    <w:p>
      <w:pPr>
        <w:spacing w:line="360" w:lineRule="auto"/>
        <w:ind w:firstLine="480"/>
        <w:rPr>
          <w:color w:val="auto"/>
          <w:highlight w:val="none"/>
        </w:rPr>
      </w:pPr>
      <w:r>
        <w:rPr>
          <w:rFonts w:hint="eastAsia"/>
          <w:color w:val="auto"/>
          <w:highlight w:val="none"/>
        </w:rPr>
        <w:t>（9）每个阶段的主要技术方案、关键节点设计方案等均要在技术、经济投资、实施性、运营管理、工期等方面作综合比选分析。</w:t>
      </w:r>
    </w:p>
    <w:p>
      <w:pPr>
        <w:spacing w:line="360" w:lineRule="auto"/>
        <w:ind w:firstLine="482"/>
        <w:rPr>
          <w:b/>
          <w:bCs/>
          <w:color w:val="auto"/>
          <w:highlight w:val="none"/>
        </w:rPr>
      </w:pPr>
      <w:r>
        <w:rPr>
          <w:rFonts w:hint="eastAsia"/>
          <w:b/>
          <w:bCs/>
          <w:color w:val="auto"/>
          <w:highlight w:val="none"/>
        </w:rPr>
        <w:t>2、道路及交通工程设计要求</w:t>
      </w:r>
    </w:p>
    <w:p>
      <w:pPr>
        <w:spacing w:line="360" w:lineRule="auto"/>
        <w:ind w:firstLine="480"/>
        <w:rPr>
          <w:color w:val="auto"/>
          <w:highlight w:val="none"/>
        </w:rPr>
      </w:pPr>
      <w:r>
        <w:rPr>
          <w:rFonts w:hint="eastAsia"/>
          <w:color w:val="auto"/>
          <w:highlight w:val="none"/>
        </w:rPr>
        <w:t>（1）道路总体设计：道路线位原则上与规划保持一致，局部调整位置应进行分析比较，并经规划部门的同意方可实施，横断面原则不突破规划红线。通过平面、竖向相协调，保证内外部交通设施（包括周边的快速路、内部的过境通道）能在平面线形、立面线形、垂直和横向空间上满足车辆的安全、快速运行，协调好与区外道路之间的连接关系。</w:t>
      </w:r>
    </w:p>
    <w:p>
      <w:pPr>
        <w:spacing w:line="360" w:lineRule="auto"/>
        <w:ind w:firstLine="480"/>
        <w:rPr>
          <w:color w:val="auto"/>
          <w:highlight w:val="none"/>
        </w:rPr>
      </w:pPr>
      <w:r>
        <w:rPr>
          <w:rFonts w:hint="eastAsia"/>
          <w:color w:val="auto"/>
          <w:highlight w:val="none"/>
        </w:rPr>
        <w:t>（2）交通组织系统设计：根据片区交通流量预测及路网结构进行设计，使交通保持畅通、便捷。</w:t>
      </w:r>
    </w:p>
    <w:p>
      <w:pPr>
        <w:spacing w:line="360" w:lineRule="auto"/>
        <w:ind w:firstLine="480"/>
        <w:rPr>
          <w:color w:val="auto"/>
          <w:highlight w:val="none"/>
        </w:rPr>
      </w:pPr>
      <w:r>
        <w:rPr>
          <w:rFonts w:hint="eastAsia"/>
          <w:color w:val="auto"/>
          <w:highlight w:val="none"/>
        </w:rPr>
        <w:t>（3）道路结构设计：根据交通特性，在确保质量的提前下，尽量经济。</w:t>
      </w:r>
    </w:p>
    <w:p>
      <w:pPr>
        <w:spacing w:line="360" w:lineRule="auto"/>
        <w:ind w:firstLine="480"/>
        <w:rPr>
          <w:color w:val="auto"/>
          <w:highlight w:val="none"/>
        </w:rPr>
      </w:pPr>
      <w:r>
        <w:rPr>
          <w:rFonts w:hint="eastAsia"/>
          <w:color w:val="auto"/>
          <w:highlight w:val="none"/>
        </w:rPr>
        <w:t>（4）道路标识设计：指引清晰，与广州市风格一致。</w:t>
      </w:r>
    </w:p>
    <w:p>
      <w:pPr>
        <w:spacing w:line="360" w:lineRule="auto"/>
        <w:ind w:firstLine="480"/>
        <w:rPr>
          <w:color w:val="auto"/>
          <w:highlight w:val="none"/>
        </w:rPr>
      </w:pPr>
      <w:r>
        <w:rPr>
          <w:rFonts w:hint="eastAsia"/>
          <w:color w:val="auto"/>
          <w:highlight w:val="none"/>
        </w:rPr>
        <w:t>（5）交通设施：在满足交通功能的前提下，力求精简，多杆合一。</w:t>
      </w:r>
    </w:p>
    <w:p>
      <w:pPr>
        <w:spacing w:line="360" w:lineRule="auto"/>
        <w:ind w:firstLine="480"/>
        <w:rPr>
          <w:color w:val="auto"/>
          <w:highlight w:val="none"/>
        </w:rPr>
      </w:pPr>
      <w:r>
        <w:rPr>
          <w:rFonts w:hint="eastAsia"/>
          <w:color w:val="auto"/>
          <w:highlight w:val="none"/>
        </w:rPr>
        <w:t>（6）室外照明宜采用LED、太阳能等节能灯，室内应采用LED等节能灯。</w:t>
      </w:r>
    </w:p>
    <w:p>
      <w:pPr>
        <w:spacing w:line="360" w:lineRule="auto"/>
        <w:ind w:firstLine="482"/>
        <w:rPr>
          <w:b/>
          <w:bCs/>
          <w:color w:val="auto"/>
          <w:highlight w:val="none"/>
        </w:rPr>
      </w:pPr>
      <w:r>
        <w:rPr>
          <w:rFonts w:hint="eastAsia"/>
          <w:b/>
          <w:bCs/>
          <w:color w:val="auto"/>
          <w:highlight w:val="none"/>
        </w:rPr>
        <w:t>3、排水工程设计要求</w:t>
      </w:r>
    </w:p>
    <w:p>
      <w:pPr>
        <w:spacing w:line="360" w:lineRule="auto"/>
        <w:ind w:firstLine="480"/>
        <w:rPr>
          <w:color w:val="auto"/>
          <w:highlight w:val="none"/>
        </w:rPr>
      </w:pPr>
      <w:r>
        <w:rPr>
          <w:rFonts w:hint="eastAsia"/>
          <w:color w:val="auto"/>
          <w:highlight w:val="none"/>
        </w:rPr>
        <w:t>根据可行性研究报告相关内容、水务局意见以及项目业主、使用单位、建设单位的要求。</w:t>
      </w:r>
    </w:p>
    <w:p>
      <w:pPr>
        <w:spacing w:line="360" w:lineRule="auto"/>
        <w:ind w:firstLine="480"/>
        <w:rPr>
          <w:color w:val="auto"/>
          <w:highlight w:val="none"/>
        </w:rPr>
      </w:pPr>
      <w:r>
        <w:rPr>
          <w:rFonts w:hint="eastAsia"/>
          <w:color w:val="auto"/>
          <w:highlight w:val="none"/>
        </w:rPr>
        <w:t>一般应包括以下内容：</w:t>
      </w:r>
    </w:p>
    <w:p>
      <w:pPr>
        <w:spacing w:line="360" w:lineRule="auto"/>
        <w:ind w:firstLine="480"/>
        <w:rPr>
          <w:color w:val="auto"/>
          <w:highlight w:val="none"/>
        </w:rPr>
      </w:pPr>
      <w:r>
        <w:rPr>
          <w:rFonts w:hint="eastAsia"/>
          <w:color w:val="auto"/>
          <w:highlight w:val="none"/>
        </w:rPr>
        <w:t>市政排水系统：在规划的基础上，根据片区地块功能进行容量计算，遵守“雨、污分流”体制，并兼顾近期、远期过渡衔接。</w:t>
      </w:r>
    </w:p>
    <w:p>
      <w:pPr>
        <w:spacing w:line="360" w:lineRule="auto"/>
        <w:ind w:firstLine="482"/>
        <w:rPr>
          <w:b/>
          <w:bCs/>
          <w:color w:val="auto"/>
          <w:highlight w:val="none"/>
        </w:rPr>
      </w:pPr>
      <w:r>
        <w:rPr>
          <w:b/>
          <w:bCs/>
          <w:color w:val="auto"/>
          <w:highlight w:val="none"/>
        </w:rPr>
        <w:t>4</w:t>
      </w:r>
      <w:r>
        <w:rPr>
          <w:rFonts w:hint="eastAsia"/>
          <w:b/>
          <w:bCs/>
          <w:color w:val="auto"/>
          <w:highlight w:val="none"/>
        </w:rPr>
        <w:t>、其它附属工程设计要求</w:t>
      </w:r>
    </w:p>
    <w:p>
      <w:pPr>
        <w:spacing w:line="360" w:lineRule="auto"/>
        <w:ind w:firstLine="480"/>
        <w:rPr>
          <w:color w:val="auto"/>
          <w:highlight w:val="none"/>
        </w:rPr>
      </w:pPr>
      <w:r>
        <w:rPr>
          <w:rFonts w:hint="eastAsia"/>
          <w:color w:val="auto"/>
          <w:highlight w:val="none"/>
        </w:rPr>
        <w:t>相关附属工程应按设计规范及省、市地区有关规定，符合城市道路管养部门、规划部门、相关权属部门等的要求。</w:t>
      </w:r>
    </w:p>
    <w:p>
      <w:pPr>
        <w:pStyle w:val="3"/>
        <w:spacing w:line="360" w:lineRule="auto"/>
        <w:ind w:firstLine="482"/>
        <w:rPr>
          <w:color w:val="auto"/>
          <w:highlight w:val="none"/>
        </w:rPr>
      </w:pPr>
      <w:r>
        <w:rPr>
          <w:rFonts w:hint="eastAsia"/>
          <w:color w:val="auto"/>
          <w:highlight w:val="none"/>
        </w:rPr>
        <w:t>（五）、成果时间进度要求</w:t>
      </w:r>
    </w:p>
    <w:p>
      <w:pPr>
        <w:spacing w:line="360" w:lineRule="auto"/>
        <w:ind w:firstLine="480"/>
        <w:rPr>
          <w:color w:val="auto"/>
          <w:highlight w:val="none"/>
        </w:rPr>
      </w:pPr>
      <w:r>
        <w:rPr>
          <w:rFonts w:hint="eastAsia"/>
          <w:color w:val="auto"/>
          <w:highlight w:val="none"/>
        </w:rPr>
        <w:t>设计成果文件提交的时间及份数如下：</w:t>
      </w:r>
    </w:p>
    <w:tbl>
      <w:tblPr>
        <w:tblStyle w:val="13"/>
        <w:tblW w:w="8757" w:type="dxa"/>
        <w:tblInd w:w="-137" w:type="dxa"/>
        <w:tblLayout w:type="fixed"/>
        <w:tblCellMar>
          <w:top w:w="0" w:type="dxa"/>
          <w:left w:w="0" w:type="dxa"/>
          <w:bottom w:w="0" w:type="dxa"/>
          <w:right w:w="0" w:type="dxa"/>
        </w:tblCellMar>
      </w:tblPr>
      <w:tblGrid>
        <w:gridCol w:w="725"/>
        <w:gridCol w:w="3137"/>
        <w:gridCol w:w="1747"/>
        <w:gridCol w:w="1367"/>
        <w:gridCol w:w="1781"/>
      </w:tblGrid>
      <w:tr>
        <w:tblPrEx>
          <w:tblCellMar>
            <w:top w:w="0" w:type="dxa"/>
            <w:left w:w="0" w:type="dxa"/>
            <w:bottom w:w="0" w:type="dxa"/>
            <w:right w:w="0" w:type="dxa"/>
          </w:tblCellMar>
        </w:tblPrEx>
        <w:trPr>
          <w:trHeight w:val="675" w:hRule="exact"/>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资料及文件名称</w:t>
            </w:r>
          </w:p>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【文件以项目具体情况确定】</w:t>
            </w:r>
          </w:p>
        </w:tc>
        <w:tc>
          <w:tcPr>
            <w:tcW w:w="17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提交日期</w:t>
            </w:r>
          </w:p>
        </w:tc>
        <w:tc>
          <w:tcPr>
            <w:tcW w:w="136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份数</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trPr>
          <w:trHeight w:val="675" w:hRule="exact"/>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1</w:t>
            </w:r>
          </w:p>
        </w:tc>
        <w:tc>
          <w:tcPr>
            <w:tcW w:w="31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报建相关设计成果文件</w:t>
            </w:r>
          </w:p>
        </w:tc>
        <w:tc>
          <w:tcPr>
            <w:tcW w:w="17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按发包人要求</w:t>
            </w:r>
          </w:p>
        </w:tc>
        <w:tc>
          <w:tcPr>
            <w:tcW w:w="136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满足报建需</w:t>
            </w:r>
          </w:p>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要</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p>
        </w:tc>
      </w:tr>
      <w:tr>
        <w:tblPrEx>
          <w:tblCellMar>
            <w:top w:w="0" w:type="dxa"/>
            <w:left w:w="0" w:type="dxa"/>
            <w:bottom w:w="0" w:type="dxa"/>
            <w:right w:w="0" w:type="dxa"/>
          </w:tblCellMar>
        </w:tblPrEx>
        <w:trPr>
          <w:trHeight w:val="675" w:hRule="exact"/>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2</w:t>
            </w:r>
          </w:p>
        </w:tc>
        <w:tc>
          <w:tcPr>
            <w:tcW w:w="31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初步设计成果文件（含概算）</w:t>
            </w:r>
          </w:p>
        </w:tc>
        <w:tc>
          <w:tcPr>
            <w:tcW w:w="17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按发包人要求</w:t>
            </w:r>
          </w:p>
        </w:tc>
        <w:tc>
          <w:tcPr>
            <w:tcW w:w="136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8</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另外附上</w:t>
            </w:r>
            <w:r>
              <w:rPr>
                <w:rFonts w:ascii="宋体" w:hAnsi="宋体"/>
                <w:color w:val="auto"/>
                <w:sz w:val="21"/>
                <w:szCs w:val="21"/>
                <w:highlight w:val="none"/>
              </w:rPr>
              <w:t>3</w:t>
            </w:r>
            <w:r>
              <w:rPr>
                <w:rFonts w:hint="eastAsia" w:ascii="宋体" w:hAnsi="宋体"/>
                <w:color w:val="auto"/>
                <w:sz w:val="21"/>
                <w:szCs w:val="21"/>
                <w:highlight w:val="none"/>
              </w:rPr>
              <w:t>套电子光盘</w:t>
            </w:r>
          </w:p>
        </w:tc>
      </w:tr>
      <w:tr>
        <w:tblPrEx>
          <w:tblCellMar>
            <w:top w:w="0" w:type="dxa"/>
            <w:left w:w="0" w:type="dxa"/>
            <w:bottom w:w="0" w:type="dxa"/>
            <w:right w:w="0" w:type="dxa"/>
          </w:tblCellMar>
        </w:tblPrEx>
        <w:trPr>
          <w:trHeight w:val="1341" w:hRule="exact"/>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施工图设计成果文件（PDF版及CAD版,包括主要材料设备清单、技术规范等文件）</w:t>
            </w:r>
          </w:p>
        </w:tc>
        <w:tc>
          <w:tcPr>
            <w:tcW w:w="17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按发包人要求及工程进度需要</w:t>
            </w:r>
          </w:p>
        </w:tc>
        <w:tc>
          <w:tcPr>
            <w:tcW w:w="136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8</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可根据施工需要分批提供，还应提供</w:t>
            </w:r>
            <w:r>
              <w:rPr>
                <w:rFonts w:ascii="宋体" w:hAnsi="宋体"/>
                <w:color w:val="auto"/>
                <w:sz w:val="21"/>
                <w:szCs w:val="21"/>
                <w:highlight w:val="none"/>
              </w:rPr>
              <w:t>3</w:t>
            </w:r>
            <w:r>
              <w:rPr>
                <w:rFonts w:hint="eastAsia" w:ascii="宋体" w:hAnsi="宋体"/>
                <w:color w:val="auto"/>
                <w:sz w:val="21"/>
                <w:szCs w:val="21"/>
                <w:highlight w:val="none"/>
              </w:rPr>
              <w:t>套电子光盘</w:t>
            </w:r>
          </w:p>
        </w:tc>
      </w:tr>
      <w:tr>
        <w:trPr>
          <w:trHeight w:val="1009" w:hRule="exact"/>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施工图预算成果（预算书、工程量清单、工程量计算书等）</w:t>
            </w:r>
          </w:p>
        </w:tc>
        <w:tc>
          <w:tcPr>
            <w:tcW w:w="17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按发包人要求</w:t>
            </w:r>
          </w:p>
        </w:tc>
        <w:tc>
          <w:tcPr>
            <w:tcW w:w="136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8</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含</w:t>
            </w:r>
            <w:r>
              <w:rPr>
                <w:rFonts w:ascii="宋体" w:hAnsi="宋体"/>
                <w:color w:val="auto"/>
                <w:sz w:val="21"/>
                <w:szCs w:val="21"/>
                <w:highlight w:val="none"/>
              </w:rPr>
              <w:t>3</w:t>
            </w:r>
            <w:r>
              <w:rPr>
                <w:rFonts w:hint="eastAsia" w:ascii="宋体" w:hAnsi="宋体"/>
                <w:color w:val="auto"/>
                <w:sz w:val="21"/>
                <w:szCs w:val="21"/>
                <w:highlight w:val="none"/>
              </w:rPr>
              <w:t>套电子光盘（计价软件版和导出</w:t>
            </w:r>
            <w:r>
              <w:rPr>
                <w:rFonts w:ascii="宋体" w:hAnsi="宋体"/>
                <w:color w:val="auto"/>
                <w:sz w:val="21"/>
                <w:szCs w:val="21"/>
                <w:highlight w:val="none"/>
              </w:rPr>
              <w:t>Excel</w:t>
            </w:r>
            <w:r>
              <w:rPr>
                <w:rFonts w:hint="eastAsia" w:ascii="宋体" w:hAnsi="宋体"/>
                <w:color w:val="auto"/>
                <w:sz w:val="21"/>
                <w:szCs w:val="21"/>
                <w:highlight w:val="none"/>
              </w:rPr>
              <w:t>版）</w:t>
            </w:r>
          </w:p>
        </w:tc>
      </w:tr>
      <w:tr>
        <w:tblPrEx>
          <w:tblCellMar>
            <w:top w:w="0" w:type="dxa"/>
            <w:left w:w="0" w:type="dxa"/>
            <w:bottom w:w="0" w:type="dxa"/>
            <w:right w:w="0" w:type="dxa"/>
          </w:tblCellMar>
        </w:tblPrEx>
        <w:trPr>
          <w:trHeight w:val="675" w:hRule="exact"/>
        </w:trPr>
        <w:tc>
          <w:tcPr>
            <w:tcW w:w="72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3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其他文件</w:t>
            </w:r>
          </w:p>
        </w:tc>
        <w:tc>
          <w:tcPr>
            <w:tcW w:w="174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按发包人要求及</w:t>
            </w:r>
          </w:p>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工程进度需要</w:t>
            </w:r>
          </w:p>
        </w:tc>
        <w:tc>
          <w:tcPr>
            <w:tcW w:w="136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按发包人要</w:t>
            </w:r>
          </w:p>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求提交</w:t>
            </w:r>
          </w:p>
        </w:tc>
        <w:tc>
          <w:tcPr>
            <w:tcW w:w="1781"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含电子版</w:t>
            </w:r>
          </w:p>
        </w:tc>
      </w:tr>
    </w:tbl>
    <w:p>
      <w:pPr>
        <w:spacing w:line="360" w:lineRule="auto"/>
        <w:ind w:firstLine="480"/>
        <w:rPr>
          <w:color w:val="auto"/>
          <w:highlight w:val="none"/>
        </w:rPr>
      </w:pPr>
      <w:r>
        <w:rPr>
          <w:rFonts w:hint="eastAsia"/>
          <w:color w:val="auto"/>
          <w:highlight w:val="none"/>
        </w:rPr>
        <w:t>注：图纸提交份数可根据实际需要进行调整，乙方无偿提供。</w:t>
      </w:r>
    </w:p>
    <w:p>
      <w:pPr>
        <w:pStyle w:val="2"/>
        <w:spacing w:line="360" w:lineRule="auto"/>
        <w:ind w:firstLine="562"/>
        <w:rPr>
          <w:color w:val="auto"/>
          <w:highlight w:val="none"/>
        </w:rPr>
      </w:pPr>
      <w:r>
        <w:rPr>
          <w:rFonts w:hint="eastAsia"/>
          <w:color w:val="auto"/>
          <w:highlight w:val="none"/>
        </w:rPr>
        <w:t>（六）、设计配合要求</w:t>
      </w:r>
    </w:p>
    <w:p>
      <w:pPr>
        <w:spacing w:line="360" w:lineRule="auto"/>
        <w:ind w:firstLine="482"/>
        <w:rPr>
          <w:b/>
          <w:bCs/>
          <w:color w:val="auto"/>
          <w:highlight w:val="none"/>
        </w:rPr>
      </w:pPr>
      <w:r>
        <w:rPr>
          <w:rFonts w:hint="eastAsia"/>
          <w:b/>
          <w:bCs/>
          <w:color w:val="auto"/>
          <w:highlight w:val="none"/>
        </w:rPr>
        <w:t>1、技术配合工作</w:t>
      </w:r>
    </w:p>
    <w:p>
      <w:pPr>
        <w:spacing w:line="360" w:lineRule="auto"/>
        <w:ind w:firstLine="480"/>
        <w:rPr>
          <w:color w:val="auto"/>
          <w:highlight w:val="none"/>
        </w:rPr>
      </w:pPr>
      <w:r>
        <w:rPr>
          <w:rFonts w:hint="eastAsia"/>
          <w:color w:val="auto"/>
          <w:highlight w:val="none"/>
        </w:rPr>
        <w:t>设计单位需完成业主的如施工等相关招标配合，负责施工期间设计理念的贯彻、现场技术支持，参与施工图会审交底，现场施工问题的协调、现场工程变更、工程验收等相关工作，以及征拆及管线方面的技术配合工作。为保证本项目与各地块及周边道路的良好顺接，设计单位需配合业主做好本项目设计与各地块及周边道路、河涌改造、管线的对接工作。</w:t>
      </w:r>
    </w:p>
    <w:p>
      <w:pPr>
        <w:spacing w:line="360" w:lineRule="auto"/>
        <w:ind w:firstLine="482"/>
        <w:rPr>
          <w:b/>
          <w:bCs/>
          <w:color w:val="auto"/>
          <w:highlight w:val="none"/>
        </w:rPr>
      </w:pPr>
      <w:r>
        <w:rPr>
          <w:rFonts w:hint="eastAsia"/>
          <w:b/>
          <w:bCs/>
          <w:color w:val="auto"/>
          <w:highlight w:val="none"/>
        </w:rPr>
        <w:t>2、报建配合工作</w:t>
      </w:r>
    </w:p>
    <w:p>
      <w:pPr>
        <w:spacing w:line="360" w:lineRule="auto"/>
        <w:ind w:firstLine="480"/>
        <w:rPr>
          <w:color w:val="auto"/>
          <w:highlight w:val="none"/>
        </w:rPr>
      </w:pPr>
      <w:r>
        <w:rPr>
          <w:rFonts w:hint="eastAsia"/>
          <w:color w:val="auto"/>
          <w:highlight w:val="none"/>
        </w:rPr>
        <w:t>完成本项目过程中的相关报建配合、协调（包括各专项审批、设计方案审查等的所有规划、技术、管线、专项等各类报审报建配合服务、协调工作及审核服务工作）等工作。</w:t>
      </w:r>
    </w:p>
    <w:p>
      <w:pPr>
        <w:spacing w:line="360" w:lineRule="auto"/>
        <w:ind w:firstLine="482"/>
        <w:rPr>
          <w:b/>
          <w:bCs/>
          <w:color w:val="auto"/>
          <w:highlight w:val="none"/>
        </w:rPr>
      </w:pPr>
      <w:r>
        <w:rPr>
          <w:rFonts w:hint="eastAsia"/>
          <w:b/>
          <w:bCs/>
          <w:color w:val="auto"/>
          <w:highlight w:val="none"/>
        </w:rPr>
        <w:t>具体以招标文件、勘察设计合同及有关资料为准。</w:t>
      </w:r>
    </w:p>
    <w:p>
      <w:pPr>
        <w:spacing w:line="360" w:lineRule="auto"/>
        <w:ind w:firstLine="482"/>
        <w:rPr>
          <w:b/>
          <w:bCs/>
          <w:color w:val="auto"/>
          <w:highlight w:val="none"/>
        </w:rPr>
      </w:pPr>
    </w:p>
    <w:p>
      <w:pPr>
        <w:pStyle w:val="2"/>
        <w:spacing w:line="360" w:lineRule="auto"/>
        <w:ind w:firstLine="562"/>
        <w:rPr>
          <w:color w:val="auto"/>
          <w:highlight w:val="none"/>
        </w:rPr>
      </w:pPr>
      <w:r>
        <w:rPr>
          <w:rFonts w:hint="eastAsia"/>
          <w:color w:val="auto"/>
          <w:highlight w:val="none"/>
        </w:rPr>
        <w:t>三、工程勘察</w:t>
      </w:r>
    </w:p>
    <w:p>
      <w:pPr>
        <w:pStyle w:val="3"/>
        <w:spacing w:line="360" w:lineRule="auto"/>
        <w:ind w:firstLine="482"/>
        <w:rPr>
          <w:color w:val="auto"/>
          <w:highlight w:val="none"/>
        </w:rPr>
      </w:pPr>
      <w:r>
        <w:rPr>
          <w:rFonts w:hint="eastAsia"/>
          <w:color w:val="auto"/>
          <w:highlight w:val="none"/>
        </w:rPr>
        <w:t>（一）、勘察范围及内容</w:t>
      </w:r>
    </w:p>
    <w:p>
      <w:pPr>
        <w:spacing w:line="360" w:lineRule="auto"/>
        <w:ind w:firstLine="480"/>
        <w:rPr>
          <w:color w:val="auto"/>
          <w:highlight w:val="none"/>
        </w:rPr>
      </w:pPr>
      <w:r>
        <w:rPr>
          <w:rFonts w:hint="eastAsia"/>
          <w:color w:val="auto"/>
          <w:highlight w:val="none"/>
        </w:rPr>
        <w:t>勘察范围包括拟建永安路（上溶街-芙蓉大道）工程、规划纵二路（永安路-东边村西成社）工程规划红线范围内的全部勘察工作。</w:t>
      </w:r>
    </w:p>
    <w:p>
      <w:pPr>
        <w:spacing w:line="360" w:lineRule="auto"/>
        <w:ind w:firstLine="480"/>
        <w:rPr>
          <w:color w:val="auto"/>
          <w:highlight w:val="none"/>
        </w:rPr>
      </w:pPr>
      <w:r>
        <w:rPr>
          <w:rFonts w:hint="eastAsia"/>
          <w:color w:val="auto"/>
          <w:highlight w:val="none"/>
        </w:rPr>
        <w:t>勘察内容包括</w:t>
      </w:r>
      <w:r>
        <w:rPr>
          <w:rFonts w:hint="eastAsia" w:ascii="Times New Roman" w:hAnsi="Times New Roman" w:eastAsia="宋体"/>
          <w:color w:val="auto"/>
          <w:sz w:val="24"/>
          <w:szCs w:val="24"/>
          <w:highlight w:val="none"/>
          <w:u w:val="none"/>
          <w:lang w:val="en-US" w:eastAsia="zh-CN"/>
        </w:rPr>
        <w:t>建设条件摸查、岩土工程勘察、工程测量（涉及总长度20km以下综合地下管线测量）及管线探测等。</w:t>
      </w:r>
    </w:p>
    <w:p>
      <w:pPr>
        <w:pStyle w:val="3"/>
        <w:spacing w:line="360" w:lineRule="auto"/>
        <w:ind w:firstLine="482"/>
        <w:rPr>
          <w:color w:val="auto"/>
          <w:highlight w:val="none"/>
        </w:rPr>
      </w:pPr>
      <w:r>
        <w:rPr>
          <w:rFonts w:hint="eastAsia"/>
          <w:color w:val="auto"/>
          <w:highlight w:val="none"/>
        </w:rPr>
        <w:t>（二）、勘察技术要求</w:t>
      </w:r>
    </w:p>
    <w:p>
      <w:pPr>
        <w:spacing w:line="360" w:lineRule="auto"/>
        <w:ind w:firstLine="482"/>
        <w:rPr>
          <w:b/>
          <w:bCs/>
          <w:color w:val="auto"/>
          <w:highlight w:val="none"/>
        </w:rPr>
      </w:pPr>
      <w:r>
        <w:rPr>
          <w:rFonts w:hint="eastAsia"/>
          <w:b/>
          <w:bCs/>
          <w:color w:val="auto"/>
          <w:highlight w:val="none"/>
        </w:rPr>
        <w:t>1、工程测量要求</w:t>
      </w:r>
    </w:p>
    <w:p>
      <w:pPr>
        <w:spacing w:line="360" w:lineRule="auto"/>
        <w:ind w:firstLine="480"/>
        <w:rPr>
          <w:color w:val="auto"/>
          <w:highlight w:val="none"/>
        </w:rPr>
      </w:pPr>
      <w:r>
        <w:rPr>
          <w:rFonts w:hint="eastAsia"/>
          <w:color w:val="auto"/>
          <w:highlight w:val="none"/>
        </w:rPr>
        <w:t>（1）控制点要求：按相关规范（含高程，结合实际情况）、本地坐标高程系执行，平差后的精度符合规范要求，可作为地形图测量使用。</w:t>
      </w:r>
    </w:p>
    <w:p>
      <w:pPr>
        <w:spacing w:line="360" w:lineRule="auto"/>
        <w:ind w:firstLine="480"/>
        <w:rPr>
          <w:color w:val="auto"/>
          <w:highlight w:val="none"/>
        </w:rPr>
      </w:pPr>
      <w:r>
        <w:rPr>
          <w:rFonts w:hint="eastAsia"/>
          <w:color w:val="auto"/>
          <w:highlight w:val="none"/>
        </w:rPr>
        <w:t>（2）对设计范围进行1:500实测地形图，测区地物、地貌表示正确，各要素配合恰当，图面清晰，各种符号及文字注记清晰易读，符合图式、规范和技术设计书要求，工程测量包括不限于红线范围内，满足设计要求的地形测量，水准测量精度采用Ⅳ级。对现状道路内部及周边的各现状井位、电线杆、变压器、现状道路树木、花基等必须反映清晰准确，工程量以实际发生工程量为准。</w:t>
      </w:r>
    </w:p>
    <w:p>
      <w:pPr>
        <w:spacing w:line="360" w:lineRule="auto"/>
        <w:ind w:firstLine="480"/>
        <w:rPr>
          <w:color w:val="auto"/>
          <w:highlight w:val="none"/>
        </w:rPr>
      </w:pPr>
      <w:r>
        <w:rPr>
          <w:rFonts w:hint="eastAsia"/>
          <w:color w:val="auto"/>
          <w:highlight w:val="none"/>
        </w:rPr>
        <w:t>（3）现状道路测量：测量道路边界和标高，对现状水泥混凝土路面、沥青路面、沙土路面、堤顶路、市政路、停车场分别标示。地形图中应准确标出道路沿线的交通信号灯、交通信号指挥仪、交通灯电缆井、交通指示标志牌、电线杆的具体位置，并对其以不同的图例标出。</w:t>
      </w:r>
    </w:p>
    <w:p>
      <w:pPr>
        <w:spacing w:line="360" w:lineRule="auto"/>
        <w:ind w:firstLine="480"/>
        <w:rPr>
          <w:color w:val="auto"/>
          <w:highlight w:val="none"/>
        </w:rPr>
      </w:pPr>
      <w:r>
        <w:rPr>
          <w:rFonts w:hint="eastAsia"/>
          <w:color w:val="auto"/>
          <w:highlight w:val="none"/>
        </w:rPr>
        <w:t>（4）现状构造物及地物测量：地形图应能准确标示出全部人行道树及树池、建筑物、通风井、现状挡墙结构、围墙、桥涵、电箱、路灯、电缆沟、排水沟、雨、污水口、地下油库、广告牌等构造物、地物的位置和尺寸。地形坎部应增加测点，测点包含坎顶及底部标高，真实反应地形的实际起伏等。</w:t>
      </w:r>
    </w:p>
    <w:p>
      <w:pPr>
        <w:spacing w:line="360" w:lineRule="auto"/>
        <w:ind w:firstLine="480"/>
        <w:rPr>
          <w:color w:val="auto"/>
          <w:highlight w:val="none"/>
        </w:rPr>
      </w:pPr>
      <w:r>
        <w:rPr>
          <w:rFonts w:hint="eastAsia"/>
          <w:color w:val="auto"/>
          <w:highlight w:val="none"/>
        </w:rPr>
        <w:t>（5）现状水系测量:包括现状溪流、排水沟、闸口等。测量地形变化处应增设测点，河沟处应增设测点并测量水塘底地形、常水位和最高水位高程。测点根据设计需要还可包括坡面、塘底淤泥面标高及淤泥层厚度等内容。</w:t>
      </w:r>
    </w:p>
    <w:p>
      <w:pPr>
        <w:spacing w:line="360" w:lineRule="auto"/>
        <w:ind w:firstLine="480"/>
        <w:rPr>
          <w:color w:val="auto"/>
          <w:highlight w:val="none"/>
        </w:rPr>
      </w:pPr>
      <w:r>
        <w:rPr>
          <w:rFonts w:hint="eastAsia"/>
          <w:color w:val="auto"/>
          <w:highlight w:val="none"/>
        </w:rPr>
        <w:t>（6）新建道路需报建范围测量以及道路工程规划放验线测量、管线放验线测量等，由建设单位另行委托市城规院实施，不在本次勘察招标范围内。</w:t>
      </w:r>
    </w:p>
    <w:p>
      <w:pPr>
        <w:spacing w:line="360" w:lineRule="auto"/>
        <w:ind w:firstLine="482"/>
        <w:rPr>
          <w:b/>
          <w:bCs/>
          <w:color w:val="auto"/>
          <w:highlight w:val="none"/>
        </w:rPr>
      </w:pPr>
      <w:r>
        <w:rPr>
          <w:rFonts w:hint="eastAsia"/>
          <w:b/>
          <w:bCs/>
          <w:color w:val="auto"/>
          <w:highlight w:val="none"/>
        </w:rPr>
        <w:t>2、工程管线探测要求</w:t>
      </w:r>
    </w:p>
    <w:p>
      <w:pPr>
        <w:spacing w:line="360" w:lineRule="auto"/>
        <w:ind w:firstLine="480"/>
        <w:rPr>
          <w:color w:val="auto"/>
          <w:highlight w:val="none"/>
        </w:rPr>
      </w:pPr>
      <w:r>
        <w:rPr>
          <w:rFonts w:hint="eastAsia"/>
          <w:color w:val="auto"/>
          <w:highlight w:val="none"/>
        </w:rPr>
        <w:t>在地形测量范围内，探测现状地上地下的给水、雨水、污水、燃气、电力、电讯管线及其它管线的平面位置、管径、管材、埋深、排水管道流向、高程（排水管以其内底计、给水管以其管顶计）；测量现状高(低)压线塔柱平面尺寸、位置、线下净空高度等，测量现状地下电缆埋设方式（如直埋或沟体埋设）、电缆根数、沟体断面结构型式、通信排管布置形式及孔数、权属单位、通信线缆数量；测量工程范围内所有检查井（含各类电信井）的位置、形式（圆形、方形或其它）、尺寸、结构形式、井底标高、井盖标高，检查井内各条接入管管径、标高、走向（排水井内接入管需标明水流方向）。所有检查井按不同性质分类、编号；测量沿线给水、雨水、污水管线接点位置、管径及高程（排水管内底、给水管顶）。管线探测完成后编制《管线探测报告》，报告需加盖CMA章，并报相关部门备案。</w:t>
      </w:r>
    </w:p>
    <w:p>
      <w:pPr>
        <w:spacing w:line="360" w:lineRule="auto"/>
        <w:ind w:firstLine="482"/>
        <w:rPr>
          <w:b/>
          <w:bCs/>
          <w:color w:val="auto"/>
          <w:highlight w:val="none"/>
        </w:rPr>
      </w:pPr>
      <w:r>
        <w:rPr>
          <w:rFonts w:hint="eastAsia"/>
          <w:b/>
          <w:bCs/>
          <w:color w:val="auto"/>
          <w:highlight w:val="none"/>
        </w:rPr>
        <w:t>3、岩土工程勘察要求</w:t>
      </w:r>
    </w:p>
    <w:p>
      <w:pPr>
        <w:spacing w:line="360" w:lineRule="auto"/>
        <w:ind w:firstLine="480"/>
        <w:rPr>
          <w:color w:val="auto"/>
          <w:highlight w:val="none"/>
        </w:rPr>
      </w:pPr>
      <w:r>
        <w:rPr>
          <w:rFonts w:hint="eastAsia"/>
          <w:color w:val="auto"/>
          <w:highlight w:val="none"/>
        </w:rPr>
        <w:t>（1）总体要求</w:t>
      </w:r>
    </w:p>
    <w:p>
      <w:pPr>
        <w:spacing w:line="360" w:lineRule="auto"/>
        <w:ind w:firstLine="480"/>
        <w:rPr>
          <w:color w:val="auto"/>
          <w:highlight w:val="none"/>
        </w:rPr>
      </w:pPr>
      <w:r>
        <w:rPr>
          <w:rFonts w:hint="eastAsia"/>
          <w:color w:val="auto"/>
          <w:highlight w:val="none"/>
        </w:rPr>
        <w:t>①查明拟建场地的地层结构及其均匀性，分布规律，各岩土层的物理力学性质指标及其承载力特征值；</w:t>
      </w:r>
    </w:p>
    <w:p>
      <w:pPr>
        <w:spacing w:line="360" w:lineRule="auto"/>
        <w:ind w:firstLine="480"/>
        <w:rPr>
          <w:color w:val="auto"/>
          <w:highlight w:val="none"/>
        </w:rPr>
      </w:pPr>
      <w:r>
        <w:rPr>
          <w:rFonts w:hint="eastAsia"/>
          <w:color w:val="auto"/>
          <w:highlight w:val="none"/>
        </w:rPr>
        <w:t>②查明不良地质作用的类型、性质、分布，提供防治措施所需的资料和建议，并评价其对工程的危害程度；</w:t>
      </w:r>
    </w:p>
    <w:p>
      <w:pPr>
        <w:spacing w:line="360" w:lineRule="auto"/>
        <w:ind w:firstLine="480"/>
        <w:rPr>
          <w:color w:val="auto"/>
          <w:highlight w:val="none"/>
        </w:rPr>
      </w:pPr>
      <w:r>
        <w:rPr>
          <w:rFonts w:hint="eastAsia"/>
          <w:color w:val="auto"/>
          <w:highlight w:val="none"/>
        </w:rPr>
        <w:t>③查明地下水理藏条件、类型、水位变化幅度及规律、补给排泄条件，查明地表水情况，并评价其腐蚀性，分析评价其对工程的不利影响；</w:t>
      </w:r>
    </w:p>
    <w:p>
      <w:pPr>
        <w:spacing w:line="360" w:lineRule="auto"/>
        <w:ind w:firstLine="480"/>
        <w:rPr>
          <w:color w:val="auto"/>
          <w:highlight w:val="none"/>
        </w:rPr>
      </w:pPr>
      <w:r>
        <w:rPr>
          <w:rFonts w:hint="eastAsia"/>
          <w:color w:val="auto"/>
          <w:highlight w:val="none"/>
        </w:rPr>
        <w:t>④提供场地土类型及场地类别，并对饱和砂土及粉土进行液化判别。</w:t>
      </w:r>
    </w:p>
    <w:p>
      <w:pPr>
        <w:spacing w:line="360" w:lineRule="auto"/>
        <w:ind w:firstLine="480"/>
        <w:rPr>
          <w:color w:val="auto"/>
          <w:highlight w:val="none"/>
        </w:rPr>
      </w:pPr>
      <w:r>
        <w:rPr>
          <w:rFonts w:hint="eastAsia"/>
          <w:color w:val="auto"/>
          <w:highlight w:val="none"/>
        </w:rPr>
        <w:t>⑤对场地的工程地质条件及地基的稳定性作出评价；</w:t>
      </w:r>
    </w:p>
    <w:p>
      <w:pPr>
        <w:spacing w:line="360" w:lineRule="auto"/>
        <w:ind w:firstLine="480"/>
        <w:rPr>
          <w:color w:val="auto"/>
          <w:highlight w:val="none"/>
        </w:rPr>
      </w:pPr>
      <w:r>
        <w:rPr>
          <w:rFonts w:hint="eastAsia"/>
          <w:color w:val="auto"/>
          <w:highlight w:val="none"/>
        </w:rPr>
        <w:t>⑥对可供采用的基础设计方案进行论证分析，提供与设计要求相对应的地基承载力及变形计算参数，并对设计与施工应注意的问题提出建议；</w:t>
      </w:r>
    </w:p>
    <w:p>
      <w:pPr>
        <w:spacing w:line="360" w:lineRule="auto"/>
        <w:ind w:firstLine="480"/>
        <w:rPr>
          <w:color w:val="auto"/>
          <w:highlight w:val="none"/>
        </w:rPr>
      </w:pPr>
      <w:r>
        <w:rPr>
          <w:rFonts w:hint="eastAsia"/>
          <w:color w:val="auto"/>
          <w:highlight w:val="none"/>
        </w:rPr>
        <w:t>⑦结合拟建道路工程、边坡挡墙工程和桥涵工程等工程特点和要求进行相应的岩土工程分析评价。</w:t>
      </w:r>
    </w:p>
    <w:p>
      <w:pPr>
        <w:spacing w:line="360" w:lineRule="auto"/>
        <w:ind w:firstLine="480"/>
        <w:rPr>
          <w:color w:val="auto"/>
          <w:highlight w:val="none"/>
        </w:rPr>
      </w:pPr>
      <w:r>
        <w:rPr>
          <w:rFonts w:hint="eastAsia"/>
          <w:color w:val="auto"/>
          <w:highlight w:val="none"/>
        </w:rPr>
        <w:t>（2）道路工程</w:t>
      </w:r>
    </w:p>
    <w:p>
      <w:pPr>
        <w:spacing w:line="360" w:lineRule="auto"/>
        <w:ind w:firstLine="480"/>
        <w:rPr>
          <w:color w:val="auto"/>
          <w:highlight w:val="none"/>
        </w:rPr>
      </w:pPr>
      <w:r>
        <w:rPr>
          <w:rFonts w:hint="eastAsia"/>
          <w:color w:val="auto"/>
          <w:highlight w:val="none"/>
        </w:rPr>
        <w:t>道路钻孔布置按《市政工程勘察规范》（CJJ56-2012、DBJT15-255-2023）等有关规定执行。采取土试样和进行原位测试的勘探孔数量不应小于勘探孔总数的1/2；控制性钻孔的数量比例不应少于勘探孔总数的1/3。</w:t>
      </w:r>
    </w:p>
    <w:p>
      <w:pPr>
        <w:spacing w:line="360" w:lineRule="auto"/>
        <w:ind w:firstLine="480"/>
        <w:rPr>
          <w:color w:val="auto"/>
          <w:highlight w:val="none"/>
        </w:rPr>
      </w:pPr>
      <w:r>
        <w:rPr>
          <w:rFonts w:hint="eastAsia"/>
          <w:color w:val="auto"/>
          <w:highlight w:val="none"/>
        </w:rPr>
        <w:t>一般路基勘探孔深度宜达到原地面以下不小于5m，在挖方地段宜达到路面设计标高以下4m；当分布有填土、软土和可液化土层等特殊性岩上时，勘探孔应适当加深；在勘探深度内遇基岩时，应有勘探孔钻入基岩一定深度，查明基岩风化特征。</w:t>
      </w:r>
    </w:p>
    <w:p>
      <w:pPr>
        <w:spacing w:line="360" w:lineRule="auto"/>
        <w:ind w:firstLine="480"/>
        <w:rPr>
          <w:color w:val="auto"/>
          <w:highlight w:val="none"/>
        </w:rPr>
      </w:pPr>
      <w:r>
        <w:rPr>
          <w:rFonts w:hint="eastAsia"/>
          <w:color w:val="auto"/>
          <w:highlight w:val="none"/>
        </w:rPr>
        <w:t>当线路通过含有有机质的垃圾、疏松的杂填土、未经沉实的近期填土、软土和可液化土层（饱和砂土、粉土层）的地段时，勘探孔应钻穿软土层，至持力层以下至少5m，软土薄及埋藏浅的地段孔深一般20～25m。</w:t>
      </w:r>
    </w:p>
    <w:p>
      <w:pPr>
        <w:spacing w:line="360" w:lineRule="auto"/>
        <w:ind w:firstLine="480"/>
        <w:rPr>
          <w:color w:val="auto"/>
          <w:highlight w:val="none"/>
        </w:rPr>
      </w:pPr>
      <w:r>
        <w:rPr>
          <w:rFonts w:hint="eastAsia"/>
          <w:color w:val="auto"/>
          <w:highlight w:val="none"/>
        </w:rPr>
        <w:t>（3）边坡和挡墙工程边坡和挡墙勘探线应以垂直边坡（挡墙）走向或者平行主滑方向布置为主，在拟设置支挡结构的位置应布置平行和垂直的勘探线。成图比例尺应大于或等于1:500，剖面的纵横比例应相同。每条勘探线钻孔应不少于两个。钻孔布置间距一般约30～40米，并按规范要求布置钻孔并设置横断面。</w:t>
      </w:r>
    </w:p>
    <w:p>
      <w:pPr>
        <w:spacing w:line="360" w:lineRule="auto"/>
        <w:ind w:firstLine="480"/>
        <w:rPr>
          <w:color w:val="auto"/>
          <w:highlight w:val="none"/>
        </w:rPr>
      </w:pPr>
      <w:r>
        <w:rPr>
          <w:rFonts w:hint="eastAsia"/>
          <w:color w:val="auto"/>
          <w:highlight w:val="none"/>
        </w:rPr>
        <w:t>边坡勘探点分为一般性勘探点和控制性勘探点。控制性勘探点宜占勘探点总数的1/5～1/3，地质环境条件简单、大型的边坡工程取1/5，地质环境条件复杂、小型的边坡工程取1/3，并应满足统计分析要求。边坡和挡墙钻孔深度应超过最下层潜在滑动面，进入稳定层不少于2～5m。初步按控制性钻孔钻入中风化岩不小于5m，一般性钻孔钻入中风化岩不小于3m；若中风化岩埋深较深时，控制性钻孔钻入强风化岩不小于10m，一般性钻孔钻入强风化岩不小于5m。具体根据工程实际条件和设计要求确定。</w:t>
      </w:r>
    </w:p>
    <w:p>
      <w:pPr>
        <w:spacing w:line="360" w:lineRule="auto"/>
        <w:ind w:firstLine="480"/>
        <w:rPr>
          <w:color w:val="auto"/>
          <w:highlight w:val="none"/>
        </w:rPr>
      </w:pPr>
      <w:r>
        <w:rPr>
          <w:rFonts w:hint="eastAsia"/>
          <w:color w:val="auto"/>
          <w:highlight w:val="none"/>
        </w:rPr>
        <w:t>（4）桥涵工程</w:t>
      </w:r>
    </w:p>
    <w:p>
      <w:pPr>
        <w:spacing w:line="360" w:lineRule="auto"/>
        <w:ind w:firstLine="480"/>
        <w:rPr>
          <w:color w:val="auto"/>
          <w:highlight w:val="none"/>
        </w:rPr>
      </w:pPr>
      <w:r>
        <w:rPr>
          <w:rFonts w:hint="eastAsia"/>
          <w:color w:val="auto"/>
          <w:highlight w:val="none"/>
        </w:rPr>
        <w:t>桥涵工程勘探点的布置应符合下列要求：</w:t>
      </w:r>
    </w:p>
    <w:p>
      <w:pPr>
        <w:spacing w:line="360" w:lineRule="auto"/>
        <w:ind w:firstLine="480"/>
        <w:rPr>
          <w:color w:val="auto"/>
          <w:highlight w:val="none"/>
        </w:rPr>
      </w:pPr>
      <w:r>
        <w:rPr>
          <w:rFonts w:hint="eastAsia"/>
          <w:color w:val="auto"/>
          <w:highlight w:val="none"/>
        </w:rPr>
        <w:t>①对特大桥的主桥，每个墩台勘探点不应少于2个；对其他桥梁，宜逐墩台布置勘探点，岩土条件复杂程度等级为三级时可隔墩台布点；</w:t>
      </w:r>
    </w:p>
    <w:p>
      <w:pPr>
        <w:spacing w:line="360" w:lineRule="auto"/>
        <w:ind w:firstLine="480"/>
        <w:rPr>
          <w:color w:val="auto"/>
          <w:highlight w:val="none"/>
        </w:rPr>
      </w:pPr>
      <w:r>
        <w:rPr>
          <w:rFonts w:hint="eastAsia"/>
          <w:color w:val="auto"/>
          <w:highlight w:val="none"/>
        </w:rPr>
        <w:t>②对人行天桥主桥可逐墩台布点，梯道可隔墩台布点，梯脚部位应布置勘探点；</w:t>
      </w:r>
    </w:p>
    <w:p>
      <w:pPr>
        <w:spacing w:line="360" w:lineRule="auto"/>
        <w:ind w:firstLine="480"/>
        <w:rPr>
          <w:color w:val="auto"/>
          <w:highlight w:val="none"/>
        </w:rPr>
      </w:pPr>
      <w:r>
        <w:rPr>
          <w:rFonts w:hint="eastAsia"/>
          <w:color w:val="auto"/>
          <w:highlight w:val="none"/>
        </w:rPr>
        <w:t>③城市涵洞和人行地下通道的勘探点间距宜为20m～35m，单个涵洞、人行地下通道的勘探点不应少于2个，当场地或岩土条件复杂程度为一级时应适当增加勘探点；</w:t>
      </w:r>
    </w:p>
    <w:p>
      <w:pPr>
        <w:spacing w:line="360" w:lineRule="auto"/>
        <w:ind w:firstLine="480"/>
        <w:rPr>
          <w:color w:val="auto"/>
          <w:highlight w:val="none"/>
        </w:rPr>
      </w:pPr>
      <w:r>
        <w:rPr>
          <w:rFonts w:hint="eastAsia"/>
          <w:color w:val="auto"/>
          <w:highlight w:val="none"/>
        </w:rPr>
        <w:t>④相邻勘探点揭示的地层变化较大、影响基础设计和施工方案的选择时，应适当增加勘探点数量。</w:t>
      </w:r>
    </w:p>
    <w:p>
      <w:pPr>
        <w:spacing w:line="360" w:lineRule="auto"/>
        <w:ind w:firstLine="480"/>
        <w:rPr>
          <w:color w:val="auto"/>
          <w:highlight w:val="none"/>
        </w:rPr>
      </w:pPr>
      <w:r>
        <w:rPr>
          <w:rFonts w:hint="eastAsia"/>
          <w:color w:val="auto"/>
          <w:highlight w:val="none"/>
        </w:rPr>
        <w:t>桥涵工程勘探点深度控制应符合下列要求：</w:t>
      </w:r>
    </w:p>
    <w:p>
      <w:pPr>
        <w:spacing w:line="360" w:lineRule="auto"/>
        <w:ind w:firstLine="480"/>
        <w:rPr>
          <w:color w:val="auto"/>
          <w:highlight w:val="none"/>
        </w:rPr>
      </w:pPr>
      <w:r>
        <w:rPr>
          <w:rFonts w:hint="eastAsia"/>
          <w:color w:val="auto"/>
          <w:highlight w:val="none"/>
        </w:rPr>
        <w:t>①当拟采用天然地基时，勘探孔深度应能控制地基主要受力层；一般性勘探孔应达到基底下(0.5～1.0)倍的基础宽度且不应小于5m；控制性勘探孔的深度应超过地基变形计算深度；对覆盖层较薄的岩质地基，勘探孔深度应达到可能的持力层（或埋置深度）以下3m～5m；</w:t>
      </w:r>
    </w:p>
    <w:p>
      <w:pPr>
        <w:spacing w:line="360" w:lineRule="auto"/>
        <w:ind w:firstLine="480"/>
        <w:rPr>
          <w:color w:val="auto"/>
          <w:highlight w:val="none"/>
        </w:rPr>
      </w:pPr>
      <w:r>
        <w:rPr>
          <w:rFonts w:hint="eastAsia"/>
          <w:color w:val="auto"/>
          <w:highlight w:val="none"/>
        </w:rPr>
        <w:t>②当拟采用桩基时，控制性勘探孔应穿透桃端平面以下压缩层厚度；一般性勘探孔深度宜达到预计的桩端以下（3～5）倍桩径，且不应小于3m，对于大直径桩不应小于5m；嵌岩桩的控制性勘探孔应深人预计嵌岩面以下（3～5）倍桩径、一般性探孔应深入预计嵌岩面以下（3～5）倍桩径，并应穿过溶洞、破碎带，达到稳定地层；</w:t>
      </w:r>
    </w:p>
    <w:p>
      <w:pPr>
        <w:spacing w:line="360" w:lineRule="auto"/>
        <w:ind w:firstLine="480"/>
        <w:rPr>
          <w:color w:val="auto"/>
          <w:highlight w:val="none"/>
        </w:rPr>
      </w:pPr>
      <w:r>
        <w:rPr>
          <w:rFonts w:hint="eastAsia"/>
          <w:color w:val="auto"/>
          <w:highlight w:val="none"/>
        </w:rPr>
        <w:t>③当采用沉并基础时，勘探孔深度应根据沉井刃脚埋深和地质条件确定，宜达到沉井刃脚以下（0.5～1.0）倍沉井直径(宽度)，并不应小于5m。</w:t>
      </w:r>
    </w:p>
    <w:p>
      <w:pPr>
        <w:spacing w:line="360" w:lineRule="auto"/>
        <w:ind w:firstLine="480"/>
        <w:rPr>
          <w:color w:val="auto"/>
          <w:highlight w:val="none"/>
        </w:rPr>
      </w:pPr>
      <w:r>
        <w:rPr>
          <w:rFonts w:hint="eastAsia"/>
          <w:color w:val="auto"/>
          <w:highlight w:val="none"/>
        </w:rPr>
        <w:t>④若场地内存在岩溶，应逐桩钻孔勘探，并可结合孔中管线探测方法对钻孔周边持力层厚度及溶洞发育情况进行勘察。</w:t>
      </w:r>
    </w:p>
    <w:p>
      <w:pPr>
        <w:spacing w:line="360" w:lineRule="auto"/>
        <w:ind w:firstLine="480"/>
        <w:rPr>
          <w:color w:val="auto"/>
          <w:highlight w:val="none"/>
        </w:rPr>
      </w:pPr>
      <w:r>
        <w:rPr>
          <w:rFonts w:hint="eastAsia"/>
          <w:color w:val="auto"/>
          <w:highlight w:val="none"/>
        </w:rPr>
        <w:t>桥涵工程控制性勘探孔数不应少于探孔总数的1/3；采取土试样和进行原位测试的勘探孔数量不应少于勘探孔总数的1/2。</w:t>
      </w:r>
    </w:p>
    <w:p>
      <w:pPr>
        <w:spacing w:line="360" w:lineRule="auto"/>
        <w:ind w:firstLine="480"/>
        <w:rPr>
          <w:color w:val="auto"/>
          <w:highlight w:val="none"/>
        </w:rPr>
      </w:pPr>
      <w:r>
        <w:rPr>
          <w:rFonts w:hint="eastAsia"/>
          <w:color w:val="auto"/>
          <w:highlight w:val="none"/>
        </w:rPr>
        <w:t>（5）测试、室内试验</w:t>
      </w:r>
    </w:p>
    <w:p>
      <w:pPr>
        <w:spacing w:line="360" w:lineRule="auto"/>
        <w:ind w:firstLine="480"/>
        <w:rPr>
          <w:color w:val="auto"/>
          <w:highlight w:val="none"/>
        </w:rPr>
      </w:pPr>
      <w:r>
        <w:rPr>
          <w:rFonts w:hint="eastAsia"/>
          <w:color w:val="auto"/>
          <w:highlight w:val="none"/>
        </w:rPr>
        <w:t>对土样进行野外鉴别并选取代表性样品进行常规物理、水理及化学性质试验和必要的物理力学性能指标试验，钻孔须作原位测试。</w:t>
      </w:r>
    </w:p>
    <w:p>
      <w:pPr>
        <w:spacing w:line="360" w:lineRule="auto"/>
        <w:ind w:firstLine="480"/>
        <w:rPr>
          <w:color w:val="auto"/>
          <w:highlight w:val="none"/>
        </w:rPr>
      </w:pPr>
      <w:r>
        <w:rPr>
          <w:rFonts w:hint="eastAsia"/>
          <w:color w:val="auto"/>
          <w:highlight w:val="none"/>
        </w:rPr>
        <w:t>标贯试验：技术孔取样后进行标贯试验，鉴别孔应进行标贯试验。保证每层土样不应少于6个，同一土层厚度大于5.0m时，视具体情况可分别在上、中、下部位进行标贯试验。</w:t>
      </w:r>
    </w:p>
    <w:p>
      <w:pPr>
        <w:spacing w:line="360" w:lineRule="auto"/>
        <w:ind w:firstLine="480"/>
        <w:rPr>
          <w:color w:val="auto"/>
          <w:highlight w:val="none"/>
        </w:rPr>
      </w:pPr>
      <w:r>
        <w:rPr>
          <w:rFonts w:hint="eastAsia"/>
          <w:color w:val="auto"/>
          <w:highlight w:val="none"/>
        </w:rPr>
        <w:t>室内试验：</w:t>
      </w:r>
    </w:p>
    <w:p>
      <w:pPr>
        <w:spacing w:line="360" w:lineRule="auto"/>
        <w:ind w:firstLine="480"/>
        <w:rPr>
          <w:color w:val="auto"/>
          <w:highlight w:val="none"/>
        </w:rPr>
      </w:pPr>
      <w:r>
        <w:rPr>
          <w:rFonts w:hint="eastAsia"/>
          <w:color w:val="auto"/>
          <w:highlight w:val="none"/>
        </w:rPr>
        <w:t>①土样:粘土、粉土、软土、全风化、残积土等，均需取样试验。土样试验的重点是软土与软～流塑状的粘土、粉土。上述软弱土层严格按软土规范连续取土样做试验。</w:t>
      </w:r>
    </w:p>
    <w:p>
      <w:pPr>
        <w:spacing w:line="360" w:lineRule="auto"/>
        <w:ind w:firstLine="480"/>
        <w:rPr>
          <w:color w:val="auto"/>
          <w:highlight w:val="none"/>
        </w:rPr>
      </w:pPr>
      <w:r>
        <w:rPr>
          <w:rFonts w:hint="eastAsia"/>
          <w:color w:val="auto"/>
          <w:highlight w:val="none"/>
        </w:rPr>
        <w:t>试验项目：一般粘性土：天然含水量、天然密度、比重、天然孔隙比、液限、塑限、塑性指数、液性指数、压缩系数、压缩模量、直接快剪、固结快剪、自由膨胀率。粉土（亚砂土）加作颗粒分析，</w:t>
      </w:r>
    </w:p>
    <w:p>
      <w:pPr>
        <w:spacing w:line="360" w:lineRule="auto"/>
        <w:ind w:firstLine="480"/>
        <w:rPr>
          <w:color w:val="auto"/>
          <w:highlight w:val="none"/>
        </w:rPr>
      </w:pPr>
      <w:r>
        <w:rPr>
          <w:rFonts w:hint="eastAsia"/>
          <w:color w:val="auto"/>
          <w:highlight w:val="none"/>
        </w:rPr>
        <w:t>软土：天然含水量、天然密度、天然孔隙比、液限、塑限、塑性指数、液性指数、压缩系数、压缩模量、渗透系数、固结系数、直接快剪、固结快剪、有机质含量。除提供以上试验项目指标外，还应提供前期固结应力、压缩指数、十字板。</w:t>
      </w:r>
    </w:p>
    <w:p>
      <w:pPr>
        <w:spacing w:line="360" w:lineRule="auto"/>
        <w:ind w:firstLine="480"/>
        <w:rPr>
          <w:color w:val="auto"/>
          <w:highlight w:val="none"/>
        </w:rPr>
      </w:pPr>
      <w:r>
        <w:rPr>
          <w:rFonts w:hint="eastAsia"/>
          <w:color w:val="auto"/>
          <w:highlight w:val="none"/>
        </w:rPr>
        <w:t>②砂样：砂土颗粒分析，特征粒径（d60、d50、d30、d10）、不均系数、曲率系数及土名。</w:t>
      </w:r>
    </w:p>
    <w:p>
      <w:pPr>
        <w:spacing w:line="360" w:lineRule="auto"/>
        <w:ind w:firstLine="480"/>
        <w:rPr>
          <w:color w:val="auto"/>
          <w:highlight w:val="none"/>
        </w:rPr>
      </w:pPr>
      <w:r>
        <w:rPr>
          <w:rFonts w:hint="eastAsia"/>
          <w:color w:val="auto"/>
          <w:highlight w:val="none"/>
        </w:rPr>
        <w:t>③水样：分段取地表水、地下水样做常规水质分析，判定其腐蚀性。</w:t>
      </w:r>
    </w:p>
    <w:p>
      <w:pPr>
        <w:spacing w:line="360" w:lineRule="auto"/>
        <w:ind w:firstLine="480"/>
        <w:rPr>
          <w:color w:val="auto"/>
          <w:highlight w:val="none"/>
        </w:rPr>
      </w:pPr>
      <w:r>
        <w:rPr>
          <w:rFonts w:hint="eastAsia"/>
          <w:color w:val="auto"/>
          <w:highlight w:val="none"/>
        </w:rPr>
        <w:t>④岩样：岩石进行天然和饱和单轴抗压强度试验，提供岩石天然和饱和单轴抗压强度标准值等。</w:t>
      </w:r>
    </w:p>
    <w:p>
      <w:pPr>
        <w:pStyle w:val="3"/>
        <w:spacing w:line="360" w:lineRule="auto"/>
        <w:ind w:firstLine="482"/>
        <w:rPr>
          <w:color w:val="auto"/>
          <w:highlight w:val="none"/>
        </w:rPr>
      </w:pPr>
      <w:r>
        <w:rPr>
          <w:rFonts w:hint="eastAsia"/>
          <w:color w:val="auto"/>
          <w:highlight w:val="none"/>
        </w:rPr>
        <w:t>（三）、勘察成果要求</w:t>
      </w:r>
    </w:p>
    <w:p>
      <w:pPr>
        <w:spacing w:line="360" w:lineRule="auto"/>
        <w:ind w:firstLine="480"/>
        <w:rPr>
          <w:color w:val="auto"/>
          <w:highlight w:val="none"/>
        </w:rPr>
      </w:pPr>
      <w:r>
        <w:rPr>
          <w:rFonts w:hint="eastAsia"/>
          <w:color w:val="auto"/>
          <w:highlight w:val="none"/>
        </w:rPr>
        <w:t>勘察报告应满足现行相关规范、规程、标准等的要求，满足项目设计及施工的要求。</w:t>
      </w:r>
    </w:p>
    <w:p>
      <w:pPr>
        <w:spacing w:line="360" w:lineRule="auto"/>
        <w:ind w:firstLine="482"/>
        <w:rPr>
          <w:b/>
          <w:bCs/>
          <w:color w:val="auto"/>
          <w:highlight w:val="none"/>
        </w:rPr>
      </w:pPr>
      <w:r>
        <w:rPr>
          <w:b/>
          <w:bCs/>
          <w:color w:val="auto"/>
          <w:highlight w:val="none"/>
        </w:rPr>
        <w:t>1</w:t>
      </w:r>
      <w:r>
        <w:rPr>
          <w:rFonts w:hint="eastAsia"/>
          <w:b/>
          <w:bCs/>
          <w:color w:val="auto"/>
          <w:highlight w:val="none"/>
        </w:rPr>
        <w:t>、岩土工程勘察报告</w:t>
      </w:r>
    </w:p>
    <w:p>
      <w:pPr>
        <w:spacing w:line="360" w:lineRule="auto"/>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）文字部分：简述工程概况、勘察方法、场地岩土工程地质条件及其分析与评价、岩土技术参数、地基基础和边坡挡墙（基坑）支护设计方案建议以及设计施工中应注意的问题等；</w:t>
      </w:r>
    </w:p>
    <w:p>
      <w:pPr>
        <w:spacing w:line="360" w:lineRule="auto"/>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）图表部分：钻孔平面位置图、工程地质剖面图、钻孔柱状图、岩土试验成果表、岩芯照片等；</w:t>
      </w:r>
    </w:p>
    <w:p>
      <w:pPr>
        <w:spacing w:line="360" w:lineRule="auto"/>
        <w:ind w:firstLine="480"/>
        <w:rPr>
          <w:color w:val="auto"/>
          <w:highlight w:val="none"/>
        </w:rPr>
      </w:pPr>
      <w:r>
        <w:rPr>
          <w:rFonts w:hint="eastAsia"/>
          <w:color w:val="auto"/>
          <w:highlight w:val="none"/>
        </w:rPr>
        <w:t>（</w:t>
      </w:r>
      <w:r>
        <w:rPr>
          <w:color w:val="auto"/>
          <w:highlight w:val="none"/>
        </w:rPr>
        <w:t>3</w:t>
      </w:r>
      <w:r>
        <w:rPr>
          <w:rFonts w:hint="eastAsia"/>
          <w:color w:val="auto"/>
          <w:highlight w:val="none"/>
        </w:rPr>
        <w:t>）以上资料的数据光盘。</w:t>
      </w:r>
    </w:p>
    <w:p>
      <w:pPr>
        <w:spacing w:line="360" w:lineRule="auto"/>
        <w:ind w:firstLine="482"/>
        <w:rPr>
          <w:b/>
          <w:bCs/>
          <w:color w:val="auto"/>
          <w:highlight w:val="none"/>
        </w:rPr>
      </w:pPr>
      <w:r>
        <w:rPr>
          <w:b/>
          <w:bCs/>
          <w:color w:val="auto"/>
          <w:highlight w:val="none"/>
        </w:rPr>
        <w:t>2</w:t>
      </w:r>
      <w:r>
        <w:rPr>
          <w:rFonts w:hint="eastAsia"/>
          <w:b/>
          <w:bCs/>
          <w:color w:val="auto"/>
          <w:highlight w:val="none"/>
        </w:rPr>
        <w:t>、地形测量报告</w:t>
      </w:r>
    </w:p>
    <w:p>
      <w:pPr>
        <w:spacing w:line="360" w:lineRule="auto"/>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）地形测量报告书；</w:t>
      </w:r>
    </w:p>
    <w:p>
      <w:pPr>
        <w:spacing w:line="360" w:lineRule="auto"/>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）控制点坐标表；</w:t>
      </w:r>
    </w:p>
    <w:p>
      <w:pPr>
        <w:spacing w:line="360" w:lineRule="auto"/>
        <w:ind w:firstLine="480"/>
        <w:rPr>
          <w:color w:val="auto"/>
          <w:highlight w:val="none"/>
        </w:rPr>
      </w:pPr>
      <w:r>
        <w:rPr>
          <w:rFonts w:hint="eastAsia"/>
          <w:color w:val="auto"/>
          <w:highlight w:val="none"/>
        </w:rPr>
        <w:t>（</w:t>
      </w:r>
      <w:r>
        <w:rPr>
          <w:color w:val="auto"/>
          <w:highlight w:val="none"/>
        </w:rPr>
        <w:t>3</w:t>
      </w:r>
      <w:r>
        <w:rPr>
          <w:rFonts w:hint="eastAsia"/>
          <w:color w:val="auto"/>
          <w:highlight w:val="none"/>
        </w:rPr>
        <w:t>）地形图；</w:t>
      </w:r>
    </w:p>
    <w:p>
      <w:pPr>
        <w:spacing w:line="360" w:lineRule="auto"/>
        <w:ind w:firstLine="480"/>
        <w:rPr>
          <w:color w:val="auto"/>
          <w:highlight w:val="none"/>
        </w:rPr>
      </w:pPr>
      <w:r>
        <w:rPr>
          <w:rFonts w:hint="eastAsia"/>
          <w:color w:val="auto"/>
          <w:highlight w:val="none"/>
        </w:rPr>
        <w:t>（</w:t>
      </w:r>
      <w:r>
        <w:rPr>
          <w:color w:val="auto"/>
          <w:highlight w:val="none"/>
        </w:rPr>
        <w:t>4</w:t>
      </w:r>
      <w:r>
        <w:rPr>
          <w:rFonts w:hint="eastAsia"/>
          <w:color w:val="auto"/>
          <w:highlight w:val="none"/>
        </w:rPr>
        <w:t>）以上资料的数据光盘。</w:t>
      </w:r>
    </w:p>
    <w:p>
      <w:pPr>
        <w:spacing w:line="360" w:lineRule="auto"/>
        <w:ind w:firstLine="482"/>
        <w:rPr>
          <w:b/>
          <w:bCs/>
          <w:color w:val="auto"/>
          <w:highlight w:val="none"/>
        </w:rPr>
      </w:pPr>
      <w:r>
        <w:rPr>
          <w:b/>
          <w:bCs/>
          <w:color w:val="auto"/>
          <w:highlight w:val="none"/>
        </w:rPr>
        <w:t>3</w:t>
      </w:r>
      <w:r>
        <w:rPr>
          <w:rFonts w:hint="eastAsia"/>
          <w:b/>
          <w:bCs/>
          <w:color w:val="auto"/>
          <w:highlight w:val="none"/>
        </w:rPr>
        <w:t>、管线探测成果报告</w:t>
      </w:r>
    </w:p>
    <w:p>
      <w:pPr>
        <w:spacing w:line="360" w:lineRule="auto"/>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）管线探测报告；</w:t>
      </w:r>
    </w:p>
    <w:p>
      <w:pPr>
        <w:spacing w:line="360" w:lineRule="auto"/>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）附表管线成果表；</w:t>
      </w:r>
      <w:bookmarkStart w:id="0" w:name="_GoBack"/>
      <w:bookmarkEnd w:id="0"/>
    </w:p>
    <w:p>
      <w:pPr>
        <w:spacing w:line="360" w:lineRule="auto"/>
        <w:ind w:firstLine="480"/>
        <w:rPr>
          <w:color w:val="auto"/>
          <w:highlight w:val="none"/>
        </w:rPr>
      </w:pPr>
      <w:r>
        <w:rPr>
          <w:rFonts w:hint="eastAsia"/>
          <w:color w:val="auto"/>
          <w:highlight w:val="none"/>
        </w:rPr>
        <w:t>（</w:t>
      </w:r>
      <w:r>
        <w:rPr>
          <w:color w:val="auto"/>
          <w:highlight w:val="none"/>
        </w:rPr>
        <w:t>3</w:t>
      </w:r>
      <w:r>
        <w:rPr>
          <w:rFonts w:hint="eastAsia"/>
          <w:color w:val="auto"/>
          <w:highlight w:val="none"/>
        </w:rPr>
        <w:t>）附图综合管线图；</w:t>
      </w:r>
    </w:p>
    <w:p>
      <w:pPr>
        <w:spacing w:line="360" w:lineRule="auto"/>
        <w:ind w:firstLine="480"/>
        <w:rPr>
          <w:color w:val="auto"/>
          <w:highlight w:val="none"/>
        </w:rPr>
      </w:pPr>
      <w:r>
        <w:rPr>
          <w:rFonts w:hint="eastAsia"/>
          <w:color w:val="auto"/>
          <w:highlight w:val="none"/>
        </w:rPr>
        <w:t>（</w:t>
      </w:r>
      <w:r>
        <w:rPr>
          <w:color w:val="auto"/>
          <w:highlight w:val="none"/>
        </w:rPr>
        <w:t>4</w:t>
      </w:r>
      <w:r>
        <w:rPr>
          <w:rFonts w:hint="eastAsia"/>
          <w:color w:val="auto"/>
          <w:highlight w:val="none"/>
        </w:rPr>
        <w:t>）以上资料的数据光盘。</w:t>
      </w:r>
    </w:p>
    <w:p>
      <w:pPr>
        <w:pStyle w:val="3"/>
        <w:spacing w:line="360" w:lineRule="auto"/>
        <w:ind w:firstLine="482"/>
        <w:rPr>
          <w:color w:val="auto"/>
          <w:highlight w:val="none"/>
        </w:rPr>
      </w:pPr>
      <w:r>
        <w:rPr>
          <w:rFonts w:hint="eastAsia"/>
          <w:color w:val="auto"/>
          <w:highlight w:val="none"/>
        </w:rPr>
        <w:t>（四）、工期要求</w:t>
      </w:r>
    </w:p>
    <w:p>
      <w:pPr>
        <w:spacing w:line="360" w:lineRule="auto"/>
        <w:ind w:firstLine="480"/>
        <w:rPr>
          <w:color w:val="auto"/>
          <w:highlight w:val="none"/>
        </w:rPr>
      </w:pPr>
      <w:r>
        <w:rPr>
          <w:rFonts w:hint="eastAsia"/>
          <w:color w:val="auto"/>
          <w:highlight w:val="none"/>
        </w:rPr>
        <w:t>按发包人要求和合同约定执行，满足工程进度要求。</w:t>
      </w:r>
    </w:p>
    <w:p>
      <w:pPr>
        <w:spacing w:line="360" w:lineRule="auto"/>
        <w:ind w:firstLine="480"/>
        <w:rPr>
          <w:color w:val="auto"/>
          <w:highlight w:val="none"/>
        </w:rPr>
      </w:pPr>
      <w:r>
        <w:rPr>
          <w:rFonts w:hint="eastAsia"/>
          <w:color w:val="auto"/>
          <w:highlight w:val="none"/>
        </w:rPr>
        <w:t>以上勘察任务要求具体以招标文件、勘察合同、设计要求及相关资料为准。</w:t>
      </w:r>
    </w:p>
    <w:p>
      <w:pPr>
        <w:spacing w:line="360" w:lineRule="auto"/>
        <w:ind w:firstLine="48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trackRevisions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90"/>
    <w:rsid w:val="0004307B"/>
    <w:rsid w:val="001D267C"/>
    <w:rsid w:val="0042031E"/>
    <w:rsid w:val="004249EE"/>
    <w:rsid w:val="00536C82"/>
    <w:rsid w:val="00626563"/>
    <w:rsid w:val="0077377E"/>
    <w:rsid w:val="00880928"/>
    <w:rsid w:val="008E69E4"/>
    <w:rsid w:val="00B70C15"/>
    <w:rsid w:val="00BB0073"/>
    <w:rsid w:val="00BB1B5A"/>
    <w:rsid w:val="00C25A90"/>
    <w:rsid w:val="00CD1F3A"/>
    <w:rsid w:val="00FA62E3"/>
    <w:rsid w:val="00FE29BE"/>
    <w:rsid w:val="0B923A6F"/>
    <w:rsid w:val="2B380FF9"/>
    <w:rsid w:val="4F8D60F8"/>
    <w:rsid w:val="6F4656AB"/>
    <w:rsid w:val="7F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line="360" w:lineRule="auto"/>
      <w:ind w:firstLine="200" w:firstLineChars="200"/>
    </w:pPr>
    <w:rPr>
      <w:rFonts w:ascii="Times New Roman" w:hAnsi="Times New Roman" w:eastAsia="宋体" w:cs="Times New Roman"/>
      <w:sz w:val="24"/>
      <w:szCs w:val="24"/>
      <w:lang w:val="en-US" w:eastAsia="zh-CN" w:bidi="ar-SA"/>
      <w14:ligatures w14:val="standardContextual"/>
    </w:rPr>
  </w:style>
  <w:style w:type="paragraph" w:styleId="2">
    <w:name w:val="heading 1"/>
    <w:basedOn w:val="1"/>
    <w:next w:val="1"/>
    <w:link w:val="15"/>
    <w:qFormat/>
    <w:uiPriority w:val="9"/>
    <w:pPr>
      <w:keepNext/>
      <w:keepLines/>
      <w:autoSpaceDE/>
      <w:autoSpaceDN/>
      <w:adjustRightInd/>
      <w:jc w:val="both"/>
      <w:outlineLvl w:val="0"/>
    </w:pPr>
    <w:rPr>
      <w:rFonts w:asciiTheme="majorHAnsi" w:hAnsiTheme="majorHAnsi" w:cstheme="majorBidi"/>
      <w:b/>
      <w:kern w:val="2"/>
      <w:sz w:val="28"/>
      <w:szCs w:val="48"/>
    </w:rPr>
  </w:style>
  <w:style w:type="paragraph" w:styleId="3">
    <w:name w:val="heading 2"/>
    <w:basedOn w:val="1"/>
    <w:next w:val="1"/>
    <w:link w:val="16"/>
    <w:unhideWhenUsed/>
    <w:qFormat/>
    <w:uiPriority w:val="9"/>
    <w:pPr>
      <w:keepNext/>
      <w:keepLines/>
      <w:outlineLvl w:val="1"/>
    </w:pPr>
    <w:rPr>
      <w:rFonts w:asciiTheme="majorHAnsi" w:hAnsiTheme="majorHAnsi" w:cstheme="majorBidi"/>
      <w:b/>
      <w:szCs w:val="40"/>
    </w:rPr>
  </w:style>
  <w:style w:type="paragraph" w:styleId="4">
    <w:name w:val="heading 3"/>
    <w:basedOn w:val="1"/>
    <w:next w:val="1"/>
    <w:link w:val="17"/>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eastAsia="宋体" w:asciiTheme="majorHAnsi" w:hAnsiTheme="majorHAnsi" w:cstheme="majorBidi"/>
      <w:b/>
      <w:sz w:val="28"/>
      <w:szCs w:val="48"/>
    </w:rPr>
  </w:style>
  <w:style w:type="character" w:customStyle="1" w:styleId="16">
    <w:name w:val="标题 2 字符"/>
    <w:basedOn w:val="14"/>
    <w:link w:val="3"/>
    <w:qFormat/>
    <w:uiPriority w:val="9"/>
    <w:rPr>
      <w:rFonts w:eastAsia="宋体" w:asciiTheme="majorHAnsi" w:hAnsiTheme="majorHAnsi" w:cstheme="majorBidi"/>
      <w:b/>
      <w:kern w:val="0"/>
      <w:sz w:val="24"/>
      <w:szCs w:val="40"/>
    </w:rPr>
  </w:style>
  <w:style w:type="character" w:customStyle="1" w:styleId="17">
    <w:name w:val="标题 3 字符"/>
    <w:basedOn w:val="14"/>
    <w:link w:val="4"/>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明显参考1"/>
    <w:basedOn w:val="14"/>
    <w:qFormat/>
    <w:uiPriority w:val="32"/>
    <w:rPr>
      <w:b/>
      <w:bCs/>
      <w:smallCaps/>
      <w:color w:val="104862" w:themeColor="accent1" w:themeShade="BF"/>
      <w:spacing w:val="5"/>
    </w:rPr>
  </w:style>
  <w:style w:type="paragraph" w:customStyle="1" w:styleId="33">
    <w:name w:val="Revision"/>
    <w:hidden/>
    <w:semiHidden/>
    <w:qFormat/>
    <w:uiPriority w:val="99"/>
    <w:rPr>
      <w:rFonts w:ascii="Times New Roman" w:hAnsi="Times New Roman" w:eastAsia="宋体" w:cs="Times New Roman"/>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7936</Words>
  <Characters>8090</Characters>
  <Lines>57</Lines>
  <Paragraphs>16</Paragraphs>
  <TotalTime>40</TotalTime>
  <ScaleCrop>false</ScaleCrop>
  <LinksUpToDate>false</LinksUpToDate>
  <CharactersWithSpaces>8090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2025-03-23T10:28:00Z</dcterms:created>
  <dc:creator>Administrator</dc:creator>
  <cp:lastModifiedBy>701-6</cp:lastModifiedBy>
  <dcterms:modified xsi:type="dcterms:W3CDTF">2025-06-30T06:53:22Z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eyJoZGlkIjoiYTJmMTg3MDYwZDExNzFlOThhMjM5M2VkMzI2ZmYzOTkiLCJ1c2VySWQiOiI0MzIzNzA3OTgifQ==</vt:lpwstr>
  </property>
  <property fmtid="{D5CDD505-2E9C-101B-9397-08002B2CF9AE}" pid="3" name="KSOProductBuildVer">
    <vt:lpwstr>2052-11.8.6.11020</vt:lpwstr>
  </property>
  <property fmtid="{D5CDD505-2E9C-101B-9397-08002B2CF9AE}" pid="4" name="ICV">
    <vt:lpwstr>9E550D738DE440898A122939CEE7B0E2_12</vt:lpwstr>
  </property>
</Properties>
</file>