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10985">
      <w:pPr>
        <w:keepNext w:val="0"/>
        <w:keepLines w:val="0"/>
        <w:pageBreakBefore w:val="0"/>
        <w:wordWrap/>
        <w:overflowPunct w:val="0"/>
        <w:topLinePunct w:val="0"/>
        <w:bidi w:val="0"/>
        <w:spacing w:line="246" w:lineRule="auto"/>
        <w:rPr>
          <w:rFonts w:ascii="Arial"/>
          <w:color w:val="auto"/>
          <w:sz w:val="21"/>
          <w:highlight w:val="none"/>
        </w:rPr>
      </w:pPr>
    </w:p>
    <w:p w14:paraId="38BC7F75">
      <w:pPr>
        <w:keepNext w:val="0"/>
        <w:keepLines w:val="0"/>
        <w:pageBreakBefore w:val="0"/>
        <w:wordWrap/>
        <w:overflowPunct w:val="0"/>
        <w:topLinePunct w:val="0"/>
        <w:bidi w:val="0"/>
        <w:spacing w:line="246" w:lineRule="auto"/>
        <w:rPr>
          <w:rFonts w:ascii="Arial"/>
          <w:color w:val="auto"/>
          <w:sz w:val="21"/>
          <w:highlight w:val="none"/>
        </w:rPr>
      </w:pPr>
    </w:p>
    <w:p w14:paraId="7A12C810">
      <w:pPr>
        <w:keepNext w:val="0"/>
        <w:keepLines w:val="0"/>
        <w:pageBreakBefore w:val="0"/>
        <w:wordWrap/>
        <w:overflowPunct w:val="0"/>
        <w:topLinePunct w:val="0"/>
        <w:bidi w:val="0"/>
        <w:spacing w:line="247" w:lineRule="auto"/>
        <w:rPr>
          <w:rFonts w:ascii="Arial"/>
          <w:color w:val="auto"/>
          <w:sz w:val="21"/>
          <w:highlight w:val="none"/>
        </w:rPr>
      </w:pPr>
    </w:p>
    <w:p w14:paraId="2751B7C6">
      <w:pPr>
        <w:keepNext w:val="0"/>
        <w:keepLines w:val="0"/>
        <w:pageBreakBefore w:val="0"/>
        <w:wordWrap/>
        <w:overflowPunct w:val="0"/>
        <w:topLinePunct w:val="0"/>
        <w:bidi w:val="0"/>
        <w:spacing w:line="247" w:lineRule="auto"/>
        <w:rPr>
          <w:rFonts w:ascii="Arial"/>
          <w:color w:val="auto"/>
          <w:sz w:val="21"/>
          <w:highlight w:val="none"/>
        </w:rPr>
      </w:pPr>
      <w:bookmarkStart w:id="1149" w:name="_GoBack"/>
      <w:bookmarkEnd w:id="1149"/>
    </w:p>
    <w:p w14:paraId="349426D6">
      <w:pPr>
        <w:pStyle w:val="8"/>
        <w:keepNext w:val="0"/>
        <w:keepLines w:val="0"/>
        <w:pageBreakBefore w:val="0"/>
        <w:wordWrap/>
        <w:overflowPunct w:val="0"/>
        <w:topLinePunct w:val="0"/>
        <w:bidi w:val="0"/>
        <w:spacing w:before="300" w:line="219" w:lineRule="auto"/>
        <w:ind w:left="704"/>
        <w:rPr>
          <w:rFonts w:hint="eastAsia" w:eastAsia="宋体"/>
          <w:color w:val="auto"/>
          <w:highlight w:val="none"/>
          <w:lang w:eastAsia="zh-CN"/>
        </w:rPr>
      </w:pPr>
      <w:r>
        <w:rPr>
          <w:b/>
          <w:bCs/>
          <w:color w:val="auto"/>
          <w:spacing w:val="13"/>
          <w:sz w:val="24"/>
          <w:szCs w:val="24"/>
          <w:highlight w:val="none"/>
        </w:rPr>
        <w:t>合同编号：</w:t>
      </w:r>
    </w:p>
    <w:p w14:paraId="25724001">
      <w:pPr>
        <w:pStyle w:val="8"/>
        <w:keepNext w:val="0"/>
        <w:keepLines w:val="0"/>
        <w:pageBreakBefore w:val="0"/>
        <w:wordWrap/>
        <w:overflowPunct w:val="0"/>
        <w:topLinePunct w:val="0"/>
        <w:bidi w:val="0"/>
        <w:spacing w:before="365" w:line="219" w:lineRule="auto"/>
        <w:outlineLvl w:val="0"/>
        <w:rPr>
          <w:b/>
          <w:bCs/>
          <w:color w:val="auto"/>
          <w:spacing w:val="-10"/>
          <w:sz w:val="45"/>
          <w:szCs w:val="45"/>
          <w:highlight w:val="none"/>
        </w:rPr>
      </w:pPr>
      <w:bookmarkStart w:id="0" w:name="_Toc285"/>
    </w:p>
    <w:p w14:paraId="06DA5986">
      <w:pPr>
        <w:pStyle w:val="8"/>
        <w:keepNext w:val="0"/>
        <w:keepLines w:val="0"/>
        <w:pageBreakBefore w:val="0"/>
        <w:wordWrap/>
        <w:overflowPunct w:val="0"/>
        <w:topLinePunct w:val="0"/>
        <w:bidi w:val="0"/>
        <w:spacing w:before="365" w:line="219" w:lineRule="auto"/>
        <w:ind w:firstLine="1727" w:firstLineChars="400"/>
        <w:jc w:val="both"/>
        <w:outlineLvl w:val="9"/>
        <w:rPr>
          <w:color w:val="auto"/>
          <w:sz w:val="45"/>
          <w:szCs w:val="45"/>
          <w:highlight w:val="none"/>
        </w:rPr>
      </w:pPr>
      <w:bookmarkStart w:id="1" w:name="_Toc14905"/>
      <w:r>
        <w:rPr>
          <w:b/>
          <w:bCs/>
          <w:color w:val="auto"/>
          <w:spacing w:val="-10"/>
          <w:sz w:val="45"/>
          <w:szCs w:val="45"/>
          <w:highlight w:val="none"/>
        </w:rPr>
        <w:t>广州市建设工程总承包合同</w:t>
      </w:r>
      <w:bookmarkEnd w:id="0"/>
      <w:bookmarkEnd w:id="1"/>
    </w:p>
    <w:p w14:paraId="74BAB65D">
      <w:pPr>
        <w:keepNext w:val="0"/>
        <w:keepLines w:val="0"/>
        <w:pageBreakBefore w:val="0"/>
        <w:wordWrap/>
        <w:overflowPunct w:val="0"/>
        <w:topLinePunct w:val="0"/>
        <w:bidi w:val="0"/>
        <w:spacing w:line="14" w:lineRule="auto"/>
        <w:rPr>
          <w:rFonts w:ascii="Arial"/>
          <w:color w:val="auto"/>
          <w:sz w:val="2"/>
          <w:highlight w:val="none"/>
        </w:rPr>
      </w:pPr>
      <w:r>
        <w:rPr>
          <w:rFonts w:ascii="Arial" w:hAnsi="Arial" w:eastAsia="Arial" w:cs="Arial"/>
          <w:color w:val="auto"/>
          <w:sz w:val="2"/>
          <w:szCs w:val="2"/>
          <w:highlight w:val="none"/>
        </w:rPr>
        <w:br w:type="column"/>
      </w:r>
    </w:p>
    <w:p w14:paraId="7686DBE7">
      <w:pPr>
        <w:keepNext w:val="0"/>
        <w:keepLines w:val="0"/>
        <w:pageBreakBefore w:val="0"/>
        <w:wordWrap/>
        <w:overflowPunct w:val="0"/>
        <w:topLinePunct w:val="0"/>
        <w:bidi w:val="0"/>
        <w:spacing w:before="218" w:line="960" w:lineRule="exact"/>
        <w:rPr>
          <w:color w:val="auto"/>
          <w:highlight w:val="none"/>
        </w:rPr>
      </w:pPr>
    </w:p>
    <w:p w14:paraId="3EC12959">
      <w:pPr>
        <w:keepNext w:val="0"/>
        <w:keepLines w:val="0"/>
        <w:pageBreakBefore w:val="0"/>
        <w:wordWrap/>
        <w:overflowPunct w:val="0"/>
        <w:topLinePunct w:val="0"/>
        <w:bidi w:val="0"/>
        <w:spacing w:line="278" w:lineRule="auto"/>
        <w:rPr>
          <w:rFonts w:ascii="Arial"/>
          <w:color w:val="auto"/>
          <w:sz w:val="21"/>
          <w:highlight w:val="none"/>
        </w:rPr>
      </w:pPr>
    </w:p>
    <w:p w14:paraId="37D3EAA0">
      <w:pPr>
        <w:keepNext w:val="0"/>
        <w:keepLines w:val="0"/>
        <w:pageBreakBefore w:val="0"/>
        <w:wordWrap/>
        <w:overflowPunct w:val="0"/>
        <w:topLinePunct w:val="0"/>
        <w:bidi w:val="0"/>
        <w:spacing w:line="278" w:lineRule="auto"/>
        <w:rPr>
          <w:rFonts w:ascii="Arial"/>
          <w:color w:val="auto"/>
          <w:sz w:val="21"/>
          <w:highlight w:val="none"/>
        </w:rPr>
      </w:pPr>
    </w:p>
    <w:p w14:paraId="28649A44">
      <w:pPr>
        <w:keepNext w:val="0"/>
        <w:keepLines w:val="0"/>
        <w:pageBreakBefore w:val="0"/>
        <w:wordWrap/>
        <w:overflowPunct w:val="0"/>
        <w:topLinePunct w:val="0"/>
        <w:bidi w:val="0"/>
        <w:spacing w:line="278" w:lineRule="auto"/>
        <w:rPr>
          <w:rFonts w:ascii="Arial"/>
          <w:color w:val="auto"/>
          <w:sz w:val="21"/>
          <w:highlight w:val="none"/>
        </w:rPr>
      </w:pPr>
    </w:p>
    <w:p w14:paraId="5611A322">
      <w:pPr>
        <w:keepNext w:val="0"/>
        <w:keepLines w:val="0"/>
        <w:pageBreakBefore w:val="0"/>
        <w:wordWrap/>
        <w:overflowPunct w:val="0"/>
        <w:topLinePunct w:val="0"/>
        <w:bidi w:val="0"/>
        <w:spacing w:line="278" w:lineRule="auto"/>
        <w:rPr>
          <w:rFonts w:ascii="Arial"/>
          <w:color w:val="auto"/>
          <w:sz w:val="21"/>
          <w:highlight w:val="none"/>
        </w:rPr>
      </w:pPr>
    </w:p>
    <w:p w14:paraId="35AAB540">
      <w:pPr>
        <w:keepNext w:val="0"/>
        <w:keepLines w:val="0"/>
        <w:pageBreakBefore w:val="0"/>
        <w:wordWrap/>
        <w:overflowPunct w:val="0"/>
        <w:topLinePunct w:val="0"/>
        <w:bidi w:val="0"/>
        <w:spacing w:line="278" w:lineRule="auto"/>
        <w:rPr>
          <w:rFonts w:ascii="Arial"/>
          <w:color w:val="auto"/>
          <w:sz w:val="21"/>
          <w:highlight w:val="none"/>
        </w:rPr>
      </w:pPr>
    </w:p>
    <w:p w14:paraId="32662731">
      <w:pPr>
        <w:keepNext w:val="0"/>
        <w:keepLines w:val="0"/>
        <w:pageBreakBefore w:val="0"/>
        <w:wordWrap/>
        <w:overflowPunct w:val="0"/>
        <w:topLinePunct w:val="0"/>
        <w:bidi w:val="0"/>
        <w:spacing w:line="1552" w:lineRule="exact"/>
        <w:ind w:firstLine="2458"/>
        <w:rPr>
          <w:color w:val="auto"/>
          <w:highlight w:val="none"/>
        </w:rPr>
      </w:pPr>
    </w:p>
    <w:p w14:paraId="53ECB39A">
      <w:pPr>
        <w:keepNext w:val="0"/>
        <w:keepLines w:val="0"/>
        <w:pageBreakBefore w:val="0"/>
        <w:wordWrap/>
        <w:overflowPunct w:val="0"/>
        <w:topLinePunct w:val="0"/>
        <w:bidi w:val="0"/>
        <w:spacing w:line="1552" w:lineRule="exact"/>
        <w:rPr>
          <w:color w:val="auto"/>
          <w:highlight w:val="none"/>
        </w:rPr>
        <w:sectPr>
          <w:footerReference r:id="rId5" w:type="default"/>
          <w:pgSz w:w="11910" w:h="16850"/>
          <w:pgMar w:top="1440" w:right="1440" w:bottom="1440" w:left="1440" w:header="0" w:footer="567" w:gutter="0"/>
          <w:pgNumType w:fmt="decimal"/>
          <w:cols w:equalWidth="0" w:num="2">
            <w:col w:w="7350" w:space="100"/>
            <w:col w:w="1580"/>
          </w:cols>
        </w:sectPr>
      </w:pPr>
    </w:p>
    <w:p w14:paraId="32505445">
      <w:pPr>
        <w:keepNext w:val="0"/>
        <w:keepLines w:val="0"/>
        <w:pageBreakBefore w:val="0"/>
        <w:wordWrap/>
        <w:overflowPunct w:val="0"/>
        <w:topLinePunct w:val="0"/>
        <w:bidi w:val="0"/>
        <w:spacing w:line="242" w:lineRule="auto"/>
        <w:rPr>
          <w:rFonts w:ascii="Arial"/>
          <w:color w:val="auto"/>
          <w:sz w:val="21"/>
          <w:highlight w:val="none"/>
        </w:rPr>
      </w:pPr>
    </w:p>
    <w:p w14:paraId="2AAF065C">
      <w:pPr>
        <w:pStyle w:val="8"/>
        <w:keepNext w:val="0"/>
        <w:keepLines w:val="0"/>
        <w:pageBreakBefore w:val="0"/>
        <w:wordWrap/>
        <w:overflowPunct w:val="0"/>
        <w:topLinePunct w:val="0"/>
        <w:bidi w:val="0"/>
        <w:spacing w:before="237" w:line="216" w:lineRule="auto"/>
        <w:ind w:left="746"/>
        <w:rPr>
          <w:color w:val="auto"/>
          <w:sz w:val="32"/>
          <w:szCs w:val="32"/>
          <w:highlight w:val="none"/>
        </w:rPr>
      </w:pPr>
      <w:r>
        <w:rPr>
          <w:color w:val="auto"/>
          <w:highlight w:val="none"/>
        </w:rPr>
        <w:t>工程名称：</w:t>
      </w:r>
      <w:r>
        <w:rPr>
          <w:rFonts w:hint="eastAsia"/>
          <w:color w:val="auto"/>
          <w:highlight w:val="none"/>
          <w:lang w:eastAsia="zh-CN"/>
        </w:rPr>
        <w:t>广州机场三期扩建工程周边临空区域分布式光充互联项目</w:t>
      </w:r>
      <w:r>
        <w:rPr>
          <w:rFonts w:hint="eastAsia"/>
          <w:color w:val="auto"/>
          <w:highlight w:val="none"/>
        </w:rPr>
        <w:t>设计施工总承包项目</w:t>
      </w:r>
    </w:p>
    <w:p w14:paraId="2C28481F">
      <w:pPr>
        <w:keepNext w:val="0"/>
        <w:keepLines w:val="0"/>
        <w:pageBreakBefore w:val="0"/>
        <w:wordWrap/>
        <w:overflowPunct w:val="0"/>
        <w:topLinePunct w:val="0"/>
        <w:bidi w:val="0"/>
        <w:spacing w:line="305" w:lineRule="auto"/>
        <w:rPr>
          <w:rFonts w:ascii="Arial"/>
          <w:color w:val="auto"/>
          <w:sz w:val="21"/>
          <w:highlight w:val="none"/>
        </w:rPr>
      </w:pPr>
    </w:p>
    <w:p w14:paraId="54147F23">
      <w:pPr>
        <w:keepNext w:val="0"/>
        <w:keepLines w:val="0"/>
        <w:pageBreakBefore w:val="0"/>
        <w:wordWrap/>
        <w:overflowPunct w:val="0"/>
        <w:topLinePunct w:val="0"/>
        <w:bidi w:val="0"/>
        <w:spacing w:line="305" w:lineRule="auto"/>
        <w:rPr>
          <w:rFonts w:ascii="Arial"/>
          <w:color w:val="auto"/>
          <w:sz w:val="21"/>
          <w:highlight w:val="none"/>
        </w:rPr>
      </w:pPr>
    </w:p>
    <w:p w14:paraId="6F5CFF7E">
      <w:pPr>
        <w:pStyle w:val="8"/>
        <w:keepNext w:val="0"/>
        <w:keepLines w:val="0"/>
        <w:pageBreakBefore w:val="0"/>
        <w:wordWrap/>
        <w:overflowPunct w:val="0"/>
        <w:topLinePunct w:val="0"/>
        <w:bidi w:val="0"/>
        <w:spacing w:before="101" w:line="219" w:lineRule="auto"/>
        <w:ind w:left="699"/>
        <w:rPr>
          <w:rFonts w:hint="default" w:eastAsia="宋体"/>
          <w:color w:val="auto"/>
          <w:highlight w:val="none"/>
          <w:lang w:val="en-US" w:eastAsia="zh-CN"/>
        </w:rPr>
      </w:pPr>
      <w:r>
        <w:rPr>
          <w:color w:val="auto"/>
          <w:spacing w:val="6"/>
          <w:highlight w:val="none"/>
        </w:rPr>
        <w:t>工程地点：广州市</w:t>
      </w:r>
    </w:p>
    <w:p w14:paraId="196B4B52">
      <w:pPr>
        <w:keepNext w:val="0"/>
        <w:keepLines w:val="0"/>
        <w:pageBreakBefore w:val="0"/>
        <w:wordWrap/>
        <w:overflowPunct w:val="0"/>
        <w:topLinePunct w:val="0"/>
        <w:bidi w:val="0"/>
        <w:spacing w:line="269" w:lineRule="auto"/>
        <w:rPr>
          <w:rFonts w:ascii="Arial"/>
          <w:color w:val="auto"/>
          <w:sz w:val="21"/>
          <w:highlight w:val="none"/>
        </w:rPr>
      </w:pPr>
    </w:p>
    <w:p w14:paraId="21CF6A83">
      <w:pPr>
        <w:pStyle w:val="8"/>
        <w:keepNext w:val="0"/>
        <w:keepLines w:val="0"/>
        <w:pageBreakBefore w:val="0"/>
        <w:wordWrap/>
        <w:overflowPunct w:val="0"/>
        <w:topLinePunct w:val="0"/>
        <w:bidi w:val="0"/>
        <w:spacing w:before="101" w:line="219" w:lineRule="auto"/>
        <w:rPr>
          <w:color w:val="auto"/>
          <w:spacing w:val="7"/>
          <w:highlight w:val="none"/>
        </w:rPr>
      </w:pPr>
    </w:p>
    <w:p w14:paraId="37B78258">
      <w:pPr>
        <w:pStyle w:val="8"/>
        <w:keepNext w:val="0"/>
        <w:keepLines w:val="0"/>
        <w:pageBreakBefore w:val="0"/>
        <w:wordWrap/>
        <w:overflowPunct w:val="0"/>
        <w:topLinePunct w:val="0"/>
        <w:bidi w:val="0"/>
        <w:spacing w:before="101" w:line="219" w:lineRule="auto"/>
        <w:ind w:left="699"/>
        <w:rPr>
          <w:rFonts w:hint="eastAsia" w:eastAsia="宋体"/>
          <w:color w:val="auto"/>
          <w:highlight w:val="none"/>
          <w:lang w:eastAsia="zh-CN"/>
        </w:rPr>
      </w:pPr>
      <w:r>
        <w:rPr>
          <w:color w:val="auto"/>
          <w:spacing w:val="7"/>
          <w:highlight w:val="none"/>
        </w:rPr>
        <w:t>发包人：广州机场</w:t>
      </w:r>
      <w:r>
        <w:rPr>
          <w:rFonts w:hint="eastAsia"/>
          <w:color w:val="auto"/>
          <w:spacing w:val="7"/>
          <w:highlight w:val="none"/>
          <w:lang w:val="en-US" w:eastAsia="zh-CN"/>
        </w:rPr>
        <w:t>新能源</w:t>
      </w:r>
      <w:r>
        <w:rPr>
          <w:color w:val="auto"/>
          <w:spacing w:val="7"/>
          <w:highlight w:val="none"/>
        </w:rPr>
        <w:t>有限公司</w:t>
      </w:r>
    </w:p>
    <w:p w14:paraId="20462905">
      <w:pPr>
        <w:keepNext w:val="0"/>
        <w:keepLines w:val="0"/>
        <w:pageBreakBefore w:val="0"/>
        <w:wordWrap/>
        <w:overflowPunct w:val="0"/>
        <w:topLinePunct w:val="0"/>
        <w:bidi w:val="0"/>
        <w:spacing w:line="269" w:lineRule="auto"/>
        <w:rPr>
          <w:rFonts w:ascii="Arial"/>
          <w:color w:val="auto"/>
          <w:sz w:val="21"/>
          <w:highlight w:val="none"/>
        </w:rPr>
      </w:pPr>
    </w:p>
    <w:p w14:paraId="36271EC6">
      <w:pPr>
        <w:pStyle w:val="8"/>
        <w:keepNext w:val="0"/>
        <w:keepLines w:val="0"/>
        <w:pageBreakBefore w:val="0"/>
        <w:wordWrap/>
        <w:overflowPunct w:val="0"/>
        <w:topLinePunct w:val="0"/>
        <w:bidi w:val="0"/>
        <w:spacing w:before="101" w:line="219" w:lineRule="auto"/>
        <w:rPr>
          <w:color w:val="auto"/>
          <w:spacing w:val="7"/>
          <w:highlight w:val="none"/>
        </w:rPr>
      </w:pPr>
    </w:p>
    <w:p w14:paraId="3FAFAC17">
      <w:pPr>
        <w:pStyle w:val="8"/>
        <w:keepNext w:val="0"/>
        <w:keepLines w:val="0"/>
        <w:pageBreakBefore w:val="0"/>
        <w:wordWrap/>
        <w:overflowPunct w:val="0"/>
        <w:topLinePunct w:val="0"/>
        <w:bidi w:val="0"/>
        <w:spacing w:before="239" w:line="221" w:lineRule="auto"/>
        <w:ind w:left="699"/>
        <w:rPr>
          <w:rFonts w:hint="eastAsia" w:eastAsia="宋体"/>
          <w:color w:val="auto"/>
          <w:highlight w:val="none"/>
          <w:lang w:val="en-US" w:eastAsia="zh-CN"/>
        </w:rPr>
      </w:pPr>
      <w:r>
        <w:rPr>
          <w:color w:val="auto"/>
          <w:spacing w:val="21"/>
          <w:highlight w:val="none"/>
        </w:rPr>
        <w:t>承包人(牵头单位全称):</w:t>
      </w:r>
    </w:p>
    <w:p w14:paraId="54BEDEDB">
      <w:pPr>
        <w:keepNext w:val="0"/>
        <w:keepLines w:val="0"/>
        <w:pageBreakBefore w:val="0"/>
        <w:wordWrap/>
        <w:overflowPunct w:val="0"/>
        <w:topLinePunct w:val="0"/>
        <w:bidi w:val="0"/>
        <w:spacing w:line="269" w:lineRule="auto"/>
        <w:rPr>
          <w:rFonts w:ascii="Arial"/>
          <w:color w:val="auto"/>
          <w:sz w:val="21"/>
          <w:highlight w:val="none"/>
        </w:rPr>
      </w:pPr>
    </w:p>
    <w:p w14:paraId="1AA9AB33">
      <w:pPr>
        <w:pStyle w:val="8"/>
        <w:keepNext w:val="0"/>
        <w:keepLines w:val="0"/>
        <w:pageBreakBefore w:val="0"/>
        <w:wordWrap/>
        <w:overflowPunct w:val="0"/>
        <w:topLinePunct w:val="0"/>
        <w:bidi w:val="0"/>
        <w:spacing w:before="101" w:line="219" w:lineRule="auto"/>
        <w:rPr>
          <w:color w:val="auto"/>
          <w:spacing w:val="7"/>
          <w:highlight w:val="none"/>
        </w:rPr>
      </w:pPr>
    </w:p>
    <w:p w14:paraId="2B0ED973">
      <w:pPr>
        <w:pStyle w:val="8"/>
        <w:keepNext w:val="0"/>
        <w:keepLines w:val="0"/>
        <w:pageBreakBefore w:val="0"/>
        <w:wordWrap/>
        <w:overflowPunct w:val="0"/>
        <w:topLinePunct w:val="0"/>
        <w:bidi w:val="0"/>
        <w:spacing w:before="220" w:line="219" w:lineRule="auto"/>
        <w:ind w:left="699"/>
        <w:rPr>
          <w:rFonts w:hint="eastAsia" w:eastAsia="宋体"/>
          <w:color w:val="auto"/>
          <w:highlight w:val="none"/>
          <w:lang w:eastAsia="zh-CN"/>
        </w:rPr>
      </w:pPr>
      <w:r>
        <w:rPr>
          <w:color w:val="auto"/>
          <w:spacing w:val="21"/>
          <w:highlight w:val="none"/>
        </w:rPr>
        <w:t>承包人(成员单位全称):</w:t>
      </w:r>
    </w:p>
    <w:p w14:paraId="5269E671">
      <w:pPr>
        <w:keepNext w:val="0"/>
        <w:keepLines w:val="0"/>
        <w:pageBreakBefore w:val="0"/>
        <w:wordWrap/>
        <w:overflowPunct w:val="0"/>
        <w:topLinePunct w:val="0"/>
        <w:bidi w:val="0"/>
        <w:spacing w:line="317" w:lineRule="auto"/>
        <w:rPr>
          <w:rFonts w:ascii="Arial"/>
          <w:color w:val="auto"/>
          <w:sz w:val="21"/>
          <w:highlight w:val="none"/>
        </w:rPr>
      </w:pPr>
    </w:p>
    <w:p w14:paraId="459E48EB">
      <w:pPr>
        <w:keepNext w:val="0"/>
        <w:keepLines w:val="0"/>
        <w:pageBreakBefore w:val="0"/>
        <w:wordWrap/>
        <w:overflowPunct w:val="0"/>
        <w:topLinePunct w:val="0"/>
        <w:bidi w:val="0"/>
        <w:spacing w:line="317" w:lineRule="auto"/>
        <w:rPr>
          <w:rFonts w:ascii="Arial"/>
          <w:color w:val="auto"/>
          <w:sz w:val="21"/>
          <w:highlight w:val="none"/>
        </w:rPr>
      </w:pPr>
    </w:p>
    <w:p w14:paraId="02E6A6FC">
      <w:pPr>
        <w:keepNext w:val="0"/>
        <w:keepLines w:val="0"/>
        <w:pageBreakBefore w:val="0"/>
        <w:wordWrap/>
        <w:overflowPunct w:val="0"/>
        <w:topLinePunct w:val="0"/>
        <w:bidi w:val="0"/>
        <w:spacing w:line="317" w:lineRule="auto"/>
        <w:rPr>
          <w:rFonts w:ascii="Arial"/>
          <w:color w:val="auto"/>
          <w:sz w:val="21"/>
          <w:highlight w:val="none"/>
        </w:rPr>
      </w:pPr>
    </w:p>
    <w:p w14:paraId="0D6B1BC9">
      <w:pPr>
        <w:keepNext w:val="0"/>
        <w:keepLines w:val="0"/>
        <w:pageBreakBefore w:val="0"/>
        <w:wordWrap/>
        <w:overflowPunct w:val="0"/>
        <w:topLinePunct w:val="0"/>
        <w:bidi w:val="0"/>
        <w:spacing w:line="317" w:lineRule="auto"/>
        <w:rPr>
          <w:rFonts w:ascii="Arial"/>
          <w:color w:val="auto"/>
          <w:sz w:val="21"/>
          <w:highlight w:val="none"/>
        </w:rPr>
      </w:pPr>
    </w:p>
    <w:p w14:paraId="2036AA69">
      <w:pPr>
        <w:pStyle w:val="8"/>
        <w:keepNext w:val="0"/>
        <w:keepLines w:val="0"/>
        <w:pageBreakBefore w:val="0"/>
        <w:wordWrap/>
        <w:overflowPunct w:val="0"/>
        <w:topLinePunct w:val="0"/>
        <w:bidi w:val="0"/>
        <w:spacing w:before="102" w:line="412" w:lineRule="exact"/>
        <w:ind w:left="2884"/>
        <w:rPr>
          <w:color w:val="auto"/>
          <w:highlight w:val="none"/>
        </w:rPr>
      </w:pPr>
      <w:r>
        <w:rPr>
          <w:b/>
          <w:bCs/>
          <w:color w:val="auto"/>
          <w:spacing w:val="-18"/>
          <w:position w:val="6"/>
          <w:highlight w:val="none"/>
        </w:rPr>
        <w:t>广</w:t>
      </w:r>
      <w:r>
        <w:rPr>
          <w:color w:val="auto"/>
          <w:spacing w:val="-34"/>
          <w:position w:val="6"/>
          <w:highlight w:val="none"/>
        </w:rPr>
        <w:t xml:space="preserve"> </w:t>
      </w:r>
      <w:r>
        <w:rPr>
          <w:b/>
          <w:bCs/>
          <w:color w:val="auto"/>
          <w:spacing w:val="-18"/>
          <w:position w:val="6"/>
          <w:highlight w:val="none"/>
        </w:rPr>
        <w:t>州</w:t>
      </w:r>
      <w:r>
        <w:rPr>
          <w:color w:val="auto"/>
          <w:spacing w:val="-18"/>
          <w:position w:val="6"/>
          <w:highlight w:val="none"/>
        </w:rPr>
        <w:t xml:space="preserve"> </w:t>
      </w:r>
      <w:r>
        <w:rPr>
          <w:b/>
          <w:bCs/>
          <w:color w:val="auto"/>
          <w:spacing w:val="-18"/>
          <w:position w:val="6"/>
          <w:highlight w:val="none"/>
        </w:rPr>
        <w:t>市</w:t>
      </w:r>
      <w:r>
        <w:rPr>
          <w:color w:val="auto"/>
          <w:spacing w:val="-37"/>
          <w:position w:val="6"/>
          <w:highlight w:val="none"/>
        </w:rPr>
        <w:t xml:space="preserve"> </w:t>
      </w:r>
      <w:r>
        <w:rPr>
          <w:b/>
          <w:bCs/>
          <w:color w:val="auto"/>
          <w:spacing w:val="-18"/>
          <w:position w:val="6"/>
          <w:highlight w:val="none"/>
        </w:rPr>
        <w:t>住</w:t>
      </w:r>
      <w:r>
        <w:rPr>
          <w:color w:val="auto"/>
          <w:spacing w:val="-34"/>
          <w:position w:val="6"/>
          <w:highlight w:val="none"/>
        </w:rPr>
        <w:t xml:space="preserve"> </w:t>
      </w:r>
      <w:r>
        <w:rPr>
          <w:b/>
          <w:bCs/>
          <w:color w:val="auto"/>
          <w:spacing w:val="-18"/>
          <w:position w:val="6"/>
          <w:highlight w:val="none"/>
        </w:rPr>
        <w:t>房</w:t>
      </w:r>
      <w:r>
        <w:rPr>
          <w:color w:val="auto"/>
          <w:spacing w:val="-33"/>
          <w:position w:val="6"/>
          <w:highlight w:val="none"/>
        </w:rPr>
        <w:t xml:space="preserve"> </w:t>
      </w:r>
      <w:r>
        <w:rPr>
          <w:b/>
          <w:bCs/>
          <w:color w:val="auto"/>
          <w:spacing w:val="-18"/>
          <w:position w:val="6"/>
          <w:highlight w:val="none"/>
        </w:rPr>
        <w:t>和</w:t>
      </w:r>
      <w:r>
        <w:rPr>
          <w:color w:val="auto"/>
          <w:spacing w:val="-35"/>
          <w:position w:val="6"/>
          <w:highlight w:val="none"/>
        </w:rPr>
        <w:t xml:space="preserve"> </w:t>
      </w:r>
      <w:r>
        <w:rPr>
          <w:b/>
          <w:bCs/>
          <w:color w:val="auto"/>
          <w:spacing w:val="-18"/>
          <w:position w:val="6"/>
          <w:highlight w:val="none"/>
        </w:rPr>
        <w:t>城</w:t>
      </w:r>
      <w:r>
        <w:rPr>
          <w:color w:val="auto"/>
          <w:spacing w:val="-21"/>
          <w:position w:val="6"/>
          <w:highlight w:val="none"/>
        </w:rPr>
        <w:t xml:space="preserve"> </w:t>
      </w:r>
      <w:r>
        <w:rPr>
          <w:b/>
          <w:bCs/>
          <w:color w:val="auto"/>
          <w:spacing w:val="-18"/>
          <w:position w:val="6"/>
          <w:highlight w:val="none"/>
        </w:rPr>
        <w:t>乡</w:t>
      </w:r>
      <w:r>
        <w:rPr>
          <w:color w:val="auto"/>
          <w:spacing w:val="-31"/>
          <w:position w:val="6"/>
          <w:highlight w:val="none"/>
        </w:rPr>
        <w:t xml:space="preserve"> </w:t>
      </w:r>
      <w:r>
        <w:rPr>
          <w:b/>
          <w:bCs/>
          <w:color w:val="auto"/>
          <w:spacing w:val="-18"/>
          <w:position w:val="6"/>
          <w:highlight w:val="none"/>
        </w:rPr>
        <w:t>建</w:t>
      </w:r>
      <w:r>
        <w:rPr>
          <w:color w:val="auto"/>
          <w:spacing w:val="-30"/>
          <w:position w:val="6"/>
          <w:highlight w:val="none"/>
        </w:rPr>
        <w:t xml:space="preserve"> </w:t>
      </w:r>
      <w:r>
        <w:rPr>
          <w:b/>
          <w:bCs/>
          <w:color w:val="auto"/>
          <w:spacing w:val="-18"/>
          <w:position w:val="6"/>
          <w:highlight w:val="none"/>
        </w:rPr>
        <w:t>设</w:t>
      </w:r>
      <w:r>
        <w:rPr>
          <w:color w:val="auto"/>
          <w:spacing w:val="-31"/>
          <w:position w:val="6"/>
          <w:highlight w:val="none"/>
        </w:rPr>
        <w:t xml:space="preserve"> </w:t>
      </w:r>
      <w:r>
        <w:rPr>
          <w:b/>
          <w:bCs/>
          <w:color w:val="auto"/>
          <w:spacing w:val="-18"/>
          <w:position w:val="6"/>
          <w:highlight w:val="none"/>
        </w:rPr>
        <w:t>局</w:t>
      </w:r>
    </w:p>
    <w:p w14:paraId="3F2DC43D">
      <w:pPr>
        <w:pStyle w:val="8"/>
        <w:keepNext w:val="0"/>
        <w:keepLines w:val="0"/>
        <w:pageBreakBefore w:val="0"/>
        <w:wordWrap/>
        <w:overflowPunct w:val="0"/>
        <w:topLinePunct w:val="0"/>
        <w:bidi w:val="0"/>
        <w:spacing w:line="220" w:lineRule="auto"/>
        <w:ind w:left="4804"/>
        <w:rPr>
          <w:color w:val="auto"/>
          <w:highlight w:val="none"/>
        </w:rPr>
      </w:pPr>
      <w:r>
        <w:rPr>
          <w:b/>
          <w:bCs/>
          <w:color w:val="auto"/>
          <w:spacing w:val="-10"/>
          <w:highlight w:val="none"/>
        </w:rPr>
        <w:t>制</w:t>
      </w:r>
      <w:r>
        <w:rPr>
          <w:color w:val="auto"/>
          <w:spacing w:val="-41"/>
          <w:highlight w:val="none"/>
        </w:rPr>
        <w:t xml:space="preserve"> </w:t>
      </w:r>
      <w:r>
        <w:rPr>
          <w:b/>
          <w:bCs/>
          <w:color w:val="auto"/>
          <w:spacing w:val="-10"/>
          <w:highlight w:val="none"/>
        </w:rPr>
        <w:t>定</w:t>
      </w:r>
    </w:p>
    <w:p w14:paraId="34029759">
      <w:pPr>
        <w:pStyle w:val="8"/>
        <w:keepNext w:val="0"/>
        <w:keepLines w:val="0"/>
        <w:pageBreakBefore w:val="0"/>
        <w:wordWrap/>
        <w:overflowPunct w:val="0"/>
        <w:topLinePunct w:val="0"/>
        <w:bidi w:val="0"/>
        <w:spacing w:before="39" w:line="184" w:lineRule="auto"/>
        <w:ind w:left="2784"/>
        <w:rPr>
          <w:color w:val="auto"/>
          <w:highlight w:val="none"/>
        </w:rPr>
      </w:pPr>
      <w:r>
        <w:rPr>
          <w:b/>
          <w:bCs/>
          <w:color w:val="auto"/>
          <w:spacing w:val="-15"/>
          <w:highlight w:val="none"/>
        </w:rPr>
        <w:t>广</w:t>
      </w:r>
      <w:r>
        <w:rPr>
          <w:color w:val="auto"/>
          <w:spacing w:val="-15"/>
          <w:highlight w:val="none"/>
        </w:rPr>
        <w:t xml:space="preserve"> </w:t>
      </w:r>
      <w:r>
        <w:rPr>
          <w:b/>
          <w:bCs/>
          <w:color w:val="auto"/>
          <w:spacing w:val="-15"/>
          <w:highlight w:val="none"/>
        </w:rPr>
        <w:t>州</w:t>
      </w:r>
      <w:r>
        <w:rPr>
          <w:color w:val="auto"/>
          <w:spacing w:val="24"/>
          <w:highlight w:val="none"/>
        </w:rPr>
        <w:t xml:space="preserve"> </w:t>
      </w:r>
      <w:r>
        <w:rPr>
          <w:b/>
          <w:bCs/>
          <w:color w:val="auto"/>
          <w:spacing w:val="-15"/>
          <w:highlight w:val="none"/>
        </w:rPr>
        <w:t>市</w:t>
      </w:r>
      <w:r>
        <w:rPr>
          <w:color w:val="auto"/>
          <w:spacing w:val="22"/>
          <w:highlight w:val="none"/>
        </w:rPr>
        <w:t xml:space="preserve"> </w:t>
      </w:r>
      <w:r>
        <w:rPr>
          <w:b/>
          <w:bCs/>
          <w:color w:val="auto"/>
          <w:spacing w:val="-15"/>
          <w:highlight w:val="none"/>
        </w:rPr>
        <w:t>市</w:t>
      </w:r>
      <w:r>
        <w:rPr>
          <w:color w:val="auto"/>
          <w:spacing w:val="13"/>
          <w:highlight w:val="none"/>
        </w:rPr>
        <w:t xml:space="preserve"> </w:t>
      </w:r>
      <w:r>
        <w:rPr>
          <w:b/>
          <w:bCs/>
          <w:color w:val="auto"/>
          <w:spacing w:val="-15"/>
          <w:highlight w:val="none"/>
        </w:rPr>
        <w:t>场</w:t>
      </w:r>
      <w:r>
        <w:rPr>
          <w:color w:val="auto"/>
          <w:spacing w:val="15"/>
          <w:highlight w:val="none"/>
        </w:rPr>
        <w:t xml:space="preserve"> </w:t>
      </w:r>
      <w:r>
        <w:rPr>
          <w:b/>
          <w:bCs/>
          <w:color w:val="auto"/>
          <w:spacing w:val="-15"/>
          <w:highlight w:val="none"/>
        </w:rPr>
        <w:t>监</w:t>
      </w:r>
      <w:r>
        <w:rPr>
          <w:color w:val="auto"/>
          <w:spacing w:val="20"/>
          <w:highlight w:val="none"/>
        </w:rPr>
        <w:t xml:space="preserve"> </w:t>
      </w:r>
      <w:r>
        <w:rPr>
          <w:b/>
          <w:bCs/>
          <w:color w:val="auto"/>
          <w:spacing w:val="-15"/>
          <w:highlight w:val="none"/>
        </w:rPr>
        <w:t>督</w:t>
      </w:r>
      <w:r>
        <w:rPr>
          <w:color w:val="auto"/>
          <w:spacing w:val="22"/>
          <w:highlight w:val="none"/>
        </w:rPr>
        <w:t xml:space="preserve"> </w:t>
      </w:r>
      <w:r>
        <w:rPr>
          <w:b/>
          <w:bCs/>
          <w:color w:val="auto"/>
          <w:spacing w:val="-15"/>
          <w:highlight w:val="none"/>
        </w:rPr>
        <w:t>管</w:t>
      </w:r>
      <w:r>
        <w:rPr>
          <w:color w:val="auto"/>
          <w:spacing w:val="17"/>
          <w:highlight w:val="none"/>
        </w:rPr>
        <w:t xml:space="preserve"> </w:t>
      </w:r>
      <w:r>
        <w:rPr>
          <w:b/>
          <w:bCs/>
          <w:color w:val="auto"/>
          <w:spacing w:val="-15"/>
          <w:highlight w:val="none"/>
        </w:rPr>
        <w:t>理</w:t>
      </w:r>
      <w:r>
        <w:rPr>
          <w:color w:val="auto"/>
          <w:spacing w:val="18"/>
          <w:highlight w:val="none"/>
        </w:rPr>
        <w:t xml:space="preserve"> </w:t>
      </w:r>
      <w:r>
        <w:rPr>
          <w:b/>
          <w:bCs/>
          <w:color w:val="auto"/>
          <w:spacing w:val="-15"/>
          <w:highlight w:val="none"/>
        </w:rPr>
        <w:t>局</w:t>
      </w:r>
    </w:p>
    <w:p w14:paraId="7A77487F">
      <w:pPr>
        <w:keepNext w:val="0"/>
        <w:keepLines w:val="0"/>
        <w:pageBreakBefore w:val="0"/>
        <w:wordWrap/>
        <w:overflowPunct w:val="0"/>
        <w:topLinePunct w:val="0"/>
        <w:bidi w:val="0"/>
        <w:spacing w:line="184" w:lineRule="auto"/>
        <w:rPr>
          <w:color w:val="auto"/>
          <w:highlight w:val="none"/>
        </w:rPr>
        <w:sectPr>
          <w:type w:val="continuous"/>
          <w:pgSz w:w="11910" w:h="16850"/>
          <w:pgMar w:top="1440" w:right="1440" w:bottom="1440" w:left="1440" w:header="0" w:footer="0" w:gutter="0"/>
          <w:pgNumType w:fmt="decimal"/>
          <w:cols w:equalWidth="0" w:num="1">
            <w:col w:w="11069"/>
          </w:cols>
        </w:sectPr>
      </w:pPr>
    </w:p>
    <w:p w14:paraId="5780F8CC">
      <w:pPr>
        <w:keepNext w:val="0"/>
        <w:keepLines w:val="0"/>
        <w:pageBreakBefore w:val="0"/>
        <w:wordWrap/>
        <w:overflowPunct w:val="0"/>
        <w:topLinePunct w:val="0"/>
        <w:bidi w:val="0"/>
        <w:spacing w:before="78" w:line="150" w:lineRule="exact"/>
        <w:ind w:firstLine="8881"/>
        <w:rPr>
          <w:color w:val="auto"/>
          <w:highlight w:val="none"/>
        </w:rPr>
      </w:pPr>
      <w:r>
        <w:rPr>
          <w:color w:val="auto"/>
          <w:position w:val="-2"/>
          <w:highlight w:val="none"/>
        </w:rPr>
        <w:drawing>
          <wp:inline distT="0" distB="0" distL="0" distR="0">
            <wp:extent cx="113665" cy="946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4"/>
                    <a:stretch>
                      <a:fillRect/>
                    </a:stretch>
                  </pic:blipFill>
                  <pic:spPr>
                    <a:xfrm>
                      <a:off x="0" y="0"/>
                      <a:ext cx="114274" cy="95227"/>
                    </a:xfrm>
                    <a:prstGeom prst="rect">
                      <a:avLst/>
                    </a:prstGeom>
                  </pic:spPr>
                </pic:pic>
              </a:graphicData>
            </a:graphic>
          </wp:inline>
        </w:drawing>
      </w:r>
    </w:p>
    <w:p w14:paraId="7736B2A1">
      <w:pPr>
        <w:spacing w:before="0" w:beforeLines="0" w:after="0" w:afterLines="0" w:line="240" w:lineRule="auto"/>
        <w:ind w:left="0" w:leftChars="0" w:right="0" w:rightChars="0" w:firstLine="0" w:firstLineChars="0"/>
        <w:jc w:val="center"/>
        <w:rPr>
          <w:rFonts w:hint="eastAsia" w:ascii="仿宋" w:hAnsi="仿宋" w:eastAsia="仿宋" w:cs="仿宋"/>
          <w:color w:val="auto"/>
          <w:highlight w:val="none"/>
        </w:rPr>
      </w:pPr>
      <w:r>
        <w:rPr>
          <w:rFonts w:hint="eastAsia" w:ascii="仿宋" w:hAnsi="仿宋" w:eastAsia="仿宋" w:cs="仿宋"/>
          <w:color w:val="auto"/>
          <w:sz w:val="21"/>
          <w:highlight w:val="none"/>
        </w:rPr>
        <w:t>目录</w:t>
      </w:r>
    </w:p>
    <w:p w14:paraId="06E61B60">
      <w:pPr>
        <w:pStyle w:val="16"/>
        <w:tabs>
          <w:tab w:val="right" w:leader="dot" w:pos="8953"/>
        </w:tabs>
        <w:rPr>
          <w:rFonts w:hint="eastAsia" w:ascii="仿宋" w:hAnsi="仿宋" w:eastAsia="仿宋" w:cs="仿宋"/>
          <w:color w:val="auto"/>
          <w:highlight w:val="none"/>
        </w:rPr>
      </w:pPr>
      <w:r>
        <w:rPr>
          <w:rFonts w:hint="eastAsia" w:ascii="仿宋" w:hAnsi="仿宋" w:eastAsia="仿宋" w:cs="仿宋"/>
          <w:color w:val="auto"/>
          <w:sz w:val="19"/>
          <w:szCs w:val="19"/>
          <w:highlight w:val="none"/>
        </w:rPr>
        <w:fldChar w:fldCharType="begin"/>
      </w:r>
      <w:r>
        <w:rPr>
          <w:rFonts w:hint="eastAsia" w:ascii="仿宋" w:hAnsi="仿宋" w:eastAsia="仿宋" w:cs="仿宋"/>
          <w:color w:val="auto"/>
          <w:sz w:val="19"/>
          <w:szCs w:val="19"/>
          <w:highlight w:val="none"/>
        </w:rPr>
        <w:instrText xml:space="preserve">TOC \o "1-3" \h \u </w:instrText>
      </w:r>
      <w:r>
        <w:rPr>
          <w:rFonts w:hint="eastAsia" w:ascii="仿宋" w:hAnsi="仿宋" w:eastAsia="仿宋" w:cs="仿宋"/>
          <w:color w:val="auto"/>
          <w:sz w:val="19"/>
          <w:szCs w:val="19"/>
          <w:highlight w:val="none"/>
        </w:rPr>
        <w:fldChar w:fldCharType="separate"/>
      </w: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_Toc19797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pacing w:val="-4"/>
          <w:szCs w:val="36"/>
          <w:highlight w:val="none"/>
        </w:rPr>
        <w:t>第一部分</w:t>
      </w:r>
      <w:r>
        <w:rPr>
          <w:rFonts w:hint="eastAsia" w:ascii="仿宋" w:hAnsi="仿宋" w:eastAsia="仿宋" w:cs="仿宋"/>
          <w:color w:val="auto"/>
          <w:spacing w:val="-4"/>
          <w:szCs w:val="36"/>
          <w:highlight w:val="none"/>
        </w:rPr>
        <w:t xml:space="preserve">  </w:t>
      </w:r>
      <w:r>
        <w:rPr>
          <w:rFonts w:hint="eastAsia" w:ascii="仿宋" w:hAnsi="仿宋" w:eastAsia="仿宋" w:cs="仿宋"/>
          <w:bCs/>
          <w:color w:val="auto"/>
          <w:spacing w:val="-4"/>
          <w:szCs w:val="36"/>
          <w:highlight w:val="none"/>
          <w:lang w:val="en-US" w:eastAsia="zh-CN"/>
        </w:rPr>
        <w:t>合同</w:t>
      </w:r>
      <w:r>
        <w:rPr>
          <w:rFonts w:hint="eastAsia" w:ascii="仿宋" w:hAnsi="仿宋" w:eastAsia="仿宋" w:cs="仿宋"/>
          <w:bCs/>
          <w:color w:val="auto"/>
          <w:spacing w:val="-4"/>
          <w:szCs w:val="36"/>
          <w:highlight w:val="none"/>
        </w:rPr>
        <w:t>协议书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_Toc19797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7C90A8B">
      <w:pPr>
        <w:pStyle w:val="16"/>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_Toc20440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val="en-US" w:eastAsia="zh-CN"/>
        </w:rPr>
        <w:t>一、</w:t>
      </w:r>
      <w:r>
        <w:rPr>
          <w:rFonts w:hint="eastAsia" w:ascii="仿宋" w:hAnsi="仿宋" w:eastAsia="仿宋" w:cs="仿宋"/>
          <w:bCs/>
          <w:color w:val="auto"/>
          <w:szCs w:val="24"/>
          <w:highlight w:val="none"/>
        </w:rPr>
        <w:t>工程概况</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_Toc20440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6152FAB">
      <w:pPr>
        <w:pStyle w:val="16"/>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_Toc17117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pacing w:val="3"/>
          <w:szCs w:val="24"/>
          <w:highlight w:val="none"/>
          <w:lang w:val="en-US" w:eastAsia="zh-CN"/>
        </w:rPr>
        <w:t>三、合同工期</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_Toc17117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713D894">
      <w:pPr>
        <w:pStyle w:val="16"/>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_Toc30927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pacing w:val="3"/>
          <w:szCs w:val="24"/>
          <w:highlight w:val="none"/>
          <w:lang w:val="en-US" w:eastAsia="zh-CN"/>
        </w:rPr>
        <w:t>四、</w:t>
      </w:r>
      <w:r>
        <w:rPr>
          <w:rFonts w:hint="eastAsia" w:ascii="仿宋" w:hAnsi="仿宋" w:eastAsia="仿宋" w:cs="仿宋"/>
          <w:bCs/>
          <w:color w:val="auto"/>
          <w:spacing w:val="3"/>
          <w:szCs w:val="24"/>
          <w:highlight w:val="none"/>
        </w:rPr>
        <w:t>质量标准和</w:t>
      </w:r>
      <w:r>
        <w:rPr>
          <w:rFonts w:hint="eastAsia" w:ascii="仿宋" w:hAnsi="仿宋" w:eastAsia="仿宋" w:cs="仿宋"/>
          <w:bCs/>
          <w:color w:val="auto"/>
          <w:spacing w:val="3"/>
          <w:szCs w:val="24"/>
          <w:highlight w:val="none"/>
          <w:lang w:val="en-US" w:eastAsia="zh-CN"/>
        </w:rPr>
        <w:t>目标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_Toc30927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F82B809">
      <w:pPr>
        <w:pStyle w:val="16"/>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_Toc28137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pacing w:val="6"/>
          <w:szCs w:val="24"/>
          <w:highlight w:val="none"/>
          <w:lang w:val="en-US" w:eastAsia="zh-CN"/>
        </w:rPr>
        <w:t>五、</w:t>
      </w:r>
      <w:r>
        <w:rPr>
          <w:rFonts w:hint="eastAsia" w:ascii="仿宋" w:hAnsi="仿宋" w:eastAsia="仿宋" w:cs="仿宋"/>
          <w:bCs/>
          <w:color w:val="auto"/>
          <w:spacing w:val="6"/>
          <w:szCs w:val="24"/>
          <w:highlight w:val="none"/>
        </w:rPr>
        <w:t>职业健康安全管理目标和环境管理目标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_Toc28137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DE2BA5D">
      <w:pPr>
        <w:pStyle w:val="16"/>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_Toc15867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pacing w:val="-11"/>
          <w:szCs w:val="24"/>
          <w:highlight w:val="none"/>
          <w:lang w:val="en-US" w:eastAsia="zh-CN"/>
        </w:rPr>
        <w:t>六、</w:t>
      </w:r>
      <w:r>
        <w:rPr>
          <w:rFonts w:hint="eastAsia" w:ascii="仿宋" w:hAnsi="仿宋" w:eastAsia="仿宋" w:cs="仿宋"/>
          <w:bCs/>
          <w:color w:val="auto"/>
          <w:spacing w:val="-11"/>
          <w:szCs w:val="24"/>
          <w:highlight w:val="none"/>
        </w:rPr>
        <w:t>签约合同价与合同价格形式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_Toc15867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89D5B46">
      <w:pPr>
        <w:pStyle w:val="16"/>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_Toc8976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val="en-US" w:eastAsia="zh-CN"/>
        </w:rPr>
        <w:t>七、</w:t>
      </w:r>
      <w:r>
        <w:rPr>
          <w:rFonts w:hint="eastAsia" w:ascii="仿宋" w:hAnsi="仿宋" w:eastAsia="仿宋" w:cs="仿宋"/>
          <w:bCs/>
          <w:color w:val="auto"/>
          <w:spacing w:val="-3"/>
          <w:szCs w:val="24"/>
          <w:highlight w:val="none"/>
        </w:rPr>
        <w:t>工人工资支付分账</w:t>
      </w:r>
      <w:r>
        <w:rPr>
          <w:rFonts w:hint="eastAsia" w:ascii="仿宋" w:hAnsi="仿宋" w:eastAsia="仿宋" w:cs="仿宋"/>
          <w:bCs/>
          <w:color w:val="auto"/>
          <w:spacing w:val="-4"/>
          <w:szCs w:val="24"/>
          <w:highlight w:val="none"/>
        </w:rPr>
        <w:t>专户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_Toc8976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D4D22C4">
      <w:pPr>
        <w:pStyle w:val="16"/>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_Toc2468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pacing w:val="-13"/>
          <w:szCs w:val="24"/>
          <w:highlight w:val="none"/>
          <w:lang w:val="en-US" w:eastAsia="zh-CN"/>
        </w:rPr>
        <w:t>八、</w:t>
      </w:r>
      <w:r>
        <w:rPr>
          <w:rFonts w:hint="eastAsia" w:ascii="仿宋" w:hAnsi="仿宋" w:eastAsia="仿宋" w:cs="仿宋"/>
          <w:bCs/>
          <w:color w:val="auto"/>
          <w:spacing w:val="-25"/>
          <w:szCs w:val="24"/>
          <w:highlight w:val="none"/>
        </w:rPr>
        <w:t>承诺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_Toc2468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F96F22D">
      <w:pPr>
        <w:pStyle w:val="16"/>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_Toc4959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pacing w:val="-13"/>
          <w:szCs w:val="24"/>
          <w:highlight w:val="none"/>
          <w:lang w:val="en-US" w:eastAsia="zh-CN"/>
        </w:rPr>
        <w:t>九、</w:t>
      </w:r>
      <w:r>
        <w:rPr>
          <w:rFonts w:hint="eastAsia" w:ascii="仿宋" w:hAnsi="仿宋" w:eastAsia="仿宋" w:cs="仿宋"/>
          <w:bCs/>
          <w:color w:val="auto"/>
          <w:spacing w:val="-10"/>
          <w:szCs w:val="24"/>
          <w:highlight w:val="none"/>
        </w:rPr>
        <w:t>合同生效</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_Toc4959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A64A72E">
      <w:pPr>
        <w:pStyle w:val="16"/>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_Toc249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pacing w:val="-10"/>
          <w:szCs w:val="24"/>
          <w:highlight w:val="none"/>
          <w:lang w:val="en-US" w:eastAsia="zh-CN"/>
        </w:rPr>
        <w:t>十、</w:t>
      </w:r>
      <w:r>
        <w:rPr>
          <w:rFonts w:hint="eastAsia" w:ascii="仿宋" w:hAnsi="仿宋" w:eastAsia="仿宋" w:cs="仿宋"/>
          <w:bCs/>
          <w:color w:val="auto"/>
          <w:spacing w:val="-10"/>
          <w:szCs w:val="24"/>
          <w:highlight w:val="none"/>
        </w:rPr>
        <w:t>合同份数</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E821D6B">
      <w:pPr>
        <w:pStyle w:val="16"/>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_Toc3643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36"/>
          <w:highlight w:val="none"/>
          <w:lang w:eastAsia="zh-CN"/>
        </w:rPr>
        <w:t>第二部分  通用条款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_Toc3643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F968305">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_Toc16629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32"/>
          <w:highlight w:val="none"/>
          <w:lang w:eastAsia="zh-CN"/>
        </w:rPr>
        <w:t>一、总  则</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_Toc16629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056392D">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_Toc17204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 xml:space="preserve">1 </w:t>
      </w:r>
      <w:r>
        <w:rPr>
          <w:rFonts w:hint="eastAsia" w:ascii="仿宋" w:hAnsi="仿宋" w:eastAsia="仿宋" w:cs="仿宋"/>
          <w:bCs/>
          <w:color w:val="auto"/>
          <w:szCs w:val="24"/>
          <w:highlight w:val="none"/>
          <w:lang w:eastAsia="zh-CN"/>
        </w:rPr>
        <w:t>定义</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_Toc17204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7BE179D">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_Toc12134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2 </w:t>
      </w:r>
      <w:r>
        <w:rPr>
          <w:rFonts w:hint="eastAsia" w:ascii="仿宋" w:hAnsi="仿宋" w:eastAsia="仿宋" w:cs="仿宋"/>
          <w:bCs w:val="0"/>
          <w:color w:val="auto"/>
          <w:szCs w:val="24"/>
          <w:highlight w:val="none"/>
          <w:lang w:eastAsia="zh-CN"/>
        </w:rPr>
        <w:t>合同文件及解释</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_Toc12134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C85D1E1">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_Toc2930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3 </w:t>
      </w:r>
      <w:r>
        <w:rPr>
          <w:rFonts w:hint="eastAsia" w:ascii="仿宋" w:hAnsi="仿宋" w:eastAsia="仿宋" w:cs="仿宋"/>
          <w:bCs w:val="0"/>
          <w:color w:val="auto"/>
          <w:szCs w:val="24"/>
          <w:highlight w:val="none"/>
          <w:lang w:eastAsia="zh-CN"/>
        </w:rPr>
        <w:t>阅读、理解与接受</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_Toc2930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8627686">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_Toc26905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4 </w:t>
      </w:r>
      <w:r>
        <w:rPr>
          <w:rFonts w:hint="eastAsia" w:ascii="仿宋" w:hAnsi="仿宋" w:eastAsia="仿宋" w:cs="仿宋"/>
          <w:bCs w:val="0"/>
          <w:color w:val="auto"/>
          <w:szCs w:val="24"/>
          <w:highlight w:val="none"/>
          <w:lang w:eastAsia="zh-CN"/>
        </w:rPr>
        <w:t>语言及适用的法律、标准与规范</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_Toc26905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3643750">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_Toc16304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5 发包人要求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_Toc16304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3213B9C">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_Toc24186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6 项目基础资料</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_Toc24186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13292DC">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_Toc1754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7 勘察报告、设计文件、建筑信息模型（BIM）</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_Toc1754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35A6EE9">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_Toc31278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rPr>
        <w:t>8 合同价格的控制原则</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_Toc31278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FBCCD5B">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_Toc10952 </w:instrText>
      </w:r>
      <w:r>
        <w:rPr>
          <w:rFonts w:hint="eastAsia" w:ascii="仿宋" w:hAnsi="仿宋" w:eastAsia="仿宋" w:cs="仿宋"/>
          <w:color w:val="auto"/>
          <w:szCs w:val="19"/>
          <w:highlight w:val="none"/>
        </w:rPr>
        <w:fldChar w:fldCharType="separate"/>
      </w:r>
      <w:r>
        <w:rPr>
          <w:rFonts w:hint="eastAsia" w:ascii="仿宋" w:hAnsi="仿宋" w:eastAsia="仿宋" w:cs="仿宋"/>
          <w:color w:val="auto"/>
          <w:szCs w:val="24"/>
          <w:highlight w:val="none"/>
          <w:lang w:eastAsia="zh-CN"/>
        </w:rPr>
        <w:t xml:space="preserve">9 </w:t>
      </w:r>
      <w:r>
        <w:rPr>
          <w:rFonts w:hint="eastAsia" w:ascii="仿宋" w:hAnsi="仿宋" w:eastAsia="仿宋" w:cs="仿宋"/>
          <w:color w:val="auto"/>
          <w:szCs w:val="24"/>
          <w:highlight w:val="none"/>
          <w:lang w:eastAsia="zh-CN"/>
        </w:rPr>
        <w:t>通讯联络</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_Toc10952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2502E64">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_Toc18792 </w:instrText>
      </w:r>
      <w:r>
        <w:rPr>
          <w:rFonts w:hint="eastAsia" w:ascii="仿宋" w:hAnsi="仿宋" w:eastAsia="仿宋" w:cs="仿宋"/>
          <w:color w:val="auto"/>
          <w:szCs w:val="19"/>
          <w:highlight w:val="none"/>
        </w:rPr>
        <w:fldChar w:fldCharType="separate"/>
      </w:r>
      <w:r>
        <w:rPr>
          <w:rFonts w:hint="eastAsia" w:ascii="仿宋" w:hAnsi="仿宋" w:eastAsia="仿宋" w:cs="仿宋"/>
          <w:color w:val="auto"/>
          <w:szCs w:val="24"/>
          <w:highlight w:val="none"/>
          <w:lang w:eastAsia="zh-CN"/>
        </w:rPr>
        <w:t xml:space="preserve">10 </w:t>
      </w:r>
      <w:r>
        <w:rPr>
          <w:rFonts w:hint="eastAsia" w:ascii="仿宋" w:hAnsi="仿宋" w:eastAsia="仿宋" w:cs="仿宋"/>
          <w:color w:val="auto"/>
          <w:szCs w:val="24"/>
          <w:highlight w:val="none"/>
          <w:lang w:eastAsia="zh-CN"/>
        </w:rPr>
        <w:t>分包</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_Toc18792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81733E3">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_Toc11184 </w:instrText>
      </w:r>
      <w:r>
        <w:rPr>
          <w:rFonts w:hint="eastAsia" w:ascii="仿宋" w:hAnsi="仿宋" w:eastAsia="仿宋" w:cs="仿宋"/>
          <w:color w:val="auto"/>
          <w:szCs w:val="19"/>
          <w:highlight w:val="none"/>
        </w:rPr>
        <w:fldChar w:fldCharType="separate"/>
      </w:r>
      <w:r>
        <w:rPr>
          <w:rFonts w:hint="eastAsia" w:ascii="仿宋" w:hAnsi="仿宋" w:eastAsia="仿宋" w:cs="仿宋"/>
          <w:color w:val="auto"/>
          <w:szCs w:val="24"/>
          <w:highlight w:val="none"/>
          <w:lang w:eastAsia="zh-CN"/>
        </w:rPr>
        <w:t xml:space="preserve">11 </w:t>
      </w:r>
      <w:r>
        <w:rPr>
          <w:rFonts w:hint="eastAsia" w:ascii="仿宋" w:hAnsi="仿宋" w:eastAsia="仿宋" w:cs="仿宋"/>
          <w:color w:val="auto"/>
          <w:szCs w:val="24"/>
          <w:highlight w:val="none"/>
          <w:lang w:eastAsia="zh-CN"/>
        </w:rPr>
        <w:t>现场查勘</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_Toc11184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E965BFB">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_Toc7182 </w:instrText>
      </w:r>
      <w:r>
        <w:rPr>
          <w:rFonts w:hint="eastAsia" w:ascii="仿宋" w:hAnsi="仿宋" w:eastAsia="仿宋" w:cs="仿宋"/>
          <w:color w:val="auto"/>
          <w:szCs w:val="19"/>
          <w:highlight w:val="none"/>
        </w:rPr>
        <w:fldChar w:fldCharType="separate"/>
      </w:r>
      <w:r>
        <w:rPr>
          <w:rFonts w:hint="eastAsia" w:ascii="仿宋" w:hAnsi="仿宋" w:eastAsia="仿宋" w:cs="仿宋"/>
          <w:color w:val="auto"/>
          <w:szCs w:val="24"/>
          <w:highlight w:val="none"/>
          <w:lang w:eastAsia="zh-CN"/>
        </w:rPr>
        <w:t xml:space="preserve">12 </w:t>
      </w:r>
      <w:r>
        <w:rPr>
          <w:rFonts w:hint="eastAsia" w:ascii="仿宋" w:hAnsi="仿宋" w:eastAsia="仿宋" w:cs="仿宋"/>
          <w:color w:val="auto"/>
          <w:szCs w:val="24"/>
          <w:highlight w:val="none"/>
          <w:lang w:eastAsia="zh-CN"/>
        </w:rPr>
        <w:t>招标错失的修正</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_Toc7182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37</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D92BA6C">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_Toc20546 </w:instrText>
      </w:r>
      <w:r>
        <w:rPr>
          <w:rFonts w:hint="eastAsia" w:ascii="仿宋" w:hAnsi="仿宋" w:eastAsia="仿宋" w:cs="仿宋"/>
          <w:color w:val="auto"/>
          <w:szCs w:val="19"/>
          <w:highlight w:val="none"/>
        </w:rPr>
        <w:fldChar w:fldCharType="separate"/>
      </w:r>
      <w:r>
        <w:rPr>
          <w:rFonts w:hint="eastAsia"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 xml:space="preserve">3 </w:t>
      </w:r>
      <w:r>
        <w:rPr>
          <w:rFonts w:hint="eastAsia" w:ascii="仿宋" w:hAnsi="仿宋" w:eastAsia="仿宋" w:cs="仿宋"/>
          <w:color w:val="auto"/>
          <w:szCs w:val="24"/>
          <w:highlight w:val="none"/>
          <w:lang w:eastAsia="zh-CN"/>
        </w:rPr>
        <w:t>投标文件的完备性</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_Toc20546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925DEC9">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_Toc748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 xml:space="preserve">4 </w:t>
      </w:r>
      <w:r>
        <w:rPr>
          <w:rFonts w:hint="eastAsia" w:ascii="仿宋" w:hAnsi="仿宋" w:eastAsia="仿宋" w:cs="仿宋"/>
          <w:bCs w:val="0"/>
          <w:color w:val="auto"/>
          <w:szCs w:val="24"/>
          <w:highlight w:val="none"/>
          <w:lang w:eastAsia="zh-CN"/>
        </w:rPr>
        <w:t>文物和地下障碍物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_Toc748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633F7DF">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_Toc8077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 xml:space="preserve">5 </w:t>
      </w:r>
      <w:r>
        <w:rPr>
          <w:rFonts w:hint="eastAsia" w:ascii="仿宋" w:hAnsi="仿宋" w:eastAsia="仿宋" w:cs="仿宋"/>
          <w:bCs w:val="0"/>
          <w:color w:val="auto"/>
          <w:szCs w:val="24"/>
          <w:highlight w:val="none"/>
          <w:lang w:eastAsia="zh-CN"/>
        </w:rPr>
        <w:t>事故处理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_Toc8077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9B9217E">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_Toc1151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 xml:space="preserve">6 </w:t>
      </w:r>
      <w:r>
        <w:rPr>
          <w:rFonts w:hint="eastAsia" w:ascii="仿宋" w:hAnsi="仿宋" w:eastAsia="仿宋" w:cs="仿宋"/>
          <w:bCs w:val="0"/>
          <w:color w:val="auto"/>
          <w:szCs w:val="24"/>
          <w:highlight w:val="none"/>
          <w:lang w:eastAsia="zh-CN"/>
        </w:rPr>
        <w:t>交通运输</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_Toc1151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CF3FCFA">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_Toc23322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 xml:space="preserve">7 </w:t>
      </w:r>
      <w:r>
        <w:rPr>
          <w:rFonts w:hint="eastAsia" w:ascii="仿宋" w:hAnsi="仿宋" w:eastAsia="仿宋" w:cs="仿宋"/>
          <w:bCs w:val="0"/>
          <w:color w:val="auto"/>
          <w:szCs w:val="24"/>
          <w:highlight w:val="none"/>
          <w:lang w:eastAsia="zh-CN"/>
        </w:rPr>
        <w:t>专项批准事项的签认</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_Toc23322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4EF1227">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_Toc25891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 xml:space="preserve">8 </w:t>
      </w:r>
      <w:r>
        <w:rPr>
          <w:rFonts w:hint="eastAsia" w:ascii="仿宋" w:hAnsi="仿宋" w:eastAsia="仿宋" w:cs="仿宋"/>
          <w:bCs w:val="0"/>
          <w:color w:val="auto"/>
          <w:szCs w:val="24"/>
          <w:highlight w:val="none"/>
          <w:lang w:eastAsia="zh-CN"/>
        </w:rPr>
        <w:t>专利技术和知识产权</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_Toc25891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E7F1D70">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_Toc744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 xml:space="preserve">9 </w:t>
      </w:r>
      <w:r>
        <w:rPr>
          <w:rFonts w:hint="eastAsia" w:ascii="仿宋" w:hAnsi="仿宋" w:eastAsia="仿宋" w:cs="仿宋"/>
          <w:bCs w:val="0"/>
          <w:color w:val="auto"/>
          <w:szCs w:val="24"/>
          <w:highlight w:val="none"/>
          <w:lang w:eastAsia="zh-CN"/>
        </w:rPr>
        <w:t xml:space="preserve"> 联合体</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_Toc744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21ACD7A">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_Toc1450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20  </w:t>
      </w:r>
      <w:r>
        <w:rPr>
          <w:rFonts w:hint="eastAsia" w:ascii="仿宋" w:hAnsi="仿宋" w:eastAsia="仿宋" w:cs="仿宋"/>
          <w:bCs w:val="0"/>
          <w:color w:val="auto"/>
          <w:szCs w:val="24"/>
          <w:highlight w:val="none"/>
          <w:lang w:eastAsia="zh-CN"/>
        </w:rPr>
        <w:t>保障</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_Toc1450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A2AD8BE">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_Toc31269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21  </w:t>
      </w:r>
      <w:r>
        <w:rPr>
          <w:rFonts w:hint="eastAsia" w:ascii="仿宋" w:hAnsi="仿宋" w:eastAsia="仿宋" w:cs="仿宋"/>
          <w:bCs w:val="0"/>
          <w:color w:val="auto"/>
          <w:szCs w:val="24"/>
          <w:highlight w:val="none"/>
          <w:lang w:eastAsia="zh-CN"/>
        </w:rPr>
        <w:t>财产</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_Toc31269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E7465B1">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_Toc13216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highlight w:val="none"/>
          <w:lang w:eastAsia="zh-CN"/>
        </w:rPr>
        <w:t>二、合同主体</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_Toc13216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47</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043A448">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_Toc23260 </w:instrText>
      </w:r>
      <w:r>
        <w:rPr>
          <w:rFonts w:hint="eastAsia" w:ascii="仿宋" w:hAnsi="仿宋" w:eastAsia="仿宋" w:cs="仿宋"/>
          <w:color w:val="auto"/>
          <w:szCs w:val="19"/>
          <w:highlight w:val="none"/>
        </w:rPr>
        <w:fldChar w:fldCharType="separate"/>
      </w:r>
      <w:r>
        <w:rPr>
          <w:rFonts w:hint="eastAsia" w:ascii="仿宋" w:hAnsi="仿宋" w:eastAsia="仿宋" w:cs="仿宋"/>
          <w:color w:val="auto"/>
          <w:szCs w:val="24"/>
          <w:highlight w:val="none"/>
          <w:lang w:eastAsia="zh-CN"/>
        </w:rPr>
        <w:t xml:space="preserve">22  </w:t>
      </w:r>
      <w:r>
        <w:rPr>
          <w:rFonts w:hint="eastAsia" w:ascii="仿宋" w:hAnsi="仿宋" w:eastAsia="仿宋" w:cs="仿宋"/>
          <w:color w:val="auto"/>
          <w:szCs w:val="24"/>
          <w:highlight w:val="none"/>
          <w:lang w:eastAsia="zh-CN"/>
        </w:rPr>
        <w:t>发包人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_Toc23260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47</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B278AB5">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_Toc24783 </w:instrText>
      </w:r>
      <w:r>
        <w:rPr>
          <w:rFonts w:hint="eastAsia" w:ascii="仿宋" w:hAnsi="仿宋" w:eastAsia="仿宋" w:cs="仿宋"/>
          <w:color w:val="auto"/>
          <w:szCs w:val="19"/>
          <w:highlight w:val="none"/>
        </w:rPr>
        <w:fldChar w:fldCharType="separate"/>
      </w:r>
      <w:r>
        <w:rPr>
          <w:rFonts w:hint="eastAsia"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 xml:space="preserve">3  </w:t>
      </w:r>
      <w:r>
        <w:rPr>
          <w:rFonts w:hint="eastAsia" w:ascii="仿宋" w:hAnsi="仿宋" w:eastAsia="仿宋" w:cs="仿宋"/>
          <w:color w:val="auto"/>
          <w:szCs w:val="24"/>
          <w:highlight w:val="none"/>
          <w:lang w:eastAsia="zh-CN"/>
        </w:rPr>
        <w:t>承包人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_Toc24783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67AEE3C">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_Toc14324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2</w:t>
      </w:r>
      <w:r>
        <w:rPr>
          <w:rFonts w:hint="eastAsia" w:ascii="仿宋" w:hAnsi="仿宋" w:eastAsia="仿宋" w:cs="仿宋"/>
          <w:bCs w:val="0"/>
          <w:color w:val="auto"/>
          <w:szCs w:val="24"/>
          <w:highlight w:val="none"/>
          <w:lang w:eastAsia="zh-CN"/>
        </w:rPr>
        <w:t xml:space="preserve">4  </w:t>
      </w:r>
      <w:r>
        <w:rPr>
          <w:rFonts w:hint="eastAsia" w:ascii="仿宋" w:hAnsi="仿宋" w:eastAsia="仿宋" w:cs="仿宋"/>
          <w:bCs w:val="0"/>
          <w:color w:val="auto"/>
          <w:szCs w:val="24"/>
          <w:highlight w:val="none"/>
          <w:lang w:eastAsia="zh-CN"/>
        </w:rPr>
        <w:t>现场管理人员任命和更换</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_Toc14324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28E1CD7">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_Toc9148 </w:instrText>
      </w:r>
      <w:r>
        <w:rPr>
          <w:rFonts w:hint="eastAsia" w:ascii="仿宋" w:hAnsi="仿宋" w:eastAsia="仿宋" w:cs="仿宋"/>
          <w:color w:val="auto"/>
          <w:szCs w:val="19"/>
          <w:highlight w:val="none"/>
        </w:rPr>
        <w:fldChar w:fldCharType="separate"/>
      </w:r>
      <w:r>
        <w:rPr>
          <w:rFonts w:hint="eastAsia"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 xml:space="preserve">5  </w:t>
      </w:r>
      <w:r>
        <w:rPr>
          <w:rFonts w:hint="eastAsia" w:ascii="仿宋" w:hAnsi="仿宋" w:eastAsia="仿宋" w:cs="仿宋"/>
          <w:color w:val="auto"/>
          <w:szCs w:val="24"/>
          <w:highlight w:val="none"/>
          <w:lang w:eastAsia="zh-CN"/>
        </w:rPr>
        <w:t>发包人代表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_Toc9148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C00BBB4">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_Toc18475 </w:instrText>
      </w:r>
      <w:r>
        <w:rPr>
          <w:rFonts w:hint="eastAsia" w:ascii="仿宋" w:hAnsi="仿宋" w:eastAsia="仿宋" w:cs="仿宋"/>
          <w:color w:val="auto"/>
          <w:szCs w:val="19"/>
          <w:highlight w:val="none"/>
        </w:rPr>
        <w:fldChar w:fldCharType="separate"/>
      </w:r>
      <w:r>
        <w:rPr>
          <w:rFonts w:hint="eastAsia"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 xml:space="preserve">6  </w:t>
      </w:r>
      <w:r>
        <w:rPr>
          <w:rFonts w:hint="eastAsia" w:ascii="仿宋" w:hAnsi="仿宋" w:eastAsia="仿宋" w:cs="仿宋"/>
          <w:color w:val="auto"/>
          <w:szCs w:val="24"/>
          <w:highlight w:val="none"/>
          <w:lang w:eastAsia="zh-CN"/>
        </w:rPr>
        <w:t>设计顾问人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_Toc18475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B5B0CC6">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_Toc12598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2</w:t>
      </w:r>
      <w:r>
        <w:rPr>
          <w:rFonts w:hint="eastAsia" w:ascii="仿宋" w:hAnsi="仿宋" w:eastAsia="仿宋" w:cs="仿宋"/>
          <w:bCs w:val="0"/>
          <w:color w:val="auto"/>
          <w:szCs w:val="24"/>
          <w:highlight w:val="none"/>
          <w:lang w:eastAsia="zh-CN"/>
        </w:rPr>
        <w:t xml:space="preserve">7  </w:t>
      </w:r>
      <w:r>
        <w:rPr>
          <w:rFonts w:hint="eastAsia" w:ascii="仿宋" w:hAnsi="仿宋" w:eastAsia="仿宋" w:cs="仿宋"/>
          <w:bCs w:val="0"/>
          <w:color w:val="auto"/>
          <w:szCs w:val="24"/>
          <w:highlight w:val="none"/>
          <w:lang w:eastAsia="zh-CN"/>
        </w:rPr>
        <w:t>监理人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_Toc12598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FE28258">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_Toc2555 </w:instrText>
      </w:r>
      <w:r>
        <w:rPr>
          <w:rFonts w:hint="eastAsia" w:ascii="仿宋" w:hAnsi="仿宋" w:eastAsia="仿宋" w:cs="仿宋"/>
          <w:color w:val="auto"/>
          <w:szCs w:val="19"/>
          <w:highlight w:val="none"/>
        </w:rPr>
        <w:fldChar w:fldCharType="separate"/>
      </w:r>
      <w:r>
        <w:rPr>
          <w:rFonts w:hint="eastAsia"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 xml:space="preserve">8  </w:t>
      </w:r>
      <w:r>
        <w:rPr>
          <w:rFonts w:hint="eastAsia" w:ascii="仿宋" w:hAnsi="仿宋" w:eastAsia="仿宋" w:cs="仿宋"/>
          <w:color w:val="auto"/>
          <w:szCs w:val="24"/>
          <w:highlight w:val="none"/>
          <w:lang w:eastAsia="zh-CN"/>
        </w:rPr>
        <w:t>造价咨询人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_Toc2555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34CC2B5">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_Toc16173 </w:instrText>
      </w:r>
      <w:r>
        <w:rPr>
          <w:rFonts w:hint="eastAsia" w:ascii="仿宋" w:hAnsi="仿宋" w:eastAsia="仿宋" w:cs="仿宋"/>
          <w:color w:val="auto"/>
          <w:szCs w:val="19"/>
          <w:highlight w:val="none"/>
        </w:rPr>
        <w:fldChar w:fldCharType="separate"/>
      </w:r>
      <w:r>
        <w:rPr>
          <w:rFonts w:hint="eastAsia"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 xml:space="preserve">9  </w:t>
      </w:r>
      <w:r>
        <w:rPr>
          <w:rFonts w:hint="eastAsia" w:ascii="仿宋" w:hAnsi="仿宋" w:eastAsia="仿宋" w:cs="仿宋"/>
          <w:color w:val="auto"/>
          <w:szCs w:val="24"/>
          <w:highlight w:val="none"/>
          <w:lang w:eastAsia="zh-CN"/>
        </w:rPr>
        <w:t>承包人代表及其专业负责人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_Toc16173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DFD553F">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_Toc12164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30  </w:t>
      </w:r>
      <w:r>
        <w:rPr>
          <w:rFonts w:hint="eastAsia" w:ascii="仿宋" w:hAnsi="仿宋" w:eastAsia="仿宋" w:cs="仿宋"/>
          <w:bCs w:val="0"/>
          <w:color w:val="auto"/>
          <w:szCs w:val="24"/>
          <w:highlight w:val="none"/>
          <w:lang w:eastAsia="zh-CN"/>
        </w:rPr>
        <w:t>指定分包人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_Toc12164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57</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0C8B53B">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_Toc873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31 </w:t>
      </w:r>
      <w:r>
        <w:rPr>
          <w:rFonts w:hint="eastAsia" w:ascii="仿宋" w:hAnsi="仿宋" w:eastAsia="仿宋" w:cs="仿宋"/>
          <w:bCs w:val="0"/>
          <w:color w:val="auto"/>
          <w:szCs w:val="24"/>
          <w:highlight w:val="none"/>
          <w:lang w:eastAsia="zh-CN"/>
        </w:rPr>
        <w:t xml:space="preserve"> 承包人劳务</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_Toc873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FAF2715">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_Toc23282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三、担保、保险与风险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_Toc23282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DA648C9">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_Toc21723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32  </w:t>
      </w:r>
      <w:r>
        <w:rPr>
          <w:rFonts w:hint="eastAsia" w:ascii="仿宋" w:hAnsi="仿宋" w:eastAsia="仿宋" w:cs="仿宋"/>
          <w:bCs w:val="0"/>
          <w:color w:val="auto"/>
          <w:szCs w:val="24"/>
          <w:highlight w:val="none"/>
          <w:lang w:eastAsia="zh-CN"/>
        </w:rPr>
        <w:t>工程担保</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_Toc21723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5563A2C">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_Toc14081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33  </w:t>
      </w:r>
      <w:r>
        <w:rPr>
          <w:rFonts w:hint="eastAsia" w:ascii="仿宋" w:hAnsi="仿宋" w:eastAsia="仿宋" w:cs="仿宋"/>
          <w:bCs w:val="0"/>
          <w:color w:val="auto"/>
          <w:szCs w:val="24"/>
          <w:highlight w:val="none"/>
          <w:lang w:eastAsia="zh-CN"/>
        </w:rPr>
        <w:t>发包人风险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_Toc14081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EA0D19E">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_Toc27808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rPr>
        <w:t>3</w:t>
      </w:r>
      <w:r>
        <w:rPr>
          <w:rFonts w:hint="eastAsia" w:ascii="仿宋" w:hAnsi="仿宋" w:eastAsia="仿宋" w:cs="仿宋"/>
          <w:bCs w:val="0"/>
          <w:color w:val="auto"/>
          <w:szCs w:val="24"/>
          <w:highlight w:val="none"/>
        </w:rPr>
        <w:t xml:space="preserve">4  </w:t>
      </w:r>
      <w:r>
        <w:rPr>
          <w:rFonts w:hint="eastAsia" w:ascii="仿宋" w:hAnsi="仿宋" w:eastAsia="仿宋" w:cs="仿宋"/>
          <w:bCs w:val="0"/>
          <w:color w:val="auto"/>
          <w:szCs w:val="24"/>
          <w:highlight w:val="none"/>
        </w:rPr>
        <w:t>承包人风险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_Toc27808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F0F3E64">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_Toc5244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3</w:t>
      </w:r>
      <w:r>
        <w:rPr>
          <w:rFonts w:hint="eastAsia" w:ascii="仿宋" w:hAnsi="仿宋" w:eastAsia="仿宋" w:cs="仿宋"/>
          <w:bCs w:val="0"/>
          <w:color w:val="auto"/>
          <w:szCs w:val="24"/>
          <w:highlight w:val="none"/>
          <w:lang w:eastAsia="zh-CN"/>
        </w:rPr>
        <w:t xml:space="preserve">5  </w:t>
      </w:r>
      <w:r>
        <w:rPr>
          <w:rFonts w:hint="eastAsia" w:ascii="仿宋" w:hAnsi="仿宋" w:eastAsia="仿宋" w:cs="仿宋"/>
          <w:bCs w:val="0"/>
          <w:color w:val="auto"/>
          <w:szCs w:val="24"/>
          <w:highlight w:val="none"/>
          <w:lang w:eastAsia="zh-CN"/>
        </w:rPr>
        <w:t>不可抗力</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_Toc5244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F1C7BCC">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_Toc27631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3</w:t>
      </w:r>
      <w:r>
        <w:rPr>
          <w:rFonts w:hint="eastAsia" w:ascii="仿宋" w:hAnsi="仿宋" w:eastAsia="仿宋" w:cs="仿宋"/>
          <w:bCs w:val="0"/>
          <w:color w:val="auto"/>
          <w:szCs w:val="24"/>
          <w:highlight w:val="none"/>
          <w:lang w:eastAsia="zh-CN"/>
        </w:rPr>
        <w:t xml:space="preserve">6  </w:t>
      </w:r>
      <w:r>
        <w:rPr>
          <w:rFonts w:hint="eastAsia" w:ascii="仿宋" w:hAnsi="仿宋" w:eastAsia="仿宋" w:cs="仿宋"/>
          <w:bCs w:val="0"/>
          <w:color w:val="auto"/>
          <w:szCs w:val="24"/>
          <w:highlight w:val="none"/>
          <w:lang w:eastAsia="zh-CN"/>
        </w:rPr>
        <w:t>保险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_Toc27631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5F4B76A">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_Toc15604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highlight w:val="none"/>
          <w:lang w:eastAsia="zh-CN"/>
        </w:rPr>
        <w:t>四、勘察、设计与BIM技术应用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_Toc15604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B1409EF">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_Toc13949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37  工程勘察</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_Toc13949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0AF72A8">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_Toc27655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38  工程设计</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_Toc27655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73A5F83">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_Toc27948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39  BIM技术应用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_Toc27948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912FA9A">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_Toc11235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 xml:space="preserve">五、工  </w:t>
      </w:r>
      <w:r>
        <w:rPr>
          <w:rFonts w:hint="eastAsia" w:ascii="仿宋" w:hAnsi="仿宋" w:eastAsia="仿宋" w:cs="仿宋"/>
          <w:bCs/>
          <w:color w:val="auto"/>
          <w:szCs w:val="24"/>
          <w:highlight w:val="none"/>
          <w:lang w:eastAsia="zh-CN"/>
        </w:rPr>
        <w:t>期</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_Toc11235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71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BC2C163">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_Toc29433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40  </w:t>
      </w:r>
      <w:r>
        <w:rPr>
          <w:rFonts w:hint="eastAsia" w:ascii="仿宋" w:hAnsi="仿宋" w:eastAsia="仿宋" w:cs="仿宋"/>
          <w:color w:val="auto"/>
          <w:szCs w:val="24"/>
          <w:highlight w:val="none"/>
          <w:lang w:eastAsia="zh-CN"/>
        </w:rPr>
        <w:t>进度计划和报告</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_Toc29433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71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69ABB92">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_Toc30451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41  </w:t>
      </w:r>
      <w:r>
        <w:rPr>
          <w:rFonts w:hint="eastAsia" w:ascii="仿宋" w:hAnsi="仿宋" w:eastAsia="仿宋" w:cs="仿宋"/>
          <w:bCs w:val="0"/>
          <w:color w:val="auto"/>
          <w:szCs w:val="24"/>
          <w:highlight w:val="none"/>
          <w:lang w:eastAsia="zh-CN"/>
        </w:rPr>
        <w:t>开始工作或开工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_Toc30451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72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2DB517B">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_Toc30338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42  </w:t>
      </w:r>
      <w:r>
        <w:rPr>
          <w:rFonts w:hint="eastAsia" w:ascii="仿宋" w:hAnsi="仿宋" w:eastAsia="仿宋" w:cs="仿宋"/>
          <w:bCs w:val="0"/>
          <w:color w:val="auto"/>
          <w:szCs w:val="24"/>
          <w:highlight w:val="none"/>
          <w:lang w:eastAsia="zh-CN"/>
        </w:rPr>
        <w:t>暂停工作、暂停施工和复工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_Toc30338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74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D1540CF">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_Toc20433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43  </w:t>
      </w:r>
      <w:r>
        <w:rPr>
          <w:rFonts w:hint="eastAsia" w:ascii="仿宋" w:hAnsi="仿宋" w:eastAsia="仿宋" w:cs="仿宋"/>
          <w:bCs w:val="0"/>
          <w:color w:val="auto"/>
          <w:szCs w:val="24"/>
          <w:highlight w:val="none"/>
          <w:lang w:eastAsia="zh-CN"/>
        </w:rPr>
        <w:t>工期和工期延误</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_Toc20433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76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B607BD8">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_Toc3231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44  </w:t>
      </w:r>
      <w:r>
        <w:rPr>
          <w:rFonts w:hint="eastAsia" w:ascii="仿宋" w:hAnsi="仿宋" w:eastAsia="仿宋" w:cs="仿宋"/>
          <w:bCs w:val="0"/>
          <w:color w:val="auto"/>
          <w:szCs w:val="24"/>
          <w:highlight w:val="none"/>
          <w:lang w:eastAsia="zh-CN"/>
        </w:rPr>
        <w:t>加快进度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_Toc3231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79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C47AF84">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_Toc18934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45  </w:t>
      </w:r>
      <w:r>
        <w:rPr>
          <w:rFonts w:hint="eastAsia" w:ascii="仿宋" w:hAnsi="仿宋" w:eastAsia="仿宋" w:cs="仿宋"/>
          <w:bCs w:val="0"/>
          <w:color w:val="auto"/>
          <w:szCs w:val="24"/>
          <w:highlight w:val="none"/>
          <w:lang w:eastAsia="zh-CN"/>
        </w:rPr>
        <w:t>竣工日期</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_Toc18934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9A83694">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_Toc3296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46  </w:t>
      </w:r>
      <w:r>
        <w:rPr>
          <w:rFonts w:hint="eastAsia" w:ascii="仿宋" w:hAnsi="仿宋" w:eastAsia="仿宋" w:cs="仿宋"/>
          <w:bCs w:val="0"/>
          <w:color w:val="auto"/>
          <w:szCs w:val="24"/>
          <w:highlight w:val="none"/>
          <w:lang w:eastAsia="zh-CN"/>
        </w:rPr>
        <w:t>提前竣工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_Toc3296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3747E9F">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_Toc4287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4</w:t>
      </w:r>
      <w:r>
        <w:rPr>
          <w:rFonts w:hint="eastAsia" w:ascii="仿宋" w:hAnsi="仿宋" w:eastAsia="仿宋" w:cs="仿宋"/>
          <w:bCs w:val="0"/>
          <w:color w:val="auto"/>
          <w:szCs w:val="24"/>
          <w:highlight w:val="none"/>
          <w:lang w:eastAsia="zh-CN"/>
        </w:rPr>
        <w:t xml:space="preserve">7  </w:t>
      </w:r>
      <w:r>
        <w:rPr>
          <w:rFonts w:hint="eastAsia" w:ascii="仿宋" w:hAnsi="仿宋" w:eastAsia="仿宋" w:cs="仿宋"/>
          <w:bCs w:val="0"/>
          <w:color w:val="auto"/>
          <w:szCs w:val="24"/>
          <w:highlight w:val="none"/>
          <w:lang w:eastAsia="zh-CN"/>
        </w:rPr>
        <w:t>误期赔偿</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_Toc4287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0EE2575">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_Toc9976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六、质量与安全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_Toc9976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641E68C">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_Toc10175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★4</w:t>
      </w:r>
      <w:r>
        <w:rPr>
          <w:rFonts w:hint="eastAsia" w:ascii="仿宋" w:hAnsi="仿宋" w:eastAsia="仿宋" w:cs="仿宋"/>
          <w:bCs w:val="0"/>
          <w:color w:val="auto"/>
          <w:szCs w:val="24"/>
          <w:highlight w:val="none"/>
          <w:lang w:eastAsia="zh-CN"/>
        </w:rPr>
        <w:t xml:space="preserve">8  </w:t>
      </w:r>
      <w:r>
        <w:rPr>
          <w:rFonts w:hint="eastAsia" w:ascii="仿宋" w:hAnsi="仿宋" w:eastAsia="仿宋" w:cs="仿宋"/>
          <w:bCs w:val="0"/>
          <w:color w:val="auto"/>
          <w:szCs w:val="24"/>
          <w:highlight w:val="none"/>
          <w:lang w:eastAsia="zh-CN"/>
        </w:rPr>
        <w:t>质量与安全管理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_Toc10175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FC9F23E">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_Toc8267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★49  </w:t>
      </w:r>
      <w:r>
        <w:rPr>
          <w:rFonts w:hint="eastAsia" w:ascii="仿宋" w:hAnsi="仿宋" w:eastAsia="仿宋" w:cs="仿宋"/>
          <w:bCs w:val="0"/>
          <w:color w:val="auto"/>
          <w:szCs w:val="24"/>
          <w:highlight w:val="none"/>
          <w:lang w:eastAsia="zh-CN"/>
        </w:rPr>
        <w:t>质量标准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_Toc8267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237CD39">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_Toc13939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★50  </w:t>
      </w:r>
      <w:r>
        <w:rPr>
          <w:rFonts w:hint="eastAsia" w:ascii="仿宋" w:hAnsi="仿宋" w:eastAsia="仿宋" w:cs="仿宋"/>
          <w:bCs w:val="0"/>
          <w:color w:val="auto"/>
          <w:szCs w:val="24"/>
          <w:highlight w:val="none"/>
          <w:lang w:eastAsia="zh-CN"/>
        </w:rPr>
        <w:t>工程质量创优</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_Toc13939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3887C2A">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_Toc25414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51  </w:t>
      </w:r>
      <w:r>
        <w:rPr>
          <w:rFonts w:hint="eastAsia" w:ascii="仿宋" w:hAnsi="仿宋" w:eastAsia="仿宋" w:cs="仿宋"/>
          <w:bCs w:val="0"/>
          <w:color w:val="auto"/>
          <w:szCs w:val="24"/>
          <w:highlight w:val="none"/>
          <w:lang w:eastAsia="zh-CN"/>
        </w:rPr>
        <w:t>工程的照管</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_Toc25414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D54F393">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_Toc729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★52  </w:t>
      </w:r>
      <w:r>
        <w:rPr>
          <w:rFonts w:hint="eastAsia" w:ascii="仿宋" w:hAnsi="仿宋" w:eastAsia="仿宋" w:cs="仿宋"/>
          <w:bCs w:val="0"/>
          <w:color w:val="auto"/>
          <w:szCs w:val="24"/>
          <w:highlight w:val="none"/>
          <w:lang w:eastAsia="zh-CN"/>
        </w:rPr>
        <w:t>绿色施工安全防护</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_Toc729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7CD7BC7">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_Toc6520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53  </w:t>
      </w:r>
      <w:r>
        <w:rPr>
          <w:rFonts w:hint="eastAsia" w:ascii="仿宋" w:hAnsi="仿宋" w:eastAsia="仿宋" w:cs="仿宋"/>
          <w:bCs w:val="0"/>
          <w:color w:val="auto"/>
          <w:szCs w:val="24"/>
          <w:highlight w:val="none"/>
          <w:lang w:eastAsia="zh-CN"/>
        </w:rPr>
        <w:t>测量放线</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_Toc6520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87</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8E4A178">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_Toc23924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54  </w:t>
      </w:r>
      <w:r>
        <w:rPr>
          <w:rFonts w:hint="eastAsia" w:ascii="仿宋" w:hAnsi="仿宋" w:eastAsia="仿宋" w:cs="仿宋"/>
          <w:bCs w:val="0"/>
          <w:color w:val="auto"/>
          <w:szCs w:val="24"/>
          <w:highlight w:val="none"/>
          <w:lang w:eastAsia="zh-CN"/>
        </w:rPr>
        <w:t>钻孔与勘探性开挖</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_Toc23924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C20804E">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_Toc22227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55  </w:t>
      </w:r>
      <w:r>
        <w:rPr>
          <w:rFonts w:hint="eastAsia" w:ascii="仿宋" w:hAnsi="仿宋" w:eastAsia="仿宋" w:cs="仿宋"/>
          <w:bCs w:val="0"/>
          <w:color w:val="auto"/>
          <w:szCs w:val="24"/>
          <w:highlight w:val="none"/>
          <w:lang w:eastAsia="zh-CN"/>
        </w:rPr>
        <w:t>发包人供应工程材料和工程设备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_Toc22227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22FC299">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_Toc19951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56 </w:t>
      </w:r>
      <w:r>
        <w:rPr>
          <w:rFonts w:hint="eastAsia" w:ascii="仿宋" w:hAnsi="仿宋" w:eastAsia="仿宋" w:cs="仿宋"/>
          <w:bCs w:val="0"/>
          <w:color w:val="auto"/>
          <w:szCs w:val="24"/>
          <w:highlight w:val="none"/>
          <w:lang w:eastAsia="zh-CN"/>
        </w:rPr>
        <w:t>承包人购置设备及工器具、采购工程材料和工程设备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_Toc19951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5075634">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_Toc25958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5</w:t>
      </w:r>
      <w:r>
        <w:rPr>
          <w:rFonts w:hint="eastAsia" w:ascii="仿宋" w:hAnsi="仿宋" w:eastAsia="仿宋" w:cs="仿宋"/>
          <w:bCs w:val="0"/>
          <w:color w:val="auto"/>
          <w:szCs w:val="24"/>
          <w:highlight w:val="none"/>
          <w:lang w:eastAsia="zh-CN"/>
        </w:rPr>
        <w:t xml:space="preserve">7  </w:t>
      </w:r>
      <w:r>
        <w:rPr>
          <w:rFonts w:hint="eastAsia" w:ascii="仿宋" w:hAnsi="仿宋" w:eastAsia="仿宋" w:cs="仿宋"/>
          <w:bCs w:val="0"/>
          <w:color w:val="auto"/>
          <w:szCs w:val="24"/>
          <w:highlight w:val="none"/>
          <w:lang w:eastAsia="zh-CN"/>
        </w:rPr>
        <w:t>设备及工器具的验收、工程材料和工程设备的检验试验</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_Toc25958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11B3D0D">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_Toc30030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5</w:t>
      </w:r>
      <w:r>
        <w:rPr>
          <w:rFonts w:hint="eastAsia" w:ascii="仿宋" w:hAnsi="仿宋" w:eastAsia="仿宋" w:cs="仿宋"/>
          <w:bCs w:val="0"/>
          <w:color w:val="auto"/>
          <w:szCs w:val="24"/>
          <w:highlight w:val="none"/>
          <w:lang w:eastAsia="zh-CN"/>
        </w:rPr>
        <w:t xml:space="preserve">8  </w:t>
      </w:r>
      <w:r>
        <w:rPr>
          <w:rFonts w:hint="eastAsia" w:ascii="仿宋" w:hAnsi="仿宋" w:eastAsia="仿宋" w:cs="仿宋"/>
          <w:bCs w:val="0"/>
          <w:color w:val="auto"/>
          <w:szCs w:val="24"/>
          <w:highlight w:val="none"/>
          <w:lang w:eastAsia="zh-CN"/>
        </w:rPr>
        <w:t>施工设备和临时设施</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_Toc30030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9D75934">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_Toc7326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★59  </w:t>
      </w:r>
      <w:r>
        <w:rPr>
          <w:rFonts w:hint="eastAsia" w:ascii="仿宋" w:hAnsi="仿宋" w:eastAsia="仿宋" w:cs="仿宋"/>
          <w:bCs w:val="0"/>
          <w:color w:val="auto"/>
          <w:szCs w:val="24"/>
          <w:highlight w:val="none"/>
          <w:lang w:eastAsia="zh-CN"/>
        </w:rPr>
        <w:t>工程质量检查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_Toc7326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5C03C7E">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_Toc21449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★60  </w:t>
      </w:r>
      <w:r>
        <w:rPr>
          <w:rFonts w:hint="eastAsia" w:ascii="仿宋" w:hAnsi="仿宋" w:eastAsia="仿宋" w:cs="仿宋"/>
          <w:bCs w:val="0"/>
          <w:color w:val="auto"/>
          <w:szCs w:val="24"/>
          <w:highlight w:val="none"/>
          <w:lang w:eastAsia="zh-CN"/>
        </w:rPr>
        <w:t>隐蔽工程和中间验收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_Toc21449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1261B4E">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_Toc20580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★61  </w:t>
      </w:r>
      <w:r>
        <w:rPr>
          <w:rFonts w:hint="eastAsia" w:ascii="仿宋" w:hAnsi="仿宋" w:eastAsia="仿宋" w:cs="仿宋"/>
          <w:bCs w:val="0"/>
          <w:color w:val="auto"/>
          <w:szCs w:val="24"/>
          <w:highlight w:val="none"/>
          <w:lang w:eastAsia="zh-CN"/>
        </w:rPr>
        <w:t>重新验收和额外检查检验</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_Toc20580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980CAC0">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_Toc24118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62  </w:t>
      </w:r>
      <w:r>
        <w:rPr>
          <w:rFonts w:hint="eastAsia" w:ascii="仿宋" w:hAnsi="仿宋" w:eastAsia="仿宋" w:cs="仿宋"/>
          <w:bCs w:val="0"/>
          <w:color w:val="auto"/>
          <w:szCs w:val="24"/>
          <w:highlight w:val="none"/>
          <w:lang w:eastAsia="zh-CN"/>
        </w:rPr>
        <w:t>工程试车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_Toc24118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4C10054">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_Toc13785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★63  </w:t>
      </w:r>
      <w:r>
        <w:rPr>
          <w:rFonts w:hint="eastAsia" w:ascii="仿宋" w:hAnsi="仿宋" w:eastAsia="仿宋" w:cs="仿宋"/>
          <w:bCs w:val="0"/>
          <w:color w:val="auto"/>
          <w:szCs w:val="24"/>
          <w:highlight w:val="none"/>
          <w:lang w:eastAsia="zh-CN"/>
        </w:rPr>
        <w:t>工程变更</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_Toc13785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97</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FD539C6">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_Toc27626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64  </w:t>
      </w:r>
      <w:r>
        <w:rPr>
          <w:rFonts w:hint="eastAsia" w:ascii="仿宋" w:hAnsi="仿宋" w:eastAsia="仿宋" w:cs="仿宋"/>
          <w:bCs w:val="0"/>
          <w:color w:val="auto"/>
          <w:szCs w:val="24"/>
          <w:highlight w:val="none"/>
          <w:lang w:eastAsia="zh-CN"/>
        </w:rPr>
        <w:t>竣工验收条件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_Toc27626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386CCB6">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_Toc32118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65  </w:t>
      </w:r>
      <w:r>
        <w:rPr>
          <w:rFonts w:hint="eastAsia" w:ascii="仿宋" w:hAnsi="仿宋" w:eastAsia="仿宋" w:cs="仿宋"/>
          <w:bCs w:val="0"/>
          <w:color w:val="auto"/>
          <w:szCs w:val="24"/>
          <w:highlight w:val="none"/>
          <w:lang w:eastAsia="zh-CN"/>
        </w:rPr>
        <w:t>竣工验收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_Toc32118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3D1CB20">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_Toc11652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66  </w:t>
      </w:r>
      <w:r>
        <w:rPr>
          <w:rFonts w:hint="eastAsia" w:ascii="仿宋" w:hAnsi="仿宋" w:eastAsia="仿宋" w:cs="仿宋"/>
          <w:bCs w:val="0"/>
          <w:color w:val="auto"/>
          <w:szCs w:val="24"/>
          <w:highlight w:val="none"/>
          <w:lang w:eastAsia="zh-CN"/>
        </w:rPr>
        <w:t>缺陷责任与质量保修</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_Toc11652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088ED22">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_Toc12147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highlight w:val="none"/>
          <w:lang w:eastAsia="zh-CN"/>
        </w:rPr>
        <w:t>七、合同价格</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_Toc12147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B932D50">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_Toc29388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6</w:t>
      </w:r>
      <w:r>
        <w:rPr>
          <w:rFonts w:hint="eastAsia" w:ascii="仿宋" w:hAnsi="仿宋" w:eastAsia="仿宋" w:cs="仿宋"/>
          <w:bCs w:val="0"/>
          <w:color w:val="auto"/>
          <w:szCs w:val="24"/>
          <w:highlight w:val="none"/>
          <w:lang w:eastAsia="zh-CN"/>
        </w:rPr>
        <w:t xml:space="preserve">7  </w:t>
      </w:r>
      <w:r>
        <w:rPr>
          <w:rFonts w:hint="eastAsia" w:ascii="仿宋" w:hAnsi="仿宋" w:eastAsia="仿宋" w:cs="仿宋"/>
          <w:bCs w:val="0"/>
          <w:color w:val="auto"/>
          <w:szCs w:val="24"/>
          <w:highlight w:val="none"/>
          <w:lang w:eastAsia="zh-CN"/>
        </w:rPr>
        <w:t>资金计划和安排</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_Toc29388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9BF45BB">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_Toc3845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68  </w:t>
      </w:r>
      <w:r>
        <w:rPr>
          <w:rFonts w:hint="eastAsia" w:ascii="仿宋" w:hAnsi="仿宋" w:eastAsia="仿宋" w:cs="仿宋"/>
          <w:bCs w:val="0"/>
          <w:color w:val="auto"/>
          <w:szCs w:val="24"/>
          <w:highlight w:val="none"/>
          <w:lang w:eastAsia="zh-CN"/>
        </w:rPr>
        <w:t>联合体牵头人项目管理费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_Toc3845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3BC87D2">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_Toc644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★69  </w:t>
      </w:r>
      <w:r>
        <w:rPr>
          <w:rFonts w:hint="eastAsia" w:ascii="仿宋" w:hAnsi="仿宋" w:eastAsia="仿宋" w:cs="仿宋"/>
          <w:bCs w:val="0"/>
          <w:color w:val="auto"/>
          <w:szCs w:val="24"/>
          <w:highlight w:val="none"/>
          <w:lang w:eastAsia="zh-CN"/>
        </w:rPr>
        <w:t>合同价格的约定与调整</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_Toc644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0872DC6">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_Toc7865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★70  </w:t>
      </w:r>
      <w:r>
        <w:rPr>
          <w:rFonts w:hint="eastAsia" w:ascii="仿宋" w:hAnsi="仿宋" w:eastAsia="仿宋" w:cs="仿宋"/>
          <w:bCs w:val="0"/>
          <w:color w:val="auto"/>
          <w:szCs w:val="24"/>
          <w:highlight w:val="none"/>
          <w:lang w:eastAsia="zh-CN"/>
        </w:rPr>
        <w:t>合同价格调整程序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_Toc7865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3362484">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_Toc14452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★71  </w:t>
      </w:r>
      <w:r>
        <w:rPr>
          <w:rFonts w:hint="eastAsia" w:ascii="仿宋" w:hAnsi="仿宋" w:eastAsia="仿宋" w:cs="仿宋"/>
          <w:bCs w:val="0"/>
          <w:color w:val="auto"/>
          <w:szCs w:val="24"/>
          <w:highlight w:val="none"/>
          <w:lang w:eastAsia="zh-CN"/>
        </w:rPr>
        <w:t>工作量或工程量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_Toc14452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107</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0F0A4EB">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_Toc26851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★72  </w:t>
      </w:r>
      <w:r>
        <w:rPr>
          <w:rFonts w:hint="eastAsia" w:ascii="仿宋" w:hAnsi="仿宋" w:eastAsia="仿宋" w:cs="仿宋"/>
          <w:bCs w:val="0"/>
          <w:color w:val="auto"/>
          <w:szCs w:val="24"/>
          <w:highlight w:val="none"/>
          <w:lang w:eastAsia="zh-CN"/>
        </w:rPr>
        <w:t>计量和计价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_Toc26851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36435DD">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_Toc17571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★73  </w:t>
      </w:r>
      <w:r>
        <w:rPr>
          <w:rFonts w:hint="eastAsia" w:ascii="仿宋" w:hAnsi="仿宋" w:eastAsia="仿宋" w:cs="仿宋"/>
          <w:bCs w:val="0"/>
          <w:color w:val="auto"/>
          <w:szCs w:val="24"/>
          <w:highlight w:val="none"/>
          <w:lang w:eastAsia="zh-CN"/>
        </w:rPr>
        <w:t>暂列金额</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_Toc17571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1EB972E">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_Toc30827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★74  </w:t>
      </w:r>
      <w:r>
        <w:rPr>
          <w:rFonts w:hint="eastAsia" w:ascii="仿宋" w:hAnsi="仿宋" w:eastAsia="仿宋" w:cs="仿宋"/>
          <w:bCs w:val="0"/>
          <w:color w:val="auto"/>
          <w:szCs w:val="24"/>
          <w:highlight w:val="none"/>
          <w:lang w:eastAsia="zh-CN"/>
        </w:rPr>
        <w:t>计日工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_Toc30827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67E30B1">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_Toc7534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★75  </w:t>
      </w:r>
      <w:r>
        <w:rPr>
          <w:rFonts w:hint="eastAsia" w:ascii="仿宋" w:hAnsi="仿宋" w:eastAsia="仿宋" w:cs="仿宋"/>
          <w:bCs w:val="0"/>
          <w:color w:val="auto"/>
          <w:szCs w:val="24"/>
          <w:highlight w:val="none"/>
          <w:lang w:eastAsia="zh-CN"/>
        </w:rPr>
        <w:t>暂估价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_Toc7534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C98B86A">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_Toc27903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★76  </w:t>
      </w:r>
      <w:r>
        <w:rPr>
          <w:rFonts w:hint="eastAsia" w:ascii="仿宋" w:hAnsi="仿宋" w:eastAsia="仿宋" w:cs="仿宋"/>
          <w:bCs w:val="0"/>
          <w:color w:val="auto"/>
          <w:szCs w:val="24"/>
          <w:highlight w:val="none"/>
          <w:lang w:eastAsia="zh-CN"/>
        </w:rPr>
        <w:t>提前竣工奖与误期赔偿费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_Toc27903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EA8C11A">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_Toc875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★77  </w:t>
      </w:r>
      <w:r>
        <w:rPr>
          <w:rFonts w:hint="eastAsia" w:ascii="仿宋" w:hAnsi="仿宋" w:eastAsia="仿宋" w:cs="仿宋"/>
          <w:bCs w:val="0"/>
          <w:color w:val="auto"/>
          <w:szCs w:val="24"/>
          <w:highlight w:val="none"/>
          <w:lang w:eastAsia="zh-CN"/>
        </w:rPr>
        <w:t>优质优价费用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_Toc875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C7803C6">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_Toc11776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★78  </w:t>
      </w:r>
      <w:r>
        <w:rPr>
          <w:rFonts w:hint="eastAsia" w:ascii="仿宋" w:hAnsi="仿宋" w:eastAsia="仿宋" w:cs="仿宋"/>
          <w:bCs w:val="0"/>
          <w:color w:val="auto"/>
          <w:szCs w:val="24"/>
          <w:highlight w:val="none"/>
          <w:lang w:eastAsia="zh-CN"/>
        </w:rPr>
        <w:t>后继法律变化引起的价格调整</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_Toc11776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CD6E2FD">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_Toc11563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★79 </w:t>
      </w:r>
      <w:r>
        <w:rPr>
          <w:rFonts w:hint="eastAsia" w:ascii="仿宋" w:hAnsi="仿宋" w:eastAsia="仿宋" w:cs="仿宋"/>
          <w:bCs w:val="0"/>
          <w:color w:val="auto"/>
          <w:szCs w:val="24"/>
          <w:highlight w:val="none"/>
          <w:lang w:eastAsia="zh-CN"/>
        </w:rPr>
        <w:t xml:space="preserve"> 可调价变更定价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_Toc11563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D02DD01">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_Toc6556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★80  </w:t>
      </w:r>
      <w:r>
        <w:rPr>
          <w:rFonts w:hint="eastAsia" w:ascii="仿宋" w:hAnsi="仿宋" w:eastAsia="仿宋" w:cs="仿宋"/>
          <w:bCs w:val="0"/>
          <w:color w:val="auto"/>
          <w:szCs w:val="24"/>
          <w:highlight w:val="none"/>
          <w:lang w:eastAsia="zh-CN"/>
        </w:rPr>
        <w:t>费用索赔</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_Toc6556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495DB10">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_Toc8801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★81  </w:t>
      </w:r>
      <w:r>
        <w:rPr>
          <w:rFonts w:hint="eastAsia" w:ascii="仿宋" w:hAnsi="仿宋" w:eastAsia="仿宋" w:cs="仿宋"/>
          <w:bCs w:val="0"/>
          <w:color w:val="auto"/>
          <w:szCs w:val="24"/>
          <w:highlight w:val="none"/>
          <w:lang w:eastAsia="zh-CN"/>
        </w:rPr>
        <w:t>现场签证价格的确定</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_Toc8801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117</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BD2BD14">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_Toc14837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★82  </w:t>
      </w:r>
      <w:r>
        <w:rPr>
          <w:rFonts w:hint="eastAsia" w:ascii="仿宋" w:hAnsi="仿宋" w:eastAsia="仿宋" w:cs="仿宋"/>
          <w:bCs w:val="0"/>
          <w:color w:val="auto"/>
          <w:szCs w:val="24"/>
          <w:highlight w:val="none"/>
          <w:lang w:eastAsia="zh-CN"/>
        </w:rPr>
        <w:t>物价涨落的价格调整</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_Toc14837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70AF797">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_Toc18686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★83  </w:t>
      </w:r>
      <w:r>
        <w:rPr>
          <w:rFonts w:hint="eastAsia" w:ascii="仿宋" w:hAnsi="仿宋" w:eastAsia="仿宋" w:cs="仿宋"/>
          <w:bCs w:val="0"/>
          <w:color w:val="auto"/>
          <w:szCs w:val="24"/>
          <w:highlight w:val="none"/>
          <w:lang w:eastAsia="zh-CN"/>
        </w:rPr>
        <w:t>支付事项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_Toc18686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22513AF">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_Toc6215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★84  </w:t>
      </w:r>
      <w:r>
        <w:rPr>
          <w:rFonts w:hint="eastAsia" w:ascii="仿宋" w:hAnsi="仿宋" w:eastAsia="仿宋" w:cs="仿宋"/>
          <w:bCs w:val="0"/>
          <w:color w:val="auto"/>
          <w:szCs w:val="24"/>
          <w:highlight w:val="none"/>
          <w:lang w:eastAsia="zh-CN"/>
        </w:rPr>
        <w:t>预付款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_Toc6215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79AFE6D">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_Toc31790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★85  </w:t>
      </w:r>
      <w:r>
        <w:rPr>
          <w:rFonts w:hint="eastAsia" w:ascii="仿宋" w:hAnsi="仿宋" w:eastAsia="仿宋" w:cs="仿宋"/>
          <w:bCs w:val="0"/>
          <w:color w:val="auto"/>
          <w:szCs w:val="24"/>
          <w:highlight w:val="none"/>
          <w:lang w:eastAsia="zh-CN"/>
        </w:rPr>
        <w:t>绿色施工安全防护费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_Toc31790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1ACE5B2">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_Toc18021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★86  </w:t>
      </w:r>
      <w:r>
        <w:rPr>
          <w:rFonts w:hint="eastAsia" w:ascii="仿宋" w:hAnsi="仿宋" w:eastAsia="仿宋" w:cs="仿宋"/>
          <w:bCs w:val="0"/>
          <w:color w:val="auto"/>
          <w:szCs w:val="24"/>
          <w:highlight w:val="none"/>
          <w:lang w:eastAsia="zh-CN"/>
        </w:rPr>
        <w:t>进度款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_Toc18021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E807059">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_Toc1131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★8</w:t>
      </w:r>
      <w:r>
        <w:rPr>
          <w:rFonts w:hint="eastAsia" w:ascii="仿宋" w:hAnsi="仿宋" w:eastAsia="仿宋" w:cs="仿宋"/>
          <w:bCs w:val="0"/>
          <w:color w:val="auto"/>
          <w:szCs w:val="24"/>
          <w:highlight w:val="none"/>
          <w:lang w:eastAsia="zh-CN"/>
        </w:rPr>
        <w:t xml:space="preserve">7  </w:t>
      </w:r>
      <w:r>
        <w:rPr>
          <w:rFonts w:hint="eastAsia" w:ascii="仿宋" w:hAnsi="仿宋" w:eastAsia="仿宋" w:cs="仿宋"/>
          <w:bCs w:val="0"/>
          <w:color w:val="auto"/>
          <w:szCs w:val="24"/>
          <w:highlight w:val="none"/>
          <w:lang w:eastAsia="zh-CN"/>
        </w:rPr>
        <w:t>竣工结算</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_Toc1131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779FB06">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_Toc14604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★8</w:t>
      </w:r>
      <w:r>
        <w:rPr>
          <w:rFonts w:hint="eastAsia" w:ascii="仿宋" w:hAnsi="仿宋" w:eastAsia="仿宋" w:cs="仿宋"/>
          <w:bCs w:val="0"/>
          <w:color w:val="auto"/>
          <w:szCs w:val="24"/>
          <w:highlight w:val="none"/>
          <w:lang w:eastAsia="zh-CN"/>
        </w:rPr>
        <w:t xml:space="preserve">8  </w:t>
      </w:r>
      <w:r>
        <w:rPr>
          <w:rFonts w:hint="eastAsia" w:ascii="仿宋" w:hAnsi="仿宋" w:eastAsia="仿宋" w:cs="仿宋"/>
          <w:bCs w:val="0"/>
          <w:color w:val="auto"/>
          <w:szCs w:val="24"/>
          <w:highlight w:val="none"/>
          <w:lang w:eastAsia="zh-CN"/>
        </w:rPr>
        <w:t>结算款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_Toc14604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127</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8A5FB62">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_Toc16638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★89  </w:t>
      </w:r>
      <w:r>
        <w:rPr>
          <w:rFonts w:hint="eastAsia" w:ascii="仿宋" w:hAnsi="仿宋" w:eastAsia="仿宋" w:cs="仿宋"/>
          <w:bCs w:val="0"/>
          <w:color w:val="auto"/>
          <w:szCs w:val="24"/>
          <w:highlight w:val="none"/>
          <w:lang w:eastAsia="zh-CN"/>
        </w:rPr>
        <w:t>质量保证金</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_Toc16638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EEF1321">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_Toc8666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90  </w:t>
      </w:r>
      <w:r>
        <w:rPr>
          <w:rFonts w:hint="eastAsia" w:ascii="仿宋" w:hAnsi="仿宋" w:eastAsia="仿宋" w:cs="仿宋"/>
          <w:bCs w:val="0"/>
          <w:color w:val="auto"/>
          <w:szCs w:val="24"/>
          <w:highlight w:val="none"/>
          <w:lang w:eastAsia="zh-CN"/>
        </w:rPr>
        <w:t>最终清算款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_Toc8666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BCB1ED4">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_Toc11753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八、合同争议、解除与终止</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_Toc11753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3AC9245">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_Toc5158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91 </w:t>
      </w:r>
      <w:r>
        <w:rPr>
          <w:rFonts w:hint="eastAsia" w:ascii="仿宋" w:hAnsi="仿宋" w:eastAsia="仿宋" w:cs="仿宋"/>
          <w:bCs w:val="0"/>
          <w:color w:val="auto"/>
          <w:szCs w:val="24"/>
          <w:highlight w:val="none"/>
          <w:lang w:eastAsia="zh-CN"/>
        </w:rPr>
        <w:t>合同争议</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_Toc5158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07B17A3">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_Toc30307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92  </w:t>
      </w:r>
      <w:r>
        <w:rPr>
          <w:rFonts w:hint="eastAsia" w:ascii="仿宋" w:hAnsi="仿宋" w:eastAsia="仿宋" w:cs="仿宋"/>
          <w:bCs w:val="0"/>
          <w:color w:val="auto"/>
          <w:szCs w:val="24"/>
          <w:highlight w:val="none"/>
          <w:lang w:eastAsia="zh-CN"/>
        </w:rPr>
        <w:t>合同解除</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_Toc30307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41DAD83">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_Toc1349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93  </w:t>
      </w:r>
      <w:r>
        <w:rPr>
          <w:rFonts w:hint="eastAsia" w:ascii="仿宋" w:hAnsi="仿宋" w:eastAsia="仿宋" w:cs="仿宋"/>
          <w:bCs w:val="0"/>
          <w:color w:val="auto"/>
          <w:szCs w:val="24"/>
          <w:highlight w:val="none"/>
          <w:lang w:eastAsia="zh-CN"/>
        </w:rPr>
        <w:t>合同解除的支付</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_Toc1349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586966B">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_Toc6787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94  </w:t>
      </w:r>
      <w:r>
        <w:rPr>
          <w:rFonts w:hint="eastAsia" w:ascii="仿宋" w:hAnsi="仿宋" w:eastAsia="仿宋" w:cs="仿宋"/>
          <w:bCs w:val="0"/>
          <w:color w:val="auto"/>
          <w:szCs w:val="24"/>
          <w:highlight w:val="none"/>
          <w:lang w:eastAsia="zh-CN"/>
        </w:rPr>
        <w:t>合同终止</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_Toc6787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315C496">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_Toc11529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九、违约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_Toc11529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DC120A8">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_Toc30438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★95  </w:t>
      </w:r>
      <w:r>
        <w:rPr>
          <w:rFonts w:hint="eastAsia" w:ascii="仿宋" w:hAnsi="仿宋" w:eastAsia="仿宋" w:cs="仿宋"/>
          <w:bCs w:val="0"/>
          <w:color w:val="auto"/>
          <w:szCs w:val="24"/>
          <w:highlight w:val="none"/>
          <w:lang w:eastAsia="zh-CN"/>
        </w:rPr>
        <w:t>承包人违约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_Toc30438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C13554D">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_Toc27761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★96 </w:t>
      </w:r>
      <w:r>
        <w:rPr>
          <w:rFonts w:hint="eastAsia" w:ascii="仿宋" w:hAnsi="仿宋" w:eastAsia="仿宋" w:cs="仿宋"/>
          <w:bCs w:val="0"/>
          <w:color w:val="auto"/>
          <w:szCs w:val="24"/>
          <w:highlight w:val="none"/>
          <w:lang w:eastAsia="zh-CN"/>
        </w:rPr>
        <w:t xml:space="preserve"> 发包人违约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_Toc27761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137</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47AB0D2">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_Toc19480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★9</w:t>
      </w:r>
      <w:r>
        <w:rPr>
          <w:rFonts w:hint="eastAsia" w:ascii="仿宋" w:hAnsi="仿宋" w:eastAsia="仿宋" w:cs="仿宋"/>
          <w:bCs w:val="0"/>
          <w:color w:val="auto"/>
          <w:szCs w:val="24"/>
          <w:highlight w:val="none"/>
          <w:lang w:eastAsia="zh-CN"/>
        </w:rPr>
        <w:t xml:space="preserve">7  </w:t>
      </w:r>
      <w:r>
        <w:rPr>
          <w:rFonts w:hint="eastAsia" w:ascii="仿宋" w:hAnsi="仿宋" w:eastAsia="仿宋" w:cs="仿宋"/>
          <w:bCs w:val="0"/>
          <w:color w:val="auto"/>
          <w:szCs w:val="24"/>
          <w:highlight w:val="none"/>
          <w:lang w:eastAsia="zh-CN"/>
        </w:rPr>
        <w:t>第三方违约与除外责任</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_Toc19480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EE54E1B">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_Toc32572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9</w:t>
      </w:r>
      <w:r>
        <w:rPr>
          <w:rFonts w:hint="eastAsia" w:ascii="仿宋" w:hAnsi="仿宋" w:eastAsia="仿宋" w:cs="仿宋"/>
          <w:bCs w:val="0"/>
          <w:color w:val="auto"/>
          <w:szCs w:val="24"/>
          <w:highlight w:val="none"/>
          <w:lang w:eastAsia="zh-CN"/>
        </w:rPr>
        <w:t xml:space="preserve">8  </w:t>
      </w:r>
      <w:r>
        <w:rPr>
          <w:rFonts w:hint="eastAsia" w:ascii="仿宋" w:hAnsi="仿宋" w:eastAsia="仿宋" w:cs="仿宋"/>
          <w:bCs w:val="0"/>
          <w:color w:val="auto"/>
          <w:szCs w:val="24"/>
          <w:highlight w:val="none"/>
          <w:lang w:eastAsia="zh-CN"/>
        </w:rPr>
        <w:t>缴纳税费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_Toc32572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E5F884B">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_Toc30392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 xml:space="preserve">十、其  </w:t>
      </w:r>
      <w:r>
        <w:rPr>
          <w:rFonts w:hint="eastAsia" w:ascii="仿宋" w:hAnsi="仿宋" w:eastAsia="仿宋" w:cs="仿宋"/>
          <w:bCs/>
          <w:color w:val="auto"/>
          <w:szCs w:val="24"/>
          <w:highlight w:val="none"/>
          <w:lang w:eastAsia="zh-CN"/>
        </w:rPr>
        <w:t>他</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_Toc30392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A72FB64">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_Toc2045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99  </w:t>
      </w:r>
      <w:r>
        <w:rPr>
          <w:rFonts w:hint="eastAsia" w:ascii="仿宋" w:hAnsi="仿宋" w:eastAsia="仿宋" w:cs="仿宋"/>
          <w:bCs w:val="0"/>
          <w:color w:val="auto"/>
          <w:szCs w:val="24"/>
          <w:highlight w:val="none"/>
          <w:lang w:eastAsia="zh-CN"/>
        </w:rPr>
        <w:t>保密要求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_Toc2045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575558F">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_Toc11701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100 </w:t>
      </w:r>
      <w:r>
        <w:rPr>
          <w:rFonts w:hint="eastAsia" w:ascii="仿宋" w:hAnsi="仿宋" w:eastAsia="仿宋" w:cs="仿宋"/>
          <w:bCs w:val="0"/>
          <w:color w:val="auto"/>
          <w:szCs w:val="24"/>
          <w:highlight w:val="none"/>
          <w:lang w:eastAsia="zh-CN"/>
        </w:rPr>
        <w:t xml:space="preserve"> 廉政建设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_Toc11701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472D3CC">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_Toc11752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101  </w:t>
      </w:r>
      <w:r>
        <w:rPr>
          <w:rFonts w:hint="eastAsia" w:ascii="仿宋" w:hAnsi="仿宋" w:eastAsia="仿宋" w:cs="仿宋"/>
          <w:bCs w:val="0"/>
          <w:color w:val="auto"/>
          <w:szCs w:val="24"/>
          <w:highlight w:val="none"/>
          <w:lang w:eastAsia="zh-CN"/>
        </w:rPr>
        <w:t>禁止转让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_Toc11752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4E6AF70">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_Toc8043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102  </w:t>
      </w:r>
      <w:r>
        <w:rPr>
          <w:rFonts w:hint="eastAsia" w:ascii="仿宋" w:hAnsi="仿宋" w:eastAsia="仿宋" w:cs="仿宋"/>
          <w:bCs w:val="0"/>
          <w:color w:val="auto"/>
          <w:szCs w:val="24"/>
          <w:highlight w:val="none"/>
          <w:lang w:eastAsia="zh-CN"/>
        </w:rPr>
        <w:t>合同份数</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_Toc8043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266DF56">
      <w:pPr>
        <w:pStyle w:val="11"/>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_Toc25085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103  </w:t>
      </w:r>
      <w:r>
        <w:rPr>
          <w:rFonts w:hint="eastAsia" w:ascii="仿宋" w:hAnsi="仿宋" w:eastAsia="仿宋" w:cs="仿宋"/>
          <w:bCs w:val="0"/>
          <w:color w:val="auto"/>
          <w:szCs w:val="24"/>
          <w:highlight w:val="none"/>
          <w:lang w:eastAsia="zh-CN"/>
        </w:rPr>
        <w:t>合同管理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_Toc25085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E21A88E">
      <w:pPr>
        <w:pStyle w:val="16"/>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_Toc19625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36"/>
          <w:highlight w:val="none"/>
          <w:lang w:eastAsia="zh-CN"/>
        </w:rPr>
        <w:t>第三部分  专用条款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_Toc19625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729B878">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_Toc20080 </w:instrText>
      </w:r>
      <w:r>
        <w:rPr>
          <w:rFonts w:hint="eastAsia" w:ascii="仿宋" w:hAnsi="仿宋" w:eastAsia="仿宋" w:cs="仿宋"/>
          <w:color w:val="auto"/>
          <w:szCs w:val="19"/>
          <w:highlight w:val="none"/>
        </w:rPr>
        <w:fldChar w:fldCharType="separate"/>
      </w:r>
      <w:r>
        <w:rPr>
          <w:rFonts w:hint="eastAsia" w:ascii="仿宋" w:hAnsi="仿宋" w:eastAsia="仿宋" w:cs="仿宋"/>
          <w:snapToGrid w:val="0"/>
          <w:color w:val="auto"/>
          <w:highlight w:val="none"/>
          <w:lang w:eastAsia="zh-CN"/>
        </w:rPr>
        <w:t>总则</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_Toc20080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C6DD9EB">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_Toc14567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1．定义</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_Toc14567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C737F17">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_Toc19082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2．合同文件及解释</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_Toc19082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81098B0">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_Toc313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4．语言及适用的法律、标准与规范</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_Toc313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FF67522">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_Toc15956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5.发包人要求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_Toc15956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AC22A35">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_Toc14268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6.项目基础资料的提供</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_Toc14268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77776B7">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_Toc31942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7.勘察报告、设计文件、建筑信息模型（BIM）</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_Toc31942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990DF67">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_Toc3989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8. 合同价格的控制原则</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_Toc3989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147</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9C3C2D8">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_Toc4182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9. 通信联络</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_Toc4182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150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007ED5B">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_Toc1463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10. 分包</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_Toc1463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151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51504DA">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_Toc5402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13. 投标文件的完备性</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_Toc5402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151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F4B845A">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_Toc21771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16. 交通运输</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_Toc21771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152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3921997">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_Toc14516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17. 专项批准事项的签认</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_Toc14516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152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47B2BC9">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_Toc15554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18. 专利技术和知识产权</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_Toc15554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153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C6C727B">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_Toc21883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19. 联合体的责任</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_Toc21883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153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A4C571C">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_Toc16787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22. 发包人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_Toc16787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153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61EBCF2">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_Toc11186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23. 承包人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_Toc11186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154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D745D92">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_Toc11916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24. 现场管理人员任命和更换</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_Toc11916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158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3EFF579">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_Toc15627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25.  发包人代表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_Toc15627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159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B15BA0C">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_Toc31836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26.  设计顾问人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_Toc31836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159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44DEA16">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_Toc11821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27. 监理人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_Toc11821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3F7496B">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_Toc30940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28. 造价咨询人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_Toc30940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6F793DE">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_Toc10779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rPr>
        <w:t>30. 指定分包人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_Toc10779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56ED1FC">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_Toc3428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32. 工程担保</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_Toc3428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752D159">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_Toc8436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33.发包人风险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_Toc8436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293116C">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_Toc21372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35. 不可抗力</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_Toc21372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ACA1CB9">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_Toc15502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36.  保险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_Toc15502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C09AE2E">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_Toc32137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37. 工程勘察</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_Toc32137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9CF4684">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_Toc24284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val="en-US" w:eastAsia="zh-CN"/>
        </w:rPr>
        <w:t>本项目不适用。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_Toc24284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EA3F5D5">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_Toc24088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38. 工程设计</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_Toc24088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664D5C4">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_Toc24873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val="en-US" w:eastAsia="zh-CN"/>
        </w:rPr>
        <w:t>39.BIM技术应用：</w:t>
      </w:r>
      <w:r>
        <w:rPr>
          <w:rFonts w:hint="eastAsia" w:ascii="仿宋" w:hAnsi="仿宋" w:eastAsia="仿宋" w:cs="仿宋"/>
          <w:color w:val="auto"/>
          <w:szCs w:val="24"/>
          <w:highlight w:val="none"/>
          <w:lang w:val="en-US" w:eastAsia="zh-CN"/>
        </w:rPr>
        <w:t>不适用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_Toc24873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7DEEEED">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_Toc19994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41.开始工作或开工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_Toc19994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E62FF15">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_Toc31621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42.  暂停工作、暂停施工和复工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_Toc31621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FED6117">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_Toc21114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43.  工期和工期延误</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_Toc21114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D4C1DE7">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_Toc15404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45.  竣工日期</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_Toc15404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85B8D67">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_Toc20182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val="en-US" w:eastAsia="zh-CN"/>
        </w:rPr>
        <w:t xml:space="preserve">48. </w:t>
      </w:r>
      <w:r>
        <w:rPr>
          <w:rFonts w:hint="eastAsia" w:ascii="仿宋" w:hAnsi="仿宋" w:eastAsia="仿宋" w:cs="仿宋"/>
          <w:bCs w:val="0"/>
          <w:color w:val="auto"/>
          <w:szCs w:val="24"/>
          <w:highlight w:val="none"/>
          <w:lang w:val="en-US" w:eastAsia="zh-CN"/>
        </w:rPr>
        <w:t>质量与安全管理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_Toc20182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EC54871">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_Toc5448 </w:instrText>
      </w:r>
      <w:r>
        <w:rPr>
          <w:rFonts w:hint="eastAsia" w:ascii="仿宋" w:hAnsi="仿宋" w:eastAsia="仿宋" w:cs="仿宋"/>
          <w:color w:val="auto"/>
          <w:szCs w:val="19"/>
          <w:highlight w:val="none"/>
        </w:rPr>
        <w:fldChar w:fldCharType="separate"/>
      </w:r>
      <w:r>
        <w:rPr>
          <w:rFonts w:hint="eastAsia" w:ascii="仿宋" w:hAnsi="仿宋" w:eastAsia="仿宋" w:cs="仿宋"/>
          <w:bCs/>
          <w:color w:val="auto"/>
          <w:szCs w:val="24"/>
          <w:highlight w:val="none"/>
          <w:lang w:eastAsia="zh-CN"/>
        </w:rPr>
        <w:t>★49. 质量标准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_Toc5448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B45D5FE">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_Toc15761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val="en-US" w:eastAsia="zh-CN"/>
        </w:rPr>
        <w:t>50</w:t>
      </w:r>
      <w:r>
        <w:rPr>
          <w:rFonts w:hint="eastAsia"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val="en-US" w:eastAsia="zh-CN"/>
        </w:rPr>
        <w:t>工程质量创优：本条不适用。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_Toc15761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D7B94C1">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_Toc11534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55.发包人供应工程材料和工程设备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_Toc11534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E89C628">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_Toc21499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★60.  隐蔽工程和中间验收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_Toc21499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15800E2">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_Toc13235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62. 工程试车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_Toc13235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EC1A2CC">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_Toc14588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★63. 工程变更</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_Toc14588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0DE7EAB">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_Toc5631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64. 竣工验收条件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_Toc5631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BB3645F">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_Toc27086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★65. 竣工验收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_Toc27086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172</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78988DC">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_Toc22923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66.  缺陷责任与质量保修</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_Toc22923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8FC31FE">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_Toc1479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68. </w:t>
      </w:r>
      <w:r>
        <w:rPr>
          <w:rFonts w:hint="eastAsia" w:ascii="仿宋" w:hAnsi="仿宋" w:eastAsia="仿宋" w:cs="仿宋"/>
          <w:bCs w:val="0"/>
          <w:color w:val="auto"/>
          <w:szCs w:val="24"/>
          <w:highlight w:val="none"/>
          <w:lang w:eastAsia="zh-CN"/>
        </w:rPr>
        <w:t>联合体牵头人项目管理费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_Toc1479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7F30CEF">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_Toc6129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★69. 合同价格的约定与调整</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_Toc6129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0DABE17">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_Toc16711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★71. 工作量或工程量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_Toc16711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18D7C9E">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_Toc30838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★75.  暂估价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_Toc30838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A597533">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_Toc326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★76.  提前竣工奖与误期赔偿费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_Toc326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7DA892A">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_Toc17391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★77.  优质优价费用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_Toc17391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71F9121">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_Toc27669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79.  可调价变更定价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_Toc27669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5C3A42F">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_Toc19703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★81.  现场签证价格的确定</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_Toc19703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BD3F17A">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_Toc24900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★82.  物价涨落的价格调整</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_Toc24900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178</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D99B2DF">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_Toc30384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★83. 支付事项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_Toc30384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782D4CA6">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_Toc6625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★84.  预付款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_Toc6625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179</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85CF517">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_Toc13983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★85.  绿色施工安全防护费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_Toc13983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180</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2AFE208">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_Toc4716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★86.  进度款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_Toc4716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181</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060C11C">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_Toc15063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★87. 竣工结算</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_Toc15063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184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AB5455A">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_Toc24706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★88.  结算款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_Toc24706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186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3F15509">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_Toc7081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★89.  质量保证金</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_Toc7081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186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C0688CA">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_Toc2798 </w:instrText>
      </w:r>
      <w:r>
        <w:rPr>
          <w:rFonts w:hint="eastAsia" w:ascii="仿宋" w:hAnsi="仿宋" w:eastAsia="仿宋" w:cs="仿宋"/>
          <w:color w:val="auto"/>
          <w:szCs w:val="19"/>
          <w:highlight w:val="none"/>
        </w:rPr>
        <w:fldChar w:fldCharType="separate"/>
      </w:r>
      <w:r>
        <w:rPr>
          <w:rFonts w:hint="eastAsia" w:ascii="仿宋" w:hAnsi="仿宋" w:eastAsia="仿宋" w:cs="仿宋"/>
          <w:color w:val="auto"/>
          <w:szCs w:val="24"/>
          <w:highlight w:val="none"/>
          <w:lang w:eastAsia="zh-CN"/>
        </w:rPr>
        <w:t>90.  最终清算款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_Toc2798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186</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56513E42">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_Toc11107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91.  合同争议</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_Toc11107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187</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45EB082">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_Toc19945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92.  合同解除</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_Toc19945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187</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46F84845">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_Toc11931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★95  </w:t>
      </w:r>
      <w:r>
        <w:rPr>
          <w:rFonts w:hint="eastAsia" w:ascii="仿宋" w:hAnsi="仿宋" w:eastAsia="仿宋" w:cs="仿宋"/>
          <w:bCs w:val="0"/>
          <w:color w:val="auto"/>
          <w:szCs w:val="24"/>
          <w:highlight w:val="none"/>
          <w:lang w:eastAsia="zh-CN"/>
        </w:rPr>
        <w:t>承包人违约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_Toc11931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187</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740F8B9">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_Toc30699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★96  </w:t>
      </w:r>
      <w:r>
        <w:rPr>
          <w:rFonts w:hint="eastAsia" w:ascii="仿宋" w:hAnsi="仿宋" w:eastAsia="仿宋" w:cs="仿宋"/>
          <w:bCs w:val="0"/>
          <w:color w:val="auto"/>
          <w:szCs w:val="24"/>
          <w:highlight w:val="none"/>
          <w:lang w:eastAsia="zh-CN"/>
        </w:rPr>
        <w:t>发包人违约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_Toc30699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193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66E35C39">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_Toc19768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99.  保密要求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_Toc19768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193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35CCF8C6">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_Toc8006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102.  合同份数</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_Toc8006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193</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06DE0F14">
      <w:pPr>
        <w:pStyle w:val="18"/>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_Toc16936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24"/>
          <w:highlight w:val="none"/>
          <w:lang w:eastAsia="zh-CN"/>
        </w:rPr>
        <w:t xml:space="preserve">103  </w:t>
      </w:r>
      <w:r>
        <w:rPr>
          <w:rFonts w:hint="eastAsia" w:ascii="仿宋" w:hAnsi="仿宋" w:eastAsia="仿宋" w:cs="仿宋"/>
          <w:bCs w:val="0"/>
          <w:color w:val="auto"/>
          <w:szCs w:val="24"/>
          <w:highlight w:val="none"/>
          <w:lang w:eastAsia="zh-CN"/>
        </w:rPr>
        <w:t>合同管理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_Toc16936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194</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1627A2CC">
      <w:pPr>
        <w:pStyle w:val="16"/>
        <w:tabs>
          <w:tab w:val="right" w:leader="dot" w:pos="8953"/>
        </w:tabs>
        <w:rPr>
          <w:rFonts w:hint="eastAsia" w:ascii="仿宋" w:hAnsi="仿宋" w:eastAsia="仿宋" w:cs="仿宋"/>
          <w:color w:val="auto"/>
          <w:highlight w:val="none"/>
        </w:rPr>
      </w:pPr>
      <w:r>
        <w:rPr>
          <w:rFonts w:hint="eastAsia" w:ascii="仿宋" w:hAnsi="仿宋" w:eastAsia="仿宋" w:cs="仿宋"/>
          <w:color w:val="auto"/>
          <w:szCs w:val="19"/>
          <w:highlight w:val="none"/>
        </w:rPr>
        <w:fldChar w:fldCharType="begin"/>
      </w:r>
      <w:r>
        <w:rPr>
          <w:rFonts w:hint="eastAsia" w:ascii="仿宋" w:hAnsi="仿宋" w:eastAsia="仿宋" w:cs="仿宋"/>
          <w:color w:val="auto"/>
          <w:szCs w:val="19"/>
          <w:highlight w:val="none"/>
        </w:rPr>
        <w:instrText xml:space="preserve"> HYPERLINK \l _Toc8594 </w:instrText>
      </w:r>
      <w:r>
        <w:rPr>
          <w:rFonts w:hint="eastAsia" w:ascii="仿宋" w:hAnsi="仿宋" w:eastAsia="仿宋" w:cs="仿宋"/>
          <w:color w:val="auto"/>
          <w:szCs w:val="19"/>
          <w:highlight w:val="none"/>
        </w:rPr>
        <w:fldChar w:fldCharType="separate"/>
      </w:r>
      <w:r>
        <w:rPr>
          <w:rFonts w:hint="eastAsia" w:ascii="仿宋" w:hAnsi="仿宋" w:eastAsia="仿宋" w:cs="仿宋"/>
          <w:bCs w:val="0"/>
          <w:color w:val="auto"/>
          <w:szCs w:val="36"/>
          <w:highlight w:val="none"/>
          <w:lang w:eastAsia="zh-CN"/>
        </w:rPr>
        <w:t>第四部分  附件与格式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_Toc8594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195</w:t>
      </w:r>
      <w:r>
        <w:rPr>
          <w:rFonts w:hint="eastAsia" w:ascii="仿宋" w:hAnsi="仿宋" w:eastAsia="仿宋" w:cs="仿宋"/>
          <w:color w:val="auto"/>
          <w:highlight w:val="none"/>
        </w:rPr>
        <w:fldChar w:fldCharType="end"/>
      </w:r>
      <w:r>
        <w:rPr>
          <w:rFonts w:hint="eastAsia" w:ascii="仿宋" w:hAnsi="仿宋" w:eastAsia="仿宋" w:cs="仿宋"/>
          <w:color w:val="auto"/>
          <w:szCs w:val="19"/>
          <w:highlight w:val="none"/>
        </w:rPr>
        <w:fldChar w:fldCharType="end"/>
      </w:r>
    </w:p>
    <w:p w14:paraId="23B9D67D">
      <w:pPr>
        <w:keepNext w:val="0"/>
        <w:keepLines w:val="0"/>
        <w:pageBreakBefore w:val="0"/>
        <w:wordWrap/>
        <w:overflowPunct w:val="0"/>
        <w:topLinePunct w:val="0"/>
        <w:bidi w:val="0"/>
        <w:spacing w:line="227" w:lineRule="auto"/>
        <w:rPr>
          <w:rFonts w:ascii="Times New Roman" w:hAnsi="Times New Roman" w:eastAsia="Times New Roman" w:cs="Times New Roman"/>
          <w:snapToGrid w:val="0"/>
          <w:color w:val="auto"/>
          <w:kern w:val="0"/>
          <w:sz w:val="21"/>
          <w:szCs w:val="19"/>
          <w:highlight w:val="none"/>
          <w:lang w:val="en-US" w:eastAsia="en-US" w:bidi="ar-SA"/>
        </w:rPr>
      </w:pPr>
      <w:r>
        <w:rPr>
          <w:rFonts w:hint="eastAsia" w:ascii="仿宋" w:hAnsi="仿宋" w:eastAsia="仿宋" w:cs="仿宋"/>
          <w:color w:val="auto"/>
          <w:szCs w:val="19"/>
          <w:highlight w:val="none"/>
        </w:rPr>
        <w:fldChar w:fldCharType="end"/>
      </w:r>
    </w:p>
    <w:p w14:paraId="57580143">
      <w:pPr>
        <w:pStyle w:val="21"/>
        <w:rPr>
          <w:color w:val="auto"/>
          <w:highlight w:val="none"/>
        </w:rPr>
        <w:sectPr>
          <w:headerReference r:id="rId6" w:type="default"/>
          <w:footerReference r:id="rId7" w:type="default"/>
          <w:pgSz w:w="11910" w:h="16850"/>
          <w:pgMar w:top="1440" w:right="1440" w:bottom="1440" w:left="1440" w:header="0" w:footer="567" w:gutter="0"/>
          <w:pgNumType w:fmt="upperRoman" w:start="1"/>
          <w:cols w:space="720" w:num="1"/>
        </w:sectPr>
      </w:pPr>
    </w:p>
    <w:p w14:paraId="7603844F">
      <w:pPr>
        <w:keepNext w:val="0"/>
        <w:keepLines w:val="0"/>
        <w:pageBreakBefore w:val="0"/>
        <w:wordWrap/>
        <w:overflowPunct w:val="0"/>
        <w:topLinePunct w:val="0"/>
        <w:bidi w:val="0"/>
        <w:rPr>
          <w:rFonts w:ascii="Arial"/>
          <w:color w:val="auto"/>
          <w:sz w:val="21"/>
          <w:highlight w:val="none"/>
        </w:rPr>
      </w:pPr>
    </w:p>
    <w:p w14:paraId="4D4DAB3D">
      <w:pPr>
        <w:adjustRightInd w:val="0"/>
        <w:snapToGrid w:val="0"/>
        <w:spacing w:line="360" w:lineRule="auto"/>
        <w:jc w:val="center"/>
        <w:rPr>
          <w:rFonts w:hint="eastAsia" w:ascii="仿宋" w:hAnsi="仿宋" w:eastAsia="仿宋" w:cs="仿宋"/>
          <w:b/>
          <w:bCs/>
          <w:snapToGrid w:val="0"/>
          <w:color w:val="auto"/>
          <w:kern w:val="0"/>
          <w:sz w:val="48"/>
          <w:szCs w:val="48"/>
          <w:highlight w:val="none"/>
          <w:u w:val="single"/>
        </w:rPr>
      </w:pPr>
      <w:r>
        <w:rPr>
          <w:rFonts w:hint="eastAsia" w:ascii="仿宋" w:hAnsi="仿宋" w:eastAsia="仿宋" w:cs="仿宋"/>
          <w:b/>
          <w:bCs/>
          <w:snapToGrid w:val="0"/>
          <w:color w:val="auto"/>
          <w:kern w:val="0"/>
          <w:sz w:val="48"/>
          <w:szCs w:val="48"/>
          <w:highlight w:val="none"/>
          <w:u w:val="single"/>
        </w:rPr>
        <w:t>重要提示</w:t>
      </w:r>
    </w:p>
    <w:p w14:paraId="58286B9A">
      <w:pPr>
        <w:adjustRightInd w:val="0"/>
        <w:snapToGrid w:val="0"/>
        <w:spacing w:line="360" w:lineRule="auto"/>
        <w:rPr>
          <w:rFonts w:hint="eastAsia" w:ascii="仿宋" w:hAnsi="仿宋" w:eastAsia="仿宋" w:cs="仿宋"/>
          <w:b/>
          <w:snapToGrid w:val="0"/>
          <w:color w:val="auto"/>
          <w:kern w:val="0"/>
          <w:sz w:val="24"/>
          <w:highlight w:val="none"/>
        </w:rPr>
      </w:pPr>
    </w:p>
    <w:p w14:paraId="20883D85">
      <w:pPr>
        <w:ind w:firstLine="562" w:firstLineChars="200"/>
        <w:rPr>
          <w:rFonts w:hint="eastAsia" w:ascii="仿宋" w:hAnsi="仿宋" w:eastAsia="仿宋" w:cs="仿宋"/>
          <w:b/>
          <w:bCs/>
          <w:color w:val="auto"/>
          <w:sz w:val="28"/>
          <w:szCs w:val="28"/>
          <w:highlight w:val="none"/>
        </w:rPr>
        <w:sectPr>
          <w:footerReference r:id="rId8" w:type="default"/>
          <w:pgSz w:w="11907" w:h="16840"/>
          <w:pgMar w:top="1440" w:right="1797" w:bottom="1440" w:left="1797" w:header="851" w:footer="992" w:gutter="0"/>
          <w:pgNumType w:fmt="upperRoman"/>
          <w:cols w:space="720" w:num="1"/>
          <w:docGrid w:type="lines" w:linePitch="312" w:charSpace="0"/>
        </w:sectPr>
      </w:pPr>
      <w:r>
        <w:rPr>
          <w:rFonts w:hint="eastAsia" w:ascii="仿宋" w:hAnsi="仿宋" w:eastAsia="仿宋" w:cs="仿宋"/>
          <w:b/>
          <w:snapToGrid w:val="0"/>
          <w:color w:val="auto"/>
          <w:kern w:val="0"/>
          <w:sz w:val="28"/>
          <w:szCs w:val="28"/>
          <w:highlight w:val="none"/>
        </w:rPr>
        <w:t>本合同由合同协议书、合同专用条款、合同通用条款和合同附件四大部分组成。</w:t>
      </w:r>
      <w:r>
        <w:rPr>
          <w:rFonts w:hint="eastAsia" w:ascii="仿宋" w:hAnsi="仿宋" w:eastAsia="仿宋" w:cs="仿宋"/>
          <w:b/>
          <w:bCs/>
          <w:color w:val="auto"/>
          <w:sz w:val="28"/>
          <w:szCs w:val="28"/>
          <w:highlight w:val="none"/>
        </w:rPr>
        <w:t>合同中方框</w:t>
      </w:r>
      <w:r>
        <w:rPr>
          <w:rFonts w:hint="eastAsia" w:ascii="仿宋" w:hAnsi="仿宋" w:eastAsia="仿宋" w:cs="仿宋"/>
          <w:b/>
          <w:bCs/>
          <w:snapToGrid w:val="0"/>
          <w:color w:val="auto"/>
          <w:kern w:val="0"/>
          <w:sz w:val="24"/>
          <w:highlight w:val="none"/>
          <w:bdr w:val="single" w:color="auto" w:sz="4" w:space="0"/>
        </w:rPr>
        <w:t>√</w:t>
      </w:r>
      <w:r>
        <w:rPr>
          <w:rFonts w:hint="eastAsia" w:ascii="仿宋" w:hAnsi="仿宋" w:eastAsia="仿宋" w:cs="仿宋"/>
          <w:b/>
          <w:bCs/>
          <w:color w:val="auto"/>
          <w:sz w:val="28"/>
          <w:szCs w:val="28"/>
          <w:highlight w:val="none"/>
        </w:rPr>
        <w:t>部分选项为本</w:t>
      </w:r>
      <w:r>
        <w:rPr>
          <w:rFonts w:hint="eastAsia" w:ascii="仿宋" w:hAnsi="仿宋" w:eastAsia="仿宋" w:cs="仿宋"/>
          <w:b/>
          <w:bCs/>
          <w:snapToGrid w:val="0"/>
          <w:color w:val="auto"/>
          <w:kern w:val="0"/>
          <w:sz w:val="28"/>
          <w:szCs w:val="28"/>
          <w:highlight w:val="none"/>
        </w:rPr>
        <w:t>合同协议书、合同专用条款和合同附件的选定内容，本合同的</w:t>
      </w:r>
      <w:r>
        <w:rPr>
          <w:rFonts w:hint="eastAsia" w:ascii="仿宋" w:hAnsi="仿宋" w:eastAsia="仿宋" w:cs="仿宋"/>
          <w:b/>
          <w:bCs/>
          <w:color w:val="auto"/>
          <w:sz w:val="28"/>
          <w:szCs w:val="28"/>
          <w:highlight w:val="none"/>
        </w:rPr>
        <w:t>《合同通用条款》约定的内容与《合同专用条款》约定的内容相冲突时，以《专用条款》所约定的内容为准。</w:t>
      </w:r>
    </w:p>
    <w:p w14:paraId="3B5604AB">
      <w:pPr>
        <w:keepNext w:val="0"/>
        <w:keepLines w:val="0"/>
        <w:pageBreakBefore w:val="0"/>
        <w:wordWrap/>
        <w:overflowPunct w:val="0"/>
        <w:topLinePunct w:val="0"/>
        <w:bidi w:val="0"/>
        <w:spacing w:line="253" w:lineRule="auto"/>
        <w:rPr>
          <w:rFonts w:ascii="Arial"/>
          <w:color w:val="auto"/>
          <w:sz w:val="21"/>
          <w:highlight w:val="none"/>
        </w:rPr>
      </w:pPr>
    </w:p>
    <w:p w14:paraId="5846AC10">
      <w:pPr>
        <w:keepNext w:val="0"/>
        <w:keepLines w:val="0"/>
        <w:pageBreakBefore w:val="0"/>
        <w:wordWrap/>
        <w:overflowPunct w:val="0"/>
        <w:topLinePunct w:val="0"/>
        <w:bidi w:val="0"/>
        <w:spacing w:line="254" w:lineRule="auto"/>
        <w:rPr>
          <w:rFonts w:ascii="Arial"/>
          <w:color w:val="auto"/>
          <w:sz w:val="21"/>
          <w:highlight w:val="none"/>
        </w:rPr>
      </w:pPr>
    </w:p>
    <w:p w14:paraId="54F6D8C2">
      <w:pPr>
        <w:keepNext w:val="0"/>
        <w:keepLines w:val="0"/>
        <w:pageBreakBefore w:val="0"/>
        <w:wordWrap/>
        <w:overflowPunct w:val="0"/>
        <w:topLinePunct w:val="0"/>
        <w:bidi w:val="0"/>
        <w:spacing w:line="254" w:lineRule="auto"/>
        <w:rPr>
          <w:rFonts w:ascii="Arial"/>
          <w:color w:val="auto"/>
          <w:sz w:val="21"/>
          <w:highlight w:val="none"/>
        </w:rPr>
      </w:pPr>
    </w:p>
    <w:p w14:paraId="201EFD26">
      <w:pPr>
        <w:pStyle w:val="8"/>
        <w:keepNext w:val="0"/>
        <w:keepLines w:val="0"/>
        <w:pageBreakBefore w:val="0"/>
        <w:wordWrap/>
        <w:overflowPunct w:val="0"/>
        <w:topLinePunct w:val="0"/>
        <w:bidi w:val="0"/>
        <w:spacing w:before="117" w:line="219" w:lineRule="auto"/>
        <w:ind w:left="2648"/>
        <w:outlineLvl w:val="0"/>
        <w:rPr>
          <w:color w:val="auto"/>
          <w:sz w:val="36"/>
          <w:szCs w:val="36"/>
          <w:highlight w:val="none"/>
        </w:rPr>
      </w:pPr>
      <w:bookmarkStart w:id="2" w:name="_Toc19797"/>
      <w:r>
        <w:rPr>
          <w:b/>
          <w:bCs/>
          <w:color w:val="auto"/>
          <w:spacing w:val="-4"/>
          <w:sz w:val="36"/>
          <w:szCs w:val="36"/>
          <w:highlight w:val="none"/>
        </w:rPr>
        <w:t>第一部分</w:t>
      </w:r>
      <w:r>
        <w:rPr>
          <w:color w:val="auto"/>
          <w:spacing w:val="-4"/>
          <w:sz w:val="36"/>
          <w:szCs w:val="36"/>
          <w:highlight w:val="none"/>
        </w:rPr>
        <w:t xml:space="preserve">  </w:t>
      </w:r>
      <w:r>
        <w:rPr>
          <w:rFonts w:hint="eastAsia" w:ascii="宋体" w:hAnsi="宋体" w:eastAsia="宋体" w:cs="宋体"/>
          <w:b/>
          <w:bCs/>
          <w:color w:val="auto"/>
          <w:spacing w:val="-4"/>
          <w:sz w:val="36"/>
          <w:szCs w:val="36"/>
          <w:highlight w:val="none"/>
          <w:lang w:val="en-US" w:eastAsia="zh-CN"/>
        </w:rPr>
        <w:t>合同</w:t>
      </w:r>
      <w:r>
        <w:rPr>
          <w:b/>
          <w:bCs/>
          <w:color w:val="auto"/>
          <w:spacing w:val="-4"/>
          <w:sz w:val="36"/>
          <w:szCs w:val="36"/>
          <w:highlight w:val="none"/>
        </w:rPr>
        <w:t>协议书</w:t>
      </w:r>
      <w:bookmarkEnd w:id="2"/>
    </w:p>
    <w:p w14:paraId="47179EAB">
      <w:pPr>
        <w:keepNext w:val="0"/>
        <w:keepLines w:val="0"/>
        <w:pageBreakBefore w:val="0"/>
        <w:wordWrap/>
        <w:overflowPunct w:val="0"/>
        <w:topLinePunct w:val="0"/>
        <w:bidi w:val="0"/>
        <w:spacing w:line="300" w:lineRule="auto"/>
        <w:rPr>
          <w:rFonts w:ascii="Arial"/>
          <w:color w:val="auto"/>
          <w:sz w:val="21"/>
          <w:highlight w:val="none"/>
        </w:rPr>
      </w:pPr>
    </w:p>
    <w:p w14:paraId="795742CB">
      <w:pPr>
        <w:keepNext w:val="0"/>
        <w:keepLines w:val="0"/>
        <w:pageBreakBefore w:val="0"/>
        <w:wordWrap/>
        <w:overflowPunct w:val="0"/>
        <w:topLinePunct w:val="0"/>
        <w:bidi w:val="0"/>
        <w:spacing w:line="300" w:lineRule="auto"/>
        <w:rPr>
          <w:rFonts w:ascii="Arial"/>
          <w:color w:val="auto"/>
          <w:sz w:val="21"/>
          <w:highlight w:val="none"/>
        </w:rPr>
      </w:pPr>
    </w:p>
    <w:p w14:paraId="0E3E09EE">
      <w:pPr>
        <w:keepNext w:val="0"/>
        <w:keepLines w:val="0"/>
        <w:pageBreakBefore w:val="0"/>
        <w:wordWrap/>
        <w:overflowPunct w:val="0"/>
        <w:topLinePunct w:val="0"/>
        <w:bidi w:val="0"/>
        <w:spacing w:line="300" w:lineRule="auto"/>
        <w:rPr>
          <w:rFonts w:ascii="Arial"/>
          <w:color w:val="auto"/>
          <w:sz w:val="21"/>
          <w:highlight w:val="none"/>
        </w:rPr>
      </w:pPr>
    </w:p>
    <w:p w14:paraId="7453D134">
      <w:pPr>
        <w:keepNext w:val="0"/>
        <w:keepLines w:val="0"/>
        <w:pageBreakBefore w:val="0"/>
        <w:wordWrap/>
        <w:overflowPunct w:val="0"/>
        <w:topLinePunct w:val="0"/>
        <w:bidi w:val="0"/>
        <w:spacing w:before="75" w:line="472" w:lineRule="exact"/>
        <w:rPr>
          <w:rFonts w:hint="eastAsia" w:ascii="仿宋" w:hAnsi="仿宋" w:eastAsia="仿宋" w:cs="仿宋"/>
          <w:color w:val="auto"/>
          <w:sz w:val="24"/>
          <w:szCs w:val="24"/>
          <w:highlight w:val="none"/>
          <w:lang w:eastAsia="zh-CN"/>
        </w:rPr>
      </w:pPr>
      <w:r>
        <w:rPr>
          <w:rFonts w:ascii="仿宋" w:hAnsi="仿宋" w:eastAsia="仿宋" w:cs="仿宋"/>
          <w:color w:val="auto"/>
          <w:spacing w:val="9"/>
          <w:position w:val="18"/>
          <w:sz w:val="24"/>
          <w:szCs w:val="24"/>
          <w:highlight w:val="none"/>
        </w:rPr>
        <w:t>发包人：(全称)广州机场</w:t>
      </w:r>
      <w:r>
        <w:rPr>
          <w:rFonts w:hint="eastAsia" w:ascii="仿宋" w:hAnsi="仿宋" w:eastAsia="仿宋" w:cs="仿宋"/>
          <w:color w:val="auto"/>
          <w:spacing w:val="9"/>
          <w:position w:val="18"/>
          <w:sz w:val="24"/>
          <w:szCs w:val="24"/>
          <w:highlight w:val="none"/>
          <w:lang w:val="en-US" w:eastAsia="zh-CN"/>
        </w:rPr>
        <w:t>新能源</w:t>
      </w:r>
      <w:r>
        <w:rPr>
          <w:rFonts w:ascii="仿宋" w:hAnsi="仿宋" w:eastAsia="仿宋" w:cs="仿宋"/>
          <w:color w:val="auto"/>
          <w:spacing w:val="9"/>
          <w:position w:val="18"/>
          <w:sz w:val="24"/>
          <w:szCs w:val="24"/>
          <w:highlight w:val="none"/>
        </w:rPr>
        <w:t>有限公司</w:t>
      </w:r>
      <w:r>
        <w:rPr>
          <w:rFonts w:hint="eastAsia" w:ascii="仿宋" w:hAnsi="仿宋" w:eastAsia="仿宋" w:cs="仿宋"/>
          <w:color w:val="auto"/>
          <w:spacing w:val="9"/>
          <w:position w:val="18"/>
          <w:sz w:val="24"/>
          <w:szCs w:val="24"/>
          <w:highlight w:val="none"/>
          <w:lang w:val="en-US" w:eastAsia="zh-CN"/>
        </w:rPr>
        <w:t xml:space="preserve"> </w:t>
      </w:r>
    </w:p>
    <w:p w14:paraId="4C09CEE4">
      <w:pPr>
        <w:keepNext w:val="0"/>
        <w:keepLines w:val="0"/>
        <w:pageBreakBefore w:val="0"/>
        <w:wordWrap/>
        <w:overflowPunct w:val="0"/>
        <w:topLinePunct w:val="0"/>
        <w:bidi w:val="0"/>
        <w:spacing w:line="222" w:lineRule="auto"/>
        <w:rPr>
          <w:rFonts w:ascii="仿宋" w:hAnsi="仿宋" w:eastAsia="仿宋" w:cs="仿宋"/>
          <w:color w:val="auto"/>
          <w:sz w:val="24"/>
          <w:szCs w:val="24"/>
          <w:highlight w:val="none"/>
        </w:rPr>
      </w:pPr>
      <w:r>
        <w:rPr>
          <w:rFonts w:ascii="仿宋" w:hAnsi="仿宋" w:eastAsia="仿宋" w:cs="仿宋"/>
          <w:color w:val="auto"/>
          <w:spacing w:val="22"/>
          <w:sz w:val="24"/>
          <w:szCs w:val="24"/>
          <w:highlight w:val="none"/>
        </w:rPr>
        <w:t>承包人(承包人为联合体时):</w:t>
      </w:r>
    </w:p>
    <w:p w14:paraId="30A4C483">
      <w:pPr>
        <w:keepNext w:val="0"/>
        <w:keepLines w:val="0"/>
        <w:pageBreakBefore w:val="0"/>
        <w:wordWrap/>
        <w:overflowPunct w:val="0"/>
        <w:topLinePunct w:val="0"/>
        <w:bidi w:val="0"/>
        <w:spacing w:before="191" w:line="221" w:lineRule="auto"/>
        <w:rPr>
          <w:rFonts w:hint="default" w:ascii="仿宋" w:hAnsi="仿宋" w:eastAsia="仿宋" w:cs="仿宋"/>
          <w:color w:val="auto"/>
          <w:sz w:val="24"/>
          <w:szCs w:val="24"/>
          <w:highlight w:val="none"/>
          <w:lang w:val="en-US" w:eastAsia="zh-CN"/>
        </w:rPr>
      </w:pPr>
      <w:r>
        <w:rPr>
          <w:rFonts w:ascii="仿宋" w:hAnsi="仿宋" w:eastAsia="仿宋" w:cs="仿宋"/>
          <w:color w:val="auto"/>
          <w:spacing w:val="6"/>
          <w:sz w:val="24"/>
          <w:szCs w:val="24"/>
          <w:highlight w:val="none"/>
        </w:rPr>
        <w:t>(牵头单位全称)</w:t>
      </w:r>
      <w:r>
        <w:rPr>
          <w:rFonts w:hint="eastAsia" w:ascii="仿宋" w:hAnsi="仿宋" w:eastAsia="仿宋" w:cs="仿宋"/>
          <w:color w:val="auto"/>
          <w:spacing w:val="6"/>
          <w:sz w:val="24"/>
          <w:szCs w:val="24"/>
          <w:highlight w:val="none"/>
          <w:lang w:val="en-US" w:eastAsia="zh-CN"/>
        </w:rPr>
        <w:t xml:space="preserve">                      </w:t>
      </w:r>
    </w:p>
    <w:p w14:paraId="42401CA7">
      <w:pPr>
        <w:keepNext w:val="0"/>
        <w:keepLines w:val="0"/>
        <w:pageBreakBefore w:val="0"/>
        <w:wordWrap/>
        <w:overflowPunct w:val="0"/>
        <w:topLinePunct w:val="0"/>
        <w:bidi w:val="0"/>
        <w:spacing w:line="222" w:lineRule="auto"/>
        <w:rPr>
          <w:rFonts w:hint="eastAsia" w:ascii="仿宋" w:hAnsi="仿宋" w:eastAsia="仿宋" w:cs="仿宋"/>
          <w:color w:val="auto"/>
          <w:sz w:val="24"/>
          <w:szCs w:val="24"/>
          <w:highlight w:val="none"/>
          <w:lang w:eastAsia="zh-CN"/>
        </w:rPr>
      </w:pPr>
      <w:r>
        <w:rPr>
          <w:rFonts w:ascii="仿宋" w:hAnsi="仿宋" w:eastAsia="仿宋" w:cs="仿宋"/>
          <w:color w:val="auto"/>
          <w:spacing w:val="5"/>
          <w:sz w:val="24"/>
          <w:szCs w:val="24"/>
          <w:highlight w:val="none"/>
        </w:rPr>
        <w:t>(成员单位全称)</w:t>
      </w:r>
      <w:r>
        <w:rPr>
          <w:rFonts w:hint="eastAsia" w:ascii="仿宋" w:hAnsi="仿宋" w:eastAsia="仿宋" w:cs="仿宋"/>
          <w:color w:val="auto"/>
          <w:spacing w:val="5"/>
          <w:sz w:val="24"/>
          <w:szCs w:val="24"/>
          <w:highlight w:val="none"/>
          <w:lang w:val="en-US" w:eastAsia="zh-CN"/>
        </w:rPr>
        <w:t xml:space="preserve"> </w:t>
      </w:r>
      <w:r>
        <w:rPr>
          <w:rFonts w:hint="eastAsia" w:ascii="仿宋" w:hAnsi="仿宋" w:eastAsia="仿宋" w:cs="仿宋"/>
          <w:color w:val="auto"/>
          <w:spacing w:val="6"/>
          <w:sz w:val="24"/>
          <w:szCs w:val="24"/>
          <w:highlight w:val="none"/>
          <w:lang w:val="en-US" w:eastAsia="zh-CN"/>
        </w:rPr>
        <w:t xml:space="preserve">                     </w:t>
      </w:r>
    </w:p>
    <w:p w14:paraId="0502CBE3">
      <w:pPr>
        <w:keepNext w:val="0"/>
        <w:keepLines w:val="0"/>
        <w:pageBreakBefore w:val="0"/>
        <w:wordWrap/>
        <w:overflowPunct w:val="0"/>
        <w:topLinePunct w:val="0"/>
        <w:bidi w:val="0"/>
        <w:spacing w:line="286" w:lineRule="auto"/>
        <w:rPr>
          <w:rFonts w:hint="eastAsia" w:ascii="仿宋" w:hAnsi="仿宋" w:eastAsia="仿宋" w:cs="仿宋"/>
          <w:color w:val="auto"/>
          <w:sz w:val="24"/>
          <w:szCs w:val="24"/>
          <w:highlight w:val="none"/>
        </w:rPr>
      </w:pPr>
    </w:p>
    <w:p w14:paraId="65CF423D">
      <w:pPr>
        <w:keepNext w:val="0"/>
        <w:keepLines w:val="0"/>
        <w:pageBreakBefore w:val="0"/>
        <w:wordWrap/>
        <w:overflowPunct w:val="0"/>
        <w:topLinePunct w:val="0"/>
        <w:bidi w:val="0"/>
        <w:spacing w:before="75" w:line="380" w:lineRule="auto"/>
        <w:ind w:right="164" w:firstLine="480" w:firstLineChars="200"/>
        <w:jc w:val="both"/>
        <w:rPr>
          <w:rFonts w:ascii="仿宋" w:hAnsi="仿宋" w:eastAsia="仿宋" w:cs="仿宋"/>
          <w:color w:val="auto"/>
          <w:sz w:val="24"/>
          <w:szCs w:val="24"/>
          <w:highlight w:val="none"/>
        </w:rPr>
      </w:pPr>
      <w:r>
        <w:rPr>
          <w:rFonts w:ascii="仿宋" w:hAnsi="仿宋" w:eastAsia="仿宋" w:cs="仿宋"/>
          <w:color w:val="auto"/>
          <w:sz w:val="24"/>
          <w:szCs w:val="24"/>
          <w:highlight w:val="none"/>
        </w:rPr>
        <w:t>依照《中华人民共和国民法典》、《中华人民共和国</w:t>
      </w:r>
      <w:r>
        <w:rPr>
          <w:rFonts w:ascii="仿宋" w:hAnsi="仿宋" w:eastAsia="仿宋" w:cs="仿宋"/>
          <w:color w:val="auto"/>
          <w:spacing w:val="-1"/>
          <w:sz w:val="24"/>
          <w:szCs w:val="24"/>
          <w:highlight w:val="none"/>
        </w:rPr>
        <w:t>建筑法》及</w:t>
      </w:r>
      <w:r>
        <w:rPr>
          <w:rFonts w:hint="eastAsia" w:ascii="仿宋" w:hAnsi="仿宋" w:eastAsia="仿宋" w:cs="仿宋"/>
          <w:color w:val="auto"/>
          <w:spacing w:val="-1"/>
          <w:sz w:val="24"/>
          <w:szCs w:val="24"/>
          <w:highlight w:val="none"/>
        </w:rPr>
        <w:t>其他有关法律、行政法规、部门规章、地方性法规和规章</w:t>
      </w:r>
      <w:r>
        <w:rPr>
          <w:rFonts w:ascii="仿宋" w:hAnsi="仿宋" w:eastAsia="仿宋" w:cs="仿宋"/>
          <w:color w:val="auto"/>
          <w:spacing w:val="6"/>
          <w:sz w:val="24"/>
          <w:szCs w:val="24"/>
          <w:highlight w:val="none"/>
        </w:rPr>
        <w:t>，遵循平等、自愿、公平和诚实信用的原则，发包人和承包人</w:t>
      </w:r>
      <w:r>
        <w:rPr>
          <w:rFonts w:hint="eastAsia" w:ascii="仿宋" w:hAnsi="仿宋" w:eastAsia="仿宋" w:cs="仿宋"/>
          <w:color w:val="auto"/>
          <w:spacing w:val="6"/>
          <w:sz w:val="24"/>
          <w:szCs w:val="24"/>
          <w:highlight w:val="none"/>
        </w:rPr>
        <w:t>就</w:t>
      </w:r>
      <w:r>
        <w:rPr>
          <w:rFonts w:hint="eastAsia" w:ascii="仿宋" w:hAnsi="仿宋" w:eastAsia="仿宋" w:cs="仿宋"/>
          <w:color w:val="auto"/>
          <w:sz w:val="24"/>
          <w:szCs w:val="24"/>
          <w:highlight w:val="none"/>
          <w:u w:val="single"/>
          <w:lang w:eastAsia="zh-CN"/>
        </w:rPr>
        <w:t>广州机场三期扩建工程周边临空区域分布式光充互联项目</w:t>
      </w:r>
      <w:r>
        <w:rPr>
          <w:rFonts w:hint="eastAsia" w:ascii="仿宋" w:hAnsi="仿宋" w:eastAsia="仿宋" w:cs="仿宋"/>
          <w:color w:val="auto"/>
          <w:spacing w:val="6"/>
          <w:sz w:val="24"/>
          <w:szCs w:val="24"/>
          <w:highlight w:val="none"/>
        </w:rPr>
        <w:t>（以下简称“本工程”）</w:t>
      </w:r>
      <w:r>
        <w:rPr>
          <w:rFonts w:ascii="仿宋" w:hAnsi="仿宋" w:eastAsia="仿宋" w:cs="仿宋"/>
          <w:color w:val="auto"/>
          <w:spacing w:val="6"/>
          <w:sz w:val="24"/>
          <w:szCs w:val="24"/>
          <w:highlight w:val="none"/>
        </w:rPr>
        <w:t>项目采</w:t>
      </w:r>
      <w:r>
        <w:rPr>
          <w:rFonts w:ascii="仿宋" w:hAnsi="仿宋" w:eastAsia="仿宋" w:cs="仿宋"/>
          <w:color w:val="auto"/>
          <w:spacing w:val="4"/>
          <w:sz w:val="24"/>
          <w:szCs w:val="24"/>
          <w:highlight w:val="none"/>
        </w:rPr>
        <w:t>用</w:t>
      </w:r>
      <w:r>
        <w:rPr>
          <w:rFonts w:hint="eastAsia" w:ascii="仿宋" w:hAnsi="仿宋" w:eastAsia="仿宋" w:cs="仿宋"/>
          <w:color w:val="auto"/>
          <w:spacing w:val="4"/>
          <w:sz w:val="24"/>
          <w:szCs w:val="24"/>
          <w:highlight w:val="none"/>
          <w:lang w:val="en-US" w:eastAsia="zh-CN"/>
        </w:rPr>
        <w:t>设计施工</w:t>
      </w:r>
      <w:r>
        <w:rPr>
          <w:rFonts w:ascii="仿宋" w:hAnsi="仿宋" w:eastAsia="仿宋" w:cs="仿宋"/>
          <w:color w:val="auto"/>
          <w:spacing w:val="4"/>
          <w:sz w:val="24"/>
          <w:szCs w:val="24"/>
          <w:highlight w:val="none"/>
        </w:rPr>
        <w:t>总承包</w:t>
      </w:r>
      <w:r>
        <w:rPr>
          <w:rFonts w:hint="eastAsia" w:ascii="仿宋" w:hAnsi="仿宋" w:eastAsia="仿宋" w:cs="仿宋"/>
          <w:color w:val="auto"/>
          <w:spacing w:val="4"/>
          <w:sz w:val="24"/>
          <w:szCs w:val="24"/>
          <w:highlight w:val="none"/>
          <w:lang w:eastAsia="zh-CN"/>
        </w:rPr>
        <w:t>（</w:t>
      </w:r>
      <w:r>
        <w:rPr>
          <w:rFonts w:hint="eastAsia" w:ascii="仿宋" w:hAnsi="仿宋" w:eastAsia="仿宋" w:cs="仿宋"/>
          <w:color w:val="auto"/>
          <w:spacing w:val="4"/>
          <w:sz w:val="24"/>
          <w:szCs w:val="24"/>
          <w:highlight w:val="none"/>
          <w:lang w:val="en-US" w:eastAsia="zh-CN"/>
        </w:rPr>
        <w:t>EPC</w:t>
      </w:r>
      <w:r>
        <w:rPr>
          <w:rFonts w:hint="eastAsia" w:ascii="仿宋" w:hAnsi="仿宋" w:eastAsia="仿宋" w:cs="仿宋"/>
          <w:color w:val="auto"/>
          <w:spacing w:val="4"/>
          <w:sz w:val="24"/>
          <w:szCs w:val="24"/>
          <w:highlight w:val="none"/>
          <w:lang w:eastAsia="zh-CN"/>
        </w:rPr>
        <w:t>）</w:t>
      </w:r>
      <w:r>
        <w:rPr>
          <w:rFonts w:ascii="仿宋" w:hAnsi="仿宋" w:eastAsia="仿宋" w:cs="仿宋"/>
          <w:color w:val="auto"/>
          <w:spacing w:val="4"/>
          <w:sz w:val="24"/>
          <w:szCs w:val="24"/>
          <w:highlight w:val="none"/>
        </w:rPr>
        <w:t>实施的有关事项达成一致意见</w:t>
      </w:r>
      <w:r>
        <w:rPr>
          <w:rFonts w:ascii="仿宋" w:hAnsi="仿宋" w:eastAsia="仿宋" w:cs="仿宋"/>
          <w:color w:val="auto"/>
          <w:spacing w:val="3"/>
          <w:sz w:val="24"/>
          <w:szCs w:val="24"/>
          <w:highlight w:val="none"/>
        </w:rPr>
        <w:t>，订立本合同。</w:t>
      </w:r>
    </w:p>
    <w:p w14:paraId="14AEB3F6">
      <w:pPr>
        <w:keepNext w:val="0"/>
        <w:keepLines w:val="0"/>
        <w:pageBreakBefore w:val="0"/>
        <w:wordWrap/>
        <w:overflowPunct w:val="0"/>
        <w:topLinePunct w:val="0"/>
        <w:bidi w:val="0"/>
        <w:spacing w:line="295" w:lineRule="auto"/>
        <w:rPr>
          <w:rFonts w:hint="eastAsia" w:ascii="仿宋" w:hAnsi="仿宋" w:eastAsia="仿宋" w:cs="仿宋"/>
          <w:color w:val="auto"/>
          <w:sz w:val="24"/>
          <w:szCs w:val="24"/>
          <w:highlight w:val="none"/>
        </w:rPr>
      </w:pPr>
    </w:p>
    <w:p w14:paraId="379F9764">
      <w:pPr>
        <w:keepNext w:val="0"/>
        <w:keepLines w:val="0"/>
        <w:pageBreakBefore w:val="0"/>
        <w:wordWrap/>
        <w:overflowPunct w:val="0"/>
        <w:topLinePunct w:val="0"/>
        <w:bidi w:val="0"/>
        <w:spacing w:line="296" w:lineRule="auto"/>
        <w:rPr>
          <w:rFonts w:hint="eastAsia" w:ascii="仿宋" w:hAnsi="仿宋" w:eastAsia="仿宋" w:cs="仿宋"/>
          <w:color w:val="auto"/>
          <w:sz w:val="24"/>
          <w:szCs w:val="24"/>
          <w:highlight w:val="none"/>
        </w:rPr>
      </w:pPr>
    </w:p>
    <w:p w14:paraId="00D7685E">
      <w:pPr>
        <w:keepNext w:val="0"/>
        <w:keepLines w:val="0"/>
        <w:pageBreakBefore w:val="0"/>
        <w:numPr>
          <w:ilvl w:val="-1"/>
          <w:numId w:val="0"/>
        </w:numPr>
        <w:wordWrap/>
        <w:overflowPunct w:val="0"/>
        <w:topLinePunct w:val="0"/>
        <w:bidi w:val="0"/>
        <w:spacing w:before="75" w:line="222" w:lineRule="auto"/>
        <w:ind w:left="0"/>
        <w:outlineLvl w:val="0"/>
        <w:rPr>
          <w:rFonts w:ascii="仿宋" w:hAnsi="仿宋" w:eastAsia="仿宋" w:cs="仿宋"/>
          <w:b/>
          <w:bCs/>
          <w:color w:val="auto"/>
          <w:sz w:val="24"/>
          <w:szCs w:val="24"/>
          <w:highlight w:val="none"/>
        </w:rPr>
      </w:pPr>
      <w:bookmarkStart w:id="3" w:name="_Toc20440"/>
      <w:bookmarkStart w:id="4" w:name="_Toc30671"/>
      <w:bookmarkStart w:id="5" w:name="_Toc10168"/>
      <w:r>
        <w:rPr>
          <w:rFonts w:hint="eastAsia" w:ascii="仿宋" w:hAnsi="仿宋" w:eastAsia="仿宋" w:cs="仿宋"/>
          <w:b/>
          <w:bCs/>
          <w:color w:val="auto"/>
          <w:sz w:val="24"/>
          <w:szCs w:val="24"/>
          <w:highlight w:val="none"/>
          <w:lang w:val="en-US" w:eastAsia="zh-CN"/>
        </w:rPr>
        <w:t>一、</w:t>
      </w:r>
      <w:r>
        <w:rPr>
          <w:rFonts w:ascii="仿宋" w:hAnsi="仿宋" w:eastAsia="仿宋" w:cs="仿宋"/>
          <w:b/>
          <w:bCs/>
          <w:color w:val="auto"/>
          <w:sz w:val="24"/>
          <w:szCs w:val="24"/>
          <w:highlight w:val="none"/>
        </w:rPr>
        <w:t>工程概况</w:t>
      </w:r>
      <w:bookmarkEnd w:id="3"/>
      <w:bookmarkEnd w:id="4"/>
      <w:bookmarkEnd w:id="5"/>
    </w:p>
    <w:p w14:paraId="02E4D8DB">
      <w:pPr>
        <w:keepNext w:val="0"/>
        <w:keepLines w:val="0"/>
        <w:pageBreakBefore w:val="0"/>
        <w:wordWrap/>
        <w:overflowPunct w:val="0"/>
        <w:topLinePunct w:val="0"/>
        <w:bidi w:val="0"/>
        <w:spacing w:before="75" w:line="378" w:lineRule="auto"/>
        <w:ind w:right="167"/>
        <w:jc w:val="both"/>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1.1工程名称：</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eastAsia="zh-CN"/>
        </w:rPr>
        <w:t>广州机场三期扩建工程周边临空区域分布式光充互联项目</w:t>
      </w:r>
      <w:r>
        <w:rPr>
          <w:rFonts w:hint="eastAsia" w:ascii="仿宋" w:hAnsi="仿宋" w:eastAsia="仿宋" w:cs="仿宋"/>
          <w:color w:val="auto"/>
          <w:sz w:val="24"/>
          <w:szCs w:val="24"/>
          <w:highlight w:val="none"/>
          <w:u w:val="single"/>
        </w:rPr>
        <w:t>设计施工总承包】</w:t>
      </w:r>
    </w:p>
    <w:p w14:paraId="675270A8">
      <w:pPr>
        <w:keepNext w:val="0"/>
        <w:keepLines w:val="0"/>
        <w:pageBreakBefore w:val="0"/>
        <w:wordWrap/>
        <w:overflowPunct w:val="0"/>
        <w:topLinePunct w:val="0"/>
        <w:bidi w:val="0"/>
        <w:spacing w:before="75" w:line="378" w:lineRule="auto"/>
        <w:ind w:right="167"/>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1.2工程地点：</w:t>
      </w:r>
      <w:r>
        <w:rPr>
          <w:rFonts w:hint="eastAsia" w:ascii="仿宋" w:hAnsi="仿宋" w:eastAsia="仿宋" w:cs="仿宋"/>
          <w:color w:val="auto"/>
          <w:sz w:val="24"/>
          <w:szCs w:val="24"/>
          <w:highlight w:val="none"/>
          <w:u w:val="single"/>
        </w:rPr>
        <w:t>【广州市白云区、花都区】</w:t>
      </w:r>
    </w:p>
    <w:p w14:paraId="0CBFAE51">
      <w:pPr>
        <w:keepNext w:val="0"/>
        <w:keepLines w:val="0"/>
        <w:pageBreakBefore w:val="0"/>
        <w:wordWrap/>
        <w:overflowPunct w:val="0"/>
        <w:topLinePunct w:val="0"/>
        <w:bidi w:val="0"/>
        <w:spacing w:before="75" w:line="378" w:lineRule="auto"/>
        <w:ind w:right="167"/>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1.3工程规模、内容：</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eastAsia="zh-CN"/>
        </w:rPr>
        <w:t>广州机场三期扩建工程周边临空区域分布式光充互联项目设计施工总承包位于广东省广州市白云区和花都区，用于建设的地块总计78个（包含安置区住宅及公建配套楼栋），其中白云区总计17个（包括南方安置区、建南安置区、方石安置区、凤和安置区、和瑞路安置区），花都区总计61个（包括平西一期安置区、平西二期安置区、龙口小布一期安置区、龙口小布二期安置区、小㘵平山首期安置区、小㘵平山二期安置区、清㘵安置区、保良北安置区）；光伏总装机容量总计约34.7MWp、储能300kWh，拟建充电桩3330个、充电棚1530个</w:t>
      </w:r>
      <w:r>
        <w:rPr>
          <w:rFonts w:hint="eastAsia" w:ascii="仿宋" w:hAnsi="仿宋" w:eastAsia="仿宋" w:cs="仿宋"/>
          <w:color w:val="auto"/>
          <w:sz w:val="24"/>
          <w:szCs w:val="24"/>
          <w:highlight w:val="none"/>
          <w:u w:val="single"/>
        </w:rPr>
        <w:t>；本项目包括太阳能光伏发电系统</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土建结构基础及</w:t>
      </w:r>
      <w:r>
        <w:rPr>
          <w:rFonts w:hint="eastAsia" w:ascii="仿宋" w:hAnsi="仿宋" w:eastAsia="仿宋" w:cs="仿宋"/>
          <w:color w:val="auto"/>
          <w:sz w:val="24"/>
          <w:szCs w:val="24"/>
          <w:highlight w:val="none"/>
          <w:u w:val="single"/>
        </w:rPr>
        <w:t>相应的配套上网设施、运维设施、交流充电桩、充电车棚、安防系统、防雷接地、消防设施等，本光伏发电系统拟通过供电局批复的并网点接入安置区各栋楼配电房母线进行并网。采用“自发自用，余电上网”模式。最终接入方案以当地供电局批复方案为准。】</w:t>
      </w:r>
    </w:p>
    <w:p w14:paraId="29D8B453">
      <w:pPr>
        <w:keepNext w:val="0"/>
        <w:keepLines w:val="0"/>
        <w:pageBreakBefore w:val="0"/>
        <w:wordWrap/>
        <w:overflowPunct w:val="0"/>
        <w:topLinePunct w:val="0"/>
        <w:bidi w:val="0"/>
        <w:spacing w:before="75" w:line="378" w:lineRule="auto"/>
        <w:ind w:right="167"/>
        <w:jc w:val="both"/>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1.4资金来源：</w:t>
      </w:r>
      <w:r>
        <w:rPr>
          <w:rFonts w:hint="eastAsia" w:ascii="仿宋" w:hAnsi="仿宋" w:eastAsia="仿宋" w:cs="仿宋"/>
          <w:color w:val="auto"/>
          <w:sz w:val="24"/>
          <w:szCs w:val="24"/>
          <w:highlight w:val="none"/>
          <w:u w:val="single"/>
        </w:rPr>
        <w:t>【自有资金】</w:t>
      </w:r>
    </w:p>
    <w:p w14:paraId="60196EFA">
      <w:pPr>
        <w:keepNext w:val="0"/>
        <w:keepLines w:val="0"/>
        <w:pageBreakBefore w:val="0"/>
        <w:numPr>
          <w:ilvl w:val="-1"/>
          <w:numId w:val="0"/>
        </w:numPr>
        <w:wordWrap/>
        <w:overflowPunct w:val="0"/>
        <w:topLinePunct w:val="0"/>
        <w:bidi w:val="0"/>
        <w:spacing w:before="75" w:line="378" w:lineRule="auto"/>
        <w:ind w:left="0" w:right="167"/>
        <w:jc w:val="both"/>
        <w:outlineLvl w:val="9"/>
        <w:rPr>
          <w:rFonts w:ascii="仿宋" w:hAnsi="仿宋" w:eastAsia="仿宋" w:cs="仿宋"/>
          <w:color w:val="auto"/>
          <w:sz w:val="24"/>
          <w:szCs w:val="24"/>
          <w:highlight w:val="none"/>
        </w:rPr>
      </w:pPr>
      <w:bookmarkStart w:id="6" w:name="_Toc18070"/>
      <w:bookmarkStart w:id="7" w:name="_Toc3123"/>
      <w:r>
        <w:rPr>
          <w:rFonts w:hint="eastAsia" w:ascii="仿宋" w:hAnsi="仿宋" w:eastAsia="仿宋" w:cs="仿宋"/>
          <w:b/>
          <w:bCs/>
          <w:color w:val="auto"/>
          <w:spacing w:val="-13"/>
          <w:sz w:val="24"/>
          <w:szCs w:val="24"/>
          <w:highlight w:val="none"/>
          <w:lang w:val="en-US" w:eastAsia="zh-CN"/>
        </w:rPr>
        <w:t>二、</w:t>
      </w:r>
      <w:r>
        <w:rPr>
          <w:rFonts w:ascii="仿宋" w:hAnsi="仿宋" w:eastAsia="仿宋" w:cs="仿宋"/>
          <w:b/>
          <w:bCs/>
          <w:color w:val="auto"/>
          <w:spacing w:val="-13"/>
          <w:sz w:val="24"/>
          <w:szCs w:val="24"/>
          <w:highlight w:val="none"/>
        </w:rPr>
        <w:t>总承包范围与工程内容</w:t>
      </w:r>
      <w:bookmarkEnd w:id="6"/>
      <w:bookmarkEnd w:id="7"/>
    </w:p>
    <w:p w14:paraId="60216D2D">
      <w:pPr>
        <w:keepNext w:val="0"/>
        <w:keepLines w:val="0"/>
        <w:pageBreakBefore w:val="0"/>
        <w:wordWrap/>
        <w:overflowPunct w:val="0"/>
        <w:topLinePunct w:val="0"/>
        <w:bidi w:val="0"/>
        <w:spacing w:before="181" w:line="355" w:lineRule="auto"/>
        <w:ind w:right="134" w:firstLine="490"/>
        <w:rPr>
          <w:rFonts w:ascii="仿宋" w:hAnsi="仿宋" w:eastAsia="仿宋" w:cs="仿宋"/>
          <w:snapToGrid w:val="0"/>
          <w:color w:val="auto"/>
          <w:spacing w:val="-2"/>
          <w:kern w:val="0"/>
          <w:sz w:val="24"/>
          <w:szCs w:val="24"/>
          <w:highlight w:val="none"/>
          <w:lang w:val="en-US" w:eastAsia="en-US" w:bidi="ar-SA"/>
        </w:rPr>
      </w:pPr>
      <w:r>
        <w:rPr>
          <w:rFonts w:ascii="仿宋" w:hAnsi="仿宋" w:eastAsia="仿宋" w:cs="仿宋"/>
          <w:color w:val="auto"/>
          <w:sz w:val="24"/>
          <w:szCs w:val="24"/>
          <w:highlight w:val="none"/>
        </w:rPr>
        <w:t>根据发包人提供的初步设计文件、发包人要求等资料，负责</w:t>
      </w:r>
      <w:r>
        <w:rPr>
          <w:rFonts w:hint="eastAsia" w:ascii="仿宋" w:hAnsi="仿宋" w:eastAsia="仿宋" w:cs="仿宋"/>
          <w:color w:val="auto"/>
          <w:sz w:val="24"/>
          <w:szCs w:val="24"/>
          <w:highlight w:val="none"/>
          <w:u w:val="single" w:color="auto"/>
          <w:lang w:eastAsia="zh-CN"/>
        </w:rPr>
        <w:t>广州机场三期扩建工程周边临空区域分布式光充互联项目</w:t>
      </w:r>
      <w:r>
        <w:rPr>
          <w:rFonts w:hint="eastAsia" w:ascii="仿宋" w:hAnsi="仿宋" w:eastAsia="仿宋" w:cs="仿宋"/>
          <w:color w:val="auto"/>
          <w:sz w:val="24"/>
          <w:szCs w:val="24"/>
          <w:highlight w:val="none"/>
          <w:u w:val="single" w:color="auto"/>
        </w:rPr>
        <w:t>设计施工总承包</w:t>
      </w:r>
      <w:r>
        <w:rPr>
          <w:rFonts w:ascii="仿宋" w:hAnsi="仿宋" w:eastAsia="仿宋" w:cs="仿宋"/>
          <w:color w:val="auto"/>
          <w:spacing w:val="-2"/>
          <w:sz w:val="24"/>
          <w:szCs w:val="24"/>
          <w:highlight w:val="none"/>
        </w:rPr>
        <w:t>项目从施工图设计阶段开始的设计、施工总承包工作，包括但不限于以下</w:t>
      </w:r>
      <w:r>
        <w:rPr>
          <w:rFonts w:ascii="仿宋" w:hAnsi="仿宋" w:eastAsia="仿宋" w:cs="仿宋"/>
          <w:snapToGrid w:val="0"/>
          <w:color w:val="auto"/>
          <w:spacing w:val="-2"/>
          <w:kern w:val="0"/>
          <w:sz w:val="24"/>
          <w:szCs w:val="24"/>
          <w:highlight w:val="none"/>
          <w:lang w:val="en-US" w:eastAsia="en-US" w:bidi="ar-SA"/>
        </w:rPr>
        <w:t>内容：</w:t>
      </w:r>
    </w:p>
    <w:p w14:paraId="3C94228E">
      <w:pPr>
        <w:keepNext w:val="0"/>
        <w:keepLines w:val="0"/>
        <w:pageBreakBefore w:val="0"/>
        <w:wordWrap/>
        <w:overflowPunct w:val="0"/>
        <w:topLinePunct w:val="0"/>
        <w:bidi w:val="0"/>
        <w:spacing w:before="181" w:line="355" w:lineRule="auto"/>
        <w:ind w:right="134"/>
        <w:rPr>
          <w:rFonts w:hint="eastAsia" w:ascii="仿宋" w:hAnsi="仿宋" w:eastAsia="仿宋" w:cs="仿宋"/>
          <w:color w:val="auto"/>
          <w:spacing w:val="18"/>
          <w:sz w:val="24"/>
          <w:szCs w:val="24"/>
          <w:highlight w:val="none"/>
          <w:lang w:val="en-US" w:eastAsia="zh-CN"/>
        </w:rPr>
      </w:pPr>
      <w:r>
        <w:rPr>
          <w:rFonts w:hint="eastAsia" w:ascii="仿宋" w:hAnsi="仿宋" w:eastAsia="仿宋" w:cs="仿宋"/>
          <w:snapToGrid w:val="0"/>
          <w:color w:val="auto"/>
          <w:spacing w:val="-2"/>
          <w:kern w:val="0"/>
          <w:sz w:val="24"/>
          <w:szCs w:val="24"/>
          <w:highlight w:val="none"/>
          <w:lang w:val="en-US" w:eastAsia="zh-CN" w:bidi="ar-SA"/>
        </w:rPr>
        <w:t xml:space="preserve">2.1 </w:t>
      </w:r>
      <w:r>
        <w:rPr>
          <w:rFonts w:ascii="仿宋" w:hAnsi="仿宋" w:eastAsia="仿宋" w:cs="仿宋"/>
          <w:color w:val="auto"/>
          <w:spacing w:val="5"/>
          <w:sz w:val="24"/>
          <w:szCs w:val="24"/>
          <w:highlight w:val="none"/>
        </w:rPr>
        <w:t>设计工作：</w:t>
      </w:r>
      <w:r>
        <w:rPr>
          <w:rFonts w:hint="eastAsia" w:ascii="仿宋" w:hAnsi="仿宋" w:eastAsia="仿宋" w:cs="仿宋"/>
          <w:color w:val="auto"/>
          <w:spacing w:val="5"/>
          <w:sz w:val="24"/>
          <w:szCs w:val="24"/>
          <w:highlight w:val="none"/>
          <w:lang w:val="en-US" w:eastAsia="zh-CN"/>
        </w:rPr>
        <w:t>包含</w:t>
      </w:r>
      <w:r>
        <w:rPr>
          <w:rFonts w:hint="eastAsia" w:ascii="仿宋" w:hAnsi="仿宋" w:eastAsia="仿宋" w:cs="仿宋"/>
          <w:color w:val="auto"/>
          <w:sz w:val="24"/>
          <w:szCs w:val="24"/>
          <w:highlight w:val="none"/>
          <w:u w:val="single" w:color="auto"/>
          <w:lang w:eastAsia="zh-CN"/>
        </w:rPr>
        <w:t>广州机场三期扩建工程周边临空区域分布式光充互联项目</w:t>
      </w:r>
      <w:r>
        <w:rPr>
          <w:rFonts w:hint="eastAsia" w:ascii="仿宋" w:hAnsi="仿宋" w:eastAsia="仿宋" w:cs="仿宋"/>
          <w:color w:val="auto"/>
          <w:sz w:val="24"/>
          <w:szCs w:val="24"/>
          <w:highlight w:val="none"/>
          <w:u w:val="single" w:color="auto"/>
        </w:rPr>
        <w:t>设计施工总承包</w:t>
      </w:r>
      <w:r>
        <w:rPr>
          <w:rFonts w:ascii="仿宋" w:hAnsi="仿宋" w:eastAsia="仿宋" w:cs="仿宋"/>
          <w:color w:val="auto"/>
          <w:spacing w:val="18"/>
          <w:sz w:val="24"/>
          <w:szCs w:val="24"/>
          <w:highlight w:val="none"/>
        </w:rPr>
        <w:t>项目</w:t>
      </w:r>
      <w:r>
        <w:rPr>
          <w:rFonts w:hint="eastAsia" w:ascii="仿宋" w:hAnsi="仿宋" w:eastAsia="仿宋" w:cs="仿宋"/>
          <w:color w:val="auto"/>
          <w:spacing w:val="18"/>
          <w:sz w:val="24"/>
          <w:szCs w:val="24"/>
          <w:highlight w:val="none"/>
          <w:lang w:val="en-US" w:eastAsia="zh-CN"/>
        </w:rPr>
        <w:t>自施工图设计阶段开始的所有设计工作。</w:t>
      </w:r>
    </w:p>
    <w:p w14:paraId="2A283159">
      <w:pPr>
        <w:keepNext w:val="0"/>
        <w:keepLines w:val="0"/>
        <w:pageBreakBefore w:val="0"/>
        <w:wordWrap/>
        <w:overflowPunct w:val="0"/>
        <w:topLinePunct w:val="0"/>
        <w:bidi w:val="0"/>
        <w:spacing w:before="181" w:line="355" w:lineRule="auto"/>
        <w:ind w:right="134"/>
        <w:rPr>
          <w:rFonts w:hint="eastAsia" w:ascii="仿宋" w:hAnsi="仿宋" w:eastAsia="仿宋" w:cs="仿宋"/>
          <w:color w:val="auto"/>
          <w:spacing w:val="18"/>
          <w:sz w:val="24"/>
          <w:szCs w:val="24"/>
          <w:highlight w:val="none"/>
          <w:lang w:val="en-US" w:eastAsia="zh-CN"/>
        </w:rPr>
      </w:pPr>
      <w:r>
        <w:rPr>
          <w:rFonts w:hint="eastAsia" w:ascii="仿宋" w:hAnsi="仿宋" w:eastAsia="仿宋" w:cs="仿宋"/>
          <w:color w:val="auto"/>
          <w:spacing w:val="18"/>
          <w:sz w:val="24"/>
          <w:szCs w:val="24"/>
          <w:highlight w:val="none"/>
          <w:lang w:val="en-US" w:eastAsia="zh-CN"/>
        </w:rPr>
        <w:t>（1）负责施工图设计。包括但不限于：分布式光伏设计（包含屋顶结构荷载复核、组件排布、支架设计、逆变器选址、线缆铺设、小区接入方案及路由设计等）、充电桩设计（具体数量待定）、充电自行车车棚设计等整个工程项目的设计工作。</w:t>
      </w:r>
    </w:p>
    <w:p w14:paraId="48194231">
      <w:pPr>
        <w:keepNext w:val="0"/>
        <w:keepLines w:val="0"/>
        <w:pageBreakBefore w:val="0"/>
        <w:wordWrap/>
        <w:overflowPunct w:val="0"/>
        <w:topLinePunct w:val="0"/>
        <w:bidi w:val="0"/>
        <w:spacing w:before="181" w:line="355" w:lineRule="auto"/>
        <w:ind w:right="134"/>
        <w:rPr>
          <w:rFonts w:hint="eastAsia" w:ascii="仿宋" w:hAnsi="仿宋" w:eastAsia="仿宋" w:cs="仿宋"/>
          <w:color w:val="auto"/>
          <w:spacing w:val="18"/>
          <w:sz w:val="24"/>
          <w:szCs w:val="24"/>
          <w:highlight w:val="none"/>
          <w:lang w:val="en-US" w:eastAsia="zh-CN"/>
        </w:rPr>
      </w:pPr>
      <w:r>
        <w:rPr>
          <w:rFonts w:hint="eastAsia" w:ascii="仿宋" w:hAnsi="仿宋" w:eastAsia="仿宋" w:cs="仿宋"/>
          <w:color w:val="auto"/>
          <w:spacing w:val="18"/>
          <w:sz w:val="24"/>
          <w:szCs w:val="24"/>
          <w:highlight w:val="none"/>
          <w:lang w:val="en-US" w:eastAsia="zh-CN"/>
        </w:rPr>
        <w:t>（2）负责所有的</w:t>
      </w:r>
      <w:r>
        <w:rPr>
          <w:rFonts w:hint="eastAsia" w:ascii="仿宋" w:hAnsi="仿宋" w:eastAsia="仿宋" w:cs="仿宋"/>
          <w:color w:val="auto"/>
          <w:spacing w:val="18"/>
          <w:sz w:val="24"/>
          <w:szCs w:val="24"/>
          <w:highlight w:val="none"/>
        </w:rPr>
        <w:t>施工图</w:t>
      </w:r>
      <w:r>
        <w:rPr>
          <w:rFonts w:hint="eastAsia" w:ascii="仿宋" w:hAnsi="仿宋" w:eastAsia="仿宋" w:cs="仿宋"/>
          <w:color w:val="auto"/>
          <w:spacing w:val="18"/>
          <w:sz w:val="24"/>
          <w:szCs w:val="24"/>
          <w:highlight w:val="none"/>
          <w:lang w:val="en-US" w:eastAsia="zh-CN"/>
        </w:rPr>
        <w:t>深化</w:t>
      </w:r>
      <w:r>
        <w:rPr>
          <w:rFonts w:hint="eastAsia" w:ascii="仿宋" w:hAnsi="仿宋" w:eastAsia="仿宋" w:cs="仿宋"/>
          <w:color w:val="auto"/>
          <w:spacing w:val="18"/>
          <w:sz w:val="24"/>
          <w:szCs w:val="24"/>
          <w:highlight w:val="none"/>
        </w:rPr>
        <w:t>设计</w:t>
      </w:r>
      <w:r>
        <w:rPr>
          <w:rFonts w:hint="eastAsia" w:ascii="仿宋" w:hAnsi="仿宋" w:eastAsia="仿宋" w:cs="仿宋"/>
          <w:color w:val="auto"/>
          <w:spacing w:val="18"/>
          <w:sz w:val="24"/>
          <w:szCs w:val="24"/>
          <w:highlight w:val="none"/>
          <w:lang w:val="en-US" w:eastAsia="zh-CN"/>
        </w:rPr>
        <w:t>。</w:t>
      </w:r>
    </w:p>
    <w:p w14:paraId="03338335">
      <w:pPr>
        <w:keepNext w:val="0"/>
        <w:keepLines w:val="0"/>
        <w:pageBreakBefore w:val="0"/>
        <w:wordWrap/>
        <w:overflowPunct w:val="0"/>
        <w:topLinePunct w:val="0"/>
        <w:bidi w:val="0"/>
        <w:spacing w:before="181" w:line="355" w:lineRule="auto"/>
        <w:ind w:right="134"/>
        <w:rPr>
          <w:rFonts w:hint="eastAsia" w:ascii="仿宋" w:hAnsi="仿宋" w:eastAsia="仿宋" w:cs="仿宋"/>
          <w:color w:val="auto"/>
          <w:spacing w:val="18"/>
          <w:sz w:val="24"/>
          <w:szCs w:val="24"/>
          <w:highlight w:val="none"/>
          <w:lang w:val="en-US" w:eastAsia="zh-CN"/>
        </w:rPr>
      </w:pPr>
      <w:r>
        <w:rPr>
          <w:rFonts w:hint="eastAsia" w:ascii="仿宋" w:hAnsi="仿宋" w:eastAsia="仿宋" w:cs="仿宋"/>
          <w:color w:val="auto"/>
          <w:spacing w:val="18"/>
          <w:sz w:val="24"/>
          <w:szCs w:val="24"/>
          <w:highlight w:val="none"/>
          <w:lang w:val="en-US" w:eastAsia="zh-CN"/>
        </w:rPr>
        <w:t>（3）</w:t>
      </w:r>
      <w:r>
        <w:rPr>
          <w:rFonts w:hint="eastAsia" w:ascii="仿宋" w:hAnsi="仿宋" w:eastAsia="仿宋" w:cs="仿宋"/>
          <w:color w:val="auto"/>
          <w:spacing w:val="18"/>
          <w:sz w:val="24"/>
          <w:szCs w:val="24"/>
          <w:highlight w:val="none"/>
        </w:rPr>
        <w:t>负责配合办理项目各专项报批报建、</w:t>
      </w:r>
      <w:r>
        <w:rPr>
          <w:rFonts w:hint="eastAsia" w:ascii="仿宋" w:hAnsi="仿宋" w:eastAsia="仿宋" w:cs="仿宋"/>
          <w:color w:val="auto"/>
          <w:spacing w:val="18"/>
          <w:sz w:val="24"/>
          <w:szCs w:val="24"/>
          <w:highlight w:val="none"/>
          <w:lang w:val="en-US" w:eastAsia="zh-CN"/>
        </w:rPr>
        <w:t>验收等工作；</w:t>
      </w:r>
      <w:r>
        <w:rPr>
          <w:rFonts w:hint="eastAsia" w:ascii="仿宋" w:hAnsi="仿宋" w:eastAsia="仿宋" w:cs="仿宋"/>
          <w:color w:val="auto"/>
          <w:spacing w:val="18"/>
          <w:sz w:val="24"/>
          <w:szCs w:val="24"/>
          <w:highlight w:val="none"/>
        </w:rPr>
        <w:t>配合项目竣工图编制、签审等工作。</w:t>
      </w:r>
    </w:p>
    <w:p w14:paraId="49FC981E">
      <w:pPr>
        <w:keepNext w:val="0"/>
        <w:keepLines w:val="0"/>
        <w:pageBreakBefore w:val="0"/>
        <w:wordWrap/>
        <w:overflowPunct w:val="0"/>
        <w:topLinePunct w:val="0"/>
        <w:bidi w:val="0"/>
        <w:spacing w:before="181" w:line="355" w:lineRule="auto"/>
        <w:ind w:right="134"/>
        <w:rPr>
          <w:rFonts w:hint="eastAsia" w:ascii="仿宋" w:hAnsi="仿宋" w:eastAsia="仿宋" w:cs="仿宋"/>
          <w:color w:val="auto"/>
          <w:spacing w:val="18"/>
          <w:sz w:val="24"/>
          <w:szCs w:val="24"/>
          <w:highlight w:val="none"/>
        </w:rPr>
      </w:pPr>
      <w:r>
        <w:rPr>
          <w:rFonts w:hint="eastAsia" w:ascii="仿宋" w:hAnsi="仿宋" w:eastAsia="仿宋" w:cs="仿宋"/>
          <w:color w:val="auto"/>
          <w:spacing w:val="18"/>
          <w:sz w:val="24"/>
          <w:szCs w:val="24"/>
          <w:highlight w:val="none"/>
          <w:lang w:val="en-US" w:eastAsia="zh-CN"/>
        </w:rPr>
        <w:t>（4）</w:t>
      </w:r>
      <w:r>
        <w:rPr>
          <w:rFonts w:hint="eastAsia" w:ascii="仿宋" w:hAnsi="仿宋" w:eastAsia="仿宋" w:cs="仿宋"/>
          <w:color w:val="auto"/>
          <w:spacing w:val="18"/>
          <w:sz w:val="24"/>
          <w:szCs w:val="24"/>
          <w:highlight w:val="none"/>
        </w:rPr>
        <w:t>除按合同规定的时间和要求向发包人提交设计成果文件外，还应承担工程施 工过程直至竣工验收前的设计服务(包含设计变更)等工作，保证设计服务满足施工进度要求。</w:t>
      </w:r>
    </w:p>
    <w:p w14:paraId="36269EAA">
      <w:pPr>
        <w:keepNext w:val="0"/>
        <w:keepLines w:val="0"/>
        <w:pageBreakBefore w:val="0"/>
        <w:wordWrap/>
        <w:overflowPunct w:val="0"/>
        <w:topLinePunct w:val="0"/>
        <w:bidi w:val="0"/>
        <w:spacing w:before="181" w:line="355" w:lineRule="auto"/>
        <w:ind w:right="134"/>
        <w:rPr>
          <w:rFonts w:ascii="仿宋" w:hAnsi="仿宋" w:eastAsia="仿宋" w:cs="仿宋"/>
          <w:color w:val="auto"/>
          <w:sz w:val="24"/>
          <w:szCs w:val="24"/>
          <w:highlight w:val="none"/>
        </w:rPr>
      </w:pPr>
      <w:r>
        <w:rPr>
          <w:rFonts w:hint="eastAsia" w:ascii="仿宋" w:hAnsi="仿宋" w:eastAsia="仿宋" w:cs="仿宋"/>
          <w:color w:val="auto"/>
          <w:spacing w:val="18"/>
          <w:sz w:val="24"/>
          <w:szCs w:val="24"/>
          <w:highlight w:val="none"/>
          <w:lang w:eastAsia="zh-CN"/>
        </w:rPr>
        <w:t>（</w:t>
      </w:r>
      <w:r>
        <w:rPr>
          <w:rFonts w:hint="eastAsia" w:ascii="仿宋" w:hAnsi="仿宋" w:eastAsia="仿宋" w:cs="仿宋"/>
          <w:color w:val="auto"/>
          <w:spacing w:val="18"/>
          <w:sz w:val="24"/>
          <w:szCs w:val="24"/>
          <w:highlight w:val="none"/>
          <w:lang w:val="en-US" w:eastAsia="zh-CN"/>
        </w:rPr>
        <w:t>5</w:t>
      </w:r>
      <w:r>
        <w:rPr>
          <w:rFonts w:hint="eastAsia" w:ascii="仿宋" w:hAnsi="仿宋" w:eastAsia="仿宋" w:cs="仿宋"/>
          <w:color w:val="auto"/>
          <w:spacing w:val="18"/>
          <w:sz w:val="24"/>
          <w:szCs w:val="24"/>
          <w:highlight w:val="none"/>
          <w:lang w:eastAsia="zh-CN"/>
        </w:rPr>
        <w:t>）</w:t>
      </w:r>
      <w:r>
        <w:rPr>
          <w:rFonts w:hint="eastAsia" w:ascii="仿宋" w:hAnsi="仿宋" w:eastAsia="仿宋" w:cs="仿宋"/>
          <w:color w:val="auto"/>
          <w:spacing w:val="18"/>
          <w:sz w:val="24"/>
          <w:szCs w:val="24"/>
          <w:highlight w:val="none"/>
        </w:rPr>
        <w:t>承包人在征得发包人同意且满足相关法律法规的前提下，将专业部分分包给具备相关资质的设计单位并签订分包合同的，不免除承包人对其承包的全部建设工程所负的质量责任</w:t>
      </w:r>
      <w:r>
        <w:rPr>
          <w:rFonts w:ascii="仿宋" w:hAnsi="仿宋" w:eastAsia="仿宋" w:cs="仿宋"/>
          <w:color w:val="auto"/>
          <w:sz w:val="24"/>
          <w:szCs w:val="24"/>
          <w:highlight w:val="none"/>
        </w:rPr>
        <w:t>。</w:t>
      </w:r>
    </w:p>
    <w:p w14:paraId="4051741F">
      <w:pPr>
        <w:keepNext w:val="0"/>
        <w:keepLines w:val="0"/>
        <w:pageBreakBefore w:val="0"/>
        <w:wordWrap/>
        <w:overflowPunct w:val="0"/>
        <w:topLinePunct w:val="0"/>
        <w:bidi w:val="0"/>
        <w:spacing w:before="192" w:line="353" w:lineRule="auto"/>
        <w:jc w:val="both"/>
        <w:rPr>
          <w:rFonts w:hint="eastAsia" w:ascii="仿宋" w:hAnsi="仿宋" w:eastAsia="仿宋" w:cs="仿宋"/>
          <w:color w:val="auto"/>
          <w:spacing w:val="17"/>
          <w:sz w:val="24"/>
          <w:szCs w:val="24"/>
          <w:highlight w:val="none"/>
        </w:rPr>
      </w:pPr>
      <w:r>
        <w:rPr>
          <w:rFonts w:hint="eastAsia" w:ascii="仿宋" w:hAnsi="仿宋" w:eastAsia="仿宋" w:cs="仿宋"/>
          <w:color w:val="auto"/>
          <w:spacing w:val="-3"/>
          <w:sz w:val="24"/>
          <w:szCs w:val="24"/>
          <w:highlight w:val="none"/>
          <w:lang w:val="en-US" w:eastAsia="zh-CN"/>
        </w:rPr>
        <w:t xml:space="preserve">2.2 </w:t>
      </w:r>
      <w:r>
        <w:rPr>
          <w:rFonts w:ascii="仿宋" w:hAnsi="仿宋" w:eastAsia="仿宋" w:cs="仿宋"/>
          <w:color w:val="auto"/>
          <w:spacing w:val="-3"/>
          <w:sz w:val="24"/>
          <w:szCs w:val="24"/>
          <w:highlight w:val="none"/>
        </w:rPr>
        <w:t>施工工作：负责</w:t>
      </w:r>
      <w:r>
        <w:rPr>
          <w:rFonts w:hint="eastAsia" w:ascii="仿宋" w:hAnsi="仿宋" w:eastAsia="仿宋" w:cs="仿宋"/>
          <w:color w:val="auto"/>
          <w:sz w:val="24"/>
          <w:szCs w:val="24"/>
          <w:highlight w:val="none"/>
          <w:u w:val="single" w:color="auto"/>
          <w:lang w:eastAsia="zh-CN"/>
        </w:rPr>
        <w:t>广州机场三期扩建工程周边临空区域分布式光充互联项目</w:t>
      </w:r>
      <w:r>
        <w:rPr>
          <w:rFonts w:hint="eastAsia" w:ascii="仿宋" w:hAnsi="仿宋" w:eastAsia="仿宋" w:cs="仿宋"/>
          <w:color w:val="auto"/>
          <w:sz w:val="24"/>
          <w:szCs w:val="24"/>
          <w:highlight w:val="none"/>
          <w:u w:val="single" w:color="auto"/>
        </w:rPr>
        <w:t>设计施工总承包</w:t>
      </w:r>
      <w:r>
        <w:rPr>
          <w:rFonts w:ascii="仿宋" w:hAnsi="仿宋" w:eastAsia="仿宋" w:cs="仿宋"/>
          <w:color w:val="auto"/>
          <w:spacing w:val="17"/>
          <w:sz w:val="24"/>
          <w:szCs w:val="24"/>
          <w:highlight w:val="none"/>
        </w:rPr>
        <w:t>项目的施工工作</w:t>
      </w:r>
      <w:r>
        <w:rPr>
          <w:rFonts w:hint="eastAsia" w:ascii="仿宋" w:hAnsi="仿宋" w:eastAsia="仿宋" w:cs="仿宋"/>
          <w:color w:val="auto"/>
          <w:spacing w:val="17"/>
          <w:sz w:val="24"/>
          <w:szCs w:val="24"/>
          <w:highlight w:val="none"/>
          <w:lang w:eastAsia="zh-CN"/>
        </w:rPr>
        <w:t>。</w:t>
      </w:r>
      <w:r>
        <w:rPr>
          <w:rFonts w:hint="eastAsia" w:ascii="仿宋" w:hAnsi="仿宋" w:eastAsia="仿宋" w:cs="仿宋"/>
          <w:color w:val="auto"/>
          <w:spacing w:val="17"/>
          <w:sz w:val="24"/>
          <w:szCs w:val="24"/>
          <w:highlight w:val="none"/>
        </w:rPr>
        <w:t>包括但不限于包工、包料、包质量、包安全生产、包文明施工、包工期、包承包范围内工程验收通过、包通电、包移交、包结算的组织实施工作和资料整理、包施工范围内的管理和现场整体组织、包专业协调及配合、包承包人应当购买的保险、包竣工图编制（须满足各专项验收要求）等。承包人无条件配合发包人组织的项目检查工作及政府相关部门或机构组织的项目检查工作，并配合做好迎检工作。承包人承担供电局现场勘察、专项验收、竣工验收、并网接入发生的一切配合费用。</w:t>
      </w:r>
    </w:p>
    <w:p w14:paraId="1056B2AD">
      <w:pPr>
        <w:keepNext w:val="0"/>
        <w:keepLines w:val="0"/>
        <w:pageBreakBefore w:val="0"/>
        <w:wordWrap/>
        <w:overflowPunct w:val="0"/>
        <w:topLinePunct w:val="0"/>
        <w:bidi w:val="0"/>
        <w:spacing w:before="192" w:line="353" w:lineRule="auto"/>
        <w:jc w:val="both"/>
        <w:rPr>
          <w:rFonts w:hint="eastAsia" w:ascii="仿宋" w:hAnsi="仿宋" w:eastAsia="仿宋" w:cs="仿宋"/>
          <w:color w:val="auto"/>
          <w:spacing w:val="17"/>
          <w:sz w:val="24"/>
          <w:szCs w:val="24"/>
          <w:highlight w:val="none"/>
        </w:rPr>
      </w:pPr>
      <w:r>
        <w:rPr>
          <w:rFonts w:hint="eastAsia" w:ascii="仿宋" w:hAnsi="仿宋" w:eastAsia="仿宋" w:cs="仿宋"/>
          <w:color w:val="auto"/>
          <w:spacing w:val="17"/>
          <w:sz w:val="24"/>
          <w:szCs w:val="24"/>
          <w:highlight w:val="none"/>
          <w:lang w:eastAsia="zh-CN"/>
        </w:rPr>
        <w:t>（</w:t>
      </w:r>
      <w:r>
        <w:rPr>
          <w:rFonts w:hint="eastAsia" w:ascii="仿宋" w:hAnsi="仿宋" w:eastAsia="仿宋" w:cs="仿宋"/>
          <w:color w:val="auto"/>
          <w:spacing w:val="17"/>
          <w:sz w:val="24"/>
          <w:szCs w:val="24"/>
          <w:highlight w:val="none"/>
          <w:lang w:val="en-US" w:eastAsia="zh-CN"/>
        </w:rPr>
        <w:t>1</w:t>
      </w:r>
      <w:r>
        <w:rPr>
          <w:rFonts w:hint="eastAsia" w:ascii="仿宋" w:hAnsi="仿宋" w:eastAsia="仿宋" w:cs="仿宋"/>
          <w:color w:val="auto"/>
          <w:spacing w:val="17"/>
          <w:sz w:val="24"/>
          <w:szCs w:val="24"/>
          <w:highlight w:val="none"/>
          <w:lang w:eastAsia="zh-CN"/>
        </w:rPr>
        <w:t>）</w:t>
      </w:r>
      <w:r>
        <w:rPr>
          <w:rFonts w:hint="eastAsia" w:ascii="仿宋" w:hAnsi="仿宋" w:eastAsia="仿宋" w:cs="仿宋"/>
          <w:color w:val="auto"/>
          <w:spacing w:val="17"/>
          <w:sz w:val="24"/>
          <w:szCs w:val="24"/>
          <w:highlight w:val="none"/>
        </w:rPr>
        <w:t>负责施工图预算编制、设计变更、设计变更造价分析、签证预算编制、竣工结算等造价文件的编制工作，配合相关部门结（决）算审计。</w:t>
      </w:r>
    </w:p>
    <w:p w14:paraId="4ACAA360">
      <w:pPr>
        <w:keepNext w:val="0"/>
        <w:keepLines w:val="0"/>
        <w:pageBreakBefore w:val="0"/>
        <w:wordWrap/>
        <w:overflowPunct w:val="0"/>
        <w:topLinePunct w:val="0"/>
        <w:bidi w:val="0"/>
        <w:spacing w:before="192" w:line="353" w:lineRule="auto"/>
        <w:jc w:val="both"/>
        <w:rPr>
          <w:rFonts w:hint="eastAsia" w:ascii="仿宋" w:hAnsi="仿宋" w:eastAsia="仿宋" w:cs="仿宋"/>
          <w:color w:val="auto"/>
          <w:spacing w:val="17"/>
          <w:sz w:val="24"/>
          <w:szCs w:val="24"/>
          <w:highlight w:val="none"/>
        </w:rPr>
      </w:pPr>
      <w:r>
        <w:rPr>
          <w:rFonts w:hint="eastAsia" w:ascii="仿宋" w:hAnsi="仿宋" w:eastAsia="仿宋" w:cs="仿宋"/>
          <w:color w:val="auto"/>
          <w:spacing w:val="17"/>
          <w:sz w:val="24"/>
          <w:szCs w:val="24"/>
          <w:highlight w:val="none"/>
          <w:lang w:eastAsia="zh-CN"/>
        </w:rPr>
        <w:t>（</w:t>
      </w:r>
      <w:r>
        <w:rPr>
          <w:rFonts w:hint="eastAsia" w:ascii="仿宋" w:hAnsi="仿宋" w:eastAsia="仿宋" w:cs="仿宋"/>
          <w:color w:val="auto"/>
          <w:spacing w:val="17"/>
          <w:sz w:val="24"/>
          <w:szCs w:val="24"/>
          <w:highlight w:val="none"/>
          <w:lang w:val="en-US" w:eastAsia="zh-CN"/>
        </w:rPr>
        <w:t>2</w:t>
      </w:r>
      <w:r>
        <w:rPr>
          <w:rFonts w:hint="eastAsia" w:ascii="仿宋" w:hAnsi="仿宋" w:eastAsia="仿宋" w:cs="仿宋"/>
          <w:color w:val="auto"/>
          <w:spacing w:val="17"/>
          <w:sz w:val="24"/>
          <w:szCs w:val="24"/>
          <w:highlight w:val="none"/>
          <w:lang w:eastAsia="zh-CN"/>
        </w:rPr>
        <w:t>）</w:t>
      </w:r>
      <w:r>
        <w:rPr>
          <w:rFonts w:hint="eastAsia" w:ascii="仿宋" w:hAnsi="仿宋" w:eastAsia="仿宋" w:cs="仿宋"/>
          <w:color w:val="auto"/>
          <w:spacing w:val="17"/>
          <w:sz w:val="24"/>
          <w:szCs w:val="24"/>
          <w:highlight w:val="none"/>
        </w:rPr>
        <w:t>负责配合办理工程开工及验收所需的各项报监、报建、报验手续。</w:t>
      </w:r>
    </w:p>
    <w:p w14:paraId="185669A3">
      <w:pPr>
        <w:keepNext w:val="0"/>
        <w:keepLines w:val="0"/>
        <w:pageBreakBefore w:val="0"/>
        <w:wordWrap/>
        <w:overflowPunct w:val="0"/>
        <w:topLinePunct w:val="0"/>
        <w:bidi w:val="0"/>
        <w:spacing w:before="192" w:line="353" w:lineRule="auto"/>
        <w:jc w:val="both"/>
        <w:rPr>
          <w:rFonts w:hint="eastAsia" w:ascii="仿宋" w:hAnsi="仿宋" w:eastAsia="仿宋" w:cs="仿宋"/>
          <w:color w:val="auto"/>
          <w:spacing w:val="17"/>
          <w:sz w:val="24"/>
          <w:szCs w:val="24"/>
          <w:highlight w:val="none"/>
        </w:rPr>
      </w:pPr>
      <w:r>
        <w:rPr>
          <w:rFonts w:hint="eastAsia" w:ascii="仿宋" w:hAnsi="仿宋" w:eastAsia="仿宋" w:cs="仿宋"/>
          <w:color w:val="auto"/>
          <w:spacing w:val="17"/>
          <w:sz w:val="24"/>
          <w:szCs w:val="24"/>
          <w:highlight w:val="none"/>
          <w:lang w:eastAsia="zh-CN"/>
        </w:rPr>
        <w:t>（</w:t>
      </w:r>
      <w:r>
        <w:rPr>
          <w:rFonts w:hint="eastAsia" w:ascii="仿宋" w:hAnsi="仿宋" w:eastAsia="仿宋" w:cs="仿宋"/>
          <w:color w:val="auto"/>
          <w:spacing w:val="17"/>
          <w:sz w:val="24"/>
          <w:szCs w:val="24"/>
          <w:highlight w:val="none"/>
          <w:lang w:val="en-US" w:eastAsia="zh-CN"/>
        </w:rPr>
        <w:t>3</w:t>
      </w:r>
      <w:r>
        <w:rPr>
          <w:rFonts w:hint="eastAsia" w:ascii="仿宋" w:hAnsi="仿宋" w:eastAsia="仿宋" w:cs="仿宋"/>
          <w:color w:val="auto"/>
          <w:spacing w:val="17"/>
          <w:sz w:val="24"/>
          <w:szCs w:val="24"/>
          <w:highlight w:val="none"/>
          <w:lang w:eastAsia="zh-CN"/>
        </w:rPr>
        <w:t>）</w:t>
      </w:r>
      <w:r>
        <w:rPr>
          <w:rFonts w:hint="eastAsia" w:ascii="仿宋" w:hAnsi="仿宋" w:eastAsia="仿宋" w:cs="仿宋"/>
          <w:color w:val="auto"/>
          <w:spacing w:val="17"/>
          <w:sz w:val="24"/>
          <w:szCs w:val="24"/>
          <w:highlight w:val="none"/>
        </w:rPr>
        <w:t>完成按有关规定应由承包人负责的检测、监测工作，及配合发包人委托的第三方检测、监测工作；为发包人委托的第三方单位提供至现场工作点的场地、道路、吊装设备、水、电等条件。</w:t>
      </w:r>
    </w:p>
    <w:p w14:paraId="52472CC0">
      <w:pPr>
        <w:keepNext w:val="0"/>
        <w:keepLines w:val="0"/>
        <w:pageBreakBefore w:val="0"/>
        <w:wordWrap/>
        <w:overflowPunct w:val="0"/>
        <w:topLinePunct w:val="0"/>
        <w:bidi w:val="0"/>
        <w:spacing w:before="192" w:line="353" w:lineRule="auto"/>
        <w:jc w:val="both"/>
        <w:rPr>
          <w:rFonts w:hint="eastAsia" w:ascii="仿宋" w:hAnsi="仿宋" w:eastAsia="仿宋" w:cs="仿宋"/>
          <w:color w:val="auto"/>
          <w:spacing w:val="17"/>
          <w:sz w:val="24"/>
          <w:szCs w:val="24"/>
          <w:highlight w:val="none"/>
        </w:rPr>
      </w:pPr>
      <w:r>
        <w:rPr>
          <w:rFonts w:hint="eastAsia" w:ascii="仿宋" w:hAnsi="仿宋" w:eastAsia="仿宋" w:cs="仿宋"/>
          <w:color w:val="auto"/>
          <w:spacing w:val="17"/>
          <w:sz w:val="24"/>
          <w:szCs w:val="24"/>
          <w:highlight w:val="none"/>
          <w:lang w:eastAsia="zh-CN"/>
        </w:rPr>
        <w:t>（</w:t>
      </w:r>
      <w:r>
        <w:rPr>
          <w:rFonts w:hint="eastAsia" w:ascii="仿宋" w:hAnsi="仿宋" w:eastAsia="仿宋" w:cs="仿宋"/>
          <w:color w:val="auto"/>
          <w:spacing w:val="17"/>
          <w:sz w:val="24"/>
          <w:szCs w:val="24"/>
          <w:highlight w:val="none"/>
          <w:lang w:val="en-US" w:eastAsia="zh-CN"/>
        </w:rPr>
        <w:t>4</w:t>
      </w:r>
      <w:r>
        <w:rPr>
          <w:rFonts w:hint="eastAsia" w:ascii="仿宋" w:hAnsi="仿宋" w:eastAsia="仿宋" w:cs="仿宋"/>
          <w:color w:val="auto"/>
          <w:spacing w:val="17"/>
          <w:sz w:val="24"/>
          <w:szCs w:val="24"/>
          <w:highlight w:val="none"/>
          <w:lang w:eastAsia="zh-CN"/>
        </w:rPr>
        <w:t>）</w:t>
      </w:r>
      <w:r>
        <w:rPr>
          <w:rFonts w:hint="eastAsia" w:ascii="仿宋" w:hAnsi="仿宋" w:eastAsia="仿宋" w:cs="仿宋"/>
          <w:color w:val="auto"/>
          <w:spacing w:val="17"/>
          <w:sz w:val="24"/>
          <w:szCs w:val="24"/>
          <w:highlight w:val="none"/>
        </w:rPr>
        <w:t>负责施工期间至移交前的场地管理、保安、保洁、防噪音、防扬尘及绿化养护等管理工作；施工过程中不同施工阶段，做到工完场清，达到发包人、监理人的文明施工要求，交付时达到精保洁标准（精保洁以发包人要求次数为准）；负责设置卫生垃圾池和建筑垃圾外运工作；配合发包人做好各项迎检工作，对场地进行清扫和布置。本合同项下全部工程移交前的成品保护和照管工作（含设备（包括智能化设备）检测、登记、运行、维护、耗材、水电气等费用）。</w:t>
      </w:r>
    </w:p>
    <w:p w14:paraId="546C5C91">
      <w:pPr>
        <w:keepNext w:val="0"/>
        <w:keepLines w:val="0"/>
        <w:pageBreakBefore w:val="0"/>
        <w:wordWrap/>
        <w:overflowPunct w:val="0"/>
        <w:topLinePunct w:val="0"/>
        <w:bidi w:val="0"/>
        <w:spacing w:before="192" w:line="353" w:lineRule="auto"/>
        <w:jc w:val="both"/>
        <w:rPr>
          <w:rFonts w:hint="eastAsia" w:ascii="仿宋" w:hAnsi="仿宋" w:eastAsia="仿宋" w:cs="仿宋"/>
          <w:color w:val="auto"/>
          <w:spacing w:val="17"/>
          <w:sz w:val="24"/>
          <w:szCs w:val="24"/>
          <w:highlight w:val="none"/>
        </w:rPr>
      </w:pPr>
      <w:r>
        <w:rPr>
          <w:rFonts w:hint="eastAsia" w:ascii="仿宋" w:hAnsi="仿宋" w:eastAsia="仿宋" w:cs="仿宋"/>
          <w:color w:val="auto"/>
          <w:spacing w:val="17"/>
          <w:sz w:val="24"/>
          <w:szCs w:val="24"/>
          <w:highlight w:val="none"/>
          <w:lang w:eastAsia="zh-CN"/>
        </w:rPr>
        <w:t>（</w:t>
      </w:r>
      <w:r>
        <w:rPr>
          <w:rFonts w:hint="eastAsia" w:ascii="仿宋" w:hAnsi="仿宋" w:eastAsia="仿宋" w:cs="仿宋"/>
          <w:color w:val="auto"/>
          <w:spacing w:val="17"/>
          <w:sz w:val="24"/>
          <w:szCs w:val="24"/>
          <w:highlight w:val="none"/>
          <w:lang w:val="en-US" w:eastAsia="zh-CN"/>
        </w:rPr>
        <w:t>5</w:t>
      </w:r>
      <w:r>
        <w:rPr>
          <w:rFonts w:hint="eastAsia" w:ascii="仿宋" w:hAnsi="仿宋" w:eastAsia="仿宋" w:cs="仿宋"/>
          <w:color w:val="auto"/>
          <w:spacing w:val="17"/>
          <w:sz w:val="24"/>
          <w:szCs w:val="24"/>
          <w:highlight w:val="none"/>
          <w:lang w:eastAsia="zh-CN"/>
        </w:rPr>
        <w:t>）</w:t>
      </w:r>
      <w:r>
        <w:rPr>
          <w:rFonts w:hint="eastAsia" w:ascii="仿宋" w:hAnsi="仿宋" w:eastAsia="仿宋" w:cs="仿宋"/>
          <w:color w:val="auto"/>
          <w:spacing w:val="17"/>
          <w:sz w:val="24"/>
          <w:szCs w:val="24"/>
          <w:highlight w:val="none"/>
        </w:rPr>
        <w:t>协助组织本项目的整体竣工验收及备案、负责整体工程资料汇总及档案整理归档工作。</w:t>
      </w:r>
      <w:r>
        <w:rPr>
          <w:rFonts w:hint="eastAsia" w:ascii="仿宋" w:hAnsi="仿宋" w:eastAsia="仿宋" w:cs="仿宋"/>
          <w:color w:val="auto"/>
          <w:spacing w:val="17"/>
          <w:sz w:val="24"/>
          <w:szCs w:val="24"/>
          <w:highlight w:val="none"/>
          <w:lang w:val="en-US" w:eastAsia="zh-CN"/>
        </w:rPr>
        <w:t>负责</w:t>
      </w:r>
      <w:r>
        <w:rPr>
          <w:rFonts w:hint="eastAsia" w:ascii="仿宋" w:hAnsi="仿宋" w:eastAsia="仿宋" w:cs="仿宋"/>
          <w:color w:val="auto"/>
          <w:spacing w:val="17"/>
          <w:sz w:val="24"/>
          <w:szCs w:val="24"/>
          <w:highlight w:val="none"/>
        </w:rPr>
        <w:t>结算资料整理汇总、竣工图签审及竣工图编制；在本工程范围内工程资料正式移交给发包人及相关建设主管部门之前所产生的所有费用均包括在承包人合同价款中。</w:t>
      </w:r>
    </w:p>
    <w:p w14:paraId="11F819B1">
      <w:pPr>
        <w:keepNext w:val="0"/>
        <w:keepLines w:val="0"/>
        <w:pageBreakBefore w:val="0"/>
        <w:wordWrap/>
        <w:overflowPunct w:val="0"/>
        <w:topLinePunct w:val="0"/>
        <w:bidi w:val="0"/>
        <w:spacing w:before="192" w:line="353" w:lineRule="auto"/>
        <w:jc w:val="both"/>
        <w:rPr>
          <w:rFonts w:hint="eastAsia" w:ascii="仿宋" w:hAnsi="仿宋" w:eastAsia="仿宋" w:cs="仿宋"/>
          <w:color w:val="auto"/>
          <w:spacing w:val="17"/>
          <w:sz w:val="24"/>
          <w:szCs w:val="24"/>
          <w:highlight w:val="none"/>
        </w:rPr>
      </w:pPr>
      <w:r>
        <w:rPr>
          <w:rFonts w:hint="eastAsia" w:ascii="仿宋" w:hAnsi="仿宋" w:eastAsia="仿宋" w:cs="仿宋"/>
          <w:color w:val="auto"/>
          <w:spacing w:val="17"/>
          <w:sz w:val="24"/>
          <w:szCs w:val="24"/>
          <w:highlight w:val="none"/>
          <w:lang w:eastAsia="zh-CN"/>
        </w:rPr>
        <w:t>（</w:t>
      </w:r>
      <w:r>
        <w:rPr>
          <w:rFonts w:hint="eastAsia" w:ascii="仿宋" w:hAnsi="仿宋" w:eastAsia="仿宋" w:cs="仿宋"/>
          <w:color w:val="auto"/>
          <w:spacing w:val="17"/>
          <w:sz w:val="24"/>
          <w:szCs w:val="24"/>
          <w:highlight w:val="none"/>
          <w:lang w:val="en-US" w:eastAsia="zh-CN"/>
        </w:rPr>
        <w:t>6</w:t>
      </w:r>
      <w:r>
        <w:rPr>
          <w:rFonts w:hint="eastAsia" w:ascii="仿宋" w:hAnsi="仿宋" w:eastAsia="仿宋" w:cs="仿宋"/>
          <w:color w:val="auto"/>
          <w:spacing w:val="17"/>
          <w:sz w:val="24"/>
          <w:szCs w:val="24"/>
          <w:highlight w:val="none"/>
          <w:lang w:eastAsia="zh-CN"/>
        </w:rPr>
        <w:t>）</w:t>
      </w:r>
      <w:r>
        <w:rPr>
          <w:rFonts w:hint="eastAsia" w:ascii="仿宋" w:hAnsi="仿宋" w:eastAsia="仿宋" w:cs="仿宋"/>
          <w:color w:val="auto"/>
          <w:spacing w:val="17"/>
          <w:sz w:val="24"/>
          <w:szCs w:val="24"/>
          <w:highlight w:val="none"/>
        </w:rPr>
        <w:t>负责协调施工过程中的相关职能部门及周边居民，包括且不限于：街道居委、公安派出所、交通部门、质安监、建管、城管、劳动监察等。</w:t>
      </w:r>
    </w:p>
    <w:p w14:paraId="38965EAE">
      <w:pPr>
        <w:pStyle w:val="21"/>
        <w:rPr>
          <w:color w:val="auto"/>
          <w:highlight w:val="none"/>
        </w:rPr>
      </w:pPr>
    </w:p>
    <w:p w14:paraId="201EBF71">
      <w:pPr>
        <w:keepNext w:val="0"/>
        <w:keepLines w:val="0"/>
        <w:pageBreakBefore w:val="0"/>
        <w:numPr>
          <w:ilvl w:val="-1"/>
          <w:numId w:val="0"/>
        </w:numPr>
        <w:wordWrap/>
        <w:overflowPunct w:val="0"/>
        <w:topLinePunct w:val="0"/>
        <w:bidi w:val="0"/>
        <w:spacing w:before="75" w:line="222" w:lineRule="auto"/>
        <w:ind w:left="0"/>
        <w:outlineLvl w:val="0"/>
        <w:rPr>
          <w:rFonts w:hint="eastAsia" w:ascii="仿宋" w:hAnsi="仿宋" w:eastAsia="仿宋" w:cs="仿宋"/>
          <w:b/>
          <w:bCs/>
          <w:color w:val="auto"/>
          <w:spacing w:val="3"/>
          <w:sz w:val="24"/>
          <w:szCs w:val="24"/>
          <w:highlight w:val="none"/>
          <w:lang w:val="en-US" w:eastAsia="zh-CN"/>
        </w:rPr>
      </w:pPr>
      <w:bookmarkStart w:id="8" w:name="_Toc5793"/>
      <w:bookmarkStart w:id="9" w:name="_Toc17117"/>
      <w:bookmarkStart w:id="10" w:name="_Toc18963"/>
      <w:r>
        <w:rPr>
          <w:rFonts w:hint="eastAsia" w:ascii="仿宋" w:hAnsi="仿宋" w:eastAsia="仿宋" w:cs="仿宋"/>
          <w:b/>
          <w:bCs/>
          <w:color w:val="auto"/>
          <w:spacing w:val="3"/>
          <w:sz w:val="24"/>
          <w:szCs w:val="24"/>
          <w:highlight w:val="none"/>
          <w:lang w:val="en-US" w:eastAsia="zh-CN"/>
        </w:rPr>
        <w:t>三、合同工期</w:t>
      </w:r>
      <w:bookmarkEnd w:id="8"/>
      <w:bookmarkEnd w:id="9"/>
      <w:bookmarkEnd w:id="10"/>
    </w:p>
    <w:p w14:paraId="74ADF9E1">
      <w:pPr>
        <w:keepNext w:val="0"/>
        <w:keepLines w:val="0"/>
        <w:pageBreakBefore w:val="0"/>
        <w:wordWrap/>
        <w:overflowPunct w:val="0"/>
        <w:topLinePunct w:val="0"/>
        <w:bidi w:val="0"/>
        <w:spacing w:before="192" w:line="353" w:lineRule="auto"/>
        <w:jc w:val="both"/>
        <w:rPr>
          <w:rFonts w:hint="eastAsia" w:ascii="仿宋" w:hAnsi="仿宋" w:eastAsia="仿宋" w:cs="仿宋"/>
          <w:color w:val="auto"/>
          <w:spacing w:val="17"/>
          <w:sz w:val="24"/>
          <w:szCs w:val="24"/>
          <w:highlight w:val="none"/>
          <w:lang w:eastAsia="zh-CN"/>
        </w:rPr>
      </w:pPr>
      <w:r>
        <w:rPr>
          <w:rFonts w:hint="eastAsia" w:ascii="仿宋" w:hAnsi="仿宋" w:eastAsia="仿宋" w:cs="仿宋"/>
          <w:color w:val="auto"/>
          <w:spacing w:val="17"/>
          <w:sz w:val="24"/>
          <w:szCs w:val="24"/>
          <w:highlight w:val="none"/>
          <w:lang w:val="en-US" w:eastAsia="zh-CN"/>
        </w:rPr>
        <w:t>3.1</w:t>
      </w:r>
      <w:r>
        <w:rPr>
          <w:rFonts w:hint="eastAsia" w:ascii="仿宋" w:hAnsi="仿宋" w:eastAsia="仿宋" w:cs="仿宋"/>
          <w:b/>
          <w:bCs/>
          <w:color w:val="auto"/>
          <w:spacing w:val="17"/>
          <w:sz w:val="24"/>
          <w:szCs w:val="24"/>
          <w:highlight w:val="none"/>
          <w:lang w:val="en-US" w:eastAsia="zh-CN"/>
        </w:rPr>
        <w:t>本合同工程范围内各地块的设计/开工/竣工/验收并网/质保期等期限分别单独计算，各地块具体开工日期以发包人或总监理工程师发出的开工令为准。</w:t>
      </w:r>
      <w:r>
        <w:rPr>
          <w:rFonts w:hint="eastAsia" w:ascii="仿宋" w:hAnsi="仿宋" w:eastAsia="仿宋" w:cs="仿宋"/>
          <w:color w:val="auto"/>
          <w:spacing w:val="17"/>
          <w:sz w:val="24"/>
          <w:szCs w:val="24"/>
          <w:highlight w:val="none"/>
          <w:lang w:val="en-US" w:eastAsia="zh-CN"/>
        </w:rPr>
        <w:t>承包人应按照里程碑进度计划（详见发包人要求）要求制定各地块具体工期计划，报发包人审核批准，按发包人批准后的节点工期执行。发包人根据工程实施情况，有权对本合同工程工期(包括关键节点工期和竣工日期)进行适当调整。</w:t>
      </w:r>
      <w:r>
        <w:rPr>
          <w:rFonts w:hint="eastAsia" w:ascii="仿宋" w:hAnsi="仿宋" w:eastAsia="仿宋" w:cs="仿宋"/>
          <w:color w:val="auto"/>
          <w:spacing w:val="17"/>
          <w:sz w:val="24"/>
          <w:szCs w:val="24"/>
          <w:highlight w:val="none"/>
          <w:lang w:eastAsia="zh-CN"/>
        </w:rPr>
        <w:t>乙方在</w:t>
      </w:r>
      <w:r>
        <w:rPr>
          <w:rFonts w:hint="eastAsia" w:ascii="仿宋" w:hAnsi="仿宋" w:eastAsia="仿宋" w:cs="仿宋"/>
          <w:color w:val="auto"/>
          <w:spacing w:val="17"/>
          <w:sz w:val="24"/>
          <w:szCs w:val="24"/>
          <w:highlight w:val="none"/>
          <w:lang w:val="en-US" w:eastAsia="zh-CN"/>
        </w:rPr>
        <w:t>投标报价</w:t>
      </w:r>
      <w:r>
        <w:rPr>
          <w:rFonts w:hint="eastAsia" w:ascii="仿宋" w:hAnsi="仿宋" w:eastAsia="仿宋" w:cs="仿宋"/>
          <w:color w:val="auto"/>
          <w:spacing w:val="17"/>
          <w:sz w:val="24"/>
          <w:szCs w:val="24"/>
          <w:highlight w:val="none"/>
          <w:lang w:eastAsia="zh-CN"/>
        </w:rPr>
        <w:t>中已考虑此因素对</w:t>
      </w:r>
      <w:r>
        <w:rPr>
          <w:rFonts w:hint="eastAsia" w:ascii="仿宋" w:hAnsi="仿宋" w:eastAsia="仿宋" w:cs="仿宋"/>
          <w:color w:val="auto"/>
          <w:spacing w:val="17"/>
          <w:sz w:val="24"/>
          <w:szCs w:val="24"/>
          <w:highlight w:val="none"/>
          <w:lang w:val="en-US" w:eastAsia="zh-CN"/>
        </w:rPr>
        <w:t>成本</w:t>
      </w:r>
      <w:r>
        <w:rPr>
          <w:rFonts w:hint="eastAsia" w:ascii="仿宋" w:hAnsi="仿宋" w:eastAsia="仿宋" w:cs="仿宋"/>
          <w:color w:val="auto"/>
          <w:spacing w:val="17"/>
          <w:sz w:val="24"/>
          <w:szCs w:val="24"/>
          <w:highlight w:val="none"/>
          <w:lang w:eastAsia="zh-CN"/>
        </w:rPr>
        <w:t>造价的影响，因此造成的工程进度安排的加快或减慢、多次进出场、人员调配、设备调配和进出场、赶工、夜间施工、零星定货、与其它单位的配合、停工损失、交叉施工所带来的窝工、降效、一次性投入增加、人工补差、特殊条件施工增加费等可能引起的一切费用，乙方在合同价款中已考虑此因素，不得以任何理由向甲方索赔任何费用。</w:t>
      </w:r>
    </w:p>
    <w:p w14:paraId="3DB7D449">
      <w:pPr>
        <w:pStyle w:val="22"/>
        <w:ind w:firstLine="0" w:firstLineChars="0"/>
        <w:rPr>
          <w:rFonts w:hint="eastAsia" w:ascii="仿宋" w:hAnsi="仿宋" w:eastAsia="仿宋" w:cs="仿宋"/>
          <w:color w:val="auto"/>
          <w:sz w:val="24"/>
          <w:highlight w:val="none"/>
          <w:lang w:val="en-US" w:eastAsia="zh-CN"/>
        </w:rPr>
      </w:pPr>
      <w:r>
        <w:rPr>
          <w:rFonts w:hint="eastAsia" w:ascii="仿宋" w:hAnsi="仿宋" w:eastAsia="仿宋" w:cs="仿宋"/>
          <w:b/>
          <w:bCs/>
          <w:color w:val="auto"/>
          <w:spacing w:val="17"/>
          <w:sz w:val="24"/>
          <w:highlight w:val="none"/>
          <w:lang w:val="en-US" w:eastAsia="zh-CN"/>
        </w:rPr>
        <w:t>注：本合同提到的期限/工期要求，均为对单个地块的独立约定（有专门说明的除外）。</w:t>
      </w:r>
    </w:p>
    <w:p w14:paraId="72D95EBE">
      <w:pPr>
        <w:pStyle w:val="22"/>
        <w:spacing w:line="353" w:lineRule="auto"/>
        <w:ind w:left="0" w:leftChars="0" w:firstLine="0" w:firstLineChars="0"/>
        <w:rPr>
          <w:rFonts w:hint="default" w:ascii="仿宋" w:hAnsi="仿宋" w:eastAsia="仿宋" w:cs="仿宋"/>
          <w:color w:val="auto"/>
          <w:spacing w:val="17"/>
          <w:sz w:val="24"/>
          <w:szCs w:val="24"/>
          <w:highlight w:val="none"/>
          <w:u w:val="none"/>
          <w:lang w:val="en-US" w:eastAsia="zh-CN"/>
        </w:rPr>
      </w:pPr>
      <w:r>
        <w:rPr>
          <w:rFonts w:hint="eastAsia" w:ascii="仿宋" w:hAnsi="仿宋" w:eastAsia="仿宋" w:cs="仿宋"/>
          <w:color w:val="auto"/>
          <w:spacing w:val="17"/>
          <w:sz w:val="24"/>
          <w:szCs w:val="24"/>
          <w:highlight w:val="none"/>
          <w:u w:val="none"/>
          <w:lang w:val="en-US" w:eastAsia="zh-CN"/>
        </w:rPr>
        <w:t>3.1.1设计关键节点工期要求</w:t>
      </w:r>
    </w:p>
    <w:p w14:paraId="358DED4F">
      <w:pPr>
        <w:spacing w:line="353" w:lineRule="auto"/>
        <w:rPr>
          <w:rFonts w:ascii="仿宋" w:hAnsi="仿宋" w:eastAsia="仿宋" w:cs="仿宋"/>
          <w:color w:val="auto"/>
          <w:spacing w:val="17"/>
          <w:sz w:val="24"/>
          <w:szCs w:val="24"/>
          <w:highlight w:val="none"/>
          <w:lang w:eastAsia="zh-CN"/>
        </w:rPr>
      </w:pPr>
      <w:r>
        <w:rPr>
          <w:rFonts w:hint="eastAsia" w:ascii="仿宋" w:hAnsi="仿宋" w:eastAsia="仿宋" w:cs="仿宋"/>
          <w:color w:val="auto"/>
          <w:spacing w:val="17"/>
          <w:sz w:val="24"/>
          <w:szCs w:val="24"/>
          <w:highlight w:val="none"/>
          <w:lang w:eastAsia="zh-CN"/>
        </w:rPr>
        <w:t>(1)收到</w:t>
      </w:r>
      <w:r>
        <w:rPr>
          <w:rFonts w:hint="eastAsia" w:ascii="仿宋" w:hAnsi="仿宋" w:eastAsia="仿宋" w:cs="仿宋"/>
          <w:color w:val="auto"/>
          <w:spacing w:val="17"/>
          <w:sz w:val="24"/>
          <w:szCs w:val="24"/>
          <w:highlight w:val="none"/>
          <w:lang w:val="en-US" w:eastAsia="zh-CN"/>
        </w:rPr>
        <w:t>设计开始指令</w:t>
      </w:r>
      <w:r>
        <w:rPr>
          <w:rFonts w:hint="eastAsia" w:ascii="仿宋" w:hAnsi="仿宋" w:eastAsia="仿宋" w:cs="仿宋"/>
          <w:color w:val="auto"/>
          <w:spacing w:val="17"/>
          <w:sz w:val="24"/>
          <w:szCs w:val="24"/>
          <w:highlight w:val="none"/>
          <w:lang w:eastAsia="zh-CN"/>
        </w:rPr>
        <w:t>之日起</w:t>
      </w:r>
      <w:r>
        <w:rPr>
          <w:rFonts w:hint="eastAsia" w:ascii="仿宋" w:hAnsi="仿宋" w:eastAsia="仿宋" w:cs="仿宋"/>
          <w:color w:val="auto"/>
          <w:spacing w:val="17"/>
          <w:sz w:val="24"/>
          <w:szCs w:val="24"/>
          <w:highlight w:val="none"/>
          <w:lang w:val="en-US" w:eastAsia="zh-CN"/>
        </w:rPr>
        <w:t>15</w:t>
      </w:r>
      <w:r>
        <w:rPr>
          <w:rFonts w:hint="eastAsia" w:ascii="仿宋" w:hAnsi="仿宋" w:eastAsia="仿宋" w:cs="仿宋"/>
          <w:color w:val="auto"/>
          <w:spacing w:val="17"/>
          <w:sz w:val="24"/>
          <w:szCs w:val="24"/>
          <w:highlight w:val="none"/>
          <w:lang w:eastAsia="zh-CN"/>
        </w:rPr>
        <w:t>个日历天内完成</w:t>
      </w:r>
      <w:r>
        <w:rPr>
          <w:rFonts w:hint="eastAsia" w:ascii="仿宋" w:hAnsi="仿宋" w:eastAsia="仿宋" w:cs="仿宋"/>
          <w:color w:val="auto"/>
          <w:spacing w:val="17"/>
          <w:sz w:val="24"/>
          <w:szCs w:val="24"/>
          <w:highlight w:val="none"/>
          <w:lang w:val="en-US" w:eastAsia="zh-CN"/>
        </w:rPr>
        <w:t>对应地块的</w:t>
      </w:r>
      <w:r>
        <w:rPr>
          <w:rFonts w:hint="eastAsia" w:ascii="仿宋" w:hAnsi="仿宋" w:eastAsia="仿宋" w:cs="仿宋"/>
          <w:color w:val="auto"/>
          <w:spacing w:val="17"/>
          <w:sz w:val="24"/>
          <w:szCs w:val="24"/>
          <w:highlight w:val="none"/>
          <w:lang w:eastAsia="zh-CN"/>
        </w:rPr>
        <w:t>施工图</w:t>
      </w:r>
      <w:r>
        <w:rPr>
          <w:rFonts w:hint="eastAsia" w:ascii="仿宋" w:hAnsi="仿宋" w:eastAsia="仿宋" w:cs="仿宋"/>
          <w:color w:val="auto"/>
          <w:spacing w:val="17"/>
          <w:sz w:val="24"/>
          <w:szCs w:val="24"/>
          <w:highlight w:val="none"/>
          <w:lang w:val="en-US" w:eastAsia="zh-CN"/>
        </w:rPr>
        <w:t>设计并报甲方审核，</w:t>
      </w:r>
      <w:r>
        <w:rPr>
          <w:rFonts w:hint="eastAsia" w:ascii="仿宋" w:hAnsi="仿宋" w:eastAsia="仿宋" w:cs="仿宋"/>
          <w:color w:val="auto"/>
          <w:spacing w:val="17"/>
          <w:sz w:val="24"/>
          <w:szCs w:val="24"/>
          <w:highlight w:val="none"/>
          <w:lang w:eastAsia="zh-CN"/>
        </w:rPr>
        <w:t>设计进度计划及各地块设计开始时间</w:t>
      </w:r>
      <w:r>
        <w:rPr>
          <w:rFonts w:hint="eastAsia" w:ascii="仿宋" w:hAnsi="仿宋" w:eastAsia="仿宋" w:cs="仿宋"/>
          <w:color w:val="auto"/>
          <w:spacing w:val="17"/>
          <w:sz w:val="24"/>
          <w:szCs w:val="24"/>
          <w:highlight w:val="none"/>
          <w:lang w:val="en-US" w:eastAsia="zh-CN"/>
        </w:rPr>
        <w:t>以</w:t>
      </w:r>
      <w:r>
        <w:rPr>
          <w:rFonts w:hint="eastAsia" w:ascii="仿宋" w:hAnsi="仿宋" w:eastAsia="仿宋" w:cs="仿宋"/>
          <w:color w:val="auto"/>
          <w:spacing w:val="17"/>
          <w:sz w:val="24"/>
          <w:szCs w:val="24"/>
          <w:highlight w:val="none"/>
          <w:lang w:eastAsia="zh-CN"/>
        </w:rPr>
        <w:t>甲方通知确定为准。</w:t>
      </w:r>
    </w:p>
    <w:p w14:paraId="1E76D6B6">
      <w:pPr>
        <w:spacing w:line="353" w:lineRule="auto"/>
        <w:rPr>
          <w:rFonts w:ascii="仿宋" w:hAnsi="仿宋" w:eastAsia="仿宋" w:cs="仿宋"/>
          <w:color w:val="auto"/>
          <w:spacing w:val="17"/>
          <w:sz w:val="24"/>
          <w:szCs w:val="24"/>
          <w:highlight w:val="none"/>
          <w:lang w:eastAsia="zh-CN"/>
        </w:rPr>
      </w:pPr>
      <w:r>
        <w:rPr>
          <w:rFonts w:hint="eastAsia" w:ascii="仿宋" w:hAnsi="仿宋" w:eastAsia="仿宋" w:cs="仿宋"/>
          <w:color w:val="auto"/>
          <w:spacing w:val="17"/>
          <w:sz w:val="24"/>
          <w:szCs w:val="24"/>
          <w:highlight w:val="none"/>
          <w:lang w:eastAsia="zh-CN"/>
        </w:rPr>
        <w:t>(2)施工图</w:t>
      </w:r>
      <w:r>
        <w:rPr>
          <w:rFonts w:hint="eastAsia" w:ascii="仿宋" w:hAnsi="仿宋" w:eastAsia="仿宋" w:cs="仿宋"/>
          <w:color w:val="auto"/>
          <w:spacing w:val="17"/>
          <w:sz w:val="24"/>
          <w:szCs w:val="24"/>
          <w:highlight w:val="none"/>
          <w:lang w:val="en-US" w:eastAsia="zh-CN"/>
        </w:rPr>
        <w:t>通过甲方审核</w:t>
      </w:r>
      <w:r>
        <w:rPr>
          <w:rFonts w:hint="eastAsia" w:ascii="仿宋" w:hAnsi="仿宋" w:eastAsia="仿宋" w:cs="仿宋"/>
          <w:color w:val="auto"/>
          <w:spacing w:val="17"/>
          <w:sz w:val="24"/>
          <w:szCs w:val="24"/>
          <w:highlight w:val="none"/>
          <w:lang w:eastAsia="zh-CN"/>
        </w:rPr>
        <w:t>之日起15个日历天内完成有关部门图纸(如供电局并网</w:t>
      </w:r>
      <w:r>
        <w:rPr>
          <w:rFonts w:hint="eastAsia" w:ascii="仿宋" w:hAnsi="仿宋" w:eastAsia="仿宋" w:cs="仿宋"/>
          <w:color w:val="auto"/>
          <w:spacing w:val="17"/>
          <w:sz w:val="24"/>
          <w:szCs w:val="24"/>
          <w:highlight w:val="none"/>
          <w:lang w:val="en-US" w:eastAsia="zh-CN"/>
        </w:rPr>
        <w:t>接入</w:t>
      </w:r>
      <w:r>
        <w:rPr>
          <w:rFonts w:hint="eastAsia" w:ascii="仿宋" w:hAnsi="仿宋" w:eastAsia="仿宋" w:cs="仿宋"/>
          <w:color w:val="auto"/>
          <w:spacing w:val="17"/>
          <w:sz w:val="24"/>
          <w:szCs w:val="24"/>
          <w:highlight w:val="none"/>
          <w:lang w:eastAsia="zh-CN"/>
        </w:rPr>
        <w:t>审查)审查工作。</w:t>
      </w:r>
    </w:p>
    <w:p w14:paraId="69FC2A1C">
      <w:pPr>
        <w:spacing w:line="353" w:lineRule="auto"/>
        <w:rPr>
          <w:rFonts w:hint="eastAsia" w:ascii="仿宋" w:hAnsi="仿宋" w:eastAsia="仿宋" w:cs="仿宋"/>
          <w:color w:val="auto"/>
          <w:spacing w:val="17"/>
          <w:sz w:val="24"/>
          <w:szCs w:val="24"/>
          <w:highlight w:val="none"/>
          <w:lang w:eastAsia="zh-CN"/>
        </w:rPr>
      </w:pPr>
      <w:r>
        <w:rPr>
          <w:rFonts w:hint="eastAsia" w:ascii="仿宋" w:hAnsi="仿宋" w:eastAsia="仿宋" w:cs="仿宋"/>
          <w:color w:val="auto"/>
          <w:spacing w:val="17"/>
          <w:sz w:val="24"/>
          <w:szCs w:val="24"/>
          <w:highlight w:val="none"/>
          <w:lang w:eastAsia="zh-CN"/>
        </w:rPr>
        <w:t>(3)通过</w:t>
      </w:r>
      <w:r>
        <w:rPr>
          <w:rFonts w:hint="eastAsia" w:ascii="仿宋" w:hAnsi="仿宋" w:eastAsia="仿宋" w:cs="仿宋"/>
          <w:color w:val="auto"/>
          <w:spacing w:val="17"/>
          <w:sz w:val="24"/>
          <w:szCs w:val="24"/>
          <w:highlight w:val="none"/>
          <w:lang w:val="en-US" w:eastAsia="zh-CN"/>
        </w:rPr>
        <w:t>有关部门</w:t>
      </w:r>
      <w:r>
        <w:rPr>
          <w:rFonts w:hint="eastAsia" w:ascii="仿宋" w:hAnsi="仿宋" w:eastAsia="仿宋" w:cs="仿宋"/>
          <w:color w:val="auto"/>
          <w:spacing w:val="17"/>
          <w:sz w:val="24"/>
          <w:szCs w:val="24"/>
          <w:highlight w:val="none"/>
          <w:lang w:eastAsia="zh-CN"/>
        </w:rPr>
        <w:t>图纸审查，</w:t>
      </w:r>
      <w:r>
        <w:rPr>
          <w:rFonts w:hint="eastAsia" w:ascii="仿宋" w:hAnsi="仿宋" w:eastAsia="仿宋" w:cs="仿宋"/>
          <w:color w:val="auto"/>
          <w:spacing w:val="17"/>
          <w:sz w:val="24"/>
          <w:szCs w:val="24"/>
          <w:highlight w:val="none"/>
          <w:lang w:val="en-US" w:eastAsia="zh-CN"/>
        </w:rPr>
        <w:t>收到</w:t>
      </w:r>
      <w:r>
        <w:rPr>
          <w:rFonts w:hint="eastAsia" w:ascii="仿宋" w:hAnsi="仿宋" w:eastAsia="仿宋" w:cs="仿宋"/>
          <w:color w:val="auto"/>
          <w:spacing w:val="17"/>
          <w:sz w:val="24"/>
          <w:szCs w:val="24"/>
          <w:highlight w:val="none"/>
          <w:lang w:eastAsia="zh-CN"/>
        </w:rPr>
        <w:t>施工图蓝图之日起15个日历天内完成施工图预算编制工作。</w:t>
      </w:r>
    </w:p>
    <w:p w14:paraId="56DE839E">
      <w:pPr>
        <w:spacing w:line="353" w:lineRule="auto"/>
        <w:rPr>
          <w:rFonts w:hint="eastAsia" w:ascii="仿宋" w:hAnsi="仿宋" w:eastAsia="仿宋" w:cs="仿宋"/>
          <w:color w:val="auto"/>
          <w:spacing w:val="17"/>
          <w:sz w:val="24"/>
          <w:szCs w:val="24"/>
          <w:highlight w:val="none"/>
          <w:u w:val="none"/>
          <w:lang w:val="en-US" w:eastAsia="zh-CN"/>
        </w:rPr>
      </w:pPr>
      <w:r>
        <w:rPr>
          <w:rFonts w:hint="eastAsia" w:ascii="仿宋" w:hAnsi="仿宋" w:eastAsia="仿宋" w:cs="仿宋"/>
          <w:color w:val="auto"/>
          <w:spacing w:val="17"/>
          <w:sz w:val="24"/>
          <w:szCs w:val="24"/>
          <w:highlight w:val="none"/>
          <w:u w:val="none"/>
          <w:lang w:val="en-US" w:eastAsia="zh-CN"/>
        </w:rPr>
        <w:t>3.1.2施工工期</w:t>
      </w:r>
    </w:p>
    <w:p w14:paraId="5058844A">
      <w:pPr>
        <w:pStyle w:val="22"/>
        <w:spacing w:line="353" w:lineRule="auto"/>
        <w:ind w:firstLine="0" w:firstLineChars="0"/>
        <w:rPr>
          <w:rFonts w:hint="eastAsia" w:ascii="仿宋" w:hAnsi="仿宋" w:eastAsia="仿宋" w:cs="仿宋"/>
          <w:color w:val="auto"/>
          <w:sz w:val="24"/>
          <w:highlight w:val="none"/>
          <w:lang w:val="en-US" w:eastAsia="zh-CN"/>
        </w:rPr>
      </w:pPr>
      <w:r>
        <w:rPr>
          <w:rFonts w:hint="eastAsia" w:ascii="仿宋" w:hAnsi="仿宋" w:eastAsia="仿宋" w:cs="仿宋"/>
          <w:color w:val="auto"/>
          <w:spacing w:val="17"/>
          <w:sz w:val="24"/>
          <w:szCs w:val="24"/>
          <w:highlight w:val="none"/>
          <w:u w:val="none"/>
          <w:lang w:val="en-US" w:eastAsia="zh-CN"/>
        </w:rPr>
        <w:t>施工工期自该地块正式开工之日起至系统调试完成之日为45日历天，正式完工之日(以完成系统调试为准)起30天内通过并网验收。具体开工日期以开工令为准。</w:t>
      </w:r>
    </w:p>
    <w:p w14:paraId="1780A6F0">
      <w:pPr>
        <w:keepNext w:val="0"/>
        <w:keepLines w:val="0"/>
        <w:pageBreakBefore w:val="0"/>
        <w:wordWrap/>
        <w:overflowPunct w:val="0"/>
        <w:topLinePunct w:val="0"/>
        <w:bidi w:val="0"/>
        <w:spacing w:before="192" w:line="353" w:lineRule="auto"/>
        <w:jc w:val="both"/>
        <w:rPr>
          <w:rFonts w:hint="eastAsia" w:ascii="仿宋" w:hAnsi="仿宋" w:eastAsia="仿宋" w:cs="仿宋"/>
          <w:color w:val="auto"/>
          <w:spacing w:val="17"/>
          <w:sz w:val="24"/>
          <w:szCs w:val="24"/>
          <w:highlight w:val="none"/>
          <w:lang w:val="en-US" w:eastAsia="zh-CN"/>
        </w:rPr>
      </w:pPr>
      <w:r>
        <w:rPr>
          <w:rFonts w:hint="eastAsia" w:ascii="仿宋" w:hAnsi="仿宋" w:eastAsia="仿宋" w:cs="仿宋"/>
          <w:color w:val="auto"/>
          <w:spacing w:val="17"/>
          <w:sz w:val="24"/>
          <w:szCs w:val="24"/>
          <w:highlight w:val="none"/>
          <w:lang w:val="en-US" w:eastAsia="zh-CN"/>
        </w:rPr>
        <w:t>3.2在合同履行过程中，因以下原因造成延误的，经发包人书面确认，工期可以相应顺延：</w:t>
      </w:r>
    </w:p>
    <w:p w14:paraId="0197F6FE">
      <w:pPr>
        <w:keepNext w:val="0"/>
        <w:keepLines w:val="0"/>
        <w:pageBreakBefore w:val="0"/>
        <w:wordWrap/>
        <w:overflowPunct w:val="0"/>
        <w:topLinePunct w:val="0"/>
        <w:bidi w:val="0"/>
        <w:spacing w:before="192" w:line="353" w:lineRule="auto"/>
        <w:jc w:val="both"/>
        <w:rPr>
          <w:rFonts w:hint="eastAsia" w:ascii="仿宋" w:hAnsi="仿宋" w:eastAsia="仿宋" w:cs="仿宋"/>
          <w:color w:val="auto"/>
          <w:spacing w:val="17"/>
          <w:sz w:val="24"/>
          <w:szCs w:val="24"/>
          <w:highlight w:val="none"/>
          <w:lang w:val="en-US" w:eastAsia="zh-CN"/>
        </w:rPr>
      </w:pPr>
      <w:r>
        <w:rPr>
          <w:rFonts w:hint="eastAsia" w:ascii="仿宋" w:hAnsi="仿宋" w:eastAsia="仿宋" w:cs="仿宋"/>
          <w:color w:val="auto"/>
          <w:spacing w:val="17"/>
          <w:sz w:val="24"/>
          <w:szCs w:val="24"/>
          <w:highlight w:val="none"/>
          <w:lang w:val="en-US" w:eastAsia="zh-CN"/>
        </w:rPr>
        <w:t>（1）如因施工场地移交滞后致使承包人暂时无法进行正常施工的。</w:t>
      </w:r>
    </w:p>
    <w:p w14:paraId="6D87C9ED">
      <w:pPr>
        <w:keepNext w:val="0"/>
        <w:keepLines w:val="0"/>
        <w:pageBreakBefore w:val="0"/>
        <w:wordWrap/>
        <w:overflowPunct w:val="0"/>
        <w:topLinePunct w:val="0"/>
        <w:bidi w:val="0"/>
        <w:spacing w:before="192" w:line="353" w:lineRule="auto"/>
        <w:jc w:val="both"/>
        <w:rPr>
          <w:rFonts w:hint="eastAsia" w:ascii="仿宋" w:hAnsi="仿宋" w:eastAsia="仿宋" w:cs="仿宋"/>
          <w:color w:val="auto"/>
          <w:spacing w:val="17"/>
          <w:sz w:val="24"/>
          <w:szCs w:val="24"/>
          <w:highlight w:val="none"/>
          <w:lang w:val="en-US" w:eastAsia="zh-CN"/>
        </w:rPr>
      </w:pPr>
      <w:r>
        <w:rPr>
          <w:rFonts w:hint="eastAsia" w:ascii="仿宋" w:hAnsi="仿宋" w:eastAsia="仿宋" w:cs="仿宋"/>
          <w:color w:val="auto"/>
          <w:spacing w:val="17"/>
          <w:sz w:val="24"/>
          <w:szCs w:val="24"/>
          <w:highlight w:val="none"/>
          <w:lang w:val="en-US" w:eastAsia="zh-CN"/>
        </w:rPr>
        <w:t>（2）因不可抗力因素致使施工不能正常进行的。</w:t>
      </w:r>
    </w:p>
    <w:p w14:paraId="25D6CEB9">
      <w:pPr>
        <w:keepNext w:val="0"/>
        <w:keepLines w:val="0"/>
        <w:pageBreakBefore w:val="0"/>
        <w:numPr>
          <w:ilvl w:val="-1"/>
          <w:numId w:val="0"/>
        </w:numPr>
        <w:wordWrap/>
        <w:overflowPunct w:val="0"/>
        <w:topLinePunct w:val="0"/>
        <w:bidi w:val="0"/>
        <w:spacing w:before="75" w:line="353" w:lineRule="auto"/>
        <w:ind w:left="0"/>
        <w:outlineLvl w:val="0"/>
        <w:rPr>
          <w:rFonts w:hint="default" w:ascii="仿宋" w:hAnsi="仿宋" w:eastAsia="仿宋" w:cs="仿宋"/>
          <w:b/>
          <w:bCs/>
          <w:color w:val="auto"/>
          <w:spacing w:val="3"/>
          <w:sz w:val="24"/>
          <w:szCs w:val="24"/>
          <w:highlight w:val="none"/>
          <w:lang w:val="en-US" w:eastAsia="zh-CN"/>
        </w:rPr>
      </w:pPr>
      <w:bookmarkStart w:id="11" w:name="_Toc14464"/>
      <w:bookmarkStart w:id="12" w:name="_Toc30927"/>
      <w:bookmarkStart w:id="13" w:name="_Toc13995"/>
      <w:r>
        <w:rPr>
          <w:rFonts w:hint="eastAsia" w:ascii="仿宋" w:hAnsi="仿宋" w:eastAsia="仿宋" w:cs="仿宋"/>
          <w:b/>
          <w:bCs/>
          <w:color w:val="auto"/>
          <w:spacing w:val="3"/>
          <w:sz w:val="24"/>
          <w:szCs w:val="24"/>
          <w:highlight w:val="none"/>
          <w:lang w:val="en-US" w:eastAsia="zh-CN"/>
        </w:rPr>
        <w:t>四、</w:t>
      </w:r>
      <w:r>
        <w:rPr>
          <w:rFonts w:ascii="仿宋" w:hAnsi="仿宋" w:eastAsia="仿宋" w:cs="仿宋"/>
          <w:b/>
          <w:bCs/>
          <w:color w:val="auto"/>
          <w:spacing w:val="3"/>
          <w:sz w:val="24"/>
          <w:szCs w:val="24"/>
          <w:highlight w:val="none"/>
        </w:rPr>
        <w:t>质量标准和</w:t>
      </w:r>
      <w:r>
        <w:rPr>
          <w:rFonts w:hint="eastAsia" w:ascii="仿宋" w:hAnsi="仿宋" w:eastAsia="仿宋" w:cs="仿宋"/>
          <w:b/>
          <w:bCs/>
          <w:color w:val="auto"/>
          <w:spacing w:val="3"/>
          <w:sz w:val="24"/>
          <w:szCs w:val="24"/>
          <w:highlight w:val="none"/>
          <w:lang w:val="en-US" w:eastAsia="zh-CN"/>
        </w:rPr>
        <w:t>目标</w:t>
      </w:r>
      <w:bookmarkEnd w:id="11"/>
      <w:bookmarkEnd w:id="12"/>
      <w:bookmarkEnd w:id="13"/>
    </w:p>
    <w:p w14:paraId="335E6AD9">
      <w:pPr>
        <w:keepNext w:val="0"/>
        <w:keepLines w:val="0"/>
        <w:pageBreakBefore w:val="0"/>
        <w:wordWrap/>
        <w:overflowPunct w:val="0"/>
        <w:topLinePunct w:val="0"/>
        <w:bidi w:val="0"/>
        <w:spacing w:line="353" w:lineRule="auto"/>
        <w:rPr>
          <w:rFonts w:hint="eastAsia" w:ascii="仿宋" w:hAnsi="仿宋" w:eastAsia="仿宋" w:cs="仿宋"/>
          <w:snapToGrid w:val="0"/>
          <w:color w:val="auto"/>
          <w:spacing w:val="9"/>
          <w:kern w:val="0"/>
          <w:sz w:val="24"/>
          <w:szCs w:val="24"/>
          <w:highlight w:val="none"/>
          <w:lang w:val="en-US" w:eastAsia="en-US" w:bidi="ar-SA"/>
        </w:rPr>
      </w:pPr>
      <w:r>
        <w:rPr>
          <w:rFonts w:hint="eastAsia" w:ascii="仿宋" w:hAnsi="仿宋" w:eastAsia="仿宋" w:cs="仿宋"/>
          <w:snapToGrid w:val="0"/>
          <w:color w:val="auto"/>
          <w:spacing w:val="9"/>
          <w:kern w:val="0"/>
          <w:sz w:val="24"/>
          <w:szCs w:val="24"/>
          <w:highlight w:val="none"/>
          <w:lang w:val="en-US" w:eastAsia="zh-CN" w:bidi="ar-SA"/>
        </w:rPr>
        <w:t>4.1</w:t>
      </w:r>
      <w:r>
        <w:rPr>
          <w:rFonts w:hint="eastAsia" w:ascii="仿宋" w:hAnsi="仿宋" w:eastAsia="仿宋" w:cs="仿宋"/>
          <w:snapToGrid w:val="0"/>
          <w:color w:val="auto"/>
          <w:spacing w:val="9"/>
          <w:kern w:val="0"/>
          <w:sz w:val="24"/>
          <w:szCs w:val="24"/>
          <w:highlight w:val="none"/>
          <w:lang w:val="en-US" w:eastAsia="en-US" w:bidi="ar-SA"/>
        </w:rPr>
        <w:t>质量标准：工程质量达到国家或行业质量检验评定的合格标准，且达到投标承诺的标准。</w:t>
      </w:r>
    </w:p>
    <w:p w14:paraId="384F9E4C">
      <w:pPr>
        <w:keepNext w:val="0"/>
        <w:keepLines w:val="0"/>
        <w:pageBreakBefore w:val="0"/>
        <w:wordWrap/>
        <w:overflowPunct w:val="0"/>
        <w:topLinePunct w:val="0"/>
        <w:bidi w:val="0"/>
        <w:spacing w:line="353" w:lineRule="auto"/>
        <w:rPr>
          <w:rFonts w:ascii="仿宋" w:hAnsi="仿宋" w:eastAsia="仿宋" w:cs="仿宋"/>
          <w:snapToGrid w:val="0"/>
          <w:color w:val="auto"/>
          <w:spacing w:val="9"/>
          <w:kern w:val="0"/>
          <w:sz w:val="24"/>
          <w:szCs w:val="24"/>
          <w:highlight w:val="none"/>
          <w:lang w:val="en-US" w:eastAsia="en-US" w:bidi="ar-SA"/>
        </w:rPr>
      </w:pPr>
      <w:r>
        <w:rPr>
          <w:rFonts w:hint="eastAsia" w:ascii="仿宋" w:hAnsi="仿宋" w:eastAsia="仿宋" w:cs="仿宋"/>
          <w:snapToGrid w:val="0"/>
          <w:color w:val="auto"/>
          <w:spacing w:val="9"/>
          <w:kern w:val="0"/>
          <w:sz w:val="24"/>
          <w:szCs w:val="24"/>
          <w:highlight w:val="none"/>
          <w:lang w:val="en-US" w:eastAsia="zh-CN" w:bidi="ar-SA"/>
        </w:rPr>
        <w:t>4.2</w:t>
      </w:r>
      <w:r>
        <w:rPr>
          <w:rFonts w:hint="eastAsia" w:ascii="仿宋" w:hAnsi="仿宋" w:eastAsia="仿宋" w:cs="仿宋"/>
          <w:snapToGrid w:val="0"/>
          <w:color w:val="auto"/>
          <w:spacing w:val="9"/>
          <w:kern w:val="0"/>
          <w:sz w:val="24"/>
          <w:szCs w:val="24"/>
          <w:highlight w:val="none"/>
          <w:lang w:val="en-US" w:eastAsia="en-US" w:bidi="ar-SA"/>
        </w:rPr>
        <w:t>质量目标：一次验收合格，分部工程验收合格率100%，项目所涉及的政府专项验收全部通过，单位工程一次竣工验收合格。</w:t>
      </w:r>
    </w:p>
    <w:p w14:paraId="2C0AD1E6">
      <w:pPr>
        <w:keepNext w:val="0"/>
        <w:keepLines w:val="0"/>
        <w:pageBreakBefore w:val="0"/>
        <w:numPr>
          <w:ilvl w:val="-1"/>
          <w:numId w:val="0"/>
        </w:numPr>
        <w:wordWrap/>
        <w:overflowPunct w:val="0"/>
        <w:topLinePunct w:val="0"/>
        <w:bidi w:val="0"/>
        <w:spacing w:before="75" w:line="222" w:lineRule="auto"/>
        <w:ind w:left="0"/>
        <w:outlineLvl w:val="0"/>
        <w:rPr>
          <w:rFonts w:ascii="仿宋" w:hAnsi="仿宋" w:eastAsia="仿宋" w:cs="仿宋"/>
          <w:color w:val="auto"/>
          <w:sz w:val="24"/>
          <w:szCs w:val="24"/>
          <w:highlight w:val="none"/>
        </w:rPr>
      </w:pPr>
      <w:bookmarkStart w:id="14" w:name="_Toc5394"/>
      <w:bookmarkStart w:id="15" w:name="_Toc24810"/>
      <w:bookmarkStart w:id="16" w:name="_Toc28137"/>
      <w:r>
        <w:rPr>
          <w:rFonts w:hint="eastAsia" w:ascii="仿宋" w:hAnsi="仿宋" w:eastAsia="仿宋" w:cs="仿宋"/>
          <w:b/>
          <w:bCs/>
          <w:color w:val="auto"/>
          <w:spacing w:val="6"/>
          <w:sz w:val="24"/>
          <w:szCs w:val="24"/>
          <w:highlight w:val="none"/>
          <w:lang w:val="en-US" w:eastAsia="zh-CN"/>
        </w:rPr>
        <w:t>五、</w:t>
      </w:r>
      <w:r>
        <w:rPr>
          <w:rFonts w:ascii="仿宋" w:hAnsi="仿宋" w:eastAsia="仿宋" w:cs="仿宋"/>
          <w:b/>
          <w:bCs/>
          <w:color w:val="auto"/>
          <w:spacing w:val="6"/>
          <w:sz w:val="24"/>
          <w:szCs w:val="24"/>
          <w:highlight w:val="none"/>
        </w:rPr>
        <w:t>职业健康安全管理目标和环境管理目标</w:t>
      </w:r>
      <w:bookmarkEnd w:id="14"/>
      <w:bookmarkEnd w:id="15"/>
      <w:bookmarkEnd w:id="16"/>
    </w:p>
    <w:p w14:paraId="4B981207">
      <w:pPr>
        <w:keepNext w:val="0"/>
        <w:keepLines w:val="0"/>
        <w:pageBreakBefore w:val="0"/>
        <w:wordWrap/>
        <w:overflowPunct w:val="0"/>
        <w:topLinePunct w:val="0"/>
        <w:bidi w:val="0"/>
        <w:spacing w:before="191" w:line="482"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5.1</w:t>
      </w:r>
      <w:r>
        <w:rPr>
          <w:rFonts w:hint="eastAsia" w:ascii="仿宋" w:hAnsi="仿宋" w:eastAsia="仿宋" w:cs="仿宋"/>
          <w:color w:val="auto"/>
          <w:sz w:val="24"/>
          <w:szCs w:val="24"/>
          <w:highlight w:val="none"/>
        </w:rPr>
        <w:t>职业健康安全管理目标：杜绝发生一般事故等级及以上的伤亡事故，且工伤责任事故死亡人数为零。</w:t>
      </w:r>
    </w:p>
    <w:p w14:paraId="2DAA8BEE">
      <w:pPr>
        <w:keepNext w:val="0"/>
        <w:keepLines w:val="0"/>
        <w:pageBreakBefore w:val="0"/>
        <w:widowControl/>
        <w:kinsoku w:val="0"/>
        <w:wordWrap/>
        <w:overflowPunct w:val="0"/>
        <w:topLinePunct w:val="0"/>
        <w:autoSpaceDE w:val="0"/>
        <w:autoSpaceDN w:val="0"/>
        <w:bidi w:val="0"/>
        <w:adjustRightInd w:val="0"/>
        <w:snapToGrid w:val="0"/>
        <w:spacing w:before="147" w:line="360" w:lineRule="auto"/>
        <w:textAlignment w:val="baseline"/>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5.2</w:t>
      </w:r>
      <w:r>
        <w:rPr>
          <w:rFonts w:hint="eastAsia" w:ascii="仿宋" w:hAnsi="仿宋" w:eastAsia="仿宋" w:cs="仿宋"/>
          <w:color w:val="auto"/>
          <w:sz w:val="24"/>
          <w:szCs w:val="24"/>
          <w:highlight w:val="none"/>
        </w:rPr>
        <w:t>环境管理目标：严格执行《广州市建设工程现场文明施工管理办法》（穗建质〔2008〕937号）、《关于进一步规范建设工程施工现场围蔽的通知》（穗建质〔2008〕1008号）、《广州市住房和城乡建设局等8部门关于印发广州市建设工程扬尘防治“6个100%”管理标准图集（V2.0版）的通知》和《广州市住房和城乡建设局等9部门关于印发广州市建设工程绿色施工围蔽指导图集（V2.0版）的通知》（穗建质〔2020〕1号）等。</w:t>
      </w:r>
    </w:p>
    <w:p w14:paraId="7A7A0836">
      <w:pPr>
        <w:keepNext w:val="0"/>
        <w:keepLines w:val="0"/>
        <w:pageBreakBefore w:val="0"/>
        <w:wordWrap/>
        <w:overflowPunct w:val="0"/>
        <w:topLinePunct w:val="0"/>
        <w:bidi w:val="0"/>
        <w:spacing w:line="288" w:lineRule="auto"/>
        <w:rPr>
          <w:rFonts w:hint="eastAsia" w:ascii="仿宋" w:hAnsi="仿宋" w:eastAsia="仿宋" w:cs="仿宋"/>
          <w:color w:val="auto"/>
          <w:sz w:val="24"/>
          <w:szCs w:val="24"/>
          <w:highlight w:val="none"/>
        </w:rPr>
      </w:pPr>
    </w:p>
    <w:p w14:paraId="5DEE7B5B">
      <w:pPr>
        <w:keepNext w:val="0"/>
        <w:keepLines w:val="0"/>
        <w:pageBreakBefore w:val="0"/>
        <w:wordWrap/>
        <w:overflowPunct w:val="0"/>
        <w:topLinePunct w:val="0"/>
        <w:bidi w:val="0"/>
        <w:spacing w:line="288" w:lineRule="auto"/>
        <w:rPr>
          <w:rFonts w:hint="eastAsia" w:ascii="仿宋" w:hAnsi="仿宋" w:eastAsia="仿宋" w:cs="仿宋"/>
          <w:color w:val="auto"/>
          <w:sz w:val="24"/>
          <w:szCs w:val="24"/>
          <w:highlight w:val="none"/>
        </w:rPr>
      </w:pPr>
    </w:p>
    <w:p w14:paraId="0AAC0911">
      <w:pPr>
        <w:keepNext w:val="0"/>
        <w:keepLines w:val="0"/>
        <w:pageBreakBefore w:val="0"/>
        <w:numPr>
          <w:ilvl w:val="-1"/>
          <w:numId w:val="0"/>
        </w:numPr>
        <w:wordWrap/>
        <w:overflowPunct w:val="0"/>
        <w:topLinePunct w:val="0"/>
        <w:bidi w:val="0"/>
        <w:spacing w:before="75" w:line="222" w:lineRule="auto"/>
        <w:ind w:left="0"/>
        <w:outlineLvl w:val="0"/>
        <w:rPr>
          <w:rFonts w:ascii="仿宋" w:hAnsi="仿宋" w:eastAsia="仿宋" w:cs="仿宋"/>
          <w:color w:val="auto"/>
          <w:sz w:val="24"/>
          <w:szCs w:val="24"/>
          <w:highlight w:val="none"/>
        </w:rPr>
      </w:pPr>
      <w:bookmarkStart w:id="17" w:name="_Toc4159"/>
      <w:bookmarkStart w:id="18" w:name="_Toc10765"/>
      <w:bookmarkStart w:id="19" w:name="_Toc15867"/>
      <w:r>
        <w:rPr>
          <w:rFonts w:hint="eastAsia" w:ascii="仿宋" w:hAnsi="仿宋" w:eastAsia="仿宋" w:cs="仿宋"/>
          <w:b/>
          <w:bCs/>
          <w:color w:val="auto"/>
          <w:spacing w:val="-11"/>
          <w:sz w:val="24"/>
          <w:szCs w:val="24"/>
          <w:highlight w:val="none"/>
          <w:lang w:val="en-US" w:eastAsia="zh-CN"/>
        </w:rPr>
        <w:t>六、</w:t>
      </w:r>
      <w:r>
        <w:rPr>
          <w:rFonts w:ascii="仿宋" w:hAnsi="仿宋" w:eastAsia="仿宋" w:cs="仿宋"/>
          <w:b/>
          <w:bCs/>
          <w:color w:val="auto"/>
          <w:spacing w:val="-11"/>
          <w:sz w:val="24"/>
          <w:szCs w:val="24"/>
          <w:highlight w:val="none"/>
        </w:rPr>
        <w:t>签约合同价与合同价格形式</w:t>
      </w:r>
      <w:bookmarkEnd w:id="17"/>
      <w:bookmarkEnd w:id="18"/>
      <w:bookmarkEnd w:id="19"/>
    </w:p>
    <w:p w14:paraId="1E1694CD">
      <w:pPr>
        <w:pStyle w:val="8"/>
        <w:keepNext w:val="0"/>
        <w:keepLines w:val="0"/>
        <w:pageBreakBefore w:val="0"/>
        <w:wordWrap/>
        <w:overflowPunct w:val="0"/>
        <w:topLinePunct w:val="0"/>
        <w:bidi w:val="0"/>
        <w:spacing w:before="2" w:line="220" w:lineRule="auto"/>
        <w:ind w:firstLine="528" w:firstLineChars="200"/>
        <w:rPr>
          <w:rFonts w:hint="eastAsia" w:ascii="仿宋" w:hAnsi="仿宋" w:eastAsia="仿宋" w:cs="仿宋"/>
          <w:color w:val="auto"/>
          <w:sz w:val="24"/>
          <w:szCs w:val="24"/>
          <w:highlight w:val="none"/>
        </w:rPr>
      </w:pPr>
      <w:r>
        <w:rPr>
          <w:rFonts w:hint="eastAsia" w:ascii="仿宋" w:hAnsi="仿宋" w:eastAsia="仿宋" w:cs="仿宋"/>
          <w:color w:val="auto"/>
          <w:spacing w:val="12"/>
          <w:sz w:val="24"/>
          <w:szCs w:val="24"/>
          <w:highlight w:val="none"/>
          <w:lang w:val="en-US" w:eastAsia="zh-CN"/>
        </w:rPr>
        <w:t>本合同</w:t>
      </w:r>
      <w:r>
        <w:rPr>
          <w:rFonts w:ascii="仿宋" w:hAnsi="仿宋" w:eastAsia="仿宋" w:cs="仿宋"/>
          <w:color w:val="auto"/>
          <w:spacing w:val="12"/>
          <w:sz w:val="24"/>
          <w:szCs w:val="24"/>
          <w:highlight w:val="none"/>
        </w:rPr>
        <w:t>签约合同价(含税):人民币(大写)</w:t>
      </w:r>
      <w:r>
        <w:rPr>
          <w:rFonts w:ascii="仿宋" w:hAnsi="仿宋" w:eastAsia="仿宋" w:cs="仿宋"/>
          <w:color w:val="auto"/>
          <w:spacing w:val="118"/>
          <w:sz w:val="24"/>
          <w:szCs w:val="24"/>
          <w:highlight w:val="none"/>
        </w:rPr>
        <w:t xml:space="preserve"> </w:t>
      </w:r>
      <w:r>
        <w:rPr>
          <w:rFonts w:ascii="仿宋" w:hAnsi="仿宋" w:eastAsia="仿宋" w:cs="仿宋"/>
          <w:color w:val="auto"/>
          <w:spacing w:val="-99"/>
          <w:sz w:val="24"/>
          <w:szCs w:val="24"/>
          <w:highlight w:val="none"/>
          <w:u w:val="single" w:color="auto"/>
        </w:rPr>
        <w:t xml:space="preserve"> </w:t>
      </w:r>
      <w:r>
        <w:rPr>
          <w:rFonts w:hint="eastAsia" w:ascii="仿宋" w:hAnsi="仿宋" w:eastAsia="仿宋" w:cs="仿宋"/>
          <w:color w:val="auto"/>
          <w:spacing w:val="12"/>
          <w:sz w:val="24"/>
          <w:szCs w:val="24"/>
          <w:highlight w:val="none"/>
          <w:u w:val="single" w:color="auto"/>
          <w:lang w:val="en-US" w:eastAsia="zh-CN"/>
        </w:rPr>
        <w:t xml:space="preserve">       </w:t>
      </w:r>
      <w:r>
        <w:rPr>
          <w:rFonts w:ascii="仿宋" w:hAnsi="仿宋" w:eastAsia="仿宋" w:cs="仿宋"/>
          <w:color w:val="auto"/>
          <w:spacing w:val="34"/>
          <w:sz w:val="24"/>
          <w:szCs w:val="24"/>
          <w:highlight w:val="none"/>
          <w:u w:val="single" w:color="auto"/>
        </w:rPr>
        <w:t xml:space="preserve"> </w:t>
      </w:r>
      <w:r>
        <w:rPr>
          <w:rFonts w:ascii="仿宋" w:hAnsi="仿宋" w:eastAsia="仿宋" w:cs="仿宋"/>
          <w:color w:val="auto"/>
          <w:spacing w:val="2"/>
          <w:sz w:val="24"/>
          <w:szCs w:val="24"/>
          <w:highlight w:val="none"/>
        </w:rPr>
        <w:t xml:space="preserve"> </w:t>
      </w:r>
      <w:r>
        <w:rPr>
          <w:rFonts w:hint="eastAsia" w:ascii="仿宋" w:hAnsi="仿宋" w:eastAsia="仿宋" w:cs="仿宋"/>
          <w:color w:val="auto"/>
          <w:spacing w:val="2"/>
          <w:sz w:val="24"/>
          <w:szCs w:val="24"/>
          <w:highlight w:val="none"/>
        </w:rPr>
        <w:t>(¥</w:t>
      </w:r>
      <w:r>
        <w:rPr>
          <w:rFonts w:hint="eastAsia" w:ascii="仿宋" w:hAnsi="仿宋" w:eastAsia="仿宋" w:cs="仿宋"/>
          <w:color w:val="auto"/>
          <w:spacing w:val="-39"/>
          <w:sz w:val="24"/>
          <w:szCs w:val="24"/>
          <w:highlight w:val="none"/>
        </w:rPr>
        <w:t xml:space="preserve"> </w:t>
      </w:r>
      <w:r>
        <w:rPr>
          <w:rFonts w:hint="eastAsia" w:ascii="仿宋" w:hAnsi="仿宋" w:eastAsia="仿宋" w:cs="仿宋"/>
          <w:color w:val="auto"/>
          <w:spacing w:val="2"/>
          <w:sz w:val="24"/>
          <w:szCs w:val="24"/>
          <w:highlight w:val="none"/>
          <w:u w:val="single" w:color="auto"/>
        </w:rPr>
        <w:t xml:space="preserve"> </w:t>
      </w:r>
      <w:r>
        <w:rPr>
          <w:rFonts w:hint="eastAsia" w:ascii="仿宋" w:hAnsi="仿宋" w:eastAsia="仿宋" w:cs="仿宋"/>
          <w:color w:val="auto"/>
          <w:spacing w:val="2"/>
          <w:sz w:val="24"/>
          <w:szCs w:val="24"/>
          <w:highlight w:val="none"/>
          <w:u w:val="single" w:color="auto"/>
          <w:lang w:val="en-US" w:eastAsia="zh-CN"/>
        </w:rPr>
        <w:t xml:space="preserve">     </w:t>
      </w:r>
      <w:r>
        <w:rPr>
          <w:rFonts w:hint="eastAsia" w:ascii="仿宋" w:hAnsi="仿宋" w:eastAsia="仿宋" w:cs="仿宋"/>
          <w:color w:val="auto"/>
          <w:spacing w:val="17"/>
          <w:sz w:val="24"/>
          <w:szCs w:val="24"/>
          <w:highlight w:val="none"/>
        </w:rPr>
        <w:t xml:space="preserve"> </w:t>
      </w:r>
      <w:r>
        <w:rPr>
          <w:rFonts w:hint="eastAsia" w:ascii="仿宋" w:hAnsi="仿宋" w:eastAsia="仿宋" w:cs="仿宋"/>
          <w:color w:val="auto"/>
          <w:spacing w:val="1"/>
          <w:sz w:val="24"/>
          <w:szCs w:val="24"/>
          <w:highlight w:val="none"/>
        </w:rPr>
        <w:t>元)。</w:t>
      </w:r>
    </w:p>
    <w:p w14:paraId="4D22AB81">
      <w:pPr>
        <w:keepNext w:val="0"/>
        <w:keepLines w:val="0"/>
        <w:pageBreakBefore w:val="0"/>
        <w:wordWrap/>
        <w:overflowPunct w:val="0"/>
        <w:topLinePunct w:val="0"/>
        <w:bidi w:val="0"/>
        <w:spacing w:before="195" w:line="222" w:lineRule="auto"/>
        <w:ind w:left="480"/>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 xml:space="preserve">其中：不含税金额： </w:t>
      </w:r>
      <w:r>
        <w:rPr>
          <w:rFonts w:hint="eastAsia" w:ascii="仿宋" w:hAnsi="仿宋" w:eastAsia="仿宋" w:cs="仿宋"/>
          <w:color w:val="auto"/>
          <w:spacing w:val="-1"/>
          <w:sz w:val="24"/>
          <w:szCs w:val="24"/>
          <w:highlight w:val="none"/>
          <w:u w:val="single" w:color="auto"/>
          <w:lang w:val="en-US" w:eastAsia="zh-CN"/>
        </w:rPr>
        <w:t xml:space="preserve">      </w:t>
      </w:r>
      <w:r>
        <w:rPr>
          <w:rFonts w:ascii="仿宋" w:hAnsi="仿宋" w:eastAsia="仿宋" w:cs="仿宋"/>
          <w:color w:val="auto"/>
          <w:spacing w:val="14"/>
          <w:sz w:val="24"/>
          <w:szCs w:val="24"/>
          <w:highlight w:val="none"/>
        </w:rPr>
        <w:t xml:space="preserve">   </w:t>
      </w:r>
      <w:r>
        <w:rPr>
          <w:rFonts w:ascii="仿宋" w:hAnsi="仿宋" w:eastAsia="仿宋" w:cs="仿宋"/>
          <w:color w:val="auto"/>
          <w:spacing w:val="-2"/>
          <w:sz w:val="24"/>
          <w:szCs w:val="24"/>
          <w:highlight w:val="none"/>
        </w:rPr>
        <w:t xml:space="preserve">元，增值税金额： </w:t>
      </w:r>
      <w:r>
        <w:rPr>
          <w:rFonts w:hint="eastAsia" w:ascii="仿宋" w:hAnsi="仿宋" w:eastAsia="仿宋" w:cs="仿宋"/>
          <w:color w:val="auto"/>
          <w:spacing w:val="-2"/>
          <w:sz w:val="24"/>
          <w:szCs w:val="24"/>
          <w:highlight w:val="none"/>
          <w:u w:val="single" w:color="auto"/>
          <w:lang w:val="en-US" w:eastAsia="zh-CN"/>
        </w:rPr>
        <w:t xml:space="preserve">    </w:t>
      </w:r>
      <w:r>
        <w:rPr>
          <w:rFonts w:ascii="仿宋" w:hAnsi="仿宋" w:eastAsia="仿宋" w:cs="仿宋"/>
          <w:color w:val="auto"/>
          <w:spacing w:val="11"/>
          <w:sz w:val="24"/>
          <w:szCs w:val="24"/>
          <w:highlight w:val="none"/>
          <w:u w:val="single"/>
        </w:rPr>
        <w:t xml:space="preserve">    </w:t>
      </w:r>
      <w:r>
        <w:rPr>
          <w:rFonts w:ascii="仿宋" w:hAnsi="仿宋" w:eastAsia="仿宋" w:cs="仿宋"/>
          <w:color w:val="auto"/>
          <w:spacing w:val="-2"/>
          <w:sz w:val="24"/>
          <w:szCs w:val="24"/>
          <w:highlight w:val="none"/>
        </w:rPr>
        <w:t>元。</w:t>
      </w:r>
    </w:p>
    <w:p w14:paraId="7314E7D2">
      <w:pPr>
        <w:keepNext w:val="0"/>
        <w:keepLines w:val="0"/>
        <w:pageBreakBefore w:val="0"/>
        <w:wordWrap/>
        <w:overflowPunct w:val="0"/>
        <w:topLinePunct w:val="0"/>
        <w:bidi w:val="0"/>
        <w:spacing w:before="189" w:line="222" w:lineRule="auto"/>
        <w:ind w:left="480"/>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w:t>
      </w:r>
      <w:r>
        <w:rPr>
          <w:rFonts w:hint="eastAsia" w:ascii="仿宋" w:hAnsi="仿宋" w:eastAsia="仿宋" w:cs="仿宋"/>
          <w:color w:val="auto"/>
          <w:spacing w:val="24"/>
          <w:sz w:val="24"/>
          <w:szCs w:val="24"/>
          <w:highlight w:val="none"/>
        </w:rPr>
        <w:t>☑</w:t>
      </w:r>
      <w:r>
        <w:rPr>
          <w:rFonts w:ascii="仿宋" w:hAnsi="仿宋" w:eastAsia="仿宋" w:cs="仿宋"/>
          <w:color w:val="auto"/>
          <w:spacing w:val="24"/>
          <w:sz w:val="24"/>
          <w:szCs w:val="24"/>
          <w:highlight w:val="none"/>
        </w:rPr>
        <w:t>工程设计费(含税):</w:t>
      </w:r>
    </w:p>
    <w:p w14:paraId="6AF5FBF7">
      <w:pPr>
        <w:pStyle w:val="8"/>
        <w:keepNext w:val="0"/>
        <w:keepLines w:val="0"/>
        <w:pageBreakBefore w:val="0"/>
        <w:wordWrap/>
        <w:overflowPunct w:val="0"/>
        <w:topLinePunct w:val="0"/>
        <w:bidi w:val="0"/>
        <w:spacing w:before="215" w:line="221" w:lineRule="auto"/>
        <w:ind w:left="480"/>
        <w:rPr>
          <w:rFonts w:hint="eastAsia" w:ascii="仿宋" w:hAnsi="仿宋" w:eastAsia="仿宋" w:cs="仿宋"/>
          <w:color w:val="auto"/>
          <w:sz w:val="24"/>
          <w:szCs w:val="24"/>
          <w:highlight w:val="none"/>
        </w:rPr>
      </w:pPr>
      <w:r>
        <w:rPr>
          <w:rFonts w:ascii="仿宋" w:hAnsi="仿宋" w:eastAsia="仿宋" w:cs="仿宋"/>
          <w:color w:val="auto"/>
          <w:spacing w:val="8"/>
          <w:sz w:val="24"/>
          <w:szCs w:val="24"/>
          <w:highlight w:val="none"/>
        </w:rPr>
        <w:t>人民币 (</w:t>
      </w:r>
      <w:r>
        <w:rPr>
          <w:rFonts w:ascii="仿宋" w:hAnsi="仿宋" w:eastAsia="仿宋" w:cs="仿宋"/>
          <w:color w:val="auto"/>
          <w:spacing w:val="-31"/>
          <w:sz w:val="24"/>
          <w:szCs w:val="24"/>
          <w:highlight w:val="none"/>
        </w:rPr>
        <w:t xml:space="preserve"> </w:t>
      </w:r>
      <w:r>
        <w:rPr>
          <w:rFonts w:ascii="仿宋" w:hAnsi="仿宋" w:eastAsia="仿宋" w:cs="仿宋"/>
          <w:color w:val="auto"/>
          <w:spacing w:val="8"/>
          <w:sz w:val="24"/>
          <w:szCs w:val="24"/>
          <w:highlight w:val="none"/>
        </w:rPr>
        <w:t>大</w:t>
      </w:r>
      <w:r>
        <w:rPr>
          <w:rFonts w:ascii="仿宋" w:hAnsi="仿宋" w:eastAsia="仿宋" w:cs="仿宋"/>
          <w:color w:val="auto"/>
          <w:spacing w:val="-28"/>
          <w:sz w:val="24"/>
          <w:szCs w:val="24"/>
          <w:highlight w:val="none"/>
        </w:rPr>
        <w:t xml:space="preserve"> </w:t>
      </w:r>
      <w:r>
        <w:rPr>
          <w:rFonts w:ascii="仿宋" w:hAnsi="仿宋" w:eastAsia="仿宋" w:cs="仿宋"/>
          <w:color w:val="auto"/>
          <w:spacing w:val="8"/>
          <w:sz w:val="24"/>
          <w:szCs w:val="24"/>
          <w:highlight w:val="none"/>
        </w:rPr>
        <w:t>写</w:t>
      </w:r>
      <w:r>
        <w:rPr>
          <w:rFonts w:ascii="仿宋" w:hAnsi="仿宋" w:eastAsia="仿宋" w:cs="仿宋"/>
          <w:color w:val="auto"/>
          <w:spacing w:val="-40"/>
          <w:sz w:val="24"/>
          <w:szCs w:val="24"/>
          <w:highlight w:val="none"/>
        </w:rPr>
        <w:t xml:space="preserve"> </w:t>
      </w:r>
      <w:r>
        <w:rPr>
          <w:rFonts w:ascii="仿宋" w:hAnsi="仿宋" w:eastAsia="仿宋" w:cs="仿宋"/>
          <w:color w:val="auto"/>
          <w:spacing w:val="8"/>
          <w:sz w:val="24"/>
          <w:szCs w:val="24"/>
          <w:highlight w:val="none"/>
        </w:rPr>
        <w:t>)</w:t>
      </w:r>
      <w:r>
        <w:rPr>
          <w:rFonts w:ascii="仿宋" w:hAnsi="仿宋" w:eastAsia="仿宋" w:cs="仿宋"/>
          <w:color w:val="auto"/>
          <w:spacing w:val="-52"/>
          <w:sz w:val="24"/>
          <w:szCs w:val="24"/>
          <w:highlight w:val="none"/>
        </w:rPr>
        <w:t xml:space="preserve"> </w:t>
      </w:r>
      <w:r>
        <w:rPr>
          <w:rFonts w:hint="eastAsia" w:ascii="仿宋" w:hAnsi="仿宋" w:eastAsia="仿宋" w:cs="仿宋"/>
          <w:color w:val="auto"/>
          <w:spacing w:val="8"/>
          <w:sz w:val="24"/>
          <w:szCs w:val="24"/>
          <w:highlight w:val="none"/>
          <w:u w:val="single" w:color="auto"/>
          <w:lang w:val="en-US" w:eastAsia="zh-CN"/>
        </w:rPr>
        <w:t xml:space="preserve">       </w:t>
      </w:r>
      <w:r>
        <w:rPr>
          <w:rFonts w:ascii="仿宋" w:hAnsi="仿宋" w:eastAsia="仿宋" w:cs="仿宋"/>
          <w:color w:val="auto"/>
          <w:spacing w:val="7"/>
          <w:sz w:val="24"/>
          <w:szCs w:val="24"/>
          <w:highlight w:val="none"/>
        </w:rPr>
        <w:t xml:space="preserve"> (</w:t>
      </w:r>
      <w:r>
        <w:rPr>
          <w:rFonts w:hint="eastAsia" w:ascii="仿宋" w:hAnsi="仿宋" w:eastAsia="仿宋" w:cs="仿宋"/>
          <w:color w:val="auto"/>
          <w:spacing w:val="7"/>
          <w:sz w:val="24"/>
          <w:szCs w:val="24"/>
          <w:highlight w:val="none"/>
        </w:rPr>
        <w:t>¥</w:t>
      </w:r>
      <w:r>
        <w:rPr>
          <w:rFonts w:hint="eastAsia" w:ascii="仿宋" w:hAnsi="仿宋" w:eastAsia="仿宋" w:cs="仿宋"/>
          <w:color w:val="auto"/>
          <w:spacing w:val="-20"/>
          <w:sz w:val="24"/>
          <w:szCs w:val="24"/>
          <w:highlight w:val="none"/>
        </w:rPr>
        <w:t xml:space="preserve"> </w:t>
      </w:r>
      <w:r>
        <w:rPr>
          <w:rFonts w:hint="eastAsia" w:ascii="仿宋" w:hAnsi="仿宋" w:eastAsia="仿宋" w:cs="仿宋"/>
          <w:color w:val="auto"/>
          <w:spacing w:val="7"/>
          <w:sz w:val="24"/>
          <w:szCs w:val="24"/>
          <w:highlight w:val="none"/>
          <w:u w:val="single" w:color="auto"/>
          <w:lang w:val="en-US" w:eastAsia="zh-CN"/>
        </w:rPr>
        <w:t xml:space="preserve">      </w:t>
      </w:r>
      <w:r>
        <w:rPr>
          <w:rFonts w:ascii="仿宋" w:hAnsi="仿宋" w:eastAsia="仿宋" w:cs="仿宋"/>
          <w:color w:val="auto"/>
          <w:spacing w:val="7"/>
          <w:sz w:val="24"/>
          <w:szCs w:val="24"/>
          <w:highlight w:val="none"/>
        </w:rPr>
        <w:t xml:space="preserve">  元</w:t>
      </w:r>
      <w:r>
        <w:rPr>
          <w:rFonts w:ascii="仿宋" w:hAnsi="仿宋" w:eastAsia="仿宋" w:cs="仿宋"/>
          <w:color w:val="auto"/>
          <w:spacing w:val="-19"/>
          <w:sz w:val="24"/>
          <w:szCs w:val="24"/>
          <w:highlight w:val="none"/>
        </w:rPr>
        <w:t xml:space="preserve"> </w:t>
      </w:r>
      <w:r>
        <w:rPr>
          <w:rFonts w:ascii="仿宋" w:hAnsi="仿宋" w:eastAsia="仿宋" w:cs="仿宋"/>
          <w:color w:val="auto"/>
          <w:spacing w:val="7"/>
          <w:sz w:val="24"/>
          <w:szCs w:val="24"/>
          <w:highlight w:val="none"/>
        </w:rPr>
        <w:t>) ,</w:t>
      </w:r>
      <w:r>
        <w:rPr>
          <w:rFonts w:ascii="仿宋" w:hAnsi="仿宋" w:eastAsia="仿宋" w:cs="仿宋"/>
          <w:color w:val="auto"/>
          <w:spacing w:val="-11"/>
          <w:sz w:val="24"/>
          <w:szCs w:val="24"/>
          <w:highlight w:val="none"/>
        </w:rPr>
        <w:t>税</w:t>
      </w:r>
      <w:r>
        <w:rPr>
          <w:rFonts w:ascii="仿宋" w:hAnsi="仿宋" w:eastAsia="仿宋" w:cs="仿宋"/>
          <w:color w:val="auto"/>
          <w:spacing w:val="-32"/>
          <w:sz w:val="24"/>
          <w:szCs w:val="24"/>
          <w:highlight w:val="none"/>
        </w:rPr>
        <w:t xml:space="preserve"> </w:t>
      </w:r>
      <w:r>
        <w:rPr>
          <w:rFonts w:ascii="仿宋" w:hAnsi="仿宋" w:eastAsia="仿宋" w:cs="仿宋"/>
          <w:color w:val="auto"/>
          <w:spacing w:val="-11"/>
          <w:sz w:val="24"/>
          <w:szCs w:val="24"/>
          <w:highlight w:val="none"/>
        </w:rPr>
        <w:t>率</w:t>
      </w:r>
      <w:r>
        <w:rPr>
          <w:rFonts w:hint="eastAsia" w:ascii="仿宋" w:hAnsi="仿宋" w:eastAsia="仿宋" w:cs="仿宋"/>
          <w:color w:val="auto"/>
          <w:spacing w:val="-84"/>
          <w:sz w:val="24"/>
          <w:szCs w:val="24"/>
          <w:highlight w:val="none"/>
          <w:lang w:val="en-US" w:eastAsia="zh-CN"/>
        </w:rPr>
        <w:t xml:space="preserve"> </w:t>
      </w:r>
      <w:r>
        <w:rPr>
          <w:rFonts w:ascii="仿宋" w:hAnsi="仿宋" w:eastAsia="仿宋" w:cs="仿宋"/>
          <w:color w:val="auto"/>
          <w:spacing w:val="23"/>
          <w:sz w:val="24"/>
          <w:szCs w:val="24"/>
          <w:highlight w:val="none"/>
          <w:u w:val="single" w:color="auto"/>
        </w:rPr>
        <w:t xml:space="preserve"> </w:t>
      </w:r>
      <w:r>
        <w:rPr>
          <w:rFonts w:ascii="仿宋" w:hAnsi="仿宋" w:eastAsia="仿宋" w:cs="仿宋"/>
          <w:color w:val="auto"/>
          <w:spacing w:val="-11"/>
          <w:sz w:val="24"/>
          <w:szCs w:val="24"/>
          <w:highlight w:val="none"/>
          <w:u w:val="single" w:color="auto"/>
        </w:rPr>
        <w:t>6</w:t>
      </w:r>
      <w:r>
        <w:rPr>
          <w:rFonts w:hint="eastAsia" w:ascii="仿宋" w:hAnsi="仿宋" w:eastAsia="仿宋" w:cs="仿宋"/>
          <w:color w:val="auto"/>
          <w:spacing w:val="-11"/>
          <w:sz w:val="24"/>
          <w:szCs w:val="24"/>
          <w:highlight w:val="none"/>
          <w:u w:val="single" w:color="auto"/>
          <w:lang w:val="en-US" w:eastAsia="zh-CN"/>
        </w:rPr>
        <w:t xml:space="preserve">  </w:t>
      </w:r>
      <w:r>
        <w:rPr>
          <w:rFonts w:ascii="仿宋" w:hAnsi="仿宋" w:eastAsia="仿宋" w:cs="仿宋"/>
          <w:color w:val="auto"/>
          <w:spacing w:val="-15"/>
          <w:sz w:val="24"/>
          <w:szCs w:val="24"/>
          <w:highlight w:val="none"/>
        </w:rPr>
        <w:t xml:space="preserve"> </w:t>
      </w:r>
      <w:r>
        <w:rPr>
          <w:rFonts w:hint="eastAsia" w:ascii="仿宋" w:hAnsi="仿宋" w:eastAsia="仿宋" w:cs="仿宋"/>
          <w:color w:val="auto"/>
          <w:spacing w:val="-11"/>
          <w:sz w:val="24"/>
          <w:szCs w:val="24"/>
          <w:highlight w:val="none"/>
        </w:rPr>
        <w:t>%。</w:t>
      </w:r>
    </w:p>
    <w:p w14:paraId="4E5C731C">
      <w:pPr>
        <w:keepNext w:val="0"/>
        <w:keepLines w:val="0"/>
        <w:pageBreakBefore w:val="0"/>
        <w:wordWrap/>
        <w:overflowPunct w:val="0"/>
        <w:topLinePunct w:val="0"/>
        <w:bidi w:val="0"/>
        <w:spacing w:before="193" w:line="222" w:lineRule="auto"/>
        <w:ind w:left="464"/>
        <w:rPr>
          <w:rFonts w:ascii="仿宋" w:hAnsi="仿宋" w:eastAsia="仿宋" w:cs="仿宋"/>
          <w:color w:val="auto"/>
          <w:sz w:val="24"/>
          <w:szCs w:val="24"/>
          <w:highlight w:val="none"/>
        </w:rPr>
      </w:pPr>
      <w:r>
        <w:rPr>
          <w:rFonts w:hint="eastAsia" w:ascii="仿宋" w:hAnsi="仿宋" w:eastAsia="仿宋" w:cs="仿宋"/>
          <w:color w:val="auto"/>
          <w:spacing w:val="-14"/>
          <w:sz w:val="24"/>
          <w:szCs w:val="24"/>
          <w:highlight w:val="none"/>
          <w:lang w:val="en-US" w:eastAsia="zh-CN"/>
        </w:rPr>
        <w:t>2</w:t>
      </w:r>
      <w:r>
        <w:rPr>
          <w:rFonts w:hint="eastAsia" w:ascii="仿宋" w:hAnsi="仿宋" w:eastAsia="仿宋" w:cs="仿宋"/>
          <w:color w:val="auto"/>
          <w:spacing w:val="-14"/>
          <w:sz w:val="24"/>
          <w:szCs w:val="24"/>
          <w:highlight w:val="none"/>
        </w:rPr>
        <w:t>、</w:t>
      </w:r>
      <w:r>
        <w:rPr>
          <w:rFonts w:hint="eastAsia" w:ascii="仿宋" w:hAnsi="仿宋" w:eastAsia="仿宋" w:cs="仿宋"/>
          <w:color w:val="auto"/>
          <w:spacing w:val="11"/>
          <w:sz w:val="24"/>
          <w:szCs w:val="24"/>
          <w:highlight w:val="none"/>
        </w:rPr>
        <w:t>☑</w:t>
      </w:r>
      <w:r>
        <w:rPr>
          <w:rFonts w:ascii="仿宋" w:hAnsi="仿宋" w:eastAsia="仿宋" w:cs="仿宋"/>
          <w:color w:val="auto"/>
          <w:spacing w:val="11"/>
          <w:sz w:val="24"/>
          <w:szCs w:val="24"/>
          <w:highlight w:val="none"/>
        </w:rPr>
        <w:t>建筑安装工程费(含税):</w:t>
      </w:r>
    </w:p>
    <w:p w14:paraId="20A17A3A">
      <w:pPr>
        <w:keepNext w:val="0"/>
        <w:keepLines w:val="0"/>
        <w:pageBreakBefore w:val="0"/>
        <w:wordWrap/>
        <w:overflowPunct w:val="0"/>
        <w:topLinePunct w:val="0"/>
        <w:bidi w:val="0"/>
        <w:spacing w:before="183" w:line="354" w:lineRule="auto"/>
        <w:ind w:left="464"/>
        <w:rPr>
          <w:rFonts w:ascii="仿宋" w:hAnsi="仿宋" w:eastAsia="仿宋" w:cs="仿宋"/>
          <w:color w:val="auto"/>
          <w:sz w:val="24"/>
          <w:szCs w:val="24"/>
          <w:highlight w:val="none"/>
        </w:rPr>
      </w:pPr>
      <w:r>
        <w:rPr>
          <w:rFonts w:ascii="仿宋" w:hAnsi="仿宋" w:eastAsia="仿宋" w:cs="仿宋"/>
          <w:snapToGrid w:val="0"/>
          <w:color w:val="auto"/>
          <w:spacing w:val="8"/>
          <w:kern w:val="0"/>
          <w:sz w:val="24"/>
          <w:szCs w:val="24"/>
          <w:highlight w:val="none"/>
          <w:lang w:val="en-US" w:eastAsia="en-US" w:bidi="ar-SA"/>
        </w:rPr>
        <w:t>人民币(大写)</w:t>
      </w:r>
      <w:r>
        <w:rPr>
          <w:rFonts w:ascii="仿宋" w:hAnsi="仿宋" w:eastAsia="仿宋" w:cs="仿宋"/>
          <w:snapToGrid w:val="0"/>
          <w:color w:val="auto"/>
          <w:spacing w:val="8"/>
          <w:kern w:val="0"/>
          <w:sz w:val="24"/>
          <w:szCs w:val="24"/>
          <w:highlight w:val="none"/>
          <w:u w:val="single"/>
          <w:lang w:val="en-US" w:eastAsia="en-US" w:bidi="ar-SA"/>
        </w:rPr>
        <w:t xml:space="preserve">  </w:t>
      </w:r>
      <w:r>
        <w:rPr>
          <w:rFonts w:hint="eastAsia" w:ascii="仿宋" w:hAnsi="仿宋" w:eastAsia="仿宋" w:cs="仿宋"/>
          <w:snapToGrid w:val="0"/>
          <w:color w:val="auto"/>
          <w:spacing w:val="8"/>
          <w:kern w:val="0"/>
          <w:sz w:val="24"/>
          <w:szCs w:val="24"/>
          <w:highlight w:val="none"/>
          <w:u w:val="single"/>
          <w:lang w:val="en-US" w:eastAsia="zh-CN" w:bidi="ar-SA"/>
        </w:rPr>
        <w:t xml:space="preserve">     </w:t>
      </w:r>
      <w:r>
        <w:rPr>
          <w:rFonts w:hint="eastAsia" w:ascii="仿宋" w:hAnsi="仿宋" w:eastAsia="仿宋" w:cs="仿宋"/>
          <w:snapToGrid w:val="0"/>
          <w:color w:val="auto"/>
          <w:spacing w:val="8"/>
          <w:kern w:val="0"/>
          <w:sz w:val="24"/>
          <w:szCs w:val="24"/>
          <w:highlight w:val="none"/>
          <w:lang w:val="en-US" w:eastAsia="zh-CN" w:bidi="ar-SA"/>
        </w:rPr>
        <w:t xml:space="preserve"> </w:t>
      </w:r>
      <w:r>
        <w:rPr>
          <w:rFonts w:ascii="仿宋" w:hAnsi="仿宋" w:eastAsia="仿宋" w:cs="仿宋"/>
          <w:snapToGrid w:val="0"/>
          <w:color w:val="auto"/>
          <w:spacing w:val="8"/>
          <w:kern w:val="0"/>
          <w:sz w:val="24"/>
          <w:szCs w:val="24"/>
          <w:highlight w:val="none"/>
          <w:lang w:val="en-US" w:eastAsia="en-US" w:bidi="ar-SA"/>
        </w:rPr>
        <w:t>(¥</w:t>
      </w:r>
      <w:r>
        <w:rPr>
          <w:rFonts w:hint="eastAsia" w:ascii="仿宋" w:hAnsi="仿宋" w:eastAsia="仿宋" w:cs="仿宋"/>
          <w:snapToGrid w:val="0"/>
          <w:color w:val="auto"/>
          <w:spacing w:val="8"/>
          <w:kern w:val="0"/>
          <w:sz w:val="24"/>
          <w:szCs w:val="24"/>
          <w:highlight w:val="none"/>
          <w:u w:val="single"/>
          <w:lang w:val="en-US" w:eastAsia="zh-CN" w:bidi="ar-SA"/>
        </w:rPr>
        <w:t xml:space="preserve">     </w:t>
      </w:r>
      <w:r>
        <w:rPr>
          <w:rFonts w:ascii="仿宋" w:hAnsi="仿宋" w:eastAsia="仿宋" w:cs="仿宋"/>
          <w:snapToGrid w:val="0"/>
          <w:color w:val="auto"/>
          <w:spacing w:val="8"/>
          <w:kern w:val="0"/>
          <w:sz w:val="24"/>
          <w:szCs w:val="24"/>
          <w:highlight w:val="none"/>
          <w:u w:val="single"/>
          <w:lang w:val="en-US" w:eastAsia="en-US" w:bidi="ar-SA"/>
        </w:rPr>
        <w:t xml:space="preserve"> </w:t>
      </w:r>
      <w:r>
        <w:rPr>
          <w:rFonts w:ascii="仿宋" w:hAnsi="仿宋" w:eastAsia="仿宋" w:cs="仿宋"/>
          <w:snapToGrid w:val="0"/>
          <w:color w:val="auto"/>
          <w:spacing w:val="8"/>
          <w:kern w:val="0"/>
          <w:sz w:val="24"/>
          <w:szCs w:val="24"/>
          <w:highlight w:val="none"/>
          <w:lang w:val="en-US" w:eastAsia="en-US" w:bidi="ar-SA"/>
        </w:rPr>
        <w:t>元 ) , 税 率</w:t>
      </w:r>
      <w:r>
        <w:rPr>
          <w:rFonts w:ascii="仿宋" w:hAnsi="仿宋" w:eastAsia="仿宋" w:cs="仿宋"/>
          <w:snapToGrid w:val="0"/>
          <w:color w:val="auto"/>
          <w:spacing w:val="8"/>
          <w:kern w:val="0"/>
          <w:sz w:val="24"/>
          <w:szCs w:val="24"/>
          <w:highlight w:val="none"/>
          <w:u w:val="single"/>
          <w:lang w:val="en-US" w:eastAsia="en-US" w:bidi="ar-SA"/>
        </w:rPr>
        <w:t xml:space="preserve"> 9</w:t>
      </w:r>
      <w:r>
        <w:rPr>
          <w:rFonts w:hint="eastAsia" w:ascii="仿宋" w:hAnsi="仿宋" w:eastAsia="仿宋" w:cs="仿宋"/>
          <w:snapToGrid w:val="0"/>
          <w:color w:val="auto"/>
          <w:spacing w:val="8"/>
          <w:kern w:val="0"/>
          <w:sz w:val="24"/>
          <w:szCs w:val="24"/>
          <w:highlight w:val="none"/>
          <w:u w:val="single"/>
          <w:lang w:val="en-US" w:eastAsia="zh-CN" w:bidi="ar-SA"/>
        </w:rPr>
        <w:t xml:space="preserve"> </w:t>
      </w:r>
      <w:r>
        <w:rPr>
          <w:rFonts w:ascii="仿宋" w:hAnsi="仿宋" w:eastAsia="仿宋" w:cs="仿宋"/>
          <w:snapToGrid w:val="0"/>
          <w:color w:val="auto"/>
          <w:spacing w:val="8"/>
          <w:kern w:val="0"/>
          <w:sz w:val="24"/>
          <w:szCs w:val="24"/>
          <w:highlight w:val="none"/>
          <w:lang w:val="en-US" w:eastAsia="en-US" w:bidi="ar-SA"/>
        </w:rPr>
        <w:t xml:space="preserve"> %。</w:t>
      </w:r>
    </w:p>
    <w:p w14:paraId="7B436EF5">
      <w:pPr>
        <w:keepNext w:val="0"/>
        <w:keepLines w:val="0"/>
        <w:pageBreakBefore w:val="0"/>
        <w:wordWrap/>
        <w:overflowPunct w:val="0"/>
        <w:topLinePunct w:val="0"/>
        <w:bidi w:val="0"/>
        <w:spacing w:before="193" w:line="222" w:lineRule="auto"/>
        <w:ind w:left="994"/>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建筑安装工程费中含有以下费用：</w:t>
      </w:r>
    </w:p>
    <w:p w14:paraId="78B29EC4">
      <w:pPr>
        <w:keepNext w:val="0"/>
        <w:keepLines w:val="0"/>
        <w:pageBreakBefore w:val="0"/>
        <w:wordWrap/>
        <w:overflowPunct w:val="0"/>
        <w:topLinePunct w:val="0"/>
        <w:bidi w:val="0"/>
        <w:spacing w:before="184" w:line="222" w:lineRule="auto"/>
        <w:ind w:left="824"/>
        <w:rPr>
          <w:rFonts w:ascii="仿宋" w:hAnsi="仿宋" w:eastAsia="仿宋" w:cs="仿宋"/>
          <w:color w:val="auto"/>
          <w:sz w:val="24"/>
          <w:szCs w:val="24"/>
          <w:highlight w:val="none"/>
        </w:rPr>
      </w:pPr>
      <w:r>
        <w:rPr>
          <w:rFonts w:ascii="仿宋" w:hAnsi="仿宋" w:eastAsia="仿宋" w:cs="仿宋"/>
          <w:color w:val="auto"/>
          <w:spacing w:val="19"/>
          <w:sz w:val="24"/>
          <w:szCs w:val="24"/>
          <w:highlight w:val="none"/>
        </w:rPr>
        <w:t>(1)</w:t>
      </w:r>
      <w:r>
        <w:rPr>
          <w:rFonts w:hint="eastAsia" w:ascii="仿宋" w:hAnsi="仿宋" w:eastAsia="仿宋" w:cs="仿宋"/>
          <w:color w:val="auto"/>
          <w:spacing w:val="19"/>
          <w:sz w:val="24"/>
          <w:szCs w:val="24"/>
          <w:highlight w:val="none"/>
        </w:rPr>
        <w:t>☑</w:t>
      </w:r>
      <w:r>
        <w:rPr>
          <w:rFonts w:hint="eastAsia" w:ascii="仿宋" w:hAnsi="仿宋" w:eastAsia="仿宋" w:cs="仿宋"/>
          <w:color w:val="auto"/>
          <w:spacing w:val="19"/>
          <w:sz w:val="24"/>
          <w:szCs w:val="24"/>
          <w:highlight w:val="none"/>
          <w:lang w:val="en-US" w:eastAsia="zh-CN"/>
        </w:rPr>
        <w:t>分部分项工程建安费</w:t>
      </w:r>
      <w:r>
        <w:rPr>
          <w:rFonts w:ascii="仿宋" w:hAnsi="仿宋" w:eastAsia="仿宋" w:cs="仿宋"/>
          <w:color w:val="auto"/>
          <w:spacing w:val="19"/>
          <w:sz w:val="24"/>
          <w:szCs w:val="24"/>
          <w:highlight w:val="none"/>
        </w:rPr>
        <w:t>(不含税):</w:t>
      </w:r>
    </w:p>
    <w:p w14:paraId="3449A237">
      <w:pPr>
        <w:pStyle w:val="8"/>
        <w:keepNext w:val="0"/>
        <w:keepLines w:val="0"/>
        <w:pageBreakBefore w:val="0"/>
        <w:wordWrap/>
        <w:overflowPunct w:val="0"/>
        <w:topLinePunct w:val="0"/>
        <w:bidi w:val="0"/>
        <w:spacing w:before="211" w:line="221" w:lineRule="auto"/>
        <w:ind w:left="704"/>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人民币(大写)</w:t>
      </w:r>
      <w:r>
        <w:rPr>
          <w:rFonts w:ascii="仿宋" w:hAnsi="仿宋" w:eastAsia="仿宋" w:cs="仿宋"/>
          <w:color w:val="auto"/>
          <w:spacing w:val="-31"/>
          <w:sz w:val="24"/>
          <w:szCs w:val="24"/>
          <w:highlight w:val="none"/>
        </w:rPr>
        <w:t xml:space="preserve"> </w:t>
      </w:r>
      <w:r>
        <w:rPr>
          <w:rFonts w:hint="eastAsia" w:ascii="仿宋" w:hAnsi="仿宋" w:eastAsia="仿宋" w:cs="仿宋"/>
          <w:color w:val="auto"/>
          <w:spacing w:val="7"/>
          <w:sz w:val="24"/>
          <w:szCs w:val="24"/>
          <w:highlight w:val="none"/>
          <w:u w:val="single" w:color="auto"/>
          <w:lang w:val="en-US" w:eastAsia="zh-CN"/>
        </w:rPr>
        <w:t xml:space="preserve">      </w:t>
      </w:r>
      <w:r>
        <w:rPr>
          <w:rFonts w:ascii="仿宋" w:hAnsi="仿宋" w:eastAsia="仿宋" w:cs="仿宋"/>
          <w:color w:val="auto"/>
          <w:spacing w:val="7"/>
          <w:sz w:val="24"/>
          <w:szCs w:val="24"/>
          <w:highlight w:val="none"/>
        </w:rPr>
        <w:t xml:space="preserve"> (</w:t>
      </w:r>
      <w:r>
        <w:rPr>
          <w:rFonts w:hint="eastAsia" w:ascii="仿宋" w:hAnsi="仿宋" w:eastAsia="仿宋" w:cs="仿宋"/>
          <w:color w:val="auto"/>
          <w:spacing w:val="7"/>
          <w:sz w:val="24"/>
          <w:szCs w:val="24"/>
          <w:highlight w:val="none"/>
        </w:rPr>
        <w:t>¥</w:t>
      </w:r>
      <w:r>
        <w:rPr>
          <w:rFonts w:hint="eastAsia" w:ascii="仿宋" w:hAnsi="仿宋" w:eastAsia="仿宋" w:cs="仿宋"/>
          <w:color w:val="auto"/>
          <w:spacing w:val="-27"/>
          <w:sz w:val="24"/>
          <w:szCs w:val="24"/>
          <w:highlight w:val="none"/>
        </w:rPr>
        <w:t xml:space="preserve"> </w:t>
      </w:r>
      <w:r>
        <w:rPr>
          <w:rFonts w:hint="eastAsia" w:ascii="仿宋" w:hAnsi="仿宋" w:eastAsia="仿宋" w:cs="仿宋"/>
          <w:color w:val="auto"/>
          <w:spacing w:val="7"/>
          <w:sz w:val="24"/>
          <w:szCs w:val="24"/>
          <w:highlight w:val="none"/>
          <w:u w:val="single" w:color="auto"/>
          <w:lang w:val="en-US" w:eastAsia="zh-CN"/>
        </w:rPr>
        <w:t xml:space="preserve">    </w:t>
      </w:r>
      <w:r>
        <w:rPr>
          <w:rFonts w:ascii="仿宋" w:hAnsi="仿宋" w:eastAsia="仿宋" w:cs="仿宋"/>
          <w:i w:val="0"/>
          <w:iCs w:val="0"/>
          <w:color w:val="auto"/>
          <w:spacing w:val="38"/>
          <w:sz w:val="24"/>
          <w:szCs w:val="24"/>
          <w:highlight w:val="none"/>
        </w:rPr>
        <w:t>元)</w:t>
      </w:r>
      <w:r>
        <w:rPr>
          <w:rFonts w:ascii="仿宋" w:hAnsi="仿宋" w:eastAsia="仿宋" w:cs="仿宋"/>
          <w:i/>
          <w:iCs/>
          <w:color w:val="auto"/>
          <w:spacing w:val="38"/>
          <w:sz w:val="24"/>
          <w:szCs w:val="24"/>
          <w:highlight w:val="none"/>
        </w:rPr>
        <w:t>;</w:t>
      </w:r>
    </w:p>
    <w:p w14:paraId="2B865E2B">
      <w:pPr>
        <w:keepNext w:val="0"/>
        <w:keepLines w:val="0"/>
        <w:pageBreakBefore w:val="0"/>
        <w:wordWrap/>
        <w:overflowPunct w:val="0"/>
        <w:topLinePunct w:val="0"/>
        <w:bidi w:val="0"/>
        <w:spacing w:before="175" w:line="497" w:lineRule="exact"/>
        <w:ind w:left="824"/>
        <w:rPr>
          <w:rFonts w:ascii="仿宋" w:hAnsi="仿宋" w:eastAsia="仿宋" w:cs="仿宋"/>
          <w:color w:val="auto"/>
          <w:sz w:val="24"/>
          <w:szCs w:val="24"/>
          <w:highlight w:val="none"/>
        </w:rPr>
      </w:pPr>
      <w:r>
        <w:rPr>
          <w:rFonts w:ascii="仿宋" w:hAnsi="仿宋" w:eastAsia="仿宋" w:cs="仿宋"/>
          <w:color w:val="auto"/>
          <w:spacing w:val="26"/>
          <w:position w:val="20"/>
          <w:sz w:val="24"/>
          <w:szCs w:val="24"/>
          <w:highlight w:val="none"/>
        </w:rPr>
        <w:t>(2)</w:t>
      </w:r>
      <w:r>
        <w:rPr>
          <w:rFonts w:hint="eastAsia" w:ascii="仿宋" w:hAnsi="仿宋" w:eastAsia="仿宋" w:cs="仿宋"/>
          <w:color w:val="auto"/>
          <w:spacing w:val="26"/>
          <w:position w:val="20"/>
          <w:sz w:val="24"/>
          <w:szCs w:val="24"/>
          <w:highlight w:val="none"/>
          <w:lang w:eastAsia="zh-CN"/>
        </w:rPr>
        <w:t>☑</w:t>
      </w:r>
      <w:r>
        <w:rPr>
          <w:rFonts w:hint="eastAsia" w:ascii="仿宋" w:hAnsi="仿宋" w:eastAsia="仿宋" w:cs="仿宋"/>
          <w:color w:val="auto"/>
          <w:spacing w:val="26"/>
          <w:position w:val="20"/>
          <w:sz w:val="24"/>
          <w:szCs w:val="24"/>
          <w:highlight w:val="none"/>
          <w:lang w:val="en-US" w:eastAsia="zh-CN"/>
        </w:rPr>
        <w:t>措施费</w:t>
      </w:r>
      <w:r>
        <w:rPr>
          <w:rFonts w:ascii="仿宋" w:hAnsi="仿宋" w:eastAsia="仿宋" w:cs="仿宋"/>
          <w:color w:val="auto"/>
          <w:spacing w:val="26"/>
          <w:position w:val="20"/>
          <w:sz w:val="24"/>
          <w:szCs w:val="24"/>
          <w:highlight w:val="none"/>
        </w:rPr>
        <w:t>(不含税):</w:t>
      </w:r>
    </w:p>
    <w:p w14:paraId="56F347EF">
      <w:pPr>
        <w:pStyle w:val="8"/>
        <w:keepNext w:val="0"/>
        <w:keepLines w:val="0"/>
        <w:pageBreakBefore w:val="0"/>
        <w:wordWrap/>
        <w:overflowPunct w:val="0"/>
        <w:topLinePunct w:val="0"/>
        <w:bidi w:val="0"/>
        <w:spacing w:before="1" w:line="217" w:lineRule="auto"/>
        <w:ind w:left="704"/>
        <w:rPr>
          <w:rFonts w:hint="eastAsia" w:ascii="仿宋" w:hAnsi="仿宋" w:eastAsia="仿宋" w:cs="仿宋"/>
          <w:color w:val="auto"/>
          <w:spacing w:val="10"/>
          <w:sz w:val="24"/>
          <w:szCs w:val="24"/>
          <w:highlight w:val="none"/>
          <w:lang w:val="en-US" w:eastAsia="zh-CN"/>
        </w:rPr>
      </w:pPr>
      <w:r>
        <w:rPr>
          <w:rFonts w:ascii="仿宋" w:hAnsi="仿宋" w:eastAsia="仿宋" w:cs="仿宋"/>
          <w:color w:val="auto"/>
          <w:spacing w:val="10"/>
          <w:sz w:val="24"/>
          <w:szCs w:val="24"/>
          <w:highlight w:val="none"/>
        </w:rPr>
        <w:t>人民币(大写)</w:t>
      </w:r>
      <w:r>
        <w:rPr>
          <w:rFonts w:hint="eastAsia" w:ascii="仿宋" w:hAnsi="仿宋" w:eastAsia="仿宋" w:cs="仿宋"/>
          <w:color w:val="auto"/>
          <w:spacing w:val="96"/>
          <w:sz w:val="24"/>
          <w:szCs w:val="24"/>
          <w:highlight w:val="none"/>
          <w:u w:val="single"/>
          <w:lang w:val="en-US" w:eastAsia="zh-CN"/>
        </w:rPr>
        <w:t xml:space="preserve">   </w:t>
      </w:r>
      <w:r>
        <w:rPr>
          <w:rFonts w:ascii="仿宋" w:hAnsi="仿宋" w:eastAsia="仿宋" w:cs="仿宋"/>
          <w:color w:val="auto"/>
          <w:spacing w:val="10"/>
          <w:sz w:val="24"/>
          <w:szCs w:val="24"/>
          <w:highlight w:val="none"/>
        </w:rPr>
        <w:t>(</w:t>
      </w:r>
      <w:r>
        <w:rPr>
          <w:rFonts w:hint="eastAsia" w:ascii="仿宋" w:hAnsi="仿宋" w:eastAsia="仿宋" w:cs="仿宋"/>
          <w:color w:val="auto"/>
          <w:spacing w:val="10"/>
          <w:sz w:val="24"/>
          <w:szCs w:val="24"/>
          <w:highlight w:val="none"/>
        </w:rPr>
        <w:t>¥</w:t>
      </w:r>
      <w:r>
        <w:rPr>
          <w:rFonts w:ascii="仿宋" w:hAnsi="仿宋" w:eastAsia="仿宋" w:cs="仿宋"/>
          <w:color w:val="auto"/>
          <w:spacing w:val="-49"/>
          <w:sz w:val="24"/>
          <w:szCs w:val="24"/>
          <w:highlight w:val="none"/>
          <w:u w:val="single"/>
        </w:rPr>
        <w:t xml:space="preserve"> </w:t>
      </w:r>
      <w:r>
        <w:rPr>
          <w:rFonts w:hint="eastAsia" w:ascii="仿宋" w:hAnsi="仿宋" w:eastAsia="仿宋" w:cs="仿宋"/>
          <w:color w:val="auto"/>
          <w:spacing w:val="-49"/>
          <w:sz w:val="24"/>
          <w:szCs w:val="24"/>
          <w:highlight w:val="none"/>
          <w:u w:val="single"/>
          <w:lang w:val="en-US" w:eastAsia="zh-CN"/>
        </w:rPr>
        <w:t xml:space="preserve">     </w:t>
      </w:r>
      <w:r>
        <w:rPr>
          <w:rFonts w:ascii="仿宋" w:hAnsi="仿宋" w:eastAsia="仿宋" w:cs="仿宋"/>
          <w:color w:val="auto"/>
          <w:spacing w:val="10"/>
          <w:sz w:val="24"/>
          <w:szCs w:val="24"/>
          <w:highlight w:val="none"/>
          <w:u w:val="single"/>
        </w:rPr>
        <w:t>_</w:t>
      </w:r>
      <w:r>
        <w:rPr>
          <w:rFonts w:ascii="仿宋" w:hAnsi="仿宋" w:eastAsia="仿宋" w:cs="仿宋"/>
          <w:color w:val="auto"/>
          <w:spacing w:val="10"/>
          <w:sz w:val="24"/>
          <w:szCs w:val="24"/>
          <w:highlight w:val="none"/>
        </w:rPr>
        <w:t>元</w:t>
      </w:r>
      <w:r>
        <w:rPr>
          <w:rFonts w:ascii="仿宋" w:hAnsi="仿宋" w:eastAsia="仿宋" w:cs="仿宋"/>
          <w:color w:val="auto"/>
          <w:spacing w:val="-40"/>
          <w:sz w:val="24"/>
          <w:szCs w:val="24"/>
          <w:highlight w:val="none"/>
        </w:rPr>
        <w:t xml:space="preserve"> </w:t>
      </w:r>
      <w:r>
        <w:rPr>
          <w:rFonts w:ascii="仿宋" w:hAnsi="仿宋" w:eastAsia="仿宋" w:cs="仿宋"/>
          <w:color w:val="auto"/>
          <w:spacing w:val="10"/>
          <w:sz w:val="24"/>
          <w:szCs w:val="24"/>
          <w:highlight w:val="none"/>
        </w:rPr>
        <w:t>)</w:t>
      </w:r>
      <w:r>
        <w:rPr>
          <w:rFonts w:ascii="仿宋" w:hAnsi="仿宋" w:eastAsia="仿宋" w:cs="仿宋"/>
          <w:color w:val="auto"/>
          <w:spacing w:val="-18"/>
          <w:sz w:val="24"/>
          <w:szCs w:val="24"/>
          <w:highlight w:val="none"/>
        </w:rPr>
        <w:t xml:space="preserve"> </w:t>
      </w:r>
      <w:r>
        <w:rPr>
          <w:rFonts w:ascii="仿宋" w:hAnsi="仿宋" w:eastAsia="仿宋" w:cs="仿宋"/>
          <w:color w:val="auto"/>
          <w:spacing w:val="10"/>
          <w:sz w:val="24"/>
          <w:szCs w:val="24"/>
          <w:highlight w:val="none"/>
        </w:rPr>
        <w:t>;</w:t>
      </w:r>
      <w:r>
        <w:rPr>
          <w:rFonts w:hint="eastAsia" w:ascii="仿宋" w:hAnsi="仿宋" w:eastAsia="仿宋" w:cs="仿宋"/>
          <w:color w:val="auto"/>
          <w:spacing w:val="10"/>
          <w:sz w:val="24"/>
          <w:szCs w:val="24"/>
          <w:highlight w:val="none"/>
          <w:lang w:val="en-US" w:eastAsia="zh-CN"/>
        </w:rPr>
        <w:t>其中绿色施工安全防护措施费：</w:t>
      </w:r>
      <w:r>
        <w:rPr>
          <w:rFonts w:hint="eastAsia" w:ascii="仿宋" w:hAnsi="仿宋" w:eastAsia="仿宋" w:cs="仿宋"/>
          <w:color w:val="auto"/>
          <w:spacing w:val="-27"/>
          <w:sz w:val="24"/>
          <w:szCs w:val="24"/>
          <w:highlight w:val="none"/>
        </w:rPr>
        <w:t xml:space="preserve"> </w:t>
      </w:r>
      <w:r>
        <w:rPr>
          <w:rFonts w:hint="eastAsia" w:ascii="仿宋" w:hAnsi="仿宋" w:eastAsia="仿宋" w:cs="仿宋"/>
          <w:color w:val="auto"/>
          <w:spacing w:val="7"/>
          <w:sz w:val="24"/>
          <w:szCs w:val="24"/>
          <w:highlight w:val="none"/>
          <w:u w:val="single" w:color="auto"/>
          <w:lang w:val="en-US" w:eastAsia="zh-CN"/>
        </w:rPr>
        <w:t xml:space="preserve">    </w:t>
      </w:r>
      <w:r>
        <w:rPr>
          <w:rFonts w:ascii="仿宋" w:hAnsi="仿宋" w:eastAsia="仿宋" w:cs="仿宋"/>
          <w:i w:val="0"/>
          <w:iCs w:val="0"/>
          <w:color w:val="auto"/>
          <w:spacing w:val="38"/>
          <w:sz w:val="24"/>
          <w:szCs w:val="24"/>
          <w:highlight w:val="none"/>
        </w:rPr>
        <w:t>元</w:t>
      </w:r>
      <w:r>
        <w:rPr>
          <w:rFonts w:hint="eastAsia" w:ascii="仿宋" w:hAnsi="仿宋" w:eastAsia="仿宋" w:cs="仿宋"/>
          <w:color w:val="auto"/>
          <w:spacing w:val="10"/>
          <w:sz w:val="24"/>
          <w:szCs w:val="24"/>
          <w:highlight w:val="none"/>
          <w:lang w:val="en-US" w:eastAsia="zh-CN"/>
        </w:rPr>
        <w:t>（不含税）；</w:t>
      </w:r>
    </w:p>
    <w:p w14:paraId="4085094F">
      <w:pPr>
        <w:pStyle w:val="8"/>
        <w:keepNext w:val="0"/>
        <w:keepLines w:val="0"/>
        <w:pageBreakBefore w:val="0"/>
        <w:wordWrap/>
        <w:overflowPunct w:val="0"/>
        <w:topLinePunct w:val="0"/>
        <w:bidi w:val="0"/>
        <w:spacing w:before="1" w:line="217" w:lineRule="auto"/>
        <w:ind w:firstLine="858" w:firstLineChars="300"/>
        <w:rPr>
          <w:rFonts w:ascii="仿宋" w:hAnsi="仿宋" w:eastAsia="仿宋" w:cs="仿宋"/>
          <w:color w:val="auto"/>
          <w:sz w:val="24"/>
          <w:szCs w:val="24"/>
          <w:highlight w:val="none"/>
        </w:rPr>
      </w:pPr>
      <w:r>
        <w:rPr>
          <w:rFonts w:ascii="仿宋" w:hAnsi="仿宋" w:eastAsia="仿宋" w:cs="仿宋"/>
          <w:color w:val="auto"/>
          <w:spacing w:val="23"/>
          <w:sz w:val="24"/>
          <w:szCs w:val="24"/>
          <w:highlight w:val="none"/>
        </w:rPr>
        <w:t>(3)</w:t>
      </w:r>
      <w:r>
        <w:rPr>
          <w:rFonts w:hint="eastAsia" w:ascii="仿宋" w:hAnsi="仿宋" w:eastAsia="仿宋" w:cs="仿宋"/>
          <w:color w:val="auto"/>
          <w:spacing w:val="23"/>
          <w:sz w:val="24"/>
          <w:szCs w:val="24"/>
          <w:highlight w:val="none"/>
        </w:rPr>
        <w:t>☑</w:t>
      </w:r>
      <w:r>
        <w:rPr>
          <w:rFonts w:ascii="仿宋" w:hAnsi="仿宋" w:eastAsia="仿宋" w:cs="仿宋"/>
          <w:color w:val="auto"/>
          <w:spacing w:val="23"/>
          <w:sz w:val="24"/>
          <w:szCs w:val="24"/>
          <w:highlight w:val="none"/>
        </w:rPr>
        <w:t>暂列金额(不含税):</w:t>
      </w:r>
    </w:p>
    <w:p w14:paraId="4C7BC04A">
      <w:pPr>
        <w:pStyle w:val="8"/>
        <w:keepNext w:val="0"/>
        <w:keepLines w:val="0"/>
        <w:pageBreakBefore w:val="0"/>
        <w:wordWrap/>
        <w:overflowPunct w:val="0"/>
        <w:topLinePunct w:val="0"/>
        <w:bidi w:val="0"/>
        <w:spacing w:before="161" w:line="357" w:lineRule="auto"/>
        <w:ind w:left="704"/>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人民币(大写)</w:t>
      </w:r>
      <w:r>
        <w:rPr>
          <w:rFonts w:ascii="仿宋" w:hAnsi="仿宋" w:eastAsia="仿宋" w:cs="仿宋"/>
          <w:color w:val="auto"/>
          <w:spacing w:val="-90"/>
          <w:sz w:val="24"/>
          <w:szCs w:val="24"/>
          <w:highlight w:val="none"/>
        </w:rPr>
        <w:t xml:space="preserve"> </w:t>
      </w:r>
      <w:r>
        <w:rPr>
          <w:rFonts w:ascii="仿宋" w:hAnsi="仿宋" w:eastAsia="仿宋" w:cs="仿宋"/>
          <w:color w:val="auto"/>
          <w:spacing w:val="-108"/>
          <w:sz w:val="24"/>
          <w:szCs w:val="24"/>
          <w:highlight w:val="none"/>
          <w:u w:val="single" w:color="auto"/>
        </w:rPr>
        <w:t xml:space="preserve"> </w:t>
      </w:r>
      <w:r>
        <w:rPr>
          <w:rFonts w:hint="eastAsia" w:ascii="仿宋" w:hAnsi="仿宋" w:eastAsia="仿宋" w:cs="仿宋"/>
          <w:color w:val="auto"/>
          <w:spacing w:val="-5"/>
          <w:sz w:val="24"/>
          <w:szCs w:val="24"/>
          <w:highlight w:val="none"/>
          <w:u w:val="single" w:color="auto"/>
          <w:lang w:val="en-US" w:eastAsia="zh-CN"/>
        </w:rPr>
        <w:t xml:space="preserve">            </w:t>
      </w:r>
      <w:r>
        <w:rPr>
          <w:rFonts w:ascii="仿宋" w:hAnsi="仿宋" w:eastAsia="仿宋" w:cs="仿宋"/>
          <w:color w:val="auto"/>
          <w:spacing w:val="-41"/>
          <w:sz w:val="24"/>
          <w:szCs w:val="24"/>
          <w:highlight w:val="none"/>
        </w:rPr>
        <w:t xml:space="preserve"> </w:t>
      </w:r>
      <w:r>
        <w:rPr>
          <w:rFonts w:ascii="仿宋" w:hAnsi="仿宋" w:eastAsia="仿宋" w:cs="仿宋"/>
          <w:color w:val="auto"/>
          <w:spacing w:val="-5"/>
          <w:sz w:val="24"/>
          <w:szCs w:val="24"/>
          <w:highlight w:val="none"/>
        </w:rPr>
        <w:t>(</w:t>
      </w:r>
      <w:r>
        <w:rPr>
          <w:rFonts w:hint="eastAsia" w:ascii="仿宋" w:hAnsi="仿宋" w:eastAsia="仿宋" w:cs="仿宋"/>
          <w:color w:val="auto"/>
          <w:spacing w:val="-5"/>
          <w:sz w:val="24"/>
          <w:szCs w:val="24"/>
          <w:highlight w:val="none"/>
        </w:rPr>
        <w:t>¥</w:t>
      </w:r>
      <w:r>
        <w:rPr>
          <w:rFonts w:hint="eastAsia" w:ascii="仿宋" w:hAnsi="仿宋" w:eastAsia="仿宋" w:cs="仿宋"/>
          <w:color w:val="auto"/>
          <w:spacing w:val="-62"/>
          <w:sz w:val="24"/>
          <w:szCs w:val="24"/>
          <w:highlight w:val="none"/>
          <w:u w:val="single"/>
          <w:lang w:val="en-US" w:eastAsia="zh-CN"/>
        </w:rPr>
        <w:t xml:space="preserve">        </w:t>
      </w:r>
      <w:r>
        <w:rPr>
          <w:rFonts w:ascii="仿宋" w:hAnsi="仿宋" w:eastAsia="仿宋" w:cs="仿宋"/>
          <w:color w:val="auto"/>
          <w:spacing w:val="30"/>
          <w:sz w:val="24"/>
          <w:szCs w:val="24"/>
          <w:highlight w:val="none"/>
        </w:rPr>
        <w:t>元);</w:t>
      </w:r>
    </w:p>
    <w:p w14:paraId="7EFBB83F">
      <w:pPr>
        <w:keepNext w:val="0"/>
        <w:keepLines w:val="0"/>
        <w:pageBreakBefore w:val="0"/>
        <w:wordWrap/>
        <w:overflowPunct w:val="0"/>
        <w:topLinePunct w:val="0"/>
        <w:bidi w:val="0"/>
        <w:spacing w:line="221" w:lineRule="auto"/>
        <w:ind w:left="464"/>
        <w:rPr>
          <w:rFonts w:ascii="仿宋" w:hAnsi="仿宋" w:eastAsia="仿宋" w:cs="仿宋"/>
          <w:color w:val="auto"/>
          <w:spacing w:val="-2"/>
          <w:sz w:val="24"/>
          <w:szCs w:val="24"/>
          <w:highlight w:val="none"/>
        </w:rPr>
      </w:pPr>
      <w:r>
        <w:rPr>
          <w:rFonts w:hint="eastAsia" w:ascii="仿宋" w:hAnsi="仿宋" w:eastAsia="仿宋" w:cs="仿宋"/>
          <w:color w:val="auto"/>
          <w:position w:val="19"/>
          <w:sz w:val="24"/>
          <w:szCs w:val="24"/>
          <w:highlight w:val="none"/>
          <w:lang w:val="en-US" w:eastAsia="zh-CN"/>
        </w:rPr>
        <w:t>3、</w:t>
      </w:r>
      <w:r>
        <w:rPr>
          <w:rFonts w:ascii="仿宋" w:hAnsi="仿宋" w:eastAsia="仿宋" w:cs="仿宋"/>
          <w:color w:val="auto"/>
          <w:position w:val="19"/>
          <w:sz w:val="24"/>
          <w:szCs w:val="24"/>
          <w:highlight w:val="none"/>
        </w:rPr>
        <w:t>本合同中不含税价格不因国家税率变化而变化，若在合同履行期间，遇国家税</w:t>
      </w:r>
      <w:r>
        <w:rPr>
          <w:rFonts w:hint="eastAsia" w:ascii="仿宋" w:hAnsi="仿宋" w:eastAsia="仿宋" w:cs="仿宋"/>
          <w:color w:val="auto"/>
          <w:position w:val="19"/>
          <w:sz w:val="24"/>
          <w:szCs w:val="24"/>
          <w:highlight w:val="none"/>
        </w:rPr>
        <w:t>率调整的，则价税合计相应调整，以开具发票的时间为准。</w:t>
      </w:r>
    </w:p>
    <w:p w14:paraId="5FD45A46">
      <w:pPr>
        <w:pStyle w:val="22"/>
        <w:rPr>
          <w:rFonts w:hint="eastAsia" w:ascii="仿宋" w:hAnsi="仿宋" w:eastAsia="仿宋" w:cs="仿宋"/>
          <w:color w:val="auto"/>
          <w:sz w:val="24"/>
          <w:highlight w:val="none"/>
        </w:rPr>
      </w:pPr>
    </w:p>
    <w:p w14:paraId="1D38419F">
      <w:pPr>
        <w:keepNext w:val="0"/>
        <w:keepLines w:val="0"/>
        <w:pageBreakBefore w:val="0"/>
        <w:numPr>
          <w:ilvl w:val="-1"/>
          <w:numId w:val="0"/>
        </w:numPr>
        <w:wordWrap/>
        <w:overflowPunct w:val="0"/>
        <w:topLinePunct w:val="0"/>
        <w:bidi w:val="0"/>
        <w:spacing w:before="75" w:line="222" w:lineRule="auto"/>
        <w:ind w:left="0"/>
        <w:outlineLvl w:val="0"/>
        <w:rPr>
          <w:rFonts w:hint="eastAsia" w:ascii="仿宋" w:hAnsi="仿宋" w:eastAsia="仿宋" w:cs="仿宋"/>
          <w:b/>
          <w:bCs/>
          <w:color w:val="auto"/>
          <w:spacing w:val="-4"/>
          <w:sz w:val="24"/>
          <w:szCs w:val="24"/>
          <w:highlight w:val="none"/>
          <w:lang w:val="en-US" w:eastAsia="zh-CN"/>
        </w:rPr>
      </w:pPr>
      <w:bookmarkStart w:id="20" w:name="_Toc9662"/>
      <w:bookmarkStart w:id="21" w:name="_Toc8976"/>
      <w:r>
        <w:rPr>
          <w:rFonts w:hint="eastAsia" w:ascii="仿宋" w:hAnsi="仿宋" w:eastAsia="仿宋" w:cs="仿宋"/>
          <w:b/>
          <w:bCs/>
          <w:color w:val="auto"/>
          <w:sz w:val="24"/>
          <w:szCs w:val="24"/>
          <w:highlight w:val="none"/>
          <w:lang w:val="en-US" w:eastAsia="zh-CN"/>
        </w:rPr>
        <w:t>七、</w:t>
      </w:r>
      <w:bookmarkStart w:id="22" w:name="_Toc28466"/>
      <w:r>
        <w:rPr>
          <w:rFonts w:ascii="仿宋" w:hAnsi="仿宋" w:eastAsia="仿宋" w:cs="仿宋"/>
          <w:b/>
          <w:bCs/>
          <w:color w:val="auto"/>
          <w:spacing w:val="-3"/>
          <w:sz w:val="24"/>
          <w:szCs w:val="24"/>
          <w:highlight w:val="none"/>
        </w:rPr>
        <w:t>工人工资支付分账</w:t>
      </w:r>
      <w:r>
        <w:rPr>
          <w:rFonts w:ascii="仿宋" w:hAnsi="仿宋" w:eastAsia="仿宋" w:cs="仿宋"/>
          <w:b/>
          <w:bCs/>
          <w:color w:val="auto"/>
          <w:spacing w:val="-4"/>
          <w:sz w:val="24"/>
          <w:szCs w:val="24"/>
          <w:highlight w:val="none"/>
        </w:rPr>
        <w:t>专户</w:t>
      </w:r>
      <w:bookmarkEnd w:id="20"/>
      <w:bookmarkEnd w:id="21"/>
      <w:r>
        <w:rPr>
          <w:rFonts w:hint="eastAsia" w:ascii="仿宋" w:hAnsi="仿宋" w:eastAsia="仿宋" w:cs="仿宋"/>
          <w:b/>
          <w:bCs/>
          <w:color w:val="auto"/>
          <w:spacing w:val="-4"/>
          <w:sz w:val="24"/>
          <w:szCs w:val="24"/>
          <w:highlight w:val="none"/>
          <w:lang w:val="en-US" w:eastAsia="zh-CN"/>
        </w:rPr>
        <w:t xml:space="preserve"> </w:t>
      </w:r>
      <w:bookmarkEnd w:id="22"/>
      <w:r>
        <w:rPr>
          <w:rFonts w:hint="eastAsia" w:ascii="仿宋" w:hAnsi="仿宋" w:eastAsia="仿宋" w:cs="仿宋"/>
          <w:b/>
          <w:bCs/>
          <w:color w:val="auto"/>
          <w:spacing w:val="-4"/>
          <w:sz w:val="24"/>
          <w:szCs w:val="24"/>
          <w:highlight w:val="none"/>
          <w:lang w:val="en-US" w:eastAsia="zh-CN"/>
        </w:rPr>
        <w:t xml:space="preserve"> </w:t>
      </w:r>
    </w:p>
    <w:p w14:paraId="226D552E">
      <w:pPr>
        <w:keepNext w:val="0"/>
        <w:keepLines w:val="0"/>
        <w:pageBreakBefore w:val="0"/>
        <w:wordWrap/>
        <w:overflowPunct w:val="0"/>
        <w:topLinePunct w:val="0"/>
        <w:bidi w:val="0"/>
        <w:spacing w:before="192" w:line="363" w:lineRule="auto"/>
        <w:ind w:left="84" w:right="176" w:firstLine="480"/>
        <w:jc w:val="both"/>
        <w:rPr>
          <w:rFonts w:hint="eastAsia" w:ascii="仿宋" w:hAnsi="仿宋" w:eastAsia="仿宋" w:cs="仿宋"/>
          <w:color w:val="auto"/>
          <w:sz w:val="24"/>
          <w:szCs w:val="24"/>
          <w:highlight w:val="none"/>
        </w:rPr>
      </w:pPr>
      <w:r>
        <w:rPr>
          <w:rFonts w:ascii="仿宋" w:hAnsi="仿宋" w:eastAsia="仿宋" w:cs="仿宋"/>
          <w:color w:val="auto"/>
          <w:spacing w:val="-4"/>
          <w:sz w:val="24"/>
          <w:szCs w:val="24"/>
          <w:highlight w:val="none"/>
        </w:rPr>
        <w:t>工人工资款支付专用账户开设的约定内容：</w:t>
      </w:r>
      <w:r>
        <w:rPr>
          <w:rFonts w:ascii="仿宋" w:hAnsi="仿宋" w:eastAsia="仿宋" w:cs="仿宋"/>
          <w:color w:val="auto"/>
          <w:spacing w:val="-4"/>
          <w:sz w:val="24"/>
          <w:szCs w:val="24"/>
          <w:highlight w:val="none"/>
          <w:u w:val="single" w:color="auto"/>
        </w:rPr>
        <w:t>工人工资支付专用</w:t>
      </w:r>
      <w:r>
        <w:rPr>
          <w:rFonts w:ascii="仿宋" w:hAnsi="仿宋" w:eastAsia="仿宋" w:cs="仿宋"/>
          <w:color w:val="auto"/>
          <w:spacing w:val="-5"/>
          <w:sz w:val="24"/>
          <w:szCs w:val="24"/>
          <w:highlight w:val="none"/>
          <w:u w:val="single" w:color="auto"/>
        </w:rPr>
        <w:t>账户的监管和管理按</w:t>
      </w:r>
      <w:r>
        <w:rPr>
          <w:rFonts w:ascii="仿宋" w:hAnsi="仿宋" w:eastAsia="仿宋" w:cs="仿宋"/>
          <w:color w:val="auto"/>
          <w:spacing w:val="-4"/>
          <w:sz w:val="24"/>
          <w:szCs w:val="24"/>
          <w:highlight w:val="none"/>
          <w:u w:val="single" w:color="auto"/>
        </w:rPr>
        <w:t>照《关于印发广州市建设领域工人工资支付分账管理实施细则的通知》(穗建规字</w:t>
      </w:r>
      <w:r>
        <w:rPr>
          <w:rFonts w:hint="eastAsia" w:ascii="仿宋" w:hAnsi="仿宋" w:eastAsia="仿宋" w:cs="仿宋"/>
          <w:color w:val="auto"/>
          <w:spacing w:val="-4"/>
          <w:sz w:val="24"/>
          <w:szCs w:val="24"/>
          <w:highlight w:val="none"/>
          <w:u w:val="single" w:color="auto"/>
          <w:lang w:val="en-US" w:eastAsia="zh-CN"/>
        </w:rPr>
        <w:t>[</w:t>
      </w:r>
      <w:r>
        <w:rPr>
          <w:rFonts w:ascii="仿宋" w:hAnsi="仿宋" w:eastAsia="仿宋" w:cs="仿宋"/>
          <w:color w:val="auto"/>
          <w:spacing w:val="-4"/>
          <w:sz w:val="24"/>
          <w:szCs w:val="24"/>
          <w:highlight w:val="none"/>
          <w:u w:val="single" w:color="auto"/>
        </w:rPr>
        <w:t>2020</w:t>
      </w:r>
      <w:r>
        <w:rPr>
          <w:rFonts w:hint="eastAsia" w:ascii="仿宋" w:hAnsi="仿宋" w:eastAsia="仿宋" w:cs="仿宋"/>
          <w:color w:val="auto"/>
          <w:spacing w:val="-4"/>
          <w:sz w:val="24"/>
          <w:szCs w:val="24"/>
          <w:highlight w:val="none"/>
          <w:u w:val="single" w:color="auto"/>
          <w:lang w:val="en-US" w:eastAsia="zh-CN"/>
        </w:rPr>
        <w:t>]</w:t>
      </w:r>
      <w:r>
        <w:rPr>
          <w:rFonts w:hint="eastAsia" w:ascii="仿宋" w:hAnsi="仿宋" w:eastAsia="仿宋" w:cs="仿宋"/>
          <w:color w:val="auto"/>
          <w:spacing w:val="-11"/>
          <w:sz w:val="24"/>
          <w:szCs w:val="24"/>
          <w:highlight w:val="none"/>
          <w:u w:val="single" w:color="auto"/>
        </w:rPr>
        <w:t>3</w:t>
      </w:r>
      <w:r>
        <w:rPr>
          <w:rFonts w:hint="eastAsia" w:ascii="仿宋" w:hAnsi="仿宋" w:eastAsia="仿宋" w:cs="仿宋"/>
          <w:color w:val="auto"/>
          <w:spacing w:val="-23"/>
          <w:sz w:val="24"/>
          <w:szCs w:val="24"/>
          <w:highlight w:val="none"/>
          <w:u w:val="single" w:color="auto"/>
        </w:rPr>
        <w:t xml:space="preserve"> </w:t>
      </w:r>
      <w:r>
        <w:rPr>
          <w:rFonts w:hint="eastAsia" w:ascii="仿宋" w:hAnsi="仿宋" w:eastAsia="仿宋" w:cs="仿宋"/>
          <w:color w:val="auto"/>
          <w:spacing w:val="-11"/>
          <w:sz w:val="24"/>
          <w:szCs w:val="24"/>
          <w:highlight w:val="none"/>
          <w:u w:val="single" w:color="auto"/>
        </w:rPr>
        <w:t>7</w:t>
      </w:r>
      <w:r>
        <w:rPr>
          <w:rFonts w:hint="eastAsia" w:ascii="仿宋" w:hAnsi="仿宋" w:eastAsia="仿宋" w:cs="仿宋"/>
          <w:color w:val="auto"/>
          <w:spacing w:val="-23"/>
          <w:sz w:val="24"/>
          <w:szCs w:val="24"/>
          <w:highlight w:val="none"/>
          <w:u w:val="single" w:color="auto"/>
        </w:rPr>
        <w:t xml:space="preserve"> </w:t>
      </w:r>
      <w:r>
        <w:rPr>
          <w:rFonts w:hint="eastAsia" w:ascii="仿宋" w:hAnsi="仿宋" w:eastAsia="仿宋" w:cs="仿宋"/>
          <w:color w:val="auto"/>
          <w:spacing w:val="-11"/>
          <w:sz w:val="24"/>
          <w:szCs w:val="24"/>
          <w:highlight w:val="none"/>
          <w:u w:val="single" w:color="auto"/>
        </w:rPr>
        <w:t>号</w:t>
      </w:r>
      <w:r>
        <w:rPr>
          <w:rFonts w:hint="eastAsia" w:ascii="仿宋" w:hAnsi="仿宋" w:eastAsia="仿宋" w:cs="仿宋"/>
          <w:color w:val="auto"/>
          <w:spacing w:val="-28"/>
          <w:sz w:val="24"/>
          <w:szCs w:val="24"/>
          <w:highlight w:val="none"/>
          <w:u w:val="single" w:color="auto"/>
        </w:rPr>
        <w:t xml:space="preserve"> </w:t>
      </w:r>
      <w:r>
        <w:rPr>
          <w:rFonts w:hint="eastAsia" w:ascii="仿宋" w:hAnsi="仿宋" w:eastAsia="仿宋" w:cs="仿宋"/>
          <w:color w:val="auto"/>
          <w:spacing w:val="-11"/>
          <w:sz w:val="24"/>
          <w:szCs w:val="24"/>
          <w:highlight w:val="none"/>
          <w:u w:val="single" w:color="auto"/>
        </w:rPr>
        <w:t>)</w:t>
      </w:r>
      <w:r>
        <w:rPr>
          <w:rFonts w:hint="eastAsia" w:ascii="仿宋" w:hAnsi="仿宋" w:eastAsia="仿宋" w:cs="仿宋"/>
          <w:color w:val="auto"/>
          <w:spacing w:val="-11"/>
          <w:sz w:val="24"/>
          <w:szCs w:val="24"/>
          <w:highlight w:val="none"/>
        </w:rPr>
        <w:t>:</w:t>
      </w:r>
    </w:p>
    <w:p w14:paraId="67C83694">
      <w:pPr>
        <w:keepNext w:val="0"/>
        <w:keepLines w:val="0"/>
        <w:pageBreakBefore w:val="0"/>
        <w:wordWrap/>
        <w:overflowPunct w:val="0"/>
        <w:topLinePunct w:val="0"/>
        <w:bidi w:val="0"/>
        <w:spacing w:before="167" w:line="355" w:lineRule="auto"/>
        <w:ind w:left="565"/>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 xml:space="preserve">工人工资款支付专用账户开户银行(如果有): </w:t>
      </w:r>
      <w:r>
        <w:rPr>
          <w:rFonts w:ascii="仿宋" w:hAnsi="仿宋" w:eastAsia="仿宋" w:cs="仿宋"/>
          <w:color w:val="auto"/>
          <w:spacing w:val="8"/>
          <w:sz w:val="24"/>
          <w:szCs w:val="24"/>
          <w:highlight w:val="none"/>
          <w:u w:val="single" w:color="auto"/>
        </w:rPr>
        <w:t xml:space="preserve">      </w:t>
      </w:r>
    </w:p>
    <w:p w14:paraId="2DFD3016">
      <w:pPr>
        <w:keepNext w:val="0"/>
        <w:keepLines w:val="0"/>
        <w:pageBreakBefore w:val="0"/>
        <w:wordWrap/>
        <w:overflowPunct w:val="0"/>
        <w:topLinePunct w:val="0"/>
        <w:bidi w:val="0"/>
        <w:spacing w:line="222" w:lineRule="auto"/>
        <w:ind w:left="565"/>
        <w:rPr>
          <w:rFonts w:ascii="仿宋" w:hAnsi="仿宋" w:eastAsia="仿宋" w:cs="仿宋"/>
          <w:color w:val="auto"/>
          <w:sz w:val="24"/>
          <w:szCs w:val="24"/>
          <w:highlight w:val="none"/>
          <w:u w:val="single" w:color="auto"/>
        </w:rPr>
      </w:pPr>
      <w:r>
        <w:rPr>
          <w:rFonts w:ascii="仿宋" w:hAnsi="仿宋" w:eastAsia="仿宋" w:cs="仿宋"/>
          <w:color w:val="auto"/>
          <w:spacing w:val="14"/>
          <w:sz w:val="24"/>
          <w:szCs w:val="24"/>
          <w:highlight w:val="none"/>
        </w:rPr>
        <w:t>工人工资款支付专用账户(如果有);</w:t>
      </w:r>
      <w:r>
        <w:rPr>
          <w:rFonts w:ascii="仿宋" w:hAnsi="仿宋" w:eastAsia="仿宋" w:cs="仿宋"/>
          <w:color w:val="auto"/>
          <w:spacing w:val="-19"/>
          <w:sz w:val="24"/>
          <w:szCs w:val="24"/>
          <w:highlight w:val="none"/>
        </w:rPr>
        <w:t xml:space="preserve"> </w:t>
      </w:r>
      <w:r>
        <w:rPr>
          <w:rFonts w:ascii="仿宋" w:hAnsi="仿宋" w:eastAsia="仿宋" w:cs="仿宋"/>
          <w:color w:val="auto"/>
          <w:sz w:val="24"/>
          <w:szCs w:val="24"/>
          <w:highlight w:val="none"/>
          <w:u w:val="single" w:color="auto"/>
        </w:rPr>
        <w:t xml:space="preserve">      </w:t>
      </w:r>
    </w:p>
    <w:p w14:paraId="19B169DB">
      <w:pPr>
        <w:keepNext w:val="0"/>
        <w:keepLines w:val="0"/>
        <w:pageBreakBefore w:val="0"/>
        <w:wordWrap/>
        <w:overflowPunct w:val="0"/>
        <w:topLinePunct w:val="0"/>
        <w:bidi w:val="0"/>
        <w:spacing w:line="222" w:lineRule="auto"/>
        <w:ind w:left="565"/>
        <w:rPr>
          <w:rFonts w:hint="eastAsia" w:ascii="仿宋" w:hAnsi="仿宋" w:eastAsia="仿宋" w:cs="仿宋"/>
          <w:color w:val="auto"/>
          <w:sz w:val="24"/>
          <w:szCs w:val="24"/>
          <w:highlight w:val="none"/>
        </w:rPr>
      </w:pPr>
      <w:r>
        <w:rPr>
          <w:rFonts w:ascii="仿宋" w:hAnsi="仿宋" w:eastAsia="仿宋" w:cs="仿宋"/>
          <w:color w:val="auto"/>
          <w:spacing w:val="-2"/>
          <w:sz w:val="24"/>
          <w:szCs w:val="24"/>
          <w:highlight w:val="none"/>
        </w:rPr>
        <w:t>工程款中的工人工资款比例：</w:t>
      </w:r>
      <w:r>
        <w:rPr>
          <w:rFonts w:ascii="仿宋" w:hAnsi="仿宋" w:eastAsia="仿宋" w:cs="仿宋"/>
          <w:color w:val="auto"/>
          <w:spacing w:val="-2"/>
          <w:sz w:val="24"/>
          <w:szCs w:val="24"/>
          <w:highlight w:val="none"/>
          <w:u w:val="single" w:color="auto"/>
        </w:rPr>
        <w:t xml:space="preserve">   </w:t>
      </w:r>
      <w:r>
        <w:rPr>
          <w:rFonts w:hint="eastAsia" w:ascii="仿宋" w:hAnsi="仿宋" w:eastAsia="仿宋" w:cs="仿宋"/>
          <w:color w:val="auto"/>
          <w:spacing w:val="-88"/>
          <w:sz w:val="24"/>
          <w:szCs w:val="24"/>
          <w:highlight w:val="none"/>
          <w:u w:val="single" w:color="auto"/>
          <w:lang w:val="en-US" w:eastAsia="zh-CN"/>
        </w:rPr>
        <w:t xml:space="preserve">                      </w:t>
      </w:r>
      <w:r>
        <w:rPr>
          <w:rFonts w:hint="eastAsia" w:ascii="仿宋" w:hAnsi="仿宋" w:eastAsia="仿宋" w:cs="仿宋"/>
          <w:color w:val="auto"/>
          <w:spacing w:val="-2"/>
          <w:sz w:val="24"/>
          <w:szCs w:val="24"/>
          <w:highlight w:val="none"/>
          <w:u w:val="single" w:color="auto"/>
        </w:rPr>
        <w:t xml:space="preserve"> %</w:t>
      </w:r>
      <w:r>
        <w:rPr>
          <w:rFonts w:hint="eastAsia" w:ascii="仿宋" w:hAnsi="仿宋" w:eastAsia="仿宋" w:cs="仿宋"/>
          <w:color w:val="auto"/>
          <w:spacing w:val="-2"/>
          <w:sz w:val="24"/>
          <w:szCs w:val="24"/>
          <w:highlight w:val="none"/>
        </w:rPr>
        <w:t>,</w:t>
      </w:r>
    </w:p>
    <w:p w14:paraId="51567444">
      <w:pPr>
        <w:pStyle w:val="8"/>
        <w:keepNext w:val="0"/>
        <w:keepLines w:val="0"/>
        <w:pageBreakBefore w:val="0"/>
        <w:wordWrap/>
        <w:overflowPunct w:val="0"/>
        <w:topLinePunct w:val="0"/>
        <w:bidi w:val="0"/>
        <w:spacing w:before="192" w:line="246" w:lineRule="auto"/>
        <w:ind w:left="469"/>
        <w:rPr>
          <w:rFonts w:hint="eastAsia" w:ascii="仿宋" w:hAnsi="仿宋" w:eastAsia="仿宋" w:cs="仿宋"/>
          <w:color w:val="auto"/>
          <w:sz w:val="24"/>
          <w:szCs w:val="24"/>
          <w:highlight w:val="none"/>
        </w:rPr>
      </w:pPr>
      <w:r>
        <w:rPr>
          <w:rFonts w:ascii="仿宋" w:hAnsi="仿宋" w:eastAsia="仿宋" w:cs="仿宋"/>
          <w:color w:val="auto"/>
          <w:spacing w:val="-1"/>
          <w:sz w:val="24"/>
          <w:szCs w:val="24"/>
          <w:highlight w:val="none"/>
        </w:rPr>
        <w:t>其中：每一期工程进度款中的工人工资款比例：</w:t>
      </w:r>
      <w:r>
        <w:rPr>
          <w:rFonts w:hint="eastAsia" w:ascii="仿宋" w:hAnsi="仿宋" w:eastAsia="仿宋" w:cs="仿宋"/>
          <w:color w:val="auto"/>
          <w:spacing w:val="-79"/>
          <w:position w:val="-2"/>
          <w:sz w:val="24"/>
          <w:szCs w:val="24"/>
          <w:highlight w:val="none"/>
          <w:u w:val="single" w:color="auto"/>
        </w:rPr>
        <w:t xml:space="preserve"> </w:t>
      </w:r>
      <w:r>
        <w:rPr>
          <w:rFonts w:hint="eastAsia" w:ascii="仿宋" w:hAnsi="仿宋" w:eastAsia="仿宋" w:cs="仿宋"/>
          <w:color w:val="auto"/>
          <w:spacing w:val="-1"/>
          <w:position w:val="-2"/>
          <w:sz w:val="24"/>
          <w:szCs w:val="24"/>
          <w:highlight w:val="none"/>
          <w:u w:val="single" w:color="auto"/>
          <w:lang w:val="en-US" w:eastAsia="zh-CN"/>
        </w:rPr>
        <w:t xml:space="preserve">      </w:t>
      </w:r>
      <w:r>
        <w:rPr>
          <w:rFonts w:hint="eastAsia" w:ascii="仿宋" w:hAnsi="仿宋" w:eastAsia="仿宋" w:cs="仿宋"/>
          <w:color w:val="auto"/>
          <w:spacing w:val="29"/>
          <w:position w:val="-2"/>
          <w:sz w:val="24"/>
          <w:szCs w:val="24"/>
          <w:highlight w:val="none"/>
          <w:u w:val="single" w:color="auto"/>
        </w:rPr>
        <w:t xml:space="preserve"> </w:t>
      </w:r>
      <w:r>
        <w:rPr>
          <w:rFonts w:hint="eastAsia" w:ascii="仿宋" w:hAnsi="仿宋" w:eastAsia="仿宋" w:cs="仿宋"/>
          <w:color w:val="auto"/>
          <w:spacing w:val="-1"/>
          <w:position w:val="-2"/>
          <w:sz w:val="24"/>
          <w:szCs w:val="24"/>
          <w:highlight w:val="none"/>
          <w:u w:val="single" w:color="auto"/>
        </w:rPr>
        <w:t>%</w:t>
      </w:r>
      <w:r>
        <w:rPr>
          <w:rFonts w:hint="eastAsia" w:ascii="仿宋" w:hAnsi="仿宋" w:eastAsia="仿宋" w:cs="仿宋"/>
          <w:color w:val="auto"/>
          <w:spacing w:val="-1"/>
          <w:position w:val="-2"/>
          <w:sz w:val="24"/>
          <w:szCs w:val="24"/>
          <w:highlight w:val="none"/>
        </w:rPr>
        <w:t>.</w:t>
      </w:r>
    </w:p>
    <w:p w14:paraId="16575613">
      <w:pPr>
        <w:keepNext w:val="0"/>
        <w:keepLines w:val="0"/>
        <w:pageBreakBefore w:val="0"/>
        <w:wordWrap/>
        <w:overflowPunct w:val="0"/>
        <w:topLinePunct w:val="0"/>
        <w:bidi w:val="0"/>
        <w:spacing w:before="154" w:line="223" w:lineRule="auto"/>
        <w:ind w:left="1270"/>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工人工资支付周期：</w:t>
      </w:r>
      <w:r>
        <w:rPr>
          <w:rFonts w:ascii="仿宋" w:hAnsi="仿宋" w:eastAsia="仿宋" w:cs="仿宋"/>
          <w:color w:val="auto"/>
          <w:spacing w:val="-6"/>
          <w:sz w:val="24"/>
          <w:szCs w:val="24"/>
          <w:highlight w:val="none"/>
          <w:u w:val="single" w:color="auto"/>
        </w:rPr>
        <w:t>按月支付</w:t>
      </w:r>
      <w:r>
        <w:rPr>
          <w:rFonts w:ascii="仿宋" w:hAnsi="仿宋" w:eastAsia="仿宋" w:cs="仿宋"/>
          <w:color w:val="auto"/>
          <w:spacing w:val="-6"/>
          <w:sz w:val="24"/>
          <w:szCs w:val="24"/>
          <w:highlight w:val="none"/>
        </w:rPr>
        <w:t>。</w:t>
      </w:r>
    </w:p>
    <w:p w14:paraId="3DE970E3">
      <w:pPr>
        <w:keepNext w:val="0"/>
        <w:keepLines w:val="0"/>
        <w:pageBreakBefore w:val="0"/>
        <w:wordWrap/>
        <w:overflowPunct w:val="0"/>
        <w:topLinePunct w:val="0"/>
        <w:bidi w:val="0"/>
        <w:spacing w:line="223" w:lineRule="auto"/>
        <w:rPr>
          <w:rFonts w:hint="eastAsia" w:ascii="仿宋" w:hAnsi="仿宋" w:eastAsia="仿宋" w:cs="仿宋"/>
          <w:color w:val="auto"/>
          <w:sz w:val="24"/>
          <w:szCs w:val="24"/>
          <w:highlight w:val="none"/>
        </w:rPr>
      </w:pPr>
      <w:r>
        <w:rPr>
          <w:rFonts w:ascii="仿宋" w:hAnsi="仿宋" w:eastAsia="仿宋" w:cs="仿宋"/>
          <w:color w:val="auto"/>
          <w:spacing w:val="9"/>
          <w:position w:val="18"/>
          <w:sz w:val="24"/>
          <w:szCs w:val="24"/>
          <w:highlight w:val="none"/>
        </w:rPr>
        <w:t>承包人已确认上述约定工程款中的工人工资款比例能</w:t>
      </w:r>
      <w:r>
        <w:rPr>
          <w:rFonts w:ascii="仿宋" w:hAnsi="仿宋" w:eastAsia="仿宋" w:cs="仿宋"/>
          <w:color w:val="auto"/>
          <w:spacing w:val="8"/>
          <w:position w:val="18"/>
          <w:sz w:val="24"/>
          <w:szCs w:val="24"/>
          <w:highlight w:val="none"/>
        </w:rPr>
        <w:t>满足本工程项目的工人工</w:t>
      </w:r>
      <w:r>
        <w:rPr>
          <w:rFonts w:hint="eastAsia" w:ascii="仿宋" w:hAnsi="仿宋" w:eastAsia="仿宋" w:cs="仿宋"/>
          <w:color w:val="auto"/>
          <w:spacing w:val="8"/>
          <w:position w:val="18"/>
          <w:sz w:val="24"/>
          <w:szCs w:val="24"/>
          <w:highlight w:val="none"/>
          <w:lang w:val="en-US" w:eastAsia="zh-CN"/>
        </w:rPr>
        <w:t>资支付。</w:t>
      </w:r>
    </w:p>
    <w:p w14:paraId="7A35C348">
      <w:pPr>
        <w:keepNext w:val="0"/>
        <w:keepLines w:val="0"/>
        <w:pageBreakBefore w:val="0"/>
        <w:wordWrap/>
        <w:overflowPunct w:val="0"/>
        <w:topLinePunct w:val="0"/>
        <w:bidi w:val="0"/>
        <w:spacing w:line="289" w:lineRule="auto"/>
        <w:rPr>
          <w:rFonts w:hint="eastAsia" w:ascii="仿宋" w:hAnsi="仿宋" w:eastAsia="仿宋" w:cs="仿宋"/>
          <w:color w:val="auto"/>
          <w:sz w:val="24"/>
          <w:szCs w:val="24"/>
          <w:highlight w:val="none"/>
        </w:rPr>
      </w:pPr>
    </w:p>
    <w:p w14:paraId="4347041B">
      <w:pPr>
        <w:keepNext w:val="0"/>
        <w:keepLines w:val="0"/>
        <w:pageBreakBefore w:val="0"/>
        <w:numPr>
          <w:ilvl w:val="-1"/>
          <w:numId w:val="0"/>
        </w:numPr>
        <w:wordWrap/>
        <w:overflowPunct w:val="0"/>
        <w:topLinePunct w:val="0"/>
        <w:bidi w:val="0"/>
        <w:spacing w:before="75" w:line="222" w:lineRule="auto"/>
        <w:ind w:left="0"/>
        <w:outlineLvl w:val="0"/>
        <w:rPr>
          <w:rFonts w:ascii="仿宋" w:hAnsi="仿宋" w:eastAsia="仿宋" w:cs="仿宋"/>
          <w:color w:val="auto"/>
          <w:sz w:val="24"/>
          <w:szCs w:val="24"/>
          <w:highlight w:val="none"/>
        </w:rPr>
      </w:pPr>
      <w:bookmarkStart w:id="23" w:name="_Toc2468"/>
      <w:bookmarkStart w:id="24" w:name="_Toc25370"/>
      <w:r>
        <w:rPr>
          <w:rFonts w:hint="eastAsia" w:ascii="仿宋" w:hAnsi="仿宋" w:eastAsia="仿宋" w:cs="仿宋"/>
          <w:b/>
          <w:bCs/>
          <w:color w:val="auto"/>
          <w:spacing w:val="-13"/>
          <w:sz w:val="24"/>
          <w:szCs w:val="24"/>
          <w:highlight w:val="none"/>
          <w:lang w:val="en-US" w:eastAsia="zh-CN"/>
        </w:rPr>
        <w:t>八、</w:t>
      </w:r>
      <w:bookmarkStart w:id="25" w:name="_Toc31477"/>
      <w:r>
        <w:rPr>
          <w:rFonts w:ascii="仿宋" w:hAnsi="仿宋" w:eastAsia="仿宋" w:cs="仿宋"/>
          <w:b/>
          <w:bCs/>
          <w:color w:val="auto"/>
          <w:spacing w:val="-25"/>
          <w:sz w:val="24"/>
          <w:szCs w:val="24"/>
          <w:highlight w:val="none"/>
        </w:rPr>
        <w:t>承诺</w:t>
      </w:r>
      <w:bookmarkEnd w:id="23"/>
      <w:bookmarkEnd w:id="24"/>
      <w:bookmarkEnd w:id="25"/>
    </w:p>
    <w:p w14:paraId="4E422DD9">
      <w:pPr>
        <w:keepNext w:val="0"/>
        <w:keepLines w:val="0"/>
        <w:pageBreakBefore w:val="0"/>
        <w:numPr>
          <w:ilvl w:val="0"/>
          <w:numId w:val="0"/>
        </w:numPr>
        <w:wordWrap/>
        <w:overflowPunct w:val="0"/>
        <w:topLinePunct w:val="0"/>
        <w:bidi w:val="0"/>
        <w:spacing w:before="192" w:line="378" w:lineRule="auto"/>
        <w:ind w:leftChars="0" w:right="107" w:rightChars="0"/>
        <w:jc w:val="both"/>
        <w:rPr>
          <w:rFonts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lang w:val="en-US" w:eastAsia="zh-CN"/>
        </w:rPr>
        <w:t>8.1</w:t>
      </w:r>
      <w:r>
        <w:rPr>
          <w:rFonts w:ascii="仿宋" w:hAnsi="仿宋" w:eastAsia="仿宋" w:cs="仿宋"/>
          <w:color w:val="auto"/>
          <w:spacing w:val="6"/>
          <w:sz w:val="24"/>
          <w:szCs w:val="24"/>
          <w:highlight w:val="none"/>
        </w:rPr>
        <w:t>发包人承诺已阅读、理解并接受本合同所有条款，按照法律规定履行项目审批</w:t>
      </w:r>
      <w:r>
        <w:rPr>
          <w:rFonts w:ascii="仿宋" w:hAnsi="仿宋" w:eastAsia="仿宋" w:cs="仿宋"/>
          <w:color w:val="auto"/>
          <w:sz w:val="24"/>
          <w:szCs w:val="24"/>
          <w:highlight w:val="none"/>
        </w:rPr>
        <w:t xml:space="preserve"> </w:t>
      </w:r>
      <w:r>
        <w:rPr>
          <w:rFonts w:ascii="仿宋" w:hAnsi="仿宋" w:eastAsia="仿宋" w:cs="仿宋"/>
          <w:color w:val="auto"/>
          <w:spacing w:val="5"/>
          <w:sz w:val="24"/>
          <w:szCs w:val="24"/>
          <w:highlight w:val="none"/>
        </w:rPr>
        <w:t>或备案手续、筹集工程建设资金，按照本合同约定的时限和方法支付工程款及其他应当支付的款项，履行本合同所约定的全部义务。</w:t>
      </w:r>
    </w:p>
    <w:p w14:paraId="244364C9">
      <w:pPr>
        <w:keepNext w:val="0"/>
        <w:keepLines w:val="0"/>
        <w:pageBreakBefore w:val="0"/>
        <w:numPr>
          <w:ilvl w:val="0"/>
          <w:numId w:val="0"/>
        </w:numPr>
        <w:wordWrap/>
        <w:overflowPunct w:val="0"/>
        <w:topLinePunct w:val="0"/>
        <w:bidi w:val="0"/>
        <w:spacing w:before="192" w:line="378" w:lineRule="auto"/>
        <w:ind w:right="107"/>
        <w:jc w:val="both"/>
        <w:rPr>
          <w:rFonts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lang w:val="en-US" w:eastAsia="zh-CN"/>
        </w:rPr>
        <w:t>8.2</w:t>
      </w:r>
      <w:r>
        <w:rPr>
          <w:rFonts w:ascii="仿宋" w:hAnsi="仿宋" w:eastAsia="仿宋" w:cs="仿宋"/>
          <w:color w:val="auto"/>
          <w:spacing w:val="8"/>
          <w:sz w:val="24"/>
          <w:szCs w:val="24"/>
          <w:highlight w:val="none"/>
        </w:rPr>
        <w:t>承包人承诺已阅读、理解并接受本合同所有条款，按照法律规定及合同约定组</w:t>
      </w:r>
      <w:r>
        <w:rPr>
          <w:rFonts w:ascii="仿宋" w:hAnsi="仿宋" w:eastAsia="仿宋" w:cs="仿宋"/>
          <w:color w:val="auto"/>
          <w:sz w:val="24"/>
          <w:szCs w:val="24"/>
          <w:highlight w:val="none"/>
        </w:rPr>
        <w:t xml:space="preserve"> </w:t>
      </w:r>
      <w:r>
        <w:rPr>
          <w:rFonts w:ascii="仿宋" w:hAnsi="仿宋" w:eastAsia="仿宋" w:cs="仿宋"/>
          <w:color w:val="auto"/>
          <w:spacing w:val="7"/>
          <w:sz w:val="24"/>
          <w:szCs w:val="24"/>
          <w:highlight w:val="none"/>
        </w:rPr>
        <w:t>织完成勘察、设计、采购、施工或设计、施工等阶段总承包内容，并对工程的质量、安全、工期和造价等全面负责，不进行转包及违法分包，并在缺陷责任期及保修期内承担</w:t>
      </w:r>
      <w:r>
        <w:rPr>
          <w:rFonts w:ascii="仿宋" w:hAnsi="仿宋" w:eastAsia="仿宋" w:cs="仿宋"/>
          <w:color w:val="auto"/>
          <w:spacing w:val="2"/>
          <w:sz w:val="24"/>
          <w:szCs w:val="24"/>
          <w:highlight w:val="none"/>
        </w:rPr>
        <w:t>相应的工程维修责任，履行本合同所约定的全部义务。</w:t>
      </w:r>
    </w:p>
    <w:p w14:paraId="1AF8ADC8">
      <w:pPr>
        <w:keepNext w:val="0"/>
        <w:keepLines w:val="0"/>
        <w:pageBreakBefore w:val="0"/>
        <w:numPr>
          <w:ilvl w:val="0"/>
          <w:numId w:val="0"/>
        </w:numPr>
        <w:wordWrap/>
        <w:overflowPunct w:val="0"/>
        <w:topLinePunct w:val="0"/>
        <w:bidi w:val="0"/>
        <w:spacing w:before="192" w:line="378" w:lineRule="auto"/>
        <w:ind w:leftChars="0" w:right="107" w:rightChars="0"/>
        <w:jc w:val="both"/>
        <w:rPr>
          <w:rFonts w:ascii="仿宋" w:hAnsi="仿宋" w:eastAsia="仿宋" w:cs="仿宋"/>
          <w:color w:val="auto"/>
          <w:spacing w:val="13"/>
          <w:sz w:val="24"/>
          <w:szCs w:val="24"/>
          <w:highlight w:val="none"/>
        </w:rPr>
      </w:pPr>
      <w:r>
        <w:rPr>
          <w:rFonts w:hint="eastAsia" w:ascii="仿宋" w:hAnsi="仿宋" w:eastAsia="仿宋" w:cs="仿宋"/>
          <w:color w:val="auto"/>
          <w:spacing w:val="5"/>
          <w:sz w:val="24"/>
          <w:szCs w:val="24"/>
          <w:highlight w:val="none"/>
          <w:lang w:val="en-US" w:eastAsia="zh-CN"/>
        </w:rPr>
        <w:t>8.3</w:t>
      </w:r>
      <w:r>
        <w:rPr>
          <w:rFonts w:ascii="仿宋" w:hAnsi="仿宋" w:eastAsia="仿宋" w:cs="仿宋"/>
          <w:color w:val="auto"/>
          <w:spacing w:val="5"/>
          <w:sz w:val="24"/>
          <w:szCs w:val="24"/>
          <w:highlight w:val="none"/>
        </w:rPr>
        <w:t>承包人如为联合体，联合体牵头单位须对本合同项目的勘察、设计、施工进度、</w:t>
      </w:r>
      <w:r>
        <w:rPr>
          <w:rFonts w:ascii="仿宋" w:hAnsi="仿宋" w:eastAsia="仿宋" w:cs="仿宋"/>
          <w:color w:val="auto"/>
          <w:spacing w:val="7"/>
          <w:sz w:val="24"/>
          <w:szCs w:val="24"/>
          <w:highlight w:val="none"/>
        </w:rPr>
        <w:t>质量、安全、投资控制、管理等进行全面协调管理</w:t>
      </w:r>
      <w:r>
        <w:rPr>
          <w:rFonts w:ascii="仿宋" w:hAnsi="仿宋" w:eastAsia="仿宋" w:cs="仿宋"/>
          <w:color w:val="auto"/>
          <w:spacing w:val="6"/>
          <w:sz w:val="24"/>
          <w:szCs w:val="24"/>
          <w:highlight w:val="none"/>
        </w:rPr>
        <w:t>工作</w:t>
      </w:r>
      <w:r>
        <w:rPr>
          <w:rFonts w:ascii="仿宋" w:hAnsi="仿宋" w:eastAsia="仿宋" w:cs="仿宋"/>
          <w:color w:val="auto"/>
          <w:spacing w:val="13"/>
          <w:sz w:val="24"/>
          <w:szCs w:val="24"/>
          <w:highlight w:val="none"/>
        </w:rPr>
        <w:t>。</w:t>
      </w:r>
    </w:p>
    <w:p w14:paraId="0A51886D">
      <w:pPr>
        <w:keepNext w:val="0"/>
        <w:keepLines w:val="0"/>
        <w:pageBreakBefore w:val="0"/>
        <w:numPr>
          <w:ilvl w:val="0"/>
          <w:numId w:val="0"/>
        </w:numPr>
        <w:wordWrap/>
        <w:overflowPunct w:val="0"/>
        <w:topLinePunct w:val="0"/>
        <w:bidi w:val="0"/>
        <w:spacing w:before="192" w:line="378" w:lineRule="auto"/>
        <w:ind w:leftChars="0" w:right="107" w:rightChars="0"/>
        <w:jc w:val="both"/>
        <w:rPr>
          <w:rFonts w:hint="eastAsia" w:ascii="仿宋" w:hAnsi="仿宋" w:eastAsia="仿宋" w:cs="仿宋"/>
          <w:color w:val="auto"/>
          <w:spacing w:val="13"/>
          <w:sz w:val="24"/>
          <w:szCs w:val="24"/>
          <w:highlight w:val="none"/>
        </w:rPr>
      </w:pPr>
      <w:r>
        <w:rPr>
          <w:rFonts w:hint="eastAsia" w:ascii="仿宋" w:hAnsi="仿宋" w:eastAsia="仿宋" w:cs="仿宋"/>
          <w:color w:val="auto"/>
          <w:spacing w:val="13"/>
          <w:sz w:val="24"/>
          <w:szCs w:val="24"/>
          <w:highlight w:val="none"/>
          <w:lang w:val="en-US" w:eastAsia="zh-CN"/>
        </w:rPr>
        <w:t>8.4</w:t>
      </w:r>
      <w:r>
        <w:rPr>
          <w:rFonts w:hint="eastAsia" w:ascii="仿宋" w:hAnsi="仿宋" w:eastAsia="仿宋" w:cs="仿宋"/>
          <w:color w:val="auto"/>
          <w:spacing w:val="13"/>
          <w:sz w:val="24"/>
          <w:szCs w:val="24"/>
          <w:highlight w:val="none"/>
        </w:rPr>
        <w:t>承包人应在收到中标通知书之日起5日内以书面形式向发包人提交其法定代表人、本工程项目经理（项目负责人）的姓名、身份证复印件、职务、职称、联系方式（包括办公电话、手机、传真号码、邮箱）、通信地址等信息。</w:t>
      </w:r>
    </w:p>
    <w:p w14:paraId="0158FB02">
      <w:pPr>
        <w:keepNext w:val="0"/>
        <w:keepLines w:val="0"/>
        <w:pageBreakBefore w:val="0"/>
        <w:numPr>
          <w:ilvl w:val="0"/>
          <w:numId w:val="0"/>
        </w:numPr>
        <w:wordWrap/>
        <w:overflowPunct w:val="0"/>
        <w:topLinePunct w:val="0"/>
        <w:bidi w:val="0"/>
        <w:spacing w:before="192" w:line="378" w:lineRule="auto"/>
        <w:ind w:leftChars="0" w:right="107" w:rightChars="0"/>
        <w:jc w:val="both"/>
        <w:rPr>
          <w:rFonts w:hint="eastAsia" w:ascii="仿宋" w:hAnsi="仿宋" w:eastAsia="仿宋" w:cs="仿宋"/>
          <w:color w:val="auto"/>
          <w:spacing w:val="13"/>
          <w:sz w:val="24"/>
          <w:szCs w:val="24"/>
          <w:highlight w:val="none"/>
        </w:rPr>
      </w:pPr>
      <w:r>
        <w:rPr>
          <w:rFonts w:hint="eastAsia" w:ascii="仿宋" w:hAnsi="仿宋" w:eastAsia="仿宋" w:cs="仿宋"/>
          <w:color w:val="auto"/>
          <w:spacing w:val="13"/>
          <w:sz w:val="24"/>
          <w:szCs w:val="24"/>
          <w:highlight w:val="none"/>
          <w:lang w:val="en-US" w:eastAsia="zh-CN"/>
        </w:rPr>
        <w:t>8.5</w:t>
      </w:r>
      <w:r>
        <w:rPr>
          <w:rFonts w:hint="eastAsia" w:ascii="仿宋" w:hAnsi="仿宋" w:eastAsia="仿宋" w:cs="仿宋"/>
          <w:color w:val="auto"/>
          <w:spacing w:val="13"/>
          <w:sz w:val="24"/>
          <w:szCs w:val="24"/>
          <w:highlight w:val="none"/>
        </w:rPr>
        <w:t>在本合同有效期内，承包人的单位名称变更的，应在变更之日起7日内以书面形式通知发包人并附上变更登记资料；法定代表人变更的，应在变更前15日内向发包人以书面形式提交新法定代表人的姓名、身份证复印件、职务、职称、联系电话、通信地址等信息。</w:t>
      </w:r>
    </w:p>
    <w:p w14:paraId="523643BA">
      <w:pPr>
        <w:keepNext w:val="0"/>
        <w:keepLines w:val="0"/>
        <w:pageBreakBefore w:val="0"/>
        <w:numPr>
          <w:ilvl w:val="0"/>
          <w:numId w:val="0"/>
        </w:numPr>
        <w:wordWrap/>
        <w:overflowPunct w:val="0"/>
        <w:topLinePunct w:val="0"/>
        <w:bidi w:val="0"/>
        <w:spacing w:before="184" w:line="378" w:lineRule="auto"/>
        <w:jc w:val="both"/>
        <w:rPr>
          <w:rFonts w:hint="eastAsia" w:ascii="仿宋" w:hAnsi="仿宋" w:eastAsia="仿宋" w:cs="仿宋"/>
          <w:color w:val="auto"/>
          <w:spacing w:val="13"/>
          <w:sz w:val="24"/>
          <w:szCs w:val="24"/>
          <w:highlight w:val="none"/>
        </w:rPr>
      </w:pPr>
      <w:r>
        <w:rPr>
          <w:rFonts w:hint="eastAsia" w:ascii="仿宋" w:hAnsi="仿宋" w:eastAsia="仿宋" w:cs="仿宋"/>
          <w:color w:val="auto"/>
          <w:spacing w:val="13"/>
          <w:sz w:val="24"/>
          <w:szCs w:val="24"/>
          <w:highlight w:val="none"/>
          <w:lang w:val="en-US" w:eastAsia="zh-CN"/>
        </w:rPr>
        <w:t>8.6</w:t>
      </w:r>
      <w:r>
        <w:rPr>
          <w:rFonts w:hint="eastAsia" w:ascii="仿宋" w:hAnsi="仿宋" w:eastAsia="仿宋" w:cs="仿宋"/>
          <w:color w:val="auto"/>
          <w:spacing w:val="13"/>
          <w:sz w:val="24"/>
          <w:szCs w:val="24"/>
          <w:highlight w:val="none"/>
        </w:rPr>
        <w:t>在本合同有效期内，承包人更换本工程项目经理（项目负责人）的，应提前将新项目经理（项目负责人）的姓名、职务、职称、联系电话、通信地址等信息提交给发包人，并经发包人书面同意。但发包人的同意并不免除承包人按合同条款的有关约定应承担的违约责任。</w:t>
      </w:r>
    </w:p>
    <w:p w14:paraId="3BB4CFAF">
      <w:pPr>
        <w:keepNext w:val="0"/>
        <w:keepLines w:val="0"/>
        <w:pageBreakBefore w:val="0"/>
        <w:numPr>
          <w:ilvl w:val="0"/>
          <w:numId w:val="0"/>
        </w:numPr>
        <w:wordWrap/>
        <w:overflowPunct w:val="0"/>
        <w:topLinePunct w:val="0"/>
        <w:bidi w:val="0"/>
        <w:spacing w:before="184" w:line="378" w:lineRule="auto"/>
        <w:jc w:val="both"/>
        <w:rPr>
          <w:rFonts w:hint="eastAsia" w:ascii="仿宋" w:hAnsi="仿宋" w:eastAsia="仿宋" w:cs="仿宋"/>
          <w:color w:val="auto"/>
          <w:spacing w:val="13"/>
          <w:sz w:val="24"/>
          <w:szCs w:val="24"/>
          <w:highlight w:val="none"/>
        </w:rPr>
      </w:pPr>
      <w:r>
        <w:rPr>
          <w:rFonts w:hint="eastAsia" w:ascii="仿宋" w:hAnsi="仿宋" w:eastAsia="仿宋" w:cs="仿宋"/>
          <w:color w:val="auto"/>
          <w:spacing w:val="13"/>
          <w:sz w:val="24"/>
          <w:szCs w:val="24"/>
          <w:highlight w:val="none"/>
          <w:lang w:val="en-US" w:eastAsia="zh-CN"/>
        </w:rPr>
        <w:t>8.7</w:t>
      </w:r>
      <w:r>
        <w:rPr>
          <w:rFonts w:hint="eastAsia" w:ascii="仿宋" w:hAnsi="仿宋" w:eastAsia="仿宋" w:cs="仿宋"/>
          <w:color w:val="auto"/>
          <w:spacing w:val="13"/>
          <w:sz w:val="24"/>
          <w:szCs w:val="24"/>
          <w:highlight w:val="none"/>
        </w:rPr>
        <w:t>承包人应投入足够且合格的人员并配备足够的设备，确保及时准确地与发包人进行信息沟通及管理。</w:t>
      </w:r>
    </w:p>
    <w:p w14:paraId="4E12BF83">
      <w:pPr>
        <w:keepNext w:val="0"/>
        <w:keepLines w:val="0"/>
        <w:pageBreakBefore w:val="0"/>
        <w:numPr>
          <w:ilvl w:val="0"/>
          <w:numId w:val="0"/>
        </w:numPr>
        <w:wordWrap/>
        <w:overflowPunct w:val="0"/>
        <w:topLinePunct w:val="0"/>
        <w:bidi w:val="0"/>
        <w:spacing w:before="184" w:line="378" w:lineRule="auto"/>
        <w:jc w:val="both"/>
        <w:rPr>
          <w:rFonts w:hint="eastAsia" w:ascii="仿宋" w:hAnsi="仿宋" w:eastAsia="仿宋" w:cs="仿宋"/>
          <w:color w:val="auto"/>
          <w:spacing w:val="13"/>
          <w:sz w:val="24"/>
          <w:szCs w:val="24"/>
          <w:highlight w:val="none"/>
        </w:rPr>
      </w:pPr>
      <w:r>
        <w:rPr>
          <w:rFonts w:hint="eastAsia" w:ascii="仿宋" w:hAnsi="仿宋" w:eastAsia="仿宋" w:cs="仿宋"/>
          <w:color w:val="auto"/>
          <w:spacing w:val="13"/>
          <w:sz w:val="24"/>
          <w:szCs w:val="24"/>
          <w:highlight w:val="none"/>
          <w:lang w:val="en-US" w:eastAsia="zh-CN"/>
        </w:rPr>
        <w:t>8.8</w:t>
      </w:r>
      <w:r>
        <w:rPr>
          <w:rFonts w:hint="eastAsia" w:ascii="仿宋" w:hAnsi="仿宋" w:eastAsia="仿宋" w:cs="仿宋"/>
          <w:color w:val="auto"/>
          <w:spacing w:val="13"/>
          <w:sz w:val="24"/>
          <w:szCs w:val="24"/>
          <w:highlight w:val="none"/>
        </w:rPr>
        <w:t>合同协议书中有关词语含义与合同通用条款、合同专用条款中分别赋予它们的定义相同。</w:t>
      </w:r>
    </w:p>
    <w:p w14:paraId="5110F023">
      <w:pPr>
        <w:keepNext w:val="0"/>
        <w:keepLines w:val="0"/>
        <w:pageBreakBefore w:val="0"/>
        <w:numPr>
          <w:ilvl w:val="0"/>
          <w:numId w:val="0"/>
        </w:numPr>
        <w:wordWrap/>
        <w:overflowPunct w:val="0"/>
        <w:topLinePunct w:val="0"/>
        <w:bidi w:val="0"/>
        <w:spacing w:before="184" w:line="378" w:lineRule="auto"/>
        <w:jc w:val="both"/>
        <w:rPr>
          <w:rFonts w:hint="eastAsia" w:ascii="仿宋" w:hAnsi="仿宋" w:eastAsia="仿宋" w:cs="仿宋"/>
          <w:color w:val="auto"/>
          <w:spacing w:val="13"/>
          <w:sz w:val="24"/>
          <w:szCs w:val="24"/>
          <w:highlight w:val="none"/>
        </w:rPr>
      </w:pPr>
      <w:r>
        <w:rPr>
          <w:rFonts w:hint="eastAsia" w:ascii="仿宋" w:hAnsi="仿宋" w:eastAsia="仿宋" w:cs="仿宋"/>
          <w:color w:val="auto"/>
          <w:spacing w:val="13"/>
          <w:sz w:val="24"/>
          <w:szCs w:val="24"/>
          <w:highlight w:val="none"/>
          <w:lang w:val="en-US" w:eastAsia="zh-CN"/>
        </w:rPr>
        <w:t>8.9</w:t>
      </w:r>
      <w:r>
        <w:rPr>
          <w:rFonts w:hint="eastAsia" w:ascii="仿宋" w:hAnsi="仿宋" w:eastAsia="仿宋" w:cs="仿宋"/>
          <w:color w:val="auto"/>
          <w:spacing w:val="13"/>
          <w:sz w:val="24"/>
          <w:szCs w:val="24"/>
          <w:highlight w:val="none"/>
        </w:rPr>
        <w:t>承包人向发包人承诺按照合同约定进行采购、施工、竣工验收、移交、结算、管理及配合服务，并在质量保修期内承担工程质量保修责任。</w:t>
      </w:r>
    </w:p>
    <w:p w14:paraId="14BE4930">
      <w:pPr>
        <w:keepNext w:val="0"/>
        <w:keepLines w:val="0"/>
        <w:pageBreakBefore w:val="0"/>
        <w:numPr>
          <w:ilvl w:val="0"/>
          <w:numId w:val="0"/>
        </w:numPr>
        <w:wordWrap/>
        <w:overflowPunct w:val="0"/>
        <w:topLinePunct w:val="0"/>
        <w:bidi w:val="0"/>
        <w:spacing w:before="184" w:line="378" w:lineRule="auto"/>
        <w:jc w:val="both"/>
        <w:rPr>
          <w:rFonts w:ascii="仿宋" w:hAnsi="仿宋" w:eastAsia="仿宋" w:cs="仿宋"/>
          <w:color w:val="auto"/>
          <w:spacing w:val="13"/>
          <w:sz w:val="24"/>
          <w:szCs w:val="24"/>
          <w:highlight w:val="none"/>
        </w:rPr>
      </w:pPr>
      <w:r>
        <w:rPr>
          <w:rFonts w:hint="eastAsia" w:ascii="仿宋" w:hAnsi="仿宋" w:eastAsia="仿宋" w:cs="仿宋"/>
          <w:color w:val="auto"/>
          <w:spacing w:val="13"/>
          <w:sz w:val="24"/>
          <w:szCs w:val="24"/>
          <w:highlight w:val="none"/>
          <w:lang w:val="en-US" w:eastAsia="zh-CN"/>
        </w:rPr>
        <w:t>8.10</w:t>
      </w:r>
      <w:r>
        <w:rPr>
          <w:rFonts w:hint="eastAsia" w:ascii="仿宋" w:hAnsi="仿宋" w:eastAsia="仿宋" w:cs="仿宋"/>
          <w:color w:val="auto"/>
          <w:spacing w:val="13"/>
          <w:sz w:val="24"/>
          <w:szCs w:val="24"/>
          <w:highlight w:val="none"/>
        </w:rPr>
        <w:t>发包人向承包人承诺按照合同约定的期限和方式支付合同价款及按合同约定应支付的其他款项。</w:t>
      </w:r>
    </w:p>
    <w:p w14:paraId="47E2C50B">
      <w:pPr>
        <w:keepNext w:val="0"/>
        <w:keepLines w:val="0"/>
        <w:pageBreakBefore w:val="0"/>
        <w:wordWrap/>
        <w:overflowPunct w:val="0"/>
        <w:topLinePunct w:val="0"/>
        <w:bidi w:val="0"/>
        <w:spacing w:line="290" w:lineRule="auto"/>
        <w:rPr>
          <w:rFonts w:hint="eastAsia" w:ascii="仿宋" w:hAnsi="仿宋" w:eastAsia="仿宋" w:cs="仿宋"/>
          <w:color w:val="auto"/>
          <w:sz w:val="24"/>
          <w:szCs w:val="24"/>
          <w:highlight w:val="none"/>
        </w:rPr>
      </w:pPr>
    </w:p>
    <w:p w14:paraId="7A1A2C22">
      <w:pPr>
        <w:keepNext w:val="0"/>
        <w:keepLines w:val="0"/>
        <w:pageBreakBefore w:val="0"/>
        <w:wordWrap/>
        <w:overflowPunct w:val="0"/>
        <w:topLinePunct w:val="0"/>
        <w:bidi w:val="0"/>
        <w:spacing w:line="291" w:lineRule="auto"/>
        <w:rPr>
          <w:rFonts w:hint="eastAsia" w:ascii="仿宋" w:hAnsi="仿宋" w:eastAsia="仿宋" w:cs="仿宋"/>
          <w:color w:val="auto"/>
          <w:sz w:val="24"/>
          <w:szCs w:val="24"/>
          <w:highlight w:val="none"/>
        </w:rPr>
      </w:pPr>
    </w:p>
    <w:p w14:paraId="160C063E">
      <w:pPr>
        <w:keepNext w:val="0"/>
        <w:keepLines w:val="0"/>
        <w:pageBreakBefore w:val="0"/>
        <w:numPr>
          <w:ilvl w:val="-1"/>
          <w:numId w:val="0"/>
        </w:numPr>
        <w:wordWrap/>
        <w:overflowPunct w:val="0"/>
        <w:topLinePunct w:val="0"/>
        <w:bidi w:val="0"/>
        <w:spacing w:before="75" w:line="222" w:lineRule="auto"/>
        <w:ind w:left="0"/>
        <w:outlineLvl w:val="0"/>
        <w:rPr>
          <w:rFonts w:ascii="仿宋" w:hAnsi="仿宋" w:eastAsia="仿宋" w:cs="仿宋"/>
          <w:color w:val="auto"/>
          <w:sz w:val="24"/>
          <w:szCs w:val="24"/>
          <w:highlight w:val="none"/>
        </w:rPr>
      </w:pPr>
      <w:bookmarkStart w:id="26" w:name="_Toc4959"/>
      <w:bookmarkStart w:id="27" w:name="_Toc14509"/>
      <w:r>
        <w:rPr>
          <w:rFonts w:hint="eastAsia" w:ascii="仿宋" w:hAnsi="仿宋" w:eastAsia="仿宋" w:cs="仿宋"/>
          <w:b/>
          <w:bCs/>
          <w:color w:val="auto"/>
          <w:spacing w:val="-13"/>
          <w:sz w:val="24"/>
          <w:szCs w:val="24"/>
          <w:highlight w:val="none"/>
          <w:lang w:val="en-US" w:eastAsia="zh-CN"/>
        </w:rPr>
        <w:t>九、</w:t>
      </w:r>
      <w:bookmarkStart w:id="28" w:name="_Toc21597"/>
      <w:r>
        <w:rPr>
          <w:rFonts w:ascii="仿宋" w:hAnsi="仿宋" w:eastAsia="仿宋" w:cs="仿宋"/>
          <w:b/>
          <w:bCs/>
          <w:color w:val="auto"/>
          <w:spacing w:val="-10"/>
          <w:sz w:val="24"/>
          <w:szCs w:val="24"/>
          <w:highlight w:val="none"/>
        </w:rPr>
        <w:t>合同生效</w:t>
      </w:r>
      <w:bookmarkEnd w:id="26"/>
      <w:bookmarkEnd w:id="27"/>
      <w:bookmarkEnd w:id="28"/>
    </w:p>
    <w:p w14:paraId="63BA3596">
      <w:pPr>
        <w:keepNext w:val="0"/>
        <w:keepLines w:val="0"/>
        <w:pageBreakBefore w:val="0"/>
        <w:wordWrap/>
        <w:overflowPunct w:val="0"/>
        <w:topLinePunct w:val="0"/>
        <w:bidi w:val="0"/>
        <w:spacing w:line="290" w:lineRule="auto"/>
        <w:ind w:firstLine="488" w:firstLineChars="20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本合同自双方法定代表人或授权代表签字盖章（公章或合同专用章）之日起生效。承包人履行完毕本合同项下全部合同义务（含工程质量保修义务）且发包人按合同约定支付完成合同款项后本合同即终止。本合同终止后，不影响本合同中保密条款、争议解决条款和其他适用条款的效力。</w:t>
      </w:r>
    </w:p>
    <w:p w14:paraId="5FF4999D">
      <w:pPr>
        <w:keepNext w:val="0"/>
        <w:keepLines w:val="0"/>
        <w:pageBreakBefore w:val="0"/>
        <w:wordWrap/>
        <w:overflowPunct w:val="0"/>
        <w:topLinePunct w:val="0"/>
        <w:bidi w:val="0"/>
        <w:spacing w:line="290" w:lineRule="auto"/>
        <w:ind w:firstLine="488" w:firstLineChars="200"/>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合同执行过程中出现的未尽事宜，双方在不违背合同和谈判文件的前提下协商解决。双方应根据协商结果签署补充协议，补充协议与合同具有同等效力。其中一方不得随意变更。</w:t>
      </w:r>
    </w:p>
    <w:p w14:paraId="1EDB242A">
      <w:pPr>
        <w:keepNext w:val="0"/>
        <w:keepLines w:val="0"/>
        <w:pageBreakBefore w:val="0"/>
        <w:wordWrap/>
        <w:overflowPunct w:val="0"/>
        <w:topLinePunct w:val="0"/>
        <w:bidi w:val="0"/>
        <w:spacing w:line="291" w:lineRule="auto"/>
        <w:rPr>
          <w:rFonts w:hint="eastAsia" w:ascii="仿宋" w:hAnsi="仿宋" w:eastAsia="仿宋" w:cs="仿宋"/>
          <w:color w:val="auto"/>
          <w:sz w:val="24"/>
          <w:szCs w:val="24"/>
          <w:highlight w:val="none"/>
        </w:rPr>
      </w:pPr>
    </w:p>
    <w:p w14:paraId="41FA18DE">
      <w:pPr>
        <w:keepNext w:val="0"/>
        <w:keepLines w:val="0"/>
        <w:pageBreakBefore w:val="0"/>
        <w:numPr>
          <w:ilvl w:val="-1"/>
          <w:numId w:val="0"/>
        </w:numPr>
        <w:wordWrap/>
        <w:overflowPunct w:val="0"/>
        <w:topLinePunct w:val="0"/>
        <w:bidi w:val="0"/>
        <w:spacing w:before="75" w:line="222" w:lineRule="auto"/>
        <w:ind w:left="0"/>
        <w:outlineLvl w:val="0"/>
        <w:rPr>
          <w:rFonts w:ascii="仿宋" w:hAnsi="仿宋" w:eastAsia="仿宋" w:cs="仿宋"/>
          <w:color w:val="auto"/>
          <w:sz w:val="24"/>
          <w:szCs w:val="24"/>
          <w:highlight w:val="none"/>
        </w:rPr>
      </w:pPr>
      <w:bookmarkStart w:id="29" w:name="_Toc12845"/>
      <w:bookmarkStart w:id="30" w:name="_Toc249"/>
      <w:bookmarkStart w:id="31" w:name="_Toc14700"/>
      <w:r>
        <w:rPr>
          <w:rFonts w:hint="eastAsia" w:ascii="仿宋" w:hAnsi="仿宋" w:eastAsia="仿宋" w:cs="仿宋"/>
          <w:b/>
          <w:bCs/>
          <w:color w:val="auto"/>
          <w:spacing w:val="-10"/>
          <w:sz w:val="24"/>
          <w:szCs w:val="24"/>
          <w:highlight w:val="none"/>
          <w:lang w:val="en-US" w:eastAsia="zh-CN"/>
        </w:rPr>
        <w:t>十、</w:t>
      </w:r>
      <w:r>
        <w:rPr>
          <w:rFonts w:ascii="仿宋" w:hAnsi="仿宋" w:eastAsia="仿宋" w:cs="仿宋"/>
          <w:b/>
          <w:bCs/>
          <w:color w:val="auto"/>
          <w:spacing w:val="-10"/>
          <w:sz w:val="24"/>
          <w:szCs w:val="24"/>
          <w:highlight w:val="none"/>
        </w:rPr>
        <w:t>合同份数</w:t>
      </w:r>
      <w:bookmarkEnd w:id="29"/>
      <w:bookmarkEnd w:id="30"/>
      <w:bookmarkEnd w:id="31"/>
    </w:p>
    <w:p w14:paraId="1A208C40">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本合同一式</w:t>
      </w:r>
      <w:r>
        <w:rPr>
          <w:rFonts w:hint="eastAsia" w:ascii="仿宋" w:hAnsi="仿宋" w:eastAsia="仿宋" w:cs="仿宋"/>
          <w:color w:val="auto"/>
          <w:sz w:val="24"/>
          <w:szCs w:val="24"/>
          <w:highlight w:val="none"/>
          <w:u w:val="single"/>
          <w:lang w:val="en-US" w:eastAsia="zh-CN"/>
        </w:rPr>
        <w:t>肆</w:t>
      </w:r>
      <w:r>
        <w:rPr>
          <w:rFonts w:hint="eastAsia" w:ascii="仿宋" w:hAnsi="仿宋" w:eastAsia="仿宋" w:cs="仿宋"/>
          <w:color w:val="auto"/>
          <w:sz w:val="24"/>
          <w:szCs w:val="24"/>
          <w:highlight w:val="none"/>
          <w:lang w:eastAsia="zh-CN"/>
        </w:rPr>
        <w:t>份，具有同等法律效力，其中发包人执</w:t>
      </w:r>
      <w:r>
        <w:rPr>
          <w:rFonts w:hint="eastAsia" w:ascii="仿宋" w:hAnsi="仿宋" w:eastAsia="仿宋" w:cs="仿宋"/>
          <w:color w:val="auto"/>
          <w:sz w:val="24"/>
          <w:szCs w:val="24"/>
          <w:highlight w:val="none"/>
          <w:u w:val="single"/>
          <w:lang w:eastAsia="zh-CN"/>
        </w:rPr>
        <w:t>贰</w:t>
      </w:r>
      <w:r>
        <w:rPr>
          <w:rFonts w:hint="eastAsia" w:ascii="仿宋" w:hAnsi="仿宋" w:eastAsia="仿宋" w:cs="仿宋"/>
          <w:color w:val="auto"/>
          <w:sz w:val="24"/>
          <w:szCs w:val="24"/>
          <w:highlight w:val="none"/>
          <w:lang w:eastAsia="zh-CN"/>
        </w:rPr>
        <w:t>份，承包人执</w:t>
      </w:r>
      <w:r>
        <w:rPr>
          <w:rFonts w:hint="eastAsia" w:ascii="仿宋" w:hAnsi="仿宋" w:eastAsia="仿宋" w:cs="仿宋"/>
          <w:color w:val="auto"/>
          <w:sz w:val="24"/>
          <w:szCs w:val="24"/>
          <w:highlight w:val="none"/>
          <w:u w:val="single"/>
          <w:lang w:eastAsia="zh-CN"/>
        </w:rPr>
        <w:t>贰</w:t>
      </w:r>
      <w:r>
        <w:rPr>
          <w:rFonts w:hint="eastAsia" w:ascii="仿宋" w:hAnsi="仿宋" w:eastAsia="仿宋" w:cs="仿宋"/>
          <w:color w:val="auto"/>
          <w:sz w:val="24"/>
          <w:szCs w:val="24"/>
          <w:highlight w:val="none"/>
          <w:lang w:eastAsia="zh-CN"/>
        </w:rPr>
        <w:t>份。</w:t>
      </w:r>
    </w:p>
    <w:p w14:paraId="0F03AC02">
      <w:pPr>
        <w:keepNext w:val="0"/>
        <w:keepLines w:val="0"/>
        <w:pageBreakBefore w:val="0"/>
        <w:wordWrap/>
        <w:overflowPunct w:val="0"/>
        <w:topLinePunct w:val="0"/>
        <w:bidi w:val="0"/>
        <w:spacing w:before="160" w:line="224" w:lineRule="auto"/>
        <w:ind w:left="0"/>
        <w:rPr>
          <w:rFonts w:ascii="仿宋" w:hAnsi="仿宋" w:eastAsia="仿宋" w:cs="仿宋"/>
          <w:color w:val="auto"/>
          <w:sz w:val="22"/>
          <w:szCs w:val="22"/>
          <w:highlight w:val="none"/>
        </w:rPr>
      </w:pPr>
      <w:r>
        <w:rPr>
          <w:rFonts w:ascii="仿宋" w:hAnsi="仿宋" w:eastAsia="仿宋" w:cs="仿宋"/>
          <w:b/>
          <w:bCs/>
          <w:color w:val="auto"/>
          <w:spacing w:val="15"/>
          <w:sz w:val="22"/>
          <w:szCs w:val="22"/>
          <w:highlight w:val="none"/>
        </w:rPr>
        <w:t>(此页无正文)</w:t>
      </w:r>
    </w:p>
    <w:tbl>
      <w:tblPr>
        <w:tblStyle w:val="23"/>
        <w:tblpPr w:leftFromText="180" w:rightFromText="180" w:vertAnchor="text" w:horzAnchor="page" w:tblpX="864" w:tblpY="283"/>
        <w:tblOverlap w:val="never"/>
        <w:tblW w:w="9395" w:type="dxa"/>
        <w:tblInd w:w="0" w:type="dxa"/>
        <w:tblLayout w:type="fixed"/>
        <w:tblCellMar>
          <w:top w:w="0" w:type="dxa"/>
          <w:left w:w="108" w:type="dxa"/>
          <w:bottom w:w="0" w:type="dxa"/>
          <w:right w:w="108" w:type="dxa"/>
        </w:tblCellMar>
      </w:tblPr>
      <w:tblGrid>
        <w:gridCol w:w="4697"/>
        <w:gridCol w:w="4698"/>
      </w:tblGrid>
      <w:tr w14:paraId="2CC14B62">
        <w:tblPrEx>
          <w:tblCellMar>
            <w:top w:w="0" w:type="dxa"/>
            <w:left w:w="108" w:type="dxa"/>
            <w:bottom w:w="0" w:type="dxa"/>
            <w:right w:w="108" w:type="dxa"/>
          </w:tblCellMar>
        </w:tblPrEx>
        <w:trPr>
          <w:trHeight w:val="5713" w:hRule="atLeast"/>
        </w:trPr>
        <w:tc>
          <w:tcPr>
            <w:tcW w:w="4697" w:type="dxa"/>
            <w:noWrap w:val="0"/>
            <w:vAlign w:val="top"/>
          </w:tcPr>
          <w:p w14:paraId="214D6015">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s="宋体"/>
                <w:color w:val="auto"/>
                <w:sz w:val="24"/>
                <w:highlight w:val="none"/>
              </w:rPr>
              <w:br w:type="page"/>
            </w:r>
            <w:r>
              <w:rPr>
                <w:rFonts w:hint="eastAsia" w:ascii="宋体" w:hAnsi="宋体"/>
                <w:color w:val="auto"/>
                <w:sz w:val="24"/>
                <w:highlight w:val="none"/>
              </w:rPr>
              <w:t>发包人：（盖章）</w:t>
            </w:r>
          </w:p>
          <w:p w14:paraId="4EEF4D7E">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eastAsia="宋体"/>
                <w:color w:val="auto"/>
                <w:sz w:val="24"/>
                <w:highlight w:val="none"/>
                <w:lang w:eastAsia="zh-CN"/>
              </w:rPr>
            </w:pPr>
            <w:r>
              <w:rPr>
                <w:rFonts w:hint="eastAsia" w:ascii="宋体" w:hAnsi="宋体"/>
                <w:color w:val="auto"/>
                <w:sz w:val="24"/>
                <w:highlight w:val="none"/>
                <w:lang w:eastAsia="zh-CN"/>
              </w:rPr>
              <w:t>广州机场新能源有限公司</w:t>
            </w:r>
          </w:p>
          <w:p w14:paraId="653DCD7F">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统一社会信用代码：</w:t>
            </w:r>
          </w:p>
          <w:p w14:paraId="748509B7">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地址：</w:t>
            </w:r>
          </w:p>
          <w:p w14:paraId="741716ED">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法定代表人：</w:t>
            </w:r>
          </w:p>
          <w:p w14:paraId="7C80F859">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或授权代表：</w:t>
            </w:r>
          </w:p>
          <w:p w14:paraId="0495940A">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联系人：</w:t>
            </w:r>
          </w:p>
          <w:p w14:paraId="63F55056">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电话：</w:t>
            </w:r>
          </w:p>
          <w:p w14:paraId="7FB9F7F7">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传真：</w:t>
            </w:r>
          </w:p>
          <w:p w14:paraId="2AF4F284">
            <w:pPr>
              <w:pStyle w:val="30"/>
              <w:keepNext w:val="0"/>
              <w:keepLines w:val="0"/>
              <w:pageBreakBefore w:val="0"/>
              <w:wordWrap/>
              <w:overflowPunct w:val="0"/>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开户银行：</w:t>
            </w:r>
          </w:p>
          <w:p w14:paraId="74DFEB02">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账号：</w:t>
            </w:r>
          </w:p>
          <w:p w14:paraId="56BCC0F9">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邮政编码：</w:t>
            </w:r>
          </w:p>
          <w:p w14:paraId="078365D6">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电子邮箱：</w:t>
            </w:r>
          </w:p>
        </w:tc>
        <w:tc>
          <w:tcPr>
            <w:tcW w:w="4698" w:type="dxa"/>
            <w:noWrap w:val="0"/>
            <w:vAlign w:val="top"/>
          </w:tcPr>
          <w:p w14:paraId="24723988">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承包人</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联合体牵头单位）</w:t>
            </w:r>
            <w:r>
              <w:rPr>
                <w:rFonts w:hint="eastAsia" w:ascii="宋体" w:hAnsi="宋体"/>
                <w:color w:val="auto"/>
                <w:sz w:val="24"/>
                <w:highlight w:val="none"/>
              </w:rPr>
              <w:t>：（盖章）</w:t>
            </w:r>
          </w:p>
          <w:p w14:paraId="7705DB1E">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p>
          <w:p w14:paraId="36DF45CD">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统一社会信用代码：</w:t>
            </w:r>
          </w:p>
          <w:p w14:paraId="0C00095B">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地址：</w:t>
            </w:r>
          </w:p>
          <w:p w14:paraId="754ADD30">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p>
          <w:p w14:paraId="72D7EEC3">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法定代表人：</w:t>
            </w:r>
          </w:p>
          <w:p w14:paraId="4CB84517">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或授权代表：</w:t>
            </w:r>
          </w:p>
          <w:p w14:paraId="1F3EE0B3">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联系人：</w:t>
            </w:r>
          </w:p>
          <w:p w14:paraId="344A387D">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电话：</w:t>
            </w:r>
          </w:p>
          <w:p w14:paraId="73159A61">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传真：</w:t>
            </w:r>
          </w:p>
          <w:p w14:paraId="4509C5D6">
            <w:pPr>
              <w:pStyle w:val="30"/>
              <w:keepNext w:val="0"/>
              <w:keepLines w:val="0"/>
              <w:pageBreakBefore w:val="0"/>
              <w:wordWrap/>
              <w:overflowPunct w:val="0"/>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开户银行：</w:t>
            </w:r>
          </w:p>
          <w:p w14:paraId="51D2B8D9">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账号：</w:t>
            </w:r>
          </w:p>
          <w:p w14:paraId="2D65179D">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邮政编码：</w:t>
            </w:r>
          </w:p>
          <w:p w14:paraId="4526B062">
            <w:pPr>
              <w:pStyle w:val="30"/>
              <w:keepNext w:val="0"/>
              <w:keepLines w:val="0"/>
              <w:pageBreakBefore w:val="0"/>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szCs w:val="24"/>
                <w:highlight w:val="none"/>
              </w:rPr>
              <w:t>电子邮箱：</w:t>
            </w:r>
          </w:p>
        </w:tc>
      </w:tr>
      <w:tr w14:paraId="05E3FC78">
        <w:tblPrEx>
          <w:tblCellMar>
            <w:top w:w="0" w:type="dxa"/>
            <w:left w:w="108" w:type="dxa"/>
            <w:bottom w:w="0" w:type="dxa"/>
            <w:right w:w="108" w:type="dxa"/>
          </w:tblCellMar>
        </w:tblPrEx>
        <w:trPr>
          <w:trHeight w:val="5713" w:hRule="atLeast"/>
        </w:trPr>
        <w:tc>
          <w:tcPr>
            <w:tcW w:w="4697" w:type="dxa"/>
            <w:noWrap w:val="0"/>
            <w:vAlign w:val="top"/>
          </w:tcPr>
          <w:p w14:paraId="3FFF3E25">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lang w:val="en-US" w:eastAsia="zh-CN"/>
              </w:rPr>
              <w:t>承包人（联合体成员单位）</w:t>
            </w:r>
            <w:r>
              <w:rPr>
                <w:rFonts w:hint="eastAsia" w:ascii="宋体" w:hAnsi="宋体"/>
                <w:color w:val="auto"/>
                <w:sz w:val="24"/>
                <w:highlight w:val="none"/>
              </w:rPr>
              <w:t>：（盖章）</w:t>
            </w:r>
          </w:p>
          <w:p w14:paraId="07DA377B">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eastAsia="宋体"/>
                <w:color w:val="auto"/>
                <w:sz w:val="24"/>
                <w:highlight w:val="none"/>
                <w:lang w:eastAsia="zh-CN"/>
              </w:rPr>
            </w:pPr>
          </w:p>
          <w:p w14:paraId="7BE96821">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统一社会信用代码：</w:t>
            </w:r>
          </w:p>
          <w:p w14:paraId="3886513A">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地址：</w:t>
            </w:r>
          </w:p>
          <w:p w14:paraId="7BEC0B8C">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法定代表人：</w:t>
            </w:r>
          </w:p>
          <w:p w14:paraId="47F3362E">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或授权代表：</w:t>
            </w:r>
          </w:p>
          <w:p w14:paraId="75649701">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联系人：</w:t>
            </w:r>
          </w:p>
          <w:p w14:paraId="660030D0">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电话：</w:t>
            </w:r>
          </w:p>
          <w:p w14:paraId="28861292">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传真：</w:t>
            </w:r>
          </w:p>
          <w:p w14:paraId="76D76D94">
            <w:pPr>
              <w:pStyle w:val="30"/>
              <w:keepNext w:val="0"/>
              <w:keepLines w:val="0"/>
              <w:pageBreakBefore w:val="0"/>
              <w:wordWrap/>
              <w:overflowPunct w:val="0"/>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开户银行：</w:t>
            </w:r>
          </w:p>
          <w:p w14:paraId="1022BC56">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账号：</w:t>
            </w:r>
          </w:p>
          <w:p w14:paraId="75CD0286">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邮政编码：</w:t>
            </w:r>
          </w:p>
          <w:p w14:paraId="1C7CE10A">
            <w:pPr>
              <w:pStyle w:val="29"/>
              <w:keepNext w:val="0"/>
              <w:keepLines w:val="0"/>
              <w:pageBreakBefore w:val="0"/>
              <w:tabs>
                <w:tab w:val="left" w:pos="3420"/>
                <w:tab w:val="left" w:pos="3600"/>
              </w:tabs>
              <w:wordWrap/>
              <w:overflowPunct w:val="0"/>
              <w:topLinePunct w:val="0"/>
              <w:bidi w:val="0"/>
              <w:spacing w:line="360" w:lineRule="auto"/>
              <w:rPr>
                <w:rFonts w:hint="eastAsia" w:ascii="宋体" w:hAnsi="宋体"/>
                <w:color w:val="auto"/>
                <w:sz w:val="24"/>
                <w:highlight w:val="none"/>
              </w:rPr>
            </w:pPr>
            <w:r>
              <w:rPr>
                <w:rFonts w:hint="eastAsia" w:ascii="宋体" w:hAnsi="宋体"/>
                <w:color w:val="auto"/>
                <w:sz w:val="24"/>
                <w:highlight w:val="none"/>
              </w:rPr>
              <w:t>电子邮箱：</w:t>
            </w:r>
          </w:p>
        </w:tc>
        <w:tc>
          <w:tcPr>
            <w:tcW w:w="4698" w:type="dxa"/>
            <w:noWrap w:val="0"/>
            <w:vAlign w:val="top"/>
          </w:tcPr>
          <w:p w14:paraId="4316B97C">
            <w:pPr>
              <w:pStyle w:val="30"/>
              <w:keepNext w:val="0"/>
              <w:keepLines w:val="0"/>
              <w:pageBreakBefore w:val="0"/>
              <w:wordWrap/>
              <w:overflowPunct w:val="0"/>
              <w:topLinePunct w:val="0"/>
              <w:bidi w:val="0"/>
              <w:spacing w:line="360" w:lineRule="auto"/>
              <w:rPr>
                <w:rFonts w:hint="eastAsia" w:ascii="宋体" w:hAnsi="宋体"/>
                <w:color w:val="auto"/>
                <w:sz w:val="24"/>
                <w:highlight w:val="none"/>
              </w:rPr>
            </w:pPr>
          </w:p>
        </w:tc>
      </w:tr>
    </w:tbl>
    <w:p w14:paraId="555476B4">
      <w:pPr>
        <w:keepNext w:val="0"/>
        <w:keepLines w:val="0"/>
        <w:pageBreakBefore w:val="0"/>
        <w:wordWrap/>
        <w:overflowPunct w:val="0"/>
        <w:topLinePunct w:val="0"/>
        <w:bidi w:val="0"/>
        <w:spacing w:line="252" w:lineRule="auto"/>
        <w:rPr>
          <w:rFonts w:ascii="Arial"/>
          <w:color w:val="auto"/>
          <w:sz w:val="21"/>
          <w:highlight w:val="none"/>
        </w:rPr>
      </w:pPr>
    </w:p>
    <w:p w14:paraId="53E09E61">
      <w:pPr>
        <w:spacing w:line="240" w:lineRule="auto"/>
        <w:jc w:val="left"/>
        <w:outlineLvl w:val="9"/>
        <w:rPr>
          <w:rFonts w:hint="eastAsia" w:ascii="宋体" w:hAnsi="宋体" w:cs="宋体"/>
          <w:b/>
          <w:bCs/>
          <w:color w:val="auto"/>
          <w:sz w:val="36"/>
          <w:szCs w:val="36"/>
          <w:highlight w:val="none"/>
          <w:lang w:eastAsia="zh-CN"/>
        </w:rPr>
      </w:pPr>
      <w:bookmarkStart w:id="32" w:name="_Toc469383978"/>
      <w:bookmarkStart w:id="33" w:name="_Toc106729578"/>
      <w:bookmarkStart w:id="34" w:name="_Toc1300"/>
      <w:bookmarkStart w:id="35" w:name="_Toc29559"/>
      <w:r>
        <w:rPr>
          <w:rFonts w:hint="eastAsia" w:ascii="宋体" w:hAnsi="宋体" w:cs="宋体"/>
          <w:b/>
          <w:bCs/>
          <w:color w:val="auto"/>
          <w:sz w:val="36"/>
          <w:szCs w:val="36"/>
          <w:highlight w:val="none"/>
          <w:lang w:eastAsia="zh-CN"/>
        </w:rPr>
        <w:br w:type="page"/>
      </w:r>
    </w:p>
    <w:p w14:paraId="09975407">
      <w:pPr>
        <w:spacing w:line="360" w:lineRule="auto"/>
        <w:jc w:val="center"/>
        <w:outlineLvl w:val="0"/>
        <w:rPr>
          <w:rFonts w:ascii="宋体"/>
          <w:b/>
          <w:bCs/>
          <w:color w:val="auto"/>
          <w:sz w:val="36"/>
          <w:szCs w:val="36"/>
          <w:highlight w:val="none"/>
          <w:lang w:eastAsia="zh-CN"/>
        </w:rPr>
      </w:pPr>
      <w:bookmarkStart w:id="36" w:name="_Toc3643"/>
      <w:r>
        <w:rPr>
          <w:rFonts w:hint="eastAsia" w:ascii="宋体" w:hAnsi="宋体" w:cs="宋体"/>
          <w:b/>
          <w:bCs/>
          <w:color w:val="auto"/>
          <w:sz w:val="36"/>
          <w:szCs w:val="36"/>
          <w:highlight w:val="none"/>
          <w:lang w:eastAsia="zh-CN"/>
        </w:rPr>
        <w:t>第二部分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通用条款</w:t>
      </w:r>
      <w:bookmarkEnd w:id="32"/>
      <w:bookmarkEnd w:id="33"/>
      <w:bookmarkEnd w:id="34"/>
      <w:bookmarkEnd w:id="35"/>
      <w:bookmarkEnd w:id="36"/>
    </w:p>
    <w:p w14:paraId="70CB0430">
      <w:pPr>
        <w:pStyle w:val="12"/>
        <w:adjustRightInd w:val="0"/>
        <w:snapToGrid w:val="0"/>
        <w:rPr>
          <w:rFonts w:hAnsi="宋体"/>
          <w:color w:val="auto"/>
          <w:sz w:val="32"/>
          <w:szCs w:val="32"/>
          <w:highlight w:val="none"/>
          <w:lang w:eastAsia="zh-CN"/>
        </w:rPr>
      </w:pPr>
    </w:p>
    <w:p w14:paraId="0E47C57A">
      <w:pPr>
        <w:pStyle w:val="12"/>
        <w:adjustRightInd w:val="0"/>
        <w:snapToGrid w:val="0"/>
        <w:jc w:val="center"/>
        <w:outlineLvl w:val="1"/>
        <w:rPr>
          <w:rFonts w:hAnsi="宋体"/>
          <w:b/>
          <w:bCs/>
          <w:color w:val="auto"/>
          <w:sz w:val="32"/>
          <w:szCs w:val="32"/>
          <w:highlight w:val="none"/>
          <w:lang w:eastAsia="zh-CN"/>
        </w:rPr>
      </w:pPr>
      <w:bookmarkStart w:id="37" w:name="_Toc469383979"/>
      <w:bookmarkStart w:id="38" w:name="_Toc16629"/>
      <w:bookmarkStart w:id="39" w:name="_Toc3698"/>
      <w:bookmarkStart w:id="40" w:name="_Toc2054"/>
      <w:bookmarkStart w:id="41" w:name="_Toc106729579"/>
      <w:r>
        <w:rPr>
          <w:rFonts w:hint="eastAsia" w:hAnsi="宋体"/>
          <w:b/>
          <w:bCs/>
          <w:color w:val="auto"/>
          <w:sz w:val="32"/>
          <w:szCs w:val="32"/>
          <w:highlight w:val="none"/>
          <w:lang w:eastAsia="zh-CN"/>
        </w:rPr>
        <w:t>一、总</w:t>
      </w:r>
      <w:r>
        <w:rPr>
          <w:rFonts w:hAnsi="宋体"/>
          <w:b/>
          <w:bCs/>
          <w:color w:val="auto"/>
          <w:sz w:val="32"/>
          <w:szCs w:val="32"/>
          <w:highlight w:val="none"/>
          <w:lang w:eastAsia="zh-CN"/>
        </w:rPr>
        <w:t xml:space="preserve">  </w:t>
      </w:r>
      <w:r>
        <w:rPr>
          <w:rFonts w:hint="eastAsia" w:hAnsi="宋体"/>
          <w:b/>
          <w:bCs/>
          <w:color w:val="auto"/>
          <w:sz w:val="32"/>
          <w:szCs w:val="32"/>
          <w:highlight w:val="none"/>
          <w:lang w:eastAsia="zh-CN"/>
        </w:rPr>
        <w:t>则</w:t>
      </w:r>
      <w:bookmarkEnd w:id="37"/>
      <w:bookmarkEnd w:id="38"/>
      <w:bookmarkEnd w:id="39"/>
      <w:bookmarkEnd w:id="40"/>
      <w:bookmarkEnd w:id="41"/>
    </w:p>
    <w:p w14:paraId="2D0EC1E1">
      <w:pPr>
        <w:pStyle w:val="12"/>
        <w:adjustRightInd w:val="0"/>
        <w:snapToGrid w:val="0"/>
        <w:spacing w:line="360" w:lineRule="auto"/>
        <w:jc w:val="center"/>
        <w:rPr>
          <w:rFonts w:hAnsi="宋体"/>
          <w:b/>
          <w:bCs/>
          <w:color w:val="auto"/>
          <w:sz w:val="32"/>
          <w:szCs w:val="32"/>
          <w:highlight w:val="none"/>
          <w:lang w:eastAsia="zh-CN"/>
        </w:rPr>
      </w:pPr>
    </w:p>
    <w:p w14:paraId="687C36E4">
      <w:pPr>
        <w:pStyle w:val="12"/>
        <w:widowControl w:val="0"/>
        <w:tabs>
          <w:tab w:val="left" w:pos="900"/>
          <w:tab w:val="left" w:pos="1080"/>
        </w:tabs>
        <w:spacing w:before="120" w:beforeLines="50" w:after="120" w:afterLines="50" w:line="360" w:lineRule="auto"/>
        <w:jc w:val="both"/>
        <w:outlineLvl w:val="2"/>
        <w:rPr>
          <w:rFonts w:ascii="仿宋" w:hAnsi="仿宋" w:eastAsia="仿宋"/>
          <w:b/>
          <w:bCs/>
          <w:color w:val="auto"/>
          <w:sz w:val="24"/>
          <w:szCs w:val="24"/>
          <w:highlight w:val="none"/>
          <w:lang w:eastAsia="zh-CN"/>
        </w:rPr>
      </w:pPr>
      <w:bookmarkStart w:id="42" w:name="_Toc10335"/>
      <w:bookmarkStart w:id="43" w:name="_Toc469383980"/>
      <w:bookmarkStart w:id="44" w:name="_Toc2604"/>
      <w:bookmarkStart w:id="45" w:name="_Toc106729580"/>
      <w:bookmarkStart w:id="46" w:name="_Toc17204"/>
      <w:r>
        <w:rPr>
          <w:rFonts w:ascii="仿宋" w:hAnsi="仿宋" w:eastAsia="仿宋" w:cs="仿宋"/>
          <w:b/>
          <w:bCs/>
          <w:color w:val="auto"/>
          <w:sz w:val="24"/>
          <w:szCs w:val="24"/>
          <w:highlight w:val="none"/>
          <w:lang w:eastAsia="zh-CN"/>
        </w:rPr>
        <w:t xml:space="preserve">1 </w:t>
      </w:r>
      <w:r>
        <w:rPr>
          <w:rFonts w:hint="eastAsia" w:ascii="仿宋" w:hAnsi="仿宋" w:eastAsia="仿宋" w:cs="仿宋"/>
          <w:b/>
          <w:bCs/>
          <w:color w:val="auto"/>
          <w:sz w:val="24"/>
          <w:szCs w:val="24"/>
          <w:highlight w:val="none"/>
          <w:lang w:eastAsia="zh-CN"/>
        </w:rPr>
        <w:t>定义</w:t>
      </w:r>
      <w:bookmarkEnd w:id="42"/>
      <w:bookmarkEnd w:id="43"/>
      <w:bookmarkEnd w:id="44"/>
      <w:bookmarkEnd w:id="45"/>
      <w:bookmarkEnd w:id="46"/>
    </w:p>
    <w:p w14:paraId="42362CCC">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下列词语或措辞，除非特别说明，在本合同中均具有以下赋予的含义：</w:t>
      </w:r>
    </w:p>
    <w:p w14:paraId="322D51AD">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bookmarkStart w:id="47" w:name="_Toc4774"/>
      <w:r>
        <w:rPr>
          <w:rFonts w:hint="eastAsia" w:ascii="仿宋" w:hAnsi="仿宋" w:eastAsia="仿宋" w:cs="仿宋"/>
          <w:b/>
          <w:bCs/>
          <w:color w:val="auto"/>
          <w:sz w:val="24"/>
          <w:szCs w:val="24"/>
          <w:highlight w:val="none"/>
          <w:lang w:eastAsia="zh-CN"/>
        </w:rPr>
        <w:t>1.1 合同文件</w:t>
      </w:r>
      <w:bookmarkEnd w:id="47"/>
    </w:p>
    <w:p w14:paraId="70292099">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u w:val="dotted"/>
          <w:lang w:eastAsia="zh-CN"/>
        </w:rPr>
      </w:pPr>
      <w:r>
        <w:rPr>
          <w:rFonts w:ascii="仿宋" w:hAnsi="仿宋" w:eastAsia="仿宋" w:cs="仿宋"/>
          <w:b/>
          <w:bCs/>
          <w:color w:val="auto"/>
          <w:sz w:val="24"/>
          <w:szCs w:val="24"/>
          <w:highlight w:val="none"/>
          <w:lang w:eastAsia="zh-CN"/>
        </w:rPr>
        <w:t>1.1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w:t>
      </w:r>
      <w:r>
        <w:rPr>
          <w:rFonts w:hint="eastAsia" w:ascii="仿宋" w:hAnsi="仿宋" w:eastAsia="仿宋" w:cs="仿宋"/>
          <w:color w:val="auto"/>
          <w:sz w:val="24"/>
          <w:szCs w:val="24"/>
          <w:highlight w:val="none"/>
          <w:lang w:eastAsia="zh-CN"/>
        </w:rPr>
        <w:t>指合同双方当事人为实施、完成并保修合同工程所订立的全部合同文件。合同文件由第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款所列的文件组成。</w:t>
      </w:r>
    </w:p>
    <w:p w14:paraId="4CE0FBAA">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2 </w:t>
      </w:r>
      <w:r>
        <w:rPr>
          <w:rFonts w:hint="eastAsia" w:ascii="仿宋" w:hAnsi="仿宋" w:eastAsia="仿宋" w:cs="仿宋"/>
          <w:b/>
          <w:bCs/>
          <w:color w:val="auto"/>
          <w:sz w:val="24"/>
          <w:szCs w:val="24"/>
          <w:highlight w:val="none"/>
          <w:lang w:eastAsia="zh-CN"/>
        </w:rPr>
        <w:t>协议书：</w:t>
      </w:r>
      <w:r>
        <w:rPr>
          <w:rFonts w:hint="eastAsia" w:ascii="仿宋" w:hAnsi="仿宋" w:eastAsia="仿宋" w:cs="仿宋"/>
          <w:color w:val="auto"/>
          <w:sz w:val="24"/>
          <w:szCs w:val="24"/>
          <w:highlight w:val="none"/>
          <w:lang w:eastAsia="zh-CN"/>
        </w:rPr>
        <w:t>是指构成合同的由发包人和承包人共同签署的称为“协议书”的书面文件。</w:t>
      </w:r>
    </w:p>
    <w:p w14:paraId="06CD3885">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1.</w:t>
      </w:r>
      <w:r>
        <w:rPr>
          <w:rFonts w:ascii="仿宋" w:hAnsi="仿宋" w:eastAsia="仿宋" w:cs="仿宋"/>
          <w:b/>
          <w:color w:val="auto"/>
          <w:sz w:val="24"/>
          <w:szCs w:val="24"/>
          <w:highlight w:val="none"/>
          <w:lang w:eastAsia="zh-CN"/>
        </w:rPr>
        <w:t xml:space="preserve">3 </w:t>
      </w:r>
      <w:r>
        <w:rPr>
          <w:rFonts w:hint="eastAsia" w:ascii="仿宋" w:hAnsi="仿宋" w:eastAsia="仿宋" w:cs="仿宋"/>
          <w:b/>
          <w:color w:val="auto"/>
          <w:sz w:val="24"/>
          <w:szCs w:val="24"/>
          <w:highlight w:val="none"/>
          <w:lang w:eastAsia="zh-CN"/>
        </w:rPr>
        <w:t>通用条款：</w:t>
      </w:r>
      <w:r>
        <w:rPr>
          <w:rFonts w:hint="eastAsia" w:ascii="仿宋" w:hAnsi="仿宋" w:eastAsia="仿宋" w:cs="仿宋"/>
          <w:color w:val="auto"/>
          <w:sz w:val="24"/>
          <w:szCs w:val="24"/>
          <w:highlight w:val="none"/>
          <w:lang w:eastAsia="zh-CN"/>
        </w:rPr>
        <w:t>指根据法律、法规以及建设项目工程总承包管理的需要所订立的，是通用于建设工程设计、采购、施工或设计、施工等阶段总承包实施的基础性合同条款。</w:t>
      </w:r>
    </w:p>
    <w:p w14:paraId="728179E6">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1.1.4 专用条款：</w:t>
      </w:r>
      <w:r>
        <w:rPr>
          <w:rFonts w:hint="eastAsia" w:ascii="仿宋" w:hAnsi="仿宋" w:eastAsia="仿宋" w:cs="仿宋"/>
          <w:color w:val="auto"/>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0D838761">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中标通知书：</w:t>
      </w:r>
      <w:r>
        <w:rPr>
          <w:rFonts w:hint="eastAsia" w:ascii="仿宋" w:hAnsi="仿宋" w:eastAsia="仿宋" w:cs="仿宋"/>
          <w:color w:val="auto"/>
          <w:sz w:val="24"/>
          <w:szCs w:val="24"/>
          <w:highlight w:val="none"/>
          <w:lang w:eastAsia="zh-CN"/>
        </w:rPr>
        <w:t>是指构成合同的由发包人通知承包人中标的书面文件。中标通知书随附的澄清、说明、补正事项纪要等，是中标通知书的组成部分。</w:t>
      </w:r>
    </w:p>
    <w:p w14:paraId="7D99E28F">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bookmarkStart w:id="48" w:name="_Toc26352"/>
      <w:r>
        <w:rPr>
          <w:rFonts w:hint="eastAsia" w:ascii="仿宋" w:hAnsi="仿宋" w:eastAsia="仿宋" w:cs="仿宋"/>
          <w:b/>
          <w:bCs/>
          <w:color w:val="auto"/>
          <w:sz w:val="24"/>
          <w:szCs w:val="24"/>
          <w:highlight w:val="none"/>
          <w:lang w:eastAsia="zh-CN"/>
        </w:rPr>
        <w:t>1.2 技术文件</w:t>
      </w:r>
      <w:bookmarkEnd w:id="48"/>
    </w:p>
    <w:p w14:paraId="67C98785">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标准、规范：</w:t>
      </w:r>
      <w:r>
        <w:rPr>
          <w:rFonts w:hint="eastAsia" w:ascii="仿宋" w:hAnsi="仿宋" w:eastAsia="仿宋" w:cs="仿宋"/>
          <w:color w:val="auto"/>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14:paraId="410698F6">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1.2.2 《发包人要求》：</w:t>
      </w:r>
      <w:r>
        <w:rPr>
          <w:rFonts w:hint="eastAsia" w:ascii="仿宋" w:hAnsi="仿宋" w:eastAsia="仿宋" w:cs="仿宋"/>
          <w:color w:val="auto"/>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06C7947B">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.2.3</w:t>
      </w:r>
      <w:r>
        <w:rPr>
          <w:rFonts w:ascii="仿宋" w:hAnsi="仿宋" w:eastAsia="仿宋" w:cs="仿宋"/>
          <w:b/>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项目基础资料：</w:t>
      </w:r>
      <w:r>
        <w:rPr>
          <w:rFonts w:hint="eastAsia" w:ascii="仿宋" w:hAnsi="仿宋" w:eastAsia="仿宋" w:cs="仿宋"/>
          <w:color w:val="auto"/>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43587F74">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技术标：</w:t>
      </w:r>
      <w:r>
        <w:rPr>
          <w:rFonts w:hint="eastAsia" w:ascii="仿宋" w:hAnsi="仿宋" w:eastAsia="仿宋" w:cs="仿宋"/>
          <w:color w:val="auto"/>
          <w:sz w:val="24"/>
          <w:szCs w:val="24"/>
          <w:highlight w:val="none"/>
          <w:lang w:eastAsia="zh-CN"/>
        </w:rPr>
        <w:t>指承包人根据招标文件要求编制、签署并被发包人所接受的投标文件中技术部分及有效的澄清文件。</w:t>
      </w:r>
    </w:p>
    <w:p w14:paraId="63C96984">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bookmarkStart w:id="49" w:name="_Toc28161"/>
      <w:r>
        <w:rPr>
          <w:rFonts w:hint="eastAsia" w:ascii="仿宋" w:hAnsi="仿宋" w:eastAsia="仿宋" w:cs="仿宋"/>
          <w:b/>
          <w:bCs/>
          <w:color w:val="auto"/>
          <w:sz w:val="24"/>
          <w:szCs w:val="24"/>
          <w:highlight w:val="none"/>
          <w:lang w:eastAsia="zh-CN"/>
        </w:rPr>
        <w:t>1.3 价格文件</w:t>
      </w:r>
      <w:bookmarkEnd w:id="49"/>
    </w:p>
    <w:p w14:paraId="7FDC3639">
      <w:pPr>
        <w:pStyle w:val="12"/>
        <w:widowControl w:val="0"/>
        <w:tabs>
          <w:tab w:val="left" w:pos="1260"/>
          <w:tab w:val="left" w:pos="2160"/>
        </w:tabs>
        <w:adjustRightInd w:val="0"/>
        <w:spacing w:before="120" w:beforeLines="50" w:line="360" w:lineRule="auto"/>
        <w:ind w:left="1619" w:leftChars="771"/>
        <w:jc w:val="both"/>
        <w:rPr>
          <w:rFonts w:ascii="仿宋" w:hAnsi="仿宋" w:eastAsia="仿宋"/>
          <w:b/>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3.1 签约合同价：</w:t>
      </w:r>
      <w:r>
        <w:rPr>
          <w:rFonts w:hint="eastAsia" w:ascii="仿宋" w:hAnsi="仿宋" w:eastAsia="仿宋"/>
          <w:color w:val="auto"/>
          <w:sz w:val="24"/>
          <w:szCs w:val="24"/>
          <w:highlight w:val="none"/>
          <w:lang w:eastAsia="zh-CN"/>
        </w:rPr>
        <w:t>是指发包人和承包人在合同协议书中确定的总金额，包括暂估价及暂列金额等。</w:t>
      </w:r>
    </w:p>
    <w:p w14:paraId="5C24C6C9">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3.2 合同价格：</w:t>
      </w:r>
      <w:r>
        <w:rPr>
          <w:rFonts w:hint="eastAsia" w:ascii="仿宋" w:hAnsi="仿宋" w:eastAsia="仿宋"/>
          <w:color w:val="auto"/>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lang w:eastAsia="zh-CN"/>
        </w:rPr>
        <w:t>发生</w:t>
      </w:r>
      <w:r>
        <w:rPr>
          <w:rFonts w:hint="eastAsia" w:ascii="仿宋" w:hAnsi="仿宋" w:eastAsia="仿宋"/>
          <w:color w:val="auto"/>
          <w:sz w:val="24"/>
          <w:szCs w:val="24"/>
          <w:highlight w:val="none"/>
          <w:lang w:eastAsia="zh-CN"/>
        </w:rPr>
        <w:t>的价格变化。</w:t>
      </w:r>
    </w:p>
    <w:p w14:paraId="695E7E6D">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1D079D4F">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中标价格：</w:t>
      </w:r>
      <w:r>
        <w:rPr>
          <w:rFonts w:hint="eastAsia" w:ascii="仿宋" w:hAnsi="仿宋" w:eastAsia="仿宋" w:cs="仿宋"/>
          <w:color w:val="auto"/>
          <w:sz w:val="24"/>
          <w:szCs w:val="24"/>
          <w:highlight w:val="none"/>
          <w:lang w:eastAsia="zh-CN"/>
        </w:rPr>
        <w:t>指中标通知书中列明的，发包人接受中标人（承包人）完成工程总承包范围及工程内容并保修合同工程的价格。</w:t>
      </w:r>
    </w:p>
    <w:p w14:paraId="416E1FAC">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经济标或报价文件：</w:t>
      </w:r>
      <w:r>
        <w:rPr>
          <w:rFonts w:hint="eastAsia" w:ascii="仿宋" w:hAnsi="仿宋" w:eastAsia="仿宋" w:cs="仿宋"/>
          <w:color w:val="auto"/>
          <w:sz w:val="24"/>
          <w:szCs w:val="24"/>
          <w:highlight w:val="none"/>
          <w:lang w:eastAsia="zh-CN"/>
        </w:rPr>
        <w:t>指承包人根据招标文件要求编制、签署，并被发包人所接受的投标文件中的经济标及有效的澄清文件。</w:t>
      </w:r>
    </w:p>
    <w:p w14:paraId="4198D528">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费用或成本：</w:t>
      </w:r>
      <w:r>
        <w:rPr>
          <w:rFonts w:hint="eastAsia" w:ascii="仿宋" w:hAnsi="仿宋" w:eastAsia="仿宋" w:cs="仿宋"/>
          <w:color w:val="auto"/>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597E4199">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1.3.7 工程勘察费：</w:t>
      </w:r>
      <w:r>
        <w:rPr>
          <w:rFonts w:hint="eastAsia" w:ascii="仿宋" w:hAnsi="仿宋" w:eastAsia="仿宋" w:cs="仿宋"/>
          <w:color w:val="auto"/>
          <w:sz w:val="24"/>
          <w:szCs w:val="24"/>
          <w:highlight w:val="none"/>
          <w:lang w:eastAsia="zh-CN"/>
        </w:rPr>
        <w:t>指承包人完成合同约定的工程勘察工作向发包人收取的服务费。</w:t>
      </w:r>
    </w:p>
    <w:p w14:paraId="2896C8A5">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1.3.8 工程设计费：</w:t>
      </w:r>
      <w:r>
        <w:rPr>
          <w:rFonts w:hint="eastAsia" w:ascii="仿宋" w:hAnsi="仿宋" w:eastAsia="仿宋" w:cs="仿宋"/>
          <w:color w:val="auto"/>
          <w:sz w:val="24"/>
          <w:szCs w:val="24"/>
          <w:highlight w:val="none"/>
          <w:lang w:eastAsia="zh-CN"/>
        </w:rPr>
        <w:t>指承包人完成合同约定的设计工作向发包人收取的服务费。</w:t>
      </w:r>
    </w:p>
    <w:p w14:paraId="3F9B1EB3">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1.3.9 BIM技术应用费：</w:t>
      </w:r>
      <w:r>
        <w:rPr>
          <w:rFonts w:hint="eastAsia" w:ascii="仿宋" w:hAnsi="仿宋" w:eastAsia="仿宋" w:cs="仿宋"/>
          <w:color w:val="auto"/>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6C2EDA4E">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1.3.10 设备及工器具购置费：</w:t>
      </w:r>
      <w:r>
        <w:rPr>
          <w:rFonts w:hint="eastAsia" w:ascii="仿宋" w:hAnsi="仿宋" w:eastAsia="仿宋" w:cs="仿宋"/>
          <w:color w:val="auto"/>
          <w:sz w:val="24"/>
          <w:szCs w:val="24"/>
          <w:highlight w:val="none"/>
          <w:lang w:eastAsia="zh-CN"/>
        </w:rPr>
        <w:t>指合同约定由承包人负责为本项目提供发包人组织生产、运营、办公等所需设备及工器具的购置费用。</w:t>
      </w:r>
    </w:p>
    <w:p w14:paraId="19F6D593">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 建筑安装工程费：</w:t>
      </w:r>
      <w:r>
        <w:rPr>
          <w:rFonts w:hint="eastAsia" w:ascii="仿宋" w:hAnsi="仿宋" w:eastAsia="仿宋" w:cs="仿宋"/>
          <w:bCs/>
          <w:color w:val="auto"/>
          <w:sz w:val="24"/>
          <w:szCs w:val="24"/>
          <w:highlight w:val="none"/>
          <w:lang w:eastAsia="zh-CN"/>
        </w:rPr>
        <w:t>指</w:t>
      </w:r>
      <w:r>
        <w:rPr>
          <w:rFonts w:hint="eastAsia" w:ascii="仿宋" w:hAnsi="仿宋" w:eastAsia="仿宋" w:cs="仿宋"/>
          <w:color w:val="auto"/>
          <w:sz w:val="24"/>
          <w:szCs w:val="24"/>
          <w:highlight w:val="none"/>
          <w:lang w:eastAsia="zh-CN"/>
        </w:rPr>
        <w:t>承包人按合同约定实施、完成并保修合同工程</w:t>
      </w:r>
      <w:r>
        <w:rPr>
          <w:rFonts w:hint="eastAsia" w:ascii="仿宋" w:hAnsi="仿宋" w:eastAsia="仿宋" w:cs="仿宋"/>
          <w:bCs/>
          <w:color w:val="auto"/>
          <w:sz w:val="24"/>
          <w:szCs w:val="24"/>
          <w:highlight w:val="none"/>
          <w:lang w:eastAsia="zh-CN"/>
        </w:rPr>
        <w:t>的施工费用</w:t>
      </w:r>
      <w:r>
        <w:rPr>
          <w:rFonts w:hint="eastAsia" w:ascii="仿宋" w:hAnsi="仿宋" w:eastAsia="仿宋" w:cs="仿宋"/>
          <w:color w:val="auto"/>
          <w:sz w:val="24"/>
          <w:szCs w:val="24"/>
          <w:highlight w:val="none"/>
          <w:lang w:eastAsia="zh-CN"/>
        </w:rPr>
        <w:t>。其中包含的</w:t>
      </w:r>
      <w:r>
        <w:rPr>
          <w:rFonts w:hint="eastAsia" w:ascii="仿宋" w:hAnsi="仿宋" w:eastAsia="仿宋" w:cs="仿宋"/>
          <w:bCs/>
          <w:color w:val="auto"/>
          <w:sz w:val="24"/>
          <w:szCs w:val="24"/>
          <w:highlight w:val="none"/>
          <w:lang w:eastAsia="zh-CN"/>
        </w:rPr>
        <w:t>分部分项工程费、措施项目费、税金的定义分述如下：</w:t>
      </w:r>
    </w:p>
    <w:p w14:paraId="142D1B19">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1.3.11.1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分部分项工程费：</w:t>
      </w:r>
      <w:r>
        <w:rPr>
          <w:rFonts w:hint="eastAsia" w:ascii="仿宋" w:hAnsi="仿宋" w:eastAsia="仿宋" w:cs="仿宋"/>
          <w:color w:val="auto"/>
          <w:sz w:val="24"/>
          <w:szCs w:val="24"/>
          <w:highlight w:val="none"/>
          <w:lang w:eastAsia="zh-CN"/>
        </w:rPr>
        <w:t>指为实施、完成并保修合同工程，发生于永久工程实体项目所需的人工费、材料费、施工机具使用费、管理费、利润和风险费用。</w:t>
      </w:r>
    </w:p>
    <w:p w14:paraId="235B51F7">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措施项目费：</w:t>
      </w:r>
      <w:r>
        <w:rPr>
          <w:rFonts w:hint="eastAsia" w:ascii="仿宋" w:hAnsi="仿宋" w:eastAsia="仿宋" w:cs="仿宋"/>
          <w:color w:val="auto"/>
          <w:sz w:val="24"/>
          <w:szCs w:val="24"/>
          <w:highlight w:val="none"/>
          <w:lang w:eastAsia="zh-CN"/>
        </w:rPr>
        <w:t>指为实施、完成并保修合同工程，发生于合同工程施工准备和施工过程中的技术、生活、安全、</w:t>
      </w:r>
      <w:r>
        <w:rPr>
          <w:rFonts w:hint="eastAsia" w:ascii="仿宋" w:hAnsi="仿宋" w:eastAsia="仿宋"/>
          <w:color w:val="auto"/>
          <w:sz w:val="24"/>
          <w:szCs w:val="24"/>
          <w:highlight w:val="none"/>
          <w:lang w:eastAsia="zh-CN"/>
        </w:rPr>
        <w:t>环境保护等方面的非永久工程实体项目费用</w:t>
      </w:r>
      <w:r>
        <w:rPr>
          <w:rFonts w:hint="eastAsia" w:ascii="仿宋" w:hAnsi="仿宋" w:eastAsia="仿宋" w:cs="仿宋"/>
          <w:color w:val="auto"/>
          <w:sz w:val="24"/>
          <w:szCs w:val="24"/>
          <w:highlight w:val="none"/>
          <w:lang w:eastAsia="zh-CN"/>
        </w:rPr>
        <w:t>。</w:t>
      </w:r>
    </w:p>
    <w:p w14:paraId="40359C02">
      <w:pPr>
        <w:pStyle w:val="12"/>
        <w:widowControl w:val="0"/>
        <w:tabs>
          <w:tab w:val="left" w:pos="1260"/>
          <w:tab w:val="left" w:pos="2160"/>
        </w:tabs>
        <w:adjustRightInd w:val="0"/>
        <w:spacing w:before="120" w:beforeLines="50" w:line="360" w:lineRule="auto"/>
        <w:ind w:left="1619"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税金：</w:t>
      </w:r>
      <w:r>
        <w:rPr>
          <w:rFonts w:hint="eastAsia" w:ascii="仿宋" w:hAnsi="仿宋" w:eastAsia="仿宋" w:cs="仿宋"/>
          <w:color w:val="auto"/>
          <w:sz w:val="24"/>
          <w:szCs w:val="24"/>
          <w:highlight w:val="none"/>
          <w:lang w:eastAsia="zh-CN"/>
        </w:rPr>
        <w:t>指根据国家税法规定的应计入建筑安装工程造价内的增值税。</w:t>
      </w:r>
    </w:p>
    <w:p w14:paraId="29B1B92C">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.3.12 暂列金额：</w:t>
      </w:r>
      <w:r>
        <w:rPr>
          <w:rFonts w:hint="eastAsia" w:ascii="仿宋" w:hAnsi="仿宋" w:eastAsia="仿宋" w:cs="仿宋"/>
          <w:color w:val="auto"/>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highlight w:val="none"/>
          <w:lang w:eastAsia="zh-CN"/>
        </w:rPr>
        <w:t>合同约定的调整事项以及经确认的索赔</w:t>
      </w:r>
      <w:r>
        <w:rPr>
          <w:rFonts w:hint="eastAsia" w:ascii="仿宋" w:hAnsi="仿宋" w:eastAsia="仿宋" w:cs="仿宋"/>
          <w:color w:val="auto"/>
          <w:sz w:val="24"/>
          <w:szCs w:val="24"/>
          <w:highlight w:val="none"/>
          <w:lang w:eastAsia="zh-CN"/>
        </w:rPr>
        <w:t>、现场签证等的金额（包括以计日工方式支付的金额）。实际发生时按合同约定的计价方法计算调整，实际未发生不予计取。</w:t>
      </w:r>
    </w:p>
    <w:p w14:paraId="6B128516">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暂估价：</w:t>
      </w:r>
      <w:r>
        <w:rPr>
          <w:rFonts w:hint="eastAsia" w:ascii="仿宋" w:hAnsi="仿宋" w:eastAsia="仿宋"/>
          <w:color w:val="auto"/>
          <w:sz w:val="24"/>
          <w:szCs w:val="24"/>
          <w:highlight w:val="none"/>
          <w:lang w:eastAsia="zh-CN"/>
        </w:rPr>
        <w:t>指发包人在工程量清单中暂定的，用于支付必然发生但签订合同前无法确定的部分工程材料</w:t>
      </w:r>
      <w:r>
        <w:rPr>
          <w:rFonts w:hint="eastAsia" w:ascii="仿宋" w:hAnsi="仿宋" w:eastAsia="仿宋" w:cs="仿宋"/>
          <w:color w:val="auto"/>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6E037CBF">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计日工：</w:t>
      </w:r>
      <w:r>
        <w:rPr>
          <w:rFonts w:hint="eastAsia" w:ascii="仿宋" w:hAnsi="仿宋" w:eastAsia="仿宋" w:cs="仿宋"/>
          <w:color w:val="auto"/>
          <w:sz w:val="24"/>
          <w:szCs w:val="24"/>
          <w:highlight w:val="none"/>
          <w:lang w:eastAsia="zh-CN"/>
        </w:rPr>
        <w:t>指在合同履行过程中，承包人完成发包人提出的总承包范围以外的零星项目或工作，按照合同中约定计价付款。</w:t>
      </w:r>
    </w:p>
    <w:p w14:paraId="5448C419">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质量保证金：</w:t>
      </w:r>
      <w:r>
        <w:rPr>
          <w:rFonts w:hint="eastAsia" w:ascii="仿宋" w:hAnsi="仿宋" w:eastAsia="仿宋" w:cs="仿宋"/>
          <w:color w:val="auto"/>
          <w:sz w:val="24"/>
          <w:szCs w:val="24"/>
          <w:highlight w:val="none"/>
          <w:lang w:eastAsia="zh-CN"/>
        </w:rPr>
        <w:t>指按照第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9条约定用于保证在缺陷责任期内履行缺陷修复义务的金额。</w:t>
      </w:r>
    </w:p>
    <w:p w14:paraId="5778319B">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1.3.1</w:t>
      </w: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利润：</w:t>
      </w:r>
      <w:r>
        <w:rPr>
          <w:rFonts w:hint="eastAsia" w:ascii="仿宋" w:hAnsi="仿宋" w:eastAsia="仿宋" w:cs="仿宋"/>
          <w:bCs/>
          <w:color w:val="auto"/>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50D790AB">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w:t>
      </w:r>
      <w:r>
        <w:rPr>
          <w:rFonts w:ascii="仿宋" w:hAnsi="仿宋" w:eastAsia="仿宋" w:cs="仿宋"/>
          <w:b/>
          <w:bCs/>
          <w:color w:val="auto"/>
          <w:sz w:val="24"/>
          <w:szCs w:val="24"/>
          <w:highlight w:val="none"/>
          <w:lang w:eastAsia="zh-CN"/>
        </w:rPr>
        <w:t xml:space="preserve">7 </w:t>
      </w:r>
      <w:r>
        <w:rPr>
          <w:rFonts w:hint="eastAsia" w:ascii="仿宋" w:hAnsi="仿宋" w:eastAsia="仿宋" w:cs="仿宋"/>
          <w:b/>
          <w:bCs/>
          <w:color w:val="auto"/>
          <w:sz w:val="24"/>
          <w:szCs w:val="24"/>
          <w:highlight w:val="none"/>
          <w:lang w:eastAsia="zh-CN"/>
        </w:rPr>
        <w:t>工程款：</w:t>
      </w:r>
      <w:r>
        <w:rPr>
          <w:rFonts w:hint="eastAsia" w:ascii="仿宋" w:hAnsi="仿宋" w:eastAsia="仿宋" w:cs="仿宋"/>
          <w:color w:val="auto"/>
          <w:sz w:val="24"/>
          <w:szCs w:val="24"/>
          <w:highlight w:val="none"/>
          <w:lang w:eastAsia="zh-CN"/>
        </w:rPr>
        <w:t>指为实施、完成并保修合同工程，发包人支付或应当支付给承包人的各种价款，包括进度款、结算款等。</w:t>
      </w:r>
    </w:p>
    <w:p w14:paraId="786BFBF5">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w:t>
      </w:r>
      <w:r>
        <w:rPr>
          <w:rFonts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eastAsia="zh-CN"/>
        </w:rPr>
        <w:t xml:space="preserve"> 竣工结算书：</w:t>
      </w:r>
      <w:r>
        <w:rPr>
          <w:rFonts w:hint="eastAsia" w:ascii="仿宋" w:hAnsi="仿宋" w:eastAsia="仿宋" w:cs="仿宋"/>
          <w:color w:val="auto"/>
          <w:sz w:val="24"/>
          <w:szCs w:val="24"/>
          <w:highlight w:val="none"/>
          <w:lang w:eastAsia="zh-CN"/>
        </w:rPr>
        <w:t>指合同工程通过竣工验收交付使用后，承包人按合同约定编制并经发包人审定的合同价格报表。</w:t>
      </w:r>
    </w:p>
    <w:p w14:paraId="2D504DAF">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bookmarkStart w:id="50" w:name="_Toc30064"/>
      <w:r>
        <w:rPr>
          <w:rFonts w:hint="eastAsia" w:ascii="仿宋" w:hAnsi="仿宋" w:eastAsia="仿宋" w:cs="仿宋"/>
          <w:b/>
          <w:bCs/>
          <w:color w:val="auto"/>
          <w:sz w:val="24"/>
          <w:szCs w:val="24"/>
          <w:highlight w:val="none"/>
          <w:lang w:eastAsia="zh-CN"/>
        </w:rPr>
        <w:t>1.4 承包范围及工程内容</w:t>
      </w:r>
      <w:bookmarkEnd w:id="50"/>
    </w:p>
    <w:p w14:paraId="38AD0368">
      <w:pPr>
        <w:pStyle w:val="12"/>
        <w:widowControl w:val="0"/>
        <w:tabs>
          <w:tab w:val="left" w:pos="1260"/>
          <w:tab w:val="left" w:pos="2160"/>
        </w:tabs>
        <w:adjustRightInd w:val="0"/>
        <w:spacing w:before="120" w:beforeLines="50" w:line="360" w:lineRule="auto"/>
        <w:ind w:left="1619"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勘察：</w:t>
      </w:r>
      <w:r>
        <w:rPr>
          <w:rFonts w:hint="eastAsia" w:ascii="仿宋" w:hAnsi="仿宋" w:eastAsia="仿宋" w:cs="仿宋"/>
          <w:color w:val="auto"/>
          <w:sz w:val="24"/>
          <w:szCs w:val="24"/>
          <w:highlight w:val="none"/>
          <w:lang w:eastAsia="zh-CN"/>
        </w:rPr>
        <w:t>指发包人要求承包人提供本项目的工程地质勘察服务。具体承包范围及工程内容由双方在协议书中约定。</w:t>
      </w:r>
    </w:p>
    <w:p w14:paraId="23365A89">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4.2 设计：</w:t>
      </w:r>
      <w:r>
        <w:rPr>
          <w:rFonts w:hint="eastAsia" w:ascii="仿宋" w:hAnsi="仿宋" w:eastAsia="仿宋" w:cs="仿宋"/>
          <w:color w:val="auto"/>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7E565BF1">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4.3  BIM技术应用：</w:t>
      </w:r>
      <w:r>
        <w:rPr>
          <w:rFonts w:hint="eastAsia" w:ascii="仿宋" w:hAnsi="仿宋" w:eastAsia="仿宋" w:cs="仿宋"/>
          <w:color w:val="auto"/>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7DBDA3AD">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 xml:space="preserve">1.4.4 </w:t>
      </w:r>
      <w:bookmarkStart w:id="51" w:name="OLE_LINK8"/>
      <w:bookmarkStart w:id="52" w:name="OLE_LINK9"/>
      <w:r>
        <w:rPr>
          <w:rFonts w:hint="eastAsia" w:ascii="仿宋" w:hAnsi="仿宋" w:eastAsia="仿宋" w:cs="仿宋"/>
          <w:b/>
          <w:bCs/>
          <w:color w:val="auto"/>
          <w:sz w:val="24"/>
          <w:szCs w:val="24"/>
          <w:highlight w:val="none"/>
          <w:lang w:eastAsia="zh-CN"/>
        </w:rPr>
        <w:t>BIM正向设计：</w:t>
      </w:r>
      <w:bookmarkEnd w:id="51"/>
      <w:bookmarkEnd w:id="52"/>
      <w:r>
        <w:rPr>
          <w:rFonts w:hint="eastAsia" w:ascii="仿宋" w:hAnsi="仿宋" w:eastAsia="仿宋" w:cs="仿宋"/>
          <w:color w:val="auto"/>
          <w:sz w:val="24"/>
          <w:szCs w:val="24"/>
          <w:highlight w:val="none"/>
          <w:lang w:eastAsia="zh-CN"/>
        </w:rPr>
        <w:t>在三维环境下开展设计，将不同维度的相关信息进行集成统一形成建筑信息模型（BIM）的设计方式。</w:t>
      </w:r>
    </w:p>
    <w:p w14:paraId="05DDEDB9">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设备及工器具购置：</w:t>
      </w:r>
      <w:r>
        <w:rPr>
          <w:rFonts w:hint="eastAsia" w:ascii="仿宋" w:hAnsi="仿宋" w:eastAsia="仿宋" w:cs="仿宋"/>
          <w:color w:val="auto"/>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47CBD227">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w:t>
      </w:r>
      <w:r>
        <w:rPr>
          <w:rFonts w:hint="eastAsia" w:ascii="仿宋" w:hAnsi="仿宋" w:eastAsia="仿宋" w:cs="仿宋"/>
          <w:color w:val="auto"/>
          <w:sz w:val="24"/>
          <w:szCs w:val="24"/>
          <w:highlight w:val="none"/>
          <w:lang w:eastAsia="zh-CN"/>
        </w:rPr>
        <w:t>指发包人要求承包人建造、完成并保修工程。具体承包范围及工程内容由双方在协议书中约定。</w:t>
      </w:r>
    </w:p>
    <w:p w14:paraId="03B721A3">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bookmarkStart w:id="53" w:name="_Toc20462"/>
      <w:r>
        <w:rPr>
          <w:rFonts w:hint="eastAsia" w:ascii="仿宋" w:hAnsi="仿宋" w:eastAsia="仿宋" w:cs="仿宋"/>
          <w:b/>
          <w:bCs/>
          <w:color w:val="auto"/>
          <w:sz w:val="24"/>
          <w:szCs w:val="24"/>
          <w:highlight w:val="none"/>
          <w:lang w:eastAsia="zh-CN"/>
        </w:rPr>
        <w:t>1.5 施工现场</w:t>
      </w:r>
      <w:bookmarkEnd w:id="53"/>
    </w:p>
    <w:p w14:paraId="6F4EE7C7">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施工现场：</w:t>
      </w:r>
      <w:r>
        <w:rPr>
          <w:rFonts w:hint="eastAsia" w:ascii="仿宋" w:hAnsi="仿宋" w:eastAsia="仿宋" w:cs="仿宋"/>
          <w:color w:val="auto"/>
          <w:sz w:val="24"/>
          <w:szCs w:val="24"/>
          <w:highlight w:val="none"/>
          <w:lang w:eastAsia="zh-CN"/>
        </w:rPr>
        <w:t>指由发包人提供的用于合同工程施工、工程材料与工程设备存放的场所，以及发包人在合同中具体指定的供施工使用的其他任何场所。</w:t>
      </w:r>
    </w:p>
    <w:p w14:paraId="49A0ECB2">
      <w:pPr>
        <w:pStyle w:val="12"/>
        <w:widowControl w:val="0"/>
        <w:tabs>
          <w:tab w:val="left" w:pos="1260"/>
          <w:tab w:val="left" w:pos="2160"/>
        </w:tabs>
        <w:adjustRightInd w:val="0"/>
        <w:spacing w:before="120" w:beforeLines="50" w:line="360" w:lineRule="auto"/>
        <w:ind w:left="1619" w:leftChars="771"/>
        <w:jc w:val="both"/>
        <w:rPr>
          <w:rFonts w:ascii="仿宋" w:hAnsi="仿宋" w:eastAsia="仿宋"/>
          <w:b/>
          <w:color w:val="auto"/>
          <w:sz w:val="24"/>
          <w:szCs w:val="24"/>
          <w:highlight w:val="none"/>
          <w:lang w:eastAsia="zh-CN"/>
        </w:rPr>
      </w:pPr>
      <w:r>
        <w:rPr>
          <w:rFonts w:hint="eastAsia" w:ascii="仿宋" w:hAnsi="仿宋" w:eastAsia="仿宋"/>
          <w:b/>
          <w:color w:val="auto"/>
          <w:sz w:val="24"/>
          <w:szCs w:val="24"/>
          <w:highlight w:val="none"/>
          <w:lang w:eastAsia="zh-CN"/>
        </w:rPr>
        <w:t>1.5.2 现场进入权：</w:t>
      </w:r>
      <w:r>
        <w:rPr>
          <w:rFonts w:hint="eastAsia" w:ascii="仿宋" w:hAnsi="仿宋" w:eastAsia="仿宋"/>
          <w:color w:val="auto"/>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lang w:eastAsia="zh-CN"/>
        </w:rPr>
        <w:t>时间、占用各部分内容（建筑物、构筑物、生产设备等）及占用方式</w:t>
      </w:r>
      <w:r>
        <w:rPr>
          <w:rFonts w:hint="eastAsia" w:ascii="仿宋" w:hAnsi="仿宋" w:eastAsia="仿宋"/>
          <w:color w:val="auto"/>
          <w:sz w:val="24"/>
          <w:szCs w:val="24"/>
          <w:highlight w:val="none"/>
          <w:lang w:eastAsia="zh-CN"/>
        </w:rPr>
        <w:t>，由合同双方在专用条款中约定。</w:t>
      </w:r>
    </w:p>
    <w:p w14:paraId="414DA616">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bookmarkStart w:id="54" w:name="_Toc23046"/>
      <w:r>
        <w:rPr>
          <w:rFonts w:hint="eastAsia" w:ascii="仿宋" w:hAnsi="仿宋" w:eastAsia="仿宋" w:cs="仿宋"/>
          <w:b/>
          <w:bCs/>
          <w:color w:val="auto"/>
          <w:sz w:val="24"/>
          <w:szCs w:val="24"/>
          <w:highlight w:val="none"/>
          <w:lang w:eastAsia="zh-CN"/>
        </w:rPr>
        <w:t>1.6 合同当事人及相关方</w:t>
      </w:r>
      <w:bookmarkEnd w:id="54"/>
    </w:p>
    <w:p w14:paraId="73FC38D3">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1.6.1合同当事人：</w:t>
      </w:r>
      <w:r>
        <w:rPr>
          <w:rFonts w:hint="eastAsia" w:ascii="仿宋" w:hAnsi="仿宋" w:eastAsia="仿宋" w:cs="仿宋"/>
          <w:bCs/>
          <w:color w:val="auto"/>
          <w:sz w:val="24"/>
          <w:szCs w:val="24"/>
          <w:highlight w:val="none"/>
          <w:lang w:eastAsia="zh-CN"/>
        </w:rPr>
        <w:t>指发包人和（或）承包人。</w:t>
      </w:r>
    </w:p>
    <w:p w14:paraId="5E5769B5">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w:t>
      </w:r>
      <w:r>
        <w:rPr>
          <w:rFonts w:hint="eastAsia" w:ascii="仿宋" w:hAnsi="仿宋" w:eastAsia="仿宋" w:cs="仿宋"/>
          <w:color w:val="auto"/>
          <w:sz w:val="24"/>
          <w:szCs w:val="24"/>
          <w:highlight w:val="none"/>
          <w:lang w:eastAsia="zh-CN"/>
        </w:rPr>
        <w:t>指在协议书中约定，具有工程发包主体资格和支付工程款能力的当事人，以及取得该当事人资格的合法继受人。</w:t>
      </w:r>
    </w:p>
    <w:p w14:paraId="5B12BDE7">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w:t>
      </w:r>
      <w:r>
        <w:rPr>
          <w:rFonts w:hint="eastAsia" w:ascii="仿宋" w:hAnsi="仿宋" w:eastAsia="仿宋" w:cs="仿宋"/>
          <w:color w:val="auto"/>
          <w:sz w:val="24"/>
          <w:szCs w:val="24"/>
          <w:highlight w:val="none"/>
          <w:lang w:eastAsia="zh-CN"/>
        </w:rPr>
        <w:t>指在协议书中约定，被发包人接受且具有勘察、设计、采购、施工或设计、施工等阶段总承包主体资格的当事人，以及取得该当事人资格的合法继受人。</w:t>
      </w:r>
    </w:p>
    <w:p w14:paraId="77145BE1">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1.6.4 联合体：</w:t>
      </w:r>
      <w:r>
        <w:rPr>
          <w:rFonts w:hint="eastAsia" w:ascii="仿宋" w:hAnsi="仿宋" w:eastAsia="仿宋" w:cs="仿宋"/>
          <w:bCs/>
          <w:color w:val="auto"/>
          <w:sz w:val="24"/>
          <w:szCs w:val="24"/>
          <w:highlight w:val="none"/>
          <w:lang w:eastAsia="zh-CN"/>
        </w:rPr>
        <w:t>指经发包人同意由两个或两个以上法人或者其它组织组成的，</w:t>
      </w:r>
      <w:r>
        <w:rPr>
          <w:rFonts w:hint="eastAsia" w:ascii="仿宋" w:hAnsi="仿宋" w:eastAsia="仿宋" w:cs="仿宋"/>
          <w:color w:val="auto"/>
          <w:sz w:val="24"/>
          <w:szCs w:val="24"/>
          <w:highlight w:val="none"/>
          <w:lang w:eastAsia="zh-CN"/>
        </w:rPr>
        <w:t>作为承包人的临时机构，联合体各方向发包人承担连带责任。联合体各方应指定其中一方作为牵头人。</w:t>
      </w:r>
    </w:p>
    <w:p w14:paraId="2F4F29EC">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分包人：</w:t>
      </w:r>
      <w:r>
        <w:rPr>
          <w:rFonts w:hint="eastAsia" w:ascii="仿宋" w:hAnsi="仿宋" w:eastAsia="仿宋" w:cs="仿宋"/>
          <w:color w:val="auto"/>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78A39BC0">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相关方：</w:t>
      </w:r>
      <w:r>
        <w:rPr>
          <w:rFonts w:hint="eastAsia" w:ascii="仿宋" w:hAnsi="仿宋" w:eastAsia="仿宋" w:cs="仿宋"/>
          <w:color w:val="auto"/>
          <w:sz w:val="24"/>
          <w:szCs w:val="24"/>
          <w:highlight w:val="none"/>
          <w:lang w:eastAsia="zh-CN"/>
        </w:rPr>
        <w:t>除合同当事人</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含双方雇员及代表其工作的人员</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以外的任何自然人、法人或其它组织。</w:t>
      </w:r>
    </w:p>
    <w:p w14:paraId="0598BA63">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1.6.7 设计顾问人：</w:t>
      </w:r>
      <w:r>
        <w:rPr>
          <w:rFonts w:hint="eastAsia" w:ascii="仿宋" w:hAnsi="仿宋" w:eastAsia="仿宋" w:cs="仿宋"/>
          <w:color w:val="auto"/>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7D50E8F2">
      <w:pPr>
        <w:pStyle w:val="12"/>
        <w:widowControl w:val="0"/>
        <w:tabs>
          <w:tab w:val="left" w:pos="1260"/>
          <w:tab w:val="left" w:pos="2160"/>
        </w:tabs>
        <w:adjustRightInd w:val="0"/>
        <w:spacing w:before="120" w:beforeLines="50" w:line="360" w:lineRule="auto"/>
        <w:ind w:left="1619"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监理人</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指受发包人委托，负责合同工程的施工阶段及保修阶段监理且具有相应工程监理资质的法人或组织。</w:t>
      </w:r>
    </w:p>
    <w:p w14:paraId="00C3ACBB">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造价咨询人：</w:t>
      </w:r>
      <w:r>
        <w:rPr>
          <w:rFonts w:hint="eastAsia" w:ascii="仿宋" w:hAnsi="仿宋" w:eastAsia="仿宋" w:cs="仿宋"/>
          <w:color w:val="auto"/>
          <w:sz w:val="24"/>
          <w:szCs w:val="24"/>
          <w:highlight w:val="none"/>
          <w:lang w:eastAsia="zh-CN"/>
        </w:rPr>
        <w:t>指受发包人委托，负责合同工程的工程造价管理的法人或组织。</w:t>
      </w:r>
    </w:p>
    <w:p w14:paraId="28A932A5">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工程造价管理机构：</w:t>
      </w:r>
      <w:r>
        <w:rPr>
          <w:rFonts w:hint="eastAsia" w:ascii="仿宋" w:hAnsi="仿宋" w:eastAsia="仿宋" w:cs="仿宋"/>
          <w:color w:val="auto"/>
          <w:sz w:val="24"/>
          <w:szCs w:val="24"/>
          <w:highlight w:val="none"/>
          <w:lang w:eastAsia="zh-CN"/>
        </w:rPr>
        <w:t>指国务院有关部门、县级以上人民政府建设行政主管部门或受其委托的工程造价管理机构。</w:t>
      </w:r>
    </w:p>
    <w:p w14:paraId="06DF4DB8">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发包人代表：</w:t>
      </w:r>
      <w:r>
        <w:rPr>
          <w:rFonts w:hint="eastAsia" w:ascii="仿宋" w:hAnsi="仿宋" w:eastAsia="仿宋" w:cs="仿宋"/>
          <w:color w:val="auto"/>
          <w:sz w:val="24"/>
          <w:szCs w:val="24"/>
          <w:highlight w:val="none"/>
          <w:lang w:eastAsia="zh-CN"/>
        </w:rPr>
        <w:t>指发包人指定，代表发包人对合同工程进行管理的全权代表。发包人代表由发包人依据第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2680CC53">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承包人代表及专业负责人：</w:t>
      </w:r>
      <w:r>
        <w:rPr>
          <w:rFonts w:hint="eastAsia" w:ascii="仿宋" w:hAnsi="仿宋" w:eastAsia="仿宋" w:cs="仿宋"/>
          <w:color w:val="auto"/>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款约定任命并书面通知发包人。其中：</w:t>
      </w:r>
    </w:p>
    <w:p w14:paraId="0ED8FF20">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1.6.12.1 勘察负责人</w:t>
      </w:r>
      <w:r>
        <w:rPr>
          <w:rFonts w:hint="eastAsia" w:ascii="仿宋" w:hAnsi="仿宋" w:eastAsia="仿宋" w:cs="仿宋"/>
          <w:color w:val="auto"/>
          <w:sz w:val="24"/>
          <w:szCs w:val="24"/>
          <w:highlight w:val="none"/>
          <w:lang w:eastAsia="zh-CN"/>
        </w:rPr>
        <w:t>：指承包人指定负责开展勘察工作并具有相应资格的人员。</w:t>
      </w:r>
    </w:p>
    <w:p w14:paraId="5D887CFA">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1.6.12.2 设计负责人：</w:t>
      </w:r>
      <w:r>
        <w:rPr>
          <w:rFonts w:hint="eastAsia" w:ascii="仿宋" w:hAnsi="仿宋" w:eastAsia="仿宋" w:cs="仿宋"/>
          <w:color w:val="auto"/>
          <w:sz w:val="24"/>
          <w:szCs w:val="24"/>
          <w:highlight w:val="none"/>
          <w:lang w:eastAsia="zh-CN"/>
        </w:rPr>
        <w:t>指承包人指定负责开展设计工作并具有相应资格的人员。</w:t>
      </w:r>
    </w:p>
    <w:p w14:paraId="0CC80F12">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1.6.12.3  BIM负责人：</w:t>
      </w:r>
      <w:r>
        <w:rPr>
          <w:rFonts w:hint="eastAsia" w:ascii="仿宋" w:hAnsi="仿宋" w:eastAsia="仿宋" w:cs="仿宋"/>
          <w:color w:val="auto"/>
          <w:sz w:val="24"/>
          <w:szCs w:val="24"/>
          <w:highlight w:val="none"/>
          <w:lang w:eastAsia="zh-CN"/>
        </w:rPr>
        <w:t>指承包人指定负责开展BIM技术应用工作并具有相应资格的人员。</w:t>
      </w:r>
    </w:p>
    <w:p w14:paraId="2514094A">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1.6.12.4 采购负责人</w:t>
      </w:r>
      <w:r>
        <w:rPr>
          <w:rFonts w:hint="eastAsia" w:ascii="仿宋" w:hAnsi="仿宋" w:eastAsia="仿宋" w:cs="仿宋"/>
          <w:color w:val="auto"/>
          <w:sz w:val="24"/>
          <w:szCs w:val="24"/>
          <w:highlight w:val="none"/>
          <w:lang w:eastAsia="zh-CN"/>
        </w:rPr>
        <w:t>：指承包人指定负责开展工程材料、工程设备、装配式构件、设备及工器具等采购工作的人员。</w:t>
      </w:r>
    </w:p>
    <w:p w14:paraId="374C99EB">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1.6.12.5 施工负责人：</w:t>
      </w:r>
      <w:r>
        <w:rPr>
          <w:rFonts w:hint="eastAsia" w:ascii="仿宋" w:hAnsi="仿宋" w:eastAsia="仿宋" w:cs="仿宋"/>
          <w:color w:val="auto"/>
          <w:sz w:val="24"/>
          <w:szCs w:val="24"/>
          <w:highlight w:val="none"/>
          <w:lang w:eastAsia="zh-CN"/>
        </w:rPr>
        <w:t>指承包人指定负责工程施工管理并具有相应资格的人员。</w:t>
      </w:r>
    </w:p>
    <w:p w14:paraId="122D92EC">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1.6.12.6 其他工作负责人（如果有）：</w:t>
      </w:r>
      <w:r>
        <w:rPr>
          <w:rFonts w:hint="eastAsia" w:ascii="仿宋" w:hAnsi="仿宋" w:eastAsia="仿宋" w:cs="仿宋"/>
          <w:color w:val="auto"/>
          <w:sz w:val="24"/>
          <w:szCs w:val="24"/>
          <w:highlight w:val="none"/>
          <w:lang w:eastAsia="zh-CN"/>
        </w:rPr>
        <w:t>指承包人指定负责开展其他工作并具有相应资格（如果有</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的人员。</w:t>
      </w:r>
    </w:p>
    <w:p w14:paraId="629DFD63">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6.13 设计顾问工程师：</w:t>
      </w:r>
      <w:r>
        <w:rPr>
          <w:rFonts w:hint="eastAsia" w:ascii="仿宋" w:hAnsi="仿宋" w:eastAsia="仿宋" w:cs="仿宋"/>
          <w:color w:val="auto"/>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1E7E478D">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监理工程师：</w:t>
      </w:r>
      <w:r>
        <w:rPr>
          <w:rFonts w:hint="eastAsia" w:ascii="仿宋" w:hAnsi="仿宋" w:eastAsia="仿宋" w:cs="仿宋"/>
          <w:color w:val="auto"/>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69872130">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造价工程师：</w:t>
      </w:r>
      <w:r>
        <w:rPr>
          <w:rFonts w:hint="eastAsia" w:ascii="仿宋" w:hAnsi="仿宋" w:eastAsia="仿宋" w:cs="仿宋"/>
          <w:color w:val="auto"/>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1F2107C7">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bookmarkStart w:id="55" w:name="_Toc27450"/>
      <w:r>
        <w:rPr>
          <w:rFonts w:hint="eastAsia" w:ascii="仿宋" w:hAnsi="仿宋" w:eastAsia="仿宋" w:cs="仿宋"/>
          <w:b/>
          <w:bCs/>
          <w:color w:val="auto"/>
          <w:sz w:val="24"/>
          <w:szCs w:val="24"/>
          <w:highlight w:val="none"/>
          <w:lang w:eastAsia="zh-CN"/>
        </w:rPr>
        <w:t>1.7 工期</w:t>
      </w:r>
      <w:bookmarkEnd w:id="55"/>
    </w:p>
    <w:p w14:paraId="6EB6FFA0">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合同工期：</w:t>
      </w:r>
      <w:r>
        <w:rPr>
          <w:rFonts w:hint="eastAsia" w:ascii="仿宋" w:hAnsi="仿宋" w:eastAsia="仿宋" w:cs="仿宋"/>
          <w:color w:val="auto"/>
          <w:sz w:val="24"/>
          <w:szCs w:val="24"/>
          <w:highlight w:val="none"/>
          <w:lang w:eastAsia="zh-CN"/>
        </w:rPr>
        <w:t>指合同双方当事人在协议书中约定，按照总日历天数（包括法定节假日）计算的从开始实施到完成合同工程的天数。包括勘察工期、设计工期、施工工期等。</w:t>
      </w:r>
    </w:p>
    <w:p w14:paraId="796EE64A">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开始工作日期与开工日期：</w:t>
      </w:r>
      <w:r>
        <w:rPr>
          <w:rFonts w:hint="eastAsia" w:ascii="仿宋" w:hAnsi="仿宋" w:eastAsia="仿宋" w:cs="仿宋"/>
          <w:bCs/>
          <w:color w:val="auto"/>
          <w:sz w:val="24"/>
          <w:szCs w:val="24"/>
          <w:highlight w:val="none"/>
          <w:lang w:eastAsia="zh-CN"/>
        </w:rPr>
        <w:t>开始工作日期</w:t>
      </w:r>
      <w:r>
        <w:rPr>
          <w:rFonts w:hint="eastAsia" w:ascii="仿宋" w:hAnsi="仿宋" w:eastAsia="仿宋" w:cs="仿宋"/>
          <w:color w:val="auto"/>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52792187">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完成工作日期：</w:t>
      </w:r>
      <w:r>
        <w:rPr>
          <w:rFonts w:hint="eastAsia" w:ascii="仿宋" w:hAnsi="仿宋" w:eastAsia="仿宋" w:cs="仿宋"/>
          <w:color w:val="auto"/>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0EAE5AC2">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竣工日期：</w:t>
      </w:r>
      <w:r>
        <w:rPr>
          <w:rFonts w:hint="eastAsia" w:ascii="仿宋" w:hAnsi="仿宋" w:eastAsia="仿宋" w:cs="仿宋"/>
          <w:color w:val="auto"/>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71E95363">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绝对日期：</w:t>
      </w:r>
      <w:r>
        <w:rPr>
          <w:rFonts w:hint="eastAsia" w:ascii="仿宋" w:hAnsi="仿宋" w:eastAsia="仿宋" w:cs="仿宋"/>
          <w:color w:val="auto"/>
          <w:sz w:val="24"/>
          <w:szCs w:val="24"/>
          <w:highlight w:val="none"/>
          <w:lang w:eastAsia="zh-CN"/>
        </w:rPr>
        <w:t>指以公历年、月、日所表示的起止时间。</w:t>
      </w:r>
    </w:p>
    <w:p w14:paraId="44B0998E">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7.6</w:t>
      </w:r>
      <w:r>
        <w:rPr>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相对日期</w:t>
      </w:r>
      <w:r>
        <w:rPr>
          <w:rFonts w:hint="eastAsia"/>
          <w:b/>
          <w:bCs/>
          <w:color w:val="auto"/>
          <w:highlight w:val="none"/>
          <w:lang w:eastAsia="zh-CN"/>
        </w:rPr>
        <w:t>：</w:t>
      </w:r>
      <w:r>
        <w:rPr>
          <w:rFonts w:hint="eastAsia" w:ascii="仿宋" w:hAnsi="仿宋" w:eastAsia="仿宋" w:cs="仿宋"/>
          <w:color w:val="auto"/>
          <w:sz w:val="24"/>
          <w:szCs w:val="24"/>
          <w:highlight w:val="none"/>
          <w:lang w:eastAsia="zh-CN"/>
        </w:rPr>
        <w:t>指以日历天数表示两个绝对日期之间的时长，例如：合同签订日期后28天内开工。</w:t>
      </w:r>
    </w:p>
    <w:p w14:paraId="56E7091B">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基准日期：</w:t>
      </w:r>
      <w:r>
        <w:rPr>
          <w:rFonts w:hint="eastAsia" w:ascii="仿宋" w:hAnsi="仿宋" w:eastAsia="仿宋" w:cs="仿宋"/>
          <w:color w:val="auto"/>
          <w:sz w:val="24"/>
          <w:szCs w:val="24"/>
          <w:highlight w:val="none"/>
          <w:lang w:eastAsia="zh-CN"/>
        </w:rPr>
        <w:t>指招标发包工程递交投标文件截止日期前</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天的日期；直接发包工程订立合同前第</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w:t>
      </w:r>
    </w:p>
    <w:p w14:paraId="7D721399">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缺陷责任期：</w:t>
      </w:r>
      <w:r>
        <w:rPr>
          <w:rFonts w:hint="eastAsia" w:ascii="仿宋" w:hAnsi="仿宋" w:eastAsia="仿宋" w:cs="仿宋"/>
          <w:color w:val="auto"/>
          <w:sz w:val="24"/>
          <w:szCs w:val="24"/>
          <w:highlight w:val="none"/>
          <w:lang w:eastAsia="zh-CN"/>
        </w:rPr>
        <w:t>指履行第66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3款约定的缺陷责任的期限。具体期限在专用条款中约定，包括第66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款约定的延长期限。</w:t>
      </w:r>
    </w:p>
    <w:p w14:paraId="499403A9">
      <w:pPr>
        <w:pStyle w:val="12"/>
        <w:widowControl w:val="0"/>
        <w:tabs>
          <w:tab w:val="left" w:pos="1260"/>
          <w:tab w:val="left" w:pos="2160"/>
        </w:tabs>
        <w:adjustRightInd w:val="0"/>
        <w:spacing w:before="120" w:beforeLines="50" w:line="360" w:lineRule="auto"/>
        <w:ind w:left="1619"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保修期：</w:t>
      </w:r>
      <w:r>
        <w:rPr>
          <w:rFonts w:hint="eastAsia" w:ascii="仿宋" w:hAnsi="仿宋" w:eastAsia="仿宋" w:cs="仿宋"/>
          <w:color w:val="auto"/>
          <w:sz w:val="24"/>
          <w:szCs w:val="24"/>
          <w:highlight w:val="none"/>
          <w:lang w:eastAsia="zh-CN"/>
        </w:rPr>
        <w:t>是指承包人按照合同约定和法律规定对工程质量缺陷责任承担保修责任的期限，该期限自缺陷责任期起算之日起计算。</w:t>
      </w:r>
    </w:p>
    <w:p w14:paraId="5A2A980C">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小时或天：</w:t>
      </w:r>
      <w:r>
        <w:rPr>
          <w:rFonts w:hint="eastAsia" w:ascii="仿宋" w:hAnsi="仿宋" w:eastAsia="仿宋" w:cs="仿宋"/>
          <w:color w:val="auto"/>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lang w:eastAsia="zh-CN"/>
        </w:rPr>
        <w:t>24:00</w:t>
      </w:r>
      <w:r>
        <w:rPr>
          <w:rFonts w:hint="eastAsia" w:ascii="仿宋" w:hAnsi="仿宋" w:eastAsia="仿宋" w:cs="仿宋"/>
          <w:color w:val="auto"/>
          <w:sz w:val="24"/>
          <w:szCs w:val="24"/>
          <w:highlight w:val="none"/>
          <w:lang w:eastAsia="zh-CN"/>
        </w:rPr>
        <w:t>（即次日零点）。</w:t>
      </w:r>
    </w:p>
    <w:p w14:paraId="32E5CB29">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bookmarkStart w:id="56" w:name="_Toc29850"/>
      <w:r>
        <w:rPr>
          <w:rFonts w:hint="eastAsia" w:ascii="仿宋" w:hAnsi="仿宋" w:eastAsia="仿宋" w:cs="仿宋"/>
          <w:b/>
          <w:bCs/>
          <w:color w:val="auto"/>
          <w:sz w:val="24"/>
          <w:szCs w:val="24"/>
          <w:highlight w:val="none"/>
          <w:lang w:eastAsia="zh-CN"/>
        </w:rPr>
        <w:t>1.8 工程、工程材料与设备、装配式构件</w:t>
      </w:r>
      <w:bookmarkEnd w:id="56"/>
    </w:p>
    <w:p w14:paraId="181E852D">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合同工程：</w:t>
      </w:r>
      <w:r>
        <w:rPr>
          <w:rFonts w:hint="eastAsia" w:ascii="仿宋" w:hAnsi="仿宋" w:eastAsia="仿宋" w:cs="仿宋"/>
          <w:color w:val="auto"/>
          <w:sz w:val="24"/>
          <w:szCs w:val="24"/>
          <w:highlight w:val="none"/>
          <w:lang w:eastAsia="zh-CN"/>
        </w:rPr>
        <w:t>指合同双方当事人在协议书中约定的承包范围内的工程，包括永久工程和（或）临时工程。</w:t>
      </w:r>
    </w:p>
    <w:p w14:paraId="02F88FC5">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永久工程：</w:t>
      </w:r>
      <w:r>
        <w:rPr>
          <w:rFonts w:hint="eastAsia" w:ascii="仿宋" w:hAnsi="仿宋" w:eastAsia="仿宋" w:cs="仿宋"/>
          <w:color w:val="auto"/>
          <w:sz w:val="24"/>
          <w:szCs w:val="24"/>
          <w:highlight w:val="none"/>
          <w:lang w:eastAsia="zh-CN"/>
        </w:rPr>
        <w:t>指按照合同约定承包人应当实施、完成并移交给发包人的永久性工程，包括工程设备。</w:t>
      </w:r>
    </w:p>
    <w:p w14:paraId="64927240">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临时工程：</w:t>
      </w:r>
      <w:r>
        <w:rPr>
          <w:rFonts w:hint="eastAsia" w:ascii="仿宋" w:hAnsi="仿宋" w:eastAsia="仿宋" w:cs="仿宋"/>
          <w:color w:val="auto"/>
          <w:sz w:val="24"/>
          <w:szCs w:val="24"/>
          <w:highlight w:val="none"/>
          <w:lang w:eastAsia="zh-CN"/>
        </w:rPr>
        <w:t>指实施、完成并保修永久工程过程中所需要的各类临时性工程，不包括施工设备。</w:t>
      </w:r>
    </w:p>
    <w:p w14:paraId="32800D31">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w:t>
      </w:r>
      <w:r>
        <w:rPr>
          <w:rFonts w:hint="eastAsia" w:ascii="仿宋" w:hAnsi="仿宋" w:eastAsia="仿宋" w:cs="仿宋"/>
          <w:color w:val="auto"/>
          <w:sz w:val="24"/>
          <w:szCs w:val="24"/>
          <w:highlight w:val="none"/>
          <w:lang w:eastAsia="zh-CN"/>
        </w:rPr>
        <w:t>指合同工程中，由具有相应分包资质的分包人实施、完成的非主体、关键性工作。</w:t>
      </w:r>
    </w:p>
    <w:p w14:paraId="2424B22B">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shd w:val="clear" w:color="auto" w:fill="FFFFFF"/>
          <w:lang w:eastAsia="zh-CN"/>
        </w:rPr>
        <w:t>单项工程：</w:t>
      </w:r>
      <w:r>
        <w:rPr>
          <w:rFonts w:hint="eastAsia" w:ascii="仿宋" w:hAnsi="仿宋" w:eastAsia="仿宋" w:cs="仿宋"/>
          <w:color w:val="auto"/>
          <w:sz w:val="24"/>
          <w:szCs w:val="24"/>
          <w:highlight w:val="none"/>
          <w:lang w:eastAsia="zh-CN"/>
        </w:rPr>
        <w:t>指具有独立的设计文件，竣工后可以独立发挥生产能力和效益的永久工程。组成合同工程的单项工程名称、内容和范围等应在专用条款中明确。</w:t>
      </w:r>
    </w:p>
    <w:p w14:paraId="26A7E781">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1.8.6 工程材料：</w:t>
      </w:r>
      <w:r>
        <w:rPr>
          <w:rFonts w:hint="eastAsia" w:ascii="仿宋" w:hAnsi="仿宋" w:eastAsia="仿宋" w:cs="仿宋"/>
          <w:bCs/>
          <w:color w:val="auto"/>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lang w:eastAsia="zh-CN"/>
        </w:rPr>
        <w:t>供应</w:t>
      </w:r>
      <w:r>
        <w:rPr>
          <w:rFonts w:hint="eastAsia" w:ascii="仿宋" w:hAnsi="仿宋" w:eastAsia="仿宋" w:cs="仿宋"/>
          <w:bCs/>
          <w:color w:val="auto"/>
          <w:sz w:val="24"/>
          <w:szCs w:val="24"/>
          <w:highlight w:val="none"/>
          <w:lang w:eastAsia="zh-CN"/>
        </w:rPr>
        <w:t>的物品（如果有）。</w:t>
      </w:r>
    </w:p>
    <w:p w14:paraId="2A262098">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1.8.7 装配式构件：</w:t>
      </w:r>
      <w:r>
        <w:rPr>
          <w:rFonts w:hint="eastAsia" w:ascii="仿宋" w:hAnsi="仿宋" w:eastAsia="仿宋" w:cs="仿宋"/>
          <w:bCs/>
          <w:color w:val="auto"/>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026367B3">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工程设备：</w:t>
      </w:r>
      <w:r>
        <w:rPr>
          <w:rFonts w:hint="eastAsia" w:ascii="仿宋" w:hAnsi="仿宋" w:eastAsia="仿宋" w:cs="仿宋"/>
          <w:color w:val="auto"/>
          <w:sz w:val="24"/>
          <w:szCs w:val="24"/>
          <w:highlight w:val="none"/>
          <w:lang w:eastAsia="zh-CN"/>
        </w:rPr>
        <w:t>指构成永久工程实体、能够发挥建筑安装工程功能的建筑设备、机电设备及其他配套设备和装置。</w:t>
      </w:r>
    </w:p>
    <w:p w14:paraId="7964F357">
      <w:pPr>
        <w:pStyle w:val="12"/>
        <w:widowControl w:val="0"/>
        <w:tabs>
          <w:tab w:val="left" w:pos="1260"/>
          <w:tab w:val="left" w:pos="2160"/>
        </w:tabs>
        <w:adjustRightInd w:val="0"/>
        <w:spacing w:before="120" w:beforeLines="50" w:line="360" w:lineRule="auto"/>
        <w:ind w:left="1619"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w:t>
      </w:r>
      <w:r>
        <w:rPr>
          <w:rFonts w:hint="eastAsia" w:ascii="仿宋" w:hAnsi="仿宋" w:eastAsia="仿宋" w:cs="仿宋"/>
          <w:color w:val="auto"/>
          <w:sz w:val="24"/>
          <w:szCs w:val="24"/>
          <w:highlight w:val="none"/>
          <w:lang w:eastAsia="zh-CN"/>
        </w:rPr>
        <w:t>指独立于永久工程的实体之外、用于生产或运营的生产设备、办公设备及相关工具、仪器。</w:t>
      </w:r>
    </w:p>
    <w:p w14:paraId="05267CF8">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施工设备：</w:t>
      </w:r>
      <w:r>
        <w:rPr>
          <w:rFonts w:hint="eastAsia" w:ascii="仿宋" w:hAnsi="仿宋" w:eastAsia="仿宋" w:cs="仿宋"/>
          <w:color w:val="auto"/>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623C2875">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bookmarkStart w:id="57" w:name="_Toc32566"/>
      <w:r>
        <w:rPr>
          <w:rFonts w:hint="eastAsia" w:ascii="仿宋" w:hAnsi="仿宋" w:eastAsia="仿宋" w:cs="仿宋"/>
          <w:b/>
          <w:bCs/>
          <w:color w:val="auto"/>
          <w:sz w:val="24"/>
          <w:szCs w:val="24"/>
          <w:highlight w:val="none"/>
          <w:lang w:eastAsia="zh-CN"/>
        </w:rPr>
        <w:t>1.9 缺陷及修复</w:t>
      </w:r>
      <w:bookmarkEnd w:id="57"/>
    </w:p>
    <w:p w14:paraId="34B3C6C4">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1.9.1</w:t>
      </w:r>
      <w:r>
        <w:rPr>
          <w:rFonts w:hint="eastAsia" w:ascii="仿宋" w:hAnsi="仿宋" w:eastAsia="仿宋" w:cs="仿宋"/>
          <w:b/>
          <w:bCs/>
          <w:color w:val="auto"/>
          <w:sz w:val="24"/>
          <w:szCs w:val="24"/>
          <w:highlight w:val="none"/>
          <w:lang w:eastAsia="zh-CN"/>
        </w:rPr>
        <w:t xml:space="preserve"> 勘察缺陷：</w:t>
      </w:r>
      <w:r>
        <w:rPr>
          <w:rFonts w:hint="eastAsia" w:ascii="仿宋" w:hAnsi="仿宋" w:eastAsia="仿宋" w:cs="仿宋"/>
          <w:bCs/>
          <w:color w:val="auto"/>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lang w:eastAsia="zh-CN"/>
        </w:rPr>
        <w:t>导致设计成果或已完</w:t>
      </w:r>
      <w:r>
        <w:rPr>
          <w:rFonts w:hint="eastAsia" w:ascii="仿宋" w:hAnsi="仿宋" w:eastAsia="仿宋" w:cs="仿宋"/>
          <w:bCs/>
          <w:color w:val="auto"/>
          <w:sz w:val="24"/>
          <w:szCs w:val="24"/>
          <w:highlight w:val="none"/>
          <w:lang w:eastAsia="zh-CN"/>
        </w:rPr>
        <w:t>工程存在重大缺陷或出现质量事故。</w:t>
      </w:r>
    </w:p>
    <w:p w14:paraId="17AD8201">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1.9.2</w:t>
      </w:r>
      <w:r>
        <w:rPr>
          <w:rFonts w:hint="eastAsia" w:ascii="仿宋" w:hAnsi="仿宋" w:eastAsia="仿宋" w:cs="仿宋"/>
          <w:b/>
          <w:bCs/>
          <w:color w:val="auto"/>
          <w:sz w:val="24"/>
          <w:szCs w:val="24"/>
          <w:highlight w:val="none"/>
          <w:lang w:eastAsia="zh-CN"/>
        </w:rPr>
        <w:t xml:space="preserve"> 设计缺陷：</w:t>
      </w:r>
      <w:r>
        <w:rPr>
          <w:rFonts w:hint="eastAsia" w:ascii="仿宋" w:hAnsi="仿宋" w:eastAsia="仿宋" w:cs="仿宋"/>
          <w:bCs/>
          <w:color w:val="auto"/>
          <w:sz w:val="24"/>
          <w:szCs w:val="24"/>
          <w:highlight w:val="none"/>
          <w:lang w:eastAsia="zh-CN"/>
        </w:rPr>
        <w:t>指因承包人未按合同约定的要求进行工程设计或设计成果不符合合同约定的标准规范及发包人具体要求，</w:t>
      </w:r>
      <w:r>
        <w:rPr>
          <w:rFonts w:ascii="仿宋" w:hAnsi="仿宋" w:eastAsia="仿宋"/>
          <w:color w:val="auto"/>
          <w:sz w:val="24"/>
          <w:szCs w:val="24"/>
          <w:highlight w:val="none"/>
          <w:lang w:eastAsia="zh-CN"/>
        </w:rPr>
        <w:t>设计文件存在遗漏、错误</w:t>
      </w:r>
      <w:r>
        <w:rPr>
          <w:rFonts w:hint="eastAsia" w:ascii="仿宋" w:hAnsi="仿宋" w:eastAsia="仿宋"/>
          <w:color w:val="auto"/>
          <w:sz w:val="24"/>
          <w:szCs w:val="24"/>
          <w:highlight w:val="none"/>
          <w:lang w:eastAsia="zh-CN"/>
        </w:rPr>
        <w:t>或超过限额设计指标，导致已完</w:t>
      </w:r>
      <w:r>
        <w:rPr>
          <w:rFonts w:hint="eastAsia" w:ascii="仿宋" w:hAnsi="仿宋" w:eastAsia="仿宋" w:cs="仿宋"/>
          <w:bCs/>
          <w:color w:val="auto"/>
          <w:sz w:val="24"/>
          <w:szCs w:val="24"/>
          <w:highlight w:val="none"/>
          <w:lang w:eastAsia="zh-CN"/>
        </w:rPr>
        <w:t>工程存在重大缺陷、出现质量事故或增加工程费用。</w:t>
      </w:r>
    </w:p>
    <w:p w14:paraId="5933A198">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 xml:space="preserve">1.9.3 </w:t>
      </w:r>
      <w:r>
        <w:rPr>
          <w:rFonts w:hint="eastAsia" w:ascii="仿宋" w:hAnsi="仿宋" w:eastAsia="仿宋" w:cs="仿宋"/>
          <w:b/>
          <w:bCs/>
          <w:color w:val="auto"/>
          <w:sz w:val="24"/>
          <w:szCs w:val="24"/>
          <w:highlight w:val="none"/>
          <w:lang w:eastAsia="zh-CN"/>
        </w:rPr>
        <w:t xml:space="preserve"> BIM技术应用缺陷：</w:t>
      </w:r>
      <w:r>
        <w:rPr>
          <w:rFonts w:hint="eastAsia" w:ascii="仿宋" w:hAnsi="仿宋" w:eastAsia="仿宋" w:cs="仿宋"/>
          <w:bCs/>
          <w:color w:val="auto"/>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lang w:eastAsia="zh-CN"/>
        </w:rPr>
        <w:t>建筑信息模型（BIM）及相关工作</w:t>
      </w:r>
      <w:r>
        <w:rPr>
          <w:rFonts w:ascii="仿宋" w:hAnsi="仿宋" w:eastAsia="仿宋"/>
          <w:color w:val="auto"/>
          <w:sz w:val="24"/>
          <w:szCs w:val="24"/>
          <w:highlight w:val="none"/>
          <w:lang w:eastAsia="zh-CN"/>
        </w:rPr>
        <w:t>存在遗漏、错误</w:t>
      </w:r>
      <w:r>
        <w:rPr>
          <w:rFonts w:hint="eastAsia" w:ascii="仿宋" w:hAnsi="仿宋" w:eastAsia="仿宋"/>
          <w:color w:val="auto"/>
          <w:sz w:val="24"/>
          <w:szCs w:val="24"/>
          <w:highlight w:val="none"/>
          <w:lang w:eastAsia="zh-CN"/>
        </w:rPr>
        <w:t>，导致已完</w:t>
      </w:r>
      <w:r>
        <w:rPr>
          <w:rFonts w:hint="eastAsia" w:ascii="仿宋" w:hAnsi="仿宋" w:eastAsia="仿宋" w:cs="仿宋"/>
          <w:bCs/>
          <w:color w:val="auto"/>
          <w:sz w:val="24"/>
          <w:szCs w:val="24"/>
          <w:highlight w:val="none"/>
          <w:lang w:eastAsia="zh-CN"/>
        </w:rPr>
        <w:t>工程存在重大缺陷、出现质量事故或增加工程费用。</w:t>
      </w:r>
    </w:p>
    <w:p w14:paraId="619F8E28">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1.9.4</w:t>
      </w:r>
      <w:r>
        <w:rPr>
          <w:rFonts w:hint="eastAsia" w:ascii="仿宋" w:hAnsi="仿宋" w:eastAsia="仿宋" w:cs="仿宋"/>
          <w:b/>
          <w:bCs/>
          <w:color w:val="auto"/>
          <w:sz w:val="24"/>
          <w:szCs w:val="24"/>
          <w:highlight w:val="none"/>
          <w:lang w:eastAsia="zh-CN"/>
        </w:rPr>
        <w:t xml:space="preserve"> 设备及工器具购置缺陷：</w:t>
      </w:r>
      <w:r>
        <w:rPr>
          <w:rFonts w:hint="eastAsia" w:ascii="仿宋" w:hAnsi="仿宋" w:eastAsia="仿宋" w:cs="仿宋"/>
          <w:bCs/>
          <w:color w:val="auto"/>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lang w:eastAsia="zh-CN"/>
        </w:rPr>
        <w:t>，导致建设项目无法</w:t>
      </w:r>
      <w:r>
        <w:rPr>
          <w:rFonts w:hint="eastAsia" w:ascii="仿宋" w:hAnsi="仿宋" w:eastAsia="仿宋" w:cs="仿宋"/>
          <w:bCs/>
          <w:color w:val="auto"/>
          <w:sz w:val="24"/>
          <w:szCs w:val="24"/>
          <w:highlight w:val="none"/>
          <w:lang w:eastAsia="zh-CN"/>
        </w:rPr>
        <w:t>达到生产或运营能力。</w:t>
      </w:r>
    </w:p>
    <w:p w14:paraId="3EF79641">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1.9.5</w:t>
      </w:r>
      <w:r>
        <w:rPr>
          <w:rFonts w:hint="eastAsia" w:ascii="仿宋" w:hAnsi="仿宋" w:eastAsia="仿宋" w:cs="仿宋"/>
          <w:b/>
          <w:bCs/>
          <w:color w:val="auto"/>
          <w:sz w:val="24"/>
          <w:szCs w:val="24"/>
          <w:highlight w:val="none"/>
          <w:lang w:eastAsia="zh-CN"/>
        </w:rPr>
        <w:t xml:space="preserve"> 采购缺陷：</w:t>
      </w:r>
      <w:r>
        <w:rPr>
          <w:rFonts w:hint="eastAsia" w:ascii="仿宋" w:hAnsi="仿宋" w:eastAsia="仿宋" w:cs="仿宋"/>
          <w:bCs/>
          <w:color w:val="auto"/>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3F30E7B0">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1.9.6</w:t>
      </w:r>
      <w:r>
        <w:rPr>
          <w:rFonts w:hint="eastAsia" w:ascii="仿宋" w:hAnsi="仿宋" w:eastAsia="仿宋" w:cs="仿宋"/>
          <w:b/>
          <w:bCs/>
          <w:color w:val="auto"/>
          <w:sz w:val="24"/>
          <w:szCs w:val="24"/>
          <w:highlight w:val="none"/>
          <w:lang w:eastAsia="zh-CN"/>
        </w:rPr>
        <w:t xml:space="preserve"> 工程质量缺陷：</w:t>
      </w:r>
      <w:r>
        <w:rPr>
          <w:rFonts w:hint="eastAsia" w:ascii="仿宋" w:hAnsi="仿宋" w:eastAsia="仿宋" w:cs="仿宋"/>
          <w:bCs/>
          <w:color w:val="auto"/>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color w:val="auto"/>
          <w:sz w:val="24"/>
          <w:szCs w:val="24"/>
          <w:highlight w:val="none"/>
          <w:lang w:eastAsia="zh-CN"/>
        </w:rPr>
        <w:t>导致</w:t>
      </w:r>
      <w:r>
        <w:rPr>
          <w:rFonts w:hint="eastAsia" w:ascii="仿宋" w:hAnsi="仿宋" w:eastAsia="仿宋" w:cs="仿宋"/>
          <w:bCs/>
          <w:color w:val="auto"/>
          <w:sz w:val="24"/>
          <w:szCs w:val="24"/>
          <w:highlight w:val="none"/>
          <w:lang w:eastAsia="zh-CN"/>
        </w:rPr>
        <w:t>工程存在重大缺陷或出现质量事故。</w:t>
      </w:r>
    </w:p>
    <w:p w14:paraId="341A2714">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1.9.7 其他服务缺陷：</w:t>
      </w:r>
      <w:r>
        <w:rPr>
          <w:rFonts w:hint="eastAsia" w:ascii="仿宋" w:hAnsi="仿宋" w:eastAsia="仿宋"/>
          <w:color w:val="auto"/>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highlight w:val="none"/>
          <w:lang w:eastAsia="zh-CN"/>
        </w:rPr>
        <w:t>正常</w:t>
      </w:r>
      <w:r>
        <w:rPr>
          <w:rFonts w:hint="eastAsia" w:ascii="仿宋" w:hAnsi="仿宋" w:eastAsia="仿宋"/>
          <w:color w:val="auto"/>
          <w:sz w:val="24"/>
          <w:szCs w:val="24"/>
          <w:highlight w:val="none"/>
          <w:lang w:eastAsia="zh-CN"/>
        </w:rPr>
        <w:t>使用。</w:t>
      </w:r>
    </w:p>
    <w:p w14:paraId="29E6EE8E">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b/>
          <w:bCs/>
          <w:color w:val="auto"/>
          <w:sz w:val="24"/>
          <w:szCs w:val="24"/>
          <w:highlight w:val="none"/>
          <w:lang w:eastAsia="zh-CN"/>
        </w:rPr>
      </w:pPr>
      <w:bookmarkStart w:id="58" w:name="_Toc4634"/>
      <w:r>
        <w:rPr>
          <w:rFonts w:hint="eastAsia" w:ascii="仿宋" w:hAnsi="仿宋" w:eastAsia="仿宋" w:cs="仿宋"/>
          <w:b/>
          <w:bCs/>
          <w:color w:val="auto"/>
          <w:sz w:val="24"/>
          <w:szCs w:val="24"/>
          <w:highlight w:val="none"/>
          <w:lang w:eastAsia="zh-CN"/>
        </w:rPr>
        <w:t>1.10 变更、索赔、验收及其他</w:t>
      </w:r>
      <w:bookmarkEnd w:id="58"/>
    </w:p>
    <w:p w14:paraId="3CC4C33C">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10.1变更：</w:t>
      </w:r>
      <w:r>
        <w:rPr>
          <w:rFonts w:hint="eastAsia" w:ascii="仿宋" w:hAnsi="仿宋" w:eastAsia="仿宋" w:cs="仿宋"/>
          <w:color w:val="auto"/>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731BD8B2">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索赔：</w:t>
      </w:r>
      <w:r>
        <w:rPr>
          <w:rFonts w:hint="eastAsia" w:ascii="仿宋" w:hAnsi="仿宋" w:eastAsia="仿宋" w:cs="仿宋"/>
          <w:color w:val="auto"/>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2D733281">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现场签证：</w:t>
      </w:r>
      <w:r>
        <w:rPr>
          <w:rFonts w:hint="eastAsia" w:ascii="仿宋" w:hAnsi="仿宋" w:eastAsia="仿宋" w:cs="仿宋"/>
          <w:color w:val="auto"/>
          <w:sz w:val="24"/>
          <w:szCs w:val="24"/>
          <w:highlight w:val="none"/>
          <w:lang w:eastAsia="zh-CN"/>
        </w:rPr>
        <w:t>指合同双方当事人按照第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款约定的指定人选根据第81条约定就工程总承包实施过程中涉及的责任事项所作的签认证明。</w:t>
      </w:r>
    </w:p>
    <w:p w14:paraId="16768D37">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工作成果验收：</w:t>
      </w:r>
      <w:r>
        <w:rPr>
          <w:rFonts w:hint="eastAsia" w:ascii="仿宋" w:hAnsi="仿宋" w:eastAsia="仿宋" w:cs="仿宋"/>
          <w:color w:val="auto"/>
          <w:sz w:val="24"/>
          <w:szCs w:val="24"/>
          <w:highlight w:val="none"/>
          <w:lang w:eastAsia="zh-CN"/>
        </w:rPr>
        <w:t>指承包人完成了勘察、设计、建筑信息模型（BIM）等合同约定的阶段性工作后，发包人按照合同约定对其完成的工作成效和（或）成果文件进行的验收或确认。</w:t>
      </w:r>
    </w:p>
    <w:p w14:paraId="6B526CAD">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竣工验收：</w:t>
      </w:r>
      <w:r>
        <w:rPr>
          <w:rFonts w:hint="eastAsia" w:ascii="仿宋" w:hAnsi="仿宋" w:eastAsia="仿宋" w:cs="仿宋"/>
          <w:color w:val="auto"/>
          <w:sz w:val="24"/>
          <w:szCs w:val="24"/>
          <w:highlight w:val="none"/>
          <w:lang w:eastAsia="zh-CN"/>
        </w:rPr>
        <w:t>指承包人完成了全部合同工作后，发包人按照合同约定进行的验收。</w:t>
      </w:r>
    </w:p>
    <w:p w14:paraId="25A9F811">
      <w:pPr>
        <w:pStyle w:val="12"/>
        <w:widowControl w:val="0"/>
        <w:tabs>
          <w:tab w:val="left" w:pos="1260"/>
          <w:tab w:val="left" w:pos="2160"/>
        </w:tabs>
        <w:adjustRightInd w:val="0"/>
        <w:spacing w:before="120" w:beforeLines="50" w:line="360" w:lineRule="auto"/>
        <w:ind w:left="1619"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国家验收：</w:t>
      </w:r>
      <w:r>
        <w:rPr>
          <w:rFonts w:hint="eastAsia" w:ascii="仿宋" w:hAnsi="仿宋" w:eastAsia="仿宋" w:cs="仿宋"/>
          <w:color w:val="auto"/>
          <w:sz w:val="24"/>
          <w:szCs w:val="24"/>
          <w:highlight w:val="none"/>
          <w:lang w:eastAsia="zh-CN"/>
        </w:rPr>
        <w:t>指政府部门根据法律和政策等有关规定，针对发包人全面组织实施的整个工程在正式交付投运前的验收。</w:t>
      </w:r>
    </w:p>
    <w:p w14:paraId="65E506FB">
      <w:pPr>
        <w:pStyle w:val="12"/>
        <w:widowControl w:val="0"/>
        <w:tabs>
          <w:tab w:val="left" w:pos="1260"/>
          <w:tab w:val="left" w:pos="2160"/>
        </w:tabs>
        <w:adjustRightInd w:val="0"/>
        <w:spacing w:before="120" w:beforeLines="50"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书面形式：</w:t>
      </w:r>
      <w:r>
        <w:rPr>
          <w:rFonts w:hint="eastAsia" w:ascii="仿宋" w:hAnsi="仿宋" w:eastAsia="仿宋" w:cs="仿宋"/>
          <w:color w:val="auto"/>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4A8AD45D">
      <w:pPr>
        <w:pStyle w:val="12"/>
        <w:widowControl w:val="0"/>
        <w:tabs>
          <w:tab w:val="left" w:pos="1260"/>
          <w:tab w:val="left" w:pos="2160"/>
        </w:tabs>
        <w:adjustRightInd w:val="0"/>
        <w:spacing w:before="120" w:beforeLines="50"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w:t>
      </w:r>
      <w:r>
        <w:rPr>
          <w:rFonts w:hint="eastAsia" w:ascii="仿宋" w:hAnsi="仿宋" w:eastAsia="仿宋" w:cs="仿宋"/>
          <w:color w:val="auto"/>
          <w:sz w:val="24"/>
          <w:szCs w:val="24"/>
          <w:highlight w:val="none"/>
          <w:lang w:eastAsia="zh-CN"/>
        </w:rPr>
        <w:t>指中华人民共和国。</w:t>
      </w:r>
    </w:p>
    <w:p w14:paraId="1EEB638D">
      <w:pPr>
        <w:tabs>
          <w:tab w:val="left" w:pos="1620"/>
        </w:tabs>
        <w:spacing w:line="360" w:lineRule="auto"/>
        <w:rPr>
          <w:rFonts w:ascii="仿宋" w:hAnsi="仿宋" w:eastAsia="仿宋"/>
          <w:b/>
          <w:bCs/>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0E180EAA">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9" w:name="_Toc469383981"/>
      <w:bookmarkStart w:id="60" w:name="_Toc10488"/>
      <w:bookmarkStart w:id="61" w:name="_Toc12134"/>
      <w:bookmarkStart w:id="62" w:name="_Toc1905"/>
      <w:bookmarkStart w:id="63" w:name="_Toc106729581"/>
      <w:r>
        <w:rPr>
          <w:rFonts w:ascii="仿宋" w:hAnsi="仿宋" w:eastAsia="仿宋" w:cs="仿宋"/>
          <w:bCs w:val="0"/>
          <w:color w:val="auto"/>
          <w:sz w:val="24"/>
          <w:szCs w:val="24"/>
          <w:highlight w:val="none"/>
          <w:lang w:eastAsia="zh-CN"/>
        </w:rPr>
        <w:t xml:space="preserve">2 </w:t>
      </w:r>
      <w:r>
        <w:rPr>
          <w:rFonts w:hint="eastAsia" w:ascii="仿宋" w:hAnsi="仿宋" w:eastAsia="仿宋" w:cs="仿宋"/>
          <w:bCs w:val="0"/>
          <w:color w:val="auto"/>
          <w:sz w:val="24"/>
          <w:szCs w:val="24"/>
          <w:highlight w:val="none"/>
          <w:lang w:eastAsia="zh-CN"/>
        </w:rPr>
        <w:t>合同文件及解释</w:t>
      </w:r>
      <w:bookmarkEnd w:id="59"/>
      <w:bookmarkEnd w:id="60"/>
      <w:bookmarkEnd w:id="61"/>
      <w:bookmarkEnd w:id="62"/>
      <w:bookmarkEnd w:id="63"/>
    </w:p>
    <w:p w14:paraId="001102B8">
      <w:pPr>
        <w:pStyle w:val="12"/>
        <w:tabs>
          <w:tab w:val="left" w:pos="1202"/>
        </w:tabs>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293370</wp:posOffset>
                </wp:positionV>
                <wp:extent cx="832485" cy="254000"/>
                <wp:effectExtent l="0" t="0" r="5715" b="0"/>
                <wp:wrapNone/>
                <wp:docPr id="45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32485" cy="254000"/>
                        </a:xfrm>
                        <a:prstGeom prst="rect">
                          <a:avLst/>
                        </a:prstGeom>
                        <a:solidFill>
                          <a:srgbClr val="FFFFFF"/>
                        </a:solidFill>
                        <a:ln>
                          <a:noFill/>
                        </a:ln>
                        <a:effectLst/>
                      </wps:spPr>
                      <wps:txbx>
                        <w:txbxContent>
                          <w:p w14:paraId="62139D9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7.5pt;margin-top:23.1pt;height:20pt;width:65.55pt;z-index:251661312;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cQZutcAAAAJAQAADwAAAAAAAAABACAAAAAiAAAAZHJzL2Rvd25yZXYueG1s&#10;UEsBAhQAFAAAAAgAh07iQKmZAh4yAgAATQQAAA4AAAAAAAAAAQAgAAAAJgEAAGRycy9lMm9Eb2Mu&#10;eG1sUEsFBgAAAAAGAAYAWQEAAMoFAAAAAA==&#10;">
                <v:fill on="t" focussize="0,0"/>
                <v:stroke on="f"/>
                <v:imagedata o:title=""/>
                <o:lock v:ext="edit" aspectratio="f"/>
                <v:textbox>
                  <w:txbxContent>
                    <w:p w14:paraId="62139D9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lang w:eastAsia="zh-CN"/>
        </w:rPr>
        <w:t>2.1</w:t>
      </w:r>
    </w:p>
    <w:p w14:paraId="3E239010">
      <w:pPr>
        <w:pStyle w:val="12"/>
        <w:widowControl w:val="0"/>
        <w:tabs>
          <w:tab w:val="left" w:pos="1202"/>
          <w:tab w:val="left" w:pos="1620"/>
          <w:tab w:val="left" w:pos="1800"/>
          <w:tab w:val="left" w:pos="2160"/>
        </w:tabs>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本合同条款的标题和旁注不构成合同的组成部分。</w:t>
      </w:r>
    </w:p>
    <w:p w14:paraId="0E8EA04A">
      <w:pPr>
        <w:pStyle w:val="12"/>
        <w:tabs>
          <w:tab w:val="left" w:pos="1202"/>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ascii="仿宋" w:hAnsi="仿宋" w:eastAsia="仿宋" w:cs="仿宋"/>
          <w:b/>
          <w:bCs/>
          <w:color w:val="auto"/>
          <w:sz w:val="24"/>
          <w:szCs w:val="24"/>
          <w:highlight w:val="none"/>
          <w:lang w:eastAsia="zh-CN"/>
        </w:rPr>
        <w:t xml:space="preserve">2.2  </w:t>
      </w:r>
      <w:r>
        <w:rPr>
          <w:rFonts w:ascii="仿宋" w:hAnsi="仿宋" w:eastAsia="仿宋" w:cs="仿宋"/>
          <w:b/>
          <w:bCs/>
          <w:color w:val="auto"/>
          <w:sz w:val="24"/>
          <w:szCs w:val="24"/>
          <w:highlight w:val="none"/>
          <w:u w:val="dotted"/>
          <w:lang w:eastAsia="zh-CN"/>
        </w:rPr>
        <w:t xml:space="preserve">                                                                             </w:t>
      </w:r>
    </w:p>
    <w:p w14:paraId="50886952">
      <w:pPr>
        <w:pStyle w:val="12"/>
        <w:widowControl w:val="0"/>
        <w:tabs>
          <w:tab w:val="left" w:pos="1202"/>
          <w:tab w:val="left" w:pos="1620"/>
          <w:tab w:val="left" w:pos="1800"/>
          <w:tab w:val="left" w:pos="2160"/>
        </w:tabs>
        <w:spacing w:line="360" w:lineRule="auto"/>
        <w:ind w:left="1619"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450"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74065" cy="673735"/>
                        </a:xfrm>
                        <a:prstGeom prst="rect">
                          <a:avLst/>
                        </a:prstGeom>
                        <a:noFill/>
                        <a:ln>
                          <a:noFill/>
                        </a:ln>
                        <a:effectLst/>
                      </wps:spPr>
                      <wps:txbx>
                        <w:txbxContent>
                          <w:p w14:paraId="2550543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9pt;margin-top:5.3pt;height:53.05pt;width:60.95pt;z-index:251662336;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CPT7NcAAAAK&#10;AQAADwAAAAAAAAABACAAAAAiAAAAZHJzL2Rvd25yZXYueG1sUEsBAhQAFAAAAAgAh07iQC5RjwMd&#10;AgAAJAQAAA4AAAAAAAAAAQAgAAAAJgEAAGRycy9lMm9Eb2MueG1sUEsFBgAAAAAGAAYAWQEAALUF&#10;AAAAAA==&#10;">
                <v:fill on="f" focussize="0,0"/>
                <v:stroke on="f"/>
                <v:imagedata o:title=""/>
                <o:lock v:ext="edit" aspectratio="f"/>
                <v:textbox>
                  <w:txbxContent>
                    <w:p w14:paraId="2550543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64" w:name="_Ref531948776"/>
      <w:r>
        <w:rPr>
          <w:rFonts w:hint="eastAsia" w:ascii="仿宋" w:hAnsi="仿宋" w:eastAsia="仿宋" w:cs="仿宋"/>
          <w:color w:val="auto"/>
          <w:sz w:val="24"/>
          <w:szCs w:val="24"/>
          <w:highlight w:val="none"/>
          <w:lang w:eastAsia="zh-CN"/>
        </w:rPr>
        <w:t>组成合同的各项文件应互相解释，互为说明。除专用条款另有约定外，</w:t>
      </w:r>
      <w:bookmarkEnd w:id="64"/>
      <w:r>
        <w:rPr>
          <w:rFonts w:hint="eastAsia" w:ascii="仿宋" w:hAnsi="仿宋" w:eastAsia="仿宋" w:cs="仿宋"/>
          <w:color w:val="auto"/>
          <w:sz w:val="24"/>
          <w:szCs w:val="24"/>
          <w:highlight w:val="none"/>
          <w:lang w:eastAsia="zh-CN"/>
        </w:rPr>
        <w:t>解释合同文件的优先顺序如下：</w:t>
      </w:r>
    </w:p>
    <w:p w14:paraId="6A169D8A">
      <w:pPr>
        <w:widowControl w:val="0"/>
        <w:numPr>
          <w:ilvl w:val="0"/>
          <w:numId w:val="1"/>
        </w:numPr>
        <w:spacing w:line="360" w:lineRule="auto"/>
        <w:ind w:left="1619"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协议书；</w:t>
      </w:r>
    </w:p>
    <w:p w14:paraId="4A8BC69A">
      <w:pPr>
        <w:widowControl w:val="0"/>
        <w:numPr>
          <w:ilvl w:val="0"/>
          <w:numId w:val="1"/>
        </w:numPr>
        <w:spacing w:line="360" w:lineRule="auto"/>
        <w:ind w:left="1619"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中标通知书（如果有）；</w:t>
      </w:r>
    </w:p>
    <w:p w14:paraId="510303BF">
      <w:pPr>
        <w:widowControl w:val="0"/>
        <w:numPr>
          <w:ilvl w:val="0"/>
          <w:numId w:val="1"/>
        </w:numPr>
        <w:spacing w:line="360" w:lineRule="auto"/>
        <w:ind w:left="1619"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承包人投标文件及其附件（含评标期间的澄清文件和补充资料）（如果有）；</w:t>
      </w:r>
    </w:p>
    <w:p w14:paraId="205CFF89">
      <w:pPr>
        <w:widowControl w:val="0"/>
        <w:numPr>
          <w:ilvl w:val="0"/>
          <w:numId w:val="1"/>
        </w:numPr>
        <w:spacing w:line="360" w:lineRule="auto"/>
        <w:ind w:left="1619"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专用条款；</w:t>
      </w:r>
    </w:p>
    <w:p w14:paraId="149F0BEE">
      <w:pPr>
        <w:widowControl w:val="0"/>
        <w:numPr>
          <w:ilvl w:val="0"/>
          <w:numId w:val="1"/>
        </w:numPr>
        <w:spacing w:line="360" w:lineRule="auto"/>
        <w:ind w:left="1619"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通用条款；</w:t>
      </w:r>
    </w:p>
    <w:p w14:paraId="260EC25D">
      <w:pPr>
        <w:widowControl w:val="0"/>
        <w:numPr>
          <w:ilvl w:val="0"/>
          <w:numId w:val="1"/>
        </w:numPr>
        <w:spacing w:line="360" w:lineRule="auto"/>
        <w:ind w:left="1619"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《发包人要求》；</w:t>
      </w:r>
    </w:p>
    <w:p w14:paraId="3DC0FCF5">
      <w:pPr>
        <w:widowControl w:val="0"/>
        <w:numPr>
          <w:ilvl w:val="0"/>
          <w:numId w:val="1"/>
        </w:numPr>
        <w:spacing w:line="360" w:lineRule="auto"/>
        <w:ind w:left="1619"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标准、规范；</w:t>
      </w:r>
    </w:p>
    <w:p w14:paraId="66F4817B">
      <w:pPr>
        <w:widowControl w:val="0"/>
        <w:numPr>
          <w:ilvl w:val="0"/>
          <w:numId w:val="1"/>
        </w:numPr>
        <w:spacing w:line="360" w:lineRule="auto"/>
        <w:ind w:left="1619"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项目基础资料；</w:t>
      </w:r>
    </w:p>
    <w:p w14:paraId="22EDEF5D">
      <w:pPr>
        <w:widowControl w:val="0"/>
        <w:numPr>
          <w:ilvl w:val="0"/>
          <w:numId w:val="1"/>
        </w:numPr>
        <w:spacing w:line="360" w:lineRule="auto"/>
        <w:ind w:left="1619"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合同价格清单；</w:t>
      </w:r>
    </w:p>
    <w:p w14:paraId="31204725">
      <w:pPr>
        <w:widowControl w:val="0"/>
        <w:numPr>
          <w:ilvl w:val="0"/>
          <w:numId w:val="1"/>
        </w:numPr>
        <w:spacing w:line="360" w:lineRule="auto"/>
        <w:ind w:left="1619"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招标文件（包括补充、修改、澄清的文件、答疑纪要）（如果有）；</w:t>
      </w:r>
    </w:p>
    <w:p w14:paraId="3159754B">
      <w:pPr>
        <w:widowControl w:val="0"/>
        <w:numPr>
          <w:ilvl w:val="0"/>
          <w:numId w:val="1"/>
        </w:numPr>
        <w:spacing w:line="360" w:lineRule="auto"/>
        <w:ind w:left="1619"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双方约定的其他合同文件。</w:t>
      </w:r>
      <w:bookmarkStart w:id="65" w:name="_Hlk18951547"/>
    </w:p>
    <w:p w14:paraId="16DDEB7F">
      <w:pPr>
        <w:widowControl w:val="0"/>
        <w:spacing w:line="360" w:lineRule="auto"/>
        <w:ind w:left="1470" w:left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bookmarkEnd w:id="65"/>
      <w:r>
        <w:rPr>
          <w:rFonts w:hint="eastAsia" w:ascii="仿宋" w:hAnsi="仿宋" w:eastAsia="仿宋" w:cs="仿宋"/>
          <w:color w:val="auto"/>
          <w:highlight w:val="none"/>
          <w:lang w:eastAsia="zh-CN" w:bidi="ar-SA"/>
        </w:rPr>
        <w:t>。</w:t>
      </w:r>
      <w:r>
        <w:rPr>
          <w:rFonts w:hint="eastAsia" w:ascii="仿宋" w:hAnsi="仿宋" w:eastAsia="仿宋" w:cs="仿宋"/>
          <w:color w:val="auto"/>
          <w:highlight w:val="none"/>
          <w:lang w:eastAsia="zh-CN"/>
        </w:rPr>
        <w:t>合同专用条款及其附件须经合同当事人签字并盖章。</w:t>
      </w:r>
    </w:p>
    <w:p w14:paraId="0996D7EA">
      <w:pPr>
        <w:widowControl w:val="0"/>
        <w:spacing w:line="360" w:lineRule="auto"/>
        <w:ind w:firstLine="1470" w:firstLine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在合同订立及履行过程中形成的与合同有关的文件均构成合同文件组成部分，并根</w:t>
      </w:r>
    </w:p>
    <w:p w14:paraId="2FD3EBF8">
      <w:pPr>
        <w:widowControl w:val="0"/>
        <w:spacing w:line="360" w:lineRule="auto"/>
        <w:ind w:firstLine="1470" w:firstLine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据其性质确定优先解释顺序。</w:t>
      </w:r>
    </w:p>
    <w:p w14:paraId="43A87E8D">
      <w:pPr>
        <w:pStyle w:val="12"/>
        <w:tabs>
          <w:tab w:val="left" w:pos="1202"/>
        </w:tabs>
        <w:spacing w:line="360" w:lineRule="auto"/>
        <w:rPr>
          <w:rFonts w:ascii="仿宋" w:hAnsi="仿宋" w:eastAsia="仿宋"/>
          <w:b/>
          <w:bCs/>
          <w:color w:val="auto"/>
          <w:sz w:val="24"/>
          <w:szCs w:val="24"/>
          <w:highlight w:val="none"/>
          <w:lang w:eastAsia="zh-CN"/>
        </w:rPr>
      </w:pPr>
      <w:bookmarkStart w:id="66" w:name="_Toc25289"/>
      <w:r>
        <w:rPr>
          <w:rFonts w:ascii="仿宋" w:hAnsi="仿宋" w:eastAsia="仿宋" w:cs="仿宋"/>
          <w:b/>
          <w:bCs/>
          <w:color w:val="auto"/>
          <w:sz w:val="24"/>
          <w:szCs w:val="24"/>
          <w:highlight w:val="none"/>
          <w:lang w:eastAsia="zh-CN"/>
        </w:rPr>
        <w:t>2.3</w:t>
      </w:r>
      <w:bookmarkEnd w:id="66"/>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72C2496B">
      <w:pPr>
        <w:widowControl w:val="0"/>
        <w:spacing w:line="360" w:lineRule="auto"/>
        <w:ind w:left="1619"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449" name="文本框 4"/>
                <wp:cNvGraphicFramePr/>
                <a:graphic xmlns:a="http://schemas.openxmlformats.org/drawingml/2006/main">
                  <a:graphicData uri="http://schemas.microsoft.com/office/word/2010/wordprocessingShape">
                    <wps:wsp>
                      <wps:cNvSpPr txBox="1">
                        <a:spLocks noChangeArrowheads="1"/>
                      </wps:cNvSpPr>
                      <wps:spPr bwMode="auto">
                        <a:xfrm>
                          <a:off x="0" y="0"/>
                          <a:ext cx="851535" cy="899160"/>
                        </a:xfrm>
                        <a:prstGeom prst="rect">
                          <a:avLst/>
                        </a:prstGeom>
                        <a:noFill/>
                        <a:ln>
                          <a:noFill/>
                        </a:ln>
                        <a:effectLst/>
                      </wps:spPr>
                      <wps:txbx>
                        <w:txbxContent>
                          <w:p w14:paraId="5006C23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9pt;margin-top:0pt;height:70.8pt;width:67.05pt;z-index:251663360;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FZLENYAAAAI&#10;AQAADwAAAAAAAAABACAAAAAiAAAAZHJzL2Rvd25yZXYueG1sUEsBAhQAFAAAAAgAh07iQMv6x48e&#10;AgAAJAQAAA4AAAAAAAAAAQAgAAAAJQEAAGRycy9lMm9Eb2MueG1sUEsFBgAAAAAGAAYAWQEAALUF&#10;AAAAAA==&#10;">
                <v:fill on="f" focussize="0,0"/>
                <v:stroke on="f"/>
                <v:imagedata o:title=""/>
                <o:lock v:ext="edit" aspectratio="f"/>
                <v:textbox>
                  <w:txbxContent>
                    <w:p w14:paraId="5006C23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款约定职权作出解释。如合同任何一方当事人不同意设计顾问人、监理人或造价咨询人作出的解释，按照第91条约定处理。</w:t>
      </w:r>
    </w:p>
    <w:p w14:paraId="0E9A42F0">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1281794">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67" w:name="_Toc469383982"/>
      <w:bookmarkStart w:id="68" w:name="_Toc106729582"/>
      <w:bookmarkStart w:id="69" w:name="_Toc19022"/>
      <w:bookmarkStart w:id="70" w:name="_Toc23387"/>
      <w:bookmarkStart w:id="71" w:name="_Toc2930"/>
      <w:r>
        <w:rPr>
          <w:rFonts w:ascii="仿宋" w:hAnsi="仿宋" w:eastAsia="仿宋" w:cs="仿宋"/>
          <w:bCs w:val="0"/>
          <w:color w:val="auto"/>
          <w:sz w:val="24"/>
          <w:szCs w:val="24"/>
          <w:highlight w:val="none"/>
          <w:lang w:eastAsia="zh-CN"/>
        </w:rPr>
        <w:t xml:space="preserve">3 </w:t>
      </w:r>
      <w:r>
        <w:rPr>
          <w:rFonts w:hint="eastAsia" w:ascii="仿宋" w:hAnsi="仿宋" w:eastAsia="仿宋" w:cs="仿宋"/>
          <w:bCs w:val="0"/>
          <w:color w:val="auto"/>
          <w:sz w:val="24"/>
          <w:szCs w:val="24"/>
          <w:highlight w:val="none"/>
          <w:lang w:eastAsia="zh-CN"/>
        </w:rPr>
        <w:t>阅读、理解与接受</w:t>
      </w:r>
      <w:bookmarkEnd w:id="67"/>
      <w:bookmarkEnd w:id="68"/>
      <w:bookmarkEnd w:id="69"/>
      <w:bookmarkEnd w:id="70"/>
      <w:bookmarkEnd w:id="71"/>
    </w:p>
    <w:p w14:paraId="67BBE23F">
      <w:pPr>
        <w:tabs>
          <w:tab w:val="left" w:pos="1260"/>
        </w:tabs>
        <w:spacing w:before="240" w:beforeLines="100"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3.1</w:t>
      </w:r>
    </w:p>
    <w:p w14:paraId="61D7D4D9">
      <w:pPr>
        <w:pStyle w:val="12"/>
        <w:widowControl w:val="0"/>
        <w:spacing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48" name="文本框 5"/>
                <wp:cNvGraphicFramePr/>
                <a:graphic xmlns:a="http://schemas.openxmlformats.org/drawingml/2006/main">
                  <a:graphicData uri="http://schemas.microsoft.com/office/word/2010/wordprocessingShape">
                    <wps:wsp>
                      <wps:cNvSpPr txBox="1">
                        <a:spLocks noChangeArrowheads="1"/>
                      </wps:cNvSpPr>
                      <wps:spPr bwMode="auto">
                        <a:xfrm>
                          <a:off x="0" y="0"/>
                          <a:ext cx="775970" cy="527050"/>
                        </a:xfrm>
                        <a:prstGeom prst="rect">
                          <a:avLst/>
                        </a:prstGeom>
                        <a:noFill/>
                        <a:ln>
                          <a:noFill/>
                        </a:ln>
                        <a:effectLst/>
                      </wps:spPr>
                      <wps:txbx>
                        <w:txbxContent>
                          <w:p w14:paraId="7CF7FB3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9pt;margin-top:0pt;height:41.5pt;width:61.1pt;z-index:251664384;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tGTKNUAAAAHAQAA&#10;DwAAAAAAAAABACAAAAAiAAAAZHJzL2Rvd25yZXYueG1sUEsBAhQAFAAAAAgAh07iQEQ2OMwcAgAA&#10;JAQAAA4AAAAAAAAAAQAgAAAAJAEAAGRycy9lMm9Eb2MueG1sUEsFBgAAAAAGAAYAWQEAALIFAAAA&#10;AA==&#10;">
                <v:fill on="f" focussize="0,0"/>
                <v:stroke on="f"/>
                <v:imagedata o:title=""/>
                <o:lock v:ext="edit" aspectratio="f"/>
                <v:textbox>
                  <w:txbxContent>
                    <w:p w14:paraId="7CF7FB3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14:paraId="7E94235C">
      <w:pPr>
        <w:tabs>
          <w:tab w:val="left" w:pos="1260"/>
        </w:tabs>
        <w:spacing w:before="240" w:beforeLines="100" w:line="360" w:lineRule="auto"/>
        <w:rPr>
          <w:rFonts w:ascii="仿宋" w:hAnsi="仿宋" w:eastAsia="仿宋" w:cs="仿宋"/>
          <w:b/>
          <w:bCs/>
          <w:color w:val="auto"/>
          <w:highlight w:val="none"/>
          <w:u w:val="dotted"/>
          <w:lang w:eastAsia="zh-CN"/>
        </w:rPr>
      </w:pPr>
      <w:bookmarkStart w:id="72" w:name="_Toc5121"/>
      <w:r>
        <w:rPr>
          <w:rFonts w:ascii="仿宋" w:hAnsi="仿宋" w:eastAsia="仿宋" w:cs="仿宋"/>
          <w:b/>
          <w:bCs/>
          <w:color w:val="auto"/>
          <w:highlight w:val="none"/>
          <w:lang w:eastAsia="zh-CN"/>
        </w:rPr>
        <w:t>3.2</w:t>
      </w:r>
      <w:bookmarkEnd w:id="7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26FDD4A">
      <w:pPr>
        <w:pStyle w:val="12"/>
        <w:widowControl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447" name="文本框 6"/>
                <wp:cNvGraphicFramePr/>
                <a:graphic xmlns:a="http://schemas.openxmlformats.org/drawingml/2006/main">
                  <a:graphicData uri="http://schemas.microsoft.com/office/word/2010/wordprocessingShape">
                    <wps:wsp>
                      <wps:cNvSpPr txBox="1">
                        <a:spLocks noChangeArrowheads="1"/>
                      </wps:cNvSpPr>
                      <wps:spPr bwMode="auto">
                        <a:xfrm>
                          <a:off x="0" y="0"/>
                          <a:ext cx="847725" cy="517525"/>
                        </a:xfrm>
                        <a:prstGeom prst="rect">
                          <a:avLst/>
                        </a:prstGeom>
                        <a:noFill/>
                        <a:ln>
                          <a:noFill/>
                        </a:ln>
                        <a:effectLst/>
                      </wps:spPr>
                      <wps:txbx>
                        <w:txbxContent>
                          <w:p w14:paraId="3CE203F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9pt;margin-top:9.95pt;height:40.75pt;width:66.75pt;z-index:251665408;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xsH0XWAAAACgEA&#10;AA8AAAAAAAAAAQAgAAAAIgAAAGRycy9kb3ducmV2LnhtbFBLAQIUABQAAAAIAIdO4kAjnCRMHAIA&#10;ACQEAAAOAAAAAAAAAAEAIAAAACUBAABkcnMvZTJvRG9jLnhtbFBLBQYAAAAABgAGAFkBAACzBQAA&#10;AAA=&#10;">
                <v:fill on="f" focussize="0,0"/>
                <v:stroke on="f"/>
                <v:imagedata o:title=""/>
                <o:lock v:ext="edit" aspectratio="f"/>
                <v:textbox>
                  <w:txbxContent>
                    <w:p w14:paraId="3CE203F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1E0D8D7F">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02F06A06">
      <w:pPr>
        <w:pStyle w:val="4"/>
        <w:widowControl w:val="0"/>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73" w:name="_Toc26905"/>
      <w:bookmarkStart w:id="74" w:name="_Toc25805"/>
      <w:bookmarkStart w:id="75" w:name="_Toc25897"/>
      <w:bookmarkStart w:id="76" w:name="_Toc469383983"/>
      <w:bookmarkStart w:id="77" w:name="_Toc106729583"/>
      <w:r>
        <w:rPr>
          <w:rFonts w:ascii="仿宋" w:hAnsi="仿宋" w:eastAsia="仿宋" w:cs="仿宋"/>
          <w:bCs w:val="0"/>
          <w:color w:val="auto"/>
          <w:sz w:val="24"/>
          <w:szCs w:val="24"/>
          <w:highlight w:val="none"/>
          <w:lang w:eastAsia="zh-CN"/>
        </w:rPr>
        <w:t xml:space="preserve">4 </w:t>
      </w:r>
      <w:r>
        <w:rPr>
          <w:rFonts w:hint="eastAsia" w:ascii="仿宋" w:hAnsi="仿宋" w:eastAsia="仿宋" w:cs="仿宋"/>
          <w:bCs w:val="0"/>
          <w:color w:val="auto"/>
          <w:sz w:val="24"/>
          <w:szCs w:val="24"/>
          <w:highlight w:val="none"/>
          <w:lang w:eastAsia="zh-CN"/>
        </w:rPr>
        <w:t>语言及适用的法律、标准与规范</w:t>
      </w:r>
      <w:bookmarkEnd w:id="73"/>
      <w:bookmarkEnd w:id="74"/>
      <w:bookmarkEnd w:id="75"/>
      <w:bookmarkEnd w:id="76"/>
      <w:bookmarkEnd w:id="77"/>
    </w:p>
    <w:p w14:paraId="0C196186">
      <w:pPr>
        <w:rPr>
          <w:rFonts w:ascii="仿宋" w:hAnsi="仿宋" w:eastAsia="仿宋"/>
          <w:b/>
          <w:bCs/>
          <w:color w:val="auto"/>
          <w:highlight w:val="none"/>
          <w:lang w:eastAsia="zh-CN"/>
        </w:rPr>
      </w:pPr>
      <w:bookmarkStart w:id="78" w:name="_Toc12567"/>
      <w:r>
        <w:rPr>
          <w:rFonts w:ascii="仿宋" w:hAnsi="仿宋" w:eastAsia="仿宋" w:cs="仿宋"/>
          <w:b/>
          <w:bCs/>
          <w:color w:val="auto"/>
          <w:highlight w:val="none"/>
          <w:lang w:eastAsia="zh-CN"/>
        </w:rPr>
        <w:t>4.1</w:t>
      </w:r>
      <w:bookmarkEnd w:id="78"/>
    </w:p>
    <w:p w14:paraId="4192A8D3">
      <w:pPr>
        <w:pStyle w:val="12"/>
        <w:widowControl w:val="0"/>
        <w:spacing w:line="360" w:lineRule="auto"/>
        <w:ind w:left="1619" w:leftChars="771"/>
        <w:jc w:val="both"/>
        <w:rPr>
          <w:rFonts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rPr>
        <mc:AlternateContent>
          <mc:Choice Requires="wps">
            <w:drawing>
              <wp:anchor distT="0" distB="0" distL="114300" distR="114300" simplePos="0" relativeHeight="251668480"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446"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0037503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文本框 416" o:spid="_x0000_s1026" o:spt="202" type="#_x0000_t202" style="position:absolute;left:0pt;margin-left:-10.5pt;margin-top:5pt;height:22.65pt;width:51pt;z-index:251668480;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PYm9QAAAAIAQAADwAA&#10;AAAAAAABACAAAAAiAAAAZHJzL2Rvd25yZXYueG1sUEsBAhQAFAAAAAgAh07iQClpDLkaAgAAGAQA&#10;AA4AAAAAAAAAAQAgAAAAIwEAAGRycy9lMm9Eb2MueG1sUEsFBgAAAAAGAAYAWQEAAK8FAAAAAA==&#10;">
                <v:fill on="f" focussize="0,0"/>
                <v:stroke on="f"/>
                <v:imagedata o:title=""/>
                <o:lock v:ext="edit" aspectratio="f"/>
                <v:textbox>
                  <w:txbxContent>
                    <w:p w14:paraId="0037503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auto"/>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264AC48C">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与合同有关的联络应使用约定的语言。如没有约定，则应使用中国的汉语简体语言文字。</w:t>
      </w:r>
    </w:p>
    <w:p w14:paraId="2C36261B">
      <w:pPr>
        <w:spacing w:line="360" w:lineRule="auto"/>
        <w:rPr>
          <w:rFonts w:ascii="仿宋" w:hAnsi="仿宋" w:eastAsia="仿宋" w:cs="仿宋"/>
          <w:b/>
          <w:bCs/>
          <w:color w:val="auto"/>
          <w:highlight w:val="none"/>
          <w:lang w:eastAsia="zh-CN"/>
        </w:rPr>
      </w:pPr>
      <w:bookmarkStart w:id="79" w:name="_Toc5003"/>
      <w:r>
        <w:rPr>
          <w:rFonts w:ascii="仿宋" w:hAnsi="仿宋" w:eastAsia="仿宋" w:cs="仿宋"/>
          <w:b/>
          <w:bCs/>
          <w:color w:val="auto"/>
          <w:highlight w:val="none"/>
          <w:lang w:eastAsia="zh-CN"/>
        </w:rPr>
        <w:t>4.2</w:t>
      </w:r>
      <w:bookmarkEnd w:id="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F8F87D0">
      <w:pPr>
        <w:widowControl w:val="0"/>
        <w:tabs>
          <w:tab w:val="left" w:pos="4970"/>
        </w:tabs>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445" name="文本框 7"/>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1B443F3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pt;margin-top:3pt;height:22.65pt;width:51pt;z-index:251666432;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R0t/UAAAABwEAAA8AAAAA&#10;AAAAAQAgAAAAIgAAAGRycy9kb3ducmV2LnhtbFBLAQIUABQAAAAIAIdO4kA5HGKVGAIAABYEAAAO&#10;AAAAAAAAAAEAIAAAACMBAABkcnMvZTJvRG9jLnhtbFBLBQYAAAAABgAGAFkBAACtBQAAAAA=&#10;">
                <v:fill on="f" focussize="0,0"/>
                <v:stroke on="f"/>
                <v:imagedata o:title=""/>
                <o:lock v:ext="edit" aspectratio="f"/>
                <v:textbox>
                  <w:txbxContent>
                    <w:p w14:paraId="1B443F3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14:paraId="17119C01">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14:paraId="7DBEF11A">
      <w:pPr>
        <w:spacing w:line="360" w:lineRule="auto"/>
        <w:rPr>
          <w:rFonts w:ascii="仿宋" w:hAnsi="仿宋" w:eastAsia="仿宋" w:cs="仿宋"/>
          <w:b/>
          <w:bCs/>
          <w:color w:val="auto"/>
          <w:highlight w:val="none"/>
          <w:lang w:eastAsia="zh-CN"/>
        </w:rPr>
      </w:pPr>
      <w:bookmarkStart w:id="80" w:name="_Toc19514"/>
      <w:r>
        <w:rPr>
          <w:rFonts w:ascii="仿宋" w:hAnsi="仿宋" w:eastAsia="仿宋" w:cs="仿宋"/>
          <w:b/>
          <w:bCs/>
          <w:color w:val="auto"/>
          <w:highlight w:val="none"/>
          <w:lang w:eastAsia="zh-CN"/>
        </w:rPr>
        <w:t>4.3</w:t>
      </w:r>
      <w:bookmarkEnd w:id="8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2A751B8">
      <w:pPr>
        <w:widowControl w:val="0"/>
        <w:tabs>
          <w:tab w:val="left" w:pos="497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444" name="文本框 8"/>
                <wp:cNvGraphicFramePr/>
                <a:graphic xmlns:a="http://schemas.openxmlformats.org/drawingml/2006/main">
                  <a:graphicData uri="http://schemas.microsoft.com/office/word/2010/wordprocessingShape">
                    <wps:wsp>
                      <wps:cNvSpPr txBox="1">
                        <a:spLocks noChangeArrowheads="1"/>
                      </wps:cNvSpPr>
                      <wps:spPr bwMode="auto">
                        <a:xfrm>
                          <a:off x="0" y="0"/>
                          <a:ext cx="828040" cy="382270"/>
                        </a:xfrm>
                        <a:prstGeom prst="rect">
                          <a:avLst/>
                        </a:prstGeom>
                        <a:noFill/>
                        <a:ln>
                          <a:noFill/>
                        </a:ln>
                        <a:effectLst/>
                      </wps:spPr>
                      <wps:txbx>
                        <w:txbxContent>
                          <w:p w14:paraId="1F777DA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9pt;margin-top:0pt;height:30.1pt;width:65.2pt;z-index:251667456;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Byj+tUAAAAHAQAA&#10;DwAAAAAAAAABACAAAAAiAAAAZHJzL2Rvd25yZXYueG1sUEsBAhQAFAAAAAgAh07iQHEDSQocAgAA&#10;JAQAAA4AAAAAAAAAAQAgAAAAJAEAAGRycy9lMm9Eb2MueG1sUEsFBgAAAAAGAAYAWQEAALIFAAAA&#10;AA==&#10;">
                <v:fill on="f" focussize="0,0"/>
                <v:stroke on="f"/>
                <v:imagedata o:title=""/>
                <o:lock v:ext="edit" aspectratio="f"/>
                <v:textbox>
                  <w:txbxContent>
                    <w:p w14:paraId="1F777DA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auto"/>
          <w:highlight w:val="none"/>
          <w:lang w:eastAsia="zh-CN"/>
        </w:rPr>
        <w:t>4.3.1 本合同适用的标准与规范为国家、行业和广东省的标准与规范或规程，以及发包人在合同中要求使用的标准与规范。</w:t>
      </w:r>
    </w:p>
    <w:p w14:paraId="46C5F74D">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1BE85B79">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0F67F068">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3D874202">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7209DCC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81" w:name="_Toc106729584"/>
      <w:bookmarkStart w:id="82" w:name="_Toc27725"/>
      <w:bookmarkStart w:id="83" w:name="_Toc29373"/>
      <w:bookmarkStart w:id="84" w:name="_Toc16304"/>
      <w:bookmarkStart w:id="85" w:name="_Toc469383984"/>
      <w:r>
        <w:rPr>
          <w:rFonts w:hint="eastAsia" w:ascii="仿宋" w:hAnsi="仿宋" w:eastAsia="仿宋" w:cs="仿宋"/>
          <w:bCs w:val="0"/>
          <w:color w:val="auto"/>
          <w:sz w:val="24"/>
          <w:szCs w:val="24"/>
          <w:highlight w:val="none"/>
          <w:lang w:eastAsia="zh-CN"/>
        </w:rPr>
        <w:t>5 发包人要求</w:t>
      </w:r>
      <w:bookmarkEnd w:id="81"/>
      <w:bookmarkEnd w:id="82"/>
      <w:bookmarkEnd w:id="83"/>
      <w:bookmarkEnd w:id="84"/>
    </w:p>
    <w:p w14:paraId="0983D49E">
      <w:pPr>
        <w:rPr>
          <w:rFonts w:ascii="仿宋" w:hAnsi="仿宋" w:eastAsia="仿宋"/>
          <w:b/>
          <w:color w:val="auto"/>
          <w:highlight w:val="none"/>
          <w:lang w:eastAsia="zh-CN"/>
        </w:rPr>
      </w:pPr>
      <w:bookmarkStart w:id="86" w:name="_Toc14222"/>
      <w:r>
        <w:rPr>
          <w:rFonts w:hint="eastAsia" w:ascii="仿宋" w:hAnsi="仿宋" w:eastAsia="仿宋"/>
          <w:b/>
          <w:color w:val="auto"/>
          <w:highlight w:val="none"/>
          <w:lang w:eastAsia="zh-CN"/>
        </w:rPr>
        <w:t>5.1</w:t>
      </w:r>
      <w:bookmarkEnd w:id="86"/>
    </w:p>
    <w:p w14:paraId="485A9014">
      <w:pPr>
        <w:widowControl w:val="0"/>
        <w:tabs>
          <w:tab w:val="left" w:pos="4970"/>
        </w:tabs>
        <w:spacing w:line="360" w:lineRule="auto"/>
        <w:ind w:left="1619" w:leftChars="771"/>
        <w:jc w:val="both"/>
        <w:rPr>
          <w:rFonts w:ascii="仿宋" w:hAnsi="仿宋" w:eastAsia="仿宋" w:cs="仿宋"/>
          <w:color w:val="auto"/>
          <w:highlight w:val="none"/>
          <w:lang w:eastAsia="zh-CN" w:bidi="ar-SA"/>
        </w:rPr>
      </w:pPr>
      <w:r>
        <w:rPr>
          <w:rFonts w:ascii="仿宋" w:hAnsi="仿宋" w:eastAsia="仿宋" w:cs="仿宋"/>
          <w:color w:val="auto"/>
          <w:highlight w:val="none"/>
          <w:lang w:eastAsia="zh-CN" w:bidi="ar-SA"/>
        </w:rPr>
        <mc:AlternateContent>
          <mc:Choice Requires="wps">
            <w:drawing>
              <wp:anchor distT="0" distB="0" distL="114300" distR="114300" simplePos="0" relativeHeight="252083200"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4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3BBE95B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6.25pt;width:59.6pt;z-index:252083200;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LqEO1gAAAAgB&#10;AAAPAAAAAAAAAAEAIAAAACIAAABkcnMvZG93bnJldi54bWxQSwECFAAUAAAACACHTuJA+szXjR0C&#10;AAAkBAAADgAAAAAAAAABACAAAAAlAQAAZHJzL2Uyb0RvYy54bWxQSwUGAAAAAAYABgBZAQAAtAUA&#10;AAAA&#10;">
                <v:fill on="f" focussize="0,0"/>
                <v:stroke on="f"/>
                <v:imagedata o:title=""/>
                <o:lock v:ext="edit" aspectratio="f"/>
                <v:textbox>
                  <w:txbxContent>
                    <w:p w14:paraId="3BBE95B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承担责任，按第43.3款约定处理。</w:t>
      </w:r>
    </w:p>
    <w:p w14:paraId="1ECF0B8D">
      <w:pPr>
        <w:spacing w:line="360" w:lineRule="auto"/>
        <w:rPr>
          <w:rFonts w:ascii="仿宋" w:hAnsi="仿宋" w:eastAsia="仿宋"/>
          <w:b/>
          <w:color w:val="auto"/>
          <w:highlight w:val="none"/>
          <w:lang w:eastAsia="zh-CN"/>
        </w:rPr>
      </w:pPr>
      <w:bookmarkStart w:id="87" w:name="_Toc26954"/>
      <w:r>
        <w:rPr>
          <w:rFonts w:hint="eastAsia" w:ascii="仿宋" w:hAnsi="仿宋" w:eastAsia="仿宋"/>
          <w:b/>
          <w:color w:val="auto"/>
          <w:highlight w:val="none"/>
          <w:lang w:eastAsia="zh-CN"/>
        </w:rPr>
        <w:t>5.2</w:t>
      </w:r>
      <w:bookmarkEnd w:id="87"/>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2F78F4D">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bidi="ar-SA"/>
        </w:rPr>
        <mc:AlternateContent>
          <mc:Choice Requires="wps">
            <w:drawing>
              <wp:anchor distT="0" distB="0" distL="114300" distR="114300" simplePos="0" relativeHeight="252084224"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4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511810"/>
                        </a:xfrm>
                        <a:prstGeom prst="rect">
                          <a:avLst/>
                        </a:prstGeom>
                        <a:noFill/>
                        <a:ln>
                          <a:noFill/>
                        </a:ln>
                        <a:effectLst/>
                      </wps:spPr>
                      <wps:txbx>
                        <w:txbxContent>
                          <w:p w14:paraId="6B0E392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0.45pt;margin-top:3.9pt;height:40.3pt;width:60.3pt;z-index:252084224;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83faLVAAAABwEAAA8A&#10;AAAAAAAAAQAgAAAAIgAAAGRycy9kb3ducmV2LnhtbFBLAQIUABQAAAAIAIdO4kAI382lGgIAACQE&#10;AAAOAAAAAAAAAAEAIAAAACQBAABkcnMvZTJvRG9jLnhtbFBLBQYAAAAABgAGAFkBAACwBQAAAAA=&#10;">
                <v:fill on="f" focussize="0,0"/>
                <v:stroke on="f"/>
                <v:imagedata o:title=""/>
                <o:lock v:ext="edit" aspectratio="f"/>
                <v:textbox>
                  <w:txbxContent>
                    <w:p w14:paraId="6B0E392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auto"/>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1AE7A19F">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（1）承包人不能或无法核实的部分要求、数据和（或）资料；</w:t>
      </w:r>
    </w:p>
    <w:p w14:paraId="74FDE5AE">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（2）专用条款约定不可变更的部分要求、数据和（或）资料。</w:t>
      </w:r>
    </w:p>
    <w:p w14:paraId="6484643E">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14:paraId="0A8B6068">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5.2.3 因承包人自身原因造成的勘察及后续设计和（或）施工等阶段工期延误及费用增加，由承包人承担。</w:t>
      </w:r>
    </w:p>
    <w:p w14:paraId="4394A185">
      <w:pPr>
        <w:spacing w:line="360" w:lineRule="auto"/>
        <w:rPr>
          <w:color w:val="auto"/>
          <w:highlight w:val="none"/>
          <w:lang w:eastAsia="zh-CN"/>
        </w:rPr>
      </w:pPr>
      <w:bookmarkStart w:id="88" w:name="_Toc6094"/>
      <w:r>
        <w:rPr>
          <w:rFonts w:hint="eastAsia" w:ascii="仿宋" w:hAnsi="仿宋" w:eastAsia="仿宋"/>
          <w:b/>
          <w:color w:val="auto"/>
          <w:highlight w:val="none"/>
          <w:lang w:eastAsia="zh-CN"/>
        </w:rPr>
        <w:t>5.3</w:t>
      </w:r>
      <w:bookmarkEnd w:id="88"/>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F3863D9">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bidi="ar-SA"/>
        </w:rPr>
        <mc:AlternateContent>
          <mc:Choice Requires="wps">
            <w:drawing>
              <wp:anchor distT="0" distB="0" distL="114300" distR="114300" simplePos="0" relativeHeight="251669504"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44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72795" cy="390525"/>
                        </a:xfrm>
                        <a:prstGeom prst="rect">
                          <a:avLst/>
                        </a:prstGeom>
                        <a:noFill/>
                        <a:ln>
                          <a:noFill/>
                        </a:ln>
                        <a:effectLst/>
                      </wps:spPr>
                      <wps:txbx>
                        <w:txbxContent>
                          <w:p w14:paraId="6B879FF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30.75pt;width:60.85pt;z-index:251669504;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Vsv91QAAAAgB&#10;AAAPAAAAAAAAAAEAIAAAACIAAABkcnMvZG93bnJldi54bWxQSwECFAAUAAAACACHTuJAGlIXqR4C&#10;AAAlBAAADgAAAAAAAAABACAAAAAkAQAAZHJzL2Uyb0RvYy54bWxQSwUGAAAAAAYABgBZAQAAtAUA&#10;AAAA&#10;">
                <v:fill on="f" focussize="0,0"/>
                <v:stroke on="f"/>
                <v:imagedata o:title=""/>
                <o:lock v:ext="edit" aspectratio="f"/>
                <v:textbox>
                  <w:txbxContent>
                    <w:p w14:paraId="6B879FF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auto"/>
          <w:highlight w:val="none"/>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75E040FE">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3B2D0F70">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69A60C61">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1D47E30E">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6C657DA3">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5A40228A">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5.3.3 因承包人自身原因造成的设计及后续设计和（或）施工等阶段工期延误及费用增加，由承包人承担。</w:t>
      </w:r>
    </w:p>
    <w:p w14:paraId="72E33A2B">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5.3.4 承包人应遵守国家法律、强制性标准规范及《发包人要求》进行设计，提倡采用BIM技术进行正向设计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，且设计文件不得超过发包人要求中的合理限额设计指标。由于承包人违规设计或设计文件超过合理限额设计指标的，承包人应当承担相应的违约责任。</w:t>
      </w:r>
    </w:p>
    <w:p w14:paraId="19003162">
      <w:pPr>
        <w:spacing w:line="360" w:lineRule="auto"/>
        <w:rPr>
          <w:rFonts w:ascii="仿宋" w:hAnsi="仿宋" w:eastAsia="仿宋"/>
          <w:color w:val="auto"/>
          <w:highlight w:val="none"/>
          <w:lang w:eastAsia="zh-CN"/>
        </w:rPr>
      </w:pPr>
      <w:bookmarkStart w:id="89" w:name="_Toc6473"/>
      <w:r>
        <w:rPr>
          <w:rFonts w:hint="eastAsia" w:ascii="仿宋" w:hAnsi="仿宋" w:eastAsia="仿宋"/>
          <w:b/>
          <w:color w:val="auto"/>
          <w:highlight w:val="none"/>
          <w:lang w:eastAsia="zh-CN"/>
        </w:rPr>
        <w:t>5.4</w:t>
      </w:r>
      <w:bookmarkEnd w:id="89"/>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797B323">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bidi="ar-SA"/>
        </w:rPr>
        <mc:AlternateContent>
          <mc:Choice Requires="wps">
            <w:drawing>
              <wp:anchor distT="0" distB="0" distL="114300" distR="114300" simplePos="0" relativeHeight="252081152"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4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10260" cy="523240"/>
                        </a:xfrm>
                        <a:prstGeom prst="rect">
                          <a:avLst/>
                        </a:prstGeom>
                        <a:noFill/>
                        <a:ln>
                          <a:noFill/>
                        </a:ln>
                        <a:effectLst/>
                      </wps:spPr>
                      <wps:txbx>
                        <w:txbxContent>
                          <w:p w14:paraId="6B429AC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41.2pt;width:63.8pt;z-index:252081152;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EHV7WAAAACAEA&#10;AA8AAAAAAAAAAQAgAAAAIgAAAGRycy9kb3ducmV2LnhtbFBLAQIUABQAAAAIAIdO4kA8VhBQHAIA&#10;ACUEAAAOAAAAAAAAAAEAIAAAACUBAABkcnMvZTJvRG9jLnhtbFBLBQYAAAAABgAGAFkBAACzBQAA&#10;AAA=&#10;">
                <v:fill on="f" focussize="0,0"/>
                <v:stroke on="f"/>
                <v:imagedata o:title=""/>
                <o:lock v:ext="edit" aspectratio="f"/>
                <v:textbox>
                  <w:txbxContent>
                    <w:p w14:paraId="6B429AC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auto"/>
          <w:highlight w:val="none"/>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54E00ED9">
      <w:pPr>
        <w:tabs>
          <w:tab w:val="left" w:pos="4970"/>
        </w:tabs>
        <w:spacing w:line="360" w:lineRule="auto"/>
        <w:ind w:left="1619" w:leftChars="771"/>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7FF8573C">
      <w:pPr>
        <w:tabs>
          <w:tab w:val="left" w:pos="4970"/>
        </w:tabs>
        <w:spacing w:line="360" w:lineRule="auto"/>
        <w:ind w:left="1619" w:leftChars="771"/>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76459750">
      <w:pPr>
        <w:tabs>
          <w:tab w:val="left" w:pos="4970"/>
        </w:tabs>
        <w:spacing w:line="360" w:lineRule="auto"/>
        <w:ind w:left="1619" w:leftChars="771"/>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351D230E">
      <w:pPr>
        <w:tabs>
          <w:tab w:val="left" w:pos="4970"/>
        </w:tabs>
        <w:spacing w:line="360" w:lineRule="auto"/>
        <w:ind w:left="1619" w:leftChars="771"/>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476D0459">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62E69884">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5.4.3 因承包人自身原因造成的设计和（或）施工等阶段工期延误及费用增加，由承包人承担。</w:t>
      </w:r>
    </w:p>
    <w:p w14:paraId="3B4ED12C">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0344358D">
      <w:pPr>
        <w:spacing w:line="360" w:lineRule="auto"/>
        <w:rPr>
          <w:rFonts w:ascii="仿宋" w:hAnsi="仿宋" w:eastAsia="仿宋"/>
          <w:b/>
          <w:color w:val="auto"/>
          <w:highlight w:val="none"/>
          <w:lang w:eastAsia="zh-CN"/>
        </w:rPr>
      </w:pPr>
      <w:bookmarkStart w:id="90" w:name="_Toc9522"/>
      <w:r>
        <w:rPr>
          <w:rFonts w:hint="eastAsia"/>
          <w:color w:val="auto"/>
          <w:highlight w:val="none"/>
          <w:lang w:eastAsia="zh-CN" w:bidi="ar-SA"/>
        </w:rPr>
        <mc:AlternateContent>
          <mc:Choice Requires="wps">
            <w:drawing>
              <wp:anchor distT="0" distB="0" distL="114300" distR="114300" simplePos="0" relativeHeight="251966464"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43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6445" cy="701040"/>
                        </a:xfrm>
                        <a:prstGeom prst="rect">
                          <a:avLst/>
                        </a:prstGeom>
                        <a:noFill/>
                        <a:ln>
                          <a:noFill/>
                        </a:ln>
                        <a:effectLst/>
                      </wps:spPr>
                      <wps:txbx>
                        <w:txbxContent>
                          <w:p w14:paraId="1DA50A4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6pt;margin-top:19.1pt;height:55.2pt;width:60.35pt;z-index:251966464;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V7MF/YAAAA&#10;CgEAAA8AAAAAAAAAAQAgAAAAIgAAAGRycy9kb3ducmV2LnhtbFBLAQIUABQAAAAIAIdO4kASBs0q&#10;HQIAACQEAAAOAAAAAAAAAAEAIAAAACcBAABkcnMvZTJvRG9jLnhtbFBLBQYAAAAABgAGAFkBAAC2&#10;BQAAAAA=&#10;">
                <v:fill on="f" focussize="0,0"/>
                <v:stroke on="f"/>
                <v:imagedata o:title=""/>
                <o:lock v:ext="edit" aspectratio="f"/>
                <v:textbox>
                  <w:txbxContent>
                    <w:p w14:paraId="1DA50A4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color w:val="auto"/>
          <w:highlight w:val="none"/>
          <w:lang w:eastAsia="zh-CN"/>
        </w:rPr>
        <w:t>5.5</w:t>
      </w:r>
      <w:bookmarkEnd w:id="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9414F98">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5.5.1</w:t>
      </w:r>
      <w:r>
        <w:rPr>
          <w:rFonts w:hint="eastAsia" w:ascii="仿宋" w:hAnsi="仿宋" w:eastAsia="仿宋" w:cs="仿宋"/>
          <w:color w:val="auto"/>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029816B7">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（1）有关设备及工器具的预期目的的说明；</w:t>
      </w:r>
    </w:p>
    <w:p w14:paraId="3AA31A42">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（2）有关设备及工器具的试车、试验、工艺流程、组装图纸、性能标准和（或）产品合格标准；</w:t>
      </w:r>
    </w:p>
    <w:p w14:paraId="60C7BD36">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6CC372F5">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（4）专用条款约定不可变更的部分要求、数据和资料。</w:t>
      </w:r>
    </w:p>
    <w:p w14:paraId="32D9CDD7">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5.5.2因承包人购置的设备及工器具不合格或不符合发包人要求，承包人应及时更换或修复。因此对设计和（或）施工等阶段工作造成的工期延误及费用增加由承包人承担。</w:t>
      </w:r>
    </w:p>
    <w:p w14:paraId="59588685">
      <w:pPr>
        <w:spacing w:line="360" w:lineRule="auto"/>
        <w:rPr>
          <w:rFonts w:ascii="仿宋" w:hAnsi="仿宋" w:eastAsia="仿宋"/>
          <w:b/>
          <w:color w:val="auto"/>
          <w:highlight w:val="none"/>
          <w:lang w:eastAsia="zh-CN"/>
        </w:rPr>
      </w:pPr>
      <w:bookmarkStart w:id="91" w:name="_Toc27158"/>
      <w:r>
        <w:rPr>
          <w:rFonts w:hint="eastAsia" w:ascii="仿宋" w:hAnsi="仿宋" w:eastAsia="仿宋"/>
          <w:b/>
          <w:color w:val="auto"/>
          <w:highlight w:val="none"/>
          <w:lang w:eastAsia="zh-CN"/>
        </w:rPr>
        <w:t>5.6</w:t>
      </w:r>
      <w:bookmarkEnd w:id="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B633D14">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color w:val="auto"/>
          <w:highlight w:val="none"/>
          <w:lang w:eastAsia="zh-CN" w:bidi="ar-SA"/>
        </w:rPr>
        <mc:AlternateContent>
          <mc:Choice Requires="wps">
            <w:drawing>
              <wp:anchor distT="0" distB="0" distL="114300" distR="114300" simplePos="0" relativeHeight="252082176"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3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975360"/>
                        </a:xfrm>
                        <a:prstGeom prst="rect">
                          <a:avLst/>
                        </a:prstGeom>
                        <a:noFill/>
                        <a:ln>
                          <a:noFill/>
                        </a:ln>
                        <a:effectLst/>
                      </wps:spPr>
                      <wps:txbx>
                        <w:txbxContent>
                          <w:p w14:paraId="5E9159F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5.25pt;margin-top:0.25pt;height:76.8pt;width:59.6pt;z-index:252082176;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Z+gzVAAAACAEA&#10;AA8AAAAAAAAAAQAgAAAAIgAAAGRycy9kb3ducmV2LnhtbFBLAQIUABQAAAAIAIdO4kDiENP+HQIA&#10;ACQEAAAOAAAAAAAAAAEAIAAAACQBAABkcnMvZTJvRG9jLnhtbFBLBQYAAAAABgAGAFkBAACzBQAA&#10;AAA=&#10;">
                <v:fill on="f" focussize="0,0"/>
                <v:stroke on="f"/>
                <v:imagedata o:title=""/>
                <o:lock v:ext="edit" aspectratio="f"/>
                <v:textbox>
                  <w:txbxContent>
                    <w:p w14:paraId="5E9159F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color w:val="auto"/>
          <w:highlight w:val="none"/>
          <w:lang w:eastAsia="zh-CN"/>
        </w:rPr>
        <w:t>5.6.1</w:t>
      </w:r>
      <w:r>
        <w:rPr>
          <w:rFonts w:hint="eastAsia" w:ascii="仿宋" w:hAnsi="仿宋" w:eastAsia="仿宋" w:cs="仿宋"/>
          <w:color w:val="auto"/>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auto"/>
          <w:highlight w:val="none"/>
          <w:lang w:eastAsia="zh-CN"/>
        </w:rPr>
        <w:t>但下述情况的正确性和（或）完整性，应由发包人负责：</w:t>
      </w:r>
    </w:p>
    <w:p w14:paraId="11131BE2">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（1）有关采购的预期目</w:t>
      </w:r>
      <w:r>
        <w:rPr>
          <w:rFonts w:hint="eastAsia" w:ascii="仿宋" w:hAnsi="仿宋" w:eastAsia="仿宋" w:cs="仿宋"/>
          <w:color w:val="auto"/>
          <w:highlight w:val="none"/>
          <w:lang w:eastAsia="zh-CN"/>
        </w:rPr>
        <w:t>的的说明；</w:t>
      </w:r>
    </w:p>
    <w:p w14:paraId="5445985B">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（2）有关工程设备或装配式构件的试车、试验、工艺流程、组装图纸、性能标准和（或）产品合格标准；</w:t>
      </w:r>
    </w:p>
    <w:p w14:paraId="616B1C95">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6B3E15C9">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（4）专用条款约定不可变</w:t>
      </w:r>
      <w:r>
        <w:rPr>
          <w:rFonts w:hint="eastAsia" w:ascii="仿宋" w:hAnsi="仿宋" w:eastAsia="仿宋"/>
          <w:color w:val="auto"/>
          <w:highlight w:val="none"/>
          <w:lang w:eastAsia="zh-CN"/>
        </w:rPr>
        <w:t>更的部分要求、数据和资料。</w:t>
      </w:r>
    </w:p>
    <w:p w14:paraId="184F9B64">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69905D39">
      <w:pPr>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276E54E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2" w:name="_Toc26073"/>
      <w:bookmarkStart w:id="93" w:name="_Toc24186"/>
      <w:bookmarkStart w:id="94" w:name="_Toc2472"/>
      <w:bookmarkStart w:id="95" w:name="_Toc106729585"/>
      <w:r>
        <w:rPr>
          <w:rFonts w:hint="eastAsia" w:ascii="仿宋" w:hAnsi="仿宋" w:eastAsia="仿宋" w:cs="仿宋"/>
          <w:bCs w:val="0"/>
          <w:color w:val="auto"/>
          <w:sz w:val="24"/>
          <w:szCs w:val="24"/>
          <w:highlight w:val="none"/>
          <w:lang w:eastAsia="zh-CN"/>
        </w:rPr>
        <w:t>6 项目基础资料</w:t>
      </w:r>
      <w:bookmarkEnd w:id="92"/>
      <w:bookmarkEnd w:id="93"/>
      <w:bookmarkEnd w:id="94"/>
      <w:bookmarkEnd w:id="95"/>
    </w:p>
    <w:p w14:paraId="458D6736">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6.1</w:t>
      </w:r>
    </w:p>
    <w:p w14:paraId="2FC3A2F5">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color w:val="auto"/>
          <w:highlight w:val="none"/>
          <w:lang w:eastAsia="zh-CN" w:bidi="ar-SA"/>
        </w:rPr>
        <mc:AlternateContent>
          <mc:Choice Requires="wps">
            <w:drawing>
              <wp:anchor distT="0" distB="0" distL="114300" distR="114300" simplePos="0" relativeHeight="251967488"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43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62915"/>
                        </a:xfrm>
                        <a:prstGeom prst="rect">
                          <a:avLst/>
                        </a:prstGeom>
                        <a:noFill/>
                        <a:ln>
                          <a:noFill/>
                        </a:ln>
                        <a:effectLst/>
                      </wps:spPr>
                      <wps:txbx>
                        <w:txbxContent>
                          <w:p w14:paraId="0E2C728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3.75pt;margin-top:1.95pt;height:36.45pt;width:63.3pt;z-index:251967488;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uU//1QAAAAcB&#10;AAAPAAAAAAAAAAEAIAAAACIAAABkcnMvZG93bnJldi54bWxQSwECFAAUAAAACACHTuJAsqW3IB4C&#10;AAAkBAAADgAAAAAAAAABACAAAAAkAQAAZHJzL2Uyb0RvYy54bWxQSwUGAAAAAAYABgBZAQAAtAUA&#10;AAAA&#10;">
                <v:fill on="f" focussize="0,0"/>
                <v:stroke on="f"/>
                <v:imagedata o:title=""/>
                <o:lock v:ext="edit" aspectratio="f"/>
                <v:textbox>
                  <w:txbxContent>
                    <w:p w14:paraId="0E2C728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auto"/>
          <w:highlight w:val="none"/>
          <w:lang w:eastAsia="zh-CN"/>
        </w:rPr>
        <w:t>6.1.1 发包人</w:t>
      </w:r>
      <w:r>
        <w:rPr>
          <w:rFonts w:hint="eastAsia" w:ascii="仿宋" w:hAnsi="仿宋" w:eastAsia="仿宋" w:cs="仿宋"/>
          <w:color w:val="auto"/>
          <w:highlight w:val="none"/>
          <w:lang w:eastAsia="zh-CN"/>
        </w:rPr>
        <w:t>（或其委托设计顾问人）应按专用条款约定的时间和份数提供书面文件，</w:t>
      </w:r>
      <w:r>
        <w:rPr>
          <w:rFonts w:hint="eastAsia" w:ascii="仿宋" w:hAnsi="仿宋" w:eastAsia="仿宋"/>
          <w:color w:val="auto"/>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auto"/>
          <w:highlight w:val="none"/>
          <w:lang w:eastAsia="zh-CN"/>
        </w:rPr>
        <w:t>如发包人未按时提供项目基础资料，承包人无法按时开展总承包各阶段工作造成合同总工期延误及费用增加，由发包人承担责任，按第43.3款约定处理。</w:t>
      </w:r>
    </w:p>
    <w:p w14:paraId="667F1A85">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6.1.2 </w:t>
      </w:r>
      <w:r>
        <w:rPr>
          <w:rFonts w:ascii="仿宋" w:hAnsi="仿宋" w:eastAsia="仿宋"/>
          <w:color w:val="auto"/>
          <w:highlight w:val="none"/>
          <w:lang w:eastAsia="zh-CN"/>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lang w:eastAsia="zh-CN"/>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lang w:eastAsia="zh-CN"/>
        </w:rPr>
        <w:t>或第三方设计单位与承包人进行数据、条件和资料的交换、协调和交接。</w:t>
      </w:r>
    </w:p>
    <w:p w14:paraId="4E408F12">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FFD08A3">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bidi="ar-SA"/>
        </w:rPr>
        <mc:AlternateContent>
          <mc:Choice Requires="wps">
            <w:drawing>
              <wp:anchor distT="0" distB="0" distL="114300" distR="114300" simplePos="0" relativeHeight="252085248"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36"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520700"/>
                        </a:xfrm>
                        <a:prstGeom prst="rect">
                          <a:avLst/>
                        </a:prstGeom>
                        <a:noFill/>
                        <a:ln>
                          <a:noFill/>
                        </a:ln>
                        <a:effectLst/>
                      </wps:spPr>
                      <wps:txbx>
                        <w:txbxContent>
                          <w:p w14:paraId="0DE32DA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6.3pt;margin-top:12.35pt;height:41pt;width:64.05pt;z-index:252085248;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mumDXAAAA&#10;CQEAAA8AAAAAAAAAAQAgAAAAIgAAAGRycy9kb3ducmV2LnhtbFBLAQIUABQAAAAIAIdO4kBO9ztW&#10;HgIAACQEAAAOAAAAAAAAAAEAIAAAACYBAABkcnMvZTJvRG9jLnhtbFBLBQYAAAAABgAGAFkBAAC2&#10;BQAAAAA=&#10;">
                <v:fill on="f" focussize="0,0"/>
                <v:stroke on="f"/>
                <v:imagedata o:title=""/>
                <o:lock v:ext="edit" aspectratio="f"/>
                <v:textbox>
                  <w:txbxContent>
                    <w:p w14:paraId="0DE32DA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auto"/>
          <w:highlight w:val="none"/>
          <w:lang w:eastAsia="zh-CN"/>
        </w:rPr>
        <w:t>承包人被视为其已于基准日期前仔细审阅了发包人提供的项目基础资料，</w:t>
      </w:r>
      <w:r>
        <w:rPr>
          <w:rFonts w:hint="eastAsia" w:ascii="仿宋" w:hAnsi="仿宋" w:eastAsia="仿宋" w:cs="仿宋"/>
          <w:color w:val="auto"/>
          <w:highlight w:val="none"/>
          <w:lang w:eastAsia="zh-CN"/>
        </w:rPr>
        <w:t>承包人应对发包人提供的资料进行核实，</w:t>
      </w:r>
      <w:r>
        <w:rPr>
          <w:rFonts w:hint="eastAsia" w:ascii="仿宋" w:hAnsi="仿宋" w:eastAsia="仿宋"/>
          <w:color w:val="auto"/>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14:paraId="7EAB6C37">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45298875">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（2）有关合同工程的试车、试验、工艺流程和（或）性能标准；</w:t>
      </w:r>
    </w:p>
    <w:p w14:paraId="1C98B791">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（3）承包人不能或无法核实的数据和（或）资料；</w:t>
      </w:r>
    </w:p>
    <w:p w14:paraId="65632646">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（4）工程现场发生的不利物质条件，包括不能预见的自然物质条件、非自然物质障碍和污染物；</w:t>
      </w:r>
    </w:p>
    <w:p w14:paraId="432F63D2">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（5）专用条款约定不可变更的数据和资料。</w:t>
      </w:r>
    </w:p>
    <w:p w14:paraId="4DD03252">
      <w:pPr>
        <w:widowControl w:val="0"/>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47051C3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6" w:name="_Toc30704"/>
      <w:bookmarkStart w:id="97" w:name="_Toc22060"/>
      <w:bookmarkStart w:id="98" w:name="_Toc106729586"/>
      <w:bookmarkStart w:id="99" w:name="_Toc1754"/>
      <w:r>
        <w:rPr>
          <w:rFonts w:hint="eastAsia" w:ascii="仿宋" w:hAnsi="仿宋" w:eastAsia="仿宋" w:cs="仿宋"/>
          <w:bCs w:val="0"/>
          <w:color w:val="auto"/>
          <w:sz w:val="24"/>
          <w:szCs w:val="24"/>
          <w:highlight w:val="none"/>
          <w:lang w:eastAsia="zh-CN"/>
        </w:rPr>
        <w:t>7 勘察报告、设计文件、建筑信息模型（BIM）</w:t>
      </w:r>
      <w:bookmarkEnd w:id="96"/>
      <w:bookmarkEnd w:id="97"/>
      <w:bookmarkEnd w:id="98"/>
      <w:bookmarkEnd w:id="99"/>
    </w:p>
    <w:p w14:paraId="06561CC9">
      <w:pPr>
        <w:spacing w:line="360" w:lineRule="auto"/>
        <w:rPr>
          <w:rFonts w:ascii="仿宋" w:hAnsi="仿宋" w:eastAsia="仿宋"/>
          <w:b/>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86272"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3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41375" cy="690880"/>
                        </a:xfrm>
                        <a:prstGeom prst="rect">
                          <a:avLst/>
                        </a:prstGeom>
                        <a:noFill/>
                        <a:ln>
                          <a:noFill/>
                        </a:ln>
                        <a:effectLst/>
                      </wps:spPr>
                      <wps:txbx>
                        <w:txbxContent>
                          <w:p w14:paraId="1BFEB4F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4.95pt;height:54.4pt;width:66.25pt;z-index:252086272;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g1f2AAA&#10;AAoBAAAPAAAAAAAAAAEAIAAAACIAAABkcnMvZG93bnJldi54bWxQSwECFAAUAAAACACHTuJAX1E2&#10;YB4CAAAkBAAADgAAAAAAAAABACAAAAAnAQAAZHJzL2Uyb0RvYy54bWxQSwUGAAAAAAYABgBZAQAA&#10;twUAAAAA&#10;">
                <v:fill on="f" focussize="0,0"/>
                <v:stroke on="f"/>
                <v:imagedata o:title=""/>
                <o:lock v:ext="edit" aspectratio="f"/>
                <v:textbox>
                  <w:txbxContent>
                    <w:p w14:paraId="1BFEB4F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color w:val="auto"/>
          <w:highlight w:val="none"/>
          <w:lang w:eastAsia="zh-CN"/>
        </w:rPr>
        <w:t>7.1</w:t>
      </w:r>
    </w:p>
    <w:p w14:paraId="7E1C9148">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1AB0A0DA">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7.1.2 工程勘察报告的完备性、正确性由承包人负责，若勘察报告存在缺陷，承包人应及时完善、修正或补充勘察，由此造成的工程质量缺陷、工期延误及费用增加，责任由承包人承担。</w:t>
      </w:r>
    </w:p>
    <w:p w14:paraId="371BCCF2">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0FE19216">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7.1.4 承包人应按约定向发包人及设计顾问人、监理人、造价咨询人等相关方报送成果文件，配合审查、审批或备案，确认工作完成时间和成果。</w:t>
      </w:r>
    </w:p>
    <w:p w14:paraId="50CCE0A2">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A1E275C">
      <w:pPr>
        <w:widowControl w:val="0"/>
        <w:spacing w:line="360" w:lineRule="auto"/>
        <w:ind w:left="1619"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43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52170" cy="615315"/>
                        </a:xfrm>
                        <a:prstGeom prst="rect">
                          <a:avLst/>
                        </a:prstGeom>
                        <a:noFill/>
                        <a:ln>
                          <a:noFill/>
                        </a:ln>
                        <a:effectLst/>
                      </wps:spPr>
                      <wps:txbx>
                        <w:txbxContent>
                          <w:p w14:paraId="6AC3A05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8.45pt;width:67.1pt;z-index:251968512;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AOeLtYAAAAJ&#10;AQAADwAAAAAAAAABACAAAAAiAAAAZHJzL2Rvd25yZXYueG1sUEsBAhQAFAAAAAgAh07iQG1sML0e&#10;AgAAJAQAAA4AAAAAAAAAAQAgAAAAJQEAAGRycy9lMm9Eb2MueG1sUEsFBgAAAAAGAAYAWQEAALUF&#10;AAAAAA==&#10;">
                <v:fill on="f" focussize="0,0"/>
                <v:stroke on="f"/>
                <v:imagedata o:title=""/>
                <o:lock v:ext="edit" aspectratio="f"/>
                <v:textbox>
                  <w:txbxContent>
                    <w:p w14:paraId="6AC3A05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auto"/>
          <w:highlight w:val="none"/>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2B0E383E">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38D50D3B">
      <w:pPr>
        <w:widowControl w:val="0"/>
        <w:spacing w:line="360" w:lineRule="auto"/>
        <w:ind w:left="1619"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7.2.2 承包人应按合同约定提供包括施工图及施工图预算的完整设计文件，按约定的时间和份数报送发包人及设计顾问人。承包人应按审查意见修改完善施工图。</w:t>
      </w:r>
    </w:p>
    <w:p w14:paraId="09F75757">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5A9722AE">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471C2A40">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7E5570F4">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14:paraId="6C0D7923">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0CEC1048">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708EDA1">
      <w:pPr>
        <w:widowControl w:val="0"/>
        <w:spacing w:line="360" w:lineRule="auto"/>
        <w:ind w:left="1619"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43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606425"/>
                        </a:xfrm>
                        <a:prstGeom prst="rect">
                          <a:avLst/>
                        </a:prstGeom>
                        <a:noFill/>
                        <a:ln>
                          <a:noFill/>
                        </a:ln>
                        <a:effectLst/>
                      </wps:spPr>
                      <wps:txbx>
                        <w:txbxContent>
                          <w:p w14:paraId="42F8035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7.75pt;width:60.3pt;z-index:251971584;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URv29YAAAAI&#10;AQAADwAAAAAAAAABACAAAAAiAAAAZHJzL2Rvd25yZXYueG1sUEsBAhQAFAAAAAgAh07iQMGFp3Ee&#10;AgAAJAQAAA4AAAAAAAAAAQAgAAAAJQEAAGRycy9lMm9Eb2MueG1sUEsFBgAAAAAGAAYAWQEAALUF&#10;AAAAAA==&#10;">
                <v:fill on="f" focussize="0,0"/>
                <v:stroke on="f"/>
                <v:imagedata o:title=""/>
                <o:lock v:ext="edit" aspectratio="f"/>
                <v:textbox>
                  <w:txbxContent>
                    <w:p w14:paraId="42F8035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1A13BB00">
      <w:pPr>
        <w:widowControl w:val="0"/>
        <w:numPr>
          <w:ilvl w:val="0"/>
          <w:numId w:val="2"/>
        </w:numPr>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7A582138">
      <w:pPr>
        <w:widowControl w:val="0"/>
        <w:numPr>
          <w:ilvl w:val="0"/>
          <w:numId w:val="2"/>
        </w:numPr>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18177316">
      <w:pPr>
        <w:widowControl w:val="0"/>
        <w:numPr>
          <w:ilvl w:val="0"/>
          <w:numId w:val="2"/>
        </w:numPr>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495854FF">
      <w:pPr>
        <w:widowControl w:val="0"/>
        <w:numPr>
          <w:ilvl w:val="0"/>
          <w:numId w:val="2"/>
        </w:numPr>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0877E2F0">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630857F1">
      <w:pPr>
        <w:pStyle w:val="4"/>
        <w:tabs>
          <w:tab w:val="left" w:pos="360"/>
          <w:tab w:val="left" w:pos="420"/>
        </w:tabs>
        <w:spacing w:before="120" w:beforeLines="50" w:after="120" w:afterLines="50" w:line="360" w:lineRule="auto"/>
        <w:rPr>
          <w:rFonts w:ascii="仿宋" w:hAnsi="仿宋" w:eastAsia="仿宋" w:cs="仿宋"/>
          <w:bCs w:val="0"/>
          <w:color w:val="auto"/>
          <w:sz w:val="24"/>
          <w:szCs w:val="24"/>
          <w:highlight w:val="none"/>
        </w:rPr>
      </w:pPr>
      <w:bookmarkStart w:id="100" w:name="_Toc32256"/>
      <w:bookmarkStart w:id="101" w:name="_Toc1773"/>
      <w:bookmarkStart w:id="102" w:name="_Toc106729587"/>
      <w:bookmarkStart w:id="103" w:name="_Toc31278"/>
      <w:r>
        <w:rPr>
          <w:rFonts w:hint="eastAsia" w:ascii="仿宋" w:hAnsi="仿宋" w:eastAsia="仿宋" w:cs="仿宋"/>
          <w:bCs w:val="0"/>
          <w:color w:val="auto"/>
          <w:sz w:val="24"/>
          <w:szCs w:val="24"/>
          <w:highlight w:val="none"/>
        </w:rPr>
        <w:t>8 合同价格的控制原则</w:t>
      </w:r>
      <w:bookmarkEnd w:id="100"/>
      <w:bookmarkEnd w:id="101"/>
      <w:bookmarkEnd w:id="102"/>
      <w:bookmarkEnd w:id="103"/>
    </w:p>
    <w:p w14:paraId="48F2ADD8">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14:paraId="5DC0FA4D">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2087296"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3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5655" cy="396240"/>
                        </a:xfrm>
                        <a:prstGeom prst="rect">
                          <a:avLst/>
                        </a:prstGeom>
                        <a:noFill/>
                        <a:ln>
                          <a:noFill/>
                        </a:ln>
                        <a:effectLst/>
                      </wps:spPr>
                      <wps:txbx>
                        <w:txbxContent>
                          <w:p w14:paraId="4E90601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3.5pt;margin-top:6.15pt;height:31.2pt;width:62.65pt;z-index:252087296;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41KanXAAAA&#10;CAEAAA8AAAAAAAAAAQAgAAAAIgAAAGRycy9kb3ducmV2LnhtbFBLAQIUABQAAAAIAIdO4kCT6FxU&#10;HgIAACQEAAAOAAAAAAAAAAEAIAAAACYBAABkcnMvZTJvRG9jLnhtbFBLBQYAAAAABgAGAFkBAAC2&#10;BQAAAAA=&#10;">
                <v:fill on="f" focussize="0,0"/>
                <v:stroke on="f"/>
                <v:imagedata o:title=""/>
                <o:lock v:ext="edit" aspectratio="f"/>
                <v:textbox>
                  <w:txbxContent>
                    <w:p w14:paraId="4E90601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auto"/>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57F269A9">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19F62069">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56BF8418">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3A3933E7">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ECE837C">
      <w:pPr>
        <w:widowControl w:val="0"/>
        <w:spacing w:line="360" w:lineRule="auto"/>
        <w:ind w:left="1619"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31"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36245"/>
                        </a:xfrm>
                        <a:prstGeom prst="rect">
                          <a:avLst/>
                        </a:prstGeom>
                        <a:noFill/>
                        <a:ln>
                          <a:noFill/>
                        </a:ln>
                        <a:effectLst/>
                      </wps:spPr>
                      <wps:txbx>
                        <w:txbxContent>
                          <w:p w14:paraId="2403C2E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4pt;height:34.35pt;width:63.3pt;z-index:252077056;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oLgJ1QAAAAgB&#10;AAAPAAAAAAAAAAEAIAAAACIAAABkcnMvZG93bnJldi54bWxQSwECFAAUAAAACACHTuJAmMok3h4C&#10;AAAkBAAADgAAAAAAAAABACAAAAAkAQAAZHJzL2Uyb0RvYy54bWxQSwUGAAAAAAYABgBZAQAAtAUA&#10;AAAA&#10;">
                <v:fill on="f" focussize="0,0"/>
                <v:stroke on="f"/>
                <v:imagedata o:title=""/>
                <o:lock v:ext="edit" aspectratio="f"/>
                <v:textbox>
                  <w:txbxContent>
                    <w:p w14:paraId="2403C2E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auto"/>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229B38C2">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6D957807">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14:paraId="2F13964A">
      <w:pPr>
        <w:spacing w:line="360" w:lineRule="auto"/>
        <w:rPr>
          <w:rFonts w:ascii="仿宋" w:hAnsi="仿宋" w:eastAsia="仿宋" w:cs="仿宋"/>
          <w:b/>
          <w:color w:val="auto"/>
          <w:highlight w:val="none"/>
          <w:lang w:eastAsia="zh-CN"/>
        </w:rPr>
      </w:pPr>
      <w:bookmarkStart w:id="104" w:name="_Toc11973"/>
      <w:r>
        <w:rPr>
          <w:rFonts w:ascii="仿宋" w:hAnsi="仿宋" w:eastAsia="仿宋" w:cs="仿宋"/>
          <w:color w:val="auto"/>
          <w:highlight w:val="none"/>
          <w:lang w:eastAsia="zh-CN" w:bidi="ar-SA"/>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3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417195"/>
                        </a:xfrm>
                        <a:prstGeom prst="rect">
                          <a:avLst/>
                        </a:prstGeom>
                        <a:noFill/>
                        <a:ln>
                          <a:noFill/>
                        </a:ln>
                        <a:effectLst/>
                      </wps:spPr>
                      <wps:txbx>
                        <w:txbxContent>
                          <w:p w14:paraId="6179550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3pt;height:32.85pt;width:64.05pt;z-index:252088320;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ieGdYAAAAK&#10;AQAADwAAAAAAAAABACAAAAAiAAAAZHJzL2Rvd25yZXYueG1sUEsBAhQAFAAAAAgAh07iQEH+Tnke&#10;AgAAJAQAAA4AAAAAAAAAAQAgAAAAJQEAAGRycy9lMm9Eb2MueG1sUEsFBgAAAAAGAAYAWQEAALUF&#10;AAAAAA==&#10;">
                <v:fill on="f" focussize="0,0"/>
                <v:stroke on="f"/>
                <v:imagedata o:title=""/>
                <o:lock v:ext="edit" aspectratio="f"/>
                <v:textbox>
                  <w:txbxContent>
                    <w:p w14:paraId="6179550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auto"/>
          <w:highlight w:val="none"/>
          <w:lang w:eastAsia="zh-CN"/>
        </w:rPr>
        <w:t>8.3</w:t>
      </w:r>
      <w:bookmarkEnd w:id="10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D1B41B5">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3FBDCA48">
      <w:pPr>
        <w:widowControl w:val="0"/>
        <w:spacing w:line="360" w:lineRule="auto"/>
        <w:ind w:left="1619"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5CBDDAED">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按合同约定的计价方法及允许调整事项进行工程设计费结算，其结算金额不得超过协议书约定的相应合同价格及允许调整金额。</w:t>
      </w:r>
    </w:p>
    <w:p w14:paraId="4EAEF727">
      <w:pPr>
        <w:spacing w:line="360" w:lineRule="auto"/>
        <w:rPr>
          <w:rFonts w:ascii="仿宋" w:hAnsi="仿宋" w:eastAsia="仿宋" w:cs="仿宋"/>
          <w:b/>
          <w:color w:val="auto"/>
          <w:highlight w:val="none"/>
          <w:lang w:eastAsia="zh-CN"/>
        </w:rPr>
      </w:pPr>
      <w:bookmarkStart w:id="105" w:name="_Toc15376"/>
      <w:r>
        <w:rPr>
          <w:rFonts w:ascii="仿宋" w:hAnsi="仿宋" w:eastAsia="仿宋" w:cs="仿宋"/>
          <w:color w:val="auto"/>
          <w:highlight w:val="none"/>
          <w:lang w:eastAsia="zh-CN" w:bidi="ar-SA"/>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2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73710"/>
                        </a:xfrm>
                        <a:prstGeom prst="rect">
                          <a:avLst/>
                        </a:prstGeom>
                        <a:noFill/>
                        <a:ln>
                          <a:noFill/>
                        </a:ln>
                        <a:effectLst/>
                      </wps:spPr>
                      <wps:txbx>
                        <w:txbxContent>
                          <w:p w14:paraId="2D0365C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25pt;height:37.3pt;width:63.3pt;z-index:252090368;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lHxyPXAAAACgEA&#10;AA8AAAAAAAAAAQAgAAAAIgAAAGRycy9kb3ducmV2LnhtbFBLAQIUABQAAAAIAIdO4kCwV9jXGwIA&#10;ACQEAAAOAAAAAAAAAAEAIAAAACYBAABkcnMvZTJvRG9jLnhtbFBLBQYAAAAABgAGAFkBAACzBQAA&#10;AAA=&#10;">
                <v:fill on="f" focussize="0,0"/>
                <v:stroke on="f"/>
                <v:imagedata o:title=""/>
                <o:lock v:ext="edit" aspectratio="f"/>
                <v:textbox>
                  <w:txbxContent>
                    <w:p w14:paraId="2D0365C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auto"/>
          <w:highlight w:val="none"/>
          <w:lang w:eastAsia="zh-CN"/>
        </w:rPr>
        <w:t>8.4</w:t>
      </w:r>
      <w:bookmarkEnd w:id="1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33DF6CC">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3C8D20B7">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0E5148DC">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14:paraId="2BDC9373">
      <w:pPr>
        <w:spacing w:line="360" w:lineRule="auto"/>
        <w:rPr>
          <w:rFonts w:ascii="仿宋" w:hAnsi="仿宋" w:eastAsia="仿宋" w:cs="仿宋"/>
          <w:b/>
          <w:color w:val="auto"/>
          <w:highlight w:val="none"/>
          <w:lang w:eastAsia="zh-CN"/>
        </w:rPr>
      </w:pPr>
      <w:bookmarkStart w:id="106" w:name="_Toc10468"/>
      <w:r>
        <w:rPr>
          <w:rFonts w:hint="eastAsia" w:ascii="仿宋" w:hAnsi="仿宋" w:eastAsia="仿宋" w:cs="仿宋"/>
          <w:b/>
          <w:color w:val="auto"/>
          <w:highlight w:val="none"/>
          <w:lang w:eastAsia="zh-CN"/>
        </w:rPr>
        <w:t>8.5</w:t>
      </w:r>
      <w:bookmarkEnd w:id="1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EB4D9F4">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b/>
          <w:color w:val="auto"/>
          <w:highlight w:val="none"/>
          <w:lang w:eastAsia="zh-CN" w:bidi="ar-SA"/>
        </w:rPr>
        <mc:AlternateContent>
          <mc:Choice Requires="wps">
            <w:drawing>
              <wp:anchor distT="0" distB="0" distL="114300" distR="114300" simplePos="0" relativeHeight="252089344"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2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378460"/>
                        </a:xfrm>
                        <a:prstGeom prst="rect">
                          <a:avLst/>
                        </a:prstGeom>
                        <a:noFill/>
                        <a:ln>
                          <a:noFill/>
                        </a:ln>
                        <a:effectLst/>
                      </wps:spPr>
                      <wps:txbx>
                        <w:txbxContent>
                          <w:p w14:paraId="6817AFA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29.8pt;width:63.3pt;z-index:252089344;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FJRF1QAAAAgB&#10;AAAPAAAAAAAAAAEAIAAAACIAAABkcnMvZG93bnJldi54bWxQSwECFAAUAAAACACHTuJAEZ7V9x4C&#10;AAAkBAAADgAAAAAAAAABACAAAAAkAQAAZHJzL2Uyb0RvYy54bWxQSwUGAAAAAAYABgBZAQAAtAUA&#10;AAAA&#10;">
                <v:fill on="f" focussize="0,0"/>
                <v:stroke on="f"/>
                <v:imagedata o:title=""/>
                <o:lock v:ext="edit" aspectratio="f"/>
                <v:textbox>
                  <w:txbxContent>
                    <w:p w14:paraId="6817AFA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340AE35D">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1633DA5E">
      <w:pPr>
        <w:widowControl w:val="0"/>
        <w:spacing w:line="360" w:lineRule="auto"/>
        <w:ind w:left="1619"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04FFE410">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14:paraId="47A2CD2D">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537C166E">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3C7A3939">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34CEEE8">
      <w:pPr>
        <w:widowControl w:val="0"/>
        <w:spacing w:line="360" w:lineRule="auto"/>
        <w:ind w:left="1619" w:leftChars="771"/>
        <w:rPr>
          <w:rFonts w:ascii="仿宋" w:hAnsi="仿宋" w:eastAsia="仿宋" w:cs="仿宋"/>
          <w:color w:val="auto"/>
          <w:highlight w:val="none"/>
          <w:lang w:eastAsia="zh-CN"/>
        </w:rPr>
      </w:pPr>
      <w:r>
        <w:rPr>
          <w:rFonts w:hint="eastAsia" w:ascii="仿宋" w:hAnsi="仿宋" w:eastAsia="仿宋" w:cs="仿宋"/>
          <w:b/>
          <w:color w:val="auto"/>
          <w:highlight w:val="none"/>
          <w:lang w:eastAsia="zh-CN" w:bidi="ar-SA"/>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2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4385" cy="527685"/>
                        </a:xfrm>
                        <a:prstGeom prst="rect">
                          <a:avLst/>
                        </a:prstGeom>
                        <a:noFill/>
                        <a:ln>
                          <a:noFill/>
                        </a:ln>
                        <a:effectLst/>
                      </wps:spPr>
                      <wps:txbx>
                        <w:txbxContent>
                          <w:p w14:paraId="640631E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41.55pt;width:62.55pt;z-index:252091392;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DvHNUAAAAIAQAA&#10;DwAAAAAAAAABACAAAAAiAAAAZHJzL2Rvd25yZXYueG1sUEsBAhQAFAAAAAgAh07iQAVKmnAcAgAA&#10;JAQAAA4AAAAAAAAAAQAgAAAAJAEAAGRycy9lMm9Eb2MueG1sUEsFBgAAAAAGAAYAWQEAALIFAAAA&#10;AA==&#10;">
                <v:fill on="f" focussize="0,0"/>
                <v:stroke on="f"/>
                <v:imagedata o:title=""/>
                <o:lock v:ext="edit" aspectratio="f"/>
                <v:textbox>
                  <w:txbxContent>
                    <w:p w14:paraId="640631E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515B0F2C">
      <w:pPr>
        <w:widowControl w:val="0"/>
        <w:spacing w:line="360" w:lineRule="auto"/>
        <w:ind w:left="1619"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3DC0371F">
      <w:pPr>
        <w:widowControl w:val="0"/>
        <w:spacing w:line="360" w:lineRule="auto"/>
        <w:ind w:left="1619"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14:paraId="35E553C1">
      <w:pPr>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5FE71B05">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07" w:name="_Toc19785"/>
      <w:bookmarkStart w:id="108" w:name="_Toc4976"/>
      <w:bookmarkStart w:id="109" w:name="_Toc10952"/>
      <w:bookmarkStart w:id="110" w:name="_Toc106729588"/>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通讯联络</w:t>
      </w:r>
      <w:bookmarkEnd w:id="107"/>
      <w:bookmarkEnd w:id="108"/>
      <w:bookmarkEnd w:id="109"/>
      <w:bookmarkEnd w:id="110"/>
    </w:p>
    <w:p w14:paraId="5467AE14">
      <w:pPr>
        <w:pStyle w:val="1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p>
    <w:p w14:paraId="54949592">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426" name="文本框 454"/>
                <wp:cNvGraphicFramePr/>
                <a:graphic xmlns:a="http://schemas.openxmlformats.org/drawingml/2006/main">
                  <a:graphicData uri="http://schemas.microsoft.com/office/word/2010/wordprocessingShape">
                    <wps:wsp>
                      <wps:cNvSpPr txBox="1">
                        <a:spLocks noChangeArrowheads="1"/>
                      </wps:cNvSpPr>
                      <wps:spPr bwMode="auto">
                        <a:xfrm>
                          <a:off x="0" y="0"/>
                          <a:ext cx="699770" cy="436880"/>
                        </a:xfrm>
                        <a:prstGeom prst="rect">
                          <a:avLst/>
                        </a:prstGeom>
                        <a:noFill/>
                        <a:ln>
                          <a:noFill/>
                        </a:ln>
                        <a:effectLst/>
                      </wps:spPr>
                      <wps:txbx>
                        <w:txbxContent>
                          <w:p w14:paraId="0DE28B4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w:pict>
              <v:shape id="文本框 454" o:spid="_x0000_s1026" o:spt="202" type="#_x0000_t202" style="position:absolute;left:0pt;margin-left:-7.5pt;margin-top:4.25pt;height:34.4pt;width:55.1pt;z-index:251671552;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L2ivWAAAA&#10;BwEAAA8AAAAAAAAAAQAgAAAAIgAAAGRycy9kb3ducmV2LnhtbFBLAQIUABQAAAAIAIdO4kCPpj/e&#10;HwIAACYEAAAOAAAAAAAAAAEAIAAAACUBAABkcnMvZTJvRG9jLnhtbFBLBQYAAAAABgAGAFkBAAC2&#10;BQAAAAA=&#10;">
                <v:fill on="f" focussize="0,0"/>
                <v:stroke on="f"/>
                <v:imagedata o:title=""/>
                <o:lock v:ext="edit" aspectratio="f"/>
                <v:textbox>
                  <w:txbxContent>
                    <w:p w14:paraId="0DE28B4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auto"/>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5877E97B">
      <w:pPr>
        <w:pStyle w:val="12"/>
        <w:spacing w:line="360" w:lineRule="auto"/>
        <w:ind w:right="-238"/>
        <w:rPr>
          <w:rFonts w:ascii="仿宋" w:hAnsi="仿宋" w:eastAsia="仿宋"/>
          <w:b/>
          <w:bCs/>
          <w:color w:val="auto"/>
          <w:sz w:val="24"/>
          <w:szCs w:val="24"/>
          <w:highlight w:val="none"/>
          <w:lang w:eastAsia="zh-CN"/>
        </w:rPr>
      </w:pPr>
      <w:bookmarkStart w:id="111" w:name="_Toc16622"/>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.2</w:t>
      </w:r>
      <w:bookmarkEnd w:id="111"/>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09AED250">
      <w:pPr>
        <w:widowControl w:val="0"/>
        <w:spacing w:line="360" w:lineRule="auto"/>
        <w:ind w:left="1619"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670528"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425"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9620" cy="508635"/>
                        </a:xfrm>
                        <a:prstGeom prst="rect">
                          <a:avLst/>
                        </a:prstGeom>
                        <a:noFill/>
                        <a:ln>
                          <a:noFill/>
                        </a:ln>
                        <a:effectLst/>
                      </wps:spPr>
                      <wps:txbx>
                        <w:txbxContent>
                          <w:p w14:paraId="1629A25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40.05pt;width:60.6pt;z-index:251670528;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6KtYAAAAJ&#10;AQAADwAAAAAAAAABACAAAAAiAAAAZHJzL2Rvd25yZXYueG1sUEsBAhQAFAAAAAgAh07iQAkPnhAe&#10;AgAAJQQAAA4AAAAAAAAAAQAgAAAAJQEAAGRycy9lMm9Eb2MueG1sUEsFBgAAAAAGAAYAWQEAALUF&#10;AAAAAA==&#10;">
                <v:fill on="f" focussize="0,0"/>
                <v:stroke on="f"/>
                <v:imagedata o:title=""/>
                <o:lock v:ext="edit" aspectratio="f"/>
                <v:textbox>
                  <w:txbxContent>
                    <w:p w14:paraId="1629A25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712AC4F5">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0851858C">
      <w:pPr>
        <w:pStyle w:val="12"/>
        <w:spacing w:line="360" w:lineRule="auto"/>
        <w:ind w:right="-238"/>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7452AB02">
      <w:pPr>
        <w:widowControl w:val="0"/>
        <w:spacing w:line="360" w:lineRule="auto"/>
        <w:ind w:left="1619"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4944"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2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43280" cy="735330"/>
                        </a:xfrm>
                        <a:prstGeom prst="rect">
                          <a:avLst/>
                        </a:prstGeom>
                        <a:noFill/>
                        <a:ln>
                          <a:noFill/>
                        </a:ln>
                        <a:effectLst/>
                      </wps:spPr>
                      <wps:txbx>
                        <w:txbxContent>
                          <w:p w14:paraId="3B970FC9">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57.9pt;width:66.4pt;z-index:252114944;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XcN3XAAAA&#10;CgEAAA8AAAAAAAAAAQAgAAAAIgAAAGRycy9kb3ducmV2LnhtbFBLAQIUABQAAAAIAIdO4kCQQtJE&#10;HgIAACUEAAAOAAAAAAAAAAEAIAAAACYBAABkcnMvZTJvRG9jLnhtbFBLBQYAAAAABgAGAFkBAAC2&#10;BQAAAAA=&#10;">
                <v:fill on="f" focussize="0,0"/>
                <v:stroke on="f"/>
                <v:imagedata o:title=""/>
                <o:lock v:ext="edit" aspectratio="f"/>
                <v:textbox>
                  <w:txbxContent>
                    <w:p w14:paraId="3B970FC9">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color w:val="auto"/>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26C48465">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7E40E594">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w:t>
      </w:r>
      <w:r>
        <w:rPr>
          <w:rFonts w:hint="eastAsia" w:ascii="仿宋" w:hAnsi="仿宋" w:eastAsia="仿宋" w:cs="仿宋"/>
          <w:color w:val="auto"/>
          <w:highlight w:val="none"/>
          <w:lang w:eastAsia="zh-CN" w:bidi="ar"/>
        </w:rPr>
        <w:t>文件留在该地址之日为送达之日</w:t>
      </w:r>
      <w:r>
        <w:rPr>
          <w:rFonts w:hint="eastAsia" w:ascii="仿宋" w:hAnsi="仿宋" w:eastAsia="仿宋" w:cs="仿宋"/>
          <w:color w:val="auto"/>
          <w:highlight w:val="none"/>
          <w:lang w:eastAsia="zh-CN"/>
        </w:rPr>
        <w:t>。</w:t>
      </w:r>
    </w:p>
    <w:p w14:paraId="0C3B09EA">
      <w:pPr>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5171C149">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12" w:name="_Toc32369"/>
      <w:bookmarkStart w:id="113" w:name="_Toc18792"/>
      <w:bookmarkStart w:id="114" w:name="_Toc106729589"/>
      <w:bookmarkStart w:id="115" w:name="_Toc26050"/>
      <w:r>
        <w:rPr>
          <w:rFonts w:hint="eastAsia" w:ascii="仿宋" w:hAnsi="仿宋" w:eastAsia="仿宋" w:cs="仿宋"/>
          <w:color w:val="auto"/>
          <w:sz w:val="24"/>
          <w:szCs w:val="24"/>
          <w:highlight w:val="none"/>
          <w:lang w:eastAsia="zh-CN"/>
        </w:rPr>
        <w:t>10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分包</w:t>
      </w:r>
      <w:bookmarkEnd w:id="112"/>
      <w:bookmarkEnd w:id="113"/>
      <w:bookmarkEnd w:id="114"/>
      <w:bookmarkEnd w:id="115"/>
    </w:p>
    <w:p w14:paraId="0DFFD2AA">
      <w:pPr>
        <w:pStyle w:val="1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423" name="文本框 706"/>
                <wp:cNvGraphicFramePr/>
                <a:graphic xmlns:a="http://schemas.openxmlformats.org/drawingml/2006/main">
                  <a:graphicData uri="http://schemas.microsoft.com/office/word/2010/wordprocessingShape">
                    <wps:wsp>
                      <wps:cNvSpPr txBox="1">
                        <a:spLocks noChangeArrowheads="1"/>
                      </wps:cNvSpPr>
                      <wps:spPr bwMode="auto">
                        <a:xfrm>
                          <a:off x="0" y="0"/>
                          <a:ext cx="876300" cy="340360"/>
                        </a:xfrm>
                        <a:prstGeom prst="rect">
                          <a:avLst/>
                        </a:prstGeom>
                        <a:noFill/>
                        <a:ln>
                          <a:noFill/>
                        </a:ln>
                        <a:effectLst/>
                      </wps:spPr>
                      <wps:txbx>
                        <w:txbxContent>
                          <w:p w14:paraId="283839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w:pict>
              <v:shape id="文本框 706" o:spid="_x0000_s1026" o:spt="202" type="#_x0000_t202" style="position:absolute;left:0pt;margin-left:-9pt;margin-top:23.2pt;height:26.8pt;width:69pt;z-index:251672576;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AVagtUAAAAK&#10;AQAADwAAAAAAAAABACAAAAAiAAAAZHJzL2Rvd25yZXYueG1sUEsBAhQAFAAAAAgAh07iQLPcLmcf&#10;AgAAJgQAAA4AAAAAAAAAAQAgAAAAJAEAAGRycy9lMm9Eb2MueG1sUEsFBgAAAAAGAAYAWQEAALUF&#10;AAAAAA==&#10;">
                <v:fill on="f" focussize="0,0"/>
                <v:stroke on="f"/>
                <v:imagedata o:title=""/>
                <o:lock v:ext="edit" aspectratio="f"/>
                <v:textbox>
                  <w:txbxContent>
                    <w:p w14:paraId="283839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.1</w:t>
      </w:r>
    </w:p>
    <w:p w14:paraId="6799C7C4">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68801C4F">
      <w:pPr>
        <w:pStyle w:val="12"/>
        <w:adjustRightInd w:val="0"/>
        <w:snapToGrid w:val="0"/>
        <w:spacing w:line="360" w:lineRule="auto"/>
        <w:rPr>
          <w:rFonts w:ascii="仿宋" w:hAnsi="仿宋" w:eastAsia="仿宋" w:cs="仿宋"/>
          <w:b/>
          <w:bCs/>
          <w:color w:val="auto"/>
          <w:sz w:val="24"/>
          <w:szCs w:val="24"/>
          <w:highlight w:val="none"/>
          <w:lang w:eastAsia="zh-CN"/>
        </w:rPr>
      </w:pPr>
      <w:bookmarkStart w:id="116" w:name="_Toc1657"/>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.2</w:t>
      </w:r>
      <w:bookmarkEnd w:id="116"/>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04DE553B">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highlight w:val="none"/>
          <w:lang w:eastAsia="zh-CN" w:bidi="ar-SA"/>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422" name="文本框 707"/>
                <wp:cNvGraphicFramePr/>
                <a:graphic xmlns:a="http://schemas.openxmlformats.org/drawingml/2006/main">
                  <a:graphicData uri="http://schemas.microsoft.com/office/word/2010/wordprocessingShape">
                    <wps:wsp>
                      <wps:cNvSpPr txBox="1">
                        <a:spLocks noChangeArrowheads="1"/>
                      </wps:cNvSpPr>
                      <wps:spPr bwMode="auto">
                        <a:xfrm>
                          <a:off x="0" y="0"/>
                          <a:ext cx="847090" cy="419100"/>
                        </a:xfrm>
                        <a:prstGeom prst="rect">
                          <a:avLst/>
                        </a:prstGeom>
                        <a:noFill/>
                        <a:ln>
                          <a:noFill/>
                        </a:ln>
                        <a:effectLst/>
                      </wps:spPr>
                      <wps:txbx>
                        <w:txbxContent>
                          <w:p w14:paraId="6740F4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w:pict>
              <v:shape id="文本框 707" o:spid="_x0000_s1026" o:spt="202" type="#_x0000_t202" style="position:absolute;left:0pt;margin-left:-9pt;margin-top:2.5pt;height:33pt;width:66.7pt;z-index:251673600;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ONmRdYAAAAI&#10;AQAADwAAAAAAAAABACAAAAAiAAAAZHJzL2Rvd25yZXYueG1sUEsBAhQAFAAAAAgAh07iQHGxv+Ee&#10;AgAAJgQAAA4AAAAAAAAAAQAgAAAAJQEAAGRycy9lMm9Eb2MueG1sUEsFBgAAAAAGAAYAWQEAALUF&#10;AAAAAA==&#10;">
                <v:fill on="f" focussize="0,0"/>
                <v:stroke on="f"/>
                <v:imagedata o:title=""/>
                <o:lock v:ext="edit" aspectratio="f"/>
                <v:textbox>
                  <w:txbxContent>
                    <w:p w14:paraId="6740F4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53220F1B">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14:paraId="105E7B14">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（2）按照合同约定的标准购买工程材料和工程设备；</w:t>
      </w:r>
    </w:p>
    <w:p w14:paraId="3C2BB46D">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14:paraId="326984D3">
      <w:pPr>
        <w:pStyle w:val="1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402AE3F5">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421" name="文本框 708"/>
                <wp:cNvGraphicFramePr/>
                <a:graphic xmlns:a="http://schemas.openxmlformats.org/drawingml/2006/main">
                  <a:graphicData uri="http://schemas.microsoft.com/office/word/2010/wordprocessingShape">
                    <wps:wsp>
                      <wps:cNvSpPr txBox="1">
                        <a:spLocks noChangeArrowheads="1"/>
                      </wps:cNvSpPr>
                      <wps:spPr bwMode="auto">
                        <a:xfrm>
                          <a:off x="0" y="0"/>
                          <a:ext cx="790575" cy="363220"/>
                        </a:xfrm>
                        <a:prstGeom prst="rect">
                          <a:avLst/>
                        </a:prstGeom>
                        <a:noFill/>
                        <a:ln>
                          <a:noFill/>
                        </a:ln>
                        <a:effectLst/>
                      </wps:spPr>
                      <wps:txbx>
                        <w:txbxContent>
                          <w:p w14:paraId="015D863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文本框 708" o:spid="_x0000_s1026" o:spt="202" type="#_x0000_t202" style="position:absolute;left:0pt;margin-left:-9pt;margin-top:0pt;height:28.6pt;width:62.25pt;z-index:251674624;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EOpWvVAAAA&#10;BwEAAA8AAAAAAAAAAQAgAAAAIgAAAGRycy9kb3ducmV2LnhtbFBLAQIUABQAAAAIAIdO4kAZHuEa&#10;IAIAACYEAAAOAAAAAAAAAAEAIAAAACQBAABkcnMvZTJvRG9jLnhtbFBLBQYAAAAABgAGAFkBAAC2&#10;BQAAAAA=&#10;">
                <v:fill on="f" focussize="0,0"/>
                <v:stroke on="f"/>
                <v:imagedata o:title=""/>
                <o:lock v:ext="edit" aspectratio="f"/>
                <v:textbox>
                  <w:txbxContent>
                    <w:p w14:paraId="015D863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14:paraId="3FD8117B">
      <w:pPr>
        <w:pStyle w:val="1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676EF9D7">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420" name="文本框 709"/>
                <wp:cNvGraphicFramePr/>
                <a:graphic xmlns:a="http://schemas.openxmlformats.org/drawingml/2006/main">
                  <a:graphicData uri="http://schemas.microsoft.com/office/word/2010/wordprocessingShape">
                    <wps:wsp>
                      <wps:cNvSpPr txBox="1">
                        <a:spLocks noChangeArrowheads="1"/>
                      </wps:cNvSpPr>
                      <wps:spPr bwMode="auto">
                        <a:xfrm>
                          <a:off x="0" y="0"/>
                          <a:ext cx="851535" cy="511175"/>
                        </a:xfrm>
                        <a:prstGeom prst="rect">
                          <a:avLst/>
                        </a:prstGeom>
                        <a:noFill/>
                        <a:ln>
                          <a:noFill/>
                        </a:ln>
                        <a:effectLst/>
                      </wps:spPr>
                      <wps:txbx>
                        <w:txbxContent>
                          <w:p w14:paraId="065FB2B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文本框 709" o:spid="_x0000_s1026" o:spt="202" type="#_x0000_t202" style="position:absolute;left:0pt;margin-left:-9pt;margin-top:0.95pt;height:40.25pt;width:67.05pt;z-index:251675648;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aCLJ1QAAAAgB&#10;AAAPAAAAAAAAAAEAIAAAACIAAABkcnMvZG93bnJldi54bWxQSwECFAAUAAAACACHTuJAIMN+8R4C&#10;AAAmBAAADgAAAAAAAAABACAAAAAkAQAAZHJzL2Uyb0RvYy54bWxQSwUGAAAAAAYABgBZAQAAtAUA&#10;AAAA&#10;">
                <v:fill on="f" focussize="0,0"/>
                <v:stroke on="f"/>
                <v:imagedata o:title=""/>
                <o:lock v:ext="edit" aspectratio="f"/>
                <v:textbox>
                  <w:txbxContent>
                    <w:p w14:paraId="065FB2B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7D14460C">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7568B122">
      <w:pPr>
        <w:pStyle w:val="1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419" name="文本框 710"/>
                <wp:cNvGraphicFramePr/>
                <a:graphic xmlns:a="http://schemas.openxmlformats.org/drawingml/2006/main">
                  <a:graphicData uri="http://schemas.microsoft.com/office/word/2010/wordprocessingShape">
                    <wps:wsp>
                      <wps:cNvSpPr txBox="1">
                        <a:spLocks noChangeArrowheads="1"/>
                      </wps:cNvSpPr>
                      <wps:spPr bwMode="auto">
                        <a:xfrm>
                          <a:off x="0" y="0"/>
                          <a:ext cx="803275" cy="483235"/>
                        </a:xfrm>
                        <a:prstGeom prst="rect">
                          <a:avLst/>
                        </a:prstGeom>
                        <a:noFill/>
                        <a:ln>
                          <a:noFill/>
                        </a:ln>
                        <a:effectLst/>
                      </wps:spPr>
                      <wps:txbx>
                        <w:txbxContent>
                          <w:p w14:paraId="3B7EAA2F">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w:pict>
              <v:shape id="文本框 710" o:spid="_x0000_s1026" o:spt="202" type="#_x0000_t202" style="position:absolute;left:0pt;margin-left:-9pt;margin-top:22.65pt;height:38.05pt;width:63.25pt;z-index:251676672;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UTRC1wAA&#10;AAoBAAAPAAAAAAAAAAEAIAAAACIAAABkcnMvZG93bnJldi54bWxQSwECFAAUAAAACACHTuJASZKf&#10;hB8CAAAmBAAADgAAAAAAAAABACAAAAAmAQAAZHJzL2Uyb0RvYy54bWxQSwUGAAAAAAYABgBZAQAA&#10;twUAAAAA&#10;">
                <v:fill on="f" focussize="0,0"/>
                <v:stroke on="f"/>
                <v:imagedata o:title=""/>
                <o:lock v:ext="edit" aspectratio="f"/>
                <v:textbox>
                  <w:txbxContent>
                    <w:p w14:paraId="3B7EAA2F">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6A6B85">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14:paraId="245FCAFD">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14:paraId="762E0E27">
      <w:pPr>
        <w:pStyle w:val="12"/>
        <w:adjustRightInd w:val="0"/>
        <w:snapToGrid w:val="0"/>
        <w:spacing w:line="360" w:lineRule="auto"/>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418"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7080" cy="517525"/>
                        </a:xfrm>
                        <a:prstGeom prst="rect">
                          <a:avLst/>
                        </a:prstGeom>
                        <a:noFill/>
                        <a:ln>
                          <a:noFill/>
                        </a:ln>
                        <a:effectLst/>
                      </wps:spPr>
                      <wps:txbx>
                        <w:txbxContent>
                          <w:p w14:paraId="74DDAAE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22.5pt;height:40.75pt;width:60.4pt;z-index:251677696;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7e7UzXAAAA&#10;CgEAAA8AAAAAAAAAAQAgAAAAIgAAAGRycy9kb3ducmV2LnhtbFBLAQIUABQAAAAIAIdO4kC2pfAO&#10;HgIAACYEAAAOAAAAAAAAAAEAIAAAACYBAABkcnMvZTJvRG9jLnhtbFBLBQYAAAAABgAGAFkBAAC2&#10;BQAAAAA=&#10;">
                <v:fill on="f" focussize="0,0"/>
                <v:stroke on="f"/>
                <v:imagedata o:title=""/>
                <o:lock v:ext="edit" aspectratio="f"/>
                <v:textbox>
                  <w:txbxContent>
                    <w:p w14:paraId="74DDAAE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0D678E96">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无论何种原因，当本合同终止时，承包人应与分包人解除分包合同。承包人应在本合同终止前向分包人支付分包人应得款项。</w:t>
      </w:r>
    </w:p>
    <w:p w14:paraId="2E93402E">
      <w:pPr>
        <w:pStyle w:val="12"/>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04664540">
      <w:pPr>
        <w:widowControl w:val="0"/>
        <w:spacing w:line="360" w:lineRule="auto"/>
        <w:ind w:left="1619"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417"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5810" cy="543560"/>
                        </a:xfrm>
                        <a:prstGeom prst="rect">
                          <a:avLst/>
                        </a:prstGeom>
                        <a:noFill/>
                        <a:ln>
                          <a:noFill/>
                        </a:ln>
                        <a:effectLst/>
                      </wps:spPr>
                      <wps:txbx>
                        <w:txbxContent>
                          <w:p w14:paraId="6F07290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0.1pt;height:42.8pt;width:60.3pt;z-index:251975680;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I6lvWAAAA&#10;CAEAAA8AAAAAAAAAAQAgAAAAIgAAAGRycy9kb3ducmV2LnhtbFBLAQIUABQAAAAIAIdO4kCJrE9B&#10;HwIAACYEAAAOAAAAAAAAAAEAIAAAACUBAABkcnMvZTJvRG9jLnhtbFBLBQYAAAAABgAGAFkBAAC2&#10;BQAAAAA=&#10;">
                <v:fill on="f" focussize="0,0"/>
                <v:stroke on="f"/>
                <v:imagedata o:title=""/>
                <o:lock v:ext="edit" aspectratio="f"/>
                <v:textbox>
                  <w:txbxContent>
                    <w:p w14:paraId="6F07290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3BA4F0CD">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0A79809A">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14:paraId="62DCD44D">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14:paraId="1A2B26F2">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060FC6AC">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17" w:name="_Toc469383987"/>
      <w:bookmarkStart w:id="118" w:name="_Toc932"/>
      <w:bookmarkStart w:id="119" w:name="_Toc11184"/>
      <w:bookmarkStart w:id="120" w:name="_Toc106729590"/>
      <w:bookmarkStart w:id="121" w:name="_Toc19117"/>
      <w:r>
        <w:rPr>
          <w:rFonts w:hint="eastAsia" w:ascii="仿宋" w:hAnsi="仿宋" w:eastAsia="仿宋" w:cs="仿宋"/>
          <w:color w:val="auto"/>
          <w:sz w:val="24"/>
          <w:szCs w:val="24"/>
          <w:highlight w:val="none"/>
          <w:lang w:eastAsia="zh-CN"/>
        </w:rPr>
        <w:t>11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现场查勘</w:t>
      </w:r>
      <w:bookmarkEnd w:id="117"/>
      <w:bookmarkEnd w:id="118"/>
      <w:bookmarkEnd w:id="119"/>
      <w:bookmarkEnd w:id="120"/>
      <w:bookmarkEnd w:id="121"/>
    </w:p>
    <w:p w14:paraId="1E497FF5">
      <w:pPr>
        <w:pStyle w:val="1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416" name="文本框 712"/>
                <wp:cNvGraphicFramePr/>
                <a:graphic xmlns:a="http://schemas.openxmlformats.org/drawingml/2006/main">
                  <a:graphicData uri="http://schemas.microsoft.com/office/word/2010/wordprocessingShape">
                    <wps:wsp>
                      <wps:cNvSpPr txBox="1">
                        <a:spLocks noChangeArrowheads="1"/>
                      </wps:cNvSpPr>
                      <wps:spPr bwMode="auto">
                        <a:xfrm>
                          <a:off x="0" y="0"/>
                          <a:ext cx="765810" cy="359410"/>
                        </a:xfrm>
                        <a:prstGeom prst="rect">
                          <a:avLst/>
                        </a:prstGeom>
                        <a:noFill/>
                        <a:ln>
                          <a:noFill/>
                        </a:ln>
                        <a:effectLst/>
                      </wps:spPr>
                      <wps:txbx>
                        <w:txbxContent>
                          <w:p w14:paraId="3029E218">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文本框 712" o:spid="_x0000_s1026" o:spt="202" type="#_x0000_t202" style="position:absolute;left:0pt;margin-left:-9pt;margin-top:18.65pt;height:28.3pt;width:60.3pt;z-index:251678720;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4V5XdcAAAAJ&#10;AQAADwAAAAAAAAABACAAAAAiAAAAZHJzL2Rvd25yZXYueG1sUEsBAhQAFAAAAAgAh07iQIcm1YYd&#10;AgAAJgQAAA4AAAAAAAAAAQAgAAAAJgEAAGRycy9lMm9Eb2MueG1sUEsFBgAAAAAGAAYAWQEAALUF&#10;AAAAAA==&#10;">
                <v:fill on="f" focussize="0,0"/>
                <v:stroke on="f"/>
                <v:imagedata o:title=""/>
                <o:lock v:ext="edit" aspectratio="f"/>
                <v:textbox>
                  <w:txbxContent>
                    <w:p w14:paraId="3029E218">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.1</w:t>
      </w:r>
    </w:p>
    <w:p w14:paraId="36C45BF3">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发包人应按照第6条和第22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款第（1）点约定向承包人提供《发包人要求》和项目基础资料。</w:t>
      </w:r>
    </w:p>
    <w:p w14:paraId="1B23A566">
      <w:pPr>
        <w:pStyle w:val="1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33ABEB8">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415" name="文本框 713"/>
                <wp:cNvGraphicFramePr/>
                <a:graphic xmlns:a="http://schemas.openxmlformats.org/drawingml/2006/main">
                  <a:graphicData uri="http://schemas.microsoft.com/office/word/2010/wordprocessingShape">
                    <wps:wsp>
                      <wps:cNvSpPr txBox="1">
                        <a:spLocks noChangeArrowheads="1"/>
                      </wps:cNvSpPr>
                      <wps:spPr bwMode="auto">
                        <a:xfrm>
                          <a:off x="0" y="0"/>
                          <a:ext cx="850900" cy="494665"/>
                        </a:xfrm>
                        <a:prstGeom prst="rect">
                          <a:avLst/>
                        </a:prstGeom>
                        <a:noFill/>
                        <a:ln>
                          <a:noFill/>
                        </a:ln>
                        <a:effectLst/>
                      </wps:spPr>
                      <wps:txbx>
                        <w:txbxContent>
                          <w:p w14:paraId="504F886A">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文本框 713" o:spid="_x0000_s1026" o:spt="202" type="#_x0000_t202" style="position:absolute;left:0pt;margin-left:-9pt;margin-top:0pt;height:38.95pt;width:67pt;z-index:251679744;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1cSdUAAAAH&#10;AQAADwAAAAAAAAABACAAAAAiAAAAZHJzL2Rvd25yZXYueG1sUEsBAhQAFAAAAAgAh07iQO+CVzQf&#10;AgAAJgQAAA4AAAAAAAAAAQAgAAAAJAEAAGRycy9lMm9Eb2MueG1sUEsFBgAAAAAGAAYAWQEAALUF&#10;AAAAAA==&#10;">
                <v:fill on="f" focussize="0,0"/>
                <v:stroke on="f"/>
                <v:imagedata o:title=""/>
                <o:lock v:ext="edit" aspectratio="f"/>
                <v:textbox>
                  <w:txbxContent>
                    <w:p w14:paraId="504F886A">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highlight w:val="none"/>
          <w:lang w:eastAsia="zh-CN"/>
        </w:rPr>
        <w:t>因承包人未能充分查勘、了解</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情况或未能充分估计</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情况所可能产生后果的，承包人承担由此增加的费用和（或）延误的工期。</w:t>
      </w:r>
      <w:r>
        <w:rPr>
          <w:rFonts w:hint="eastAsia" w:ascii="仿宋" w:hAnsi="仿宋" w:eastAsia="仿宋" w:cs="仿宋"/>
          <w:color w:val="auto"/>
          <w:sz w:val="24"/>
          <w:szCs w:val="24"/>
          <w:highlight w:val="none"/>
          <w:lang w:eastAsia="zh-CN"/>
        </w:rPr>
        <w:t>承包人的投标文件或报价文件应被认为已经考虑了工程现场及其周围环境的影响，包括但不限于以下内容：</w:t>
      </w:r>
    </w:p>
    <w:p w14:paraId="3BDB9129">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）现场地质情况及地形地貌特征；</w:t>
      </w:r>
    </w:p>
    <w:p w14:paraId="75E5DF69">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（2）水文和气候条件；</w:t>
      </w:r>
    </w:p>
    <w:p w14:paraId="5011C275">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（3）为实施、完成并保修合同工程所需的临时工程和措施项目；</w:t>
      </w:r>
    </w:p>
    <w:p w14:paraId="77354B4E">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（4）为实施、完成并保修合同工程所需的工程材料采购和加工、工程设备的采购，及所需的施工设备、周转性材料、人员和管理等；</w:t>
      </w:r>
    </w:p>
    <w:p w14:paraId="35C4EF6D">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（5）场地内外的交通情况及水、电、食宿供应条件；</w:t>
      </w:r>
    </w:p>
    <w:p w14:paraId="2827222B">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（6）可能对投标或报价有影响或起作用的其他情况。</w:t>
      </w:r>
    </w:p>
    <w:p w14:paraId="5645916B">
      <w:pPr>
        <w:pStyle w:val="12"/>
        <w:adjustRightInd w:val="0"/>
        <w:snapToGrid w:val="0"/>
        <w:spacing w:line="360" w:lineRule="auto"/>
        <w:rPr>
          <w:rFonts w:ascii="仿宋" w:hAnsi="仿宋" w:eastAsia="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0D41A1EA">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22" w:name="_Toc106729591"/>
      <w:bookmarkStart w:id="123" w:name="_Toc469383988"/>
      <w:bookmarkStart w:id="124" w:name="_Toc7182"/>
      <w:bookmarkStart w:id="125" w:name="_Toc2297"/>
      <w:bookmarkStart w:id="126" w:name="_Toc32248"/>
      <w:r>
        <w:rPr>
          <w:rFonts w:hint="eastAsia" w:ascii="仿宋" w:hAnsi="仿宋" w:eastAsia="仿宋" w:cs="仿宋"/>
          <w:color w:val="auto"/>
          <w:sz w:val="24"/>
          <w:szCs w:val="24"/>
          <w:highlight w:val="none"/>
          <w:lang w:eastAsia="zh-CN"/>
        </w:rPr>
        <w:t>12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招标错失的修正</w:t>
      </w:r>
      <w:bookmarkEnd w:id="122"/>
      <w:bookmarkEnd w:id="123"/>
      <w:bookmarkEnd w:id="124"/>
      <w:bookmarkEnd w:id="125"/>
      <w:bookmarkEnd w:id="126"/>
    </w:p>
    <w:p w14:paraId="2EAF48F0">
      <w:pPr>
        <w:pStyle w:val="12"/>
        <w:adjustRightInd w:val="0"/>
        <w:snapToGrid w:val="0"/>
        <w:spacing w:before="240" w:beforeLines="100"/>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414" name="文本框 714"/>
                <wp:cNvGraphicFramePr/>
                <a:graphic xmlns:a="http://schemas.openxmlformats.org/drawingml/2006/main">
                  <a:graphicData uri="http://schemas.microsoft.com/office/word/2010/wordprocessingShape">
                    <wps:wsp>
                      <wps:cNvSpPr txBox="1">
                        <a:spLocks noChangeArrowheads="1"/>
                      </wps:cNvSpPr>
                      <wps:spPr bwMode="auto">
                        <a:xfrm>
                          <a:off x="0" y="0"/>
                          <a:ext cx="824230" cy="783590"/>
                        </a:xfrm>
                        <a:prstGeom prst="rect">
                          <a:avLst/>
                        </a:prstGeom>
                        <a:noFill/>
                        <a:ln>
                          <a:noFill/>
                        </a:ln>
                        <a:effectLst/>
                      </wps:spPr>
                      <wps:txbx>
                        <w:txbxContent>
                          <w:p w14:paraId="1035283A">
                            <w:pPr>
                              <w:pStyle w:val="1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rot="0" vert="horz" wrap="square" lIns="91440" tIns="45720" rIns="91440" bIns="45720" anchor="t" anchorCtr="0" upright="1">
                        <a:noAutofit/>
                      </wps:bodyPr>
                    </wps:wsp>
                  </a:graphicData>
                </a:graphic>
              </wp:anchor>
            </w:drawing>
          </mc:Choice>
          <mc:Fallback>
            <w:pict>
              <v:shape id="文本框 714" o:spid="_x0000_s1026" o:spt="202" type="#_x0000_t202" style="position:absolute;left:0pt;margin-left:-4.8pt;margin-top:19pt;height:61.7pt;width:64.9pt;z-index:251680768;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EPmC1wAA&#10;AAkBAAAPAAAAAAAAAAEAIAAAACIAAABkcnMvZG93bnJldi54bWxQSwECFAAUAAAACACHTuJAkmej&#10;SR8CAAAmBAAADgAAAAAAAAABACAAAAAmAQAAZHJzL2Uyb0RvYy54bWxQSwUGAAAAAAYABgBZAQAA&#10;twUAAAAA&#10;">
                <v:fill on="f" focussize="0,0"/>
                <v:stroke on="f"/>
                <v:imagedata o:title=""/>
                <o:lock v:ext="edit" aspectratio="f"/>
                <v:textbox>
                  <w:txbxContent>
                    <w:p w14:paraId="1035283A">
                      <w:pPr>
                        <w:pStyle w:val="1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.1</w:t>
      </w:r>
    </w:p>
    <w:p w14:paraId="11F4590E">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发包人招标文件中的合同条款及格式，被认为是正确的和公平的，并已包括了发包人履行本合同的全部义务，包括但不限于以下内容：</w:t>
      </w:r>
    </w:p>
    <w:p w14:paraId="71D59C3E">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）支付工程款及其他应付款项的义务；</w:t>
      </w:r>
    </w:p>
    <w:p w14:paraId="28FF2400">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）完成本合同第22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款约定工作的义务；</w:t>
      </w:r>
    </w:p>
    <w:p w14:paraId="65F6208A">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）修正不正确合同条款及格式的义务；</w:t>
      </w:r>
    </w:p>
    <w:p w14:paraId="32352965">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）澄清并改正被认定有失公平的合同条款的义务；</w:t>
      </w:r>
    </w:p>
    <w:p w14:paraId="43181A9F">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）协助承包人实施、完成并保修合同工程的义务。</w:t>
      </w:r>
    </w:p>
    <w:p w14:paraId="20D190CF">
      <w:pPr>
        <w:pStyle w:val="12"/>
        <w:tabs>
          <w:tab w:val="left" w:pos="216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6E8C4CBA">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1792"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413" name="文本框 715"/>
                <wp:cNvGraphicFramePr/>
                <a:graphic xmlns:a="http://schemas.openxmlformats.org/drawingml/2006/main">
                  <a:graphicData uri="http://schemas.microsoft.com/office/word/2010/wordprocessingShape">
                    <wps:wsp>
                      <wps:cNvSpPr txBox="1">
                        <a:spLocks noChangeArrowheads="1"/>
                      </wps:cNvSpPr>
                      <wps:spPr bwMode="auto">
                        <a:xfrm>
                          <a:off x="0" y="0"/>
                          <a:ext cx="851535" cy="1025525"/>
                        </a:xfrm>
                        <a:prstGeom prst="rect">
                          <a:avLst/>
                        </a:prstGeom>
                        <a:noFill/>
                        <a:ln>
                          <a:noFill/>
                        </a:ln>
                        <a:effectLst/>
                      </wps:spPr>
                      <wps:txbx>
                        <w:txbxContent>
                          <w:p w14:paraId="3A482254">
                            <w:pPr>
                              <w:pStyle w:val="1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w:pict>
              <v:shape id="文本框 715" o:spid="_x0000_s1026" o:spt="202" type="#_x0000_t202" style="position:absolute;left:0pt;margin-left:-0.1pt;margin-top:0.75pt;height:80.75pt;width:67.05pt;z-index:251681792;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2DGNQAAAAH&#10;AQAADwAAAAAAAAABACAAAAAiAAAAZHJzL2Rvd25yZXYueG1sUEsBAhQAFAAAAAgAh07iQIuHh1kg&#10;AgAAJwQAAA4AAAAAAAAAAQAgAAAAIwEAAGRycy9lMm9Eb2MueG1sUEsFBgAAAAAGAAYAWQEAALUF&#10;AAAAAA==&#10;">
                <v:fill on="f" focussize="0,0"/>
                <v:stroke on="f"/>
                <v:imagedata o:title=""/>
                <o:lock v:ext="edit" aspectratio="f"/>
                <v:textbox>
                  <w:txbxContent>
                    <w:p w14:paraId="3A482254">
                      <w:pPr>
                        <w:pStyle w:val="1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color w:val="auto"/>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1E20060E">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）发包人提供的可行性研究报告或初步设计发生实质性变化的；</w:t>
      </w:r>
    </w:p>
    <w:p w14:paraId="0124C943">
      <w:pPr>
        <w:pStyle w:val="12"/>
        <w:widowControl w:val="0"/>
        <w:adjustRightInd w:val="0"/>
        <w:snapToGrid w:val="0"/>
        <w:spacing w:line="360" w:lineRule="auto"/>
        <w:ind w:left="1619" w:leftChars="771"/>
        <w:jc w:val="both"/>
        <w:rPr>
          <w:color w:val="auto"/>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w:t>
      </w:r>
    </w:p>
    <w:p w14:paraId="237E73D0">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7CF5E">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27" w:name="_Toc469383989"/>
      <w:bookmarkStart w:id="128" w:name="_Toc23902"/>
      <w:bookmarkStart w:id="129" w:name="_Toc20546"/>
      <w:bookmarkStart w:id="130" w:name="_Toc7398"/>
      <w:bookmarkStart w:id="131" w:name="_Toc106729592"/>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投标文件的完备性</w:t>
      </w:r>
      <w:bookmarkEnd w:id="127"/>
      <w:bookmarkEnd w:id="128"/>
      <w:bookmarkEnd w:id="129"/>
      <w:bookmarkEnd w:id="130"/>
      <w:bookmarkEnd w:id="131"/>
    </w:p>
    <w:p w14:paraId="0B2EA6A1">
      <w:pPr>
        <w:rPr>
          <w:rFonts w:ascii="仿宋" w:hAnsi="仿宋" w:eastAsia="仿宋" w:cs="仿宋"/>
          <w:b/>
          <w:bCs/>
          <w:color w:val="auto"/>
          <w:highlight w:val="none"/>
          <w:lang w:eastAsia="zh-CN"/>
        </w:rPr>
      </w:pPr>
      <w:bookmarkStart w:id="132" w:name="_Toc1958"/>
      <w:r>
        <w:rPr>
          <w:color w:val="auto"/>
          <w:highlight w:val="none"/>
          <w:lang w:eastAsia="zh-CN" w:bidi="ar-SA"/>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412" name="文本框 716"/>
                <wp:cNvGraphicFramePr/>
                <a:graphic xmlns:a="http://schemas.openxmlformats.org/drawingml/2006/main">
                  <a:graphicData uri="http://schemas.microsoft.com/office/word/2010/wordprocessingShape">
                    <wps:wsp>
                      <wps:cNvSpPr txBox="1">
                        <a:spLocks noChangeArrowheads="1"/>
                      </wps:cNvSpPr>
                      <wps:spPr bwMode="auto">
                        <a:xfrm>
                          <a:off x="0" y="0"/>
                          <a:ext cx="814705" cy="711200"/>
                        </a:xfrm>
                        <a:prstGeom prst="rect">
                          <a:avLst/>
                        </a:prstGeom>
                        <a:noFill/>
                        <a:ln>
                          <a:noFill/>
                        </a:ln>
                        <a:effectLst/>
                      </wps:spPr>
                      <wps:txbx>
                        <w:txbxContent>
                          <w:p w14:paraId="382D115B">
                            <w:pPr>
                              <w:pStyle w:val="1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文本框 716" o:spid="_x0000_s1026" o:spt="202" type="#_x0000_t202" style="position:absolute;left:0pt;margin-left:-9pt;margin-top:13.1pt;height:56pt;width:64.15pt;z-index:251682816;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NNGe2AAA&#10;AAoBAAAPAAAAAAAAAAEAIAAAACIAAABkcnMvZG93bnJldi54bWxQSwECFAAUAAAACACHTuJAlgcr&#10;eR4CAAAmBAAADgAAAAAAAAABACAAAAAnAQAAZHJzL2Uyb0RvYy54bWxQSwUGAAAAAAYABgBZAQAA&#10;twUAAAAA&#10;">
                <v:fill on="f" focussize="0,0"/>
                <v:stroke on="f"/>
                <v:imagedata o:title=""/>
                <o:lock v:ext="edit" aspectratio="f"/>
                <v:textbox>
                  <w:txbxContent>
                    <w:p w14:paraId="382D115B">
                      <w:pPr>
                        <w:pStyle w:val="1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132"/>
    </w:p>
    <w:p w14:paraId="2C2EC0E5">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承包人投标文件中的工程量清单及所填单价和合价，被认为是正确的和完备的，</w:t>
      </w:r>
      <w:r>
        <w:rPr>
          <w:rFonts w:hint="eastAsia" w:ascii="仿宋" w:hAnsi="仿宋" w:eastAsia="仿宋"/>
          <w:color w:val="auto"/>
          <w:sz w:val="24"/>
          <w:szCs w:val="24"/>
          <w:highlight w:val="none"/>
          <w:lang w:eastAsia="zh-CN"/>
        </w:rPr>
        <w:t>并已包括了承包人履行本合同的全部义务</w:t>
      </w:r>
      <w:r>
        <w:rPr>
          <w:rFonts w:hint="eastAsia" w:ascii="仿宋" w:hAnsi="仿宋" w:eastAsia="仿宋" w:cs="仿宋"/>
          <w:color w:val="auto"/>
          <w:sz w:val="24"/>
          <w:szCs w:val="24"/>
          <w:highlight w:val="none"/>
          <w:lang w:eastAsia="zh-CN"/>
        </w:rPr>
        <w:t>，包括但不限于以下内容：</w:t>
      </w:r>
    </w:p>
    <w:p w14:paraId="617EBE84">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）完成总承包范围内容及处理意外事项的义务；</w:t>
      </w:r>
    </w:p>
    <w:p w14:paraId="6744CDD8">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（2）修复工作缺陷及完成工程质量保修义务。</w:t>
      </w:r>
    </w:p>
    <w:p w14:paraId="7383BAAB">
      <w:pPr>
        <w:pStyle w:val="1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0EA7E6C">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411" name="文本框 717"/>
                <wp:cNvGraphicFramePr/>
                <a:graphic xmlns:a="http://schemas.openxmlformats.org/drawingml/2006/main">
                  <a:graphicData uri="http://schemas.microsoft.com/office/word/2010/wordprocessingShape">
                    <wps:wsp>
                      <wps:cNvSpPr txBox="1">
                        <a:spLocks noChangeArrowheads="1"/>
                      </wps:cNvSpPr>
                      <wps:spPr bwMode="auto">
                        <a:xfrm>
                          <a:off x="0" y="0"/>
                          <a:ext cx="832485" cy="561975"/>
                        </a:xfrm>
                        <a:prstGeom prst="rect">
                          <a:avLst/>
                        </a:prstGeom>
                        <a:noFill/>
                        <a:ln>
                          <a:noFill/>
                        </a:ln>
                        <a:effectLst/>
                      </wps:spPr>
                      <wps:txbx>
                        <w:txbxContent>
                          <w:p w14:paraId="2823AAB3">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文本框 717" o:spid="_x0000_s1026" o:spt="202" type="#_x0000_t202" style="position:absolute;left:0pt;margin-left:-9pt;margin-top:0.65pt;height:44.25pt;width:65.55pt;z-index:251683840;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0y53VAAAA&#10;CAEAAA8AAAAAAAAAAQAgAAAAIgAAAGRycy9kb3ducmV2LnhtbFBLAQIUABQAAAAIAIdO4kCVLbde&#10;IAIAACYEAAAOAAAAAAAAAAEAIAAAACQBAABkcnMvZTJvRG9jLnhtbFBLBQYAAAAABgAGAFkBAAC2&#10;BQAAAAA=&#10;">
                <v:fill on="f" focussize="0,0"/>
                <v:stroke on="f"/>
                <v:imagedata o:title=""/>
                <o:lock v:ext="edit" aspectratio="f"/>
                <v:textbox>
                  <w:txbxContent>
                    <w:p w14:paraId="2823AAB3">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337CC79B">
      <w:pPr>
        <w:pStyle w:val="1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52328427">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410" name="文本框 718"/>
                <wp:cNvGraphicFramePr/>
                <a:graphic xmlns:a="http://schemas.openxmlformats.org/drawingml/2006/main">
                  <a:graphicData uri="http://schemas.microsoft.com/office/word/2010/wordprocessingShape">
                    <wps:wsp>
                      <wps:cNvSpPr txBox="1">
                        <a:spLocks noChangeArrowheads="1"/>
                      </wps:cNvSpPr>
                      <wps:spPr bwMode="auto">
                        <a:xfrm>
                          <a:off x="0" y="0"/>
                          <a:ext cx="814070" cy="562610"/>
                        </a:xfrm>
                        <a:prstGeom prst="rect">
                          <a:avLst/>
                        </a:prstGeom>
                        <a:noFill/>
                        <a:ln>
                          <a:noFill/>
                        </a:ln>
                        <a:effectLst/>
                      </wps:spPr>
                      <wps:txbx>
                        <w:txbxContent>
                          <w:p w14:paraId="5AC8D42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文本框 718" o:spid="_x0000_s1026" o:spt="202" type="#_x0000_t202" style="position:absolute;left:0pt;margin-left:-9pt;margin-top:0.65pt;height:44.3pt;width:64.1pt;z-index:251684864;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XmP71gAAAAgB&#10;AAAPAAAAAAAAAAEAIAAAACIAAABkcnMvZG93bnJldi54bWxQSwECFAAUAAAACACHTuJACjgdcB0C&#10;AAAmBAAADgAAAAAAAAABACAAAAAlAQAAZHJzL2Uyb0RvYy54bWxQSwUGAAAAAAYABgBZAQAAtAUA&#10;AAAA&#10;">
                <v:fill on="f" focussize="0,0"/>
                <v:stroke on="f"/>
                <v:imagedata o:title=""/>
                <o:lock v:ext="edit" aspectratio="f"/>
                <v:textbox>
                  <w:txbxContent>
                    <w:p w14:paraId="5AC8D42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7BCCA816">
      <w:pPr>
        <w:pStyle w:val="1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3125764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33" w:name="_Toc2422"/>
      <w:bookmarkStart w:id="134" w:name="_Toc748"/>
      <w:bookmarkStart w:id="135" w:name="_Toc106729593"/>
      <w:bookmarkStart w:id="136" w:name="_Toc14558"/>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文物和地下障碍物</w:t>
      </w:r>
      <w:bookmarkEnd w:id="133"/>
      <w:bookmarkEnd w:id="134"/>
      <w:bookmarkEnd w:id="135"/>
      <w:bookmarkEnd w:id="136"/>
    </w:p>
    <w:p w14:paraId="228C7D9F">
      <w:pPr>
        <w:pStyle w:val="12"/>
        <w:adjustRightInd w:val="0"/>
        <w:snapToGrid w:val="0"/>
        <w:spacing w:line="360" w:lineRule="auto"/>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0436ABB0">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409" name="文本框 719"/>
                <wp:cNvGraphicFramePr/>
                <a:graphic xmlns:a="http://schemas.openxmlformats.org/drawingml/2006/main">
                  <a:graphicData uri="http://schemas.microsoft.com/office/word/2010/wordprocessingShape">
                    <wps:wsp>
                      <wps:cNvSpPr txBox="1">
                        <a:spLocks noChangeArrowheads="1"/>
                      </wps:cNvSpPr>
                      <wps:spPr bwMode="auto">
                        <a:xfrm>
                          <a:off x="0" y="0"/>
                          <a:ext cx="861060" cy="511175"/>
                        </a:xfrm>
                        <a:prstGeom prst="rect">
                          <a:avLst/>
                        </a:prstGeom>
                        <a:noFill/>
                        <a:ln>
                          <a:noFill/>
                        </a:ln>
                        <a:effectLst/>
                      </wps:spPr>
                      <wps:txbx>
                        <w:txbxContent>
                          <w:p w14:paraId="43EF3DE8">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文本框 719" o:spid="_x0000_s1026" o:spt="202" type="#_x0000_t202" style="position:absolute;left:0pt;margin-left:-9pt;margin-top:-0.6pt;height:40.25pt;width:67.8pt;z-index:251685888;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hBYnjXAAAA&#10;CQEAAA8AAAAAAAAAAQAgAAAAIgAAAGRycy9kb3ducmV2LnhtbFBLAQIUABQAAAAIAIdO4kCBUjuP&#10;HgIAACYEAAAOAAAAAAAAAAEAIAAAACYBAABkcnMvZTJvRG9jLnhtbFBLBQYAAAAABgAGAFkBAAC2&#10;BQAAAAA=&#10;">
                <v:fill on="f" focussize="0,0"/>
                <v:stroke on="f"/>
                <v:imagedata o:title=""/>
                <o:lock v:ext="edit" aspectratio="f"/>
                <v:textbox>
                  <w:txbxContent>
                    <w:p w14:paraId="43EF3DE8">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1A6842BB">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如发现文物后隐瞒不报或报告不及时，导致上述文物丢失或遭受破坏的，由责任方赔偿损失，并承担相应的法律责任。</w:t>
      </w:r>
    </w:p>
    <w:p w14:paraId="6D27B39F">
      <w:pPr>
        <w:pStyle w:val="1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7DB0DA42">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408" name="文本框 720"/>
                <wp:cNvGraphicFramePr/>
                <a:graphic xmlns:a="http://schemas.openxmlformats.org/drawingml/2006/main">
                  <a:graphicData uri="http://schemas.microsoft.com/office/word/2010/wordprocessingShape">
                    <wps:wsp>
                      <wps:cNvSpPr txBox="1">
                        <a:spLocks noChangeArrowheads="1"/>
                      </wps:cNvSpPr>
                      <wps:spPr bwMode="auto">
                        <a:xfrm>
                          <a:off x="0" y="0"/>
                          <a:ext cx="870585" cy="577850"/>
                        </a:xfrm>
                        <a:prstGeom prst="rect">
                          <a:avLst/>
                        </a:prstGeom>
                        <a:noFill/>
                        <a:ln>
                          <a:noFill/>
                        </a:ln>
                        <a:effectLst/>
                      </wps:spPr>
                      <wps:txbx>
                        <w:txbxContent>
                          <w:p w14:paraId="05BD9883">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文本框 720" o:spid="_x0000_s1026" o:spt="202" type="#_x0000_t202" style="position:absolute;left:0pt;margin-left:-9pt;margin-top:-0.1pt;height:45.5pt;width:68.55pt;z-index:251686912;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9Cx1gAAAAgB&#10;AAAPAAAAAAAAAAEAIAAAACIAAABkcnMvZG93bnJldi54bWxQSwECFAAUAAAACACHTuJAhfPtLR0C&#10;AAAmBAAADgAAAAAAAAABACAAAAAlAQAAZHJzL2Uyb0RvYy54bWxQSwUGAAAAAAYABgBZAQAAtAUA&#10;AAAA&#10;">
                <v:fill on="f" focussize="0,0"/>
                <v:stroke on="f"/>
                <v:imagedata o:title=""/>
                <o:lock v:ext="edit" aspectratio="f"/>
                <v:textbox>
                  <w:txbxContent>
                    <w:p w14:paraId="05BD9883">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auto"/>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2A0FC978">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小时内以书面形式通知监理人和发包人，并提出处置方案。监理人在收到处置方案后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57133620">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59EB80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37" w:name="_Toc17926"/>
      <w:bookmarkStart w:id="138" w:name="_Toc20765"/>
      <w:bookmarkStart w:id="139" w:name="_Toc8077"/>
      <w:bookmarkStart w:id="140" w:name="_Toc106729594"/>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事故处理</w:t>
      </w:r>
      <w:bookmarkEnd w:id="137"/>
      <w:bookmarkEnd w:id="138"/>
      <w:bookmarkEnd w:id="139"/>
      <w:bookmarkEnd w:id="140"/>
    </w:p>
    <w:p w14:paraId="4E9C1276">
      <w:pPr>
        <w:pStyle w:val="1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7936"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407" name="文本框 721"/>
                <wp:cNvGraphicFramePr/>
                <a:graphic xmlns:a="http://schemas.openxmlformats.org/drawingml/2006/main">
                  <a:graphicData uri="http://schemas.microsoft.com/office/word/2010/wordprocessingShape">
                    <wps:wsp>
                      <wps:cNvSpPr txBox="1">
                        <a:spLocks noChangeArrowheads="1"/>
                      </wps:cNvSpPr>
                      <wps:spPr bwMode="auto">
                        <a:xfrm>
                          <a:off x="0" y="0"/>
                          <a:ext cx="847725" cy="462280"/>
                        </a:xfrm>
                        <a:prstGeom prst="rect">
                          <a:avLst/>
                        </a:prstGeom>
                        <a:noFill/>
                        <a:ln>
                          <a:noFill/>
                        </a:ln>
                        <a:effectLst/>
                      </wps:spPr>
                      <wps:txbx>
                        <w:txbxContent>
                          <w:p w14:paraId="3842B382">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w:pict>
              <v:shape id="文本框 721" o:spid="_x0000_s1026" o:spt="202" type="#_x0000_t202" style="position:absolute;left:0pt;margin-left:-8.25pt;margin-top:13.85pt;height:36.4pt;width:66.75pt;z-index:251687936;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VY5y1wAA&#10;AAoBAAAPAAAAAAAAAAEAIAAAACIAAABkcnMvZG93bnJldi54bWxQSwECFAAUAAAACACHTuJAUWxs&#10;Nh8CAAAmBAAADgAAAAAAAAABACAAAAAmAQAAZHJzL2Uyb0RvYy54bWxQSwUGAAAAAAYABgBZAQAA&#10;twUAAAAA&#10;">
                <v:fill on="f" focussize="0,0"/>
                <v:stroke on="f"/>
                <v:imagedata o:title=""/>
                <o:lock v:ext="edit" aspectratio="f"/>
                <v:textbox>
                  <w:txbxContent>
                    <w:p w14:paraId="3842B382">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6585AF2C">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合同履行期间，合同工程发生质量与安全事故，承包人立即通知监理人和发包人。</w:t>
      </w:r>
    </w:p>
    <w:p w14:paraId="3421C84C">
      <w:pPr>
        <w:pStyle w:val="12"/>
        <w:adjustRightInd w:val="0"/>
        <w:snapToGrid w:val="0"/>
        <w:spacing w:line="480" w:lineRule="auto"/>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8960"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406" name="文本框 722"/>
                <wp:cNvGraphicFramePr/>
                <a:graphic xmlns:a="http://schemas.openxmlformats.org/drawingml/2006/main">
                  <a:graphicData uri="http://schemas.microsoft.com/office/word/2010/wordprocessingShape">
                    <wps:wsp>
                      <wps:cNvSpPr txBox="1">
                        <a:spLocks noChangeArrowheads="1"/>
                      </wps:cNvSpPr>
                      <wps:spPr bwMode="auto">
                        <a:xfrm>
                          <a:off x="0" y="0"/>
                          <a:ext cx="771525" cy="490855"/>
                        </a:xfrm>
                        <a:prstGeom prst="rect">
                          <a:avLst/>
                        </a:prstGeom>
                        <a:noFill/>
                        <a:ln>
                          <a:noFill/>
                        </a:ln>
                        <a:effectLst/>
                      </wps:spPr>
                      <wps:txbx>
                        <w:txbxContent>
                          <w:p w14:paraId="07F9B3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文本框 722" o:spid="_x0000_s1026" o:spt="202" type="#_x0000_t202" style="position:absolute;left:0pt;margin-left:-6.75pt;margin-top:27.45pt;height:38.65pt;width:60.75pt;z-index:251688960;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hFmpdcA&#10;AAAKAQAADwAAAAAAAAABACAAAAAiAAAAZHJzL2Rvd25yZXYueG1sUEsBAhQAFAAAAAgAh07iQBjL&#10;0WwgAgAAJgQAAA4AAAAAAAAAAQAgAAAAJgEAAGRycy9lMm9Eb2MueG1sUEsFBgAAAAAGAAYAWQEA&#10;ALgFAAAAAA==&#10;">
                <v:fill on="f" focussize="0,0"/>
                <v:stroke on="f"/>
                <v:imagedata o:title=""/>
                <o:lock v:ext="edit" aspectratio="f"/>
                <v:textbox>
                  <w:txbxContent>
                    <w:p w14:paraId="07F9B3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0E3D2225">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0A97F567">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合同双方当事人应按照国家规定时限如实上报政府有关部门，配合政府有关部门的调查和处理，由此发生的费用和（或）延误的工期由事故责任方承担。</w:t>
      </w:r>
    </w:p>
    <w:p w14:paraId="32DD6A52">
      <w:pPr>
        <w:pStyle w:val="12"/>
        <w:adjustRightInd w:val="0"/>
        <w:snapToGrid w:val="0"/>
        <w:spacing w:line="48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9984"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405" name="文本框 723"/>
                <wp:cNvGraphicFramePr/>
                <a:graphic xmlns:a="http://schemas.openxmlformats.org/drawingml/2006/main">
                  <a:graphicData uri="http://schemas.microsoft.com/office/word/2010/wordprocessingShape">
                    <wps:wsp>
                      <wps:cNvSpPr txBox="1">
                        <a:spLocks noChangeArrowheads="1"/>
                      </wps:cNvSpPr>
                      <wps:spPr bwMode="auto">
                        <a:xfrm>
                          <a:off x="0" y="0"/>
                          <a:ext cx="762000" cy="404495"/>
                        </a:xfrm>
                        <a:prstGeom prst="rect">
                          <a:avLst/>
                        </a:prstGeom>
                        <a:noFill/>
                        <a:ln>
                          <a:noFill/>
                        </a:ln>
                        <a:effectLst/>
                      </wps:spPr>
                      <wps:txbx>
                        <w:txbxContent>
                          <w:p w14:paraId="2414E13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文本框 723" o:spid="_x0000_s1026" o:spt="202" type="#_x0000_t202" style="position:absolute;left:0pt;margin-left:-6pt;margin-top:21.9pt;height:31.85pt;width:60pt;z-index:251689984;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sxeVjXAAAA&#10;CgEAAA8AAAAAAAAAAQAgAAAAIgAAAGRycy9kb3ducmV2LnhtbFBLAQIUABQAAAAIAIdO4kAl0lpR&#10;HgIAACYEAAAOAAAAAAAAAAEAIAAAACYBAABkcnMvZTJvRG9jLnhtbFBLBQYAAAAABgAGAFkBAAC2&#10;BQAAAAA=&#10;">
                <v:fill on="f" focussize="0,0"/>
                <v:stroke on="f"/>
                <v:imagedata o:title=""/>
                <o:lock v:ext="edit" aspectratio="f"/>
                <v:textbox>
                  <w:txbxContent>
                    <w:p w14:paraId="2414E13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406AE6B">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合同双方当事人对事故责任有争议时，应按照政府有关部门的认定处理。</w:t>
      </w:r>
    </w:p>
    <w:p w14:paraId="520A5179">
      <w:pPr>
        <w:pStyle w:val="12"/>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0573EB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41" w:name="_Toc154"/>
      <w:bookmarkStart w:id="142" w:name="_Toc1151"/>
      <w:bookmarkStart w:id="143" w:name="_Toc22457"/>
      <w:bookmarkStart w:id="144" w:name="_Toc106729595"/>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交通运输</w:t>
      </w:r>
      <w:bookmarkEnd w:id="141"/>
      <w:bookmarkEnd w:id="142"/>
      <w:bookmarkEnd w:id="143"/>
      <w:bookmarkEnd w:id="144"/>
    </w:p>
    <w:p w14:paraId="554437A4">
      <w:pPr>
        <w:pStyle w:val="1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404" name="文本框 724"/>
                <wp:cNvGraphicFramePr/>
                <a:graphic xmlns:a="http://schemas.openxmlformats.org/drawingml/2006/main">
                  <a:graphicData uri="http://schemas.microsoft.com/office/word/2010/wordprocessingShape">
                    <wps:wsp>
                      <wps:cNvSpPr txBox="1">
                        <a:spLocks noChangeArrowheads="1"/>
                      </wps:cNvSpPr>
                      <wps:spPr bwMode="auto">
                        <a:xfrm>
                          <a:off x="0" y="0"/>
                          <a:ext cx="809625" cy="557530"/>
                        </a:xfrm>
                        <a:prstGeom prst="rect">
                          <a:avLst/>
                        </a:prstGeom>
                        <a:noFill/>
                        <a:ln>
                          <a:noFill/>
                        </a:ln>
                        <a:effectLst/>
                      </wps:spPr>
                      <wps:txbx>
                        <w:txbxContent>
                          <w:p w14:paraId="5C4DA0C8">
                            <w:pPr>
                              <w:rPr>
                                <w:sz w:val="18"/>
                                <w:szCs w:val="18"/>
                              </w:rPr>
                            </w:pPr>
                            <w:r>
                              <w:rPr>
                                <w:rFonts w:hint="eastAsia" w:ascii="楷体_GB2312" w:hAnsi="宋体" w:eastAsia="楷体_GB2312" w:cs="楷体_GB2312"/>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w:pict>
              <v:shape id="文本框 724" o:spid="_x0000_s1026" o:spt="202" type="#_x0000_t202" style="position:absolute;left:0pt;margin-left:-9pt;margin-top:22.55pt;height:43.9pt;width:63.75pt;z-index:251691008;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7++vzY&#10;AAAACgEAAA8AAAAAAAAAAQAgAAAAIgAAAGRycy9kb3ducmV2LnhtbFBLAQIUABQAAAAIAIdO4kBi&#10;K8a+IAIAACYEAAAOAAAAAAAAAAEAIAAAACcBAABkcnMvZTJvRG9jLnhtbFBLBQYAAAAABgAGAFkB&#10;AAC5BQAAAAA=&#10;">
                <v:fill on="f" focussize="0,0"/>
                <v:stroke on="f"/>
                <v:imagedata o:title=""/>
                <o:lock v:ext="edit" aspectratio="f"/>
                <v:textbox>
                  <w:txbxContent>
                    <w:p w14:paraId="5C4DA0C8">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608F73E9">
      <w:pPr>
        <w:pStyle w:val="12"/>
        <w:widowControl w:val="0"/>
        <w:tabs>
          <w:tab w:val="left" w:pos="1202"/>
        </w:tabs>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35561367">
      <w:pPr>
        <w:pStyle w:val="12"/>
        <w:widowControl w:val="0"/>
        <w:tabs>
          <w:tab w:val="left" w:pos="1202"/>
        </w:tabs>
        <w:adjustRightInd w:val="0"/>
        <w:snapToGrid w:val="0"/>
        <w:spacing w:line="360" w:lineRule="auto"/>
        <w:ind w:left="1619" w:leftChars="771"/>
        <w:jc w:val="both"/>
        <w:rPr>
          <w:color w:val="auto"/>
          <w:highlight w:val="none"/>
          <w:lang w:eastAsia="zh-CN"/>
        </w:rPr>
      </w:pPr>
      <w:r>
        <w:rPr>
          <w:rFonts w:ascii="仿宋" w:hAnsi="仿宋" w:eastAsia="仿宋" w:cs="仿宋"/>
          <w:color w:val="auto"/>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3CAA8C34">
      <w:pPr>
        <w:pStyle w:val="12"/>
        <w:tabs>
          <w:tab w:val="left" w:pos="1202"/>
        </w:tabs>
        <w:adjustRightInd w:val="0"/>
        <w:snapToGrid w:val="0"/>
        <w:spacing w:line="360" w:lineRule="auto"/>
        <w:ind w:left="1350" w:leftChars="1" w:hanging="1348" w:hangingChars="674"/>
        <w:rPr>
          <w:rFonts w:ascii="仿宋" w:hAnsi="仿宋" w:eastAsia="仿宋" w:cs="仿宋"/>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403" name="文本框 725"/>
                <wp:cNvGraphicFramePr/>
                <a:graphic xmlns:a="http://schemas.openxmlformats.org/drawingml/2006/main">
                  <a:graphicData uri="http://schemas.microsoft.com/office/word/2010/wordprocessingShape">
                    <wps:wsp>
                      <wps:cNvSpPr txBox="1">
                        <a:spLocks noChangeArrowheads="1"/>
                      </wps:cNvSpPr>
                      <wps:spPr bwMode="auto">
                        <a:xfrm>
                          <a:off x="0" y="0"/>
                          <a:ext cx="800100" cy="576580"/>
                        </a:xfrm>
                        <a:prstGeom prst="rect">
                          <a:avLst/>
                        </a:prstGeom>
                        <a:noFill/>
                        <a:ln>
                          <a:noFill/>
                        </a:ln>
                        <a:effectLst/>
                      </wps:spPr>
                      <wps:txbx>
                        <w:txbxContent>
                          <w:p w14:paraId="6707C41E">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w:pict>
              <v:shape id="文本框 725" o:spid="_x0000_s1026" o:spt="202" type="#_x0000_t202" style="position:absolute;left:0pt;margin-left:-9pt;margin-top:26.25pt;height:45.4pt;width:63pt;z-index:251692032;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oiN/XAAAA&#10;CgEAAA8AAAAAAAAAAQAgAAAAIgAAAGRycy9kb3ducmV2LnhtbFBLAQIUABQAAAAIAIdO4kAi148p&#10;HgIAACYEAAAOAAAAAAAAAAEAIAAAACYBAABkcnMvZTJvRG9jLnhtbFBLBQYAAAAABgAGAFkBAAC2&#10;BQAAAAA=&#10;">
                <v:fill on="f" focussize="0,0"/>
                <v:stroke on="f"/>
                <v:imagedata o:title=""/>
                <o:lock v:ext="edit" aspectratio="f"/>
                <v:textbox>
                  <w:txbxContent>
                    <w:p w14:paraId="6707C41E">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4E2D785">
      <w:pPr>
        <w:pStyle w:val="12"/>
        <w:widowControl w:val="0"/>
        <w:tabs>
          <w:tab w:val="left" w:pos="1202"/>
        </w:tabs>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32A18CF2">
      <w:pPr>
        <w:pStyle w:val="12"/>
        <w:widowControl w:val="0"/>
        <w:tabs>
          <w:tab w:val="left" w:pos="1202"/>
        </w:tabs>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承包人修建的临时道路和交通设施应免费提供发包人使用。</w:t>
      </w:r>
    </w:p>
    <w:p w14:paraId="131BFA13">
      <w:pPr>
        <w:pStyle w:val="12"/>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402" name="文本框 726"/>
                <wp:cNvGraphicFramePr/>
                <a:graphic xmlns:a="http://schemas.openxmlformats.org/drawingml/2006/main">
                  <a:graphicData uri="http://schemas.microsoft.com/office/word/2010/wordprocessingShape">
                    <wps:wsp>
                      <wps:cNvSpPr txBox="1">
                        <a:spLocks noChangeArrowheads="1"/>
                      </wps:cNvSpPr>
                      <wps:spPr bwMode="auto">
                        <a:xfrm>
                          <a:off x="0" y="0"/>
                          <a:ext cx="771525" cy="471805"/>
                        </a:xfrm>
                        <a:prstGeom prst="rect">
                          <a:avLst/>
                        </a:prstGeom>
                        <a:noFill/>
                        <a:ln>
                          <a:noFill/>
                        </a:ln>
                        <a:effectLst/>
                      </wps:spPr>
                      <wps:txbx>
                        <w:txbxContent>
                          <w:p w14:paraId="4217CD3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文本框 726" o:spid="_x0000_s1026" o:spt="202" type="#_x0000_t202" style="position:absolute;left:0pt;margin-left:-9pt;margin-top:17.7pt;height:37.15pt;width:60.75pt;z-index:251693056;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81WV1wAA&#10;AAoBAAAPAAAAAAAAAAEAIAAAACIAAABkcnMvZG93bnJldi54bWxQSwECFAAUAAAACACHTuJAMbZP&#10;DB8CAAAmBAAADgAAAAAAAAABACAAAAAmAQAAZHJzL2Uyb0RvYy54bWxQSwUGAAAAAAYABgBZAQAA&#10;twUAAAAA&#10;">
                <v:fill on="f" focussize="0,0"/>
                <v:stroke on="f"/>
                <v:imagedata o:title=""/>
                <o:lock v:ext="edit" aspectratio="f"/>
                <v:textbox>
                  <w:txbxContent>
                    <w:p w14:paraId="4217CD3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0948D5FA">
      <w:pPr>
        <w:pStyle w:val="12"/>
        <w:widowControl w:val="0"/>
        <w:tabs>
          <w:tab w:val="left" w:pos="1202"/>
        </w:tabs>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287999D9">
      <w:pPr>
        <w:pStyle w:val="12"/>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401" name="文本框 727"/>
                <wp:cNvGraphicFramePr/>
                <a:graphic xmlns:a="http://schemas.openxmlformats.org/drawingml/2006/main">
                  <a:graphicData uri="http://schemas.microsoft.com/office/word/2010/wordprocessingShape">
                    <wps:wsp>
                      <wps:cNvSpPr txBox="1">
                        <a:spLocks noChangeArrowheads="1"/>
                      </wps:cNvSpPr>
                      <wps:spPr bwMode="auto">
                        <a:xfrm>
                          <a:off x="0" y="0"/>
                          <a:ext cx="781050" cy="512445"/>
                        </a:xfrm>
                        <a:prstGeom prst="rect">
                          <a:avLst/>
                        </a:prstGeom>
                        <a:noFill/>
                        <a:ln>
                          <a:noFill/>
                        </a:ln>
                        <a:effectLst/>
                      </wps:spPr>
                      <wps:txbx>
                        <w:txbxContent>
                          <w:p w14:paraId="2FCBCBC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rot="0" vert="horz" wrap="square" lIns="91440" tIns="45720" rIns="91440" bIns="45720" anchor="t" anchorCtr="0" upright="1">
                        <a:noAutofit/>
                      </wps:bodyPr>
                    </wps:wsp>
                  </a:graphicData>
                </a:graphic>
              </wp:anchor>
            </w:drawing>
          </mc:Choice>
          <mc:Fallback>
            <w:pict>
              <v:shape id="文本框 727" o:spid="_x0000_s1026" o:spt="202" type="#_x0000_t202" style="position:absolute;left:0pt;margin-left:-9pt;margin-top:17.7pt;height:40.35pt;width:61.5pt;z-index:251694080;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vSz33XAAAA&#10;CgEAAA8AAAAAAAAAAQAgAAAAIgAAAGRycy9kb3ducmV2LnhtbFBLAQIUABQAAAAIAIdO4kC9HD8n&#10;HgIAACYEAAAOAAAAAAAAAAEAIAAAACYBAABkcnMvZTJvRG9jLnhtbFBLBQYAAAAABgAGAFkBAAC2&#10;BQAAAAA=&#10;">
                <v:fill on="f" focussize="0,0"/>
                <v:stroke on="f"/>
                <v:imagedata o:title=""/>
                <o:lock v:ext="edit" aspectratio="f"/>
                <v:textbox>
                  <w:txbxContent>
                    <w:p w14:paraId="2FCBCBC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26F4FD25">
      <w:pPr>
        <w:pStyle w:val="12"/>
        <w:widowControl w:val="0"/>
        <w:tabs>
          <w:tab w:val="left" w:pos="1202"/>
        </w:tabs>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09030B7F">
      <w:pPr>
        <w:pStyle w:val="12"/>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400" name="文本框 728"/>
                <wp:cNvGraphicFramePr/>
                <a:graphic xmlns:a="http://schemas.openxmlformats.org/drawingml/2006/main">
                  <a:graphicData uri="http://schemas.microsoft.com/office/word/2010/wordprocessingShape">
                    <wps:wsp>
                      <wps:cNvSpPr txBox="1">
                        <a:spLocks noChangeArrowheads="1"/>
                      </wps:cNvSpPr>
                      <wps:spPr bwMode="auto">
                        <a:xfrm>
                          <a:off x="0" y="0"/>
                          <a:ext cx="789940" cy="463550"/>
                        </a:xfrm>
                        <a:prstGeom prst="rect">
                          <a:avLst/>
                        </a:prstGeom>
                        <a:noFill/>
                        <a:ln>
                          <a:noFill/>
                        </a:ln>
                        <a:effectLst/>
                      </wps:spPr>
                      <wps:txbx>
                        <w:txbxContent>
                          <w:p w14:paraId="1EE316D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rot="0" vert="horz" wrap="square" lIns="91440" tIns="45720" rIns="91440" bIns="45720" anchor="t" anchorCtr="0" upright="1">
                        <a:noAutofit/>
                      </wps:bodyPr>
                    </wps:wsp>
                  </a:graphicData>
                </a:graphic>
              </wp:anchor>
            </w:drawing>
          </mc:Choice>
          <mc:Fallback>
            <w:pict>
              <v:shape id="文本框 728" o:spid="_x0000_s1026" o:spt="202" type="#_x0000_t202" style="position:absolute;left:0pt;margin-left:-9pt;margin-top:17.7pt;height:36.5pt;width:62.2pt;z-index:251695104;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CLhm1wAA&#10;AAoBAAAPAAAAAAAAAAEAIAAAACIAAABkcnMvZG93bnJldi54bWxQSwECFAAUAAAACACHTuJArAxL&#10;TB8CAAAmBAAADgAAAAAAAAABACAAAAAmAQAAZHJzL2Uyb0RvYy54bWxQSwUGAAAAAAYABgBZAQAA&#10;twUAAAAA&#10;">
                <v:fill on="f" focussize="0,0"/>
                <v:stroke on="f"/>
                <v:imagedata o:title=""/>
                <o:lock v:ext="edit" aspectratio="f"/>
                <v:textbox>
                  <w:txbxContent>
                    <w:p w14:paraId="1EE316D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60FB484C">
      <w:pPr>
        <w:pStyle w:val="12"/>
        <w:widowControl w:val="0"/>
        <w:tabs>
          <w:tab w:val="left" w:pos="1202"/>
        </w:tabs>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因承包人运输造成施工场地内外公共道路和桥梁损坏的，由承包人承担修复损坏的全部费用和可能引起的赔偿。</w:t>
      </w:r>
    </w:p>
    <w:p w14:paraId="795A98DF">
      <w:pPr>
        <w:pStyle w:val="12"/>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99" name="文本框 729"/>
                <wp:cNvGraphicFramePr/>
                <a:graphic xmlns:a="http://schemas.openxmlformats.org/drawingml/2006/main">
                  <a:graphicData uri="http://schemas.microsoft.com/office/word/2010/wordprocessingShape">
                    <wps:wsp>
                      <wps:cNvSpPr txBox="1">
                        <a:spLocks noChangeArrowheads="1"/>
                      </wps:cNvSpPr>
                      <wps:spPr bwMode="auto">
                        <a:xfrm>
                          <a:off x="0" y="0"/>
                          <a:ext cx="781050" cy="477520"/>
                        </a:xfrm>
                        <a:prstGeom prst="rect">
                          <a:avLst/>
                        </a:prstGeom>
                        <a:noFill/>
                        <a:ln>
                          <a:noFill/>
                        </a:ln>
                        <a:effectLst/>
                      </wps:spPr>
                      <wps:txbx>
                        <w:txbxContent>
                          <w:p w14:paraId="3115D22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rot="0" vert="horz" wrap="square" lIns="91440" tIns="45720" rIns="91440" bIns="45720" anchor="t" anchorCtr="0" upright="1">
                        <a:noAutofit/>
                      </wps:bodyPr>
                    </wps:wsp>
                  </a:graphicData>
                </a:graphic>
              </wp:anchor>
            </w:drawing>
          </mc:Choice>
          <mc:Fallback>
            <w:pict>
              <v:shape id="文本框 729" o:spid="_x0000_s1026" o:spt="202" type="#_x0000_t202" style="position:absolute;left:0pt;margin-left:-9pt;margin-top:17.7pt;height:37.6pt;width:61.5pt;z-index:251696128;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xNKz1wAA&#10;AAoBAAAPAAAAAAAAAAEAIAAAACIAAABkcnMvZG93bnJldi54bWxQSwECFAAUAAAACACHTuJA2GIX&#10;lx8CAAAmBAAADgAAAAAAAAABACAAAAAmAQAAZHJzL2Uyb0RvYy54bWxQSwUGAAAAAAYABgBZAQAA&#10;twUAAAAA&#10;">
                <v:fill on="f" focussize="0,0"/>
                <v:stroke on="f"/>
                <v:imagedata o:title=""/>
                <o:lock v:ext="edit" aspectratio="f"/>
                <v:textbox>
                  <w:txbxContent>
                    <w:p w14:paraId="3115D22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14:paraId="7BA1112A">
      <w:pPr>
        <w:pStyle w:val="12"/>
        <w:widowControl w:val="0"/>
        <w:tabs>
          <w:tab w:val="left" w:pos="1202"/>
        </w:tabs>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本条内容适用于水路运输和航空运输，其中“道路”包括河道、航线、船闸、机场、码头、堤防以及水路或航空运输中其他相似结构物；“车辆”包括船舶和飞机等。</w:t>
      </w:r>
    </w:p>
    <w:p w14:paraId="627E2D06">
      <w:pPr>
        <w:pStyle w:val="1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0A5AEC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45" w:name="_Toc28328"/>
      <w:bookmarkStart w:id="146" w:name="_Toc106729596"/>
      <w:bookmarkStart w:id="147" w:name="_Toc4966"/>
      <w:bookmarkStart w:id="148" w:name="_Toc23322"/>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专项批准事项的签认</w:t>
      </w:r>
      <w:bookmarkEnd w:id="145"/>
      <w:bookmarkEnd w:id="146"/>
      <w:bookmarkEnd w:id="147"/>
      <w:bookmarkEnd w:id="148"/>
    </w:p>
    <w:p w14:paraId="2F0724B1">
      <w:pPr>
        <w:pStyle w:val="1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1367176B">
      <w:pPr>
        <w:pStyle w:val="12"/>
        <w:widowControl w:val="0"/>
        <w:tabs>
          <w:tab w:val="left" w:pos="1202"/>
        </w:tabs>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7152"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98" name="文本框 730"/>
                <wp:cNvGraphicFramePr/>
                <a:graphic xmlns:a="http://schemas.openxmlformats.org/drawingml/2006/main">
                  <a:graphicData uri="http://schemas.microsoft.com/office/word/2010/wordprocessingShape">
                    <wps:wsp>
                      <wps:cNvSpPr txBox="1">
                        <a:spLocks noChangeArrowheads="1"/>
                      </wps:cNvSpPr>
                      <wps:spPr bwMode="auto">
                        <a:xfrm>
                          <a:off x="0" y="0"/>
                          <a:ext cx="804545" cy="713105"/>
                        </a:xfrm>
                        <a:prstGeom prst="rect">
                          <a:avLst/>
                        </a:prstGeom>
                        <a:noFill/>
                        <a:ln>
                          <a:noFill/>
                        </a:ln>
                        <a:effectLst/>
                      </wps:spPr>
                      <wps:txbx>
                        <w:txbxContent>
                          <w:p w14:paraId="1EA6290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w:pict>
              <v:shape id="文本框 730" o:spid="_x0000_s1026" o:spt="202" type="#_x0000_t202" style="position:absolute;left:0pt;margin-left:-6.75pt;margin-top:8.4pt;height:56.15pt;width:63.35pt;z-index:251697152;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oI+1wAA&#10;AAoBAAAPAAAAAAAAAAEAIAAAACIAAABkcnMvZG93bnJldi54bWxQSwECFAAUAAAACACHTuJAwVgK&#10;dh8CAAAmBAAADgAAAAAAAAABACAAAAAmAQAAZHJzL2Uyb0RvYy54bWxQSwUGAAAAAAYABgBZAQAA&#10;twUAAAAA&#10;">
                <v:fill on="f" focussize="0,0"/>
                <v:stroke on="f"/>
                <v:imagedata o:title=""/>
                <o:lock v:ext="edit" aspectratio="f"/>
                <v:textbox>
                  <w:txbxContent>
                    <w:p w14:paraId="1EA6290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color w:val="auto"/>
          <w:sz w:val="24"/>
          <w:szCs w:val="24"/>
          <w:highlight w:val="none"/>
          <w:lang w:eastAsia="zh-CN"/>
        </w:rPr>
        <w:t>合同履行期间，合同工程发生第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6B4D7588">
      <w:pPr>
        <w:pStyle w:val="12"/>
        <w:widowControl w:val="0"/>
        <w:tabs>
          <w:tab w:val="left" w:pos="1202"/>
        </w:tabs>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款约定对发生的专项批准事项予以签认，并及时将发生事项的相关资料整理、归档，同时按第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款约定职权将其中一份送设计顾问人、监理人和（或）造价咨询人留存。</w:t>
      </w:r>
    </w:p>
    <w:p w14:paraId="4E9E5705">
      <w:pPr>
        <w:pStyle w:val="12"/>
        <w:tabs>
          <w:tab w:val="left" w:pos="216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FA935A3">
      <w:pPr>
        <w:pStyle w:val="12"/>
        <w:widowControl w:val="0"/>
        <w:tabs>
          <w:tab w:val="left" w:pos="1202"/>
        </w:tabs>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8176"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97" name="文本框 731"/>
                <wp:cNvGraphicFramePr/>
                <a:graphic xmlns:a="http://schemas.openxmlformats.org/drawingml/2006/main">
                  <a:graphicData uri="http://schemas.microsoft.com/office/word/2010/wordprocessingShape">
                    <wps:wsp>
                      <wps:cNvSpPr txBox="1">
                        <a:spLocks noChangeArrowheads="1"/>
                      </wps:cNvSpPr>
                      <wps:spPr bwMode="auto">
                        <a:xfrm>
                          <a:off x="0" y="0"/>
                          <a:ext cx="757555" cy="618490"/>
                        </a:xfrm>
                        <a:prstGeom prst="rect">
                          <a:avLst/>
                        </a:prstGeom>
                        <a:noFill/>
                        <a:ln>
                          <a:noFill/>
                        </a:ln>
                        <a:effectLst/>
                      </wps:spPr>
                      <wps:txbx>
                        <w:txbxContent>
                          <w:p w14:paraId="55E7CA6A">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w:pict>
              <v:shape id="文本框 731" o:spid="_x0000_s1026" o:spt="202" type="#_x0000_t202" style="position:absolute;left:0pt;margin-left:-7.5pt;margin-top:2.35pt;height:48.7pt;width:59.65pt;z-index:251698176;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t8q71gAA&#10;AAkBAAAPAAAAAAAAAAEAIAAAACIAAABkcnMvZG93bnJldi54bWxQSwECFAAUAAAACACHTuJAaD0T&#10;1iACAAAmBAAADgAAAAAAAAABACAAAAAlAQAAZHJzL2Uyb0RvYy54bWxQSwUGAAAAAAYABgBZAQAA&#10;twUAAAAA&#10;">
                <v:fill on="f" focussize="0,0"/>
                <v:stroke on="f"/>
                <v:imagedata o:title=""/>
                <o:lock v:ext="edit" aspectratio="f"/>
                <v:textbox>
                  <w:txbxContent>
                    <w:p w14:paraId="55E7CA6A">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4539232D">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0FD58C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49" w:name="_Toc25891"/>
      <w:bookmarkStart w:id="150" w:name="_Toc7988"/>
      <w:bookmarkStart w:id="151" w:name="_Toc6506"/>
      <w:bookmarkStart w:id="152" w:name="_Toc106729597"/>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专利技术和知识产权</w:t>
      </w:r>
      <w:bookmarkEnd w:id="149"/>
      <w:bookmarkEnd w:id="150"/>
      <w:bookmarkEnd w:id="151"/>
      <w:bookmarkEnd w:id="152"/>
    </w:p>
    <w:p w14:paraId="350C754E">
      <w:pPr>
        <w:pStyle w:val="1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2439FE97">
      <w:pPr>
        <w:pStyle w:val="12"/>
        <w:widowControl w:val="0"/>
        <w:tabs>
          <w:tab w:val="left" w:pos="1202"/>
        </w:tabs>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96" name="文本框 732"/>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2326F0E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文本框 732" o:spid="_x0000_s1026" o:spt="202" type="#_x0000_t202" style="position:absolute;left:0pt;margin-left:-9pt;margin-top:1.8pt;height:41.4pt;width:61.85pt;z-index:251699200;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&#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us6s1gAA&#10;AAgBAAAPAAAAAAAAAAEAIAAAACIAAABkcnMvZG93bnJldi54bWxQSwECFAAUAAAACACHTuJArhGL&#10;xyACAAAmBAAADgAAAAAAAAABACAAAAAlAQAAZHJzL2Uyb0RvYy54bWxQSwUGAAAAAAYABgBZAQAA&#10;twUAAAAA&#10;">
                <v:fill on="f" focussize="0,0"/>
                <v:stroke on="f"/>
                <v:imagedata o:title=""/>
                <o:lock v:ext="edit" aspectratio="f"/>
                <v:textbox>
                  <w:txbxContent>
                    <w:p w14:paraId="2326F0E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6F69332A">
      <w:pPr>
        <w:pStyle w:val="12"/>
        <w:adjustRightInd w:val="0"/>
        <w:snapToGrid w:val="0"/>
        <w:spacing w:line="360" w:lineRule="auto"/>
        <w:rPr>
          <w:rFonts w:ascii="仿宋" w:hAnsi="仿宋" w:eastAsia="仿宋"/>
          <w:b/>
          <w:bCs/>
          <w:color w:val="auto"/>
          <w:sz w:val="24"/>
          <w:szCs w:val="24"/>
          <w:highlight w:val="none"/>
          <w:lang w:eastAsia="zh-CN"/>
        </w:rPr>
      </w:pPr>
      <w:bookmarkStart w:id="153" w:name="_Toc8205"/>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.2</w:t>
      </w:r>
      <w:bookmarkEnd w:id="153"/>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24744BA1">
      <w:pPr>
        <w:pStyle w:val="12"/>
        <w:widowControl w:val="0"/>
        <w:tabs>
          <w:tab w:val="left" w:pos="1202"/>
        </w:tabs>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5" name="文本框 733"/>
                <wp:cNvGraphicFramePr/>
                <a:graphic xmlns:a="http://schemas.openxmlformats.org/drawingml/2006/main">
                  <a:graphicData uri="http://schemas.microsoft.com/office/word/2010/wordprocessingShape">
                    <wps:wsp>
                      <wps:cNvSpPr txBox="1">
                        <a:spLocks noChangeArrowheads="1"/>
                      </wps:cNvSpPr>
                      <wps:spPr bwMode="auto">
                        <a:xfrm>
                          <a:off x="0" y="0"/>
                          <a:ext cx="765810" cy="449580"/>
                        </a:xfrm>
                        <a:prstGeom prst="rect">
                          <a:avLst/>
                        </a:prstGeom>
                        <a:noFill/>
                        <a:ln>
                          <a:noFill/>
                        </a:ln>
                        <a:effectLst/>
                      </wps:spPr>
                      <wps:txbx>
                        <w:txbxContent>
                          <w:p w14:paraId="345957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文本框 733" o:spid="_x0000_s1026" o:spt="202" type="#_x0000_t202" style="position:absolute;left:0pt;margin-left:-9pt;margin-top:1.8pt;height:35.4pt;width:60.3pt;z-index:251700224;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SrkEDWAAAA&#10;CAEAAA8AAAAAAAAAAQAgAAAAIgAAAGRycy9kb3ducmV2LnhtbFBLAQIUABQAAAAIAIdO4kAKg9Ee&#10;HwIAACYEAAAOAAAAAAAAAAEAIAAAACUBAABkcnMvZTJvRG9jLnhtbFBLBQYAAAAABgAGAFkBAAC2&#10;BQAAAAA=&#10;">
                <v:fill on="f" focussize="0,0"/>
                <v:stroke on="f"/>
                <v:imagedata o:title=""/>
                <o:lock v:ext="edit" aspectratio="f"/>
                <v:textbox>
                  <w:txbxContent>
                    <w:p w14:paraId="345957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42FF98E1">
      <w:pPr>
        <w:pStyle w:val="12"/>
        <w:adjustRightInd w:val="0"/>
        <w:snapToGrid w:val="0"/>
        <w:spacing w:line="360" w:lineRule="auto"/>
        <w:rPr>
          <w:rFonts w:ascii="仿宋" w:hAnsi="仿宋" w:eastAsia="仿宋"/>
          <w:color w:val="auto"/>
          <w:sz w:val="24"/>
          <w:szCs w:val="24"/>
          <w:highlight w:val="none"/>
          <w:lang w:eastAsia="zh-CN"/>
        </w:rPr>
      </w:pPr>
      <w:bookmarkStart w:id="154" w:name="_Toc29104"/>
      <w:r>
        <w:rPr>
          <w:b/>
          <w:bCs/>
          <w:color w:val="auto"/>
          <w:sz w:val="24"/>
          <w:szCs w:val="24"/>
          <w:highlight w:val="none"/>
          <w:lang w:eastAsia="zh-CN"/>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394"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05815" cy="456565"/>
                        </a:xfrm>
                        <a:prstGeom prst="rect">
                          <a:avLst/>
                        </a:prstGeom>
                        <a:noFill/>
                        <a:ln>
                          <a:noFill/>
                        </a:ln>
                        <a:effectLst/>
                      </wps:spPr>
                      <wps:txbx>
                        <w:txbxContent>
                          <w:p w14:paraId="4AF55DEA">
                            <w:pPr>
                              <w:rPr>
                                <w:rFonts w:ascii="楷体_GB2312" w:hAnsi="宋体" w:eastAsia="楷体_GB2312"/>
                                <w:b/>
                                <w:bCs/>
                                <w:color w:val="000000"/>
                                <w:sz w:val="18"/>
                                <w:szCs w:val="18"/>
                              </w:rPr>
                            </w:pPr>
                            <w:bookmarkStart w:id="1147" w:name="OLE_LINK3"/>
                            <w:bookmarkStart w:id="1148" w:name="OLE_LINK4"/>
                            <w:r>
                              <w:rPr>
                                <w:rFonts w:hint="eastAsia" w:ascii="楷体_GB2312" w:hAnsi="宋体" w:eastAsia="楷体_GB2312" w:cs="楷体_GB2312"/>
                                <w:b/>
                                <w:bCs/>
                                <w:color w:val="000000"/>
                                <w:sz w:val="18"/>
                                <w:szCs w:val="18"/>
                              </w:rPr>
                              <w:t>版权和知识产权</w:t>
                            </w:r>
                            <w:bookmarkEnd w:id="1147"/>
                            <w:bookmarkEnd w:id="1148"/>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19pt;height:35.95pt;width:63.45pt;z-index:251701248;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44O1gAA&#10;AAoBAAAPAAAAAAAAAAEAIAAAACIAAABkcnMvZG93bnJldi54bWxQSwECFAAUAAAACACHTuJARrx6&#10;OiACAAAmBAAADgAAAAAAAAABACAAAAAlAQAAZHJzL2Uyb0RvYy54bWxQSwUGAAAAAAYABgBZAQAA&#10;twUAAAAA&#10;">
                <v:fill on="f" focussize="0,0"/>
                <v:stroke on="f"/>
                <v:imagedata o:title=""/>
                <o:lock v:ext="edit" aspectratio="f"/>
                <v:textbox>
                  <w:txbxContent>
                    <w:p w14:paraId="4AF55DEA">
                      <w:pPr>
                        <w:rPr>
                          <w:rFonts w:ascii="楷体_GB2312" w:hAnsi="宋体" w:eastAsia="楷体_GB2312"/>
                          <w:b/>
                          <w:bCs/>
                          <w:color w:val="000000"/>
                          <w:sz w:val="18"/>
                          <w:szCs w:val="18"/>
                        </w:rPr>
                      </w:pPr>
                      <w:bookmarkStart w:id="1147" w:name="OLE_LINK3"/>
                      <w:bookmarkStart w:id="1148" w:name="OLE_LINK4"/>
                      <w:r>
                        <w:rPr>
                          <w:rFonts w:hint="eastAsia" w:ascii="楷体_GB2312" w:hAnsi="宋体" w:eastAsia="楷体_GB2312" w:cs="楷体_GB2312"/>
                          <w:b/>
                          <w:bCs/>
                          <w:color w:val="000000"/>
                          <w:sz w:val="18"/>
                          <w:szCs w:val="18"/>
                        </w:rPr>
                        <w:t>版权和知识产权</w:t>
                      </w:r>
                      <w:bookmarkEnd w:id="1147"/>
                      <w:bookmarkEnd w:id="1148"/>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.3</w:t>
      </w:r>
      <w:bookmarkEnd w:id="154"/>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93198D1">
      <w:pPr>
        <w:pStyle w:val="12"/>
        <w:widowControl w:val="0"/>
        <w:tabs>
          <w:tab w:val="left" w:pos="1202"/>
        </w:tabs>
        <w:adjustRightInd w:val="0"/>
        <w:snapToGrid w:val="0"/>
        <w:spacing w:line="360" w:lineRule="auto"/>
        <w:ind w:left="1619" w:leftChars="771"/>
        <w:jc w:val="both"/>
        <w:rPr>
          <w:rFonts w:ascii="仿宋" w:hAnsi="仿宋" w:eastAsia="仿宋" w:cs="仿宋"/>
          <w:color w:val="auto"/>
          <w:sz w:val="24"/>
          <w:szCs w:val="24"/>
          <w:highlight w:val="none"/>
          <w:lang w:eastAsia="zh-CN"/>
        </w:rPr>
      </w:pPr>
      <w:bookmarkStart w:id="155" w:name="OLE_LINK7"/>
      <w:r>
        <w:rPr>
          <w:rFonts w:hint="eastAsia" w:ascii="仿宋" w:hAnsi="仿宋" w:eastAsia="仿宋" w:cs="仿宋"/>
          <w:color w:val="auto"/>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30F9E0A6">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18.3.2 </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633D64B3">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6F914A19">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bookmarkEnd w:id="155"/>
    <w:p w14:paraId="62DDB13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56" w:name="_Toc106729598"/>
      <w:bookmarkStart w:id="157" w:name="_Toc24886"/>
      <w:bookmarkStart w:id="158" w:name="_Toc744"/>
      <w:bookmarkStart w:id="159" w:name="_Toc9623"/>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联合体</w:t>
      </w:r>
      <w:bookmarkEnd w:id="156"/>
      <w:bookmarkEnd w:id="157"/>
      <w:bookmarkEnd w:id="158"/>
      <w:bookmarkEnd w:id="159"/>
    </w:p>
    <w:p w14:paraId="7B658DD1">
      <w:pPr>
        <w:pStyle w:val="1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93"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33120" cy="551815"/>
                        </a:xfrm>
                        <a:prstGeom prst="rect">
                          <a:avLst/>
                        </a:prstGeom>
                        <a:noFill/>
                        <a:ln>
                          <a:noFill/>
                        </a:ln>
                        <a:effectLst/>
                      </wps:spPr>
                      <wps:txbx>
                        <w:txbxContent>
                          <w:p w14:paraId="752E9403">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20.75pt;height:43.45pt;width:65.6pt;z-index:251974656;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gUdm1wAA&#10;AAoBAAAPAAAAAAAAAAEAIAAAACIAAABkcnMvZG93bnJldi54bWxQSwECFAAUAAAACACHTuJAJs6M&#10;5x8CAAAmBAAADgAAAAAAAAABACAAAAAmAQAAZHJzL2Uyb0RvYy54bWxQSwUGAAAAAAYABgBZAQAA&#10;twUAAAAA&#10;">
                <v:fill on="f" focussize="0,0"/>
                <v:stroke on="f"/>
                <v:imagedata o:title=""/>
                <o:lock v:ext="edit" aspectratio="f"/>
                <v:textbox>
                  <w:txbxContent>
                    <w:p w14:paraId="752E9403">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7D041079">
      <w:pPr>
        <w:pStyle w:val="12"/>
        <w:widowControl w:val="0"/>
        <w:adjustRightInd w:val="0"/>
        <w:snapToGrid w:val="0"/>
        <w:spacing w:line="360" w:lineRule="auto"/>
        <w:ind w:left="1619" w:leftChars="771"/>
        <w:jc w:val="both"/>
        <w:rPr>
          <w:rFonts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19.1.1 </w:t>
      </w:r>
      <w:r>
        <w:rPr>
          <w:rFonts w:hint="eastAsia" w:ascii="仿宋" w:hAnsi="仿宋" w:eastAsia="仿宋" w:cs="仿宋"/>
          <w:color w:val="auto"/>
          <w:sz w:val="24"/>
          <w:szCs w:val="24"/>
          <w:highlight w:val="none"/>
          <w:lang w:eastAsia="zh-CN"/>
        </w:rPr>
        <w:t>如果承包人是联合体，联合体成员视为具有符合本合同工程建设规模要求的工程建设类设计、施工等资质、资信和履约能力的法人组成。</w:t>
      </w:r>
    </w:p>
    <w:p w14:paraId="294714E5">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483FC91A">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19.1.3 </w:t>
      </w:r>
      <w:r>
        <w:rPr>
          <w:rFonts w:hint="eastAsia" w:ascii="仿宋" w:hAnsi="仿宋" w:eastAsia="仿宋" w:cs="仿宋"/>
          <w:color w:val="auto"/>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3836099C">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19.1.4 </w:t>
      </w:r>
      <w:r>
        <w:rPr>
          <w:rFonts w:hint="eastAsia" w:ascii="仿宋" w:hAnsi="仿宋" w:eastAsia="仿宋" w:cs="仿宋"/>
          <w:color w:val="auto"/>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07231719">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7571FCEB">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5C5F5734">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692D3792">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126C67B2">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19.1.9 承包人代表及专业负责人的任命与授权，应符合第29.1款的约定，具体人选应在专用条款中约定。</w:t>
      </w:r>
    </w:p>
    <w:p w14:paraId="34DC06B5">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19.1.10 未经发包人事先书面同意，联合体的组成、结构和联合体协议书不得随意变动。</w:t>
      </w:r>
    </w:p>
    <w:p w14:paraId="3AF6C930">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2A7FFB57">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58E50501">
      <w:pPr>
        <w:pStyle w:val="1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626AB7A">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5008"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392" name="文本框 1262"/>
                <wp:cNvGraphicFramePr/>
                <a:graphic xmlns:a="http://schemas.openxmlformats.org/drawingml/2006/main">
                  <a:graphicData uri="http://schemas.microsoft.com/office/word/2010/wordprocessingShape">
                    <wps:wsp>
                      <wps:cNvSpPr txBox="1">
                        <a:spLocks noChangeArrowheads="1"/>
                      </wps:cNvSpPr>
                      <wps:spPr bwMode="auto">
                        <a:xfrm>
                          <a:off x="0" y="0"/>
                          <a:ext cx="804545" cy="415925"/>
                        </a:xfrm>
                        <a:prstGeom prst="rect">
                          <a:avLst/>
                        </a:prstGeom>
                        <a:noFill/>
                        <a:ln>
                          <a:noFill/>
                        </a:ln>
                        <a:effectLst/>
                      </wps:spPr>
                      <wps:txbx>
                        <w:txbxContent>
                          <w:p w14:paraId="5731E65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文本框 1262" o:spid="_x0000_s1026" o:spt="202" type="#_x0000_t202" style="position:absolute;left:0pt;margin-left:-0.75pt;margin-top:3.2pt;height:32.75pt;width:63.35pt;z-index:252075008;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ijeG9QAAAAH&#10;AQAADwAAAAAAAAABACAAAAAiAAAAZHJzL2Rvd25yZXYueG1sUEsBAhQAFAAAAAgAh07iQN5nfLcg&#10;AgAAJwQAAA4AAAAAAAAAAQAgAAAAIwEAAGRycy9lMm9Eb2MueG1sUEsFBgAAAAAGAAYAWQEAALUF&#10;AAAAAA==&#10;">
                <v:fill on="f" focussize="0,0"/>
                <v:stroke on="f"/>
                <v:imagedata o:title=""/>
                <o:lock v:ext="edit" aspectratio="f"/>
                <v:textbox>
                  <w:txbxContent>
                    <w:p w14:paraId="5731E65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color w:val="auto"/>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6154ADBA">
      <w:pPr>
        <w:pStyle w:val="12"/>
        <w:adjustRightInd w:val="0"/>
        <w:snapToGrid w:val="0"/>
        <w:spacing w:line="360" w:lineRule="auto"/>
        <w:rPr>
          <w:rFonts w:ascii="仿宋" w:hAnsi="仿宋" w:eastAsia="仿宋"/>
          <w:b/>
          <w:bCs/>
          <w:color w:val="auto"/>
          <w:sz w:val="24"/>
          <w:szCs w:val="24"/>
          <w:highlight w:val="none"/>
          <w:lang w:eastAsia="zh-CN"/>
        </w:rPr>
      </w:pPr>
      <w:bookmarkStart w:id="160" w:name="_Toc29075"/>
      <w:r>
        <w:rPr>
          <w:color w:val="auto"/>
          <w:sz w:val="24"/>
          <w:szCs w:val="24"/>
          <w:highlight w:val="none"/>
          <w:lang w:eastAsia="zh-CN"/>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391" name="文本框 1263"/>
                <wp:cNvGraphicFramePr/>
                <a:graphic xmlns:a="http://schemas.openxmlformats.org/drawingml/2006/main">
                  <a:graphicData uri="http://schemas.microsoft.com/office/word/2010/wordprocessingShape">
                    <wps:wsp>
                      <wps:cNvSpPr txBox="1">
                        <a:spLocks noChangeArrowheads="1"/>
                      </wps:cNvSpPr>
                      <wps:spPr bwMode="auto">
                        <a:xfrm>
                          <a:off x="0" y="0"/>
                          <a:ext cx="756920" cy="445135"/>
                        </a:xfrm>
                        <a:prstGeom prst="rect">
                          <a:avLst/>
                        </a:prstGeom>
                        <a:noFill/>
                        <a:ln>
                          <a:noFill/>
                        </a:ln>
                        <a:effectLst/>
                      </wps:spPr>
                      <wps:txbx>
                        <w:txbxContent>
                          <w:p w14:paraId="2B2C182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w:pict>
              <v:shape id="文本框 1263" o:spid="_x0000_s1026" o:spt="202" type="#_x0000_t202" style="position:absolute;left:0pt;margin-left:-9pt;margin-top:19.35pt;height:35.05pt;width:59.6pt;z-index:252076032;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2pNK1wAA&#10;AAoBAAAPAAAAAAAAAAEAIAAAACIAAABkcnMvZG93bnJldi54bWxQSwECFAAUAAAACACHTuJAOfBh&#10;vx8CAAAnBAAADgAAAAAAAAABACAAAAAmAQAAZHJzL2Uyb0RvYy54bWxQSwUGAAAAAAYABgBZAQAA&#10;twUAAAAA&#10;">
                <v:fill on="f" focussize="0,0"/>
                <v:stroke on="f"/>
                <v:imagedata o:title=""/>
                <o:lock v:ext="edit" aspectratio="f"/>
                <v:textbox>
                  <w:txbxContent>
                    <w:p w14:paraId="2B2C182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bookmarkEnd w:id="160"/>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69323B65">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0B38ED6D">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42F6F970">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2828F179">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5C8DF2A5">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27D1602B">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069B2522">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2C846A2C">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4CB788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61" w:name="_Toc17713"/>
      <w:bookmarkStart w:id="162" w:name="_Toc106729599"/>
      <w:bookmarkStart w:id="163" w:name="_Toc1450"/>
      <w:bookmarkStart w:id="164" w:name="_Toc23060"/>
      <w:r>
        <w:rPr>
          <w:rFonts w:hint="eastAsia" w:ascii="仿宋" w:hAnsi="仿宋" w:eastAsia="仿宋" w:cs="仿宋"/>
          <w:bCs w:val="0"/>
          <w:color w:val="auto"/>
          <w:sz w:val="24"/>
          <w:szCs w:val="24"/>
          <w:highlight w:val="none"/>
          <w:lang w:eastAsia="zh-CN"/>
        </w:rPr>
        <w:t>20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保障</w:t>
      </w:r>
      <w:bookmarkEnd w:id="161"/>
      <w:bookmarkEnd w:id="162"/>
      <w:bookmarkEnd w:id="163"/>
      <w:bookmarkEnd w:id="164"/>
    </w:p>
    <w:p w14:paraId="45281CB4">
      <w:pPr>
        <w:pStyle w:val="1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.1</w:t>
      </w:r>
    </w:p>
    <w:p w14:paraId="12438E24">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02272"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390" name="文本框 737"/>
                <wp:cNvGraphicFramePr/>
                <a:graphic xmlns:a="http://schemas.openxmlformats.org/drawingml/2006/main">
                  <a:graphicData uri="http://schemas.microsoft.com/office/word/2010/wordprocessingShape">
                    <wps:wsp>
                      <wps:cNvSpPr txBox="1">
                        <a:spLocks noChangeArrowheads="1"/>
                      </wps:cNvSpPr>
                      <wps:spPr bwMode="auto">
                        <a:xfrm>
                          <a:off x="0" y="0"/>
                          <a:ext cx="822960" cy="440055"/>
                        </a:xfrm>
                        <a:prstGeom prst="rect">
                          <a:avLst/>
                        </a:prstGeom>
                        <a:noFill/>
                        <a:ln>
                          <a:noFill/>
                        </a:ln>
                        <a:effectLst/>
                      </wps:spPr>
                      <wps:txbx>
                        <w:txbxContent>
                          <w:p w14:paraId="155C24F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文本框 737" o:spid="_x0000_s1026" o:spt="202" type="#_x0000_t202" style="position:absolute;left:0pt;margin-left:-5.2pt;margin-top:0.7pt;height:34.65pt;width:64.8pt;z-index:251702272;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gQTxtUAAAAI&#10;AQAADwAAAAAAAAABACAAAAAiAAAAZHJzL2Rvd25yZXYueG1sUEsBAhQAFAAAAAgAh07iQCrMkLUf&#10;AgAAJgQAAA4AAAAAAAAAAQAgAAAAJAEAAGRycy9lMm9Eb2MueG1sUEsFBgAAAAAGAAYAWQEAALUF&#10;AAAAAA==&#10;">
                <v:fill on="f" focussize="0,0"/>
                <v:stroke on="f"/>
                <v:imagedata o:title=""/>
                <o:lock v:ext="edit" aspectratio="f"/>
                <v:textbox>
                  <w:txbxContent>
                    <w:p w14:paraId="155C24F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auto"/>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3D43E4BD">
      <w:pPr>
        <w:pStyle w:val="12"/>
        <w:tabs>
          <w:tab w:val="left" w:pos="1202"/>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389" name="文本框 738"/>
                <wp:cNvGraphicFramePr/>
                <a:graphic xmlns:a="http://schemas.openxmlformats.org/drawingml/2006/main">
                  <a:graphicData uri="http://schemas.microsoft.com/office/word/2010/wordprocessingShape">
                    <wps:wsp>
                      <wps:cNvSpPr txBox="1">
                        <a:spLocks noChangeArrowheads="1"/>
                      </wps:cNvSpPr>
                      <wps:spPr bwMode="auto">
                        <a:xfrm>
                          <a:off x="0" y="0"/>
                          <a:ext cx="785495" cy="508000"/>
                        </a:xfrm>
                        <a:prstGeom prst="rect">
                          <a:avLst/>
                        </a:prstGeom>
                        <a:noFill/>
                        <a:ln>
                          <a:noFill/>
                        </a:ln>
                        <a:effectLst/>
                      </wps:spPr>
                      <wps:txbx>
                        <w:txbxContent>
                          <w:p w14:paraId="7CD87A9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文本框 738" o:spid="_x0000_s1026" o:spt="202" type="#_x0000_t202" style="position:absolute;left:0pt;margin-left:-9pt;margin-top:18.95pt;height:40pt;width:61.85pt;z-index:251703296;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BZl59cA&#10;AAAKAQAADwAAAAAAAAABACAAAAAiAAAAZHJzL2Rvd25yZXYueG1sUEsBAhQAFAAAAAgAh07iQFiU&#10;0R4gAgAAJgQAAA4AAAAAAAAAAQAgAAAAJgEAAGRycy9lMm9Eb2MueG1sUEsFBgAAAAAGAAYAWQEA&#10;ALgFAAAAAA==&#10;">
                <v:fill on="f" focussize="0,0"/>
                <v:stroke on="f"/>
                <v:imagedata o:title=""/>
                <o:lock v:ext="edit" aspectratio="f"/>
                <v:textbox>
                  <w:txbxContent>
                    <w:p w14:paraId="7CD87A9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DB0E74F">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承包人应保障发包人不承担因承包人移动或使用施工场地外的施工设备和临时设施所造成的损害而引起的赔偿。</w:t>
      </w:r>
    </w:p>
    <w:p w14:paraId="4BD1D66B">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6171AB4">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65" w:name="_Toc22143"/>
      <w:bookmarkStart w:id="166" w:name="_Toc31269"/>
      <w:bookmarkStart w:id="167" w:name="_Toc27753"/>
      <w:bookmarkStart w:id="168" w:name="_Toc106729600"/>
      <w:r>
        <w:rPr>
          <w:rFonts w:hint="eastAsia" w:ascii="仿宋" w:hAnsi="仿宋" w:eastAsia="仿宋" w:cs="仿宋"/>
          <w:bCs w:val="0"/>
          <w:color w:val="auto"/>
          <w:sz w:val="24"/>
          <w:szCs w:val="24"/>
          <w:highlight w:val="none"/>
          <w:lang w:eastAsia="zh-CN"/>
        </w:rPr>
        <w:t>21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财产</w:t>
      </w:r>
      <w:bookmarkEnd w:id="165"/>
      <w:bookmarkEnd w:id="166"/>
      <w:bookmarkEnd w:id="167"/>
      <w:bookmarkEnd w:id="168"/>
    </w:p>
    <w:p w14:paraId="6279020D">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14:paraId="123F2F65">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388" name="文本框 739"/>
                <wp:cNvGraphicFramePr/>
                <a:graphic xmlns:a="http://schemas.openxmlformats.org/drawingml/2006/main">
                  <a:graphicData uri="http://schemas.microsoft.com/office/word/2010/wordprocessingShape">
                    <wps:wsp>
                      <wps:cNvSpPr txBox="1">
                        <a:spLocks noChangeArrowheads="1"/>
                      </wps:cNvSpPr>
                      <wps:spPr bwMode="auto">
                        <a:xfrm>
                          <a:off x="0" y="0"/>
                          <a:ext cx="794385" cy="875030"/>
                        </a:xfrm>
                        <a:prstGeom prst="rect">
                          <a:avLst/>
                        </a:prstGeom>
                        <a:noFill/>
                        <a:ln>
                          <a:noFill/>
                        </a:ln>
                        <a:effectLst/>
                      </wps:spPr>
                      <wps:txbx>
                        <w:txbxContent>
                          <w:p w14:paraId="1A867CC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w:pict>
              <v:shape id="文本框 739" o:spid="_x0000_s1026" o:spt="202" type="#_x0000_t202" style="position:absolute;left:0pt;margin-left:-9pt;margin-top:0pt;height:68.9pt;width:62.55pt;z-index:251704320;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hlTbWAAAA&#10;CAEAAA8AAAAAAAAAAQAgAAAAIgAAAGRycy9kb3ducmV2LnhtbFBLAQIUABQAAAAIAIdO4kBy7jRF&#10;HwIAACYEAAAOAAAAAAAAAAEAIAAAACUBAABkcnMvZTJvRG9jLnhtbFBLBQYAAAAABgAGAFkBAAC2&#10;BQAAAAA=&#10;">
                <v:fill on="f" focussize="0,0"/>
                <v:stroke on="f"/>
                <v:imagedata o:title=""/>
                <o:lock v:ext="edit" aspectratio="f"/>
                <v:textbox>
                  <w:txbxContent>
                    <w:p w14:paraId="1A867CC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auto"/>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40738C04">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387" name="文本框 740"/>
                <wp:cNvGraphicFramePr/>
                <a:graphic xmlns:a="http://schemas.openxmlformats.org/drawingml/2006/main">
                  <a:graphicData uri="http://schemas.microsoft.com/office/word/2010/wordprocessingShape">
                    <wps:wsp>
                      <wps:cNvSpPr txBox="1">
                        <a:spLocks noChangeArrowheads="1"/>
                      </wps:cNvSpPr>
                      <wps:spPr bwMode="auto">
                        <a:xfrm>
                          <a:off x="0" y="0"/>
                          <a:ext cx="823595" cy="470535"/>
                        </a:xfrm>
                        <a:prstGeom prst="rect">
                          <a:avLst/>
                        </a:prstGeom>
                        <a:noFill/>
                        <a:ln>
                          <a:noFill/>
                        </a:ln>
                        <a:effectLst/>
                      </wps:spPr>
                      <wps:txbx>
                        <w:txbxContent>
                          <w:p w14:paraId="2BD1C7B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文本框 740" o:spid="_x0000_s1026" o:spt="202" type="#_x0000_t202" style="position:absolute;left:0pt;margin-left:-9pt;margin-top:22.25pt;height:37.05pt;width:64.85pt;z-index:251705344;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rh+1wAA&#10;AAoBAAAPAAAAAAAAAAEAIAAAACIAAABkcnMvZG93bnJldi54bWxQSwECFAAUAAAACACHTuJAbeMV&#10;1x8CAAAmBAAADgAAAAAAAAABACAAAAAmAQAAZHJzL2Uyb0RvYy54bWxQSwUGAAAAAAYABgBZAQAA&#10;twUAAAAA&#10;">
                <v:fill on="f" focussize="0,0"/>
                <v:stroke on="f"/>
                <v:imagedata o:title=""/>
                <o:lock v:ext="edit" aspectratio="f"/>
                <v:textbox>
                  <w:txbxContent>
                    <w:p w14:paraId="2BD1C7B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4C888EF7">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如果发包人依据第92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款约定的情形解除合同，则合同工程和临时工程，应认为是发包人的财产。</w:t>
      </w:r>
    </w:p>
    <w:p w14:paraId="21795CF6">
      <w:pPr>
        <w:spacing w:line="480" w:lineRule="auto"/>
        <w:rPr>
          <w:rFonts w:ascii="仿宋" w:hAnsi="仿宋" w:eastAsia="仿宋"/>
          <w:b/>
          <w:bCs/>
          <w:color w:val="auto"/>
          <w:highlight w:val="none"/>
          <w:lang w:eastAsia="zh-CN"/>
        </w:rPr>
      </w:pPr>
      <w:bookmarkStart w:id="169" w:name="_Toc6120"/>
      <w:r>
        <w:rPr>
          <w:rFonts w:ascii="仿宋" w:hAnsi="仿宋" w:eastAsia="仿宋" w:cs="仿宋"/>
          <w:b/>
          <w:bCs/>
          <w:color w:val="auto"/>
          <w:highlight w:val="none"/>
          <w:lang w:eastAsia="zh-CN" w:bidi="ar-SA"/>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386" name="文本框 741"/>
                <wp:cNvGraphicFramePr/>
                <a:graphic xmlns:a="http://schemas.openxmlformats.org/drawingml/2006/main">
                  <a:graphicData uri="http://schemas.microsoft.com/office/word/2010/wordprocessingShape">
                    <wps:wsp>
                      <wps:cNvSpPr txBox="1">
                        <a:spLocks noChangeArrowheads="1"/>
                      </wps:cNvSpPr>
                      <wps:spPr bwMode="auto">
                        <a:xfrm>
                          <a:off x="0" y="0"/>
                          <a:ext cx="842645" cy="636905"/>
                        </a:xfrm>
                        <a:prstGeom prst="rect">
                          <a:avLst/>
                        </a:prstGeom>
                        <a:noFill/>
                        <a:ln>
                          <a:noFill/>
                        </a:ln>
                        <a:effectLst/>
                      </wps:spPr>
                      <wps:txbx>
                        <w:txbxContent>
                          <w:p w14:paraId="7B054C5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文本框 741" o:spid="_x0000_s1026" o:spt="202" type="#_x0000_t202" style="position:absolute;left:0pt;margin-left:-9pt;margin-top:22.25pt;height:50.15pt;width:66.35pt;z-index:251706368;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6m5gNcA&#10;AAAKAQAADwAAAAAAAAABACAAAAAiAAAAZHJzL2Rvd25yZXYueG1sUEsBAhQAFAAAAAgAh07iQL57&#10;w44gAgAAJgQAAA4AAAAAAAAAAQAgAAAAJgEAAGRycy9lMm9Eb2MueG1sUEsFBgAAAAAGAAYAWQEA&#10;ALgFAAAAAA==&#10;">
                <v:fill on="f" focussize="0,0"/>
                <v:stroke on="f"/>
                <v:imagedata o:title=""/>
                <o:lock v:ext="edit" aspectratio="f"/>
                <v:textbox>
                  <w:txbxContent>
                    <w:p w14:paraId="7B054C5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bookmarkEnd w:id="1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201AF9D">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如果承包人依据第92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3FAB2BDB">
      <w:pPr>
        <w:pStyle w:val="12"/>
        <w:adjustRightInd w:val="0"/>
        <w:snapToGrid w:val="0"/>
        <w:spacing w:line="360" w:lineRule="auto"/>
        <w:rPr>
          <w:rFonts w:ascii="仿宋" w:hAnsi="仿宋" w:eastAsia="仿宋"/>
          <w:b/>
          <w:bCs/>
          <w:color w:val="auto"/>
          <w:kern w:val="2"/>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40406B7">
      <w:pPr>
        <w:spacing w:line="360" w:lineRule="auto"/>
        <w:jc w:val="center"/>
        <w:outlineLvl w:val="1"/>
        <w:rPr>
          <w:rFonts w:ascii="仿宋" w:hAnsi="仿宋" w:eastAsia="仿宋"/>
          <w:b/>
          <w:bCs/>
          <w:color w:val="auto"/>
          <w:highlight w:val="none"/>
          <w:lang w:eastAsia="zh-CN"/>
        </w:rPr>
      </w:pPr>
      <w:bookmarkStart w:id="170" w:name="_Toc25798"/>
      <w:bookmarkStart w:id="171" w:name="_Toc13216"/>
      <w:bookmarkStart w:id="172" w:name="_Toc18871"/>
      <w:bookmarkStart w:id="173" w:name="_Toc106729601"/>
      <w:r>
        <w:rPr>
          <w:rFonts w:hint="eastAsia" w:ascii="仿宋" w:hAnsi="仿宋" w:eastAsia="仿宋" w:cs="仿宋"/>
          <w:b/>
          <w:bCs/>
          <w:color w:val="auto"/>
          <w:highlight w:val="none"/>
          <w:lang w:eastAsia="zh-CN"/>
        </w:rPr>
        <w:t>二、合同主体</w:t>
      </w:r>
      <w:bookmarkEnd w:id="170"/>
      <w:bookmarkEnd w:id="171"/>
      <w:bookmarkEnd w:id="172"/>
      <w:bookmarkEnd w:id="173"/>
    </w:p>
    <w:p w14:paraId="00AF8098">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74" w:name="_Toc23260"/>
      <w:bookmarkStart w:id="175" w:name="_Toc106729602"/>
      <w:bookmarkStart w:id="176" w:name="_Toc31689"/>
      <w:bookmarkStart w:id="177" w:name="_Toc5018"/>
      <w:r>
        <w:rPr>
          <w:rFonts w:hint="eastAsia" w:ascii="仿宋" w:hAnsi="仿宋" w:eastAsia="仿宋" w:cs="仿宋"/>
          <w:color w:val="auto"/>
          <w:sz w:val="24"/>
          <w:szCs w:val="24"/>
          <w:highlight w:val="none"/>
          <w:lang w:eastAsia="zh-CN"/>
        </w:rPr>
        <w:t>22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w:t>
      </w:r>
      <w:bookmarkEnd w:id="174"/>
      <w:bookmarkEnd w:id="175"/>
      <w:bookmarkEnd w:id="176"/>
      <w:bookmarkEnd w:id="177"/>
    </w:p>
    <w:p w14:paraId="3A6D2FFC">
      <w:pPr>
        <w:tabs>
          <w:tab w:val="left" w:pos="1620"/>
        </w:tabs>
        <w:ind w:left="-2" w:leftChars="-1" w:firstLine="1"/>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14:paraId="5F762766">
      <w:pPr>
        <w:widowControl w:val="0"/>
        <w:tabs>
          <w:tab w:val="left" w:pos="162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385" name="文本框 742"/>
                <wp:cNvGraphicFramePr/>
                <a:graphic xmlns:a="http://schemas.openxmlformats.org/drawingml/2006/main">
                  <a:graphicData uri="http://schemas.microsoft.com/office/word/2010/wordprocessingShape">
                    <wps:wsp>
                      <wps:cNvSpPr txBox="1">
                        <a:spLocks noChangeArrowheads="1"/>
                      </wps:cNvSpPr>
                      <wps:spPr bwMode="auto">
                        <a:xfrm>
                          <a:off x="0" y="0"/>
                          <a:ext cx="871855" cy="451485"/>
                        </a:xfrm>
                        <a:prstGeom prst="rect">
                          <a:avLst/>
                        </a:prstGeom>
                        <a:noFill/>
                        <a:ln>
                          <a:noFill/>
                        </a:ln>
                        <a:effectLst/>
                      </wps:spPr>
                      <wps:txbx>
                        <w:txbxContent>
                          <w:p w14:paraId="6FCC040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2" o:spid="_x0000_s1026" o:spt="202" type="#_x0000_t202" style="position:absolute;left:0pt;margin-left:-9pt;margin-top:0.35pt;height:35.55pt;width:68.65pt;z-index:251707392;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DUf/NQAAAAHAQAA&#10;DwAAAAAAAAABACAAAAAiAAAAZHJzL2Rvd25yZXYueG1sUEsBAhQAFAAAAAgAh07iQMhxPUkdAgAA&#10;JgQAAA4AAAAAAAAAAQAgAAAAIwEAAGRycy9lMm9Eb2MueG1sUEsFBgAAAAAGAAYAWQEAALIFAAAA&#10;AA==&#10;">
                <v:fill on="f" focussize="0,0"/>
                <v:stroke on="f"/>
                <v:imagedata o:title=""/>
                <o:lock v:ext="edit" aspectratio="f"/>
                <v:textbox>
                  <w:txbxContent>
                    <w:p w14:paraId="6FCC040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63770688">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DE1F859">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384" name="文本框 743"/>
                <wp:cNvGraphicFramePr/>
                <a:graphic xmlns:a="http://schemas.openxmlformats.org/drawingml/2006/main">
                  <a:graphicData uri="http://schemas.microsoft.com/office/word/2010/wordprocessingShape">
                    <wps:wsp>
                      <wps:cNvSpPr txBox="1">
                        <a:spLocks noChangeArrowheads="1"/>
                      </wps:cNvSpPr>
                      <wps:spPr bwMode="auto">
                        <a:xfrm>
                          <a:off x="0" y="0"/>
                          <a:ext cx="880110" cy="470535"/>
                        </a:xfrm>
                        <a:prstGeom prst="rect">
                          <a:avLst/>
                        </a:prstGeom>
                        <a:noFill/>
                        <a:ln>
                          <a:noFill/>
                        </a:ln>
                        <a:effectLst/>
                      </wps:spPr>
                      <wps:txbx>
                        <w:txbxContent>
                          <w:p w14:paraId="6EA64C8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文本框 743" o:spid="_x0000_s1026" o:spt="202" type="#_x0000_t202" style="position:absolute;left:0pt;margin-left:-9pt;margin-top:0.35pt;height:37.05pt;width:69.3pt;z-index:251708416;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60px1AAAAAcB&#10;AAAPAAAAAAAAAAEAIAAAACIAAABkcnMvZG93bnJldi54bWxQSwECFAAUAAAACACHTuJAPEFY8h8C&#10;AAAmBAAADgAAAAAAAAABACAAAAAjAQAAZHJzL2Uyb0RvYy54bWxQSwUGAAAAAAYABgBZAQAAtAUA&#10;AAAA&#10;">
                <v:fill on="f" focussize="0,0"/>
                <v:stroke on="f"/>
                <v:imagedata o:title=""/>
                <o:lock v:ext="edit" aspectratio="f"/>
                <v:textbox>
                  <w:txbxContent>
                    <w:p w14:paraId="6EA64C8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highlight w:val="none"/>
          <w:lang w:eastAsia="zh-CN"/>
        </w:rPr>
        <w:t>发包人应按照合同约定完成下列工作：</w:t>
      </w:r>
    </w:p>
    <w:p w14:paraId="568C1C74">
      <w:pPr>
        <w:widowControl w:val="0"/>
        <w:numPr>
          <w:ilvl w:val="0"/>
          <w:numId w:val="3"/>
        </w:numPr>
        <w:tabs>
          <w:tab w:val="clear" w:pos="111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发包人应按第6条约定向承包人提供《发包人要求》和项目基础资料，并为承包人收集其他有关资料提供必要的协助；</w:t>
      </w:r>
    </w:p>
    <w:p w14:paraId="6EBB0DCB">
      <w:pPr>
        <w:widowControl w:val="0"/>
        <w:numPr>
          <w:ilvl w:val="0"/>
          <w:numId w:val="3"/>
        </w:numPr>
        <w:tabs>
          <w:tab w:val="clear" w:pos="111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7F4EF55F">
      <w:pPr>
        <w:widowControl w:val="0"/>
        <w:numPr>
          <w:ilvl w:val="0"/>
          <w:numId w:val="3"/>
        </w:numPr>
        <w:tabs>
          <w:tab w:val="clear" w:pos="111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按照专用条款约定的时间向承包人提供一式两份约定的标准与规范（国家、省及地方颁布的标准规范除外）；</w:t>
      </w:r>
    </w:p>
    <w:p w14:paraId="17DBB52E">
      <w:pPr>
        <w:widowControl w:val="0"/>
        <w:numPr>
          <w:ilvl w:val="0"/>
          <w:numId w:val="3"/>
        </w:numPr>
        <w:tabs>
          <w:tab w:val="clear" w:pos="111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办理土地征用、拆迁等工作，使施工场地（含勘察施工场地）具备施工条件，并在开工后继续负责解决上述工作遗留的问题；</w:t>
      </w:r>
    </w:p>
    <w:p w14:paraId="047D11F1">
      <w:pPr>
        <w:widowControl w:val="0"/>
        <w:numPr>
          <w:ilvl w:val="0"/>
          <w:numId w:val="3"/>
        </w:numPr>
        <w:tabs>
          <w:tab w:val="clear" w:pos="111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将施工所需水、电、通讯线路从施工场地（含勘察施工场地）外部接驳至专用条款约定的地点，保证施工期间的需要；</w:t>
      </w:r>
    </w:p>
    <w:p w14:paraId="77197126">
      <w:pPr>
        <w:widowControl w:val="0"/>
        <w:numPr>
          <w:ilvl w:val="0"/>
          <w:numId w:val="3"/>
        </w:numPr>
        <w:tabs>
          <w:tab w:val="clear" w:pos="111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开通施工场地与城乡公共道路间的通道，满足第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6条交通运输的需要；</w:t>
      </w:r>
    </w:p>
    <w:p w14:paraId="78651F8B">
      <w:pPr>
        <w:widowControl w:val="0"/>
        <w:numPr>
          <w:ilvl w:val="0"/>
          <w:numId w:val="3"/>
        </w:numPr>
        <w:tabs>
          <w:tab w:val="clear" w:pos="111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办理施工许可及其他所需证件、批准文件和办理临时用地、停水、停电、中断道路交通、爆破作业等的申请批准手续（承包人自身施工资质的证件除外）；</w:t>
      </w:r>
    </w:p>
    <w:p w14:paraId="47929AB6">
      <w:pPr>
        <w:widowControl w:val="0"/>
        <w:numPr>
          <w:ilvl w:val="0"/>
          <w:numId w:val="3"/>
        </w:numPr>
        <w:tabs>
          <w:tab w:val="clear" w:pos="111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确定水准点与坐标控制点，组织现场交验并以书面形式移交给承包人；</w:t>
      </w:r>
    </w:p>
    <w:p w14:paraId="09207813">
      <w:pPr>
        <w:widowControl w:val="0"/>
        <w:numPr>
          <w:ilvl w:val="0"/>
          <w:numId w:val="3"/>
        </w:numPr>
        <w:tabs>
          <w:tab w:val="left" w:pos="1470"/>
          <w:tab w:val="left" w:pos="1980"/>
        </w:tabs>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协调处理施工场地周围地形关系问题和做好邻近建筑物、构筑物（包括文物保护建筑）、古树名木等的保护工作；</w:t>
      </w:r>
    </w:p>
    <w:p w14:paraId="2D6E8D6E">
      <w:pPr>
        <w:widowControl w:val="0"/>
        <w:numPr>
          <w:ilvl w:val="0"/>
          <w:numId w:val="3"/>
        </w:numPr>
        <w:tabs>
          <w:tab w:val="left" w:pos="1470"/>
          <w:tab w:val="left" w:pos="198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及时接收已完工程，并按照合同约定及时支付工程款及其他各种款项。</w:t>
      </w:r>
    </w:p>
    <w:p w14:paraId="62A959F2">
      <w:pPr>
        <w:widowControl w:val="0"/>
        <w:numPr>
          <w:ilvl w:val="0"/>
          <w:numId w:val="3"/>
        </w:numPr>
        <w:tabs>
          <w:tab w:val="left" w:pos="1470"/>
          <w:tab w:val="left" w:pos="198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p>
    <w:p w14:paraId="0D971FA5">
      <w:pPr>
        <w:pStyle w:val="13"/>
        <w:widowControl w:val="0"/>
        <w:tabs>
          <w:tab w:val="left" w:pos="1980"/>
        </w:tabs>
        <w:ind w:left="1619" w:leftChars="771" w:firstLine="0" w:firstLineChars="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发包人可将其中部分工作委托给承包人办理，具体由合同双方当事人在专用条款中约定。除合同价格已包括外，由发包人承担所需费用，并向承包人支付合理利润。</w:t>
      </w:r>
    </w:p>
    <w:p w14:paraId="1C5B518C">
      <w:pPr>
        <w:spacing w:line="360" w:lineRule="auto"/>
        <w:rPr>
          <w:rFonts w:ascii="仿宋" w:hAnsi="仿宋" w:eastAsia="仿宋"/>
          <w:color w:val="auto"/>
          <w:highlight w:val="none"/>
          <w:lang w:eastAsia="zh-CN"/>
        </w:rPr>
      </w:pPr>
      <w:bookmarkStart w:id="178" w:name="_Toc2811"/>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bookmarkEnd w:id="17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38D78FB">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383" name="文本框 744"/>
                <wp:cNvGraphicFramePr/>
                <a:graphic xmlns:a="http://schemas.openxmlformats.org/drawingml/2006/main">
                  <a:graphicData uri="http://schemas.microsoft.com/office/word/2010/wordprocessingShape">
                    <wps:wsp>
                      <wps:cNvSpPr txBox="1">
                        <a:spLocks noChangeArrowheads="1"/>
                      </wps:cNvSpPr>
                      <wps:spPr bwMode="auto">
                        <a:xfrm>
                          <a:off x="0" y="0"/>
                          <a:ext cx="784860" cy="473710"/>
                        </a:xfrm>
                        <a:prstGeom prst="rect">
                          <a:avLst/>
                        </a:prstGeom>
                        <a:noFill/>
                        <a:ln>
                          <a:noFill/>
                        </a:ln>
                        <a:effectLst/>
                      </wps:spPr>
                      <wps:txbx>
                        <w:txbxContent>
                          <w:p w14:paraId="07098F1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文本框 744" o:spid="_x0000_s1026" o:spt="202" type="#_x0000_t202" style="position:absolute;left:0pt;margin-left:-9pt;margin-top:0pt;height:37.3pt;width:61.8pt;z-index:251709440;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GXqeNUAAAAH&#10;AQAADwAAAAAAAAABACAAAAAiAAAAZHJzL2Rvd25yZXYueG1sUEsBAhQAFAAAAAgAh07iQCG3SBMf&#10;AgAAJgQAAA4AAAAAAAAAAQAgAAAAJAEAAGRycy9lMm9Eb2MueG1sUEsFBgAAAAAGAAYAWQEAALUF&#10;AAAAAA==&#10;">
                <v:fill on="f" focussize="0,0"/>
                <v:stroke on="f"/>
                <v:imagedata o:title=""/>
                <o:lock v:ext="edit" aspectratio="f"/>
                <v:textbox>
                  <w:txbxContent>
                    <w:p w14:paraId="07098F1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14:paraId="01FB60B3">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14:paraId="02519BC3">
      <w:pPr>
        <w:spacing w:line="360" w:lineRule="auto"/>
        <w:rPr>
          <w:rFonts w:ascii="仿宋" w:hAnsi="仿宋" w:eastAsia="仿宋"/>
          <w:b/>
          <w:bCs/>
          <w:color w:val="auto"/>
          <w:highlight w:val="none"/>
          <w:lang w:eastAsia="zh-CN"/>
        </w:rPr>
      </w:pPr>
      <w:bookmarkStart w:id="179" w:name="_Toc23044"/>
      <w:r>
        <w:rPr>
          <w:color w:val="auto"/>
          <w:highlight w:val="none"/>
          <w:lang w:eastAsia="zh-CN" w:bidi="ar-SA"/>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382" name="文本框 745"/>
                <wp:cNvGraphicFramePr/>
                <a:graphic xmlns:a="http://schemas.openxmlformats.org/drawingml/2006/main">
                  <a:graphicData uri="http://schemas.microsoft.com/office/word/2010/wordprocessingShape">
                    <wps:wsp>
                      <wps:cNvSpPr txBox="1">
                        <a:spLocks noChangeArrowheads="1"/>
                      </wps:cNvSpPr>
                      <wps:spPr bwMode="auto">
                        <a:xfrm>
                          <a:off x="0" y="0"/>
                          <a:ext cx="794385" cy="252730"/>
                        </a:xfrm>
                        <a:prstGeom prst="rect">
                          <a:avLst/>
                        </a:prstGeom>
                        <a:noFill/>
                        <a:ln>
                          <a:noFill/>
                        </a:ln>
                        <a:effectLst/>
                      </wps:spPr>
                      <wps:txbx>
                        <w:txbxContent>
                          <w:p w14:paraId="4827878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文本框 745" o:spid="_x0000_s1026" o:spt="202" type="#_x0000_t202" style="position:absolute;left:0pt;margin-left:-9pt;margin-top:17.4pt;height:19.9pt;width:62.55pt;z-index:251710464;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&#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A/u31wAA&#10;AAkBAAAPAAAAAAAAAAEAIAAAACIAAABkcnMvZG93bnJldi54bWxQSwECFAAUAAAACACHTuJATkl6&#10;yh8CAAAmBAAADgAAAAAAAAABACAAAAAmAQAAZHJzL2Uyb0RvYy54bWxQSwUGAAAAAAYABgBZAQAA&#10;twUAAAAA&#10;">
                <v:fill on="f" focussize="0,0"/>
                <v:stroke on="f"/>
                <v:imagedata o:title=""/>
                <o:lock v:ext="edit" aspectratio="f"/>
                <v:textbox>
                  <w:txbxContent>
                    <w:p w14:paraId="4827878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bookmarkEnd w:id="1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39D0183">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发包人应按照合同约定的期限和方式向承包人支付工程款及其他应支付的款项。</w:t>
      </w:r>
    </w:p>
    <w:p w14:paraId="2A1A2C2C">
      <w:pPr>
        <w:spacing w:line="360" w:lineRule="auto"/>
        <w:rPr>
          <w:rFonts w:ascii="仿宋" w:hAnsi="仿宋" w:eastAsia="仿宋"/>
          <w:b/>
          <w:bCs/>
          <w:color w:val="auto"/>
          <w:highlight w:val="none"/>
          <w:lang w:eastAsia="zh-CN"/>
        </w:rPr>
      </w:pPr>
      <w:bookmarkStart w:id="180" w:name="_Toc13889"/>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bookmarkEnd w:id="18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D6414D5">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381" name="文本框 746"/>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57F7D67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文本框 746" o:spid="_x0000_s1026" o:spt="202" type="#_x0000_t202" style="position:absolute;left:0pt;margin-left:-9pt;margin-top:1.2pt;height:39.95pt;width:62.55pt;z-index:251711488;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FT2bWAAAA&#10;CAEAAA8AAAAAAAAAAQAgAAAAIgAAAGRycy9kb3ducmV2LnhtbFBLAQIUABQAAAAIAIdO4kAbakg8&#10;HwIAACYEAAAOAAAAAAAAAAEAIAAAACUBAABkcnMvZTJvRG9jLnhtbFBLBQYAAAAABgAGAFkBAAC2&#10;BQAAAAA=&#10;">
                <v:fill on="f" focussize="0,0"/>
                <v:stroke on="f"/>
                <v:imagedata o:title=""/>
                <o:lock v:ext="edit" aspectratio="f"/>
                <v:textbox>
                  <w:txbxContent>
                    <w:p w14:paraId="57F7D67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highlight w:val="none"/>
          <w:lang w:eastAsia="zh-CN"/>
        </w:rPr>
        <w:t>发包人应按照第65条约定组织承包人、设计顾问人、监理人和造价咨询人等进行竣工验收。</w:t>
      </w:r>
    </w:p>
    <w:p w14:paraId="1736EC03">
      <w:pPr>
        <w:spacing w:line="360" w:lineRule="auto"/>
        <w:rPr>
          <w:rFonts w:ascii="仿宋" w:hAnsi="仿宋" w:eastAsia="仿宋"/>
          <w:b/>
          <w:bCs/>
          <w:color w:val="auto"/>
          <w:highlight w:val="none"/>
          <w:lang w:eastAsia="zh-CN"/>
        </w:rPr>
      </w:pPr>
      <w:bookmarkStart w:id="181" w:name="_Toc22320"/>
      <w:r>
        <w:rPr>
          <w:color w:val="auto"/>
          <w:highlight w:val="none"/>
          <w:lang w:eastAsia="zh-CN" w:bidi="ar-SA"/>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380" name="文本框 747"/>
                <wp:cNvGraphicFramePr/>
                <a:graphic xmlns:a="http://schemas.openxmlformats.org/drawingml/2006/main">
                  <a:graphicData uri="http://schemas.microsoft.com/office/word/2010/wordprocessingShape">
                    <wps:wsp>
                      <wps:cNvSpPr txBox="1">
                        <a:spLocks noChangeArrowheads="1"/>
                      </wps:cNvSpPr>
                      <wps:spPr bwMode="auto">
                        <a:xfrm>
                          <a:off x="0" y="0"/>
                          <a:ext cx="803275" cy="681990"/>
                        </a:xfrm>
                        <a:prstGeom prst="rect">
                          <a:avLst/>
                        </a:prstGeom>
                        <a:noFill/>
                        <a:ln>
                          <a:noFill/>
                        </a:ln>
                        <a:effectLst/>
                      </wps:spPr>
                      <wps:txbx>
                        <w:txbxContent>
                          <w:p w14:paraId="5460619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rot="0" vert="horz" wrap="square" lIns="91440" tIns="45720" rIns="91440" bIns="45720" anchor="t" anchorCtr="0" upright="1">
                        <a:noAutofit/>
                      </wps:bodyPr>
                    </wps:wsp>
                  </a:graphicData>
                </a:graphic>
              </wp:anchor>
            </w:drawing>
          </mc:Choice>
          <mc:Fallback>
            <w:pict>
              <v:shape id="文本框 747" o:spid="_x0000_s1026" o:spt="202" type="#_x0000_t202" style="position:absolute;left:0pt;margin-left:-9pt;margin-top:21.5pt;height:53.7pt;width:63.25pt;z-index:251712512;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tMFj9cA&#10;AAAKAQAADwAAAAAAAAABACAAAAAiAAAAZHJzL2Rvd25yZXYueG1sUEsBAhQAFAAAAAgAh07iQNDr&#10;WZUgAgAAJgQAAA4AAAAAAAAAAQAgAAAAJgEAAGRycy9lMm9Eb2MueG1sUEsFBgAAAAAGAAYAWQEA&#10;ALgFAAAAAA==&#10;">
                <v:fill on="f" focussize="0,0"/>
                <v:stroke on="f"/>
                <v:imagedata o:title=""/>
                <o:lock v:ext="edit" aspectratio="f"/>
                <v:textbox>
                  <w:txbxContent>
                    <w:p w14:paraId="5460619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bookmarkEnd w:id="18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57E9307">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发包人供应工程材料和工程设备的，发包人应按照第55条约定向承包人提供工程材料和工程设备。</w:t>
      </w:r>
    </w:p>
    <w:p w14:paraId="06738221">
      <w:pPr>
        <w:spacing w:line="360" w:lineRule="auto"/>
        <w:rPr>
          <w:rFonts w:ascii="仿宋" w:hAnsi="仿宋" w:eastAsia="仿宋"/>
          <w:b/>
          <w:bCs/>
          <w:color w:val="auto"/>
          <w:highlight w:val="none"/>
          <w:lang w:eastAsia="zh-CN"/>
        </w:rPr>
      </w:pPr>
      <w:bookmarkStart w:id="182" w:name="_Toc24160"/>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bookmarkEnd w:id="18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F35F5C0">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379" name="文本框 748"/>
                <wp:cNvGraphicFramePr/>
                <a:graphic xmlns:a="http://schemas.openxmlformats.org/drawingml/2006/main">
                  <a:graphicData uri="http://schemas.microsoft.com/office/word/2010/wordprocessingShape">
                    <wps:wsp>
                      <wps:cNvSpPr txBox="1">
                        <a:spLocks noChangeArrowheads="1"/>
                      </wps:cNvSpPr>
                      <wps:spPr bwMode="auto">
                        <a:xfrm>
                          <a:off x="0" y="0"/>
                          <a:ext cx="842645" cy="425450"/>
                        </a:xfrm>
                        <a:prstGeom prst="rect">
                          <a:avLst/>
                        </a:prstGeom>
                        <a:noFill/>
                        <a:ln>
                          <a:noFill/>
                        </a:ln>
                        <a:effectLst/>
                      </wps:spPr>
                      <wps:txbx>
                        <w:txbxContent>
                          <w:p w14:paraId="4BA9E8C3">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文本框 748" o:spid="_x0000_s1026" o:spt="202" type="#_x0000_t202" style="position:absolute;left:0pt;margin-left:-9pt;margin-top:0pt;height:33.5pt;width:66.35pt;z-index:251713536;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e9nVAAAA&#10;BwEAAA8AAAAAAAAAAQAgAAAAIgAAAGRycy9kb3ducmV2LnhtbFBLAQIUABQAAAAIAIdO4kDvvZ/g&#10;IAIAACYEAAAOAAAAAAAAAAEAIAAAACQBAABkcnMvZTJvRG9jLnhtbFBLBQYAAAAABgAGAFkBAAC2&#10;BQAAAAA=&#10;">
                <v:fill on="f" focussize="0,0"/>
                <v:stroke on="f"/>
                <v:imagedata o:title=""/>
                <o:lock v:ext="edit" aspectratio="f"/>
                <v:textbox>
                  <w:txbxContent>
                    <w:p w14:paraId="4BA9E8C3">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14:paraId="4EB50F8E">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04E7BF8">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83" w:name="_Toc24783"/>
      <w:bookmarkStart w:id="184" w:name="_Toc19436"/>
      <w:bookmarkStart w:id="185" w:name="_Toc106729603"/>
      <w:bookmarkStart w:id="186" w:name="_Toc16509"/>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w:t>
      </w:r>
      <w:bookmarkEnd w:id="183"/>
      <w:bookmarkEnd w:id="184"/>
      <w:bookmarkEnd w:id="185"/>
      <w:bookmarkEnd w:id="186"/>
    </w:p>
    <w:p w14:paraId="4B10C64B">
      <w:pPr>
        <w:tabs>
          <w:tab w:val="left" w:pos="1620"/>
        </w:tabs>
        <w:spacing w:line="360" w:lineRule="auto"/>
        <w:rPr>
          <w:rFonts w:ascii="仿宋" w:hAnsi="仿宋" w:eastAsia="仿宋"/>
          <w:b/>
          <w:bCs/>
          <w:color w:val="auto"/>
          <w:highlight w:val="none"/>
          <w:lang w:eastAsia="zh-CN"/>
        </w:rPr>
      </w:pPr>
      <w:bookmarkStart w:id="187" w:name="_Toc150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187"/>
    </w:p>
    <w:p w14:paraId="71BB189B">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378" name="文本框 749"/>
                <wp:cNvGraphicFramePr/>
                <a:graphic xmlns:a="http://schemas.openxmlformats.org/drawingml/2006/main">
                  <a:graphicData uri="http://schemas.microsoft.com/office/word/2010/wordprocessingShape">
                    <wps:wsp>
                      <wps:cNvSpPr txBox="1">
                        <a:spLocks noChangeArrowheads="1"/>
                      </wps:cNvSpPr>
                      <wps:spPr bwMode="auto">
                        <a:xfrm>
                          <a:off x="0" y="0"/>
                          <a:ext cx="718820" cy="356235"/>
                        </a:xfrm>
                        <a:prstGeom prst="rect">
                          <a:avLst/>
                        </a:prstGeom>
                        <a:noFill/>
                        <a:ln>
                          <a:noFill/>
                        </a:ln>
                        <a:effectLst/>
                      </wps:spPr>
                      <wps:txbx>
                        <w:txbxContent>
                          <w:p w14:paraId="36CBC78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9" o:spid="_x0000_s1026" o:spt="202" type="#_x0000_t202" style="position:absolute;left:0pt;margin-left:-9pt;margin-top:0.35pt;height:28.05pt;width:56.6pt;z-index:251714560;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uHg81QAAAAYB&#10;AAAPAAAAAAAAAAEAIAAAACIAAABkcnMvZG93bnJldi54bWxQSwECFAAUAAAACACHTuJAJKqr6h4C&#10;AAAmBAAADgAAAAAAAAABACAAAAAkAQAAZHJzL2Uyb0RvYy54bWxQSwUGAAAAAAYABgBZAQAAtAUA&#10;AAAA&#10;">
                <v:fill on="f" focussize="0,0"/>
                <v:stroke on="f"/>
                <v:imagedata o:title=""/>
                <o:lock v:ext="edit" aspectratio="f"/>
                <v:textbox>
                  <w:txbxContent>
                    <w:p w14:paraId="36CBC78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1E5D9BF7">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承包人在本项目中存在下列行为的，将被拒绝参与发包人后续工程投标。拒绝投标时限由发包人（招标人）视严重程度确定，并在专用条款中约定。</w:t>
      </w:r>
    </w:p>
    <w:p w14:paraId="505D5B9F">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14:paraId="2FDBBA16">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14:paraId="60209FB7">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14:paraId="61444019">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14:paraId="0D9E4D5B">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14:paraId="1B80BE2A">
      <w:pPr>
        <w:spacing w:line="360" w:lineRule="auto"/>
        <w:rPr>
          <w:rFonts w:ascii="仿宋" w:hAnsi="仿宋" w:eastAsia="仿宋"/>
          <w:color w:val="auto"/>
          <w:highlight w:val="none"/>
          <w:lang w:eastAsia="zh-CN"/>
        </w:rPr>
      </w:pPr>
      <w:bookmarkStart w:id="188" w:name="_Toc2011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bookmarkEnd w:id="188"/>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05360FFE">
      <w:pPr>
        <w:widowControl w:val="0"/>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377" name="文本框 750"/>
                <wp:cNvGraphicFramePr/>
                <a:graphic xmlns:a="http://schemas.openxmlformats.org/drawingml/2006/main">
                  <a:graphicData uri="http://schemas.microsoft.com/office/word/2010/wordprocessingShape">
                    <wps:wsp>
                      <wps:cNvSpPr txBox="1">
                        <a:spLocks noChangeArrowheads="1"/>
                      </wps:cNvSpPr>
                      <wps:spPr bwMode="auto">
                        <a:xfrm>
                          <a:off x="0" y="0"/>
                          <a:ext cx="795020" cy="424815"/>
                        </a:xfrm>
                        <a:prstGeom prst="rect">
                          <a:avLst/>
                        </a:prstGeom>
                        <a:noFill/>
                        <a:ln>
                          <a:noFill/>
                        </a:ln>
                        <a:effectLst/>
                      </wps:spPr>
                      <wps:txbx>
                        <w:txbxContent>
                          <w:p w14:paraId="009CD61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文本框 750" o:spid="_x0000_s1026" o:spt="202" type="#_x0000_t202" style="position:absolute;left:0pt;margin-left:-9pt;margin-top:0pt;height:33.45pt;width:62.6pt;z-index:251715584;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l0sM1QAAAAcB&#10;AAAPAAAAAAAAAAEAIAAAACIAAABkcnMvZG93bnJldi54bWxQSwECFAAUAAAACACHTuJAun/mdh4C&#10;AAAmBAAADgAAAAAAAAABACAAAAAkAQAAZHJzL2Uyb0RvYy54bWxQSwUGAAAAAAYABgBZAQAAtAUA&#10;AAAA&#10;">
                <v:fill on="f" focussize="0,0"/>
                <v:stroke on="f"/>
                <v:imagedata o:title=""/>
                <o:lock v:ext="edit" aspectratio="f"/>
                <v:textbox>
                  <w:txbxContent>
                    <w:p w14:paraId="009CD61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14:paraId="2099FB70">
      <w:pPr>
        <w:widowControl w:val="0"/>
        <w:numPr>
          <w:ilvl w:val="0"/>
          <w:numId w:val="4"/>
        </w:numPr>
        <w:tabs>
          <w:tab w:val="left" w:pos="198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办理法律规定由承包人办理的许可和批准，将办理结果书面报送发包人留存，并承担因承包人违反法律或合同约定给发包人造成的任何费用和损失；</w:t>
      </w:r>
    </w:p>
    <w:p w14:paraId="2E81D6AE">
      <w:pPr>
        <w:widowControl w:val="0"/>
        <w:numPr>
          <w:ilvl w:val="0"/>
          <w:numId w:val="4"/>
        </w:numPr>
        <w:tabs>
          <w:tab w:val="left" w:pos="198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对</w:t>
      </w:r>
      <w:r>
        <w:rPr>
          <w:rFonts w:ascii="仿宋" w:hAnsi="仿宋" w:eastAsia="仿宋"/>
          <w:color w:val="auto"/>
          <w:highlight w:val="none"/>
          <w:lang w:eastAsia="zh-CN"/>
        </w:rPr>
        <w:t>发包人提供的</w:t>
      </w:r>
      <w:r>
        <w:rPr>
          <w:rFonts w:hint="eastAsia" w:ascii="仿宋" w:hAnsi="仿宋" w:eastAsia="仿宋"/>
          <w:color w:val="auto"/>
          <w:highlight w:val="none"/>
          <w:lang w:eastAsia="zh-CN"/>
        </w:rPr>
        <w:t>《发包人要求》和项目基础</w:t>
      </w:r>
      <w:r>
        <w:rPr>
          <w:rFonts w:ascii="仿宋" w:hAnsi="仿宋" w:eastAsia="仿宋"/>
          <w:color w:val="auto"/>
          <w:highlight w:val="none"/>
          <w:lang w:eastAsia="zh-CN"/>
        </w:rPr>
        <w:t>资料进行核实确认，并按照相关法律法规开展后续工作</w:t>
      </w:r>
      <w:r>
        <w:rPr>
          <w:rFonts w:hint="eastAsia" w:ascii="仿宋" w:hAnsi="仿宋" w:eastAsia="仿宋"/>
          <w:color w:val="auto"/>
          <w:highlight w:val="none"/>
          <w:lang w:eastAsia="zh-CN"/>
        </w:rPr>
        <w:t>；</w:t>
      </w:r>
    </w:p>
    <w:p w14:paraId="79F04578">
      <w:pPr>
        <w:widowControl w:val="0"/>
        <w:numPr>
          <w:ilvl w:val="0"/>
          <w:numId w:val="4"/>
        </w:numPr>
        <w:tabs>
          <w:tab w:val="left" w:pos="198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按合同约定的时间完成勘察、设计等阶段的工作，及时提交发包人审查，完善设计成果；</w:t>
      </w:r>
    </w:p>
    <w:p w14:paraId="5FBE14AF">
      <w:pPr>
        <w:widowControl w:val="0"/>
        <w:numPr>
          <w:ilvl w:val="0"/>
          <w:numId w:val="4"/>
        </w:numPr>
        <w:tabs>
          <w:tab w:val="left" w:pos="198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提供建筑信息模型（BIM）及相关技术应用，并协助发包人及相关方正确使用；</w:t>
      </w:r>
    </w:p>
    <w:p w14:paraId="53B72310">
      <w:pPr>
        <w:widowControl w:val="0"/>
        <w:numPr>
          <w:ilvl w:val="0"/>
          <w:numId w:val="4"/>
        </w:numPr>
        <w:tabs>
          <w:tab w:val="left" w:pos="198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按照审查批准的设计文件、合同约定和监理人的指令实施、完成并保修合同工程；</w:t>
      </w:r>
    </w:p>
    <w:p w14:paraId="59C4E9BF">
      <w:pPr>
        <w:widowControl w:val="0"/>
        <w:numPr>
          <w:ilvl w:val="0"/>
          <w:numId w:val="4"/>
        </w:numPr>
        <w:tabs>
          <w:tab w:val="left" w:pos="198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按照合同约定和设计顾问人、监理人的要求提交勘察、设计、施工等进度报告和进度计划；</w:t>
      </w:r>
    </w:p>
    <w:p w14:paraId="2C13414E">
      <w:pPr>
        <w:widowControl w:val="0"/>
        <w:numPr>
          <w:ilvl w:val="0"/>
          <w:numId w:val="4"/>
        </w:numPr>
        <w:tabs>
          <w:tab w:val="left" w:pos="198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按照合同约定和造价</w:t>
      </w:r>
      <w:r>
        <w:rPr>
          <w:rFonts w:hint="eastAsia" w:ascii="仿宋" w:hAnsi="仿宋" w:eastAsia="仿宋"/>
          <w:color w:val="auto"/>
          <w:highlight w:val="none"/>
          <w:lang w:eastAsia="zh-CN"/>
        </w:rPr>
        <w:t>咨询</w:t>
      </w:r>
      <w:r>
        <w:rPr>
          <w:rFonts w:hint="eastAsia" w:ascii="仿宋" w:hAnsi="仿宋" w:eastAsia="仿宋" w:cs="仿宋"/>
          <w:color w:val="auto"/>
          <w:highlight w:val="none"/>
          <w:lang w:eastAsia="zh-CN"/>
        </w:rPr>
        <w:t>人的要求提交支付申请和服务费、工程款报告，包括绿色施工安全防护费、进度款、结算款和调整合同价格等；</w:t>
      </w:r>
    </w:p>
    <w:p w14:paraId="34D3BB5B">
      <w:pPr>
        <w:widowControl w:val="0"/>
        <w:numPr>
          <w:ilvl w:val="0"/>
          <w:numId w:val="4"/>
        </w:numPr>
        <w:tabs>
          <w:tab w:val="left" w:pos="198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负责施工场地安全</w:t>
      </w:r>
      <w:r>
        <w:rPr>
          <w:rFonts w:hint="eastAsia" w:ascii="仿宋" w:hAnsi="仿宋" w:eastAsia="仿宋"/>
          <w:color w:val="auto"/>
          <w:highlight w:val="none"/>
          <w:lang w:eastAsia="zh-CN"/>
        </w:rPr>
        <w:t>保卫</w:t>
      </w:r>
      <w:r>
        <w:rPr>
          <w:rFonts w:hint="eastAsia" w:ascii="仿宋" w:hAnsi="仿宋" w:eastAsia="仿宋" w:cs="仿宋"/>
          <w:color w:val="auto"/>
          <w:highlight w:val="none"/>
          <w:lang w:eastAsia="zh-CN"/>
        </w:rPr>
        <w:t>工作，防止因工程施工造成的人身伤害和财产损失，提供和维修施工使用的照明、围栏设施等安全标志；</w:t>
      </w:r>
    </w:p>
    <w:p w14:paraId="7C12CA2E">
      <w:pPr>
        <w:widowControl w:val="0"/>
        <w:numPr>
          <w:ilvl w:val="0"/>
          <w:numId w:val="4"/>
        </w:numPr>
        <w:tabs>
          <w:tab w:val="left" w:pos="198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按照专用条款约定的数量和要求，向发包人提供施工场地办公和生活的房屋及设施，并在施工现场保留本合同、约定的标准与规范、变更资料等各一份，供监理人、造价咨询人需要时使用；</w:t>
      </w:r>
    </w:p>
    <w:p w14:paraId="4DF69D31">
      <w:pPr>
        <w:widowControl w:val="0"/>
        <w:numPr>
          <w:ilvl w:val="0"/>
          <w:numId w:val="4"/>
        </w:numPr>
        <w:tabs>
          <w:tab w:val="left" w:pos="1980"/>
        </w:tabs>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施工</w:t>
      </w:r>
      <w:r>
        <w:rPr>
          <w:rFonts w:hint="eastAsia" w:ascii="仿宋" w:hAnsi="仿宋" w:eastAsia="仿宋" w:cs="仿宋"/>
          <w:color w:val="auto"/>
          <w:highlight w:val="none"/>
          <w:lang w:eastAsia="zh-CN"/>
        </w:rPr>
        <w:t>场地交通、环境保护、施工噪声、绿色施工安全防护等的管理规定，办理有关手续，并以书面形式通知发包人，费用按政府有关部门相关文件规定由发（承）包人各自承担；</w:t>
      </w:r>
    </w:p>
    <w:p w14:paraId="15D25E6D">
      <w:pPr>
        <w:widowControl w:val="0"/>
        <w:numPr>
          <w:ilvl w:val="0"/>
          <w:numId w:val="4"/>
        </w:numPr>
        <w:tabs>
          <w:tab w:val="left" w:pos="198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在合同工程或其某</w:t>
      </w:r>
      <w:r>
        <w:rPr>
          <w:rFonts w:hint="eastAsia" w:ascii="仿宋" w:hAnsi="仿宋" w:eastAsia="仿宋"/>
          <w:color w:val="auto"/>
          <w:highlight w:val="none"/>
          <w:lang w:eastAsia="zh-CN"/>
        </w:rPr>
        <w:t>单项工程</w:t>
      </w:r>
      <w:r>
        <w:rPr>
          <w:rFonts w:hint="eastAsia" w:ascii="仿宋" w:hAnsi="仿宋" w:eastAsia="仿宋" w:cs="仿宋"/>
          <w:color w:val="auto"/>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4151C339">
      <w:pPr>
        <w:widowControl w:val="0"/>
        <w:numPr>
          <w:ilvl w:val="0"/>
          <w:numId w:val="4"/>
        </w:numPr>
        <w:tabs>
          <w:tab w:val="left" w:pos="1980"/>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环境卫生</w:t>
      </w:r>
      <w:r>
        <w:rPr>
          <w:rFonts w:hint="eastAsia" w:ascii="仿宋" w:hAnsi="仿宋" w:eastAsia="仿宋" w:cs="仿宋"/>
          <w:color w:val="auto"/>
          <w:highlight w:val="none"/>
          <w:lang w:eastAsia="zh-CN"/>
        </w:rPr>
        <w:t>的管理规定，保证施工场地的清洁和做好工程移交前施工现场的清理工作，并承担因自身责任造成的损失和罚款；</w:t>
      </w:r>
    </w:p>
    <w:p w14:paraId="47A1BD80">
      <w:pPr>
        <w:widowControl w:val="0"/>
        <w:numPr>
          <w:ilvl w:val="0"/>
          <w:numId w:val="4"/>
        </w:numPr>
        <w:tabs>
          <w:tab w:val="left" w:pos="1980"/>
        </w:tabs>
        <w:spacing w:line="360" w:lineRule="auto"/>
        <w:ind w:left="1619" w:leftChars="771"/>
        <w:jc w:val="both"/>
        <w:rPr>
          <w:color w:val="auto"/>
          <w:highlight w:val="none"/>
          <w:lang w:eastAsia="zh-CN"/>
        </w:rPr>
      </w:pPr>
      <w:r>
        <w:rPr>
          <w:rFonts w:hint="eastAsia" w:ascii="仿宋" w:hAnsi="仿宋" w:eastAsia="仿宋" w:cs="仿宋"/>
          <w:color w:val="auto"/>
          <w:highlight w:val="none"/>
          <w:lang w:eastAsia="zh-CN"/>
        </w:rPr>
        <w:t>工程完工后，应按照合同约定提交竣工验收申请报告和竣工结算文件；</w:t>
      </w:r>
    </w:p>
    <w:p w14:paraId="254A163B">
      <w:pPr>
        <w:widowControl w:val="0"/>
        <w:numPr>
          <w:ilvl w:val="0"/>
          <w:numId w:val="4"/>
        </w:numPr>
        <w:tabs>
          <w:tab w:val="left" w:pos="198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
        </w:rPr>
        <w:t>将发包人按合同支付的各项价款专用于合同工程且应及时支付其雇佣人</w:t>
      </w:r>
    </w:p>
    <w:p w14:paraId="3ECF2D5B">
      <w:pPr>
        <w:widowControl w:val="0"/>
        <w:tabs>
          <w:tab w:val="left" w:pos="198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
        </w:rPr>
        <w:t>员（包括建筑工人）工资，并及时向分包人支付合同价款。</w:t>
      </w:r>
    </w:p>
    <w:p w14:paraId="5707DB00">
      <w:pPr>
        <w:widowControl w:val="0"/>
        <w:tabs>
          <w:tab w:val="left" w:pos="1440"/>
          <w:tab w:val="left" w:pos="1980"/>
        </w:tabs>
        <w:spacing w:line="360" w:lineRule="auto"/>
        <w:ind w:left="1619" w:leftChars="771"/>
        <w:jc w:val="both"/>
        <w:rPr>
          <w:rFonts w:ascii="仿宋" w:hAnsi="仿宋" w:eastAsia="仿宋"/>
          <w:color w:val="auto"/>
          <w:highlight w:val="none"/>
          <w:lang w:eastAsia="zh-CN"/>
        </w:rPr>
      </w:pPr>
    </w:p>
    <w:p w14:paraId="7B449208">
      <w:pPr>
        <w:spacing w:line="360" w:lineRule="auto"/>
        <w:rPr>
          <w:rFonts w:ascii="仿宋" w:hAnsi="仿宋" w:eastAsia="仿宋"/>
          <w:b/>
          <w:bCs/>
          <w:color w:val="auto"/>
          <w:highlight w:val="none"/>
          <w:lang w:eastAsia="zh-CN"/>
        </w:rPr>
      </w:pPr>
      <w:bookmarkStart w:id="189" w:name="_Toc2191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bookmarkEnd w:id="18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511F31A">
      <w:pPr>
        <w:widowControl w:val="0"/>
        <w:tabs>
          <w:tab w:val="left" w:pos="497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376" name="文本框 751"/>
                <wp:cNvGraphicFramePr/>
                <a:graphic xmlns:a="http://schemas.openxmlformats.org/drawingml/2006/main">
                  <a:graphicData uri="http://schemas.microsoft.com/office/word/2010/wordprocessingShape">
                    <wps:wsp>
                      <wps:cNvSpPr txBox="1">
                        <a:spLocks noChangeArrowheads="1"/>
                      </wps:cNvSpPr>
                      <wps:spPr bwMode="auto">
                        <a:xfrm>
                          <a:off x="0" y="0"/>
                          <a:ext cx="756920" cy="563880"/>
                        </a:xfrm>
                        <a:prstGeom prst="rect">
                          <a:avLst/>
                        </a:prstGeom>
                        <a:noFill/>
                        <a:ln>
                          <a:noFill/>
                        </a:ln>
                        <a:effectLst/>
                      </wps:spPr>
                      <wps:txbx>
                        <w:txbxContent>
                          <w:p w14:paraId="74A1865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w:pict>
              <v:shape id="文本框 751" o:spid="_x0000_s1026" o:spt="202" type="#_x0000_t202" style="position:absolute;left:0pt;margin-left:-9pt;margin-top:0pt;height:44.4pt;width:59.6pt;z-index:251716608;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ET+W1R8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l4iFNUAAAAH&#10;AQAADwAAAAAAAAABACAAAAAiAAAAZHJzL2Rvd25yZXYueG1sUEsBAhQAFAAAAAgAh07iQBE/ltUf&#10;AgAAJgQAAA4AAAAAAAAAAQAgAAAAJAEAAGRycy9lMm9Eb2MueG1sUEsFBgAAAAAGAAYAWQEAALUF&#10;AAAAAA==&#10;">
                <v:fill on="f" focussize="0,0"/>
                <v:stroke on="f"/>
                <v:imagedata o:title=""/>
                <o:lock v:ext="edit" aspectratio="f"/>
                <v:textbox>
                  <w:txbxContent>
                    <w:p w14:paraId="74A1865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0796B42C">
      <w:pPr>
        <w:spacing w:line="360" w:lineRule="auto"/>
        <w:rPr>
          <w:rFonts w:ascii="仿宋" w:hAnsi="仿宋" w:eastAsia="仿宋"/>
          <w:b/>
          <w:bCs/>
          <w:color w:val="auto"/>
          <w:highlight w:val="none"/>
          <w:lang w:eastAsia="zh-CN"/>
        </w:rPr>
      </w:pPr>
      <w:bookmarkStart w:id="190" w:name="_Toc315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bookmarkEnd w:id="1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7D01321">
      <w:pPr>
        <w:widowControl w:val="0"/>
        <w:tabs>
          <w:tab w:val="left" w:pos="497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375" name="文本框 752"/>
                <wp:cNvGraphicFramePr/>
                <a:graphic xmlns:a="http://schemas.openxmlformats.org/drawingml/2006/main">
                  <a:graphicData uri="http://schemas.microsoft.com/office/word/2010/wordprocessingShape">
                    <wps:wsp>
                      <wps:cNvSpPr txBox="1">
                        <a:spLocks noChangeArrowheads="1"/>
                      </wps:cNvSpPr>
                      <wps:spPr bwMode="auto">
                        <a:xfrm>
                          <a:off x="0" y="0"/>
                          <a:ext cx="823595" cy="708660"/>
                        </a:xfrm>
                        <a:prstGeom prst="rect">
                          <a:avLst/>
                        </a:prstGeom>
                        <a:noFill/>
                        <a:ln>
                          <a:noFill/>
                        </a:ln>
                        <a:effectLst/>
                      </wps:spPr>
                      <wps:txbx>
                        <w:txbxContent>
                          <w:p w14:paraId="43CCB1A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w:pict>
              <v:shape id="文本框 752" o:spid="_x0000_s1026" o:spt="202" type="#_x0000_t202" style="position:absolute;left:0pt;margin-left:-9pt;margin-top:1.8pt;height:55.8pt;width:64.85pt;z-index:251717632;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Ff+Y2sg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5lPOjKhp&#10;5Mfv344/fh1/fmXz6ThI1FiXUua9pVzfvoSWjBPpOnsH8pNjBm5KYbbqGhGaUomcWhyFl8nZ0w7H&#10;BZBN8wZyqiR2HiJQW2Ad9CNFGKHTeA6n8ajWM0mXi/HF9JKalBSaDxezWRxfItKHxxadf6WgZmGT&#10;caTpR3Cxv3M+NCPSh5RQy8CtrqrogMr8dUGJ3Y2KFupfByqh+46HbzdtL80G8gORQujsRZ+LNiXg&#10;F84aslbG3eedQMVZ9dqQMJejySR4MR4m0/mYDnge2ZxHhJEElXHPWbe98Z1/dxb1tqRK3SgMXJO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gM+i1gAA&#10;AAkBAAAPAAAAAAAAAAEAIAAAACIAAABkcnMvZG93bnJldi54bWxQSwECFAAUAAAACACHTuJAV/5j&#10;ayACAAAmBAAADgAAAAAAAAABACAAAAAlAQAAZHJzL2Uyb0RvYy54bWxQSwUGAAAAAAYABgBZAQAA&#10;twUAAAAA&#10;">
                <v:fill on="f" focussize="0,0"/>
                <v:stroke on="f"/>
                <v:imagedata o:title=""/>
                <o:lock v:ext="edit" aspectratio="f"/>
                <v:textbox>
                  <w:txbxContent>
                    <w:p w14:paraId="43CCB1A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23DEF014">
      <w:pPr>
        <w:spacing w:line="360" w:lineRule="auto"/>
        <w:rPr>
          <w:rFonts w:ascii="仿宋" w:hAnsi="仿宋" w:eastAsia="仿宋"/>
          <w:color w:val="auto"/>
          <w:highlight w:val="none"/>
          <w:lang w:eastAsia="zh-CN"/>
        </w:rPr>
      </w:pPr>
      <w:bookmarkStart w:id="191" w:name="_Toc32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bookmarkEnd w:id="19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4BF25FDC">
      <w:pPr>
        <w:widowControl w:val="0"/>
        <w:tabs>
          <w:tab w:val="left" w:pos="497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374" name="文本框 753"/>
                <wp:cNvGraphicFramePr/>
                <a:graphic xmlns:a="http://schemas.openxmlformats.org/drawingml/2006/main">
                  <a:graphicData uri="http://schemas.microsoft.com/office/word/2010/wordprocessingShape">
                    <wps:wsp>
                      <wps:cNvSpPr txBox="1">
                        <a:spLocks noChangeArrowheads="1"/>
                      </wps:cNvSpPr>
                      <wps:spPr bwMode="auto">
                        <a:xfrm>
                          <a:off x="0" y="0"/>
                          <a:ext cx="833120" cy="650875"/>
                        </a:xfrm>
                        <a:prstGeom prst="rect">
                          <a:avLst/>
                        </a:prstGeom>
                        <a:noFill/>
                        <a:ln>
                          <a:noFill/>
                        </a:ln>
                        <a:effectLst/>
                      </wps:spPr>
                      <wps:txbx>
                        <w:txbxContent>
                          <w:p w14:paraId="6ACEC1B2">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文本框 753" o:spid="_x0000_s1026" o:spt="202" type="#_x0000_t202" style="position:absolute;left:0pt;margin-left:-9pt;margin-top:1.2pt;height:51.25pt;width:65.6pt;z-index:251718656;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N8WTXAAAA&#10;CQEAAA8AAAAAAAAAAQAgAAAAIgAAAGRycy9kb3ducmV2LnhtbFBLAQIUABQAAAAIAIdO4kCucZA7&#10;HgIAACYEAAAOAAAAAAAAAAEAIAAAACYBAABkcnMvZTJvRG9jLnhtbFBLBQYAAAAABgAGAFkBAAC2&#10;BQAAAAA=&#10;">
                <v:fill on="f" focussize="0,0"/>
                <v:stroke on="f"/>
                <v:imagedata o:title=""/>
                <o:lock v:ext="edit" aspectratio="f"/>
                <v:textbox>
                  <w:txbxContent>
                    <w:p w14:paraId="6ACEC1B2">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14:paraId="0F7FC423">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14:paraId="61FBD8D1">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14:paraId="30C8CD83">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14:paraId="7451BC22">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此类指令造成承包人的工作或支出，包括使用了承包人的施工设备、临时工程或通行道路等，视为已包含在合同价格内，除非合同专用条款另有约定。</w:t>
      </w:r>
    </w:p>
    <w:p w14:paraId="6492ADE0">
      <w:pPr>
        <w:spacing w:line="360" w:lineRule="auto"/>
        <w:rPr>
          <w:rFonts w:ascii="仿宋" w:hAnsi="仿宋" w:eastAsia="仿宋"/>
          <w:b/>
          <w:bCs/>
          <w:color w:val="auto"/>
          <w:highlight w:val="none"/>
          <w:lang w:eastAsia="zh-CN"/>
        </w:rPr>
      </w:pPr>
      <w:bookmarkStart w:id="192" w:name="_Toc2569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bookmarkEnd w:id="1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C72B311">
      <w:pPr>
        <w:widowControl w:val="0"/>
        <w:tabs>
          <w:tab w:val="left" w:pos="497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373" name="文本框 754"/>
                <wp:cNvGraphicFramePr/>
                <a:graphic xmlns:a="http://schemas.openxmlformats.org/drawingml/2006/main">
                  <a:graphicData uri="http://schemas.microsoft.com/office/word/2010/wordprocessingShape">
                    <wps:wsp>
                      <wps:cNvSpPr txBox="1">
                        <a:spLocks noChangeArrowheads="1"/>
                      </wps:cNvSpPr>
                      <wps:spPr bwMode="auto">
                        <a:xfrm>
                          <a:off x="0" y="0"/>
                          <a:ext cx="803910" cy="612140"/>
                        </a:xfrm>
                        <a:prstGeom prst="rect">
                          <a:avLst/>
                        </a:prstGeom>
                        <a:noFill/>
                        <a:ln>
                          <a:noFill/>
                        </a:ln>
                        <a:effectLst/>
                      </wps:spPr>
                      <wps:txbx>
                        <w:txbxContent>
                          <w:p w14:paraId="457CEF4A">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文本框 754" o:spid="_x0000_s1026" o:spt="202" type="#_x0000_t202" style="position:absolute;left:0pt;margin-left:-9pt;margin-top:0pt;height:48.2pt;width:63.3pt;z-index:251719680;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4kh/VAAAA&#10;BwEAAA8AAAAAAAAAAQAgAAAAIgAAAGRycy9kb3ducmV2LnhtbFBLAQIUABQAAAAIAIdO4kAq1QUw&#10;IAIAACYEAAAOAAAAAAAAAAEAIAAAACQBAABkcnMvZTJvRG9jLnhtbFBLBQYAAAAABgAGAFkBAAC2&#10;BQAAAAA=&#10;">
                <v:fill on="f" focussize="0,0"/>
                <v:stroke on="f"/>
                <v:imagedata o:title=""/>
                <o:lock v:ext="edit" aspectratio="f"/>
                <v:textbox>
                  <w:txbxContent>
                    <w:p w14:paraId="457CEF4A">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auto"/>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21AAB217">
      <w:pPr>
        <w:spacing w:line="360" w:lineRule="auto"/>
        <w:rPr>
          <w:rFonts w:ascii="仿宋" w:hAnsi="仿宋" w:eastAsia="仿宋"/>
          <w:b/>
          <w:bCs/>
          <w:color w:val="auto"/>
          <w:highlight w:val="none"/>
          <w:lang w:eastAsia="zh-CN"/>
        </w:rPr>
      </w:pPr>
      <w:bookmarkStart w:id="193" w:name="_Toc133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bookmarkEnd w:id="1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E259072">
      <w:pPr>
        <w:widowControl w:val="0"/>
        <w:tabs>
          <w:tab w:val="left" w:pos="497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372" name="文本框 755"/>
                <wp:cNvGraphicFramePr/>
                <a:graphic xmlns:a="http://schemas.openxmlformats.org/drawingml/2006/main">
                  <a:graphicData uri="http://schemas.microsoft.com/office/word/2010/wordprocessingShape">
                    <wps:wsp>
                      <wps:cNvSpPr txBox="1">
                        <a:spLocks noChangeArrowheads="1"/>
                      </wps:cNvSpPr>
                      <wps:spPr bwMode="auto">
                        <a:xfrm>
                          <a:off x="0" y="0"/>
                          <a:ext cx="775970" cy="473075"/>
                        </a:xfrm>
                        <a:prstGeom prst="rect">
                          <a:avLst/>
                        </a:prstGeom>
                        <a:noFill/>
                        <a:ln>
                          <a:noFill/>
                        </a:ln>
                        <a:effectLst/>
                      </wps:spPr>
                      <wps:txbx>
                        <w:txbxContent>
                          <w:p w14:paraId="0E7B7AB4">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文本框 755" o:spid="_x0000_s1026" o:spt="202" type="#_x0000_t202" style="position:absolute;left:0pt;margin-left:-9pt;margin-top:0pt;height:37.25pt;width:61.1pt;z-index:251720704;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VIu9UAAAAH&#10;AQAADwAAAAAAAAABACAAAAAiAAAAZHJzL2Rvd25yZXYueG1sUEsBAhQAFAAAAAgAh07iQJG3RCof&#10;AgAAJgQAAA4AAAAAAAAAAQAgAAAAJAEAAGRycy9lMm9Eb2MueG1sUEsFBgAAAAAGAAYAWQEAALUF&#10;AAAAAA==&#10;">
                <v:fill on="f" focussize="0,0"/>
                <v:stroke on="f"/>
                <v:imagedata o:title=""/>
                <o:lock v:ext="edit" aspectratio="f"/>
                <v:textbox>
                  <w:txbxContent>
                    <w:p w14:paraId="0E7B7AB4">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14:paraId="747B90FF">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8B2908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4" w:name="_Toc19034"/>
      <w:bookmarkStart w:id="195" w:name="_Toc19439"/>
      <w:bookmarkStart w:id="196" w:name="_Toc14324"/>
      <w:bookmarkStart w:id="197" w:name="_Toc106729604"/>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现场管理人员任命和更换</w:t>
      </w:r>
      <w:bookmarkEnd w:id="194"/>
      <w:bookmarkEnd w:id="195"/>
      <w:bookmarkEnd w:id="196"/>
      <w:bookmarkEnd w:id="197"/>
    </w:p>
    <w:p w14:paraId="7578B83F">
      <w:pPr>
        <w:pStyle w:val="12"/>
        <w:tabs>
          <w:tab w:val="left" w:pos="1320"/>
        </w:tabs>
        <w:adjustRightInd w:val="0"/>
        <w:snapToGrid w:val="0"/>
        <w:spacing w:line="360" w:lineRule="auto"/>
        <w:ind w:right="-240"/>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07927703">
      <w:pPr>
        <w:widowControl w:val="0"/>
        <w:tabs>
          <w:tab w:val="left" w:pos="4970"/>
        </w:tabs>
        <w:spacing w:line="360" w:lineRule="auto"/>
        <w:ind w:left="1619" w:leftChars="771"/>
        <w:jc w:val="both"/>
        <w:rPr>
          <w:color w:val="auto"/>
          <w:highlight w:val="none"/>
          <w:lang w:eastAsia="zh-CN"/>
        </w:rPr>
      </w:pPr>
      <w:r>
        <w:rPr>
          <w:color w:val="auto"/>
          <w:highlight w:val="none"/>
          <w:lang w:eastAsia="zh-CN" w:bidi="ar-SA"/>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371" name="文本框 756"/>
                <wp:cNvGraphicFramePr/>
                <a:graphic xmlns:a="http://schemas.openxmlformats.org/drawingml/2006/main">
                  <a:graphicData uri="http://schemas.microsoft.com/office/word/2010/wordprocessingShape">
                    <wps:wsp>
                      <wps:cNvSpPr txBox="1">
                        <a:spLocks noChangeArrowheads="1"/>
                      </wps:cNvSpPr>
                      <wps:spPr bwMode="auto">
                        <a:xfrm>
                          <a:off x="0" y="0"/>
                          <a:ext cx="851535" cy="530860"/>
                        </a:xfrm>
                        <a:prstGeom prst="rect">
                          <a:avLst/>
                        </a:prstGeom>
                        <a:noFill/>
                        <a:ln>
                          <a:noFill/>
                        </a:ln>
                        <a:effectLst/>
                      </wps:spPr>
                      <wps:txbx>
                        <w:txbxContent>
                          <w:p w14:paraId="652F6E06">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文本框 756" o:spid="_x0000_s1026" o:spt="202" type="#_x0000_t202" style="position:absolute;left:0pt;margin-left:-9pt;margin-top:0.6pt;height:41.8pt;width:67.05pt;z-index:251721728;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Vb/y+S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MviLnVAAAA&#10;CAEAAA8AAAAAAAAAAQAgAAAAIgAAAGRycy9kb3ducmV2LnhtbFBLAQIUABQAAAAIAIdO4kBVv/L5&#10;IAIAACYEAAAOAAAAAAAAAAEAIAAAACQBAABkcnMvZTJvRG9jLnhtbFBLBQYAAAAABgAGAFkBAAC2&#10;BQAAAAA=&#10;">
                <v:fill on="f" focussize="0,0"/>
                <v:stroke on="f"/>
                <v:imagedata o:title=""/>
                <o:lock v:ext="edit" aspectratio="f"/>
                <v:textbox>
                  <w:txbxContent>
                    <w:p w14:paraId="652F6E06">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w:t>
      </w:r>
      <w:r>
        <w:rPr>
          <w:rFonts w:hint="eastAsia"/>
          <w:color w:val="auto"/>
          <w:highlight w:val="none"/>
          <w:lang w:eastAsia="zh-CN"/>
        </w:rPr>
        <w:t>设计</w:t>
      </w:r>
      <w:r>
        <w:rPr>
          <w:rFonts w:hint="eastAsia" w:ascii="仿宋" w:hAnsi="仿宋" w:eastAsia="仿宋" w:cs="仿宋"/>
          <w:color w:val="auto"/>
          <w:highlight w:val="none"/>
          <w:lang w:eastAsia="zh-CN"/>
        </w:rPr>
        <w:t>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1D895ED8">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天内予以回复，否则视为已收到通知。后任现场管理人员应继续行使合同约定的前任现场管理人员的职权和履行相应的义务。</w:t>
      </w:r>
    </w:p>
    <w:p w14:paraId="2DCB2014">
      <w:pPr>
        <w:pStyle w:val="12"/>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98" w:name="_Toc2460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.2</w:t>
      </w:r>
      <w:bookmarkEnd w:id="19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2B43288F">
      <w:pPr>
        <w:widowControl w:val="0"/>
        <w:tabs>
          <w:tab w:val="left" w:pos="497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370" name="文本框 757"/>
                <wp:cNvGraphicFramePr/>
                <a:graphic xmlns:a="http://schemas.openxmlformats.org/drawingml/2006/main">
                  <a:graphicData uri="http://schemas.microsoft.com/office/word/2010/wordprocessingShape">
                    <wps:wsp>
                      <wps:cNvSpPr txBox="1">
                        <a:spLocks noChangeArrowheads="1"/>
                      </wps:cNvSpPr>
                      <wps:spPr bwMode="auto">
                        <a:xfrm>
                          <a:off x="0" y="0"/>
                          <a:ext cx="783590" cy="711200"/>
                        </a:xfrm>
                        <a:prstGeom prst="rect">
                          <a:avLst/>
                        </a:prstGeom>
                        <a:noFill/>
                        <a:ln>
                          <a:noFill/>
                        </a:ln>
                        <a:effectLst/>
                      </wps:spPr>
                      <wps:txbx>
                        <w:txbxContent>
                          <w:p w14:paraId="5070CE9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w:pict>
              <v:shape id="文本框 757" o:spid="_x0000_s1026" o:spt="202" type="#_x0000_t202" style="position:absolute;left:0pt;margin-left:-9pt;margin-top:6.65pt;height:56pt;width:61.7pt;z-index:251722752;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R6+nXAAAA&#10;CgEAAA8AAAAAAAAAAQAgAAAAIgAAAGRycy9kb3ducmV2LnhtbFBLAQIUABQAAAAIAIdO4kCjX55F&#10;HgIAACYEAAAOAAAAAAAAAAEAIAAAACYBAABkcnMvZTJvRG9jLnhtbFBLBQYAAAAABgAGAFkBAAC2&#10;BQAAAAA=&#10;">
                <v:fill on="f" focussize="0,0"/>
                <v:stroke on="f"/>
                <v:imagedata o:title=""/>
                <o:lock v:ext="edit" aspectratio="f"/>
                <v:textbox>
                  <w:txbxContent>
                    <w:p w14:paraId="5070CE9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273A77D2">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天内予以答复，否则视为同意。后任承包人代表或专业负责人应继续行使合同约定的前任承包人代表或专业负责人的职权和履行相应的义务。</w:t>
      </w:r>
    </w:p>
    <w:p w14:paraId="5DD1F607">
      <w:pPr>
        <w:widowControl w:val="0"/>
        <w:tabs>
          <w:tab w:val="left" w:pos="4970"/>
        </w:tabs>
        <w:spacing w:line="360" w:lineRule="auto"/>
        <w:ind w:left="1619"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34F13C65">
      <w:pPr>
        <w:pStyle w:val="12"/>
        <w:tabs>
          <w:tab w:val="left" w:pos="1320"/>
        </w:tabs>
        <w:adjustRightInd w:val="0"/>
        <w:snapToGrid w:val="0"/>
        <w:spacing w:line="360" w:lineRule="auto"/>
        <w:ind w:right="-238"/>
        <w:rPr>
          <w:rFonts w:ascii="仿宋" w:hAnsi="仿宋" w:eastAsia="仿宋"/>
          <w:b/>
          <w:bCs/>
          <w:color w:val="auto"/>
          <w:sz w:val="24"/>
          <w:szCs w:val="24"/>
          <w:highlight w:val="none"/>
          <w:lang w:eastAsia="zh-CN"/>
        </w:rPr>
      </w:pPr>
      <w:bookmarkStart w:id="199" w:name="_Toc2831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bookmarkEnd w:id="199"/>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5E806F79">
      <w:pPr>
        <w:widowControl w:val="0"/>
        <w:tabs>
          <w:tab w:val="left" w:pos="4970"/>
        </w:tabs>
        <w:spacing w:line="360" w:lineRule="auto"/>
        <w:ind w:left="1619" w:leftChars="771"/>
        <w:jc w:val="both"/>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23776"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369" name="文本框 758"/>
                <wp:cNvGraphicFramePr/>
                <a:graphic xmlns:a="http://schemas.openxmlformats.org/drawingml/2006/main">
                  <a:graphicData uri="http://schemas.microsoft.com/office/word/2010/wordprocessingShape">
                    <wps:wsp>
                      <wps:cNvSpPr txBox="1">
                        <a:spLocks noChangeArrowheads="1"/>
                      </wps:cNvSpPr>
                      <wps:spPr bwMode="auto">
                        <a:xfrm>
                          <a:off x="0" y="0"/>
                          <a:ext cx="824865" cy="922655"/>
                        </a:xfrm>
                        <a:prstGeom prst="rect">
                          <a:avLst/>
                        </a:prstGeom>
                        <a:noFill/>
                        <a:ln>
                          <a:noFill/>
                        </a:ln>
                        <a:effectLst/>
                      </wps:spPr>
                      <wps:txbx>
                        <w:txbxContent>
                          <w:p w14:paraId="07B20BF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w:pict>
              <v:shape id="文本框 758" o:spid="_x0000_s1026" o:spt="202" type="#_x0000_t202" style="position:absolute;left:0pt;margin-left:-6.6pt;margin-top:3.65pt;height:72.65pt;width:64.95pt;z-index:251723776;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DvfEmz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cUSiNcA&#10;AAAJAQAADwAAAAAAAAABACAAAAAiAAAAZHJzL2Rvd25yZXYueG1sUEsBAhQAFAAAAAgAh07iQO98&#10;SbMgAgAAJgQAAA4AAAAAAAAAAQAgAAAAJgEAAGRycy9lMm9Eb2MueG1sUEsFBgAAAAAGAAYAWQEA&#10;ALgFAAAAAA==&#10;">
                <v:fill on="f" focussize="0,0"/>
                <v:stroke on="f"/>
                <v:imagedata o:title=""/>
                <o:lock v:ext="edit" aspectratio="f"/>
                <v:textbox>
                  <w:txbxContent>
                    <w:p w14:paraId="07B20BF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14:paraId="623503B4">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2735354">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200" w:name="_Toc10956"/>
      <w:bookmarkStart w:id="201" w:name="_Toc10916"/>
      <w:bookmarkStart w:id="202" w:name="_Toc9148"/>
      <w:bookmarkStart w:id="203" w:name="_Toc106729605"/>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发包人代表</w:t>
      </w:r>
      <w:bookmarkEnd w:id="200"/>
      <w:bookmarkEnd w:id="201"/>
      <w:bookmarkEnd w:id="202"/>
      <w:bookmarkEnd w:id="203"/>
    </w:p>
    <w:p w14:paraId="30BD51F2">
      <w:pPr>
        <w:rPr>
          <w:rFonts w:ascii="仿宋" w:hAnsi="仿宋" w:eastAsia="仿宋"/>
          <w:b/>
          <w:bCs/>
          <w:color w:val="auto"/>
          <w:highlight w:val="none"/>
          <w:lang w:eastAsia="zh-CN"/>
        </w:rPr>
      </w:pPr>
      <w:bookmarkStart w:id="204" w:name="_Toc256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bookmarkEnd w:id="204"/>
    </w:p>
    <w:p w14:paraId="5299DC9D">
      <w:pPr>
        <w:widowControl w:val="0"/>
        <w:tabs>
          <w:tab w:val="left" w:pos="497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368" name="文本框 760"/>
                <wp:cNvGraphicFramePr/>
                <a:graphic xmlns:a="http://schemas.openxmlformats.org/drawingml/2006/main">
                  <a:graphicData uri="http://schemas.microsoft.com/office/word/2010/wordprocessingShape">
                    <wps:wsp>
                      <wps:cNvSpPr txBox="1">
                        <a:spLocks noChangeArrowheads="1"/>
                      </wps:cNvSpPr>
                      <wps:spPr bwMode="auto">
                        <a:xfrm>
                          <a:off x="0" y="0"/>
                          <a:ext cx="851535" cy="459105"/>
                        </a:xfrm>
                        <a:prstGeom prst="rect">
                          <a:avLst/>
                        </a:prstGeom>
                        <a:noFill/>
                        <a:ln>
                          <a:noFill/>
                        </a:ln>
                        <a:effectLst/>
                      </wps:spPr>
                      <wps:txbx>
                        <w:txbxContent>
                          <w:p w14:paraId="7FBEB6DE">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文本框 760" o:spid="_x0000_s1026" o:spt="202" type="#_x0000_t202" style="position:absolute;left:0pt;margin-left:-9pt;margin-top:4.2pt;height:36.15pt;width:67.05pt;z-index:251724800;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R9sIdUAAAAI&#10;AQAADwAAAAAAAAABACAAAAAiAAAAZHJzL2Rvd25yZXYueG1sUEsBAhQAFAAAAAgAh07iQJPxuuMf&#10;AgAAJgQAAA4AAAAAAAAAAQAgAAAAJAEAAGRycy9lMm9Eb2MueG1sUEsFBgAAAAAGAAYAWQEAALUF&#10;AAAAAA==&#10;">
                <v:fill on="f" focussize="0,0"/>
                <v:stroke on="f"/>
                <v:imagedata o:title=""/>
                <o:lock v:ext="edit" aspectratio="f"/>
                <v:textbox>
                  <w:txbxContent>
                    <w:p w14:paraId="7FBEB6DE">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6B1F824F">
      <w:pPr>
        <w:pStyle w:val="12"/>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205" w:name="_Toc2245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.2</w:t>
      </w:r>
      <w:bookmarkEnd w:id="205"/>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7BCAE64D">
      <w:pPr>
        <w:widowControl w:val="0"/>
        <w:tabs>
          <w:tab w:val="left" w:pos="4970"/>
        </w:tabs>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367" name="文本框 761"/>
                <wp:cNvGraphicFramePr/>
                <a:graphic xmlns:a="http://schemas.openxmlformats.org/drawingml/2006/main">
                  <a:graphicData uri="http://schemas.microsoft.com/office/word/2010/wordprocessingShape">
                    <wps:wsp>
                      <wps:cNvSpPr txBox="1">
                        <a:spLocks noChangeArrowheads="1"/>
                      </wps:cNvSpPr>
                      <wps:spPr bwMode="auto">
                        <a:xfrm>
                          <a:off x="0" y="0"/>
                          <a:ext cx="823595" cy="506730"/>
                        </a:xfrm>
                        <a:prstGeom prst="rect">
                          <a:avLst/>
                        </a:prstGeom>
                        <a:noFill/>
                        <a:ln>
                          <a:noFill/>
                        </a:ln>
                        <a:effectLst/>
                      </wps:spPr>
                      <wps:txbx>
                        <w:txbxContent>
                          <w:p w14:paraId="33A72EAB">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文本框 761" o:spid="_x0000_s1026" o:spt="202" type="#_x0000_t202" style="position:absolute;left:0pt;margin-left:-9pt;margin-top:6pt;height:39.9pt;width:64.85pt;z-index:251725824;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xIwXWAAAA&#10;CQEAAA8AAAAAAAAAAQAgAAAAIgAAAGRycy9kb3ducmV2LnhtbFBLAQIUABQAAAAIAIdO4kCVn8Ib&#10;HwIAACYEAAAOAAAAAAAAAAEAIAAAACUBAABkcnMvZTJvRG9jLnhtbFBLBQYAAAAABgAGAFkBAAC2&#10;BQAAAAA=&#10;">
                <v:fill on="f" focussize="0,0"/>
                <v:stroke on="f"/>
                <v:imagedata o:title=""/>
                <o:lock v:ext="edit" aspectratio="f"/>
                <v:textbox>
                  <w:txbxContent>
                    <w:p w14:paraId="33A72EAB">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14:paraId="04B37F46">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发包人代表应在发包人的授权范围内，负责处理合同履行过程中与发包人有关的具体事宜。发包人代表在授权范围内的行为由发包人承担法律责任。</w:t>
      </w:r>
    </w:p>
    <w:p w14:paraId="45ABE6C4">
      <w:pPr>
        <w:widowControl w:val="0"/>
        <w:tabs>
          <w:tab w:val="left" w:pos="4970"/>
        </w:tabs>
        <w:spacing w:line="360" w:lineRule="auto"/>
        <w:ind w:left="1619" w:leftChars="771"/>
        <w:jc w:val="both"/>
        <w:rPr>
          <w:rFonts w:ascii="仿宋" w:hAnsi="仿宋" w:eastAsia="仿宋" w:cs="仿宋"/>
          <w:color w:val="auto"/>
          <w:highlight w:val="none"/>
          <w:lang w:eastAsia="zh-CN"/>
        </w:rPr>
      </w:pPr>
    </w:p>
    <w:p w14:paraId="40F824F9">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E7A669C">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206" w:name="_Toc32414576"/>
      <w:bookmarkStart w:id="207" w:name="_Toc106729606"/>
      <w:bookmarkStart w:id="208" w:name="_Toc8439"/>
      <w:bookmarkStart w:id="209" w:name="_Toc16851"/>
      <w:bookmarkStart w:id="210" w:name="_Toc18475"/>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 xml:space="preserve">  </w:t>
      </w:r>
      <w:bookmarkEnd w:id="206"/>
      <w:r>
        <w:rPr>
          <w:rFonts w:hint="eastAsia" w:ascii="仿宋" w:hAnsi="仿宋" w:eastAsia="仿宋" w:cs="仿宋"/>
          <w:color w:val="auto"/>
          <w:sz w:val="24"/>
          <w:szCs w:val="24"/>
          <w:highlight w:val="none"/>
          <w:lang w:eastAsia="zh-CN"/>
        </w:rPr>
        <w:t>设计顾问人</w:t>
      </w:r>
      <w:bookmarkEnd w:id="207"/>
      <w:bookmarkEnd w:id="208"/>
      <w:bookmarkEnd w:id="209"/>
      <w:bookmarkEnd w:id="210"/>
    </w:p>
    <w:p w14:paraId="4D23AC74">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14:paraId="0DB11F22">
      <w:pPr>
        <w:widowControl w:val="0"/>
        <w:tabs>
          <w:tab w:val="left" w:pos="497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66"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850900" cy="607060"/>
                        </a:xfrm>
                        <a:prstGeom prst="rect">
                          <a:avLst/>
                        </a:prstGeom>
                        <a:noFill/>
                        <a:ln>
                          <a:noFill/>
                        </a:ln>
                        <a:effectLst/>
                      </wps:spPr>
                      <wps:txbx>
                        <w:txbxContent>
                          <w:p w14:paraId="395C0FCC">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7.8pt;width:67pt;z-index:251976704;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TvyGLWAAAA&#10;CQEAAA8AAAAAAAAAAQAgAAAAIgAAAGRycy9kb3ducmV2LnhtbFBLAQIUABQAAAAIAIdO4kDXsgHN&#10;HwIAACYEAAAOAAAAAAAAAAEAIAAAACUBAABkcnMvZTJvRG9jLnhtbFBLBQYAAAAABgAGAFkBAAC2&#10;BQAAAAA=&#10;">
                <v:fill on="f" focussize="0,0"/>
                <v:stroke on="f"/>
                <v:imagedata o:title=""/>
                <o:lock v:ext="edit" aspectratio="f"/>
                <v:textbox>
                  <w:txbxContent>
                    <w:p w14:paraId="395C0FCC">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36920C70">
      <w:pPr>
        <w:spacing w:line="360" w:lineRule="auto"/>
        <w:rPr>
          <w:rFonts w:ascii="仿宋" w:hAnsi="仿宋" w:eastAsia="仿宋"/>
          <w:b/>
          <w:bCs/>
          <w:color w:val="auto"/>
          <w:highlight w:val="none"/>
          <w:lang w:eastAsia="zh-CN"/>
        </w:rPr>
      </w:pPr>
      <w:bookmarkStart w:id="211" w:name="_Toc1611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bookmarkEnd w:id="2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C9A79A1">
      <w:pPr>
        <w:widowControl w:val="0"/>
        <w:tabs>
          <w:tab w:val="left" w:pos="4970"/>
        </w:tabs>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65"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762635" cy="459740"/>
                        </a:xfrm>
                        <a:prstGeom prst="rect">
                          <a:avLst/>
                        </a:prstGeom>
                        <a:noFill/>
                        <a:ln>
                          <a:noFill/>
                        </a:ln>
                        <a:effectLst/>
                      </wps:spPr>
                      <wps:txbx>
                        <w:txbxContent>
                          <w:p w14:paraId="04A69FD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36.2pt;width:60.05pt;z-index:251977728;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yyudUAAAAI&#10;AQAADwAAAAAAAAABACAAAAAiAAAAZHJzL2Rvd25yZXYueG1sUEsBAhQAFAAAAAgAh07iQMoPY+gf&#10;AgAAJgQAAA4AAAAAAAAAAQAgAAAAJAEAAGRycy9lMm9Eb2MueG1sUEsFBgAAAAAGAAYAWQEAALUF&#10;AAAAAA==&#10;">
                <v:fill on="f" focussize="0,0"/>
                <v:stroke on="f"/>
                <v:imagedata o:title=""/>
                <o:lock v:ext="edit" aspectratio="f"/>
                <v:textbox>
                  <w:txbxContent>
                    <w:p w14:paraId="04A69FD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highlight w:val="none"/>
          <w:lang w:eastAsia="zh-CN"/>
        </w:rPr>
        <w:t>优化建议、设计变更审核、参与设计评审、参与竣工验收，</w:t>
      </w:r>
      <w:r>
        <w:rPr>
          <w:rFonts w:hint="eastAsia" w:ascii="仿宋" w:hAnsi="仿宋" w:eastAsia="仿宋" w:cs="仿宋"/>
          <w:color w:val="auto"/>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3A9AD040">
      <w:pPr>
        <w:spacing w:line="360" w:lineRule="auto"/>
        <w:rPr>
          <w:rFonts w:ascii="仿宋" w:hAnsi="仿宋" w:eastAsia="仿宋"/>
          <w:b/>
          <w:bCs/>
          <w:color w:val="auto"/>
          <w:highlight w:val="none"/>
          <w:lang w:eastAsia="zh-CN"/>
        </w:rPr>
      </w:pPr>
      <w:bookmarkStart w:id="212" w:name="_Toc1502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bookmarkEnd w:id="21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A054A4D">
      <w:pPr>
        <w:widowControl w:val="0"/>
        <w:tabs>
          <w:tab w:val="left" w:pos="4970"/>
        </w:tabs>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64"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98830" cy="615950"/>
                        </a:xfrm>
                        <a:prstGeom prst="rect">
                          <a:avLst/>
                        </a:prstGeom>
                        <a:noFill/>
                        <a:ln>
                          <a:noFill/>
                        </a:ln>
                        <a:effectLst/>
                      </wps:spPr>
                      <wps:txbx>
                        <w:txbxContent>
                          <w:p w14:paraId="342F2C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8.5pt;width:62.9pt;z-index:251978752;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l7g5NUAAAAH&#10;AQAADwAAAAAAAAABACAAAAAiAAAAZHJzL2Rvd25yZXYueG1sUEsBAhQAFAAAAAgAh07iQIkhpNYf&#10;AgAAJgQAAA4AAAAAAAAAAQAgAAAAJAEAAGRycy9lMm9Eb2MueG1sUEsFBgAAAAAGAAYAWQEAALUF&#10;AAAAAA==&#10;">
                <v:fill on="f" focussize="0,0"/>
                <v:stroke on="f"/>
                <v:imagedata o:title=""/>
                <o:lock v:ext="edit" aspectratio="f"/>
                <v:textbox>
                  <w:txbxContent>
                    <w:p w14:paraId="342F2C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auto"/>
          <w:highlight w:val="none"/>
          <w:lang w:eastAsia="zh-CN"/>
        </w:rPr>
        <w:t>除属于第91条约定的争议外，设计顾问人在职权范围内的工作，发包人应予认可，但下列事项应事先取得发包人的专项批准：</w:t>
      </w:r>
    </w:p>
    <w:p w14:paraId="0E89A0D7">
      <w:pPr>
        <w:widowControl w:val="0"/>
        <w:tabs>
          <w:tab w:val="left" w:pos="126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14:paraId="7EC61176">
      <w:pPr>
        <w:widowControl w:val="0"/>
        <w:tabs>
          <w:tab w:val="left" w:pos="126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（2）根据第5.1款约定发出的发包人要求（包括限额设计指标）；</w:t>
      </w:r>
    </w:p>
    <w:p w14:paraId="4ACBE45E">
      <w:pPr>
        <w:widowControl w:val="0"/>
        <w:tabs>
          <w:tab w:val="left" w:pos="126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（3）根据第6.1款约定发出的项目基础资料；</w:t>
      </w:r>
    </w:p>
    <w:p w14:paraId="1467DFC6">
      <w:pPr>
        <w:widowControl w:val="0"/>
        <w:tabs>
          <w:tab w:val="left" w:pos="126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（4）根据第37条、38条约定批准或发出关于勘察、设计文件的指令；</w:t>
      </w:r>
    </w:p>
    <w:p w14:paraId="7C89FB02">
      <w:pPr>
        <w:widowControl w:val="0"/>
        <w:tabs>
          <w:tab w:val="left" w:pos="126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款约定批准或发出关于勘察、设计方面开始工作的指令；</w:t>
      </w:r>
    </w:p>
    <w:p w14:paraId="72055E91">
      <w:pPr>
        <w:widowControl w:val="0"/>
        <w:tabs>
          <w:tab w:val="left" w:pos="126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款约定批准或发出关于勘察、设计方面工作进度的变更指令；</w:t>
      </w:r>
    </w:p>
    <w:p w14:paraId="7EBB4B03">
      <w:pPr>
        <w:widowControl w:val="0"/>
        <w:tabs>
          <w:tab w:val="left" w:pos="126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（7）根据第63条约定批准或发出关于工程变更技术审核方面的指令；</w:t>
      </w:r>
    </w:p>
    <w:p w14:paraId="71F352C6">
      <w:pPr>
        <w:widowControl w:val="0"/>
        <w:tabs>
          <w:tab w:val="left" w:pos="126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14:paraId="12496308">
      <w:pPr>
        <w:spacing w:line="360" w:lineRule="auto"/>
        <w:rPr>
          <w:rFonts w:ascii="仿宋" w:hAnsi="仿宋" w:eastAsia="仿宋"/>
          <w:b/>
          <w:bCs/>
          <w:color w:val="auto"/>
          <w:highlight w:val="none"/>
          <w:lang w:eastAsia="zh-CN"/>
        </w:rPr>
      </w:pPr>
      <w:bookmarkStart w:id="213" w:name="_Toc15784"/>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bookmarkEnd w:id="21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2252747">
      <w:pPr>
        <w:widowControl w:val="0"/>
        <w:tabs>
          <w:tab w:val="left" w:pos="497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63"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78205" cy="444500"/>
                        </a:xfrm>
                        <a:prstGeom prst="rect">
                          <a:avLst/>
                        </a:prstGeom>
                        <a:noFill/>
                        <a:ln>
                          <a:noFill/>
                        </a:ln>
                        <a:effectLst/>
                      </wps:spPr>
                      <wps:txbx>
                        <w:txbxContent>
                          <w:p w14:paraId="4E6194F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5pt;width:69.15pt;z-index:251979776;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9Oe2XVAAAA&#10;BwEAAA8AAAAAAAAAAQAgAAAAIgAAAGRycy9kb3ducmV2LnhtbFBLAQIUABQAAAAIAIdO4kCV+88v&#10;IAIAACYEAAAOAAAAAAAAAAEAIAAAACQBAABkcnMvZTJvRG9jLnhtbFBLBQYAAAAABgAGAFkBAAC2&#10;BQAAAAA=&#10;">
                <v:fill on="f" focussize="0,0"/>
                <v:stroke on="f"/>
                <v:imagedata o:title=""/>
                <o:lock v:ext="edit" aspectratio="f"/>
                <v:textbox>
                  <w:txbxContent>
                    <w:p w14:paraId="4E6194F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14:paraId="338927BF">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1A51ED96">
      <w:pPr>
        <w:spacing w:line="360" w:lineRule="auto"/>
        <w:rPr>
          <w:rFonts w:ascii="仿宋" w:hAnsi="仿宋" w:eastAsia="仿宋"/>
          <w:b/>
          <w:bCs/>
          <w:color w:val="auto"/>
          <w:highlight w:val="none"/>
          <w:lang w:eastAsia="zh-CN"/>
        </w:rPr>
      </w:pPr>
      <w:bookmarkStart w:id="214" w:name="_Toc2638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bookmarkEnd w:id="2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026AA2C">
      <w:pPr>
        <w:widowControl w:val="0"/>
        <w:tabs>
          <w:tab w:val="left" w:pos="497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62"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786130" cy="583565"/>
                        </a:xfrm>
                        <a:prstGeom prst="rect">
                          <a:avLst/>
                        </a:prstGeom>
                        <a:noFill/>
                        <a:ln>
                          <a:noFill/>
                        </a:ln>
                        <a:effectLst/>
                      </wps:spPr>
                      <wps:txbx>
                        <w:txbxContent>
                          <w:p w14:paraId="20C8B52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5.95pt;width:61.9pt;z-index:251980800;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ezT0tYAAAAI&#10;AQAADwAAAAAAAAABACAAAAAiAAAAZHJzL2Rvd25yZXYueG1sUEsBAhQAFAAAAAgAh07iQEs0ccse&#10;AgAAJgQAAA4AAAAAAAAAAQAgAAAAJQEAAGRycy9lMm9Eb2MueG1sUEsFBgAAAAAGAAYAWQEAALUF&#10;AAAAAA==&#10;">
                <v:fill on="f" focussize="0,0"/>
                <v:stroke on="f"/>
                <v:imagedata o:title=""/>
                <o:lock v:ext="edit" aspectratio="f"/>
                <v:textbox>
                  <w:txbxContent>
                    <w:p w14:paraId="20C8B52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小时内做出修改指令或继续执行原指令的决定，报经发包人批准后书面通知承包人。逾期不做出决定的，承包人可不执行设计顾问人的指令。</w:t>
      </w:r>
    </w:p>
    <w:p w14:paraId="70D8BDBE">
      <w:pPr>
        <w:spacing w:line="360" w:lineRule="auto"/>
        <w:rPr>
          <w:rFonts w:ascii="仿宋" w:hAnsi="仿宋" w:eastAsia="仿宋"/>
          <w:b/>
          <w:bCs/>
          <w:color w:val="auto"/>
          <w:highlight w:val="none"/>
          <w:lang w:eastAsia="zh-CN"/>
        </w:rPr>
      </w:pPr>
      <w:bookmarkStart w:id="215" w:name="_Toc219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bookmarkEnd w:id="2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9BC0B3E">
      <w:pPr>
        <w:widowControl w:val="0"/>
        <w:tabs>
          <w:tab w:val="left" w:pos="497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61"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2026D10A">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9.95pt;width:62.55pt;z-index:251981824;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4mAIcx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0maXNUAAAAH&#10;AQAADwAAAAAAAAABACAAAAAiAAAAZHJzL2Rvd25yZXYueG1sUEsBAhQAFAAAAAgAh07iQOJgCHMf&#10;AgAAJgQAAA4AAAAAAAAAAQAgAAAAJAEAAGRycy9lMm9Eb2MueG1sUEsFBgAAAAAGAAYAWQEAALUF&#10;AAAAAA==&#10;">
                <v:fill on="f" focussize="0,0"/>
                <v:stroke on="f"/>
                <v:imagedata o:title=""/>
                <o:lock v:ext="edit" aspectratio="f"/>
                <v:textbox>
                  <w:txbxContent>
                    <w:p w14:paraId="2026D10A">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76378D7F">
      <w:pPr>
        <w:spacing w:line="360" w:lineRule="auto"/>
        <w:rPr>
          <w:rFonts w:ascii="仿宋" w:hAnsi="仿宋" w:eastAsia="仿宋"/>
          <w:color w:val="auto"/>
          <w:highlight w:val="none"/>
          <w:lang w:eastAsia="zh-CN"/>
        </w:rPr>
      </w:pPr>
      <w:bookmarkStart w:id="216" w:name="_Toc79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bookmarkEnd w:id="216"/>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05E4FC3F">
      <w:pPr>
        <w:widowControl w:val="0"/>
        <w:tabs>
          <w:tab w:val="left" w:pos="497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60"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33120" cy="810260"/>
                        </a:xfrm>
                        <a:prstGeom prst="rect">
                          <a:avLst/>
                        </a:prstGeom>
                        <a:noFill/>
                        <a:ln>
                          <a:noFill/>
                        </a:ln>
                        <a:effectLst/>
                      </wps:spPr>
                      <wps:txbx>
                        <w:txbxContent>
                          <w:p w14:paraId="6775075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63.8pt;width:65.6pt;z-index:251982848;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cuJU1gAAAAgB&#10;AAAPAAAAAAAAAAEAIAAAACIAAABkcnMvZG93bnJldi54bWxQSwECFAAUAAAACACHTuJA2OYEih0C&#10;AAAmBAAADgAAAAAAAAABACAAAAAlAQAAZHJzL2Uyb0RvYy54bWxQSwUGAAAAAAYABgBZAQAAtAUA&#10;AAAA&#10;">
                <v:fill on="f" focussize="0,0"/>
                <v:stroke on="f"/>
                <v:imagedata o:title=""/>
                <o:lock v:ext="edit" aspectratio="f"/>
                <v:textbox>
                  <w:txbxContent>
                    <w:p w14:paraId="6775075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14:paraId="41022C4D">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5079DDBF">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217" w:name="_Toc14307"/>
      <w:bookmarkStart w:id="218" w:name="_Toc32524"/>
      <w:bookmarkStart w:id="219" w:name="_Toc106729607"/>
      <w:bookmarkStart w:id="220" w:name="_Toc12598"/>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监理人</w:t>
      </w:r>
      <w:bookmarkEnd w:id="217"/>
      <w:bookmarkEnd w:id="218"/>
      <w:bookmarkEnd w:id="219"/>
      <w:bookmarkEnd w:id="220"/>
    </w:p>
    <w:p w14:paraId="0BEF6627">
      <w:pPr>
        <w:rPr>
          <w:rFonts w:ascii="仿宋" w:hAnsi="仿宋" w:eastAsia="仿宋"/>
          <w:b/>
          <w:bCs/>
          <w:color w:val="auto"/>
          <w:highlight w:val="none"/>
          <w:lang w:eastAsia="zh-CN"/>
        </w:rPr>
      </w:pPr>
      <w:bookmarkStart w:id="221" w:name="_Toc2602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221"/>
    </w:p>
    <w:p w14:paraId="02F913C0">
      <w:pPr>
        <w:pStyle w:val="17"/>
        <w:widowControl w:val="0"/>
        <w:ind w:left="1619" w:leftChars="771"/>
        <w:jc w:val="both"/>
        <w:rPr>
          <w:rFonts w:ascii="仿宋" w:hAnsi="仿宋" w:eastAsia="仿宋"/>
          <w:color w:val="auto"/>
          <w:highlight w:val="none"/>
          <w:lang w:eastAsia="zh-CN"/>
        </w:rPr>
      </w:pPr>
      <w:r>
        <w:rPr>
          <w:color w:val="auto"/>
          <w:highlight w:val="none"/>
          <w:lang w:eastAsia="zh-CN"/>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359" name="文本框 762"/>
                <wp:cNvGraphicFramePr/>
                <a:graphic xmlns:a="http://schemas.openxmlformats.org/drawingml/2006/main">
                  <a:graphicData uri="http://schemas.microsoft.com/office/word/2010/wordprocessingShape">
                    <wps:wsp>
                      <wps:cNvSpPr txBox="1">
                        <a:spLocks noChangeArrowheads="1"/>
                      </wps:cNvSpPr>
                      <wps:spPr bwMode="auto">
                        <a:xfrm>
                          <a:off x="0" y="0"/>
                          <a:ext cx="823595" cy="454660"/>
                        </a:xfrm>
                        <a:prstGeom prst="rect">
                          <a:avLst/>
                        </a:prstGeom>
                        <a:noFill/>
                        <a:ln>
                          <a:noFill/>
                        </a:ln>
                        <a:effectLst/>
                      </wps:spPr>
                      <wps:txbx>
                        <w:txbxContent>
                          <w:p w14:paraId="71B48775">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w:pict>
              <v:shape id="文本框 762" o:spid="_x0000_s1026" o:spt="202" type="#_x0000_t202" style="position:absolute;left:0pt;margin-left:-9pt;margin-top:4.2pt;height:35.8pt;width:64.85pt;z-index:251726848;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joC09UAAAAI&#10;AQAADwAAAAAAAAABACAAAAAiAAAAZHJzL2Rvd25yZXYueG1sUEsBAhQAFAAAAAgAh07iQCE/LrEf&#10;AgAAJgQAAA4AAAAAAAAAAQAgAAAAJAEAAGRycy9lMm9Eb2MueG1sUEsFBgAAAAAGAAYAWQEAALUF&#10;AAAAAA==&#10;">
                <v:fill on="f" focussize="0,0"/>
                <v:stroke on="f"/>
                <v:imagedata o:title=""/>
                <o:lock v:ext="edit" aspectratio="f"/>
                <v:textbox>
                  <w:txbxContent>
                    <w:p w14:paraId="71B48775">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7D84FA81">
      <w:pPr>
        <w:spacing w:line="360" w:lineRule="auto"/>
        <w:rPr>
          <w:rFonts w:ascii="仿宋" w:hAnsi="仿宋" w:eastAsia="仿宋"/>
          <w:b/>
          <w:bCs/>
          <w:color w:val="auto"/>
          <w:highlight w:val="none"/>
          <w:lang w:eastAsia="zh-CN"/>
        </w:rPr>
      </w:pPr>
      <w:bookmarkStart w:id="222" w:name="_Toc2365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bookmarkEnd w:id="22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26DAF27">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358" name="文本框 763"/>
                <wp:cNvGraphicFramePr/>
                <a:graphic xmlns:a="http://schemas.openxmlformats.org/drawingml/2006/main">
                  <a:graphicData uri="http://schemas.microsoft.com/office/word/2010/wordprocessingShape">
                    <wps:wsp>
                      <wps:cNvSpPr txBox="1">
                        <a:spLocks noChangeArrowheads="1"/>
                      </wps:cNvSpPr>
                      <wps:spPr bwMode="auto">
                        <a:xfrm>
                          <a:off x="0" y="0"/>
                          <a:ext cx="813435" cy="504825"/>
                        </a:xfrm>
                        <a:prstGeom prst="rect">
                          <a:avLst/>
                        </a:prstGeom>
                        <a:noFill/>
                        <a:ln>
                          <a:noFill/>
                        </a:ln>
                        <a:effectLst/>
                      </wps:spPr>
                      <wps:txbx>
                        <w:txbxContent>
                          <w:p w14:paraId="240AC8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w:pict>
              <v:shape id="文本框 763" o:spid="_x0000_s1026" o:spt="202" type="#_x0000_t202" style="position:absolute;left:0pt;margin-left:-9pt;margin-top:3pt;height:39.75pt;width:64.05pt;z-index:251727872;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BM2ivWAAAA&#10;CAEAAA8AAAAAAAAAAQAgAAAAIgAAAGRycy9kb3ducmV2LnhtbFBLAQIUABQAAAAIAIdO4kByNgx3&#10;HwIAACYEAAAOAAAAAAAAAAEAIAAAACUBAABkcnMvZTJvRG9jLnhtbFBLBQYAAAAABgAGAFkBAAC2&#10;BQAAAAA=&#10;">
                <v:fill on="f" focussize="0,0"/>
                <v:stroke on="f"/>
                <v:imagedata o:title=""/>
                <o:lock v:ext="edit" aspectratio="f"/>
                <v:textbox>
                  <w:txbxContent>
                    <w:p w14:paraId="240AC8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auto"/>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1BC33528">
      <w:pPr>
        <w:spacing w:line="360" w:lineRule="auto"/>
        <w:rPr>
          <w:rFonts w:ascii="仿宋" w:hAnsi="仿宋" w:eastAsia="仿宋"/>
          <w:b/>
          <w:bCs/>
          <w:color w:val="auto"/>
          <w:highlight w:val="none"/>
          <w:lang w:eastAsia="zh-CN"/>
        </w:rPr>
      </w:pPr>
      <w:bookmarkStart w:id="223" w:name="_Toc28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bookmarkEnd w:id="22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62105DA">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357" name="文本框 764"/>
                <wp:cNvGraphicFramePr/>
                <a:graphic xmlns:a="http://schemas.openxmlformats.org/drawingml/2006/main">
                  <a:graphicData uri="http://schemas.microsoft.com/office/word/2010/wordprocessingShape">
                    <wps:wsp>
                      <wps:cNvSpPr txBox="1">
                        <a:spLocks noChangeArrowheads="1"/>
                      </wps:cNvSpPr>
                      <wps:spPr bwMode="auto">
                        <a:xfrm>
                          <a:off x="0" y="0"/>
                          <a:ext cx="775970" cy="448310"/>
                        </a:xfrm>
                        <a:prstGeom prst="rect">
                          <a:avLst/>
                        </a:prstGeom>
                        <a:noFill/>
                        <a:ln>
                          <a:noFill/>
                        </a:ln>
                        <a:effectLst/>
                      </wps:spPr>
                      <wps:txbx>
                        <w:txbxContent>
                          <w:p w14:paraId="13735C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w:pict>
              <v:shape id="文本框 764" o:spid="_x0000_s1026" o:spt="202" type="#_x0000_t202" style="position:absolute;left:0pt;margin-left:-9pt;margin-top:5.4pt;height:35.3pt;width:61.1pt;z-index:251728896;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PbqbvVAAAA&#10;CQEAAA8AAAAAAAAAAQAgAAAAIgAAAGRycy9kb3ducmV2LnhtbFBLAQIUABQAAAAIAIdO4kARMFOw&#10;IAIAACYEAAAOAAAAAAAAAAEAIAAAACQBAABkcnMvZTJvRG9jLnhtbFBLBQYAAAAABgAGAFkBAAC2&#10;BQAAAAA=&#10;">
                <v:fill on="f" focussize="0,0"/>
                <v:stroke on="f"/>
                <v:imagedata o:title=""/>
                <o:lock v:ext="edit" aspectratio="f"/>
                <v:textbox>
                  <w:txbxContent>
                    <w:p w14:paraId="13735C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auto"/>
          <w:highlight w:val="none"/>
          <w:lang w:eastAsia="zh-CN"/>
        </w:rPr>
        <w:t>除属于第91条约定的争议外，监理人在职权范围内的工作，发包人应予认可，但下列事项应事先取得发包人的专项批准：</w:t>
      </w:r>
    </w:p>
    <w:p w14:paraId="50AB099F">
      <w:pPr>
        <w:widowControl w:val="0"/>
        <w:numPr>
          <w:ilvl w:val="0"/>
          <w:numId w:val="5"/>
        </w:numPr>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根据第10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款约定同意承包人分包工程；</w:t>
      </w:r>
    </w:p>
    <w:p w14:paraId="6FFD5295">
      <w:pPr>
        <w:widowControl w:val="0"/>
        <w:numPr>
          <w:ilvl w:val="0"/>
          <w:numId w:val="5"/>
        </w:numPr>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根据第21</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款约定批准承包人将工程材料和工程设备、施工设备移出施工场地；</w:t>
      </w:r>
    </w:p>
    <w:p w14:paraId="216789BD">
      <w:pPr>
        <w:widowControl w:val="0"/>
        <w:numPr>
          <w:ilvl w:val="0"/>
          <w:numId w:val="5"/>
        </w:numPr>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根据第40条约定批准承包人的设备及工器具购置方案、施工组织设计和工程进度计划；</w:t>
      </w:r>
    </w:p>
    <w:p w14:paraId="51C07581">
      <w:pPr>
        <w:widowControl w:val="0"/>
        <w:numPr>
          <w:ilvl w:val="0"/>
          <w:numId w:val="5"/>
        </w:numPr>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款约定发出的工程开工令；</w:t>
      </w:r>
    </w:p>
    <w:p w14:paraId="3FEA1DC7">
      <w:pPr>
        <w:widowControl w:val="0"/>
        <w:numPr>
          <w:ilvl w:val="0"/>
          <w:numId w:val="5"/>
        </w:numPr>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款约定发出加快进度的变更指令；</w:t>
      </w:r>
    </w:p>
    <w:p w14:paraId="1B7E11F4">
      <w:pPr>
        <w:widowControl w:val="0"/>
        <w:numPr>
          <w:ilvl w:val="0"/>
          <w:numId w:val="5"/>
        </w:numPr>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根据第56.7款约定使用替换工程材料；</w:t>
      </w:r>
    </w:p>
    <w:p w14:paraId="371F65D0">
      <w:pPr>
        <w:widowControl w:val="0"/>
        <w:numPr>
          <w:ilvl w:val="0"/>
          <w:numId w:val="5"/>
        </w:numPr>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根据第73条约定发出使用暂列金额的工作指令；</w:t>
      </w:r>
    </w:p>
    <w:p w14:paraId="7EA45D15">
      <w:pPr>
        <w:widowControl w:val="0"/>
        <w:numPr>
          <w:ilvl w:val="0"/>
          <w:numId w:val="5"/>
        </w:numPr>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根据第74条约定发出使用计日工的工作指令；</w:t>
      </w:r>
    </w:p>
    <w:p w14:paraId="3712BCE1">
      <w:pPr>
        <w:widowControl w:val="0"/>
        <w:numPr>
          <w:ilvl w:val="0"/>
          <w:numId w:val="5"/>
        </w:numPr>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根据第63条约定指令或批准的工程变更；</w:t>
      </w:r>
    </w:p>
    <w:p w14:paraId="6B450536">
      <w:pPr>
        <w:widowControl w:val="0"/>
        <w:numPr>
          <w:ilvl w:val="0"/>
          <w:numId w:val="5"/>
        </w:numPr>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根据第81条约定指令或确认的现场签证；</w:t>
      </w:r>
    </w:p>
    <w:p w14:paraId="36786E58">
      <w:pPr>
        <w:widowControl w:val="0"/>
        <w:numPr>
          <w:ilvl w:val="0"/>
          <w:numId w:val="5"/>
        </w:numPr>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504E972C">
      <w:pPr>
        <w:spacing w:line="360" w:lineRule="auto"/>
        <w:rPr>
          <w:rFonts w:ascii="仿宋" w:hAnsi="仿宋" w:eastAsia="仿宋"/>
          <w:b/>
          <w:bCs/>
          <w:color w:val="auto"/>
          <w:highlight w:val="none"/>
          <w:lang w:eastAsia="zh-CN"/>
        </w:rPr>
      </w:pPr>
      <w:bookmarkStart w:id="224" w:name="_Toc19055"/>
      <w:r>
        <w:rPr>
          <w:color w:val="auto"/>
          <w:highlight w:val="none"/>
          <w:lang w:eastAsia="zh-CN" w:bidi="ar-SA"/>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56" name="文本框 765"/>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14:paraId="4CC3E554">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w:pict>
              <v:shape id="文本框 765" o:spid="_x0000_s1026" o:spt="202" type="#_x0000_t202" style="position:absolute;left:0pt;margin-left:-9pt;margin-top:21.9pt;height:33.9pt;width:72pt;z-index:251983872;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ZcQ1wAAAAoB&#10;AAAPAAAAAAAAAAEAIAAAACIAAABkcnMvZG93bnJldi54bWxQSwECFAAUAAAACACHTuJA9FxcFhwC&#10;AAAmBAAADgAAAAAAAAABACAAAAAmAQAAZHJzL2Uyb0RvYy54bWxQSwUGAAAAAAYABgBZAQAAtAUA&#10;AAAA&#10;">
                <v:fill on="f" focussize="0,0"/>
                <v:stroke on="f"/>
                <v:imagedata o:title=""/>
                <o:lock v:ext="edit" aspectratio="f"/>
                <v:textbox>
                  <w:txbxContent>
                    <w:p w14:paraId="4CC3E554">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bookmarkEnd w:id="2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29B8C74">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14:paraId="264680A6">
      <w:pPr>
        <w:widowControl w:val="0"/>
        <w:tabs>
          <w:tab w:val="left" w:pos="1260"/>
        </w:tabs>
        <w:spacing w:line="360" w:lineRule="auto"/>
        <w:ind w:left="1619"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4FA5A88A">
      <w:pPr>
        <w:spacing w:line="360" w:lineRule="auto"/>
        <w:rPr>
          <w:rFonts w:ascii="仿宋" w:hAnsi="仿宋" w:eastAsia="仿宋"/>
          <w:b/>
          <w:bCs/>
          <w:color w:val="auto"/>
          <w:highlight w:val="none"/>
          <w:lang w:eastAsia="zh-CN"/>
        </w:rPr>
      </w:pPr>
      <w:bookmarkStart w:id="225" w:name="_Toc2371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bookmarkEnd w:id="2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D85937D">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355" name="文本框 766"/>
                <wp:cNvGraphicFramePr/>
                <a:graphic xmlns:a="http://schemas.openxmlformats.org/drawingml/2006/main">
                  <a:graphicData uri="http://schemas.microsoft.com/office/word/2010/wordprocessingShape">
                    <wps:wsp>
                      <wps:cNvSpPr txBox="1">
                        <a:spLocks noChangeArrowheads="1"/>
                      </wps:cNvSpPr>
                      <wps:spPr bwMode="auto">
                        <a:xfrm>
                          <a:off x="0" y="0"/>
                          <a:ext cx="785495" cy="480060"/>
                        </a:xfrm>
                        <a:prstGeom prst="rect">
                          <a:avLst/>
                        </a:prstGeom>
                        <a:noFill/>
                        <a:ln>
                          <a:noFill/>
                        </a:ln>
                        <a:effectLst/>
                      </wps:spPr>
                      <wps:txbx>
                        <w:txbxContent>
                          <w:p w14:paraId="565A3F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w:pict>
              <v:shape id="文本框 766" o:spid="_x0000_s1026" o:spt="202" type="#_x0000_t202" style="position:absolute;left:0pt;margin-left:-9pt;margin-top:3.9pt;height:37.8pt;width:61.85pt;z-index:251729920;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E02fR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ZfTqecGVHT&#10;yI/f748/fh1/fmPz2SxI1FiXUuadpVzfvoKWjBPpOnsL8rNjBq5LYbbqChGaUomcWhyFl8nZ0w7H&#10;BZBN8xZyqiR2HiJQW2Ad9CNFGKHTeA6n8ajWM0mX88V0ckFNSgpNFmSlOL5EpA+PLTr/WkHNwibj&#10;SNOP4GJ/63xoRqQPKaGWgRtdVdEBlfnrghK7GxUt1L8OVEL3HQ/fbtpemg3kByKF0NmLPhdtSsCv&#10;nDVkrYy7LzuBirPqjSFhLkaTSfBiPEym8zEd8DyyOY8IIwkq456zbnvtO//uLOptSZW6URi4I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6d1DWAAAA&#10;CAEAAA8AAAAAAAAAAQAgAAAAIgAAAGRycy9kb3ducmV2LnhtbFBLAQIUABQAAAAIAIdO4kBNNn0U&#10;HwIAACYEAAAOAAAAAAAAAAEAIAAAACUBAABkcnMvZTJvRG9jLnhtbFBLBQYAAAAABgAGAFkBAAC2&#10;BQAAAAA=&#10;">
                <v:fill on="f" focussize="0,0"/>
                <v:stroke on="f"/>
                <v:imagedata o:title=""/>
                <o:lock v:ext="edit" aspectratio="f"/>
                <v:textbox>
                  <w:txbxContent>
                    <w:p w14:paraId="565A3F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小时内做出修改指令或继续执行原指令的决定，并书面通知承包人。逾期不做出决定的，承包人可不执行监理人的指令。</w:t>
      </w:r>
    </w:p>
    <w:p w14:paraId="2FB0073D">
      <w:pPr>
        <w:spacing w:line="360" w:lineRule="auto"/>
        <w:rPr>
          <w:rFonts w:ascii="仿宋" w:hAnsi="仿宋" w:eastAsia="仿宋"/>
          <w:color w:val="auto"/>
          <w:highlight w:val="none"/>
          <w:lang w:eastAsia="zh-CN"/>
        </w:rPr>
      </w:pPr>
      <w:bookmarkStart w:id="226" w:name="_Toc2403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bookmarkEnd w:id="226"/>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114768E">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354" name="文本框 767"/>
                <wp:cNvGraphicFramePr/>
                <a:graphic xmlns:a="http://schemas.openxmlformats.org/drawingml/2006/main">
                  <a:graphicData uri="http://schemas.microsoft.com/office/word/2010/wordprocessingShape">
                    <wps:wsp>
                      <wps:cNvSpPr txBox="1">
                        <a:spLocks noChangeArrowheads="1"/>
                      </wps:cNvSpPr>
                      <wps:spPr bwMode="auto">
                        <a:xfrm>
                          <a:off x="0" y="0"/>
                          <a:ext cx="775970" cy="497840"/>
                        </a:xfrm>
                        <a:prstGeom prst="rect">
                          <a:avLst/>
                        </a:prstGeom>
                        <a:noFill/>
                        <a:ln>
                          <a:noFill/>
                        </a:ln>
                        <a:effectLst/>
                      </wps:spPr>
                      <wps:txbx>
                        <w:txbxContent>
                          <w:p w14:paraId="2F45733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w:pict>
              <v:shape id="文本框 767" o:spid="_x0000_s1026" o:spt="202" type="#_x0000_t202" style="position:absolute;left:0pt;margin-left:-9pt;margin-top:0.95pt;height:39.2pt;width:61.1pt;z-index:251730944;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bKprVAAAA&#10;CAEAAA8AAAAAAAAAAQAgAAAAIgAAAGRycy9kb3ducmV2LnhtbFBLAQIUABQAAAAIAIdO4kAeFv/D&#10;IAIAACYEAAAOAAAAAAAAAAEAIAAAACQBAABkcnMvZTJvRG9jLnhtbFBLBQYAAAAABgAGAFkBAAC2&#10;BQAAAAA=&#10;">
                <v:fill on="f" focussize="0,0"/>
                <v:stroke on="f"/>
                <v:imagedata o:title=""/>
                <o:lock v:ext="edit" aspectratio="f"/>
                <v:textbox>
                  <w:txbxContent>
                    <w:p w14:paraId="2F45733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541ADC53">
      <w:pPr>
        <w:spacing w:line="360" w:lineRule="auto"/>
        <w:rPr>
          <w:rFonts w:ascii="仿宋" w:hAnsi="仿宋" w:eastAsia="仿宋"/>
          <w:b/>
          <w:bCs/>
          <w:color w:val="auto"/>
          <w:highlight w:val="none"/>
          <w:lang w:eastAsia="zh-CN"/>
        </w:rPr>
      </w:pPr>
      <w:bookmarkStart w:id="227" w:name="_Toc3145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bookmarkEnd w:id="2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CED10B6">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353" name="文本框 768"/>
                <wp:cNvGraphicFramePr/>
                <a:graphic xmlns:a="http://schemas.openxmlformats.org/drawingml/2006/main">
                  <a:graphicData uri="http://schemas.microsoft.com/office/word/2010/wordprocessingShape">
                    <wps:wsp>
                      <wps:cNvSpPr txBox="1">
                        <a:spLocks noChangeArrowheads="1"/>
                      </wps:cNvSpPr>
                      <wps:spPr bwMode="auto">
                        <a:xfrm>
                          <a:off x="0" y="0"/>
                          <a:ext cx="851535" cy="546100"/>
                        </a:xfrm>
                        <a:prstGeom prst="rect">
                          <a:avLst/>
                        </a:prstGeom>
                        <a:noFill/>
                        <a:ln>
                          <a:noFill/>
                        </a:ln>
                        <a:effectLst/>
                      </wps:spPr>
                      <wps:txbx>
                        <w:txbxContent>
                          <w:p w14:paraId="6115F6E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68" o:spid="_x0000_s1026" o:spt="202" type="#_x0000_t202" style="position:absolute;left:0pt;margin-left:-9pt;margin-top:2.3pt;height:43pt;width:67.05pt;z-index:251731968;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t0kVfC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IMSrVAAAA&#10;CAEAAA8AAAAAAAAAAQAgAAAAIgAAAGRycy9kb3ducmV2LnhtbFBLAQIUABQAAAAIAIdO4kC3SRV8&#10;IAIAACYEAAAOAAAAAAAAAAEAIAAAACQBAABkcnMvZTJvRG9jLnhtbFBLBQYAAAAABgAGAFkBAAC2&#10;BQAAAAA=&#10;">
                <v:fill on="f" focussize="0,0"/>
                <v:stroke on="f"/>
                <v:imagedata o:title=""/>
                <o:lock v:ext="edit" aspectratio="f"/>
                <v:textbox>
                  <w:txbxContent>
                    <w:p w14:paraId="6115F6E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14:paraId="55899097">
      <w:pPr>
        <w:tabs>
          <w:tab w:val="left" w:pos="126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FBE9F1B">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228" w:name="_Toc106729608"/>
      <w:bookmarkStart w:id="229" w:name="_Toc12740"/>
      <w:bookmarkStart w:id="230" w:name="_Toc32319"/>
      <w:bookmarkStart w:id="231" w:name="_Toc2555"/>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造价咨询人</w:t>
      </w:r>
      <w:bookmarkEnd w:id="228"/>
      <w:bookmarkEnd w:id="229"/>
      <w:bookmarkEnd w:id="230"/>
      <w:bookmarkEnd w:id="231"/>
    </w:p>
    <w:p w14:paraId="3B4395FF">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4C33C9C7">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352"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775335" cy="634365"/>
                        </a:xfrm>
                        <a:prstGeom prst="rect">
                          <a:avLst/>
                        </a:prstGeom>
                        <a:noFill/>
                        <a:ln>
                          <a:noFill/>
                        </a:ln>
                        <a:effectLst/>
                      </wps:spPr>
                      <wps:txbx>
                        <w:txbxContent>
                          <w:p w14:paraId="6F67A95F">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9.95pt;width:61.05pt;z-index:251732992;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O22zWAAAA&#10;CQEAAA8AAAAAAAAAAQAgAAAAIgAAAGRycy9kb3ducmV2LnhtbFBLAQIUABQAAAAIAIdO4kCc/Fk0&#10;HwIAACYEAAAOAAAAAAAAAAEAIAAAACUBAABkcnMvZTJvRG9jLnhtbFBLBQYAAAAABgAGAFkBAAC2&#10;BQAAAAA=&#10;">
                <v:fill on="f" focussize="0,0"/>
                <v:stroke on="f"/>
                <v:imagedata o:title=""/>
                <o:lock v:ext="edit" aspectratio="f"/>
                <v:textbox>
                  <w:txbxContent>
                    <w:p w14:paraId="6F67A95F">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7841608C">
      <w:pPr>
        <w:spacing w:line="360" w:lineRule="auto"/>
        <w:rPr>
          <w:rFonts w:ascii="仿宋" w:hAnsi="仿宋" w:eastAsia="仿宋"/>
          <w:b/>
          <w:bCs/>
          <w:color w:val="auto"/>
          <w:highlight w:val="none"/>
          <w:lang w:eastAsia="zh-CN"/>
        </w:rPr>
      </w:pPr>
      <w:bookmarkStart w:id="232" w:name="_Toc60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2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071C906">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351"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866775" cy="515620"/>
                        </a:xfrm>
                        <a:prstGeom prst="rect">
                          <a:avLst/>
                        </a:prstGeom>
                        <a:noFill/>
                        <a:ln>
                          <a:noFill/>
                        </a:ln>
                        <a:effectLst/>
                      </wps:spPr>
                      <wps:txbx>
                        <w:txbxContent>
                          <w:p w14:paraId="6B6DAF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40.6pt;width:68.25pt;z-index:251734016;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sg4ItUAAAAI&#10;AQAADwAAAAAAAAABACAAAAAiAAAAZHJzL2Rvd25yZXYueG1sUEsBAhQAFAAAAAgAh07iQGTIwSwf&#10;AgAAJgQAAA4AAAAAAAAAAQAgAAAAJAEAAGRycy9lMm9Eb2MueG1sUEsFBgAAAAAGAAYAWQEAALUF&#10;AAAAAA==&#10;">
                <v:fill on="f" focussize="0,0"/>
                <v:stroke on="f"/>
                <v:imagedata o:title=""/>
                <o:lock v:ext="edit" aspectratio="f"/>
                <v:textbox>
                  <w:txbxContent>
                    <w:p w14:paraId="6B6DAF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auto"/>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045583E8">
      <w:pPr>
        <w:spacing w:line="360" w:lineRule="auto"/>
        <w:rPr>
          <w:rFonts w:ascii="仿宋" w:hAnsi="仿宋" w:eastAsia="仿宋"/>
          <w:b/>
          <w:bCs/>
          <w:color w:val="auto"/>
          <w:highlight w:val="none"/>
          <w:lang w:eastAsia="zh-CN"/>
        </w:rPr>
      </w:pPr>
      <w:bookmarkStart w:id="233" w:name="_Toc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2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C0D8FBF">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350"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81050" cy="511175"/>
                        </a:xfrm>
                        <a:prstGeom prst="rect">
                          <a:avLst/>
                        </a:prstGeom>
                        <a:noFill/>
                        <a:ln>
                          <a:noFill/>
                        </a:ln>
                        <a:effectLst/>
                      </wps:spPr>
                      <wps:txbx>
                        <w:txbxContent>
                          <w:p w14:paraId="5C9A83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0.25pt;width:61.5pt;z-index:251735040;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dodZdQAAAAHAQAA&#10;DwAAAAAAAAABACAAAAAiAAAAZHJzL2Rvd25yZXYueG1sUEsBAhQAFAAAAAgAh07iQKTXlvMdAgAA&#10;JgQAAA4AAAAAAAAAAQAgAAAAIwEAAGRycy9lMm9Eb2MueG1sUEsFBgAAAAAGAAYAWQEAALIFAAAA&#10;AA==&#10;">
                <v:fill on="f" focussize="0,0"/>
                <v:stroke on="f"/>
                <v:imagedata o:title=""/>
                <o:lock v:ext="edit" aspectratio="f"/>
                <v:textbox>
                  <w:txbxContent>
                    <w:p w14:paraId="5C9A83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auto"/>
          <w:highlight w:val="none"/>
          <w:lang w:eastAsia="zh-CN"/>
        </w:rPr>
        <w:t>除属于第91条约定的争议外，造价咨询人在职权范围内的工作，发包人应予认可，但下列事项应事先取得发包人的专项批准：</w:t>
      </w:r>
    </w:p>
    <w:p w14:paraId="39D199CF">
      <w:pPr>
        <w:widowControl w:val="0"/>
        <w:numPr>
          <w:ilvl w:val="0"/>
          <w:numId w:val="6"/>
        </w:numPr>
        <w:tabs>
          <w:tab w:val="clear" w:pos="96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根据第73条约定使用暂列金额；</w:t>
      </w:r>
    </w:p>
    <w:p w14:paraId="764F8DC8">
      <w:pPr>
        <w:widowControl w:val="0"/>
        <w:numPr>
          <w:ilvl w:val="0"/>
          <w:numId w:val="6"/>
        </w:numPr>
        <w:tabs>
          <w:tab w:val="clear" w:pos="96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根据第74条约定使用计日工；</w:t>
      </w:r>
    </w:p>
    <w:p w14:paraId="1B66AB12">
      <w:pPr>
        <w:widowControl w:val="0"/>
        <w:numPr>
          <w:ilvl w:val="0"/>
          <w:numId w:val="6"/>
        </w:numPr>
        <w:tabs>
          <w:tab w:val="clear" w:pos="96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根据第75条约定使用暂估价；</w:t>
      </w:r>
    </w:p>
    <w:p w14:paraId="006CDCD3">
      <w:pPr>
        <w:widowControl w:val="0"/>
        <w:numPr>
          <w:ilvl w:val="0"/>
          <w:numId w:val="6"/>
        </w:numPr>
        <w:tabs>
          <w:tab w:val="clear" w:pos="96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14:paraId="37C7A630">
      <w:pPr>
        <w:widowControl w:val="0"/>
        <w:numPr>
          <w:ilvl w:val="0"/>
          <w:numId w:val="6"/>
        </w:numPr>
        <w:tabs>
          <w:tab w:val="clear" w:pos="96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14:paraId="67996770">
      <w:pPr>
        <w:widowControl w:val="0"/>
        <w:numPr>
          <w:ilvl w:val="0"/>
          <w:numId w:val="6"/>
        </w:numPr>
        <w:tabs>
          <w:tab w:val="clear" w:pos="96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根据第69.3款约定事项调整的合同价格；</w:t>
      </w:r>
    </w:p>
    <w:p w14:paraId="4F419C7D">
      <w:pPr>
        <w:widowControl w:val="0"/>
        <w:numPr>
          <w:ilvl w:val="0"/>
          <w:numId w:val="6"/>
        </w:numPr>
        <w:tabs>
          <w:tab w:val="clear" w:pos="96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4A0CE62A">
      <w:pPr>
        <w:spacing w:line="360" w:lineRule="auto"/>
        <w:rPr>
          <w:rFonts w:ascii="仿宋" w:hAnsi="仿宋" w:eastAsia="仿宋"/>
          <w:b/>
          <w:bCs/>
          <w:color w:val="auto"/>
          <w:highlight w:val="none"/>
          <w:lang w:eastAsia="zh-CN"/>
        </w:rPr>
      </w:pPr>
      <w:bookmarkStart w:id="234" w:name="_Toc3083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2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302420F">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349"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00735" cy="462915"/>
                        </a:xfrm>
                        <a:prstGeom prst="rect">
                          <a:avLst/>
                        </a:prstGeom>
                        <a:noFill/>
                        <a:ln>
                          <a:noFill/>
                        </a:ln>
                        <a:effectLst/>
                      </wps:spPr>
                      <wps:txbx>
                        <w:txbxContent>
                          <w:p w14:paraId="1483D8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6.45pt;width:63.05pt;z-index:251736064;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zJTmfVAAAA&#10;BwEAAA8AAAAAAAAAAQAgAAAAIgAAAGRycy9kb3ducmV2LnhtbFBLAQIUABQAAAAIAIdO4kAtF0se&#10;IAIAACYEAAAOAAAAAAAAAAEAIAAAACQBAABkcnMvZTJvRG9jLnhtbFBLBQYAAAAABgAGAFkBAAC2&#10;BQAAAAA=&#10;">
                <v:fill on="f" focussize="0,0"/>
                <v:stroke on="f"/>
                <v:imagedata o:title=""/>
                <o:lock v:ext="edit" aspectratio="f"/>
                <v:textbox>
                  <w:txbxContent>
                    <w:p w14:paraId="1483D8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14:paraId="080DBC7C">
      <w:pPr>
        <w:widowControl w:val="0"/>
        <w:tabs>
          <w:tab w:val="left" w:pos="126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5E584327">
      <w:pPr>
        <w:spacing w:line="360" w:lineRule="auto"/>
        <w:rPr>
          <w:rFonts w:ascii="仿宋" w:hAnsi="仿宋" w:eastAsia="仿宋"/>
          <w:b/>
          <w:bCs/>
          <w:color w:val="auto"/>
          <w:highlight w:val="none"/>
          <w:lang w:eastAsia="zh-CN"/>
        </w:rPr>
      </w:pPr>
      <w:bookmarkStart w:id="235" w:name="_Toc121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bookmarkEnd w:id="2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A16C41C">
      <w:pPr>
        <w:widowControl w:val="0"/>
        <w:tabs>
          <w:tab w:val="left" w:pos="126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348"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861695" cy="561340"/>
                        </a:xfrm>
                        <a:prstGeom prst="rect">
                          <a:avLst/>
                        </a:prstGeom>
                        <a:noFill/>
                        <a:ln>
                          <a:noFill/>
                        </a:ln>
                        <a:effectLst/>
                      </wps:spPr>
                      <wps:txbx>
                        <w:txbxContent>
                          <w:p w14:paraId="42815C3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4.2pt;width:67.85pt;z-index:251737088;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Iv8kbWAAAA&#10;CAEAAA8AAAAAAAAAAQAgAAAAIgAAAGRycy9kb3ducmV2LnhtbFBLAQIUABQAAAAIAIdO4kDgPELh&#10;HwIAACYEAAAOAAAAAAAAAAEAIAAAACUBAABkcnMvZTJvRG9jLnhtbFBLBQYAAAAABgAGAFkBAAC2&#10;BQAAAAA=&#10;">
                <v:fill on="f" focussize="0,0"/>
                <v:stroke on="f"/>
                <v:imagedata o:title=""/>
                <o:lock v:ext="edit" aspectratio="f"/>
                <v:textbox>
                  <w:txbxContent>
                    <w:p w14:paraId="42815C3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小时内做出修改指令或继续执行原指令的决定，并书面通知承包人。逾期不做出决定的，承包人可不执行造价咨询人的指令。</w:t>
      </w:r>
    </w:p>
    <w:p w14:paraId="2B650F74">
      <w:pPr>
        <w:spacing w:line="360" w:lineRule="auto"/>
        <w:rPr>
          <w:rFonts w:ascii="仿宋" w:hAnsi="仿宋" w:eastAsia="仿宋"/>
          <w:b/>
          <w:bCs/>
          <w:color w:val="auto"/>
          <w:highlight w:val="none"/>
          <w:lang w:eastAsia="zh-CN"/>
        </w:rPr>
      </w:pPr>
      <w:bookmarkStart w:id="236" w:name="_Toc1955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bookmarkEnd w:id="2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4509D79">
      <w:pPr>
        <w:widowControl w:val="0"/>
        <w:tabs>
          <w:tab w:val="left" w:pos="1260"/>
        </w:tabs>
        <w:spacing w:line="360" w:lineRule="auto"/>
        <w:ind w:left="1619" w:leftChars="771"/>
        <w:jc w:val="both"/>
        <w:rPr>
          <w:rFonts w:ascii="仿宋" w:hAnsi="仿宋" w:eastAsia="仿宋"/>
          <w:strike/>
          <w:color w:val="auto"/>
          <w:highlight w:val="none"/>
          <w:lang w:eastAsia="zh-CN"/>
        </w:rPr>
      </w:pPr>
      <w:r>
        <w:rPr>
          <w:color w:val="auto"/>
          <w:highlight w:val="none"/>
          <w:lang w:eastAsia="zh-CN" w:bidi="ar-SA"/>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347"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440690"/>
                        </a:xfrm>
                        <a:prstGeom prst="rect">
                          <a:avLst/>
                        </a:prstGeom>
                        <a:noFill/>
                        <a:ln>
                          <a:noFill/>
                        </a:ln>
                        <a:effectLst/>
                      </wps:spPr>
                      <wps:txbx>
                        <w:txbxContent>
                          <w:p w14:paraId="24486C12">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4.7pt;width:62.55pt;z-index:251738112;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mv01gAA&#10;AAcBAAAPAAAAAAAAAAEAIAAAACIAAABkcnMvZG93bnJldi54bWxQSwECFAAUAAAACACHTuJAWgZa&#10;VSACAAAmBAAADgAAAAAAAAABACAAAAAlAQAAZHJzL2Uyb0RvYy54bWxQSwUGAAAAAAYABgBZAQAA&#10;twUAAAAA&#10;">
                <v:fill on="f" focussize="0,0"/>
                <v:stroke on="f"/>
                <v:imagedata o:title=""/>
                <o:lock v:ext="edit" aspectratio="f"/>
                <v:textbox>
                  <w:txbxContent>
                    <w:p w14:paraId="24486C12">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auto"/>
          <w:highlight w:val="none"/>
          <w:lang w:eastAsia="zh-CN"/>
        </w:rPr>
        <w:t>造价咨询人可按照第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73D833EB">
      <w:pPr>
        <w:spacing w:line="360" w:lineRule="auto"/>
        <w:rPr>
          <w:rFonts w:ascii="仿宋" w:hAnsi="仿宋" w:eastAsia="仿宋"/>
          <w:color w:val="auto"/>
          <w:highlight w:val="none"/>
          <w:lang w:eastAsia="zh-CN"/>
        </w:rPr>
      </w:pPr>
      <w:bookmarkStart w:id="237" w:name="_Toc157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bookmarkEnd w:id="237"/>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396E448">
      <w:pPr>
        <w:widowControl w:val="0"/>
        <w:tabs>
          <w:tab w:val="left" w:pos="126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346"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04545" cy="592455"/>
                        </a:xfrm>
                        <a:prstGeom prst="rect">
                          <a:avLst/>
                        </a:prstGeom>
                        <a:noFill/>
                        <a:ln>
                          <a:noFill/>
                        </a:ln>
                        <a:effectLst/>
                      </wps:spPr>
                      <wps:txbx>
                        <w:txbxContent>
                          <w:p w14:paraId="0DB5DE0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46.65pt;width:63.35pt;z-index:251739136;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uKoQ1gAA&#10;AAcBAAAPAAAAAAAAAAEAIAAAACIAAABkcnMvZG93bnJldi54bWxQSwECFAAUAAAACACHTuJApR1a&#10;4SACAAAmBAAADgAAAAAAAAABACAAAAAlAQAAZHJzL2Uyb0RvYy54bWxQSwUGAAAAAAYABgBZAQAA&#10;twUAAAAA&#10;">
                <v:fill on="f" focussize="0,0"/>
                <v:stroke on="f"/>
                <v:imagedata o:title=""/>
                <o:lock v:ext="edit" aspectratio="f"/>
                <v:textbox>
                  <w:txbxContent>
                    <w:p w14:paraId="0DB5DE0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14:paraId="0A6C3BB5">
      <w:pPr>
        <w:tabs>
          <w:tab w:val="left" w:pos="540"/>
          <w:tab w:val="left" w:pos="7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CA83CCC">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238" w:name="_Toc16173"/>
      <w:bookmarkStart w:id="239" w:name="_Toc106729609"/>
      <w:bookmarkStart w:id="240" w:name="_Toc24189"/>
      <w:bookmarkStart w:id="241" w:name="_Toc18272"/>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承包人代表及其专业负责人</w:t>
      </w:r>
      <w:bookmarkEnd w:id="238"/>
      <w:bookmarkEnd w:id="239"/>
      <w:bookmarkEnd w:id="240"/>
      <w:bookmarkEnd w:id="241"/>
    </w:p>
    <w:p w14:paraId="74C030C3">
      <w:pPr>
        <w:rPr>
          <w:rFonts w:ascii="仿宋" w:hAnsi="仿宋" w:eastAsia="仿宋"/>
          <w:b/>
          <w:bCs/>
          <w:color w:val="auto"/>
          <w:highlight w:val="none"/>
          <w:lang w:eastAsia="zh-CN"/>
        </w:rPr>
      </w:pPr>
      <w:bookmarkStart w:id="242" w:name="_Toc85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bookmarkEnd w:id="242"/>
      <w:r>
        <w:rPr>
          <w:rFonts w:hint="eastAsia" w:ascii="仿宋" w:hAnsi="仿宋" w:eastAsia="仿宋" w:cs="仿宋"/>
          <w:b/>
          <w:bCs/>
          <w:color w:val="auto"/>
          <w:highlight w:val="none"/>
          <w:lang w:eastAsia="zh-CN"/>
        </w:rPr>
        <w:tab/>
      </w:r>
    </w:p>
    <w:p w14:paraId="317B987B">
      <w:pPr>
        <w:widowControl w:val="0"/>
        <w:tabs>
          <w:tab w:val="left" w:pos="126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345" name="文本框 776"/>
                <wp:cNvGraphicFramePr/>
                <a:graphic xmlns:a="http://schemas.openxmlformats.org/drawingml/2006/main">
                  <a:graphicData uri="http://schemas.microsoft.com/office/word/2010/wordprocessingShape">
                    <wps:wsp>
                      <wps:cNvSpPr txBox="1">
                        <a:spLocks noChangeArrowheads="1"/>
                      </wps:cNvSpPr>
                      <wps:spPr bwMode="auto">
                        <a:xfrm>
                          <a:off x="0" y="0"/>
                          <a:ext cx="832485" cy="481965"/>
                        </a:xfrm>
                        <a:prstGeom prst="rect">
                          <a:avLst/>
                        </a:prstGeom>
                        <a:noFill/>
                        <a:ln>
                          <a:noFill/>
                        </a:ln>
                        <a:effectLst/>
                      </wps:spPr>
                      <wps:txbx>
                        <w:txbxContent>
                          <w:p w14:paraId="6EADFF47">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文本框 776" o:spid="_x0000_s1026" o:spt="202" type="#_x0000_t202" style="position:absolute;left:0pt;margin-left:-9pt;margin-top:0pt;height:37.95pt;width:65.55pt;z-index:251740160;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BJij9Qf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JlPOjKhp&#10;5Mfv344/fh1/fmXz+SxI1FiXUua9pVzfvoSWjBPpOnsH8pNjBm5KYbbqGhGaUomcWhyFl8nZ0w7H&#10;BZBN8wZyqiR2HiJQW2Ad9CNFGKHTeA6n8ajWM0mXi4vxZEFNSgpNFqPL2TRWEOnDY4vOv1JQs7DJ&#10;ONL0I7jY3zkfmhHpQ0qoZeBWV1V0QGX+uqDE7kZFC/WvA5XQfcfDt5u2l2YD+YFIIXT2os9FmxLw&#10;C2cNWSvj7vNOoOKsem1ImMvRZBK8GA+T6XxMBzyPbM4jwkiCyrjnrNve+M6/O4t6W1KlbhQGrkn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RZfOrWAAAA&#10;BwEAAA8AAAAAAAAAAQAgAAAAIgAAAGRycy9kb3ducmV2LnhtbFBLAQIUABQAAAAIAIdO4kASYo/U&#10;HwIAACYEAAAOAAAAAAAAAAEAIAAAACUBAABkcnMvZTJvRG9jLnhtbFBLBQYAAAAABgAGAFkBAAC2&#10;BQAAAAA=&#10;">
                <v:fill on="f" focussize="0,0"/>
                <v:stroke on="f"/>
                <v:imagedata o:title=""/>
                <o:lock v:ext="edit" aspectratio="f"/>
                <v:textbox>
                  <w:txbxContent>
                    <w:p w14:paraId="6EADFF47">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3512BC7E">
      <w:pPr>
        <w:spacing w:line="360" w:lineRule="auto"/>
        <w:rPr>
          <w:rFonts w:ascii="仿宋" w:hAnsi="仿宋" w:eastAsia="仿宋"/>
          <w:b/>
          <w:bCs/>
          <w:color w:val="auto"/>
          <w:highlight w:val="none"/>
          <w:lang w:eastAsia="zh-CN"/>
        </w:rPr>
      </w:pPr>
      <w:bookmarkStart w:id="243" w:name="_Toc1891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bookmarkEnd w:id="2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AA8CB96">
      <w:pPr>
        <w:widowControl w:val="0"/>
        <w:tabs>
          <w:tab w:val="left" w:pos="1260"/>
        </w:tabs>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344" name="文本框 777"/>
                <wp:cNvGraphicFramePr/>
                <a:graphic xmlns:a="http://schemas.openxmlformats.org/drawingml/2006/main">
                  <a:graphicData uri="http://schemas.microsoft.com/office/word/2010/wordprocessingShape">
                    <wps:wsp>
                      <wps:cNvSpPr txBox="1">
                        <a:spLocks noChangeArrowheads="1"/>
                      </wps:cNvSpPr>
                      <wps:spPr bwMode="auto">
                        <a:xfrm>
                          <a:off x="0" y="0"/>
                          <a:ext cx="847090" cy="527050"/>
                        </a:xfrm>
                        <a:prstGeom prst="rect">
                          <a:avLst/>
                        </a:prstGeom>
                        <a:noFill/>
                        <a:ln>
                          <a:noFill/>
                        </a:ln>
                        <a:effectLst/>
                      </wps:spPr>
                      <wps:txbx>
                        <w:txbxContent>
                          <w:p w14:paraId="3C17016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w:pict>
              <v:shape id="文本框 777" o:spid="_x0000_s1026" o:spt="202" type="#_x0000_t202" style="position:absolute;left:0pt;margin-left:-9pt;margin-top:0.6pt;height:41.5pt;width:66.7pt;z-index:251741184;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cZSKx8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EOOydUAAAAI&#10;AQAADwAAAAAAAAABACAAAAAiAAAAZHJzL2Rvd25yZXYueG1sUEsBAhQAFAAAAAgAh07iQLXGUisf&#10;AgAAJgQAAA4AAAAAAAAAAQAgAAAAJAEAAGRycy9lMm9Eb2MueG1sUEsFBgAAAAAGAAYAWQEAALUF&#10;AAAAAA==&#10;">
                <v:fill on="f" focussize="0,0"/>
                <v:stroke on="f"/>
                <v:imagedata o:title=""/>
                <o:lock v:ext="edit" aspectratio="f"/>
                <v:textbox>
                  <w:txbxContent>
                    <w:p w14:paraId="3C17016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auto"/>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72FC9596">
      <w:pPr>
        <w:spacing w:line="360" w:lineRule="auto"/>
        <w:rPr>
          <w:rFonts w:ascii="仿宋" w:hAnsi="仿宋" w:eastAsia="仿宋"/>
          <w:b/>
          <w:bCs/>
          <w:color w:val="auto"/>
          <w:highlight w:val="none"/>
          <w:lang w:eastAsia="zh-CN"/>
        </w:rPr>
      </w:pPr>
      <w:bookmarkStart w:id="244" w:name="_Toc383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bookmarkEnd w:id="2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B938C50">
      <w:pPr>
        <w:widowControl w:val="0"/>
        <w:tabs>
          <w:tab w:val="left" w:pos="1260"/>
        </w:tabs>
        <w:spacing w:line="360" w:lineRule="auto"/>
        <w:ind w:left="1619" w:leftChars="771"/>
        <w:jc w:val="both"/>
        <w:rPr>
          <w:rFonts w:ascii="仿宋" w:hAnsi="仿宋" w:eastAsia="仿宋" w:cs="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343" name="文本框 778"/>
                <wp:cNvGraphicFramePr/>
                <a:graphic xmlns:a="http://schemas.openxmlformats.org/drawingml/2006/main">
                  <a:graphicData uri="http://schemas.microsoft.com/office/word/2010/wordprocessingShape">
                    <wps:wsp>
                      <wps:cNvSpPr txBox="1">
                        <a:spLocks noChangeArrowheads="1"/>
                      </wps:cNvSpPr>
                      <wps:spPr bwMode="auto">
                        <a:xfrm>
                          <a:off x="0" y="0"/>
                          <a:ext cx="870585" cy="621030"/>
                        </a:xfrm>
                        <a:prstGeom prst="rect">
                          <a:avLst/>
                        </a:prstGeom>
                        <a:noFill/>
                        <a:ln>
                          <a:noFill/>
                        </a:ln>
                        <a:effectLst/>
                      </wps:spPr>
                      <wps:txbx>
                        <w:txbxContent>
                          <w:p w14:paraId="20A17C1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文本框 778" o:spid="_x0000_s1026" o:spt="202" type="#_x0000_t202" style="position:absolute;left:0pt;margin-left:-9pt;margin-top:0pt;height:48.9pt;width:68.55pt;z-index:251742208;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sVsq1gAA&#10;AAcBAAAPAAAAAAAAAAEAIAAAACIAAABkcnMvZG93bnJldi54bWxQSwECFAAUAAAACACHTuJAFrHp&#10;HyACAAAmBAAADgAAAAAAAAABACAAAAAlAQAAZHJzL2Uyb0RvYy54bWxQSwUGAAAAAAYABgBZAQAA&#10;twUAAAAA&#10;">
                <v:fill on="f" focussize="0,0"/>
                <v:stroke on="f"/>
                <v:imagedata o:title=""/>
                <o:lock v:ext="edit" aspectratio="f"/>
                <v:textbox>
                  <w:txbxContent>
                    <w:p w14:paraId="20A17C1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highlight w:val="none"/>
          <w:lang w:eastAsia="zh-CN"/>
        </w:rPr>
        <w:t>承包人</w:t>
      </w:r>
      <w:r>
        <w:rPr>
          <w:rFonts w:hint="eastAsia" w:ascii="仿宋" w:hAnsi="仿宋" w:eastAsia="仿宋" w:cs="仿宋"/>
          <w:color w:val="auto"/>
          <w:highlight w:val="none"/>
          <w:lang w:eastAsia="zh-CN"/>
        </w:rPr>
        <w:t>代表授予职权范围内的工作，承包人代表应予认可，但承包人代表保留发出通知以纠正被授权人工作失误的权力。</w:t>
      </w:r>
    </w:p>
    <w:p w14:paraId="4C20D5B5">
      <w:pPr>
        <w:spacing w:line="360" w:lineRule="auto"/>
        <w:rPr>
          <w:rFonts w:ascii="仿宋" w:hAnsi="仿宋" w:eastAsia="仿宋"/>
          <w:b/>
          <w:bCs/>
          <w:color w:val="auto"/>
          <w:highlight w:val="none"/>
          <w:lang w:eastAsia="zh-CN"/>
        </w:rPr>
      </w:pPr>
      <w:bookmarkStart w:id="245" w:name="_Toc268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bookmarkEnd w:id="2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D2EB98A">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342" name="文本框 779"/>
                <wp:cNvGraphicFramePr/>
                <a:graphic xmlns:a="http://schemas.openxmlformats.org/drawingml/2006/main">
                  <a:graphicData uri="http://schemas.microsoft.com/office/word/2010/wordprocessingShape">
                    <wps:wsp>
                      <wps:cNvSpPr txBox="1">
                        <a:spLocks noChangeArrowheads="1"/>
                      </wps:cNvSpPr>
                      <wps:spPr bwMode="auto">
                        <a:xfrm>
                          <a:off x="0" y="0"/>
                          <a:ext cx="756920" cy="993775"/>
                        </a:xfrm>
                        <a:prstGeom prst="rect">
                          <a:avLst/>
                        </a:prstGeom>
                        <a:noFill/>
                        <a:ln>
                          <a:noFill/>
                        </a:ln>
                        <a:effectLst/>
                      </wps:spPr>
                      <wps:txbx>
                        <w:txbxContent>
                          <w:p w14:paraId="50D2E03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文本框 779" o:spid="_x0000_s1026" o:spt="202" type="#_x0000_t202" style="position:absolute;left:0pt;margin-left:-9pt;margin-top:0pt;height:78.25pt;width:59.6pt;z-index:251743232;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hhbAdUAAAAI&#10;AQAADwAAAAAAAAABACAAAAAiAAAAZHJzL2Rvd25yZXYueG1sUEsBAhQAFAAAAAgAh07iQI5uUnQf&#10;AgAAJgQAAA4AAAAAAAAAAQAgAAAAJAEAAGRycy9lMm9Eb2MueG1sUEsFBgAAAAAGAAYAWQEAALUF&#10;AAAAAA==&#10;">
                <v:fill on="f" focussize="0,0"/>
                <v:stroke on="f"/>
                <v:imagedata o:title=""/>
                <o:lock v:ext="edit" aspectratio="f"/>
                <v:textbox>
                  <w:txbxContent>
                    <w:p w14:paraId="50D2E03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07590C2F">
      <w:pPr>
        <w:pStyle w:val="1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EED5661">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246" w:name="_Toc106729610"/>
      <w:bookmarkStart w:id="247" w:name="_Toc23792"/>
      <w:bookmarkStart w:id="248" w:name="_Toc32578"/>
      <w:bookmarkStart w:id="249" w:name="_Toc12164"/>
      <w:r>
        <w:rPr>
          <w:rFonts w:hint="eastAsia" w:ascii="仿宋" w:hAnsi="仿宋" w:eastAsia="仿宋" w:cs="仿宋"/>
          <w:bCs w:val="0"/>
          <w:color w:val="auto"/>
          <w:sz w:val="24"/>
          <w:szCs w:val="24"/>
          <w:highlight w:val="none"/>
          <w:lang w:eastAsia="zh-CN"/>
        </w:rPr>
        <w:t>30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指定分包人</w:t>
      </w:r>
      <w:bookmarkEnd w:id="246"/>
      <w:bookmarkEnd w:id="247"/>
      <w:bookmarkEnd w:id="248"/>
      <w:bookmarkEnd w:id="249"/>
    </w:p>
    <w:p w14:paraId="5D875123">
      <w:pPr>
        <w:rPr>
          <w:rFonts w:ascii="仿宋" w:hAnsi="仿宋" w:eastAsia="仿宋"/>
          <w:b/>
          <w:bCs/>
          <w:color w:val="auto"/>
          <w:highlight w:val="none"/>
          <w:lang w:eastAsia="zh-CN"/>
        </w:rPr>
      </w:pPr>
      <w:bookmarkStart w:id="250" w:name="_Toc3665"/>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bookmarkEnd w:id="250"/>
    </w:p>
    <w:p w14:paraId="7AE2439B">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341" name="文本框 780"/>
                <wp:cNvGraphicFramePr/>
                <a:graphic xmlns:a="http://schemas.openxmlformats.org/drawingml/2006/main">
                  <a:graphicData uri="http://schemas.microsoft.com/office/word/2010/wordprocessingShape">
                    <wps:wsp>
                      <wps:cNvSpPr txBox="1">
                        <a:spLocks noChangeArrowheads="1"/>
                      </wps:cNvSpPr>
                      <wps:spPr bwMode="auto">
                        <a:xfrm>
                          <a:off x="0" y="0"/>
                          <a:ext cx="822960" cy="483235"/>
                        </a:xfrm>
                        <a:prstGeom prst="rect">
                          <a:avLst/>
                        </a:prstGeom>
                        <a:noFill/>
                        <a:ln>
                          <a:noFill/>
                        </a:ln>
                        <a:effectLst/>
                      </wps:spPr>
                      <wps:txbx>
                        <w:txbxContent>
                          <w:p w14:paraId="4977F4A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文本框 780" o:spid="_x0000_s1026" o:spt="202" type="#_x0000_t202" style="position:absolute;left:0pt;margin-left:-9pt;margin-top:4.75pt;height:38.05pt;width:64.8pt;z-index:251744256;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lYHtUAAAAI&#10;AQAADwAAAAAAAAABACAAAAAiAAAAZHJzL2Rvd25yZXYueG1sUEsBAhQAFAAAAAgAh07iQPB13kcf&#10;AgAAJgQAAA4AAAAAAAAAAQAgAAAAJAEAAGRycy9lMm9Eb2MueG1sUEsFBgAAAAAGAAYAWQEAALUF&#10;AAAAAA==&#10;">
                <v:fill on="f" focussize="0,0"/>
                <v:stroke on="f"/>
                <v:imagedata o:title=""/>
                <o:lock v:ext="edit" aspectratio="f"/>
                <v:textbox>
                  <w:txbxContent>
                    <w:p w14:paraId="4977F4A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14:paraId="1A657FE1">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14:paraId="205AD559">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14:paraId="33398249">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14:paraId="77F666F4">
      <w:pPr>
        <w:spacing w:line="360" w:lineRule="auto"/>
        <w:rPr>
          <w:rFonts w:ascii="仿宋" w:hAnsi="仿宋" w:eastAsia="仿宋"/>
          <w:b/>
          <w:bCs/>
          <w:color w:val="auto"/>
          <w:highlight w:val="none"/>
          <w:lang w:eastAsia="zh-CN"/>
        </w:rPr>
      </w:pPr>
      <w:bookmarkStart w:id="251" w:name="_Toc4859"/>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bookmarkEnd w:id="25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15E06B6">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340" name="文本框 781"/>
                <wp:cNvGraphicFramePr/>
                <a:graphic xmlns:a="http://schemas.openxmlformats.org/drawingml/2006/main">
                  <a:graphicData uri="http://schemas.microsoft.com/office/word/2010/wordprocessingShape">
                    <wps:wsp>
                      <wps:cNvSpPr txBox="1">
                        <a:spLocks noChangeArrowheads="1"/>
                      </wps:cNvSpPr>
                      <wps:spPr bwMode="auto">
                        <a:xfrm>
                          <a:off x="0" y="0"/>
                          <a:ext cx="866775" cy="556895"/>
                        </a:xfrm>
                        <a:prstGeom prst="rect">
                          <a:avLst/>
                        </a:prstGeom>
                        <a:noFill/>
                        <a:ln>
                          <a:noFill/>
                        </a:ln>
                        <a:effectLst/>
                      </wps:spPr>
                      <wps:txbx>
                        <w:txbxContent>
                          <w:p w14:paraId="5F28920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文本框 781" o:spid="_x0000_s1026" o:spt="202" type="#_x0000_t202" style="position:absolute;left:0pt;margin-left:-9pt;margin-top:0pt;height:43.85pt;width:68.25pt;z-index:251745280;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MuqW1QAAAAcB&#10;AAAPAAAAAAAAAAEAIAAAACIAAABkcnMvZG93bnJldi54bWxQSwECFAAUAAAACACHTuJAD0EeQB4C&#10;AAAmBAAADgAAAAAAAAABACAAAAAkAQAAZHJzL2Uyb0RvYy54bWxQSwUGAAAAAAYABgBZAQAAtAUA&#10;AAAA&#10;">
                <v:fill on="f" focussize="0,0"/>
                <v:stroke on="f"/>
                <v:imagedata o:title=""/>
                <o:lock v:ext="edit" aspectratio="f"/>
                <v:textbox>
                  <w:txbxContent>
                    <w:p w14:paraId="5F28920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14:paraId="689B69F9">
      <w:pPr>
        <w:spacing w:line="360" w:lineRule="auto"/>
        <w:rPr>
          <w:rFonts w:ascii="仿宋" w:hAnsi="仿宋" w:eastAsia="仿宋"/>
          <w:b/>
          <w:bCs/>
          <w:color w:val="auto"/>
          <w:highlight w:val="none"/>
          <w:u w:val="dotted"/>
          <w:lang w:eastAsia="zh-CN"/>
        </w:rPr>
      </w:pPr>
      <w:bookmarkStart w:id="252" w:name="_Toc16892"/>
      <w:r>
        <w:rPr>
          <w:rFonts w:ascii="仿宋" w:hAnsi="仿宋" w:eastAsia="仿宋" w:cs="仿宋"/>
          <w:b/>
          <w:bCs/>
          <w:color w:val="auto"/>
          <w:highlight w:val="none"/>
          <w:lang w:eastAsia="zh-CN" w:bidi="ar-SA"/>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39" name="文本框 782"/>
                <wp:cNvGraphicFramePr/>
                <a:graphic xmlns:a="http://schemas.openxmlformats.org/drawingml/2006/main">
                  <a:graphicData uri="http://schemas.microsoft.com/office/word/2010/wordprocessingShape">
                    <wps:wsp>
                      <wps:cNvSpPr txBox="1">
                        <a:spLocks noChangeArrowheads="1"/>
                      </wps:cNvSpPr>
                      <wps:spPr bwMode="auto">
                        <a:xfrm>
                          <a:off x="0" y="0"/>
                          <a:ext cx="856615" cy="678180"/>
                        </a:xfrm>
                        <a:prstGeom prst="rect">
                          <a:avLst/>
                        </a:prstGeom>
                        <a:noFill/>
                        <a:ln>
                          <a:noFill/>
                        </a:ln>
                        <a:effectLst/>
                      </wps:spPr>
                      <wps:txbx>
                        <w:txbxContent>
                          <w:p w14:paraId="531EEEE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文本框 782" o:spid="_x0000_s1026" o:spt="202" type="#_x0000_t202" style="position:absolute;left:0pt;margin-left:-9pt;margin-top:18.7pt;height:53.4pt;width:67.45pt;z-index:251984896;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FZszY&#10;AAAACgEAAA8AAAAAAAAAAQAgAAAAIgAAAGRycy9kb3ducmV2LnhtbFBLAQIUABQAAAAIAIdO4kAB&#10;OEX7IAIAACYEAAAOAAAAAAAAAAEAIAAAACcBAABkcnMvZTJvRG9jLnhtbFBLBQYAAAAABgAGAFkB&#10;AAC5BQAAAAA=&#10;">
                <v:fill on="f" focussize="0,0"/>
                <v:stroke on="f"/>
                <v:imagedata o:title=""/>
                <o:lock v:ext="edit" aspectratio="f"/>
                <v:textbox>
                  <w:txbxContent>
                    <w:p w14:paraId="531EEEE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bookmarkEnd w:id="25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4404D70">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14:paraId="0394EE90">
      <w:pPr>
        <w:spacing w:line="360" w:lineRule="auto"/>
        <w:rPr>
          <w:rFonts w:ascii="仿宋" w:hAnsi="仿宋" w:eastAsia="仿宋"/>
          <w:b/>
          <w:bCs/>
          <w:color w:val="auto"/>
          <w:highlight w:val="none"/>
          <w:u w:val="dotted"/>
          <w:lang w:eastAsia="zh-CN"/>
        </w:rPr>
      </w:pPr>
      <w:bookmarkStart w:id="253" w:name="_Toc20846"/>
      <w:r>
        <w:rPr>
          <w:rFonts w:ascii="仿宋" w:hAnsi="仿宋" w:eastAsia="仿宋" w:cs="仿宋"/>
          <w:b/>
          <w:bCs/>
          <w:color w:val="auto"/>
          <w:highlight w:val="none"/>
          <w:lang w:eastAsia="zh-CN" w:bidi="ar-SA"/>
        </w:rPr>
        <mc:AlternateContent>
          <mc:Choice Requires="wps">
            <w:drawing>
              <wp:anchor distT="0" distB="0" distL="114300" distR="114300" simplePos="0" relativeHeight="251985920"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38" name="文本框 783"/>
                <wp:cNvGraphicFramePr/>
                <a:graphic xmlns:a="http://schemas.openxmlformats.org/drawingml/2006/main">
                  <a:graphicData uri="http://schemas.microsoft.com/office/word/2010/wordprocessingShape">
                    <wps:wsp>
                      <wps:cNvSpPr txBox="1">
                        <a:spLocks noChangeArrowheads="1"/>
                      </wps:cNvSpPr>
                      <wps:spPr bwMode="auto">
                        <a:xfrm>
                          <a:off x="0" y="0"/>
                          <a:ext cx="829310" cy="583565"/>
                        </a:xfrm>
                        <a:prstGeom prst="rect">
                          <a:avLst/>
                        </a:prstGeom>
                        <a:noFill/>
                        <a:ln>
                          <a:noFill/>
                        </a:ln>
                        <a:effectLst/>
                      </wps:spPr>
                      <wps:txbx>
                        <w:txbxContent>
                          <w:p w14:paraId="61735148">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w:pict>
              <v:shape id="文本框 783" o:spid="_x0000_s1026" o:spt="202" type="#_x0000_t202" style="position:absolute;left:0pt;margin-left:-5.25pt;margin-top:15.7pt;height:45.95pt;width:65.3pt;z-index:251985920;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osUfWAAAA&#10;CgEAAA8AAAAAAAAAAQAgAAAAIgAAAGRycy9kb3ducmV2LnhtbFBLAQIUABQAAAAIAIdO4kC0GVJT&#10;HwIAACYEAAAOAAAAAAAAAAEAIAAAACUBAABkcnMvZTJvRG9jLnhtbFBLBQYAAAAABgAGAFkBAAC2&#10;BQAAAAA=&#10;">
                <v:fill on="f" focussize="0,0"/>
                <v:stroke on="f"/>
                <v:imagedata o:title=""/>
                <o:lock v:ext="edit" aspectratio="f"/>
                <v:textbox>
                  <w:txbxContent>
                    <w:p w14:paraId="61735148">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bookmarkEnd w:id="2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7CEA296">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14:paraId="7041B56F">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E7CC088">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254" w:name="_Toc106729611"/>
      <w:bookmarkStart w:id="255" w:name="_Toc873"/>
      <w:bookmarkStart w:id="256" w:name="_Toc6658"/>
      <w:bookmarkStart w:id="257" w:name="_Toc9768"/>
      <w:r>
        <w:rPr>
          <w:rFonts w:hint="eastAsia" w:ascii="仿宋" w:hAnsi="仿宋" w:eastAsia="仿宋" w:cs="仿宋"/>
          <w:bCs w:val="0"/>
          <w:color w:val="auto"/>
          <w:sz w:val="24"/>
          <w:szCs w:val="24"/>
          <w:highlight w:val="none"/>
          <w:lang w:eastAsia="zh-CN"/>
        </w:rPr>
        <w:t>31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承包人劳务</w:t>
      </w:r>
      <w:bookmarkEnd w:id="254"/>
      <w:bookmarkEnd w:id="255"/>
      <w:bookmarkEnd w:id="256"/>
      <w:bookmarkEnd w:id="257"/>
    </w:p>
    <w:p w14:paraId="16BE4E0A">
      <w:pPr>
        <w:spacing w:line="360" w:lineRule="auto"/>
        <w:rPr>
          <w:rFonts w:ascii="仿宋" w:hAnsi="仿宋" w:eastAsia="仿宋"/>
          <w:b/>
          <w:bCs/>
          <w:color w:val="auto"/>
          <w:highlight w:val="none"/>
          <w:lang w:eastAsia="zh-CN"/>
        </w:rPr>
      </w:pPr>
      <w:bookmarkStart w:id="258" w:name="_Toc2751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bookmarkEnd w:id="258"/>
    </w:p>
    <w:p w14:paraId="76ACC015">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337" name="文本框 784"/>
                <wp:cNvGraphicFramePr/>
                <a:graphic xmlns:a="http://schemas.openxmlformats.org/drawingml/2006/main">
                  <a:graphicData uri="http://schemas.microsoft.com/office/word/2010/wordprocessingShape">
                    <wps:wsp>
                      <wps:cNvSpPr txBox="1">
                        <a:spLocks noChangeArrowheads="1"/>
                      </wps:cNvSpPr>
                      <wps:spPr bwMode="auto">
                        <a:xfrm>
                          <a:off x="0" y="0"/>
                          <a:ext cx="794385" cy="577850"/>
                        </a:xfrm>
                        <a:prstGeom prst="rect">
                          <a:avLst/>
                        </a:prstGeom>
                        <a:noFill/>
                        <a:ln>
                          <a:noFill/>
                        </a:ln>
                        <a:effectLst/>
                      </wps:spPr>
                      <wps:txbx>
                        <w:txbxContent>
                          <w:p w14:paraId="1FD9937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文本框 784" o:spid="_x0000_s1026" o:spt="202" type="#_x0000_t202" style="position:absolute;left:0pt;margin-left:-9pt;margin-top:0.65pt;height:45.5pt;width:62.55pt;z-index:251746304;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NtzCG0fAgAAJgQAAA4AAABkcnMvZTJvRG9jLnhtbK1TS27b&#10;MBDdF+gdCO5r+Vs7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POOTyZwzI2oa&#10;+fH7/fHHr+PPb2y+mAaJGutSyryzlOvbV9CScSJdZ29BfnbMwHUpzFZdIUJTKpFTi6PwMjl72uG4&#10;ALJp3kJOlcTOQwRqC6yDfqQII3Qaz+E0HtV6JulyfjGdLGacSQrN5vPFLI4vEenDY4vOv1ZQs7DJ&#10;ONL0I7jY3zofmhHpQ0qoZeBGV1V0QGX+uqDE7kZFC/WvA5XQfcfDt5u2l2YD+YFIIXT2os9FmxLw&#10;K2cNWSvj7stOoOKsemNImIvRdBq8GA/T2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aRP/WAAAA&#10;CAEAAA8AAAAAAAAAAQAgAAAAIgAAAGRycy9kb3ducmV2LnhtbFBLAQIUABQAAAAIAIdO4kDbcwht&#10;HwIAACYEAAAOAAAAAAAAAAEAIAAAACUBAABkcnMvZTJvRG9jLnhtbFBLBQYAAAAABgAGAFkBAAC2&#10;BQAAAAA=&#10;">
                <v:fill on="f" focussize="0,0"/>
                <v:stroke on="f"/>
                <v:imagedata o:title=""/>
                <o:lock v:ext="edit" aspectratio="f"/>
                <v:textbox>
                  <w:txbxContent>
                    <w:p w14:paraId="1FD9937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020DF9E0">
      <w:pPr>
        <w:spacing w:line="360" w:lineRule="auto"/>
        <w:rPr>
          <w:rFonts w:ascii="仿宋" w:hAnsi="仿宋" w:eastAsia="仿宋" w:cs="仿宋"/>
          <w:b/>
          <w:bCs/>
          <w:color w:val="auto"/>
          <w:highlight w:val="none"/>
          <w:lang w:eastAsia="zh-CN"/>
        </w:rPr>
      </w:pPr>
      <w:bookmarkStart w:id="259" w:name="_Toc31849"/>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bookmarkEnd w:id="2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7593A8">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336" name="文本框 785"/>
                <wp:cNvGraphicFramePr/>
                <a:graphic xmlns:a="http://schemas.openxmlformats.org/drawingml/2006/main">
                  <a:graphicData uri="http://schemas.microsoft.com/office/word/2010/wordprocessingShape">
                    <wps:wsp>
                      <wps:cNvSpPr txBox="1">
                        <a:spLocks noChangeArrowheads="1"/>
                      </wps:cNvSpPr>
                      <wps:spPr bwMode="auto">
                        <a:xfrm>
                          <a:off x="0" y="0"/>
                          <a:ext cx="785495" cy="449580"/>
                        </a:xfrm>
                        <a:prstGeom prst="rect">
                          <a:avLst/>
                        </a:prstGeom>
                        <a:noFill/>
                        <a:ln>
                          <a:noFill/>
                        </a:ln>
                        <a:effectLst/>
                      </wps:spPr>
                      <wps:txbx>
                        <w:txbxContent>
                          <w:p w14:paraId="62E29DE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文本框 785" o:spid="_x0000_s1026" o:spt="202" type="#_x0000_t202" style="position:absolute;left:0pt;margin-left:-9pt;margin-top:0.65pt;height:35.4pt;width:61.85pt;z-index:251747328;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PcN59YAAAAI&#10;AQAADwAAAAAAAAABACAAAAAiAAAAZHJzL2Rvd25yZXYueG1sUEsBAhQAFAAAAAgAh07iQExW5zke&#10;AgAAJgQAAA4AAAAAAAAAAQAgAAAAJQEAAGRycy9lMm9Eb2MueG1sUEsFBgAAAAAGAAYAWQEAALUF&#10;AAAAAA==&#10;">
                <v:fill on="f" focussize="0,0"/>
                <v:stroke on="f"/>
                <v:imagedata o:title=""/>
                <o:lock v:ext="edit" aspectratio="f"/>
                <v:textbox>
                  <w:txbxContent>
                    <w:p w14:paraId="62E29DE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14:paraId="724854C0">
      <w:pPr>
        <w:spacing w:line="360" w:lineRule="auto"/>
        <w:rPr>
          <w:rFonts w:ascii="仿宋" w:hAnsi="仿宋" w:eastAsia="仿宋"/>
          <w:b/>
          <w:bCs/>
          <w:color w:val="auto"/>
          <w:highlight w:val="none"/>
          <w:lang w:eastAsia="zh-CN"/>
        </w:rPr>
      </w:pPr>
      <w:bookmarkStart w:id="260" w:name="_Toc2575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bookmarkEnd w:id="26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D8A8591">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335" name="文本框 786"/>
                <wp:cNvGraphicFramePr/>
                <a:graphic xmlns:a="http://schemas.openxmlformats.org/drawingml/2006/main">
                  <a:graphicData uri="http://schemas.microsoft.com/office/word/2010/wordprocessingShape">
                    <wps:wsp>
                      <wps:cNvSpPr txBox="1">
                        <a:spLocks noChangeArrowheads="1"/>
                      </wps:cNvSpPr>
                      <wps:spPr bwMode="auto">
                        <a:xfrm>
                          <a:off x="0" y="0"/>
                          <a:ext cx="833120" cy="806450"/>
                        </a:xfrm>
                        <a:prstGeom prst="rect">
                          <a:avLst/>
                        </a:prstGeom>
                        <a:noFill/>
                        <a:ln>
                          <a:noFill/>
                        </a:ln>
                        <a:effectLst/>
                      </wps:spPr>
                      <wps:txbx>
                        <w:txbxContent>
                          <w:p w14:paraId="289DA16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w:pict>
              <v:shape id="文本框 786" o:spid="_x0000_s1026" o:spt="202" type="#_x0000_t202" style="position:absolute;left:0pt;margin-left:-9pt;margin-top:4.7pt;height:63.5pt;width:65.6pt;z-index:251748352;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5TgxjXAAAA&#10;CQEAAA8AAAAAAAAAAQAgAAAAIgAAAGRycy9kb3ducmV2LnhtbFBLAQIUABQAAAAIAIdO4kAPLBvr&#10;HgIAACYEAAAOAAAAAAAAAAEAIAAAACYBAABkcnMvZTJvRG9jLnhtbFBLBQYAAAAABgAGAFkBAAC2&#10;BQAAAAA=&#10;">
                <v:fill on="f" focussize="0,0"/>
                <v:stroke on="f"/>
                <v:imagedata o:title=""/>
                <o:lock v:ext="edit" aspectratio="f"/>
                <v:textbox>
                  <w:txbxContent>
                    <w:p w14:paraId="289DA16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14:paraId="61741C47">
      <w:pPr>
        <w:widowControl w:val="0"/>
        <w:spacing w:line="360" w:lineRule="auto"/>
        <w:ind w:left="1619"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负责为雇员提供必要的食宿及各种生活设施，采取合理的卫生、劳动保护和安全防护措施，保证雇员的健康和安全；</w:t>
      </w:r>
    </w:p>
    <w:p w14:paraId="4607FB2A">
      <w:pPr>
        <w:widowControl w:val="0"/>
        <w:spacing w:line="360" w:lineRule="auto"/>
        <w:ind w:left="1619"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保障雇员的合法权利和人身安全，及时采取有效措施抢救和治疗施工中受伤害的雇员；</w:t>
      </w:r>
    </w:p>
    <w:p w14:paraId="34975EE3">
      <w:pPr>
        <w:widowControl w:val="0"/>
        <w:spacing w:line="360" w:lineRule="auto"/>
        <w:ind w:left="1619"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充分考虑和保障雇员的休息时间和法定节假日休假时间，尊重雇员的宗教信仰和风俗习惯；</w:t>
      </w:r>
    </w:p>
    <w:p w14:paraId="3971D526">
      <w:pPr>
        <w:widowControl w:val="0"/>
        <w:spacing w:line="360" w:lineRule="auto"/>
        <w:ind w:left="1619" w:leftChars="771"/>
        <w:jc w:val="both"/>
        <w:rPr>
          <w:rFonts w:ascii="仿宋" w:hAnsi="仿宋" w:eastAsia="仿宋" w:cs="仿宋"/>
          <w:strike/>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在施工现场主要出入口处设榜公布雇员工资发放时间和投诉电话。</w:t>
      </w:r>
    </w:p>
    <w:p w14:paraId="384878AA">
      <w:pPr>
        <w:widowControl w:val="0"/>
        <w:spacing w:line="360" w:lineRule="auto"/>
        <w:ind w:left="1619" w:leftChars="771"/>
        <w:jc w:val="both"/>
        <w:rPr>
          <w:rFonts w:ascii="仿宋" w:hAnsi="仿宋" w:eastAsia="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办理雇员的意外伤害等一切保险，处理雇员因工伤亡事故的善后事宜。</w:t>
      </w:r>
    </w:p>
    <w:p w14:paraId="71D01405">
      <w:pPr>
        <w:spacing w:line="360" w:lineRule="auto"/>
        <w:rPr>
          <w:rFonts w:ascii="仿宋" w:hAnsi="仿宋" w:eastAsia="仿宋"/>
          <w:b/>
          <w:bCs/>
          <w:color w:val="auto"/>
          <w:highlight w:val="none"/>
          <w:lang w:eastAsia="zh-CN"/>
        </w:rPr>
      </w:pPr>
      <w:bookmarkStart w:id="261" w:name="_Toc26563"/>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bookmarkEnd w:id="2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4E51809">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334" name="文本框 787"/>
                <wp:cNvGraphicFramePr/>
                <a:graphic xmlns:a="http://schemas.openxmlformats.org/drawingml/2006/main">
                  <a:graphicData uri="http://schemas.microsoft.com/office/word/2010/wordprocessingShape">
                    <wps:wsp>
                      <wps:cNvSpPr txBox="1">
                        <a:spLocks noChangeArrowheads="1"/>
                      </wps:cNvSpPr>
                      <wps:spPr bwMode="auto">
                        <a:xfrm>
                          <a:off x="0" y="0"/>
                          <a:ext cx="851535" cy="549275"/>
                        </a:xfrm>
                        <a:prstGeom prst="rect">
                          <a:avLst/>
                        </a:prstGeom>
                        <a:noFill/>
                        <a:ln>
                          <a:noFill/>
                        </a:ln>
                        <a:effectLst/>
                      </wps:spPr>
                      <wps:txbx>
                        <w:txbxContent>
                          <w:p w14:paraId="3D60720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文本框 787" o:spid="_x0000_s1026" o:spt="202" type="#_x0000_t202" style="position:absolute;left:0pt;margin-left:-9pt;margin-top:0pt;height:43.25pt;width:67.05pt;z-index:251749376;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Jr7tUAAAAH&#10;AQAADwAAAAAAAAABACAAAAAiAAAAZHJzL2Rvd25yZXYueG1sUEsBAhQAFAAAAAgAh07iQAWntngf&#10;AgAAJgQAAA4AAAAAAAAAAQAgAAAAJAEAAGRycy9lMm9Eb2MueG1sUEsFBgAAAAAGAAYAWQEAALUF&#10;AAAAAA==&#10;">
                <v:fill on="f" focussize="0,0"/>
                <v:stroke on="f"/>
                <v:imagedata o:title=""/>
                <o:lock v:ext="edit" aspectratio="f"/>
                <v:textbox>
                  <w:txbxContent>
                    <w:p w14:paraId="3D60720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73A7F458">
      <w:pPr>
        <w:spacing w:line="360" w:lineRule="auto"/>
        <w:rPr>
          <w:rFonts w:ascii="仿宋" w:hAnsi="仿宋" w:eastAsia="仿宋"/>
          <w:b/>
          <w:bCs/>
          <w:color w:val="auto"/>
          <w:highlight w:val="none"/>
          <w:lang w:eastAsia="zh-CN"/>
        </w:rPr>
      </w:pPr>
      <w:bookmarkStart w:id="262" w:name="_Toc17666"/>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bookmarkEnd w:id="2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BC4DA16">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333" name="文本框 788"/>
                <wp:cNvGraphicFramePr/>
                <a:graphic xmlns:a="http://schemas.openxmlformats.org/drawingml/2006/main">
                  <a:graphicData uri="http://schemas.microsoft.com/office/word/2010/wordprocessingShape">
                    <wps:wsp>
                      <wps:cNvSpPr txBox="1">
                        <a:spLocks noChangeArrowheads="1"/>
                      </wps:cNvSpPr>
                      <wps:spPr bwMode="auto">
                        <a:xfrm>
                          <a:off x="0" y="0"/>
                          <a:ext cx="871220" cy="624840"/>
                        </a:xfrm>
                        <a:prstGeom prst="rect">
                          <a:avLst/>
                        </a:prstGeom>
                        <a:noFill/>
                        <a:ln>
                          <a:noFill/>
                        </a:ln>
                        <a:effectLst/>
                      </wps:spPr>
                      <wps:txbx>
                        <w:txbxContent>
                          <w:p w14:paraId="75DDB14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文本框 788" o:spid="_x0000_s1026" o:spt="202" type="#_x0000_t202" style="position:absolute;left:0pt;margin-left:-9pt;margin-top:0pt;height:49.2pt;width:68.6pt;z-index:251750400;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JkF1QAAAAcB&#10;AAAPAAAAAAAAAAEAIAAAACIAAABkcnMvZG93bnJldi54bWxQSwECFAAUAAAACACHTuJARm2yaB4C&#10;AAAmBAAADgAAAAAAAAABACAAAAAkAQAAZHJzL2Uyb0RvYy54bWxQSwUGAAAAAAYABgBZAQAAtAUA&#10;AAAA&#10;">
                <v:fill on="f" focussize="0,0"/>
                <v:stroke on="f"/>
                <v:imagedata o:title=""/>
                <o:lock v:ext="edit" aspectratio="f"/>
                <v:textbox>
                  <w:txbxContent>
                    <w:p w14:paraId="75DDB14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294CD203">
      <w:pPr>
        <w:spacing w:line="360" w:lineRule="auto"/>
        <w:rPr>
          <w:rFonts w:ascii="仿宋" w:hAnsi="仿宋" w:eastAsia="仿宋"/>
          <w:b/>
          <w:bCs/>
          <w:color w:val="auto"/>
          <w:highlight w:val="none"/>
          <w:lang w:eastAsia="zh-CN"/>
        </w:rPr>
      </w:pPr>
      <w:bookmarkStart w:id="263" w:name="_Toc27472"/>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bookmarkEnd w:id="26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20CDF93">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332" name="文本框 789"/>
                <wp:cNvGraphicFramePr/>
                <a:graphic xmlns:a="http://schemas.openxmlformats.org/drawingml/2006/main">
                  <a:graphicData uri="http://schemas.microsoft.com/office/word/2010/wordprocessingShape">
                    <wps:wsp>
                      <wps:cNvSpPr txBox="1">
                        <a:spLocks noChangeArrowheads="1"/>
                      </wps:cNvSpPr>
                      <wps:spPr bwMode="auto">
                        <a:xfrm>
                          <a:off x="0" y="0"/>
                          <a:ext cx="775970" cy="722630"/>
                        </a:xfrm>
                        <a:prstGeom prst="rect">
                          <a:avLst/>
                        </a:prstGeom>
                        <a:noFill/>
                        <a:ln>
                          <a:noFill/>
                        </a:ln>
                        <a:effectLst/>
                      </wps:spPr>
                      <wps:txbx>
                        <w:txbxContent>
                          <w:p w14:paraId="48E8F4E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文本框 789" o:spid="_x0000_s1026" o:spt="202" type="#_x0000_t202" style="position:absolute;left:0pt;margin-left:-9pt;margin-top:0pt;height:56.9pt;width:61.1pt;z-index:251751424;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jnajvVAAAA&#10;CAEAAA8AAAAAAAAAAQAgAAAAIgAAAGRycy9kb3ducmV2LnhtbFBLAQIUABQAAAAIAIdO4kBBob1v&#10;IAIAACYEAAAOAAAAAAAAAAEAIAAAACQBAABkcnMvZTJvRG9jLnhtbFBLBQYAAAAABgAGAFkBAAC2&#10;BQAAAAA=&#10;">
                <v:fill on="f" focussize="0,0"/>
                <v:stroke on="f"/>
                <v:imagedata o:title=""/>
                <o:lock v:ext="edit" aspectratio="f"/>
                <v:textbox>
                  <w:txbxContent>
                    <w:p w14:paraId="48E8F4E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14:paraId="0DCC7805">
      <w:pPr>
        <w:widowControl w:val="0"/>
        <w:numPr>
          <w:ilvl w:val="1"/>
          <w:numId w:val="6"/>
        </w:numPr>
        <w:tabs>
          <w:tab w:val="clear" w:pos="3285"/>
        </w:tabs>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r>
        <w:rPr>
          <w:rFonts w:ascii="仿宋" w:hAnsi="仿宋" w:eastAsia="仿宋" w:cs="仿宋"/>
          <w:color w:val="auto"/>
          <w:highlight w:val="none"/>
          <w:lang w:eastAsia="zh-CN"/>
        </w:rPr>
        <w:t xml:space="preserve"> </w:t>
      </w:r>
    </w:p>
    <w:p w14:paraId="710FA13B">
      <w:pPr>
        <w:widowControl w:val="0"/>
        <w:numPr>
          <w:ilvl w:val="1"/>
          <w:numId w:val="6"/>
        </w:numPr>
        <w:tabs>
          <w:tab w:val="clear" w:pos="3285"/>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14:paraId="2E1433DB">
      <w:pPr>
        <w:widowControl w:val="0"/>
        <w:numPr>
          <w:ilvl w:val="1"/>
          <w:numId w:val="6"/>
        </w:numPr>
        <w:tabs>
          <w:tab w:val="clear" w:pos="3285"/>
        </w:tabs>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14:paraId="3BC22CC2">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2CBD4F00">
      <w:pPr>
        <w:widowControl w:val="0"/>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331" name="文本框 790"/>
                <wp:cNvGraphicFramePr/>
                <a:graphic xmlns:a="http://schemas.openxmlformats.org/drawingml/2006/main">
                  <a:graphicData uri="http://schemas.microsoft.com/office/word/2010/wordprocessingShape">
                    <wps:wsp>
                      <wps:cNvSpPr txBox="1">
                        <a:spLocks noChangeArrowheads="1"/>
                      </wps:cNvSpPr>
                      <wps:spPr bwMode="auto">
                        <a:xfrm>
                          <a:off x="0" y="0"/>
                          <a:ext cx="756920" cy="541020"/>
                        </a:xfrm>
                        <a:prstGeom prst="rect">
                          <a:avLst/>
                        </a:prstGeom>
                        <a:noFill/>
                        <a:ln>
                          <a:noFill/>
                        </a:ln>
                        <a:effectLst/>
                      </wps:spPr>
                      <wps:txbx>
                        <w:txbxContent>
                          <w:p w14:paraId="3AE0EA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文本框 790" o:spid="_x0000_s1026" o:spt="202" type="#_x0000_t202" style="position:absolute;left:0pt;margin-left:-9pt;margin-top:0pt;height:42.6pt;width:59.6pt;z-index:251752448;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0Nm39UAAAAHAQAA&#10;DwAAAAAAAAABACAAAAAiAAAAZHJzL2Rvd25yZXYueG1sUEsBAhQAFAAAAAgAh07iQE+db+wcAgAA&#10;JgQAAA4AAAAAAAAAAQAgAAAAJAEAAGRycy9lMm9Eb2MueG1sUEsFBgAAAAAGAAYAWQEAALIFAAAA&#10;AA==&#10;">
                <v:fill on="f" focussize="0,0"/>
                <v:stroke on="f"/>
                <v:imagedata o:title=""/>
                <o:lock v:ext="edit" aspectratio="f"/>
                <v:textbox>
                  <w:txbxContent>
                    <w:p w14:paraId="3AE0EA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14:paraId="40562C52">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14:paraId="392002CD">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14:paraId="227AA3E6">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14:paraId="37A9213A">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14:paraId="1AB4331A">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45FD8128">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330" name="文本框 791"/>
                <wp:cNvGraphicFramePr/>
                <a:graphic xmlns:a="http://schemas.openxmlformats.org/drawingml/2006/main">
                  <a:graphicData uri="http://schemas.microsoft.com/office/word/2010/wordprocessingShape">
                    <wps:wsp>
                      <wps:cNvSpPr txBox="1">
                        <a:spLocks noChangeArrowheads="1"/>
                      </wps:cNvSpPr>
                      <wps:spPr bwMode="auto">
                        <a:xfrm>
                          <a:off x="0" y="0"/>
                          <a:ext cx="822960" cy="463550"/>
                        </a:xfrm>
                        <a:prstGeom prst="rect">
                          <a:avLst/>
                        </a:prstGeom>
                        <a:noFill/>
                        <a:ln>
                          <a:noFill/>
                        </a:ln>
                        <a:effectLst/>
                      </wps:spPr>
                      <wps:txbx>
                        <w:txbxContent>
                          <w:p w14:paraId="3FB7111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文本框 791" o:spid="_x0000_s1026" o:spt="202" type="#_x0000_t202" style="position:absolute;left:0pt;margin-left:-9pt;margin-top:0pt;height:36.5pt;width:64.8pt;z-index:251753472;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5aJh1QAAAAcB&#10;AAAPAAAAAAAAAAEAIAAAACIAAABkcnMvZG93bnJldi54bWxQSwECFAAUAAAACACHTuJAdJTn4B4C&#10;AAAmBAAADgAAAAAAAAABACAAAAAkAQAAZHJzL2Uyb0RvYy54bWxQSwUGAAAAAAYABgBZAQAAtAUA&#10;AAAA&#10;">
                <v:fill on="f" focussize="0,0"/>
                <v:stroke on="f"/>
                <v:imagedata o:title=""/>
                <o:lock v:ext="edit" aspectratio="f"/>
                <v:textbox>
                  <w:txbxContent>
                    <w:p w14:paraId="3FB7111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14:paraId="4373BB02">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14:paraId="2118B931">
      <w:pPr>
        <w:pStyle w:val="12"/>
        <w:adjustRightInd w:val="0"/>
        <w:snapToGrid w:val="0"/>
        <w:spacing w:line="360" w:lineRule="auto"/>
        <w:jc w:val="center"/>
        <w:outlineLvl w:val="1"/>
        <w:rPr>
          <w:rFonts w:ascii="仿宋" w:hAnsi="仿宋" w:eastAsia="仿宋"/>
          <w:b/>
          <w:bCs/>
          <w:color w:val="auto"/>
          <w:sz w:val="24"/>
          <w:szCs w:val="24"/>
          <w:highlight w:val="none"/>
          <w:lang w:eastAsia="zh-CN"/>
        </w:rPr>
      </w:pPr>
      <w:bookmarkStart w:id="264" w:name="_Toc106729612"/>
      <w:bookmarkStart w:id="265" w:name="_Toc23282"/>
      <w:bookmarkStart w:id="266" w:name="_Toc23489"/>
      <w:bookmarkStart w:id="267" w:name="_Toc14270"/>
      <w:r>
        <w:rPr>
          <w:rFonts w:hint="eastAsia" w:ascii="仿宋" w:hAnsi="仿宋" w:eastAsia="仿宋" w:cs="仿宋"/>
          <w:b/>
          <w:bCs/>
          <w:color w:val="auto"/>
          <w:sz w:val="24"/>
          <w:szCs w:val="24"/>
          <w:highlight w:val="none"/>
          <w:lang w:eastAsia="zh-CN"/>
        </w:rPr>
        <w:t>三、担保、保险与风险</w:t>
      </w:r>
      <w:bookmarkEnd w:id="264"/>
      <w:bookmarkEnd w:id="265"/>
      <w:bookmarkEnd w:id="266"/>
      <w:bookmarkEnd w:id="267"/>
    </w:p>
    <w:p w14:paraId="24DD731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68" w:name="_Toc14920"/>
      <w:bookmarkStart w:id="269" w:name="_Toc21723"/>
      <w:bookmarkStart w:id="270" w:name="_Toc106729613"/>
      <w:bookmarkStart w:id="271" w:name="_Toc30945"/>
      <w:r>
        <w:rPr>
          <w:rFonts w:hint="eastAsia" w:ascii="仿宋" w:hAnsi="仿宋" w:eastAsia="仿宋" w:cs="仿宋"/>
          <w:bCs w:val="0"/>
          <w:color w:val="auto"/>
          <w:sz w:val="24"/>
          <w:szCs w:val="24"/>
          <w:highlight w:val="none"/>
          <w:lang w:eastAsia="zh-CN"/>
        </w:rPr>
        <w:t>32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工程担保</w:t>
      </w:r>
      <w:bookmarkEnd w:id="268"/>
      <w:bookmarkEnd w:id="269"/>
      <w:bookmarkEnd w:id="270"/>
      <w:bookmarkEnd w:id="271"/>
    </w:p>
    <w:p w14:paraId="0AC8BC99">
      <w:pPr>
        <w:pStyle w:val="12"/>
        <w:tabs>
          <w:tab w:val="left" w:pos="1320"/>
        </w:tabs>
        <w:adjustRightInd w:val="0"/>
        <w:snapToGrid w:val="0"/>
        <w:spacing w:line="360" w:lineRule="auto"/>
        <w:ind w:right="-24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32</w:t>
      </w:r>
      <w:r>
        <w:rPr>
          <w:rFonts w:ascii="仿宋" w:hAnsi="仿宋" w:eastAsia="仿宋" w:cs="仿宋"/>
          <w:b/>
          <w:bCs/>
          <w:color w:val="auto"/>
          <w:sz w:val="24"/>
          <w:szCs w:val="24"/>
          <w:highlight w:val="none"/>
          <w:lang w:eastAsia="zh-CN"/>
        </w:rPr>
        <w:t>.1</w:t>
      </w:r>
    </w:p>
    <w:p w14:paraId="56DAF9CD">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329" name="文本框 792"/>
                <wp:cNvGraphicFramePr/>
                <a:graphic xmlns:a="http://schemas.openxmlformats.org/drawingml/2006/main">
                  <a:graphicData uri="http://schemas.microsoft.com/office/word/2010/wordprocessingShape">
                    <wps:wsp>
                      <wps:cNvSpPr txBox="1">
                        <a:spLocks noChangeArrowheads="1"/>
                      </wps:cNvSpPr>
                      <wps:spPr bwMode="auto">
                        <a:xfrm>
                          <a:off x="0" y="0"/>
                          <a:ext cx="832485" cy="544830"/>
                        </a:xfrm>
                        <a:prstGeom prst="rect">
                          <a:avLst/>
                        </a:prstGeom>
                        <a:noFill/>
                        <a:ln>
                          <a:noFill/>
                        </a:ln>
                        <a:effectLst/>
                      </wps:spPr>
                      <wps:txbx>
                        <w:txbxContent>
                          <w:p w14:paraId="44F28CD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文本框 792" o:spid="_x0000_s1026" o:spt="202" type="#_x0000_t202" style="position:absolute;left:0pt;margin-left:-9pt;margin-top:6.35pt;height:42.9pt;width:65.55pt;z-index:251754496;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iDYp1gAA&#10;AAkBAAAPAAAAAAAAAAEAIAAAACIAAABkcnMvZG93bnJldi54bWxQSwECFAAUAAAACACHTuJA9UYb&#10;+SACAAAmBAAADgAAAAAAAAABACAAAAAlAQAAZHJzL2Uyb0RvYy54bWxQSwUGAAAAAAYABgBZAQAA&#10;twUAAAAA&#10;">
                <v:fill on="f" focussize="0,0"/>
                <v:stroke on="f"/>
                <v:imagedata o:title=""/>
                <o:lock v:ext="edit" aspectratio="f"/>
                <v:textbox>
                  <w:txbxContent>
                    <w:p w14:paraId="44F28CD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的形式，提供履约保函、担保公司担保、</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所发生的费用由承包人承担。</w:t>
      </w:r>
    </w:p>
    <w:p w14:paraId="7C52AA2D">
      <w:pPr>
        <w:spacing w:line="360" w:lineRule="auto"/>
        <w:rPr>
          <w:rFonts w:ascii="仿宋" w:hAnsi="仿宋" w:eastAsia="仿宋"/>
          <w:b/>
          <w:bCs/>
          <w:color w:val="auto"/>
          <w:highlight w:val="none"/>
          <w:lang w:eastAsia="zh-CN"/>
        </w:rPr>
      </w:pPr>
      <w:bookmarkStart w:id="272" w:name="_Toc31260"/>
      <w:r>
        <w:rPr>
          <w:color w:val="auto"/>
          <w:highlight w:val="none"/>
          <w:lang w:eastAsia="zh-CN" w:bidi="ar-SA"/>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328" name="文本框 793"/>
                <wp:cNvGraphicFramePr/>
                <a:graphic xmlns:a="http://schemas.openxmlformats.org/drawingml/2006/main">
                  <a:graphicData uri="http://schemas.microsoft.com/office/word/2010/wordprocessingShape">
                    <wps:wsp>
                      <wps:cNvSpPr txBox="1">
                        <a:spLocks noChangeArrowheads="1"/>
                      </wps:cNvSpPr>
                      <wps:spPr bwMode="auto">
                        <a:xfrm>
                          <a:off x="0" y="0"/>
                          <a:ext cx="756920" cy="447675"/>
                        </a:xfrm>
                        <a:prstGeom prst="rect">
                          <a:avLst/>
                        </a:prstGeom>
                        <a:noFill/>
                        <a:ln>
                          <a:noFill/>
                        </a:ln>
                        <a:effectLst/>
                      </wps:spPr>
                      <wps:txbx>
                        <w:txbxContent>
                          <w:p w14:paraId="33BE454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文本框 793" o:spid="_x0000_s1026" o:spt="202" type="#_x0000_t202" style="position:absolute;left:0pt;margin-left:-9pt;margin-top:20.15pt;height:35.25pt;width:59.6pt;z-index:251755520;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F26j1wAA&#10;AAoBAAAPAAAAAAAAAAEAIAAAACIAAABkcnMvZG93bnJldi54bWxQSwECFAAUAAAACACHTuJA4E8o&#10;XR8CAAAmBAAADgAAAAAAAAABACAAAAAmAQAAZHJzL2Uyb0RvYy54bWxQSwUGAAAAAAYABgBZAQAA&#10;twUAAAAA&#10;">
                <v:fill on="f" focussize="0,0"/>
                <v:stroke on="f"/>
                <v:imagedata o:title=""/>
                <o:lock v:ext="edit" aspectratio="f"/>
                <v:textbox>
                  <w:txbxContent>
                    <w:p w14:paraId="33BE454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.2</w:t>
      </w:r>
      <w:bookmarkEnd w:id="27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EFF2396">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 xml:space="preserve">14 </w:t>
      </w:r>
      <w:r>
        <w:rPr>
          <w:rFonts w:hint="eastAsia" w:ascii="仿宋" w:hAnsi="仿宋" w:eastAsia="仿宋" w:cs="仿宋"/>
          <w:color w:val="auto"/>
          <w:highlight w:val="none"/>
          <w:lang w:eastAsia="zh-CN"/>
        </w:rPr>
        <w:t>天内将此担保退还给承包人。</w:t>
      </w:r>
    </w:p>
    <w:p w14:paraId="2285483C">
      <w:pPr>
        <w:spacing w:line="360" w:lineRule="auto"/>
        <w:rPr>
          <w:rFonts w:ascii="仿宋" w:hAnsi="仿宋" w:eastAsia="仿宋"/>
          <w:b/>
          <w:bCs/>
          <w:color w:val="auto"/>
          <w:highlight w:val="none"/>
          <w:lang w:eastAsia="zh-CN"/>
        </w:rPr>
      </w:pPr>
      <w:bookmarkStart w:id="273" w:name="_Toc27420"/>
      <w:r>
        <w:rPr>
          <w:color w:val="auto"/>
          <w:highlight w:val="none"/>
          <w:lang w:eastAsia="zh-CN" w:bidi="ar-SA"/>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327" name="文本框 794"/>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41A1A85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文本框 794" o:spid="_x0000_s1026" o:spt="202" type="#_x0000_t202" style="position:absolute;left:0pt;margin-left:-9pt;margin-top:19.6pt;height:46.25pt;width:59.6pt;z-index:251756544;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4Xp1wAA&#10;AAoBAAAPAAAAAAAAAAEAIAAAACIAAABkcnMvZG93bnJldi54bWxQSwECFAAUAAAACACHTuJA1R2R&#10;7h8CAAAmBAAADgAAAAAAAAABACAAAAAmAQAAZHJzL2Uyb0RvYy54bWxQSwUGAAAAAAYABgBZAQAA&#10;twUAAAAA&#10;">
                <v:fill on="f" focussize="0,0"/>
                <v:stroke on="f"/>
                <v:imagedata o:title=""/>
                <o:lock v:ext="edit" aspectratio="f"/>
                <v:textbox>
                  <w:txbxContent>
                    <w:p w14:paraId="41A1A85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bookmarkEnd w:id="27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7466F93">
      <w:pPr>
        <w:widowControl w:val="0"/>
        <w:spacing w:line="360" w:lineRule="auto"/>
        <w:ind w:left="1619"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1391BB83">
      <w:pPr>
        <w:spacing w:line="360" w:lineRule="auto"/>
        <w:rPr>
          <w:rFonts w:ascii="仿宋" w:hAnsi="仿宋" w:eastAsia="仿宋"/>
          <w:b/>
          <w:bCs/>
          <w:color w:val="auto"/>
          <w:highlight w:val="none"/>
          <w:lang w:eastAsia="zh-CN"/>
        </w:rPr>
      </w:pPr>
      <w:bookmarkStart w:id="274" w:name="_Toc325"/>
      <w:r>
        <w:rPr>
          <w:color w:val="auto"/>
          <w:highlight w:val="none"/>
          <w:lang w:eastAsia="zh-CN" w:bidi="ar-SA"/>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6" name="文本框 795"/>
                <wp:cNvGraphicFramePr/>
                <a:graphic xmlns:a="http://schemas.openxmlformats.org/drawingml/2006/main">
                  <a:graphicData uri="http://schemas.microsoft.com/office/word/2010/wordprocessingShape">
                    <wps:wsp>
                      <wps:cNvSpPr txBox="1">
                        <a:spLocks noChangeArrowheads="1"/>
                      </wps:cNvSpPr>
                      <wps:spPr bwMode="auto">
                        <a:xfrm>
                          <a:off x="0" y="0"/>
                          <a:ext cx="794385" cy="481330"/>
                        </a:xfrm>
                        <a:prstGeom prst="rect">
                          <a:avLst/>
                        </a:prstGeom>
                        <a:noFill/>
                        <a:ln>
                          <a:noFill/>
                        </a:ln>
                        <a:effectLst/>
                      </wps:spPr>
                      <wps:txbx>
                        <w:txbxContent>
                          <w:p w14:paraId="2F85F8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文本框 795" o:spid="_x0000_s1026" o:spt="202" type="#_x0000_t202" style="position:absolute;left:0pt;margin-left:-9pt;margin-top:19.8pt;height:37.9pt;width:62.55pt;z-index:251986944;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xyFh3Y&#10;AAAACgEAAA8AAAAAAAAAAQAgAAAAIgAAAGRycy9kb3ducmV2LnhtbFBLAQIUABQAAAAIAIdO4kBV&#10;gFrVIAIAACYEAAAOAAAAAAAAAAEAIAAAACcBAABkcnMvZTJvRG9jLnhtbFBLBQYAAAAABgAGAFkB&#10;AAC5BQAAAAA=&#10;">
                <v:fill on="f" focussize="0,0"/>
                <v:stroke on="f"/>
                <v:imagedata o:title=""/>
                <o:lock v:ext="edit" aspectratio="f"/>
                <v:textbox>
                  <w:txbxContent>
                    <w:p w14:paraId="2F85F8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bookmarkEnd w:id="2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7FF5907">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的形式，提供支付保函、担保公司担保、</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所发生的费用由发包人承担。</w:t>
      </w:r>
    </w:p>
    <w:p w14:paraId="48804665">
      <w:pPr>
        <w:spacing w:line="360" w:lineRule="auto"/>
        <w:rPr>
          <w:rFonts w:ascii="仿宋" w:hAnsi="仿宋" w:eastAsia="仿宋"/>
          <w:b/>
          <w:bCs/>
          <w:color w:val="auto"/>
          <w:highlight w:val="none"/>
          <w:lang w:eastAsia="zh-CN"/>
        </w:rPr>
      </w:pPr>
      <w:bookmarkStart w:id="275" w:name="_Toc11769"/>
      <w:r>
        <w:rPr>
          <w:color w:val="auto"/>
          <w:highlight w:val="none"/>
          <w:lang w:eastAsia="zh-CN" w:bidi="ar-SA"/>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5" name="文本框 796"/>
                <wp:cNvGraphicFramePr/>
                <a:graphic xmlns:a="http://schemas.openxmlformats.org/drawingml/2006/main">
                  <a:graphicData uri="http://schemas.microsoft.com/office/word/2010/wordprocessingShape">
                    <wps:wsp>
                      <wps:cNvSpPr txBox="1">
                        <a:spLocks noChangeArrowheads="1"/>
                      </wps:cNvSpPr>
                      <wps:spPr bwMode="auto">
                        <a:xfrm>
                          <a:off x="0" y="0"/>
                          <a:ext cx="833120" cy="563880"/>
                        </a:xfrm>
                        <a:prstGeom prst="rect">
                          <a:avLst/>
                        </a:prstGeom>
                        <a:noFill/>
                        <a:ln>
                          <a:noFill/>
                        </a:ln>
                        <a:effectLst/>
                      </wps:spPr>
                      <wps:txbx>
                        <w:txbxContent>
                          <w:p w14:paraId="3CA19CD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文本框 796" o:spid="_x0000_s1026" o:spt="202" type="#_x0000_t202" style="position:absolute;left:0pt;margin-left:-9pt;margin-top:18.75pt;height:44.4pt;width:65.6pt;z-index:251987968;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dZ+c2AAA&#10;AAoBAAAPAAAAAAAAAAEAIAAAACIAAABkcnMvZG93bnJldi54bWxQSwECFAAUAAAACACHTuJAFXPm&#10;Ax4CAAAmBAAADgAAAAAAAAABACAAAAAnAQAAZHJzL2Uyb0RvYy54bWxQSwUGAAAAAAYABgBZAQAA&#10;twUAAAAA&#10;">
                <v:fill on="f" focussize="0,0"/>
                <v:stroke on="f"/>
                <v:imagedata o:title=""/>
                <o:lock v:ext="edit" aspectratio="f"/>
                <v:textbox>
                  <w:txbxContent>
                    <w:p w14:paraId="3CA19CD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bookmarkEnd w:id="2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383A844">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14:paraId="407CE7F8">
      <w:pPr>
        <w:spacing w:line="360" w:lineRule="auto"/>
        <w:rPr>
          <w:rFonts w:ascii="仿宋" w:hAnsi="仿宋" w:eastAsia="仿宋"/>
          <w:b/>
          <w:bCs/>
          <w:color w:val="auto"/>
          <w:highlight w:val="none"/>
          <w:lang w:eastAsia="zh-CN"/>
        </w:rPr>
      </w:pPr>
      <w:bookmarkStart w:id="276" w:name="_Toc6720"/>
      <w:r>
        <w:rPr>
          <w:color w:val="auto"/>
          <w:highlight w:val="none"/>
          <w:lang w:eastAsia="zh-CN" w:bidi="ar-SA"/>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4" name="文本框 797"/>
                <wp:cNvGraphicFramePr/>
                <a:graphic xmlns:a="http://schemas.openxmlformats.org/drawingml/2006/main">
                  <a:graphicData uri="http://schemas.microsoft.com/office/word/2010/wordprocessingShape">
                    <wps:wsp>
                      <wps:cNvSpPr txBox="1">
                        <a:spLocks noChangeArrowheads="1"/>
                      </wps:cNvSpPr>
                      <wps:spPr bwMode="auto">
                        <a:xfrm>
                          <a:off x="0" y="0"/>
                          <a:ext cx="842645" cy="562610"/>
                        </a:xfrm>
                        <a:prstGeom prst="rect">
                          <a:avLst/>
                        </a:prstGeom>
                        <a:noFill/>
                        <a:ln>
                          <a:noFill/>
                        </a:ln>
                        <a:effectLst/>
                      </wps:spPr>
                      <wps:txbx>
                        <w:txbxContent>
                          <w:p w14:paraId="12D2538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文本框 797" o:spid="_x0000_s1026" o:spt="202" type="#_x0000_t202" style="position:absolute;left:0pt;margin-left:-9pt;margin-top:19.5pt;height:44.3pt;width:66.35pt;z-index:251988992;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h4ZPDY&#10;AAAACgEAAA8AAAAAAAAAAQAgAAAAIgAAAGRycy9kb3ducmV2LnhtbFBLAQIUABQAAAAIAIdO4kAm&#10;RLAuIAIAACYEAAAOAAAAAAAAAAEAIAAAACcBAABkcnMvZTJvRG9jLnhtbFBLBQYAAAAABgAGAFkB&#10;AAC5BQAAAAA=&#10;">
                <v:fill on="f" focussize="0,0"/>
                <v:stroke on="f"/>
                <v:imagedata o:title=""/>
                <o:lock v:ext="edit" aspectratio="f"/>
                <v:textbox>
                  <w:txbxContent>
                    <w:p w14:paraId="12D2538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.6</w:t>
      </w:r>
      <w:bookmarkEnd w:id="2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F9F87CA">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2908B58D">
      <w:pPr>
        <w:spacing w:line="360" w:lineRule="auto"/>
        <w:rPr>
          <w:rFonts w:ascii="仿宋" w:hAnsi="仿宋" w:eastAsia="仿宋"/>
          <w:b/>
          <w:bCs/>
          <w:color w:val="auto"/>
          <w:highlight w:val="none"/>
          <w:lang w:eastAsia="zh-CN"/>
        </w:rPr>
      </w:pPr>
      <w:bookmarkStart w:id="277" w:name="_Toc32372"/>
      <w:r>
        <w:rPr>
          <w:color w:val="auto"/>
          <w:highlight w:val="none"/>
          <w:lang w:eastAsia="zh-CN" w:bidi="ar-SA"/>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3" name="文本框 798"/>
                <wp:cNvGraphicFramePr/>
                <a:graphic xmlns:a="http://schemas.openxmlformats.org/drawingml/2006/main">
                  <a:graphicData uri="http://schemas.microsoft.com/office/word/2010/wordprocessingShape">
                    <wps:wsp>
                      <wps:cNvSpPr txBox="1">
                        <a:spLocks noChangeArrowheads="1"/>
                      </wps:cNvSpPr>
                      <wps:spPr bwMode="auto">
                        <a:xfrm>
                          <a:off x="0" y="0"/>
                          <a:ext cx="842010" cy="617855"/>
                        </a:xfrm>
                        <a:prstGeom prst="rect">
                          <a:avLst/>
                        </a:prstGeom>
                        <a:noFill/>
                        <a:ln>
                          <a:noFill/>
                        </a:ln>
                        <a:effectLst/>
                      </wps:spPr>
                      <wps:txbx>
                        <w:txbxContent>
                          <w:p w14:paraId="169842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文本框 798" o:spid="_x0000_s1026" o:spt="202" type="#_x0000_t202" style="position:absolute;left:0pt;margin-left:-9pt;margin-top:19.15pt;height:48.65pt;width:66.3pt;z-index:251990016;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sixz2AAA&#10;AAoBAAAPAAAAAAAAAAEAIAAAACIAAABkcnMvZG93bnJldi54bWxQSwECFAAUAAAACACHTuJAU+Y4&#10;ox4CAAAmBAAADgAAAAAAAAABACAAAAAnAQAAZHJzL2Uyb0RvYy54bWxQSwUGAAAAAAYABgBZAQAA&#10;twUAAAAA&#10;">
                <v:fill on="f" focussize="0,0"/>
                <v:stroke on="f"/>
                <v:imagedata o:title=""/>
                <o:lock v:ext="edit" aspectratio="f"/>
                <v:textbox>
                  <w:txbxContent>
                    <w:p w14:paraId="169842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.7</w:t>
      </w:r>
      <w:bookmarkEnd w:id="2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7846A43">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14:paraId="5D3914E1">
      <w:pPr>
        <w:spacing w:line="360" w:lineRule="auto"/>
        <w:rPr>
          <w:rFonts w:ascii="仿宋" w:hAnsi="仿宋" w:eastAsia="仿宋"/>
          <w:b/>
          <w:bCs/>
          <w:color w:val="auto"/>
          <w:highlight w:val="none"/>
          <w:lang w:eastAsia="zh-CN"/>
        </w:rPr>
      </w:pPr>
      <w:bookmarkStart w:id="278" w:name="_Toc5677"/>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.8</w:t>
      </w:r>
      <w:bookmarkEnd w:id="27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DE2A2C4">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2" name="文本框 799"/>
                <wp:cNvGraphicFramePr/>
                <a:graphic xmlns:a="http://schemas.openxmlformats.org/drawingml/2006/main">
                  <a:graphicData uri="http://schemas.microsoft.com/office/word/2010/wordprocessingShape">
                    <wps:wsp>
                      <wps:cNvSpPr txBox="1">
                        <a:spLocks noChangeArrowheads="1"/>
                      </wps:cNvSpPr>
                      <wps:spPr bwMode="auto">
                        <a:xfrm>
                          <a:off x="0" y="0"/>
                          <a:ext cx="756920" cy="460375"/>
                        </a:xfrm>
                        <a:prstGeom prst="rect">
                          <a:avLst/>
                        </a:prstGeom>
                        <a:noFill/>
                        <a:ln>
                          <a:noFill/>
                        </a:ln>
                        <a:effectLst/>
                      </wps:spPr>
                      <wps:txbx>
                        <w:txbxContent>
                          <w:p w14:paraId="1EEBCA6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文本框 799" o:spid="_x0000_s1026" o:spt="202" type="#_x0000_t202" style="position:absolute;left:0pt;margin-left:-9pt;margin-top:3.25pt;height:36.25pt;width:59.6pt;z-index:251991040;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Z19tUAAAAI&#10;AQAADwAAAAAAAAABACAAAAAiAAAAZHJzL2Rvd25yZXYueG1sUEsBAhQAFAAAAAgAh07iQAqqoaUf&#10;AgAAJgQAAA4AAAAAAAAAAQAgAAAAJAEAAGRycy9lMm9Eb2MueG1sUEsFBgAAAAAGAAYAWQEAALUF&#10;AAAAAA==&#10;">
                <v:fill on="f" focussize="0,0"/>
                <v:stroke on="f"/>
                <v:imagedata o:title=""/>
                <o:lock v:ext="edit" aspectratio="f"/>
                <v:textbox>
                  <w:txbxContent>
                    <w:p w14:paraId="1EEBCA6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14:paraId="4FD66977">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F7B06E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79" w:name="_Toc26155"/>
      <w:bookmarkStart w:id="280" w:name="_Toc6874"/>
      <w:bookmarkStart w:id="281" w:name="_Toc106729614"/>
      <w:bookmarkStart w:id="282" w:name="_Toc14081"/>
      <w:r>
        <w:rPr>
          <w:rFonts w:hint="eastAsia" w:ascii="仿宋" w:hAnsi="仿宋" w:eastAsia="仿宋" w:cs="仿宋"/>
          <w:bCs w:val="0"/>
          <w:color w:val="auto"/>
          <w:sz w:val="24"/>
          <w:szCs w:val="24"/>
          <w:highlight w:val="none"/>
          <w:lang w:eastAsia="zh-CN"/>
        </w:rPr>
        <w:t>33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发包人风险</w:t>
      </w:r>
      <w:bookmarkEnd w:id="279"/>
      <w:bookmarkEnd w:id="280"/>
      <w:bookmarkEnd w:id="281"/>
      <w:bookmarkEnd w:id="282"/>
    </w:p>
    <w:p w14:paraId="00DB0C59">
      <w:pPr>
        <w:pStyle w:val="12"/>
        <w:adjustRightInd w:val="0"/>
        <w:snapToGrid w:val="0"/>
        <w:spacing w:line="360" w:lineRule="auto"/>
        <w:ind w:right="-240"/>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1" name="文本框 800"/>
                <wp:cNvGraphicFramePr/>
                <a:graphic xmlns:a="http://schemas.openxmlformats.org/drawingml/2006/main">
                  <a:graphicData uri="http://schemas.microsoft.com/office/word/2010/wordprocessingShape">
                    <wps:wsp>
                      <wps:cNvSpPr txBox="1">
                        <a:spLocks noChangeArrowheads="1"/>
                      </wps:cNvSpPr>
                      <wps:spPr bwMode="auto">
                        <a:xfrm>
                          <a:off x="0" y="0"/>
                          <a:ext cx="861695" cy="429260"/>
                        </a:xfrm>
                        <a:prstGeom prst="rect">
                          <a:avLst/>
                        </a:prstGeom>
                        <a:noFill/>
                        <a:ln>
                          <a:noFill/>
                        </a:ln>
                        <a:effectLst/>
                      </wps:spPr>
                      <wps:txbx>
                        <w:txbxContent>
                          <w:p w14:paraId="7D4ABF9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文本框 800" o:spid="_x0000_s1026" o:spt="202" type="#_x0000_t202" style="position:absolute;left:0pt;margin-left:-9pt;margin-top:14.1pt;height:33.8pt;width:67.85pt;z-index:251992064;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j301wAA&#10;AAkBAAAPAAAAAAAAAAEAIAAAACIAAABkcnMvZG93bnJldi54bWxQSwECFAAUAAAACACHTuJACT6c&#10;gx8CAAAmBAAADgAAAAAAAAABACAAAAAmAQAAZHJzL2Uyb0RvYy54bWxQSwUGAAAAAAYABgBZAQAA&#10;twUAAAAA&#10;">
                <v:fill on="f" focussize="0,0"/>
                <v:stroke on="f"/>
                <v:imagedata o:title=""/>
                <o:lock v:ext="edit" aspectratio="f"/>
                <v:textbox>
                  <w:txbxContent>
                    <w:p w14:paraId="7D4ABF9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.1</w:t>
      </w:r>
    </w:p>
    <w:p w14:paraId="22F462C6">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发包人应承担本合同中约定应由发包人承担的风险。</w:t>
      </w:r>
    </w:p>
    <w:p w14:paraId="753F42CA">
      <w:pPr>
        <w:pStyle w:val="1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62AC2982">
      <w:pPr>
        <w:widowControl w:val="0"/>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320" name="文本框 801"/>
                <wp:cNvGraphicFramePr/>
                <a:graphic xmlns:a="http://schemas.openxmlformats.org/drawingml/2006/main">
                  <a:graphicData uri="http://schemas.microsoft.com/office/word/2010/wordprocessingShape">
                    <wps:wsp>
                      <wps:cNvSpPr txBox="1">
                        <a:spLocks noChangeArrowheads="1"/>
                      </wps:cNvSpPr>
                      <wps:spPr bwMode="auto">
                        <a:xfrm>
                          <a:off x="0" y="0"/>
                          <a:ext cx="842645" cy="509905"/>
                        </a:xfrm>
                        <a:prstGeom prst="rect">
                          <a:avLst/>
                        </a:prstGeom>
                        <a:noFill/>
                        <a:ln>
                          <a:noFill/>
                        </a:ln>
                        <a:effectLst/>
                      </wps:spPr>
                      <wps:txbx>
                        <w:txbxContent>
                          <w:p w14:paraId="290BC53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文本框 801" o:spid="_x0000_s1026" o:spt="202" type="#_x0000_t202" style="position:absolute;left:0pt;margin-left:-9pt;margin-top:0.85pt;height:40.15pt;width:66.35pt;z-index:251757568;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yEGCbUAAAACAEA&#10;AA8AAAAAAAAAAQAgAAAAIgAAAGRycy9kb3ducmV2LnhtbFBLAQIUABQAAAAIAIdO4kC/k0x6HgIA&#10;ACYEAAAOAAAAAAAAAAEAIAAAACMBAABkcnMvZTJvRG9jLnhtbFBLBQYAAAAABgAGAFkBAACzBQAA&#10;AAA=&#10;">
                <v:fill on="f" focussize="0,0"/>
                <v:stroke on="f"/>
                <v:imagedata o:title=""/>
                <o:lock v:ext="edit" aspectratio="f"/>
                <v:textbox>
                  <w:txbxContent>
                    <w:p w14:paraId="290BC53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14:paraId="6A2EA53C">
      <w:pPr>
        <w:pStyle w:val="12"/>
        <w:widowControl w:val="0"/>
        <w:numPr>
          <w:ilvl w:val="0"/>
          <w:numId w:val="7"/>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由非承</w:t>
      </w:r>
      <w:r>
        <w:rPr>
          <w:rFonts w:hint="eastAsia" w:ascii="仿宋" w:hAnsi="仿宋" w:eastAsia="仿宋"/>
          <w:color w:val="auto"/>
          <w:sz w:val="24"/>
          <w:szCs w:val="24"/>
          <w:highlight w:val="none"/>
          <w:lang w:eastAsia="zh-CN"/>
        </w:rPr>
        <w:t>包人原因导致的勘察、设计等工作延误、暂停或终止；</w:t>
      </w:r>
    </w:p>
    <w:p w14:paraId="719E5BBD">
      <w:pPr>
        <w:pStyle w:val="12"/>
        <w:widowControl w:val="0"/>
        <w:numPr>
          <w:ilvl w:val="0"/>
          <w:numId w:val="7"/>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由非承包人原因导致的勘察、设计等工作缺陷；</w:t>
      </w:r>
    </w:p>
    <w:p w14:paraId="6337292C">
      <w:pPr>
        <w:pStyle w:val="12"/>
        <w:widowControl w:val="0"/>
        <w:numPr>
          <w:ilvl w:val="0"/>
          <w:numId w:val="7"/>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由于永久工程本身或施工而不可避免造成的财产（除工程本身、工程材料、工程设备和施工设备外）损失或损坏；</w:t>
      </w:r>
    </w:p>
    <w:p w14:paraId="355CB038">
      <w:pPr>
        <w:pStyle w:val="12"/>
        <w:widowControl w:val="0"/>
        <w:numPr>
          <w:ilvl w:val="0"/>
          <w:numId w:val="7"/>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由于发包人工作人员及其相关人员（除承包人外）的疏忽或违规造成的人员伤亡、财产损失或损坏；</w:t>
      </w:r>
    </w:p>
    <w:p w14:paraId="2970E4AB">
      <w:pPr>
        <w:pStyle w:val="12"/>
        <w:widowControl w:val="0"/>
        <w:numPr>
          <w:ilvl w:val="0"/>
          <w:numId w:val="7"/>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由于发包人提前使用或占用永久工程或其部分造成的损失或损坏；</w:t>
      </w:r>
    </w:p>
    <w:p w14:paraId="2781EAEE">
      <w:pPr>
        <w:pStyle w:val="12"/>
        <w:widowControl w:val="0"/>
        <w:numPr>
          <w:ilvl w:val="0"/>
          <w:numId w:val="7"/>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由于发包人提供或发包人负责的设计造成的对永久工程、工程材料、工程设备和施工设备的损失或损害；</w:t>
      </w:r>
    </w:p>
    <w:p w14:paraId="7E31394E">
      <w:pPr>
        <w:pStyle w:val="12"/>
        <w:widowControl w:val="0"/>
        <w:numPr>
          <w:ilvl w:val="0"/>
          <w:numId w:val="7"/>
        </w:numPr>
        <w:adjustRightInd w:val="0"/>
        <w:snapToGrid w:val="0"/>
        <w:spacing w:line="360" w:lineRule="auto"/>
        <w:ind w:left="1619" w:leftChars="771" w:firstLine="0"/>
        <w:jc w:val="both"/>
        <w:rPr>
          <w:color w:val="auto"/>
          <w:highlight w:val="none"/>
          <w:lang w:eastAsia="zh-CN"/>
        </w:rPr>
      </w:pPr>
      <w:r>
        <w:rPr>
          <w:rFonts w:hint="eastAsia" w:ascii="仿宋" w:hAnsi="仿宋" w:eastAsia="仿宋" w:cs="仿宋"/>
          <w:color w:val="auto"/>
          <w:sz w:val="24"/>
          <w:szCs w:val="24"/>
          <w:highlight w:val="none"/>
          <w:lang w:eastAsia="zh-CN"/>
        </w:rPr>
        <w:t>由于地质、邻近建筑物、古树名木等发包人和第三方责任人原因造成施工过程中费用的增加；</w:t>
      </w:r>
    </w:p>
    <w:p w14:paraId="4C04D3F7">
      <w:pPr>
        <w:pStyle w:val="12"/>
        <w:widowControl w:val="0"/>
        <w:numPr>
          <w:ilvl w:val="0"/>
          <w:numId w:val="7"/>
        </w:numPr>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专用条款约定由发包人承担的物价上涨等非承包人原因造成施工过程中费用的增加；</w:t>
      </w:r>
    </w:p>
    <w:p w14:paraId="32714F26">
      <w:pPr>
        <w:pStyle w:val="12"/>
        <w:widowControl w:val="0"/>
        <w:numPr>
          <w:ilvl w:val="0"/>
          <w:numId w:val="7"/>
        </w:numPr>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其它风险。</w:t>
      </w:r>
    </w:p>
    <w:p w14:paraId="2026F777">
      <w:pPr>
        <w:pStyle w:val="12"/>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p>
    <w:p w14:paraId="2DFC7513">
      <w:pPr>
        <w:pStyle w:val="4"/>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283" w:name="_Toc19057"/>
      <w:bookmarkStart w:id="284" w:name="_Toc31691"/>
      <w:bookmarkStart w:id="285" w:name="_Toc27808"/>
      <w:bookmarkStart w:id="286" w:name="_Toc106729615"/>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承包人风险</w:t>
      </w:r>
      <w:bookmarkEnd w:id="283"/>
      <w:bookmarkEnd w:id="284"/>
      <w:bookmarkEnd w:id="285"/>
      <w:bookmarkEnd w:id="286"/>
    </w:p>
    <w:p w14:paraId="1590C2FE">
      <w:pPr>
        <w:pStyle w:val="12"/>
        <w:tabs>
          <w:tab w:val="left" w:pos="1320"/>
          <w:tab w:val="left" w:pos="1440"/>
        </w:tabs>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3088"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19" name="文本框 802"/>
                <wp:cNvGraphicFramePr/>
                <a:graphic xmlns:a="http://schemas.openxmlformats.org/drawingml/2006/main">
                  <a:graphicData uri="http://schemas.microsoft.com/office/word/2010/wordprocessingShape">
                    <wps:wsp>
                      <wps:cNvSpPr txBox="1">
                        <a:spLocks noChangeArrowheads="1"/>
                      </wps:cNvSpPr>
                      <wps:spPr bwMode="auto">
                        <a:xfrm>
                          <a:off x="0" y="0"/>
                          <a:ext cx="800100" cy="411480"/>
                        </a:xfrm>
                        <a:prstGeom prst="rect">
                          <a:avLst/>
                        </a:prstGeom>
                        <a:noFill/>
                        <a:ln>
                          <a:noFill/>
                        </a:ln>
                        <a:effectLst/>
                      </wps:spPr>
                      <wps:txbx>
                        <w:txbxContent>
                          <w:p w14:paraId="192889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w:pict>
              <v:shape id="文本框 802" o:spid="_x0000_s1026" o:spt="202" type="#_x0000_t202" style="position:absolute;left:0pt;margin-left:-10.5pt;margin-top:17.8pt;height:32.4pt;width:63pt;z-index:251993088;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z/BDtcAAAAK&#10;AQAADwAAAAAAAAABACAAAAAiAAAAZHJzL2Rvd25yZXYueG1sUEsBAhQAFAAAAAgAh07iQGJVu98d&#10;AgAAJgQAAA4AAAAAAAAAAQAgAAAAJgEAAGRycy9lMm9Eb2MueG1sUEsFBgAAAAAGAAYAWQEAALUF&#10;AAAAAA==&#10;">
                <v:fill on="f" focussize="0,0"/>
                <v:stroke on="f"/>
                <v:imagedata o:title=""/>
                <o:lock v:ext="edit" aspectratio="f"/>
                <v:textbox>
                  <w:txbxContent>
                    <w:p w14:paraId="192889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17235116">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承包人应承担本合同中约定应由承包人承担的风险。</w:t>
      </w:r>
    </w:p>
    <w:p w14:paraId="61627DBE">
      <w:pPr>
        <w:pStyle w:val="12"/>
        <w:tabs>
          <w:tab w:val="left" w:pos="1320"/>
          <w:tab w:val="left" w:pos="1440"/>
        </w:tabs>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18" name="文本框 803"/>
                <wp:cNvGraphicFramePr/>
                <a:graphic xmlns:a="http://schemas.openxmlformats.org/drawingml/2006/main">
                  <a:graphicData uri="http://schemas.microsoft.com/office/word/2010/wordprocessingShape">
                    <wps:wsp>
                      <wps:cNvSpPr txBox="1">
                        <a:spLocks noChangeArrowheads="1"/>
                      </wps:cNvSpPr>
                      <wps:spPr bwMode="auto">
                        <a:xfrm>
                          <a:off x="0" y="0"/>
                          <a:ext cx="765810" cy="422275"/>
                        </a:xfrm>
                        <a:prstGeom prst="rect">
                          <a:avLst/>
                        </a:prstGeom>
                        <a:noFill/>
                        <a:ln>
                          <a:noFill/>
                        </a:ln>
                        <a:effectLst/>
                      </wps:spPr>
                      <wps:txbx>
                        <w:txbxContent>
                          <w:p w14:paraId="11BBFA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文本框 803" o:spid="_x0000_s1026" o:spt="202" type="#_x0000_t202" style="position:absolute;left:0pt;margin-left:-9pt;margin-top:20.65pt;height:33.25pt;width:60.3pt;z-index:251994112;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UKfz1wAA&#10;AAoBAAAPAAAAAAAAAAEAIAAAACIAAABkcnMvZG93bnJldi54bWxQSwECFAAUAAAACACHTuJA3f2U&#10;uB8CAAAmBAAADgAAAAAAAAABACAAAAAmAQAAZHJzL2Uyb0RvYy54bWxQSwUGAAAAAAYABgBZAQAA&#10;twUAAAAA&#10;">
                <v:fill on="f" focussize="0,0"/>
                <v:stroke on="f"/>
                <v:imagedata o:title=""/>
                <o:lock v:ext="edit" aspectratio="f"/>
                <v:textbox>
                  <w:txbxContent>
                    <w:p w14:paraId="11BBFA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1A97972">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5条以外的人员伤亡以及财产（包括但不限于合同工程、工程材料、工程设备和施工设备）的损失或损坏。</w:t>
      </w:r>
    </w:p>
    <w:p w14:paraId="00B78B0E">
      <w:pPr>
        <w:pStyle w:val="12"/>
        <w:adjustRightInd w:val="0"/>
        <w:snapToGrid w:val="0"/>
        <w:spacing w:line="360" w:lineRule="auto"/>
        <w:ind w:right="-240"/>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DD128A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87" w:name="_Toc29586"/>
      <w:bookmarkStart w:id="288" w:name="_Toc106729616"/>
      <w:bookmarkStart w:id="289" w:name="_Toc24579"/>
      <w:bookmarkStart w:id="290" w:name="_Toc5244"/>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不可抗力</w:t>
      </w:r>
      <w:bookmarkEnd w:id="287"/>
      <w:bookmarkEnd w:id="288"/>
      <w:bookmarkEnd w:id="289"/>
      <w:bookmarkEnd w:id="290"/>
    </w:p>
    <w:p w14:paraId="0DC5E905">
      <w:pPr>
        <w:pStyle w:val="1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43092BB2">
      <w:pPr>
        <w:widowControl w:val="0"/>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115968"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317" name="文本框 1342"/>
                <wp:cNvGraphicFramePr/>
                <a:graphic xmlns:a="http://schemas.openxmlformats.org/drawingml/2006/main">
                  <a:graphicData uri="http://schemas.microsoft.com/office/word/2010/wordprocessingShape">
                    <wps:wsp>
                      <wps:cNvSpPr txBox="1">
                        <a:spLocks noChangeArrowheads="1"/>
                      </wps:cNvSpPr>
                      <wps:spPr bwMode="auto">
                        <a:xfrm>
                          <a:off x="0" y="0"/>
                          <a:ext cx="804545" cy="575945"/>
                        </a:xfrm>
                        <a:prstGeom prst="rect">
                          <a:avLst/>
                        </a:prstGeom>
                        <a:noFill/>
                        <a:ln>
                          <a:noFill/>
                        </a:ln>
                        <a:effectLst/>
                      </wps:spPr>
                      <wps:txbx>
                        <w:txbxContent>
                          <w:p w14:paraId="5973B3C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w:pict>
              <v:shape id="文本框 1342" o:spid="_x0000_s1026" o:spt="202" type="#_x0000_t202" style="position:absolute;left:0pt;margin-left:-7.5pt;margin-top:6.35pt;height:45.35pt;width:63.35pt;z-index:252115968;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CICVrWAAAA&#10;CgEAAA8AAAAAAAAAAQAgAAAAIgAAAGRycy9kb3ducmV2LnhtbFBLAQIUABQAAAAIAIdO4kDZSqBo&#10;HwIAACcEAAAOAAAAAAAAAAEAIAAAACUBAABkcnMvZTJvRG9jLnhtbFBLBQYAAAAABgAGAFkBAAC2&#10;BQAAAAA=&#10;">
                <v:fill on="f" focussize="0,0"/>
                <v:stroke on="f"/>
                <v:imagedata o:title=""/>
                <o:lock v:ext="edit" aspectratio="f"/>
                <v:textbox>
                  <w:txbxContent>
                    <w:p w14:paraId="5973B3C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40A7E184">
      <w:pPr>
        <w:pStyle w:val="1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68C038AE">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316" name="文本框 804"/>
                <wp:cNvGraphicFramePr/>
                <a:graphic xmlns:a="http://schemas.openxmlformats.org/drawingml/2006/main">
                  <a:graphicData uri="http://schemas.microsoft.com/office/word/2010/wordprocessingShape">
                    <wps:wsp>
                      <wps:cNvSpPr txBox="1">
                        <a:spLocks noChangeArrowheads="1"/>
                      </wps:cNvSpPr>
                      <wps:spPr bwMode="auto">
                        <a:xfrm>
                          <a:off x="0" y="0"/>
                          <a:ext cx="822960" cy="585470"/>
                        </a:xfrm>
                        <a:prstGeom prst="rect">
                          <a:avLst/>
                        </a:prstGeom>
                        <a:noFill/>
                        <a:ln>
                          <a:noFill/>
                        </a:ln>
                        <a:effectLst/>
                      </wps:spPr>
                      <wps:txbx>
                        <w:txbxContent>
                          <w:p w14:paraId="405E07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文本框 804" o:spid="_x0000_s1026" o:spt="202" type="#_x0000_t202" style="position:absolute;left:0pt;margin-left:-9pt;margin-top:0.6pt;height:46.1pt;width:64.8pt;z-index:251758592;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JWoHOMf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Zfj2acGVHT&#10;yA8/7g8/Hw6/vrP5cBIkaqxLKfPOUq5v30BLxol0nb0B+cUxA1elMBt1iQhNqUROLY7Cy+TkaYfj&#10;Asi6eQ85VRJbDxGoLbAO+pEijNBpPPvjeFTrmaTL+Xh8PqOIpNB0Pp2cxfElIn18bNH5twpqFjYZ&#10;R5p+BBe7G+dDMyJ9TAm1DFzrqooOqMxfF5TY3ahoof51oBK673j4dt320qwh3xMphM5e9LloUwJ+&#10;46wha2Xcfd0KVJxV7wwJcz6aTIIX42EyPRv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vA/HWAAAA&#10;CAEAAA8AAAAAAAAAAQAgAAAAIgAAAGRycy9kb3ducmV2LnhtbFBLAQIUABQAAAAIAIdO4kCVqBzj&#10;HwIAACYEAAAOAAAAAAAAAAEAIAAAACUBAABkcnMvZTJvRG9jLnhtbFBLBQYAAAAABgAGAFkBAAC2&#10;BQAAAAA=&#10;">
                <v:fill on="f" focussize="0,0"/>
                <v:stroke on="f"/>
                <v:imagedata o:title=""/>
                <o:lock v:ext="edit" aspectratio="f"/>
                <v:textbox>
                  <w:txbxContent>
                    <w:p w14:paraId="405E07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天内，承包人应分别按照第43条、第80条约定索赔工期、费用。</w:t>
      </w:r>
    </w:p>
    <w:p w14:paraId="550B00B8">
      <w:pPr>
        <w:pStyle w:val="1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4B4212A1">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315" name="文本框 805"/>
                <wp:cNvGraphicFramePr/>
                <a:graphic xmlns:a="http://schemas.openxmlformats.org/drawingml/2006/main">
                  <a:graphicData uri="http://schemas.microsoft.com/office/word/2010/wordprocessingShape">
                    <wps:wsp>
                      <wps:cNvSpPr txBox="1">
                        <a:spLocks noChangeArrowheads="1"/>
                      </wps:cNvSpPr>
                      <wps:spPr bwMode="auto">
                        <a:xfrm>
                          <a:off x="0" y="0"/>
                          <a:ext cx="775970" cy="664210"/>
                        </a:xfrm>
                        <a:prstGeom prst="rect">
                          <a:avLst/>
                        </a:prstGeom>
                        <a:noFill/>
                        <a:ln>
                          <a:noFill/>
                        </a:ln>
                        <a:effectLst/>
                      </wps:spPr>
                      <wps:txbx>
                        <w:txbxContent>
                          <w:p w14:paraId="1207175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w:pict>
              <v:shape id="文本框 805" o:spid="_x0000_s1026" o:spt="202" type="#_x0000_t202" style="position:absolute;left:0pt;margin-left:-9pt;margin-top:1.75pt;height:52.3pt;width:61.1pt;z-index:251759616;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ntGH3WAAAA&#10;CQEAAA8AAAAAAAAAAQAgAAAAIgAAAGRycy9kb3ducmV2LnhtbFBLAQIUABQAAAAIAIdO4kBZG2AJ&#10;HwIAACYEAAAOAAAAAAAAAAEAIAAAACUBAABkcnMvZTJvRG9jLnhtbFBLBQYAAAAABgAGAFkBAAC2&#10;BQAAAAA=&#10;">
                <v:fill on="f" focussize="0,0"/>
                <v:stroke on="f"/>
                <v:imagedata o:title=""/>
                <o:lock v:ext="edit" aspectratio="f"/>
                <v:textbox>
                  <w:txbxContent>
                    <w:p w14:paraId="1207175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因不可抗力事项导致的费用，由合同双方当事人按照下列约定承担，并相应调整合同价格：</w:t>
      </w:r>
    </w:p>
    <w:p w14:paraId="5EDDA024">
      <w:pPr>
        <w:pStyle w:val="12"/>
        <w:widowControl w:val="0"/>
        <w:numPr>
          <w:ilvl w:val="0"/>
          <w:numId w:val="8"/>
        </w:numPr>
        <w:adjustRightInd w:val="0"/>
        <w:snapToGrid w:val="0"/>
        <w:spacing w:line="360" w:lineRule="auto"/>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永久工程本身的损害、已运至施工场地的工程材料和工程设备的损害，以及因工程损害导致第三者人员伤亡和财产损失，由发包人承担；</w:t>
      </w:r>
    </w:p>
    <w:p w14:paraId="5DDCECD5">
      <w:pPr>
        <w:pStyle w:val="12"/>
        <w:widowControl w:val="0"/>
        <w:numPr>
          <w:ilvl w:val="0"/>
          <w:numId w:val="8"/>
        </w:numPr>
        <w:adjustRightInd w:val="0"/>
        <w:snapToGrid w:val="0"/>
        <w:spacing w:line="360" w:lineRule="auto"/>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承包人施工设备和用于合同工程的周转材料损坏以及停工损失，由承包人承担；发包人提供的施工设备损坏，由发包人承担；</w:t>
      </w:r>
    </w:p>
    <w:p w14:paraId="5A3DC499">
      <w:pPr>
        <w:pStyle w:val="12"/>
        <w:widowControl w:val="0"/>
        <w:numPr>
          <w:ilvl w:val="0"/>
          <w:numId w:val="8"/>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施工场地内的人员伤亡和本款第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点以外财产损失及其相关费用，由合同双方当事人各自承担；</w:t>
      </w:r>
    </w:p>
    <w:p w14:paraId="03DDCC80">
      <w:pPr>
        <w:pStyle w:val="12"/>
        <w:widowControl w:val="0"/>
        <w:numPr>
          <w:ilvl w:val="0"/>
          <w:numId w:val="8"/>
        </w:numPr>
        <w:adjustRightInd w:val="0"/>
        <w:snapToGrid w:val="0"/>
        <w:spacing w:line="360" w:lineRule="auto"/>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停工期间，承包人应监理工程师要求照管工程的费用，由发包人承担；</w:t>
      </w:r>
    </w:p>
    <w:p w14:paraId="0CD5B322">
      <w:pPr>
        <w:pStyle w:val="12"/>
        <w:widowControl w:val="0"/>
        <w:numPr>
          <w:ilvl w:val="0"/>
          <w:numId w:val="8"/>
        </w:numPr>
        <w:adjustRightInd w:val="0"/>
        <w:snapToGrid w:val="0"/>
        <w:spacing w:line="360" w:lineRule="auto"/>
        <w:ind w:left="2096" w:leftChars="772" w:hanging="475" w:hangingChars="198"/>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工程所需的清理、修复费用，由发包人承担。</w:t>
      </w:r>
    </w:p>
    <w:p w14:paraId="10EAF1C8">
      <w:pPr>
        <w:spacing w:line="360" w:lineRule="auto"/>
        <w:rPr>
          <w:rFonts w:ascii="仿宋" w:hAnsi="仿宋" w:eastAsia="仿宋"/>
          <w:b/>
          <w:bCs/>
          <w:color w:val="auto"/>
          <w:highlight w:val="none"/>
          <w:lang w:eastAsia="zh-CN"/>
        </w:rPr>
      </w:pPr>
      <w:bookmarkStart w:id="291" w:name="_Toc18665"/>
      <w:r>
        <w:rPr>
          <w:color w:val="auto"/>
          <w:highlight w:val="none"/>
          <w:lang w:eastAsia="zh-CN" w:bidi="ar-SA"/>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14" name="文本框 806"/>
                <wp:cNvGraphicFramePr/>
                <a:graphic xmlns:a="http://schemas.openxmlformats.org/drawingml/2006/main">
                  <a:graphicData uri="http://schemas.microsoft.com/office/word/2010/wordprocessingShape">
                    <wps:wsp>
                      <wps:cNvSpPr txBox="1">
                        <a:spLocks noChangeArrowheads="1"/>
                      </wps:cNvSpPr>
                      <wps:spPr bwMode="auto">
                        <a:xfrm>
                          <a:off x="0" y="0"/>
                          <a:ext cx="813435" cy="725170"/>
                        </a:xfrm>
                        <a:prstGeom prst="rect">
                          <a:avLst/>
                        </a:prstGeom>
                        <a:noFill/>
                        <a:ln>
                          <a:noFill/>
                        </a:ln>
                        <a:effectLst/>
                      </wps:spPr>
                      <wps:txbx>
                        <w:txbxContent>
                          <w:p w14:paraId="3E216323">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w:pict>
              <v:shape id="文本框 806" o:spid="_x0000_s1026" o:spt="202" type="#_x0000_t202" style="position:absolute;left:0pt;margin-left:-9pt;margin-top:19.5pt;height:57.1pt;width:64.05pt;z-index:251995136;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HTUbNcA&#10;AAAKAQAADwAAAAAAAAABACAAAAAiAAAAZHJzL2Rvd25yZXYueG1sUEsBAhQAFAAAAAgAh07iQFd2&#10;tyggAgAAJgQAAA4AAAAAAAAAAQAgAAAAJgEAAGRycy9lMm9Eb2MueG1sUEsFBgAAAAAGAAYAWQEA&#10;ALgFAAAAAA==&#10;">
                <v:fill on="f" focussize="0,0"/>
                <v:stroke on="f"/>
                <v:imagedata o:title=""/>
                <o:lock v:ext="edit" aspectratio="f"/>
                <v:textbox>
                  <w:txbxContent>
                    <w:p w14:paraId="3E216323">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.4</w:t>
      </w:r>
      <w:bookmarkEnd w:id="2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68C09E9">
      <w:pPr>
        <w:widowControl w:val="0"/>
        <w:spacing w:line="360" w:lineRule="auto"/>
        <w:ind w:left="1619" w:leftChars="771"/>
        <w:jc w:val="both"/>
        <w:rPr>
          <w:rFonts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316CFFCE">
      <w:pPr>
        <w:spacing w:line="360" w:lineRule="auto"/>
        <w:rPr>
          <w:rFonts w:ascii="仿宋" w:hAnsi="仿宋" w:eastAsia="仿宋"/>
          <w:b/>
          <w:bCs/>
          <w:color w:val="auto"/>
          <w:highlight w:val="none"/>
          <w:lang w:eastAsia="zh-CN"/>
        </w:rPr>
      </w:pPr>
      <w:bookmarkStart w:id="292" w:name="_Toc30872"/>
      <w:r>
        <w:rPr>
          <w:color w:val="auto"/>
          <w:highlight w:val="none"/>
          <w:lang w:eastAsia="zh-CN" w:bidi="ar-SA"/>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13" name="文本框 807"/>
                <wp:cNvGraphicFramePr/>
                <a:graphic xmlns:a="http://schemas.openxmlformats.org/drawingml/2006/main">
                  <a:graphicData uri="http://schemas.microsoft.com/office/word/2010/wordprocessingShape">
                    <wps:wsp>
                      <wps:cNvSpPr txBox="1">
                        <a:spLocks noChangeArrowheads="1"/>
                      </wps:cNvSpPr>
                      <wps:spPr bwMode="auto">
                        <a:xfrm>
                          <a:off x="0" y="0"/>
                          <a:ext cx="842645" cy="525145"/>
                        </a:xfrm>
                        <a:prstGeom prst="rect">
                          <a:avLst/>
                        </a:prstGeom>
                        <a:noFill/>
                        <a:ln>
                          <a:noFill/>
                        </a:ln>
                        <a:effectLst/>
                      </wps:spPr>
                      <wps:txbx>
                        <w:txbxContent>
                          <w:p w14:paraId="75FC057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文本框 807" o:spid="_x0000_s1026" o:spt="202" type="#_x0000_t202" style="position:absolute;left:0pt;margin-left:-9pt;margin-top:19.5pt;height:41.35pt;width:66.35pt;z-index:251996160;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ZaWj2AAA&#10;AAoBAAAPAAAAAAAAAAEAIAAAACIAAABkcnMvZG93bnJldi54bWxQSwECFAAUAAAACACHTuJAOfm4&#10;7h4CAAAmBAAADgAAAAAAAAABACAAAAAnAQAAZHJzL2Uyb0RvYy54bWxQSwUGAAAAAAYABgBZAQAA&#10;twUAAAAA&#10;">
                <v:fill on="f" focussize="0,0"/>
                <v:stroke on="f"/>
                <v:imagedata o:title=""/>
                <o:lock v:ext="edit" aspectratio="f"/>
                <v:textbox>
                  <w:txbxContent>
                    <w:p w14:paraId="75FC057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.5</w:t>
      </w:r>
      <w:bookmarkEnd w:id="2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C89EBE0">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14:paraId="5250D248">
      <w:pPr>
        <w:spacing w:line="360" w:lineRule="auto"/>
        <w:rPr>
          <w:rFonts w:ascii="仿宋" w:hAnsi="仿宋" w:eastAsia="仿宋"/>
          <w:b/>
          <w:bCs/>
          <w:color w:val="auto"/>
          <w:highlight w:val="none"/>
          <w:lang w:eastAsia="zh-CN"/>
        </w:rPr>
      </w:pPr>
      <w:bookmarkStart w:id="293" w:name="_Toc8778"/>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.6</w:t>
      </w:r>
      <w:bookmarkEnd w:id="2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17A6EAF">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312" name="文本框 808"/>
                <wp:cNvGraphicFramePr/>
                <a:graphic xmlns:a="http://schemas.openxmlformats.org/drawingml/2006/main">
                  <a:graphicData uri="http://schemas.microsoft.com/office/word/2010/wordprocessingShape">
                    <wps:wsp>
                      <wps:cNvSpPr txBox="1">
                        <a:spLocks noChangeArrowheads="1"/>
                      </wps:cNvSpPr>
                      <wps:spPr bwMode="auto">
                        <a:xfrm>
                          <a:off x="0" y="0"/>
                          <a:ext cx="804545" cy="525145"/>
                        </a:xfrm>
                        <a:prstGeom prst="rect">
                          <a:avLst/>
                        </a:prstGeom>
                        <a:noFill/>
                        <a:ln>
                          <a:noFill/>
                        </a:ln>
                        <a:effectLst/>
                      </wps:spPr>
                      <wps:txbx>
                        <w:txbxContent>
                          <w:p w14:paraId="050673B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文本框 808" o:spid="_x0000_s1026" o:spt="202" type="#_x0000_t202" style="position:absolute;left:0pt;margin-left:-9pt;margin-top:2.7pt;height:41.35pt;width:63.35pt;z-index:251760640;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NMI8TVAAAACAEA&#10;AA8AAAAAAAAAAQAgAAAAIgAAAGRycy9kb3ducmV2LnhtbFBLAQIUABQAAAAIAIdO4kCuEwyrHQIA&#10;ACYEAAAOAAAAAAAAAAEAIAAAACQBAABkcnMvZTJvRG9jLnhtbFBLBQYAAAAABgAGAFkBAACzBQAA&#10;AAA=&#10;">
                <v:fill on="f" focussize="0,0"/>
                <v:stroke on="f"/>
                <v:imagedata o:title=""/>
                <o:lock v:ext="edit" aspectratio="f"/>
                <v:textbox>
                  <w:txbxContent>
                    <w:p w14:paraId="050673B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auto"/>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224A33AC">
      <w:pPr>
        <w:spacing w:line="360" w:lineRule="auto"/>
        <w:ind w:left="1920" w:hanging="1680" w:hangingChars="800"/>
        <w:rPr>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2116992"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311" name="文本框 1345"/>
                <wp:cNvGraphicFramePr/>
                <a:graphic xmlns:a="http://schemas.openxmlformats.org/drawingml/2006/main">
                  <a:graphicData uri="http://schemas.microsoft.com/office/word/2010/wordprocessingShape">
                    <wps:wsp>
                      <wps:cNvSpPr txBox="1">
                        <a:spLocks noChangeArrowheads="1"/>
                      </wps:cNvSpPr>
                      <wps:spPr bwMode="auto">
                        <a:xfrm>
                          <a:off x="0" y="0"/>
                          <a:ext cx="770890" cy="678180"/>
                        </a:xfrm>
                        <a:prstGeom prst="rect">
                          <a:avLst/>
                        </a:prstGeom>
                        <a:noFill/>
                        <a:ln>
                          <a:noFill/>
                        </a:ln>
                        <a:effectLst/>
                      </wps:spPr>
                      <wps:txbx>
                        <w:txbxContent>
                          <w:p w14:paraId="37F1C82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w:pict>
              <v:shape id="文本框 1345" o:spid="_x0000_s1026" o:spt="202" type="#_x0000_t202" style="position:absolute;left:0pt;margin-left:-9pt;margin-top:18.7pt;height:53.4pt;width:60.7pt;z-index:252116992;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3yiztcA&#10;AAAKAQAADwAAAAAAAAABACAAAAAiAAAAZHJzL2Rvd25yZXYueG1sUEsBAhQAFAAAAAgAh07iQEry&#10;0RsgAgAAJwQAAA4AAAAAAAAAAQAgAAAAJgEAAGRycy9lMm9Eb2MueG1sUEsFBgAAAAAGAAYAWQEA&#10;ALgFAAAAAA==&#10;">
                <v:fill on="f" focussize="0,0"/>
                <v:stroke on="f"/>
                <v:imagedata o:title=""/>
                <o:lock v:ext="edit" aspectratio="f"/>
                <v:textbox>
                  <w:txbxContent>
                    <w:p w14:paraId="37F1C82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color w:val="auto"/>
          <w:highlight w:val="none"/>
          <w:lang w:eastAsia="zh-CN" w:bidi="ar-SA"/>
        </w:rPr>
        <w:t>分包人根据分包合同的约定，以更大范围的不可抗力而免除某些义务的，承包人不得以分包合同中不可抗力约定向发包人抗辩免除其义务。</w:t>
      </w:r>
    </w:p>
    <w:p w14:paraId="7BE5E139">
      <w:pPr>
        <w:pStyle w:val="12"/>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1690C01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4" w:name="_Toc12607"/>
      <w:bookmarkStart w:id="295" w:name="_Toc27631"/>
      <w:bookmarkStart w:id="296" w:name="_Toc106729617"/>
      <w:bookmarkStart w:id="297" w:name="_Toc10030"/>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保险</w:t>
      </w:r>
      <w:bookmarkEnd w:id="294"/>
      <w:bookmarkEnd w:id="295"/>
      <w:bookmarkEnd w:id="296"/>
      <w:bookmarkEnd w:id="297"/>
    </w:p>
    <w:p w14:paraId="10FCA35E">
      <w:pPr>
        <w:pStyle w:val="12"/>
        <w:tabs>
          <w:tab w:val="left" w:pos="132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4362532E">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310" name="文本框 809"/>
                <wp:cNvGraphicFramePr/>
                <a:graphic xmlns:a="http://schemas.openxmlformats.org/drawingml/2006/main">
                  <a:graphicData uri="http://schemas.microsoft.com/office/word/2010/wordprocessingShape">
                    <wps:wsp>
                      <wps:cNvSpPr txBox="1">
                        <a:spLocks noChangeArrowheads="1"/>
                      </wps:cNvSpPr>
                      <wps:spPr bwMode="auto">
                        <a:xfrm>
                          <a:off x="0" y="0"/>
                          <a:ext cx="847090" cy="487680"/>
                        </a:xfrm>
                        <a:prstGeom prst="rect">
                          <a:avLst/>
                        </a:prstGeom>
                        <a:noFill/>
                        <a:ln>
                          <a:noFill/>
                        </a:ln>
                        <a:effectLst/>
                      </wps:spPr>
                      <wps:txbx>
                        <w:txbxContent>
                          <w:p w14:paraId="1DBA2C8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rot="0" vert="horz" wrap="square" lIns="91440" tIns="45720" rIns="91440" bIns="45720" anchor="t" anchorCtr="0" upright="1">
                        <a:noAutofit/>
                      </wps:bodyPr>
                    </wps:wsp>
                  </a:graphicData>
                </a:graphic>
              </wp:anchor>
            </w:drawing>
          </mc:Choice>
          <mc:Fallback>
            <w:pict>
              <v:shape id="文本框 809" o:spid="_x0000_s1026" o:spt="202" type="#_x0000_t202" style="position:absolute;left:0pt;margin-left:-9pt;margin-top:0.6pt;height:38.4pt;width:66.7pt;z-index:251761664;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PcZItUAAAAI&#10;AQAADwAAAAAAAAABACAAAAAiAAAAZHJzL2Rvd25yZXYueG1sUEsBAhQAFAAAAAgAh07iQJAWS1gf&#10;AgAAJgQAAA4AAAAAAAAAAQAgAAAAJAEAAGRycy9lMm9Eb2MueG1sUEsFBgAAAAAGAAYAWQEAALUF&#10;AAAAAA==&#10;">
                <v:fill on="f" focussize="0,0"/>
                <v:stroke on="f"/>
                <v:imagedata o:title=""/>
                <o:lock v:ext="edit" aspectratio="f"/>
                <v:textbox>
                  <w:txbxContent>
                    <w:p w14:paraId="1DBA2C8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color w:val="auto"/>
          <w:sz w:val="24"/>
          <w:szCs w:val="24"/>
          <w:highlight w:val="none"/>
          <w:lang w:eastAsia="zh-CN"/>
        </w:rPr>
        <w:t>发包人应按照下列约定办理保险，并支付保险费：</w:t>
      </w:r>
    </w:p>
    <w:p w14:paraId="75F846C9">
      <w:pPr>
        <w:pStyle w:val="12"/>
        <w:widowControl w:val="0"/>
        <w:numPr>
          <w:ilvl w:val="0"/>
          <w:numId w:val="9"/>
        </w:numPr>
        <w:tabs>
          <w:tab w:val="left" w:pos="1980"/>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工程开工前，为合同工程办理建筑工程一切险、安装工程一切险；</w:t>
      </w:r>
    </w:p>
    <w:p w14:paraId="167D24B8">
      <w:pPr>
        <w:pStyle w:val="12"/>
        <w:widowControl w:val="0"/>
        <w:numPr>
          <w:ilvl w:val="0"/>
          <w:numId w:val="9"/>
        </w:numPr>
        <w:tabs>
          <w:tab w:val="left" w:pos="1980"/>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工程开工前，为施工场地内的自有人员（包括设计顾问工程师、监理工程师、造价工程师在内）办理意外伤害保险；</w:t>
      </w:r>
    </w:p>
    <w:p w14:paraId="02849A18">
      <w:pPr>
        <w:pStyle w:val="12"/>
        <w:widowControl w:val="0"/>
        <w:numPr>
          <w:ilvl w:val="0"/>
          <w:numId w:val="9"/>
        </w:numPr>
        <w:tabs>
          <w:tab w:val="left" w:pos="1980"/>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为第三者办理第三者责任险；</w:t>
      </w:r>
    </w:p>
    <w:p w14:paraId="5AE0988F">
      <w:pPr>
        <w:pStyle w:val="12"/>
        <w:widowControl w:val="0"/>
        <w:numPr>
          <w:ilvl w:val="0"/>
          <w:numId w:val="9"/>
        </w:numPr>
        <w:tabs>
          <w:tab w:val="left" w:pos="1980"/>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为运至施工场地内用于永久工程的工程材料和待安装工程设备办理保险。</w:t>
      </w:r>
    </w:p>
    <w:p w14:paraId="24331727">
      <w:pPr>
        <w:pStyle w:val="12"/>
        <w:tabs>
          <w:tab w:val="left" w:pos="1080"/>
        </w:tabs>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上述保险的保险期从办理保险之日起至工程竣工验收合格之日止。</w:t>
      </w:r>
    </w:p>
    <w:p w14:paraId="121F70A2">
      <w:pPr>
        <w:pStyle w:val="12"/>
        <w:widowControl w:val="0"/>
        <w:numPr>
          <w:ilvl w:val="0"/>
          <w:numId w:val="9"/>
        </w:numPr>
        <w:tabs>
          <w:tab w:val="left" w:pos="1980"/>
        </w:tabs>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5E94960E">
      <w:pPr>
        <w:pStyle w:val="12"/>
        <w:tabs>
          <w:tab w:val="left" w:pos="1080"/>
        </w:tabs>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4ED85179">
      <w:pPr>
        <w:pStyle w:val="12"/>
        <w:tabs>
          <w:tab w:val="left" w:pos="1320"/>
        </w:tabs>
        <w:adjustRightInd w:val="0"/>
        <w:snapToGrid w:val="0"/>
        <w:spacing w:line="48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2320AF5">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309" name="文本框 810"/>
                <wp:cNvGraphicFramePr/>
                <a:graphic xmlns:a="http://schemas.openxmlformats.org/drawingml/2006/main">
                  <a:graphicData uri="http://schemas.microsoft.com/office/word/2010/wordprocessingShape">
                    <wps:wsp>
                      <wps:cNvSpPr txBox="1">
                        <a:spLocks noChangeArrowheads="1"/>
                      </wps:cNvSpPr>
                      <wps:spPr bwMode="auto">
                        <a:xfrm>
                          <a:off x="0" y="0"/>
                          <a:ext cx="816610" cy="501015"/>
                        </a:xfrm>
                        <a:prstGeom prst="rect">
                          <a:avLst/>
                        </a:prstGeom>
                        <a:noFill/>
                        <a:ln>
                          <a:noFill/>
                        </a:ln>
                        <a:effectLst/>
                      </wps:spPr>
                      <wps:txbx>
                        <w:txbxContent>
                          <w:p w14:paraId="16E2C3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w:pict>
              <v:shape id="文本框 810" o:spid="_x0000_s1026" o:spt="202" type="#_x0000_t202" style="position:absolute;left:0pt;margin-left:-9pt;margin-top:0.05pt;height:39.45pt;width:64.3pt;z-index:251762688;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bHKi0wAAAAcBAAAP&#10;AAAAAAAAAAEAIAAAACIAAABkcnMvZG93bnJldi54bWxQSwECFAAUAAAACACHTuJA3wbsQB0CAAAm&#10;BAAADgAAAAAAAAABACAAAAAiAQAAZHJzL2Uyb0RvYy54bWxQSwUGAAAAAAYABgBZAQAAsQUAAAAA&#10;">
                <v:fill on="f" focussize="0,0"/>
                <v:stroke on="f"/>
                <v:imagedata o:title=""/>
                <o:lock v:ext="edit" aspectratio="f"/>
                <v:textbox>
                  <w:txbxContent>
                    <w:p w14:paraId="16E2C3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auto"/>
          <w:sz w:val="24"/>
          <w:szCs w:val="24"/>
          <w:highlight w:val="none"/>
          <w:lang w:eastAsia="zh-CN"/>
        </w:rPr>
        <w:t>承包人应按照下列约定办理保险，并支付保险费：</w:t>
      </w:r>
    </w:p>
    <w:p w14:paraId="663E4173">
      <w:pPr>
        <w:pStyle w:val="12"/>
        <w:widowControl w:val="0"/>
        <w:numPr>
          <w:ilvl w:val="0"/>
          <w:numId w:val="10"/>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工程开工前，为施工场地内自有人员（包括分包人在内）办理意外伤害保险；</w:t>
      </w:r>
    </w:p>
    <w:p w14:paraId="07BC435D">
      <w:pPr>
        <w:pStyle w:val="12"/>
        <w:widowControl w:val="0"/>
        <w:numPr>
          <w:ilvl w:val="0"/>
          <w:numId w:val="10"/>
        </w:numPr>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为施工场地内的自有施工设备、第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项以外采购进场的工程材料和工程设备等办理保险。</w:t>
      </w:r>
    </w:p>
    <w:p w14:paraId="5449D449">
      <w:pPr>
        <w:pStyle w:val="12"/>
        <w:tabs>
          <w:tab w:val="left" w:pos="1080"/>
        </w:tabs>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上述保险的保险期从开工之日起至工程竣工验收合格之日止。</w:t>
      </w:r>
    </w:p>
    <w:p w14:paraId="6B3B4659">
      <w:pPr>
        <w:pStyle w:val="12"/>
        <w:widowControl w:val="0"/>
        <w:numPr>
          <w:ilvl w:val="0"/>
          <w:numId w:val="10"/>
        </w:numPr>
        <w:adjustRightInd w:val="0"/>
        <w:snapToGrid w:val="0"/>
        <w:spacing w:line="360" w:lineRule="auto"/>
        <w:ind w:left="1619"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工程开工前，为合同工程办理建设工程勘察设计责任保险，保险期限由承包人与保险公司具体约定。</w:t>
      </w:r>
    </w:p>
    <w:p w14:paraId="73AD5B2A">
      <w:pPr>
        <w:pStyle w:val="12"/>
        <w:tabs>
          <w:tab w:val="left" w:pos="108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08" name="文本框 811"/>
                <wp:cNvGraphicFramePr/>
                <a:graphic xmlns:a="http://schemas.openxmlformats.org/drawingml/2006/main">
                  <a:graphicData uri="http://schemas.microsoft.com/office/word/2010/wordprocessingShape">
                    <wps:wsp>
                      <wps:cNvSpPr txBox="1">
                        <a:spLocks noChangeArrowheads="1"/>
                      </wps:cNvSpPr>
                      <wps:spPr bwMode="auto">
                        <a:xfrm>
                          <a:off x="0" y="0"/>
                          <a:ext cx="869950" cy="540385"/>
                        </a:xfrm>
                        <a:prstGeom prst="rect">
                          <a:avLst/>
                        </a:prstGeom>
                        <a:noFill/>
                        <a:ln>
                          <a:noFill/>
                        </a:ln>
                        <a:effectLst/>
                      </wps:spPr>
                      <wps:txbx>
                        <w:txbxContent>
                          <w:p w14:paraId="29862FA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文本框 811" o:spid="_x0000_s1026" o:spt="202" type="#_x0000_t202" style="position:absolute;left:0pt;margin-left:-9pt;margin-top:22.6pt;height:42.55pt;width:68.5pt;z-index:251997184;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RkIq1wAA&#10;AAoBAAAPAAAAAAAAAAEAIAAAACIAAABkcnMvZG93bnJldi54bWxQSwECFAAUAAAACACHTuJAP1A0&#10;1h8CAAAmBAAADgAAAAAAAAABACAAAAAmAQAAZHJzL2Uyb0RvYy54bWxQSwUGAAAAAAYABgBZAQAA&#10;twUAAAAA&#10;">
                <v:fill on="f" focussize="0,0"/>
                <v:stroke on="f"/>
                <v:imagedata o:title=""/>
                <o:lock v:ext="edit" aspectratio="f"/>
                <v:textbox>
                  <w:txbxContent>
                    <w:p w14:paraId="29862FA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4734F7D9">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合同一方当事人应按照本合同约定向另一方当事人提供有效的投保保险单和保险凭证。</w:t>
      </w:r>
    </w:p>
    <w:p w14:paraId="409E8436">
      <w:pPr>
        <w:pStyle w:val="12"/>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998208"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07" name="文本框 812"/>
                <wp:cNvGraphicFramePr/>
                <a:graphic xmlns:a="http://schemas.openxmlformats.org/drawingml/2006/main">
                  <a:graphicData uri="http://schemas.microsoft.com/office/word/2010/wordprocessingShape">
                    <wps:wsp>
                      <wps:cNvSpPr txBox="1">
                        <a:spLocks noChangeArrowheads="1"/>
                      </wps:cNvSpPr>
                      <wps:spPr bwMode="auto">
                        <a:xfrm>
                          <a:off x="0" y="0"/>
                          <a:ext cx="803275" cy="525780"/>
                        </a:xfrm>
                        <a:prstGeom prst="rect">
                          <a:avLst/>
                        </a:prstGeom>
                        <a:noFill/>
                        <a:ln>
                          <a:noFill/>
                        </a:ln>
                        <a:effectLst/>
                      </wps:spPr>
                      <wps:txbx>
                        <w:txbxContent>
                          <w:p w14:paraId="2F907FFD">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rot="0" vert="horz" wrap="square" lIns="91440" tIns="45720" rIns="91440" bIns="45720" anchor="t" anchorCtr="0" upright="1">
                        <a:noAutofit/>
                      </wps:bodyPr>
                    </wps:wsp>
                  </a:graphicData>
                </a:graphic>
              </wp:anchor>
            </w:drawing>
          </mc:Choice>
          <mc:Fallback>
            <w:pict>
              <v:shape id="文本框 812" o:spid="_x0000_s1026" o:spt="202" type="#_x0000_t202" style="position:absolute;left:0pt;margin-left:-9.75pt;margin-top:18.65pt;height:41.4pt;width:63.25pt;z-index:251998208;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M7j9cA&#10;AAAKAQAADwAAAAAAAAABACAAAAAiAAAAZHJzL2Rvd25yZXYueG1sUEsBAhQAFAAAAAgAh07iQBcj&#10;UKggAgAAJgQAAA4AAAAAAAAAAQAgAAAAJgEAAGRycy9lMm9Eb2MueG1sUEsFBgAAAAAGAAYAWQEA&#10;ALgFAAAAAA==&#10;">
                <v:fill on="f" focussize="0,0"/>
                <v:stroke on="f"/>
                <v:imagedata o:title=""/>
                <o:lock v:ext="edit" aspectratio="f"/>
                <v:textbox>
                  <w:txbxContent>
                    <w:p w14:paraId="2F907FFD">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46628340">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合同双方当事人应遵守本条约定办理有关保险事项。如果未按约定投保的，应按下列约定补偿：</w:t>
      </w:r>
    </w:p>
    <w:p w14:paraId="25162DFE">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（1）由于负有投保义务的合同一方当事人未按合同约定办理保险，或未能使保险持续有效的，则另一方当事人可代为办理，所需费用由对方当事人承担；</w:t>
      </w:r>
    </w:p>
    <w:p w14:paraId="32C9A4EF">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760424EC">
      <w:pPr>
        <w:pStyle w:val="12"/>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06" name="文本框 813"/>
                <wp:cNvGraphicFramePr/>
                <a:graphic xmlns:a="http://schemas.openxmlformats.org/drawingml/2006/main">
                  <a:graphicData uri="http://schemas.microsoft.com/office/word/2010/wordprocessingShape">
                    <wps:wsp>
                      <wps:cNvSpPr txBox="1">
                        <a:spLocks noChangeArrowheads="1"/>
                      </wps:cNvSpPr>
                      <wps:spPr bwMode="auto">
                        <a:xfrm>
                          <a:off x="0" y="0"/>
                          <a:ext cx="813435" cy="588010"/>
                        </a:xfrm>
                        <a:prstGeom prst="rect">
                          <a:avLst/>
                        </a:prstGeom>
                        <a:noFill/>
                        <a:ln>
                          <a:noFill/>
                        </a:ln>
                        <a:effectLst/>
                      </wps:spPr>
                      <wps:txbx>
                        <w:txbxContent>
                          <w:p w14:paraId="39F02A8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文本框 813" o:spid="_x0000_s1026" o:spt="202" type="#_x0000_t202" style="position:absolute;left:0pt;margin-left:-9pt;margin-top:23pt;height:46.3pt;width:64.05pt;z-index:251999232;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NQE0tcAAAAK&#10;AQAADwAAAAAAAAABACAAAAAiAAAAZHJzL2Rvd25yZXYueG1sUEsBAhQAFAAAAAgAh07iQKXG+UQd&#10;AgAAJgQAAA4AAAAAAAAAAQAgAAAAJgEAAGRycy9lMm9Eb2MueG1sUEsFBgAAAAAGAAYAWQEAALUF&#10;AAAAAA==&#10;">
                <v:fill on="f" focussize="0,0"/>
                <v:stroke on="f"/>
                <v:imagedata o:title=""/>
                <o:lock v:ext="edit" aspectratio="f"/>
                <v:textbox>
                  <w:txbxContent>
                    <w:p w14:paraId="39F02A8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012A712D">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当合同工程发生保险事故时</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投保人应及时通知保险人，并提供有关资料。合同双方当事人有责任采取合理有效措施防止或减少损失，并应相互协助做好向保险人的报告和理赔工作。</w:t>
      </w:r>
    </w:p>
    <w:p w14:paraId="156431FF">
      <w:pPr>
        <w:pStyle w:val="12"/>
        <w:tabs>
          <w:tab w:val="left" w:pos="1320"/>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14:paraId="1579A092">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305" name="文本框 814"/>
                <wp:cNvGraphicFramePr/>
                <a:graphic xmlns:a="http://schemas.openxmlformats.org/drawingml/2006/main">
                  <a:graphicData uri="http://schemas.microsoft.com/office/word/2010/wordprocessingShape">
                    <wps:wsp>
                      <wps:cNvSpPr txBox="1">
                        <a:spLocks noChangeArrowheads="1"/>
                      </wps:cNvSpPr>
                      <wps:spPr bwMode="auto">
                        <a:xfrm>
                          <a:off x="0" y="0"/>
                          <a:ext cx="785495" cy="614045"/>
                        </a:xfrm>
                        <a:prstGeom prst="rect">
                          <a:avLst/>
                        </a:prstGeom>
                        <a:noFill/>
                        <a:ln>
                          <a:noFill/>
                        </a:ln>
                        <a:effectLst/>
                      </wps:spPr>
                      <wps:txbx>
                        <w:txbxContent>
                          <w:p w14:paraId="0691CFF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文本框 814" o:spid="_x0000_s1026" o:spt="202" type="#_x0000_t202" style="position:absolute;left:0pt;margin-left:-9pt;margin-top:0pt;height:48.35pt;width:61.85pt;z-index:251763712;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YSF2NUAAAAH&#10;AQAADwAAAAAAAAABACAAAAAiAAAAZHJzL2Rvd25yZXYueG1sUEsBAhQAFAAAAAgAh07iQAUlIrEf&#10;AgAAJgQAAA4AAAAAAAAAAQAgAAAAJAEAAGRycy9lMm9Eb2MueG1sUEsFBgAAAAAGAAYAWQEAALUF&#10;AAAAAA==&#10;">
                <v:fill on="f" focussize="0,0"/>
                <v:stroke on="f"/>
                <v:imagedata o:title=""/>
                <o:lock v:ext="edit" aspectratio="f"/>
                <v:textbox>
                  <w:txbxContent>
                    <w:p w14:paraId="0691CFF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auto"/>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2AEDA299">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4778A182">
      <w:pPr>
        <w:pStyle w:val="12"/>
        <w:widowControl w:val="0"/>
        <w:adjustRightInd w:val="0"/>
        <w:snapToGrid w:val="0"/>
        <w:spacing w:line="360" w:lineRule="auto"/>
        <w:ind w:left="1619" w:leftChars="771"/>
        <w:jc w:val="both"/>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4736"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304" name="文本框 815"/>
                <wp:cNvGraphicFramePr/>
                <a:graphic xmlns:a="http://schemas.openxmlformats.org/drawingml/2006/main">
                  <a:graphicData uri="http://schemas.microsoft.com/office/word/2010/wordprocessingShape">
                    <wps:wsp>
                      <wps:cNvSpPr txBox="1">
                        <a:spLocks noChangeArrowheads="1"/>
                      </wps:cNvSpPr>
                      <wps:spPr bwMode="auto">
                        <a:xfrm>
                          <a:off x="0" y="0"/>
                          <a:ext cx="785495" cy="448310"/>
                        </a:xfrm>
                        <a:prstGeom prst="rect">
                          <a:avLst/>
                        </a:prstGeom>
                        <a:noFill/>
                        <a:ln>
                          <a:noFill/>
                        </a:ln>
                        <a:effectLst/>
                      </wps:spPr>
                      <wps:txbx>
                        <w:txbxContent>
                          <w:p w14:paraId="7A2BEE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文本框 815" o:spid="_x0000_s1026" o:spt="202" type="#_x0000_t202" style="position:absolute;left:0pt;margin-left:-9.75pt;margin-top:1.1pt;height:35.3pt;width:61.85pt;z-index:251764736;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HyJS1gAA&#10;AAgBAAAPAAAAAAAAAAEAIAAAACIAAABkcnMvZG93bnJldi54bWxQSwECFAAUAAAACACHTuJAzjF9&#10;lSACAAAmBAAADgAAAAAAAAABACAAAAAlAQAAZHJzL2Uyb0RvYy54bWxQSwUGAAAAAAYABgBZAQAA&#10;twUAAAAA&#10;">
                <v:fill on="f" focussize="0,0"/>
                <v:stroke on="f"/>
                <v:imagedata o:title=""/>
                <o:lock v:ext="edit" aspectratio="f"/>
                <v:textbox>
                  <w:txbxContent>
                    <w:p w14:paraId="7A2BEE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lang w:eastAsia="zh-CN"/>
        </w:rPr>
        <w:t>从保险人处收到的因合同工程本身损失或损坏的保险金</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应专项用于修复合同工程的损失或损坏，或作为对未能修复合同工程这些损失或损坏的补偿。</w:t>
      </w:r>
    </w:p>
    <w:p w14:paraId="5261339E">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399CF033">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00256"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03" name="文本框 816"/>
                <wp:cNvGraphicFramePr/>
                <a:graphic xmlns:a="http://schemas.openxmlformats.org/drawingml/2006/main">
                  <a:graphicData uri="http://schemas.microsoft.com/office/word/2010/wordprocessingShape">
                    <wps:wsp>
                      <wps:cNvSpPr txBox="1">
                        <a:spLocks noChangeArrowheads="1"/>
                      </wps:cNvSpPr>
                      <wps:spPr bwMode="auto">
                        <a:xfrm>
                          <a:off x="0" y="0"/>
                          <a:ext cx="832485" cy="389255"/>
                        </a:xfrm>
                        <a:prstGeom prst="rect">
                          <a:avLst/>
                        </a:prstGeom>
                        <a:noFill/>
                        <a:ln>
                          <a:noFill/>
                        </a:ln>
                        <a:effectLst/>
                      </wps:spPr>
                      <wps:txbx>
                        <w:txbxContent>
                          <w:p w14:paraId="1FA314FE">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文本框 816" o:spid="_x0000_s1026" o:spt="202" type="#_x0000_t202" style="position:absolute;left:0pt;margin-left:0pt;margin-top:0.4pt;height:30.65pt;width:65.55pt;z-index:252000256;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5fpmU0QAAAAQBAAAP&#10;AAAAAAAAAAEAIAAAACIAAABkcnMvZG93bnJldi54bWxQSwECFAAUAAAACACHTuJAjekyDx8CAAAm&#10;BAAADgAAAAAAAAABACAAAAAgAQAAZHJzL2Uyb0RvYy54bWxQSwUGAAAAAAYABgBZAQAAsQUAAAAA&#10;">
                <v:fill on="f" focussize="0,0"/>
                <v:stroke on="f"/>
                <v:imagedata o:title=""/>
                <o:lock v:ext="edit" aspectratio="f"/>
                <v:textbox>
                  <w:txbxContent>
                    <w:p w14:paraId="1FA314FE">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color w:val="auto"/>
          <w:sz w:val="24"/>
          <w:szCs w:val="24"/>
          <w:highlight w:val="none"/>
          <w:lang w:eastAsia="zh-CN"/>
        </w:rPr>
        <w:t>具体投保内容、保险金、保险期限及相关责任等事项，合同双方当事人应在专用条款中约定。</w:t>
      </w:r>
    </w:p>
    <w:p w14:paraId="22BE94E1">
      <w:pPr>
        <w:pStyle w:val="1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3487E019">
      <w:pPr>
        <w:spacing w:line="360" w:lineRule="auto"/>
        <w:jc w:val="center"/>
        <w:outlineLvl w:val="1"/>
        <w:rPr>
          <w:rFonts w:ascii="仿宋" w:hAnsi="仿宋" w:eastAsia="仿宋" w:cs="仿宋"/>
          <w:b/>
          <w:bCs/>
          <w:color w:val="auto"/>
          <w:highlight w:val="none"/>
          <w:lang w:eastAsia="zh-CN"/>
        </w:rPr>
      </w:pPr>
      <w:bookmarkStart w:id="298" w:name="_Toc106729618"/>
      <w:bookmarkStart w:id="299" w:name="_Toc15184"/>
      <w:bookmarkStart w:id="300" w:name="_Toc15443"/>
      <w:bookmarkStart w:id="301" w:name="_Toc15604"/>
      <w:r>
        <w:rPr>
          <w:rFonts w:hint="eastAsia" w:ascii="仿宋" w:hAnsi="仿宋" w:eastAsia="仿宋" w:cs="仿宋"/>
          <w:b/>
          <w:bCs/>
          <w:color w:val="auto"/>
          <w:highlight w:val="none"/>
          <w:lang w:eastAsia="zh-CN"/>
        </w:rPr>
        <w:t>四、勘察、设计与BIM技术应用</w:t>
      </w:r>
      <w:bookmarkEnd w:id="298"/>
      <w:bookmarkEnd w:id="299"/>
      <w:bookmarkEnd w:id="300"/>
      <w:bookmarkEnd w:id="301"/>
    </w:p>
    <w:p w14:paraId="53C5B6B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2" w:name="_Toc13949"/>
      <w:bookmarkStart w:id="303" w:name="_Toc32314"/>
      <w:bookmarkStart w:id="304" w:name="_Toc106729619"/>
      <w:bookmarkStart w:id="305" w:name="_Toc30068"/>
      <w:r>
        <w:rPr>
          <w:rFonts w:hint="eastAsia" w:ascii="仿宋" w:hAnsi="仿宋" w:eastAsia="仿宋" w:cs="仿宋"/>
          <w:bCs w:val="0"/>
          <w:color w:val="auto"/>
          <w:sz w:val="24"/>
          <w:szCs w:val="24"/>
          <w:highlight w:val="none"/>
          <w:lang w:eastAsia="zh-CN"/>
        </w:rPr>
        <w:t>37  工程勘察</w:t>
      </w:r>
      <w:bookmarkEnd w:id="302"/>
      <w:bookmarkEnd w:id="303"/>
      <w:bookmarkEnd w:id="304"/>
      <w:bookmarkEnd w:id="305"/>
    </w:p>
    <w:p w14:paraId="632ECB53">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14:paraId="23800007">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1972608"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2"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4385" cy="798195"/>
                        </a:xfrm>
                        <a:prstGeom prst="rect">
                          <a:avLst/>
                        </a:prstGeom>
                        <a:noFill/>
                        <a:ln>
                          <a:noFill/>
                        </a:ln>
                        <a:effectLst/>
                      </wps:spPr>
                      <wps:txbx>
                        <w:txbxContent>
                          <w:p w14:paraId="71191D61">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75pt;margin-top:4.95pt;height:62.85pt;width:62.55pt;z-index:251972608;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E5pDWAAAA&#10;CQEAAA8AAAAAAAAAAQAgAAAAIgAAAGRycy9kb3ducmV2LnhtbFBLAQIUABQAAAAIAIdO4kDfiQH5&#10;HwIAACUEAAAOAAAAAAAAAAEAIAAAACUBAABkcnMvZTJvRG9jLnhtbFBLBQYAAAAABgAGAFkBAAC2&#10;BQAAAAA=&#10;">
                <v:fill on="f" focussize="0,0"/>
                <v:stroke on="f"/>
                <v:imagedata o:title=""/>
                <o:lock v:ext="edit" aspectratio="f"/>
                <v:textbox>
                  <w:txbxContent>
                    <w:p w14:paraId="71191D61">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174CBBC1">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D2C1746">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1970560"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683895"/>
                        </a:xfrm>
                        <a:prstGeom prst="rect">
                          <a:avLst/>
                        </a:prstGeom>
                        <a:noFill/>
                        <a:ln>
                          <a:noFill/>
                        </a:ln>
                        <a:effectLst/>
                      </wps:spPr>
                      <wps:txbx>
                        <w:txbxContent>
                          <w:p w14:paraId="37FC9F4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7.5pt;margin-top:4.95pt;height:53.85pt;width:60.3pt;z-index:251970560;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5b8KNYAAAAJ&#10;AQAADwAAAAAAAAABACAAAAAiAAAAZHJzL2Rvd25yZXYueG1sUEsBAhQAFAAAAAgAh07iQOn4Qb8e&#10;AgAAJQQAAA4AAAAAAAAAAQAgAAAAJQEAAGRycy9lMm9Eb2MueG1sUEsFBgAAAAAGAAYAWQEAALUF&#10;AAAAAA==&#10;">
                <v:fill on="f" focussize="0,0"/>
                <v:stroke on="f"/>
                <v:imagedata o:title=""/>
                <o:lock v:ext="edit" aspectratio="f"/>
                <v:textbox>
                  <w:txbxContent>
                    <w:p w14:paraId="37FC9F4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auto"/>
          <w:highlight w:val="none"/>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6A9783B2">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332ABB33">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天内予以确定或提出修改意见，逾期不确认也不提出书面意见的，视为无异议。</w:t>
      </w:r>
    </w:p>
    <w:p w14:paraId="42F7B84A">
      <w:pPr>
        <w:tabs>
          <w:tab w:val="left" w:pos="1320"/>
        </w:tabs>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bidi="ar-SA"/>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0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31470"/>
                        </a:xfrm>
                        <a:prstGeom prst="rect">
                          <a:avLst/>
                        </a:prstGeom>
                        <a:noFill/>
                        <a:ln>
                          <a:noFill/>
                        </a:ln>
                        <a:effectLst/>
                      </wps:spPr>
                      <wps:txbx>
                        <w:txbxContent>
                          <w:p w14:paraId="36B88C93">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pt;margin-top:24.45pt;height:26.1pt;width:62.75pt;z-index:252001280;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bq6j1wAA&#10;AAoBAAAPAAAAAAAAAAEAIAAAACIAAABkcnMvZG93bnJldi54bWxQSwECFAAUAAAACACHTuJA5b8O&#10;eR8CAAAlBAAADgAAAAAAAAABACAAAAAmAQAAZHJzL2Uyb0RvYy54bWxQSwUGAAAAAAYABgBZAQAA&#10;twUAAAAA&#10;">
                <v:fill on="f" focussize="0,0"/>
                <v:stroke on="f"/>
                <v:imagedata o:title=""/>
                <o:lock v:ext="edit" aspectratio="f"/>
                <v:textbox>
                  <w:txbxContent>
                    <w:p w14:paraId="36B88C93">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auto"/>
          <w:highlight w:val="none"/>
          <w:lang w:eastAsia="zh-CN"/>
        </w:rPr>
        <w:t>37.3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E9C576C">
      <w:pPr>
        <w:widowControl w:val="0"/>
        <w:tabs>
          <w:tab w:val="left" w:pos="4970"/>
        </w:tabs>
        <w:spacing w:line="360" w:lineRule="auto"/>
        <w:ind w:left="1619"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37.3.1承包人应根据发包人审查批准或备案的勘察实施方案及应急预案、发包人及要求、设计顾问人指示并依据有关技术标准进行工程勘察工作。</w:t>
      </w:r>
    </w:p>
    <w:p w14:paraId="02BDC776">
      <w:pPr>
        <w:tabs>
          <w:tab w:val="left" w:pos="4970"/>
        </w:tabs>
        <w:spacing w:line="360" w:lineRule="auto"/>
        <w:ind w:left="1619"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37.3.2 承包人应核查并在勘察报告及后续设计文件中明示工程项目工程场地范围内城市轨道交通隧道、给水管道、燃气管道等分布情况。</w:t>
      </w:r>
    </w:p>
    <w:p w14:paraId="72264867">
      <w:pPr>
        <w:tabs>
          <w:tab w:val="left" w:pos="4970"/>
        </w:tabs>
        <w:spacing w:line="360" w:lineRule="auto"/>
        <w:ind w:left="1619"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37.3.3勘察现场遇到地下文物时，承包人应及时向发包人和文物主管部门报告并妥善保护。</w:t>
      </w:r>
    </w:p>
    <w:p w14:paraId="7DDBD490">
      <w:pPr>
        <w:tabs>
          <w:tab w:val="left" w:pos="4970"/>
        </w:tabs>
        <w:spacing w:line="360" w:lineRule="auto"/>
        <w:ind w:left="1619"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14:paraId="60D4E4D9">
      <w:pPr>
        <w:spacing w:line="360" w:lineRule="auto"/>
        <w:ind w:left="1687" w:hanging="1476"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bidi="ar-SA"/>
        </w:rPr>
        <mc:AlternateContent>
          <mc:Choice Requires="wps">
            <w:drawing>
              <wp:anchor distT="0" distB="0" distL="114300" distR="114300" simplePos="0" relativeHeight="252092416"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29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78460"/>
                        </a:xfrm>
                        <a:prstGeom prst="rect">
                          <a:avLst/>
                        </a:prstGeom>
                        <a:noFill/>
                        <a:ln>
                          <a:noFill/>
                        </a:ln>
                        <a:effectLst/>
                      </wps:spPr>
                      <wps:txbx>
                        <w:txbxContent>
                          <w:p w14:paraId="2FFA84D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22.5pt;height:29.8pt;width:62.75pt;z-index:252092416;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EyYj1wAA&#10;AAoBAAAPAAAAAAAAAAEAIAAAACIAAABkcnMvZG93bnJldi54bWxQSwECFAAUAAAACACHTuJAsmvH&#10;VR8CAAAlBAAADgAAAAAAAAABACAAAAAmAQAAZHJzL2Uyb0RvYy54bWxQSwUGAAAAAAYABgBZAQAA&#10;twUAAAAA&#10;">
                <v:fill on="f" focussize="0,0"/>
                <v:stroke on="f"/>
                <v:imagedata o:title=""/>
                <o:lock v:ext="edit" aspectratio="f"/>
                <v:textbox>
                  <w:txbxContent>
                    <w:p w14:paraId="2FFA84D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auto"/>
          <w:highlight w:val="none"/>
          <w:lang w:eastAsia="zh-CN"/>
        </w:rPr>
        <w:t>37.4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03B8656">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7DC5828E">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0FF50E37">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37.4.3政府部门审查或</w:t>
      </w:r>
    </w:p>
    <w:p w14:paraId="5F1CD0E5">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7A8F1D6F">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审查会议</w:t>
      </w:r>
      <w:r>
        <w:rPr>
          <w:rFonts w:ascii="仿宋" w:hAnsi="仿宋" w:eastAsia="仿宋"/>
          <w:color w:val="auto"/>
          <w:highlight w:val="none"/>
          <w:lang w:eastAsia="zh-CN"/>
        </w:rPr>
        <w:t>纪要</w:t>
      </w:r>
      <w:r>
        <w:rPr>
          <w:rFonts w:hint="eastAsia" w:ascii="仿宋" w:hAnsi="仿宋" w:eastAsia="仿宋"/>
          <w:color w:val="auto"/>
          <w:highlight w:val="none"/>
          <w:lang w:eastAsia="zh-CN"/>
        </w:rPr>
        <w:t>。</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应按照相关审查批准文件和纪要对勘察报告进行补充、修改和完善。</w:t>
      </w:r>
    </w:p>
    <w:p w14:paraId="2737F9B6">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37.4.3.3经政府有关部门或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1D5EA4B6">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37.4.4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勘察报告</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6229F094">
      <w:pPr>
        <w:spacing w:line="360" w:lineRule="auto"/>
        <w:ind w:left="1687" w:hanging="1476"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37.5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BAB0F21">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b/>
          <w:bCs/>
          <w:color w:val="auto"/>
          <w:highlight w:val="none"/>
          <w:lang w:eastAsia="zh-CN" w:bidi="ar-SA"/>
        </w:rPr>
        <mc:AlternateContent>
          <mc:Choice Requires="wps">
            <w:drawing>
              <wp:anchor distT="0" distB="0" distL="114300" distR="114300" simplePos="0" relativeHeight="252002304"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29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6135" cy="581025"/>
                        </a:xfrm>
                        <a:prstGeom prst="rect">
                          <a:avLst/>
                        </a:prstGeom>
                        <a:noFill/>
                        <a:ln>
                          <a:noFill/>
                        </a:ln>
                        <a:effectLst/>
                      </wps:spPr>
                      <wps:txbx>
                        <w:txbxContent>
                          <w:p w14:paraId="630C588C">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1.1pt;height:45.75pt;width:65.05pt;z-index:252002304;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CbCNYAAAAI&#10;AQAADwAAAAAAAAABACAAAAAiAAAAZHJzL2Rvd25yZXYueG1sUEsBAhQAFAAAAAgAh07iQMtyd6Ye&#10;AgAAJQQAAA4AAAAAAAAAAQAgAAAAJQEAAGRycy9lMm9Eb2MueG1sUEsFBgAAAAAGAAYAWQEAALUF&#10;AAAAAA==&#10;">
                <v:fill on="f" focussize="0,0"/>
                <v:stroke on="f"/>
                <v:imagedata o:title=""/>
                <o:lock v:ext="edit" aspectratio="f"/>
                <v:textbox>
                  <w:txbxContent>
                    <w:p w14:paraId="630C588C">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color w:val="auto"/>
          <w:highlight w:val="none"/>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37BB5069">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14:paraId="483592A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6" w:name="_Toc21243"/>
      <w:bookmarkStart w:id="307" w:name="_Toc106729620"/>
      <w:bookmarkStart w:id="308" w:name="_Toc27655"/>
      <w:bookmarkStart w:id="309" w:name="_Toc30437"/>
      <w:r>
        <w:rPr>
          <w:rFonts w:hint="eastAsia" w:ascii="仿宋" w:hAnsi="仿宋" w:eastAsia="仿宋" w:cs="仿宋"/>
          <w:bCs w:val="0"/>
          <w:color w:val="auto"/>
          <w:sz w:val="24"/>
          <w:szCs w:val="24"/>
          <w:highlight w:val="none"/>
          <w:lang w:eastAsia="zh-CN"/>
        </w:rPr>
        <w:t>38  工程设计</w:t>
      </w:r>
      <w:bookmarkEnd w:id="306"/>
      <w:bookmarkEnd w:id="307"/>
      <w:bookmarkEnd w:id="308"/>
      <w:bookmarkEnd w:id="309"/>
    </w:p>
    <w:p w14:paraId="1EE3A823">
      <w:pPr>
        <w:tabs>
          <w:tab w:val="left" w:pos="4970"/>
        </w:tabs>
        <w:spacing w:line="360" w:lineRule="auto"/>
        <w:rPr>
          <w:rFonts w:ascii="仿宋" w:hAnsi="仿宋" w:eastAsia="仿宋"/>
          <w:b/>
          <w:bCs/>
          <w:color w:val="auto"/>
          <w:highlight w:val="none"/>
          <w:lang w:eastAsia="zh-CN"/>
        </w:rPr>
      </w:pPr>
      <w:r>
        <w:rPr>
          <w:b/>
          <w:bCs/>
          <w:color w:val="auto"/>
          <w:highlight w:val="none"/>
          <w:lang w:eastAsia="zh-CN" w:bidi="ar-SA"/>
        </w:rPr>
        <mc:AlternateContent>
          <mc:Choice Requires="wps">
            <w:drawing>
              <wp:anchor distT="0" distB="0" distL="114300" distR="114300" simplePos="0" relativeHeight="252003328"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29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42645" cy="465455"/>
                        </a:xfrm>
                        <a:prstGeom prst="rect">
                          <a:avLst/>
                        </a:prstGeom>
                        <a:noFill/>
                        <a:ln>
                          <a:noFill/>
                        </a:ln>
                        <a:effectLst/>
                      </wps:spPr>
                      <wps:txbx>
                        <w:txbxContent>
                          <w:p w14:paraId="2935901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36.65pt;width:66.35pt;z-index:252003328;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c1FZDXAAAA&#10;CgEAAA8AAAAAAAAAAQAgAAAAIgAAAGRycy9kb3ducmV2LnhtbFBLAQIUABQAAAAIAIdO4kCJTtaH&#10;HgIAACUEAAAOAAAAAAAAAAEAIAAAACYBAABkcnMvZTJvRG9jLnhtbFBLBQYAAAAABgAGAFkBAAC2&#10;BQAAAAA=&#10;">
                <v:fill on="f" focussize="0,0"/>
                <v:stroke on="f"/>
                <v:imagedata o:title=""/>
                <o:lock v:ext="edit" aspectratio="f"/>
                <v:textbox>
                  <w:txbxContent>
                    <w:p w14:paraId="2935901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38.1</w:t>
      </w:r>
    </w:p>
    <w:p w14:paraId="2870E1F6">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29F37451">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7B1A06B">
      <w:pPr>
        <w:widowControl w:val="0"/>
        <w:tabs>
          <w:tab w:val="left" w:pos="4970"/>
        </w:tabs>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69536"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29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3595" cy="504825"/>
                        </a:xfrm>
                        <a:prstGeom prst="rect">
                          <a:avLst/>
                        </a:prstGeom>
                        <a:noFill/>
                        <a:ln>
                          <a:noFill/>
                        </a:ln>
                        <a:effectLst/>
                      </wps:spPr>
                      <wps:txbx>
                        <w:txbxContent>
                          <w:p w14:paraId="42B0D466">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9.75pt;width:64.85pt;z-index:251969536;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2OMh1QAAAAgB&#10;AAAPAAAAAAAAAAEAIAAAACIAAABkcnMvZG93bnJldi54bWxQSwECFAAUAAAACACHTuJAh5ivGx4C&#10;AAAlBAAADgAAAAAAAAABACAAAAAkAQAAZHJzL2Uyb0RvYy54bWxQSwUGAAAAAAYABgBZAQAAtAUA&#10;AAAA&#10;">
                <v:fill on="f" focussize="0,0"/>
                <v:stroke on="f"/>
                <v:imagedata o:title=""/>
                <o:lock v:ext="edit" aspectratio="f"/>
                <v:textbox>
                  <w:txbxContent>
                    <w:p w14:paraId="42B0D466">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71652FFD">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14:paraId="0245351C">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C0EAF0F">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bidi="ar-SA"/>
        </w:rPr>
        <mc:AlternateContent>
          <mc:Choice Requires="wps">
            <w:drawing>
              <wp:anchor distT="0" distB="0" distL="114300" distR="114300" simplePos="0" relativeHeight="252004352"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295"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541020"/>
                        </a:xfrm>
                        <a:prstGeom prst="rect">
                          <a:avLst/>
                        </a:prstGeom>
                        <a:noFill/>
                        <a:ln>
                          <a:noFill/>
                        </a:ln>
                        <a:effectLst/>
                      </wps:spPr>
                      <wps:txbx>
                        <w:txbxContent>
                          <w:p w14:paraId="66D8B4A1">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2.6pt;width:60.3pt;z-index:252004352;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S6U+1gAAAAgB&#10;AAAPAAAAAAAAAAEAIAAAACIAAABkcnMvZG93bnJldi54bWxQSwECFAAUAAAACACHTuJATPgHaR0C&#10;AAAlBAAADgAAAAAAAAABACAAAAAlAQAAZHJzL2Uyb0RvYy54bWxQSwUGAAAAAAYABgBZAQAAtAUA&#10;AAAA&#10;">
                <v:fill on="f" focussize="0,0"/>
                <v:stroke on="f"/>
                <v:imagedata o:title=""/>
                <o:lock v:ext="edit" aspectratio="f"/>
                <v:textbox>
                  <w:txbxContent>
                    <w:p w14:paraId="66D8B4A1">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color w:val="auto"/>
          <w:highlight w:val="none"/>
          <w:lang w:eastAsia="zh-CN"/>
        </w:rPr>
        <w:t>38.3.1承包人应根据发包人审查批准或备案的设计实施方案、发包人要求、设计顾问人指示并遵守有关法律、技术标准进行初步设计和（或）施工图设计。</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的标准和规范，由合同当事人在专用条款中约定</w:t>
      </w:r>
      <w:r>
        <w:rPr>
          <w:rFonts w:ascii="仿宋" w:hAnsi="仿宋" w:eastAsia="仿宋"/>
          <w:color w:val="auto"/>
          <w:highlight w:val="none"/>
          <w:lang w:eastAsia="zh-CN"/>
        </w:rPr>
        <w:t>。</w:t>
      </w:r>
    </w:p>
    <w:p w14:paraId="752472E2">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38.3.2</w:t>
      </w:r>
      <w:r>
        <w:rPr>
          <w:rFonts w:hint="eastAsia" w:ascii="仿宋" w:hAnsi="仿宋" w:eastAsia="仿宋"/>
          <w:color w:val="auto"/>
          <w:highlight w:val="none"/>
          <w:lang w:eastAsia="zh-CN"/>
        </w:rPr>
        <w:t>承包人应按照现行有关工程建设标准规范中设计深度的规定，遵循限额设计原则开展工程设计。承包人的设计应做到功能合理、技术先进、质量可靠、施工安全、绿色环保、经济合理。</w:t>
      </w:r>
    </w:p>
    <w:p w14:paraId="716503AD">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38.3.3在</w:t>
      </w:r>
      <w:r>
        <w:rPr>
          <w:rFonts w:ascii="仿宋" w:hAnsi="仿宋" w:eastAsia="仿宋"/>
          <w:color w:val="auto"/>
          <w:highlight w:val="none"/>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highlight w:val="none"/>
          <w:lang w:eastAsia="zh-CN"/>
        </w:rPr>
        <w:t>在结构超限审查、初步设计审查、施工图审查、工程验收等无风险的情况下，</w:t>
      </w:r>
      <w:r>
        <w:rPr>
          <w:rFonts w:ascii="仿宋" w:hAnsi="仿宋" w:eastAsia="仿宋"/>
          <w:color w:val="auto"/>
          <w:highlight w:val="none"/>
          <w:lang w:eastAsia="zh-CN"/>
        </w:rPr>
        <w:t>发包人可决定采用或不采用，决定采用时，作为变更处理。</w:t>
      </w:r>
    </w:p>
    <w:p w14:paraId="7C9E91B9">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38.3.4 工程完工后需要购置设备及工器具以达到生产和运营能力的建筑物或构筑物，承包人的设计应满足其工艺流程、设备配置要求。需要</w:t>
      </w:r>
      <w:r>
        <w:rPr>
          <w:rFonts w:ascii="仿宋" w:hAnsi="仿宋" w:eastAsia="仿宋"/>
          <w:color w:val="auto"/>
          <w:highlight w:val="none"/>
          <w:lang w:eastAsia="zh-CN"/>
        </w:rPr>
        <w:t>专利</w:t>
      </w:r>
      <w:r>
        <w:rPr>
          <w:rFonts w:hint="eastAsia" w:ascii="仿宋" w:hAnsi="仿宋" w:eastAsia="仿宋"/>
          <w:color w:val="auto"/>
          <w:highlight w:val="none"/>
          <w:lang w:eastAsia="zh-CN"/>
        </w:rPr>
        <w:t>人、设备商</w:t>
      </w:r>
      <w:r>
        <w:rPr>
          <w:rFonts w:ascii="仿宋" w:hAnsi="仿宋" w:eastAsia="仿宋"/>
          <w:color w:val="auto"/>
          <w:highlight w:val="none"/>
          <w:lang w:eastAsia="zh-CN"/>
        </w:rPr>
        <w:t>或发包人</w:t>
      </w:r>
      <w:r>
        <w:rPr>
          <w:rFonts w:hint="eastAsia" w:ascii="仿宋" w:hAnsi="仿宋" w:eastAsia="仿宋"/>
          <w:color w:val="auto"/>
          <w:highlight w:val="none"/>
          <w:lang w:eastAsia="zh-CN"/>
        </w:rPr>
        <w:t>提供的相关资料，由双方在专用条款中约定。</w:t>
      </w:r>
    </w:p>
    <w:p w14:paraId="2617AC9B">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38.3.5 承包人应充分利用BIM技术进行正向设计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，通过使用建筑信息模型（BIM），优化设计成果。</w:t>
      </w:r>
    </w:p>
    <w:p w14:paraId="502EA110">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60C9FD44">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93440"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294"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1DB5CBA9">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8.65pt;width:64.05pt;z-index:252093440;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gxkHWAAAA&#10;CgEAAA8AAAAAAAAAAQAgAAAAIgAAAGRycy9kb3ducmV2LnhtbFBLAQIUABQAAAAIAIdO4kCkUYch&#10;HwIAACUEAAAOAAAAAAAAAAEAIAAAACUBAABkcnMvZTJvRG9jLnhtbFBLBQYAAAAABgAGAFkBAAC2&#10;BQAAAAA=&#10;">
                <v:fill on="f" focussize="0,0"/>
                <v:stroke on="f"/>
                <v:imagedata o:title=""/>
                <o:lock v:ext="edit" aspectratio="f"/>
                <v:textbox>
                  <w:txbxContent>
                    <w:p w14:paraId="1DB5CBA9">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auto"/>
          <w:highlight w:val="none"/>
          <w:lang w:eastAsia="zh-CN"/>
        </w:rPr>
        <w:t>38.4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E185FAD">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46138D41">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5A742535">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38.4.3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lang w:eastAsia="zh-CN"/>
        </w:rPr>
        <w:t>设计文件</w:t>
      </w:r>
      <w:r>
        <w:rPr>
          <w:rFonts w:hint="eastAsia" w:ascii="仿宋" w:hAnsi="仿宋" w:eastAsia="仿宋"/>
          <w:color w:val="auto"/>
          <w:highlight w:val="none"/>
          <w:lang w:eastAsia="zh-CN"/>
        </w:rPr>
        <w:t>和（或）施工图</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619EB55D">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05376"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293"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71220" cy="828675"/>
                        </a:xfrm>
                        <a:prstGeom prst="rect">
                          <a:avLst/>
                        </a:prstGeom>
                        <a:noFill/>
                        <a:ln>
                          <a:noFill/>
                        </a:ln>
                        <a:effectLst/>
                      </wps:spPr>
                      <wps:txbx>
                        <w:txbxContent>
                          <w:p w14:paraId="759893F0">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65.25pt;width:68.6pt;z-index:252005376;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JNcTXAAAA&#10;CgEAAA8AAAAAAAAAAQAgAAAAIgAAAGRycy9kb3ducmV2LnhtbFBLAQIUABQAAAAIAIdO4kDg48tO&#10;HgIAACUEAAAOAAAAAAAAAAEAIAAAACYBAABkcnMvZTJvRG9jLnhtbFBLBQYAAAAABgAGAFkBAAC2&#10;BQAAAAA=&#10;">
                <v:fill on="f" focussize="0,0"/>
                <v:stroke on="f"/>
                <v:imagedata o:title=""/>
                <o:lock v:ext="edit" aspectratio="f"/>
                <v:textbox>
                  <w:txbxContent>
                    <w:p w14:paraId="759893F0">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auto"/>
          <w:highlight w:val="none"/>
          <w:lang w:eastAsia="zh-CN"/>
        </w:rPr>
        <w:t>38.5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B30D7C7">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0A302651">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1520223D">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06400"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29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65810" cy="408305"/>
                        </a:xfrm>
                        <a:prstGeom prst="rect">
                          <a:avLst/>
                        </a:prstGeom>
                        <a:noFill/>
                        <a:ln>
                          <a:noFill/>
                        </a:ln>
                        <a:effectLst/>
                      </wps:spPr>
                      <wps:txbx>
                        <w:txbxContent>
                          <w:p w14:paraId="0F71619F">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2.15pt;width:60.3pt;z-index:252006400;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2wR6nXAAAA&#10;CgEAAA8AAAAAAAAAAQAgAAAAIgAAAGRycy9kb3ducmV2LnhtbFBLAQIUABQAAAAIAIdO4kAE1OLL&#10;HgIAACUEAAAOAAAAAAAAAAEAIAAAACYBAABkcnMvZTJvRG9jLnhtbFBLBQYAAAAABgAGAFkBAAC2&#10;BQAAAAA=&#10;">
                <v:fill on="f" focussize="0,0"/>
                <v:stroke on="f"/>
                <v:imagedata o:title=""/>
                <o:lock v:ext="edit" aspectratio="f"/>
                <v:textbox>
                  <w:txbxContent>
                    <w:p w14:paraId="0F71619F">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auto"/>
          <w:highlight w:val="none"/>
          <w:lang w:eastAsia="zh-CN"/>
        </w:rPr>
        <w:t>38.6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FD9C852">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38.6.1发包人审查</w:t>
      </w:r>
    </w:p>
    <w:p w14:paraId="511F46B2">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7EBACEC3">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38.6.1.2除专用条款另有约定外，自发包人收到承包人的设计文件以及承包人的书面通知之日起，</w:t>
      </w:r>
      <w:r>
        <w:rPr>
          <w:rFonts w:hint="eastAsia" w:ascii="仿宋" w:hAnsi="仿宋" w:eastAsia="仿宋" w:cs="仿宋"/>
          <w:color w:val="auto"/>
          <w:highlight w:val="none"/>
          <w:lang w:eastAsia="zh-CN"/>
        </w:rPr>
        <w:t>应及时通知设计顾问人对设计文件予以核实或审核并完成发包人审查，</w:t>
      </w:r>
      <w:r>
        <w:rPr>
          <w:rFonts w:hint="eastAsia" w:ascii="仿宋" w:hAnsi="仿宋" w:eastAsia="仿宋"/>
          <w:color w:val="auto"/>
          <w:highlight w:val="none"/>
          <w:lang w:eastAsia="zh-CN"/>
        </w:rPr>
        <w:t>发包人对承包人的设计文件审查期不超过21天。</w:t>
      </w:r>
    </w:p>
    <w:p w14:paraId="52614BB9">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3B5E7C9C">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38.6.1.4发包人经审查同意承包人的设计文件的，应以书面形式通知承包人。合同约定的审查期满，发包人没有做出审查结论也没有提出异议的，视为承包人送审的设计文件已获发包人同意。</w:t>
      </w:r>
    </w:p>
    <w:p w14:paraId="51ADE51C">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38.6.1.5 承包人的设计文件不需要政府有关部门审查或批准的，承包人应依据发包人审查同意的初步设计进行施工图设计，或依据发包人审查同意的施工图组织施工。</w:t>
      </w:r>
    </w:p>
    <w:p w14:paraId="51D0AD03">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38.6.2政府部门审查或批准</w:t>
      </w:r>
    </w:p>
    <w:p w14:paraId="72FB5010">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34D66D65">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审查意见。</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应按照相关审查批准文件对设计文件进行补充、修改和完善。</w:t>
      </w:r>
    </w:p>
    <w:p w14:paraId="516ED6A6">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32865677">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 审查会议</w:t>
      </w:r>
    </w:p>
    <w:p w14:paraId="30223909">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38.6.3.1 承包人向发包人送审初步设计文件和（或）施工图前，应组织相关专家对设计文件进行评审，通知</w:t>
      </w:r>
      <w:r>
        <w:rPr>
          <w:rFonts w:ascii="仿宋" w:hAnsi="仿宋" w:eastAsia="仿宋"/>
          <w:color w:val="auto"/>
          <w:highlight w:val="none"/>
          <w:lang w:eastAsia="zh-CN"/>
        </w:rPr>
        <w:t>发包</w:t>
      </w:r>
      <w:r>
        <w:rPr>
          <w:rFonts w:hint="eastAsia" w:ascii="仿宋" w:hAnsi="仿宋" w:eastAsia="仿宋"/>
          <w:color w:val="auto"/>
          <w:highlight w:val="none"/>
          <w:lang w:eastAsia="zh-CN"/>
        </w:rPr>
        <w:t>人及设计顾问人、监理人、造价咨询人等相关方参加，根据专家评审意见修正设计文件，相关会议及评审费用由承包人自行承担。</w:t>
      </w:r>
    </w:p>
    <w:p w14:paraId="250DACE0">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38.6.3.2发包人需要组织审查会议的，审查会议的审查形式和时间安排应在专用条款中约定，相关会议费用及评审费用由发包人承担。</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w:t>
      </w:r>
      <w:r>
        <w:rPr>
          <w:rFonts w:ascii="仿宋" w:hAnsi="仿宋" w:eastAsia="仿宋"/>
          <w:color w:val="auto"/>
          <w:highlight w:val="none"/>
          <w:lang w:eastAsia="zh-CN"/>
        </w:rPr>
        <w:t>协助发包人组织设计审查会议</w:t>
      </w:r>
      <w:r>
        <w:rPr>
          <w:rFonts w:hint="eastAsia" w:ascii="仿宋" w:hAnsi="仿宋" w:eastAsia="仿宋"/>
          <w:color w:val="auto"/>
          <w:highlight w:val="none"/>
          <w:lang w:eastAsia="zh-CN"/>
        </w:rPr>
        <w:t>，</w:t>
      </w:r>
      <w:r>
        <w:rPr>
          <w:rFonts w:ascii="仿宋" w:hAnsi="仿宋" w:eastAsia="仿宋"/>
          <w:color w:val="auto"/>
          <w:highlight w:val="none"/>
          <w:lang w:eastAsia="zh-CN"/>
        </w:rPr>
        <w:t>向审查</w:t>
      </w:r>
      <w:r>
        <w:rPr>
          <w:rFonts w:hint="eastAsia" w:ascii="仿宋" w:hAnsi="仿宋" w:eastAsia="仿宋"/>
          <w:color w:val="auto"/>
          <w:highlight w:val="none"/>
          <w:lang w:eastAsia="zh-CN"/>
        </w:rPr>
        <w:t>人员</w:t>
      </w:r>
      <w:r>
        <w:rPr>
          <w:rFonts w:ascii="仿宋" w:hAnsi="仿宋" w:eastAsia="仿宋"/>
          <w:color w:val="auto"/>
          <w:highlight w:val="none"/>
          <w:lang w:eastAsia="zh-CN"/>
        </w:rPr>
        <w:t>介绍、解答、解释其设计文件，并提供</w:t>
      </w:r>
      <w:r>
        <w:rPr>
          <w:rFonts w:hint="eastAsia" w:ascii="仿宋" w:hAnsi="仿宋" w:eastAsia="仿宋"/>
          <w:color w:val="auto"/>
          <w:highlight w:val="none"/>
          <w:lang w:eastAsia="zh-CN"/>
        </w:rPr>
        <w:t>有关补充</w:t>
      </w:r>
      <w:r>
        <w:rPr>
          <w:rFonts w:ascii="仿宋" w:hAnsi="仿宋" w:eastAsia="仿宋"/>
          <w:color w:val="auto"/>
          <w:highlight w:val="none"/>
          <w:lang w:eastAsia="zh-CN"/>
        </w:rPr>
        <w:t>资料。</w:t>
      </w:r>
    </w:p>
    <w:p w14:paraId="09967587">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38.6.4审查延误</w:t>
      </w:r>
    </w:p>
    <w:p w14:paraId="1355426A">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38.6.4.1</w:t>
      </w:r>
      <w:r>
        <w:rPr>
          <w:rFonts w:ascii="仿宋" w:hAnsi="仿宋" w:eastAsia="仿宋"/>
          <w:color w:val="auto"/>
          <w:highlight w:val="none"/>
          <w:lang w:eastAsia="zh-CN"/>
        </w:rPr>
        <w:t>因承包人原因，未能按</w:t>
      </w:r>
      <w:r>
        <w:rPr>
          <w:rFonts w:hint="eastAsia" w:ascii="仿宋" w:hAnsi="仿宋" w:eastAsia="仿宋"/>
          <w:color w:val="auto"/>
          <w:highlight w:val="none"/>
          <w:lang w:eastAsia="zh-CN"/>
        </w:rPr>
        <w:t>专用条款</w:t>
      </w:r>
      <w:r>
        <w:rPr>
          <w:rFonts w:ascii="仿宋" w:hAnsi="仿宋" w:eastAsia="仿宋"/>
          <w:color w:val="auto"/>
          <w:highlight w:val="none"/>
          <w:lang w:eastAsia="zh-CN"/>
        </w:rPr>
        <w:t>约定的时间，向发包人提交</w:t>
      </w:r>
      <w:r>
        <w:rPr>
          <w:rFonts w:hint="eastAsia" w:ascii="仿宋" w:hAnsi="仿宋" w:eastAsia="仿宋"/>
          <w:color w:val="auto"/>
          <w:highlight w:val="none"/>
          <w:lang w:eastAsia="zh-CN"/>
        </w:rPr>
        <w:t>初步设计文件和（或）施工图</w:t>
      </w:r>
      <w:r>
        <w:rPr>
          <w:rFonts w:ascii="仿宋" w:hAnsi="仿宋" w:eastAsia="仿宋"/>
          <w:color w:val="auto"/>
          <w:highlight w:val="none"/>
          <w:lang w:eastAsia="zh-CN"/>
        </w:rPr>
        <w:t>设计阶段的完整设计文件，致使相</w:t>
      </w:r>
      <w:r>
        <w:rPr>
          <w:rFonts w:hint="eastAsia" w:ascii="仿宋" w:hAnsi="仿宋" w:eastAsia="仿宋"/>
          <w:color w:val="auto"/>
          <w:highlight w:val="none"/>
          <w:lang w:eastAsia="zh-CN"/>
        </w:rPr>
        <w:t>应</w:t>
      </w:r>
      <w:r>
        <w:rPr>
          <w:rFonts w:ascii="仿宋" w:hAnsi="仿宋" w:eastAsia="仿宋"/>
          <w:color w:val="auto"/>
          <w:highlight w:val="none"/>
          <w:lang w:eastAsia="zh-CN"/>
        </w:rPr>
        <w:t>设计阶段的</w:t>
      </w:r>
      <w:r>
        <w:rPr>
          <w:rFonts w:hint="eastAsia" w:ascii="仿宋" w:hAnsi="仿宋" w:eastAsia="仿宋"/>
          <w:color w:val="auto"/>
          <w:highlight w:val="none"/>
          <w:lang w:eastAsia="zh-CN"/>
        </w:rPr>
        <w:t>设计审查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w:t>
      </w:r>
      <w:r>
        <w:rPr>
          <w:rFonts w:ascii="仿宋" w:hAnsi="仿宋" w:eastAsia="仿宋"/>
          <w:color w:val="auto"/>
          <w:highlight w:val="none"/>
          <w:lang w:eastAsia="zh-CN"/>
        </w:rPr>
        <w:t>、</w:t>
      </w:r>
      <w:r>
        <w:rPr>
          <w:rFonts w:hint="eastAsia" w:ascii="仿宋" w:hAnsi="仿宋" w:eastAsia="仿宋"/>
          <w:color w:val="auto"/>
          <w:highlight w:val="none"/>
          <w:lang w:eastAsia="zh-CN"/>
        </w:rPr>
        <w:t>后续设计施工延误</w:t>
      </w:r>
      <w:r>
        <w:rPr>
          <w:rFonts w:ascii="仿宋" w:hAnsi="仿宋" w:eastAsia="仿宋"/>
          <w:color w:val="auto"/>
          <w:highlight w:val="none"/>
          <w:lang w:eastAsia="zh-CN"/>
        </w:rPr>
        <w:t>及</w:t>
      </w:r>
      <w:r>
        <w:rPr>
          <w:rFonts w:hint="eastAsia" w:ascii="仿宋" w:hAnsi="仿宋" w:eastAsia="仿宋"/>
          <w:color w:val="auto"/>
          <w:highlight w:val="none"/>
          <w:lang w:eastAsia="zh-CN"/>
        </w:rPr>
        <w:t>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由承包人承担。</w:t>
      </w:r>
    </w:p>
    <w:p w14:paraId="35715F46">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38.6.4.2因发包人原因导致设计文件审查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设计工期延长及费用增加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w:t>
      </w:r>
      <w:r>
        <w:rPr>
          <w:rFonts w:hint="eastAsia" w:ascii="仿宋" w:hAnsi="仿宋" w:eastAsia="仿宋"/>
          <w:color w:val="auto"/>
          <w:highlight w:val="none"/>
          <w:lang w:eastAsia="zh-CN"/>
        </w:rPr>
        <w:t>发</w:t>
      </w:r>
      <w:r>
        <w:rPr>
          <w:rFonts w:ascii="仿宋" w:hAnsi="仿宋" w:eastAsia="仿宋"/>
          <w:color w:val="auto"/>
          <w:highlight w:val="none"/>
          <w:lang w:eastAsia="zh-CN"/>
        </w:rPr>
        <w:t>包人承担。</w:t>
      </w:r>
    </w:p>
    <w:p w14:paraId="735F7738">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38.6.5审查责任的免除</w:t>
      </w:r>
    </w:p>
    <w:p w14:paraId="3994299F">
      <w:pPr>
        <w:widowControl w:val="0"/>
        <w:tabs>
          <w:tab w:val="left" w:pos="4970"/>
        </w:tabs>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设计文件的审查，</w:t>
      </w:r>
      <w:r>
        <w:rPr>
          <w:rFonts w:ascii="仿宋" w:hAnsi="仿宋" w:eastAsia="仿宋"/>
          <w:color w:val="auto"/>
          <w:highlight w:val="none"/>
          <w:lang w:eastAsia="zh-CN"/>
        </w:rPr>
        <w:t>不减轻或免除承包人</w:t>
      </w:r>
      <w:r>
        <w:rPr>
          <w:rFonts w:hint="eastAsia" w:ascii="仿宋" w:hAnsi="仿宋" w:eastAsia="仿宋"/>
          <w:color w:val="auto"/>
          <w:highlight w:val="none"/>
          <w:lang w:eastAsia="zh-CN"/>
        </w:rPr>
        <w:t>依据法律规定与</w:t>
      </w:r>
      <w:r>
        <w:rPr>
          <w:rFonts w:ascii="仿宋" w:hAnsi="仿宋" w:eastAsia="仿宋"/>
          <w:color w:val="auto"/>
          <w:highlight w:val="none"/>
          <w:lang w:eastAsia="zh-CN"/>
        </w:rPr>
        <w:t>合同</w:t>
      </w:r>
      <w:r>
        <w:rPr>
          <w:rFonts w:hint="eastAsia" w:ascii="仿宋" w:hAnsi="仿宋" w:eastAsia="仿宋"/>
          <w:color w:val="auto"/>
          <w:highlight w:val="none"/>
          <w:lang w:eastAsia="zh-CN"/>
        </w:rPr>
        <w:t>约定应当承担的责任。</w:t>
      </w:r>
    </w:p>
    <w:p w14:paraId="6430CACC">
      <w:pPr>
        <w:spacing w:line="360" w:lineRule="auto"/>
        <w:ind w:left="1687" w:hanging="1476"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7599039">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b/>
          <w:bCs/>
          <w:color w:val="auto"/>
          <w:highlight w:val="none"/>
          <w:lang w:eastAsia="zh-CN" w:bidi="ar-SA"/>
        </w:rPr>
        <mc:AlternateContent>
          <mc:Choice Requires="wps">
            <w:drawing>
              <wp:anchor distT="0" distB="0" distL="114300" distR="114300" simplePos="0" relativeHeight="252096512"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29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59460" cy="426085"/>
                        </a:xfrm>
                        <a:prstGeom prst="rect">
                          <a:avLst/>
                        </a:prstGeom>
                        <a:noFill/>
                        <a:ln>
                          <a:noFill/>
                        </a:ln>
                        <a:effectLst/>
                      </wps:spPr>
                      <wps:txbx>
                        <w:txbxContent>
                          <w:p w14:paraId="2100F59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0.75pt;margin-top:6.95pt;height:33.55pt;width:59.8pt;z-index:252096512;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3a1E1QAAAAgB&#10;AAAPAAAAAAAAAAEAIAAAACIAAABkcnMvZG93bnJldi54bWxQSwECFAAUAAAACACHTuJAdfZ8yB4C&#10;AAAlBAAADgAAAAAAAAABACAAAAAkAQAAZHJzL2Uyb0RvYy54bWxQSwUGAAAAAAYABgBZAQAAtAUA&#10;AAAA&#10;">
                <v:fill on="f" focussize="0,0"/>
                <v:stroke on="f"/>
                <v:imagedata o:title=""/>
                <o:lock v:ext="edit" aspectratio="f"/>
                <v:textbox>
                  <w:txbxContent>
                    <w:p w14:paraId="2100F59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2303D907">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14:paraId="3ECFE17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0" w:name="_Toc27948"/>
      <w:bookmarkStart w:id="311" w:name="_Toc27113"/>
      <w:bookmarkStart w:id="312" w:name="_Toc106729621"/>
      <w:bookmarkStart w:id="313" w:name="_Toc30788"/>
      <w:r>
        <w:rPr>
          <w:rFonts w:hint="eastAsia" w:ascii="仿宋" w:hAnsi="仿宋" w:eastAsia="仿宋" w:cs="仿宋"/>
          <w:bCs w:val="0"/>
          <w:color w:val="auto"/>
          <w:sz w:val="24"/>
          <w:szCs w:val="24"/>
          <w:highlight w:val="none"/>
          <w:lang w:eastAsia="zh-CN"/>
        </w:rPr>
        <w:t>39  BIM技术应用</w:t>
      </w:r>
      <w:bookmarkEnd w:id="310"/>
      <w:bookmarkEnd w:id="311"/>
      <w:bookmarkEnd w:id="312"/>
      <w:bookmarkEnd w:id="313"/>
    </w:p>
    <w:p w14:paraId="31838C77">
      <w:pPr>
        <w:tabs>
          <w:tab w:val="left" w:pos="4970"/>
        </w:tabs>
        <w:spacing w:line="360" w:lineRule="auto"/>
        <w:rPr>
          <w:rFonts w:ascii="仿宋" w:hAnsi="仿宋" w:eastAsia="仿宋"/>
          <w:b/>
          <w:bCs/>
          <w:color w:val="auto"/>
          <w:highlight w:val="none"/>
          <w:lang w:eastAsia="zh-CN"/>
        </w:rPr>
      </w:pPr>
      <w:r>
        <w:rPr>
          <w:b/>
          <w:bCs/>
          <w:color w:val="auto"/>
          <w:highlight w:val="none"/>
          <w:lang w:eastAsia="zh-CN" w:bidi="ar-SA"/>
        </w:rPr>
        <mc:AlternateContent>
          <mc:Choice Requires="wps">
            <w:drawing>
              <wp:anchor distT="0" distB="0" distL="114300" distR="114300" simplePos="0" relativeHeight="252079104"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29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99795" cy="617855"/>
                        </a:xfrm>
                        <a:prstGeom prst="rect">
                          <a:avLst/>
                        </a:prstGeom>
                        <a:noFill/>
                        <a:ln>
                          <a:noFill/>
                        </a:ln>
                        <a:effectLst/>
                      </wps:spPr>
                      <wps:txbx>
                        <w:txbxContent>
                          <w:p w14:paraId="552A17A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48.65pt;width:70.85pt;z-index:252079104;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07O+2AAA&#10;AAoBAAAPAAAAAAAAAAEAIAAAACIAAABkcnMvZG93bnJldi54bWxQSwECFAAUAAAACACHTuJACuzZ&#10;Eh4CAAAlBAAADgAAAAAAAAABACAAAAAnAQAAZHJzL2Uyb0RvYy54bWxQSwUGAAAAAAYABgBZAQAA&#10;twUAAAAA&#10;">
                <v:fill on="f" focussize="0,0"/>
                <v:stroke on="f"/>
                <v:imagedata o:title=""/>
                <o:lock v:ext="edit" aspectratio="f"/>
                <v:textbox>
                  <w:txbxContent>
                    <w:p w14:paraId="552A17A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39.1</w:t>
      </w:r>
    </w:p>
    <w:p w14:paraId="504AE2A7">
      <w:pPr>
        <w:widowControl w:val="0"/>
        <w:tabs>
          <w:tab w:val="left" w:pos="1320"/>
        </w:tabs>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2C68F48E">
      <w:pPr>
        <w:widowControl w:val="0"/>
        <w:tabs>
          <w:tab w:val="left" w:pos="4970"/>
        </w:tabs>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14:paraId="6A2B258D">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27503BA">
      <w:pPr>
        <w:widowControl w:val="0"/>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78080"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28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3120" cy="466090"/>
                        </a:xfrm>
                        <a:prstGeom prst="rect">
                          <a:avLst/>
                        </a:prstGeom>
                        <a:noFill/>
                        <a:ln>
                          <a:noFill/>
                        </a:ln>
                        <a:effectLst/>
                      </wps:spPr>
                      <wps:txbx>
                        <w:txbxContent>
                          <w:p w14:paraId="249DD69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6.7pt;width:65.6pt;z-index:252078080;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G0Lq1gAAAAgB&#10;AAAPAAAAAAAAAAEAIAAAACIAAABkcnMvZG93bnJldi54bWxQSwECFAAUAAAACACHTuJACr2igh0C&#10;AAAlBAAADgAAAAAAAAABACAAAAAlAQAAZHJzL2Uyb0RvYy54bWxQSwUGAAAAAAYABgBZAQAAtAUA&#10;AAAA&#10;">
                <v:fill on="f" focussize="0,0"/>
                <v:stroke on="f"/>
                <v:imagedata o:title=""/>
                <o:lock v:ext="edit" aspectratio="f"/>
                <v:textbox>
                  <w:txbxContent>
                    <w:p w14:paraId="249DD69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14:paraId="1F7DEDD2">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14:paraId="348BBB84">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92E18C5">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bidi="ar-SA"/>
        </w:rPr>
        <mc:AlternateContent>
          <mc:Choice Requires="wps">
            <w:drawing>
              <wp:anchor distT="0" distB="0" distL="114300" distR="114300" simplePos="0" relativeHeight="252080128"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28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2485" cy="598170"/>
                        </a:xfrm>
                        <a:prstGeom prst="rect">
                          <a:avLst/>
                        </a:prstGeom>
                        <a:noFill/>
                        <a:ln>
                          <a:noFill/>
                        </a:ln>
                        <a:effectLst/>
                      </wps:spPr>
                      <wps:txbx>
                        <w:txbxContent>
                          <w:p w14:paraId="702117E5">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7.1pt;width:65.55pt;z-index:252080128;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NqHbdUAAAAI&#10;AQAADwAAAAAAAAABACAAAAAiAAAAZHJzL2Rvd25yZXYueG1sUEsBAhQAFAAAAAgAh07iQIsAIjsf&#10;AgAAJQQAAA4AAAAAAAAAAQAgAAAAJAEAAGRycy9lMm9Eb2MueG1sUEsFBgAAAAAGAAYAWQEAALUF&#10;AAAAAA==&#10;">
                <v:fill on="f" focussize="0,0"/>
                <v:stroke on="f"/>
                <v:imagedata o:title=""/>
                <o:lock v:ext="edit" aspectratio="f"/>
                <v:textbox>
                  <w:txbxContent>
                    <w:p w14:paraId="702117E5">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auto"/>
          <w:highlight w:val="none"/>
          <w:lang w:eastAsia="zh-CN"/>
        </w:rPr>
        <w:t>39.3.1承包人应根据发包人审查批准或备案的BIM技术应用工作方案、发包人要求并依据有关技术标准开展BIM技术应用。具体应用内容和要求，由合同双方在专用条款和发包人要求中约定。</w:t>
      </w:r>
    </w:p>
    <w:p w14:paraId="6824E126">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39.3.2勘察阶段，承包人应采用BIM技术建立与相关勘察图纸配套的建筑信息模型（BIM）。</w:t>
      </w:r>
    </w:p>
    <w:p w14:paraId="07A99F5D">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39.3.3在初步设计阶段，承包人应采用BIM技术进行正向设计或建模与出图同步完成的设计方式，建立本工程的建筑信息模型（BIM）并出具初步设计文件。</w:t>
      </w:r>
    </w:p>
    <w:p w14:paraId="3F201088">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265C4E89">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39.3.5施工阶段，承包人应采用BIM技术编制施工方案和绿色安全防护措施，优化施工工艺流程，建立BIM信息管理平台，统筹协调施工进度。</w:t>
      </w:r>
    </w:p>
    <w:p w14:paraId="05ACCAAF">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264C23EC">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39.3.7运维阶段（如果有），承包人应按发包人要求和专用条款的约定，建立运营维护所需要的建筑信息模型（BIM）。</w:t>
      </w:r>
    </w:p>
    <w:p w14:paraId="43B70089">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39.3.8承包人宜应用BIM技术方法，进行工程计量、计价，编制本项目工程的概算、施工图预算、竣工结算等造价文件，并配合发包人及造价咨询人的审核。</w:t>
      </w:r>
    </w:p>
    <w:p w14:paraId="4EC812EF">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493DCC99">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39.3.10发包人、政府有关部门、施工图审查机构对设计文件审查有BIM技术应用要求的，承包人应予以配合执行。</w:t>
      </w:r>
    </w:p>
    <w:p w14:paraId="6EC1A4EE">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94464"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287"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94385" cy="541020"/>
                        </a:xfrm>
                        <a:prstGeom prst="rect">
                          <a:avLst/>
                        </a:prstGeom>
                        <a:noFill/>
                        <a:ln>
                          <a:noFill/>
                        </a:ln>
                        <a:effectLst/>
                      </wps:spPr>
                      <wps:txbx>
                        <w:txbxContent>
                          <w:p w14:paraId="664AD83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2.6pt;width:62.55pt;z-index:252094464;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Ss141wAA&#10;AAoBAAAPAAAAAAAAAAEAIAAAACIAAABkcnMvZG93bnJldi54bWxQSwECFAAUAAAACACHTuJAI89C&#10;Xh8CAAAlBAAADgAAAAAAAAABACAAAAAmAQAAZHJzL2Uyb0RvYy54bWxQSwUGAAAAAAYABgBZAQAA&#10;twUAAAAA&#10;">
                <v:fill on="f" focussize="0,0"/>
                <v:stroke on="f"/>
                <v:imagedata o:title=""/>
                <o:lock v:ext="edit" aspectratio="f"/>
                <v:textbox>
                  <w:txbxContent>
                    <w:p w14:paraId="664AD83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auto"/>
          <w:highlight w:val="none"/>
          <w:lang w:eastAsia="zh-CN"/>
        </w:rPr>
        <w:t>39.4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5F04D34">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2AAD1520">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5B24AE0B">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39.4.3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14:paraId="0C4A5389">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95488"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286"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85495" cy="493395"/>
                        </a:xfrm>
                        <a:prstGeom prst="rect">
                          <a:avLst/>
                        </a:prstGeom>
                        <a:noFill/>
                        <a:ln>
                          <a:noFill/>
                        </a:ln>
                        <a:effectLst/>
                      </wps:spPr>
                      <wps:txbx>
                        <w:txbxContent>
                          <w:p w14:paraId="693F840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8.85pt;width:61.85pt;z-index:252095488;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x+r42AAA&#10;AAoBAAAPAAAAAAAAAAEAIAAAACIAAABkcnMvZG93bnJldi54bWxQSwECFAAUAAAACACHTuJAIiX0&#10;XR4CAAAlBAAADgAAAAAAAAABACAAAAAnAQAAZHJzL2Uyb0RvYy54bWxQSwUGAAAAAAYABgBZAQAA&#10;twUAAAAA&#10;">
                <v:fill on="f" focussize="0,0"/>
                <v:stroke on="f"/>
                <v:imagedata o:title=""/>
                <o:lock v:ext="edit" aspectratio="f"/>
                <v:textbox>
                  <w:txbxContent>
                    <w:p w14:paraId="693F840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auto"/>
          <w:highlight w:val="none"/>
          <w:lang w:eastAsia="zh-CN"/>
        </w:rPr>
        <w:t>39.5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C77882B">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发包人及政府有关部门基于设计文件审查需要承包人提供建筑信息模型（BIM）的，相关审查按第38.6款约定执行。</w:t>
      </w:r>
    </w:p>
    <w:p w14:paraId="6FB68B19">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109824"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285"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569595"/>
                        </a:xfrm>
                        <a:prstGeom prst="rect">
                          <a:avLst/>
                        </a:prstGeom>
                        <a:noFill/>
                        <a:ln>
                          <a:noFill/>
                        </a:ln>
                        <a:effectLst/>
                      </wps:spPr>
                      <wps:txbx>
                        <w:txbxContent>
                          <w:p w14:paraId="7A482EF9">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4.85pt;width:64.05pt;z-index:252109824;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gdhwvWAAAA&#10;CgEAAA8AAAAAAAAAAQAgAAAAIgAAAGRycy9kb3ducmV2LnhtbFBLAQIUABQAAAAIAIdO4kAi8LfS&#10;HwIAACUEAAAOAAAAAAAAAAEAIAAAACUBAABkcnMvZTJvRG9jLnhtbFBLBQYAAAAABgAGAFkBAAC2&#10;BQAAAAA=&#10;">
                <v:fill on="f" focussize="0,0"/>
                <v:stroke on="f"/>
                <v:imagedata o:title=""/>
                <o:lock v:ext="edit" aspectratio="f"/>
                <v:textbox>
                  <w:txbxContent>
                    <w:p w14:paraId="7A482EF9">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auto"/>
          <w:highlight w:val="none"/>
          <w:lang w:eastAsia="zh-CN"/>
        </w:rPr>
        <w:t>39.6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E53A465">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14:paraId="2B50BF9D">
      <w:pPr>
        <w:tabs>
          <w:tab w:val="left" w:pos="16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141FB8B">
      <w:pPr>
        <w:pStyle w:val="12"/>
        <w:adjustRightInd w:val="0"/>
        <w:snapToGrid w:val="0"/>
        <w:spacing w:line="360" w:lineRule="auto"/>
        <w:ind w:right="-238"/>
        <w:jc w:val="center"/>
        <w:outlineLvl w:val="1"/>
        <w:rPr>
          <w:rFonts w:ascii="仿宋" w:hAnsi="仿宋" w:eastAsia="仿宋"/>
          <w:b/>
          <w:bCs/>
          <w:color w:val="auto"/>
          <w:sz w:val="24"/>
          <w:szCs w:val="24"/>
          <w:highlight w:val="none"/>
          <w:lang w:eastAsia="zh-CN"/>
        </w:rPr>
      </w:pPr>
      <w:bookmarkStart w:id="314" w:name="_Toc11235"/>
      <w:bookmarkStart w:id="315" w:name="_Toc23678"/>
      <w:bookmarkStart w:id="316" w:name="_Toc32388"/>
      <w:bookmarkStart w:id="317" w:name="_Toc106729622"/>
      <w:r>
        <w:rPr>
          <w:rFonts w:hint="eastAsia" w:ascii="仿宋" w:hAnsi="仿宋" w:eastAsia="仿宋" w:cs="仿宋"/>
          <w:b/>
          <w:bCs/>
          <w:color w:val="auto"/>
          <w:sz w:val="24"/>
          <w:szCs w:val="24"/>
          <w:highlight w:val="none"/>
          <w:lang w:eastAsia="zh-CN"/>
        </w:rPr>
        <w:t>五、工</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期</w:t>
      </w:r>
      <w:bookmarkEnd w:id="314"/>
      <w:bookmarkEnd w:id="315"/>
      <w:bookmarkEnd w:id="316"/>
      <w:bookmarkEnd w:id="317"/>
    </w:p>
    <w:p w14:paraId="0FC1ED31">
      <w:pPr>
        <w:pStyle w:val="4"/>
        <w:tabs>
          <w:tab w:val="left" w:pos="420"/>
        </w:tabs>
        <w:spacing w:before="120" w:beforeLines="50" w:after="120" w:afterLines="50" w:line="360" w:lineRule="auto"/>
        <w:rPr>
          <w:rFonts w:ascii="仿宋" w:hAnsi="仿宋" w:eastAsia="仿宋" w:cs="仿宋"/>
          <w:color w:val="auto"/>
          <w:sz w:val="24"/>
          <w:szCs w:val="24"/>
          <w:highlight w:val="none"/>
          <w:lang w:eastAsia="zh-CN"/>
        </w:rPr>
      </w:pPr>
      <w:bookmarkStart w:id="318" w:name="_Toc14933"/>
      <w:bookmarkStart w:id="319" w:name="_Toc106729623"/>
      <w:bookmarkStart w:id="320" w:name="_Toc29433"/>
      <w:bookmarkStart w:id="321" w:name="_Toc14807"/>
      <w:r>
        <w:rPr>
          <w:rFonts w:hint="eastAsia" w:ascii="仿宋" w:hAnsi="仿宋" w:eastAsia="仿宋" w:cs="仿宋"/>
          <w:bCs w:val="0"/>
          <w:color w:val="auto"/>
          <w:sz w:val="24"/>
          <w:szCs w:val="24"/>
          <w:highlight w:val="none"/>
          <w:lang w:eastAsia="zh-CN"/>
        </w:rPr>
        <w:t>40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进度计划和报告</w:t>
      </w:r>
      <w:bookmarkEnd w:id="318"/>
      <w:bookmarkEnd w:id="319"/>
      <w:bookmarkEnd w:id="320"/>
      <w:bookmarkEnd w:id="321"/>
    </w:p>
    <w:p w14:paraId="2F5D3B9C">
      <w:pPr>
        <w:pStyle w:val="12"/>
        <w:tabs>
          <w:tab w:val="left" w:pos="16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284" name="文本框 817"/>
                <wp:cNvGraphicFramePr/>
                <a:graphic xmlns:a="http://schemas.openxmlformats.org/drawingml/2006/main">
                  <a:graphicData uri="http://schemas.microsoft.com/office/word/2010/wordprocessingShape">
                    <wps:wsp>
                      <wps:cNvSpPr txBox="1">
                        <a:spLocks noChangeArrowheads="1"/>
                      </wps:cNvSpPr>
                      <wps:spPr bwMode="auto">
                        <a:xfrm>
                          <a:off x="0" y="0"/>
                          <a:ext cx="775970" cy="478155"/>
                        </a:xfrm>
                        <a:prstGeom prst="rect">
                          <a:avLst/>
                        </a:prstGeom>
                        <a:noFill/>
                        <a:ln>
                          <a:noFill/>
                        </a:ln>
                        <a:effectLst/>
                      </wps:spPr>
                      <wps:txbx>
                        <w:txbxContent>
                          <w:p w14:paraId="53EA03B1">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文本框 817" o:spid="_x0000_s1026" o:spt="202" type="#_x0000_t202" style="position:absolute;left:0pt;margin-left:-9pt;margin-top:22.35pt;height:37.65pt;width:61.1pt;z-index:252007424;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YW9DWAAAA&#10;CgEAAA8AAAAAAAAAAQAgAAAAIgAAAGRycy9kb3ducmV2LnhtbFBLAQIUABQAAAAIAIdO4kD42mvP&#10;HwIAACYEAAAOAAAAAAAAAAEAIAAAACUBAABkcnMvZTJvRG9jLnhtbFBLBQYAAAAABgAGAFkBAAC2&#10;BQAAAAA=&#10;">
                <v:fill on="f" focussize="0,0"/>
                <v:stroke on="f"/>
                <v:imagedata o:title=""/>
                <o:lock v:ext="edit" aspectratio="f"/>
                <v:textbox>
                  <w:txbxContent>
                    <w:p w14:paraId="53EA03B1">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.1</w:t>
      </w:r>
    </w:p>
    <w:p w14:paraId="2B5C8ECE">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1B66A62C">
      <w:pPr>
        <w:pStyle w:val="12"/>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283" name="文本框 818"/>
                <wp:cNvGraphicFramePr/>
                <a:graphic xmlns:a="http://schemas.openxmlformats.org/drawingml/2006/main">
                  <a:graphicData uri="http://schemas.microsoft.com/office/word/2010/wordprocessingShape">
                    <wps:wsp>
                      <wps:cNvSpPr txBox="1">
                        <a:spLocks noChangeArrowheads="1"/>
                      </wps:cNvSpPr>
                      <wps:spPr bwMode="auto">
                        <a:xfrm>
                          <a:off x="0" y="0"/>
                          <a:ext cx="775970" cy="554355"/>
                        </a:xfrm>
                        <a:prstGeom prst="rect">
                          <a:avLst/>
                        </a:prstGeom>
                        <a:noFill/>
                        <a:ln>
                          <a:noFill/>
                        </a:ln>
                        <a:effectLst/>
                      </wps:spPr>
                      <wps:txbx>
                        <w:txbxContent>
                          <w:p w14:paraId="68AC7D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文本框 818" o:spid="_x0000_s1026" o:spt="202" type="#_x0000_t202" style="position:absolute;left:0pt;margin-left:-9pt;margin-top:22.15pt;height:43.65pt;width:61.1pt;z-index:252008448;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31p2dgA&#10;AAAKAQAADwAAAAAAAAABACAAAAAiAAAAZHJzL2Rvd25yZXYueG1sUEsBAhQAFAAAAAgAh07iQMBk&#10;MSQfAgAAJgQAAA4AAAAAAAAAAQAgAAAAJwEAAGRycy9lMm9Eb2MueG1sUEsFBgAAAAAGAAYAWQEA&#10;ALgFAAAAAA==&#10;">
                <v:fill on="f" focussize="0,0"/>
                <v:stroke on="f"/>
                <v:imagedata o:title=""/>
                <o:lock v:ext="edit" aspectratio="f"/>
                <v:textbox>
                  <w:txbxContent>
                    <w:p w14:paraId="68AC7D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207EEE0B">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承包人应按照经设计顾问人或监理人确认并由其报发包人批准的进度计划组织勘察（如果有）、</w:t>
      </w:r>
      <w:r>
        <w:rPr>
          <w:rFonts w:hint="eastAsia" w:ascii="仿宋" w:hAnsi="仿宋" w:eastAsia="仿宋"/>
          <w:color w:val="auto"/>
          <w:sz w:val="24"/>
          <w:szCs w:val="24"/>
          <w:highlight w:val="none"/>
          <w:lang w:eastAsia="zh-CN"/>
        </w:rPr>
        <w:t>初步设计和（或）施工图</w:t>
      </w:r>
      <w:r>
        <w:rPr>
          <w:rFonts w:hint="eastAsia" w:ascii="仿宋" w:hAnsi="仿宋" w:eastAsia="仿宋" w:cs="仿宋"/>
          <w:color w:val="auto"/>
          <w:sz w:val="24"/>
          <w:szCs w:val="24"/>
          <w:highlight w:val="none"/>
          <w:lang w:eastAsia="zh-CN"/>
        </w:rPr>
        <w:t>设计、BIM技术应用、设备及工器具购置（如果有）、施工，接受监理人、设计顾问人对工程进度的监督和检查。</w:t>
      </w:r>
    </w:p>
    <w:p w14:paraId="0B4ECD3F">
      <w:pPr>
        <w:pStyle w:val="12"/>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1" name="文本框 819"/>
                <wp:cNvGraphicFramePr/>
                <a:graphic xmlns:a="http://schemas.openxmlformats.org/drawingml/2006/main">
                  <a:graphicData uri="http://schemas.microsoft.com/office/word/2010/wordprocessingShape">
                    <wps:wsp>
                      <wps:cNvSpPr txBox="1">
                        <a:spLocks noChangeArrowheads="1"/>
                      </wps:cNvSpPr>
                      <wps:spPr bwMode="auto">
                        <a:xfrm>
                          <a:off x="0" y="0"/>
                          <a:ext cx="851535" cy="673735"/>
                        </a:xfrm>
                        <a:prstGeom prst="rect">
                          <a:avLst/>
                        </a:prstGeom>
                        <a:noFill/>
                        <a:ln>
                          <a:noFill/>
                        </a:ln>
                        <a:effectLst/>
                      </wps:spPr>
                      <wps:txbx>
                        <w:txbxContent>
                          <w:p w14:paraId="36D3321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w:pict>
              <v:shape id="文本框 819" o:spid="_x0000_s1026" o:spt="202" type="#_x0000_t202" style="position:absolute;left:0pt;margin-left:-9pt;margin-top:20.9pt;height:53.05pt;width:67.05pt;z-index:252009472;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NHzf1wAAAAoB&#10;AAAPAAAAAAAAAAEAIAAAACIAAABkcnMvZG93bnJldi54bWxQSwECFAAUAAAACACHTuJA3nQ88xwC&#10;AAAkBAAADgAAAAAAAAABACAAAAAmAQAAZHJzL2Uyb0RvYy54bWxQSwUGAAAAAAYABgBZAQAAtAUA&#10;AAAA&#10;">
                <v:fill on="f" focussize="0,0"/>
                <v:stroke on="f"/>
                <v:imagedata o:title=""/>
                <o:lock v:ext="edit" aspectratio="f"/>
                <v:textbox>
                  <w:txbxContent>
                    <w:p w14:paraId="36D3321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20113A77">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天内向发包人、设计顾问人或监理人提交上述报告和修订计划一式两份。月进度报告的内容至少应包括：</w:t>
      </w:r>
    </w:p>
    <w:p w14:paraId="61973ADC">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）勘察作业进展情况的图表和说明；</w:t>
      </w:r>
    </w:p>
    <w:p w14:paraId="1BB3358F">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（2）设计工作进展情况的图表和说明；</w:t>
      </w:r>
    </w:p>
    <w:p w14:paraId="6CCB42CB">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（3）BIM技术应用工作进展情况的图表和说明；</w:t>
      </w:r>
    </w:p>
    <w:p w14:paraId="0801560E">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（4）施工、安装、试验以及其分包人工作等进展情况的图表和说明；</w:t>
      </w:r>
    </w:p>
    <w:p w14:paraId="3BDDC239">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（5）工程材料、工程设备的采购和制造商名称、地点以及进入现场情况；</w:t>
      </w:r>
    </w:p>
    <w:p w14:paraId="70364336">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（6）装配式构件的生产商名称、地点及采购、运输及进入现场情况；</w:t>
      </w:r>
    </w:p>
    <w:p w14:paraId="6F615A19">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（7）设备及工器具购置工作进展情况的图表和说明；</w:t>
      </w:r>
    </w:p>
    <w:p w14:paraId="43B45826">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（8）索赔情况和安全统计；</w:t>
      </w:r>
    </w:p>
    <w:p w14:paraId="2AA73CDA">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（9）实际进度与计划进度的对比，以及为消除延误正在或准备采取的措施。</w:t>
      </w:r>
    </w:p>
    <w:p w14:paraId="2111161E">
      <w:pPr>
        <w:pStyle w:val="12"/>
        <w:tabs>
          <w:tab w:val="left" w:pos="1620"/>
        </w:tabs>
        <w:adjustRightInd w:val="0"/>
        <w:snapToGrid w:val="0"/>
        <w:spacing w:line="48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u w:val="dotted"/>
          <w:lang w:eastAsia="zh-CN"/>
        </w:rPr>
        <w:t xml:space="preserve">                                                                              </w:t>
      </w:r>
    </w:p>
    <w:p w14:paraId="22ED255C">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281" name="文本框 820"/>
                <wp:cNvGraphicFramePr/>
                <a:graphic xmlns:a="http://schemas.openxmlformats.org/drawingml/2006/main">
                  <a:graphicData uri="http://schemas.microsoft.com/office/word/2010/wordprocessingShape">
                    <wps:wsp>
                      <wps:cNvSpPr txBox="1">
                        <a:spLocks noChangeArrowheads="1"/>
                      </wps:cNvSpPr>
                      <wps:spPr bwMode="auto">
                        <a:xfrm>
                          <a:off x="0" y="0"/>
                          <a:ext cx="832485" cy="728980"/>
                        </a:xfrm>
                        <a:prstGeom prst="rect">
                          <a:avLst/>
                        </a:prstGeom>
                        <a:noFill/>
                        <a:ln>
                          <a:noFill/>
                        </a:ln>
                        <a:effectLst/>
                      </wps:spPr>
                      <wps:txbx>
                        <w:txbxContent>
                          <w:p w14:paraId="450261C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文本框 820" o:spid="_x0000_s1026" o:spt="202" type="#_x0000_t202" style="position:absolute;left:0pt;margin-left:-9pt;margin-top:3.3pt;height:57.4pt;width:65.55pt;z-index:252010496;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Xmsf1wAA&#10;AAkBAAAPAAAAAAAAAAEAIAAAACIAAABkcnMvZG93bnJldi54bWxQSwECFAAUAAAACACHTuJAFu2w&#10;8R8CAAAmBAAADgAAAAAAAAABACAAAAAmAQAAZHJzL2Uyb0RvYy54bWxQSwUGAAAAAAYABgBZAQAA&#10;twUAAAAA&#10;">
                <v:fill on="f" focussize="0,0"/>
                <v:stroke on="f"/>
                <v:imagedata o:title=""/>
                <o:lock v:ext="edit" aspectratio="f"/>
                <v:textbox>
                  <w:txbxContent>
                    <w:p w14:paraId="450261C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auto"/>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41AE9B02">
      <w:pPr>
        <w:pStyle w:val="12"/>
        <w:adjustRightInd w:val="0"/>
        <w:snapToGrid w:val="0"/>
        <w:spacing w:line="360" w:lineRule="auto"/>
        <w:ind w:right="-238"/>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57903FF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2" w:name="_Toc4640"/>
      <w:bookmarkStart w:id="323" w:name="_Toc106729624"/>
      <w:bookmarkStart w:id="324" w:name="_Toc12530"/>
      <w:bookmarkStart w:id="325" w:name="_Toc30451"/>
      <w:r>
        <w:rPr>
          <w:rFonts w:hint="eastAsia" w:ascii="仿宋" w:hAnsi="仿宋" w:eastAsia="仿宋" w:cs="仿宋"/>
          <w:bCs w:val="0"/>
          <w:color w:val="auto"/>
          <w:sz w:val="24"/>
          <w:szCs w:val="24"/>
          <w:highlight w:val="none"/>
          <w:lang w:eastAsia="zh-CN"/>
        </w:rPr>
        <w:t>41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开始工作或开工</w:t>
      </w:r>
      <w:bookmarkEnd w:id="322"/>
      <w:bookmarkEnd w:id="323"/>
      <w:bookmarkEnd w:id="324"/>
      <w:bookmarkEnd w:id="325"/>
    </w:p>
    <w:p w14:paraId="2FE8DB7A">
      <w:pPr>
        <w:pStyle w:val="12"/>
        <w:tabs>
          <w:tab w:val="left" w:pos="1320"/>
        </w:tabs>
        <w:adjustRightInd w:val="0"/>
        <w:snapToGrid w:val="0"/>
        <w:spacing w:line="360" w:lineRule="auto"/>
        <w:ind w:right="3"/>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280" name="文本框 821"/>
                <wp:cNvGraphicFramePr/>
                <a:graphic xmlns:a="http://schemas.openxmlformats.org/drawingml/2006/main">
                  <a:graphicData uri="http://schemas.microsoft.com/office/word/2010/wordprocessingShape">
                    <wps:wsp>
                      <wps:cNvSpPr txBox="1">
                        <a:spLocks noChangeArrowheads="1"/>
                      </wps:cNvSpPr>
                      <wps:spPr bwMode="auto">
                        <a:xfrm>
                          <a:off x="0" y="0"/>
                          <a:ext cx="779780" cy="520065"/>
                        </a:xfrm>
                        <a:prstGeom prst="rect">
                          <a:avLst/>
                        </a:prstGeom>
                        <a:noFill/>
                        <a:ln>
                          <a:noFill/>
                        </a:ln>
                        <a:effectLst/>
                      </wps:spPr>
                      <wps:txbx>
                        <w:txbxContent>
                          <w:p w14:paraId="439532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w:pict>
              <v:shape id="文本框 821" o:spid="_x0000_s1026" o:spt="202" type="#_x0000_t202" style="position:absolute;left:0pt;margin-left:-9pt;margin-top:19.45pt;height:40.95pt;width:61.4pt;z-index:252011520;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d0Vh1wAAAAoB&#10;AAAPAAAAAAAAAAEAIAAAACIAAABkcnMvZG93bnJldi54bWxQSwECFAAUAAAACACHTuJArzmUwxwC&#10;AAAmBAAADgAAAAAAAAABACAAAAAmAQAAZHJzL2Uyb0RvYy54bWxQSwUGAAAAAAYABgBZAQAAtAUA&#10;AAAA&#10;">
                <v:fill on="f" focussize="0,0"/>
                <v:stroke on="f"/>
                <v:imagedata o:title=""/>
                <o:lock v:ext="edit" aspectratio="f"/>
                <v:textbox>
                  <w:txbxContent>
                    <w:p w14:paraId="439532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.1</w:t>
      </w:r>
    </w:p>
    <w:p w14:paraId="37DF9495">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35024BCB">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274D52D6">
      <w:pPr>
        <w:pStyle w:val="12"/>
        <w:tabs>
          <w:tab w:val="left" w:pos="1320"/>
        </w:tabs>
        <w:adjustRightInd w:val="0"/>
        <w:snapToGrid w:val="0"/>
        <w:spacing w:line="360" w:lineRule="auto"/>
        <w:ind w:right="3"/>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279" name="文本框 822"/>
                <wp:cNvGraphicFramePr/>
                <a:graphic xmlns:a="http://schemas.openxmlformats.org/drawingml/2006/main">
                  <a:graphicData uri="http://schemas.microsoft.com/office/word/2010/wordprocessingShape">
                    <wps:wsp>
                      <wps:cNvSpPr txBox="1">
                        <a:spLocks noChangeArrowheads="1"/>
                      </wps:cNvSpPr>
                      <wps:spPr bwMode="auto">
                        <a:xfrm>
                          <a:off x="0" y="0"/>
                          <a:ext cx="826770" cy="638175"/>
                        </a:xfrm>
                        <a:prstGeom prst="rect">
                          <a:avLst/>
                        </a:prstGeom>
                        <a:noFill/>
                        <a:ln>
                          <a:noFill/>
                        </a:ln>
                        <a:effectLst/>
                      </wps:spPr>
                      <wps:txbx>
                        <w:txbxContent>
                          <w:p w14:paraId="5CBB1E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w:pict>
              <v:shape id="文本框 822" o:spid="_x0000_s1026" o:spt="202" type="#_x0000_t202" style="position:absolute;left:0pt;margin-left:-9pt;margin-top:19.1pt;height:50.25pt;width:65.1pt;z-index:252012544;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B9kF1wAA&#10;AAoBAAAPAAAAAAAAAAEAIAAAACIAAABkcnMvZG93bnJldi54bWxQSwECFAAUAAAACACHTuJAYGJm&#10;uR8CAAAmBAAADgAAAAAAAAABACAAAAAmAQAAZHJzL2Uyb0RvYy54bWxQSwUGAAAAAAYABgBZAQAA&#10;twUAAAAA&#10;">
                <v:fill on="f" focussize="0,0"/>
                <v:stroke on="f"/>
                <v:imagedata o:title=""/>
                <o:lock v:ext="edit" aspectratio="f"/>
                <v:textbox>
                  <w:txbxContent>
                    <w:p w14:paraId="5CBB1E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05A5A959">
      <w:pPr>
        <w:pStyle w:val="12"/>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天内开始工作，并一直保持该项工作连续进行，直至其被改变为止。</w:t>
      </w:r>
    </w:p>
    <w:p w14:paraId="1733D0CE">
      <w:pPr>
        <w:pStyle w:val="12"/>
        <w:adjustRightInd w:val="0"/>
        <w:snapToGrid w:val="0"/>
        <w:spacing w:line="360" w:lineRule="auto"/>
        <w:ind w:left="1619" w:leftChars="771" w:right="3"/>
        <w:rPr>
          <w:color w:val="auto"/>
          <w:highlight w:val="none"/>
          <w:lang w:eastAsia="zh-CN"/>
        </w:rPr>
      </w:pPr>
      <w:r>
        <w:rPr>
          <w:rFonts w:hint="eastAsia" w:ascii="仿宋" w:hAnsi="仿宋" w:eastAsia="仿宋" w:cs="仿宋"/>
          <w:color w:val="auto"/>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highlight w:val="none"/>
          <w:lang w:eastAsia="zh-CN"/>
        </w:rPr>
        <w:t>42</w:t>
      </w:r>
      <w:r>
        <w:rPr>
          <w:rFonts w:hint="eastAsia" w:ascii="仿宋" w:hAnsi="仿宋" w:eastAsia="仿宋" w:cs="仿宋"/>
          <w:color w:val="auto"/>
          <w:sz w:val="24"/>
          <w:szCs w:val="24"/>
          <w:highlight w:val="none"/>
          <w:lang w:eastAsia="zh-CN"/>
        </w:rPr>
        <w:t>天内报发包人批准后向承包人发出开工令；承包人应在接到开工令后的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天内开工，并一直保持合同工程连续均衡施工，直至其被改变为止。</w:t>
      </w:r>
    </w:p>
    <w:p w14:paraId="24A2FE09">
      <w:pPr>
        <w:pStyle w:val="12"/>
        <w:tabs>
          <w:tab w:val="left" w:pos="1320"/>
        </w:tabs>
        <w:adjustRightInd w:val="0"/>
        <w:snapToGrid w:val="0"/>
        <w:spacing w:line="360" w:lineRule="auto"/>
        <w:ind w:right="3"/>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278" name="文本框 823"/>
                <wp:cNvGraphicFramePr/>
                <a:graphic xmlns:a="http://schemas.openxmlformats.org/drawingml/2006/main">
                  <a:graphicData uri="http://schemas.microsoft.com/office/word/2010/wordprocessingShape">
                    <wps:wsp>
                      <wps:cNvSpPr txBox="1">
                        <a:spLocks noChangeArrowheads="1"/>
                      </wps:cNvSpPr>
                      <wps:spPr bwMode="auto">
                        <a:xfrm>
                          <a:off x="0" y="0"/>
                          <a:ext cx="861695" cy="1001395"/>
                        </a:xfrm>
                        <a:prstGeom prst="rect">
                          <a:avLst/>
                        </a:prstGeom>
                        <a:noFill/>
                        <a:ln>
                          <a:noFill/>
                        </a:ln>
                        <a:effectLst/>
                      </wps:spPr>
                      <wps:txbx>
                        <w:txbxContent>
                          <w:p w14:paraId="2DD8CB6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3" o:spid="_x0000_s1026" o:spt="202" type="#_x0000_t202" style="position:absolute;left:0pt;margin-left:-9pt;margin-top:21.25pt;height:78.85pt;width:67.85pt;z-index:252013568;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ebGKbXAAAA&#10;CgEAAA8AAAAAAAAAAQAgAAAAIgAAAGRycy9kb3ducmV2LnhtbFBLAQIUABQAAAAIAIdO4kAOD3kA&#10;HgIAACcEAAAOAAAAAAAAAAEAIAAAACYBAABkcnMvZTJvRG9jLnhtbFBLBQYAAAAABgAGAFkBAAC2&#10;BQAAAAA=&#10;">
                <v:fill on="f" focussize="0,0"/>
                <v:stroke on="f"/>
                <v:imagedata o:title=""/>
                <o:lock v:ext="edit" aspectratio="f"/>
                <v:textbox>
                  <w:txbxContent>
                    <w:p w14:paraId="2DD8CB6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7054E208">
      <w:pPr>
        <w:pStyle w:val="12"/>
        <w:adjustRightInd w:val="0"/>
        <w:snapToGrid w:val="0"/>
        <w:spacing w:line="360" w:lineRule="auto"/>
        <w:ind w:left="1619" w:leftChars="771" w:right="3"/>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747BAF1E">
      <w:pPr>
        <w:pStyle w:val="12"/>
        <w:tabs>
          <w:tab w:val="left" w:pos="1320"/>
        </w:tabs>
        <w:adjustRightInd w:val="0"/>
        <w:snapToGrid w:val="0"/>
        <w:spacing w:line="360" w:lineRule="auto"/>
        <w:ind w:right="3"/>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277" name="文本框 824"/>
                <wp:cNvGraphicFramePr/>
                <a:graphic xmlns:a="http://schemas.openxmlformats.org/drawingml/2006/main">
                  <a:graphicData uri="http://schemas.microsoft.com/office/word/2010/wordprocessingShape">
                    <wps:wsp>
                      <wps:cNvSpPr txBox="1">
                        <a:spLocks noChangeArrowheads="1"/>
                      </wps:cNvSpPr>
                      <wps:spPr bwMode="auto">
                        <a:xfrm>
                          <a:off x="0" y="0"/>
                          <a:ext cx="842645" cy="922020"/>
                        </a:xfrm>
                        <a:prstGeom prst="rect">
                          <a:avLst/>
                        </a:prstGeom>
                        <a:noFill/>
                        <a:ln>
                          <a:noFill/>
                        </a:ln>
                        <a:effectLst/>
                      </wps:spPr>
                      <wps:txbx>
                        <w:txbxContent>
                          <w:p w14:paraId="6F9B45E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4" o:spid="_x0000_s1026" o:spt="202" type="#_x0000_t202" style="position:absolute;left:0pt;margin-left:-9pt;margin-top:18.7pt;height:72.6pt;width:66.35pt;z-index:252014592;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ww6WNgA&#10;AAAKAQAADwAAAAAAAAABACAAAAAiAAAAZHJzL2Rvd25yZXYueG1sUEsBAhQAFAAAAAgAh07iQIvU&#10;B2AfAgAAJgQAAA4AAAAAAAAAAQAgAAAAJwEAAGRycy9lMm9Eb2MueG1sUEsFBgAAAAAGAAYAWQEA&#10;ALgFAAAAAA==&#10;">
                <v:fill on="f" focussize="0,0"/>
                <v:stroke on="f"/>
                <v:imagedata o:title=""/>
                <o:lock v:ext="edit" aspectratio="f"/>
                <v:textbox>
                  <w:txbxContent>
                    <w:p w14:paraId="6F9B45E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 xml:space="preserve">41.4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40D217EE">
      <w:pPr>
        <w:pStyle w:val="12"/>
        <w:adjustRightInd w:val="0"/>
        <w:snapToGrid w:val="0"/>
        <w:spacing w:line="360" w:lineRule="auto"/>
        <w:ind w:left="1619" w:leftChars="771" w:right="3"/>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14:paraId="4FE91FD9">
      <w:pPr>
        <w:pStyle w:val="1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lang w:eastAsia="zh-CN"/>
        </w:rPr>
        <w:t xml:space="preserve"> </w:t>
      </w:r>
    </w:p>
    <w:p w14:paraId="20D4CDE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6" w:name="_Toc106729625"/>
      <w:bookmarkStart w:id="327" w:name="_Toc21217"/>
      <w:bookmarkStart w:id="328" w:name="_Toc17464"/>
      <w:bookmarkStart w:id="329" w:name="_Toc30338"/>
      <w:r>
        <w:rPr>
          <w:rFonts w:hint="eastAsia" w:ascii="仿宋" w:hAnsi="仿宋" w:eastAsia="仿宋" w:cs="仿宋"/>
          <w:bCs w:val="0"/>
          <w:color w:val="auto"/>
          <w:sz w:val="24"/>
          <w:szCs w:val="24"/>
          <w:highlight w:val="none"/>
          <w:lang w:eastAsia="zh-CN"/>
        </w:rPr>
        <w:t>42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暂停工作、暂停施工和复工</w:t>
      </w:r>
      <w:bookmarkEnd w:id="326"/>
      <w:bookmarkEnd w:id="327"/>
      <w:bookmarkEnd w:id="328"/>
      <w:bookmarkEnd w:id="329"/>
    </w:p>
    <w:p w14:paraId="7EA7169A">
      <w:pPr>
        <w:pStyle w:val="1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276" name="文本框 825"/>
                <wp:cNvGraphicFramePr/>
                <a:graphic xmlns:a="http://schemas.openxmlformats.org/drawingml/2006/main">
                  <a:graphicData uri="http://schemas.microsoft.com/office/word/2010/wordprocessingShape">
                    <wps:wsp>
                      <wps:cNvSpPr txBox="1">
                        <a:spLocks noChangeArrowheads="1"/>
                      </wps:cNvSpPr>
                      <wps:spPr bwMode="auto">
                        <a:xfrm>
                          <a:off x="0" y="0"/>
                          <a:ext cx="765810" cy="813435"/>
                        </a:xfrm>
                        <a:prstGeom prst="rect">
                          <a:avLst/>
                        </a:prstGeom>
                        <a:noFill/>
                        <a:ln>
                          <a:noFill/>
                        </a:ln>
                        <a:effectLst/>
                      </wps:spPr>
                      <wps:txbx>
                        <w:txbxContent>
                          <w:p w14:paraId="2FE7FBC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w:pict>
              <v:shape id="文本框 825" o:spid="_x0000_s1026" o:spt="202" type="#_x0000_t202" style="position:absolute;left:0pt;margin-left:-9pt;margin-top:20.6pt;height:64.05pt;width:60.3pt;z-index:252015616;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ZJlNtgA&#10;AAAKAQAADwAAAAAAAAABACAAAAAiAAAAZHJzL2Rvd25yZXYueG1sUEsBAhQAFAAAAAgAh07iQGmO&#10;SQIfAgAAJgQAAA4AAAAAAAAAAQAgAAAAJwEAAGRycy9lMm9Eb2MueG1sUEsFBgAAAAAGAAYAWQEA&#10;ALgFAAAAAA==&#10;">
                <v:fill on="f" focussize="0,0"/>
                <v:stroke on="f"/>
                <v:imagedata o:title=""/>
                <o:lock v:ext="edit" aspectratio="f"/>
                <v:textbox>
                  <w:txbxContent>
                    <w:p w14:paraId="2FE7FBC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auto"/>
          <w:sz w:val="24"/>
          <w:szCs w:val="24"/>
          <w:highlight w:val="none"/>
          <w:lang w:eastAsia="zh-CN"/>
        </w:rPr>
        <w:t>42</w:t>
      </w:r>
      <w:r>
        <w:rPr>
          <w:rFonts w:ascii="仿宋" w:hAnsi="仿宋" w:eastAsia="仿宋" w:cs="仿宋"/>
          <w:b/>
          <w:bCs/>
          <w:color w:val="auto"/>
          <w:sz w:val="24"/>
          <w:szCs w:val="24"/>
          <w:highlight w:val="none"/>
          <w:lang w:eastAsia="zh-CN"/>
        </w:rPr>
        <w:t>.1</w:t>
      </w:r>
    </w:p>
    <w:p w14:paraId="54D964FD">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0489D5CE">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小时内予以答复；逾期未答复的，视为承包人的暂停施工报告被认可。</w:t>
      </w:r>
    </w:p>
    <w:p w14:paraId="11ABE906">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.2</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BF493E3">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275" name="文本框 826"/>
                <wp:cNvGraphicFramePr/>
                <a:graphic xmlns:a="http://schemas.openxmlformats.org/drawingml/2006/main">
                  <a:graphicData uri="http://schemas.microsoft.com/office/word/2010/wordprocessingShape">
                    <wps:wsp>
                      <wps:cNvSpPr txBox="1">
                        <a:spLocks noChangeArrowheads="1"/>
                      </wps:cNvSpPr>
                      <wps:spPr bwMode="auto">
                        <a:xfrm>
                          <a:off x="0" y="0"/>
                          <a:ext cx="842645" cy="608330"/>
                        </a:xfrm>
                        <a:prstGeom prst="rect">
                          <a:avLst/>
                        </a:prstGeom>
                        <a:noFill/>
                        <a:ln>
                          <a:noFill/>
                        </a:ln>
                        <a:effectLst/>
                      </wps:spPr>
                      <wps:txbx>
                        <w:txbxContent>
                          <w:p w14:paraId="2DF6409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文本框 826" o:spid="_x0000_s1026" o:spt="202" type="#_x0000_t202" style="position:absolute;left:0pt;margin-left:-9pt;margin-top:1.6pt;height:47.9pt;width:66.35pt;z-index:251765760;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OAH81gAA&#10;AAgBAAAPAAAAAAAAAAEAIAAAACIAAABkcnMvZG93bnJldi54bWxQSwECFAAUAAAACACHTuJA75Rr&#10;kyACAAAmBAAADgAAAAAAAAABACAAAAAlAQAAZHJzL2Uyb0RvYy54bWxQSwUGAAAAAAYABgBZAQAA&#10;twUAAAAA&#10;">
                <v:fill on="f" focussize="0,0"/>
                <v:stroke on="f"/>
                <v:imagedata o:title=""/>
                <o:lock v:ext="edit" aspectratio="f"/>
                <v:textbox>
                  <w:txbxContent>
                    <w:p w14:paraId="2DF6409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小时内未答复也未提出处理意见的，承包人可自行复工，发包人、设计顾问人或监理人应予认可。</w:t>
      </w:r>
    </w:p>
    <w:p w14:paraId="73EBED59">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547222BF">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72B3D573">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274" name="文本框 827"/>
                <wp:cNvGraphicFramePr/>
                <a:graphic xmlns:a="http://schemas.openxmlformats.org/drawingml/2006/main">
                  <a:graphicData uri="http://schemas.microsoft.com/office/word/2010/wordprocessingShape">
                    <wps:wsp>
                      <wps:cNvSpPr txBox="1">
                        <a:spLocks noChangeArrowheads="1"/>
                      </wps:cNvSpPr>
                      <wps:spPr bwMode="auto">
                        <a:xfrm>
                          <a:off x="0" y="0"/>
                          <a:ext cx="870585" cy="793750"/>
                        </a:xfrm>
                        <a:prstGeom prst="rect">
                          <a:avLst/>
                        </a:prstGeom>
                        <a:noFill/>
                        <a:ln>
                          <a:noFill/>
                        </a:ln>
                        <a:effectLst/>
                      </wps:spPr>
                      <wps:txbx>
                        <w:txbxContent>
                          <w:p w14:paraId="4D00BCE3">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w:pict>
              <v:shape id="文本框 827" o:spid="_x0000_s1026" o:spt="202" type="#_x0000_t202" style="position:absolute;left:0pt;margin-left:-9pt;margin-top:5.65pt;height:62.5pt;width:68.55pt;z-index:252016640;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l+AY7IAIAACYEAAAOAAAAZHJzL2Uyb0RvYy54bWytU82O&#10;0zAQviPxDpbvNG1pS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k1nnBnR&#10;0MiP378df/w6/vzKFtM0SNRal1HmnaVc372EjowT6Tp7C/KTYwauK2G26goR2kqJglqchJfJ2dMe&#10;xwWQTfsGCqokdh4iUFdiE/QjRRih03gOp/GozjNJl4t0PF/MOZMUSi+ep/M4vkRk948tOv9KQcPC&#10;JudI04/gYn/rfGhGZPcpoZaBG13X0QG1+euCEvsbFS00vA5UQvc9D99tukGaDRQHIoXQ24s+F20q&#10;wC+ctWStnLvPO4GKs/q1IWEuJrNZ8GI8zObpl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9I29cA&#10;AAAKAQAADwAAAAAAAAABACAAAAAiAAAAZHJzL2Rvd25yZXYueG1sUEsBAhQAFAAAAAgAh07iQGX4&#10;BjsgAgAAJgQAAA4AAAAAAAAAAQAgAAAAJgEAAGRycy9lMm9Eb2MueG1sUEsFBgAAAAAGAAYAWQEA&#10;ALgFAAAAAA==&#10;">
                <v:fill on="f" focussize="0,0"/>
                <v:stroke on="f"/>
                <v:imagedata o:title=""/>
                <o:lock v:ext="edit" aspectratio="f"/>
                <v:textbox>
                  <w:txbxContent>
                    <w:p w14:paraId="4D00BCE3">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auto"/>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22CFD711">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（1）如果此项工作暂停仅影响合同工程的一部分时，则根据第63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2款约定及时提出工程变更或工作变更，取消该部分工程或后续工作，并书面通知发包人，抄送设计顾问人、监理人和造价咨询人；</w:t>
      </w:r>
    </w:p>
    <w:p w14:paraId="4E65343E">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（2）如果此项工作暂停影响整个合同工程时，则根据第92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5425EE22">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286ACAF1">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42.3.2非承包人的原因造成暂停施工持续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天内准许复工。如果在上述期限内设计顾问人、监理人未予准许，则承包人可以作如下选择：</w:t>
      </w:r>
    </w:p>
    <w:p w14:paraId="00F0C89D">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（1）如果此项停工仅影响合同工程的一部分时，则根据第64</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2款约定及时提出工程变更，取消该部分工程，并书面通知发包人，抄送设计顾问人、监理人和造价咨询人；</w:t>
      </w:r>
    </w:p>
    <w:p w14:paraId="03E27710">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（2）如果此项停工影响整个合同工程时，则根据第92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6E044268">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天以上，承包人不采取有效的复工措施，造成工期延误的，发包人可根据第92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2A9D4196">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6FCCF6F6">
      <w:pPr>
        <w:pStyle w:val="12"/>
        <w:adjustRightInd w:val="0"/>
        <w:snapToGrid w:val="0"/>
        <w:spacing w:line="360" w:lineRule="auto"/>
        <w:ind w:left="1619" w:leftChars="771" w:firstLine="2"/>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273" name="文本框 828"/>
                <wp:cNvGraphicFramePr/>
                <a:graphic xmlns:a="http://schemas.openxmlformats.org/drawingml/2006/main">
                  <a:graphicData uri="http://schemas.microsoft.com/office/word/2010/wordprocessingShape">
                    <wps:wsp>
                      <wps:cNvSpPr txBox="1">
                        <a:spLocks noChangeArrowheads="1"/>
                      </wps:cNvSpPr>
                      <wps:spPr bwMode="auto">
                        <a:xfrm>
                          <a:off x="0" y="0"/>
                          <a:ext cx="794385" cy="1221105"/>
                        </a:xfrm>
                        <a:prstGeom prst="rect">
                          <a:avLst/>
                        </a:prstGeom>
                        <a:noFill/>
                        <a:ln>
                          <a:noFill/>
                        </a:ln>
                        <a:effectLst/>
                      </wps:spPr>
                      <wps:txbx>
                        <w:txbxContent>
                          <w:p w14:paraId="2FE165E0">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8" o:spid="_x0000_s1026" o:spt="202" type="#_x0000_t202" style="position:absolute;left:0pt;margin-left:-9pt;margin-top:0.05pt;height:96.15pt;width:62.55pt;z-index:251766784;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u+ELzUAAAA&#10;CAEAAA8AAAAAAAAAAQAgAAAAIgAAAGRycy9kb3ducmV2LnhtbFBLAQIUABQAAAAIAIdO4kBhHPep&#10;IQIAACcEAAAOAAAAAAAAAAEAIAAAACMBAABkcnMvZTJvRG9jLnhtbFBLBQYAAAAABgAGAFkBAAC2&#10;BQAAAAA=&#10;">
                <v:fill on="f" focussize="0,0"/>
                <v:stroke on="f"/>
                <v:imagedata o:title=""/>
                <o:lock v:ext="edit" aspectratio="f"/>
                <v:textbox>
                  <w:txbxContent>
                    <w:p w14:paraId="2FE165E0">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因发包人的原因造成暂停工作、暂停施工且引起工期延误的，承包人有权要求发包人增加由此发生的费用和（或）顺延工期，并支付合理利润。</w:t>
      </w:r>
    </w:p>
    <w:p w14:paraId="2F72F54F">
      <w:pPr>
        <w:pStyle w:val="12"/>
        <w:adjustRightInd w:val="0"/>
        <w:snapToGrid w:val="0"/>
        <w:spacing w:line="360" w:lineRule="auto"/>
        <w:ind w:left="1619"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因承包人下列原因造成的暂停工作或暂停施工，增加的费用和（或）延误的工期由承包人承担：</w:t>
      </w:r>
    </w:p>
    <w:p w14:paraId="5B762F0D">
      <w:pPr>
        <w:pStyle w:val="12"/>
        <w:adjustRightInd w:val="0"/>
        <w:snapToGrid w:val="0"/>
        <w:spacing w:line="360" w:lineRule="auto"/>
        <w:ind w:left="1619"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（1）工作失误或违约造成的；</w:t>
      </w:r>
    </w:p>
    <w:p w14:paraId="4C2A0874">
      <w:pPr>
        <w:pStyle w:val="12"/>
        <w:adjustRightInd w:val="0"/>
        <w:snapToGrid w:val="0"/>
        <w:spacing w:line="360" w:lineRule="auto"/>
        <w:ind w:left="1619"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（2）为合同工程合理施工和安全保障所必需的；</w:t>
      </w:r>
    </w:p>
    <w:p w14:paraId="434C942F">
      <w:pPr>
        <w:pStyle w:val="12"/>
        <w:adjustRightInd w:val="0"/>
        <w:snapToGrid w:val="0"/>
        <w:spacing w:line="360" w:lineRule="auto"/>
        <w:ind w:left="1619"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（3）施工现场气候条件（除不可抗力停工外）导致的；</w:t>
      </w:r>
    </w:p>
    <w:p w14:paraId="528DF8EB">
      <w:pPr>
        <w:pStyle w:val="12"/>
        <w:adjustRightInd w:val="0"/>
        <w:snapToGrid w:val="0"/>
        <w:spacing w:line="360" w:lineRule="auto"/>
        <w:ind w:left="1619"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（4）擅自停工的；</w:t>
      </w:r>
    </w:p>
    <w:p w14:paraId="65F7C083">
      <w:pPr>
        <w:pStyle w:val="12"/>
        <w:adjustRightInd w:val="0"/>
        <w:snapToGrid w:val="0"/>
        <w:spacing w:line="360" w:lineRule="auto"/>
        <w:ind w:left="1619"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（5）专用条款约定的其他原因。</w:t>
      </w:r>
    </w:p>
    <w:p w14:paraId="14431095">
      <w:pPr>
        <w:pStyle w:val="12"/>
        <w:adjustRightInd w:val="0"/>
        <w:snapToGrid w:val="0"/>
        <w:spacing w:line="360" w:lineRule="auto"/>
        <w:ind w:left="1619"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因不可抗力因素造成暂停施工的，按照第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5条约定处理。</w:t>
      </w:r>
    </w:p>
    <w:p w14:paraId="5BAF1631">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058C4081">
      <w:pPr>
        <w:pStyle w:val="12"/>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7808"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272" name="文本框 829"/>
                <wp:cNvGraphicFramePr/>
                <a:graphic xmlns:a="http://schemas.openxmlformats.org/drawingml/2006/main">
                  <a:graphicData uri="http://schemas.microsoft.com/office/word/2010/wordprocessingShape">
                    <wps:wsp>
                      <wps:cNvSpPr txBox="1">
                        <a:spLocks noChangeArrowheads="1"/>
                      </wps:cNvSpPr>
                      <wps:spPr bwMode="auto">
                        <a:xfrm>
                          <a:off x="0" y="0"/>
                          <a:ext cx="861695" cy="990600"/>
                        </a:xfrm>
                        <a:prstGeom prst="rect">
                          <a:avLst/>
                        </a:prstGeom>
                        <a:noFill/>
                        <a:ln>
                          <a:noFill/>
                        </a:ln>
                        <a:effectLst/>
                      </wps:spPr>
                      <wps:txbx>
                        <w:txbxContent>
                          <w:p w14:paraId="710E5F98">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9" o:spid="_x0000_s1026" o:spt="202" type="#_x0000_t202" style="position:absolute;left:0pt;margin-left:-5.25pt;margin-top:0.5pt;height:78pt;width:67.85pt;z-index:251767808;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mxLfDVAAAA&#10;CQEAAA8AAAAAAAAAAQAgAAAAIgAAAGRycy9kb3ducmV2LnhtbFBLAQIUABQAAAAIAIdO4kDwEN7c&#10;IAIAACYEAAAOAAAAAAAAAAEAIAAAACQBAABkcnMvZTJvRG9jLnhtbFBLBQYAAAAABgAGAFkBAAC2&#10;BQAAAAA=&#10;">
                <v:fill on="f" focussize="0,0"/>
                <v:stroke on="f"/>
                <v:imagedata o:title=""/>
                <o:lock v:ext="edit" aspectratio="f"/>
                <v:textbox>
                  <w:txbxContent>
                    <w:p w14:paraId="710E5F98">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6AD64E8B">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2DE0DE52">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271" name="文本框 830"/>
                <wp:cNvGraphicFramePr/>
                <a:graphic xmlns:a="http://schemas.openxmlformats.org/drawingml/2006/main">
                  <a:graphicData uri="http://schemas.microsoft.com/office/word/2010/wordprocessingShape">
                    <wps:wsp>
                      <wps:cNvSpPr txBox="1">
                        <a:spLocks noChangeArrowheads="1"/>
                      </wps:cNvSpPr>
                      <wps:spPr bwMode="auto">
                        <a:xfrm>
                          <a:off x="0" y="0"/>
                          <a:ext cx="794385" cy="624840"/>
                        </a:xfrm>
                        <a:prstGeom prst="rect">
                          <a:avLst/>
                        </a:prstGeom>
                        <a:noFill/>
                        <a:ln>
                          <a:noFill/>
                        </a:ln>
                        <a:effectLst/>
                      </wps:spPr>
                      <wps:txbx>
                        <w:txbxContent>
                          <w:p w14:paraId="2CE8F91B">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w:pict>
              <v:shape id="文本框 830" o:spid="_x0000_s1026" o:spt="202" type="#_x0000_t202" style="position:absolute;left:0pt;margin-left:-9pt;margin-top:0.05pt;height:49.2pt;width:62.55pt;z-index:251768832;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uouf1AAAAAcB&#10;AAAPAAAAAAAAAAEAIAAAACIAAABkcnMvZG93bnJldi54bWxQSwECFAAUAAAACACHTuJAymaccB8C&#10;AAAmBAAADgAAAAAAAAABACAAAAAjAQAAZHJzL2Uyb0RvYy54bWxQSwUGAAAAAAYABgBZAQAAtAUA&#10;AAAA&#10;">
                <v:fill on="f" focussize="0,0"/>
                <v:stroke on="f"/>
                <v:imagedata o:title=""/>
                <o:lock v:ext="edit" aspectratio="f"/>
                <v:textbox>
                  <w:txbxContent>
                    <w:p w14:paraId="2CE8F91B">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auto"/>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13E22397">
      <w:pPr>
        <w:spacing w:line="360" w:lineRule="auto"/>
        <w:rPr>
          <w:rFonts w:ascii="仿宋" w:hAnsi="仿宋" w:eastAsia="仿宋"/>
          <w:color w:val="auto"/>
          <w:highlight w:val="none"/>
          <w:u w:val="single"/>
          <w:lang w:eastAsia="zh-CN"/>
        </w:rPr>
      </w:pPr>
      <w:r>
        <w:rPr>
          <w:rFonts w:ascii="仿宋" w:hAnsi="仿宋" w:eastAsia="仿宋"/>
          <w:color w:val="auto"/>
          <w:highlight w:val="none"/>
          <w:u w:val="single"/>
          <w:lang w:eastAsia="zh-CN"/>
        </w:rPr>
        <w:t></w:t>
      </w:r>
    </w:p>
    <w:p w14:paraId="5328432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30" w:name="_Toc20433"/>
      <w:bookmarkStart w:id="331" w:name="_Toc12277"/>
      <w:bookmarkStart w:id="332" w:name="_Toc106729626"/>
      <w:bookmarkStart w:id="333" w:name="_Toc31045"/>
      <w:r>
        <w:rPr>
          <w:rFonts w:hint="eastAsia" w:ascii="仿宋" w:hAnsi="仿宋" w:eastAsia="仿宋" w:cs="仿宋"/>
          <w:bCs w:val="0"/>
          <w:color w:val="auto"/>
          <w:sz w:val="24"/>
          <w:szCs w:val="24"/>
          <w:highlight w:val="none"/>
          <w:lang w:eastAsia="zh-CN"/>
        </w:rPr>
        <w:t>43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工期和工期延误</w:t>
      </w:r>
      <w:bookmarkEnd w:id="330"/>
      <w:bookmarkEnd w:id="331"/>
      <w:bookmarkEnd w:id="332"/>
      <w:bookmarkEnd w:id="333"/>
    </w:p>
    <w:p w14:paraId="03FF45DD">
      <w:pPr>
        <w:pStyle w:val="1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43</w:t>
      </w:r>
      <w:r>
        <w:rPr>
          <w:rFonts w:ascii="仿宋" w:hAnsi="仿宋" w:eastAsia="仿宋" w:cs="仿宋"/>
          <w:b/>
          <w:bCs/>
          <w:color w:val="auto"/>
          <w:sz w:val="24"/>
          <w:szCs w:val="24"/>
          <w:highlight w:val="none"/>
          <w:lang w:eastAsia="zh-CN"/>
        </w:rPr>
        <w:t>.1</w:t>
      </w:r>
    </w:p>
    <w:p w14:paraId="0723A7F5">
      <w:pPr>
        <w:spacing w:line="360" w:lineRule="auto"/>
        <w:ind w:left="1619"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270" name="文本框 832"/>
                <wp:cNvGraphicFramePr/>
                <a:graphic xmlns:a="http://schemas.openxmlformats.org/drawingml/2006/main">
                  <a:graphicData uri="http://schemas.microsoft.com/office/word/2010/wordprocessingShape">
                    <wps:wsp>
                      <wps:cNvSpPr txBox="1">
                        <a:spLocks noChangeArrowheads="1"/>
                      </wps:cNvSpPr>
                      <wps:spPr bwMode="auto">
                        <a:xfrm>
                          <a:off x="0" y="0"/>
                          <a:ext cx="721995" cy="669290"/>
                        </a:xfrm>
                        <a:prstGeom prst="rect">
                          <a:avLst/>
                        </a:prstGeom>
                        <a:noFill/>
                        <a:ln>
                          <a:noFill/>
                        </a:ln>
                        <a:effectLst/>
                      </wps:spPr>
                      <wps:txbx>
                        <w:txbxContent>
                          <w:p w14:paraId="189F44F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文本框 832" o:spid="_x0000_s1026" o:spt="202" type="#_x0000_t202" style="position:absolute;left:0pt;margin-left:-9pt;margin-top:2.3pt;height:52.7pt;width:56.85pt;z-index:251769856;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jwxy1gAA&#10;AAgBAAAPAAAAAAAAAAEAIAAAACIAAABkcnMvZG93bnJldi54bWxQSwECFAAUAAAACACHTuJA+a+N&#10;GSACAAAmBAAADgAAAAAAAAABACAAAAAlAQAAZHJzL2Uyb0RvYy54bWxQSwUGAAAAAAYABgBZAQAA&#10;twUAAAAA&#10;">
                <v:fill on="f" focussize="0,0"/>
                <v:stroke on="f"/>
                <v:imagedata o:title=""/>
                <o:lock v:ext="edit" aspectratio="f"/>
                <v:textbox>
                  <w:txbxContent>
                    <w:p w14:paraId="189F44F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highlight w:val="none"/>
          <w:lang w:eastAsia="zh-CN"/>
        </w:rPr>
        <w:t>43.1.1 勘察工期（如果有），由双方在协议书及专用条款中约定，并制定保障措施，确保勘察工作进度和质量。</w:t>
      </w:r>
    </w:p>
    <w:p w14:paraId="58269D72">
      <w:pPr>
        <w:spacing w:line="360" w:lineRule="auto"/>
        <w:ind w:left="1619"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43.1.2 设计工期，由双方在协议书及专用条款中约定，并制定保障措施，确保设计工作进度和质量。</w:t>
      </w:r>
    </w:p>
    <w:p w14:paraId="745EB06D">
      <w:pPr>
        <w:spacing w:line="360" w:lineRule="auto"/>
        <w:ind w:left="1619"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14:paraId="7CD48F15">
      <w:pPr>
        <w:spacing w:line="360" w:lineRule="auto"/>
        <w:ind w:left="1619"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设备及工器具购置工期（如果有），由双方在协议书及专用条款中约定，并制定保障措施，确保购置工作进度和质量。</w:t>
      </w:r>
    </w:p>
    <w:p w14:paraId="027B9DE9">
      <w:pPr>
        <w:spacing w:line="360" w:lineRule="auto"/>
        <w:ind w:left="1619"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54C310A4">
      <w:pPr>
        <w:spacing w:line="360" w:lineRule="auto"/>
        <w:ind w:left="1619"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14:paraId="70688D2A">
      <w:pPr>
        <w:spacing w:line="360" w:lineRule="auto"/>
        <w:rPr>
          <w:rFonts w:ascii="仿宋" w:hAnsi="仿宋" w:eastAsia="仿宋"/>
          <w:color w:val="auto"/>
          <w:highlight w:val="none"/>
          <w:lang w:eastAsia="zh-CN"/>
        </w:rPr>
      </w:pPr>
      <w:bookmarkStart w:id="334" w:name="_Toc1977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.2</w:t>
      </w:r>
      <w:bookmarkEnd w:id="334"/>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3FBCCC6D">
      <w:pPr>
        <w:spacing w:line="360" w:lineRule="auto"/>
        <w:ind w:left="1619"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269" name="文本框 833"/>
                <wp:cNvGraphicFramePr/>
                <a:graphic xmlns:a="http://schemas.openxmlformats.org/drawingml/2006/main">
                  <a:graphicData uri="http://schemas.microsoft.com/office/word/2010/wordprocessingShape">
                    <wps:wsp>
                      <wps:cNvSpPr txBox="1">
                        <a:spLocks noChangeArrowheads="1"/>
                      </wps:cNvSpPr>
                      <wps:spPr bwMode="auto">
                        <a:xfrm>
                          <a:off x="0" y="0"/>
                          <a:ext cx="798830" cy="527685"/>
                        </a:xfrm>
                        <a:prstGeom prst="rect">
                          <a:avLst/>
                        </a:prstGeom>
                        <a:noFill/>
                        <a:ln>
                          <a:noFill/>
                        </a:ln>
                        <a:effectLst/>
                      </wps:spPr>
                      <wps:txbx>
                        <w:txbxContent>
                          <w:p w14:paraId="12F70B9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文本框 833" o:spid="_x0000_s1026" o:spt="202" type="#_x0000_t202" style="position:absolute;left:0pt;margin-left:-9pt;margin-top:2.5pt;height:41.55pt;width:62.9pt;z-index:251770880;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n4Ll1QAAAAgB&#10;AAAPAAAAAAAAAAEAIAAAACIAAABkcnMvZG93bnJldi54bWxQSwECFAAUAAAACACHTuJAwSkeoB4C&#10;AAAmBAAADgAAAAAAAAABACAAAAAkAQAAZHJzL2Uyb0RvYy54bWxQSwUGAAAAAAYABgBZAQAAtAUA&#10;AAAA&#10;">
                <v:fill on="f" focussize="0,0"/>
                <v:stroke on="f"/>
                <v:imagedata o:title=""/>
                <o:lock v:ext="edit" aspectratio="f"/>
                <v:textbox>
                  <w:txbxContent>
                    <w:p w14:paraId="12F70B9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03404121">
      <w:pPr>
        <w:spacing w:line="360" w:lineRule="auto"/>
        <w:rPr>
          <w:rFonts w:ascii="仿宋" w:hAnsi="仿宋" w:eastAsia="仿宋"/>
          <w:b/>
          <w:bCs/>
          <w:color w:val="auto"/>
          <w:highlight w:val="none"/>
          <w:lang w:eastAsia="zh-CN"/>
        </w:rPr>
      </w:pPr>
      <w:bookmarkStart w:id="335" w:name="_Toc1990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.3</w:t>
      </w:r>
      <w:bookmarkEnd w:id="3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F195D4E">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268" name="文本框 834"/>
                <wp:cNvGraphicFramePr/>
                <a:graphic xmlns:a="http://schemas.openxmlformats.org/drawingml/2006/main">
                  <a:graphicData uri="http://schemas.microsoft.com/office/word/2010/wordprocessingShape">
                    <wps:wsp>
                      <wps:cNvSpPr txBox="1">
                        <a:spLocks noChangeArrowheads="1"/>
                      </wps:cNvSpPr>
                      <wps:spPr bwMode="auto">
                        <a:xfrm>
                          <a:off x="0" y="0"/>
                          <a:ext cx="741045" cy="554990"/>
                        </a:xfrm>
                        <a:prstGeom prst="rect">
                          <a:avLst/>
                        </a:prstGeom>
                        <a:noFill/>
                        <a:ln>
                          <a:noFill/>
                        </a:ln>
                        <a:effectLst/>
                      </wps:spPr>
                      <wps:txbx>
                        <w:txbxContent>
                          <w:p w14:paraId="61C1D2F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文本框 834" o:spid="_x0000_s1026" o:spt="202" type="#_x0000_t202" style="position:absolute;left:0pt;margin-left:-9pt;margin-top:1.3pt;height:43.7pt;width:58.35pt;z-index:251771904;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P4ROgSA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IufTMxq8EQ2N&#10;/PD9/vDj1+HnN3bxMg0StdZllHlnKdd3r6Aj40S6zt6C/OyYgetKmI26QoS2UqKgFifhZXLytMdx&#10;AWTdvoWCKomthwjUldgE/UgRRug0nv1xPKrzTNLleToZpzPOJIVms3Q+j+NLRPbw2KLzrxU0LGxy&#10;jjT9CC52t86HZkT2kBJqGbjRdR0dUJu/Liixv1HRQsPrQCV03/Pw3bobpFlDsSdSCL296HPRpgL8&#10;yllL1sq5+7IVqDir3xgSZj5J0+DFeEhn51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yAxWDVAAAA&#10;BwEAAA8AAAAAAAAAAQAgAAAAIgAAAGRycy9kb3ducmV2LnhtbFBLAQIUABQAAAAIAIdO4kA/hE6B&#10;IAIAACYEAAAOAAAAAAAAAAEAIAAAACQBAABkcnMvZTJvRG9jLnhtbFBLBQYAAAAABgAGAFkBAAC2&#10;BQAAAAA=&#10;">
                <v:fill on="f" focussize="0,0"/>
                <v:stroke on="f"/>
                <v:imagedata o:title=""/>
                <o:lock v:ext="edit" aspectratio="f"/>
                <v:textbox>
                  <w:txbxContent>
                    <w:p w14:paraId="61C1D2F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0BBB6C20">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）发包人未能按照专用条款的约定提供项目基础资料及其它开始工作或开工条件；</w:t>
      </w:r>
    </w:p>
    <w:p w14:paraId="71F25B84">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）发包人未能按照专用条款约定的时间支付预付款、绿色施工安全防护费和进度款；</w:t>
      </w:r>
    </w:p>
    <w:p w14:paraId="616EDF61">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）发包人代表或发包人雇用的其他人员造成的人为因素；</w:t>
      </w:r>
    </w:p>
    <w:p w14:paraId="23BFF350">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）发包人、设计顾问人或监理人未按照合同约定及时提供所需指令、回复等；</w:t>
      </w:r>
    </w:p>
    <w:p w14:paraId="100D24D1">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）由发包人原因引起的工作变更或工程变更（含增加合同工作内容、改变合同的任何一项工作内容等）；</w:t>
      </w:r>
    </w:p>
    <w:p w14:paraId="1AA4DC88">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）发包人原因引起的工作量或工程量增加；</w:t>
      </w:r>
    </w:p>
    <w:p w14:paraId="20F991F2">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）勘察现场遇到的不利物质条件；</w:t>
      </w:r>
    </w:p>
    <w:p w14:paraId="464DE9D3">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（8）一周内非承包人原因停水、停电、停气造成停工累计超过</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w:t>
      </w:r>
    </w:p>
    <w:p w14:paraId="7CA62F6B">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（9）不可抗力；</w:t>
      </w:r>
    </w:p>
    <w:p w14:paraId="11125B06">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（10）发包人风险事项；</w:t>
      </w:r>
    </w:p>
    <w:p w14:paraId="4828B543">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1）因发包人的原因导致的暂停工作或暂停施工；</w:t>
      </w:r>
    </w:p>
    <w:p w14:paraId="0A7636B7">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2）非承包人失误、违约，以及设计顾问人或监理人同意的工期顺延。</w:t>
      </w:r>
    </w:p>
    <w:p w14:paraId="7AD58936">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3）发包人造成工期延误的其他情形。</w:t>
      </w:r>
    </w:p>
    <w:p w14:paraId="28336224">
      <w:pPr>
        <w:spacing w:line="360" w:lineRule="auto"/>
        <w:rPr>
          <w:rFonts w:ascii="仿宋" w:hAnsi="仿宋" w:eastAsia="仿宋"/>
          <w:color w:val="auto"/>
          <w:highlight w:val="none"/>
          <w:lang w:eastAsia="zh-CN"/>
        </w:rPr>
      </w:pPr>
      <w:bookmarkStart w:id="336" w:name="_Toc4122"/>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.4</w:t>
      </w:r>
      <w:bookmarkEnd w:id="33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B832BBF">
      <w:pPr>
        <w:pStyle w:val="12"/>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267" name="文本框 835"/>
                <wp:cNvGraphicFramePr/>
                <a:graphic xmlns:a="http://schemas.openxmlformats.org/drawingml/2006/main">
                  <a:graphicData uri="http://schemas.microsoft.com/office/word/2010/wordprocessingShape">
                    <wps:wsp>
                      <wps:cNvSpPr txBox="1">
                        <a:spLocks noChangeArrowheads="1"/>
                      </wps:cNvSpPr>
                      <wps:spPr bwMode="auto">
                        <a:xfrm>
                          <a:off x="0" y="0"/>
                          <a:ext cx="813435" cy="467995"/>
                        </a:xfrm>
                        <a:prstGeom prst="rect">
                          <a:avLst/>
                        </a:prstGeom>
                        <a:noFill/>
                        <a:ln>
                          <a:noFill/>
                        </a:ln>
                        <a:effectLst/>
                      </wps:spPr>
                      <wps:txbx>
                        <w:txbxContent>
                          <w:p w14:paraId="01FE0C77">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文本框 835" o:spid="_x0000_s1026" o:spt="202" type="#_x0000_t202" style="position:absolute;left:0pt;margin-left:-9pt;margin-top:4.9pt;height:36.85pt;width:64.05pt;z-index:251772928;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qTNN9UAAAAI&#10;AQAADwAAAAAAAAABACAAAAAiAAAAZHJzL2Rvd25yZXYueG1sUEsBAhQAFAAAAAgAh07iQKLrSAQf&#10;AgAAJgQAAA4AAAAAAAAAAQAgAAAAJAEAAGRycy9lMm9Eb2MueG1sUEsFBgAAAAAGAAYAWQEAALUF&#10;AAAAAA==&#10;">
                <v:fill on="f" focussize="0,0"/>
                <v:stroke on="f"/>
                <v:imagedata o:title=""/>
                <o:lock v:ext="edit" aspectratio="f"/>
                <v:textbox>
                  <w:txbxContent>
                    <w:p w14:paraId="01FE0C77">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lang w:eastAsia="zh-CN"/>
        </w:rPr>
        <w:t>当第43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款所述事项发生后，承包人应在</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天内，向设计顾问人或监理人提交工期顺延报告和有关详细资料。</w:t>
      </w:r>
    </w:p>
    <w:p w14:paraId="42C9560D">
      <w:pPr>
        <w:spacing w:line="360" w:lineRule="auto"/>
        <w:rPr>
          <w:rFonts w:ascii="仿宋" w:hAnsi="仿宋" w:eastAsia="仿宋" w:cs="仿宋"/>
          <w:b/>
          <w:bCs/>
          <w:color w:val="auto"/>
          <w:highlight w:val="none"/>
          <w:u w:val="dotted"/>
          <w:lang w:eastAsia="zh-CN"/>
        </w:rPr>
      </w:pPr>
      <w:bookmarkStart w:id="337" w:name="_Toc153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.5</w:t>
      </w:r>
      <w:bookmarkEnd w:id="3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53DA6BA">
      <w:pPr>
        <w:pStyle w:val="12"/>
        <w:widowControl w:val="0"/>
        <w:adjustRightInd w:val="0"/>
        <w:snapToGrid w:val="0"/>
        <w:spacing w:line="360" w:lineRule="auto"/>
        <w:ind w:left="1619" w:leftChars="771"/>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266" name="文本框 836"/>
                <wp:cNvGraphicFramePr/>
                <a:graphic xmlns:a="http://schemas.openxmlformats.org/drawingml/2006/main">
                  <a:graphicData uri="http://schemas.microsoft.com/office/word/2010/wordprocessingShape">
                    <wps:wsp>
                      <wps:cNvSpPr txBox="1">
                        <a:spLocks noChangeArrowheads="1"/>
                      </wps:cNvSpPr>
                      <wps:spPr bwMode="auto">
                        <a:xfrm>
                          <a:off x="0" y="0"/>
                          <a:ext cx="822960" cy="791210"/>
                        </a:xfrm>
                        <a:prstGeom prst="rect">
                          <a:avLst/>
                        </a:prstGeom>
                        <a:noFill/>
                        <a:ln>
                          <a:noFill/>
                        </a:ln>
                        <a:effectLst/>
                      </wps:spPr>
                      <wps:txbx>
                        <w:txbxContent>
                          <w:p w14:paraId="0F81DE4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w:pict>
              <v:shape id="文本框 836" o:spid="_x0000_s1026" o:spt="202" type="#_x0000_t202" style="position:absolute;left:0pt;margin-left:-9pt;margin-top:3.7pt;height:62.3pt;width:64.8pt;z-index:251773952;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CW9T1wAA&#10;AAkBAAAPAAAAAAAAAAEAIAAAACIAAABkcnMvZG93bnJldi54bWxQSwECFAAUAAAACACHTuJAQ8qm&#10;Dx8CAAAmBAAADgAAAAAAAAABACAAAAAmAQAAZHJzL2Uyb0RvYy54bWxQSwUGAAAAAAYABgBZAQAA&#10;twUAAAAA&#10;">
                <v:fill on="f" focussize="0,0"/>
                <v:stroke on="f"/>
                <v:imagedata o:title=""/>
                <o:lock v:ext="edit" aspectratio="f"/>
                <v:textbox>
                  <w:txbxContent>
                    <w:p w14:paraId="0F81DE4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auto"/>
          <w:sz w:val="24"/>
          <w:szCs w:val="24"/>
          <w:highlight w:val="none"/>
          <w:lang w:eastAsia="zh-CN"/>
        </w:rPr>
        <w:t>如果工期顺延事项持续发生时，承包人应每隔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天向发包人、设计顾问人或监理人发出工期顺延意向书，并在工期顺延事项终结后的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天内，向发包人、设计顾问人或监理人提交最终工期顺延报告和详细资料。</w:t>
      </w:r>
    </w:p>
    <w:p w14:paraId="2D080DD7">
      <w:pPr>
        <w:spacing w:line="360" w:lineRule="auto"/>
        <w:rPr>
          <w:rFonts w:ascii="仿宋" w:hAnsi="仿宋" w:eastAsia="仿宋" w:cs="仿宋"/>
          <w:b/>
          <w:bCs/>
          <w:color w:val="auto"/>
          <w:highlight w:val="none"/>
          <w:u w:val="dotted"/>
          <w:lang w:eastAsia="zh-CN"/>
        </w:rPr>
      </w:pPr>
      <w:bookmarkStart w:id="338" w:name="_Toc257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.6</w:t>
      </w:r>
      <w:bookmarkEnd w:id="3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A0EB850">
      <w:pPr>
        <w:pStyle w:val="12"/>
        <w:adjustRightInd w:val="0"/>
        <w:snapToGrid w:val="0"/>
        <w:spacing w:line="360" w:lineRule="auto"/>
        <w:ind w:left="1619" w:leftChars="771"/>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265" name="文本框 837"/>
                <wp:cNvGraphicFramePr/>
                <a:graphic xmlns:a="http://schemas.openxmlformats.org/drawingml/2006/main">
                  <a:graphicData uri="http://schemas.microsoft.com/office/word/2010/wordprocessingShape">
                    <wps:wsp>
                      <wps:cNvSpPr txBox="1">
                        <a:spLocks noChangeArrowheads="1"/>
                      </wps:cNvSpPr>
                      <wps:spPr bwMode="auto">
                        <a:xfrm>
                          <a:off x="0" y="0"/>
                          <a:ext cx="861695" cy="552450"/>
                        </a:xfrm>
                        <a:prstGeom prst="rect">
                          <a:avLst/>
                        </a:prstGeom>
                        <a:noFill/>
                        <a:ln>
                          <a:noFill/>
                        </a:ln>
                        <a:effectLst/>
                      </wps:spPr>
                      <wps:txbx>
                        <w:txbxContent>
                          <w:p w14:paraId="2A5653F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文本框 837" o:spid="_x0000_s1026" o:spt="202" type="#_x0000_t202" style="position:absolute;left:0pt;margin-left:-9pt;margin-top:3.6pt;height:43.5pt;width:67.85pt;z-index:251774976;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Cyu5jkg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aWlS1gAA&#10;AAgBAAAPAAAAAAAAAAEAIAAAACIAAABkcnMvZG93bnJldi54bWxQSwECFAAUAAAACACHTuJALK7m&#10;OSACAAAmBAAADgAAAAAAAAABACAAAAAlAQAAZHJzL2Uyb0RvYy54bWxQSwUGAAAAAAYABgBZAQAA&#10;twUAAAAA&#10;">
                <v:fill on="f" focussize="0,0"/>
                <v:stroke on="f"/>
                <v:imagedata o:title=""/>
                <o:lock v:ext="edit" aspectratio="f"/>
                <v:textbox>
                  <w:txbxContent>
                    <w:p w14:paraId="2A5653F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lang w:eastAsia="zh-CN"/>
        </w:rPr>
        <w:t>如果承包人未能在第43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款（发生时）约定的时间内提交（最终）工期顺延报告和详细资料，则视为该事项不影响工作进度、施工进度或承包人放弃顺延工期的权利。</w:t>
      </w:r>
      <w:r>
        <w:rPr>
          <w:rFonts w:ascii="仿宋" w:hAnsi="仿宋" w:eastAsia="仿宋" w:cs="仿宋"/>
          <w:color w:val="auto"/>
          <w:sz w:val="24"/>
          <w:szCs w:val="24"/>
          <w:highlight w:val="none"/>
          <w:lang w:eastAsia="zh-CN"/>
        </w:rPr>
        <w:t xml:space="preserve"> </w:t>
      </w:r>
    </w:p>
    <w:p w14:paraId="4AF8AAEF">
      <w:pPr>
        <w:spacing w:line="360" w:lineRule="auto"/>
        <w:rPr>
          <w:rFonts w:ascii="仿宋" w:hAnsi="仿宋" w:eastAsia="仿宋" w:cs="仿宋"/>
          <w:b/>
          <w:bCs/>
          <w:color w:val="auto"/>
          <w:highlight w:val="none"/>
          <w:u w:val="dotted"/>
          <w:lang w:eastAsia="zh-CN"/>
        </w:rPr>
      </w:pPr>
      <w:bookmarkStart w:id="339" w:name="_Toc6199"/>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.7</w:t>
      </w:r>
      <w:bookmarkEnd w:id="3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3C9831C">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264" name="文本框 838"/>
                <wp:cNvGraphicFramePr/>
                <a:graphic xmlns:a="http://schemas.openxmlformats.org/drawingml/2006/main">
                  <a:graphicData uri="http://schemas.microsoft.com/office/word/2010/wordprocessingShape">
                    <wps:wsp>
                      <wps:cNvSpPr txBox="1">
                        <a:spLocks noChangeArrowheads="1"/>
                      </wps:cNvSpPr>
                      <wps:spPr bwMode="auto">
                        <a:xfrm>
                          <a:off x="0" y="0"/>
                          <a:ext cx="870585" cy="695325"/>
                        </a:xfrm>
                        <a:prstGeom prst="rect">
                          <a:avLst/>
                        </a:prstGeom>
                        <a:noFill/>
                        <a:ln>
                          <a:noFill/>
                        </a:ln>
                        <a:effectLst/>
                      </wps:spPr>
                      <wps:txbx>
                        <w:txbxContent>
                          <w:p w14:paraId="32F39314">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文本框 838" o:spid="_x0000_s1026" o:spt="202" type="#_x0000_t202" style="position:absolute;left:0pt;margin-left:-9pt;margin-top:3.6pt;height:54.75pt;width:68.55pt;z-index:251776000;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G+t1gAA&#10;AAkBAAAPAAAAAAAAAAEAIAAAACIAAABkcnMvZG93bnJldi54bWxQSwECFAAUAAAACACHTuJAYUCm&#10;tCACAAAmBAAADgAAAAAAAAABACAAAAAlAQAAZHJzL2Uyb0RvYy54bWxQSwUGAAAAAAYABgBZAQAA&#10;twUAAAAA&#10;">
                <v:fill on="f" focussize="0,0"/>
                <v:stroke on="f"/>
                <v:imagedata o:title=""/>
                <o:lock v:ext="edit" aspectratio="f"/>
                <v:textbox>
                  <w:txbxContent>
                    <w:p w14:paraId="32F39314">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lang w:eastAsia="zh-CN"/>
        </w:rPr>
        <w:t>发包人、设计顾问人或监理人应在收到承包人按照第43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款（发生时）约定提交（最终）工期顺延报告和详细资料后的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46FBD954">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如果发包人、设计顾问人或监理人在收到上述报告和资料后的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天内未予核实也未对承包人作出进一步要求，则视为发包人、设计顾问人或监理人已认可承包人上述报告中提出的顺延工期天数。</w:t>
      </w:r>
    </w:p>
    <w:p w14:paraId="2600606F">
      <w:pPr>
        <w:spacing w:line="360" w:lineRule="auto"/>
        <w:rPr>
          <w:rFonts w:ascii="仿宋" w:hAnsi="仿宋" w:eastAsia="仿宋" w:cs="仿宋"/>
          <w:b/>
          <w:bCs/>
          <w:color w:val="auto"/>
          <w:highlight w:val="none"/>
          <w:u w:val="dotted"/>
          <w:lang w:eastAsia="zh-CN"/>
        </w:rPr>
      </w:pPr>
      <w:bookmarkStart w:id="340" w:name="_Toc7906"/>
      <w:r>
        <w:rPr>
          <w:color w:val="auto"/>
          <w:highlight w:val="none"/>
          <w:lang w:eastAsia="zh-CN" w:bidi="ar-SA"/>
        </w:rPr>
        <mc:AlternateContent>
          <mc:Choice Requires="wps">
            <w:drawing>
              <wp:anchor distT="0" distB="0" distL="114300" distR="114300" simplePos="0" relativeHeight="251777024"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263" name="文本框 839"/>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4C28E26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文本框 839" o:spid="_x0000_s1026" o:spt="202" type="#_x0000_t202" style="position:absolute;left:0pt;margin-left:-11.25pt;margin-top:18.65pt;height:41.4pt;width:61.85pt;z-index:251777024;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C4Tm7Y&#10;AAAACgEAAA8AAAAAAAAAAQAgAAAAIgAAAGRycy9kb3ducmV2LnhtbFBLAQIUABQAAAAIAIdO4kBo&#10;gGxhIAIAACYEAAAOAAAAAAAAAAEAIAAAACcBAABkcnMvZTJvRG9jLnhtbFBLBQYAAAAABgAGAFkB&#10;AAC5BQAAAAA=&#10;">
                <v:fill on="f" focussize="0,0"/>
                <v:stroke on="f"/>
                <v:imagedata o:title=""/>
                <o:lock v:ext="edit" aspectratio="f"/>
                <v:textbox>
                  <w:txbxContent>
                    <w:p w14:paraId="4C28E26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.8</w:t>
      </w:r>
      <w:bookmarkEnd w:id="3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4370A18">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款约定要求承包人支付误期赔偿费。</w:t>
      </w:r>
    </w:p>
    <w:p w14:paraId="4A9FB9B6">
      <w:pPr>
        <w:spacing w:line="360" w:lineRule="auto"/>
        <w:rPr>
          <w:rFonts w:ascii="仿宋" w:hAnsi="仿宋" w:eastAsia="仿宋" w:cs="仿宋"/>
          <w:b/>
          <w:bCs/>
          <w:color w:val="auto"/>
          <w:highlight w:val="none"/>
          <w:u w:val="dotted"/>
          <w:lang w:eastAsia="zh-CN"/>
        </w:rPr>
      </w:pPr>
      <w:bookmarkStart w:id="341" w:name="_Toc26475"/>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.9</w:t>
      </w:r>
      <w:bookmarkEnd w:id="3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73FD4E0">
      <w:pPr>
        <w:pStyle w:val="12"/>
        <w:adjustRightInd w:val="0"/>
        <w:snapToGrid w:val="0"/>
        <w:spacing w:line="360" w:lineRule="auto"/>
        <w:ind w:left="1619"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hint="eastAsia" w:ascii="仿宋" w:hAnsi="仿宋" w:eastAsia="仿宋" w:cs="仿宋"/>
          <w:color w:val="auto"/>
          <w:sz w:val="24"/>
          <w:szCs w:val="24"/>
          <w:highlight w:val="none"/>
          <w:lang w:eastAsia="zh-CN"/>
        </w:rPr>
        <mc:AlternateContent>
          <mc:Choice Requires="wps">
            <w:drawing>
              <wp:anchor distT="0" distB="0" distL="114300" distR="114300" simplePos="0" relativeHeight="251784192"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262" name="文本框 849"/>
                <wp:cNvGraphicFramePr/>
                <a:graphic xmlns:a="http://schemas.openxmlformats.org/drawingml/2006/main">
                  <a:graphicData uri="http://schemas.microsoft.com/office/word/2010/wordprocessingShape">
                    <wps:wsp>
                      <wps:cNvSpPr txBox="1">
                        <a:spLocks noChangeArrowheads="1"/>
                      </wps:cNvSpPr>
                      <wps:spPr bwMode="auto">
                        <a:xfrm>
                          <a:off x="0" y="0"/>
                          <a:ext cx="904875" cy="571500"/>
                        </a:xfrm>
                        <a:prstGeom prst="rect">
                          <a:avLst/>
                        </a:prstGeom>
                        <a:noFill/>
                        <a:ln>
                          <a:noFill/>
                        </a:ln>
                        <a:effectLst/>
                      </wps:spPr>
                      <wps:txbx>
                        <w:txbxContent>
                          <w:p w14:paraId="7CC66DF9">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rot="0" vert="horz" wrap="square" lIns="91440" tIns="45720" rIns="91440" bIns="45720" anchor="t" anchorCtr="0" upright="1">
                        <a:noAutofit/>
                      </wps:bodyPr>
                    </wps:wsp>
                  </a:graphicData>
                </a:graphic>
              </wp:anchor>
            </w:drawing>
          </mc:Choice>
          <mc:Fallback>
            <w:pict>
              <v:shape id="文本框 849" o:spid="_x0000_s1026" o:spt="202" type="#_x0000_t202" style="position:absolute;left:0pt;margin-left:-5.1pt;margin-top:1.7pt;height:45pt;width:71.25pt;z-index:251784192;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nVkt1gAA&#10;AAgBAAAPAAAAAAAAAAEAIAAAACIAAABkcnMvZG93bnJldi54bWxQSwECFAAUAAAACACHTuJAXWum&#10;bCACAAAmBAAADgAAAAAAAAABACAAAAAlAQAAZHJzL2Uyb0RvYy54bWxQSwUGAAAAAAYABgBZAQAA&#10;twUAAAAA&#10;">
                <v:fill on="f" focussize="0,0"/>
                <v:stroke on="f"/>
                <v:imagedata o:title=""/>
                <o:lock v:ext="edit" aspectratio="f"/>
                <v:textbox>
                  <w:txbxContent>
                    <w:p w14:paraId="7CC66DF9">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621673C6">
      <w:pPr>
        <w:pStyle w:val="12"/>
        <w:adjustRightInd w:val="0"/>
        <w:snapToGrid w:val="0"/>
        <w:spacing w:line="360" w:lineRule="auto"/>
        <w:ind w:left="1619"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02BCC81C">
      <w:pPr>
        <w:pStyle w:val="12"/>
        <w:adjustRightInd w:val="0"/>
        <w:snapToGrid w:val="0"/>
        <w:spacing w:line="360" w:lineRule="auto"/>
        <w:ind w:left="1619" w:leftChars="771"/>
        <w:rPr>
          <w:rFonts w:ascii="仿宋" w:hAnsi="仿宋" w:eastAsia="仿宋" w:cs="仿宋"/>
          <w:color w:val="auto"/>
          <w:sz w:val="24"/>
          <w:szCs w:val="24"/>
          <w:highlight w:val="none"/>
          <w:lang w:eastAsia="zh-CN"/>
        </w:rPr>
      </w:pPr>
    </w:p>
    <w:p w14:paraId="57BCCC22">
      <w:pPr>
        <w:pStyle w:val="1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977759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2" w:name="_Toc3231"/>
      <w:bookmarkStart w:id="343" w:name="_Toc106729627"/>
      <w:bookmarkStart w:id="344" w:name="_Toc7005"/>
      <w:bookmarkStart w:id="345" w:name="_Toc15286"/>
      <w:r>
        <w:rPr>
          <w:rFonts w:hint="eastAsia" w:ascii="仿宋" w:hAnsi="仿宋" w:eastAsia="仿宋" w:cs="仿宋"/>
          <w:bCs w:val="0"/>
          <w:color w:val="auto"/>
          <w:sz w:val="24"/>
          <w:szCs w:val="24"/>
          <w:highlight w:val="none"/>
          <w:lang w:eastAsia="zh-CN"/>
        </w:rPr>
        <w:t>44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加快进度</w:t>
      </w:r>
      <w:bookmarkEnd w:id="342"/>
      <w:bookmarkEnd w:id="343"/>
      <w:bookmarkEnd w:id="344"/>
      <w:bookmarkEnd w:id="345"/>
    </w:p>
    <w:p w14:paraId="7C8EA92B">
      <w:pPr>
        <w:pStyle w:val="12"/>
        <w:tabs>
          <w:tab w:val="left" w:pos="1320"/>
        </w:tabs>
        <w:adjustRightInd w:val="0"/>
        <w:snapToGrid w:val="0"/>
        <w:spacing w:line="360" w:lineRule="auto"/>
        <w:ind w:left="1800" w:hanging="1800" w:hangingChars="900"/>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261" name="文本框 840"/>
                <wp:cNvGraphicFramePr/>
                <a:graphic xmlns:a="http://schemas.openxmlformats.org/drawingml/2006/main">
                  <a:graphicData uri="http://schemas.microsoft.com/office/word/2010/wordprocessingShape">
                    <wps:wsp>
                      <wps:cNvSpPr txBox="1">
                        <a:spLocks noChangeArrowheads="1"/>
                      </wps:cNvSpPr>
                      <wps:spPr bwMode="auto">
                        <a:xfrm>
                          <a:off x="0" y="0"/>
                          <a:ext cx="794385" cy="662940"/>
                        </a:xfrm>
                        <a:prstGeom prst="rect">
                          <a:avLst/>
                        </a:prstGeom>
                        <a:noFill/>
                        <a:ln>
                          <a:noFill/>
                        </a:ln>
                        <a:effectLst/>
                      </wps:spPr>
                      <wps:txbx>
                        <w:txbxContent>
                          <w:p w14:paraId="001F76E8">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0" o:spid="_x0000_s1026" o:spt="202" type="#_x0000_t202" style="position:absolute;left:0pt;margin-left:-9pt;margin-top:22.4pt;height:52.2pt;width:62.55pt;z-index:252017664;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7eLOXXAAAA&#10;CgEAAA8AAAAAAAAAAQAgAAAAIgAAAGRycy9kb3ducmV2LnhtbFBLAQIUABQAAAAIAIdO4kC+HWmi&#10;HgIAACYEAAAOAAAAAAAAAAEAIAAAACYBAABkcnMvZTJvRG9jLnhtbFBLBQYAAAAABgAGAFkBAAC2&#10;BQAAAAA=&#10;">
                <v:fill on="f" focussize="0,0"/>
                <v:stroke on="f"/>
                <v:imagedata o:title=""/>
                <o:lock v:ext="edit" aspectratio="f"/>
                <v:textbox>
                  <w:txbxContent>
                    <w:p w14:paraId="001F76E8">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款约定采取改进措施，加快工程进度。</w:t>
      </w:r>
    </w:p>
    <w:p w14:paraId="76C79281">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如果承包人在收到设计顾问人或监理人书面要求后的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50414F15">
      <w:pPr>
        <w:pStyle w:val="12"/>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260" name="文本框 841"/>
                <wp:cNvGraphicFramePr/>
                <a:graphic xmlns:a="http://schemas.openxmlformats.org/drawingml/2006/main">
                  <a:graphicData uri="http://schemas.microsoft.com/office/word/2010/wordprocessingShape">
                    <wps:wsp>
                      <wps:cNvSpPr txBox="1">
                        <a:spLocks noChangeArrowheads="1"/>
                      </wps:cNvSpPr>
                      <wps:spPr bwMode="auto">
                        <a:xfrm>
                          <a:off x="0" y="0"/>
                          <a:ext cx="832485" cy="579755"/>
                        </a:xfrm>
                        <a:prstGeom prst="rect">
                          <a:avLst/>
                        </a:prstGeom>
                        <a:noFill/>
                        <a:ln>
                          <a:noFill/>
                        </a:ln>
                        <a:effectLst/>
                      </wps:spPr>
                      <wps:txbx>
                        <w:txbxContent>
                          <w:p w14:paraId="1E9FA853">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1" o:spid="_x0000_s1026" o:spt="202" type="#_x0000_t202" style="position:absolute;left:0pt;margin-left:-9pt;margin-top:21.9pt;height:45.65pt;width:65.55pt;z-index:252018688;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n/2B1wAA&#10;AAoBAAAPAAAAAAAAAAEAIAAAACIAAABkcnMvZG93bnJldi54bWxQSwECFAAUAAAACACHTuJAa0qQ&#10;Fh8CAAAmBAAADgAAAAAAAAABACAAAAAmAQAAZHJzL2Uyb0RvYy54bWxQSwUGAAAAAAYABgBZAQAA&#10;twUAAAAA&#10;">
                <v:fill on="f" focussize="0,0"/>
                <v:stroke on="f"/>
                <v:imagedata o:title=""/>
                <o:lock v:ext="edit" aspectratio="f"/>
                <v:textbox>
                  <w:txbxContent>
                    <w:p w14:paraId="1E9FA853">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EB040DC">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天内完成编制并向发包人提交提前竣工建议书，该建议书的内容至少应包括：</w:t>
      </w:r>
    </w:p>
    <w:p w14:paraId="3C5635BE">
      <w:pPr>
        <w:pStyle w:val="12"/>
        <w:widowControl w:val="0"/>
        <w:numPr>
          <w:ilvl w:val="0"/>
          <w:numId w:val="11"/>
        </w:numPr>
        <w:tabs>
          <w:tab w:val="left" w:pos="1980"/>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加快进度拟采取的措施；</w:t>
      </w:r>
    </w:p>
    <w:p w14:paraId="47650363">
      <w:pPr>
        <w:pStyle w:val="12"/>
        <w:widowControl w:val="0"/>
        <w:numPr>
          <w:ilvl w:val="0"/>
          <w:numId w:val="11"/>
        </w:numPr>
        <w:tabs>
          <w:tab w:val="left" w:pos="1980"/>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加快进度后的进度计划</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以及与原计划的对比；</w:t>
      </w:r>
    </w:p>
    <w:p w14:paraId="38CE2128">
      <w:pPr>
        <w:pStyle w:val="12"/>
        <w:widowControl w:val="0"/>
        <w:numPr>
          <w:ilvl w:val="0"/>
          <w:numId w:val="11"/>
        </w:numPr>
        <w:tabs>
          <w:tab w:val="left" w:pos="1980"/>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加快进度所需的合同价格增加额（含第76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款约定的提前竣工奖）。该增加额按照第79</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4款规、第79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5款约定计算。</w:t>
      </w:r>
    </w:p>
    <w:p w14:paraId="4FC46D9A">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发包人应在接到建议书后的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天内予以答复。如果发包人接受了该建议书，则监理人应以书面形式发出变更指令，相应调整工期；造价咨询人应核实并相应调整合同价格。</w:t>
      </w:r>
    </w:p>
    <w:p w14:paraId="7E377A70">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8097FC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6" w:name="_Toc28471"/>
      <w:bookmarkStart w:id="347" w:name="_Toc106729628"/>
      <w:bookmarkStart w:id="348" w:name="_Toc18934"/>
      <w:bookmarkStart w:id="349" w:name="_Toc1274"/>
      <w:r>
        <w:rPr>
          <w:rFonts w:hint="eastAsia" w:ascii="仿宋" w:hAnsi="仿宋" w:eastAsia="仿宋" w:cs="仿宋"/>
          <w:bCs w:val="0"/>
          <w:color w:val="auto"/>
          <w:sz w:val="24"/>
          <w:szCs w:val="24"/>
          <w:highlight w:val="none"/>
          <w:lang w:eastAsia="zh-CN"/>
        </w:rPr>
        <w:t>45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竣工日期</w:t>
      </w:r>
      <w:bookmarkEnd w:id="346"/>
      <w:bookmarkEnd w:id="347"/>
      <w:bookmarkEnd w:id="348"/>
      <w:bookmarkEnd w:id="349"/>
    </w:p>
    <w:p w14:paraId="68786B69">
      <w:pPr>
        <w:pStyle w:val="12"/>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259" name="文本框 842"/>
                <wp:cNvGraphicFramePr/>
                <a:graphic xmlns:a="http://schemas.openxmlformats.org/drawingml/2006/main">
                  <a:graphicData uri="http://schemas.microsoft.com/office/word/2010/wordprocessingShape">
                    <wps:wsp>
                      <wps:cNvSpPr txBox="1">
                        <a:spLocks noChangeArrowheads="1"/>
                      </wps:cNvSpPr>
                      <wps:spPr bwMode="auto">
                        <a:xfrm>
                          <a:off x="0" y="0"/>
                          <a:ext cx="853440" cy="373380"/>
                        </a:xfrm>
                        <a:prstGeom prst="rect">
                          <a:avLst/>
                        </a:prstGeom>
                        <a:noFill/>
                        <a:ln>
                          <a:noFill/>
                        </a:ln>
                        <a:effectLst/>
                      </wps:spPr>
                      <wps:txbx>
                        <w:txbxContent>
                          <w:p w14:paraId="053D95E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文本框 842" o:spid="_x0000_s1026" o:spt="202" type="#_x0000_t202" style="position:absolute;left:0pt;margin-left:-9pt;margin-top:15.95pt;height:29.4pt;width:67.2pt;z-index:252019712;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KWX69YAAAAJ&#10;AQAADwAAAAAAAAABACAAAAAiAAAAZHJzL2Rvd25yZXYueG1sUEsBAhQAFAAAAAgAh07iQFGeLZAe&#10;AgAAJgQAAA4AAAAAAAAAAQAgAAAAJQEAAGRycy9lMm9Eb2MueG1sUEsFBgAAAAAGAAYAWQEAALUF&#10;AAAAAA==&#10;">
                <v:fill on="f" focussize="0,0"/>
                <v:stroke on="f"/>
                <v:imagedata o:title=""/>
                <o:lock v:ext="edit" aspectratio="f"/>
                <v:textbox>
                  <w:txbxContent>
                    <w:p w14:paraId="053D95E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.1</w:t>
      </w:r>
    </w:p>
    <w:p w14:paraId="7DDDD14F">
      <w:pPr>
        <w:pStyle w:val="12"/>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合同双方当事人应在协议书和专用条款中约定合同工程的计划竣工日期。</w:t>
      </w:r>
    </w:p>
    <w:p w14:paraId="08566A09">
      <w:pPr>
        <w:pStyle w:val="1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56F2136D">
      <w:pPr>
        <w:pStyle w:val="12"/>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258" name="文本框 843"/>
                <wp:cNvGraphicFramePr/>
                <a:graphic xmlns:a="http://schemas.openxmlformats.org/drawingml/2006/main">
                  <a:graphicData uri="http://schemas.microsoft.com/office/word/2010/wordprocessingShape">
                    <wps:wsp>
                      <wps:cNvSpPr txBox="1">
                        <a:spLocks noChangeArrowheads="1"/>
                      </wps:cNvSpPr>
                      <wps:spPr bwMode="auto">
                        <a:xfrm>
                          <a:off x="0" y="0"/>
                          <a:ext cx="758190" cy="421005"/>
                        </a:xfrm>
                        <a:prstGeom prst="rect">
                          <a:avLst/>
                        </a:prstGeom>
                        <a:noFill/>
                        <a:ln>
                          <a:noFill/>
                        </a:ln>
                        <a:effectLst/>
                      </wps:spPr>
                      <wps:txbx>
                        <w:txbxContent>
                          <w:p w14:paraId="344DB0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文本框 843" o:spid="_x0000_s1026" o:spt="202" type="#_x0000_t202" style="position:absolute;left:0pt;margin-left:-9pt;margin-top:0.45pt;height:33.15pt;width:59.7pt;z-index:251778048;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Hun9UAAAAH&#10;AQAADwAAAAAAAAABACAAAAAiAAAAZHJzL2Rvd25yZXYueG1sUEsBAhQAFAAAAAgAh07iQOAxnysf&#10;AgAAJgQAAA4AAAAAAAAAAQAgAAAAJAEAAGRycy9lMm9Eb2MueG1sUEsFBgAAAAAGAAYAWQEAALUF&#10;AAAAAA==&#10;">
                <v:fill on="f" focussize="0,0"/>
                <v:stroke on="f"/>
                <v:imagedata o:title=""/>
                <o:lock v:ext="edit" aspectratio="f"/>
                <v:textbox>
                  <w:txbxContent>
                    <w:p w14:paraId="344DB0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lang w:eastAsia="zh-CN"/>
        </w:rPr>
        <w:t>除发生不可抗力事项致使发包人不能按时竣工验收外，实际竣工日期按照下列情况分别确定：</w:t>
      </w:r>
    </w:p>
    <w:p w14:paraId="4655CD68">
      <w:pPr>
        <w:pStyle w:val="12"/>
        <w:tabs>
          <w:tab w:val="left" w:pos="1980"/>
          <w:tab w:val="left" w:pos="2160"/>
        </w:tabs>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（1）工程经竣工验收合格的，以承包人提交竣工验收申请报告之日为实际竣工日期；</w:t>
      </w:r>
    </w:p>
    <w:p w14:paraId="309C17F9">
      <w:pPr>
        <w:pStyle w:val="12"/>
        <w:tabs>
          <w:tab w:val="left" w:pos="1980"/>
          <w:tab w:val="left" w:pos="2160"/>
        </w:tabs>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（2）承包人已按照第64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款约定提交竣工验收申请报告，但发包人未按照第65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款约定完成合同工程验收的，以承包人提交竣工验收申请报告之日为实际竣工日期；</w:t>
      </w:r>
    </w:p>
    <w:p w14:paraId="62668057">
      <w:pPr>
        <w:pStyle w:val="12"/>
        <w:tabs>
          <w:tab w:val="left" w:pos="1980"/>
          <w:tab w:val="left" w:pos="2160"/>
        </w:tabs>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建设工程未经竣工验收，发包人擅自使用的，以转移占有建设工程之</w:t>
      </w:r>
      <w:r>
        <w:rPr>
          <w:rFonts w:hint="eastAsia" w:ascii="仿宋" w:hAnsi="仿宋" w:eastAsia="仿宋" w:cs="仿宋"/>
          <w:color w:val="auto"/>
          <w:sz w:val="24"/>
          <w:szCs w:val="24"/>
          <w:highlight w:val="none"/>
          <w:lang w:eastAsia="zh-CN"/>
        </w:rPr>
        <w:t>日为竣工日期。</w:t>
      </w:r>
    </w:p>
    <w:p w14:paraId="4DB925D6">
      <w:pPr>
        <w:pStyle w:val="12"/>
        <w:tabs>
          <w:tab w:val="left" w:pos="1980"/>
          <w:tab w:val="left" w:pos="2160"/>
        </w:tabs>
        <w:adjustRightInd w:val="0"/>
        <w:snapToGrid w:val="0"/>
        <w:spacing w:line="360" w:lineRule="auto"/>
        <w:ind w:left="1619" w:leftChars="771"/>
        <w:jc w:val="both"/>
        <w:rPr>
          <w:rFonts w:ascii="仿宋" w:hAnsi="仿宋" w:eastAsia="仿宋"/>
          <w:color w:val="auto"/>
          <w:sz w:val="24"/>
          <w:szCs w:val="24"/>
          <w:highlight w:val="none"/>
          <w:lang w:eastAsia="zh-CN"/>
        </w:rPr>
      </w:pPr>
    </w:p>
    <w:p w14:paraId="4DD4EA0E">
      <w:pPr>
        <w:pStyle w:val="12"/>
        <w:adjustRightInd w:val="0"/>
        <w:snapToGrid w:val="0"/>
        <w:spacing w:line="360" w:lineRule="auto"/>
        <w:ind w:left="1626" w:leftChars="1" w:hanging="1624" w:hangingChars="674"/>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522C9FB2">
      <w:pPr>
        <w:pStyle w:val="5"/>
        <w:widowControl w:val="0"/>
        <w:adjustRightInd w:val="0"/>
        <w:snapToGrid w:val="0"/>
        <w:spacing w:line="360" w:lineRule="auto"/>
        <w:ind w:left="1619" w:leftChars="771" w:firstLine="0"/>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257" name="文本框 844"/>
                <wp:cNvGraphicFramePr/>
                <a:graphic xmlns:a="http://schemas.openxmlformats.org/drawingml/2006/main">
                  <a:graphicData uri="http://schemas.microsoft.com/office/word/2010/wordprocessingShape">
                    <wps:wsp>
                      <wps:cNvSpPr txBox="1">
                        <a:spLocks noChangeArrowheads="1"/>
                      </wps:cNvSpPr>
                      <wps:spPr bwMode="auto">
                        <a:xfrm>
                          <a:off x="0" y="0"/>
                          <a:ext cx="823595" cy="553085"/>
                        </a:xfrm>
                        <a:prstGeom prst="rect">
                          <a:avLst/>
                        </a:prstGeom>
                        <a:noFill/>
                        <a:ln>
                          <a:noFill/>
                        </a:ln>
                        <a:effectLst/>
                      </wps:spPr>
                      <wps:txbx>
                        <w:txbxContent>
                          <w:p w14:paraId="25123A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文本框 844" o:spid="_x0000_s1026" o:spt="202" type="#_x0000_t202" style="position:absolute;left:0pt;margin-left:-9pt;margin-top:3.75pt;height:43.55pt;width:64.85pt;z-index:251779072;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ZJDeLVAAAA&#10;CAEAAA8AAAAAAAAAAQAgAAAAIgAAAGRycy9kb3ducmV2LnhtbFBLAQIUABQAAAAIAIdO4kAS1DtZ&#10;IAIAACYEAAAOAAAAAAAAAAEAIAAAACQBAABkcnMvZTJvRG9jLnhtbFBLBQYAAAAABgAGAFkBAAC2&#10;BQAAAAA=&#10;">
                <v:fill on="f" focussize="0,0"/>
                <v:stroke on="f"/>
                <v:imagedata o:title=""/>
                <o:lock v:ext="edit" aspectratio="f"/>
                <v:textbox>
                  <w:txbxContent>
                    <w:p w14:paraId="25123A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14:paraId="16163D0F">
      <w:pPr>
        <w:spacing w:line="360" w:lineRule="auto"/>
        <w:ind w:left="1619" w:leftChars="771" w:firstLine="52" w:firstLineChars="25"/>
        <w:jc w:val="both"/>
        <w:rPr>
          <w:rFonts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7条约定</w:t>
      </w:r>
      <w:r>
        <w:rPr>
          <w:rFonts w:hint="eastAsia" w:ascii="仿宋" w:hAnsi="仿宋" w:eastAsia="仿宋" w:cs="仿宋"/>
          <w:caps/>
          <w:color w:val="auto"/>
          <w:highlight w:val="none"/>
          <w:lang w:eastAsia="zh-CN"/>
        </w:rPr>
        <w:t>赔偿发包人由此造成的损失，并向发包人支付误期赔偿费。</w:t>
      </w:r>
    </w:p>
    <w:p w14:paraId="35BEF154">
      <w:pPr>
        <w:spacing w:line="360" w:lineRule="auto"/>
        <w:rPr>
          <w:rFonts w:ascii="仿宋" w:hAnsi="仿宋" w:eastAsia="仿宋" w:cs="仿宋"/>
          <w:caps/>
          <w:color w:val="auto"/>
          <w:highlight w:val="none"/>
          <w:u w:val="single"/>
          <w:lang w:eastAsia="zh-CN"/>
        </w:rPr>
      </w:pPr>
      <w:r>
        <w:rPr>
          <w:rFonts w:ascii="仿宋" w:hAnsi="仿宋" w:eastAsia="仿宋" w:cs="仿宋"/>
          <w:b/>
          <w:bCs/>
          <w:caps/>
          <w:color w:val="auto"/>
          <w:highlight w:val="none"/>
          <w:u w:val="single"/>
          <w:lang w:eastAsia="zh-CN"/>
        </w:rPr>
        <w:t xml:space="preserve">                                                                                    </w:t>
      </w:r>
      <w:r>
        <w:rPr>
          <w:rFonts w:ascii="仿宋" w:hAnsi="仿宋" w:eastAsia="仿宋" w:cs="仿宋"/>
          <w:caps/>
          <w:color w:val="auto"/>
          <w:highlight w:val="none"/>
          <w:u w:val="single"/>
          <w:lang w:eastAsia="zh-CN"/>
        </w:rPr>
        <w:t xml:space="preserve"> </w:t>
      </w:r>
    </w:p>
    <w:p w14:paraId="4D417F9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0" w:name="_Toc8984"/>
      <w:bookmarkStart w:id="351" w:name="_Toc106729629"/>
      <w:bookmarkStart w:id="352" w:name="_Toc3296"/>
      <w:bookmarkStart w:id="353" w:name="_Toc2984"/>
      <w:r>
        <w:rPr>
          <w:rFonts w:hint="eastAsia" w:ascii="仿宋" w:hAnsi="仿宋" w:eastAsia="仿宋" w:cs="仿宋"/>
          <w:bCs w:val="0"/>
          <w:color w:val="auto"/>
          <w:sz w:val="24"/>
          <w:szCs w:val="24"/>
          <w:highlight w:val="none"/>
          <w:lang w:eastAsia="zh-CN"/>
        </w:rPr>
        <w:t>46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w:t>
      </w:r>
      <w:bookmarkEnd w:id="350"/>
      <w:bookmarkEnd w:id="351"/>
      <w:bookmarkEnd w:id="352"/>
      <w:bookmarkEnd w:id="353"/>
    </w:p>
    <w:p w14:paraId="378D0825">
      <w:pPr>
        <w:pStyle w:val="12"/>
        <w:adjustRightInd w:val="0"/>
        <w:snapToGrid w:val="0"/>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.1</w:t>
      </w:r>
    </w:p>
    <w:p w14:paraId="092181BC">
      <w:pPr>
        <w:pStyle w:val="12"/>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80096"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256" name="文本框 845"/>
                <wp:cNvGraphicFramePr/>
                <a:graphic xmlns:a="http://schemas.openxmlformats.org/drawingml/2006/main">
                  <a:graphicData uri="http://schemas.microsoft.com/office/word/2010/wordprocessingShape">
                    <wps:wsp>
                      <wps:cNvSpPr txBox="1">
                        <a:spLocks noChangeArrowheads="1"/>
                      </wps:cNvSpPr>
                      <wps:spPr bwMode="auto">
                        <a:xfrm>
                          <a:off x="0" y="0"/>
                          <a:ext cx="786765" cy="421005"/>
                        </a:xfrm>
                        <a:prstGeom prst="rect">
                          <a:avLst/>
                        </a:prstGeom>
                        <a:noFill/>
                        <a:ln>
                          <a:noFill/>
                        </a:ln>
                        <a:effectLst/>
                      </wps:spPr>
                      <wps:txbx>
                        <w:txbxContent>
                          <w:p w14:paraId="303897A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文本框 845" o:spid="_x0000_s1026" o:spt="202" type="#_x0000_t202" style="position:absolute;left:0pt;margin-left:-5.25pt;margin-top:2.4pt;height:33.15pt;width:61.95pt;z-index:251780096;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AldW3WAAAA&#10;CAEAAA8AAAAAAAAAAQAgAAAAIgAAAGRycy9kb3ducmV2LnhtbFBLAQIUABQAAAAIAIdO4kAiMIQo&#10;HwIAACYEAAAOAAAAAAAAAAEAIAAAACUBAABkcnMvZTJvRG9jLnhtbFBLBQYAAAAABgAGAFkBAAC2&#10;BQAAAAA=&#10;">
                <v:fill on="f" focussize="0,0"/>
                <v:stroke on="f"/>
                <v:imagedata o:title=""/>
                <o:lock v:ext="edit" aspectratio="f"/>
                <v:textbox>
                  <w:txbxContent>
                    <w:p w14:paraId="303897A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lang w:eastAsia="zh-CN"/>
        </w:rPr>
        <w:t>发包人要求承包人提前竣工，或承包人按照第44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款约定提交提前竣工建议书为发包人接受的，监理人应与承包人商定采取加快工程进度的措施，并修订合同工程进度计划。</w:t>
      </w:r>
    </w:p>
    <w:p w14:paraId="0EBFD4F2">
      <w:pPr>
        <w:pStyle w:val="1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4FCAC1E">
      <w:pPr>
        <w:pStyle w:val="12"/>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255" name="文本框 846"/>
                <wp:cNvGraphicFramePr/>
                <a:graphic xmlns:a="http://schemas.openxmlformats.org/drawingml/2006/main">
                  <a:graphicData uri="http://schemas.microsoft.com/office/word/2010/wordprocessingShape">
                    <wps:wsp>
                      <wps:cNvSpPr txBox="1">
                        <a:spLocks noChangeArrowheads="1"/>
                      </wps:cNvSpPr>
                      <wps:spPr bwMode="auto">
                        <a:xfrm>
                          <a:off x="0" y="0"/>
                          <a:ext cx="843915" cy="487680"/>
                        </a:xfrm>
                        <a:prstGeom prst="rect">
                          <a:avLst/>
                        </a:prstGeom>
                        <a:noFill/>
                        <a:ln>
                          <a:noFill/>
                        </a:ln>
                        <a:effectLst/>
                      </wps:spPr>
                      <wps:txbx>
                        <w:txbxContent>
                          <w:p w14:paraId="2A36AAD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文本框 846" o:spid="_x0000_s1026" o:spt="202" type="#_x0000_t202" style="position:absolute;left:0pt;margin-left:-9pt;margin-top:0.45pt;height:38.4pt;width:66.45pt;z-index:251781120;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x5lJfVAAAA&#10;BwEAAA8AAAAAAAAAAQAgAAAAIgAAAGRycy9kb3ducmV2LnhtbFBLAQIUABQAAAAIAIdO4kBPjuxq&#10;IAIAACYEAAAOAAAAAAAAAAEAIAAAACQBAABkcnMvZTJvRG9jLnhtbFBLBQYAAAAABgAGAFkBAAC2&#10;BQAAAAA=&#10;">
                <v:fill on="f" focussize="0,0"/>
                <v:stroke on="f"/>
                <v:imagedata o:title=""/>
                <o:lock v:ext="edit" aspectratio="f"/>
                <v:textbox>
                  <w:txbxContent>
                    <w:p w14:paraId="2A36AAD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lang w:eastAsia="zh-CN"/>
        </w:rPr>
        <w:t>提前竣工天数按照第45</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款约定确定的计划竣工天数减去实际竣工天数计算，其公式为：</w:t>
      </w:r>
    </w:p>
    <w:p w14:paraId="5B0D4F99">
      <w:pPr>
        <w:pStyle w:val="12"/>
        <w:adjustRightInd w:val="0"/>
        <w:snapToGrid w:val="0"/>
        <w:spacing w:line="360" w:lineRule="auto"/>
        <w:ind w:firstLine="2160" w:firstLineChars="9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提前竣工天数</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计划竣工天数</w:t>
      </w:r>
      <w:r>
        <w:rPr>
          <w:rFonts w:ascii="仿宋" w:hAnsi="仿宋" w:eastAsia="仿宋" w:cs="仿宋"/>
          <w:color w:val="auto"/>
          <w:sz w:val="24"/>
          <w:szCs w:val="24"/>
          <w:highlight w:val="none"/>
          <w:lang w:eastAsia="zh-CN"/>
        </w:rPr>
        <w:t xml:space="preserve"> — </w:t>
      </w:r>
      <w:r>
        <w:rPr>
          <w:rFonts w:hint="eastAsia" w:ascii="仿宋" w:hAnsi="仿宋" w:eastAsia="仿宋" w:cs="仿宋"/>
          <w:color w:val="auto"/>
          <w:sz w:val="24"/>
          <w:szCs w:val="24"/>
          <w:highlight w:val="none"/>
          <w:lang w:eastAsia="zh-CN"/>
        </w:rPr>
        <w:t>实际竣工天数</w:t>
      </w:r>
    </w:p>
    <w:p w14:paraId="71CA9302">
      <w:pPr>
        <w:pStyle w:val="12"/>
        <w:tabs>
          <w:tab w:val="left" w:pos="1980"/>
          <w:tab w:val="left" w:pos="2160"/>
        </w:tabs>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款约定向承包人支付提前竣工奖。</w:t>
      </w:r>
    </w:p>
    <w:p w14:paraId="29756AC7">
      <w:pPr>
        <w:pStyle w:val="12"/>
        <w:tabs>
          <w:tab w:val="left" w:pos="540"/>
        </w:tabs>
        <w:adjustRightInd w:val="0"/>
        <w:snapToGrid w:val="0"/>
        <w:spacing w:before="240" w:beforeLines="100" w:line="360" w:lineRule="auto"/>
        <w:rPr>
          <w:rFonts w:ascii="仿宋" w:hAnsi="仿宋" w:eastAsia="仿宋" w:cs="仿宋"/>
          <w:b/>
          <w:bCs/>
          <w:caps/>
          <w:color w:val="auto"/>
          <w:sz w:val="24"/>
          <w:szCs w:val="24"/>
          <w:highlight w:val="none"/>
          <w:u w:val="single"/>
          <w:lang w:eastAsia="zh-CN"/>
        </w:rPr>
      </w:pPr>
      <w:r>
        <w:rPr>
          <w:rFonts w:ascii="仿宋" w:hAnsi="仿宋" w:eastAsia="仿宋" w:cs="仿宋"/>
          <w:b/>
          <w:bCs/>
          <w:caps/>
          <w:color w:val="auto"/>
          <w:sz w:val="24"/>
          <w:szCs w:val="24"/>
          <w:highlight w:val="none"/>
          <w:u w:val="single"/>
          <w:lang w:eastAsia="zh-CN"/>
        </w:rPr>
        <w:t xml:space="preserve">                                                                        </w:t>
      </w:r>
      <w:r>
        <w:rPr>
          <w:rFonts w:hint="eastAsia" w:ascii="仿宋" w:hAnsi="仿宋" w:eastAsia="仿宋" w:cs="仿宋"/>
          <w:b/>
          <w:bCs/>
          <w:caps/>
          <w:color w:val="auto"/>
          <w:sz w:val="24"/>
          <w:szCs w:val="24"/>
          <w:highlight w:val="none"/>
          <w:u w:val="single"/>
          <w:lang w:eastAsia="zh-CN"/>
        </w:rPr>
        <w:t xml:space="preserve">    </w:t>
      </w:r>
      <w:r>
        <w:rPr>
          <w:rFonts w:ascii="仿宋" w:hAnsi="仿宋" w:eastAsia="仿宋" w:cs="仿宋"/>
          <w:b/>
          <w:bCs/>
          <w:caps/>
          <w:color w:val="auto"/>
          <w:sz w:val="24"/>
          <w:szCs w:val="24"/>
          <w:highlight w:val="none"/>
          <w:u w:val="single"/>
          <w:lang w:eastAsia="zh-CN"/>
        </w:rPr>
        <w:t xml:space="preserve">        </w:t>
      </w:r>
    </w:p>
    <w:p w14:paraId="3ED1F97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4" w:name="_Toc106729630"/>
      <w:bookmarkStart w:id="355" w:name="_Toc8138"/>
      <w:bookmarkStart w:id="356" w:name="_Toc6126"/>
      <w:bookmarkStart w:id="357" w:name="_Toc4287"/>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误期赔偿</w:t>
      </w:r>
      <w:bookmarkEnd w:id="354"/>
      <w:bookmarkEnd w:id="355"/>
      <w:bookmarkEnd w:id="356"/>
      <w:bookmarkEnd w:id="357"/>
    </w:p>
    <w:p w14:paraId="5E98C495">
      <w:pPr>
        <w:rPr>
          <w:rFonts w:ascii="仿宋" w:hAnsi="仿宋" w:eastAsia="仿宋"/>
          <w:b/>
          <w:bCs/>
          <w:cap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38C12F47">
      <w:pPr>
        <w:spacing w:line="360" w:lineRule="auto"/>
        <w:ind w:left="1619" w:leftChars="771"/>
        <w:rPr>
          <w:rFonts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82144"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254" name="文本框 847"/>
                <wp:cNvGraphicFramePr/>
                <a:graphic xmlns:a="http://schemas.openxmlformats.org/drawingml/2006/main">
                  <a:graphicData uri="http://schemas.microsoft.com/office/word/2010/wordprocessingShape">
                    <wps:wsp>
                      <wps:cNvSpPr txBox="1">
                        <a:spLocks noChangeArrowheads="1"/>
                      </wps:cNvSpPr>
                      <wps:spPr bwMode="auto">
                        <a:xfrm>
                          <a:off x="0" y="0"/>
                          <a:ext cx="882015" cy="434975"/>
                        </a:xfrm>
                        <a:prstGeom prst="rect">
                          <a:avLst/>
                        </a:prstGeom>
                        <a:noFill/>
                        <a:ln>
                          <a:noFill/>
                        </a:ln>
                        <a:effectLst/>
                      </wps:spPr>
                      <wps:txbx>
                        <w:txbxContent>
                          <w:p w14:paraId="1D0A3BA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文本框 847" o:spid="_x0000_s1026" o:spt="202" type="#_x0000_t202" style="position:absolute;left:0pt;margin-left:-10.5pt;margin-top:8.2pt;height:34.25pt;width:69.45pt;z-index:251782144;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Cj5eb9HgIAACYEAAAOAAAAZHJzL2Uyb0RvYy54bWytU82O&#10;0zAQviPxDpbvNG1Ja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p2lnBnR&#10;0MiP378df/w6/vzKFuk8SNRal1HmnaVc372EjowT6Tp7C/KTYwauK2G26goR2kqJglqchJfJ2dMe&#10;xwWQTfsGCqokdh4iUFdiE/QjRRih03gOp/GozjNJl4sFaTTjTFIofZ5ezGexgsjuH1t0/pWChoVN&#10;zpGmH8HF/tb50IzI7lNCLQM3uq6jA2rz1wUl9jcqWmh4HaiE7nsevtt0gzQbKA5ECqG3F30u2lSA&#10;XzhryVo5d593AhVn9WtDwlxM0jR4MR7S2XxK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833TXAAAA&#10;CQEAAA8AAAAAAAAAAQAgAAAAIgAAAGRycy9kb3ducmV2LnhtbFBLAQIUABQAAAAIAIdO4kCj5eb9&#10;HgIAACYEAAAOAAAAAAAAAAEAIAAAACYBAABkcnMvZTJvRG9jLnhtbFBLBQYAAAAABgAGAFkBAAC2&#10;BQAAAAA=&#10;">
                <v:fill on="f" focussize="0,0"/>
                <v:stroke on="f"/>
                <v:imagedata o:title=""/>
                <o:lock v:ext="edit" aspectratio="f"/>
                <v:textbox>
                  <w:txbxContent>
                    <w:p w14:paraId="1D0A3BA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7636EC53">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3D0C8ECD">
      <w:pPr>
        <w:spacing w:line="360" w:lineRule="auto"/>
        <w:ind w:left="1619" w:leftChars="771"/>
        <w:jc w:val="both"/>
        <w:rPr>
          <w:rFonts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253" name="文本框 848"/>
                <wp:cNvGraphicFramePr/>
                <a:graphic xmlns:a="http://schemas.openxmlformats.org/drawingml/2006/main">
                  <a:graphicData uri="http://schemas.microsoft.com/office/word/2010/wordprocessingShape">
                    <wps:wsp>
                      <wps:cNvSpPr txBox="1">
                        <a:spLocks noChangeArrowheads="1"/>
                      </wps:cNvSpPr>
                      <wps:spPr bwMode="auto">
                        <a:xfrm>
                          <a:off x="0" y="0"/>
                          <a:ext cx="797560" cy="574675"/>
                        </a:xfrm>
                        <a:prstGeom prst="rect">
                          <a:avLst/>
                        </a:prstGeom>
                        <a:noFill/>
                        <a:ln>
                          <a:noFill/>
                        </a:ln>
                        <a:effectLst/>
                      </wps:spPr>
                      <wps:txbx>
                        <w:txbxContent>
                          <w:p w14:paraId="7A5E10E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rot="0" vert="horz" wrap="square" lIns="91440" tIns="45720" rIns="91440" bIns="45720" anchor="t" anchorCtr="0" upright="1">
                        <a:noAutofit/>
                      </wps:bodyPr>
                    </wps:wsp>
                  </a:graphicData>
                </a:graphic>
              </wp:anchor>
            </w:drawing>
          </mc:Choice>
          <mc:Fallback>
            <w:pict>
              <v:shape id="文本框 848" o:spid="_x0000_s1026" o:spt="202" type="#_x0000_t202" style="position:absolute;left:0pt;margin-left:-9pt;margin-top:2.5pt;height:45.25pt;width:62.8pt;z-index:251783168;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ILqnB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H05ecGVHT&#10;yI/f748/fh1/fmOLySJI1FiXUuadpVzfvoKWjBPpOnsL8rNjBq5LYbbqChGaUomcWhyFl8nZ0w7H&#10;BZBN8xZyqiR2HiJQW2Ad9CNFGKHTeA6n8ajWM0mX84v5dEYRSaHpfDKbT2MFkT48tuj8awU1C5uM&#10;I00/gov9rfOhGZE+pIRaBm50VUUHVOavC0rsblS0UP86UAnddzx8u2l7aTaQH4gUQmcv+ly0KQG/&#10;ctaQtTLuvuwEKs6qN4aEuRhNJsGL8TCZzsd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culvWAAAA&#10;CAEAAA8AAAAAAAAAAQAgAAAAIgAAAGRycy9kb3ducmV2LnhtbFBLAQIUABQAAAAIAIdO4kCC6pwU&#10;HwIAACYEAAAOAAAAAAAAAAEAIAAAACUBAABkcnMvZTJvRG9jLnhtbFBLBQYAAAAABgAGAFkBAAC2&#10;BQAAAAA=&#10;">
                <v:fill on="f" focussize="0,0"/>
                <v:stroke on="f"/>
                <v:imagedata o:title=""/>
                <o:lock v:ext="edit" aspectratio="f"/>
                <v:textbox>
                  <w:txbxContent>
                    <w:p w14:paraId="7A5E10E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14:paraId="1687E5C0">
      <w:pPr>
        <w:spacing w:line="360" w:lineRule="auto"/>
        <w:ind w:firstLine="1890" w:firstLineChars="900"/>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计划总工期天数</w:t>
      </w:r>
    </w:p>
    <w:p w14:paraId="04BE3453">
      <w:pPr>
        <w:spacing w:line="360" w:lineRule="auto"/>
        <w:ind w:left="1619" w:leftChars="771"/>
        <w:jc w:val="both"/>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款约定向发包人支付误期赔偿费。</w:t>
      </w:r>
    </w:p>
    <w:p w14:paraId="3F174BAE">
      <w:pPr>
        <w:pStyle w:val="1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CBE9BFD">
      <w:pPr>
        <w:pStyle w:val="12"/>
        <w:adjustRightInd w:val="0"/>
        <w:snapToGrid w:val="0"/>
        <w:spacing w:line="360" w:lineRule="auto"/>
        <w:jc w:val="center"/>
        <w:outlineLvl w:val="1"/>
        <w:rPr>
          <w:rFonts w:ascii="仿宋" w:hAnsi="仿宋" w:eastAsia="仿宋"/>
          <w:b/>
          <w:bCs/>
          <w:color w:val="auto"/>
          <w:sz w:val="24"/>
          <w:szCs w:val="24"/>
          <w:highlight w:val="none"/>
          <w:lang w:eastAsia="zh-CN"/>
        </w:rPr>
      </w:pPr>
      <w:bookmarkStart w:id="358" w:name="_Toc9976"/>
      <w:bookmarkStart w:id="359" w:name="_Toc106729631"/>
      <w:bookmarkStart w:id="360" w:name="_Toc21167"/>
      <w:bookmarkStart w:id="361" w:name="_Toc21770"/>
      <w:r>
        <w:rPr>
          <w:rFonts w:hint="eastAsia" w:ascii="仿宋" w:hAnsi="仿宋" w:eastAsia="仿宋" w:cs="仿宋"/>
          <w:b/>
          <w:bCs/>
          <w:color w:val="auto"/>
          <w:sz w:val="24"/>
          <w:szCs w:val="24"/>
          <w:highlight w:val="none"/>
          <w:lang w:eastAsia="zh-CN"/>
        </w:rPr>
        <w:t>六、质量与安全</w:t>
      </w:r>
      <w:bookmarkEnd w:id="358"/>
      <w:bookmarkEnd w:id="359"/>
      <w:bookmarkEnd w:id="360"/>
      <w:bookmarkEnd w:id="361"/>
    </w:p>
    <w:p w14:paraId="0859DB3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2" w:name="_Toc10514"/>
      <w:bookmarkStart w:id="363" w:name="_Toc32375"/>
      <w:bookmarkStart w:id="364" w:name="_Toc106729632"/>
      <w:bookmarkStart w:id="365" w:name="_Toc10175"/>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质量与安全管理</w:t>
      </w:r>
      <w:bookmarkEnd w:id="362"/>
      <w:bookmarkEnd w:id="363"/>
      <w:bookmarkEnd w:id="364"/>
      <w:bookmarkEnd w:id="365"/>
    </w:p>
    <w:p w14:paraId="2ABE8951">
      <w:pPr>
        <w:tabs>
          <w:tab w:val="left" w:pos="780"/>
        </w:tabs>
        <w:adjustRightInd w:val="0"/>
        <w:snapToGrid w:val="0"/>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18BAF8CE">
      <w:pPr>
        <w:pStyle w:val="12"/>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252" name="文本框 852"/>
                <wp:cNvGraphicFramePr/>
                <a:graphic xmlns:a="http://schemas.openxmlformats.org/drawingml/2006/main">
                  <a:graphicData uri="http://schemas.microsoft.com/office/word/2010/wordprocessingShape">
                    <wps:wsp>
                      <wps:cNvSpPr txBox="1">
                        <a:spLocks noChangeArrowheads="1"/>
                      </wps:cNvSpPr>
                      <wps:spPr bwMode="auto">
                        <a:xfrm>
                          <a:off x="0" y="0"/>
                          <a:ext cx="814070" cy="587375"/>
                        </a:xfrm>
                        <a:prstGeom prst="rect">
                          <a:avLst/>
                        </a:prstGeom>
                        <a:noFill/>
                        <a:ln>
                          <a:noFill/>
                        </a:ln>
                        <a:effectLst/>
                      </wps:spPr>
                      <wps:txbx>
                        <w:txbxContent>
                          <w:p w14:paraId="60AFF4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文本框 852" o:spid="_x0000_s1026" o:spt="202" type="#_x0000_t202" style="position:absolute;left:0pt;margin-left:-9pt;margin-top:-0.5pt;height:46.25pt;width:64.1pt;z-index:251785216;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KdyP9YAAAAJ&#10;AQAADwAAAAAAAAABACAAAAAiAAAAZHJzL2Rvd25yZXYueG1sUEsBAhQAFAAAAAgAh07iQHQPULoe&#10;AgAAJgQAAA4AAAAAAAAAAQAgAAAAJQEAAGRycy9lMm9Eb2MueG1sUEsFBgAAAAAGAAYAWQEAALUF&#10;AAAAAA==&#10;">
                <v:fill on="f" focussize="0,0"/>
                <v:stroke on="f"/>
                <v:imagedata o:title=""/>
                <o:lock v:ext="edit" aspectratio="f"/>
                <v:textbox>
                  <w:txbxContent>
                    <w:p w14:paraId="60AFF4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4F5BEAAD">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482F4CA5">
      <w:pPr>
        <w:pStyle w:val="5"/>
        <w:adjustRightInd w:val="0"/>
        <w:snapToGrid w:val="0"/>
        <w:spacing w:line="360" w:lineRule="auto"/>
        <w:ind w:left="1619" w:leftChars="771" w:firstLine="0"/>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251" name="文本框 853"/>
                <wp:cNvGraphicFramePr/>
                <a:graphic xmlns:a="http://schemas.openxmlformats.org/drawingml/2006/main">
                  <a:graphicData uri="http://schemas.microsoft.com/office/word/2010/wordprocessingShape">
                    <wps:wsp>
                      <wps:cNvSpPr txBox="1">
                        <a:spLocks noChangeArrowheads="1"/>
                      </wps:cNvSpPr>
                      <wps:spPr bwMode="auto">
                        <a:xfrm>
                          <a:off x="0" y="0"/>
                          <a:ext cx="851535" cy="523875"/>
                        </a:xfrm>
                        <a:prstGeom prst="rect">
                          <a:avLst/>
                        </a:prstGeom>
                        <a:noFill/>
                        <a:ln>
                          <a:noFill/>
                        </a:ln>
                        <a:effectLst/>
                      </wps:spPr>
                      <wps:txbx>
                        <w:txbxContent>
                          <w:p w14:paraId="1053BF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文本框 853" o:spid="_x0000_s1026" o:spt="202" type="#_x0000_t202" style="position:absolute;left:0pt;margin-left:-9pt;margin-top:2.8pt;height:41.25pt;width:67.05pt;z-index:251786240;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YH+4tUAAAAI&#10;AQAADwAAAAAAAAABACAAAAAiAAAAZHJzL2Rvd25yZXYueG1sUEsBAhQAFAAAAAgAh07iQKywSTUf&#10;AgAAJgQAAA4AAAAAAAAAAQAgAAAAJAEAAGRycy9lMm9Eb2MueG1sUEsFBgAAAAAGAAYAWQEAALUF&#10;AAAAAA==&#10;">
                <v:fill on="f" focussize="0,0"/>
                <v:stroke on="f"/>
                <v:imagedata o:title=""/>
                <o:lock v:ext="edit" aspectratio="f"/>
                <v:textbox>
                  <w:txbxContent>
                    <w:p w14:paraId="1053BF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54E347BB">
      <w:pPr>
        <w:pStyle w:val="5"/>
        <w:adjustRightInd w:val="0"/>
        <w:snapToGrid w:val="0"/>
        <w:spacing w:line="360" w:lineRule="auto"/>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68E25C34">
      <w:pPr>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250" name="文本框 854"/>
                <wp:cNvGraphicFramePr/>
                <a:graphic xmlns:a="http://schemas.openxmlformats.org/drawingml/2006/main">
                  <a:graphicData uri="http://schemas.microsoft.com/office/word/2010/wordprocessingShape">
                    <wps:wsp>
                      <wps:cNvSpPr txBox="1">
                        <a:spLocks noChangeArrowheads="1"/>
                      </wps:cNvSpPr>
                      <wps:spPr bwMode="auto">
                        <a:xfrm>
                          <a:off x="0" y="0"/>
                          <a:ext cx="815340" cy="469265"/>
                        </a:xfrm>
                        <a:prstGeom prst="rect">
                          <a:avLst/>
                        </a:prstGeom>
                        <a:noFill/>
                        <a:ln>
                          <a:noFill/>
                        </a:ln>
                        <a:effectLst/>
                      </wps:spPr>
                      <wps:txbx>
                        <w:txbxContent>
                          <w:p w14:paraId="38AC92D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文本框 854" o:spid="_x0000_s1026" o:spt="202" type="#_x0000_t202" style="position:absolute;left:0pt;margin-left:-9pt;margin-top:27.7pt;height:36.95pt;width:64.2pt;z-index:252020736;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1Y3zXAAAA&#10;CgEAAA8AAAAAAAAAAQAgAAAAIgAAAGRycy9kb3ducmV2LnhtbFBLAQIUABQAAAAIAIdO4kDiDqau&#10;HgIAACYEAAAOAAAAAAAAAAEAIAAAACYBAABkcnMvZTJvRG9jLnhtbFBLBQYAAAAABgAGAFkBAAC2&#10;BQAAAAA=&#10;">
                <v:fill on="f" focussize="0,0"/>
                <v:stroke on="f"/>
                <v:imagedata o:title=""/>
                <o:lock v:ext="edit" aspectratio="f"/>
                <v:textbox>
                  <w:txbxContent>
                    <w:p w14:paraId="38AC92D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24B9B28B">
      <w:pPr>
        <w:pStyle w:val="5"/>
        <w:adjustRightInd w:val="0"/>
        <w:snapToGrid w:val="0"/>
        <w:spacing w:line="360" w:lineRule="auto"/>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57B40710">
      <w:pPr>
        <w:spacing w:line="360" w:lineRule="auto"/>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21760"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249" name="文本框 855"/>
                <wp:cNvGraphicFramePr/>
                <a:graphic xmlns:a="http://schemas.openxmlformats.org/drawingml/2006/main">
                  <a:graphicData uri="http://schemas.microsoft.com/office/word/2010/wordprocessingShape">
                    <wps:wsp>
                      <wps:cNvSpPr txBox="1">
                        <a:spLocks noChangeArrowheads="1"/>
                      </wps:cNvSpPr>
                      <wps:spPr bwMode="auto">
                        <a:xfrm>
                          <a:off x="0" y="0"/>
                          <a:ext cx="842645" cy="626110"/>
                        </a:xfrm>
                        <a:prstGeom prst="rect">
                          <a:avLst/>
                        </a:prstGeom>
                        <a:noFill/>
                        <a:ln>
                          <a:noFill/>
                        </a:ln>
                        <a:effectLst/>
                      </wps:spPr>
                      <wps:txbx>
                        <w:txbxContent>
                          <w:p w14:paraId="1EC5312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w:pict>
              <v:shape id="文本框 855" o:spid="_x0000_s1026" o:spt="202" type="#_x0000_t202" style="position:absolute;left:0pt;margin-left:-9.1pt;margin-top:22pt;height:49.3pt;width:66.35pt;z-index:252021760;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z3Lh1wAA&#10;AAoBAAAPAAAAAAAAAAEAIAAAACIAAABkcnMvZG93bnJldi54bWxQSwECFAAUAAAACACHTuJAwoxs&#10;7R8CAAAmBAAADgAAAAAAAAABACAAAAAmAQAAZHJzL2Uyb0RvYy54bWxQSwUGAAAAAAYABgBZAQAA&#10;twUAAAAA&#10;">
                <v:fill on="f" focussize="0,0"/>
                <v:stroke on="f"/>
                <v:imagedata o:title=""/>
                <o:lock v:ext="edit" aspectratio="f"/>
                <v:textbox>
                  <w:txbxContent>
                    <w:p w14:paraId="1EC5312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0195AE30">
      <w:pPr>
        <w:pStyle w:val="5"/>
        <w:adjustRightInd w:val="0"/>
        <w:snapToGrid w:val="0"/>
        <w:spacing w:line="360" w:lineRule="auto"/>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61962005">
      <w:pPr>
        <w:pStyle w:val="5"/>
        <w:adjustRightInd w:val="0"/>
        <w:snapToGrid w:val="0"/>
        <w:spacing w:line="360" w:lineRule="auto"/>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53716BD6">
      <w:pPr>
        <w:spacing w:line="360" w:lineRule="auto"/>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7264"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248" name="文本框 856"/>
                <wp:cNvGraphicFramePr/>
                <a:graphic xmlns:a="http://schemas.openxmlformats.org/drawingml/2006/main">
                  <a:graphicData uri="http://schemas.microsoft.com/office/word/2010/wordprocessingShape">
                    <wps:wsp>
                      <wps:cNvSpPr txBox="1">
                        <a:spLocks noChangeArrowheads="1"/>
                      </wps:cNvSpPr>
                      <wps:spPr bwMode="auto">
                        <a:xfrm>
                          <a:off x="0" y="0"/>
                          <a:ext cx="794385" cy="535305"/>
                        </a:xfrm>
                        <a:prstGeom prst="rect">
                          <a:avLst/>
                        </a:prstGeom>
                        <a:noFill/>
                        <a:ln>
                          <a:noFill/>
                        </a:ln>
                        <a:effectLst/>
                      </wps:spPr>
                      <wps:txbx>
                        <w:txbxContent>
                          <w:p w14:paraId="7F0166E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文本框 856" o:spid="_x0000_s1026" o:spt="202" type="#_x0000_t202" style="position:absolute;left:0pt;margin-left:-9.75pt;margin-top:17.7pt;height:42.15pt;width:62.55pt;z-index:251787264;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7+kptgA&#10;AAAKAQAADwAAAAAAAAABACAAAAAiAAAAZHJzL2Rvd25yZXYueG1sUEsBAhQAFAAAAAgAh07iQHn0&#10;jawfAgAAJgQAAA4AAAAAAAAAAQAgAAAAJwEAAGRycy9lMm9Eb2MueG1sUEsFBgAAAAAGAAYAWQEA&#10;ALgFAAAAAA==&#10;">
                <v:fill on="f" focussize="0,0"/>
                <v:stroke on="f"/>
                <v:imagedata o:title=""/>
                <o:lock v:ext="edit" aspectratio="f"/>
                <v:textbox>
                  <w:txbxContent>
                    <w:p w14:paraId="7F0166E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4D97C7E0">
      <w:pPr>
        <w:autoSpaceDE w:val="0"/>
        <w:autoSpaceDN w:val="0"/>
        <w:adjustRightInd w:val="0"/>
        <w:spacing w:line="360" w:lineRule="auto"/>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14:paraId="22DC86AB">
      <w:pPr>
        <w:spacing w:line="360" w:lineRule="auto"/>
        <w:rPr>
          <w:rFonts w:ascii="仿宋" w:hAnsi="仿宋" w:eastAsia="仿宋" w:cs="仿宋"/>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66C4C5A7">
      <w:pPr>
        <w:widowControl w:val="0"/>
        <w:autoSpaceDE w:val="0"/>
        <w:autoSpaceDN w:val="0"/>
        <w:adjustRightIn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247" name="文本框 857"/>
                <wp:cNvGraphicFramePr/>
                <a:graphic xmlns:a="http://schemas.openxmlformats.org/drawingml/2006/main">
                  <a:graphicData uri="http://schemas.microsoft.com/office/word/2010/wordprocessingShape">
                    <wps:wsp>
                      <wps:cNvSpPr txBox="1">
                        <a:spLocks noChangeArrowheads="1"/>
                      </wps:cNvSpPr>
                      <wps:spPr bwMode="auto">
                        <a:xfrm>
                          <a:off x="0" y="0"/>
                          <a:ext cx="855980" cy="741045"/>
                        </a:xfrm>
                        <a:prstGeom prst="rect">
                          <a:avLst/>
                        </a:prstGeom>
                        <a:noFill/>
                        <a:ln>
                          <a:noFill/>
                        </a:ln>
                        <a:effectLst/>
                      </wps:spPr>
                      <wps:txbx>
                        <w:txbxContent>
                          <w:p w14:paraId="2E11D6BE">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w:pict>
              <v:shape id="文本框 857" o:spid="_x0000_s1026" o:spt="202" type="#_x0000_t202" style="position:absolute;left:0pt;margin-left:-9pt;margin-top:1.3pt;height:58.35pt;width:67.4pt;z-index:251788288;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DSU9DWAAAA&#10;CQEAAA8AAAAAAAAAAQAgAAAAIgAAAGRycy9kb3ducmV2LnhtbFBLAQIUABQAAAAIAIdO4kAGRM05&#10;HwIAACYEAAAOAAAAAAAAAAEAIAAAACUBAABkcnMvZTJvRG9jLnhtbFBLBQYAAAAABgAGAFkBAAC2&#10;BQAAAAA=&#10;">
                <v:fill on="f" focussize="0,0"/>
                <v:stroke on="f"/>
                <v:imagedata o:title=""/>
                <o:lock v:ext="edit" aspectratio="f"/>
                <v:textbox>
                  <w:txbxContent>
                    <w:p w14:paraId="2E11D6BE">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4E4DCC67">
      <w:pPr>
        <w:pStyle w:val="5"/>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C56B17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6" w:name="_Toc8267"/>
      <w:bookmarkStart w:id="367" w:name="_Toc32529"/>
      <w:bookmarkStart w:id="368" w:name="_Toc25064"/>
      <w:bookmarkStart w:id="369" w:name="_Toc106729633"/>
      <w:r>
        <w:rPr>
          <w:rFonts w:hint="eastAsia" w:ascii="仿宋" w:hAnsi="仿宋" w:eastAsia="仿宋" w:cs="仿宋"/>
          <w:bCs w:val="0"/>
          <w:color w:val="auto"/>
          <w:sz w:val="24"/>
          <w:szCs w:val="24"/>
          <w:highlight w:val="none"/>
          <w:lang w:eastAsia="zh-CN"/>
        </w:rPr>
        <w:t>★49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质量标准</w:t>
      </w:r>
      <w:bookmarkEnd w:id="366"/>
      <w:bookmarkEnd w:id="367"/>
      <w:bookmarkEnd w:id="368"/>
      <w:bookmarkEnd w:id="369"/>
    </w:p>
    <w:p w14:paraId="36FA98F9">
      <w:pPr>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14:paraId="27FC2F0E">
      <w:pPr>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246" name="文本框 858"/>
                <wp:cNvGraphicFramePr/>
                <a:graphic xmlns:a="http://schemas.openxmlformats.org/drawingml/2006/main">
                  <a:graphicData uri="http://schemas.microsoft.com/office/word/2010/wordprocessingShape">
                    <wps:wsp>
                      <wps:cNvSpPr txBox="1">
                        <a:spLocks noChangeArrowheads="1"/>
                      </wps:cNvSpPr>
                      <wps:spPr bwMode="auto">
                        <a:xfrm>
                          <a:off x="0" y="0"/>
                          <a:ext cx="822960" cy="711200"/>
                        </a:xfrm>
                        <a:prstGeom prst="rect">
                          <a:avLst/>
                        </a:prstGeom>
                        <a:noFill/>
                        <a:ln>
                          <a:noFill/>
                        </a:ln>
                        <a:effectLst/>
                      </wps:spPr>
                      <wps:txbx>
                        <w:txbxContent>
                          <w:p w14:paraId="2159649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w:pict>
              <v:shape id="文本框 858" o:spid="_x0000_s1026" o:spt="202" type="#_x0000_t202" style="position:absolute;left:0pt;margin-left:-9pt;margin-top:0.65pt;height:56pt;width:64.8pt;z-index:251789312;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Hje1QAAAAkB&#10;AAAPAAAAAAAAAAEAIAAAACIAAABkcnMvZG93bnJldi54bWxQSwECFAAUAAAACACHTuJA+e5JVx4C&#10;AAAmBAAADgAAAAAAAAABACAAAAAkAQAAZHJzL2Uyb0RvYy54bWxQSwUGAAAAAAYABgBZAQAAtAUA&#10;AAAA&#10;">
                <v:fill on="f" focussize="0,0"/>
                <v:stroke on="f"/>
                <v:imagedata o:title=""/>
                <o:lock v:ext="edit" aspectratio="f"/>
                <v:textbox>
                  <w:txbxContent>
                    <w:p w14:paraId="2159649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color w:val="auto"/>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604CC8C1">
      <w:pPr>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14:paraId="1433F867">
      <w:pPr>
        <w:spacing w:line="360" w:lineRule="auto"/>
        <w:rPr>
          <w:rFonts w:ascii="仿宋" w:hAnsi="仿宋" w:eastAsia="仿宋"/>
          <w:color w:val="auto"/>
          <w:highlight w:val="none"/>
          <w:lang w:eastAsia="zh-CN"/>
        </w:rPr>
      </w:pPr>
      <w:r>
        <w:rPr>
          <w:rFonts w:hint="eastAsia"/>
          <w:color w:val="auto"/>
          <w:highlight w:val="none"/>
          <w:lang w:eastAsia="zh-CN"/>
        </w:rPr>
        <w:t>49</w:t>
      </w:r>
      <w:r>
        <w:rPr>
          <w:rFonts w:ascii="仿宋" w:hAnsi="仿宋" w:eastAsia="仿宋" w:cs="仿宋"/>
          <w:b/>
          <w:bCs/>
          <w:color w:val="auto"/>
          <w:highlight w:val="none"/>
          <w:lang w:eastAsia="zh-CN"/>
        </w:rPr>
        <w:t>.2</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2A86AAF">
      <w:pPr>
        <w:adjustRightInd w:val="0"/>
        <w:snapToGrid w:val="0"/>
        <w:spacing w:line="360" w:lineRule="auto"/>
        <w:ind w:left="1619"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22784"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245" name="文本框 859"/>
                <wp:cNvGraphicFramePr/>
                <a:graphic xmlns:a="http://schemas.openxmlformats.org/drawingml/2006/main">
                  <a:graphicData uri="http://schemas.microsoft.com/office/word/2010/wordprocessingShape">
                    <wps:wsp>
                      <wps:cNvSpPr txBox="1">
                        <a:spLocks noChangeArrowheads="1"/>
                      </wps:cNvSpPr>
                      <wps:spPr bwMode="auto">
                        <a:xfrm>
                          <a:off x="0" y="0"/>
                          <a:ext cx="843915" cy="551815"/>
                        </a:xfrm>
                        <a:prstGeom prst="rect">
                          <a:avLst/>
                        </a:prstGeom>
                        <a:noFill/>
                        <a:ln>
                          <a:noFill/>
                        </a:ln>
                        <a:effectLst/>
                      </wps:spPr>
                      <wps:txbx>
                        <w:txbxContent>
                          <w:p w14:paraId="3A2663E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w:pict>
              <v:shape id="文本框 859" o:spid="_x0000_s1026" o:spt="202" type="#_x0000_t202" style="position:absolute;left:0pt;margin-left:-0.75pt;margin-top:3.85pt;height:43.45pt;width:66.45pt;z-index:252022784;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V+nZ3VAAAABwEA&#10;AA8AAAAAAAAAAQAgAAAAIgAAAGRycy9kb3ducmV2LnhtbFBLAQIUABQAAAAIAIdO4kCun68rHQIA&#10;ACYEAAAOAAAAAAAAAAEAIAAAACQBAABkcnMvZTJvRG9jLnhtbFBLBQYAAAAABgAGAFkBAACzBQAA&#10;AAA=&#10;">
                <v:fill on="f" focussize="0,0"/>
                <v:stroke on="f"/>
                <v:imagedata o:title=""/>
                <o:lock v:ext="edit" aspectratio="f"/>
                <v:textbox>
                  <w:txbxContent>
                    <w:p w14:paraId="3A2663E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color w:val="auto"/>
          <w:highlight w:val="none"/>
          <w:lang w:eastAsia="zh-CN"/>
        </w:rPr>
        <w:t>承包人对合同工程的工作质量和工程质量向发包人负责，其职责包括但不限于下列内容：</w:t>
      </w:r>
    </w:p>
    <w:p w14:paraId="17B14190">
      <w:pPr>
        <w:adjustRightInd w:val="0"/>
        <w:snapToGrid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（1）编制勘察、设计、BIM技术应用、设备及工器具购置等工作方案，确定工作方法，制定质量保证措施；</w:t>
      </w:r>
    </w:p>
    <w:p w14:paraId="53180B0D">
      <w:pPr>
        <w:adjustRightInd w:val="0"/>
        <w:snapToGrid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（2）安排足够的勘察、设计、BIM技术应用等专业技术人员，检查和控制成果质量；</w:t>
      </w:r>
    </w:p>
    <w:p w14:paraId="31C74BA7">
      <w:pPr>
        <w:adjustRightInd w:val="0"/>
        <w:snapToGrid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14:paraId="4779F248">
      <w:pPr>
        <w:adjustRightInd w:val="0"/>
        <w:snapToGrid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14:paraId="29BE42B1">
      <w:pPr>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14:paraId="554E0AD4">
      <w:pPr>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14:paraId="41655488">
      <w:pPr>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14:paraId="5B97D8EA">
      <w:pPr>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（8）承担质量保修期的工程保修责任；</w:t>
      </w:r>
    </w:p>
    <w:p w14:paraId="37FE901F">
      <w:pPr>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（9）承担其他工程质量责任。</w:t>
      </w:r>
    </w:p>
    <w:p w14:paraId="0174A80C">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13251AFE">
      <w:pPr>
        <w:pStyle w:val="17"/>
        <w:widowControl w:val="0"/>
        <w:adjustRightInd w:val="0"/>
        <w:snapToGrid w:val="0"/>
        <w:ind w:left="1619" w:leftChars="771"/>
        <w:jc w:val="both"/>
        <w:rPr>
          <w:rFonts w:ascii="仿宋" w:hAnsi="仿宋" w:eastAsia="仿宋"/>
          <w:color w:val="auto"/>
          <w:highlight w:val="none"/>
          <w:lang w:eastAsia="zh-CN"/>
        </w:rPr>
      </w:pPr>
      <w:r>
        <w:rPr>
          <w:rFonts w:ascii="仿宋" w:hAnsi="仿宋" w:eastAsia="仿宋" w:cs="仿宋"/>
          <w:b/>
          <w:bCs/>
          <w:color w:val="auto"/>
          <w:highlight w:val="none"/>
          <w:lang w:eastAsia="zh-CN"/>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244" name="文本框 860"/>
                <wp:cNvGraphicFramePr/>
                <a:graphic xmlns:a="http://schemas.openxmlformats.org/drawingml/2006/main">
                  <a:graphicData uri="http://schemas.microsoft.com/office/word/2010/wordprocessingShape">
                    <wps:wsp>
                      <wps:cNvSpPr txBox="1">
                        <a:spLocks noChangeArrowheads="1"/>
                      </wps:cNvSpPr>
                      <wps:spPr bwMode="auto">
                        <a:xfrm>
                          <a:off x="0" y="0"/>
                          <a:ext cx="774700" cy="407035"/>
                        </a:xfrm>
                        <a:prstGeom prst="rect">
                          <a:avLst/>
                        </a:prstGeom>
                        <a:noFill/>
                        <a:ln>
                          <a:noFill/>
                        </a:ln>
                        <a:effectLst/>
                      </wps:spPr>
                      <wps:txbx>
                        <w:txbxContent>
                          <w:p w14:paraId="5DCF123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文本框 860" o:spid="_x0000_s1026" o:spt="202" type="#_x0000_t202" style="position:absolute;left:0pt;margin-left:-9pt;margin-top:4.5pt;height:32.05pt;width:61pt;z-index:252023808;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oUzp1QAAAAgB&#10;AAAPAAAAAAAAAAEAIAAAACIAAABkcnMvZG93bnJldi54bWxQSwECFAAUAAAACACHTuJALQ17pR4C&#10;AAAmBAAADgAAAAAAAAABACAAAAAkAQAAZHJzL2Uyb0RvYy54bWxQSwUGAAAAAAYABgBZAQAAtAUA&#10;AAAA&#10;">
                <v:fill on="f" focussize="0,0"/>
                <v:stroke on="f"/>
                <v:imagedata o:title=""/>
                <o:lock v:ext="edit" aspectratio="f"/>
                <v:textbox>
                  <w:txbxContent>
                    <w:p w14:paraId="5DCF123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color w:val="auto"/>
          <w:highlight w:val="none"/>
          <w:lang w:eastAsia="zh-CN"/>
        </w:rPr>
        <w:t>承包人应建立健全完善的质量保证体系。</w:t>
      </w:r>
    </w:p>
    <w:p w14:paraId="757B986F">
      <w:pPr>
        <w:pStyle w:val="17"/>
        <w:widowControl w:val="0"/>
        <w:adjustRightInd w:val="0"/>
        <w:snapToGrid w:val="0"/>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3AA86D45">
      <w:pPr>
        <w:pStyle w:val="17"/>
        <w:widowControl w:val="0"/>
        <w:adjustRightInd w:val="0"/>
        <w:snapToGrid w:val="0"/>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18D54337">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243" name="文本框 861"/>
                <wp:cNvGraphicFramePr/>
                <a:graphic xmlns:a="http://schemas.openxmlformats.org/drawingml/2006/main">
                  <a:graphicData uri="http://schemas.microsoft.com/office/word/2010/wordprocessingShape">
                    <wps:wsp>
                      <wps:cNvSpPr txBox="1">
                        <a:spLocks noChangeArrowheads="1"/>
                      </wps:cNvSpPr>
                      <wps:spPr bwMode="auto">
                        <a:xfrm>
                          <a:off x="0" y="0"/>
                          <a:ext cx="762000" cy="473710"/>
                        </a:xfrm>
                        <a:prstGeom prst="rect">
                          <a:avLst/>
                        </a:prstGeom>
                        <a:noFill/>
                        <a:ln>
                          <a:noFill/>
                        </a:ln>
                        <a:effectLst/>
                      </wps:spPr>
                      <wps:txbx>
                        <w:txbxContent>
                          <w:p w14:paraId="4503F96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文本框 861" o:spid="_x0000_s1026" o:spt="202" type="#_x0000_t202" style="position:absolute;left:0pt;margin-left:-9pt;margin-top:21.75pt;height:37.3pt;width:60pt;z-index:252024832;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6zv7/XAAAA&#10;CgEAAA8AAAAAAAAAAQAgAAAAIgAAAGRycy9kb3ducmV2LnhtbFBLAQIUABQAAAAIAIdO4kCTHwz0&#10;HgIAACYEAAAOAAAAAAAAAAEAIAAAACYBAABkcnMvZTJvRG9jLnhtbFBLBQYAAAAABgAGAFkBAAC2&#10;BQAAAAA=&#10;">
                <v:fill on="f" focussize="0,0"/>
                <v:stroke on="f"/>
                <v:imagedata o:title=""/>
                <o:lock v:ext="edit" aspectratio="f"/>
                <v:textbox>
                  <w:txbxContent>
                    <w:p w14:paraId="4503F96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580DB4F4">
      <w:pPr>
        <w:widowControl w:val="0"/>
        <w:adjustRightInd w:val="0"/>
        <w:snapToGrid w:val="0"/>
        <w:spacing w:line="360" w:lineRule="auto"/>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款约定调解或认定，所需的费用及由此造成的损失，由责任方承担。双方均有责任的，由双方根据其责任划分分别承担。</w:t>
      </w:r>
    </w:p>
    <w:p w14:paraId="1DC01CE5">
      <w:pPr>
        <w:tabs>
          <w:tab w:val="left" w:pos="1620"/>
        </w:tabs>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95B122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0" w:name="_Toc13939"/>
      <w:bookmarkStart w:id="371" w:name="_Toc10203"/>
      <w:bookmarkStart w:id="372" w:name="_Toc106729634"/>
      <w:bookmarkStart w:id="373" w:name="_Toc23326"/>
      <w:r>
        <w:rPr>
          <w:rFonts w:hint="eastAsia" w:ascii="仿宋" w:hAnsi="仿宋" w:eastAsia="仿宋" w:cs="仿宋"/>
          <w:bCs w:val="0"/>
          <w:color w:val="auto"/>
          <w:sz w:val="24"/>
          <w:szCs w:val="24"/>
          <w:highlight w:val="none"/>
          <w:lang w:eastAsia="zh-CN"/>
        </w:rPr>
        <w:t>★50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工程质量创优</w:t>
      </w:r>
      <w:bookmarkEnd w:id="370"/>
      <w:bookmarkEnd w:id="371"/>
      <w:bookmarkEnd w:id="372"/>
      <w:bookmarkEnd w:id="373"/>
    </w:p>
    <w:p w14:paraId="770A06DA">
      <w:pPr>
        <w:spacing w:line="360" w:lineRule="auto"/>
        <w:rPr>
          <w:rFonts w:ascii="仿宋" w:hAnsi="仿宋" w:eastAsia="仿宋"/>
          <w:b/>
          <w:bCs/>
          <w:caps/>
          <w:color w:val="auto"/>
          <w:highlight w:val="none"/>
          <w:lang w:eastAsia="zh-CN"/>
        </w:rPr>
      </w:pPr>
      <w:bookmarkStart w:id="374" w:name="_Toc5870"/>
      <w:r>
        <w:rPr>
          <w:color w:val="auto"/>
          <w:highlight w:val="none"/>
          <w:lang w:eastAsia="zh-CN" w:bidi="ar-SA"/>
        </w:rPr>
        <mc:AlternateContent>
          <mc:Choice Requires="wps">
            <w:drawing>
              <wp:anchor distT="0" distB="0" distL="114300" distR="114300" simplePos="0" relativeHeight="251790336"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242" name="文本框 862"/>
                <wp:cNvGraphicFramePr/>
                <a:graphic xmlns:a="http://schemas.openxmlformats.org/drawingml/2006/main">
                  <a:graphicData uri="http://schemas.microsoft.com/office/word/2010/wordprocessingShape">
                    <wps:wsp>
                      <wps:cNvSpPr txBox="1">
                        <a:spLocks noChangeArrowheads="1"/>
                      </wps:cNvSpPr>
                      <wps:spPr bwMode="auto">
                        <a:xfrm>
                          <a:off x="0" y="0"/>
                          <a:ext cx="832485" cy="434975"/>
                        </a:xfrm>
                        <a:prstGeom prst="rect">
                          <a:avLst/>
                        </a:prstGeom>
                        <a:noFill/>
                        <a:ln>
                          <a:noFill/>
                        </a:ln>
                        <a:effectLst/>
                      </wps:spPr>
                      <wps:txbx>
                        <w:txbxContent>
                          <w:p w14:paraId="1FC5694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文本框 862" o:spid="_x0000_s1026" o:spt="202" type="#_x0000_t202" style="position:absolute;left:0pt;margin-left:-6.75pt;margin-top:17.1pt;height:34.25pt;width:65.55pt;z-index:251790336;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OSFH/Y&#10;AAAACgEAAA8AAAAAAAAAAQAgAAAAIgAAAGRycy9kb3ducmV2LnhtbFBLAQIUABQAAAAIAIdO4kAZ&#10;xeFCIAIAACYEAAAOAAAAAAAAAAEAIAAAACcBAABkcnMvZTJvRG9jLnhtbFBLBQYAAAAABgAGAFkB&#10;AAC5BQAAAAA=&#10;">
                <v:fill on="f" focussize="0,0"/>
                <v:stroke on="f"/>
                <v:imagedata o:title=""/>
                <o:lock v:ext="edit" aspectratio="f"/>
                <v:textbox>
                  <w:txbxContent>
                    <w:p w14:paraId="1FC5694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bookmarkEnd w:id="374"/>
    </w:p>
    <w:p w14:paraId="5F762FD9">
      <w:pPr>
        <w:widowControl w:val="0"/>
        <w:spacing w:line="360" w:lineRule="auto"/>
        <w:ind w:left="1619" w:leftChars="771"/>
        <w:rPr>
          <w:rFonts w:ascii="仿宋" w:hAnsi="仿宋" w:eastAsia="仿宋" w:cs="仿宋"/>
          <w:caps/>
          <w:color w:val="auto"/>
          <w:highlight w:val="none"/>
          <w:lang w:eastAsia="zh-CN"/>
        </w:rPr>
      </w:pP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76C0B4BC">
      <w:pPr>
        <w:widowControl w:val="0"/>
        <w:spacing w:line="360" w:lineRule="auto"/>
        <w:ind w:left="1619" w:leftChars="771"/>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对于合同工程质量高于国家规定或合同约定的质量验收合格标准的，应按照第77条约定向承包人支付优质优价费用。</w:t>
      </w:r>
    </w:p>
    <w:p w14:paraId="206950EF">
      <w:pPr>
        <w:spacing w:line="360" w:lineRule="auto"/>
        <w:rPr>
          <w:rFonts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6D288A3">
      <w:pPr>
        <w:widowControl w:val="0"/>
        <w:spacing w:line="360" w:lineRule="auto"/>
        <w:ind w:left="1619" w:leftChars="771"/>
        <w:rPr>
          <w:rFonts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241" name="文本框 863"/>
                <wp:cNvGraphicFramePr/>
                <a:graphic xmlns:a="http://schemas.openxmlformats.org/drawingml/2006/main">
                  <a:graphicData uri="http://schemas.microsoft.com/office/word/2010/wordprocessingShape">
                    <wps:wsp>
                      <wps:cNvSpPr txBox="1">
                        <a:spLocks noChangeArrowheads="1"/>
                      </wps:cNvSpPr>
                      <wps:spPr bwMode="auto">
                        <a:xfrm>
                          <a:off x="0" y="0"/>
                          <a:ext cx="813435" cy="482600"/>
                        </a:xfrm>
                        <a:prstGeom prst="rect">
                          <a:avLst/>
                        </a:prstGeom>
                        <a:noFill/>
                        <a:ln>
                          <a:noFill/>
                        </a:ln>
                        <a:effectLst/>
                      </wps:spPr>
                      <wps:txbx>
                        <w:txbxContent>
                          <w:p w14:paraId="510044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文本框 863" o:spid="_x0000_s1026" o:spt="202" type="#_x0000_t202" style="position:absolute;left:0pt;margin-left:-9pt;margin-top:0.45pt;height:38pt;width:64.05pt;z-index:251791360;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nbbotQAAAAH&#10;AQAADwAAAAAAAAABACAAAAAiAAAAZHJzL2Rvd25yZXYueG1sUEsBAhQAFAAAAAgAh07iQCs+Sc0g&#10;AgAAJgQAAA4AAAAAAAAAAQAgAAAAIwEAAGRycy9lMm9Eb2MueG1sUEsFBgAAAAAGAAYAWQEAALUF&#10;AAAAAA==&#10;">
                <v:fill on="f" focussize="0,0"/>
                <v:stroke on="f"/>
                <v:imagedata o:title=""/>
                <o:lock v:ext="edit" aspectratio="f"/>
                <v:textbox>
                  <w:txbxContent>
                    <w:p w14:paraId="510044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4518B305">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aps/>
          <w:color w:val="auto"/>
          <w:highlight w:val="none"/>
          <w:u w:val="single"/>
          <w:lang w:eastAsia="zh-CN"/>
        </w:rPr>
        <w:t xml:space="preserve">                                                                                     </w:t>
      </w:r>
    </w:p>
    <w:p w14:paraId="75C06AF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5" w:name="_Toc13527"/>
      <w:bookmarkStart w:id="376" w:name="_Toc22354"/>
      <w:bookmarkStart w:id="377" w:name="_Toc25414"/>
      <w:bookmarkStart w:id="378" w:name="_Toc106729635"/>
      <w:r>
        <w:rPr>
          <w:rFonts w:hint="eastAsia" w:ascii="仿宋" w:hAnsi="仿宋" w:eastAsia="仿宋" w:cs="仿宋"/>
          <w:bCs w:val="0"/>
          <w:color w:val="auto"/>
          <w:sz w:val="24"/>
          <w:szCs w:val="24"/>
          <w:highlight w:val="none"/>
          <w:lang w:eastAsia="zh-CN"/>
        </w:rPr>
        <w:t>51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工程的照管</w:t>
      </w:r>
      <w:bookmarkEnd w:id="375"/>
      <w:bookmarkEnd w:id="376"/>
      <w:bookmarkEnd w:id="377"/>
      <w:bookmarkEnd w:id="378"/>
    </w:p>
    <w:p w14:paraId="5808A9C9">
      <w:pPr>
        <w:spacing w:line="360" w:lineRule="auto"/>
        <w:rPr>
          <w:rFonts w:ascii="仿宋" w:hAnsi="仿宋" w:eastAsia="仿宋" w:cs="仿宋"/>
          <w:b/>
          <w:bCs/>
          <w:color w:val="auto"/>
          <w:highlight w:val="none"/>
          <w:lang w:eastAsia="zh-CN"/>
        </w:rPr>
      </w:pPr>
      <w:bookmarkStart w:id="379" w:name="_Toc5922"/>
      <w:r>
        <w:rPr>
          <w:rFonts w:ascii="仿宋" w:hAnsi="仿宋" w:eastAsia="仿宋" w:cs="仿宋"/>
          <w:b/>
          <w:bCs/>
          <w:color w:val="auto"/>
          <w:highlight w:val="none"/>
          <w:lang w:eastAsia="zh-CN" w:bidi="ar-SA"/>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240" name="文本框 864"/>
                <wp:cNvGraphicFramePr/>
                <a:graphic xmlns:a="http://schemas.openxmlformats.org/drawingml/2006/main">
                  <a:graphicData uri="http://schemas.microsoft.com/office/word/2010/wordprocessingShape">
                    <wps:wsp>
                      <wps:cNvSpPr txBox="1">
                        <a:spLocks noChangeArrowheads="1"/>
                      </wps:cNvSpPr>
                      <wps:spPr bwMode="auto">
                        <a:xfrm>
                          <a:off x="0" y="0"/>
                          <a:ext cx="883920" cy="314325"/>
                        </a:xfrm>
                        <a:prstGeom prst="rect">
                          <a:avLst/>
                        </a:prstGeom>
                        <a:noFill/>
                        <a:ln>
                          <a:noFill/>
                        </a:ln>
                        <a:effectLst/>
                      </wps:spPr>
                      <wps:txbx>
                        <w:txbxContent>
                          <w:p w14:paraId="6E5E4B8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文本框 864" o:spid="_x0000_s1026" o:spt="202" type="#_x0000_t202" style="position:absolute;left:0pt;margin-left:-9pt;margin-top:20.8pt;height:24.75pt;width:69.6pt;z-index:252025856;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j88NNYAAAAJ&#10;AQAADwAAAAAAAAABACAAAAAiAAAAZHJzL2Rvd25yZXYueG1sUEsBAhQAFAAAAAgAh07iQLcPGy0e&#10;AgAAJgQAAA4AAAAAAAAAAQAgAAAAJQEAAGRycy9lMm9Eb2MueG1sUEsFBgAAAAAGAAYAWQEAALUF&#10;AAAAAA==&#10;">
                <v:fill on="f" focussize="0,0"/>
                <v:stroke on="f"/>
                <v:imagedata o:title=""/>
                <o:lock v:ext="edit" aspectratio="f"/>
                <v:textbox>
                  <w:txbxContent>
                    <w:p w14:paraId="6E5E4B8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bookmarkEnd w:id="379"/>
    </w:p>
    <w:p w14:paraId="701F0ED2">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70982D49">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5CA10DA9">
      <w:pPr>
        <w:spacing w:line="360" w:lineRule="auto"/>
        <w:rPr>
          <w:rFonts w:ascii="仿宋" w:hAnsi="仿宋" w:eastAsia="仿宋"/>
          <w:color w:val="auto"/>
          <w:highlight w:val="none"/>
          <w:lang w:eastAsia="zh-CN"/>
        </w:rPr>
      </w:pPr>
      <w:bookmarkStart w:id="380" w:name="_Toc8290"/>
      <w:r>
        <w:rPr>
          <w:rFonts w:ascii="仿宋" w:hAnsi="仿宋" w:eastAsia="仿宋" w:cs="仿宋"/>
          <w:b/>
          <w:bCs/>
          <w:color w:val="auto"/>
          <w:highlight w:val="none"/>
          <w:lang w:eastAsia="zh-CN" w:bidi="ar-SA"/>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239" name="文本框 865"/>
                <wp:cNvGraphicFramePr/>
                <a:graphic xmlns:a="http://schemas.openxmlformats.org/drawingml/2006/main">
                  <a:graphicData uri="http://schemas.microsoft.com/office/word/2010/wordprocessingShape">
                    <wps:wsp>
                      <wps:cNvSpPr txBox="1">
                        <a:spLocks noChangeArrowheads="1"/>
                      </wps:cNvSpPr>
                      <wps:spPr bwMode="auto">
                        <a:xfrm>
                          <a:off x="0" y="0"/>
                          <a:ext cx="766445" cy="633095"/>
                        </a:xfrm>
                        <a:prstGeom prst="rect">
                          <a:avLst/>
                        </a:prstGeom>
                        <a:noFill/>
                        <a:ln>
                          <a:noFill/>
                        </a:ln>
                        <a:effectLst/>
                      </wps:spPr>
                      <wps:txbx>
                        <w:txbxContent>
                          <w:p w14:paraId="1E6A573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文本框 865" o:spid="_x0000_s1026" o:spt="202" type="#_x0000_t202" style="position:absolute;left:0pt;margin-left:-9pt;margin-top:21.8pt;height:49.85pt;width:60.35pt;z-index:252026880;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WUyKtgA&#10;AAAKAQAADwAAAAAAAAABACAAAAAiAAAAZHJzL2Rvd25yZXYueG1sUEsBAhQAFAAAAAgAh07iQJ5q&#10;CmcfAgAAJgQAAA4AAAAAAAAAAQAgAAAAJwEAAGRycy9lMm9Eb2MueG1sUEsFBgAAAAAGAAYAWQEA&#10;ALgFAAAAAA==&#10;">
                <v:fill on="f" focussize="0,0"/>
                <v:stroke on="f"/>
                <v:imagedata o:title=""/>
                <o:lock v:ext="edit" aspectratio="f"/>
                <v:textbox>
                  <w:txbxContent>
                    <w:p w14:paraId="1E6A573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bookmarkEnd w:id="380"/>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4C599FF7">
      <w:pPr>
        <w:adjustRightInd w:val="0"/>
        <w:snapToGrid w:val="0"/>
        <w:spacing w:line="360" w:lineRule="auto"/>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6B91874B">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38C5AF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81" w:name="_Toc3304"/>
      <w:bookmarkStart w:id="382" w:name="_Toc106729636"/>
      <w:bookmarkStart w:id="383" w:name="_Toc1985"/>
      <w:bookmarkStart w:id="384" w:name="_Toc729"/>
      <w:r>
        <w:rPr>
          <w:rFonts w:hint="eastAsia" w:ascii="仿宋" w:hAnsi="仿宋" w:eastAsia="仿宋" w:cs="仿宋"/>
          <w:bCs w:val="0"/>
          <w:color w:val="auto"/>
          <w:sz w:val="24"/>
          <w:szCs w:val="24"/>
          <w:highlight w:val="none"/>
          <w:lang w:eastAsia="zh-CN"/>
        </w:rPr>
        <w:t>★52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w:t>
      </w:r>
      <w:bookmarkEnd w:id="381"/>
      <w:bookmarkEnd w:id="382"/>
      <w:bookmarkEnd w:id="383"/>
      <w:bookmarkEnd w:id="384"/>
    </w:p>
    <w:p w14:paraId="20943860">
      <w:pPr>
        <w:spacing w:line="360" w:lineRule="auto"/>
        <w:rPr>
          <w:rFonts w:ascii="仿宋" w:hAnsi="仿宋" w:eastAsia="仿宋" w:cs="仿宋"/>
          <w:b/>
          <w:bCs/>
          <w:color w:val="auto"/>
          <w:highlight w:val="none"/>
          <w:lang w:eastAsia="zh-CN"/>
        </w:rPr>
      </w:pPr>
      <w:bookmarkStart w:id="385" w:name="_Toc1795"/>
      <w:r>
        <w:rPr>
          <w:rFonts w:ascii="仿宋" w:hAnsi="仿宋" w:eastAsia="仿宋" w:cs="仿宋"/>
          <w:b/>
          <w:bCs/>
          <w:color w:val="auto"/>
          <w:highlight w:val="none"/>
          <w:lang w:eastAsia="zh-CN" w:bidi="ar-SA"/>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238" name="文本框 866"/>
                <wp:cNvGraphicFramePr/>
                <a:graphic xmlns:a="http://schemas.openxmlformats.org/drawingml/2006/main">
                  <a:graphicData uri="http://schemas.microsoft.com/office/word/2010/wordprocessingShape">
                    <wps:wsp>
                      <wps:cNvSpPr txBox="1">
                        <a:spLocks noChangeArrowheads="1"/>
                      </wps:cNvSpPr>
                      <wps:spPr bwMode="auto">
                        <a:xfrm>
                          <a:off x="0" y="0"/>
                          <a:ext cx="910590" cy="539750"/>
                        </a:xfrm>
                        <a:prstGeom prst="rect">
                          <a:avLst/>
                        </a:prstGeom>
                        <a:noFill/>
                        <a:ln>
                          <a:noFill/>
                        </a:ln>
                        <a:effectLst/>
                      </wps:spPr>
                      <wps:txbx>
                        <w:txbxContent>
                          <w:p w14:paraId="729730A6">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w:pict>
              <v:shape id="文本框 866" o:spid="_x0000_s1026" o:spt="202" type="#_x0000_t202" style="position:absolute;left:0pt;margin-left:-9pt;margin-top:15.35pt;height:42.5pt;width:71.7pt;z-index:252027904;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5n1vdgA&#10;AAAKAQAADwAAAAAAAAABACAAAAAiAAAAZHJzL2Rvd25yZXYueG1sUEsBAhQAFAAAAAgAh07iQCGG&#10;0KQfAgAAJgQAAA4AAAAAAAAAAQAgAAAAJwEAAGRycy9lMm9Eb2MueG1sUEsFBgAAAAAGAAYAWQEA&#10;ALgFAAAAAA==&#10;">
                <v:fill on="f" focussize="0,0"/>
                <v:stroke on="f"/>
                <v:imagedata o:title=""/>
                <o:lock v:ext="edit" aspectratio="f"/>
                <v:textbox>
                  <w:txbxContent>
                    <w:p w14:paraId="729730A6">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bookmarkEnd w:id="385"/>
    </w:p>
    <w:p w14:paraId="5CED211B">
      <w:pPr>
        <w:widowControl w:val="0"/>
        <w:adjustRightInd w:val="0"/>
        <w:snapToGrid w:val="0"/>
        <w:spacing w:line="360" w:lineRule="auto"/>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3569C292">
      <w:pPr>
        <w:adjustRightInd w:val="0"/>
        <w:snapToGrid w:val="0"/>
        <w:spacing w:line="360" w:lineRule="auto"/>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5113E107">
      <w:pPr>
        <w:adjustRightInd w:val="0"/>
        <w:snapToGrid w:val="0"/>
        <w:spacing w:line="360" w:lineRule="auto"/>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5条约定及时向承包人支付绿色施工安全防护费。</w:t>
      </w:r>
    </w:p>
    <w:p w14:paraId="170FF85E">
      <w:pPr>
        <w:adjustRightInd w:val="0"/>
        <w:snapToGrid w:val="0"/>
        <w:spacing w:line="360" w:lineRule="auto"/>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33114D12">
      <w:pPr>
        <w:spacing w:line="360" w:lineRule="auto"/>
        <w:rPr>
          <w:rFonts w:ascii="仿宋" w:hAnsi="仿宋" w:eastAsia="仿宋" w:cs="仿宋"/>
          <w:b/>
          <w:bCs/>
          <w:color w:val="auto"/>
          <w:highlight w:val="none"/>
          <w:u w:val="dotted"/>
          <w:lang w:eastAsia="zh-CN"/>
        </w:rPr>
      </w:pPr>
      <w:bookmarkStart w:id="386" w:name="_Toc28621"/>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bookmarkEnd w:id="3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B20F63F">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2118016"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237" name="文本框 956"/>
                <wp:cNvGraphicFramePr/>
                <a:graphic xmlns:a="http://schemas.openxmlformats.org/drawingml/2006/main">
                  <a:graphicData uri="http://schemas.microsoft.com/office/word/2010/wordprocessingShape">
                    <wps:wsp>
                      <wps:cNvSpPr txBox="1">
                        <a:spLocks noChangeArrowheads="1"/>
                      </wps:cNvSpPr>
                      <wps:spPr bwMode="auto">
                        <a:xfrm>
                          <a:off x="0" y="0"/>
                          <a:ext cx="833755" cy="647700"/>
                        </a:xfrm>
                        <a:prstGeom prst="rect">
                          <a:avLst/>
                        </a:prstGeom>
                        <a:noFill/>
                        <a:ln>
                          <a:noFill/>
                        </a:ln>
                        <a:effectLst/>
                      </wps:spPr>
                      <wps:txbx>
                        <w:txbxContent>
                          <w:p w14:paraId="5E7B5E48">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文本框 956" o:spid="_x0000_s1026" o:spt="202" type="#_x0000_t202" style="position:absolute;left:0pt;margin-left:-9pt;margin-top:0.1pt;height:51pt;width:65.65pt;z-index:252118016;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STDSvh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3vgqdUAAAAI&#10;AQAADwAAAAAAAAABACAAAAAiAAAAZHJzL2Rvd25yZXYueG1sUEsBAhQAFAAAAAgAh07iQEkw0r4f&#10;AgAAJgQAAA4AAAAAAAAAAQAgAAAAJAEAAGRycy9lMm9Eb2MueG1sUEsFBgAAAAAGAAYAWQEAALUF&#10;AAAAAA==&#10;">
                <v:fill on="f" focussize="0,0"/>
                <v:stroke on="f"/>
                <v:imagedata o:title=""/>
                <o:lock v:ext="edit" aspectratio="f"/>
                <v:textbox>
                  <w:txbxContent>
                    <w:p w14:paraId="5E7B5E48">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520011D9">
      <w:pPr>
        <w:spacing w:line="360" w:lineRule="auto"/>
        <w:rPr>
          <w:rFonts w:ascii="仿宋" w:hAnsi="仿宋" w:eastAsia="仿宋" w:cs="仿宋"/>
          <w:b/>
          <w:bCs/>
          <w:color w:val="auto"/>
          <w:highlight w:val="none"/>
          <w:u w:val="dotted"/>
          <w:lang w:eastAsia="zh-CN"/>
        </w:rPr>
      </w:pPr>
      <w:bookmarkStart w:id="387" w:name="_Toc1170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bookmarkEnd w:id="3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E0CB0F3">
      <w:pPr>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236" name="文本框 867"/>
                <wp:cNvGraphicFramePr/>
                <a:graphic xmlns:a="http://schemas.openxmlformats.org/drawingml/2006/main">
                  <a:graphicData uri="http://schemas.microsoft.com/office/word/2010/wordprocessingShape">
                    <wps:wsp>
                      <wps:cNvSpPr txBox="1">
                        <a:spLocks noChangeArrowheads="1"/>
                      </wps:cNvSpPr>
                      <wps:spPr bwMode="auto">
                        <a:xfrm>
                          <a:off x="0" y="0"/>
                          <a:ext cx="853440" cy="486410"/>
                        </a:xfrm>
                        <a:prstGeom prst="rect">
                          <a:avLst/>
                        </a:prstGeom>
                        <a:noFill/>
                        <a:ln>
                          <a:noFill/>
                        </a:ln>
                        <a:effectLst/>
                      </wps:spPr>
                      <wps:txbx>
                        <w:txbxContent>
                          <w:p w14:paraId="719C5B0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867" o:spid="_x0000_s1026" o:spt="202" type="#_x0000_t202" style="position:absolute;left:0pt;margin-left:-9pt;margin-top:0.1pt;height:38.3pt;width:67.2pt;z-index:251792384;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Qghr1QAAAAcB&#10;AAAPAAAAAAAAAAEAIAAAACIAAABkcnMvZG93bnJldi54bWxQSwECFAAUAAAACACHTuJAfFQ6WR4C&#10;AAAmBAAADgAAAAAAAAABACAAAAAkAQAAZHJzL2Uyb0RvYy54bWxQSwUGAAAAAAYABgBZAQAAtAUA&#10;AAAA&#10;">
                <v:fill on="f" focussize="0,0"/>
                <v:stroke on="f"/>
                <v:imagedata o:title=""/>
                <o:lock v:ext="edit" aspectratio="f"/>
                <v:textbox>
                  <w:txbxContent>
                    <w:p w14:paraId="719C5B0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14:paraId="62EEC066">
      <w:pPr>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58A38EF9">
      <w:pPr>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56EB6443">
      <w:pPr>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5B6B72F9">
      <w:pPr>
        <w:tabs>
          <w:tab w:val="left" w:pos="1980"/>
        </w:tabs>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14:paraId="1D412384">
      <w:pPr>
        <w:tabs>
          <w:tab w:val="left" w:pos="1980"/>
        </w:tabs>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14:paraId="5B324D4F">
      <w:pPr>
        <w:tabs>
          <w:tab w:val="left" w:pos="1980"/>
        </w:tabs>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14:paraId="6C628C7B">
      <w:pPr>
        <w:tabs>
          <w:tab w:val="left" w:pos="1980"/>
        </w:tabs>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）发包人应负责赔偿下列情形造成的第三者人身伤亡和财产损失。</w:t>
      </w:r>
    </w:p>
    <w:p w14:paraId="296B8A88">
      <w:pPr>
        <w:tabs>
          <w:tab w:val="left" w:pos="1980"/>
        </w:tabs>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14:paraId="39677BF3">
      <w:pPr>
        <w:tabs>
          <w:tab w:val="left" w:pos="1980"/>
        </w:tabs>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14:paraId="636EABA7">
      <w:pPr>
        <w:spacing w:line="360" w:lineRule="auto"/>
        <w:rPr>
          <w:rFonts w:ascii="仿宋" w:hAnsi="仿宋" w:eastAsia="仿宋" w:cs="仿宋"/>
          <w:color w:val="auto"/>
          <w:highlight w:val="none"/>
          <w:u w:val="dotted"/>
          <w:lang w:eastAsia="zh-CN"/>
        </w:rPr>
      </w:pPr>
      <w:bookmarkStart w:id="388" w:name="_Toc1709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bookmarkEnd w:id="38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DE42C04">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235" name="文本框 868"/>
                <wp:cNvGraphicFramePr/>
                <a:graphic xmlns:a="http://schemas.openxmlformats.org/drawingml/2006/main">
                  <a:graphicData uri="http://schemas.microsoft.com/office/word/2010/wordprocessingShape">
                    <wps:wsp>
                      <wps:cNvSpPr txBox="1">
                        <a:spLocks noChangeArrowheads="1"/>
                      </wps:cNvSpPr>
                      <wps:spPr bwMode="auto">
                        <a:xfrm>
                          <a:off x="0" y="0"/>
                          <a:ext cx="847725" cy="461645"/>
                        </a:xfrm>
                        <a:prstGeom prst="rect">
                          <a:avLst/>
                        </a:prstGeom>
                        <a:noFill/>
                        <a:ln>
                          <a:noFill/>
                        </a:ln>
                        <a:effectLst/>
                      </wps:spPr>
                      <wps:txbx>
                        <w:txbxContent>
                          <w:p w14:paraId="6776D46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868" o:spid="_x0000_s1026" o:spt="202" type="#_x0000_t202" style="position:absolute;left:0pt;margin-left:-9pt;margin-top:15.6pt;height:36.35pt;width:66.75pt;z-index:251793408;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9U4U1wAA&#10;AAoBAAAPAAAAAAAAAAEAIAAAACIAAABkcnMvZG93bnJldi54bWxQSwECFAAUAAAACACHTuJAhOPV&#10;Ax8CAAAmBAAADgAAAAAAAAABACAAAAAmAQAAZHJzL2Uyb0RvYy54bWxQSwUGAAAAAAYABgBZAQAA&#10;twUAAAAA&#10;">
                <v:fill on="f" focussize="0,0"/>
                <v:stroke on="f"/>
                <v:imagedata o:title=""/>
                <o:lock v:ext="edit" aspectratio="f"/>
                <v:textbox>
                  <w:txbxContent>
                    <w:p w14:paraId="6776D46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14:paraId="1C57A4EB">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2596484C">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）承包人应对合同工程的绿色施工安全防护负责，采取有效的安全措施消除安全事故隐患，并接受和配合政府有关部门实施的监督检查。</w:t>
      </w:r>
    </w:p>
    <w:p w14:paraId="789631D8">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）承包人应加强施工作业安全管理，特别应加强使用易燃、易爆、有毒与腐蚀性材料，以及爆破和地下施工等危险作业的安全管理，尽量避免人员伤亡和财产损失。</w:t>
      </w:r>
    </w:p>
    <w:p w14:paraId="3027FD61">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）承包人应按监理人的指令制定应对灾害的应急预案，并按预案做好安全检查，配置必要的救助物资和器材，切实保护好有关人员的人身和财产安全。</w:t>
      </w:r>
    </w:p>
    <w:p w14:paraId="4A3F827A">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）承包人违反本条约定或由于承包人原因造成安全事故的，由承包人承担责任，由此增加的费用和延误的工期由承包人承担。</w:t>
      </w:r>
    </w:p>
    <w:p w14:paraId="25AFF7E1">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）承包人应对其履行合同所雇佣的全部人员，包括分包人人员的安全事故承担责任，但由于发包人原因造成承包人人员安全事故的，应由发包人承担责任。</w:t>
      </w:r>
    </w:p>
    <w:p w14:paraId="4ED9609E">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）由于承包人原因在施工场地内及其毗邻区域造成的第三者人身伤亡和财产损失，由承包人负责赔偿。</w:t>
      </w:r>
    </w:p>
    <w:p w14:paraId="7DF02340">
      <w:pPr>
        <w:spacing w:line="360" w:lineRule="auto"/>
        <w:rPr>
          <w:rFonts w:ascii="仿宋" w:hAnsi="仿宋" w:eastAsia="仿宋" w:cs="仿宋"/>
          <w:color w:val="auto"/>
          <w:highlight w:val="none"/>
          <w:u w:val="dotted"/>
          <w:lang w:eastAsia="zh-CN"/>
        </w:rPr>
      </w:pPr>
      <w:bookmarkStart w:id="389" w:name="_Toc12329"/>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bookmarkEnd w:id="38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F7A92A1">
      <w:pPr>
        <w:adjustRightInd w:val="0"/>
        <w:snapToGrid w:val="0"/>
        <w:spacing w:line="360" w:lineRule="auto"/>
        <w:ind w:left="1619"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234" name="文本框 869"/>
                <wp:cNvGraphicFramePr/>
                <a:graphic xmlns:a="http://schemas.openxmlformats.org/drawingml/2006/main">
                  <a:graphicData uri="http://schemas.microsoft.com/office/word/2010/wordprocessingShape">
                    <wps:wsp>
                      <wps:cNvSpPr txBox="1">
                        <a:spLocks noChangeArrowheads="1"/>
                      </wps:cNvSpPr>
                      <wps:spPr bwMode="auto">
                        <a:xfrm>
                          <a:off x="0" y="0"/>
                          <a:ext cx="791210" cy="519430"/>
                        </a:xfrm>
                        <a:prstGeom prst="rect">
                          <a:avLst/>
                        </a:prstGeom>
                        <a:noFill/>
                        <a:ln>
                          <a:noFill/>
                        </a:ln>
                        <a:effectLst/>
                      </wps:spPr>
                      <wps:txbx>
                        <w:txbxContent>
                          <w:p w14:paraId="235BCE9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文本框 869" o:spid="_x0000_s1026" o:spt="202" type="#_x0000_t202" style="position:absolute;left:0pt;margin-left:-9pt;margin-top:5.6pt;height:40.9pt;width:62.3pt;z-index:251794432;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a7P2TWAAAA&#10;CQEAAA8AAAAAAAAAAQAgAAAAIgAAAGRycy9kb3ducmV2LnhtbFBLAQIUABQAAAAIAIdO4kCpIius&#10;HwIAACYEAAAOAAAAAAAAAAEAIAAAACUBAABkcnMvZTJvRG9jLnhtbFBLBQYAAAAABgAGAFkBAAC2&#10;BQAAAAA=&#10;">
                <v:fill on="f" focussize="0,0"/>
                <v:stroke on="f"/>
                <v:imagedata o:title=""/>
                <o:lock v:ext="edit" aspectratio="f"/>
                <v:textbox>
                  <w:txbxContent>
                    <w:p w14:paraId="235BCE9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小时内仍未整改的，监理人可在报经发包人批准后委托第三方采取措施。由此发生的费用经造价咨询人核实后，由发包人从应付或将付给承包人的款项中扣除。</w:t>
      </w:r>
    </w:p>
    <w:p w14:paraId="2FE41995">
      <w:pPr>
        <w:spacing w:line="360" w:lineRule="auto"/>
        <w:rPr>
          <w:rFonts w:ascii="仿宋" w:hAnsi="仿宋" w:eastAsia="仿宋" w:cs="仿宋"/>
          <w:color w:val="auto"/>
          <w:highlight w:val="none"/>
          <w:lang w:eastAsia="zh-CN"/>
        </w:rPr>
      </w:pPr>
      <w:bookmarkStart w:id="390" w:name="_Toc2245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bookmarkEnd w:id="390"/>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30FBE260">
      <w:pPr>
        <w:widowControl w:val="0"/>
        <w:adjustRightInd w:val="0"/>
        <w:snapToGrid w:val="0"/>
        <w:spacing w:line="360" w:lineRule="auto"/>
        <w:ind w:left="1619"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5456"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233" name="文本框 870"/>
                <wp:cNvGraphicFramePr/>
                <a:graphic xmlns:a="http://schemas.openxmlformats.org/drawingml/2006/main">
                  <a:graphicData uri="http://schemas.microsoft.com/office/word/2010/wordprocessingShape">
                    <wps:wsp>
                      <wps:cNvSpPr txBox="1">
                        <a:spLocks noChangeArrowheads="1"/>
                      </wps:cNvSpPr>
                      <wps:spPr bwMode="auto">
                        <a:xfrm>
                          <a:off x="0" y="0"/>
                          <a:ext cx="693420" cy="501015"/>
                        </a:xfrm>
                        <a:prstGeom prst="rect">
                          <a:avLst/>
                        </a:prstGeom>
                        <a:noFill/>
                        <a:ln>
                          <a:noFill/>
                        </a:ln>
                        <a:effectLst/>
                      </wps:spPr>
                      <wps:txbx>
                        <w:txbxContent>
                          <w:p w14:paraId="4499B0D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文本框 870" o:spid="_x0000_s1026" o:spt="202" type="#_x0000_t202" style="position:absolute;left:0pt;margin-left:-6.6pt;margin-top:0.9pt;height:39.45pt;width:54.6pt;z-index:251795456;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iGvCNQAAAAHAQAA&#10;DwAAAAAAAAABACAAAAAiAAAAZHJzL2Rvd25yZXYueG1sUEsBAhQAFAAAAAgAh07iQBnJM/YdAgAA&#10;JgQAAA4AAAAAAAAAAQAgAAAAIwEAAGRycy9lMm9Eb2MueG1sUEsFBgAAAAAGAAYAWQEAALIFAAAA&#10;AA==&#10;">
                <v:fill on="f" focussize="0,0"/>
                <v:stroke on="f"/>
                <v:imagedata o:title=""/>
                <o:lock v:ext="edit" aspectratio="f"/>
                <v:textbox>
                  <w:txbxContent>
                    <w:p w14:paraId="4499B0D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14:paraId="2557A5C1">
      <w:pPr>
        <w:widowControl w:val="0"/>
        <w:adjustRightInd w:val="0"/>
        <w:snapToGrid w:val="0"/>
        <w:spacing w:line="360" w:lineRule="auto"/>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78FA5A75">
      <w:pPr>
        <w:spacing w:line="360" w:lineRule="auto"/>
        <w:rPr>
          <w:rFonts w:ascii="仿宋" w:hAnsi="仿宋" w:eastAsia="仿宋" w:cs="仿宋"/>
          <w:b/>
          <w:bCs/>
          <w:color w:val="auto"/>
          <w:highlight w:val="none"/>
          <w:lang w:eastAsia="zh-CN"/>
        </w:rPr>
      </w:pPr>
      <w:bookmarkStart w:id="391" w:name="_Toc29262"/>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bookmarkEnd w:id="3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4AB74B1">
      <w:pPr>
        <w:widowControl w:val="0"/>
        <w:adjustRightInd w:val="0"/>
        <w:snapToGrid w:val="0"/>
        <w:spacing w:line="360" w:lineRule="auto"/>
        <w:ind w:left="1619"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6480"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232" name="文本框 871"/>
                <wp:cNvGraphicFramePr/>
                <a:graphic xmlns:a="http://schemas.openxmlformats.org/drawingml/2006/main">
                  <a:graphicData uri="http://schemas.microsoft.com/office/word/2010/wordprocessingShape">
                    <wps:wsp>
                      <wps:cNvSpPr txBox="1">
                        <a:spLocks noChangeArrowheads="1"/>
                      </wps:cNvSpPr>
                      <wps:spPr bwMode="auto">
                        <a:xfrm>
                          <a:off x="0" y="0"/>
                          <a:ext cx="787400" cy="561975"/>
                        </a:xfrm>
                        <a:prstGeom prst="rect">
                          <a:avLst/>
                        </a:prstGeom>
                        <a:noFill/>
                        <a:ln>
                          <a:noFill/>
                        </a:ln>
                        <a:effectLst/>
                      </wps:spPr>
                      <wps:txbx>
                        <w:txbxContent>
                          <w:p w14:paraId="442071C8">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w:pict>
              <v:shape id="文本框 871" o:spid="_x0000_s1026" o:spt="202" type="#_x0000_t202" style="position:absolute;left:0pt;margin-left:-6.55pt;margin-top:2pt;height:44.25pt;width:62pt;z-index:251796480;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wM/tUAAAAI&#10;AQAADwAAAAAAAAABACAAAAAiAAAAZHJzL2Rvd25yZXYueG1sUEsBAhQAFAAAAAgAh07iQHIdv2gf&#10;AgAAJgQAAA4AAAAAAAAAAQAgAAAAJAEAAGRycy9lMm9Eb2MueG1sUEsFBgAAAAAGAAYAWQEAALUF&#10;AAAAAA==&#10;">
                <v:fill on="f" focussize="0,0"/>
                <v:stroke on="f"/>
                <v:imagedata o:title=""/>
                <o:lock v:ext="edit" aspectratio="f"/>
                <v:textbox>
                  <w:txbxContent>
                    <w:p w14:paraId="442071C8">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7107730D">
      <w:pPr>
        <w:spacing w:line="360" w:lineRule="auto"/>
        <w:rPr>
          <w:rFonts w:ascii="仿宋" w:hAnsi="仿宋" w:eastAsia="仿宋"/>
          <w:color w:val="auto"/>
          <w:highlight w:val="none"/>
          <w:lang w:eastAsia="zh-CN"/>
        </w:rPr>
      </w:pPr>
      <w:bookmarkStart w:id="392" w:name="_Toc345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bookmarkEnd w:id="3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AE275C3">
      <w:pPr>
        <w:widowControl w:val="0"/>
        <w:adjustRightInd w:val="0"/>
        <w:snapToGrid w:val="0"/>
        <w:spacing w:line="360" w:lineRule="auto"/>
        <w:ind w:left="1619" w:leftChars="771"/>
        <w:rPr>
          <w:rFonts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97504"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231" name="文本框 872"/>
                <wp:cNvGraphicFramePr/>
                <a:graphic xmlns:a="http://schemas.openxmlformats.org/drawingml/2006/main">
                  <a:graphicData uri="http://schemas.microsoft.com/office/word/2010/wordprocessingShape">
                    <wps:wsp>
                      <wps:cNvSpPr txBox="1">
                        <a:spLocks noChangeArrowheads="1"/>
                      </wps:cNvSpPr>
                      <wps:spPr bwMode="auto">
                        <a:xfrm>
                          <a:off x="0" y="0"/>
                          <a:ext cx="844550" cy="535940"/>
                        </a:xfrm>
                        <a:prstGeom prst="rect">
                          <a:avLst/>
                        </a:prstGeom>
                        <a:noFill/>
                        <a:ln>
                          <a:noFill/>
                        </a:ln>
                        <a:effectLst/>
                      </wps:spPr>
                      <wps:txbx>
                        <w:txbxContent>
                          <w:p w14:paraId="72F89E22">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w:pict>
              <v:shape id="文本框 872" o:spid="_x0000_s1026" o:spt="202" type="#_x0000_t202" style="position:absolute;left:0pt;margin-left:-8.25pt;margin-top:0.6pt;height:42.2pt;width:66.5pt;z-index:251797504;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RY+39QAAAAI&#10;AQAADwAAAAAAAAABACAAAAAiAAAAZHJzL2Rvd25yZXYueG1sUEsBAhQAFAAAAAgAh07iQCkmZHkg&#10;AgAAJgQAAA4AAAAAAAAAAQAgAAAAIwEAAGRycy9lMm9Eb2MueG1sUEsFBgAAAAAGAAYAWQEAALUF&#10;AAAAAA==&#10;">
                <v:fill on="f" focussize="0,0"/>
                <v:stroke on="f"/>
                <v:imagedata o:title=""/>
                <o:lock v:ext="edit" aspectratio="f"/>
                <v:textbox>
                  <w:txbxContent>
                    <w:p w14:paraId="72F89E22">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管理，鼓励承包人创建省、市级或其它级别文明工地。对于工程获得省、市级或其它级别文明工地的，应按照第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5条约定向承包人支付文明工地增加费。</w:t>
      </w:r>
    </w:p>
    <w:p w14:paraId="49EAC093">
      <w:pPr>
        <w:spacing w:line="360" w:lineRule="auto"/>
        <w:rPr>
          <w:rFonts w:ascii="仿宋" w:hAnsi="仿宋" w:eastAsia="仿宋"/>
          <w:color w:val="auto"/>
          <w:highlight w:val="none"/>
          <w:lang w:eastAsia="zh-CN"/>
        </w:rPr>
      </w:pPr>
      <w:bookmarkStart w:id="393" w:name="_Toc24255"/>
      <w:r>
        <w:rPr>
          <w:color w:val="auto"/>
          <w:highlight w:val="none"/>
          <w:lang w:eastAsia="zh-CN" w:bidi="ar-SA"/>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230" name="文本框 955"/>
                <wp:cNvGraphicFramePr/>
                <a:graphic xmlns:a="http://schemas.openxmlformats.org/drawingml/2006/main">
                  <a:graphicData uri="http://schemas.microsoft.com/office/word/2010/wordprocessingShape">
                    <wps:wsp>
                      <wps:cNvSpPr txBox="1">
                        <a:spLocks noChangeArrowheads="1"/>
                      </wps:cNvSpPr>
                      <wps:spPr bwMode="auto">
                        <a:xfrm>
                          <a:off x="0" y="0"/>
                          <a:ext cx="796925" cy="488315"/>
                        </a:xfrm>
                        <a:prstGeom prst="rect">
                          <a:avLst/>
                        </a:prstGeom>
                        <a:noFill/>
                        <a:ln>
                          <a:noFill/>
                        </a:ln>
                        <a:effectLst/>
                      </wps:spPr>
                      <wps:txbx>
                        <w:txbxContent>
                          <w:p w14:paraId="7857F71C">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文本框 955" o:spid="_x0000_s1026" o:spt="202" type="#_x0000_t202" style="position:absolute;left:0pt;margin-left:-9pt;margin-top:22.45pt;height:38.45pt;width:62.75pt;z-index:251856896;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fX4ddgA&#10;AAAKAQAADwAAAAAAAAABACAAAAAiAAAAZHJzL2Rvd25yZXYueG1sUEsBAhQAFAAAAAgAh07iQM33&#10;bt8fAgAAJgQAAA4AAAAAAAAAAQAgAAAAJwEAAGRycy9lMm9Eb2MueG1sUEsFBgAAAAAGAAYAWQEA&#10;ALgFAAAAAA==&#10;">
                <v:fill on="f" focussize="0,0"/>
                <v:stroke on="f"/>
                <v:imagedata o:title=""/>
                <o:lock v:ext="edit" aspectratio="f"/>
                <v:textbox>
                  <w:txbxContent>
                    <w:p w14:paraId="7857F71C">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bookmarkEnd w:id="3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8EDBA62">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承包人应按照法律规定进行施工，做好</w:t>
      </w:r>
      <w:r>
        <w:rPr>
          <w:rFonts w:hint="eastAsia" w:ascii="仿宋" w:hAnsi="仿宋" w:eastAsia="仿宋"/>
          <w:color w:val="auto"/>
          <w:highlight w:val="none"/>
          <w:lang w:eastAsia="zh-CN"/>
        </w:rPr>
        <w:t>安全</w:t>
      </w:r>
      <w:r>
        <w:rPr>
          <w:rFonts w:hint="eastAsia" w:ascii="仿宋" w:hAnsi="仿宋" w:eastAsia="仿宋" w:cs="仿宋"/>
          <w:color w:val="auto"/>
          <w:highlight w:val="none"/>
          <w:lang w:eastAsia="zh-CN"/>
        </w:rPr>
        <w:t>技术交底工作，施工过程中做好各项安全防护措施。承包人为实施合同而雇用的特殊工种的人员应受过专门的培训并已取得上岗证书。</w:t>
      </w:r>
    </w:p>
    <w:p w14:paraId="0C42FEF7">
      <w:pPr>
        <w:widowControl w:val="0"/>
        <w:adjustRightInd w:val="0"/>
        <w:snapToGrid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1035823D">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天以书面通知发包人和监理人，并报送相应的安全防护措施，经发包人认可后实施。</w:t>
      </w:r>
    </w:p>
    <w:p w14:paraId="259D5761">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14:paraId="7EF300EF">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4D22125">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4" w:name="_Toc6520"/>
      <w:bookmarkStart w:id="395" w:name="_Toc2145"/>
      <w:bookmarkStart w:id="396" w:name="_Toc12726"/>
      <w:bookmarkStart w:id="397" w:name="_Toc106729637"/>
      <w:r>
        <w:rPr>
          <w:rFonts w:hint="eastAsia" w:ascii="仿宋" w:hAnsi="仿宋" w:eastAsia="仿宋" w:cs="仿宋"/>
          <w:bCs w:val="0"/>
          <w:color w:val="auto"/>
          <w:sz w:val="24"/>
          <w:szCs w:val="24"/>
          <w:highlight w:val="none"/>
          <w:lang w:eastAsia="zh-CN"/>
        </w:rPr>
        <w:t>53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测量放线</w:t>
      </w:r>
      <w:bookmarkEnd w:id="394"/>
      <w:bookmarkEnd w:id="395"/>
      <w:bookmarkEnd w:id="396"/>
      <w:bookmarkEnd w:id="397"/>
    </w:p>
    <w:p w14:paraId="1F37994E">
      <w:pPr>
        <w:pStyle w:val="5"/>
        <w:tabs>
          <w:tab w:val="left" w:pos="1202"/>
        </w:tabs>
        <w:adjustRightInd w:val="0"/>
        <w:snapToGrid w:val="0"/>
        <w:spacing w:line="360" w:lineRule="auto"/>
        <w:ind w:firstLine="0"/>
        <w:rPr>
          <w:rFonts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229" name="文本框 873"/>
                <wp:cNvGraphicFramePr/>
                <a:graphic xmlns:a="http://schemas.openxmlformats.org/drawingml/2006/main">
                  <a:graphicData uri="http://schemas.microsoft.com/office/word/2010/wordprocessingShape">
                    <wps:wsp>
                      <wps:cNvSpPr txBox="1">
                        <a:spLocks noChangeArrowheads="1"/>
                      </wps:cNvSpPr>
                      <wps:spPr bwMode="auto">
                        <a:xfrm>
                          <a:off x="0" y="0"/>
                          <a:ext cx="756920" cy="495300"/>
                        </a:xfrm>
                        <a:prstGeom prst="rect">
                          <a:avLst/>
                        </a:prstGeom>
                        <a:noFill/>
                        <a:ln>
                          <a:noFill/>
                        </a:ln>
                        <a:effectLst/>
                      </wps:spPr>
                      <wps:txbx>
                        <w:txbxContent>
                          <w:p w14:paraId="5BE0677F">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文本框 873" o:spid="_x0000_s1026" o:spt="202" type="#_x0000_t202" style="position:absolute;left:0pt;margin-left:-9pt;margin-top:22.55pt;height:39pt;width:59.6pt;z-index:252028928;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TOl1wAA&#10;AAoBAAAPAAAAAAAAAAEAIAAAACIAAABkcnMvZG93bnJldi54bWxQSwECFAAUAAAACACHTuJAcXjO&#10;1B8CAAAmBAAADgAAAAAAAAABACAAAAAmAQAAZHJzL2Uyb0RvYy54bWxQSwUGAAAAAAYABgBZAQAA&#10;twUAAAAA&#10;">
                <v:fill on="f" focussize="0,0"/>
                <v:stroke on="f"/>
                <v:imagedata o:title=""/>
                <o:lock v:ext="edit" aspectratio="f"/>
                <v:textbox>
                  <w:txbxContent>
                    <w:p w14:paraId="5BE0677F">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14:paraId="291180CF">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监理人应在发出开工令后的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177C5AAF">
      <w:pPr>
        <w:adjustRightInd w:val="0"/>
        <w:snapToGrid w:val="0"/>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2C0314C2">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228" name="文本框 874"/>
                <wp:cNvGraphicFramePr/>
                <a:graphic xmlns:a="http://schemas.openxmlformats.org/drawingml/2006/main">
                  <a:graphicData uri="http://schemas.microsoft.com/office/word/2010/wordprocessingShape">
                    <wps:wsp>
                      <wps:cNvSpPr txBox="1">
                        <a:spLocks noChangeArrowheads="1"/>
                      </wps:cNvSpPr>
                      <wps:spPr bwMode="auto">
                        <a:xfrm>
                          <a:off x="0" y="0"/>
                          <a:ext cx="775970" cy="588645"/>
                        </a:xfrm>
                        <a:prstGeom prst="rect">
                          <a:avLst/>
                        </a:prstGeom>
                        <a:noFill/>
                        <a:ln>
                          <a:noFill/>
                        </a:ln>
                        <a:effectLst/>
                      </wps:spPr>
                      <wps:txbx>
                        <w:txbxContent>
                          <w:p w14:paraId="674A0EF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w:pict>
              <v:shape id="文本框 874" o:spid="_x0000_s1026" o:spt="202" type="#_x0000_t202" style="position:absolute;left:0pt;margin-left:-9pt;margin-top:4.9pt;height:46.35pt;width:61.1pt;z-index:251798528;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irYYbWAAAA&#10;CQEAAA8AAAAAAAAAAQAgAAAAIgAAAGRycy9kb3ducmV2LnhtbFBLAQIUABQAAAAIAIdO4kCaSKlN&#10;HwIAACYEAAAOAAAAAAAAAAEAIAAAACUBAABkcnMvZTJvRG9jLnhtbFBLBQYAAAAABgAGAFkBAAC2&#10;BQAAAAA=&#10;">
                <v:fill on="f" focussize="0,0"/>
                <v:stroke on="f"/>
                <v:imagedata o:title=""/>
                <o:lock v:ext="edit" aspectratio="f"/>
                <v:textbox>
                  <w:txbxContent>
                    <w:p w14:paraId="674A0EF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auto"/>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14:paraId="32DFE664">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监理工程师需要使用施工控制网的，承包人应提供必要的协助，发包人无需为此支付任何费用。</w:t>
      </w:r>
    </w:p>
    <w:p w14:paraId="583877DB">
      <w:pPr>
        <w:spacing w:line="360" w:lineRule="auto"/>
        <w:rPr>
          <w:rFonts w:ascii="仿宋" w:hAnsi="仿宋" w:eastAsia="仿宋" w:cs="仿宋"/>
          <w:b/>
          <w:bCs/>
          <w:color w:val="auto"/>
          <w:highlight w:val="none"/>
          <w:u w:val="dotted"/>
          <w:lang w:eastAsia="zh-CN"/>
        </w:rPr>
      </w:pPr>
      <w:bookmarkStart w:id="398" w:name="_Toc28492"/>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bookmarkEnd w:id="39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7044050">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227" name="文本框 875"/>
                <wp:cNvGraphicFramePr/>
                <a:graphic xmlns:a="http://schemas.openxmlformats.org/drawingml/2006/main">
                  <a:graphicData uri="http://schemas.microsoft.com/office/word/2010/wordprocessingShape">
                    <wps:wsp>
                      <wps:cNvSpPr txBox="1">
                        <a:spLocks noChangeArrowheads="1"/>
                      </wps:cNvSpPr>
                      <wps:spPr bwMode="auto">
                        <a:xfrm>
                          <a:off x="0" y="0"/>
                          <a:ext cx="765810" cy="596900"/>
                        </a:xfrm>
                        <a:prstGeom prst="rect">
                          <a:avLst/>
                        </a:prstGeom>
                        <a:noFill/>
                        <a:ln>
                          <a:noFill/>
                        </a:ln>
                        <a:effectLst/>
                      </wps:spPr>
                      <wps:txbx>
                        <w:txbxContent>
                          <w:p w14:paraId="37DB275F">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文本框 875" o:spid="_x0000_s1026" o:spt="202" type="#_x0000_t202" style="position:absolute;left:0pt;margin-left:-9pt;margin-top:-0.5pt;height:47pt;width:60.3pt;z-index:251799552;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P3XD4M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RQbytYAAAAJ&#10;AQAADwAAAAAAAAABACAAAAAiAAAAZHJzL2Rvd25yZXYueG1sUEsBAhQAFAAAAAgAh07iQP3XD4Me&#10;AgAAJgQAAA4AAAAAAAAAAQAgAAAAJQEAAGRycy9lMm9Eb2MueG1sUEsFBgAAAAAGAAYAWQEAALUF&#10;AAAAAA==&#10;">
                <v:fill on="f" focussize="0,0"/>
                <v:stroke on="f"/>
                <v:imagedata o:title=""/>
                <o:lock v:ext="edit" aspectratio="f"/>
                <v:textbox>
                  <w:txbxContent>
                    <w:p w14:paraId="37DB275F">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1869921A">
      <w:pPr>
        <w:spacing w:line="360" w:lineRule="auto"/>
        <w:rPr>
          <w:rFonts w:ascii="仿宋" w:hAnsi="仿宋" w:eastAsia="仿宋" w:cs="仿宋"/>
          <w:b/>
          <w:bCs/>
          <w:color w:val="auto"/>
          <w:highlight w:val="none"/>
          <w:u w:val="dotted"/>
          <w:lang w:eastAsia="zh-CN"/>
        </w:rPr>
      </w:pPr>
      <w:bookmarkStart w:id="399" w:name="_Toc6614"/>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bookmarkEnd w:id="3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36446E4">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226" name="文本框 876"/>
                <wp:cNvGraphicFramePr/>
                <a:graphic xmlns:a="http://schemas.openxmlformats.org/drawingml/2006/main">
                  <a:graphicData uri="http://schemas.microsoft.com/office/word/2010/wordprocessingShape">
                    <wps:wsp>
                      <wps:cNvSpPr txBox="1">
                        <a:spLocks noChangeArrowheads="1"/>
                      </wps:cNvSpPr>
                      <wps:spPr bwMode="auto">
                        <a:xfrm>
                          <a:off x="0" y="0"/>
                          <a:ext cx="775970" cy="511810"/>
                        </a:xfrm>
                        <a:prstGeom prst="rect">
                          <a:avLst/>
                        </a:prstGeom>
                        <a:noFill/>
                        <a:ln>
                          <a:noFill/>
                        </a:ln>
                        <a:effectLst/>
                      </wps:spPr>
                      <wps:txbx>
                        <w:txbxContent>
                          <w:p w14:paraId="1FE47EF3">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文本框 876" o:spid="_x0000_s1026" o:spt="202" type="#_x0000_t202" style="position:absolute;left:0pt;margin-left:-5.25pt;margin-top:0.65pt;height:40.3pt;width:61.1pt;z-index:251800576;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vdYtUAAAAI&#10;AQAADwAAAAAAAAABACAAAAAiAAAAZHJzL2Rvd25yZXYueG1sUEsBAhQAFAAAAAgAh07iQA1VS7Yf&#10;AgAAJgQAAA4AAAAAAAAAAQAgAAAAJAEAAGRycy9lMm9Eb2MueG1sUEsFBgAAAAAGAAYAWQEAALUF&#10;AAAAAA==&#10;">
                <v:fill on="f" focussize="0,0"/>
                <v:stroke on="f"/>
                <v:imagedata o:title=""/>
                <o:lock v:ext="edit" aspectratio="f"/>
                <v:textbox>
                  <w:txbxContent>
                    <w:p w14:paraId="1FE47EF3">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27BA9C7C">
      <w:pPr>
        <w:spacing w:line="360" w:lineRule="auto"/>
        <w:rPr>
          <w:rFonts w:ascii="仿宋" w:hAnsi="仿宋" w:eastAsia="仿宋"/>
          <w:b/>
          <w:bCs/>
          <w:color w:val="auto"/>
          <w:highlight w:val="none"/>
          <w:lang w:eastAsia="zh-CN"/>
        </w:rPr>
      </w:pPr>
      <w:bookmarkStart w:id="400" w:name="_Toc7191"/>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color w:val="auto"/>
          <w:highlight w:val="none"/>
          <w:lang w:eastAsia="zh-CN" w:bidi="ar-SA"/>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225" name="文本框 877"/>
                <wp:cNvGraphicFramePr/>
                <a:graphic xmlns:a="http://schemas.openxmlformats.org/drawingml/2006/main">
                  <a:graphicData uri="http://schemas.microsoft.com/office/word/2010/wordprocessingShape">
                    <wps:wsp>
                      <wps:cNvSpPr txBox="1">
                        <a:spLocks noChangeArrowheads="1"/>
                      </wps:cNvSpPr>
                      <wps:spPr bwMode="auto">
                        <a:xfrm>
                          <a:off x="0" y="0"/>
                          <a:ext cx="784860" cy="509905"/>
                        </a:xfrm>
                        <a:prstGeom prst="rect">
                          <a:avLst/>
                        </a:prstGeom>
                        <a:noFill/>
                        <a:ln>
                          <a:noFill/>
                        </a:ln>
                        <a:effectLst/>
                      </wps:spPr>
                      <wps:txbx>
                        <w:txbxContent>
                          <w:p w14:paraId="001A397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文本框 877" o:spid="_x0000_s1026" o:spt="202" type="#_x0000_t202" style="position:absolute;left:0pt;margin-left:-9pt;margin-top:21.9pt;height:40.15pt;width:61.8pt;z-index:251801600;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L50jS1wAA&#10;AAoBAAAPAAAAAAAAAAEAIAAAACIAAABkcnMvZG93bnJldi54bWxQSwECFAAUAAAACACHTuJA0F3A&#10;jB8CAAAmBAAADgAAAAAAAAABACAAAAAmAQAAZHJzL2Uyb0RvYy54bWxQSwUGAAAAAAYABgBZAQAA&#10;twUAAAAA&#10;">
                <v:fill on="f" focussize="0,0"/>
                <v:stroke on="f"/>
                <v:imagedata o:title=""/>
                <o:lock v:ext="edit" aspectratio="f"/>
                <v:textbox>
                  <w:txbxContent>
                    <w:p w14:paraId="001A397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400"/>
      <w:r>
        <w:rPr>
          <w:rFonts w:ascii="仿宋" w:hAnsi="仿宋" w:eastAsia="仿宋" w:cs="仿宋"/>
          <w:b/>
          <w:bCs/>
          <w:color w:val="auto"/>
          <w:highlight w:val="none"/>
          <w:u w:val="dotted"/>
          <w:lang w:eastAsia="zh-CN"/>
        </w:rPr>
        <w:t xml:space="preserve">      </w:t>
      </w:r>
    </w:p>
    <w:p w14:paraId="3E28944B">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302D681E">
      <w:pPr>
        <w:pStyle w:val="5"/>
        <w:tabs>
          <w:tab w:val="left" w:pos="2070"/>
        </w:tabs>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E3F258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1" w:name="_Toc106729638"/>
      <w:bookmarkStart w:id="402" w:name="_Toc17129"/>
      <w:bookmarkStart w:id="403" w:name="_Toc23924"/>
      <w:bookmarkStart w:id="404" w:name="_Toc18614"/>
      <w:r>
        <w:rPr>
          <w:rFonts w:hint="eastAsia" w:ascii="仿宋" w:hAnsi="仿宋" w:eastAsia="仿宋" w:cs="仿宋"/>
          <w:bCs w:val="0"/>
          <w:color w:val="auto"/>
          <w:sz w:val="24"/>
          <w:szCs w:val="24"/>
          <w:highlight w:val="none"/>
          <w:lang w:eastAsia="zh-CN"/>
        </w:rPr>
        <w:t>54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钻孔与勘探性开挖</w:t>
      </w:r>
      <w:bookmarkEnd w:id="401"/>
      <w:bookmarkEnd w:id="402"/>
      <w:bookmarkEnd w:id="403"/>
      <w:bookmarkEnd w:id="404"/>
    </w:p>
    <w:p w14:paraId="5D094910">
      <w:pPr>
        <w:pStyle w:val="5"/>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14:paraId="5934DD10">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29952"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224" name="文本框 878"/>
                <wp:cNvGraphicFramePr/>
                <a:graphic xmlns:a="http://schemas.openxmlformats.org/drawingml/2006/main">
                  <a:graphicData uri="http://schemas.microsoft.com/office/word/2010/wordprocessingShape">
                    <wps:wsp>
                      <wps:cNvSpPr txBox="1">
                        <a:spLocks noChangeArrowheads="1"/>
                      </wps:cNvSpPr>
                      <wps:spPr bwMode="auto">
                        <a:xfrm>
                          <a:off x="0" y="0"/>
                          <a:ext cx="756920" cy="598805"/>
                        </a:xfrm>
                        <a:prstGeom prst="rect">
                          <a:avLst/>
                        </a:prstGeom>
                        <a:noFill/>
                        <a:ln>
                          <a:noFill/>
                        </a:ln>
                        <a:effectLst/>
                      </wps:spPr>
                      <wps:txbx>
                        <w:txbxContent>
                          <w:p w14:paraId="23386F8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文本框 878" o:spid="_x0000_s1026" o:spt="202" type="#_x0000_t202" style="position:absolute;left:0pt;margin-left:0pt;margin-top:-2.05pt;height:47.15pt;width:59.6pt;z-index:252029952;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PysTTAAAABgEA&#10;AA8AAAAAAAAAAQAgAAAAIgAAAGRycy9kb3ducmV2LnhtbFBLAQIUABQAAAAIAIdO4kA+6hoLHwIA&#10;ACYEAAAOAAAAAAAAAAEAIAAAACIBAABkcnMvZTJvRG9jLnhtbFBLBQYAAAAABgAGAFkBAACzBQAA&#10;AAA=&#10;">
                <v:fill on="f" focussize="0,0"/>
                <v:stroke on="f"/>
                <v:imagedata o:title=""/>
                <o:lock v:ext="edit" aspectratio="f"/>
                <v:textbox>
                  <w:txbxContent>
                    <w:p w14:paraId="23386F8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5C70A424">
      <w:pPr>
        <w:pStyle w:val="5"/>
        <w:tabs>
          <w:tab w:val="left" w:pos="720"/>
          <w:tab w:val="left" w:pos="1080"/>
        </w:tabs>
        <w:adjustRightInd w:val="0"/>
        <w:snapToGrid w:val="0"/>
        <w:spacing w:line="360" w:lineRule="auto"/>
        <w:ind w:firstLine="0"/>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30976"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223" name="文本框 879"/>
                <wp:cNvGraphicFramePr/>
                <a:graphic xmlns:a="http://schemas.openxmlformats.org/drawingml/2006/main">
                  <a:graphicData uri="http://schemas.microsoft.com/office/word/2010/wordprocessingShape">
                    <wps:wsp>
                      <wps:cNvSpPr txBox="1">
                        <a:spLocks noChangeArrowheads="1"/>
                      </wps:cNvSpPr>
                      <wps:spPr bwMode="auto">
                        <a:xfrm>
                          <a:off x="0" y="0"/>
                          <a:ext cx="861695" cy="591820"/>
                        </a:xfrm>
                        <a:prstGeom prst="rect">
                          <a:avLst/>
                        </a:prstGeom>
                        <a:noFill/>
                        <a:ln>
                          <a:noFill/>
                        </a:ln>
                        <a:effectLst/>
                      </wps:spPr>
                      <wps:txbx>
                        <w:txbxContent>
                          <w:p w14:paraId="362064B4">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w:pict>
              <v:shape id="文本框 879" o:spid="_x0000_s1026" o:spt="202" type="#_x0000_t202" style="position:absolute;left:0pt;margin-left:-3.75pt;margin-top:22.4pt;height:46.6pt;width:67.85pt;z-index:252030976;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BK2Bzd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93KHtcA&#10;AAAJAQAADwAAAAAAAAABACAAAAAiAAAAZHJzL2Rvd25yZXYueG1sUEsBAhQAFAAAAAgAh07iQErY&#10;HN0gAgAAJgQAAA4AAAAAAAAAAQAgAAAAJgEAAGRycy9lMm9Eb2MueG1sUEsFBgAAAAAGAAYAWQEA&#10;ALgFAAAAAA==&#10;">
                <v:fill on="f" focussize="0,0"/>
                <v:stroke on="f"/>
                <v:imagedata o:title=""/>
                <o:lock v:ext="edit" aspectratio="f"/>
                <v:textbox>
                  <w:txbxContent>
                    <w:p w14:paraId="362064B4">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3AAAB88A">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除工程量清单中已列有此类工作的支付项目和额度外，此项工作所发生的一切费用，经造价咨询人核实后，由合同双方当事人按照第79条约定办理。</w:t>
      </w:r>
    </w:p>
    <w:p w14:paraId="779F1BA8">
      <w:pPr>
        <w:pStyle w:val="12"/>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7FA49C0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5" w:name="_Toc15493"/>
      <w:bookmarkStart w:id="406" w:name="_Toc6442"/>
      <w:bookmarkStart w:id="407" w:name="_Toc106729639"/>
      <w:bookmarkStart w:id="408" w:name="_Toc22227"/>
      <w:r>
        <w:rPr>
          <w:rFonts w:hint="eastAsia" w:ascii="仿宋" w:hAnsi="仿宋" w:eastAsia="仿宋" w:cs="仿宋"/>
          <w:bCs w:val="0"/>
          <w:color w:val="auto"/>
          <w:sz w:val="24"/>
          <w:szCs w:val="24"/>
          <w:highlight w:val="none"/>
          <w:lang w:eastAsia="zh-CN"/>
        </w:rPr>
        <w:t>55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发包人供应工程材料和工程设备</w:t>
      </w:r>
      <w:bookmarkEnd w:id="405"/>
      <w:bookmarkEnd w:id="406"/>
      <w:bookmarkEnd w:id="407"/>
      <w:bookmarkEnd w:id="408"/>
    </w:p>
    <w:p w14:paraId="6E3ED819">
      <w:pPr>
        <w:pStyle w:val="5"/>
        <w:adjustRightInd w:val="0"/>
        <w:snapToGrid w:val="0"/>
        <w:spacing w:line="360" w:lineRule="auto"/>
        <w:ind w:firstLine="0"/>
        <w:rPr>
          <w:rFonts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222" name="文本框 880"/>
                <wp:cNvGraphicFramePr/>
                <a:graphic xmlns:a="http://schemas.openxmlformats.org/drawingml/2006/main">
                  <a:graphicData uri="http://schemas.microsoft.com/office/word/2010/wordprocessingShape">
                    <wps:wsp>
                      <wps:cNvSpPr txBox="1">
                        <a:spLocks noChangeArrowheads="1"/>
                      </wps:cNvSpPr>
                      <wps:spPr bwMode="auto">
                        <a:xfrm>
                          <a:off x="0" y="0"/>
                          <a:ext cx="803910" cy="495300"/>
                        </a:xfrm>
                        <a:prstGeom prst="rect">
                          <a:avLst/>
                        </a:prstGeom>
                        <a:noFill/>
                        <a:ln>
                          <a:noFill/>
                        </a:ln>
                        <a:effectLst/>
                      </wps:spPr>
                      <wps:txbx>
                        <w:txbxContent>
                          <w:p w14:paraId="44897B5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文本框 880" o:spid="_x0000_s1026" o:spt="202" type="#_x0000_t202" style="position:absolute;left:0pt;margin-left:-9pt;margin-top:21.95pt;height:39pt;width:63.3pt;z-index:252032000;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Qybq2AAA&#10;AAoBAAAPAAAAAAAAAAEAIAAAACIAAABkcnMvZG93bnJldi54bWxQSwECFAAUAAAACACHTuJAPjR/&#10;BR4CAAAmBAAADgAAAAAAAAABACAAAAAnAQAAZHJzL2Uyb0RvYy54bWxQSwUGAAAAAAYABgBZAQAA&#10;twUAAAAA&#10;">
                <v:fill on="f" focussize="0,0"/>
                <v:stroke on="f"/>
                <v:imagedata o:title=""/>
                <o:lock v:ext="edit" aspectratio="f"/>
                <v:textbox>
                  <w:txbxContent>
                    <w:p w14:paraId="44897B5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14:paraId="50CC4DE1">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699EAE65">
      <w:pPr>
        <w:pStyle w:val="5"/>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409" w:name="_Toc98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bookmarkEnd w:id="40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CF80607">
      <w:pPr>
        <w:widowControl w:val="0"/>
        <w:adjustRightInd w:val="0"/>
        <w:snapToGrid w:val="0"/>
        <w:spacing w:line="360" w:lineRule="auto"/>
        <w:ind w:left="1619" w:leftChars="771"/>
        <w:jc w:val="both"/>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802624"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221" name="文本框 881"/>
                <wp:cNvGraphicFramePr/>
                <a:graphic xmlns:a="http://schemas.openxmlformats.org/drawingml/2006/main">
                  <a:graphicData uri="http://schemas.microsoft.com/office/word/2010/wordprocessingShape">
                    <wps:wsp>
                      <wps:cNvSpPr txBox="1">
                        <a:spLocks noChangeArrowheads="1"/>
                      </wps:cNvSpPr>
                      <wps:spPr bwMode="auto">
                        <a:xfrm>
                          <a:off x="0" y="0"/>
                          <a:ext cx="756920" cy="466725"/>
                        </a:xfrm>
                        <a:prstGeom prst="rect">
                          <a:avLst/>
                        </a:prstGeom>
                        <a:noFill/>
                        <a:ln>
                          <a:noFill/>
                        </a:ln>
                        <a:effectLst/>
                      </wps:spPr>
                      <wps:txbx>
                        <w:txbxContent>
                          <w:p w14:paraId="5B104E8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文本框 881" o:spid="_x0000_s1026" o:spt="202" type="#_x0000_t202" style="position:absolute;left:0pt;margin-left:-5.25pt;margin-top:3.75pt;height:36.75pt;width:59.6pt;z-index:251802624;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M4Gu1QAAAAgB&#10;AAAPAAAAAAAAAAEAIAAAACIAAABkcnMvZG93bnJldi54bWxQSwECFAAUAAAACACHTuJACu7Kdx4C&#10;AAAmBAAADgAAAAAAAAABACAAAAAkAQAAZHJzL2Uyb0RvYy54bWxQSwUGAAAAAAYABgBZAQAAtAUA&#10;AAAA&#10;">
                <v:fill on="f" focussize="0,0"/>
                <v:stroke on="f"/>
                <v:imagedata o:title=""/>
                <o:lock v:ext="edit" aspectratio="f"/>
                <v:textbox>
                  <w:txbxContent>
                    <w:p w14:paraId="5B104E8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4BE3BE76">
      <w:pPr>
        <w:pStyle w:val="5"/>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410" w:name="_Toc31784"/>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bookmarkEnd w:id="4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356C132">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220" name="文本框 882"/>
                <wp:cNvGraphicFramePr/>
                <a:graphic xmlns:a="http://schemas.openxmlformats.org/drawingml/2006/main">
                  <a:graphicData uri="http://schemas.microsoft.com/office/word/2010/wordprocessingShape">
                    <wps:wsp>
                      <wps:cNvSpPr txBox="1">
                        <a:spLocks noChangeArrowheads="1"/>
                      </wps:cNvSpPr>
                      <wps:spPr bwMode="auto">
                        <a:xfrm>
                          <a:off x="0" y="0"/>
                          <a:ext cx="762000" cy="484505"/>
                        </a:xfrm>
                        <a:prstGeom prst="rect">
                          <a:avLst/>
                        </a:prstGeom>
                        <a:noFill/>
                        <a:ln>
                          <a:noFill/>
                        </a:ln>
                        <a:effectLst/>
                      </wps:spPr>
                      <wps:txbx>
                        <w:txbxContent>
                          <w:p w14:paraId="0B12533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文本框 882" o:spid="_x0000_s1026" o:spt="202" type="#_x0000_t202" style="position:absolute;left:0pt;margin-left:-9pt;margin-top:0.2pt;height:38.15pt;width:60pt;z-index:251803648;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2XG5dQAAAAHAQAA&#10;DwAAAAAAAAABACAAAAAiAAAAZHJzL2Rvd25yZXYueG1sUEsBAhQAFAAAAAgAh07iQKShr24dAgAA&#10;JgQAAA4AAAAAAAAAAQAgAAAAIwEAAGRycy9lMm9Eb2MueG1sUEsFBgAAAAAGAAYAWQEAALIFAAAA&#10;AA==&#10;">
                <v:fill on="f" focussize="0,0"/>
                <v:stroke on="f"/>
                <v:imagedata o:title=""/>
                <o:lock v:ext="edit" aspectratio="f"/>
                <v:textbox>
                  <w:txbxContent>
                    <w:p w14:paraId="0B12533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auto"/>
          <w:highlight w:val="none"/>
          <w:lang w:eastAsia="zh-CN"/>
        </w:rPr>
        <w:t>发包人应按照一览表内容和第55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小时，以书面形式通知承包人和监理人，并在监理人的见证下与承包人共同清点，同时在施工现场内合理堆放。</w:t>
      </w:r>
    </w:p>
    <w:p w14:paraId="2A466C8B">
      <w:pPr>
        <w:pStyle w:val="5"/>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411" w:name="_Toc14207"/>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bookmarkEnd w:id="4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96B13DD">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219" name="文本框 883"/>
                <wp:cNvGraphicFramePr/>
                <a:graphic xmlns:a="http://schemas.openxmlformats.org/drawingml/2006/main">
                  <a:graphicData uri="http://schemas.microsoft.com/office/word/2010/wordprocessingShape">
                    <wps:wsp>
                      <wps:cNvSpPr txBox="1">
                        <a:spLocks noChangeArrowheads="1"/>
                      </wps:cNvSpPr>
                      <wps:spPr bwMode="auto">
                        <a:xfrm>
                          <a:off x="0" y="0"/>
                          <a:ext cx="871220" cy="869950"/>
                        </a:xfrm>
                        <a:prstGeom prst="rect">
                          <a:avLst/>
                        </a:prstGeom>
                        <a:noFill/>
                        <a:ln>
                          <a:noFill/>
                        </a:ln>
                        <a:effectLst/>
                      </wps:spPr>
                      <wps:txbx>
                        <w:txbxContent>
                          <w:p w14:paraId="3C9B054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文本框 883" o:spid="_x0000_s1026" o:spt="202" type="#_x0000_t202" style="position:absolute;left:0pt;margin-left:-9pt;margin-top:0.7pt;height:68.5pt;width:68.6pt;z-index:251804672;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WVyd7WAAAA&#10;CQEAAA8AAAAAAAAAAQAgAAAAIgAAAGRycy9kb3ducmV2LnhtbFBLAQIUABQAAAAIAIdO4kBgB+IC&#10;HwIAACYEAAAOAAAAAAAAAAEAIAAAACUBAABkcnMvZTJvRG9jLnhtbFBLBQYAAAAABgAGAFkBAAC2&#10;BQAAAAA=&#10;">
                <v:fill on="f" focussize="0,0"/>
                <v:stroke on="f"/>
                <v:imagedata o:title=""/>
                <o:lock v:ext="edit" aspectratio="f"/>
                <v:textbox>
                  <w:txbxContent>
                    <w:p w14:paraId="3C9B054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33F6E3BD">
      <w:pPr>
        <w:pStyle w:val="5"/>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412" w:name="_Toc1286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bookmarkEnd w:id="412"/>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118C2A7F">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218" name="文本框 884"/>
                <wp:cNvGraphicFramePr/>
                <a:graphic xmlns:a="http://schemas.openxmlformats.org/drawingml/2006/main">
                  <a:graphicData uri="http://schemas.microsoft.com/office/word/2010/wordprocessingShape">
                    <wps:wsp>
                      <wps:cNvSpPr txBox="1">
                        <a:spLocks noChangeArrowheads="1"/>
                      </wps:cNvSpPr>
                      <wps:spPr bwMode="auto">
                        <a:xfrm>
                          <a:off x="0" y="0"/>
                          <a:ext cx="775970" cy="659765"/>
                        </a:xfrm>
                        <a:prstGeom prst="rect">
                          <a:avLst/>
                        </a:prstGeom>
                        <a:noFill/>
                        <a:ln>
                          <a:noFill/>
                        </a:ln>
                        <a:effectLst/>
                      </wps:spPr>
                      <wps:txbx>
                        <w:txbxContent>
                          <w:p w14:paraId="0C2919F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文本框 884" o:spid="_x0000_s1026" o:spt="202" type="#_x0000_t202" style="position:absolute;left:0pt;margin-left:-9pt;margin-top:0.7pt;height:51.95pt;width:61.1pt;z-index:251805696;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8Hbf/VAAAACQEA&#10;AA8AAAAAAAAAAQAgAAAAIgAAAGRycy9kb3ducmV2LnhtbFBLAQIUABQAAAAIAIdO4kBQHl/3HQIA&#10;ACYEAAAOAAAAAAAAAAEAIAAAACQBAABkcnMvZTJvRG9jLnhtbFBLBQYAAAAABgAGAFkBAACzBQAA&#10;AAA=&#10;">
                <v:fill on="f" focussize="0,0"/>
                <v:stroke on="f"/>
                <v:imagedata o:title=""/>
                <o:lock v:ext="edit" aspectratio="f"/>
                <v:textbox>
                  <w:txbxContent>
                    <w:p w14:paraId="0C2919F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2E78EB6C">
      <w:pPr>
        <w:pStyle w:val="5"/>
        <w:tabs>
          <w:tab w:val="left" w:pos="720"/>
          <w:tab w:val="left" w:pos="1080"/>
        </w:tabs>
        <w:adjustRightInd w:val="0"/>
        <w:snapToGrid w:val="0"/>
        <w:spacing w:line="360" w:lineRule="auto"/>
        <w:ind w:firstLine="0"/>
        <w:rPr>
          <w:rFonts w:ascii="仿宋" w:hAnsi="仿宋" w:eastAsia="仿宋" w:cs="仿宋"/>
          <w:b/>
          <w:bCs/>
          <w:color w:val="auto"/>
          <w:highlight w:val="none"/>
          <w:u w:val="dotted"/>
          <w:lang w:eastAsia="zh-CN"/>
        </w:rPr>
      </w:pPr>
      <w:bookmarkStart w:id="413" w:name="_Toc12103"/>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bookmarkEnd w:id="41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B5C33A1">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217" name="文本框 885"/>
                <wp:cNvGraphicFramePr/>
                <a:graphic xmlns:a="http://schemas.openxmlformats.org/drawingml/2006/main">
                  <a:graphicData uri="http://schemas.microsoft.com/office/word/2010/wordprocessingShape">
                    <wps:wsp>
                      <wps:cNvSpPr txBox="1">
                        <a:spLocks noChangeArrowheads="1"/>
                      </wps:cNvSpPr>
                      <wps:spPr bwMode="auto">
                        <a:xfrm>
                          <a:off x="0" y="0"/>
                          <a:ext cx="765810" cy="781685"/>
                        </a:xfrm>
                        <a:prstGeom prst="rect">
                          <a:avLst/>
                        </a:prstGeom>
                        <a:noFill/>
                        <a:ln>
                          <a:noFill/>
                        </a:ln>
                        <a:effectLst/>
                      </wps:spPr>
                      <wps:txbx>
                        <w:txbxContent>
                          <w:p w14:paraId="1097F8A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文本框 885" o:spid="_x0000_s1026" o:spt="202" type="#_x0000_t202" style="position:absolute;left:0pt;margin-left:-9pt;margin-top:1.45pt;height:61.55pt;width:60.3pt;z-index:251806720;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BQ3/1gAAAAkB&#10;AAAPAAAAAAAAAAEAIAAAACIAAABkcnMvZG93bnJldi54bWxQSwECFAAUAAAACACHTuJAtGZSlR0C&#10;AAAmBAAADgAAAAAAAAABACAAAAAlAQAAZHJzL2Uyb0RvYy54bWxQSwUGAAAAAAYABgBZAQAAtAUA&#10;AAAA&#10;">
                <v:fill on="f" focussize="0,0"/>
                <v:stroke on="f"/>
                <v:imagedata o:title=""/>
                <o:lock v:ext="edit" aspectratio="f"/>
                <v:textbox>
                  <w:txbxContent>
                    <w:p w14:paraId="1097F8A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14:paraId="27B0B354">
      <w:pPr>
        <w:pStyle w:val="5"/>
        <w:adjustRightInd w:val="0"/>
        <w:snapToGrid w:val="0"/>
        <w:spacing w:line="360" w:lineRule="auto"/>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14:paraId="0B7B3320">
      <w:pPr>
        <w:pStyle w:val="5"/>
        <w:adjustRightInd w:val="0"/>
        <w:snapToGrid w:val="0"/>
        <w:spacing w:line="360" w:lineRule="auto"/>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14:paraId="3432F1C2">
      <w:pPr>
        <w:pStyle w:val="5"/>
        <w:adjustRightInd w:val="0"/>
        <w:snapToGrid w:val="0"/>
        <w:spacing w:line="360" w:lineRule="auto"/>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14:paraId="3FC706B9">
      <w:pPr>
        <w:pStyle w:val="5"/>
        <w:adjustRightInd w:val="0"/>
        <w:snapToGrid w:val="0"/>
        <w:spacing w:line="360" w:lineRule="auto"/>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14:paraId="1F182114">
      <w:pPr>
        <w:pStyle w:val="5"/>
        <w:adjustRightInd w:val="0"/>
        <w:snapToGrid w:val="0"/>
        <w:spacing w:line="360" w:lineRule="auto"/>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（5）供应数量少于一览表约定的数量时，由发包人补齐；多于一览表约定的数量时，发包人应将多出的部分运出施工场地；</w:t>
      </w:r>
    </w:p>
    <w:p w14:paraId="03AE8E3D">
      <w:pPr>
        <w:pStyle w:val="5"/>
        <w:adjustRightInd w:val="0"/>
        <w:snapToGrid w:val="0"/>
        <w:spacing w:line="360" w:lineRule="auto"/>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（6）交货时间早于一览表约定计划和第55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款交货日期，由发包人承担由此发生的保管费；交货时间迟于一览表约定计划和第55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款交货日期，由发包人承担由此增加的费用和（或）延误的工期。</w:t>
      </w:r>
    </w:p>
    <w:p w14:paraId="2040598F">
      <w:pPr>
        <w:pStyle w:val="5"/>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414" w:name="_Toc21810"/>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bookmarkEnd w:id="4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1646A15">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216" name="文本框 886"/>
                <wp:cNvGraphicFramePr/>
                <a:graphic xmlns:a="http://schemas.openxmlformats.org/drawingml/2006/main">
                  <a:graphicData uri="http://schemas.microsoft.com/office/word/2010/wordprocessingShape">
                    <wps:wsp>
                      <wps:cNvSpPr txBox="1">
                        <a:spLocks noChangeArrowheads="1"/>
                      </wps:cNvSpPr>
                      <wps:spPr bwMode="auto">
                        <a:xfrm>
                          <a:off x="0" y="0"/>
                          <a:ext cx="832485" cy="679450"/>
                        </a:xfrm>
                        <a:prstGeom prst="rect">
                          <a:avLst/>
                        </a:prstGeom>
                        <a:noFill/>
                        <a:ln>
                          <a:noFill/>
                        </a:ln>
                        <a:effectLst/>
                      </wps:spPr>
                      <wps:txbx>
                        <w:txbxContent>
                          <w:p w14:paraId="24799F8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86" o:spid="_x0000_s1026" o:spt="202" type="#_x0000_t202" style="position:absolute;left:0pt;margin-left:-9pt;margin-top:1.35pt;height:53.5pt;width:65.55pt;z-index:251807744;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ViHtcA&#10;AAAJAQAADwAAAAAAAAABACAAAAAiAAAAZHJzL2Rvd25yZXYueG1sUEsBAhQAFAAAAAgAh07iQNLB&#10;1bwgAgAAJgQAAA4AAAAAAAAAAQAgAAAAJgEAAGRycy9lMm9Eb2MueG1sUEsFBgAAAAAGAAYAWQEA&#10;ALgFAAAAAA==&#10;">
                <v:fill on="f" focussize="0,0"/>
                <v:stroke on="f"/>
                <v:imagedata o:title=""/>
                <o:lock v:ext="edit" aspectratio="f"/>
                <v:textbox>
                  <w:txbxContent>
                    <w:p w14:paraId="24799F8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72C25E1D">
      <w:pPr>
        <w:pStyle w:val="5"/>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415" w:name="_Toc7626"/>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bookmarkEnd w:id="4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54E7B1">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215" name="文本框 887"/>
                <wp:cNvGraphicFramePr/>
                <a:graphic xmlns:a="http://schemas.openxmlformats.org/drawingml/2006/main">
                  <a:graphicData uri="http://schemas.microsoft.com/office/word/2010/wordprocessingShape">
                    <wps:wsp>
                      <wps:cNvSpPr txBox="1">
                        <a:spLocks noChangeArrowheads="1"/>
                      </wps:cNvSpPr>
                      <wps:spPr bwMode="auto">
                        <a:xfrm>
                          <a:off x="0" y="0"/>
                          <a:ext cx="828040" cy="491490"/>
                        </a:xfrm>
                        <a:prstGeom prst="rect">
                          <a:avLst/>
                        </a:prstGeom>
                        <a:noFill/>
                        <a:ln>
                          <a:noFill/>
                        </a:ln>
                        <a:effectLst/>
                      </wps:spPr>
                      <wps:txbx>
                        <w:txbxContent>
                          <w:p w14:paraId="3CEADFE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文本框 887" o:spid="_x0000_s1026" o:spt="202" type="#_x0000_t202" style="position:absolute;left:0pt;margin-left:-9pt;margin-top:0.6pt;height:38.7pt;width:65.2pt;z-index:251808768;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D8y71gAAAAgB&#10;AAAPAAAAAAAAAAEAIAAAACIAAABkcnMvZG93bnJldi54bWxQSwECFAAUAAAACACHTuJAmSqWEx0C&#10;AAAmBAAADgAAAAAAAAABACAAAAAlAQAAZHJzL2Uyb0RvYy54bWxQSwUGAAAAAAYABgBZAQAAtAUA&#10;AAAA&#10;">
                <v:fill on="f" focussize="0,0"/>
                <v:stroke on="f"/>
                <v:imagedata o:title=""/>
                <o:lock v:ext="edit" aspectratio="f"/>
                <v:textbox>
                  <w:txbxContent>
                    <w:p w14:paraId="3CEADFE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5EDA4D83">
      <w:pPr>
        <w:pStyle w:val="5"/>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3D7F946">
      <w:pPr>
        <w:pStyle w:val="4"/>
        <w:tabs>
          <w:tab w:val="left" w:pos="360"/>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16" w:name="_Toc19951"/>
      <w:bookmarkStart w:id="417" w:name="_Toc30918"/>
      <w:bookmarkStart w:id="418" w:name="_Toc13923"/>
      <w:bookmarkStart w:id="419" w:name="_Toc106729640"/>
      <w:r>
        <w:rPr>
          <w:rFonts w:hint="eastAsia" w:ascii="仿宋" w:hAnsi="仿宋" w:eastAsia="仿宋" w:cs="仿宋"/>
          <w:bCs w:val="0"/>
          <w:color w:val="auto"/>
          <w:sz w:val="24"/>
          <w:szCs w:val="24"/>
          <w:highlight w:val="none"/>
          <w:lang w:eastAsia="zh-CN"/>
        </w:rPr>
        <w:t>56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承包人购置设备及工器具、采购工程材料和工程设备</w:t>
      </w:r>
      <w:bookmarkEnd w:id="416"/>
      <w:bookmarkEnd w:id="417"/>
      <w:bookmarkEnd w:id="418"/>
      <w:bookmarkEnd w:id="419"/>
    </w:p>
    <w:p w14:paraId="03E8F170">
      <w:pPr>
        <w:spacing w:line="360" w:lineRule="auto"/>
        <w:rPr>
          <w:rFonts w:ascii="仿宋" w:hAnsi="仿宋" w:eastAsia="仿宋"/>
          <w:b/>
          <w:bCs/>
          <w:color w:val="auto"/>
          <w:highlight w:val="none"/>
          <w:lang w:eastAsia="zh-CN"/>
        </w:rPr>
      </w:pPr>
      <w:bookmarkStart w:id="420" w:name="_Toc6410"/>
      <w:r>
        <w:rPr>
          <w:rFonts w:hint="eastAsia" w:ascii="仿宋" w:hAnsi="仿宋" w:eastAsia="仿宋" w:cs="仿宋"/>
          <w:b/>
          <w:bCs/>
          <w:color w:val="auto"/>
          <w:highlight w:val="none"/>
          <w:lang w:eastAsia="zh-CN" w:bidi="ar-SA"/>
        </w:rPr>
        <mc:AlternateContent>
          <mc:Choice Requires="wps">
            <w:drawing>
              <wp:anchor distT="0" distB="0" distL="114300" distR="114300" simplePos="0" relativeHeight="252033024"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214" name="文本框 424"/>
                <wp:cNvGraphicFramePr/>
                <a:graphic xmlns:a="http://schemas.openxmlformats.org/drawingml/2006/main">
                  <a:graphicData uri="http://schemas.microsoft.com/office/word/2010/wordprocessingShape">
                    <wps:wsp>
                      <wps:cNvSpPr txBox="1">
                        <a:spLocks noChangeArrowheads="1"/>
                      </wps:cNvSpPr>
                      <wps:spPr bwMode="auto">
                        <a:xfrm>
                          <a:off x="0" y="0"/>
                          <a:ext cx="813435" cy="616585"/>
                        </a:xfrm>
                        <a:prstGeom prst="rect">
                          <a:avLst/>
                        </a:prstGeom>
                        <a:noFill/>
                        <a:ln>
                          <a:noFill/>
                        </a:ln>
                        <a:effectLst/>
                      </wps:spPr>
                      <wps:txbx>
                        <w:txbxContent>
                          <w:p w14:paraId="65B4695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w:pict>
              <v:shape id="文本框 424" o:spid="_x0000_s1026" o:spt="202" type="#_x0000_t202" style="position:absolute;left:0pt;margin-left:-7.5pt;margin-top:18.5pt;height:48.55pt;width:64.05pt;z-index:252033024;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443JC1wAA&#10;AAoBAAAPAAAAAAAAAAEAIAAAACIAAABkcnMvZG93bnJldi54bWxQSwECFAAUAAAACACHTuJAXUyh&#10;zh8CAAAmBAAADgAAAAAAAAABACAAAAAmAQAAZHJzL2Uyb0RvYy54bWxQSwUGAAAAAAYABgBZAQAA&#10;twUAAAAA&#10;">
                <v:fill on="f" focussize="0,0"/>
                <v:stroke on="f"/>
                <v:imagedata o:title=""/>
                <o:lock v:ext="edit" aspectratio="f"/>
                <v:textbox>
                  <w:txbxContent>
                    <w:p w14:paraId="65B4695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auto"/>
          <w:highlight w:val="none"/>
          <w:lang w:eastAsia="zh-CN"/>
        </w:rPr>
        <w:t>56.1</w:t>
      </w:r>
      <w:bookmarkEnd w:id="420"/>
    </w:p>
    <w:p w14:paraId="5DAC50B2">
      <w:pPr>
        <w:widowControl w:val="0"/>
        <w:adjustRightInd w:val="0"/>
        <w:snapToGrid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发包人委托承包人购置发包人组织生产或运营所需的设备及工器具，其购置工程量清单、具体内容和购置要求由合同双方在协议书及专用条款中约定。</w:t>
      </w:r>
    </w:p>
    <w:p w14:paraId="3371542A">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AD0D9E0">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213" name="文本框 888"/>
                <wp:cNvGraphicFramePr/>
                <a:graphic xmlns:a="http://schemas.openxmlformats.org/drawingml/2006/main">
                  <a:graphicData uri="http://schemas.microsoft.com/office/word/2010/wordprocessingShape">
                    <wps:wsp>
                      <wps:cNvSpPr txBox="1">
                        <a:spLocks noChangeArrowheads="1"/>
                      </wps:cNvSpPr>
                      <wps:spPr bwMode="auto">
                        <a:xfrm>
                          <a:off x="0" y="0"/>
                          <a:ext cx="775970" cy="467360"/>
                        </a:xfrm>
                        <a:prstGeom prst="rect">
                          <a:avLst/>
                        </a:prstGeom>
                        <a:noFill/>
                        <a:ln>
                          <a:noFill/>
                        </a:ln>
                        <a:effectLst/>
                      </wps:spPr>
                      <wps:txbx>
                        <w:txbxContent>
                          <w:p w14:paraId="4C314A6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88" o:spid="_x0000_s1026" o:spt="202" type="#_x0000_t202" style="position:absolute;left:0pt;margin-left:-9pt;margin-top:1.35pt;height:36.8pt;width:61.1pt;z-index:251809792;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wHbHWAAAA&#10;CAEAAA8AAAAAAAAAAQAgAAAAIgAAAGRycy9kb3ducmV2LnhtbFBLAQIUABQAAAAIAIdO4kBnp1Vi&#10;HwIAACYEAAAOAAAAAAAAAAEAIAAAACUBAABkcnMvZTJvRG9jLnhtbFBLBQYAAAAABgAGAFkBAAC2&#10;BQAAAAA=&#10;">
                <v:fill on="f" focussize="0,0"/>
                <v:stroke on="f"/>
                <v:imagedata o:title=""/>
                <o:lock v:ext="edit" aspectratio="f"/>
                <v:textbox>
                  <w:txbxContent>
                    <w:p w14:paraId="4C314A6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7D80DF9D">
      <w:pPr>
        <w:spacing w:line="360" w:lineRule="auto"/>
        <w:rPr>
          <w:rFonts w:ascii="仿宋" w:hAnsi="仿宋" w:eastAsia="仿宋"/>
          <w:b/>
          <w:bCs/>
          <w:color w:val="auto"/>
          <w:highlight w:val="none"/>
          <w:lang w:eastAsia="zh-CN"/>
        </w:rPr>
      </w:pPr>
      <w:bookmarkStart w:id="421" w:name="_Toc681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42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EE91DA0">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212" name="文本框 889"/>
                <wp:cNvGraphicFramePr/>
                <a:graphic xmlns:a="http://schemas.openxmlformats.org/drawingml/2006/main">
                  <a:graphicData uri="http://schemas.microsoft.com/office/word/2010/wordprocessingShape">
                    <wps:wsp>
                      <wps:cNvSpPr txBox="1">
                        <a:spLocks noChangeArrowheads="1"/>
                      </wps:cNvSpPr>
                      <wps:spPr bwMode="auto">
                        <a:xfrm>
                          <a:off x="0" y="0"/>
                          <a:ext cx="765810" cy="581660"/>
                        </a:xfrm>
                        <a:prstGeom prst="rect">
                          <a:avLst/>
                        </a:prstGeom>
                        <a:noFill/>
                        <a:ln>
                          <a:noFill/>
                        </a:ln>
                        <a:effectLst/>
                      </wps:spPr>
                      <wps:txbx>
                        <w:txbxContent>
                          <w:p w14:paraId="0FB588D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文本框 889" o:spid="_x0000_s1026" o:spt="202" type="#_x0000_t202" style="position:absolute;left:0pt;margin-left:-9pt;margin-top:1.35pt;height:45.8pt;width:60.3pt;z-index:251810816;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e/hzNYAAAAI&#10;AQAADwAAAAAAAAABACAAAAAiAAAAZHJzL2Rvd25yZXYueG1sUEsBAhQAFAAAAAgAh07iQJRl1CEe&#10;AgAAJgQAAA4AAAAAAAAAAQAgAAAAJQEAAGRycy9lMm9Eb2MueG1sUEsFBgAAAAAGAAYAWQEAALUF&#10;AAAAAA==&#10;">
                <v:fill on="f" focussize="0,0"/>
                <v:stroke on="f"/>
                <v:imagedata o:title=""/>
                <o:lock v:ext="edit" aspectratio="f"/>
                <v:textbox>
                  <w:txbxContent>
                    <w:p w14:paraId="0FB588D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小时，以书面形式通知发包人和监理人，并在监理人的见证下与发包人共同清点。</w:t>
      </w:r>
    </w:p>
    <w:p w14:paraId="4368BE3D">
      <w:pPr>
        <w:spacing w:line="360" w:lineRule="auto"/>
        <w:rPr>
          <w:rFonts w:ascii="仿宋" w:hAnsi="仿宋" w:eastAsia="仿宋"/>
          <w:b/>
          <w:bCs/>
          <w:color w:val="auto"/>
          <w:highlight w:val="none"/>
          <w:lang w:eastAsia="zh-CN"/>
        </w:rPr>
      </w:pPr>
      <w:bookmarkStart w:id="422" w:name="_Toc1960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42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7BBE31D">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6A4BD5F7">
      <w:pPr>
        <w:spacing w:line="360" w:lineRule="auto"/>
        <w:rPr>
          <w:rFonts w:ascii="仿宋" w:hAnsi="仿宋" w:eastAsia="仿宋"/>
          <w:b/>
          <w:bCs/>
          <w:color w:val="auto"/>
          <w:highlight w:val="none"/>
          <w:lang w:eastAsia="zh-CN"/>
        </w:rPr>
      </w:pPr>
      <w:bookmarkStart w:id="423" w:name="_Toc52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42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8251ABE">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210" name="文本框 891"/>
                <wp:cNvGraphicFramePr/>
                <a:graphic xmlns:a="http://schemas.openxmlformats.org/drawingml/2006/main">
                  <a:graphicData uri="http://schemas.microsoft.com/office/word/2010/wordprocessingShape">
                    <wps:wsp>
                      <wps:cNvSpPr txBox="1">
                        <a:spLocks noChangeArrowheads="1"/>
                      </wps:cNvSpPr>
                      <wps:spPr bwMode="auto">
                        <a:xfrm>
                          <a:off x="0" y="0"/>
                          <a:ext cx="765810" cy="661035"/>
                        </a:xfrm>
                        <a:prstGeom prst="rect">
                          <a:avLst/>
                        </a:prstGeom>
                        <a:noFill/>
                        <a:ln>
                          <a:noFill/>
                        </a:ln>
                        <a:effectLst/>
                      </wps:spPr>
                      <wps:txbx>
                        <w:txbxContent>
                          <w:p w14:paraId="5A1781B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1" o:spid="_x0000_s1026" o:spt="202" type="#_x0000_t202" style="position:absolute;left:0pt;margin-left:-9pt;margin-top:-0.4pt;height:52.05pt;width:60.3pt;z-index:251811840;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2sW4H1QAAAAkB&#10;AAAPAAAAAAAAAAEAIAAAACIAAABkcnMvZG93bnJldi54bWxQSwECFAAUAAAACACHTuJAe9BCEB4C&#10;AAAmBAAADgAAAAAAAAABACAAAAAkAQAAZHJzL2Uyb0RvYy54bWxQSwUGAAAAAAYABgBZAQAAtAUA&#10;AAAA&#10;">
                <v:fill on="f" focussize="0,0"/>
                <v:stroke on="f"/>
                <v:imagedata o:title=""/>
                <o:lock v:ext="edit" aspectratio="f"/>
                <v:textbox>
                  <w:txbxContent>
                    <w:p w14:paraId="5A1781B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7CA42FCB">
      <w:pPr>
        <w:spacing w:line="360" w:lineRule="auto"/>
        <w:rPr>
          <w:rFonts w:ascii="仿宋" w:hAnsi="仿宋" w:eastAsia="仿宋"/>
          <w:color w:val="auto"/>
          <w:highlight w:val="none"/>
          <w:lang w:eastAsia="zh-CN"/>
        </w:rPr>
      </w:pPr>
      <w:bookmarkStart w:id="424" w:name="_Toc29015"/>
      <w:r>
        <w:rPr>
          <w:color w:val="auto"/>
          <w:highlight w:val="none"/>
          <w:lang w:eastAsia="zh-CN" w:bidi="ar-SA"/>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209" name="文本框 892"/>
                <wp:cNvGraphicFramePr/>
                <a:graphic xmlns:a="http://schemas.openxmlformats.org/drawingml/2006/main">
                  <a:graphicData uri="http://schemas.microsoft.com/office/word/2010/wordprocessingShape">
                    <wps:wsp>
                      <wps:cNvSpPr txBox="1">
                        <a:spLocks noChangeArrowheads="1"/>
                      </wps:cNvSpPr>
                      <wps:spPr bwMode="auto">
                        <a:xfrm>
                          <a:off x="0" y="0"/>
                          <a:ext cx="794385" cy="525780"/>
                        </a:xfrm>
                        <a:prstGeom prst="rect">
                          <a:avLst/>
                        </a:prstGeom>
                        <a:noFill/>
                        <a:ln>
                          <a:noFill/>
                        </a:ln>
                        <a:effectLst/>
                      </wps:spPr>
                      <wps:txbx>
                        <w:txbxContent>
                          <w:p w14:paraId="4E47D2D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w:pict>
              <v:shape id="文本框 892" o:spid="_x0000_s1026" o:spt="202" type="#_x0000_t202" style="position:absolute;left:0pt;margin-left:-9pt;margin-top:19.1pt;height:41.4pt;width:62.55pt;z-index:252034048;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CTIQhkIA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oucp+MFZ0Y0&#10;NPLj92/HH7+OP7+y+SINErXWZZR5ZynXdy+hI+NEus7egvzkmIHrSpitukKEtlKioBYn4WVy9rTH&#10;cQFk076BgiqJnYcI1JXYBP1IEUboNJ7DaTyq80zS5cVi+nw+40xSaJbOLuZxfInI7h9bdP6VgoaF&#10;Tc6Rph/Bxf7W+dCMyO5TQi0DN7quowNq89cFJfY3KlpoeB2ohO57Hr7bdIM0GygORAqhtxd9LtpU&#10;gF84a8laOXefdwIVZ/VrQ8IsJtNp8GI8TGcXK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1WItcA&#10;AAAKAQAADwAAAAAAAAABACAAAAAiAAAAZHJzL2Rvd25yZXYueG1sUEsBAhQAFAAAAAgAh07iQJMh&#10;CGQgAgAAJgQAAA4AAAAAAAAAAQAgAAAAJgEAAGRycy9lMm9Eb2MueG1sUEsFBgAAAAAGAAYAWQEA&#10;ALgFAAAAAA==&#10;">
                <v:fill on="f" focussize="0,0"/>
                <v:stroke on="f"/>
                <v:imagedata o:title=""/>
                <o:lock v:ext="edit" aspectratio="f"/>
                <v:textbox>
                  <w:txbxContent>
                    <w:p w14:paraId="4E47D2D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424"/>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28A779C">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如果承包人不执行监理人依据第56.4款和第56.5款约定发出的指令</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则发包人可自行或委托第三方执行该指令，由此发生的费用由承包人承担。该笔款项经造价咨询人核实后，由发包人从应付或将付给承包人的工程款中扣除。</w:t>
      </w:r>
    </w:p>
    <w:p w14:paraId="60D21FA3">
      <w:pPr>
        <w:spacing w:line="360" w:lineRule="auto"/>
        <w:rPr>
          <w:rFonts w:ascii="仿宋" w:hAnsi="仿宋" w:eastAsia="仿宋" w:cs="仿宋"/>
          <w:b/>
          <w:bCs/>
          <w:color w:val="auto"/>
          <w:highlight w:val="none"/>
          <w:lang w:eastAsia="zh-CN"/>
        </w:rPr>
      </w:pPr>
      <w:bookmarkStart w:id="425" w:name="_Toc2437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bookmarkEnd w:id="4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FFE9FD3">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208" name="文本框 893"/>
                <wp:cNvGraphicFramePr/>
                <a:graphic xmlns:a="http://schemas.openxmlformats.org/drawingml/2006/main">
                  <a:graphicData uri="http://schemas.microsoft.com/office/word/2010/wordprocessingShape">
                    <wps:wsp>
                      <wps:cNvSpPr txBox="1">
                        <a:spLocks noChangeArrowheads="1"/>
                      </wps:cNvSpPr>
                      <wps:spPr bwMode="auto">
                        <a:xfrm>
                          <a:off x="0" y="0"/>
                          <a:ext cx="832485" cy="544195"/>
                        </a:xfrm>
                        <a:prstGeom prst="rect">
                          <a:avLst/>
                        </a:prstGeom>
                        <a:noFill/>
                        <a:ln>
                          <a:noFill/>
                        </a:ln>
                        <a:effectLst/>
                      </wps:spPr>
                      <wps:txbx>
                        <w:txbxContent>
                          <w:p w14:paraId="2A3F733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w:pict>
              <v:shape id="文本框 893" o:spid="_x0000_s1026" o:spt="202" type="#_x0000_t202" style="position:absolute;left:0pt;margin-left:-9pt;margin-top:3.6pt;height:42.85pt;width:65.55pt;z-index:251812864;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cYzxtUAAAAI&#10;AQAADwAAAAAAAAABACAAAAAiAAAAZHJzL2Rvd25yZXYueG1sUEsBAhQAFAAAAAgAh07iQD42uhEf&#10;AgAAJgQAAA4AAAAAAAAAAQAgAAAAJAEAAGRycy9lMm9Eb2MueG1sUEsFBgAAAAAGAAYAWQEAALUF&#10;AAAAAA==&#10;">
                <v:fill on="f" focussize="0,0"/>
                <v:stroke on="f"/>
                <v:imagedata o:title=""/>
                <o:lock v:ext="edit" aspectratio="f"/>
                <v:textbox>
                  <w:txbxContent>
                    <w:p w14:paraId="2A3F733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4A828790">
      <w:pPr>
        <w:spacing w:line="360" w:lineRule="auto"/>
        <w:rPr>
          <w:rFonts w:ascii="仿宋" w:hAnsi="仿宋" w:eastAsia="仿宋"/>
          <w:b/>
          <w:bCs/>
          <w:color w:val="auto"/>
          <w:highlight w:val="none"/>
          <w:lang w:eastAsia="zh-CN"/>
        </w:rPr>
      </w:pPr>
      <w:bookmarkStart w:id="426" w:name="_Toc25004"/>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bookmarkEnd w:id="4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5BA9EBC">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207" name="文本框 894"/>
                <wp:cNvGraphicFramePr/>
                <a:graphic xmlns:a="http://schemas.openxmlformats.org/drawingml/2006/main">
                  <a:graphicData uri="http://schemas.microsoft.com/office/word/2010/wordprocessingShape">
                    <wps:wsp>
                      <wps:cNvSpPr txBox="1">
                        <a:spLocks noChangeArrowheads="1"/>
                      </wps:cNvSpPr>
                      <wps:spPr bwMode="auto">
                        <a:xfrm>
                          <a:off x="0" y="0"/>
                          <a:ext cx="822325" cy="714375"/>
                        </a:xfrm>
                        <a:prstGeom prst="rect">
                          <a:avLst/>
                        </a:prstGeom>
                        <a:noFill/>
                        <a:ln>
                          <a:noFill/>
                        </a:ln>
                        <a:effectLst/>
                      </wps:spPr>
                      <wps:txbx>
                        <w:txbxContent>
                          <w:p w14:paraId="16450B2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94" o:spid="_x0000_s1026" o:spt="202" type="#_x0000_t202" style="position:absolute;left:0pt;margin-left:-9pt;margin-top:2.4pt;height:56.25pt;width:64.75pt;z-index:251813888;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orTC1gAA&#10;AAkBAAAPAAAAAAAAAAEAIAAAACIAAABkcnMvZG93bnJldi54bWxQSwECFAAUAAAACACHTuJAP1Yf&#10;nCACAAAmBAAADgAAAAAAAAABACAAAAAlAQAAZHJzL2Uyb0RvYy54bWxQSwUGAAAAAAYABgBZAQAA&#10;twUAAAAA&#10;">
                <v:fill on="f" focussize="0,0"/>
                <v:stroke on="f"/>
                <v:imagedata o:title=""/>
                <o:lock v:ext="edit" aspectratio="f"/>
                <v:textbox>
                  <w:txbxContent>
                    <w:p w14:paraId="16450B2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0C4B281F">
      <w:pPr>
        <w:spacing w:line="360" w:lineRule="auto"/>
        <w:rPr>
          <w:rFonts w:ascii="仿宋" w:hAnsi="仿宋" w:eastAsia="仿宋"/>
          <w:b/>
          <w:bCs/>
          <w:color w:val="auto"/>
          <w:highlight w:val="none"/>
          <w:lang w:eastAsia="zh-CN"/>
        </w:rPr>
      </w:pPr>
      <w:bookmarkStart w:id="427" w:name="_Toc14474"/>
      <w:r>
        <w:rPr>
          <w:color w:val="auto"/>
          <w:highlight w:val="none"/>
          <w:lang w:eastAsia="zh-CN" w:bidi="ar-SA"/>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206" name="文本框 895"/>
                <wp:cNvGraphicFramePr/>
                <a:graphic xmlns:a="http://schemas.openxmlformats.org/drawingml/2006/main">
                  <a:graphicData uri="http://schemas.microsoft.com/office/word/2010/wordprocessingShape">
                    <wps:wsp>
                      <wps:cNvSpPr txBox="1">
                        <a:spLocks noChangeArrowheads="1"/>
                      </wps:cNvSpPr>
                      <wps:spPr bwMode="auto">
                        <a:xfrm>
                          <a:off x="0" y="0"/>
                          <a:ext cx="775335" cy="610235"/>
                        </a:xfrm>
                        <a:prstGeom prst="rect">
                          <a:avLst/>
                        </a:prstGeom>
                        <a:noFill/>
                        <a:ln>
                          <a:noFill/>
                        </a:ln>
                        <a:effectLst/>
                      </wps:spPr>
                      <wps:txbx>
                        <w:txbxContent>
                          <w:p w14:paraId="697CB9D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95" o:spid="_x0000_s1026" o:spt="202" type="#_x0000_t202" style="position:absolute;left:0pt;margin-left:-9pt;margin-top:16.3pt;height:48.05pt;width:61.05pt;z-index:252035072;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4Y4s2AAA&#10;AAoBAAAPAAAAAAAAAAEAIAAAACIAAABkcnMvZG93bnJldi54bWxQSwECFAAUAAAACACHTuJAoV2S&#10;ex4CAAAmBAAADgAAAAAAAAABACAAAAAnAQAAZHJzL2Uyb0RvYy54bWxQSwUGAAAAAAYABgBZAQAA&#10;twUAAAAA&#10;">
                <v:fill on="f" focussize="0,0"/>
                <v:stroke on="f"/>
                <v:imagedata o:title=""/>
                <o:lock v:ext="edit" aspectratio="f"/>
                <v:textbox>
                  <w:txbxContent>
                    <w:p w14:paraId="697CB9D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bookmarkEnd w:id="4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53A707C">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14:paraId="5DBBA161">
      <w:pPr>
        <w:pStyle w:val="5"/>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090D805">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28" w:name="_Toc10795"/>
      <w:bookmarkStart w:id="429" w:name="_Toc106729641"/>
      <w:bookmarkStart w:id="430" w:name="_Toc25958"/>
      <w:bookmarkStart w:id="431" w:name="_Toc30395"/>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设备及工器具的验收、工程材料和工程设备的检验试验</w:t>
      </w:r>
      <w:bookmarkEnd w:id="428"/>
      <w:bookmarkEnd w:id="429"/>
      <w:bookmarkEnd w:id="430"/>
      <w:bookmarkEnd w:id="431"/>
    </w:p>
    <w:p w14:paraId="1D2227A5">
      <w:pPr>
        <w:pStyle w:val="5"/>
        <w:adjustRightInd w:val="0"/>
        <w:snapToGrid w:val="0"/>
        <w:spacing w:line="360" w:lineRule="auto"/>
        <w:ind w:firstLine="0"/>
        <w:rPr>
          <w:rFonts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3333F5AD">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205" name="文本框 1130"/>
                <wp:cNvGraphicFramePr/>
                <a:graphic xmlns:a="http://schemas.openxmlformats.org/drawingml/2006/main">
                  <a:graphicData uri="http://schemas.microsoft.com/office/word/2010/wordprocessingShape">
                    <wps:wsp>
                      <wps:cNvSpPr txBox="1">
                        <a:spLocks noChangeArrowheads="1"/>
                      </wps:cNvSpPr>
                      <wps:spPr bwMode="auto">
                        <a:xfrm>
                          <a:off x="0" y="0"/>
                          <a:ext cx="851535" cy="518795"/>
                        </a:xfrm>
                        <a:prstGeom prst="rect">
                          <a:avLst/>
                        </a:prstGeom>
                        <a:noFill/>
                        <a:ln>
                          <a:noFill/>
                        </a:ln>
                        <a:effectLst/>
                      </wps:spPr>
                      <wps:txbx>
                        <w:txbxContent>
                          <w:p w14:paraId="4B05F083">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w:pict>
              <v:shape id="文本框 1130" o:spid="_x0000_s1026" o:spt="202" type="#_x0000_t202" style="position:absolute;left:0pt;margin-left:-9pt;margin-top:0.05pt;height:40.85pt;width:67.05pt;z-index:251973632;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gdK3TAAAABwEA&#10;AA8AAAAAAAAAAQAgAAAAIgAAAGRycy9kb3ducmV2LnhtbFBLAQIUABQAAAAIAIdO4kASGIonHwIA&#10;ACcEAAAOAAAAAAAAAAEAIAAAACIBAABkcnMvZTJvRG9jLnhtbFBLBQYAAAAABgAGAFkBAACzBQAA&#10;AAA=&#10;">
                <v:fill on="f" focussize="0,0"/>
                <v:stroke on="f"/>
                <v:imagedata o:title=""/>
                <o:lock v:ext="edit" aspectratio="f"/>
                <v:textbox>
                  <w:txbxContent>
                    <w:p w14:paraId="4B05F083">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5C62F1CA">
      <w:pPr>
        <w:spacing w:line="360" w:lineRule="auto"/>
        <w:rPr>
          <w:rFonts w:ascii="仿宋" w:hAnsi="仿宋" w:eastAsia="仿宋" w:cs="仿宋"/>
          <w:b/>
          <w:bCs/>
          <w:color w:val="auto"/>
          <w:highlight w:val="none"/>
          <w:lang w:eastAsia="zh-CN"/>
        </w:rPr>
      </w:pPr>
      <w:bookmarkStart w:id="432" w:name="_Toc1699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4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21675E4">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204" name="文本框 896"/>
                <wp:cNvGraphicFramePr/>
                <a:graphic xmlns:a="http://schemas.openxmlformats.org/drawingml/2006/main">
                  <a:graphicData uri="http://schemas.microsoft.com/office/word/2010/wordprocessingShape">
                    <wps:wsp>
                      <wps:cNvSpPr txBox="1">
                        <a:spLocks noChangeArrowheads="1"/>
                      </wps:cNvSpPr>
                      <wps:spPr bwMode="auto">
                        <a:xfrm>
                          <a:off x="0" y="0"/>
                          <a:ext cx="766445" cy="536575"/>
                        </a:xfrm>
                        <a:prstGeom prst="rect">
                          <a:avLst/>
                        </a:prstGeom>
                        <a:noFill/>
                        <a:ln>
                          <a:noFill/>
                        </a:ln>
                        <a:effectLst/>
                      </wps:spPr>
                      <wps:txbx>
                        <w:txbxContent>
                          <w:p w14:paraId="4C97CCEC">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文本框 896" o:spid="_x0000_s1026" o:spt="202" type="#_x0000_t202" style="position:absolute;left:0pt;margin-left:-9pt;margin-top:0.05pt;height:42.25pt;width:60.35pt;z-index:251814912;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YKy9QAAAAH&#10;AQAADwAAAAAAAAABACAAAAAiAAAAZHJzL2Rvd25yZXYueG1sUEsBAhQAFAAAAAgAh07iQD/UZeog&#10;AgAAJgQAAA4AAAAAAAAAAQAgAAAAIwEAAGRycy9lMm9Eb2MueG1sUEsFBgAAAAAGAAYAWQEAALUF&#10;AAAAAA==&#10;">
                <v:fill on="f" focussize="0,0"/>
                <v:stroke on="f"/>
                <v:imagedata o:title=""/>
                <o:lock v:ext="edit" aspectratio="f"/>
                <v:textbox>
                  <w:txbxContent>
                    <w:p w14:paraId="4C97CCEC">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70A6542C">
      <w:pPr>
        <w:spacing w:line="360" w:lineRule="auto"/>
        <w:rPr>
          <w:rFonts w:ascii="仿宋" w:hAnsi="仿宋" w:eastAsia="仿宋" w:cs="仿宋"/>
          <w:b/>
          <w:bCs/>
          <w:color w:val="auto"/>
          <w:highlight w:val="none"/>
          <w:u w:val="dotted"/>
          <w:lang w:eastAsia="zh-CN"/>
        </w:rPr>
      </w:pPr>
      <w:bookmarkStart w:id="433" w:name="_Toc147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4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D18B7E8">
      <w:pPr>
        <w:widowControl w:val="0"/>
        <w:adjustRightInd w:val="0"/>
        <w:snapToGrid w:val="0"/>
        <w:spacing w:line="360" w:lineRule="auto"/>
        <w:ind w:left="1619"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203" name="文本框 897"/>
                <wp:cNvGraphicFramePr/>
                <a:graphic xmlns:a="http://schemas.openxmlformats.org/drawingml/2006/main">
                  <a:graphicData uri="http://schemas.microsoft.com/office/word/2010/wordprocessingShape">
                    <wps:wsp>
                      <wps:cNvSpPr txBox="1">
                        <a:spLocks noChangeArrowheads="1"/>
                      </wps:cNvSpPr>
                      <wps:spPr bwMode="auto">
                        <a:xfrm>
                          <a:off x="0" y="0"/>
                          <a:ext cx="832485" cy="1264920"/>
                        </a:xfrm>
                        <a:prstGeom prst="rect">
                          <a:avLst/>
                        </a:prstGeom>
                        <a:noFill/>
                        <a:ln>
                          <a:noFill/>
                        </a:ln>
                        <a:effectLst/>
                      </wps:spPr>
                      <wps:txbx>
                        <w:txbxContent>
                          <w:p w14:paraId="31238D3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文本框 897" o:spid="_x0000_s1026" o:spt="202" type="#_x0000_t202" style="position:absolute;left:0pt;margin-left:-9pt;margin-top:12.15pt;height:99.6pt;width:65.55pt;z-index:251815936;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1xzKbX&#10;AAAACgEAAA8AAAAAAAAAAQAgAAAAIgAAAGRycy9kb3ducmV2LnhtbFBLAQIUABQAAAAIAIdO4kDE&#10;iRjaIQIAACcEAAAOAAAAAAAAAAEAIAAAACYBAABkcnMvZTJvRG9jLnhtbFBLBQYAAAAABgAGAFkB&#10;AAC5BQAAAAA=&#10;">
                <v:fill on="f" focussize="0,0"/>
                <v:stroke on="f"/>
                <v:imagedata o:title=""/>
                <o:lock v:ext="edit" aspectratio="f"/>
                <v:textbox>
                  <w:txbxContent>
                    <w:p w14:paraId="31238D3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14:paraId="709FD8A1">
      <w:pPr>
        <w:widowControl w:val="0"/>
        <w:adjustRightInd w:val="0"/>
        <w:snapToGrid w:val="0"/>
        <w:spacing w:line="360" w:lineRule="auto"/>
        <w:ind w:left="1619"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7605D84E">
      <w:pPr>
        <w:widowControl w:val="0"/>
        <w:adjustRightInd w:val="0"/>
        <w:snapToGrid w:val="0"/>
        <w:spacing w:line="360" w:lineRule="auto"/>
        <w:ind w:left="1619" w:leftChars="771"/>
        <w:jc w:val="both"/>
        <w:rPr>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711CDECF">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小时通知监理人参加，并在监理人的见证下现场取样，同时送至具有相应资质等级的质量检测机构进行检验试验。</w:t>
      </w:r>
    </w:p>
    <w:p w14:paraId="37A67732">
      <w:pPr>
        <w:widowControl w:val="0"/>
        <w:adjustRightInd w:val="0"/>
        <w:snapToGrid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小时发出延期检验试验指令并书面说明理由，延期不得超过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60A90818">
      <w:pPr>
        <w:spacing w:line="360" w:lineRule="auto"/>
        <w:rPr>
          <w:rFonts w:ascii="仿宋" w:hAnsi="仿宋" w:eastAsia="仿宋"/>
          <w:color w:val="auto"/>
          <w:highlight w:val="none"/>
          <w:lang w:eastAsia="zh-CN"/>
        </w:rPr>
      </w:pPr>
      <w:bookmarkStart w:id="434" w:name="_Toc1575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4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B3B3514">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6960"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202" name="文本框 898"/>
                <wp:cNvGraphicFramePr/>
                <a:graphic xmlns:a="http://schemas.openxmlformats.org/drawingml/2006/main">
                  <a:graphicData uri="http://schemas.microsoft.com/office/word/2010/wordprocessingShape">
                    <wps:wsp>
                      <wps:cNvSpPr txBox="1">
                        <a:spLocks noChangeArrowheads="1"/>
                      </wps:cNvSpPr>
                      <wps:spPr bwMode="auto">
                        <a:xfrm>
                          <a:off x="0" y="0"/>
                          <a:ext cx="814070" cy="473710"/>
                        </a:xfrm>
                        <a:prstGeom prst="rect">
                          <a:avLst/>
                        </a:prstGeom>
                        <a:noFill/>
                        <a:ln>
                          <a:noFill/>
                        </a:ln>
                        <a:effectLst/>
                      </wps:spPr>
                      <wps:txbx>
                        <w:txbxContent>
                          <w:p w14:paraId="4D857BD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w:pict>
              <v:shape id="文本框 898" o:spid="_x0000_s1026" o:spt="202" type="#_x0000_t202" style="position:absolute;left:0pt;margin-left:-5.25pt;margin-top:0.9pt;height:37.3pt;width:64.1pt;z-index:251816960;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Zb6dUAAAAI&#10;AQAADwAAAAAAAAABACAAAAAiAAAAZHJzL2Rvd25yZXYueG1sUEsBAhQAFAAAAAgAh07iQCK9z4If&#10;AgAAJgQAAA4AAAAAAAAAAQAgAAAAJAEAAGRycy9lMm9Eb2MueG1sUEsFBgAAAAAGAAYAWQEAALUF&#10;AAAAAA==&#10;">
                <v:fill on="f" focussize="0,0"/>
                <v:stroke on="f"/>
                <v:imagedata o:title=""/>
                <o:lock v:ext="edit" aspectratio="f"/>
                <v:textbox>
                  <w:txbxContent>
                    <w:p w14:paraId="4D857BD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14:paraId="6E81FA57">
      <w:pPr>
        <w:spacing w:line="360" w:lineRule="auto"/>
        <w:rPr>
          <w:rFonts w:ascii="仿宋" w:hAnsi="仿宋" w:eastAsia="仿宋"/>
          <w:color w:val="auto"/>
          <w:highlight w:val="none"/>
          <w:u w:val="dotted"/>
          <w:lang w:eastAsia="zh-CN"/>
        </w:rPr>
      </w:pPr>
      <w:bookmarkStart w:id="435" w:name="_Toc9196"/>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4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20F1AC1">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201" name="文本框 899"/>
                <wp:cNvGraphicFramePr/>
                <a:graphic xmlns:a="http://schemas.openxmlformats.org/drawingml/2006/main">
                  <a:graphicData uri="http://schemas.microsoft.com/office/word/2010/wordprocessingShape">
                    <wps:wsp>
                      <wps:cNvSpPr txBox="1">
                        <a:spLocks noChangeArrowheads="1"/>
                      </wps:cNvSpPr>
                      <wps:spPr bwMode="auto">
                        <a:xfrm>
                          <a:off x="0" y="0"/>
                          <a:ext cx="861695" cy="748030"/>
                        </a:xfrm>
                        <a:prstGeom prst="rect">
                          <a:avLst/>
                        </a:prstGeom>
                        <a:noFill/>
                        <a:ln>
                          <a:noFill/>
                        </a:ln>
                        <a:effectLst/>
                      </wps:spPr>
                      <wps:txbx>
                        <w:txbxContent>
                          <w:p w14:paraId="20D2708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w:pict>
              <v:shape id="文本框 899" o:spid="_x0000_s1026" o:spt="202" type="#_x0000_t202" style="position:absolute;left:0pt;margin-left:-9pt;margin-top:1.2pt;height:58.9pt;width:67.85pt;z-index:251817984;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XIzTWAAAA&#10;CQEAAA8AAAAAAAAAAQAgAAAAIgAAAGRycy9kb3ducmV2LnhtbFBLAQIUABQAAAAIAIdO4kA+YCIG&#10;HwIAACYEAAAOAAAAAAAAAAEAIAAAACUBAABkcnMvZTJvRG9jLnhtbFBLBQYAAAAABgAGAFkBAAC2&#10;BQAAAAA=&#10;">
                <v:fill on="f" focussize="0,0"/>
                <v:stroke on="f"/>
                <v:imagedata o:title=""/>
                <o:lock v:ext="edit" aspectratio="f"/>
                <v:textbox>
                  <w:txbxContent>
                    <w:p w14:paraId="20D2708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14:paraId="6056A2D7">
      <w:pPr>
        <w:widowControl w:val="0"/>
        <w:adjustRightInd w:val="0"/>
        <w:snapToGrid w:val="0"/>
        <w:spacing w:line="360" w:lineRule="auto"/>
        <w:ind w:left="1619"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）现场使用前工程材料和工程设备等产品的检验试验，发包人供应的，检验试验费由发包人承担；承包人采购的，检验试验费由承包人承担。</w:t>
      </w:r>
    </w:p>
    <w:p w14:paraId="3E5BF69B">
      <w:pPr>
        <w:widowControl w:val="0"/>
        <w:adjustRightInd w:val="0"/>
        <w:snapToGrid w:val="0"/>
        <w:spacing w:line="360" w:lineRule="auto"/>
        <w:ind w:left="1619"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597CB8B3">
      <w:pPr>
        <w:spacing w:line="360" w:lineRule="auto"/>
        <w:rPr>
          <w:rFonts w:ascii="仿宋" w:hAnsi="仿宋" w:eastAsia="仿宋"/>
          <w:b/>
          <w:bCs/>
          <w:color w:val="auto"/>
          <w:highlight w:val="none"/>
          <w:lang w:eastAsia="zh-CN"/>
        </w:rPr>
      </w:pPr>
      <w:bookmarkStart w:id="436" w:name="_Toc1969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4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6DBB34A">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200" name="文本框 900"/>
                <wp:cNvGraphicFramePr/>
                <a:graphic xmlns:a="http://schemas.openxmlformats.org/drawingml/2006/main">
                  <a:graphicData uri="http://schemas.microsoft.com/office/word/2010/wordprocessingShape">
                    <wps:wsp>
                      <wps:cNvSpPr txBox="1">
                        <a:spLocks noChangeArrowheads="1"/>
                      </wps:cNvSpPr>
                      <wps:spPr bwMode="auto">
                        <a:xfrm>
                          <a:off x="0" y="0"/>
                          <a:ext cx="784860" cy="558800"/>
                        </a:xfrm>
                        <a:prstGeom prst="rect">
                          <a:avLst/>
                        </a:prstGeom>
                        <a:noFill/>
                        <a:ln>
                          <a:noFill/>
                        </a:ln>
                        <a:effectLst/>
                      </wps:spPr>
                      <wps:txbx>
                        <w:txbxContent>
                          <w:p w14:paraId="2A2BEB1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文本框 900" o:spid="_x0000_s1026" o:spt="202" type="#_x0000_t202" style="position:absolute;left:0pt;margin-left:-9pt;margin-top:0.65pt;height:44pt;width:61.8pt;z-index:251819008;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L+UoPVAAAACAEA&#10;AA8AAAAAAAAAAQAgAAAAIgAAAGRycy9kb3ducmV2LnhtbFBLAQIUABQAAAAIAIdO4kCFPAv8HQIA&#10;ACYEAAAOAAAAAAAAAAEAIAAAACQBAABkcnMvZTJvRG9jLnhtbFBLBQYAAAAABgAGAFkBAACzBQAA&#10;AAA=&#10;">
                <v:fill on="f" focussize="0,0"/>
                <v:stroke on="f"/>
                <v:imagedata o:title=""/>
                <o:lock v:ext="edit" aspectratio="f"/>
                <v:textbox>
                  <w:txbxContent>
                    <w:p w14:paraId="2A2BEB1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14:paraId="219E36FD">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）合格的，再次检验试验费和（或）延误的工期由发包人承担，并向承包人支付合理利润。</w:t>
      </w:r>
    </w:p>
    <w:p w14:paraId="6996E272">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）不合格的，发包人供应的，再次检验试验费和（或）延误的工期由发包人承担，并向承包人支付合理利润；承包人采购的，再次检验试验费和（或）延误的工期由承包人承担。</w:t>
      </w:r>
    </w:p>
    <w:p w14:paraId="0C29E7AC">
      <w:pPr>
        <w:spacing w:line="360" w:lineRule="auto"/>
        <w:rPr>
          <w:rFonts w:ascii="仿宋" w:hAnsi="仿宋" w:eastAsia="仿宋"/>
          <w:color w:val="auto"/>
          <w:highlight w:val="none"/>
          <w:lang w:eastAsia="zh-CN"/>
        </w:rPr>
      </w:pPr>
      <w:bookmarkStart w:id="437" w:name="_Toc27295"/>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color w:val="auto"/>
          <w:highlight w:val="none"/>
          <w:lang w:eastAsia="zh-CN" w:bidi="ar-SA"/>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99" name="文本框 901"/>
                <wp:cNvGraphicFramePr/>
                <a:graphic xmlns:a="http://schemas.openxmlformats.org/drawingml/2006/main">
                  <a:graphicData uri="http://schemas.microsoft.com/office/word/2010/wordprocessingShape">
                    <wps:wsp>
                      <wps:cNvSpPr txBox="1">
                        <a:spLocks noChangeArrowheads="1"/>
                      </wps:cNvSpPr>
                      <wps:spPr bwMode="auto">
                        <a:xfrm>
                          <a:off x="0" y="0"/>
                          <a:ext cx="814070" cy="576580"/>
                        </a:xfrm>
                        <a:prstGeom prst="rect">
                          <a:avLst/>
                        </a:prstGeom>
                        <a:noFill/>
                        <a:ln>
                          <a:noFill/>
                        </a:ln>
                        <a:effectLst/>
                      </wps:spPr>
                      <wps:txbx>
                        <w:txbxContent>
                          <w:p w14:paraId="570DA45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文本框 901" o:spid="_x0000_s1026" o:spt="202" type="#_x0000_t202" style="position:absolute;left:0pt;margin-left:-9pt;margin-top:19.3pt;height:45.4pt;width:64.1pt;z-index:251820032;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3W702AAA&#10;AAoBAAAPAAAAAAAAAAEAIAAAACIAAABkcnMvZG93bnJldi54bWxQSwECFAAUAAAACACHTuJAiOTM&#10;/h4CAAAmBAAADgAAAAAAAAABACAAAAAnAQAAZHJzL2Uyb0RvYy54bWxQSwUGAAAAAAYABgBZAQAA&#10;twUAAAAA&#10;">
                <v:fill on="f" focussize="0,0"/>
                <v:stroke on="f"/>
                <v:imagedata o:title=""/>
                <o:lock v:ext="edit" aspectratio="f"/>
                <v:textbox>
                  <w:txbxContent>
                    <w:p w14:paraId="570DA45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437"/>
      <w:r>
        <w:rPr>
          <w:rFonts w:ascii="仿宋" w:hAnsi="仿宋" w:eastAsia="仿宋" w:cs="仿宋"/>
          <w:b/>
          <w:bCs/>
          <w:color w:val="auto"/>
          <w:highlight w:val="none"/>
          <w:u w:val="dotted"/>
          <w:lang w:eastAsia="zh-CN"/>
        </w:rPr>
        <w:t xml:space="preserve">    </w:t>
      </w:r>
    </w:p>
    <w:p w14:paraId="0C1E446A">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14:paraId="32F9C7AB">
      <w:pPr>
        <w:pStyle w:val="5"/>
        <w:adjustRightInd w:val="0"/>
        <w:snapToGrid w:val="0"/>
        <w:spacing w:line="360" w:lineRule="auto"/>
        <w:ind w:firstLine="0"/>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76F4577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38" w:name="_Toc6884"/>
      <w:bookmarkStart w:id="439" w:name="_Toc106729642"/>
      <w:bookmarkStart w:id="440" w:name="_Toc30030"/>
      <w:bookmarkStart w:id="441" w:name="_Toc18151"/>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施工设备和临时设施</w:t>
      </w:r>
      <w:bookmarkEnd w:id="438"/>
      <w:bookmarkEnd w:id="439"/>
      <w:bookmarkEnd w:id="440"/>
      <w:bookmarkEnd w:id="441"/>
    </w:p>
    <w:p w14:paraId="271B7D0F">
      <w:pPr>
        <w:spacing w:line="360" w:lineRule="auto"/>
        <w:rPr>
          <w:rFonts w:ascii="仿宋" w:hAnsi="仿宋" w:eastAsia="仿宋" w:cs="仿宋"/>
          <w:b/>
          <w:bCs/>
          <w:color w:val="auto"/>
          <w:highlight w:val="none"/>
          <w:lang w:eastAsia="zh-CN"/>
        </w:rPr>
      </w:pPr>
      <w:bookmarkStart w:id="442" w:name="_Toc302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442"/>
    </w:p>
    <w:p w14:paraId="14B764DC">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98" name="文本框 902"/>
                <wp:cNvGraphicFramePr/>
                <a:graphic xmlns:a="http://schemas.openxmlformats.org/drawingml/2006/main">
                  <a:graphicData uri="http://schemas.microsoft.com/office/word/2010/wordprocessingShape">
                    <wps:wsp>
                      <wps:cNvSpPr txBox="1">
                        <a:spLocks noChangeArrowheads="1"/>
                      </wps:cNvSpPr>
                      <wps:spPr bwMode="auto">
                        <a:xfrm>
                          <a:off x="0" y="0"/>
                          <a:ext cx="831215" cy="579120"/>
                        </a:xfrm>
                        <a:prstGeom prst="rect">
                          <a:avLst/>
                        </a:prstGeom>
                        <a:noFill/>
                        <a:ln>
                          <a:noFill/>
                        </a:ln>
                        <a:effectLst/>
                      </wps:spPr>
                      <wps:txbx>
                        <w:txbxContent>
                          <w:p w14:paraId="2B4CF08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文本框 902" o:spid="_x0000_s1026" o:spt="202" type="#_x0000_t202" style="position:absolute;left:0pt;margin-left:-5.8pt;margin-top:0.45pt;height:45.6pt;width:65.45pt;z-index:251821056;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IyhdMAAAAHAQAA&#10;DwAAAAAAAAABACAAAAAiAAAAZHJzL2Rvd25yZXYueG1sUEsBAhQAFAAAAAgAh07iQBhEn00eAgAA&#10;JgQAAA4AAAAAAAAAAQAgAAAAIgEAAGRycy9lMm9Eb2MueG1sUEsFBgAAAAAGAAYAWQEAALIFAAAA&#10;AA==&#10;">
                <v:fill on="f" focussize="0,0"/>
                <v:stroke on="f"/>
                <v:imagedata o:title=""/>
                <o:lock v:ext="edit" aspectratio="f"/>
                <v:textbox>
                  <w:txbxContent>
                    <w:p w14:paraId="2B4CF08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auto"/>
          <w:highlight w:val="none"/>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7640E759">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进入施工场地的承包人施工设备，需经监理人核查后才能投入使用。承包人更换合同约定范围施工设备的，应经监理人同意并由其报发包人批准后方可实施。</w:t>
      </w:r>
    </w:p>
    <w:p w14:paraId="2863CACD">
      <w:pPr>
        <w:spacing w:line="360" w:lineRule="auto"/>
        <w:rPr>
          <w:rFonts w:ascii="仿宋" w:hAnsi="仿宋" w:eastAsia="仿宋"/>
          <w:color w:val="auto"/>
          <w:highlight w:val="none"/>
          <w:lang w:eastAsia="zh-CN"/>
        </w:rPr>
      </w:pPr>
      <w:bookmarkStart w:id="443" w:name="_Toc23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443"/>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53273333">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36096"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197" name="文本框 903"/>
                <wp:cNvGraphicFramePr/>
                <a:graphic xmlns:a="http://schemas.openxmlformats.org/drawingml/2006/main">
                  <a:graphicData uri="http://schemas.microsoft.com/office/word/2010/wordprocessingShape">
                    <wps:wsp>
                      <wps:cNvSpPr txBox="1">
                        <a:spLocks noChangeArrowheads="1"/>
                      </wps:cNvSpPr>
                      <wps:spPr bwMode="auto">
                        <a:xfrm>
                          <a:off x="0" y="0"/>
                          <a:ext cx="844550" cy="526415"/>
                        </a:xfrm>
                        <a:prstGeom prst="rect">
                          <a:avLst/>
                        </a:prstGeom>
                        <a:noFill/>
                        <a:ln>
                          <a:noFill/>
                        </a:ln>
                        <a:effectLst/>
                      </wps:spPr>
                      <wps:txbx>
                        <w:txbxContent>
                          <w:p w14:paraId="6C59A74E">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w:pict>
              <v:shape id="文本框 903" o:spid="_x0000_s1026" o:spt="202" type="#_x0000_t202" style="position:absolute;left:0pt;margin-left:-5.25pt;margin-top:1.45pt;height:41.45pt;width:66.5pt;z-index:252036096;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60LbcB8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tNWtUAAAAI&#10;AQAADwAAAAAAAAABACAAAAAiAAAAZHJzL2Rvd25yZXYueG1sUEsBAhQAFAAAAAgAh07iQOtC23Af&#10;AgAAJgQAAA4AAAAAAAAAAQAgAAAAJAEAAGRycy9lMm9Eb2MueG1sUEsFBgAAAAAGAAYAWQEAALUF&#10;AAAAAA==&#10;">
                <v:fill on="f" focussize="0,0"/>
                <v:stroke on="f"/>
                <v:imagedata o:title=""/>
                <o:lock v:ext="edit" aspectratio="f"/>
                <v:textbox>
                  <w:txbxContent>
                    <w:p w14:paraId="6C59A74E">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auto"/>
          <w:highlight w:val="none"/>
          <w:lang w:eastAsia="zh-CN"/>
        </w:rPr>
        <w:t>如果发包人提供施工设备或临时设施的，合同双方当事人应在专用条款中约定施工设备或临时设施的品种、规格、型号和提供的时间、地点等内容。</w:t>
      </w:r>
    </w:p>
    <w:p w14:paraId="3995884F">
      <w:pPr>
        <w:spacing w:line="360" w:lineRule="auto"/>
        <w:rPr>
          <w:rFonts w:ascii="仿宋" w:hAnsi="仿宋" w:eastAsia="仿宋"/>
          <w:b/>
          <w:bCs/>
          <w:color w:val="auto"/>
          <w:highlight w:val="none"/>
          <w:lang w:eastAsia="zh-CN"/>
        </w:rPr>
      </w:pPr>
      <w:bookmarkStart w:id="444" w:name="_Toc8979"/>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4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BEA8200">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2080"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96" name="文本框 904"/>
                <wp:cNvGraphicFramePr/>
                <a:graphic xmlns:a="http://schemas.openxmlformats.org/drawingml/2006/main">
                  <a:graphicData uri="http://schemas.microsoft.com/office/word/2010/wordprocessingShape">
                    <wps:wsp>
                      <wps:cNvSpPr txBox="1">
                        <a:spLocks noChangeArrowheads="1"/>
                      </wps:cNvSpPr>
                      <wps:spPr bwMode="auto">
                        <a:xfrm>
                          <a:off x="0" y="0"/>
                          <a:ext cx="796925" cy="509905"/>
                        </a:xfrm>
                        <a:prstGeom prst="rect">
                          <a:avLst/>
                        </a:prstGeom>
                        <a:noFill/>
                        <a:ln>
                          <a:noFill/>
                        </a:ln>
                        <a:effectLst/>
                      </wps:spPr>
                      <wps:txbx>
                        <w:txbxContent>
                          <w:p w14:paraId="22370F6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文本框 904" o:spid="_x0000_s1026" o:spt="202" type="#_x0000_t202" style="position:absolute;left:0pt;margin-left:-5.8pt;margin-top:0.7pt;height:40.15pt;width:62.75pt;z-index:251822080;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Yy8NNYAAAAI&#10;AQAADwAAAAAAAAABACAAAAAiAAAAZHJzL2Rvd25yZXYueG1sUEsBAhQAFAAAAAgAh07iQKelLd4e&#10;AgAAJgQAAA4AAAAAAAAAAQAgAAAAJQEAAGRycy9lMm9Eb2MueG1sUEsFBgAAAAAGAAYAWQEAALUF&#10;AAAAAA==&#10;">
                <v:fill on="f" focussize="0,0"/>
                <v:stroke on="f"/>
                <v:imagedata o:title=""/>
                <o:lock v:ext="edit" aspectratio="f"/>
                <v:textbox>
                  <w:txbxContent>
                    <w:p w14:paraId="22370F6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auto"/>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573AF08A">
      <w:pPr>
        <w:spacing w:line="360" w:lineRule="auto"/>
        <w:rPr>
          <w:rFonts w:ascii="仿宋" w:hAnsi="仿宋" w:eastAsia="仿宋"/>
          <w:b/>
          <w:bCs/>
          <w:color w:val="auto"/>
          <w:highlight w:val="none"/>
          <w:lang w:eastAsia="zh-CN"/>
        </w:rPr>
      </w:pPr>
      <w:bookmarkStart w:id="445" w:name="_Toc49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4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7B7E945">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color w:val="auto"/>
          <w:highlight w:val="none"/>
          <w:lang w:eastAsia="zh-CN" w:bidi="ar-SA"/>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95" name="文本框 905"/>
                <wp:cNvGraphicFramePr/>
                <a:graphic xmlns:a="http://schemas.openxmlformats.org/drawingml/2006/main">
                  <a:graphicData uri="http://schemas.microsoft.com/office/word/2010/wordprocessingShape">
                    <wps:wsp>
                      <wps:cNvSpPr txBox="1">
                        <a:spLocks noChangeArrowheads="1"/>
                      </wps:cNvSpPr>
                      <wps:spPr bwMode="auto">
                        <a:xfrm>
                          <a:off x="0" y="0"/>
                          <a:ext cx="813435" cy="595630"/>
                        </a:xfrm>
                        <a:prstGeom prst="rect">
                          <a:avLst/>
                        </a:prstGeom>
                        <a:noFill/>
                        <a:ln>
                          <a:noFill/>
                        </a:ln>
                        <a:effectLst/>
                      </wps:spPr>
                      <wps:txbx>
                        <w:txbxContent>
                          <w:p w14:paraId="5C4A181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文本框 905" o:spid="_x0000_s1026" o:spt="202" type="#_x0000_t202" style="position:absolute;left:0pt;margin-left:-9pt;margin-top:3.65pt;height:46.9pt;width:64.05pt;z-index:251823104;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BQYD1QAAAAkB&#10;AAAPAAAAAAAAAAEAIAAAACIAAABkcnMvZG93bnJldi54bWxQSwECFAAUAAAACACHTuJAnjtRSh4C&#10;AAAmBAAADgAAAAAAAAABACAAAAAkAQAAZHJzL2Uyb0RvYy54bWxQSwUGAAAAAAYABgBZAQAAtAUA&#10;AAAA&#10;">
                <v:fill on="f" focussize="0,0"/>
                <v:stroke on="f"/>
                <v:imagedata o:title=""/>
                <o:lock v:ext="edit" aspectratio="f"/>
                <v:textbox>
                  <w:txbxContent>
                    <w:p w14:paraId="5C4A181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auto"/>
          <w:highlight w:val="none"/>
          <w:lang w:eastAsia="zh-CN"/>
        </w:rPr>
        <w:t>外，承包人不得将上述施工设备和临时设施中的任何部分运出施工场地或挪作他用。</w:t>
      </w:r>
    </w:p>
    <w:p w14:paraId="1BA58EB7">
      <w:pPr>
        <w:pStyle w:val="1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FAB28F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46" w:name="_Toc14631"/>
      <w:bookmarkStart w:id="447" w:name="_Toc29120"/>
      <w:bookmarkStart w:id="448" w:name="_Toc7326"/>
      <w:bookmarkStart w:id="449" w:name="_Toc106729643"/>
      <w:r>
        <w:rPr>
          <w:rFonts w:hint="eastAsia" w:ascii="仿宋" w:hAnsi="仿宋" w:eastAsia="仿宋" w:cs="仿宋"/>
          <w:bCs w:val="0"/>
          <w:color w:val="auto"/>
          <w:sz w:val="24"/>
          <w:szCs w:val="24"/>
          <w:highlight w:val="none"/>
          <w:lang w:eastAsia="zh-CN"/>
        </w:rPr>
        <w:t>★59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工程质量检查</w:t>
      </w:r>
      <w:bookmarkEnd w:id="446"/>
      <w:bookmarkEnd w:id="447"/>
      <w:bookmarkEnd w:id="448"/>
      <w:bookmarkEnd w:id="449"/>
    </w:p>
    <w:p w14:paraId="1AE320FE">
      <w:pPr>
        <w:spacing w:line="360" w:lineRule="auto"/>
        <w:rPr>
          <w:rFonts w:ascii="仿宋" w:hAnsi="仿宋" w:eastAsia="仿宋" w:cs="仿宋"/>
          <w:b/>
          <w:bCs/>
          <w:color w:val="auto"/>
          <w:highlight w:val="none"/>
          <w:lang w:eastAsia="zh-CN"/>
        </w:rPr>
      </w:pPr>
      <w:bookmarkStart w:id="450" w:name="_Toc8383"/>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bookmarkEnd w:id="450"/>
    </w:p>
    <w:p w14:paraId="53E209AE">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94" name="文本框 906"/>
                <wp:cNvGraphicFramePr/>
                <a:graphic xmlns:a="http://schemas.openxmlformats.org/drawingml/2006/main">
                  <a:graphicData uri="http://schemas.microsoft.com/office/word/2010/wordprocessingShape">
                    <wps:wsp>
                      <wps:cNvSpPr txBox="1">
                        <a:spLocks noChangeArrowheads="1"/>
                      </wps:cNvSpPr>
                      <wps:spPr bwMode="auto">
                        <a:xfrm>
                          <a:off x="0" y="0"/>
                          <a:ext cx="782955" cy="556895"/>
                        </a:xfrm>
                        <a:prstGeom prst="rect">
                          <a:avLst/>
                        </a:prstGeom>
                        <a:noFill/>
                        <a:ln>
                          <a:noFill/>
                        </a:ln>
                        <a:effectLst/>
                      </wps:spPr>
                      <wps:txbx>
                        <w:txbxContent>
                          <w:p w14:paraId="2796F92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rot="0" vert="horz" wrap="square" lIns="91440" tIns="45720" rIns="91440" bIns="45720" anchor="t" anchorCtr="0" upright="1">
                        <a:noAutofit/>
                      </wps:bodyPr>
                    </wps:wsp>
                  </a:graphicData>
                </a:graphic>
              </wp:anchor>
            </w:drawing>
          </mc:Choice>
          <mc:Fallback>
            <w:pict>
              <v:shape id="文本框 906" o:spid="_x0000_s1026" o:spt="202" type="#_x0000_t202" style="position:absolute;left:0pt;margin-left:-5.8pt;margin-top:0.45pt;height:43.85pt;width:61.65pt;z-index:251824128;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nZLWvTAAAABwEA&#10;AA8AAAAAAAAAAQAgAAAAIgAAAGRycy9kb3ducmV2LnhtbFBLAQIUABQAAAAIAIdO4kCuxIVNHwIA&#10;ACYEAAAOAAAAAAAAAAEAIAAAACIBAABkcnMvZTJvRG9jLnhtbFBLBQYAAAAABgAGAFkBAACzBQAA&#10;AAA=&#10;">
                <v:fill on="f" focussize="0,0"/>
                <v:stroke on="f"/>
                <v:imagedata o:title=""/>
                <o:lock v:ext="edit" aspectratio="f"/>
                <v:textbox>
                  <w:txbxContent>
                    <w:p w14:paraId="2796F92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0BC8CC43">
      <w:pPr>
        <w:spacing w:line="360" w:lineRule="auto"/>
        <w:rPr>
          <w:rFonts w:ascii="仿宋" w:hAnsi="仿宋" w:eastAsia="仿宋"/>
          <w:b/>
          <w:bCs/>
          <w:color w:val="auto"/>
          <w:highlight w:val="none"/>
          <w:lang w:eastAsia="zh-CN"/>
        </w:rPr>
      </w:pPr>
      <w:bookmarkStart w:id="451" w:name="_Toc26104"/>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bookmarkEnd w:id="45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7F3D193">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93" name="文本框 907"/>
                <wp:cNvGraphicFramePr/>
                <a:graphic xmlns:a="http://schemas.openxmlformats.org/drawingml/2006/main">
                  <a:graphicData uri="http://schemas.microsoft.com/office/word/2010/wordprocessingShape">
                    <wps:wsp>
                      <wps:cNvSpPr txBox="1">
                        <a:spLocks noChangeArrowheads="1"/>
                      </wps:cNvSpPr>
                      <wps:spPr bwMode="auto">
                        <a:xfrm>
                          <a:off x="0" y="0"/>
                          <a:ext cx="824865" cy="556895"/>
                        </a:xfrm>
                        <a:prstGeom prst="rect">
                          <a:avLst/>
                        </a:prstGeom>
                        <a:noFill/>
                        <a:ln>
                          <a:noFill/>
                        </a:ln>
                        <a:effectLst/>
                      </wps:spPr>
                      <wps:txbx>
                        <w:txbxContent>
                          <w:p w14:paraId="5B5628D8">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文本框 907" o:spid="_x0000_s1026" o:spt="202" type="#_x0000_t202" style="position:absolute;left:0pt;margin-left:-5.8pt;margin-top:0.7pt;height:43.85pt;width:64.95pt;z-index:251825152;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15QJNUAAAAI&#10;AQAADwAAAAAAAAABACAAAAAiAAAAZHJzL2Rvd25yZXYueG1sUEsBAhQAFAAAAAgAh07iQJFkAw8f&#10;AgAAJgQAAA4AAAAAAAAAAQAgAAAAJAEAAGRycy9lMm9Eb2MueG1sUEsFBgAAAAAGAAYAWQEAALUF&#10;AAAAAA==&#10;">
                <v:fill on="f" focussize="0,0"/>
                <v:stroke on="f"/>
                <v:imagedata o:title=""/>
                <o:lock v:ext="edit" aspectratio="f"/>
                <v:textbox>
                  <w:txbxContent>
                    <w:p w14:paraId="5B5628D8">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386EB0C6">
      <w:pPr>
        <w:spacing w:line="360" w:lineRule="auto"/>
        <w:rPr>
          <w:rFonts w:ascii="仿宋" w:hAnsi="仿宋" w:eastAsia="仿宋"/>
          <w:b/>
          <w:bCs/>
          <w:color w:val="auto"/>
          <w:highlight w:val="none"/>
          <w:lang w:eastAsia="zh-CN"/>
        </w:rPr>
      </w:pPr>
      <w:bookmarkStart w:id="452" w:name="_Toc20962"/>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bookmarkEnd w:id="45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DA75E39">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6176"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92" name="文本框 908"/>
                <wp:cNvGraphicFramePr/>
                <a:graphic xmlns:a="http://schemas.openxmlformats.org/drawingml/2006/main">
                  <a:graphicData uri="http://schemas.microsoft.com/office/word/2010/wordprocessingShape">
                    <wps:wsp>
                      <wps:cNvSpPr txBox="1">
                        <a:spLocks noChangeArrowheads="1"/>
                      </wps:cNvSpPr>
                      <wps:spPr bwMode="auto">
                        <a:xfrm>
                          <a:off x="0" y="0"/>
                          <a:ext cx="844550" cy="576580"/>
                        </a:xfrm>
                        <a:prstGeom prst="rect">
                          <a:avLst/>
                        </a:prstGeom>
                        <a:noFill/>
                        <a:ln>
                          <a:noFill/>
                        </a:ln>
                        <a:effectLst/>
                      </wps:spPr>
                      <wps:txbx>
                        <w:txbxContent>
                          <w:p w14:paraId="644BDE6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文本框 908" o:spid="_x0000_s1026" o:spt="202" type="#_x0000_t202" style="position:absolute;left:0pt;margin-left:-5.8pt;margin-top:0.7pt;height:45.4pt;width:66.5pt;z-index:251826176;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P4aVHUAAAACAEA&#10;AA8AAAAAAAAAAQAgAAAAIgAAAGRycy9kb3ducmV2LnhtbFBLAQIUABQAAAAIAIdO4kBtNi+tHgIA&#10;ACYEAAAOAAAAAAAAAAEAIAAAACMBAABkcnMvZTJvRG9jLnhtbFBLBQYAAAAABgAGAFkBAACzBQAA&#10;AAA=&#10;">
                <v:fill on="f" focussize="0,0"/>
                <v:stroke on="f"/>
                <v:imagedata o:title=""/>
                <o:lock v:ext="edit" aspectratio="f"/>
                <v:textbox>
                  <w:txbxContent>
                    <w:p w14:paraId="644BDE6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09240B30">
      <w:pPr>
        <w:spacing w:line="360" w:lineRule="auto"/>
        <w:rPr>
          <w:rFonts w:ascii="仿宋" w:hAnsi="仿宋" w:eastAsia="仿宋"/>
          <w:b/>
          <w:bCs/>
          <w:color w:val="auto"/>
          <w:highlight w:val="none"/>
          <w:lang w:eastAsia="zh-CN"/>
        </w:rPr>
      </w:pPr>
      <w:bookmarkStart w:id="453" w:name="_Toc20500"/>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bookmarkEnd w:id="4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41F3BD0">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91" name="文本框 909"/>
                <wp:cNvGraphicFramePr/>
                <a:graphic xmlns:a="http://schemas.openxmlformats.org/drawingml/2006/main">
                  <a:graphicData uri="http://schemas.microsoft.com/office/word/2010/wordprocessingShape">
                    <wps:wsp>
                      <wps:cNvSpPr txBox="1">
                        <a:spLocks noChangeArrowheads="1"/>
                      </wps:cNvSpPr>
                      <wps:spPr bwMode="auto">
                        <a:xfrm>
                          <a:off x="0" y="0"/>
                          <a:ext cx="784860" cy="437515"/>
                        </a:xfrm>
                        <a:prstGeom prst="rect">
                          <a:avLst/>
                        </a:prstGeom>
                        <a:noFill/>
                        <a:ln>
                          <a:noFill/>
                        </a:ln>
                        <a:effectLst/>
                      </wps:spPr>
                      <wps:txbx>
                        <w:txbxContent>
                          <w:p w14:paraId="6C4A0F3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文本框 909" o:spid="_x0000_s1026" o:spt="202" type="#_x0000_t202" style="position:absolute;left:0pt;margin-left:-9pt;margin-top:3.65pt;height:34.45pt;width:61.8pt;z-index:251827200;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f/40NUAAAAI&#10;AQAADwAAAAAAAAABACAAAAAiAAAAZHJzL2Rvd25yZXYueG1sUEsBAhQAFAAAAAgAh07iQA/ZGwsf&#10;AgAAJgQAAA4AAAAAAAAAAQAgAAAAJAEAAGRycy9lMm9Eb2MueG1sUEsFBgAAAAAGAAYAWQEAALUF&#10;AAAAAA==&#10;">
                <v:fill on="f" focussize="0,0"/>
                <v:stroke on="f"/>
                <v:imagedata o:title=""/>
                <o:lock v:ext="edit" aspectratio="f"/>
                <v:textbox>
                  <w:txbxContent>
                    <w:p w14:paraId="6C4A0F3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3DC10745">
      <w:pPr>
        <w:spacing w:line="360" w:lineRule="auto"/>
        <w:rPr>
          <w:rFonts w:ascii="仿宋" w:hAnsi="仿宋" w:eastAsia="仿宋"/>
          <w:b/>
          <w:bCs/>
          <w:color w:val="auto"/>
          <w:highlight w:val="none"/>
          <w:lang w:eastAsia="zh-CN"/>
        </w:rPr>
      </w:pPr>
      <w:bookmarkStart w:id="454" w:name="_Toc29086"/>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bookmarkEnd w:id="4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DEC8AE0">
      <w:pPr>
        <w:widowControl w:val="0"/>
        <w:adjustRightInd w:val="0"/>
        <w:snapToGrid w:val="0"/>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90" name="文本框 910"/>
                <wp:cNvGraphicFramePr/>
                <a:graphic xmlns:a="http://schemas.openxmlformats.org/drawingml/2006/main">
                  <a:graphicData uri="http://schemas.microsoft.com/office/word/2010/wordprocessingShape">
                    <wps:wsp>
                      <wps:cNvSpPr txBox="1">
                        <a:spLocks noChangeArrowheads="1"/>
                      </wps:cNvSpPr>
                      <wps:spPr bwMode="auto">
                        <a:xfrm>
                          <a:off x="0" y="0"/>
                          <a:ext cx="803910" cy="628015"/>
                        </a:xfrm>
                        <a:prstGeom prst="rect">
                          <a:avLst/>
                        </a:prstGeom>
                        <a:noFill/>
                        <a:ln>
                          <a:noFill/>
                        </a:ln>
                        <a:effectLst/>
                      </wps:spPr>
                      <wps:txbx>
                        <w:txbxContent>
                          <w:p w14:paraId="095C277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文本框 910" o:spid="_x0000_s1026" o:spt="202" type="#_x0000_t202" style="position:absolute;left:0pt;margin-left:-9pt;margin-top:3.65pt;height:49.45pt;width:63.3pt;z-index:251828224;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8KHX1gAAAAkB&#10;AAAPAAAAAAAAAAEAIAAAACIAAABkcnMvZG93bnJldi54bWxQSwECFAAUAAAACACHTuJA5jYuDh0C&#10;AAAmBAAADgAAAAAAAAABACAAAAAlAQAAZHJzL2Uyb0RvYy54bWxQSwUGAAAAAAYABgBZAQAAtAUA&#10;AAAA&#10;">
                <v:fill on="f" focussize="0,0"/>
                <v:stroke on="f"/>
                <v:imagedata o:title=""/>
                <o:lock v:ext="edit" aspectratio="f"/>
                <v:textbox>
                  <w:txbxContent>
                    <w:p w14:paraId="095C277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7C8259CB">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5C373F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55" w:name="_Toc21449"/>
      <w:bookmarkStart w:id="456" w:name="_Toc14079"/>
      <w:bookmarkStart w:id="457" w:name="_Toc106729644"/>
      <w:bookmarkStart w:id="458" w:name="_Toc2777"/>
      <w:r>
        <w:rPr>
          <w:rFonts w:hint="eastAsia" w:ascii="仿宋" w:hAnsi="仿宋" w:eastAsia="仿宋" w:cs="仿宋"/>
          <w:bCs w:val="0"/>
          <w:color w:val="auto"/>
          <w:sz w:val="24"/>
          <w:szCs w:val="24"/>
          <w:highlight w:val="none"/>
          <w:lang w:eastAsia="zh-CN"/>
        </w:rPr>
        <w:t>★60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隐蔽工程和中间验收</w:t>
      </w:r>
      <w:bookmarkEnd w:id="455"/>
      <w:bookmarkEnd w:id="456"/>
      <w:bookmarkEnd w:id="457"/>
      <w:bookmarkEnd w:id="458"/>
    </w:p>
    <w:p w14:paraId="4940A0BE">
      <w:pPr>
        <w:pStyle w:val="5"/>
        <w:tabs>
          <w:tab w:val="left" w:pos="1320"/>
        </w:tabs>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14:paraId="0D935085">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9248"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89" name="文本框 911"/>
                <wp:cNvGraphicFramePr/>
                <a:graphic xmlns:a="http://schemas.openxmlformats.org/drawingml/2006/main">
                  <a:graphicData uri="http://schemas.microsoft.com/office/word/2010/wordprocessingShape">
                    <wps:wsp>
                      <wps:cNvSpPr txBox="1">
                        <a:spLocks noChangeArrowheads="1"/>
                      </wps:cNvSpPr>
                      <wps:spPr bwMode="auto">
                        <a:xfrm>
                          <a:off x="0" y="0"/>
                          <a:ext cx="796290" cy="570230"/>
                        </a:xfrm>
                        <a:prstGeom prst="rect">
                          <a:avLst/>
                        </a:prstGeom>
                        <a:noFill/>
                        <a:ln>
                          <a:noFill/>
                        </a:ln>
                        <a:effectLst/>
                      </wps:spPr>
                      <wps:txbx>
                        <w:txbxContent>
                          <w:p w14:paraId="033E1A7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文本框 911" o:spid="_x0000_s1026" o:spt="202" type="#_x0000_t202" style="position:absolute;left:0pt;margin-left:-5.8pt;margin-top:1.4pt;height:44.9pt;width:62.7pt;z-index:251829248;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Q8wr9UAAAAI&#10;AQAADwAAAAAAAAABACAAAAAiAAAAZHJzL2Rvd25yZXYueG1sUEsBAhQAFAAAAAgAh07iQGbssPUf&#10;AgAAJgQAAA4AAAAAAAAAAQAgAAAAJAEAAGRycy9lMm9Eb2MueG1sUEsFBgAAAAAGAAYAWQEAALUF&#10;AAAAAA==&#10;">
                <v:fill on="f" focussize="0,0"/>
                <v:stroke on="f"/>
                <v:imagedata o:title=""/>
                <o:lock v:ext="edit" aspectratio="f"/>
                <v:textbox>
                  <w:txbxContent>
                    <w:p w14:paraId="033E1A7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auto"/>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28B839C0">
      <w:pPr>
        <w:spacing w:line="360" w:lineRule="auto"/>
        <w:rPr>
          <w:rFonts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188" name="文本框 912"/>
                <wp:cNvGraphicFramePr/>
                <a:graphic xmlns:a="http://schemas.openxmlformats.org/drawingml/2006/main">
                  <a:graphicData uri="http://schemas.microsoft.com/office/word/2010/wordprocessingShape">
                    <wps:wsp>
                      <wps:cNvSpPr txBox="1">
                        <a:spLocks noChangeArrowheads="1"/>
                      </wps:cNvSpPr>
                      <wps:spPr bwMode="auto">
                        <a:xfrm>
                          <a:off x="0" y="0"/>
                          <a:ext cx="785495" cy="464820"/>
                        </a:xfrm>
                        <a:prstGeom prst="rect">
                          <a:avLst/>
                        </a:prstGeom>
                        <a:noFill/>
                        <a:ln>
                          <a:noFill/>
                        </a:ln>
                        <a:effectLst/>
                      </wps:spPr>
                      <wps:txbx>
                        <w:txbxContent>
                          <w:p w14:paraId="1557A30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文本框 912" o:spid="_x0000_s1026" o:spt="202" type="#_x0000_t202" style="position:absolute;left:0pt;margin-left:-9pt;margin-top:22.2pt;height:36.6pt;width:61.85pt;z-index:252037120;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&#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VjZ6dgA&#10;AAAKAQAADwAAAAAAAAABACAAAAAiAAAAZHJzL2Rvd25yZXYueG1sUEsBAhQAFAAAAAgAh07iQCUS&#10;eiofAgAAJgQAAA4AAAAAAAAAAQAgAAAAJwEAAGRycy9lMm9Eb2MueG1sUEsFBgAAAAAGAAYAWQEA&#10;ALgFAAAAAA==&#10;">
                <v:fill on="f" focussize="0,0"/>
                <v:stroke on="f"/>
                <v:imagedata o:title=""/>
                <o:lock v:ext="edit" aspectratio="f"/>
                <v:textbox>
                  <w:txbxContent>
                    <w:p w14:paraId="1557A30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r>
        <w:rPr>
          <w:rFonts w:ascii="仿宋" w:hAnsi="仿宋" w:eastAsia="仿宋" w:cs="仿宋"/>
          <w:color w:val="auto"/>
          <w:highlight w:val="none"/>
          <w:u w:val="dotted"/>
          <w:lang w:eastAsia="zh-CN"/>
        </w:rPr>
        <w:t xml:space="preserve">                                                                               </w:t>
      </w:r>
    </w:p>
    <w:p w14:paraId="08884E2A">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如果监理人不能按时参加验收，应至少提前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小时发出延期验收指令并书面说明理由，延期不得超过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2D161F07">
      <w:pPr>
        <w:spacing w:line="360" w:lineRule="auto"/>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87" name="文本框 913"/>
                <wp:cNvGraphicFramePr/>
                <a:graphic xmlns:a="http://schemas.openxmlformats.org/drawingml/2006/main">
                  <a:graphicData uri="http://schemas.microsoft.com/office/word/2010/wordprocessingShape">
                    <wps:wsp>
                      <wps:cNvSpPr txBox="1">
                        <a:spLocks noChangeArrowheads="1"/>
                      </wps:cNvSpPr>
                      <wps:spPr bwMode="auto">
                        <a:xfrm>
                          <a:off x="0" y="0"/>
                          <a:ext cx="813435" cy="624840"/>
                        </a:xfrm>
                        <a:prstGeom prst="rect">
                          <a:avLst/>
                        </a:prstGeom>
                        <a:noFill/>
                        <a:ln>
                          <a:noFill/>
                        </a:ln>
                        <a:effectLst/>
                      </wps:spPr>
                      <wps:txbx>
                        <w:txbxContent>
                          <w:p w14:paraId="0D99EBC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文本框 913" o:spid="_x0000_s1026" o:spt="202" type="#_x0000_t202" style="position:absolute;left:0pt;margin-left:-9pt;margin-top:23.65pt;height:49.2pt;width:64.05pt;z-index:251830272;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xa5DdcA&#10;AAAKAQAADwAAAAAAAAABACAAAAAiAAAAZHJzL2Rvd25yZXYueG1sUEsBAhQAFAAAAAgAh07iQNuC&#10;0GsgAgAAJgQAAA4AAAAAAAAAAQAgAAAAJgEAAGRycy9lMm9Eb2MueG1sUEsFBgAAAAAGAAYAWQEA&#10;ALgFAAAAAA==&#10;">
                <v:fill on="f" focussize="0,0"/>
                <v:stroke on="f"/>
                <v:imagedata o:title=""/>
                <o:lock v:ext="edit" aspectratio="f"/>
                <v:textbox>
                  <w:txbxContent>
                    <w:p w14:paraId="0D99EBC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AA12FF0">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验收合格的，监理工程师应在验收记录上签字，并形成验收文件，承包人可进行隐蔽或继续施工。验收合格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小时后，监理工程师仍不在验收记录上签字，视为监理工程师已认可验收记录。</w:t>
      </w:r>
    </w:p>
    <w:p w14:paraId="6F736074">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14:paraId="72F09B60">
      <w:pPr>
        <w:spacing w:line="360" w:lineRule="auto"/>
        <w:rPr>
          <w:rFonts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186" name="文本框 914"/>
                <wp:cNvGraphicFramePr/>
                <a:graphic xmlns:a="http://schemas.openxmlformats.org/drawingml/2006/main">
                  <a:graphicData uri="http://schemas.microsoft.com/office/word/2010/wordprocessingShape">
                    <wps:wsp>
                      <wps:cNvSpPr txBox="1">
                        <a:spLocks noChangeArrowheads="1"/>
                      </wps:cNvSpPr>
                      <wps:spPr bwMode="auto">
                        <a:xfrm>
                          <a:off x="0" y="0"/>
                          <a:ext cx="804545" cy="401320"/>
                        </a:xfrm>
                        <a:prstGeom prst="rect">
                          <a:avLst/>
                        </a:prstGeom>
                        <a:noFill/>
                        <a:ln>
                          <a:noFill/>
                        </a:ln>
                        <a:effectLst/>
                      </wps:spPr>
                      <wps:txbx>
                        <w:txbxContent>
                          <w:p w14:paraId="21A9DF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文本框 914" o:spid="_x0000_s1026" o:spt="202" type="#_x0000_t202" style="position:absolute;left:0pt;margin-left:-9pt;margin-top:19.3pt;height:31.6pt;width:63.35pt;z-index:252038144;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81ZvjXAAAA&#10;CgEAAA8AAAAAAAAAAQAgAAAAIgAAAGRycy9kb3ducmV2LnhtbFBLAQIUABQAAAAIAIdO4kALmB45&#10;HgIAACYEAAAOAAAAAAAAAAEAIAAAACYBAABkcnMvZTJvRG9jLnhtbFBLBQYAAAAABgAGAFkBAAC2&#10;BQAAAAA=&#10;">
                <v:fill on="f" focussize="0,0"/>
                <v:stroke on="f"/>
                <v:imagedata o:title=""/>
                <o:lock v:ext="edit" aspectratio="f"/>
                <v:textbox>
                  <w:txbxContent>
                    <w:p w14:paraId="21A9DF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r>
        <w:rPr>
          <w:rFonts w:ascii="仿宋" w:hAnsi="仿宋" w:eastAsia="仿宋" w:cs="仿宋"/>
          <w:color w:val="auto"/>
          <w:highlight w:val="none"/>
          <w:u w:val="dotted"/>
          <w:lang w:eastAsia="zh-CN"/>
        </w:rPr>
        <w:t xml:space="preserve">                                                                             </w:t>
      </w:r>
    </w:p>
    <w:p w14:paraId="2D15C7F8">
      <w:pPr>
        <w:widowControl w:val="0"/>
        <w:adjustRightInd w:val="0"/>
        <w:snapToGrid w:val="0"/>
        <w:spacing w:line="360" w:lineRule="auto"/>
        <w:ind w:left="1619" w:leftChars="771"/>
        <w:jc w:val="both"/>
        <w:rPr>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14:paraId="523BE6F6">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185" name="文本框 915"/>
                <wp:cNvGraphicFramePr/>
                <a:graphic xmlns:a="http://schemas.openxmlformats.org/drawingml/2006/main">
                  <a:graphicData uri="http://schemas.microsoft.com/office/word/2010/wordprocessingShape">
                    <wps:wsp>
                      <wps:cNvSpPr txBox="1">
                        <a:spLocks noChangeArrowheads="1"/>
                      </wps:cNvSpPr>
                      <wps:spPr bwMode="auto">
                        <a:xfrm>
                          <a:off x="0" y="0"/>
                          <a:ext cx="575945" cy="249555"/>
                        </a:xfrm>
                        <a:prstGeom prst="rect">
                          <a:avLst/>
                        </a:prstGeom>
                        <a:noFill/>
                        <a:ln>
                          <a:noFill/>
                        </a:ln>
                      </wps:spPr>
                      <wps:txbx>
                        <w:txbxContent>
                          <w:p w14:paraId="2D2B7825">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文本框 915" o:spid="_x0000_s1026" o:spt="202" type="#_x0000_t202" style="position:absolute;left:0pt;margin-left:-9pt;margin-top:19.3pt;height:19.65pt;width:45.35pt;z-index:252039168;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YkO91wAAAAgBAAAP&#10;AAAAAAAAAAEAIAAAACIAAABkcnMvZG93bnJldi54bWxQSwECFAAUAAAACACHTuJAPMe9GxkCAAAY&#10;BAAADgAAAAAAAAABACAAAAAmAQAAZHJzL2Uyb0RvYy54bWxQSwUGAAAAAAYABgBZAQAAsQUAAAAA&#10;">
                <v:fill on="f" focussize="0,0"/>
                <v:stroke on="f"/>
                <v:imagedata o:title=""/>
                <o:lock v:ext="edit" aspectratio="f"/>
                <v:textbox>
                  <w:txbxContent>
                    <w:p w14:paraId="2D2B7825">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70B7BC8A">
      <w:pPr>
        <w:widowControl w:val="0"/>
        <w:adjustRightInd w:val="0"/>
        <w:snapToGrid w:val="0"/>
        <w:spacing w:line="360" w:lineRule="auto"/>
        <w:ind w:left="1619" w:leftChars="771"/>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14:paraId="4038448F">
      <w:pPr>
        <w:pStyle w:val="5"/>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9995A80">
      <w:pPr>
        <w:pStyle w:val="3"/>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59" w:name="_Toc30175"/>
      <w:bookmarkStart w:id="460" w:name="_Toc20580"/>
      <w:bookmarkStart w:id="461" w:name="_Toc28534"/>
      <w:bookmarkStart w:id="462" w:name="_Toc106729645"/>
      <w:r>
        <w:rPr>
          <w:rFonts w:hint="eastAsia" w:ascii="仿宋" w:hAnsi="仿宋" w:eastAsia="仿宋" w:cs="仿宋"/>
          <w:bCs w:val="0"/>
          <w:color w:val="auto"/>
          <w:sz w:val="24"/>
          <w:szCs w:val="24"/>
          <w:highlight w:val="none"/>
          <w:lang w:eastAsia="zh-CN"/>
        </w:rPr>
        <w:t>★61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重新验收和额外检查检验</w:t>
      </w:r>
      <w:bookmarkEnd w:id="459"/>
      <w:bookmarkEnd w:id="460"/>
      <w:bookmarkEnd w:id="461"/>
      <w:bookmarkEnd w:id="462"/>
    </w:p>
    <w:p w14:paraId="7B8CFA29">
      <w:pPr>
        <w:pStyle w:val="5"/>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14:paraId="600C165D">
      <w:pPr>
        <w:widowControl w:val="0"/>
        <w:adjustRightInd w:val="0"/>
        <w:snapToGrid w:val="0"/>
        <w:spacing w:line="360" w:lineRule="auto"/>
        <w:ind w:left="1619" w:leftChars="771"/>
        <w:jc w:val="both"/>
        <w:rPr>
          <w:rFonts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184" name="文本框 916"/>
                <wp:cNvGraphicFramePr/>
                <a:graphic xmlns:a="http://schemas.openxmlformats.org/drawingml/2006/main">
                  <a:graphicData uri="http://schemas.microsoft.com/office/word/2010/wordprocessingShape">
                    <wps:wsp>
                      <wps:cNvSpPr txBox="1">
                        <a:spLocks noChangeArrowheads="1"/>
                      </wps:cNvSpPr>
                      <wps:spPr bwMode="auto">
                        <a:xfrm>
                          <a:off x="0" y="0"/>
                          <a:ext cx="817245" cy="521970"/>
                        </a:xfrm>
                        <a:prstGeom prst="rect">
                          <a:avLst/>
                        </a:prstGeom>
                        <a:noFill/>
                        <a:ln>
                          <a:noFill/>
                        </a:ln>
                        <a:effectLst/>
                      </wps:spPr>
                      <wps:txbx>
                        <w:txbxContent>
                          <w:p w14:paraId="4CAECC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文本框 916" o:spid="_x0000_s1026" o:spt="202" type="#_x0000_t202" style="position:absolute;left:0pt;margin-left:-9pt;margin-top:5.15pt;height:41.1pt;width:64.35pt;z-index:252040192;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CZSLWAAAA&#10;CQEAAA8AAAAAAAAAAQAgAAAAIgAAAGRycy9kb3ducmV2LnhtbFBLAQIUABQAAAAIAIdO4kCAv/ex&#10;HwIAACYEAAAOAAAAAAAAAAEAIAAAACUBAABkcnMvZTJvRG9jLnhtbFBLBQYAAAAABgAGAFkBAAC2&#10;BQAAAAA=&#10;">
                <v:fill on="f" focussize="0,0"/>
                <v:stroke on="f"/>
                <v:imagedata o:title=""/>
                <o:lock v:ext="edit" aspectratio="f"/>
                <v:textbox>
                  <w:txbxContent>
                    <w:p w14:paraId="4CAECC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3D794201">
      <w:pPr>
        <w:pStyle w:val="5"/>
        <w:tabs>
          <w:tab w:val="left" w:pos="540"/>
          <w:tab w:val="left" w:pos="720"/>
        </w:tabs>
        <w:adjustRightInd w:val="0"/>
        <w:snapToGrid w:val="0"/>
        <w:spacing w:line="360" w:lineRule="auto"/>
        <w:ind w:firstLine="0"/>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45A272CF">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83" name="文本框 917"/>
                <wp:cNvGraphicFramePr/>
                <a:graphic xmlns:a="http://schemas.openxmlformats.org/drawingml/2006/main">
                  <a:graphicData uri="http://schemas.microsoft.com/office/word/2010/wordprocessingShape">
                    <wps:wsp>
                      <wps:cNvSpPr txBox="1">
                        <a:spLocks noChangeArrowheads="1"/>
                      </wps:cNvSpPr>
                      <wps:spPr bwMode="auto">
                        <a:xfrm>
                          <a:off x="0" y="0"/>
                          <a:ext cx="791210" cy="528320"/>
                        </a:xfrm>
                        <a:prstGeom prst="rect">
                          <a:avLst/>
                        </a:prstGeom>
                        <a:noFill/>
                        <a:ln>
                          <a:noFill/>
                        </a:ln>
                        <a:effectLst/>
                      </wps:spPr>
                      <wps:txbx>
                        <w:txbxContent>
                          <w:p w14:paraId="5356B21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文本框 917" o:spid="_x0000_s1026" o:spt="202" type="#_x0000_t202" style="position:absolute;left:0pt;margin-left:-9pt;margin-top:0.6pt;height:41.6pt;width:62.3pt;z-index:251831296;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qCT6NUAAAAI&#10;AQAADwAAAAAAAAABACAAAAAiAAAAZHJzL2Rvd25yZXYueG1sUEsBAhQAFAAAAAgAh07iQGKwgVUf&#10;AgAAJgQAAA4AAAAAAAAAAQAgAAAAJAEAAGRycy9lMm9Eb2MueG1sUEsFBgAAAAAGAAYAWQEAALUF&#10;AAAAAA==&#10;">
                <v:fill on="f" focussize="0,0"/>
                <v:stroke on="f"/>
                <v:imagedata o:title=""/>
                <o:lock v:ext="edit" aspectratio="f"/>
                <v:textbox>
                  <w:txbxContent>
                    <w:p w14:paraId="5356B21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款约定处理；没有缺陷的，检查检验的费用和（或）延误的工期由发包人承担，并向承包人支付合理利润。</w:t>
      </w:r>
    </w:p>
    <w:p w14:paraId="6D162529">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FC823E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63" w:name="_Toc11639"/>
      <w:bookmarkStart w:id="464" w:name="_Toc22296"/>
      <w:bookmarkStart w:id="465" w:name="_Toc24118"/>
      <w:bookmarkStart w:id="466" w:name="_Toc106729646"/>
      <w:r>
        <w:rPr>
          <w:rFonts w:hint="eastAsia" w:ascii="仿宋" w:hAnsi="仿宋" w:eastAsia="仿宋" w:cs="仿宋"/>
          <w:bCs w:val="0"/>
          <w:color w:val="auto"/>
          <w:sz w:val="24"/>
          <w:szCs w:val="24"/>
          <w:highlight w:val="none"/>
          <w:lang w:eastAsia="zh-CN"/>
        </w:rPr>
        <w:t>62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工程试车</w:t>
      </w:r>
      <w:bookmarkEnd w:id="463"/>
      <w:bookmarkEnd w:id="464"/>
      <w:bookmarkEnd w:id="465"/>
      <w:bookmarkEnd w:id="466"/>
    </w:p>
    <w:p w14:paraId="68683947">
      <w:pPr>
        <w:rPr>
          <w:rFonts w:ascii="仿宋" w:hAnsi="仿宋" w:eastAsia="仿宋"/>
          <w:b/>
          <w:bCs/>
          <w:color w:val="auto"/>
          <w:highlight w:val="none"/>
          <w:lang w:eastAsia="zh-CN"/>
        </w:rPr>
      </w:pPr>
      <w:bookmarkStart w:id="467" w:name="_Toc3203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bookmarkEnd w:id="467"/>
    </w:p>
    <w:p w14:paraId="536B5F47">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82" name="文本框 918"/>
                <wp:cNvGraphicFramePr/>
                <a:graphic xmlns:a="http://schemas.openxmlformats.org/drawingml/2006/main">
                  <a:graphicData uri="http://schemas.microsoft.com/office/word/2010/wordprocessingShape">
                    <wps:wsp>
                      <wps:cNvSpPr txBox="1">
                        <a:spLocks noChangeArrowheads="1"/>
                      </wps:cNvSpPr>
                      <wps:spPr bwMode="auto">
                        <a:xfrm>
                          <a:off x="0" y="0"/>
                          <a:ext cx="846455" cy="300355"/>
                        </a:xfrm>
                        <a:prstGeom prst="rect">
                          <a:avLst/>
                        </a:prstGeom>
                        <a:noFill/>
                        <a:ln>
                          <a:noFill/>
                        </a:ln>
                        <a:effectLst/>
                      </wps:spPr>
                      <wps:txbx>
                        <w:txbxContent>
                          <w:p w14:paraId="423A73EE">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文本框 918" o:spid="_x0000_s1026" o:spt="202" type="#_x0000_t202" style="position:absolute;left:0pt;margin-left:-9pt;margin-top:1.3pt;height:23.65pt;width:66.65pt;z-index:251832320;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8sdS1gAAAAgB&#10;AAAPAAAAAAAAAAEAIAAAACIAAABkcnMvZG93bnJldi54bWxQSwECFAAUAAAACACHTuJA7jBa/B0C&#10;AAAmBAAADgAAAAAAAAABACAAAAAlAQAAZHJzL2Uyb0RvYy54bWxQSwUGAAAAAAYABgBZAQAAtAUA&#10;AAAA&#10;">
                <v:fill on="f" focussize="0,0"/>
                <v:stroke on="f"/>
                <v:imagedata o:title=""/>
                <o:lock v:ext="edit" aspectratio="f"/>
                <v:textbox>
                  <w:txbxContent>
                    <w:p w14:paraId="423A73EE">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14:paraId="4CC384BB">
      <w:pPr>
        <w:spacing w:line="360" w:lineRule="auto"/>
        <w:rPr>
          <w:rFonts w:ascii="仿宋" w:hAnsi="仿宋" w:eastAsia="仿宋" w:cs="仿宋"/>
          <w:b/>
          <w:bCs/>
          <w:color w:val="auto"/>
          <w:highlight w:val="none"/>
          <w:u w:val="dotted"/>
          <w:lang w:eastAsia="zh-CN"/>
        </w:rPr>
      </w:pPr>
      <w:bookmarkStart w:id="468" w:name="_Toc28883"/>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bookmarkEnd w:id="46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3DAB796">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发包人应为承包人试车提供便利和协助</w:t>
      </w:r>
      <w:r>
        <w:rPr>
          <w:color w:val="auto"/>
          <w:highlight w:val="none"/>
          <w:lang w:eastAsia="zh-CN" w:bidi="ar-SA"/>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81" name="文本框 919"/>
                <wp:cNvGraphicFramePr/>
                <a:graphic xmlns:a="http://schemas.openxmlformats.org/drawingml/2006/main">
                  <a:graphicData uri="http://schemas.microsoft.com/office/word/2010/wordprocessingShape">
                    <wps:wsp>
                      <wps:cNvSpPr txBox="1">
                        <a:spLocks noChangeArrowheads="1"/>
                      </wps:cNvSpPr>
                      <wps:spPr bwMode="auto">
                        <a:xfrm>
                          <a:off x="0" y="0"/>
                          <a:ext cx="785495" cy="504190"/>
                        </a:xfrm>
                        <a:prstGeom prst="rect">
                          <a:avLst/>
                        </a:prstGeom>
                        <a:noFill/>
                        <a:ln>
                          <a:noFill/>
                        </a:ln>
                        <a:effectLst/>
                      </wps:spPr>
                      <wps:txbx>
                        <w:txbxContent>
                          <w:p w14:paraId="0D46EC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文本框 919" o:spid="_x0000_s1026" o:spt="202" type="#_x0000_t202" style="position:absolute;left:0pt;margin-left:-9pt;margin-top:0.25pt;height:39.7pt;width:61.85pt;z-index:251833344;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GKITtUAAAAH&#10;AQAADwAAAAAAAAABACAAAAAiAAAAZHJzL2Rvd25yZXYueG1sUEsBAhQAFAAAAAgAh07iQILLKLsf&#10;AgAAJgQAAA4AAAAAAAAAAQAgAAAAJAEAAGRycy9lMm9Eb2MueG1sUEsFBgAAAAAGAAYAWQEAALUF&#10;AAAAAA==&#10;">
                <v:fill on="f" focussize="0,0"/>
                <v:stroke on="f"/>
                <v:imagedata o:title=""/>
                <o:lock v:ext="edit" aspectratio="f"/>
                <v:textbox>
                  <w:txbxContent>
                    <w:p w14:paraId="0D46EC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highlight w:val="none"/>
          <w:lang w:eastAsia="zh-CN"/>
        </w:rPr>
        <w:t>，设备安装工程具备单机无负荷试车条件时，承包人应组织试车，并在试车前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小时以书面形式通知监理人。通知包括试车内容、时间和地点。承包人应自行准备试车记录。</w:t>
      </w:r>
    </w:p>
    <w:p w14:paraId="0D5015CD">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小时发出延期试车指令并书面说明理由，延期不能超过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0A16A6DD">
      <w:pPr>
        <w:spacing w:line="360" w:lineRule="auto"/>
        <w:rPr>
          <w:rFonts w:ascii="仿宋" w:hAnsi="仿宋" w:eastAsia="仿宋" w:cs="仿宋"/>
          <w:color w:val="auto"/>
          <w:highlight w:val="none"/>
          <w:u w:val="dotted"/>
          <w:lang w:eastAsia="zh-CN"/>
        </w:rPr>
      </w:pPr>
      <w:bookmarkStart w:id="469" w:name="_Toc1888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bookmarkEnd w:id="46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0466056">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80" name="文本框 920"/>
                <wp:cNvGraphicFramePr/>
                <a:graphic xmlns:a="http://schemas.openxmlformats.org/drawingml/2006/main">
                  <a:graphicData uri="http://schemas.microsoft.com/office/word/2010/wordprocessingShape">
                    <wps:wsp>
                      <wps:cNvSpPr txBox="1">
                        <a:spLocks noChangeArrowheads="1"/>
                      </wps:cNvSpPr>
                      <wps:spPr bwMode="auto">
                        <a:xfrm>
                          <a:off x="0" y="0"/>
                          <a:ext cx="824865" cy="601345"/>
                        </a:xfrm>
                        <a:prstGeom prst="rect">
                          <a:avLst/>
                        </a:prstGeom>
                        <a:noFill/>
                        <a:ln>
                          <a:noFill/>
                        </a:ln>
                        <a:effectLst/>
                      </wps:spPr>
                      <wps:txbx>
                        <w:txbxContent>
                          <w:p w14:paraId="54C81AF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文本框 920" o:spid="_x0000_s1026" o:spt="202" type="#_x0000_t202" style="position:absolute;left:0pt;margin-left:-5.8pt;margin-top:0.05pt;height:47.35pt;width:64.95pt;z-index:251834368;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L5HrtMAAAAHAQAA&#10;DwAAAAAAAAABACAAAAAiAAAAZHJzL2Rvd25yZXYueG1sUEsBAhQAFAAAAAgAh07iQPO2Bo0eAgAA&#10;JgQAAA4AAAAAAAAAAQAgAAAAIgEAAGRycy9lMm9Eb2MueG1sUEsFBgAAAAAGAAYAWQEAALIFAAAA&#10;AA==&#10;">
                <v:fill on="f" focussize="0,0"/>
                <v:stroke on="f"/>
                <v:imagedata o:title=""/>
                <o:lock v:ext="edit" aspectratio="f"/>
                <v:textbox>
                  <w:txbxContent>
                    <w:p w14:paraId="54C81AF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14:paraId="7C969CA3">
      <w:pPr>
        <w:spacing w:line="360" w:lineRule="auto"/>
        <w:rPr>
          <w:rFonts w:ascii="仿宋" w:hAnsi="仿宋" w:eastAsia="仿宋" w:cs="仿宋"/>
          <w:b/>
          <w:bCs/>
          <w:color w:val="auto"/>
          <w:highlight w:val="none"/>
          <w:u w:val="dotted"/>
          <w:lang w:eastAsia="zh-CN"/>
        </w:rPr>
      </w:pPr>
      <w:bookmarkStart w:id="470" w:name="_Toc13716"/>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bookmarkEnd w:id="4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3DD2760">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5392"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9" name="文本框 921"/>
                <wp:cNvGraphicFramePr/>
                <a:graphic xmlns:a="http://schemas.openxmlformats.org/drawingml/2006/main">
                  <a:graphicData uri="http://schemas.microsoft.com/office/word/2010/wordprocessingShape">
                    <wps:wsp>
                      <wps:cNvSpPr txBox="1">
                        <a:spLocks noChangeArrowheads="1"/>
                      </wps:cNvSpPr>
                      <wps:spPr bwMode="auto">
                        <a:xfrm>
                          <a:off x="0" y="0"/>
                          <a:ext cx="844550" cy="662305"/>
                        </a:xfrm>
                        <a:prstGeom prst="rect">
                          <a:avLst/>
                        </a:prstGeom>
                        <a:noFill/>
                        <a:ln>
                          <a:noFill/>
                        </a:ln>
                        <a:effectLst/>
                      </wps:spPr>
                      <wps:txbx>
                        <w:txbxContent>
                          <w:p w14:paraId="5961819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文本框 921" o:spid="_x0000_s1026" o:spt="202" type="#_x0000_t202" style="position:absolute;left:0pt;margin-left:-5.8pt;margin-top:0.9pt;height:52.15pt;width:66.5pt;z-index:251835392;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LBGc1QAAAAkB&#10;AAAPAAAAAAAAAAEAIAAAACIAAABkcnMvZG93bnJldi54bWxQSwECFAAUAAAACACHTuJAl1vUgx4C&#10;AAAmBAAADgAAAAAAAAABACAAAAAkAQAAZHJzL2Uyb0RvYy54bWxQSwUGAAAAAAYABgBZAQAAtAUA&#10;AAAA&#10;">
                <v:fill on="f" focussize="0,0"/>
                <v:stroke on="f"/>
                <v:imagedata o:title=""/>
                <o:lock v:ext="edit" aspectratio="f"/>
                <v:textbox>
                  <w:txbxContent>
                    <w:p w14:paraId="5961819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14:paraId="34CE95FB">
      <w:pPr>
        <w:spacing w:line="360" w:lineRule="auto"/>
        <w:rPr>
          <w:rFonts w:ascii="仿宋" w:hAnsi="仿宋" w:eastAsia="仿宋" w:cs="仿宋"/>
          <w:b/>
          <w:bCs/>
          <w:color w:val="auto"/>
          <w:highlight w:val="none"/>
          <w:u w:val="dotted"/>
          <w:lang w:eastAsia="zh-CN"/>
        </w:rPr>
      </w:pPr>
      <w:bookmarkStart w:id="471" w:name="_Toc5680"/>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bookmarkEnd w:id="47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BA2F45D">
      <w:pPr>
        <w:widowControl w:val="0"/>
        <w:adjustRightInd w:val="0"/>
        <w:snapToGrid w:val="0"/>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8" name="文本框 922"/>
                <wp:cNvGraphicFramePr/>
                <a:graphic xmlns:a="http://schemas.openxmlformats.org/drawingml/2006/main">
                  <a:graphicData uri="http://schemas.microsoft.com/office/word/2010/wordprocessingShape">
                    <wps:wsp>
                      <wps:cNvSpPr txBox="1">
                        <a:spLocks noChangeArrowheads="1"/>
                      </wps:cNvSpPr>
                      <wps:spPr bwMode="auto">
                        <a:xfrm>
                          <a:off x="0" y="0"/>
                          <a:ext cx="831850" cy="667385"/>
                        </a:xfrm>
                        <a:prstGeom prst="rect">
                          <a:avLst/>
                        </a:prstGeom>
                        <a:noFill/>
                        <a:ln>
                          <a:noFill/>
                        </a:ln>
                        <a:effectLst/>
                      </wps:spPr>
                      <wps:txbx>
                        <w:txbxContent>
                          <w:p w14:paraId="3BF5911C">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w:pict>
              <v:shape id="文本框 922" o:spid="_x0000_s1026" o:spt="202" type="#_x0000_t202" style="position:absolute;left:0pt;margin-left:-9pt;margin-top:-0.5pt;height:52.55pt;width:65.5pt;z-index:251836416;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Lf8o4h4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eBPm1QAAAAoB&#10;AAAPAAAAAAAAAAEAIAAAACIAAABkcnMvZG93bnJldi54bWxQSwECFAAUAAAACACHTuJALf8o4h4C&#10;AAAmBAAADgAAAAAAAAABACAAAAAkAQAAZHJzL2Uyb0RvYy54bWxQSwUGAAAAAAYABgBZAQAAtAUA&#10;AAAA&#10;">
                <v:fill on="f" focussize="0,0"/>
                <v:stroke on="f"/>
                <v:imagedata o:title=""/>
                <o:lock v:ext="edit" aspectratio="f"/>
                <v:textbox>
                  <w:txbxContent>
                    <w:p w14:paraId="3BF5911C">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auto"/>
          <w:highlight w:val="none"/>
          <w:lang w:eastAsia="zh-CN"/>
        </w:rPr>
        <w:t>试车费用，除已含在合同价格外，由发包人承担。试车达不到验收要求的，按照下列约定处理：</w:t>
      </w:r>
    </w:p>
    <w:p w14:paraId="5B15943C">
      <w:pPr>
        <w:widowControl w:val="0"/>
        <w:numPr>
          <w:ilvl w:val="0"/>
          <w:numId w:val="12"/>
        </w:numPr>
        <w:tabs>
          <w:tab w:val="left" w:pos="1080"/>
          <w:tab w:val="left" w:pos="1620"/>
        </w:tabs>
        <w:adjustRightInd w:val="0"/>
        <w:snapToGrid w:val="0"/>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由于设计原因试车达不到验收要求，发包人应要求设计人修改设计，承包人按照修改后的设计重新安装。发包人承担修改设计、拆除及重新安装的全部费用和延误的工期。</w:t>
      </w:r>
    </w:p>
    <w:p w14:paraId="162E72EC">
      <w:pPr>
        <w:widowControl w:val="0"/>
        <w:numPr>
          <w:ilvl w:val="0"/>
          <w:numId w:val="12"/>
        </w:numPr>
        <w:tabs>
          <w:tab w:val="left" w:pos="1080"/>
          <w:tab w:val="left" w:pos="1620"/>
        </w:tabs>
        <w:adjustRightInd w:val="0"/>
        <w:snapToGrid w:val="0"/>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1051C153">
      <w:pPr>
        <w:widowControl w:val="0"/>
        <w:numPr>
          <w:ilvl w:val="0"/>
          <w:numId w:val="12"/>
        </w:numPr>
        <w:tabs>
          <w:tab w:val="left" w:pos="1080"/>
          <w:tab w:val="left" w:pos="1620"/>
        </w:tabs>
        <w:adjustRightInd w:val="0"/>
        <w:snapToGrid w:val="0"/>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由于承包人施工原因试车达不到验收要求，承包人应按照监理人要求重新安装和试车，并承担拆除、重新安装和重新试车的费用和延误的工期。</w:t>
      </w:r>
    </w:p>
    <w:p w14:paraId="2EC2BA6F">
      <w:pPr>
        <w:spacing w:line="360" w:lineRule="auto"/>
        <w:rPr>
          <w:rFonts w:ascii="仿宋" w:hAnsi="仿宋" w:eastAsia="仿宋" w:cs="仿宋"/>
          <w:b/>
          <w:bCs/>
          <w:color w:val="auto"/>
          <w:highlight w:val="none"/>
          <w:u w:val="dotted"/>
          <w:lang w:eastAsia="zh-CN"/>
        </w:rPr>
      </w:pPr>
      <w:bookmarkStart w:id="472" w:name="_Toc12391"/>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bookmarkEnd w:id="47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984D9F9">
      <w:pPr>
        <w:pStyle w:val="17"/>
        <w:widowControl w:val="0"/>
        <w:adjustRightInd w:val="0"/>
        <w:snapToGrid w:val="0"/>
        <w:ind w:left="1619" w:leftChars="771"/>
        <w:jc w:val="both"/>
        <w:rPr>
          <w:rFonts w:ascii="仿宋" w:hAnsi="仿宋" w:eastAsia="仿宋"/>
          <w:color w:val="auto"/>
          <w:highlight w:val="none"/>
          <w:lang w:eastAsia="zh-CN"/>
        </w:rPr>
      </w:pPr>
      <w:r>
        <w:rPr>
          <w:color w:val="auto"/>
          <w:highlight w:val="none"/>
          <w:lang w:eastAsia="zh-CN"/>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7" name="文本框 923"/>
                <wp:cNvGraphicFramePr/>
                <a:graphic xmlns:a="http://schemas.openxmlformats.org/drawingml/2006/main">
                  <a:graphicData uri="http://schemas.microsoft.com/office/word/2010/wordprocessingShape">
                    <wps:wsp>
                      <wps:cNvSpPr txBox="1">
                        <a:spLocks noChangeArrowheads="1"/>
                      </wps:cNvSpPr>
                      <wps:spPr bwMode="auto">
                        <a:xfrm>
                          <a:off x="0" y="0"/>
                          <a:ext cx="751205" cy="491490"/>
                        </a:xfrm>
                        <a:prstGeom prst="rect">
                          <a:avLst/>
                        </a:prstGeom>
                        <a:noFill/>
                        <a:ln>
                          <a:noFill/>
                        </a:ln>
                        <a:effectLst/>
                      </wps:spPr>
                      <wps:txbx>
                        <w:txbxContent>
                          <w:p w14:paraId="590A6B43">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文本框 923" o:spid="_x0000_s1026" o:spt="202" type="#_x0000_t202" style="position:absolute;left:0pt;margin-left:-9pt;margin-top:0.8pt;height:38.7pt;width:59.15pt;z-index:251837440;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Cthqj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nzOWdGNDTy&#10;4/e7449fx5/f2GLyPEjUWpdR5q2lXN+9go7SI11nb0B+dszAVSXMVl0iQlspUVCLaXiZnD3tcVwA&#10;2bRvoaBKYuchAnUlNkE/UoQROo3ncBqP6jyTdDmfpZPxjDNJoekinS7i+BKR3T+26PxrBQ0Lm5wj&#10;TT+Ci/2N86EZkd2nhFoGrnVdRwfU5q8LSuxvVLTQ8DpQCd33PHy36QZpNlAciBRCby/6XLSpAL9y&#10;1pK1cu6+7AQqzuo3hoSh1qfBi/Ewnc0ndMDzyOY8IowkqJx7zvrtle/9u7OotxVV6kdh4JL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Ap7J1QAAAAgB&#10;AAAPAAAAAAAAAAEAIAAAACIAAABkcnMvZG93bnJldi54bWxQSwECFAAUAAAACACHTuJACthqjh4C&#10;AAAmBAAADgAAAAAAAAABACAAAAAkAQAAZHJzL2Uyb0RvYy54bWxQSwUGAAAAAAYABgBZAQAAtAUA&#10;AAAA&#10;">
                <v:fill on="f" focussize="0,0"/>
                <v:stroke on="f"/>
                <v:imagedata o:title=""/>
                <o:lock v:ext="edit" aspectratio="f"/>
                <v:textbox>
                  <w:txbxContent>
                    <w:p w14:paraId="590A6B43">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lang w:eastAsia="zh-CN"/>
        </w:rPr>
        <w:t>投料试车应在永久工程竣工验收后，由发包人负责。如果发包人要求在永久工程竣工验收前进行试车或需要承包人配合时，应事先取得承包人同意，并另行签订补充协议。</w:t>
      </w:r>
    </w:p>
    <w:p w14:paraId="20C8B2A0">
      <w:pPr>
        <w:pStyle w:val="5"/>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3BEDE42">
      <w:pPr>
        <w:pStyle w:val="3"/>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73" w:name="_Toc106729647"/>
      <w:bookmarkStart w:id="474" w:name="_Toc12341"/>
      <w:bookmarkStart w:id="475" w:name="_Toc13785"/>
      <w:bookmarkStart w:id="476" w:name="_Toc4540"/>
      <w:r>
        <w:rPr>
          <w:rFonts w:hint="eastAsia" w:ascii="仿宋" w:hAnsi="仿宋" w:eastAsia="仿宋" w:cs="仿宋"/>
          <w:bCs w:val="0"/>
          <w:color w:val="auto"/>
          <w:sz w:val="24"/>
          <w:szCs w:val="24"/>
          <w:highlight w:val="none"/>
          <w:lang w:eastAsia="zh-CN"/>
        </w:rPr>
        <w:t>★63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工程变更</w:t>
      </w:r>
      <w:bookmarkEnd w:id="473"/>
      <w:bookmarkEnd w:id="474"/>
      <w:bookmarkEnd w:id="475"/>
      <w:bookmarkEnd w:id="476"/>
    </w:p>
    <w:p w14:paraId="51DA1800">
      <w:pPr>
        <w:pStyle w:val="1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.1</w:t>
      </w:r>
    </w:p>
    <w:p w14:paraId="5BA285E0">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6" name="文本框 924"/>
                <wp:cNvGraphicFramePr/>
                <a:graphic xmlns:a="http://schemas.openxmlformats.org/drawingml/2006/main">
                  <a:graphicData uri="http://schemas.microsoft.com/office/word/2010/wordprocessingShape">
                    <wps:wsp>
                      <wps:cNvSpPr txBox="1">
                        <a:spLocks noChangeArrowheads="1"/>
                      </wps:cNvSpPr>
                      <wps:spPr bwMode="auto">
                        <a:xfrm>
                          <a:off x="0" y="0"/>
                          <a:ext cx="809625" cy="405765"/>
                        </a:xfrm>
                        <a:prstGeom prst="rect">
                          <a:avLst/>
                        </a:prstGeom>
                        <a:noFill/>
                        <a:ln>
                          <a:noFill/>
                        </a:ln>
                        <a:effectLst/>
                      </wps:spPr>
                      <wps:txbx>
                        <w:txbxContent>
                          <w:p w14:paraId="1ED83DF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文本框 924" o:spid="_x0000_s1026" o:spt="202" type="#_x0000_t202" style="position:absolute;left:0pt;margin-left:-9pt;margin-top:0.1pt;height:31.95pt;width:63.75pt;z-index:251838464;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fNy5NUAAAAH&#10;AQAADwAAAAAAAAABACAAAAAiAAAAZHJzL2Rvd25yZXYueG1sUEsBAhQAFAAAAAgAh07iQG6/2vwf&#10;AgAAJgQAAA4AAAAAAAAAAQAgAAAAJAEAAGRycy9lMm9Eb2MueG1sUEsFBgAAAAAGAAYAWQEAALUF&#10;AAAAAA==&#10;">
                <v:fill on="f" focussize="0,0"/>
                <v:stroke on="f"/>
                <v:imagedata o:title=""/>
                <o:lock v:ext="edit" aspectratio="f"/>
                <v:textbox>
                  <w:txbxContent>
                    <w:p w14:paraId="1ED83DF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lang w:eastAsia="zh-CN"/>
        </w:rPr>
        <w:t>合同履行期间，经发包人批准，监理人可按照第63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款约定的变更程序向承包人发出变更指令，承包人应按照合同约定实施变更工作。</w:t>
      </w:r>
    </w:p>
    <w:p w14:paraId="4CA2E92A">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没有经发包人批准也没有监理人的工程变更指令，承包人应按照合同约定施工，无权对合同工程作出任何变更。</w:t>
      </w:r>
    </w:p>
    <w:p w14:paraId="040B70A1">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工程量偏差不属于工程变更，该项工程量增减不需要任何指令。</w:t>
      </w:r>
    </w:p>
    <w:p w14:paraId="03B3A364">
      <w:pPr>
        <w:pStyle w:val="12"/>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5" name="文本框 925"/>
                <wp:cNvGraphicFramePr/>
                <a:graphic xmlns:a="http://schemas.openxmlformats.org/drawingml/2006/main">
                  <a:graphicData uri="http://schemas.microsoft.com/office/word/2010/wordprocessingShape">
                    <wps:wsp>
                      <wps:cNvSpPr txBox="1">
                        <a:spLocks noChangeArrowheads="1"/>
                      </wps:cNvSpPr>
                      <wps:spPr bwMode="auto">
                        <a:xfrm>
                          <a:off x="0" y="0"/>
                          <a:ext cx="842645" cy="735965"/>
                        </a:xfrm>
                        <a:prstGeom prst="rect">
                          <a:avLst/>
                        </a:prstGeom>
                        <a:noFill/>
                        <a:ln>
                          <a:noFill/>
                        </a:ln>
                        <a:effectLst/>
                      </wps:spPr>
                      <wps:txbx>
                        <w:txbxContent>
                          <w:p w14:paraId="02E530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文本框 925" o:spid="_x0000_s1026" o:spt="202" type="#_x0000_t202" style="position:absolute;left:0pt;margin-left:-9pt;margin-top:22.35pt;height:57.95pt;width:66.35pt;z-index:251839488;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9fGTWAAAA&#10;CgEAAA8AAAAAAAAAAQAgAAAAIgAAAGRycy9kb3ducmV2LnhtbFBLAQIUABQAAAAIAIdO4kD+1mTj&#10;HwIAACYEAAAOAAAAAAAAAAEAIAAAACUBAABkcnMvZTJvRG9jLnhtbFBLBQYAAAAABgAGAFkBAAC2&#10;BQAAAAA=&#10;">
                <v:fill on="f" focussize="0,0"/>
                <v:stroke on="f"/>
                <v:imagedata o:title=""/>
                <o:lock v:ext="edit" aspectratio="f"/>
                <v:textbox>
                  <w:txbxContent>
                    <w:p w14:paraId="02E530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08E5BB66">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合同履行期间，对比经发包</w:t>
      </w:r>
      <w:r>
        <w:rPr>
          <w:rFonts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lang w:eastAsia="zh-CN"/>
        </w:rPr>
        <w:t>批准的施工图设计文件，发包人可对合同工程或其任何部分的形式、质量或数量作出变更。发生下列情形之一，应按照本条约定进行变更。</w:t>
      </w:r>
    </w:p>
    <w:p w14:paraId="14964433">
      <w:pPr>
        <w:pStyle w:val="12"/>
        <w:widowControl w:val="0"/>
        <w:numPr>
          <w:ilvl w:val="0"/>
          <w:numId w:val="13"/>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改变合同工程中任何工程数量（不含工程量的偏差）；</w:t>
      </w:r>
    </w:p>
    <w:p w14:paraId="0770319A">
      <w:pPr>
        <w:pStyle w:val="12"/>
        <w:widowControl w:val="0"/>
        <w:numPr>
          <w:ilvl w:val="0"/>
          <w:numId w:val="13"/>
        </w:numPr>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删减任何工作，但删减的工作不能转由发包人或其他人实施；</w:t>
      </w:r>
    </w:p>
    <w:p w14:paraId="14A10ED4">
      <w:pPr>
        <w:pStyle w:val="12"/>
        <w:widowControl w:val="0"/>
        <w:numPr>
          <w:ilvl w:val="0"/>
          <w:numId w:val="13"/>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改变任何工作内容的性质、质量或其他特征；</w:t>
      </w:r>
    </w:p>
    <w:p w14:paraId="4FAECF79">
      <w:pPr>
        <w:pStyle w:val="12"/>
        <w:widowControl w:val="0"/>
        <w:numPr>
          <w:ilvl w:val="0"/>
          <w:numId w:val="13"/>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改变工程任何部分的标高、基线、位置和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尺寸；</w:t>
      </w:r>
    </w:p>
    <w:p w14:paraId="43C335E2">
      <w:pPr>
        <w:pStyle w:val="12"/>
        <w:widowControl w:val="0"/>
        <w:numPr>
          <w:ilvl w:val="0"/>
          <w:numId w:val="13"/>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为完成永久工程所必须的任何额外工作；</w:t>
      </w:r>
    </w:p>
    <w:p w14:paraId="30A2F93B">
      <w:pPr>
        <w:pStyle w:val="12"/>
        <w:adjustRightInd w:val="0"/>
        <w:snapToGrid w:val="0"/>
        <w:spacing w:line="360" w:lineRule="auto"/>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但对合同工程工期、质量标准等进行实质性变更的，应在作出变更前，与承包人签订补充协议书，作为本合同的补充文件。</w:t>
      </w:r>
    </w:p>
    <w:p w14:paraId="79449CB1">
      <w:pPr>
        <w:pStyle w:val="1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3B4D7FAE">
      <w:pPr>
        <w:pStyle w:val="12"/>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4" name="文本框 926"/>
                <wp:cNvGraphicFramePr/>
                <a:graphic xmlns:a="http://schemas.openxmlformats.org/drawingml/2006/main">
                  <a:graphicData uri="http://schemas.microsoft.com/office/word/2010/wordprocessingShape">
                    <wps:wsp>
                      <wps:cNvSpPr txBox="1">
                        <a:spLocks noChangeArrowheads="1"/>
                      </wps:cNvSpPr>
                      <wps:spPr bwMode="auto">
                        <a:xfrm>
                          <a:off x="0" y="0"/>
                          <a:ext cx="832485" cy="664210"/>
                        </a:xfrm>
                        <a:prstGeom prst="rect">
                          <a:avLst/>
                        </a:prstGeom>
                        <a:noFill/>
                        <a:ln>
                          <a:noFill/>
                        </a:ln>
                        <a:effectLst/>
                      </wps:spPr>
                      <wps:txbx>
                        <w:txbxContent>
                          <w:p w14:paraId="567D04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文本框 926" o:spid="_x0000_s1026" o:spt="202" type="#_x0000_t202" style="position:absolute;left:0pt;margin-left:-9pt;margin-top:1.25pt;height:52.3pt;width:65.55pt;z-index:251840512;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jddA1wAA&#10;AAkBAAAPAAAAAAAAAAEAIAAAACIAAABkcnMvZG93bnJldi54bWxQSwECFAAUAAAACACHTuJAvs39&#10;2h8CAAAmBAAADgAAAAAAAAABACAAAAAmAQAAZHJzL2Uyb0RvYy54bWxQSwUGAAAAAAYABgBZAQAA&#10;twUAAAAA&#10;">
                <v:fill on="f" focussize="0,0"/>
                <v:stroke on="f"/>
                <v:imagedata o:title=""/>
                <o:lock v:ext="edit" aspectratio="f"/>
                <v:textbox>
                  <w:txbxContent>
                    <w:p w14:paraId="567D04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color w:val="auto"/>
          <w:sz w:val="24"/>
          <w:szCs w:val="24"/>
          <w:highlight w:val="none"/>
          <w:lang w:eastAsia="zh-CN"/>
        </w:rPr>
        <w:t>合同工程发生变更，合同双方当事人以及设计顾问人、监理人、造价咨询人应遵循下列程序实施工程变更的相关工作。</w:t>
      </w:r>
    </w:p>
    <w:p w14:paraId="7514A810">
      <w:pPr>
        <w:pStyle w:val="12"/>
        <w:widowControl w:val="0"/>
        <w:numPr>
          <w:ilvl w:val="0"/>
          <w:numId w:val="14"/>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合同工程可能发生或发生工程变更时，监理人或承包人可依据下列情况及时提出。</w:t>
      </w:r>
    </w:p>
    <w:p w14:paraId="1DB82611">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① 合同工程可能发生第63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 。</w:t>
      </w:r>
    </w:p>
    <w:p w14:paraId="3435A7D6">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②同意承包人提交的实施方案的，监理人应至少提前</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天以书面形式向承包人发出变更指令，明确发包人要求和采用的标准规范等资料，及批准的实施方案。</w:t>
      </w:r>
    </w:p>
    <w:p w14:paraId="482BFDA2">
      <w:pPr>
        <w:pStyle w:val="12"/>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63F5E8B1">
      <w:pPr>
        <w:pStyle w:val="12"/>
        <w:widowControl w:val="0"/>
        <w:numPr>
          <w:ilvl w:val="0"/>
          <w:numId w:val="14"/>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承包人应在收到监理人发出变更指令或变更意向书后的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14:paraId="29A4048B">
      <w:pPr>
        <w:pStyle w:val="12"/>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1304C188">
      <w:pPr>
        <w:pStyle w:val="12"/>
        <w:widowControl w:val="0"/>
        <w:numPr>
          <w:ilvl w:val="0"/>
          <w:numId w:val="14"/>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天内予以确定或提出修改意见。发包人在收到承包人工程变更报告后的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天内未确定也未提出修改意见的，视为承包人提交的工程变更报告已被认可。</w:t>
      </w:r>
    </w:p>
    <w:p w14:paraId="6A633F94">
      <w:pPr>
        <w:pStyle w:val="12"/>
        <w:widowControl w:val="0"/>
        <w:numPr>
          <w:ilvl w:val="0"/>
          <w:numId w:val="14"/>
        </w:numPr>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承包人应在发包人确定工程变更报告后的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天内，按照监理人发出的变更指令及时组织实施变更工作。否则，由此引起的损失和（或）延误的工期由承包人承担。</w:t>
      </w:r>
    </w:p>
    <w:p w14:paraId="67BEA632">
      <w:pPr>
        <w:pStyle w:val="12"/>
        <w:widowControl w:val="0"/>
        <w:numPr>
          <w:ilvl w:val="0"/>
          <w:numId w:val="14"/>
        </w:numPr>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工程变更技术审核：合同工程发生第63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款所列情形，监理人在批准或指示工程变更前，其变更图纸（若有）应先通过设计顾问人的技术审核。</w:t>
      </w:r>
    </w:p>
    <w:p w14:paraId="3E582145">
      <w:pPr>
        <w:pStyle w:val="1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4E1447FF">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3" name="文本框 927"/>
                <wp:cNvGraphicFramePr/>
                <a:graphic xmlns:a="http://schemas.openxmlformats.org/drawingml/2006/main">
                  <a:graphicData uri="http://schemas.microsoft.com/office/word/2010/wordprocessingShape">
                    <wps:wsp>
                      <wps:cNvSpPr txBox="1">
                        <a:spLocks noChangeArrowheads="1"/>
                      </wps:cNvSpPr>
                      <wps:spPr bwMode="auto">
                        <a:xfrm>
                          <a:off x="0" y="0"/>
                          <a:ext cx="785495" cy="550545"/>
                        </a:xfrm>
                        <a:prstGeom prst="rect">
                          <a:avLst/>
                        </a:prstGeom>
                        <a:noFill/>
                        <a:ln>
                          <a:noFill/>
                        </a:ln>
                        <a:effectLst/>
                      </wps:spPr>
                      <wps:txbx>
                        <w:txbxContent>
                          <w:p w14:paraId="1CD0497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w:pict>
              <v:shape id="文本框 927" o:spid="_x0000_s1026" o:spt="202" type="#_x0000_t202" style="position:absolute;left:0pt;margin-left:-9pt;margin-top:0.6pt;height:43.35pt;width:61.85pt;z-index:251841536;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WFDHNUAAAAI&#10;AQAADwAAAAAAAAABACAAAAAiAAAAZHJzL2Rvd25yZXYueG1sUEsBAhQAFAAAAAgAh07iQJkr5nwf&#10;AgAAJgQAAA4AAAAAAAAAAQAgAAAAJAEAAGRycy9lMm9Eb2MueG1sUEsFBgAAAAAGAAYAWQEAALUF&#10;AAAAAA==&#10;">
                <v:fill on="f" focussize="0,0"/>
                <v:stroke on="f"/>
                <v:imagedata o:title=""/>
                <o:lock v:ext="edit" aspectratio="f"/>
                <v:textbox>
                  <w:txbxContent>
                    <w:p w14:paraId="1CD0497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auto"/>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款约定向承包人发出变更指令。</w:t>
      </w:r>
    </w:p>
    <w:p w14:paraId="6CBF85B4">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7431A06F">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7E5732FE">
      <w:pPr>
        <w:widowControl w:val="0"/>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2" name="文本框 928"/>
                <wp:cNvGraphicFramePr/>
                <a:graphic xmlns:a="http://schemas.openxmlformats.org/drawingml/2006/main">
                  <a:graphicData uri="http://schemas.microsoft.com/office/word/2010/wordprocessingShape">
                    <wps:wsp>
                      <wps:cNvSpPr txBox="1">
                        <a:spLocks noChangeArrowheads="1"/>
                      </wps:cNvSpPr>
                      <wps:spPr bwMode="auto">
                        <a:xfrm>
                          <a:off x="0" y="0"/>
                          <a:ext cx="832485" cy="909955"/>
                        </a:xfrm>
                        <a:prstGeom prst="rect">
                          <a:avLst/>
                        </a:prstGeom>
                        <a:noFill/>
                        <a:ln>
                          <a:noFill/>
                        </a:ln>
                        <a:effectLst/>
                      </wps:spPr>
                      <wps:txbx>
                        <w:txbxContent>
                          <w:p w14:paraId="5154B2A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w:pict>
              <v:shape id="文本框 928" o:spid="_x0000_s1026" o:spt="202" type="#_x0000_t202" style="position:absolute;left:0pt;margin-left:-9pt;margin-top:1.2pt;height:71.65pt;width:65.55pt;z-index:251842560;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gpGATHw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gtywkXKmREN&#10;jfz4/dvxx6/jz69skc6DRK11GWXeWcr13UvoKD3SdfYW5CfHDFxXwmzVFSK0lRIFtTgJL5Ozpz2O&#10;CyCb9g0UVEnsPESgrsQm6EeKMEKn8RxO41GdZ5Iu58/T6XzGmaTQYrxYzGaxgsjuH1t0/pWChoVN&#10;zpGmH8HF/tb50IzI7lNCLQM3uq6jA2rz1wUl9jcqWmh4HaiE7nsevtt0gzQbKA5ECqG3F30u2lSA&#10;XzhryVo5d593AhVn9WtDwiwm02nwYjxMZ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48yF1wAA&#10;AAkBAAAPAAAAAAAAAAEAIAAAACIAAABkcnMvZG93bnJldi54bWxQSwECFAAUAAAACACHTuJAoKRg&#10;Ex8CAAAmBAAADgAAAAAAAAABACAAAAAmAQAAZHJzL2Uyb0RvYy54bWxQSwUGAAAAAAYABgBZAQAA&#10;twUAAAAA&#10;">
                <v:fill on="f" focussize="0,0"/>
                <v:stroke on="f"/>
                <v:imagedata o:title=""/>
                <o:lock v:ext="edit" aspectratio="f"/>
                <v:textbox>
                  <w:txbxContent>
                    <w:p w14:paraId="5154B2A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auto"/>
          <w:highlight w:val="none"/>
          <w:lang w:eastAsia="zh-CN"/>
        </w:rPr>
        <w:t>工程变更不应使合同作废或无效。</w:t>
      </w:r>
    </w:p>
    <w:p w14:paraId="0CFF8E19">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0CA5BC2D">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14:paraId="6A4856BA">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14:paraId="056C68BF">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14:paraId="21BC9604">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A6D7CBF">
      <w:pPr>
        <w:pStyle w:val="3"/>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77" w:name="_Toc19636"/>
      <w:bookmarkStart w:id="478" w:name="_Toc27626"/>
      <w:bookmarkStart w:id="479" w:name="_Toc106729648"/>
      <w:bookmarkStart w:id="480" w:name="_Toc17283"/>
      <w:r>
        <w:rPr>
          <w:rFonts w:hint="eastAsia" w:ascii="仿宋" w:hAnsi="仿宋" w:eastAsia="仿宋" w:cs="仿宋"/>
          <w:bCs w:val="0"/>
          <w:color w:val="auto"/>
          <w:sz w:val="24"/>
          <w:szCs w:val="24"/>
          <w:highlight w:val="none"/>
          <w:lang w:eastAsia="zh-CN"/>
        </w:rPr>
        <w:t>64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竣工验收条件</w:t>
      </w:r>
      <w:bookmarkEnd w:id="477"/>
      <w:bookmarkEnd w:id="478"/>
      <w:bookmarkEnd w:id="479"/>
      <w:bookmarkEnd w:id="480"/>
    </w:p>
    <w:p w14:paraId="2E00651C">
      <w:pPr>
        <w:pStyle w:val="5"/>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14:paraId="7701A062">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71" name="文本框 929"/>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3B7DCB9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文本框 929" o:spid="_x0000_s1026" o:spt="202" type="#_x0000_t202" style="position:absolute;left:0pt;margin-left:-9pt;margin-top:1pt;height:48.65pt;width:64.05pt;z-index:251843584;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mvuZTWAAAA&#10;CAEAAA8AAAAAAAAAAQAgAAAAIgAAAGRycy9kb3ducmV2LnhtbFBLAQIUABQAAAAIAIdO4kBcbDDG&#10;HwIAACYEAAAOAAAAAAAAAAEAIAAAACUBAABkcnMvZTJvRG9jLnhtbFBLBQYAAAAABgAGAFkBAAC2&#10;BQAAAAA=&#10;">
                <v:fill on="f" focussize="0,0"/>
                <v:stroke on="f"/>
                <v:imagedata o:title=""/>
                <o:lock v:ext="edit" aspectratio="f"/>
                <v:textbox>
                  <w:txbxContent>
                    <w:p w14:paraId="3B7DCB9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highlight w:val="none"/>
          <w:lang w:eastAsia="zh-CN"/>
        </w:rPr>
        <w:t>承包人实施、完成合同工程的全部工作内容，经自检评定并符合下列条件的，则认为合同工程已具备竣工验收条件。</w:t>
      </w:r>
    </w:p>
    <w:p w14:paraId="4F982022">
      <w:pPr>
        <w:widowControl w:val="0"/>
        <w:numPr>
          <w:ilvl w:val="0"/>
          <w:numId w:val="15"/>
        </w:numPr>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6A881B0D">
      <w:pPr>
        <w:widowControl w:val="0"/>
        <w:numPr>
          <w:ilvl w:val="0"/>
          <w:numId w:val="15"/>
        </w:numPr>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已按照合同约定的内容和份数备齐了符合国家或行业、省要求的竣工资料（质量控制资料等）；</w:t>
      </w:r>
    </w:p>
    <w:p w14:paraId="746FF60E">
      <w:pPr>
        <w:widowControl w:val="0"/>
        <w:numPr>
          <w:ilvl w:val="0"/>
          <w:numId w:val="15"/>
        </w:numPr>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已按照监理人的指令编制了在缺陷责任期内完成的尾工（甩项）工程和缺陷修补工作清单，以及相应的实施计划；</w:t>
      </w:r>
    </w:p>
    <w:p w14:paraId="535BD423">
      <w:pPr>
        <w:widowControl w:val="0"/>
        <w:numPr>
          <w:ilvl w:val="0"/>
          <w:numId w:val="15"/>
        </w:numPr>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监理人要求在竣工验收前应完成的其他工作：</w:t>
      </w:r>
    </w:p>
    <w:p w14:paraId="2D25AEDA">
      <w:pPr>
        <w:widowControl w:val="0"/>
        <w:numPr>
          <w:ilvl w:val="0"/>
          <w:numId w:val="15"/>
        </w:numPr>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监理人要求提交的竣工验收资料清单；</w:t>
      </w:r>
    </w:p>
    <w:p w14:paraId="1164561A">
      <w:pPr>
        <w:widowControl w:val="0"/>
        <w:numPr>
          <w:ilvl w:val="0"/>
          <w:numId w:val="15"/>
        </w:numPr>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竣工资料应当符合国家或行业、省关于基本建设项目档案资料管理的有关规定；发包人对基本建设项目档案资料管理有具体要求的，由合同双方在专用条款中约定。</w:t>
      </w:r>
    </w:p>
    <w:p w14:paraId="2ECC9EA6">
      <w:pPr>
        <w:spacing w:line="360" w:lineRule="auto"/>
        <w:rPr>
          <w:rFonts w:ascii="仿宋" w:hAnsi="仿宋" w:eastAsia="仿宋"/>
          <w:color w:val="auto"/>
          <w:highlight w:val="none"/>
          <w:lang w:eastAsia="zh-CN"/>
        </w:rPr>
      </w:pPr>
      <w:bookmarkStart w:id="481" w:name="_Toc950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bookmarkEnd w:id="48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D1EC61F">
      <w:pPr>
        <w:pStyle w:val="5"/>
        <w:widowControl w:val="0"/>
        <w:adjustRightInd w:val="0"/>
        <w:snapToGrid w:val="0"/>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w:t>
      </w:r>
      <w:r>
        <w:rPr>
          <w:color w:val="auto"/>
          <w:highlight w:val="none"/>
          <w:lang w:eastAsia="zh-CN" w:bidi="ar-SA"/>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70" name="文本框 930"/>
                <wp:cNvGraphicFramePr/>
                <a:graphic xmlns:a="http://schemas.openxmlformats.org/drawingml/2006/main">
                  <a:graphicData uri="http://schemas.microsoft.com/office/word/2010/wordprocessingShape">
                    <wps:wsp>
                      <wps:cNvSpPr txBox="1">
                        <a:spLocks noChangeArrowheads="1"/>
                      </wps:cNvSpPr>
                      <wps:spPr bwMode="auto">
                        <a:xfrm>
                          <a:off x="0" y="0"/>
                          <a:ext cx="831850" cy="579120"/>
                        </a:xfrm>
                        <a:prstGeom prst="rect">
                          <a:avLst/>
                        </a:prstGeom>
                        <a:noFill/>
                        <a:ln>
                          <a:noFill/>
                        </a:ln>
                        <a:effectLst/>
                      </wps:spPr>
                      <wps:txbx>
                        <w:txbxContent>
                          <w:p w14:paraId="3866752B">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文本框 930" o:spid="_x0000_s1026" o:spt="202" type="#_x0000_t202" style="position:absolute;left:0pt;margin-left:-9pt;margin-top:1pt;height:45.6pt;width:65.5pt;z-index:251844608;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mTHHjVAAAACAEA&#10;AA8AAAAAAAAAAQAgAAAAIgAAAGRycy9kb3ducmV2LnhtbFBLAQIUABQAAAAIAIdO4kDYzLH8HQIA&#10;ACYEAAAOAAAAAAAAAAEAIAAAACQBAABkcnMvZTJvRG9jLnhtbFBLBQYAAAAABgAGAFkBAACzBQAA&#10;AAA=&#10;">
                <v:fill on="f" focussize="0,0"/>
                <v:stroke on="f"/>
                <v:imagedata o:title=""/>
                <o:lock v:ext="edit" aspectratio="f"/>
                <v:textbox>
                  <w:txbxContent>
                    <w:p w14:paraId="3866752B">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35432E8A">
      <w:pPr>
        <w:spacing w:line="360" w:lineRule="auto"/>
        <w:rPr>
          <w:rFonts w:ascii="仿宋" w:hAnsi="仿宋" w:eastAsia="仿宋"/>
          <w:b/>
          <w:bCs/>
          <w:color w:val="auto"/>
          <w:highlight w:val="none"/>
          <w:lang w:eastAsia="zh-CN"/>
        </w:rPr>
      </w:pPr>
      <w:bookmarkStart w:id="482" w:name="_Toc577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bookmarkEnd w:id="48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C27F235">
      <w:pPr>
        <w:pStyle w:val="5"/>
        <w:adjustRightInd w:val="0"/>
        <w:snapToGrid w:val="0"/>
        <w:spacing w:line="360" w:lineRule="auto"/>
        <w:ind w:left="1619" w:leftChars="771" w:firstLine="0"/>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69" name="文本框 931"/>
                <wp:cNvGraphicFramePr/>
                <a:graphic xmlns:a="http://schemas.openxmlformats.org/drawingml/2006/main">
                  <a:graphicData uri="http://schemas.microsoft.com/office/word/2010/wordprocessingShape">
                    <wps:wsp>
                      <wps:cNvSpPr txBox="1">
                        <a:spLocks noChangeArrowheads="1"/>
                      </wps:cNvSpPr>
                      <wps:spPr bwMode="auto">
                        <a:xfrm>
                          <a:off x="0" y="0"/>
                          <a:ext cx="759460" cy="569595"/>
                        </a:xfrm>
                        <a:prstGeom prst="rect">
                          <a:avLst/>
                        </a:prstGeom>
                        <a:noFill/>
                        <a:ln>
                          <a:noFill/>
                        </a:ln>
                        <a:effectLst/>
                      </wps:spPr>
                      <wps:txbx>
                        <w:txbxContent>
                          <w:p w14:paraId="0A63E4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文本框 931" o:spid="_x0000_s1026" o:spt="202" type="#_x0000_t202" style="position:absolute;left:0pt;margin-left:-9pt;margin-top:3.05pt;height:44.85pt;width:59.8pt;z-index:251845632;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L6Tym1QAAAAgB&#10;AAAPAAAAAAAAAAEAIAAAACIAAABkcnMvZG93bnJldi54bWxQSwECFAAUAAAACACHTuJA07Hf+h4C&#10;AAAmBAAADgAAAAAAAAABACAAAAAkAQAAZHJzL2Uyb0RvYy54bWxQSwUGAAAAAAYABgBZAQAAtAUA&#10;AAAA&#10;">
                <v:fill on="f" focussize="0,0"/>
                <v:stroke on="f"/>
                <v:imagedata o:title=""/>
                <o:lock v:ext="edit" aspectratio="f"/>
                <v:textbox>
                  <w:txbxContent>
                    <w:p w14:paraId="0A63E4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14:paraId="7BDB8F4E">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DAB4FB8">
      <w:pPr>
        <w:pStyle w:val="3"/>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83" w:name="_Toc410"/>
      <w:bookmarkStart w:id="484" w:name="_Toc32118"/>
      <w:bookmarkStart w:id="485" w:name="_Toc2470"/>
      <w:bookmarkStart w:id="486" w:name="_Toc106729649"/>
      <w:r>
        <w:rPr>
          <w:rFonts w:hint="eastAsia" w:ascii="仿宋" w:hAnsi="仿宋" w:eastAsia="仿宋" w:cs="仿宋"/>
          <w:bCs w:val="0"/>
          <w:color w:val="auto"/>
          <w:sz w:val="24"/>
          <w:szCs w:val="24"/>
          <w:highlight w:val="none"/>
          <w:lang w:eastAsia="zh-CN"/>
        </w:rPr>
        <w:t>65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竣工验收</w:t>
      </w:r>
      <w:bookmarkEnd w:id="483"/>
      <w:bookmarkEnd w:id="484"/>
      <w:bookmarkEnd w:id="485"/>
      <w:bookmarkEnd w:id="486"/>
    </w:p>
    <w:p w14:paraId="664707BF">
      <w:pPr>
        <w:tabs>
          <w:tab w:val="left" w:pos="1620"/>
        </w:tabs>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lang w:eastAsia="zh-CN" w:bidi="ar-SA"/>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168" name="文本框 932"/>
                <wp:cNvGraphicFramePr/>
                <a:graphic xmlns:a="http://schemas.openxmlformats.org/drawingml/2006/main">
                  <a:graphicData uri="http://schemas.microsoft.com/office/word/2010/wordprocessingShape">
                    <wps:wsp>
                      <wps:cNvSpPr txBox="1">
                        <a:spLocks noChangeArrowheads="1"/>
                      </wps:cNvSpPr>
                      <wps:spPr bwMode="auto">
                        <a:xfrm>
                          <a:off x="0" y="0"/>
                          <a:ext cx="825500" cy="569595"/>
                        </a:xfrm>
                        <a:prstGeom prst="rect">
                          <a:avLst/>
                        </a:prstGeom>
                        <a:noFill/>
                        <a:ln>
                          <a:noFill/>
                        </a:ln>
                        <a:effectLst/>
                      </wps:spPr>
                      <wps:txbx>
                        <w:txbxContent>
                          <w:p w14:paraId="0DE519D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文本框 932" o:spid="_x0000_s1026" o:spt="202" type="#_x0000_t202" style="position:absolute;left:0pt;margin-left:-9pt;margin-top:20.3pt;height:44.85pt;width:65pt;z-index:252041216;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nXAAAA&#10;CgEAAA8AAAAAAAAAAQAgAAAAIgAAAGRycy9kb3ducmV2LnhtbFBLAQIUABQAAAAIAIdO4kBqOo04&#10;HgIAACYEAAAOAAAAAAAAAAEAIAAAACYBAABkcnMvZTJvRG9jLnhtbFBLBQYAAAAABgAGAFkBAAC2&#10;BQAAAAA=&#10;">
                <v:fill on="f" focussize="0,0"/>
                <v:stroke on="f"/>
                <v:imagedata o:title=""/>
                <o:lock v:ext="edit" aspectratio="f"/>
                <v:textbox>
                  <w:txbxContent>
                    <w:p w14:paraId="0DE519D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14:paraId="4DFFDA0A">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合同双方当事人应在专用条款中约定合同工程竣工验收标准，但约定的竣工验收标准应符合国家或行业、省的有关规定。</w:t>
      </w:r>
    </w:p>
    <w:p w14:paraId="38CA2B4B">
      <w:pPr>
        <w:widowControl w:val="0"/>
        <w:spacing w:line="360" w:lineRule="auto"/>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14:paraId="327C7831">
      <w:pPr>
        <w:tabs>
          <w:tab w:val="left" w:pos="1620"/>
        </w:tabs>
        <w:adjustRightInd w:val="0"/>
        <w:snapToGrid w:val="0"/>
        <w:spacing w:line="360" w:lineRule="auto"/>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167" name="文本框 933"/>
                <wp:cNvGraphicFramePr/>
                <a:graphic xmlns:a="http://schemas.openxmlformats.org/drawingml/2006/main">
                  <a:graphicData uri="http://schemas.microsoft.com/office/word/2010/wordprocessingShape">
                    <wps:wsp>
                      <wps:cNvSpPr txBox="1">
                        <a:spLocks noChangeArrowheads="1"/>
                      </wps:cNvSpPr>
                      <wps:spPr bwMode="auto">
                        <a:xfrm>
                          <a:off x="0" y="0"/>
                          <a:ext cx="825500" cy="532130"/>
                        </a:xfrm>
                        <a:prstGeom prst="rect">
                          <a:avLst/>
                        </a:prstGeom>
                        <a:noFill/>
                        <a:ln>
                          <a:noFill/>
                        </a:ln>
                        <a:effectLst/>
                      </wps:spPr>
                      <wps:txbx>
                        <w:txbxContent>
                          <w:p w14:paraId="5222BCE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文本框 933" o:spid="_x0000_s1026" o:spt="202" type="#_x0000_t202" style="position:absolute;left:0pt;margin-left:-9pt;margin-top:29.3pt;height:41.9pt;width:65pt;z-index:252042240;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AKJ2AAA&#10;AAoBAAAPAAAAAAAAAAEAIAAAACIAAABkcnMvZG93bnJldi54bWxQSwECFAAUAAAACACHTuJA/H2e&#10;zx4CAAAmBAAADgAAAAAAAAABACAAAAAnAQAAZHJzL2Uyb0RvYy54bWxQSwUGAAAAAAYABgBZAQAA&#10;twUAAAAA&#10;">
                <v:fill on="f" focussize="0,0"/>
                <v:stroke on="f"/>
                <v:imagedata o:title=""/>
                <o:lock v:ext="edit" aspectratio="f"/>
                <v:textbox>
                  <w:txbxContent>
                    <w:p w14:paraId="5222BCE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C844251">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发包人收到承包人按照第64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款约定提交的竣工验收申请报告后，应及时通知监理人核查合同工程是否具备竣工验收条件。</w:t>
      </w:r>
    </w:p>
    <w:p w14:paraId="73C18EA1">
      <w:pPr>
        <w:widowControl w:val="0"/>
        <w:numPr>
          <w:ilvl w:val="0"/>
          <w:numId w:val="16"/>
        </w:numPr>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经核查未具备竣工验收条件的，监理人应在收到竣工验收申请报告后的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77E909FB">
      <w:pPr>
        <w:widowControl w:val="0"/>
        <w:numPr>
          <w:ilvl w:val="0"/>
          <w:numId w:val="16"/>
        </w:numPr>
        <w:spacing w:line="360" w:lineRule="auto"/>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经核查已具备竣工验收条件的，监理人应在收到竣工验收申请报告后的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天内书面提请发包人组织合同工程验收。</w:t>
      </w:r>
    </w:p>
    <w:p w14:paraId="4005F76B">
      <w:pPr>
        <w:spacing w:line="360" w:lineRule="auto"/>
        <w:rPr>
          <w:rFonts w:ascii="仿宋" w:hAnsi="仿宋" w:eastAsia="仿宋"/>
          <w:b/>
          <w:bCs/>
          <w:color w:val="auto"/>
          <w:highlight w:val="none"/>
          <w:lang w:eastAsia="zh-CN"/>
        </w:rPr>
      </w:pPr>
      <w:bookmarkStart w:id="487" w:name="_Toc5023"/>
      <w:r>
        <w:rPr>
          <w:color w:val="auto"/>
          <w:highlight w:val="none"/>
          <w:lang w:eastAsia="zh-CN" w:bidi="ar-SA"/>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166" name="文本框 934"/>
                <wp:cNvGraphicFramePr/>
                <a:graphic xmlns:a="http://schemas.openxmlformats.org/drawingml/2006/main">
                  <a:graphicData uri="http://schemas.microsoft.com/office/word/2010/wordprocessingShape">
                    <wps:wsp>
                      <wps:cNvSpPr txBox="1">
                        <a:spLocks noChangeArrowheads="1"/>
                      </wps:cNvSpPr>
                      <wps:spPr bwMode="auto">
                        <a:xfrm>
                          <a:off x="0" y="0"/>
                          <a:ext cx="796925" cy="646430"/>
                        </a:xfrm>
                        <a:prstGeom prst="rect">
                          <a:avLst/>
                        </a:prstGeom>
                        <a:noFill/>
                        <a:ln>
                          <a:noFill/>
                        </a:ln>
                        <a:effectLst/>
                      </wps:spPr>
                      <wps:txbx>
                        <w:txbxContent>
                          <w:p w14:paraId="6A030E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文本框 934" o:spid="_x0000_s1026" o:spt="202" type="#_x0000_t202" style="position:absolute;left:0pt;margin-left:-9pt;margin-top:26.8pt;height:50.9pt;width:62.75pt;z-index:252043264;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n4C1wAA&#10;AAoBAAAPAAAAAAAAAAEAIAAAACIAAABkcnMvZG93bnJldi54bWxQSwECFAAUAAAACACHTuJA79sa&#10;RB8CAAAmBAAADgAAAAAAAAABACAAAAAmAQAAZHJzL2Uyb0RvYy54bWxQSwUGAAAAAAYABgBZAQAA&#10;twUAAAAA&#10;">
                <v:fill on="f" focussize="0,0"/>
                <v:stroke on="f"/>
                <v:imagedata o:title=""/>
                <o:lock v:ext="edit" aspectratio="f"/>
                <v:textbox>
                  <w:txbxContent>
                    <w:p w14:paraId="6A030E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bookmarkEnd w:id="4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706A05E">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款约定组织验收各方完成合同工程验收，并在竣工验收后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14:paraId="4E002859">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447DC059">
      <w:pPr>
        <w:spacing w:line="360" w:lineRule="auto"/>
        <w:rPr>
          <w:rFonts w:ascii="仿宋" w:hAnsi="仿宋" w:eastAsia="仿宋"/>
          <w:color w:val="auto"/>
          <w:highlight w:val="none"/>
          <w:lang w:eastAsia="zh-CN"/>
        </w:rPr>
      </w:pPr>
      <w:bookmarkStart w:id="488" w:name="_Toc32546"/>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bookmarkEnd w:id="488"/>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48B3B8A2">
      <w:pPr>
        <w:adjustRightInd w:val="0"/>
        <w:snapToGrid w:val="0"/>
        <w:spacing w:line="360" w:lineRule="auto"/>
        <w:ind w:left="1619"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65" name="文本框 935"/>
                <wp:cNvGraphicFramePr/>
                <a:graphic xmlns:a="http://schemas.openxmlformats.org/drawingml/2006/main">
                  <a:graphicData uri="http://schemas.microsoft.com/office/word/2010/wordprocessingShape">
                    <wps:wsp>
                      <wps:cNvSpPr txBox="1">
                        <a:spLocks noChangeArrowheads="1"/>
                      </wps:cNvSpPr>
                      <wps:spPr bwMode="auto">
                        <a:xfrm>
                          <a:off x="0" y="0"/>
                          <a:ext cx="844550" cy="549910"/>
                        </a:xfrm>
                        <a:prstGeom prst="rect">
                          <a:avLst/>
                        </a:prstGeom>
                        <a:noFill/>
                        <a:ln>
                          <a:noFill/>
                        </a:ln>
                        <a:effectLst/>
                      </wps:spPr>
                      <wps:txbx>
                        <w:txbxContent>
                          <w:p w14:paraId="78ABFAE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文本框 935" o:spid="_x0000_s1026" o:spt="202" type="#_x0000_t202" style="position:absolute;left:0pt;margin-left:-9pt;margin-top:1.55pt;height:43.3pt;width:66.5pt;z-index:251846656;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H8GWe1QAAAAgB&#10;AAAPAAAAAAAAAAEAIAAAACIAAABkcnMvZG93bnJldi54bWxQSwECFAAUAAAACACHTuJA9PawJR4C&#10;AAAmBAAADgAAAAAAAAABACAAAAAkAQAAZHJzL2Uyb0RvYy54bWxQSwUGAAAAAAYABgBZAQAAtAUA&#10;AAAA&#10;">
                <v:fill on="f" focussize="0,0"/>
                <v:stroke on="f"/>
                <v:imagedata o:title=""/>
                <o:lock v:ext="edit" aspectratio="f"/>
                <v:textbox>
                  <w:txbxContent>
                    <w:p w14:paraId="78ABFAE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14:paraId="5D8E21E7">
      <w:pPr>
        <w:adjustRightInd w:val="0"/>
        <w:snapToGrid w:val="0"/>
        <w:spacing w:line="360" w:lineRule="auto"/>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14:paraId="500E35D9">
      <w:pPr>
        <w:spacing w:line="360" w:lineRule="auto"/>
        <w:rPr>
          <w:rFonts w:ascii="仿宋" w:hAnsi="仿宋" w:eastAsia="仿宋"/>
          <w:b/>
          <w:bCs/>
          <w:color w:val="auto"/>
          <w:highlight w:val="none"/>
          <w:lang w:eastAsia="zh-CN"/>
        </w:rPr>
      </w:pPr>
      <w:bookmarkStart w:id="489" w:name="_Toc1813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bookmarkEnd w:id="48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9720091">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64" name="文本框 936"/>
                <wp:cNvGraphicFramePr/>
                <a:graphic xmlns:a="http://schemas.openxmlformats.org/drawingml/2006/main">
                  <a:graphicData uri="http://schemas.microsoft.com/office/word/2010/wordprocessingShape">
                    <wps:wsp>
                      <wps:cNvSpPr txBox="1">
                        <a:spLocks noChangeArrowheads="1"/>
                      </wps:cNvSpPr>
                      <wps:spPr bwMode="auto">
                        <a:xfrm>
                          <a:off x="0" y="0"/>
                          <a:ext cx="842645" cy="487680"/>
                        </a:xfrm>
                        <a:prstGeom prst="rect">
                          <a:avLst/>
                        </a:prstGeom>
                        <a:noFill/>
                        <a:ln>
                          <a:noFill/>
                        </a:ln>
                        <a:effectLst/>
                      </wps:spPr>
                      <wps:txbx>
                        <w:txbxContent>
                          <w:p w14:paraId="532363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文本框 936" o:spid="_x0000_s1026" o:spt="202" type="#_x0000_t202" style="position:absolute;left:0pt;margin-left:-9pt;margin-top:1.55pt;height:38.4pt;width:66.35pt;z-index:251847680;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TSbZXWAAAA&#10;CAEAAA8AAAAAAAAAAQAgAAAAIgAAAGRycy9kb3ducmV2LnhtbFBLAQIUABQAAAAIAIdO4kCb925D&#10;HwIAACYEAAAOAAAAAAAAAAEAIAAAACUBAABkcnMvZTJvRG9jLnhtbFBLBQYAAAAABgAGAFkBAAC2&#10;BQAAAAA=&#10;">
                <v:fill on="f" focussize="0,0"/>
                <v:stroke on="f"/>
                <v:imagedata o:title=""/>
                <o:lock v:ext="edit" aspectratio="f"/>
                <v:textbox>
                  <w:txbxContent>
                    <w:p w14:paraId="532363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款约定完成合同工程验收，从收到监理人书面提请组织</w:t>
      </w:r>
      <w:r>
        <w:rPr>
          <w:rFonts w:ascii="仿宋" w:hAnsi="仿宋" w:eastAsia="仿宋" w:cs="仿宋"/>
          <w:color w:val="auto"/>
          <w:highlight w:val="none"/>
          <w:lang w:eastAsia="zh-CN"/>
        </w:rPr>
        <w:t>合同工程验收</w:t>
      </w:r>
      <w:r>
        <w:rPr>
          <w:rFonts w:hint="eastAsia" w:ascii="仿宋" w:hAnsi="仿宋" w:eastAsia="仿宋" w:cs="仿宋"/>
          <w:color w:val="auto"/>
          <w:highlight w:val="none"/>
          <w:lang w:eastAsia="zh-CN"/>
        </w:rPr>
        <w:t>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14:paraId="42355B4D">
      <w:pPr>
        <w:spacing w:line="360" w:lineRule="auto"/>
        <w:rPr>
          <w:rFonts w:ascii="仿宋" w:hAnsi="仿宋" w:eastAsia="仿宋"/>
          <w:color w:val="auto"/>
          <w:highlight w:val="none"/>
          <w:lang w:eastAsia="zh-CN"/>
        </w:rPr>
      </w:pPr>
      <w:bookmarkStart w:id="490" w:name="_Toc1191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bookmarkEnd w:id="490"/>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4B16BEA">
      <w:pPr>
        <w:widowControl w:val="0"/>
        <w:spacing w:line="360" w:lineRule="auto"/>
        <w:ind w:left="1620"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w:t>
      </w:r>
      <w:r>
        <w:rPr>
          <w:color w:val="auto"/>
          <w:highlight w:val="none"/>
          <w:lang w:eastAsia="zh-CN" w:bidi="ar-SA"/>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63" name="文本框 937"/>
                <wp:cNvGraphicFramePr/>
                <a:graphic xmlns:a="http://schemas.openxmlformats.org/drawingml/2006/main">
                  <a:graphicData uri="http://schemas.microsoft.com/office/word/2010/wordprocessingShape">
                    <wps:wsp>
                      <wps:cNvSpPr txBox="1">
                        <a:spLocks noChangeArrowheads="1"/>
                      </wps:cNvSpPr>
                      <wps:spPr bwMode="auto">
                        <a:xfrm>
                          <a:off x="0" y="0"/>
                          <a:ext cx="699770" cy="410210"/>
                        </a:xfrm>
                        <a:prstGeom prst="rect">
                          <a:avLst/>
                        </a:prstGeom>
                        <a:noFill/>
                        <a:ln>
                          <a:noFill/>
                        </a:ln>
                        <a:effectLst/>
                      </wps:spPr>
                      <wps:txbx>
                        <w:txbxContent>
                          <w:p w14:paraId="559101B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文本框 937" o:spid="_x0000_s1026" o:spt="202" type="#_x0000_t202" style="position:absolute;left:0pt;margin-left:-9pt;margin-top:0.35pt;height:32.3pt;width:55.1pt;z-index:251848704;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bHzFG1QAAAAYB&#10;AAAPAAAAAAAAAAEAIAAAACIAAABkcnMvZG93bnJldi54bWxQSwECFAAUAAAACACHTuJAM2iC+x4C&#10;AAAmBAAADgAAAAAAAAABACAAAAAkAQAAZHJzL2Uyb0RvYy54bWxQSwUGAAAAAAYABgBZAQAAtAUA&#10;AAAA&#10;">
                <v:fill on="f" focussize="0,0"/>
                <v:stroke on="f"/>
                <v:imagedata o:title=""/>
                <o:lock v:ext="edit" aspectratio="f"/>
                <v:textbox>
                  <w:txbxContent>
                    <w:p w14:paraId="559101B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highlight w:val="none"/>
          <w:lang w:eastAsia="zh-CN"/>
        </w:rPr>
        <w:t>验收合格的，发包人应接收工程，并在收到承包人提交的竣工验收申请报告后的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天内向承包人颁发工程接收证书。</w:t>
      </w:r>
    </w:p>
    <w:p w14:paraId="20E43C2E">
      <w:pPr>
        <w:widowControl w:val="0"/>
        <w:spacing w:line="360" w:lineRule="auto"/>
        <w:ind w:left="1620"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18295EFC">
      <w:pPr>
        <w:widowControl w:val="0"/>
        <w:spacing w:line="360" w:lineRule="auto"/>
        <w:ind w:left="1619" w:leftChars="771" w:firstLine="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28255D83">
      <w:pPr>
        <w:spacing w:line="360" w:lineRule="auto"/>
        <w:rPr>
          <w:rFonts w:ascii="仿宋" w:hAnsi="仿宋" w:eastAsia="仿宋"/>
          <w:b/>
          <w:bCs/>
          <w:color w:val="auto"/>
          <w:highlight w:val="none"/>
          <w:lang w:eastAsia="zh-CN"/>
        </w:rPr>
      </w:pPr>
      <w:bookmarkStart w:id="491" w:name="_Toc2528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bookmarkEnd w:id="4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301CA41">
      <w:pPr>
        <w:widowControl w:val="0"/>
        <w:adjustRightInd w:val="0"/>
        <w:snapToGrid w:val="0"/>
        <w:spacing w:line="360" w:lineRule="auto"/>
        <w:ind w:left="1619"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62" name="文本框 938"/>
                <wp:cNvGraphicFramePr/>
                <a:graphic xmlns:a="http://schemas.openxmlformats.org/drawingml/2006/main">
                  <a:graphicData uri="http://schemas.microsoft.com/office/word/2010/wordprocessingShape">
                    <wps:wsp>
                      <wps:cNvSpPr txBox="1">
                        <a:spLocks noChangeArrowheads="1"/>
                      </wps:cNvSpPr>
                      <wps:spPr bwMode="auto">
                        <a:xfrm>
                          <a:off x="0" y="0"/>
                          <a:ext cx="822960" cy="448945"/>
                        </a:xfrm>
                        <a:prstGeom prst="rect">
                          <a:avLst/>
                        </a:prstGeom>
                        <a:noFill/>
                        <a:ln>
                          <a:noFill/>
                        </a:ln>
                        <a:effectLst/>
                      </wps:spPr>
                      <wps:txbx>
                        <w:txbxContent>
                          <w:p w14:paraId="6AF5CCCE">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文本框 938" o:spid="_x0000_s1026" o:spt="202" type="#_x0000_t202" style="position:absolute;left:0pt;margin-left:-9pt;margin-top:0.35pt;height:35.35pt;width:64.8pt;z-index:251849728;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9tB7UAAAABwEA&#10;AA8AAAAAAAAAAQAgAAAAIgAAAGRycy9kb3ducmV2LnhtbFBLAQIUABQAAAAIAIdO4kASST7LHgIA&#10;ACYEAAAOAAAAAAAAAAEAIAAAACMBAABkcnMvZTJvRG9jLnhtbFBLBQYAAAAABgAGAFkBAACzBQAA&#10;AAA=&#10;">
                <v:fill on="f" focussize="0,0"/>
                <v:stroke on="f"/>
                <v:imagedata o:title=""/>
                <o:lock v:ext="edit" aspectratio="f"/>
                <v:textbox>
                  <w:txbxContent>
                    <w:p w14:paraId="6AF5CCCE">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款约定在工程接收证书上写明合同工程的实际竣工日期。</w:t>
      </w:r>
    </w:p>
    <w:p w14:paraId="770BF051">
      <w:pPr>
        <w:spacing w:line="360" w:lineRule="auto"/>
        <w:rPr>
          <w:rFonts w:ascii="仿宋" w:hAnsi="仿宋" w:eastAsia="仿宋"/>
          <w:b/>
          <w:bCs/>
          <w:color w:val="auto"/>
          <w:highlight w:val="none"/>
          <w:lang w:eastAsia="zh-CN"/>
        </w:rPr>
      </w:pPr>
      <w:bookmarkStart w:id="492" w:name="_Toc1967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bookmarkEnd w:id="4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7FD47E3">
      <w:pPr>
        <w:adjustRightInd w:val="0"/>
        <w:snapToGrid w:val="0"/>
        <w:spacing w:line="360" w:lineRule="auto"/>
        <w:ind w:left="1619"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61" name="文本框 939"/>
                <wp:cNvGraphicFramePr/>
                <a:graphic xmlns:a="http://schemas.openxmlformats.org/drawingml/2006/main">
                  <a:graphicData uri="http://schemas.microsoft.com/office/word/2010/wordprocessingShape">
                    <wps:wsp>
                      <wps:cNvSpPr txBox="1">
                        <a:spLocks noChangeArrowheads="1"/>
                      </wps:cNvSpPr>
                      <wps:spPr bwMode="auto">
                        <a:xfrm>
                          <a:off x="0" y="0"/>
                          <a:ext cx="775970" cy="826135"/>
                        </a:xfrm>
                        <a:prstGeom prst="rect">
                          <a:avLst/>
                        </a:prstGeom>
                        <a:noFill/>
                        <a:ln>
                          <a:noFill/>
                        </a:ln>
                        <a:effectLst/>
                      </wps:spPr>
                      <wps:txbx>
                        <w:txbxContent>
                          <w:p w14:paraId="376F43A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w:pict>
              <v:shape id="文本框 939" o:spid="_x0000_s1026" o:spt="202" type="#_x0000_t202" style="position:absolute;left:0pt;margin-left:-9pt;margin-top:0.35pt;height:65.05pt;width:61.1pt;z-index:251850752;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CNUTWAAAA&#10;CAEAAA8AAAAAAAAAAQAgAAAAIgAAAGRycy9kb3ducmV2LnhtbFBLAQIUABQAAAAIAIdO4kBlRaaq&#10;HwIAACYEAAAOAAAAAAAAAAEAIAAAACUBAABkcnMvZTJvRG9jLnhtbFBLBQYAAAAABgAGAFkBAAC2&#10;BQAAAAA=&#10;">
                <v:fill on="f" focussize="0,0"/>
                <v:stroke on="f"/>
                <v:imagedata o:title=""/>
                <o:lock v:ext="edit" aspectratio="f"/>
                <v:textbox>
                  <w:txbxContent>
                    <w:p w14:paraId="376F43A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auto"/>
          <w:highlight w:val="none"/>
          <w:lang w:eastAsia="zh-CN"/>
        </w:rPr>
        <w:t>发包人要求某一单项工程或任一工程部位提前办理竣工验收的，应与承包人签订单项工程或工程部位竣工验收协议，作为本合同的附件。</w:t>
      </w:r>
    </w:p>
    <w:p w14:paraId="036E9204">
      <w:pPr>
        <w:spacing w:line="360" w:lineRule="auto"/>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5BADE14C">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）发包人在全部工程竣工前，使用已接收的单项工程或工程部位导致承包人费用增加的，发包人应承担由此增加的费用和（或）延误的工期，并向承包人支付合理利润。</w:t>
      </w:r>
    </w:p>
    <w:p w14:paraId="00F437D9">
      <w:pPr>
        <w:spacing w:line="360" w:lineRule="auto"/>
        <w:rPr>
          <w:rFonts w:ascii="仿宋" w:hAnsi="仿宋" w:eastAsia="仿宋"/>
          <w:b/>
          <w:bCs/>
          <w:color w:val="auto"/>
          <w:highlight w:val="none"/>
          <w:lang w:eastAsia="zh-CN"/>
        </w:rPr>
      </w:pPr>
      <w:bookmarkStart w:id="493" w:name="_Toc2439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bookmarkEnd w:id="4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74BC62F">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60" name="文本框 940"/>
                <wp:cNvGraphicFramePr/>
                <a:graphic xmlns:a="http://schemas.openxmlformats.org/drawingml/2006/main">
                  <a:graphicData uri="http://schemas.microsoft.com/office/word/2010/wordprocessingShape">
                    <wps:wsp>
                      <wps:cNvSpPr txBox="1">
                        <a:spLocks noChangeArrowheads="1"/>
                      </wps:cNvSpPr>
                      <wps:spPr bwMode="auto">
                        <a:xfrm>
                          <a:off x="0" y="0"/>
                          <a:ext cx="775970" cy="428625"/>
                        </a:xfrm>
                        <a:prstGeom prst="rect">
                          <a:avLst/>
                        </a:prstGeom>
                        <a:noFill/>
                        <a:ln>
                          <a:noFill/>
                        </a:ln>
                        <a:effectLst/>
                      </wps:spPr>
                      <wps:txbx>
                        <w:txbxContent>
                          <w:p w14:paraId="54DB8F0B">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rot="0" vert="horz" wrap="square" lIns="91440" tIns="45720" rIns="91440" bIns="45720" anchor="t" anchorCtr="0" upright="1">
                        <a:noAutofit/>
                      </wps:bodyPr>
                    </wps:wsp>
                  </a:graphicData>
                </a:graphic>
              </wp:anchor>
            </w:drawing>
          </mc:Choice>
          <mc:Fallback>
            <w:pict>
              <v:shape id="文本框 940" o:spid="_x0000_s1026" o:spt="202" type="#_x0000_t202" style="position:absolute;left:0pt;margin-left:-9pt;margin-top:0.3pt;height:33.75pt;width:61.1pt;z-index:251851776;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jEM19QAAAAHAQAA&#10;DwAAAAAAAAABACAAAAAiAAAAZHJzL2Rvd25yZXYueG1sUEsBAhQAFAAAAAgAh07iQLZ4DFQdAgAA&#10;JgQAAA4AAAAAAAAAAQAgAAAAIwEAAGRycy9lMm9Eb2MueG1sUEsFBgAAAAAGAAYAWQEAALIFAAAA&#10;AA==&#10;">
                <v:fill on="f" focussize="0,0"/>
                <v:stroke on="f"/>
                <v:imagedata o:title=""/>
                <o:lock v:ext="edit" aspectratio="f"/>
                <v:textbox>
                  <w:txbxContent>
                    <w:p w14:paraId="54DB8F0B">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款约定验收合格，并确保安全后，才能投入施工期运行。</w:t>
      </w:r>
    </w:p>
    <w:p w14:paraId="147A6BDC">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款约定进行修复。</w:t>
      </w:r>
    </w:p>
    <w:p w14:paraId="65F40A1B">
      <w:pPr>
        <w:spacing w:line="360" w:lineRule="auto"/>
        <w:rPr>
          <w:rFonts w:ascii="仿宋" w:hAnsi="仿宋" w:eastAsia="仿宋"/>
          <w:b/>
          <w:bCs/>
          <w:color w:val="auto"/>
          <w:highlight w:val="none"/>
          <w:lang w:eastAsia="zh-CN"/>
        </w:rPr>
      </w:pPr>
      <w:bookmarkStart w:id="494" w:name="_Toc1802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bookmarkEnd w:id="49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A64952F">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59" name="文本框 941"/>
                <wp:cNvGraphicFramePr/>
                <a:graphic xmlns:a="http://schemas.openxmlformats.org/drawingml/2006/main">
                  <a:graphicData uri="http://schemas.microsoft.com/office/word/2010/wordprocessingShape">
                    <wps:wsp>
                      <wps:cNvSpPr txBox="1">
                        <a:spLocks noChangeArrowheads="1"/>
                      </wps:cNvSpPr>
                      <wps:spPr bwMode="auto">
                        <a:xfrm>
                          <a:off x="0" y="0"/>
                          <a:ext cx="813435" cy="286385"/>
                        </a:xfrm>
                        <a:prstGeom prst="rect">
                          <a:avLst/>
                        </a:prstGeom>
                        <a:noFill/>
                        <a:ln>
                          <a:noFill/>
                        </a:ln>
                        <a:effectLst/>
                      </wps:spPr>
                      <wps:txbx>
                        <w:txbxContent>
                          <w:p w14:paraId="3401307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文本框 941" o:spid="_x0000_s1026" o:spt="202" type="#_x0000_t202" style="position:absolute;left:0pt;margin-left:-9pt;margin-top:0.3pt;height:22.55pt;width:64.05pt;z-index:251852800;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o9Ac7UAAAABwEA&#10;AA8AAAAAAAAAAQAgAAAAIgAAAGRycy9kb3ducmV2LnhtbFBLAQIUABQAAAAIAIdO4kCZGIWiHgIA&#10;ACYEAAAOAAAAAAAAAAEAIAAAACMBAABkcnMvZTJvRG9jLnhtbFBLBQYAAAAABgAGAFkBAACzBQAA&#10;AAA=&#10;">
                <v:fill on="f" focussize="0,0"/>
                <v:stroke on="f"/>
                <v:imagedata o:title=""/>
                <o:lock v:ext="edit" aspectratio="f"/>
                <v:textbox>
                  <w:txbxContent>
                    <w:p w14:paraId="3401307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highlight w:val="none"/>
          <w:lang w:eastAsia="zh-CN"/>
        </w:rPr>
        <w:t>专用条款没有约定的，工程接收证书颁发后，承包人应按照下列要求对施工场地进行清理，直至监理人检验合格为止。竣工清场费用由承包人承担。</w:t>
      </w:r>
    </w:p>
    <w:p w14:paraId="0E63D20E">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）施工场地内残留的垃圾已全部清除出场；</w:t>
      </w:r>
    </w:p>
    <w:p w14:paraId="6A68B688">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）临时设施已拆除，场地已按照合同约定进行清理、平整或复原；</w:t>
      </w:r>
    </w:p>
    <w:p w14:paraId="33FCC890">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）按照合同约定应撤离的承包人施工设备和剩余的工程材料，包括废弃的施工设备和工程材料，已按照计划撤离施工场地；</w:t>
      </w:r>
    </w:p>
    <w:p w14:paraId="1E669FA6">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）建筑物周边及其附近道路、河道的施工堆积物，已按照监理人指令全部清理；</w:t>
      </w:r>
    </w:p>
    <w:p w14:paraId="0FF04224">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）监理人指令的其他场地清理工作已全部完成。</w:t>
      </w:r>
    </w:p>
    <w:p w14:paraId="7D1D2750">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60595A29">
      <w:pPr>
        <w:spacing w:line="360" w:lineRule="auto"/>
        <w:rPr>
          <w:rFonts w:ascii="仿宋" w:hAnsi="仿宋" w:eastAsia="仿宋"/>
          <w:b/>
          <w:bCs/>
          <w:color w:val="auto"/>
          <w:highlight w:val="none"/>
          <w:lang w:eastAsia="zh-CN"/>
        </w:rPr>
      </w:pPr>
      <w:bookmarkStart w:id="495" w:name="_Toc1751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bookmarkEnd w:id="49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FC24160">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58" name="文本框 942"/>
                <wp:cNvGraphicFramePr/>
                <a:graphic xmlns:a="http://schemas.openxmlformats.org/drawingml/2006/main">
                  <a:graphicData uri="http://schemas.microsoft.com/office/word/2010/wordprocessingShape">
                    <wps:wsp>
                      <wps:cNvSpPr txBox="1">
                        <a:spLocks noChangeArrowheads="1"/>
                      </wps:cNvSpPr>
                      <wps:spPr bwMode="auto">
                        <a:xfrm>
                          <a:off x="0" y="0"/>
                          <a:ext cx="775970" cy="514350"/>
                        </a:xfrm>
                        <a:prstGeom prst="rect">
                          <a:avLst/>
                        </a:prstGeom>
                        <a:noFill/>
                        <a:ln>
                          <a:noFill/>
                        </a:ln>
                        <a:effectLst/>
                      </wps:spPr>
                      <wps:txbx>
                        <w:txbxContent>
                          <w:p w14:paraId="351FBE4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文本框 942" o:spid="_x0000_s1026" o:spt="202" type="#_x0000_t202" style="position:absolute;left:0pt;margin-left:-9pt;margin-top:0.3pt;height:40.5pt;width:61.1pt;z-index:251853824;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c+Mbn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W0G21QAAAAcB&#10;AAAPAAAAAAAAAAEAIAAAACIAAABkcnMvZG93bnJldi54bWxQSwECFAAUAAAACACHTuJAc+Mbnh4C&#10;AAAmBAAADgAAAAAAAAABACAAAAAkAQAAZHJzL2Uyb0RvYy54bWxQSwUGAAAAAAYABgBZAQAAtAUA&#10;AAAA&#10;">
                <v:fill on="f" focussize="0,0"/>
                <v:stroke on="f"/>
                <v:imagedata o:title=""/>
                <o:lock v:ext="edit" aspectratio="f"/>
                <v:textbox>
                  <w:txbxContent>
                    <w:p w14:paraId="351FBE4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481C4905">
      <w:pPr>
        <w:spacing w:line="360" w:lineRule="auto"/>
        <w:rPr>
          <w:rFonts w:ascii="仿宋" w:hAnsi="仿宋" w:eastAsia="仿宋" w:cs="仿宋"/>
          <w:color w:val="auto"/>
          <w:highlight w:val="none"/>
          <w:lang w:eastAsia="zh-CN"/>
        </w:rPr>
      </w:pPr>
      <w:bookmarkStart w:id="496" w:name="_Toc17486"/>
      <w:r>
        <w:rPr>
          <w:color w:val="auto"/>
          <w:highlight w:val="none"/>
          <w:lang w:eastAsia="zh-CN" w:bidi="ar-SA"/>
        </w:rPr>
        <mc:AlternateContent>
          <mc:Choice Requires="wps">
            <w:drawing>
              <wp:anchor distT="0" distB="0" distL="114300" distR="114300" simplePos="0" relativeHeight="252044288"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157" name="文本框 943"/>
                <wp:cNvGraphicFramePr/>
                <a:graphic xmlns:a="http://schemas.openxmlformats.org/drawingml/2006/main">
                  <a:graphicData uri="http://schemas.microsoft.com/office/word/2010/wordprocessingShape">
                    <wps:wsp>
                      <wps:cNvSpPr txBox="1">
                        <a:spLocks noChangeArrowheads="1"/>
                      </wps:cNvSpPr>
                      <wps:spPr bwMode="auto">
                        <a:xfrm>
                          <a:off x="0" y="0"/>
                          <a:ext cx="775970" cy="676910"/>
                        </a:xfrm>
                        <a:prstGeom prst="rect">
                          <a:avLst/>
                        </a:prstGeom>
                        <a:noFill/>
                        <a:ln>
                          <a:noFill/>
                        </a:ln>
                        <a:effectLst/>
                      </wps:spPr>
                      <wps:txbx>
                        <w:txbxContent>
                          <w:p w14:paraId="272DD0C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文本框 943" o:spid="_x0000_s1026" o:spt="202" type="#_x0000_t202" style="position:absolute;left:0pt;margin-left:-5.25pt;margin-top:16.8pt;height:53.3pt;width:61.1pt;z-index:252044288;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HLPHXAAAA&#10;CgEAAA8AAAAAAAAAAQAgAAAAIgAAAGRycy9kb3ducmV2LnhtbFBLAQIUABQAAAAIAIdO4kDC0oBI&#10;HgIAACYEAAAOAAAAAAAAAAEAIAAAACYBAABkcnMvZTJvRG9jLnhtbFBLBQYAAAAABgAGAFkBAAC2&#10;BQAAAAA=&#10;">
                <v:fill on="f" focussize="0,0"/>
                <v:stroke on="f"/>
                <v:imagedata o:title=""/>
                <o:lock v:ext="edit" aspectratio="f"/>
                <v:textbox>
                  <w:txbxContent>
                    <w:p w14:paraId="272DD0C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bookmarkEnd w:id="496"/>
      <w:r>
        <w:rPr>
          <w:rFonts w:ascii="仿宋" w:hAnsi="仿宋" w:eastAsia="仿宋" w:cs="仿宋"/>
          <w:color w:val="auto"/>
          <w:highlight w:val="none"/>
          <w:u w:val="dotted"/>
          <w:lang w:eastAsia="zh-CN"/>
        </w:rPr>
        <w:t xml:space="preserve">                                                                                </w:t>
      </w:r>
    </w:p>
    <w:p w14:paraId="39F729A6">
      <w:pPr>
        <w:pStyle w:val="17"/>
        <w:widowControl w:val="0"/>
        <w:adjustRightInd w:val="0"/>
        <w:snapToGrid w:val="0"/>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合同工程未经竣工验收或竣工验收不合格的，发包人不得使用。发包人强行使用的，由此发生的质量问题及其他问题，由发包人承担责任。</w:t>
      </w:r>
    </w:p>
    <w:p w14:paraId="1BE47822">
      <w:pPr>
        <w:spacing w:line="360" w:lineRule="auto"/>
        <w:rPr>
          <w:rFonts w:ascii="仿宋" w:hAnsi="仿宋" w:eastAsia="仿宋"/>
          <w:b/>
          <w:bCs/>
          <w:color w:val="auto"/>
          <w:highlight w:val="none"/>
          <w:lang w:eastAsia="zh-CN"/>
        </w:rPr>
      </w:pPr>
      <w:bookmarkStart w:id="497" w:name="_Toc23300"/>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bookmarkEnd w:id="497"/>
      <w:r>
        <w:rPr>
          <w:rFonts w:ascii="仿宋" w:hAnsi="仿宋" w:eastAsia="仿宋" w:cs="仿宋"/>
          <w:b/>
          <w:bCs/>
          <w:color w:val="auto"/>
          <w:highlight w:val="none"/>
          <w:u w:val="dotted"/>
          <w:lang w:eastAsia="zh-CN"/>
        </w:rPr>
        <w:t xml:space="preserve">                                                                                </w:t>
      </w:r>
    </w:p>
    <w:p w14:paraId="24DD3988">
      <w:pPr>
        <w:pStyle w:val="17"/>
        <w:adjustRightInd w:val="0"/>
        <w:snapToGrid w:val="0"/>
        <w:ind w:left="1619" w:leftChars="771"/>
        <w:jc w:val="both"/>
        <w:rPr>
          <w:rFonts w:ascii="仿宋" w:hAnsi="仿宋" w:eastAsia="仿宋"/>
          <w:color w:val="auto"/>
          <w:highlight w:val="none"/>
          <w:lang w:eastAsia="zh-CN"/>
        </w:rPr>
      </w:pPr>
      <w:r>
        <w:rPr>
          <w:color w:val="auto"/>
          <w:highlight w:val="none"/>
          <w:lang w:eastAsia="zh-CN"/>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56" name="文本框 944"/>
                <wp:cNvGraphicFramePr/>
                <a:graphic xmlns:a="http://schemas.openxmlformats.org/drawingml/2006/main">
                  <a:graphicData uri="http://schemas.microsoft.com/office/word/2010/wordprocessingShape">
                    <wps:wsp>
                      <wps:cNvSpPr txBox="1">
                        <a:spLocks noChangeArrowheads="1"/>
                      </wps:cNvSpPr>
                      <wps:spPr bwMode="auto">
                        <a:xfrm>
                          <a:off x="0" y="0"/>
                          <a:ext cx="756920" cy="588645"/>
                        </a:xfrm>
                        <a:prstGeom prst="rect">
                          <a:avLst/>
                        </a:prstGeom>
                        <a:noFill/>
                        <a:ln>
                          <a:noFill/>
                        </a:ln>
                        <a:effectLst/>
                      </wps:spPr>
                      <wps:txbx>
                        <w:txbxContent>
                          <w:p w14:paraId="101927B8">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w:pict>
              <v:shape id="文本框 944" o:spid="_x0000_s1026" o:spt="202" type="#_x0000_t202" style="position:absolute;left:0pt;margin-left:-9pt;margin-top:1.05pt;height:46.35pt;width:59.6pt;z-index:251854848;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70nM1QAAAAgB&#10;AAAPAAAAAAAAAAEAIAAAACIAAABkcnMvZG93bnJldi54bWxQSwECFAAUAAAACACHTuJAA0YAmR4C&#10;AAAmBAAADgAAAAAAAAABACAAAAAkAQAAZHJzL2Uyb0RvYy54bWxQSwUGAAAAAAYABgBZAQAAtAUA&#10;AAAA&#10;">
                <v:fill on="f" focussize="0,0"/>
                <v:stroke on="f"/>
                <v:imagedata o:title=""/>
                <o:lock v:ext="edit" aspectratio="f"/>
                <v:textbox>
                  <w:txbxContent>
                    <w:p w14:paraId="101927B8">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auto"/>
          <w:highlight w:val="none"/>
          <w:lang w:eastAsia="zh-CN"/>
        </w:rPr>
        <w:t>合同工程竣工验收时发生工程质量争议，经第91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款约定调解或认定工程质量符合合同约定的，由发包人承担由此增加的费用和（或）延误的工期。</w:t>
      </w:r>
    </w:p>
    <w:p w14:paraId="5C45660C">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21CDBEE">
      <w:pPr>
        <w:pStyle w:val="3"/>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98" w:name="_Toc22962"/>
      <w:bookmarkStart w:id="499" w:name="_Toc11652"/>
      <w:bookmarkStart w:id="500" w:name="_Toc9083"/>
      <w:bookmarkStart w:id="501" w:name="_Toc106729650"/>
      <w:r>
        <w:rPr>
          <w:rFonts w:hint="eastAsia" w:ascii="仿宋" w:hAnsi="仿宋" w:eastAsia="仿宋" w:cs="仿宋"/>
          <w:bCs w:val="0"/>
          <w:color w:val="auto"/>
          <w:sz w:val="24"/>
          <w:szCs w:val="24"/>
          <w:highlight w:val="none"/>
          <w:lang w:eastAsia="zh-CN"/>
        </w:rPr>
        <w:t>66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缺陷责任与质量保修</w:t>
      </w:r>
      <w:bookmarkEnd w:id="498"/>
      <w:bookmarkEnd w:id="499"/>
      <w:bookmarkEnd w:id="500"/>
      <w:bookmarkEnd w:id="501"/>
    </w:p>
    <w:p w14:paraId="5BBC511E">
      <w:pPr>
        <w:adjustRightInd w:val="0"/>
        <w:snapToGrid w:val="0"/>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155" name="文本框 945"/>
                <wp:cNvGraphicFramePr/>
                <a:graphic xmlns:a="http://schemas.openxmlformats.org/drawingml/2006/main">
                  <a:graphicData uri="http://schemas.microsoft.com/office/word/2010/wordprocessingShape">
                    <wps:wsp>
                      <wps:cNvSpPr txBox="1">
                        <a:spLocks noChangeArrowheads="1"/>
                      </wps:cNvSpPr>
                      <wps:spPr bwMode="auto">
                        <a:xfrm>
                          <a:off x="0" y="0"/>
                          <a:ext cx="771525" cy="546100"/>
                        </a:xfrm>
                        <a:prstGeom prst="rect">
                          <a:avLst/>
                        </a:prstGeom>
                        <a:noFill/>
                        <a:ln>
                          <a:noFill/>
                        </a:ln>
                        <a:effectLst/>
                      </wps:spPr>
                      <wps:txbx>
                        <w:txbxContent>
                          <w:p w14:paraId="481EFE1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3E9F267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文本框 945" o:spid="_x0000_s1026" o:spt="202" type="#_x0000_t202" style="position:absolute;left:0pt;margin-left:-9pt;margin-top:22.6pt;height:43pt;width:60.75pt;z-index:252045312;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YBbL2AAA&#10;AAoBAAAPAAAAAAAAAAEAIAAAACIAAABkcnMvZG93bnJldi54bWxQSwECFAAUAAAACACHTuJAm69P&#10;lx4CAAAmBAAADgAAAAAAAAABACAAAAAnAQAAZHJzL2Uyb0RvYy54bWxQSwUGAAAAAAYABgBZAQAA&#10;twUAAAAA&#10;">
                <v:fill on="f" focussize="0,0"/>
                <v:stroke on="f"/>
                <v:imagedata o:title=""/>
                <o:lock v:ext="edit" aspectratio="f"/>
                <v:textbox>
                  <w:txbxContent>
                    <w:p w14:paraId="481EFE1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3E9F267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14:paraId="52ABD66D">
      <w:pPr>
        <w:pStyle w:val="17"/>
        <w:adjustRightInd w:val="0"/>
        <w:snapToGrid w:val="0"/>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合同双方当事人应在专用条款中约定缺陷责任期。</w:t>
      </w:r>
    </w:p>
    <w:p w14:paraId="2DEBB16F">
      <w:pPr>
        <w:pStyle w:val="17"/>
        <w:adjustRightInd w:val="0"/>
        <w:snapToGrid w:val="0"/>
        <w:ind w:left="1619"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缺陷责任期自实际通过竣工验收之日起计算。在全部工程竣工验收前，已经发包人提前验收的单项工程，其缺陷责任期的起算日期相应提前。</w:t>
      </w:r>
    </w:p>
    <w:p w14:paraId="780F8D81">
      <w:pPr>
        <w:spacing w:line="360" w:lineRule="auto"/>
        <w:rPr>
          <w:rFonts w:ascii="仿宋" w:hAnsi="仿宋" w:eastAsia="仿宋"/>
          <w:b/>
          <w:bCs/>
          <w:color w:val="auto"/>
          <w:highlight w:val="none"/>
          <w:lang w:eastAsia="zh-CN"/>
        </w:rPr>
      </w:pPr>
      <w:bookmarkStart w:id="502" w:name="_Toc22228"/>
      <w:r>
        <w:rPr>
          <w:color w:val="auto"/>
          <w:highlight w:val="none"/>
          <w:lang w:eastAsia="zh-CN" w:bidi="ar-SA"/>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154" name="文本框 946"/>
                <wp:cNvGraphicFramePr/>
                <a:graphic xmlns:a="http://schemas.openxmlformats.org/drawingml/2006/main">
                  <a:graphicData uri="http://schemas.microsoft.com/office/word/2010/wordprocessingShape">
                    <wps:wsp>
                      <wps:cNvSpPr txBox="1">
                        <a:spLocks noChangeArrowheads="1"/>
                      </wps:cNvSpPr>
                      <wps:spPr bwMode="auto">
                        <a:xfrm>
                          <a:off x="0" y="0"/>
                          <a:ext cx="838200" cy="451485"/>
                        </a:xfrm>
                        <a:prstGeom prst="rect">
                          <a:avLst/>
                        </a:prstGeom>
                        <a:noFill/>
                        <a:ln>
                          <a:noFill/>
                        </a:ln>
                        <a:effectLst/>
                      </wps:spPr>
                      <wps:txbx>
                        <w:txbxContent>
                          <w:p w14:paraId="1E7CE0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7DDE576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文本框 946" o:spid="_x0000_s1026" o:spt="202" type="#_x0000_t202" style="position:absolute;left:0pt;margin-left:-9pt;margin-top:22.6pt;height:35.55pt;width:66pt;z-index:252046336;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ikENDXAAAA&#10;CgEAAA8AAAAAAAAAAQAgAAAAIgAAAGRycy9kb3ducmV2LnhtbFBLAQIUABQAAAAIAIdO4kBCEhXH&#10;HgIAACYEAAAOAAAAAAAAAAEAIAAAACYBAABkcnMvZTJvRG9jLnhtbFBLBQYAAAAABgAGAFkBAAC2&#10;BQAAAAA=&#10;">
                <v:fill on="f" focussize="0,0"/>
                <v:stroke on="f"/>
                <v:imagedata o:title=""/>
                <o:lock v:ext="edit" aspectratio="f"/>
                <v:textbox>
                  <w:txbxContent>
                    <w:p w14:paraId="1E7CE0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7DDE576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bookmarkEnd w:id="50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F8433B5">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14:paraId="14BE9358">
      <w:pPr>
        <w:spacing w:line="360" w:lineRule="auto"/>
        <w:rPr>
          <w:rFonts w:ascii="仿宋" w:hAnsi="仿宋" w:eastAsia="仿宋"/>
          <w:b/>
          <w:bCs/>
          <w:color w:val="auto"/>
          <w:highlight w:val="none"/>
          <w:lang w:eastAsia="zh-CN"/>
        </w:rPr>
      </w:pPr>
      <w:bookmarkStart w:id="503" w:name="_Toc28278"/>
      <w:r>
        <w:rPr>
          <w:color w:val="auto"/>
          <w:highlight w:val="none"/>
          <w:lang w:eastAsia="zh-CN" w:bidi="ar-SA"/>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153" name="文本框 947"/>
                <wp:cNvGraphicFramePr/>
                <a:graphic xmlns:a="http://schemas.openxmlformats.org/drawingml/2006/main">
                  <a:graphicData uri="http://schemas.microsoft.com/office/word/2010/wordprocessingShape">
                    <wps:wsp>
                      <wps:cNvSpPr txBox="1">
                        <a:spLocks noChangeArrowheads="1"/>
                      </wps:cNvSpPr>
                      <wps:spPr bwMode="auto">
                        <a:xfrm>
                          <a:off x="0" y="0"/>
                          <a:ext cx="742950" cy="441325"/>
                        </a:xfrm>
                        <a:prstGeom prst="rect">
                          <a:avLst/>
                        </a:prstGeom>
                        <a:noFill/>
                        <a:ln>
                          <a:noFill/>
                        </a:ln>
                        <a:effectLst/>
                      </wps:spPr>
                      <wps:txbx>
                        <w:txbxContent>
                          <w:p w14:paraId="212B4BE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文本框 947" o:spid="_x0000_s1026" o:spt="202" type="#_x0000_t202" style="position:absolute;left:0pt;margin-left:-9pt;margin-top:22.6pt;height:34.75pt;width:58.5pt;z-index:252047360;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Mem/tYAAAAJ&#10;AQAADwAAAAAAAAABACAAAAAiAAAAZHJzL2Rvd25yZXYueG1sUEsBAhQAFAAAAAgAh07iQDNYzGce&#10;AgAAJgQAAA4AAAAAAAAAAQAgAAAAJQEAAGRycy9lMm9Eb2MueG1sUEsFBgAAAAAGAAYAWQEAALUF&#10;AAAAAA==&#10;">
                <v:fill on="f" focussize="0,0"/>
                <v:stroke on="f"/>
                <v:imagedata o:title=""/>
                <o:lock v:ext="edit" aspectratio="f"/>
                <v:textbox>
                  <w:txbxContent>
                    <w:p w14:paraId="212B4BE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bookmarkEnd w:id="50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C331888">
      <w:pPr>
        <w:pStyle w:val="17"/>
        <w:widowControl w:val="0"/>
        <w:adjustRightInd w:val="0"/>
        <w:snapToGrid w:val="0"/>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合同工程存在某项缺陷或损坏的，合同双方当事人应按照下列约定承担缺陷责任以及由此产生的费用。</w:t>
      </w:r>
    </w:p>
    <w:p w14:paraId="51CA21BE">
      <w:pPr>
        <w:pStyle w:val="17"/>
        <w:widowControl w:val="0"/>
        <w:adjustRightInd w:val="0"/>
        <w:snapToGrid w:val="0"/>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）承包人应在缺陷责任期内对已交付使用的工程承担缺陷责任。</w:t>
      </w:r>
    </w:p>
    <w:p w14:paraId="59CB66E2">
      <w:pPr>
        <w:pStyle w:val="17"/>
        <w:widowControl w:val="0"/>
        <w:adjustRightInd w:val="0"/>
        <w:snapToGrid w:val="0"/>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）点约定办理。</w:t>
      </w:r>
    </w:p>
    <w:p w14:paraId="5CF20BF0">
      <w:pPr>
        <w:pStyle w:val="17"/>
        <w:widowControl w:val="0"/>
        <w:adjustRightInd w:val="0"/>
        <w:snapToGrid w:val="0"/>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2B9F6B4E">
      <w:pPr>
        <w:spacing w:line="360" w:lineRule="auto"/>
        <w:rPr>
          <w:rFonts w:ascii="仿宋" w:hAnsi="仿宋" w:eastAsia="仿宋"/>
          <w:b/>
          <w:bCs/>
          <w:color w:val="auto"/>
          <w:highlight w:val="none"/>
          <w:lang w:eastAsia="zh-CN"/>
        </w:rPr>
      </w:pPr>
      <w:bookmarkStart w:id="504" w:name="_Toc32142"/>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bookmarkEnd w:id="50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C64EC1B">
      <w:pPr>
        <w:pStyle w:val="17"/>
        <w:widowControl w:val="0"/>
        <w:adjustRightInd w:val="0"/>
        <w:snapToGrid w:val="0"/>
        <w:ind w:left="1619" w:leftChars="771"/>
        <w:jc w:val="both"/>
        <w:rPr>
          <w:rFonts w:ascii="仿宋" w:hAnsi="仿宋" w:eastAsia="仿宋" w:cs="仿宋"/>
          <w:color w:val="auto"/>
          <w:highlight w:val="none"/>
          <w:lang w:eastAsia="zh-CN"/>
        </w:rPr>
      </w:pPr>
      <w:r>
        <w:rPr>
          <w:color w:val="auto"/>
          <w:highlight w:val="none"/>
          <w:lang w:eastAsia="zh-CN"/>
        </w:rPr>
        <mc:AlternateContent>
          <mc:Choice Requires="wps">
            <w:drawing>
              <wp:anchor distT="0" distB="0" distL="114300" distR="114300" simplePos="0" relativeHeight="252048384"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152" name="文本框 948"/>
                <wp:cNvGraphicFramePr/>
                <a:graphic xmlns:a="http://schemas.openxmlformats.org/drawingml/2006/main">
                  <a:graphicData uri="http://schemas.microsoft.com/office/word/2010/wordprocessingShape">
                    <wps:wsp>
                      <wps:cNvSpPr txBox="1">
                        <a:spLocks noChangeArrowheads="1"/>
                      </wps:cNvSpPr>
                      <wps:spPr bwMode="auto">
                        <a:xfrm>
                          <a:off x="0" y="0"/>
                          <a:ext cx="836295" cy="517525"/>
                        </a:xfrm>
                        <a:prstGeom prst="rect">
                          <a:avLst/>
                        </a:prstGeom>
                        <a:noFill/>
                        <a:ln>
                          <a:noFill/>
                        </a:ln>
                        <a:effectLst/>
                      </wps:spPr>
                      <wps:txbx>
                        <w:txbxContent>
                          <w:p w14:paraId="3F0DA53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文本框 948" o:spid="_x0000_s1026" o:spt="202" type="#_x0000_t202" style="position:absolute;left:0pt;margin-left:-8.25pt;margin-top:0.75pt;height:40.75pt;width:65.85pt;z-index:252048384;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J6StUAAAAI&#10;AQAADwAAAAAAAAABACAAAAAiAAAAZHJzL2Rvd25yZXYueG1sUEsBAhQAFAAAAAgAh07iQJWc78of&#10;AgAAJgQAAA4AAAAAAAAAAQAgAAAAJAEAAGRycy9lMm9Eb2MueG1sUEsFBgAAAAAGAAYAWQEAALUF&#10;AAAAAA==&#10;">
                <v:fill on="f" focussize="0,0"/>
                <v:stroke on="f"/>
                <v:imagedata o:title=""/>
                <o:lock v:ext="edit" aspectratio="f"/>
                <v:textbox>
                  <w:txbxContent>
                    <w:p w14:paraId="3F0DA53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color w:val="auto"/>
          <w:highlight w:val="none"/>
          <w:lang w:eastAsia="zh-CN"/>
        </w:rPr>
        <w:t>任何一项缺陷或损坏修复后，经检查证明其影响了工程或工程设备的使用性能，承包人应按照第61条约定重新检（试）验，重新检（试）验的费用由责任方承担。</w:t>
      </w:r>
    </w:p>
    <w:p w14:paraId="2985BAFF">
      <w:pPr>
        <w:spacing w:line="360" w:lineRule="auto"/>
        <w:rPr>
          <w:rFonts w:ascii="仿宋" w:hAnsi="仿宋" w:eastAsia="仿宋"/>
          <w:b/>
          <w:bCs/>
          <w:color w:val="auto"/>
          <w:highlight w:val="none"/>
          <w:lang w:eastAsia="zh-CN"/>
        </w:rPr>
      </w:pPr>
      <w:bookmarkStart w:id="505" w:name="_Toc14236"/>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bookmarkEnd w:id="5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834407D">
      <w:pPr>
        <w:widowControl w:val="0"/>
        <w:spacing w:line="360" w:lineRule="auto"/>
        <w:ind w:left="1619" w:leftChars="771"/>
        <w:jc w:val="both"/>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151" name="文本框 949"/>
                <wp:cNvGraphicFramePr/>
                <a:graphic xmlns:a="http://schemas.openxmlformats.org/drawingml/2006/main">
                  <a:graphicData uri="http://schemas.microsoft.com/office/word/2010/wordprocessingShape">
                    <wps:wsp>
                      <wps:cNvSpPr txBox="1">
                        <a:spLocks noChangeArrowheads="1"/>
                      </wps:cNvSpPr>
                      <wps:spPr bwMode="auto">
                        <a:xfrm>
                          <a:off x="0" y="0"/>
                          <a:ext cx="838200" cy="419735"/>
                        </a:xfrm>
                        <a:prstGeom prst="rect">
                          <a:avLst/>
                        </a:prstGeom>
                        <a:noFill/>
                        <a:ln>
                          <a:noFill/>
                        </a:ln>
                        <a:effectLst/>
                      </wps:spPr>
                      <wps:txbx>
                        <w:txbxContent>
                          <w:p w14:paraId="739468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文本框 949" o:spid="_x0000_s1026" o:spt="202" type="#_x0000_t202" style="position:absolute;left:0pt;margin-left:-9pt;margin-top:3.2pt;height:33.05pt;width:66pt;z-index:252049408;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2ChUJR8CAAAmBAAADgAAAGRycy9lMm9Eb2MueG1srVNLbtsw&#10;EN0X6B0I7mtZjt3Y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QU6YpZwZ0dDI&#10;D9/vDz9+HX5+Y4vpIkjUWpdR5q2lXN+9go7SI11nb0B+dszAVSXMVl0iQlspUVCLaXiZnDztcVwA&#10;2bRvoaBKYuchAnUlNkE/UoQROo3n7jge1Xkm6XJ+NicDcSYpNE0X52ezWEFkD48tOv9aQcPCJudI&#10;04/gYn/jfGhGZA8poZaBa13X0QG1+euCEvsbFS00vA5UQvc9D99tukGaDRR3RAqhtxd9LtpUgF85&#10;a8laOXdfdgIVZ/UbQ8Is0uk0eDEeprP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9KA1tUAAAAI&#10;AQAADwAAAAAAAAABACAAAAAiAAAAZHJzL2Rvd25yZXYueG1sUEsBAhQAFAAAAAgAh07iQNgoVCUf&#10;AgAAJgQAAA4AAAAAAAAAAQAgAAAAJAEAAGRycy9lMm9Eb2MueG1sUEsFBgAAAAAGAAYAWQEAALUF&#10;AAAAAA==&#10;">
                <v:fill on="f" focussize="0,0"/>
                <v:stroke on="f"/>
                <v:imagedata o:title=""/>
                <o:lock v:ext="edit" aspectratio="f"/>
                <v:textbox>
                  <w:txbxContent>
                    <w:p w14:paraId="739468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14:paraId="7723ED41">
      <w:pPr>
        <w:spacing w:line="360" w:lineRule="auto"/>
        <w:rPr>
          <w:rFonts w:ascii="仿宋" w:hAnsi="仿宋" w:eastAsia="仿宋"/>
          <w:b/>
          <w:bCs/>
          <w:color w:val="auto"/>
          <w:highlight w:val="none"/>
          <w:lang w:eastAsia="zh-CN"/>
        </w:rPr>
      </w:pPr>
      <w:bookmarkStart w:id="506" w:name="_Toc19809"/>
      <w:r>
        <w:rPr>
          <w:color w:val="auto"/>
          <w:highlight w:val="none"/>
          <w:lang w:eastAsia="zh-CN" w:bidi="ar-SA"/>
        </w:rPr>
        <mc:AlternateContent>
          <mc:Choice Requires="wps">
            <w:drawing>
              <wp:anchor distT="0" distB="0" distL="114300" distR="114300" simplePos="0" relativeHeight="252050432"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150" name="文本框 950"/>
                <wp:cNvGraphicFramePr/>
                <a:graphic xmlns:a="http://schemas.openxmlformats.org/drawingml/2006/main">
                  <a:graphicData uri="http://schemas.microsoft.com/office/word/2010/wordprocessingShape">
                    <wps:wsp>
                      <wps:cNvSpPr txBox="1">
                        <a:spLocks noChangeArrowheads="1"/>
                      </wps:cNvSpPr>
                      <wps:spPr bwMode="auto">
                        <a:xfrm>
                          <a:off x="0" y="0"/>
                          <a:ext cx="790575" cy="546100"/>
                        </a:xfrm>
                        <a:prstGeom prst="rect">
                          <a:avLst/>
                        </a:prstGeom>
                        <a:noFill/>
                        <a:ln>
                          <a:noFill/>
                        </a:ln>
                        <a:effectLst/>
                      </wps:spPr>
                      <wps:txbx>
                        <w:txbxContent>
                          <w:p w14:paraId="4B96D3A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w:pict>
              <v:shape id="文本框 950" o:spid="_x0000_s1026" o:spt="202" type="#_x0000_t202" style="position:absolute;left:0pt;margin-left:-7.5pt;margin-top:20.4pt;height:43pt;width:62.25pt;z-index:252050432;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2PcWPXAAAA&#10;CgEAAA8AAAAAAAAAAQAgAAAAIgAAAGRycy9kb3ducmV2LnhtbFBLAQIUABQAAAAIAIdO4kCdxoa4&#10;HgIAACYEAAAOAAAAAAAAAAEAIAAAACYBAABkcnMvZTJvRG9jLnhtbFBLBQYAAAAABgAGAFkBAAC2&#10;BQAAAAA=&#10;">
                <v:fill on="f" focussize="0,0"/>
                <v:stroke on="f"/>
                <v:imagedata o:title=""/>
                <o:lock v:ext="edit" aspectratio="f"/>
                <v:textbox>
                  <w:txbxContent>
                    <w:p w14:paraId="4B96D3A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bookmarkEnd w:id="5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B3A2FF4">
      <w:pPr>
        <w:widowControl w:val="0"/>
        <w:spacing w:line="360" w:lineRule="auto"/>
        <w:ind w:left="1619"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14:paraId="0F57F95C">
      <w:pPr>
        <w:spacing w:line="360" w:lineRule="auto"/>
        <w:rPr>
          <w:rFonts w:ascii="仿宋" w:hAnsi="仿宋" w:eastAsia="仿宋"/>
          <w:b/>
          <w:bCs/>
          <w:color w:val="auto"/>
          <w:highlight w:val="none"/>
          <w:lang w:eastAsia="zh-CN"/>
        </w:rPr>
      </w:pPr>
      <w:bookmarkStart w:id="507" w:name="_Toc4724"/>
      <w:r>
        <w:rPr>
          <w:color w:val="auto"/>
          <w:highlight w:val="none"/>
          <w:lang w:eastAsia="zh-CN" w:bidi="ar-SA"/>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149" name="文本框 951"/>
                <wp:cNvGraphicFramePr/>
                <a:graphic xmlns:a="http://schemas.openxmlformats.org/drawingml/2006/main">
                  <a:graphicData uri="http://schemas.microsoft.com/office/word/2010/wordprocessingShape">
                    <wps:wsp>
                      <wps:cNvSpPr txBox="1">
                        <a:spLocks noChangeArrowheads="1"/>
                      </wps:cNvSpPr>
                      <wps:spPr bwMode="auto">
                        <a:xfrm>
                          <a:off x="0" y="0"/>
                          <a:ext cx="762000" cy="594360"/>
                        </a:xfrm>
                        <a:prstGeom prst="rect">
                          <a:avLst/>
                        </a:prstGeom>
                        <a:noFill/>
                        <a:ln>
                          <a:noFill/>
                        </a:ln>
                        <a:effectLst/>
                      </wps:spPr>
                      <wps:txbx>
                        <w:txbxContent>
                          <w:p w14:paraId="70A9ED9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文本框 951" o:spid="_x0000_s1026" o:spt="202" type="#_x0000_t202" style="position:absolute;left:0pt;margin-left:-9pt;margin-top:22.6pt;height:46.8pt;width:60pt;z-index:252051456;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9G2irYAAAA&#10;CgEAAA8AAAAAAAAAAQAgAAAAIgAAAGRycy9kb3ducmV2LnhtbFBLAQIUABQAAAAIAIdO4kDNM2Ax&#10;HQIAACYEAAAOAAAAAAAAAAEAIAAAACcBAABkcnMvZTJvRG9jLnhtbFBLBQYAAAAABgAGAFkBAAC2&#10;BQAAAAA=&#10;">
                <v:fill on="f" focussize="0,0"/>
                <v:stroke on="f"/>
                <v:imagedata o:title=""/>
                <o:lock v:ext="edit" aspectratio="f"/>
                <v:textbox>
                  <w:txbxContent>
                    <w:p w14:paraId="70A9ED9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bookmarkEnd w:id="5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1A30185">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2F709DA8">
      <w:pPr>
        <w:spacing w:line="360" w:lineRule="auto"/>
        <w:rPr>
          <w:rFonts w:ascii="仿宋" w:hAnsi="仿宋" w:eastAsia="仿宋"/>
          <w:color w:val="auto"/>
          <w:highlight w:val="none"/>
          <w:lang w:eastAsia="zh-CN"/>
        </w:rPr>
      </w:pPr>
      <w:bookmarkStart w:id="508" w:name="_Toc31105"/>
      <w:r>
        <w:rPr>
          <w:color w:val="auto"/>
          <w:highlight w:val="none"/>
          <w:lang w:eastAsia="zh-CN" w:bidi="ar-SA"/>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148" name="文本框 952"/>
                <wp:cNvGraphicFramePr/>
                <a:graphic xmlns:a="http://schemas.openxmlformats.org/drawingml/2006/main">
                  <a:graphicData uri="http://schemas.microsoft.com/office/word/2010/wordprocessingShape">
                    <wps:wsp>
                      <wps:cNvSpPr txBox="1">
                        <a:spLocks noChangeArrowheads="1"/>
                      </wps:cNvSpPr>
                      <wps:spPr bwMode="auto">
                        <a:xfrm>
                          <a:off x="0" y="0"/>
                          <a:ext cx="781050" cy="641350"/>
                        </a:xfrm>
                        <a:prstGeom prst="rect">
                          <a:avLst/>
                        </a:prstGeom>
                        <a:noFill/>
                        <a:ln>
                          <a:noFill/>
                        </a:ln>
                        <a:effectLst/>
                      </wps:spPr>
                      <wps:txbx>
                        <w:txbxContent>
                          <w:p w14:paraId="0CE1F1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文本框 952" o:spid="_x0000_s1026" o:spt="202" type="#_x0000_t202" style="position:absolute;left:0pt;margin-left:-9pt;margin-top:22.6pt;height:50.5pt;width:61.5pt;z-index:252052480;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bbV1wAAAAoB&#10;AAAPAAAAAAAAAAEAIAAAACIAAABkcnMvZG93bnJldi54bWxQSwECFAAUAAAACACHTuJAcd9zghwC&#10;AAAmBAAADgAAAAAAAAABACAAAAAmAQAAZHJzL2Uyb0RvYy54bWxQSwUGAAAAAAYABgBZAQAAtAUA&#10;AAAA&#10;">
                <v:fill on="f" focussize="0,0"/>
                <v:stroke on="f"/>
                <v:imagedata o:title=""/>
                <o:lock v:ext="edit" aspectratio="f"/>
                <v:textbox>
                  <w:txbxContent>
                    <w:p w14:paraId="0CE1F1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bookmarkEnd w:id="50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21113BEE">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5B6431B1">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w:t>
      </w:r>
      <w:r>
        <w:rPr>
          <w:rFonts w:ascii="仿宋" w:hAnsi="仿宋" w:eastAsia="仿宋" w:cs="仿宋"/>
          <w:color w:val="auto"/>
          <w:highlight w:val="none"/>
          <w:lang w:eastAsia="zh-CN"/>
        </w:rPr>
        <w:t>合格</w:t>
      </w:r>
      <w:r>
        <w:rPr>
          <w:rFonts w:hint="eastAsia" w:ascii="仿宋" w:hAnsi="仿宋" w:eastAsia="仿宋" w:cs="仿宋"/>
          <w:color w:val="auto"/>
          <w:highlight w:val="none"/>
          <w:lang w:eastAsia="zh-CN"/>
        </w:rPr>
        <w:t>之日起计算。在全部工程竣工验收前，已经发包人提前验收的单项工程，其质量保修期的起算日期相应提前。</w:t>
      </w:r>
    </w:p>
    <w:p w14:paraId="2D72606D">
      <w:pPr>
        <w:spacing w:line="360" w:lineRule="auto"/>
        <w:rPr>
          <w:rFonts w:ascii="仿宋" w:hAnsi="仿宋" w:eastAsia="仿宋" w:cs="仿宋"/>
          <w:b/>
          <w:bCs/>
          <w:color w:val="auto"/>
          <w:highlight w:val="none"/>
          <w:u w:val="dotted"/>
          <w:lang w:eastAsia="zh-CN"/>
        </w:rPr>
      </w:pPr>
      <w:bookmarkStart w:id="509" w:name="_Toc1338"/>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bookmarkEnd w:id="5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602A626">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5872"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47" name="文本框 953"/>
                <wp:cNvGraphicFramePr/>
                <a:graphic xmlns:a="http://schemas.openxmlformats.org/drawingml/2006/main">
                  <a:graphicData uri="http://schemas.microsoft.com/office/word/2010/wordprocessingShape">
                    <wps:wsp>
                      <wps:cNvSpPr txBox="1">
                        <a:spLocks noChangeArrowheads="1"/>
                      </wps:cNvSpPr>
                      <wps:spPr bwMode="auto">
                        <a:xfrm>
                          <a:off x="0" y="0"/>
                          <a:ext cx="774700" cy="487045"/>
                        </a:xfrm>
                        <a:prstGeom prst="rect">
                          <a:avLst/>
                        </a:prstGeom>
                        <a:noFill/>
                        <a:ln>
                          <a:noFill/>
                        </a:ln>
                        <a:effectLst/>
                      </wps:spPr>
                      <wps:txbx>
                        <w:txbxContent>
                          <w:p w14:paraId="777D7FE1">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文本框 953" o:spid="_x0000_s1026" o:spt="202" type="#_x0000_t202" style="position:absolute;left:0pt;margin-left:-5.8pt;margin-top:1.2pt;height:38.35pt;width:61pt;z-index:251855872;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UHtvjh4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QF7t1QAAAAgB&#10;AAAPAAAAAAAAAAEAIAAAACIAAABkcnMvZG93bnJldi54bWxQSwECFAAUAAAACACHTuJAUHtvjh4C&#10;AAAmBAAADgAAAAAAAAABACAAAAAkAQAAZHJzL2Uyb0RvYy54bWxQSwUGAAAAAAYABgBZAQAAtAUA&#10;AAAA&#10;">
                <v:fill on="f" focussize="0,0"/>
                <v:stroke on="f"/>
                <v:imagedata o:title=""/>
                <o:lock v:ext="edit" aspectratio="f"/>
                <v:textbox>
                  <w:txbxContent>
                    <w:p w14:paraId="777D7FE1">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23EE814A">
      <w:pPr>
        <w:spacing w:line="360" w:lineRule="auto"/>
        <w:rPr>
          <w:rFonts w:ascii="仿宋" w:hAnsi="仿宋" w:eastAsia="仿宋" w:cs="仿宋"/>
          <w:color w:val="auto"/>
          <w:highlight w:val="none"/>
          <w:u w:val="dotted"/>
          <w:lang w:eastAsia="zh-CN"/>
        </w:rPr>
      </w:pPr>
      <w:bookmarkStart w:id="510" w:name="_Toc13407"/>
      <w:r>
        <w:rPr>
          <w:color w:val="auto"/>
          <w:highlight w:val="none"/>
          <w:lang w:eastAsia="zh-CN" w:bidi="ar-SA"/>
        </w:rPr>
        <mc:AlternateContent>
          <mc:Choice Requires="wps">
            <w:drawing>
              <wp:anchor distT="0" distB="0" distL="114300" distR="114300" simplePos="0" relativeHeight="252053504"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146" name="文本框 954"/>
                <wp:cNvGraphicFramePr/>
                <a:graphic xmlns:a="http://schemas.openxmlformats.org/drawingml/2006/main">
                  <a:graphicData uri="http://schemas.microsoft.com/office/word/2010/wordprocessingShape">
                    <wps:wsp>
                      <wps:cNvSpPr txBox="1">
                        <a:spLocks noChangeArrowheads="1"/>
                      </wps:cNvSpPr>
                      <wps:spPr bwMode="auto">
                        <a:xfrm>
                          <a:off x="0" y="0"/>
                          <a:ext cx="784860" cy="626745"/>
                        </a:xfrm>
                        <a:prstGeom prst="rect">
                          <a:avLst/>
                        </a:prstGeom>
                        <a:noFill/>
                        <a:ln>
                          <a:noFill/>
                        </a:ln>
                        <a:effectLst/>
                      </wps:spPr>
                      <wps:txbx>
                        <w:txbxContent>
                          <w:p w14:paraId="6442CACA">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w:pict>
              <v:shape id="文本框 954" o:spid="_x0000_s1026" o:spt="202" type="#_x0000_t202" style="position:absolute;left:0pt;margin-left:-5.25pt;margin-top:16.45pt;height:49.35pt;width:61.8pt;z-index:252053504;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ya7LXAAAA&#10;CgEAAA8AAAAAAAAAAQAgAAAAIgAAAGRycy9kb3ducmV2LnhtbFBLAQIUABQAAAAIAIdO4kCz/hcX&#10;HgIAACYEAAAOAAAAAAAAAAEAIAAAACYBAABkcnMvZTJvRG9jLnhtbFBLBQYAAAAABgAGAFkBAAC2&#10;BQAAAAA=&#10;">
                <v:fill on="f" focussize="0,0"/>
                <v:stroke on="f"/>
                <v:imagedata o:title=""/>
                <o:lock v:ext="edit" aspectratio="f"/>
                <v:textbox>
                  <w:txbxContent>
                    <w:p w14:paraId="6442CACA">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bookmarkEnd w:id="510"/>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D257769">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14:paraId="2680C75C">
      <w:pPr>
        <w:adjustRightInd w:val="0"/>
        <w:snapToGrid w:val="0"/>
        <w:spacing w:line="360" w:lineRule="auto"/>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3307C183">
      <w:pPr>
        <w:tabs>
          <w:tab w:val="left" w:pos="1620"/>
        </w:tabs>
        <w:adjustRightInd w:val="0"/>
        <w:snapToGrid w:val="0"/>
        <w:spacing w:line="360" w:lineRule="auto"/>
        <w:jc w:val="center"/>
        <w:outlineLvl w:val="1"/>
        <w:rPr>
          <w:color w:val="auto"/>
          <w:highlight w:val="none"/>
          <w:lang w:eastAsia="zh-CN"/>
        </w:rPr>
      </w:pPr>
      <w:bookmarkStart w:id="511" w:name="_Toc7383"/>
      <w:bookmarkStart w:id="512" w:name="_Toc12147"/>
      <w:bookmarkStart w:id="513" w:name="_Toc106729651"/>
      <w:bookmarkStart w:id="514" w:name="_Toc9107"/>
      <w:r>
        <w:rPr>
          <w:rFonts w:hint="eastAsia" w:ascii="仿宋" w:hAnsi="仿宋" w:eastAsia="仿宋" w:cs="仿宋"/>
          <w:b/>
          <w:bCs/>
          <w:color w:val="auto"/>
          <w:highlight w:val="none"/>
          <w:lang w:eastAsia="zh-CN"/>
        </w:rPr>
        <w:t>七、合同价格</w:t>
      </w:r>
      <w:bookmarkEnd w:id="511"/>
      <w:bookmarkEnd w:id="512"/>
      <w:bookmarkEnd w:id="513"/>
      <w:bookmarkEnd w:id="514"/>
    </w:p>
    <w:p w14:paraId="52E3BAB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515" w:name="_Toc29388"/>
      <w:bookmarkStart w:id="516" w:name="_Toc106729652"/>
      <w:bookmarkStart w:id="517" w:name="_Toc27604"/>
      <w:bookmarkStart w:id="518" w:name="_Toc31097"/>
      <w:r>
        <w:rPr>
          <w:rFonts w:ascii="仿宋" w:hAnsi="仿宋" w:eastAsia="仿宋" w:cs="仿宋"/>
          <w:bCs w:val="0"/>
          <w:color w:val="auto"/>
          <w:sz w:val="24"/>
          <w:szCs w:val="24"/>
          <w:highlight w:val="none"/>
          <w:lang w:eastAsia="zh-CN"/>
        </w:rPr>
        <w:t>6</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资金计划和安排</w:t>
      </w:r>
      <w:bookmarkEnd w:id="515"/>
      <w:bookmarkEnd w:id="516"/>
      <w:bookmarkEnd w:id="517"/>
      <w:bookmarkEnd w:id="518"/>
    </w:p>
    <w:p w14:paraId="39165294">
      <w:pPr>
        <w:pStyle w:val="1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2C940A6B">
      <w:pPr>
        <w:widowControl w:val="0"/>
        <w:spacing w:line="360" w:lineRule="auto"/>
        <w:ind w:left="1619" w:leftChars="771"/>
        <w:jc w:val="both"/>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857920"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45" name="文本框 957"/>
                <wp:cNvGraphicFramePr/>
                <a:graphic xmlns:a="http://schemas.openxmlformats.org/drawingml/2006/main">
                  <a:graphicData uri="http://schemas.microsoft.com/office/word/2010/wordprocessingShape">
                    <wps:wsp>
                      <wps:cNvSpPr txBox="1">
                        <a:spLocks noChangeArrowheads="1"/>
                      </wps:cNvSpPr>
                      <wps:spPr bwMode="auto">
                        <a:xfrm>
                          <a:off x="0" y="0"/>
                          <a:ext cx="842645" cy="556895"/>
                        </a:xfrm>
                        <a:prstGeom prst="rect">
                          <a:avLst/>
                        </a:prstGeom>
                        <a:noFill/>
                        <a:ln>
                          <a:noFill/>
                        </a:ln>
                        <a:effectLst/>
                      </wps:spPr>
                      <wps:txbx>
                        <w:txbxContent>
                          <w:p w14:paraId="2666C335">
                            <w:pPr>
                              <w:pStyle w:val="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文本框 957" o:spid="_x0000_s1026" o:spt="202" type="#_x0000_t202" style="position:absolute;left:0pt;margin-left:-10.5pt;margin-top:5.4pt;height:43.85pt;width:66.35pt;z-index:251857920;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kCvX9YAAAAJ&#10;AQAADwAAAAAAAAABACAAAAAiAAAAZHJzL2Rvd25yZXYueG1sUEsBAhQAFAAAAAgAh07iQCjtzgAe&#10;AgAAJgQAAA4AAAAAAAAAAQAgAAAAJQEAAGRycy9lMm9Eb2MueG1sUEsFBgAAAAAGAAYAWQEAALUF&#10;AAAAAA==&#10;">
                <v:fill on="f" focussize="0,0"/>
                <v:stroke on="f"/>
                <v:imagedata o:title=""/>
                <o:lock v:ext="edit" aspectratio="f"/>
                <v:textbox>
                  <w:txbxContent>
                    <w:p w14:paraId="2666C335">
                      <w:pPr>
                        <w:pStyle w:val="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76B40BEA">
      <w:pPr>
        <w:pStyle w:val="12"/>
        <w:adjustRightInd w:val="0"/>
        <w:snapToGrid w:val="0"/>
        <w:spacing w:line="360" w:lineRule="auto"/>
        <w:ind w:left="1617" w:hanging="1617" w:hangingChars="671"/>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024D4B96">
      <w:pPr>
        <w:widowControl w:val="0"/>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44" name="文本框 958"/>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49AF87DD">
                            <w:pPr>
                              <w:pStyle w:val="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rot="0" vert="horz" wrap="square" lIns="91440" tIns="45720" rIns="91440" bIns="45720" anchor="t" anchorCtr="0" upright="1">
                        <a:noAutofit/>
                      </wps:bodyPr>
                    </wps:wsp>
                  </a:graphicData>
                </a:graphic>
              </wp:anchor>
            </w:drawing>
          </mc:Choice>
          <mc:Fallback>
            <w:pict>
              <v:shape id="文本框 958" o:spid="_x0000_s1026" o:spt="202" type="#_x0000_t202" style="position:absolute;left:0pt;margin-left:-9pt;margin-top:2.7pt;height:46.25pt;width:59.6pt;z-index:251858944;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NDVi40d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xxAt1gAAAAgB&#10;AAAPAAAAAAAAAAEAIAAAACIAAABkcnMvZG93bnJldi54bWxQSwECFAAUAAAACACHTuJA0NWLjR0C&#10;AAAmBAAADgAAAAAAAAABACAAAAAlAQAAZHJzL2Uyb0RvYy54bWxQSwUGAAAAAAYABgBZAQAAtAUA&#10;AAAA&#10;">
                <v:fill on="f" focussize="0,0"/>
                <v:stroke on="f"/>
                <v:imagedata o:title=""/>
                <o:lock v:ext="edit" aspectratio="f"/>
                <v:textbox>
                  <w:txbxContent>
                    <w:p w14:paraId="49AF87DD">
                      <w:pPr>
                        <w:pStyle w:val="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color w:val="auto"/>
          <w:highlight w:val="none"/>
          <w:lang w:eastAsia="zh-CN"/>
        </w:rPr>
        <w:t>发包人在收到承包人提交的工程资金需求计划书后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14:paraId="45EA822F">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8C88312">
      <w:pPr>
        <w:pStyle w:val="4"/>
        <w:tabs>
          <w:tab w:val="left" w:pos="360"/>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519" w:name="_Toc3845"/>
      <w:bookmarkStart w:id="520" w:name="_Toc106729653"/>
      <w:bookmarkStart w:id="521" w:name="_Toc6239"/>
      <w:bookmarkStart w:id="522" w:name="_Toc26006"/>
      <w:r>
        <w:rPr>
          <w:rFonts w:hint="eastAsia" w:ascii="仿宋" w:hAnsi="仿宋" w:eastAsia="仿宋" w:cs="仿宋"/>
          <w:bCs w:val="0"/>
          <w:color w:val="auto"/>
          <w:sz w:val="24"/>
          <w:szCs w:val="24"/>
          <w:highlight w:val="none"/>
          <w:lang w:eastAsia="zh-CN"/>
        </w:rPr>
        <w:t>68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联合体牵头人项目管理费</w:t>
      </w:r>
      <w:bookmarkEnd w:id="519"/>
      <w:bookmarkEnd w:id="520"/>
      <w:bookmarkEnd w:id="521"/>
      <w:bookmarkEnd w:id="522"/>
    </w:p>
    <w:p w14:paraId="697B32DE">
      <w:pPr>
        <w:widowControl w:val="0"/>
        <w:spacing w:line="360" w:lineRule="auto"/>
        <w:ind w:left="1619" w:leftChars="771"/>
        <w:jc w:val="both"/>
        <w:rPr>
          <w:rFonts w:ascii="仿宋" w:hAnsi="仿宋" w:eastAsia="仿宋" w:cs="仿宋"/>
          <w:color w:val="auto"/>
          <w:highlight w:val="none"/>
          <w:lang w:eastAsia="zh-CN"/>
        </w:rPr>
      </w:pPr>
      <w:bookmarkStart w:id="523" w:name="OLE_LINK1"/>
      <w:bookmarkStart w:id="524" w:name="OLE_LINK2"/>
      <w:r>
        <w:rPr>
          <w:rFonts w:ascii="仿宋" w:hAnsi="仿宋" w:eastAsia="仿宋" w:cs="仿宋"/>
          <w:color w:val="auto"/>
          <w:highlight w:val="none"/>
          <w:lang w:eastAsia="zh-CN" w:bidi="ar-SA"/>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14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85495" cy="1016000"/>
                        </a:xfrm>
                        <a:prstGeom prst="rect">
                          <a:avLst/>
                        </a:prstGeom>
                        <a:noFill/>
                        <a:ln>
                          <a:noFill/>
                        </a:ln>
                        <a:effectLst/>
                      </wps:spPr>
                      <wps:txbx>
                        <w:txbxContent>
                          <w:p w14:paraId="59BBC04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5pt;height:80pt;width:61.85pt;z-index:252101632;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BY6tYAAAAJ&#10;AQAADwAAAAAAAAABACAAAAAiAAAAZHJzL2Rvd25yZXYueG1sUEsBAhQAFAAAAAgAh07iQPZeA/Ae&#10;AgAAJQQAAA4AAAAAAAAAAQAgAAAAJQEAAGRycy9lMm9Eb2MueG1sUEsFBgAAAAAGAAYAWQEAALUF&#10;AAAAAA==&#10;">
                <v:fill on="f" focussize="0,0"/>
                <v:stroke on="f"/>
                <v:imagedata o:title=""/>
                <o:lock v:ext="edit" aspectratio="f"/>
                <v:textbox>
                  <w:txbxContent>
                    <w:p w14:paraId="59BBC04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color w:val="auto"/>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18FC46EA">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牵头人项目管理费由发包人直接支付给联合体牵头人并从合同总价中扣除，支付时间、支付比例在专用条款中约定。</w:t>
      </w:r>
    </w:p>
    <w:p w14:paraId="3B0556E6">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w:t>
      </w:r>
    </w:p>
    <w:p w14:paraId="40748C93">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w:t>
      </w:r>
      <w:r>
        <w:rPr>
          <w:rFonts w:ascii="仿宋" w:hAnsi="仿宋" w:eastAsia="仿宋" w:cs="仿宋"/>
          <w:color w:val="auto"/>
          <w:highlight w:val="none"/>
          <w:lang w:eastAsia="zh-CN"/>
        </w:rPr>
        <w:t>联合体</w:t>
      </w:r>
      <w:r>
        <w:rPr>
          <w:rFonts w:hint="eastAsia" w:ascii="仿宋" w:hAnsi="仿宋" w:eastAsia="仿宋" w:cs="仿宋"/>
          <w:color w:val="auto"/>
          <w:highlight w:val="none"/>
          <w:lang w:eastAsia="zh-CN"/>
        </w:rPr>
        <w:t>各</w:t>
      </w:r>
      <w:r>
        <w:rPr>
          <w:rFonts w:ascii="仿宋" w:hAnsi="仿宋" w:eastAsia="仿宋" w:cs="仿宋"/>
          <w:color w:val="auto"/>
          <w:highlight w:val="none"/>
          <w:lang w:eastAsia="zh-CN"/>
        </w:rPr>
        <w:t>成员</w:t>
      </w:r>
      <w:r>
        <w:rPr>
          <w:rFonts w:hint="eastAsia" w:ascii="仿宋" w:hAnsi="仿宋" w:eastAsia="仿宋" w:cs="仿宋"/>
          <w:color w:val="auto"/>
          <w:highlight w:val="none"/>
          <w:lang w:eastAsia="zh-CN"/>
        </w:rPr>
        <w:t>单位分摊，联合体各成员单位分摊的金额、计费方式、支付方式以及违约处罚方式，由联合体各成员单位在联合体承包协议书中约定。</w:t>
      </w:r>
    </w:p>
    <w:bookmarkEnd w:id="523"/>
    <w:bookmarkEnd w:id="524"/>
    <w:p w14:paraId="72C526CA">
      <w:pPr>
        <w:pStyle w:val="1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7B03DEE5">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525" w:name="_Toc12412"/>
      <w:bookmarkStart w:id="526" w:name="_Toc644"/>
      <w:bookmarkStart w:id="527" w:name="_Toc29741"/>
      <w:bookmarkStart w:id="528" w:name="_Toc106729654"/>
      <w:r>
        <w:rPr>
          <w:rFonts w:hint="eastAsia" w:ascii="仿宋" w:hAnsi="仿宋" w:eastAsia="仿宋" w:cs="仿宋"/>
          <w:bCs w:val="0"/>
          <w:color w:val="auto"/>
          <w:sz w:val="24"/>
          <w:szCs w:val="24"/>
          <w:highlight w:val="none"/>
          <w:lang w:eastAsia="zh-CN"/>
        </w:rPr>
        <w:t>★69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合同价格的约定与调整</w:t>
      </w:r>
      <w:bookmarkEnd w:id="525"/>
      <w:bookmarkEnd w:id="526"/>
      <w:bookmarkEnd w:id="527"/>
      <w:bookmarkEnd w:id="528"/>
    </w:p>
    <w:p w14:paraId="12F4443D">
      <w:pPr>
        <w:pStyle w:val="12"/>
        <w:adjustRightInd w:val="0"/>
        <w:snapToGrid w:val="0"/>
        <w:spacing w:line="360" w:lineRule="auto"/>
        <w:ind w:left="1446" w:hanging="1446" w:hangingChars="60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.1</w:t>
      </w:r>
    </w:p>
    <w:p w14:paraId="5788276F">
      <w:pPr>
        <w:widowControl w:val="0"/>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97536"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142" name="文本框 982"/>
                <wp:cNvGraphicFramePr/>
                <a:graphic xmlns:a="http://schemas.openxmlformats.org/drawingml/2006/main">
                  <a:graphicData uri="http://schemas.microsoft.com/office/word/2010/wordprocessingShape">
                    <wps:wsp>
                      <wps:cNvSpPr txBox="1">
                        <a:spLocks noChangeArrowheads="1"/>
                      </wps:cNvSpPr>
                      <wps:spPr bwMode="auto">
                        <a:xfrm>
                          <a:off x="0" y="0"/>
                          <a:ext cx="825500" cy="596265"/>
                        </a:xfrm>
                        <a:prstGeom prst="rect">
                          <a:avLst/>
                        </a:prstGeom>
                        <a:noFill/>
                        <a:ln>
                          <a:noFill/>
                        </a:ln>
                        <a:effectLst/>
                      </wps:spPr>
                      <wps:txbx>
                        <w:txbxContent>
                          <w:p w14:paraId="66F0EEEB">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w:pict>
              <v:shape id="文本框 982" o:spid="_x0000_s1026" o:spt="202" type="#_x0000_t202" style="position:absolute;left:0pt;margin-left:-9pt;margin-top:4.5pt;height:46.95pt;width:65pt;z-index:252097536;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32QU1QAAAAkB&#10;AAAPAAAAAAAAAAEAIAAAACIAAABkcnMvZG93bnJldi54bWxQSwECFAAUAAAACACHTuJAKmr1rx4C&#10;AAAmBAAADgAAAAAAAAABACAAAAAkAQAAZHJzL2Uyb0RvYy54bWxQSwUGAAAAAAYABgBZAQAAtAUA&#10;AAAA&#10;">
                <v:fill on="f" focussize="0,0"/>
                <v:stroke on="f"/>
                <v:imagedata o:title=""/>
                <o:lock v:ext="edit" aspectratio="f"/>
                <v:textbox>
                  <w:txbxContent>
                    <w:p w14:paraId="66F0EEEB">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21500A76">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50FA7E5E">
      <w:pPr>
        <w:spacing w:line="360" w:lineRule="auto"/>
        <w:rPr>
          <w:rFonts w:ascii="仿宋" w:hAnsi="仿宋" w:eastAsia="仿宋" w:cs="仿宋"/>
          <w:color w:val="auto"/>
          <w:highlight w:val="none"/>
          <w:u w:val="dotted"/>
          <w:lang w:eastAsia="zh-CN"/>
        </w:rPr>
      </w:pPr>
      <w:bookmarkStart w:id="529" w:name="_Toc10655"/>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529"/>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7D29EAF2">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98560"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141" name="文本框 983"/>
                <wp:cNvGraphicFramePr/>
                <a:graphic xmlns:a="http://schemas.openxmlformats.org/drawingml/2006/main">
                  <a:graphicData uri="http://schemas.microsoft.com/office/word/2010/wordprocessingShape">
                    <wps:wsp>
                      <wps:cNvSpPr txBox="1">
                        <a:spLocks noChangeArrowheads="1"/>
                      </wps:cNvSpPr>
                      <wps:spPr bwMode="auto">
                        <a:xfrm>
                          <a:off x="0" y="0"/>
                          <a:ext cx="836930" cy="798830"/>
                        </a:xfrm>
                        <a:prstGeom prst="rect">
                          <a:avLst/>
                        </a:prstGeom>
                        <a:noFill/>
                        <a:ln>
                          <a:noFill/>
                        </a:ln>
                        <a:effectLst/>
                      </wps:spPr>
                      <wps:txbx>
                        <w:txbxContent>
                          <w:p w14:paraId="78E985B3">
                            <w:pPr>
                              <w:pStyle w:val="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w:pict>
              <v:shape id="文本框 983" o:spid="_x0000_s1026" o:spt="202" type="#_x0000_t202" style="position:absolute;left:0pt;margin-left:-14.05pt;margin-top:7.6pt;height:62.9pt;width:65.9pt;z-index:252098560;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DO9i1wAAAAoB&#10;AAAPAAAAAAAAAAEAIAAAACIAAABkcnMvZG93bnJldi54bWxQSwECFAAUAAAACACHTuJA5yOmtxwC&#10;AAAmBAAADgAAAAAAAAABACAAAAAmAQAAZHJzL2Uyb0RvYy54bWxQSwUGAAAAAAYABgBZAQAAtAUA&#10;AAAA&#10;">
                <v:fill on="f" focussize="0,0"/>
                <v:stroke on="f"/>
                <v:imagedata o:title=""/>
                <o:lock v:ext="edit" aspectratio="f"/>
                <v:textbox>
                  <w:txbxContent>
                    <w:p w14:paraId="78E985B3">
                      <w:pPr>
                        <w:pStyle w:val="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olor w:val="auto"/>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highlight w:val="none"/>
          <w:lang w:eastAsia="zh-CN"/>
        </w:rPr>
        <w:t>人、</w:t>
      </w:r>
      <w:r>
        <w:rPr>
          <w:rFonts w:hint="eastAsia" w:ascii="仿宋" w:hAnsi="仿宋" w:eastAsia="仿宋"/>
          <w:color w:val="auto"/>
          <w:highlight w:val="none"/>
          <w:lang w:eastAsia="zh-CN"/>
        </w:rPr>
        <w:t>承</w:t>
      </w:r>
      <w:r>
        <w:rPr>
          <w:rFonts w:ascii="仿宋" w:hAnsi="仿宋" w:eastAsia="仿宋"/>
          <w:color w:val="auto"/>
          <w:highlight w:val="none"/>
          <w:lang w:eastAsia="zh-CN"/>
        </w:rPr>
        <w:t>包人</w:t>
      </w:r>
      <w:r>
        <w:rPr>
          <w:rFonts w:hint="eastAsia" w:ascii="仿宋" w:hAnsi="仿宋" w:eastAsia="仿宋"/>
          <w:color w:val="auto"/>
          <w:highlight w:val="none"/>
          <w:lang w:eastAsia="zh-CN"/>
        </w:rPr>
        <w:t>结合第72条约定的计量和计价规则在专用条款第72条中约定适用范围</w:t>
      </w:r>
      <w:r>
        <w:rPr>
          <w:rFonts w:hint="eastAsia" w:ascii="仿宋" w:hAnsi="仿宋" w:eastAsia="仿宋" w:cs="仿宋"/>
          <w:color w:val="auto"/>
          <w:highlight w:val="none"/>
          <w:lang w:eastAsia="zh-CN"/>
        </w:rPr>
        <w:t>：</w:t>
      </w:r>
    </w:p>
    <w:p w14:paraId="6ED9D67E">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总价合同是指合同当事人约定以</w:t>
      </w:r>
      <w:r>
        <w:rPr>
          <w:rFonts w:hint="eastAsia" w:ascii="仿宋" w:hAnsi="仿宋" w:eastAsia="仿宋" w:cs="仿宋"/>
          <w:color w:val="auto"/>
          <w:highlight w:val="none"/>
          <w:lang w:eastAsia="zh-CN"/>
        </w:rPr>
        <w:t>发包人提供的项目基础资料、发包人要求、标准规范、合同价格清单</w:t>
      </w:r>
      <w:r>
        <w:rPr>
          <w:rFonts w:ascii="仿宋" w:hAnsi="仿宋" w:eastAsia="仿宋" w:cs="仿宋"/>
          <w:color w:val="auto"/>
          <w:highlight w:val="none"/>
          <w:lang w:eastAsia="zh-CN"/>
        </w:rPr>
        <w:t>及有关条件进行合同价格计算、调整和确认的建设工程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除合同约定允许调整的事项外，合同总价不予调整。</w:t>
      </w:r>
    </w:p>
    <w:p w14:paraId="3E10F339">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）总价合同＋部分单价合同。其中</w:t>
      </w:r>
      <w:r>
        <w:rPr>
          <w:rFonts w:ascii="仿宋" w:hAnsi="仿宋" w:eastAsia="仿宋" w:cs="仿宋"/>
          <w:color w:val="auto"/>
          <w:highlight w:val="none"/>
          <w:lang w:eastAsia="zh-CN"/>
        </w:rPr>
        <w:t>单价合同是指合同当事人约定以</w:t>
      </w:r>
      <w:r>
        <w:rPr>
          <w:rFonts w:hint="eastAsia" w:ascii="仿宋" w:hAnsi="仿宋" w:eastAsia="仿宋" w:cs="仿宋"/>
          <w:color w:val="auto"/>
          <w:highlight w:val="none"/>
          <w:lang w:eastAsia="zh-CN"/>
        </w:rPr>
        <w:t>合同价格</w:t>
      </w:r>
      <w:r>
        <w:rPr>
          <w:rFonts w:ascii="仿宋" w:hAnsi="仿宋" w:eastAsia="仿宋" w:cs="仿宋"/>
          <w:color w:val="auto"/>
          <w:highlight w:val="none"/>
          <w:lang w:eastAsia="zh-CN"/>
        </w:rPr>
        <w:t>清单及其综合单价进行合同价格计算、调整和确认的建设工程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p>
    <w:p w14:paraId="03FC7150">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其它价格形式</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合同当事人在专用条款中约定其他合同价格形式</w:t>
      </w:r>
      <w:r>
        <w:rPr>
          <w:rFonts w:hint="eastAsia" w:ascii="仿宋" w:hAnsi="仿宋" w:eastAsia="仿宋" w:cs="仿宋"/>
          <w:color w:val="auto"/>
          <w:highlight w:val="none"/>
          <w:lang w:eastAsia="zh-CN"/>
        </w:rPr>
        <w:t>及合同价格的计算依据、计算方法</w:t>
      </w:r>
      <w:r>
        <w:rPr>
          <w:rFonts w:ascii="仿宋" w:hAnsi="仿宋" w:eastAsia="仿宋" w:cs="仿宋"/>
          <w:color w:val="auto"/>
          <w:highlight w:val="none"/>
          <w:lang w:eastAsia="zh-CN"/>
        </w:rPr>
        <w:t>。</w:t>
      </w:r>
    </w:p>
    <w:p w14:paraId="1ED7EA96">
      <w:pPr>
        <w:spacing w:line="360" w:lineRule="auto"/>
        <w:rPr>
          <w:rFonts w:ascii="仿宋" w:hAnsi="仿宋" w:eastAsia="仿宋"/>
          <w:b/>
          <w:bCs/>
          <w:color w:val="auto"/>
          <w:highlight w:val="none"/>
          <w:lang w:eastAsia="zh-CN"/>
        </w:rPr>
      </w:pPr>
      <w:bookmarkStart w:id="530" w:name="_Toc18982"/>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bookmarkEnd w:id="53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191D3CA">
      <w:pPr>
        <w:widowControl w:val="0"/>
        <w:spacing w:line="360" w:lineRule="auto"/>
        <w:ind w:left="1619"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140" name="文本框 984"/>
                <wp:cNvGraphicFramePr/>
                <a:graphic xmlns:a="http://schemas.openxmlformats.org/drawingml/2006/main">
                  <a:graphicData uri="http://schemas.microsoft.com/office/word/2010/wordprocessingShape">
                    <wps:wsp>
                      <wps:cNvSpPr txBox="1">
                        <a:spLocks noChangeArrowheads="1"/>
                      </wps:cNvSpPr>
                      <wps:spPr bwMode="auto">
                        <a:xfrm>
                          <a:off x="0" y="0"/>
                          <a:ext cx="822960" cy="652145"/>
                        </a:xfrm>
                        <a:prstGeom prst="rect">
                          <a:avLst/>
                        </a:prstGeom>
                        <a:noFill/>
                        <a:ln>
                          <a:noFill/>
                        </a:ln>
                        <a:effectLst/>
                      </wps:spPr>
                      <wps:txbx>
                        <w:txbxContent>
                          <w:p w14:paraId="64D3EECD">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w:pict>
              <v:shape id="文本框 984" o:spid="_x0000_s1026" o:spt="202" type="#_x0000_t202" style="position:absolute;left:0pt;margin-left:-9pt;margin-top:0.4pt;height:51.35pt;width:64.8pt;z-index:252099584;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7140HVAAAACAEA&#10;AA8AAAAAAAAAAQAgAAAAIgAAAGRycy9kb3ducmV2LnhtbFBLAQIUABQAAAAIAIdO4kDkO/WxHQIA&#10;ACYEAAAOAAAAAAAAAAEAIAAAACQBAABkcnMvZTJvRG9jLnhtbFBLBQYAAAAABgAGAFkBAACzBQAA&#10;AAA=&#10;">
                <v:fill on="f" focussize="0,0"/>
                <v:stroke on="f"/>
                <v:imagedata o:title=""/>
                <o:lock v:ext="edit" aspectratio="f"/>
                <v:textbox>
                  <w:txbxContent>
                    <w:p w14:paraId="64D3EECD">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14:paraId="26D2C0A1">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（1）因国家法律、法规、政策变化引起的合同价格的变化；</w:t>
      </w:r>
    </w:p>
    <w:p w14:paraId="7D38CFF1">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（2）因下列原因导致的可调价变更：</w:t>
      </w:r>
    </w:p>
    <w:p w14:paraId="2830128C">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34F27F8A">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6ACCDBD1">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③ 合同执行期间（含勘察期、设计期和施工期），因不可抗力导致工程费增减的，在扣减保险理赔金额后，按剩余金额调整合同价格。</w:t>
      </w:r>
    </w:p>
    <w:p w14:paraId="5710BD2D">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（3）主要工程材料、工程设备、人工价格与基准日期价格相比，波动幅度超过专用条款约定幅度的部分；</w:t>
      </w:r>
    </w:p>
    <w:p w14:paraId="4B2C500C">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（4）非承包人原因产生的费用索赔、现场签证、赶工措施费等有关工程费用；</w:t>
      </w:r>
    </w:p>
    <w:p w14:paraId="35FC4F67">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（5）专用条款约定给予承包人的奖励金额；</w:t>
      </w:r>
    </w:p>
    <w:p w14:paraId="4FA9D3E6">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（6）专用条款约定的其他调整事项。</w:t>
      </w:r>
    </w:p>
    <w:p w14:paraId="5444B674">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本款调整事项应分别按照第78条至第82条的约定调整合同价格。</w:t>
      </w:r>
    </w:p>
    <w:p w14:paraId="5AC6127A">
      <w:pPr>
        <w:pStyle w:val="1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0F703C32">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w:t>
      </w:r>
      <w:r>
        <w:rPr>
          <w:color w:val="auto"/>
          <w:highlight w:val="none"/>
          <w:lang w:eastAsia="zh-CN"/>
        </w:rPr>
        <mc:AlternateContent>
          <mc:Choice Requires="wps">
            <w:drawing>
              <wp:anchor distT="0" distB="0" distL="114300" distR="114300" simplePos="0" relativeHeight="252100608"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139" name="文本框 985"/>
                <wp:cNvGraphicFramePr/>
                <a:graphic xmlns:a="http://schemas.openxmlformats.org/drawingml/2006/main">
                  <a:graphicData uri="http://schemas.microsoft.com/office/word/2010/wordprocessingShape">
                    <wps:wsp>
                      <wps:cNvSpPr txBox="1">
                        <a:spLocks noChangeArrowheads="1"/>
                      </wps:cNvSpPr>
                      <wps:spPr bwMode="auto">
                        <a:xfrm>
                          <a:off x="0" y="0"/>
                          <a:ext cx="832485" cy="603885"/>
                        </a:xfrm>
                        <a:prstGeom prst="rect">
                          <a:avLst/>
                        </a:prstGeom>
                        <a:noFill/>
                        <a:ln>
                          <a:noFill/>
                        </a:ln>
                        <a:effectLst/>
                      </wps:spPr>
                      <wps:txbx>
                        <w:txbxContent>
                          <w:p w14:paraId="001DB47E">
                            <w:pPr>
                              <w:pStyle w:val="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w:pict>
              <v:shape id="文本框 985" o:spid="_x0000_s1026" o:spt="202" type="#_x0000_t202" style="position:absolute;left:0pt;margin-left:-9pt;margin-top:0.4pt;height:47.55pt;width:65.55pt;z-index:252100608;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uQTSdQAAAAHAQAA&#10;DwAAAAAAAAABACAAAAAiAAAAZHJzL2Rvd25yZXYueG1sUEsBAhQAFAAAAAgAh07iQB8JeP4dAgAA&#10;JgQAAA4AAAAAAAAAAQAgAAAAIwEAAGRycy9lMm9Eb2MueG1sUEsFBgAAAAAGAAYAWQEAALIFAAAA&#10;AA==&#10;">
                <v:fill on="f" focussize="0,0"/>
                <v:stroke on="f"/>
                <v:imagedata o:title=""/>
                <o:lock v:ext="edit" aspectratio="f"/>
                <v:textbox>
                  <w:txbxContent>
                    <w:p w14:paraId="001DB47E">
                      <w:pPr>
                        <w:pStyle w:val="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396AE1A4">
      <w:pPr>
        <w:spacing w:line="360" w:lineRule="auto"/>
        <w:rPr>
          <w:color w:val="auto"/>
          <w:highlight w:val="none"/>
          <w:lang w:eastAsia="zh-CN" w:bidi="ar-SA"/>
        </w:rPr>
      </w:pPr>
      <w:r>
        <w:rPr>
          <w:rFonts w:ascii="仿宋" w:hAnsi="仿宋" w:eastAsia="仿宋" w:cs="仿宋"/>
          <w:b/>
          <w:bCs/>
          <w:color w:val="auto"/>
          <w:highlight w:val="none"/>
          <w:u w:val="single"/>
          <w:lang w:eastAsia="zh-CN"/>
        </w:rPr>
        <w:t xml:space="preserve">                                                                                     </w:t>
      </w:r>
    </w:p>
    <w:p w14:paraId="1C56ED1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531" w:name="_Toc4135"/>
      <w:bookmarkStart w:id="532" w:name="_Toc106729655"/>
      <w:bookmarkStart w:id="533" w:name="_Toc14975"/>
      <w:bookmarkStart w:id="534" w:name="_Toc7865"/>
      <w:r>
        <w:rPr>
          <w:rFonts w:hint="eastAsia" w:ascii="仿宋" w:hAnsi="仿宋" w:eastAsia="仿宋" w:cs="仿宋"/>
          <w:bCs w:val="0"/>
          <w:color w:val="auto"/>
          <w:sz w:val="24"/>
          <w:szCs w:val="24"/>
          <w:highlight w:val="none"/>
          <w:lang w:eastAsia="zh-CN"/>
        </w:rPr>
        <w:t>★70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合同价格调整程序</w:t>
      </w:r>
      <w:bookmarkEnd w:id="531"/>
      <w:bookmarkEnd w:id="532"/>
      <w:bookmarkEnd w:id="533"/>
      <w:bookmarkEnd w:id="534"/>
    </w:p>
    <w:p w14:paraId="0158388B">
      <w:pPr>
        <w:pStyle w:val="1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1</w:t>
      </w:r>
    </w:p>
    <w:p w14:paraId="01CDDE57">
      <w:pPr>
        <w:pStyle w:val="12"/>
        <w:widowControl w:val="0"/>
        <w:adjustRightInd w:val="0"/>
        <w:snapToGrid w:val="0"/>
        <w:spacing w:line="360" w:lineRule="auto"/>
        <w:ind w:left="1619" w:leftChars="771"/>
        <w:jc w:val="both"/>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105728"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138" name="文本框 1024"/>
                <wp:cNvGraphicFramePr/>
                <a:graphic xmlns:a="http://schemas.openxmlformats.org/drawingml/2006/main">
                  <a:graphicData uri="http://schemas.microsoft.com/office/word/2010/wordprocessingShape">
                    <wps:wsp>
                      <wps:cNvSpPr txBox="1">
                        <a:spLocks noChangeArrowheads="1"/>
                      </wps:cNvSpPr>
                      <wps:spPr bwMode="auto">
                        <a:xfrm>
                          <a:off x="0" y="0"/>
                          <a:ext cx="794385" cy="598805"/>
                        </a:xfrm>
                        <a:prstGeom prst="rect">
                          <a:avLst/>
                        </a:prstGeom>
                        <a:noFill/>
                        <a:ln>
                          <a:noFill/>
                        </a:ln>
                        <a:effectLst/>
                      </wps:spPr>
                      <wps:txbx>
                        <w:txbxContent>
                          <w:p w14:paraId="5D921AB1">
                            <w:pPr>
                              <w:pStyle w:val="19"/>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rot="0" vert="horz" wrap="square" lIns="91440" tIns="45720" rIns="91440" bIns="45720" anchor="t" anchorCtr="0" upright="1">
                        <a:noAutofit/>
                      </wps:bodyPr>
                    </wps:wsp>
                  </a:graphicData>
                </a:graphic>
              </wp:anchor>
            </w:drawing>
          </mc:Choice>
          <mc:Fallback>
            <w:pict>
              <v:shape id="文本框 1024" o:spid="_x0000_s1026" o:spt="202" type="#_x0000_t202" style="position:absolute;left:0pt;margin-left:-4.6pt;margin-top:5.15pt;height:47.15pt;width:62.55pt;z-index:252105728;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LLmsfVAAAA&#10;CQEAAA8AAAAAAAAAAQAgAAAAIgAAAGRycy9kb3ducmV2LnhtbFBLAQIUABQAAAAIAIdO4kDZkFNM&#10;IAIAACcEAAAOAAAAAAAAAAEAIAAAACQBAABkcnMvZTJvRG9jLnhtbFBLBQYAAAAABgAGAFkBAAC2&#10;BQAAAAA=&#10;">
                <v:fill on="f" focussize="0,0"/>
                <v:stroke on="f"/>
                <v:imagedata o:title=""/>
                <o:lock v:ext="edit" aspectratio="f"/>
                <v:textbox>
                  <w:txbxContent>
                    <w:p w14:paraId="5D921AB1">
                      <w:pPr>
                        <w:pStyle w:val="19"/>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color w:val="auto"/>
          <w:sz w:val="24"/>
          <w:szCs w:val="24"/>
          <w:highlight w:val="none"/>
          <w:lang w:eastAsia="zh-CN"/>
        </w:rPr>
        <w:t>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天内未提交合同价格调增报告的，则造价咨询人可在报发包人批准后，根据实际情况决定是否调整合同价格以及调整的金额。</w:t>
      </w:r>
    </w:p>
    <w:p w14:paraId="0F5AE61E">
      <w:pPr>
        <w:pStyle w:val="12"/>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70.2</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5E8EA319">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137"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808990" cy="653415"/>
                        </a:xfrm>
                        <a:prstGeom prst="rect">
                          <a:avLst/>
                        </a:prstGeom>
                        <a:noFill/>
                        <a:ln>
                          <a:noFill/>
                        </a:ln>
                        <a:effectLst/>
                      </wps:spPr>
                      <wps:txbx>
                        <w:txbxContent>
                          <w:p w14:paraId="4DA7E824">
                            <w:pPr>
                              <w:pStyle w:val="19"/>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rot="0" vert="horz" wrap="square" lIns="91440" tIns="45720" rIns="91440" bIns="45720" anchor="t" anchorCtr="0" upright="1">
                        <a:noAutofit/>
                      </wps:bodyPr>
                    </wps:wsp>
                  </a:graphicData>
                </a:graphic>
              </wp:anchor>
            </w:drawing>
          </mc:Choice>
          <mc:Fallback>
            <w:pict>
              <v:shape id="文本框 1025" o:spid="_x0000_s1026" o:spt="202" type="#_x0000_t202" style="position:absolute;left:0pt;margin-left:-9pt;margin-top:2.7pt;height:51.45pt;width:63.7pt;z-index:252102656;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jIWN1gAA&#10;AAkBAAAPAAAAAAAAAAEAIAAAACIAAABkcnMvZG93bnJldi54bWxQSwECFAAUAAAACACHTuJAbFzk&#10;tiACAAAnBAAADgAAAAAAAAABACAAAAAlAQAAZHJzL2Uyb0RvYy54bWxQSwUGAAAAAAYABgBZAQAA&#10;twUAAAAA&#10;">
                <v:fill on="f" focussize="0,0"/>
                <v:stroke on="f"/>
                <v:imagedata o:title=""/>
                <o:lock v:ext="edit" aspectratio="f"/>
                <v:textbox>
                  <w:txbxContent>
                    <w:p w14:paraId="4DA7E824">
                      <w:pPr>
                        <w:pStyle w:val="19"/>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auto"/>
          <w:sz w:val="24"/>
          <w:szCs w:val="24"/>
          <w:highlight w:val="none"/>
          <w:lang w:eastAsia="zh-CN"/>
        </w:rPr>
        <w:t>监理人、造价咨询人应在收到合同价格调增报告及相关资料之日起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天内对其核实，并予以确认或提出协商意见。造价咨询人在收到合同价格调增报告之日起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1E3EACFE">
      <w:pPr>
        <w:pStyle w:val="1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66EE5B94">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136"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762000" cy="463550"/>
                        </a:xfrm>
                        <a:prstGeom prst="rect">
                          <a:avLst/>
                        </a:prstGeom>
                        <a:noFill/>
                        <a:ln>
                          <a:noFill/>
                        </a:ln>
                        <a:effectLst/>
                      </wps:spPr>
                      <wps:txbx>
                        <w:txbxContent>
                          <w:p w14:paraId="0759D880">
                            <w:pPr>
                              <w:pStyle w:val="19"/>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rot="0" vert="horz" wrap="square" lIns="91440" tIns="45720" rIns="91440" bIns="45720" anchor="t" anchorCtr="0" upright="1">
                        <a:noAutofit/>
                      </wps:bodyPr>
                    </wps:wsp>
                  </a:graphicData>
                </a:graphic>
              </wp:anchor>
            </w:drawing>
          </mc:Choice>
          <mc:Fallback>
            <w:pict>
              <v:shape id="文本框 1026" o:spid="_x0000_s1026" o:spt="202" type="#_x0000_t202" style="position:absolute;left:0pt;margin-left:-9pt;margin-top:2.7pt;height:36.5pt;width:60pt;z-index:252103680;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Gq1q1QAAAAgB&#10;AAAPAAAAAAAAAAEAIAAAACIAAABkcnMvZG93bnJldi54bWxQSwECFAAUAAAACACHTuJAcdxujR4C&#10;AAAnBAAADgAAAAAAAAABACAAAAAkAQAAZHJzL2Uyb0RvYy54bWxQSwUGAAAAAAYABgBZAQAAtAUA&#10;AAAA&#10;">
                <v:fill on="f" focussize="0,0"/>
                <v:stroke on="f"/>
                <v:imagedata o:title=""/>
                <o:lock v:ext="edit" aspectratio="f"/>
                <v:textbox>
                  <w:txbxContent>
                    <w:p w14:paraId="0759D880">
                      <w:pPr>
                        <w:pStyle w:val="19"/>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color w:val="auto"/>
          <w:sz w:val="24"/>
          <w:szCs w:val="24"/>
          <w:highlight w:val="none"/>
          <w:lang w:eastAsia="zh-CN"/>
        </w:rPr>
        <w:t>经合同双方当事人确认或造价咨询人暂定调增的合同价格，作为追加合同价格，与工程进度款或结算款同期支付。</w:t>
      </w:r>
    </w:p>
    <w:p w14:paraId="2C8B481D">
      <w:pPr>
        <w:pStyle w:val="1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B1B8D4D">
      <w:pPr>
        <w:spacing w:line="360" w:lineRule="auto"/>
        <w:ind w:left="1619" w:leftChars="771" w:firstLine="2"/>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104704"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135"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815340" cy="473075"/>
                        </a:xfrm>
                        <a:prstGeom prst="rect">
                          <a:avLst/>
                        </a:prstGeom>
                        <a:noFill/>
                        <a:ln>
                          <a:noFill/>
                        </a:ln>
                        <a:effectLst/>
                      </wps:spPr>
                      <wps:txbx>
                        <w:txbxContent>
                          <w:p w14:paraId="386280E5">
                            <w:pPr>
                              <w:pStyle w:val="19"/>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rot="0" vert="horz" wrap="square" lIns="91440" tIns="45720" rIns="91440" bIns="45720" anchor="t" anchorCtr="0" upright="1">
                        <a:noAutofit/>
                      </wps:bodyPr>
                    </wps:wsp>
                  </a:graphicData>
                </a:graphic>
              </wp:anchor>
            </w:drawing>
          </mc:Choice>
          <mc:Fallback>
            <w:pict>
              <v:shape id="文本框 1027" o:spid="_x0000_s1026" o:spt="202" type="#_x0000_t202" style="position:absolute;left:0pt;margin-left:-5.25pt;margin-top:0.45pt;height:37.25pt;width:64.2pt;z-index:252104704;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ukuHUAAAABwEA&#10;AA8AAAAAAAAAAQAgAAAAIgAAAGRycy9kb3ducmV2LnhtbFBLAQIUABQAAAAIAIdO4kCdvJWDHgIA&#10;ACcEAAAOAAAAAAAAAAEAIAAAACMBAABkcnMvZTJvRG9jLnhtbFBLBQYAAAAABgAGAFkBAACzBQAA&#10;AAA=&#10;">
                <v:fill on="f" focussize="0,0"/>
                <v:stroke on="f"/>
                <v:imagedata o:title=""/>
                <o:lock v:ext="edit" aspectratio="f"/>
                <v:textbox>
                  <w:txbxContent>
                    <w:p w14:paraId="386280E5">
                      <w:pPr>
                        <w:pStyle w:val="19"/>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color w:val="auto"/>
          <w:highlight w:val="none"/>
          <w:lang w:eastAsia="zh-CN"/>
        </w:rPr>
        <w:t>出现合同价格调减事项时，发包人可按照本条约定的时限和要求，向承包人提交合同价格调减报告以及调减的金额，但调减的金额应按照实际确定。</w:t>
      </w:r>
    </w:p>
    <w:p w14:paraId="7218DD1C">
      <w:pPr>
        <w:pStyle w:val="12"/>
        <w:tabs>
          <w:tab w:val="left" w:pos="180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A4995A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535" w:name="_Toc9676"/>
      <w:bookmarkStart w:id="536" w:name="_Toc8246"/>
      <w:bookmarkStart w:id="537" w:name="_Toc14452"/>
      <w:bookmarkStart w:id="538" w:name="_Toc106729656"/>
      <w:r>
        <w:rPr>
          <w:rFonts w:hint="eastAsia" w:ascii="仿宋" w:hAnsi="仿宋" w:eastAsia="仿宋" w:cs="仿宋"/>
          <w:bCs w:val="0"/>
          <w:color w:val="auto"/>
          <w:sz w:val="24"/>
          <w:szCs w:val="24"/>
          <w:highlight w:val="none"/>
          <w:lang w:eastAsia="zh-CN"/>
        </w:rPr>
        <w:t>★71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工作量或工程量</w:t>
      </w:r>
      <w:bookmarkEnd w:id="535"/>
      <w:bookmarkEnd w:id="536"/>
      <w:bookmarkEnd w:id="537"/>
      <w:bookmarkEnd w:id="538"/>
    </w:p>
    <w:p w14:paraId="700307EE">
      <w:pPr>
        <w:pStyle w:val="1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.1</w:t>
      </w:r>
    </w:p>
    <w:p w14:paraId="6E7E6D56">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34" name="文本框 959"/>
                <wp:cNvGraphicFramePr/>
                <a:graphic xmlns:a="http://schemas.openxmlformats.org/drawingml/2006/main">
                  <a:graphicData uri="http://schemas.microsoft.com/office/word/2010/wordprocessingShape">
                    <wps:wsp>
                      <wps:cNvSpPr txBox="1">
                        <a:spLocks noChangeArrowheads="1"/>
                      </wps:cNvSpPr>
                      <wps:spPr bwMode="auto">
                        <a:xfrm>
                          <a:off x="0" y="0"/>
                          <a:ext cx="832485" cy="537845"/>
                        </a:xfrm>
                        <a:prstGeom prst="rect">
                          <a:avLst/>
                        </a:prstGeom>
                        <a:noFill/>
                        <a:ln>
                          <a:noFill/>
                        </a:ln>
                        <a:effectLst/>
                      </wps:spPr>
                      <wps:txbx>
                        <w:txbxContent>
                          <w:p w14:paraId="196BAE1C">
                            <w:pPr>
                              <w:pStyle w:val="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文本框 959" o:spid="_x0000_s1026" o:spt="202" type="#_x0000_t202" style="position:absolute;left:0pt;margin-left:-9pt;margin-top:5.95pt;height:42.35pt;width:65.55pt;z-index:251859968;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B3k5k8fAgAAJgQAAA4AAABkcnMvZTJvRG9jLnhtbK1TS27b&#10;MBDdF+gdCO5r+dvY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8mXDWAAAA&#10;CQEAAA8AAAAAAAAAAQAgAAAAIgAAAGRycy9kb3ducmV2LnhtbFBLAQIUABQAAAAIAIdO4kAd5OZP&#10;HwIAACYEAAAOAAAAAAAAAAEAIAAAACUBAABkcnMvZTJvRG9jLnhtbFBLBQYAAAAABgAGAFkBAAC2&#10;BQAAAAA=&#10;">
                <v:fill on="f" focussize="0,0"/>
                <v:stroke on="f"/>
                <v:imagedata o:title=""/>
                <o:lock v:ext="edit" aspectratio="f"/>
                <v:textbox>
                  <w:txbxContent>
                    <w:p w14:paraId="196BAE1C">
                      <w:pPr>
                        <w:pStyle w:val="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color w:val="auto"/>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14:paraId="2CAD7A14">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507E9620">
      <w:pPr>
        <w:spacing w:line="360" w:lineRule="auto"/>
        <w:rPr>
          <w:rFonts w:ascii="仿宋" w:hAnsi="仿宋" w:eastAsia="仿宋"/>
          <w:b/>
          <w:bCs/>
          <w:color w:val="auto"/>
          <w:highlight w:val="none"/>
          <w:lang w:eastAsia="zh-CN"/>
        </w:rPr>
      </w:pPr>
      <w:bookmarkStart w:id="539" w:name="_Toc7410"/>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bookmarkEnd w:id="5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448F4B5">
      <w:pPr>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33" name="文本框 960"/>
                <wp:cNvGraphicFramePr/>
                <a:graphic xmlns:a="http://schemas.openxmlformats.org/drawingml/2006/main">
                  <a:graphicData uri="http://schemas.microsoft.com/office/word/2010/wordprocessingShape">
                    <wps:wsp>
                      <wps:cNvSpPr txBox="1">
                        <a:spLocks noChangeArrowheads="1"/>
                      </wps:cNvSpPr>
                      <wps:spPr bwMode="auto">
                        <a:xfrm>
                          <a:off x="0" y="0"/>
                          <a:ext cx="762635" cy="628015"/>
                        </a:xfrm>
                        <a:prstGeom prst="rect">
                          <a:avLst/>
                        </a:prstGeom>
                        <a:noFill/>
                        <a:ln>
                          <a:noFill/>
                        </a:ln>
                        <a:effectLst/>
                      </wps:spPr>
                      <wps:txbx>
                        <w:txbxContent>
                          <w:p w14:paraId="0370D114">
                            <w:pPr>
                              <w:pStyle w:val="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文本框 960" o:spid="_x0000_s1026" o:spt="202" type="#_x0000_t202" style="position:absolute;left:0pt;margin-left:-9pt;margin-top:0.9pt;height:49.45pt;width:60.05pt;z-index:251860992;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9sUc1QAAAAkB&#10;AAAPAAAAAAAAAAEAIAAAACIAAABkcnMvZG93bnJldi54bWxQSwECFAAUAAAACACHTuJASWutth4C&#10;AAAmBAAADgAAAAAAAAABACAAAAAkAQAAZHJzL2Uyb0RvYy54bWxQSwUGAAAAAAYABgBZAQAAtAUA&#10;AAAA&#10;">
                <v:fill on="f" focussize="0,0"/>
                <v:stroke on="f"/>
                <v:imagedata o:title=""/>
                <o:lock v:ext="edit" aspectratio="f"/>
                <v:textbox>
                  <w:txbxContent>
                    <w:p w14:paraId="0370D114">
                      <w:pPr>
                        <w:pStyle w:val="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highlight w:val="none"/>
          <w:lang w:eastAsia="zh-CN"/>
        </w:rPr>
        <w:t>合同价格清单中列出的任何工作量和价格数据仅限用于变更和支付的参考资料，而不能用于其他目的。</w:t>
      </w:r>
    </w:p>
    <w:p w14:paraId="3EEF86FD">
      <w:pPr>
        <w:pStyle w:val="12"/>
        <w:widowControl w:val="0"/>
        <w:adjustRightInd w:val="0"/>
        <w:snapToGrid w:val="0"/>
        <w:spacing w:line="360" w:lineRule="auto"/>
        <w:ind w:left="1619" w:leftChars="771"/>
        <w:jc w:val="both"/>
        <w:rPr>
          <w:rFonts w:ascii="仿宋" w:hAnsi="仿宋" w:eastAsia="仿宋" w:cs="仿宋"/>
          <w:b/>
          <w:bCs/>
          <w:color w:val="auto"/>
          <w:sz w:val="24"/>
          <w:szCs w:val="24"/>
          <w:highlight w:val="none"/>
          <w:lang w:eastAsia="zh-CN"/>
        </w:rPr>
      </w:pPr>
      <w:r>
        <w:rPr>
          <w:rFonts w:hint="eastAsia" w:ascii="仿宋" w:hAnsi="仿宋" w:eastAsia="仿宋"/>
          <w:color w:val="auto"/>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2F97DD78">
      <w:pPr>
        <w:pStyle w:val="12"/>
        <w:tabs>
          <w:tab w:val="left" w:pos="1800"/>
        </w:tabs>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643DEE0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540" w:name="_Toc221"/>
      <w:bookmarkStart w:id="541" w:name="_Toc26851"/>
      <w:bookmarkStart w:id="542" w:name="_Toc22591"/>
      <w:bookmarkStart w:id="543" w:name="_Toc106729657"/>
      <w:r>
        <w:rPr>
          <w:rFonts w:hint="eastAsia" w:ascii="仿宋" w:hAnsi="仿宋" w:eastAsia="仿宋" w:cs="仿宋"/>
          <w:bCs w:val="0"/>
          <w:color w:val="auto"/>
          <w:sz w:val="24"/>
          <w:szCs w:val="24"/>
          <w:highlight w:val="none"/>
          <w:lang w:eastAsia="zh-CN"/>
        </w:rPr>
        <w:t>★72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计量和计价</w:t>
      </w:r>
      <w:bookmarkEnd w:id="540"/>
      <w:bookmarkEnd w:id="541"/>
      <w:bookmarkEnd w:id="542"/>
      <w:bookmarkEnd w:id="543"/>
    </w:p>
    <w:p w14:paraId="10106818">
      <w:pPr>
        <w:rPr>
          <w:rFonts w:ascii="仿宋" w:hAnsi="仿宋" w:eastAsia="仿宋" w:cs="仿宋"/>
          <w:b/>
          <w:bCs/>
          <w:color w:val="auto"/>
          <w:highlight w:val="none"/>
          <w:lang w:eastAsia="zh-CN"/>
        </w:rPr>
      </w:pPr>
      <w:bookmarkStart w:id="544" w:name="_Toc28023"/>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bookmarkEnd w:id="544"/>
    </w:p>
    <w:p w14:paraId="660DB508">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32"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842645" cy="556260"/>
                        </a:xfrm>
                        <a:prstGeom prst="rect">
                          <a:avLst/>
                        </a:prstGeom>
                        <a:noFill/>
                        <a:ln>
                          <a:noFill/>
                        </a:ln>
                        <a:effectLst/>
                      </wps:spPr>
                      <wps:txbx>
                        <w:txbxContent>
                          <w:p w14:paraId="326C6824">
                            <w:pPr>
                              <w:pStyle w:val="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w:pict>
              <v:shape id="文本框 961" o:spid="_x0000_s1026" o:spt="202" type="#_x0000_t202" style="position:absolute;left:0pt;margin-left:-9pt;margin-top:1pt;height:43.8pt;width:66.35pt;z-index:251862016;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4IZ4/WAAAA&#10;CAEAAA8AAAAAAAAAAQAgAAAAIgAAAGRycy9kb3ducmV2LnhtbFBLAQIUABQAAAAIAIdO4kBj70XP&#10;HwIAACYEAAAOAAAAAAAAAAEAIAAAACUBAABkcnMvZTJvRG9jLnhtbFBLBQYAAAAABgAGAFkBAAC2&#10;BQAAAAA=&#10;">
                <v:fill on="f" focussize="0,0"/>
                <v:stroke on="f"/>
                <v:imagedata o:title=""/>
                <o:lock v:ext="edit" aspectratio="f"/>
                <v:textbox>
                  <w:txbxContent>
                    <w:p w14:paraId="326C6824">
                      <w:pPr>
                        <w:pStyle w:val="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auto"/>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45CAAF0F">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606B8139">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3123B23C">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0302E4C2">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291598E7">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04DC4AF1">
      <w:pPr>
        <w:pStyle w:val="1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731ED0B1">
      <w:pPr>
        <w:pStyle w:val="12"/>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31" name="文本框 962"/>
                <wp:cNvGraphicFramePr/>
                <a:graphic xmlns:a="http://schemas.openxmlformats.org/drawingml/2006/main">
                  <a:graphicData uri="http://schemas.microsoft.com/office/word/2010/wordprocessingShape">
                    <wps:wsp>
                      <wps:cNvSpPr txBox="1">
                        <a:spLocks noChangeArrowheads="1"/>
                      </wps:cNvSpPr>
                      <wps:spPr bwMode="auto">
                        <a:xfrm>
                          <a:off x="0" y="0"/>
                          <a:ext cx="823595" cy="489585"/>
                        </a:xfrm>
                        <a:prstGeom prst="rect">
                          <a:avLst/>
                        </a:prstGeom>
                        <a:noFill/>
                        <a:ln>
                          <a:noFill/>
                        </a:ln>
                        <a:effectLst/>
                      </wps:spPr>
                      <wps:txbx>
                        <w:txbxContent>
                          <w:p w14:paraId="4A06DDCB">
                            <w:pPr>
                              <w:pStyle w:val="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w:pict>
              <v:shape id="文本框 962" o:spid="_x0000_s1026" o:spt="202" type="#_x0000_t202" style="position:absolute;left:0pt;margin-left:-9pt;margin-top:4pt;height:38.55pt;width:64.85pt;z-index:251863040;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MjoX1AAAAAgB&#10;AAAPAAAAAAAAAAEAIAAAACIAAABkcnMvZG93bnJldi54bWxQSwECFAAUAAAACACHTuJAPF05lh8C&#10;AAAmBAAADgAAAAAAAAABACAAAAAjAQAAZHJzL2Uyb0RvYy54bWxQSwUGAAAAAAYABgBZAQAAtAUA&#10;AAAA&#10;">
                <v:fill on="f" focussize="0,0"/>
                <v:stroke on="f"/>
                <v:imagedata o:title=""/>
                <o:lock v:ext="edit" aspectratio="f"/>
                <v:textbox>
                  <w:txbxContent>
                    <w:p w14:paraId="4A06DDCB">
                      <w:pPr>
                        <w:pStyle w:val="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合同双方当事人应按照专用条款约定的计量规则、计价办法、计价依据、允许调整事项及合同价格调整办法，进行工程计量和计价。</w:t>
      </w:r>
    </w:p>
    <w:p w14:paraId="630DA76C">
      <w:pPr>
        <w:pStyle w:val="12"/>
        <w:adjustRightInd w:val="0"/>
        <w:snapToGrid w:val="0"/>
        <w:spacing w:line="360" w:lineRule="auto"/>
        <w:ind w:left="1619" w:leftChars="771"/>
        <w:rPr>
          <w:color w:val="auto"/>
          <w:highlight w:val="none"/>
          <w:lang w:eastAsia="zh-CN"/>
        </w:rPr>
      </w:pPr>
      <w:r>
        <w:rPr>
          <w:rFonts w:hint="eastAsia" w:ascii="仿宋" w:hAnsi="仿宋" w:eastAsia="仿宋" w:cs="仿宋"/>
          <w:color w:val="auto"/>
          <w:sz w:val="24"/>
          <w:szCs w:val="24"/>
          <w:highlight w:val="none"/>
          <w:lang w:eastAsia="zh-CN"/>
        </w:rPr>
        <w:t>监理人、造价咨询人负责工程计量和计价的核实工作。</w:t>
      </w:r>
    </w:p>
    <w:p w14:paraId="70162B90">
      <w:pPr>
        <w:spacing w:line="360" w:lineRule="auto"/>
        <w:rPr>
          <w:rFonts w:ascii="仿宋" w:hAnsi="仿宋" w:eastAsia="仿宋"/>
          <w:b/>
          <w:bCs/>
          <w:color w:val="auto"/>
          <w:highlight w:val="none"/>
          <w:lang w:eastAsia="zh-CN"/>
        </w:rPr>
      </w:pPr>
      <w:bookmarkStart w:id="545" w:name="_Toc15382"/>
      <w:r>
        <w:rPr>
          <w:color w:val="auto"/>
          <w:highlight w:val="none"/>
          <w:lang w:eastAsia="zh-CN" w:bidi="ar-SA"/>
        </w:rPr>
        <mc:AlternateContent>
          <mc:Choice Requires="wps">
            <w:drawing>
              <wp:anchor distT="0" distB="0" distL="114300" distR="114300" simplePos="0" relativeHeight="251864064"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130" name="文本框 963"/>
                <wp:cNvGraphicFramePr/>
                <a:graphic xmlns:a="http://schemas.openxmlformats.org/drawingml/2006/main">
                  <a:graphicData uri="http://schemas.microsoft.com/office/word/2010/wordprocessingShape">
                    <wps:wsp>
                      <wps:cNvSpPr txBox="1">
                        <a:spLocks noChangeArrowheads="1"/>
                      </wps:cNvSpPr>
                      <wps:spPr bwMode="auto">
                        <a:xfrm>
                          <a:off x="0" y="0"/>
                          <a:ext cx="851535" cy="650875"/>
                        </a:xfrm>
                        <a:prstGeom prst="rect">
                          <a:avLst/>
                        </a:prstGeom>
                        <a:noFill/>
                        <a:ln>
                          <a:noFill/>
                        </a:ln>
                        <a:effectLst/>
                      </wps:spPr>
                      <wps:txbx>
                        <w:txbxContent>
                          <w:p w14:paraId="07AF5D36">
                            <w:pPr>
                              <w:pStyle w:val="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w:pict>
              <v:shape id="文本框 963" o:spid="_x0000_s1026" o:spt="202" type="#_x0000_t202" style="position:absolute;left:0pt;margin-left:-7.5pt;margin-top:19.45pt;height:51.25pt;width:67.05pt;z-index:251864064;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yKavXAAAA&#10;CgEAAA8AAAAAAAAAAQAgAAAAIgAAAGRycy9kb3ducmV2LnhtbFBLAQIUABQAAAAIAIdO4kACCUyU&#10;HgIAACYEAAAOAAAAAAAAAAEAIAAAACYBAABkcnMvZTJvRG9jLnhtbFBLBQYAAAAABgAGAFkBAAC2&#10;BQAAAAA=&#10;">
                <v:fill on="f" focussize="0,0"/>
                <v:stroke on="f"/>
                <v:imagedata o:title=""/>
                <o:lock v:ext="edit" aspectratio="f"/>
                <v:textbox>
                  <w:txbxContent>
                    <w:p w14:paraId="07AF5D36">
                      <w:pPr>
                        <w:pStyle w:val="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bookmarkEnd w:id="5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B7BB844">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款约定向造价咨询人提交已完工作或工程款额报告。监理人、造价咨询人应在收到报告后的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天内核实工作量或工程量，并将核实结果通知承包人、抄报发包人，作为计价和支付的依据。</w:t>
      </w:r>
    </w:p>
    <w:p w14:paraId="06D09DD9">
      <w:pPr>
        <w:pStyle w:val="12"/>
        <w:adjustRightInd w:val="0"/>
        <w:snapToGrid w:val="0"/>
        <w:spacing w:line="360" w:lineRule="auto"/>
        <w:rPr>
          <w:color w:val="auto"/>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79D3B473">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129" name="文本框 964"/>
                <wp:cNvGraphicFramePr/>
                <a:graphic xmlns:a="http://schemas.openxmlformats.org/drawingml/2006/main">
                  <a:graphicData uri="http://schemas.microsoft.com/office/word/2010/wordprocessingShape">
                    <wps:wsp>
                      <wps:cNvSpPr txBox="1">
                        <a:spLocks noChangeArrowheads="1"/>
                      </wps:cNvSpPr>
                      <wps:spPr bwMode="auto">
                        <a:xfrm>
                          <a:off x="0" y="0"/>
                          <a:ext cx="827405" cy="527685"/>
                        </a:xfrm>
                        <a:prstGeom prst="rect">
                          <a:avLst/>
                        </a:prstGeom>
                        <a:noFill/>
                        <a:ln>
                          <a:noFill/>
                        </a:ln>
                        <a:effectLst/>
                      </wps:spPr>
                      <wps:txbx>
                        <w:txbxContent>
                          <w:p w14:paraId="7902410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文本框 964" o:spid="_x0000_s1026" o:spt="202" type="#_x0000_t202" style="position:absolute;left:0pt;margin-left:-9pt;margin-top:3.95pt;height:41.55pt;width:65.15pt;z-index:251865088;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F90bLc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Rc0f9YAAAAI&#10;AQAADwAAAAAAAAABACAAAAAiAAAAZHJzL2Rvd25yZXYueG1sUEsBAhQAFAAAAAgAh07iQF90bLce&#10;AgAAJgQAAA4AAAAAAAAAAQAgAAAAJQEAAGRycy9lMm9Eb2MueG1sUEsFBgAAAAAGAAYAWQEAALUF&#10;AAAAAA==&#10;">
                <v:fill on="f" focussize="0,0"/>
                <v:stroke on="f"/>
                <v:imagedata o:title=""/>
                <o:lock v:ext="edit" aspectratio="f"/>
                <v:textbox>
                  <w:txbxContent>
                    <w:p w14:paraId="7902410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lang w:eastAsia="zh-CN"/>
        </w:rPr>
        <w:t>当造价咨询人进行现场计量时，应在计量前</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000DE037">
      <w:pPr>
        <w:spacing w:line="360" w:lineRule="auto"/>
        <w:rPr>
          <w:rFonts w:ascii="仿宋" w:hAnsi="仿宋" w:eastAsia="仿宋"/>
          <w:b/>
          <w:bCs/>
          <w:color w:val="auto"/>
          <w:highlight w:val="none"/>
          <w:lang w:eastAsia="zh-CN"/>
        </w:rPr>
      </w:pPr>
      <w:bookmarkStart w:id="546" w:name="_Toc14982"/>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bookmarkEnd w:id="54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13D87D3">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128" name="文本框 965"/>
                <wp:cNvGraphicFramePr/>
                <a:graphic xmlns:a="http://schemas.openxmlformats.org/drawingml/2006/main">
                  <a:graphicData uri="http://schemas.microsoft.com/office/word/2010/wordprocessingShape">
                    <wps:wsp>
                      <wps:cNvSpPr txBox="1">
                        <a:spLocks noChangeArrowheads="1"/>
                      </wps:cNvSpPr>
                      <wps:spPr bwMode="auto">
                        <a:xfrm>
                          <a:off x="0" y="0"/>
                          <a:ext cx="775335" cy="598170"/>
                        </a:xfrm>
                        <a:prstGeom prst="rect">
                          <a:avLst/>
                        </a:prstGeom>
                        <a:noFill/>
                        <a:ln>
                          <a:noFill/>
                        </a:ln>
                        <a:effectLst/>
                      </wps:spPr>
                      <wps:txbx>
                        <w:txbxContent>
                          <w:p w14:paraId="25E11896">
                            <w:pPr>
                              <w:pStyle w:val="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rot="0" vert="horz" wrap="square" lIns="91440" tIns="45720" rIns="91440" bIns="45720" anchor="t" anchorCtr="0" upright="1">
                        <a:noAutofit/>
                      </wps:bodyPr>
                    </wps:wsp>
                  </a:graphicData>
                </a:graphic>
              </wp:anchor>
            </w:drawing>
          </mc:Choice>
          <mc:Fallback>
            <w:pict>
              <v:shape id="文本框 965" o:spid="_x0000_s1026" o:spt="202" type="#_x0000_t202" style="position:absolute;left:0pt;margin-left:-9pt;margin-top:3.5pt;height:47.1pt;width:61.05pt;z-index:251866112;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9P5HWAAAA&#10;CQEAAA8AAAAAAAAAAQAgAAAAIgAAAGRycy9kb3ducmV2LnhtbFBLAQIUABQAAAAIAIdO4kB8UxM4&#10;HwIAACYEAAAOAAAAAAAAAAEAIAAAACUBAABkcnMvZTJvRG9jLnhtbFBLBQYAAAAABgAGAFkBAAC2&#10;BQAAAAA=&#10;">
                <v:fill on="f" focussize="0,0"/>
                <v:stroke on="f"/>
                <v:imagedata o:title=""/>
                <o:lock v:ext="edit" aspectratio="f"/>
                <v:textbox>
                  <w:txbxContent>
                    <w:p w14:paraId="25E11896">
                      <w:pPr>
                        <w:pStyle w:val="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color w:val="auto"/>
          <w:sz w:val="24"/>
          <w:szCs w:val="24"/>
          <w:highlight w:val="none"/>
          <w:lang w:eastAsia="zh-CN"/>
        </w:rPr>
        <w:t>造价咨询人收到承包人按照第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款约定提交的已完工作或工程款额报告后</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天内，未进行计量或未向承包人通知计量结果的，从第</w:t>
      </w:r>
      <w:r>
        <w:rPr>
          <w:rFonts w:ascii="仿宋" w:hAnsi="仿宋" w:eastAsia="仿宋" w:cs="仿宋"/>
          <w:color w:val="auto"/>
          <w:sz w:val="24"/>
          <w:szCs w:val="24"/>
          <w:highlight w:val="none"/>
          <w:lang w:eastAsia="zh-CN"/>
        </w:rPr>
        <w:t>15</w:t>
      </w:r>
      <w:r>
        <w:rPr>
          <w:rFonts w:hint="eastAsia" w:ascii="仿宋" w:hAnsi="仿宋" w:eastAsia="仿宋" w:cs="仿宋"/>
          <w:color w:val="auto"/>
          <w:sz w:val="24"/>
          <w:szCs w:val="24"/>
          <w:highlight w:val="none"/>
          <w:lang w:eastAsia="zh-CN"/>
        </w:rPr>
        <w:t>天起，承包人报告中开列的工作量或工程量即视为被确认，作为计价和支付的依据。</w:t>
      </w:r>
    </w:p>
    <w:p w14:paraId="0C1331CB">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647B0AF2">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127" name="文本框 966"/>
                <wp:cNvGraphicFramePr/>
                <a:graphic xmlns:a="http://schemas.openxmlformats.org/drawingml/2006/main">
                  <a:graphicData uri="http://schemas.microsoft.com/office/word/2010/wordprocessingShape">
                    <wps:wsp>
                      <wps:cNvSpPr txBox="1">
                        <a:spLocks noChangeArrowheads="1"/>
                      </wps:cNvSpPr>
                      <wps:spPr bwMode="auto">
                        <a:xfrm>
                          <a:off x="0" y="0"/>
                          <a:ext cx="832485" cy="550545"/>
                        </a:xfrm>
                        <a:prstGeom prst="rect">
                          <a:avLst/>
                        </a:prstGeom>
                        <a:noFill/>
                        <a:ln>
                          <a:noFill/>
                        </a:ln>
                        <a:effectLst/>
                      </wps:spPr>
                      <wps:txbx>
                        <w:txbxContent>
                          <w:p w14:paraId="59AFB2D5">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文本框 966" o:spid="_x0000_s1026" o:spt="202" type="#_x0000_t202" style="position:absolute;left:0pt;margin-left:-9pt;margin-top:3.6pt;height:43.35pt;width:65.55pt;z-index:251867136;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VKPWAAAA&#10;CAEAAA8AAAAAAAAAAQAgAAAAIgAAAGRycy9kb3ducmV2LnhtbFBLAQIUABQAAAAIAIdO4kCr0ZKs&#10;HwIAACYEAAAOAAAAAAAAAAEAIAAAACUBAABkcnMvZTJvRG9jLnhtbFBLBQYAAAAABgAGAFkBAAC2&#10;BQAAAAA=&#10;">
                <v:fill on="f" focussize="0,0"/>
                <v:stroke on="f"/>
                <v:imagedata o:title=""/>
                <o:lock v:ext="edit" aspectratio="f"/>
                <v:textbox>
                  <w:txbxContent>
                    <w:p w14:paraId="59AFB2D5">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lang w:eastAsia="zh-CN"/>
        </w:rPr>
        <w:t>如果承包人认为造价咨询人的计量结果有误，应在收到计量结果通知后的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7E39856B">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1ED567DC">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126" name="文本框 967"/>
                <wp:cNvGraphicFramePr/>
                <a:graphic xmlns:a="http://schemas.openxmlformats.org/drawingml/2006/main">
                  <a:graphicData uri="http://schemas.microsoft.com/office/word/2010/wordprocessingShape">
                    <wps:wsp>
                      <wps:cNvSpPr txBox="1">
                        <a:spLocks noChangeArrowheads="1"/>
                      </wps:cNvSpPr>
                      <wps:spPr bwMode="auto">
                        <a:xfrm>
                          <a:off x="0" y="0"/>
                          <a:ext cx="788670" cy="433705"/>
                        </a:xfrm>
                        <a:prstGeom prst="rect">
                          <a:avLst/>
                        </a:prstGeom>
                        <a:noFill/>
                        <a:ln>
                          <a:noFill/>
                        </a:ln>
                        <a:effectLst/>
                      </wps:spPr>
                      <wps:txbx>
                        <w:txbxContent>
                          <w:p w14:paraId="39FC4656">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文本框 967" o:spid="_x0000_s1026" o:spt="202" type="#_x0000_t202" style="position:absolute;left:0pt;margin-left:-9pt;margin-top:2.85pt;height:34.15pt;width:62.1pt;z-index:251868160;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k9zv1QAAAAgB&#10;AAAPAAAAAAAAAAEAIAAAACIAAABkcnMvZG93bnJldi54bWxQSwECFAAUAAAACACHTuJAJlldtR4C&#10;AAAmBAAADgAAAAAAAAABACAAAAAkAQAAZHJzL2Uyb0RvYy54bWxQSwUGAAAAAAYABgBZAQAAtAUA&#10;AAAA&#10;">
                <v:fill on="f" focussize="0,0"/>
                <v:stroke on="f"/>
                <v:imagedata o:title=""/>
                <o:lock v:ext="edit" aspectratio="f"/>
                <v:textbox>
                  <w:txbxContent>
                    <w:p w14:paraId="39FC4656">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lang w:eastAsia="zh-CN"/>
        </w:rPr>
        <w:t>对承包人超出总承包范围的工程内容、服务内容或因承包人的原因造成返工的工作量或工程量，造价工程师均不予计量。</w:t>
      </w:r>
    </w:p>
    <w:p w14:paraId="0E575B74">
      <w:pPr>
        <w:spacing w:line="360" w:lineRule="auto"/>
        <w:rPr>
          <w:rFonts w:ascii="仿宋" w:hAnsi="仿宋" w:eastAsia="仿宋"/>
          <w:b/>
          <w:bCs/>
          <w:color w:val="auto"/>
          <w:highlight w:val="none"/>
          <w:lang w:eastAsia="zh-CN"/>
        </w:rPr>
      </w:pPr>
      <w:bookmarkStart w:id="547" w:name="_Toc13755"/>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bookmarkEnd w:id="54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EAB1316">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125" name="文本框 968"/>
                <wp:cNvGraphicFramePr/>
                <a:graphic xmlns:a="http://schemas.openxmlformats.org/drawingml/2006/main">
                  <a:graphicData uri="http://schemas.microsoft.com/office/word/2010/wordprocessingShape">
                    <wps:wsp>
                      <wps:cNvSpPr txBox="1">
                        <a:spLocks noChangeArrowheads="1"/>
                      </wps:cNvSpPr>
                      <wps:spPr bwMode="auto">
                        <a:xfrm>
                          <a:off x="0" y="0"/>
                          <a:ext cx="785495" cy="501650"/>
                        </a:xfrm>
                        <a:prstGeom prst="rect">
                          <a:avLst/>
                        </a:prstGeom>
                        <a:noFill/>
                        <a:ln>
                          <a:noFill/>
                        </a:ln>
                        <a:effectLst/>
                      </wps:spPr>
                      <wps:txbx>
                        <w:txbxContent>
                          <w:p w14:paraId="3D953552">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文本框 968" o:spid="_x0000_s1026" o:spt="202" type="#_x0000_t202" style="position:absolute;left:0pt;margin-left:-9pt;margin-top:1.9pt;height:39.5pt;width:61.85pt;z-index:251869184;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AeKu9UAAAAI&#10;AQAADwAAAAAAAAABACAAAAAiAAAAZHJzL2Rvd25yZXYueG1sUEsBAhQAFAAAAAgAh07iQPIpSFgf&#10;AgAAJgQAAA4AAAAAAAAAAQAgAAAAJAEAAGRycy9lMm9Eb2MueG1sUEsFBgAAAAAGAAYAWQEAALUF&#10;AAAAAA==&#10;">
                <v:fill on="f" focussize="0,0"/>
                <v:stroke on="f"/>
                <v:imagedata o:title=""/>
                <o:lock v:ext="edit" aspectratio="f"/>
                <v:textbox>
                  <w:txbxContent>
                    <w:p w14:paraId="3D953552">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3EBB6EE6">
      <w:pPr>
        <w:pStyle w:val="1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2A80B0B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548" w:name="_Toc11741"/>
      <w:bookmarkStart w:id="549" w:name="_Toc17571"/>
      <w:bookmarkStart w:id="550" w:name="_Toc31496"/>
      <w:bookmarkStart w:id="551" w:name="_Toc106729658"/>
      <w:r>
        <w:rPr>
          <w:rFonts w:hint="eastAsia" w:ascii="仿宋" w:hAnsi="仿宋" w:eastAsia="仿宋" w:cs="仿宋"/>
          <w:bCs w:val="0"/>
          <w:color w:val="auto"/>
          <w:sz w:val="24"/>
          <w:szCs w:val="24"/>
          <w:highlight w:val="none"/>
          <w:lang w:eastAsia="zh-CN"/>
        </w:rPr>
        <w:t>★73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暂列金额</w:t>
      </w:r>
      <w:bookmarkEnd w:id="548"/>
      <w:bookmarkEnd w:id="549"/>
      <w:bookmarkEnd w:id="550"/>
      <w:bookmarkEnd w:id="551"/>
    </w:p>
    <w:p w14:paraId="4109DA5B">
      <w:pPr>
        <w:rPr>
          <w:rFonts w:ascii="仿宋" w:hAnsi="仿宋" w:eastAsia="仿宋" w:cs="仿宋"/>
          <w:b/>
          <w:bCs/>
          <w:color w:val="auto"/>
          <w:highlight w:val="none"/>
          <w:lang w:eastAsia="zh-CN"/>
        </w:rPr>
      </w:pPr>
      <w:bookmarkStart w:id="552" w:name="_Toc19770"/>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bookmarkEnd w:id="552"/>
    </w:p>
    <w:p w14:paraId="78FF2461">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124" name="文本框 969"/>
                <wp:cNvGraphicFramePr/>
                <a:graphic xmlns:a="http://schemas.openxmlformats.org/drawingml/2006/main">
                  <a:graphicData uri="http://schemas.microsoft.com/office/word/2010/wordprocessingShape">
                    <wps:wsp>
                      <wps:cNvSpPr txBox="1">
                        <a:spLocks noChangeArrowheads="1"/>
                      </wps:cNvSpPr>
                      <wps:spPr bwMode="auto">
                        <a:xfrm>
                          <a:off x="0" y="0"/>
                          <a:ext cx="790575" cy="470535"/>
                        </a:xfrm>
                        <a:prstGeom prst="rect">
                          <a:avLst/>
                        </a:prstGeom>
                        <a:noFill/>
                        <a:ln>
                          <a:noFill/>
                        </a:ln>
                        <a:effectLst/>
                      </wps:spPr>
                      <wps:txbx>
                        <w:txbxContent>
                          <w:p w14:paraId="6F7B1D33">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w:pict>
              <v:shape id="文本框 969" o:spid="_x0000_s1026" o:spt="202" type="#_x0000_t202" style="position:absolute;left:0pt;margin-left:-9pt;margin-top:3.6pt;height:37.05pt;width:62.25pt;z-index:251870208;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GocY7WAAAA&#10;CAEAAA8AAAAAAAAAAQAgAAAAIgAAAGRycy9kb3ducmV2LnhtbFBLAQIUABQAAAAIAIdO4kD8sB2G&#10;HwIAACYEAAAOAAAAAAAAAAEAIAAAACUBAABkcnMvZTJvRG9jLnhtbFBLBQYAAAAABgAGAFkBAAC2&#10;BQAAAAA=&#10;">
                <v:fill on="f" focussize="0,0"/>
                <v:stroke on="f"/>
                <v:imagedata o:title=""/>
                <o:lock v:ext="edit" aspectratio="f"/>
                <v:textbox>
                  <w:txbxContent>
                    <w:p w14:paraId="6F7B1D33">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14:paraId="314EE842">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59B27563">
      <w:pPr>
        <w:spacing w:line="360" w:lineRule="auto"/>
        <w:rPr>
          <w:rFonts w:ascii="仿宋" w:hAnsi="仿宋" w:eastAsia="仿宋"/>
          <w:b/>
          <w:bCs/>
          <w:color w:val="auto"/>
          <w:highlight w:val="none"/>
          <w:lang w:eastAsia="zh-CN"/>
        </w:rPr>
      </w:pPr>
      <w:bookmarkStart w:id="553" w:name="_Toc3223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bookmarkEnd w:id="5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1E6A222">
      <w:pPr>
        <w:pStyle w:val="12"/>
        <w:adjustRightInd w:val="0"/>
        <w:snapToGrid w:val="0"/>
        <w:spacing w:line="360" w:lineRule="auto"/>
        <w:ind w:left="1619" w:leftChars="771"/>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1232"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123" name="文本框 970"/>
                <wp:cNvGraphicFramePr/>
                <a:graphic xmlns:a="http://schemas.openxmlformats.org/drawingml/2006/main">
                  <a:graphicData uri="http://schemas.microsoft.com/office/word/2010/wordprocessingShape">
                    <wps:wsp>
                      <wps:cNvSpPr txBox="1">
                        <a:spLocks noChangeArrowheads="1"/>
                      </wps:cNvSpPr>
                      <wps:spPr bwMode="auto">
                        <a:xfrm>
                          <a:off x="0" y="0"/>
                          <a:ext cx="857250" cy="537845"/>
                        </a:xfrm>
                        <a:prstGeom prst="rect">
                          <a:avLst/>
                        </a:prstGeom>
                        <a:noFill/>
                        <a:ln>
                          <a:noFill/>
                        </a:ln>
                        <a:effectLst/>
                      </wps:spPr>
                      <wps:txbx>
                        <w:txbxContent>
                          <w:p w14:paraId="2BDF6492">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w:pict>
              <v:shape id="文本框 970" o:spid="_x0000_s1026" o:spt="202" type="#_x0000_t202" style="position:absolute;left:0pt;margin-left:-10.5pt;margin-top:7.85pt;height:42.35pt;width:67.5pt;z-index:251871232;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BURM1gAAAAoB&#10;AAAPAAAAAAAAAAEAIAAAACIAAABkcnMvZG93bnJldi54bWxQSwECFAAUAAAACACHTuJAYRoM9x0C&#10;AAAmBAAADgAAAAAAAAABACAAAAAlAQAAZHJzL2Uyb0RvYy54bWxQSwUGAAAAAAYABgBZAQAAtAUA&#10;AAAA&#10;">
                <v:fill on="f" focussize="0,0"/>
                <v:stroke on="f"/>
                <v:imagedata o:title=""/>
                <o:lock v:ext="edit" aspectratio="f"/>
                <v:textbox>
                  <w:txbxContent>
                    <w:p w14:paraId="2BDF6492">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auto"/>
          <w:sz w:val="24"/>
          <w:szCs w:val="24"/>
          <w:highlight w:val="none"/>
          <w:lang w:eastAsia="zh-CN"/>
        </w:rPr>
        <w:t>经发包人批准后，监理人应就承包人实施第73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款约定的工作发出书面指令。承包人应就此项指令提出所需价款，经造价咨询人核实并由其报发包人确认后，向承包人支付相关款项。</w:t>
      </w:r>
    </w:p>
    <w:p w14:paraId="01D49B7D">
      <w:pPr>
        <w:spacing w:line="360" w:lineRule="auto"/>
        <w:rPr>
          <w:rFonts w:ascii="仿宋" w:hAnsi="仿宋" w:eastAsia="仿宋"/>
          <w:b/>
          <w:bCs/>
          <w:color w:val="auto"/>
          <w:highlight w:val="none"/>
          <w:lang w:eastAsia="zh-CN"/>
        </w:rPr>
      </w:pPr>
      <w:bookmarkStart w:id="554" w:name="_Toc344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bookmarkEnd w:id="5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16DF407">
      <w:pPr>
        <w:pStyle w:val="12"/>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122" name="文本框 971"/>
                <wp:cNvGraphicFramePr/>
                <a:graphic xmlns:a="http://schemas.openxmlformats.org/drawingml/2006/main">
                  <a:graphicData uri="http://schemas.microsoft.com/office/word/2010/wordprocessingShape">
                    <wps:wsp>
                      <wps:cNvSpPr txBox="1">
                        <a:spLocks noChangeArrowheads="1"/>
                      </wps:cNvSpPr>
                      <wps:spPr bwMode="auto">
                        <a:xfrm>
                          <a:off x="0" y="0"/>
                          <a:ext cx="831850" cy="459105"/>
                        </a:xfrm>
                        <a:prstGeom prst="rect">
                          <a:avLst/>
                        </a:prstGeom>
                        <a:noFill/>
                        <a:ln>
                          <a:noFill/>
                        </a:ln>
                        <a:effectLst/>
                      </wps:spPr>
                      <wps:txbx>
                        <w:txbxContent>
                          <w:p w14:paraId="140AE4DC">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文本框 971" o:spid="_x0000_s1026" o:spt="202" type="#_x0000_t202" style="position:absolute;left:0pt;margin-left:-9pt;margin-top:1.25pt;height:36.15pt;width:65.5pt;z-index:251872256;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rqKa1QAAAAgB&#10;AAAPAAAAAAAAAAEAIAAAACIAAABkcnMvZG93bnJldi54bWxQSwECFAAUAAAACACHTuJAK/KW+h4C&#10;AAAmBAAADgAAAAAAAAABACAAAAAkAQAAZHJzL2Uyb0RvYy54bWxQSwUGAAAAAAYABgBZAQAAtAUA&#10;AAAA&#10;">
                <v:fill on="f" focussize="0,0"/>
                <v:stroke on="f"/>
                <v:imagedata o:title=""/>
                <o:lock v:ext="edit" aspectratio="f"/>
                <v:textbox>
                  <w:txbxContent>
                    <w:p w14:paraId="140AE4DC">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lang w:eastAsia="zh-CN"/>
        </w:rPr>
        <w:t>造价咨询人有要求时，承包人应提供使用暂列金额支付项目的所有报价单、发票、账单或收据。</w:t>
      </w:r>
    </w:p>
    <w:p w14:paraId="2BD3A79F">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7981614">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555" w:name="_Toc30827"/>
      <w:bookmarkStart w:id="556" w:name="_Toc30131"/>
      <w:bookmarkStart w:id="557" w:name="_Toc24242"/>
      <w:bookmarkStart w:id="558" w:name="_Toc106729659"/>
      <w:r>
        <w:rPr>
          <w:rFonts w:hint="eastAsia" w:ascii="仿宋" w:hAnsi="仿宋" w:eastAsia="仿宋" w:cs="仿宋"/>
          <w:bCs w:val="0"/>
          <w:color w:val="auto"/>
          <w:sz w:val="24"/>
          <w:szCs w:val="24"/>
          <w:highlight w:val="none"/>
          <w:lang w:eastAsia="zh-CN"/>
        </w:rPr>
        <w:t>★74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计日工</w:t>
      </w:r>
      <w:bookmarkEnd w:id="555"/>
      <w:bookmarkEnd w:id="556"/>
      <w:bookmarkEnd w:id="557"/>
      <w:bookmarkEnd w:id="558"/>
    </w:p>
    <w:p w14:paraId="2D5AACA0">
      <w:pPr>
        <w:pStyle w:val="1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.1</w:t>
      </w:r>
    </w:p>
    <w:p w14:paraId="6434D9CB">
      <w:pPr>
        <w:pStyle w:val="12"/>
        <w:widowControl w:val="0"/>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121" name="文本框 972"/>
                <wp:cNvGraphicFramePr/>
                <a:graphic xmlns:a="http://schemas.openxmlformats.org/drawingml/2006/main">
                  <a:graphicData uri="http://schemas.microsoft.com/office/word/2010/wordprocessingShape">
                    <wps:wsp>
                      <wps:cNvSpPr txBox="1">
                        <a:spLocks noChangeArrowheads="1"/>
                      </wps:cNvSpPr>
                      <wps:spPr bwMode="auto">
                        <a:xfrm>
                          <a:off x="0" y="0"/>
                          <a:ext cx="794385" cy="424815"/>
                        </a:xfrm>
                        <a:prstGeom prst="rect">
                          <a:avLst/>
                        </a:prstGeom>
                        <a:noFill/>
                        <a:ln>
                          <a:noFill/>
                        </a:ln>
                        <a:effectLst/>
                      </wps:spPr>
                      <wps:txbx>
                        <w:txbxContent>
                          <w:p w14:paraId="1B0928F1">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文本框 972" o:spid="_x0000_s1026" o:spt="202" type="#_x0000_t202" style="position:absolute;left:0pt;margin-left:-9pt;margin-top:1.25pt;height:33.45pt;width:62.55pt;z-index:251873280;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NvFjWAAAA&#10;CAEAAA8AAAAAAAAAAQAgAAAAIgAAAGRycy9kb3ducmV2LnhtbFBLAQIUABQAAAAIAIdO4kBN0iyG&#10;HwIAACYEAAAOAAAAAAAAAAEAIAAAACUBAABkcnMvZTJvRG9jLnhtbFBLBQYAAAAABgAGAFkBAAC2&#10;BQAAAAA=&#10;">
                <v:fill on="f" focussize="0,0"/>
                <v:stroke on="f"/>
                <v:imagedata o:title=""/>
                <o:lock v:ext="edit" aspectratio="f"/>
                <v:textbox>
                  <w:txbxContent>
                    <w:p w14:paraId="1B0928F1">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lang w:eastAsia="zh-CN"/>
        </w:rPr>
        <w:t>计日工单价是用于承包人实施发包人要求的合同以外零星工作项目所需的人工单价、工程材料单价、工程设备单价和施工设备机械台班单价。</w:t>
      </w:r>
    </w:p>
    <w:p w14:paraId="743F77DE">
      <w:pPr>
        <w:pStyle w:val="12"/>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6D912ADC">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经发包人批准后，监理人应就使用计日工项目发出书面指令。</w:t>
      </w:r>
      <w:r>
        <w:rPr>
          <w:color w:val="auto"/>
          <w:highlight w:val="none"/>
          <w:lang w:eastAsia="zh-CN"/>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120" name="文本框 973"/>
                <wp:cNvGraphicFramePr/>
                <a:graphic xmlns:a="http://schemas.openxmlformats.org/drawingml/2006/main">
                  <a:graphicData uri="http://schemas.microsoft.com/office/word/2010/wordprocessingShape">
                    <wps:wsp>
                      <wps:cNvSpPr txBox="1">
                        <a:spLocks noChangeArrowheads="1"/>
                      </wps:cNvSpPr>
                      <wps:spPr bwMode="auto">
                        <a:xfrm>
                          <a:off x="0" y="0"/>
                          <a:ext cx="861060" cy="506730"/>
                        </a:xfrm>
                        <a:prstGeom prst="rect">
                          <a:avLst/>
                        </a:prstGeom>
                        <a:noFill/>
                        <a:ln>
                          <a:noFill/>
                        </a:ln>
                        <a:effectLst/>
                      </wps:spPr>
                      <wps:txbx>
                        <w:txbxContent>
                          <w:p w14:paraId="46FF9FBC">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文本框 973" o:spid="_x0000_s1026" o:spt="202" type="#_x0000_t202" style="position:absolute;left:0pt;margin-left:-9pt;margin-top:1.15pt;height:39.9pt;width:67.8pt;z-index:251874304;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f5n/1QAAAAgB&#10;AAAPAAAAAAAAAAEAIAAAACIAAABkcnMvZG93bnJldi54bWxQSwECFAAUAAAACACHTuJA1PTPyB4C&#10;AAAmBAAADgAAAAAAAAABACAAAAAkAQAAZHJzL2Uyb0RvYy54bWxQSwUGAAAAAAYABgBZAQAAtAUA&#10;AAAA&#10;">
                <v:fill on="f" focussize="0,0"/>
                <v:stroke on="f"/>
                <v:imagedata o:title=""/>
                <o:lock v:ext="edit" aspectratio="f"/>
                <v:textbox>
                  <w:txbxContent>
                    <w:p w14:paraId="46FF9FBC">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lang w:eastAsia="zh-CN"/>
        </w:rPr>
        <w:t>任一按照计日工方式计价的工作，承包人应在该项工作实施结束后的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小时内，向监理人提交有计日工记录的现场签证报告一式两份。</w:t>
      </w:r>
    </w:p>
    <w:p w14:paraId="6A9254E5">
      <w:pPr>
        <w:pStyle w:val="12"/>
        <w:adjustRightInd w:val="0"/>
        <w:snapToGrid w:val="0"/>
        <w:spacing w:line="360" w:lineRule="auto"/>
        <w:ind w:left="1575" w:leftChars="75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14:paraId="6F988DA1">
      <w:pPr>
        <w:spacing w:line="360" w:lineRule="auto"/>
        <w:rPr>
          <w:rFonts w:ascii="仿宋" w:hAnsi="仿宋" w:eastAsia="仿宋"/>
          <w:b/>
          <w:bCs/>
          <w:color w:val="auto"/>
          <w:highlight w:val="none"/>
          <w:lang w:eastAsia="zh-CN"/>
        </w:rPr>
      </w:pPr>
      <w:bookmarkStart w:id="559" w:name="_Toc27830"/>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bookmarkEnd w:id="5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67AE480">
      <w:pPr>
        <w:pStyle w:val="12"/>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119" name="文本框 974"/>
                <wp:cNvGraphicFramePr/>
                <a:graphic xmlns:a="http://schemas.openxmlformats.org/drawingml/2006/main">
                  <a:graphicData uri="http://schemas.microsoft.com/office/word/2010/wordprocessingShape">
                    <wps:wsp>
                      <wps:cNvSpPr txBox="1">
                        <a:spLocks noChangeArrowheads="1"/>
                      </wps:cNvSpPr>
                      <wps:spPr bwMode="auto">
                        <a:xfrm>
                          <a:off x="0" y="0"/>
                          <a:ext cx="823595" cy="496570"/>
                        </a:xfrm>
                        <a:prstGeom prst="rect">
                          <a:avLst/>
                        </a:prstGeom>
                        <a:noFill/>
                        <a:ln>
                          <a:noFill/>
                        </a:ln>
                        <a:effectLst/>
                      </wps:spPr>
                      <wps:txbx>
                        <w:txbxContent>
                          <w:p w14:paraId="52DCFB31">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文本框 974" o:spid="_x0000_s1026" o:spt="202" type="#_x0000_t202" style="position:absolute;left:0pt;margin-left:-9pt;margin-top:0.4pt;height:39.1pt;width:64.85pt;z-index:251875328;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75so1AAAAAcB&#10;AAAPAAAAAAAAAAEAIAAAACIAAABkcnMvZG93bnJldi54bWxQSwECFAAUAAAACACHTuJAnUQhEx8C&#10;AAAmBAAADgAAAAAAAAABACAAAAAjAQAAZHJzL2Uyb0RvYy54bWxQSwUGAAAAAAYABgBZAQAAtAUA&#10;AAAA&#10;">
                <v:fill on="f" focussize="0,0"/>
                <v:stroke on="f"/>
                <v:imagedata o:title=""/>
                <o:lock v:ext="edit" aspectratio="f"/>
                <v:textbox>
                  <w:txbxContent>
                    <w:p w14:paraId="52DCFB31">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60722EC2">
      <w:pPr>
        <w:pStyle w:val="12"/>
        <w:adjustRightInd w:val="0"/>
        <w:snapToGrid w:val="0"/>
        <w:spacing w:line="360" w:lineRule="auto"/>
        <w:ind w:left="1619"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每个支付期末，承包人应按照第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款约定向发包人提交本期间所有计日工记录的签证汇总表，以说明本期间自己认为有权得到的计日工费用。</w:t>
      </w:r>
    </w:p>
    <w:p w14:paraId="18A4EF9A">
      <w:pPr>
        <w:pStyle w:val="12"/>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6CCEBE9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560" w:name="_Toc21856"/>
      <w:bookmarkStart w:id="561" w:name="_Toc7534"/>
      <w:bookmarkStart w:id="562" w:name="_Toc2452"/>
      <w:bookmarkStart w:id="563" w:name="_Toc106729660"/>
      <w:r>
        <w:rPr>
          <w:rFonts w:hint="eastAsia" w:ascii="仿宋" w:hAnsi="仿宋" w:eastAsia="仿宋" w:cs="仿宋"/>
          <w:bCs w:val="0"/>
          <w:color w:val="auto"/>
          <w:sz w:val="24"/>
          <w:szCs w:val="24"/>
          <w:highlight w:val="none"/>
          <w:lang w:eastAsia="zh-CN"/>
        </w:rPr>
        <w:t>★75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暂估价</w:t>
      </w:r>
      <w:bookmarkEnd w:id="560"/>
      <w:bookmarkEnd w:id="561"/>
      <w:bookmarkEnd w:id="562"/>
      <w:bookmarkEnd w:id="563"/>
    </w:p>
    <w:p w14:paraId="0E6AB02B">
      <w:pPr>
        <w:pStyle w:val="1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54528"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118" name="文本框 975"/>
                <wp:cNvGraphicFramePr/>
                <a:graphic xmlns:a="http://schemas.openxmlformats.org/drawingml/2006/main">
                  <a:graphicData uri="http://schemas.microsoft.com/office/word/2010/wordprocessingShape">
                    <wps:wsp>
                      <wps:cNvSpPr txBox="1">
                        <a:spLocks noChangeArrowheads="1"/>
                      </wps:cNvSpPr>
                      <wps:spPr bwMode="auto">
                        <a:xfrm>
                          <a:off x="0" y="0"/>
                          <a:ext cx="784225" cy="932180"/>
                        </a:xfrm>
                        <a:prstGeom prst="rect">
                          <a:avLst/>
                        </a:prstGeom>
                        <a:noFill/>
                        <a:ln>
                          <a:noFill/>
                        </a:ln>
                        <a:effectLst/>
                      </wps:spPr>
                      <wps:txbx>
                        <w:txbxContent>
                          <w:p w14:paraId="60AAF699">
                            <w:pPr>
                              <w:pStyle w:val="7"/>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1D6C5F74">
                            <w:pPr>
                              <w:rPr>
                                <w:rFonts w:ascii="楷体_GB2312" w:hAnsi="宋体" w:eastAsia="楷体_GB2312"/>
                                <w:b/>
                                <w:bCs/>
                                <w:color w:val="000000"/>
                                <w:sz w:val="18"/>
                                <w:szCs w:val="18"/>
                                <w:lang w:eastAsia="zh-CN"/>
                              </w:rPr>
                            </w:pPr>
                          </w:p>
                          <w:p w14:paraId="18885145">
                            <w:pPr>
                              <w:rPr>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975" o:spid="_x0000_s1026" o:spt="202" type="#_x0000_t202" style="position:absolute;left:0pt;margin-left:-10.5pt;margin-top:25.2pt;height:73.4pt;width:61.75pt;z-index:252054528;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g+bTdgA&#10;AAAKAQAADwAAAAAAAAABACAAAAAiAAAAZHJzL2Rvd25yZXYueG1sUEsBAhQAFAAAAAgAh07iQKMF&#10;AYwfAgAAJgQAAA4AAAAAAAAAAQAgAAAAJwEAAGRycy9lMm9Eb2MueG1sUEsFBgAAAAAGAAYAWQEA&#10;ALgFAAAAAA==&#10;">
                <v:fill on="f" focussize="0,0"/>
                <v:stroke on="f"/>
                <v:imagedata o:title=""/>
                <o:lock v:ext="edit" aspectratio="f"/>
                <v:textbox>
                  <w:txbxContent>
                    <w:p w14:paraId="60AAF699">
                      <w:pPr>
                        <w:pStyle w:val="7"/>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1D6C5F74">
                      <w:pPr>
                        <w:rPr>
                          <w:rFonts w:ascii="楷体_GB2312" w:hAnsi="宋体" w:eastAsia="楷体_GB2312"/>
                          <w:b/>
                          <w:bCs/>
                          <w:color w:val="000000"/>
                          <w:sz w:val="18"/>
                          <w:szCs w:val="18"/>
                          <w:lang w:eastAsia="zh-CN"/>
                        </w:rPr>
                      </w:pPr>
                    </w:p>
                    <w:p w14:paraId="18885145">
                      <w:pPr>
                        <w:rPr>
                          <w:sz w:val="18"/>
                          <w:szCs w:val="18"/>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.1</w:t>
      </w:r>
    </w:p>
    <w:p w14:paraId="3E9EF3BB">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123935ED">
      <w:pPr>
        <w:pStyle w:val="1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30AF0F5">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117" name="文本框 976"/>
                <wp:cNvGraphicFramePr/>
                <a:graphic xmlns:a="http://schemas.openxmlformats.org/drawingml/2006/main">
                  <a:graphicData uri="http://schemas.microsoft.com/office/word/2010/wordprocessingShape">
                    <wps:wsp>
                      <wps:cNvSpPr txBox="1">
                        <a:spLocks noChangeArrowheads="1"/>
                      </wps:cNvSpPr>
                      <wps:spPr bwMode="auto">
                        <a:xfrm>
                          <a:off x="0" y="0"/>
                          <a:ext cx="857250" cy="982345"/>
                        </a:xfrm>
                        <a:prstGeom prst="rect">
                          <a:avLst/>
                        </a:prstGeom>
                        <a:noFill/>
                        <a:ln>
                          <a:noFill/>
                        </a:ln>
                        <a:effectLst/>
                      </wps:spPr>
                      <wps:txbx>
                        <w:txbxContent>
                          <w:p w14:paraId="22447601">
                            <w:pPr>
                              <w:pStyle w:val="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rot="0" vert="horz" wrap="square" lIns="91440" tIns="45720" rIns="91440" bIns="45720" anchor="t" anchorCtr="0" upright="1">
                        <a:noAutofit/>
                      </wps:bodyPr>
                    </wps:wsp>
                  </a:graphicData>
                </a:graphic>
              </wp:anchor>
            </w:drawing>
          </mc:Choice>
          <mc:Fallback>
            <w:pict>
              <v:shape id="文本框 976" o:spid="_x0000_s1026" o:spt="202" type="#_x0000_t202" style="position:absolute;left:0pt;margin-left:-9pt;margin-top:3.35pt;height:77.35pt;width:67.5pt;z-index:251876352;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OH9iR0e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jGacGVHT&#10;yI/f748/fh1/fmOL2UWQqLEupcw7S7m+fQUtpUe6zt6C/OyYgetSmK26QoSmVCKnFkfhZXL2tMNx&#10;AWTTvIWcKomdhwjUFlgH/UgRRug0nsNpPKr1TNLlfDobTykiKbSYj19OprGCSB8eW3T+tYKahU3G&#10;kaYfwcX+1vnQjEgfUkItAze6qqIDKvPXBSV2NypaqH8dqITuOx6+3bS9NBvID0QKobMXfS7alIBf&#10;OWvIWhl3X3YCFWfVG0PCLEaTSfBiPEyIFB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K529YAAAAJ&#10;AQAADwAAAAAAAAABACAAAAAiAAAAZHJzL2Rvd25yZXYueG1sUEsBAhQAFAAAAAgAh07iQOH9iR0e&#10;AgAAJgQAAA4AAAAAAAAAAQAgAAAAJQEAAGRycy9lMm9Eb2MueG1sUEsFBgAAAAAGAAYAWQEAALUF&#10;AAAAAA==&#10;">
                <v:fill on="f" focussize="0,0"/>
                <v:stroke on="f"/>
                <v:imagedata o:title=""/>
                <o:lock v:ext="edit" aspectratio="f"/>
                <v:textbox>
                  <w:txbxContent>
                    <w:p w14:paraId="22447601">
                      <w:pPr>
                        <w:pStyle w:val="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3BD529AF">
      <w:pPr>
        <w:pStyle w:val="12"/>
        <w:adjustRightInd w:val="0"/>
        <w:snapToGrid w:val="0"/>
        <w:spacing w:line="360" w:lineRule="auto"/>
        <w:rPr>
          <w:rFonts w:ascii="仿宋" w:hAnsi="仿宋" w:eastAsia="仿宋"/>
          <w:b/>
          <w:bCs/>
          <w:color w:val="auto"/>
          <w:sz w:val="24"/>
          <w:szCs w:val="24"/>
          <w:highlight w:val="none"/>
          <w:lang w:eastAsia="zh-CN"/>
        </w:rPr>
      </w:pPr>
      <w:bookmarkStart w:id="564" w:name="_Toc27828"/>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.3</w:t>
      </w:r>
      <w:bookmarkEnd w:id="564"/>
      <w:r>
        <w:rPr>
          <w:rFonts w:ascii="仿宋" w:hAnsi="仿宋" w:eastAsia="仿宋" w:cs="仿宋"/>
          <w:b/>
          <w:bCs/>
          <w:color w:val="auto"/>
          <w:sz w:val="24"/>
          <w:szCs w:val="24"/>
          <w:highlight w:val="none"/>
          <w:u w:val="dotted"/>
          <w:lang w:eastAsia="zh-CN"/>
        </w:rPr>
        <w:t xml:space="preserve">                                                                                 </w:t>
      </w:r>
    </w:p>
    <w:p w14:paraId="01332C10">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7376"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116" name="文本框 977"/>
                <wp:cNvGraphicFramePr/>
                <a:graphic xmlns:a="http://schemas.openxmlformats.org/drawingml/2006/main">
                  <a:graphicData uri="http://schemas.microsoft.com/office/word/2010/wordprocessingShape">
                    <wps:wsp>
                      <wps:cNvSpPr txBox="1">
                        <a:spLocks noChangeArrowheads="1"/>
                      </wps:cNvSpPr>
                      <wps:spPr bwMode="auto">
                        <a:xfrm>
                          <a:off x="0" y="0"/>
                          <a:ext cx="845820" cy="819785"/>
                        </a:xfrm>
                        <a:prstGeom prst="rect">
                          <a:avLst/>
                        </a:prstGeom>
                        <a:noFill/>
                        <a:ln>
                          <a:noFill/>
                        </a:ln>
                        <a:effectLst/>
                      </wps:spPr>
                      <wps:txbx>
                        <w:txbxContent>
                          <w:p w14:paraId="70B839A6">
                            <w:pPr>
                              <w:pStyle w:val="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rot="0" vert="horz" wrap="square" lIns="91440" tIns="45720" rIns="91440" bIns="45720" anchor="t" anchorCtr="0" upright="1">
                        <a:noAutofit/>
                      </wps:bodyPr>
                    </wps:wsp>
                  </a:graphicData>
                </a:graphic>
              </wp:anchor>
            </w:drawing>
          </mc:Choice>
          <mc:Fallback>
            <w:pict>
              <v:shape id="文本框 977" o:spid="_x0000_s1026" o:spt="202" type="#_x0000_t202" style="position:absolute;left:0pt;margin-left:-5.25pt;margin-top:5.65pt;height:64.55pt;width:66.6pt;z-index:251877376;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piD7XAAAA&#10;CgEAAA8AAAAAAAAAAQAgAAAAIgAAAGRycy9kb3ducmV2LnhtbFBLAQIUABQAAAAIAIdO4kByzlno&#10;HgIAACYEAAAOAAAAAAAAAAEAIAAAACYBAABkcnMvZTJvRG9jLnhtbFBLBQYAAAAABgAGAFkBAAC2&#10;BQAAAAA=&#10;">
                <v:fill on="f" focussize="0,0"/>
                <v:stroke on="f"/>
                <v:imagedata o:title=""/>
                <o:lock v:ext="edit" aspectratio="f"/>
                <v:textbox>
                  <w:txbxContent>
                    <w:p w14:paraId="70B839A6">
                      <w:pPr>
                        <w:pStyle w:val="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4DBB57E0">
      <w:pPr>
        <w:pStyle w:val="12"/>
        <w:tabs>
          <w:tab w:val="left" w:pos="3038"/>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4E8BF5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565" w:name="_Toc27903"/>
      <w:bookmarkStart w:id="566" w:name="_Toc106729661"/>
      <w:bookmarkStart w:id="567" w:name="_Toc26041"/>
      <w:bookmarkStart w:id="568" w:name="_Toc6528"/>
      <w:r>
        <w:rPr>
          <w:rFonts w:hint="eastAsia" w:ascii="仿宋" w:hAnsi="仿宋" w:eastAsia="仿宋" w:cs="仿宋"/>
          <w:bCs w:val="0"/>
          <w:color w:val="auto"/>
          <w:sz w:val="24"/>
          <w:szCs w:val="24"/>
          <w:highlight w:val="none"/>
          <w:lang w:eastAsia="zh-CN"/>
        </w:rPr>
        <w:t>★76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提前竣工奖与误期赔偿费</w:t>
      </w:r>
      <w:bookmarkEnd w:id="565"/>
      <w:bookmarkEnd w:id="566"/>
      <w:bookmarkEnd w:id="567"/>
      <w:bookmarkEnd w:id="568"/>
    </w:p>
    <w:p w14:paraId="417256C0">
      <w:pPr>
        <w:rPr>
          <w:rFonts w:ascii="仿宋" w:hAnsi="仿宋" w:eastAsia="仿宋" w:cs="仿宋"/>
          <w:b/>
          <w:bCs/>
          <w:color w:val="auto"/>
          <w:highlight w:val="none"/>
          <w:lang w:eastAsia="zh-CN"/>
        </w:rPr>
      </w:pPr>
      <w:bookmarkStart w:id="569" w:name="_Toc23082"/>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bookmarkEnd w:id="569"/>
    </w:p>
    <w:p w14:paraId="7FADA577">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115" name="文本框 978"/>
                <wp:cNvGraphicFramePr/>
                <a:graphic xmlns:a="http://schemas.openxmlformats.org/drawingml/2006/main">
                  <a:graphicData uri="http://schemas.microsoft.com/office/word/2010/wordprocessingShape">
                    <wps:wsp>
                      <wps:cNvSpPr txBox="1">
                        <a:spLocks noChangeArrowheads="1"/>
                      </wps:cNvSpPr>
                      <wps:spPr bwMode="auto">
                        <a:xfrm>
                          <a:off x="0" y="0"/>
                          <a:ext cx="800100" cy="415925"/>
                        </a:xfrm>
                        <a:prstGeom prst="rect">
                          <a:avLst/>
                        </a:prstGeom>
                        <a:noFill/>
                        <a:ln>
                          <a:noFill/>
                        </a:ln>
                        <a:effectLst/>
                      </wps:spPr>
                      <wps:txbx>
                        <w:txbxContent>
                          <w:p w14:paraId="43CC78C1">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文本框 978" o:spid="_x0000_s1026" o:spt="202" type="#_x0000_t202" style="position:absolute;left:0pt;margin-left:-9pt;margin-top:2.4pt;height:32.75pt;width:63pt;z-index:251878400;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quMe9QAAAAIAQAA&#10;DwAAAAAAAAABACAAAAAiAAAAZHJzL2Rvd25yZXYueG1sUEsBAhQAFAAAAAgAh07iQNAosikdAgAA&#10;JgQAAA4AAAAAAAAAAQAgAAAAIwEAAGRycy9lMm9Eb2MueG1sUEsFBgAAAAAGAAYAWQEAALIFAAAA&#10;AA==&#10;">
                <v:fill on="f" focussize="0,0"/>
                <v:stroke on="f"/>
                <v:imagedata o:title=""/>
                <o:lock v:ext="edit" aspectratio="f"/>
                <v:textbox>
                  <w:txbxContent>
                    <w:p w14:paraId="43CC78C1">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。提前竣工奖列入竣工结算文件中，与结算款一并支付。</w:t>
      </w:r>
    </w:p>
    <w:p w14:paraId="5E49D690">
      <w:pPr>
        <w:rPr>
          <w:rFonts w:ascii="仿宋" w:hAnsi="仿宋" w:eastAsia="仿宋"/>
          <w:b/>
          <w:bCs/>
          <w:color w:val="auto"/>
          <w:highlight w:val="none"/>
          <w:lang w:eastAsia="zh-CN"/>
        </w:rPr>
      </w:pPr>
      <w:bookmarkStart w:id="570" w:name="_Toc21897"/>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bookmarkEnd w:id="5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DA4B9E9">
      <w:pPr>
        <w:pStyle w:val="12"/>
        <w:widowControl w:val="0"/>
        <w:adjustRightInd w:val="0"/>
        <w:snapToGrid w:val="0"/>
        <w:spacing w:line="460" w:lineRule="exact"/>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114" name="文本框 979"/>
                <wp:cNvGraphicFramePr/>
                <a:graphic xmlns:a="http://schemas.openxmlformats.org/drawingml/2006/main">
                  <a:graphicData uri="http://schemas.microsoft.com/office/word/2010/wordprocessingShape">
                    <wps:wsp>
                      <wps:cNvSpPr txBox="1">
                        <a:spLocks noChangeArrowheads="1"/>
                      </wps:cNvSpPr>
                      <wps:spPr bwMode="auto">
                        <a:xfrm>
                          <a:off x="0" y="0"/>
                          <a:ext cx="785495" cy="466090"/>
                        </a:xfrm>
                        <a:prstGeom prst="rect">
                          <a:avLst/>
                        </a:prstGeom>
                        <a:noFill/>
                        <a:ln>
                          <a:noFill/>
                        </a:ln>
                        <a:effectLst/>
                      </wps:spPr>
                      <wps:txbx>
                        <w:txbxContent>
                          <w:p w14:paraId="777EBF6C">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文本框 979" o:spid="_x0000_s1026" o:spt="202" type="#_x0000_t202" style="position:absolute;left:0pt;margin-left:-9pt;margin-top:1.3pt;height:36.7pt;width:61.85pt;z-index:251879424;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cvQ4nWAAAA&#10;CAEAAA8AAAAAAAAAAQAgAAAAIgAAAGRycy9kb3ducmV2LnhtbFBLAQIUABQAAAAIAIdO4kANNaH/&#10;HwIAACYEAAAOAAAAAAAAAAEAIAAAACUBAABkcnMvZTJvRG9jLnhtbFBLBQYAAAAABgAGAFkBAAC2&#10;BQAAAAA=&#10;">
                <v:fill on="f" focussize="0,0"/>
                <v:stroke on="f"/>
                <v:imagedata o:title=""/>
                <o:lock v:ext="edit" aspectratio="f"/>
                <v:textbox>
                  <w:txbxContent>
                    <w:p w14:paraId="777EBF6C">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。误期赔偿费列入进度支付文件或竣工结算文件中，在进度款或结算款中扣除。</w:t>
      </w:r>
    </w:p>
    <w:p w14:paraId="260013AE">
      <w:pPr>
        <w:pStyle w:val="12"/>
        <w:widowControl w:val="0"/>
        <w:adjustRightInd w:val="0"/>
        <w:snapToGrid w:val="0"/>
        <w:spacing w:line="46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7EB63FD1">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672DDA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571" w:name="_Toc26561"/>
      <w:bookmarkStart w:id="572" w:name="_Toc16753"/>
      <w:bookmarkStart w:id="573" w:name="_Toc106729662"/>
      <w:bookmarkStart w:id="574" w:name="_Toc875"/>
      <w:r>
        <w:rPr>
          <w:rFonts w:hint="eastAsia" w:ascii="仿宋" w:hAnsi="仿宋" w:eastAsia="仿宋" w:cs="仿宋"/>
          <w:bCs w:val="0"/>
          <w:color w:val="auto"/>
          <w:sz w:val="24"/>
          <w:szCs w:val="24"/>
          <w:highlight w:val="none"/>
          <w:lang w:eastAsia="zh-CN"/>
        </w:rPr>
        <w:t>★77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优质优价费用</w:t>
      </w:r>
      <w:bookmarkEnd w:id="571"/>
      <w:bookmarkEnd w:id="572"/>
      <w:bookmarkEnd w:id="573"/>
      <w:bookmarkEnd w:id="574"/>
    </w:p>
    <w:p w14:paraId="0FDBFDAF">
      <w:pPr>
        <w:rPr>
          <w:rFonts w:ascii="仿宋" w:hAnsi="仿宋" w:eastAsia="仿宋" w:cs="仿宋"/>
          <w:b/>
          <w:bCs/>
          <w:color w:val="auto"/>
          <w:highlight w:val="none"/>
          <w:lang w:eastAsia="zh-CN"/>
        </w:rPr>
      </w:pPr>
      <w:bookmarkStart w:id="575" w:name="_Toc32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bookmarkEnd w:id="575"/>
    </w:p>
    <w:p w14:paraId="64A9F1F5">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113" name="文本框 980"/>
                <wp:cNvGraphicFramePr/>
                <a:graphic xmlns:a="http://schemas.openxmlformats.org/drawingml/2006/main">
                  <a:graphicData uri="http://schemas.microsoft.com/office/word/2010/wordprocessingShape">
                    <wps:wsp>
                      <wps:cNvSpPr txBox="1">
                        <a:spLocks noChangeArrowheads="1"/>
                      </wps:cNvSpPr>
                      <wps:spPr bwMode="auto">
                        <a:xfrm>
                          <a:off x="0" y="0"/>
                          <a:ext cx="818515" cy="511175"/>
                        </a:xfrm>
                        <a:prstGeom prst="rect">
                          <a:avLst/>
                        </a:prstGeom>
                        <a:noFill/>
                        <a:ln>
                          <a:noFill/>
                        </a:ln>
                        <a:effectLst/>
                      </wps:spPr>
                      <wps:txbx>
                        <w:txbxContent>
                          <w:p w14:paraId="1DC03DF2">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rot="0" vert="horz" wrap="square" lIns="91440" tIns="45720" rIns="91440" bIns="45720" anchor="t" anchorCtr="0" upright="1">
                        <a:noAutofit/>
                      </wps:bodyPr>
                    </wps:wsp>
                  </a:graphicData>
                </a:graphic>
              </wp:anchor>
            </w:drawing>
          </mc:Choice>
          <mc:Fallback>
            <w:pict>
              <v:shape id="文本框 980" o:spid="_x0000_s1026" o:spt="202" type="#_x0000_t202" style="position:absolute;left:0pt;margin-left:-9pt;margin-top:2.4pt;height:40.25pt;width:64.45pt;z-index:251880448;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gItd7VAAAACAEA&#10;AA8AAAAAAAAAAQAgAAAAIgAAAGRycy9kb3ducmV2LnhtbFBLAQIUABQAAAAIAIdO4kAw06VNHQIA&#10;ACYEAAAOAAAAAAAAAAEAIAAAACQBAABkcnMvZTJvRG9jLnhtbFBLBQYAAAAABgAGAFkBAACzBQAA&#10;AAA=&#10;">
                <v:fill on="f" focussize="0,0"/>
                <v:stroke on="f"/>
                <v:imagedata o:title=""/>
                <o:lock v:ext="edit" aspectratio="f"/>
                <v:textbox>
                  <w:txbxContent>
                    <w:p w14:paraId="1DC03DF2">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78E80BB8">
      <w:pPr>
        <w:spacing w:line="360" w:lineRule="auto"/>
        <w:rPr>
          <w:rFonts w:ascii="仿宋" w:hAnsi="仿宋" w:eastAsia="仿宋"/>
          <w:b/>
          <w:bCs/>
          <w:color w:val="auto"/>
          <w:highlight w:val="none"/>
          <w:lang w:eastAsia="zh-CN"/>
        </w:rPr>
      </w:pPr>
      <w:bookmarkStart w:id="576" w:name="_Toc143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bookmarkEnd w:id="5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5D22AE2">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112" name="文本框 981"/>
                <wp:cNvGraphicFramePr/>
                <a:graphic xmlns:a="http://schemas.openxmlformats.org/drawingml/2006/main">
                  <a:graphicData uri="http://schemas.microsoft.com/office/word/2010/wordprocessingShape">
                    <wps:wsp>
                      <wps:cNvSpPr txBox="1">
                        <a:spLocks noChangeArrowheads="1"/>
                      </wps:cNvSpPr>
                      <wps:spPr bwMode="auto">
                        <a:xfrm>
                          <a:off x="0" y="0"/>
                          <a:ext cx="775335" cy="800100"/>
                        </a:xfrm>
                        <a:prstGeom prst="rect">
                          <a:avLst/>
                        </a:prstGeom>
                        <a:noFill/>
                        <a:ln>
                          <a:noFill/>
                        </a:ln>
                        <a:effectLst/>
                      </wps:spPr>
                      <wps:txbx>
                        <w:txbxContent>
                          <w:p w14:paraId="2B1AF9CB">
                            <w:pPr>
                              <w:pStyle w:val="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rot="0" vert="horz" wrap="square" lIns="91440" tIns="45720" rIns="91440" bIns="45720" anchor="t" anchorCtr="0" upright="1">
                        <a:noAutofit/>
                      </wps:bodyPr>
                    </wps:wsp>
                  </a:graphicData>
                </a:graphic>
              </wp:anchor>
            </w:drawing>
          </mc:Choice>
          <mc:Fallback>
            <w:pict>
              <v:shape id="文本框 981" o:spid="_x0000_s1026" o:spt="202" type="#_x0000_t202" style="position:absolute;left:0pt;margin-left:-9pt;margin-top:0.95pt;height:63pt;width:61.05pt;z-index:251881472;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OAqZzWAAAA&#10;CQEAAA8AAAAAAAAAAQAgAAAAIgAAAGRycy9kb3ducmV2LnhtbFBLAQIUABQAAAAIAIdO4kCBInNN&#10;HwIAACYEAAAOAAAAAAAAAAEAIAAAACUBAABkcnMvZTJvRG9jLnhtbFBLBQYAAAAABgAGAFkBAAC2&#10;BQAAAAA=&#10;">
                <v:fill on="f" focussize="0,0"/>
                <v:stroke on="f"/>
                <v:imagedata o:title=""/>
                <o:lock v:ext="edit" aspectratio="f"/>
                <v:textbox>
                  <w:txbxContent>
                    <w:p w14:paraId="2B1AF9CB">
                      <w:pPr>
                        <w:pStyle w:val="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天内支付；超过约定时间后获得的，发包人有权不予支付。</w:t>
      </w:r>
    </w:p>
    <w:p w14:paraId="0D226DB3">
      <w:pPr>
        <w:pStyle w:val="12"/>
        <w:tabs>
          <w:tab w:val="left" w:pos="348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E751B9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577" w:name="_Toc469384053"/>
      <w:bookmarkStart w:id="578" w:name="_Toc106729663"/>
      <w:bookmarkStart w:id="579" w:name="_Toc26160"/>
      <w:bookmarkStart w:id="580" w:name="_Toc17629"/>
      <w:bookmarkStart w:id="581" w:name="_Toc11776"/>
      <w:r>
        <w:rPr>
          <w:rFonts w:hint="eastAsia" w:ascii="仿宋" w:hAnsi="仿宋" w:eastAsia="仿宋" w:cs="仿宋"/>
          <w:bCs w:val="0"/>
          <w:color w:val="auto"/>
          <w:sz w:val="24"/>
          <w:szCs w:val="24"/>
          <w:highlight w:val="none"/>
          <w:lang w:eastAsia="zh-CN"/>
        </w:rPr>
        <w:t>★78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后继法律变化</w:t>
      </w:r>
      <w:bookmarkEnd w:id="577"/>
      <w:r>
        <w:rPr>
          <w:rFonts w:hint="eastAsia" w:ascii="仿宋" w:hAnsi="仿宋" w:eastAsia="仿宋" w:cs="仿宋"/>
          <w:bCs w:val="0"/>
          <w:color w:val="auto"/>
          <w:sz w:val="24"/>
          <w:szCs w:val="24"/>
          <w:highlight w:val="none"/>
          <w:lang w:eastAsia="zh-CN"/>
        </w:rPr>
        <w:t>引起的价格调整</w:t>
      </w:r>
      <w:bookmarkEnd w:id="578"/>
      <w:bookmarkEnd w:id="579"/>
      <w:bookmarkEnd w:id="580"/>
      <w:bookmarkEnd w:id="581"/>
    </w:p>
    <w:p w14:paraId="214F2BA3">
      <w:pPr>
        <w:rPr>
          <w:rFonts w:ascii="仿宋" w:hAnsi="仿宋" w:eastAsia="仿宋" w:cs="仿宋"/>
          <w:b/>
          <w:bCs/>
          <w:color w:val="auto"/>
          <w:highlight w:val="none"/>
          <w:lang w:eastAsia="zh-CN"/>
        </w:rPr>
      </w:pPr>
      <w:bookmarkStart w:id="582" w:name="_Toc24565"/>
      <w:r>
        <w:rPr>
          <w:color w:val="auto"/>
          <w:highlight w:val="none"/>
          <w:lang w:eastAsia="zh-CN" w:bidi="ar-SA"/>
        </w:rPr>
        <mc:AlternateContent>
          <mc:Choice Requires="wps">
            <w:drawing>
              <wp:anchor distT="0" distB="0" distL="114300" distR="114300" simplePos="0" relativeHeight="252055552"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111" name="文本框 986"/>
                <wp:cNvGraphicFramePr/>
                <a:graphic xmlns:a="http://schemas.openxmlformats.org/drawingml/2006/main">
                  <a:graphicData uri="http://schemas.microsoft.com/office/word/2010/wordprocessingShape">
                    <wps:wsp>
                      <wps:cNvSpPr txBox="1">
                        <a:spLocks noChangeArrowheads="1"/>
                      </wps:cNvSpPr>
                      <wps:spPr bwMode="auto">
                        <a:xfrm>
                          <a:off x="0" y="0"/>
                          <a:ext cx="812800" cy="608330"/>
                        </a:xfrm>
                        <a:prstGeom prst="rect">
                          <a:avLst/>
                        </a:prstGeom>
                        <a:noFill/>
                        <a:ln>
                          <a:noFill/>
                        </a:ln>
                        <a:effectLst/>
                      </wps:spPr>
                      <wps:txbx>
                        <w:txbxContent>
                          <w:p w14:paraId="7EB3CE33">
                            <w:pPr>
                              <w:pStyle w:val="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rot="0" vert="horz" wrap="square" lIns="91440" tIns="45720" rIns="91440" bIns="45720" anchor="t" anchorCtr="0" upright="1">
                        <a:noAutofit/>
                      </wps:bodyPr>
                    </wps:wsp>
                  </a:graphicData>
                </a:graphic>
              </wp:anchor>
            </w:drawing>
          </mc:Choice>
          <mc:Fallback>
            <w:pict>
              <v:shape id="文本框 986" o:spid="_x0000_s1026" o:spt="202" type="#_x0000_t202" style="position:absolute;left:0pt;margin-left:-10.5pt;margin-top:21.55pt;height:47.9pt;width:64pt;z-index:252055552;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UDITXAAAA&#10;CgEAAA8AAAAAAAAAAQAgAAAAIgAAAGRycy9kb3ducmV2LnhtbFBLAQIUABQAAAAIAIdO4kDEoSxs&#10;HgIAACYEAAAOAAAAAAAAAAEAIAAAACYBAABkcnMvZTJvRG9jLnhtbFBLBQYAAAAABgAGAFkBAAC2&#10;BQAAAAA=&#10;">
                <v:fill on="f" focussize="0,0"/>
                <v:stroke on="f"/>
                <v:imagedata o:title=""/>
                <o:lock v:ext="edit" aspectratio="f"/>
                <v:textbox>
                  <w:txbxContent>
                    <w:p w14:paraId="7EB3CE33">
                      <w:pPr>
                        <w:pStyle w:val="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bookmarkEnd w:id="582"/>
    </w:p>
    <w:p w14:paraId="4BF4EFDC">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13E3EACD">
      <w:pPr>
        <w:spacing w:line="360" w:lineRule="auto"/>
        <w:rPr>
          <w:rFonts w:ascii="仿宋" w:hAnsi="仿宋" w:eastAsia="仿宋" w:cs="仿宋"/>
          <w:b/>
          <w:bCs/>
          <w:color w:val="auto"/>
          <w:highlight w:val="none"/>
          <w:u w:val="dotted"/>
          <w:lang w:eastAsia="zh-CN"/>
        </w:rPr>
      </w:pPr>
      <w:bookmarkStart w:id="583" w:name="_Toc8596"/>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bookmarkEnd w:id="5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E33F273">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110" name="文本框 987"/>
                <wp:cNvGraphicFramePr/>
                <a:graphic xmlns:a="http://schemas.openxmlformats.org/drawingml/2006/main">
                  <a:graphicData uri="http://schemas.microsoft.com/office/word/2010/wordprocessingShape">
                    <wps:wsp>
                      <wps:cNvSpPr txBox="1">
                        <a:spLocks noChangeArrowheads="1"/>
                      </wps:cNvSpPr>
                      <wps:spPr bwMode="auto">
                        <a:xfrm>
                          <a:off x="0" y="0"/>
                          <a:ext cx="775970" cy="417830"/>
                        </a:xfrm>
                        <a:prstGeom prst="rect">
                          <a:avLst/>
                        </a:prstGeom>
                        <a:noFill/>
                        <a:ln>
                          <a:noFill/>
                        </a:ln>
                        <a:effectLst/>
                      </wps:spPr>
                      <wps:txbx>
                        <w:txbxContent>
                          <w:p w14:paraId="73447176">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文本框 987" o:spid="_x0000_s1026" o:spt="202" type="#_x0000_t202" style="position:absolute;left:0pt;margin-left:-9pt;margin-top:1.25pt;height:32.9pt;width:61.1pt;z-index:251882496;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JevxtYAAAAI&#10;AQAADwAAAAAAAAABACAAAAAiAAAAZHJzL2Rvd25yZXYueG1sUEsBAhQAFAAAAAgAh07iQKvQince&#10;AgAAJgQAAA4AAAAAAAAAAQAgAAAAJQEAAGRycy9lMm9Eb2MueG1sUEsFBgAAAAAGAAYAWQEAALUF&#10;AAAAAA==&#10;">
                <v:fill on="f" focussize="0,0"/>
                <v:stroke on="f"/>
                <v:imagedata o:title=""/>
                <o:lock v:ext="edit" aspectratio="f"/>
                <v:textbox>
                  <w:txbxContent>
                    <w:p w14:paraId="73447176">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lang w:eastAsia="zh-CN"/>
        </w:rPr>
        <w:t>发生第78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款情况的，应根据合同工程实际情况，按照上述法律和政策规定计算调整的合同价格。</w:t>
      </w:r>
    </w:p>
    <w:p w14:paraId="6A534CD0">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3896965">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584" w:name="_Toc106729664"/>
      <w:bookmarkStart w:id="585" w:name="_Toc30514"/>
      <w:bookmarkStart w:id="586" w:name="_Toc11563"/>
      <w:bookmarkStart w:id="587" w:name="_Toc20127"/>
      <w:r>
        <w:rPr>
          <w:rFonts w:hint="eastAsia" w:ascii="仿宋" w:hAnsi="仿宋" w:eastAsia="仿宋" w:cs="仿宋"/>
          <w:bCs w:val="0"/>
          <w:color w:val="auto"/>
          <w:sz w:val="24"/>
          <w:szCs w:val="24"/>
          <w:highlight w:val="none"/>
          <w:lang w:eastAsia="zh-CN"/>
        </w:rPr>
        <w:t>★79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可调价变更定价</w:t>
      </w:r>
      <w:bookmarkEnd w:id="584"/>
      <w:bookmarkEnd w:id="585"/>
      <w:bookmarkEnd w:id="586"/>
      <w:bookmarkEnd w:id="587"/>
    </w:p>
    <w:p w14:paraId="486A6A98">
      <w:pPr>
        <w:pStyle w:val="1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107776"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109" name="文本框 995"/>
                <wp:cNvGraphicFramePr/>
                <a:graphic xmlns:a="http://schemas.openxmlformats.org/drawingml/2006/main">
                  <a:graphicData uri="http://schemas.microsoft.com/office/word/2010/wordprocessingShape">
                    <wps:wsp>
                      <wps:cNvSpPr txBox="1">
                        <a:spLocks noChangeArrowheads="1"/>
                      </wps:cNvSpPr>
                      <wps:spPr bwMode="auto">
                        <a:xfrm>
                          <a:off x="0" y="0"/>
                          <a:ext cx="781050" cy="482600"/>
                        </a:xfrm>
                        <a:prstGeom prst="rect">
                          <a:avLst/>
                        </a:prstGeom>
                        <a:noFill/>
                        <a:ln>
                          <a:noFill/>
                        </a:ln>
                        <a:effectLst/>
                      </wps:spPr>
                      <wps:txbx>
                        <w:txbxContent>
                          <w:p w14:paraId="7AEA04B3">
                            <w:pPr>
                              <w:pStyle w:val="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rot="0" vert="horz" wrap="square" lIns="91440" tIns="45720" rIns="91440" bIns="45720" anchor="t" anchorCtr="0" upright="1">
                        <a:noAutofit/>
                      </wps:bodyPr>
                    </wps:wsp>
                  </a:graphicData>
                </a:graphic>
              </wp:anchor>
            </w:drawing>
          </mc:Choice>
          <mc:Fallback>
            <w:pict>
              <v:shape id="文本框 995" o:spid="_x0000_s1026" o:spt="202" type="#_x0000_t202" style="position:absolute;left:0pt;margin-left:-10.5pt;margin-top:20.95pt;height:38pt;width:61.5pt;z-index:252107776;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iO+DTXAAAA&#10;CgEAAA8AAAAAAAAAAQAgAAAAIgAAAGRycy9kb3ducmV2LnhtbFBLAQIUABQAAAAIAIdO4kA2vbqe&#10;HgIAACYEAAAOAAAAAAAAAAEAIAAAACYBAABkcnMvZTJvRG9jLnhtbFBLBQYAAAAABgAGAFkBAAC2&#10;BQAAAAA=&#10;">
                <v:fill on="f" focussize="0,0"/>
                <v:stroke on="f"/>
                <v:imagedata o:title=""/>
                <o:lock v:ext="edit" aspectratio="f"/>
                <v:textbox>
                  <w:txbxContent>
                    <w:p w14:paraId="7AEA04B3">
                      <w:pPr>
                        <w:pStyle w:val="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.1</w:t>
      </w:r>
    </w:p>
    <w:p w14:paraId="4663A304">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合同履行期间，出现第63条工程变更事项且符合第69.3款可调价条件的，合同双方当事人应调整合同价格。</w:t>
      </w:r>
    </w:p>
    <w:p w14:paraId="3ED72795">
      <w:pPr>
        <w:spacing w:line="360" w:lineRule="auto"/>
        <w:rPr>
          <w:rFonts w:ascii="仿宋" w:hAnsi="仿宋" w:eastAsia="仿宋" w:cs="仿宋"/>
          <w:b/>
          <w:bCs/>
          <w:color w:val="auto"/>
          <w:highlight w:val="none"/>
          <w:lang w:eastAsia="zh-CN"/>
        </w:rPr>
      </w:pPr>
      <w:bookmarkStart w:id="588" w:name="_Toc18705"/>
      <w:r>
        <w:rPr>
          <w:color w:val="auto"/>
          <w:highlight w:val="none"/>
          <w:lang w:eastAsia="zh-CN" w:bidi="ar-SA"/>
        </w:rPr>
        <mc:AlternateContent>
          <mc:Choice Requires="wps">
            <w:drawing>
              <wp:anchor distT="0" distB="0" distL="114300" distR="114300" simplePos="0" relativeHeight="252106752"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108" name="文本框 1328"/>
                <wp:cNvGraphicFramePr/>
                <a:graphic xmlns:a="http://schemas.openxmlformats.org/drawingml/2006/main">
                  <a:graphicData uri="http://schemas.microsoft.com/office/word/2010/wordprocessingShape">
                    <wps:wsp>
                      <wps:cNvSpPr txBox="1">
                        <a:spLocks noChangeArrowheads="1"/>
                      </wps:cNvSpPr>
                      <wps:spPr bwMode="auto">
                        <a:xfrm>
                          <a:off x="0" y="0"/>
                          <a:ext cx="823595" cy="750570"/>
                        </a:xfrm>
                        <a:prstGeom prst="rect">
                          <a:avLst/>
                        </a:prstGeom>
                        <a:noFill/>
                        <a:ln>
                          <a:noFill/>
                        </a:ln>
                        <a:effectLst/>
                      </wps:spPr>
                      <wps:txbx>
                        <w:txbxContent>
                          <w:p w14:paraId="14D79105">
                            <w:pPr>
                              <w:pStyle w:val="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rot="0" vert="horz" wrap="square" lIns="91440" tIns="45720" rIns="91440" bIns="45720" anchor="t" anchorCtr="0" upright="1">
                        <a:noAutofit/>
                      </wps:bodyPr>
                    </wps:wsp>
                  </a:graphicData>
                </a:graphic>
              </wp:anchor>
            </w:drawing>
          </mc:Choice>
          <mc:Fallback>
            <w:pict>
              <v:shape id="文本框 1328" o:spid="_x0000_s1026" o:spt="202" type="#_x0000_t202" style="position:absolute;left:0pt;margin-left:-9pt;margin-top:23.85pt;height:59.1pt;width:64.85pt;z-index:252106752;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gOh11gAA&#10;AAoBAAAPAAAAAAAAAAEAIAAAACIAAABkcnMvZG93bnJldi54bWxQSwECFAAUAAAACACHTuJABxaH&#10;kCACAAAnBAAADgAAAAAAAAABACAAAAAlAQAAZHJzL2Uyb0RvYy54bWxQSwUGAAAAAAYABgBZAQAA&#10;twUAAAAA&#10;">
                <v:fill on="f" focussize="0,0"/>
                <v:stroke on="f"/>
                <v:imagedata o:title=""/>
                <o:lock v:ext="edit" aspectratio="f"/>
                <v:textbox>
                  <w:txbxContent>
                    <w:p w14:paraId="14D79105">
                      <w:pPr>
                        <w:pStyle w:val="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color w:val="auto"/>
          <w:highlight w:val="none"/>
          <w:lang w:eastAsia="zh-CN"/>
        </w:rPr>
        <w:t>79.2</w:t>
      </w:r>
      <w:bookmarkEnd w:id="5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69FB4F1">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4CFE22A1">
      <w:pPr>
        <w:pStyle w:val="12"/>
        <w:widowControl w:val="0"/>
        <w:numPr>
          <w:ilvl w:val="1"/>
          <w:numId w:val="17"/>
        </w:numPr>
        <w:tabs>
          <w:tab w:val="clear" w:pos="3285"/>
        </w:tabs>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bookmarkStart w:id="589" w:name="OLE_LINK10"/>
      <w:bookmarkStart w:id="590" w:name="OLE_LINK11"/>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629BDE09">
      <w:pPr>
        <w:pStyle w:val="12"/>
        <w:widowControl w:val="0"/>
        <w:numPr>
          <w:ilvl w:val="1"/>
          <w:numId w:val="17"/>
        </w:numPr>
        <w:tabs>
          <w:tab w:val="clear" w:pos="3285"/>
        </w:tabs>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70C3C48B">
      <w:pPr>
        <w:pStyle w:val="12"/>
        <w:widowControl w:val="0"/>
        <w:numPr>
          <w:ilvl w:val="1"/>
          <w:numId w:val="17"/>
        </w:numPr>
        <w:tabs>
          <w:tab w:val="clear" w:pos="3285"/>
        </w:tabs>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589"/>
    <w:bookmarkEnd w:id="590"/>
    <w:p w14:paraId="1DEF7AAB">
      <w:pPr>
        <w:pStyle w:val="12"/>
        <w:widowControl w:val="0"/>
        <w:numPr>
          <w:ilvl w:val="1"/>
          <w:numId w:val="17"/>
        </w:numPr>
        <w:tabs>
          <w:tab w:val="clear" w:pos="3285"/>
        </w:tabs>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529E8FC5">
      <w:pPr>
        <w:spacing w:line="360" w:lineRule="auto"/>
        <w:rPr>
          <w:rFonts w:ascii="仿宋" w:hAnsi="仿宋" w:eastAsia="仿宋" w:cs="仿宋"/>
          <w:b/>
          <w:bCs/>
          <w:color w:val="auto"/>
          <w:highlight w:val="none"/>
          <w:lang w:eastAsia="zh-CN"/>
        </w:rPr>
      </w:pPr>
      <w:bookmarkStart w:id="591" w:name="_Toc11960"/>
      <w:r>
        <w:rPr>
          <w:rFonts w:hint="eastAsia" w:ascii="仿宋" w:hAnsi="仿宋" w:eastAsia="仿宋" w:cs="仿宋"/>
          <w:b/>
          <w:bCs/>
          <w:color w:val="auto"/>
          <w:highlight w:val="none"/>
          <w:lang w:eastAsia="zh-CN"/>
        </w:rPr>
        <w:t>79.3</w:t>
      </w:r>
      <w:bookmarkEnd w:id="5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E4E1C7C">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107" name="文本框 996"/>
                <wp:cNvGraphicFramePr/>
                <a:graphic xmlns:a="http://schemas.openxmlformats.org/drawingml/2006/main">
                  <a:graphicData uri="http://schemas.microsoft.com/office/word/2010/wordprocessingShape">
                    <wps:wsp>
                      <wps:cNvSpPr txBox="1">
                        <a:spLocks noChangeArrowheads="1"/>
                      </wps:cNvSpPr>
                      <wps:spPr bwMode="auto">
                        <a:xfrm>
                          <a:off x="0" y="0"/>
                          <a:ext cx="831850" cy="563245"/>
                        </a:xfrm>
                        <a:prstGeom prst="rect">
                          <a:avLst/>
                        </a:prstGeom>
                        <a:noFill/>
                        <a:ln>
                          <a:noFill/>
                        </a:ln>
                        <a:effectLst/>
                      </wps:spPr>
                      <wps:txbx>
                        <w:txbxContent>
                          <w:p w14:paraId="44B5339F">
                            <w:pPr>
                              <w:pStyle w:val="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rot="0" vert="horz" wrap="square" lIns="91440" tIns="45720" rIns="91440" bIns="45720" anchor="t" anchorCtr="0" upright="1">
                        <a:noAutofit/>
                      </wps:bodyPr>
                    </wps:wsp>
                  </a:graphicData>
                </a:graphic>
              </wp:anchor>
            </w:drawing>
          </mc:Choice>
          <mc:Fallback>
            <w:pict>
              <v:shape id="文本框 996" o:spid="_x0000_s1026" o:spt="202" type="#_x0000_t202" style="position:absolute;left:0pt;margin-left:-9pt;margin-top:0.5pt;height:44.35pt;width:65.5pt;z-index:251883520;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RoUJKR8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kxOGl5wZUdPI&#10;j9+/HX/8Ov78yhaLWZCosS6lzHtLub59CS2lR7rO3oH85JiBm1KYrbpGhKZUIqcWR+Flcva0w3EB&#10;ZNO8gZwqiZ2HCNQWWAf9SBFG6DSew2k8qvVM0uX8YjSfUkRSaDq7GE+msYJIHx5bdP6VgpqFTcaR&#10;ph/Bxf7O+dCMSB9SQi0Dt7qqogMq89cFJXY3Klqofx2ohO47Hr7dtL00G8gPRAqhsxd9LtqUgF84&#10;a8haGXefdwIVZ9VrQ8IsRpNJ8GI8TKaXYzrgeWRzHhFGElTGPWfd9sZ3/t1Z1NuSKnWjMHBN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wI41NUAAAAI&#10;AQAADwAAAAAAAAABACAAAAAiAAAAZHJzL2Rvd25yZXYueG1sUEsBAhQAFAAAAAgAh07iQEaFCSkf&#10;AgAAJgQAAA4AAAAAAAAAAQAgAAAAJAEAAGRycy9lMm9Eb2MueG1sUEsFBgAAAAAGAAYAWQEAALUF&#10;AAAAAA==&#10;">
                <v:fill on="f" focussize="0,0"/>
                <v:stroke on="f"/>
                <v:imagedata o:title=""/>
                <o:lock v:ext="edit" aspectratio="f"/>
                <v:textbox>
                  <w:txbxContent>
                    <w:p w14:paraId="44B5339F">
                      <w:pPr>
                        <w:pStyle w:val="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除专用条款另有约定外，符合第69.3款约定可调价条件的实体项目变更，其增加或减少的实体项目单价按下列方法确定：</w:t>
      </w:r>
    </w:p>
    <w:p w14:paraId="7C143FE7">
      <w:pPr>
        <w:pStyle w:val="12"/>
        <w:widowControl w:val="0"/>
        <w:numPr>
          <w:ilvl w:val="1"/>
          <w:numId w:val="18"/>
        </w:numPr>
        <w:tabs>
          <w:tab w:val="clear" w:pos="3285"/>
        </w:tabs>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5D5F05D6">
      <w:pPr>
        <w:pStyle w:val="12"/>
        <w:widowControl w:val="0"/>
        <w:numPr>
          <w:ilvl w:val="1"/>
          <w:numId w:val="18"/>
        </w:numPr>
        <w:tabs>
          <w:tab w:val="clear" w:pos="3285"/>
        </w:tabs>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100A7224">
      <w:pPr>
        <w:pStyle w:val="12"/>
        <w:widowControl w:val="0"/>
        <w:numPr>
          <w:ilvl w:val="1"/>
          <w:numId w:val="18"/>
        </w:numPr>
        <w:tabs>
          <w:tab w:val="clear" w:pos="3285"/>
        </w:tabs>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6B66FDCC">
      <w:pPr>
        <w:pStyle w:val="12"/>
        <w:widowControl w:val="0"/>
        <w:numPr>
          <w:ilvl w:val="1"/>
          <w:numId w:val="18"/>
        </w:numPr>
        <w:tabs>
          <w:tab w:val="clear" w:pos="3285"/>
        </w:tabs>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06E2C1A2">
      <w:pPr>
        <w:pStyle w:val="1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03D42E7B">
      <w:pPr>
        <w:pStyle w:val="12"/>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106" name="文本框 997"/>
                <wp:cNvGraphicFramePr/>
                <a:graphic xmlns:a="http://schemas.openxmlformats.org/drawingml/2006/main">
                  <a:graphicData uri="http://schemas.microsoft.com/office/word/2010/wordprocessingShape">
                    <wps:wsp>
                      <wps:cNvSpPr txBox="1">
                        <a:spLocks noChangeArrowheads="1"/>
                      </wps:cNvSpPr>
                      <wps:spPr bwMode="auto">
                        <a:xfrm>
                          <a:off x="0" y="0"/>
                          <a:ext cx="861060" cy="553085"/>
                        </a:xfrm>
                        <a:prstGeom prst="rect">
                          <a:avLst/>
                        </a:prstGeom>
                        <a:noFill/>
                        <a:ln>
                          <a:noFill/>
                        </a:ln>
                        <a:effectLst/>
                      </wps:spPr>
                      <wps:txbx>
                        <w:txbxContent>
                          <w:p w14:paraId="59875FF5">
                            <w:pPr>
                              <w:pStyle w:val="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rot="0" vert="horz" wrap="square" lIns="91440" tIns="45720" rIns="91440" bIns="45720" anchor="t" anchorCtr="0" upright="1">
                        <a:noAutofit/>
                      </wps:bodyPr>
                    </wps:wsp>
                  </a:graphicData>
                </a:graphic>
              </wp:anchor>
            </w:drawing>
          </mc:Choice>
          <mc:Fallback>
            <w:pict>
              <v:shape id="文本框 997" o:spid="_x0000_s1026" o:spt="202" type="#_x0000_t202" style="position:absolute;left:0pt;margin-left:-9pt;margin-top:3.6pt;height:43.55pt;width:67.8pt;z-index:251884544;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vIH69YAAAAI&#10;AQAADwAAAAAAAAABACAAAAAiAAAAZHJzL2Rvd25yZXYueG1sUEsBAhQAFAAAAAgAh07iQHxSptYe&#10;AgAAJgQAAA4AAAAAAAAAAQAgAAAAJQEAAGRycy9lMm9Eb2MueG1sUEsFBgAAAAAGAAYAWQEAALUF&#10;AAAAAA==&#10;">
                <v:fill on="f" focussize="0,0"/>
                <v:stroke on="f"/>
                <v:imagedata o:title=""/>
                <o:lock v:ext="edit" aspectratio="f"/>
                <v:textbox>
                  <w:txbxContent>
                    <w:p w14:paraId="59875FF5">
                      <w:pPr>
                        <w:pStyle w:val="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348291D0">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(1) </w:t>
      </w:r>
      <w:r>
        <w:rPr>
          <w:rFonts w:hint="eastAsia" w:ascii="仿宋" w:hAnsi="仿宋" w:eastAsia="仿宋" w:cs="仿宋"/>
          <w:color w:val="auto"/>
          <w:sz w:val="24"/>
          <w:szCs w:val="24"/>
          <w:highlight w:val="none"/>
          <w:lang w:eastAsia="zh-CN"/>
        </w:rPr>
        <w:t>绿色施工安全防护费，执行政府的相关计费文件规定的单价或费率，按照实际发生变化的措施项目计算确定。</w:t>
      </w:r>
    </w:p>
    <w:p w14:paraId="0A953D02">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 xml:space="preserve"> 凡可计算工程量的措施项目，其单价按照第79.3款约定确定。</w:t>
      </w:r>
    </w:p>
    <w:p w14:paraId="52F5C376">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 xml:space="preserve"> 凡按系数计算的措施项目费，除本款第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点情形外，执行合同价格清单中标明的计费基础和系数计算确定。</w:t>
      </w:r>
    </w:p>
    <w:p w14:paraId="4B9F8C79">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63D6E87B">
      <w:pPr>
        <w:spacing w:line="360" w:lineRule="auto"/>
        <w:rPr>
          <w:rFonts w:ascii="仿宋" w:hAnsi="仿宋" w:eastAsia="仿宋"/>
          <w:b/>
          <w:bCs/>
          <w:color w:val="auto"/>
          <w:highlight w:val="none"/>
          <w:lang w:eastAsia="zh-CN"/>
        </w:rPr>
      </w:pPr>
      <w:bookmarkStart w:id="592" w:name="_Toc12720"/>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5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1038115">
      <w:pPr>
        <w:pStyle w:val="12"/>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105" name="文本框 999"/>
                <wp:cNvGraphicFramePr/>
                <a:graphic xmlns:a="http://schemas.openxmlformats.org/drawingml/2006/main">
                  <a:graphicData uri="http://schemas.microsoft.com/office/word/2010/wordprocessingShape">
                    <wps:wsp>
                      <wps:cNvSpPr txBox="1">
                        <a:spLocks noChangeArrowheads="1"/>
                      </wps:cNvSpPr>
                      <wps:spPr bwMode="auto">
                        <a:xfrm>
                          <a:off x="0" y="0"/>
                          <a:ext cx="775970" cy="393065"/>
                        </a:xfrm>
                        <a:prstGeom prst="rect">
                          <a:avLst/>
                        </a:prstGeom>
                        <a:noFill/>
                        <a:ln>
                          <a:noFill/>
                        </a:ln>
                        <a:effectLst/>
                      </wps:spPr>
                      <wps:txbx>
                        <w:txbxContent>
                          <w:p w14:paraId="6459F26F">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文本框 999" o:spid="_x0000_s1026" o:spt="202" type="#_x0000_t202" style="position:absolute;left:0pt;margin-left:-9pt;margin-top:3.6pt;height:30.95pt;width:61.1pt;z-index:251885568;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7Ib2XWAAAA&#10;CAEAAA8AAAAAAAAAAQAgAAAAIgAAAGRycy9kb3ducmV2LnhtbFBLAQIUABQAAAAIAIdO4kA9QONF&#10;HwIAACYEAAAOAAAAAAAAAAEAIAAAACUBAABkcnMvZTJvRG9jLnhtbFBLBQYAAAAABgAGAFkBAAC2&#10;BQAAAAA=&#10;">
                <v:fill on="f" focussize="0,0"/>
                <v:stroke on="f"/>
                <v:imagedata o:title=""/>
                <o:lock v:ext="edit" aspectratio="f"/>
                <v:textbox>
                  <w:txbxContent>
                    <w:p w14:paraId="6459F26F">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lang w:eastAsia="zh-CN"/>
        </w:rPr>
        <w:t>如果因为非承包人原因删减了合同中的某项原定工作或工程，致使承包人发生的费用或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得到的收益不能被包括在其他已支付或应支付的项目中，也未被包含在任何替代的工作或工程中，则承包人有权按照本条约定提出并得到补偿。</w:t>
      </w:r>
    </w:p>
    <w:p w14:paraId="42FC8AAF">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0A128B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593" w:name="_Toc106729665"/>
      <w:bookmarkStart w:id="594" w:name="_Toc11780"/>
      <w:bookmarkStart w:id="595" w:name="_Toc1952"/>
      <w:bookmarkStart w:id="596" w:name="_Toc6556"/>
      <w:r>
        <w:rPr>
          <w:rFonts w:hint="eastAsia" w:ascii="仿宋" w:hAnsi="仿宋" w:eastAsia="仿宋" w:cs="仿宋"/>
          <w:bCs w:val="0"/>
          <w:color w:val="auto"/>
          <w:sz w:val="24"/>
          <w:szCs w:val="24"/>
          <w:highlight w:val="none"/>
          <w:lang w:eastAsia="zh-CN"/>
        </w:rPr>
        <w:t>★80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费用索赔</w:t>
      </w:r>
      <w:bookmarkEnd w:id="593"/>
      <w:bookmarkEnd w:id="594"/>
      <w:bookmarkEnd w:id="595"/>
      <w:bookmarkEnd w:id="596"/>
    </w:p>
    <w:p w14:paraId="7E5224A1">
      <w:pPr>
        <w:pStyle w:val="1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104" name="文本框 1003"/>
                <wp:cNvGraphicFramePr/>
                <a:graphic xmlns:a="http://schemas.openxmlformats.org/drawingml/2006/main">
                  <a:graphicData uri="http://schemas.microsoft.com/office/word/2010/wordprocessingShape">
                    <wps:wsp>
                      <wps:cNvSpPr txBox="1">
                        <a:spLocks noChangeArrowheads="1"/>
                      </wps:cNvSpPr>
                      <wps:spPr bwMode="auto">
                        <a:xfrm>
                          <a:off x="0" y="0"/>
                          <a:ext cx="813435" cy="391795"/>
                        </a:xfrm>
                        <a:prstGeom prst="rect">
                          <a:avLst/>
                        </a:prstGeom>
                        <a:noFill/>
                        <a:ln>
                          <a:noFill/>
                        </a:ln>
                        <a:effectLst/>
                      </wps:spPr>
                      <wps:txbx>
                        <w:txbxContent>
                          <w:p w14:paraId="689EBCCD">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文本框 1003" o:spid="_x0000_s1026" o:spt="202" type="#_x0000_t202" style="position:absolute;left:0pt;margin-left:-9pt;margin-top:16.3pt;height:30.85pt;width:64.05pt;z-index:251886592;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pASMNcA&#10;AAAJAQAADwAAAAAAAAABACAAAAAiAAAAZHJzL2Rvd25yZXYueG1sUEsBAhQAFAAAAAgAh07iQGeA&#10;HhogAgAAJwQAAA4AAAAAAAAAAQAgAAAAJgEAAGRycy9lMm9Eb2MueG1sUEsFBgAAAAAGAAYAWQEA&#10;ALgFAAAAAA==&#10;">
                <v:fill on="f" focussize="0,0"/>
                <v:stroke on="f"/>
                <v:imagedata o:title=""/>
                <o:lock v:ext="edit" aspectratio="f"/>
                <v:textbox>
                  <w:txbxContent>
                    <w:p w14:paraId="689EBCCD">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auto"/>
          <w:sz w:val="24"/>
          <w:szCs w:val="24"/>
          <w:highlight w:val="none"/>
          <w:lang w:eastAsia="zh-CN"/>
        </w:rPr>
        <w:t>80</w:t>
      </w:r>
      <w:r>
        <w:rPr>
          <w:rFonts w:ascii="仿宋" w:hAnsi="仿宋" w:eastAsia="仿宋" w:cs="仿宋"/>
          <w:b/>
          <w:bCs/>
          <w:color w:val="auto"/>
          <w:sz w:val="24"/>
          <w:szCs w:val="24"/>
          <w:highlight w:val="none"/>
          <w:lang w:eastAsia="zh-CN"/>
        </w:rPr>
        <w:t>.1</w:t>
      </w:r>
    </w:p>
    <w:p w14:paraId="1A285AEF">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合同履行期间，出现费用索赔事项的，合同双方当事人应调整合同价格。</w:t>
      </w:r>
    </w:p>
    <w:p w14:paraId="0D0A1771">
      <w:pPr>
        <w:spacing w:line="360" w:lineRule="auto"/>
        <w:rPr>
          <w:rFonts w:ascii="仿宋" w:hAnsi="仿宋" w:eastAsia="仿宋" w:cs="仿宋"/>
          <w:b/>
          <w:bCs/>
          <w:color w:val="auto"/>
          <w:highlight w:val="none"/>
          <w:lang w:eastAsia="zh-CN"/>
        </w:rPr>
      </w:pPr>
      <w:bookmarkStart w:id="597" w:name="_Toc20195"/>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bookmarkEnd w:id="59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833B1B5">
      <w:pPr>
        <w:pStyle w:val="12"/>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103" name="文本框 1004"/>
                <wp:cNvGraphicFramePr/>
                <a:graphic xmlns:a="http://schemas.openxmlformats.org/drawingml/2006/main">
                  <a:graphicData uri="http://schemas.microsoft.com/office/word/2010/wordprocessingShape">
                    <wps:wsp>
                      <wps:cNvSpPr txBox="1">
                        <a:spLocks noChangeArrowheads="1"/>
                      </wps:cNvSpPr>
                      <wps:spPr bwMode="auto">
                        <a:xfrm>
                          <a:off x="0" y="0"/>
                          <a:ext cx="775970" cy="363220"/>
                        </a:xfrm>
                        <a:prstGeom prst="rect">
                          <a:avLst/>
                        </a:prstGeom>
                        <a:noFill/>
                        <a:ln>
                          <a:noFill/>
                        </a:ln>
                        <a:effectLst/>
                      </wps:spPr>
                      <wps:txbx>
                        <w:txbxContent>
                          <w:p w14:paraId="5A3A8E16">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文本框 1004" o:spid="_x0000_s1026" o:spt="202" type="#_x0000_t202" style="position:absolute;left:0pt;margin-left:-9pt;margin-top:1.25pt;height:28.6pt;width:61.1pt;z-index:251887616;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jvjHWAAAA&#10;CAEAAA8AAAAAAAAAAQAgAAAAIgAAAGRycy9kb3ducmV2LnhtbFBLAQIUABQAAAAIAIdO4kBgHYZe&#10;HwIAACcEAAAOAAAAAAAAAAEAIAAAACUBAABkcnMvZTJvRG9jLnhtbFBLBQYAAAAABgAGAFkBAAC2&#10;BQAAAAA=&#10;">
                <v:fill on="f" focussize="0,0"/>
                <v:stroke on="f"/>
                <v:imagedata o:title=""/>
                <o:lock v:ext="edit" aspectratio="f"/>
                <v:textbox>
                  <w:txbxContent>
                    <w:p w14:paraId="5A3A8E16">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lang w:eastAsia="zh-CN"/>
        </w:rPr>
        <w:t>如果承包人根据合同约定提出任何费用或其它形式的损失索赔时，应在该索赔事项发生之后的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天内向监理人、造价咨询人发出索赔意向书，并抄送发包人。</w:t>
      </w:r>
    </w:p>
    <w:p w14:paraId="16F15281">
      <w:pPr>
        <w:spacing w:line="360" w:lineRule="auto"/>
        <w:rPr>
          <w:rFonts w:ascii="仿宋" w:hAnsi="仿宋" w:eastAsia="仿宋"/>
          <w:b/>
          <w:bCs/>
          <w:color w:val="auto"/>
          <w:highlight w:val="none"/>
          <w:lang w:eastAsia="zh-CN"/>
        </w:rPr>
      </w:pPr>
      <w:bookmarkStart w:id="598" w:name="_Toc23897"/>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bookmarkEnd w:id="59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9CC7AB4">
      <w:pPr>
        <w:pStyle w:val="12"/>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102" name="文本框 1005"/>
                <wp:cNvGraphicFramePr/>
                <a:graphic xmlns:a="http://schemas.openxmlformats.org/drawingml/2006/main">
                  <a:graphicData uri="http://schemas.microsoft.com/office/word/2010/wordprocessingShape">
                    <wps:wsp>
                      <wps:cNvSpPr txBox="1">
                        <a:spLocks noChangeArrowheads="1"/>
                      </wps:cNvSpPr>
                      <wps:spPr bwMode="auto">
                        <a:xfrm>
                          <a:off x="0" y="0"/>
                          <a:ext cx="823595" cy="490220"/>
                        </a:xfrm>
                        <a:prstGeom prst="rect">
                          <a:avLst/>
                        </a:prstGeom>
                        <a:noFill/>
                        <a:ln>
                          <a:noFill/>
                        </a:ln>
                        <a:effectLst/>
                      </wps:spPr>
                      <wps:txbx>
                        <w:txbxContent>
                          <w:p w14:paraId="7FB5C116">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文本框 1005" o:spid="_x0000_s1026" o:spt="202" type="#_x0000_t202" style="position:absolute;left:0pt;margin-left:-9pt;margin-top:0.05pt;height:38.6pt;width:64.85pt;z-index:251888640;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R+V31AAAAAcB&#10;AAAPAAAAAAAAAAEAIAAAACIAAABkcnMvZG93bnJldi54bWxQSwECFAAUAAAACACHTuJAoTzHGR8C&#10;AAAnBAAADgAAAAAAAAABACAAAAAjAQAAZHJzL2Uyb0RvYy54bWxQSwUGAAAAAAYABgBZAQAAtAUA&#10;AAAA&#10;">
                <v:fill on="f" focussize="0,0"/>
                <v:stroke on="f"/>
                <v:imagedata o:title=""/>
                <o:lock v:ext="edit" aspectratio="f"/>
                <v:textbox>
                  <w:txbxContent>
                    <w:p w14:paraId="7FB5C116">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4F63ED57">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D3223DD">
      <w:pPr>
        <w:pStyle w:val="12"/>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101" name="文本框 1006"/>
                <wp:cNvGraphicFramePr/>
                <a:graphic xmlns:a="http://schemas.openxmlformats.org/drawingml/2006/main">
                  <a:graphicData uri="http://schemas.microsoft.com/office/word/2010/wordprocessingShape">
                    <wps:wsp>
                      <wps:cNvSpPr txBox="1">
                        <a:spLocks noChangeArrowheads="1"/>
                      </wps:cNvSpPr>
                      <wps:spPr bwMode="auto">
                        <a:xfrm>
                          <a:off x="0" y="0"/>
                          <a:ext cx="800100" cy="501650"/>
                        </a:xfrm>
                        <a:prstGeom prst="rect">
                          <a:avLst/>
                        </a:prstGeom>
                        <a:noFill/>
                        <a:ln>
                          <a:noFill/>
                        </a:ln>
                        <a:effectLst/>
                      </wps:spPr>
                      <wps:txbx>
                        <w:txbxContent>
                          <w:p w14:paraId="253D3E6E">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rot="0" vert="horz" wrap="square" lIns="91440" tIns="45720" rIns="91440" bIns="45720" anchor="t" anchorCtr="0" upright="1">
                        <a:noAutofit/>
                      </wps:bodyPr>
                    </wps:wsp>
                  </a:graphicData>
                </a:graphic>
              </wp:anchor>
            </w:drawing>
          </mc:Choice>
          <mc:Fallback>
            <w:pict>
              <v:shape id="文本框 1006" o:spid="_x0000_s1026" o:spt="202" type="#_x0000_t202" style="position:absolute;left:0pt;margin-left:-9pt;margin-top:0.4pt;height:39.5pt;width:63pt;z-index:251889664;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ePKc0wAAAAcBAAAP&#10;AAAAAAAAAAEAIAAAACIAAABkcnMvZG93bnJldi54bWxQSwECFAAUAAAACACHTuJAG6LfiR0CAAAn&#10;BAAADgAAAAAAAAABACAAAAAiAQAAZHJzL2Uyb0RvYy54bWxQSwUGAAAAAAYABgBZAQAAsQUAAAAA&#10;">
                <v:fill on="f" focussize="0,0"/>
                <v:stroke on="f"/>
                <v:imagedata o:title=""/>
                <o:lock v:ext="edit" aspectratio="f"/>
                <v:textbox>
                  <w:txbxContent>
                    <w:p w14:paraId="253D3E6E">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color w:val="auto"/>
          <w:sz w:val="24"/>
          <w:szCs w:val="24"/>
          <w:highlight w:val="none"/>
          <w:lang w:eastAsia="zh-CN"/>
        </w:rPr>
        <w:t>在发出索赔意向书后的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天内，承包人应向造价咨询人提交费用索赔报告和有关资料。如果索赔事项持续进行，承包人应每隔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天向造价咨询人发出索赔意向书，在索赔事项终结后的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天内，提交最终费用索赔报告和有关资料。</w:t>
      </w:r>
    </w:p>
    <w:p w14:paraId="4E623D1E">
      <w:pPr>
        <w:spacing w:line="360" w:lineRule="auto"/>
        <w:rPr>
          <w:rFonts w:ascii="仿宋" w:hAnsi="仿宋" w:eastAsia="仿宋"/>
          <w:b/>
          <w:bCs/>
          <w:color w:val="auto"/>
          <w:highlight w:val="none"/>
          <w:lang w:eastAsia="zh-CN"/>
        </w:rPr>
      </w:pPr>
      <w:bookmarkStart w:id="599" w:name="_Toc1734"/>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bookmarkEnd w:id="5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67FEF7C">
      <w:pPr>
        <w:pStyle w:val="12"/>
        <w:widowControl w:val="0"/>
        <w:adjustRightInd w:val="0"/>
        <w:snapToGrid w:val="0"/>
        <w:spacing w:line="360" w:lineRule="auto"/>
        <w:ind w:left="1619" w:leftChars="771"/>
        <w:jc w:val="both"/>
        <w:rPr>
          <w:rFonts w:ascii="仿宋" w:hAnsi="仿宋" w:eastAsia="仿宋"/>
          <w:b/>
          <w:bCs/>
          <w:color w:val="auto"/>
          <w:sz w:val="24"/>
          <w:szCs w:val="24"/>
          <w:highlight w:val="none"/>
          <w:lang w:eastAsia="zh-CN"/>
        </w:rPr>
      </w:pPr>
      <w:r>
        <w:rPr>
          <w:rFonts w:ascii="仿宋" w:hAnsi="仿宋" w:eastAsia="仿宋" w:cs="仿宋"/>
          <w:b/>
          <w:bCs/>
          <w:color w:val="auto"/>
          <w:highlight w:val="none"/>
          <w:lang w:eastAsia="zh-CN"/>
        </w:rPr>
        <mc:AlternateContent>
          <mc:Choice Requires="wps">
            <w:drawing>
              <wp:anchor distT="0" distB="0" distL="114300" distR="114300" simplePos="0" relativeHeight="252056576"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100" name="文本框 1007"/>
                <wp:cNvGraphicFramePr/>
                <a:graphic xmlns:a="http://schemas.openxmlformats.org/drawingml/2006/main">
                  <a:graphicData uri="http://schemas.microsoft.com/office/word/2010/wordprocessingShape">
                    <wps:wsp>
                      <wps:cNvSpPr txBox="1">
                        <a:spLocks noChangeArrowheads="1"/>
                      </wps:cNvSpPr>
                      <wps:spPr bwMode="auto">
                        <a:xfrm>
                          <a:off x="0" y="0"/>
                          <a:ext cx="845820" cy="327025"/>
                        </a:xfrm>
                        <a:prstGeom prst="rect">
                          <a:avLst/>
                        </a:prstGeom>
                        <a:noFill/>
                        <a:ln>
                          <a:noFill/>
                        </a:ln>
                        <a:effectLst/>
                      </wps:spPr>
                      <wps:txbx>
                        <w:txbxContent>
                          <w:p w14:paraId="67E175CD">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文本框 1007" o:spid="_x0000_s1026" o:spt="202" type="#_x0000_t202" style="position:absolute;left:0pt;margin-left:-3.75pt;margin-top:1.25pt;height:25.75pt;width:66.6pt;z-index:252056576;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wfNAtQAAAAHAQAA&#10;DwAAAAAAAAABACAAAAAiAAAAZHJzL2Rvd25yZXYueG1sUEsBAhQAFAAAAAgAh07iQKrPSTcdAgAA&#10;JwQAAA4AAAAAAAAAAQAgAAAAIwEAAGRycy9lMm9Eb2MueG1sUEsFBgAAAAAGAAYAWQEAALIFAAAA&#10;AA==&#10;">
                <v:fill on="f" focussize="0,0"/>
                <v:stroke on="f"/>
                <v:imagedata o:title=""/>
                <o:lock v:ext="edit" aspectratio="f"/>
                <v:textbox>
                  <w:txbxContent>
                    <w:p w14:paraId="67E175CD">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color w:val="auto"/>
          <w:sz w:val="24"/>
          <w:szCs w:val="24"/>
          <w:highlight w:val="none"/>
          <w:lang w:eastAsia="zh-CN"/>
        </w:rPr>
        <w:t>如果承包人提出的索赔未能遵守第80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款至第80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款约定，则承包人无权获得索赔或只限于获得由造价咨询人按照提供记录予以核实的部分款额。</w:t>
      </w:r>
    </w:p>
    <w:p w14:paraId="0223F082">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0D82CF51">
      <w:pPr>
        <w:pStyle w:val="12"/>
        <w:widowControl w:val="0"/>
        <w:adjustRightInd w:val="0"/>
        <w:snapToGrid w:val="0"/>
        <w:spacing w:line="360" w:lineRule="auto"/>
        <w:ind w:left="1619" w:leftChars="771"/>
        <w:jc w:val="both"/>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99" name="文本框 1008"/>
                <wp:cNvGraphicFramePr/>
                <a:graphic xmlns:a="http://schemas.openxmlformats.org/drawingml/2006/main">
                  <a:graphicData uri="http://schemas.microsoft.com/office/word/2010/wordprocessingShape">
                    <wps:wsp>
                      <wps:cNvSpPr txBox="1">
                        <a:spLocks noChangeArrowheads="1"/>
                      </wps:cNvSpPr>
                      <wps:spPr bwMode="auto">
                        <a:xfrm>
                          <a:off x="0" y="0"/>
                          <a:ext cx="823595" cy="494665"/>
                        </a:xfrm>
                        <a:prstGeom prst="rect">
                          <a:avLst/>
                        </a:prstGeom>
                        <a:noFill/>
                        <a:ln>
                          <a:noFill/>
                        </a:ln>
                        <a:effectLst/>
                      </wps:spPr>
                      <wps:txbx>
                        <w:txbxContent>
                          <w:p w14:paraId="3F3492D4">
                            <w:pPr>
                              <w:pStyle w:val="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rot="0" vert="horz" wrap="square" lIns="91440" tIns="45720" rIns="91440" bIns="45720" anchor="t" anchorCtr="0" upright="1">
                        <a:noAutofit/>
                      </wps:bodyPr>
                    </wps:wsp>
                  </a:graphicData>
                </a:graphic>
              </wp:anchor>
            </w:drawing>
          </mc:Choice>
          <mc:Fallback>
            <w:pict>
              <v:shape id="文本框 1008" o:spid="_x0000_s1026" o:spt="202" type="#_x0000_t202" style="position:absolute;left:0pt;margin-left:-9pt;margin-top:0.65pt;height:38.95pt;width:64.85pt;z-index:251890688;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1x/kT1gAA&#10;AAgBAAAPAAAAAAAAAAEAIAAAACIAAABkcnMvZG93bnJldi54bWxQSwECFAAUAAAACACHTuJAabo/&#10;mSACAAAmBAAADgAAAAAAAAABACAAAAAlAQAAZHJzL2Uyb0RvYy54bWxQSwUGAAAAAAYABgBZAQAA&#10;twUAAAAA&#10;">
                <v:fill on="f" focussize="0,0"/>
                <v:stroke on="f"/>
                <v:imagedata o:title=""/>
                <o:lock v:ext="edit" aspectratio="f"/>
                <v:textbox>
                  <w:txbxContent>
                    <w:p w14:paraId="3F3492D4">
                      <w:pPr>
                        <w:pStyle w:val="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造价咨询人应在收到承包人提交的费用索赔报告和有关资料后的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113582E5">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3CD28D2F">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98" name="文本框 1009"/>
                <wp:cNvGraphicFramePr/>
                <a:graphic xmlns:a="http://schemas.openxmlformats.org/drawingml/2006/main">
                  <a:graphicData uri="http://schemas.microsoft.com/office/word/2010/wordprocessingShape">
                    <wps:wsp>
                      <wps:cNvSpPr txBox="1">
                        <a:spLocks noChangeArrowheads="1"/>
                      </wps:cNvSpPr>
                      <wps:spPr bwMode="auto">
                        <a:xfrm>
                          <a:off x="0" y="0"/>
                          <a:ext cx="589915" cy="325755"/>
                        </a:xfrm>
                        <a:prstGeom prst="rect">
                          <a:avLst/>
                        </a:prstGeom>
                        <a:noFill/>
                        <a:ln>
                          <a:noFill/>
                        </a:ln>
                        <a:effectLst/>
                      </wps:spPr>
                      <wps:txbx>
                        <w:txbxContent>
                          <w:p w14:paraId="1C799ABA">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文本框 1009" o:spid="_x0000_s1026" o:spt="202" type="#_x0000_t202" style="position:absolute;left:0pt;margin-left:-9pt;margin-top:3.05pt;height:25.65pt;width:46.45pt;z-index:251890688;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R5S7WAAAA&#10;BwEAAA8AAAAAAAAAAQAgAAAAIgAAAGRycy9kb3ducmV2LnhtbFBLAQIUABQAAAAIAIdO4kDmJAye&#10;HwIAACYEAAAOAAAAAAAAAAEAIAAAACUBAABkcnMvZTJvRG9jLnhtbFBLBQYAAAAABgAGAFkBAAC2&#10;BQAAAAA=&#10;">
                <v:fill on="f" focussize="0,0"/>
                <v:stroke on="f"/>
                <v:imagedata o:title=""/>
                <o:lock v:ext="edit" aspectratio="f"/>
                <v:textbox>
                  <w:txbxContent>
                    <w:p w14:paraId="1C799ABA">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lang w:eastAsia="zh-CN"/>
        </w:rPr>
        <w:t>承包人未能按照合同约定履行各项义务或发生错误，给发包人造成损失，发包人可按照本条约定的时限和要求向承包人提出索赔。</w:t>
      </w:r>
    </w:p>
    <w:p w14:paraId="69755E8F">
      <w:pPr>
        <w:spacing w:line="360" w:lineRule="auto"/>
        <w:rPr>
          <w:rFonts w:ascii="仿宋" w:hAnsi="仿宋" w:eastAsia="仿宋"/>
          <w:b/>
          <w:bCs/>
          <w:color w:val="auto"/>
          <w:highlight w:val="none"/>
          <w:lang w:eastAsia="zh-CN"/>
        </w:rPr>
      </w:pPr>
      <w:bookmarkStart w:id="600" w:name="_Toc16129"/>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bookmarkEnd w:id="6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71D57DD">
      <w:pPr>
        <w:pStyle w:val="12"/>
        <w:widowControl w:val="0"/>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97" name="文本框 1010"/>
                <wp:cNvGraphicFramePr/>
                <a:graphic xmlns:a="http://schemas.openxmlformats.org/drawingml/2006/main">
                  <a:graphicData uri="http://schemas.microsoft.com/office/word/2010/wordprocessingShape">
                    <wps:wsp>
                      <wps:cNvSpPr txBox="1">
                        <a:spLocks noChangeArrowheads="1"/>
                      </wps:cNvSpPr>
                      <wps:spPr bwMode="auto">
                        <a:xfrm>
                          <a:off x="0" y="0"/>
                          <a:ext cx="775970" cy="487045"/>
                        </a:xfrm>
                        <a:prstGeom prst="rect">
                          <a:avLst/>
                        </a:prstGeom>
                        <a:noFill/>
                        <a:ln>
                          <a:noFill/>
                        </a:ln>
                        <a:effectLst/>
                      </wps:spPr>
                      <wps:txbx>
                        <w:txbxContent>
                          <w:p w14:paraId="2E24D21A">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w:pict>
              <v:shape id="文本框 1010" o:spid="_x0000_s1026" o:spt="202" type="#_x0000_t202" style="position:absolute;left:0pt;margin-left:-9pt;margin-top:1.45pt;height:38.35pt;width:61.1pt;z-index:251891712;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0toStYAAAAI&#10;AQAADwAAAAAAAAABACAAAAAiAAAAZHJzL2Rvd25yZXYueG1sUEsBAhQAFAAAAAgAh07iQA+A/P4e&#10;AgAAJgQAAA4AAAAAAAAAAQAgAAAAJQEAAGRycy9lMm9Eb2MueG1sUEsFBgAAAAAGAAYAWQEAALUF&#10;AAAAAA==&#10;">
                <v:fill on="f" focussize="0,0"/>
                <v:stroke on="f"/>
                <v:imagedata o:title=""/>
                <o:lock v:ext="edit" aspectratio="f"/>
                <v:textbox>
                  <w:txbxContent>
                    <w:p w14:paraId="2E24D21A">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auto"/>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4CDE2711">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5B3452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01" w:name="_Toc8801"/>
      <w:bookmarkStart w:id="602" w:name="_Toc2153"/>
      <w:bookmarkStart w:id="603" w:name="_Toc106729666"/>
      <w:bookmarkStart w:id="604" w:name="_Toc14854"/>
      <w:r>
        <w:rPr>
          <w:rFonts w:hint="eastAsia" w:ascii="仿宋" w:hAnsi="仿宋" w:eastAsia="仿宋" w:cs="仿宋"/>
          <w:bCs w:val="0"/>
          <w:color w:val="auto"/>
          <w:sz w:val="24"/>
          <w:szCs w:val="24"/>
          <w:highlight w:val="none"/>
          <w:lang w:eastAsia="zh-CN"/>
        </w:rPr>
        <w:t>★81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现场签证价格的确定</w:t>
      </w:r>
      <w:bookmarkEnd w:id="601"/>
      <w:bookmarkEnd w:id="602"/>
      <w:bookmarkEnd w:id="603"/>
      <w:bookmarkEnd w:id="604"/>
    </w:p>
    <w:p w14:paraId="265F2285">
      <w:pPr>
        <w:widowControl w:val="0"/>
        <w:rPr>
          <w:rFonts w:ascii="仿宋" w:hAnsi="仿宋" w:eastAsia="仿宋"/>
          <w:b/>
          <w:bCs/>
          <w:color w:val="auto"/>
          <w:highlight w:val="none"/>
          <w:u w:val="dotted"/>
          <w:lang w:eastAsia="zh-CN"/>
        </w:rPr>
      </w:pPr>
      <w:bookmarkStart w:id="605" w:name="_Toc10855"/>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bookmarkEnd w:id="605"/>
    </w:p>
    <w:p w14:paraId="584282C0">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96" name="文本框 1011"/>
                <wp:cNvGraphicFramePr/>
                <a:graphic xmlns:a="http://schemas.openxmlformats.org/drawingml/2006/main">
                  <a:graphicData uri="http://schemas.microsoft.com/office/word/2010/wordprocessingShape">
                    <wps:wsp>
                      <wps:cNvSpPr txBox="1">
                        <a:spLocks noChangeArrowheads="1"/>
                      </wps:cNvSpPr>
                      <wps:spPr bwMode="auto">
                        <a:xfrm>
                          <a:off x="0" y="0"/>
                          <a:ext cx="785495" cy="389255"/>
                        </a:xfrm>
                        <a:prstGeom prst="rect">
                          <a:avLst/>
                        </a:prstGeom>
                        <a:noFill/>
                        <a:ln>
                          <a:noFill/>
                        </a:ln>
                        <a:effectLst/>
                      </wps:spPr>
                      <wps:txbx>
                        <w:txbxContent>
                          <w:p w14:paraId="3F524F4D">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B7D113A"/>
                        </w:txbxContent>
                      </wps:txbx>
                      <wps:bodyPr rot="0" vert="horz" wrap="square" lIns="91440" tIns="45720" rIns="91440" bIns="45720" anchor="t" anchorCtr="0" upright="1">
                        <a:noAutofit/>
                      </wps:bodyPr>
                    </wps:wsp>
                  </a:graphicData>
                </a:graphic>
              </wp:anchor>
            </w:drawing>
          </mc:Choice>
          <mc:Fallback>
            <w:pict>
              <v:shape id="文本框 1011" o:spid="_x0000_s1026" o:spt="202" type="#_x0000_t202" style="position:absolute;left:0pt;margin-left:-9pt;margin-top:5.5pt;height:30.65pt;width:61.85pt;z-index:251892736;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kD7NcA&#10;AAAJAQAADwAAAAAAAAABACAAAAAiAAAAZHJzL2Rvd25yZXYueG1sUEsBAhQAFAAAAAgAh07iQMXE&#10;fxwgAgAAJgQAAA4AAAAAAAAAAQAgAAAAJgEAAGRycy9lMm9Eb2MueG1sUEsFBgAAAAAGAAYAWQEA&#10;ALgFAAAAAA==&#10;">
                <v:fill on="f" focussize="0,0"/>
                <v:stroke on="f"/>
                <v:imagedata o:title=""/>
                <o:lock v:ext="edit" aspectratio="f"/>
                <v:textbox>
                  <w:txbxContent>
                    <w:p w14:paraId="3F524F4D">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B7D113A"/>
                  </w:txbxContent>
                </v:textbox>
              </v:shape>
            </w:pict>
          </mc:Fallback>
        </mc:AlternateContent>
      </w:r>
      <w:r>
        <w:rPr>
          <w:rFonts w:hint="eastAsia" w:ascii="仿宋" w:hAnsi="仿宋" w:eastAsia="仿宋" w:cs="仿宋"/>
          <w:color w:val="auto"/>
          <w:sz w:val="24"/>
          <w:szCs w:val="24"/>
          <w:highlight w:val="none"/>
          <w:lang w:eastAsia="zh-CN"/>
        </w:rPr>
        <w:t>合同履行期间，由于非承包人责任产生的现场签证费用，合同双方当事人应调整合同价格。</w:t>
      </w:r>
    </w:p>
    <w:p w14:paraId="00011FB8">
      <w:pPr>
        <w:spacing w:line="360" w:lineRule="auto"/>
        <w:rPr>
          <w:rFonts w:ascii="仿宋" w:hAnsi="仿宋" w:eastAsia="仿宋"/>
          <w:b/>
          <w:bCs/>
          <w:color w:val="auto"/>
          <w:highlight w:val="none"/>
          <w:lang w:eastAsia="zh-CN"/>
        </w:rPr>
      </w:pPr>
      <w:bookmarkStart w:id="606" w:name="_Toc2553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bookmarkEnd w:id="6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008BF2B">
      <w:pPr>
        <w:pStyle w:val="12"/>
        <w:adjustRightInd w:val="0"/>
        <w:snapToGrid w:val="0"/>
        <w:spacing w:line="360" w:lineRule="auto"/>
        <w:ind w:left="1617" w:leftChars="770" w:firstLine="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95" name="文本框 1012"/>
                <wp:cNvGraphicFramePr/>
                <a:graphic xmlns:a="http://schemas.openxmlformats.org/drawingml/2006/main">
                  <a:graphicData uri="http://schemas.microsoft.com/office/word/2010/wordprocessingShape">
                    <wps:wsp>
                      <wps:cNvSpPr txBox="1">
                        <a:spLocks noChangeArrowheads="1"/>
                      </wps:cNvSpPr>
                      <wps:spPr bwMode="auto">
                        <a:xfrm>
                          <a:off x="0" y="0"/>
                          <a:ext cx="850900" cy="615315"/>
                        </a:xfrm>
                        <a:prstGeom prst="rect">
                          <a:avLst/>
                        </a:prstGeom>
                        <a:noFill/>
                        <a:ln>
                          <a:noFill/>
                        </a:ln>
                        <a:effectLst/>
                      </wps:spPr>
                      <wps:txbx>
                        <w:txbxContent>
                          <w:p w14:paraId="346E57B4">
                            <w:pPr>
                              <w:pStyle w:val="7"/>
                              <w:spacing w:line="200" w:lineRule="exact"/>
                            </w:pPr>
                            <w:r>
                              <w:rPr>
                                <w:rFonts w:hint="eastAsia" w:ascii="楷体_GB2312" w:hAnsi="宋体" w:eastAsia="楷体_GB2312" w:cs="楷体_GB2312"/>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w:pict>
              <v:shape id="文本框 1012" o:spid="_x0000_s1026" o:spt="202" type="#_x0000_t202" style="position:absolute;left:0pt;margin-left:-9pt;margin-top:1.45pt;height:48.45pt;width:67pt;z-index:251893760;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RK6w1QAAAAgB&#10;AAAPAAAAAAAAAAEAIAAAACIAAABkcnMvZG93bnJldi54bWxQSwECFAAUAAAACACHTuJAbdI5vR4C&#10;AAAmBAAADgAAAAAAAAABACAAAAAkAQAAZHJzL2Uyb0RvYy54bWxQSwUGAAAAAAYABgBZAQAAtAUA&#10;AAAA&#10;">
                <v:fill on="f" focussize="0,0"/>
                <v:stroke on="f"/>
                <v:imagedata o:title=""/>
                <o:lock v:ext="edit" aspectratio="f"/>
                <v:textbox>
                  <w:txbxContent>
                    <w:p w14:paraId="346E57B4">
                      <w:pPr>
                        <w:pStyle w:val="7"/>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auto"/>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02D41372">
      <w:pPr>
        <w:spacing w:line="360" w:lineRule="auto"/>
        <w:rPr>
          <w:rFonts w:ascii="仿宋" w:hAnsi="仿宋" w:eastAsia="仿宋"/>
          <w:b/>
          <w:bCs/>
          <w:color w:val="auto"/>
          <w:highlight w:val="none"/>
          <w:lang w:eastAsia="zh-CN"/>
        </w:rPr>
      </w:pPr>
      <w:bookmarkStart w:id="607" w:name="_Toc19460"/>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bookmarkEnd w:id="6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2F93B5B">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94" name="文本框 1013"/>
                <wp:cNvGraphicFramePr/>
                <a:graphic xmlns:a="http://schemas.openxmlformats.org/drawingml/2006/main">
                  <a:graphicData uri="http://schemas.microsoft.com/office/word/2010/wordprocessingShape">
                    <wps:wsp>
                      <wps:cNvSpPr txBox="1">
                        <a:spLocks noChangeArrowheads="1"/>
                      </wps:cNvSpPr>
                      <wps:spPr bwMode="auto">
                        <a:xfrm>
                          <a:off x="0" y="0"/>
                          <a:ext cx="804545" cy="530860"/>
                        </a:xfrm>
                        <a:prstGeom prst="rect">
                          <a:avLst/>
                        </a:prstGeom>
                        <a:noFill/>
                        <a:ln>
                          <a:noFill/>
                        </a:ln>
                        <a:effectLst/>
                      </wps:spPr>
                      <wps:txbx>
                        <w:txbxContent>
                          <w:p w14:paraId="34E3DCC3">
                            <w:pPr>
                              <w:pStyle w:val="7"/>
                              <w:spacing w:line="200" w:lineRule="exact"/>
                            </w:pPr>
                            <w:r>
                              <w:rPr>
                                <w:rFonts w:hint="eastAsia" w:ascii="楷体_GB2312" w:hAnsi="宋体" w:eastAsia="楷体_GB2312" w:cs="楷体_GB2312"/>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w:pict>
              <v:shape id="文本框 1013" o:spid="_x0000_s1026" o:spt="202" type="#_x0000_t202" style="position:absolute;left:0pt;margin-left:-9pt;margin-top:0.4pt;height:41.8pt;width:63.35pt;z-index:251894784;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p6pU0wAAAAcB&#10;AAAPAAAAAAAAAAEAIAAAACIAAABkcnMvZG93bnJldi54bWxQSwECFAAUAAAACACHTuJAFO0tcSAC&#10;AAAmBAAADgAAAAAAAAABACAAAAAiAQAAZHJzL2Uyb0RvYy54bWxQSwUGAAAAAAYABgBZAQAAtAUA&#10;AAAA&#10;">
                <v:fill on="f" focussize="0,0"/>
                <v:stroke on="f"/>
                <v:imagedata o:title=""/>
                <o:lock v:ext="edit" aspectratio="f"/>
                <v:textbox>
                  <w:txbxContent>
                    <w:p w14:paraId="34E3DCC3">
                      <w:pPr>
                        <w:pStyle w:val="7"/>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auto"/>
          <w:sz w:val="24"/>
          <w:szCs w:val="24"/>
          <w:highlight w:val="none"/>
          <w:lang w:eastAsia="zh-CN"/>
        </w:rPr>
        <w:t>除专用条款另有约定外，承包人应在收到监理人书面通知后的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小时内予以确认或提出修改意见。发包人在收到承包人现场签证报告后的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小时内未确认也未提出修改意见的，视为承包人提交的现场签证报告已被认可。</w:t>
      </w:r>
    </w:p>
    <w:p w14:paraId="003BF9D7">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CB66F3B">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93" name="文本框 1014"/>
                <wp:cNvGraphicFramePr/>
                <a:graphic xmlns:a="http://schemas.openxmlformats.org/drawingml/2006/main">
                  <a:graphicData uri="http://schemas.microsoft.com/office/word/2010/wordprocessingShape">
                    <wps:wsp>
                      <wps:cNvSpPr txBox="1">
                        <a:spLocks noChangeArrowheads="1"/>
                      </wps:cNvSpPr>
                      <wps:spPr bwMode="auto">
                        <a:xfrm>
                          <a:off x="0" y="0"/>
                          <a:ext cx="813435" cy="530860"/>
                        </a:xfrm>
                        <a:prstGeom prst="rect">
                          <a:avLst/>
                        </a:prstGeom>
                        <a:noFill/>
                        <a:ln>
                          <a:noFill/>
                        </a:ln>
                        <a:effectLst/>
                      </wps:spPr>
                      <wps:txbx>
                        <w:txbxContent>
                          <w:p w14:paraId="2125904B">
                            <w:pPr>
                              <w:pStyle w:val="7"/>
                              <w:spacing w:line="200" w:lineRule="exact"/>
                            </w:pPr>
                            <w:r>
                              <w:rPr>
                                <w:rFonts w:hint="eastAsia" w:ascii="楷体_GB2312" w:hAnsi="宋体" w:eastAsia="楷体_GB2312" w:cs="楷体_GB2312"/>
                                <w:b/>
                                <w:bCs/>
                                <w:color w:val="000000"/>
                                <w:sz w:val="18"/>
                                <w:szCs w:val="18"/>
                              </w:rPr>
                              <w:t>现场签证的要求</w:t>
                            </w:r>
                          </w:p>
                          <w:p w14:paraId="699FC27F"/>
                        </w:txbxContent>
                      </wps:txbx>
                      <wps:bodyPr rot="0" vert="horz" wrap="square" lIns="91440" tIns="45720" rIns="91440" bIns="45720" anchor="t" anchorCtr="0" upright="1">
                        <a:noAutofit/>
                      </wps:bodyPr>
                    </wps:wsp>
                  </a:graphicData>
                </a:graphic>
              </wp:anchor>
            </w:drawing>
          </mc:Choice>
          <mc:Fallback>
            <w:pict>
              <v:shape id="文本框 1014" o:spid="_x0000_s1026" o:spt="202" type="#_x0000_t202" style="position:absolute;left:0pt;margin-left:-9pt;margin-top:2.7pt;height:41.8pt;width:64.05pt;z-index:251895808;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bV6TVAAAA&#10;CAEAAA8AAAAAAAAAAQAgAAAAIgAAAGRycy9kb3ducmV2LnhtbFBLAQIUABQAAAAIAIdO4kCCykKh&#10;IAIAACYEAAAOAAAAAAAAAAEAIAAAACQBAABkcnMvZTJvRG9jLnhtbFBLBQYAAAAABgAGAFkBAAC2&#10;BQAAAAA=&#10;">
                <v:fill on="f" focussize="0,0"/>
                <v:stroke on="f"/>
                <v:imagedata o:title=""/>
                <o:lock v:ext="edit" aspectratio="f"/>
                <v:textbox>
                  <w:txbxContent>
                    <w:p w14:paraId="2125904B">
                      <w:pPr>
                        <w:pStyle w:val="7"/>
                        <w:spacing w:line="200" w:lineRule="exact"/>
                      </w:pPr>
                      <w:r>
                        <w:rPr>
                          <w:rFonts w:hint="eastAsia" w:ascii="楷体_GB2312" w:hAnsi="宋体" w:eastAsia="楷体_GB2312" w:cs="楷体_GB2312"/>
                          <w:b/>
                          <w:bCs/>
                          <w:color w:val="000000"/>
                          <w:sz w:val="18"/>
                          <w:szCs w:val="18"/>
                        </w:rPr>
                        <w:t>现场签证的要求</w:t>
                      </w:r>
                    </w:p>
                    <w:p w14:paraId="699FC27F"/>
                  </w:txbxContent>
                </v:textbox>
              </v:shape>
            </w:pict>
          </mc:Fallback>
        </mc:AlternateContent>
      </w:r>
      <w:r>
        <w:rPr>
          <w:rFonts w:hint="eastAsia" w:ascii="仿宋" w:hAnsi="仿宋" w:eastAsia="仿宋" w:cs="仿宋"/>
          <w:color w:val="auto"/>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3811C3A9">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06031D2A">
      <w:pPr>
        <w:spacing w:line="360" w:lineRule="auto"/>
        <w:rPr>
          <w:rFonts w:ascii="仿宋" w:hAnsi="仿宋" w:eastAsia="仿宋"/>
          <w:b/>
          <w:bCs/>
          <w:color w:val="auto"/>
          <w:highlight w:val="none"/>
          <w:lang w:eastAsia="zh-CN"/>
        </w:rPr>
      </w:pPr>
      <w:bookmarkStart w:id="608" w:name="_Toc15503"/>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bookmarkEnd w:id="60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B51BC8C">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92" name="文本框 1015"/>
                <wp:cNvGraphicFramePr/>
                <a:graphic xmlns:a="http://schemas.openxmlformats.org/drawingml/2006/main">
                  <a:graphicData uri="http://schemas.microsoft.com/office/word/2010/wordprocessingShape">
                    <wps:wsp>
                      <wps:cNvSpPr txBox="1">
                        <a:spLocks noChangeArrowheads="1"/>
                      </wps:cNvSpPr>
                      <wps:spPr bwMode="auto">
                        <a:xfrm>
                          <a:off x="0" y="0"/>
                          <a:ext cx="823595" cy="492760"/>
                        </a:xfrm>
                        <a:prstGeom prst="rect">
                          <a:avLst/>
                        </a:prstGeom>
                        <a:noFill/>
                        <a:ln>
                          <a:noFill/>
                        </a:ln>
                        <a:effectLst/>
                      </wps:spPr>
                      <wps:txbx>
                        <w:txbxContent>
                          <w:p w14:paraId="3B9DEB7B">
                            <w:pPr>
                              <w:pStyle w:val="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178AF485"/>
                        </w:txbxContent>
                      </wps:txbx>
                      <wps:bodyPr rot="0" vert="horz" wrap="square" lIns="91440" tIns="45720" rIns="91440" bIns="45720" anchor="t" anchorCtr="0" upright="1">
                        <a:noAutofit/>
                      </wps:bodyPr>
                    </wps:wsp>
                  </a:graphicData>
                </a:graphic>
              </wp:anchor>
            </w:drawing>
          </mc:Choice>
          <mc:Fallback>
            <w:pict>
              <v:shape id="文本框 1015" o:spid="_x0000_s1026" o:spt="202" type="#_x0000_t202" style="position:absolute;left:0pt;margin-left:-9pt;margin-top:6.1pt;height:38.8pt;width:64.85pt;z-index:251896832;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OBJ+1cg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fMKZEQ1N&#10;/PD9/vDj1+HnN5aO01mQqLUuo8w7S7m+ewUdGSfSdfYW5GfHDFxXwmzUFSK0lRIFtZiGl8nJ0x7H&#10;BZB1+xYKKiW2HiJQV2IT9CNFGKHTePbH8ajOM0mXF5OXs/mMM0mh6XxyfhbHl4js4bFF518raFjY&#10;5Bxp+hFc7G6dD82I7CEl1DJwo+s6OqA2f11QYn+jooWG14FK6L7n4bt1N0izhmJPpBB6e9Hnok0F&#10;+JWzlqyVc/dlK1BxVr8xJMw8nU6DF+NhOjuf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i7L21gAA&#10;AAkBAAAPAAAAAAAAAAEAIAAAACIAAABkcnMvZG93bnJldi54bWxQSwECFAAUAAAACACHTuJA4En7&#10;VyACAAAmBAAADgAAAAAAAAABACAAAAAlAQAAZHJzL2Uyb0RvYy54bWxQSwUGAAAAAAYABgBZAQAA&#10;twUAAAAA&#10;">
                <v:fill on="f" focussize="0,0"/>
                <v:stroke on="f"/>
                <v:imagedata o:title=""/>
                <o:lock v:ext="edit" aspectratio="f"/>
                <v:textbox>
                  <w:txbxContent>
                    <w:p w14:paraId="3B9DEB7B">
                      <w:pPr>
                        <w:pStyle w:val="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178AF485"/>
                  </w:txbxContent>
                </v:textbox>
              </v:shape>
            </w:pict>
          </mc:Fallback>
        </mc:AlternateContent>
      </w:r>
      <w:r>
        <w:rPr>
          <w:rFonts w:hint="eastAsia" w:ascii="仿宋" w:hAnsi="仿宋" w:eastAsia="仿宋" w:cs="仿宋"/>
          <w:color w:val="auto"/>
          <w:sz w:val="24"/>
          <w:szCs w:val="24"/>
          <w:highlight w:val="none"/>
          <w:lang w:eastAsia="zh-CN"/>
        </w:rPr>
        <w:t>承包人应在发包人确认现场签证报告后的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小时内，按照监理人发出的工作指令及时组织实施相关工作。否则，由此引起的损失和（或）延误的工期由承包人承担。</w:t>
      </w:r>
    </w:p>
    <w:p w14:paraId="6D413E94">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7C91970">
      <w:pPr>
        <w:pStyle w:val="12"/>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91" name="文本框 1016"/>
                <wp:cNvGraphicFramePr/>
                <a:graphic xmlns:a="http://schemas.openxmlformats.org/drawingml/2006/main">
                  <a:graphicData uri="http://schemas.microsoft.com/office/word/2010/wordprocessingShape">
                    <wps:wsp>
                      <wps:cNvSpPr txBox="1">
                        <a:spLocks noChangeArrowheads="1"/>
                      </wps:cNvSpPr>
                      <wps:spPr bwMode="auto">
                        <a:xfrm>
                          <a:off x="0" y="0"/>
                          <a:ext cx="785495" cy="425450"/>
                        </a:xfrm>
                        <a:prstGeom prst="rect">
                          <a:avLst/>
                        </a:prstGeom>
                        <a:noFill/>
                        <a:ln>
                          <a:noFill/>
                        </a:ln>
                        <a:effectLst/>
                      </wps:spPr>
                      <wps:txbx>
                        <w:txbxContent>
                          <w:p w14:paraId="6081EB1F">
                            <w:r>
                              <w:rPr>
                                <w:rFonts w:hint="eastAsia" w:ascii="楷体_GB2312" w:hAnsi="宋体" w:eastAsia="楷体_GB2312" w:cs="楷体_GB2312"/>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w:pict>
              <v:shape id="文本框 1016" o:spid="_x0000_s1026" o:spt="202" type="#_x0000_t202" style="position:absolute;left:0pt;margin-left:-9pt;margin-top:6.1pt;height:33.5pt;width:61.85pt;z-index:251897856;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MmKi1gAA&#10;AAkBAAAPAAAAAAAAAAEAIAAAACIAAABkcnMvZG93bnJldi54bWxQSwECFAAUAAAACACHTuJAjaxI&#10;WSACAAAmBAAADgAAAAAAAAABACAAAAAlAQAAZHJzL2Uyb0RvYy54bWxQSwUGAAAAAAYABgBZAQAA&#10;twUAAAAA&#10;">
                <v:fill on="f" focussize="0,0"/>
                <v:stroke on="f"/>
                <v:imagedata o:title=""/>
                <o:lock v:ext="edit" aspectratio="f"/>
                <v:textbox>
                  <w:txbxContent>
                    <w:p w14:paraId="6081EB1F">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auto"/>
          <w:sz w:val="24"/>
          <w:szCs w:val="24"/>
          <w:highlight w:val="none"/>
          <w:lang w:eastAsia="zh-CN"/>
        </w:rPr>
        <w:t>合同工程发生现场签证事项，未经发包人签证、确认，承包人便擅自实施相关工作的，除非征得发包人同意，否则发生的费用由承包人承担。</w:t>
      </w:r>
    </w:p>
    <w:p w14:paraId="3DAEADCE">
      <w:pPr>
        <w:spacing w:line="360" w:lineRule="auto"/>
        <w:rPr>
          <w:rFonts w:ascii="仿宋" w:hAnsi="仿宋" w:eastAsia="仿宋" w:cs="仿宋"/>
          <w:b/>
          <w:bCs/>
          <w:color w:val="auto"/>
          <w:highlight w:val="none"/>
          <w:u w:val="dotted"/>
          <w:lang w:eastAsia="zh-CN"/>
        </w:rPr>
      </w:pPr>
      <w:bookmarkStart w:id="609" w:name="_Toc3179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bookmarkEnd w:id="6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C6A3FD2">
      <w:pPr>
        <w:pStyle w:val="12"/>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90" name="文本框 1017"/>
                <wp:cNvGraphicFramePr/>
                <a:graphic xmlns:a="http://schemas.openxmlformats.org/drawingml/2006/main">
                  <a:graphicData uri="http://schemas.microsoft.com/office/word/2010/wordprocessingShape">
                    <wps:wsp>
                      <wps:cNvSpPr txBox="1">
                        <a:spLocks noChangeArrowheads="1"/>
                      </wps:cNvSpPr>
                      <wps:spPr bwMode="auto">
                        <a:xfrm>
                          <a:off x="0" y="0"/>
                          <a:ext cx="861695" cy="463550"/>
                        </a:xfrm>
                        <a:prstGeom prst="rect">
                          <a:avLst/>
                        </a:prstGeom>
                        <a:noFill/>
                        <a:ln>
                          <a:noFill/>
                        </a:ln>
                        <a:effectLst/>
                      </wps:spPr>
                      <wps:txbx>
                        <w:txbxContent>
                          <w:p w14:paraId="5777A495">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4D8E2AE1">
                            <w:pPr>
                              <w:pStyle w:val="12"/>
                              <w:adjustRightInd w:val="0"/>
                              <w:snapToGrid w:val="0"/>
                              <w:rPr>
                                <w:rFonts w:ascii="Times New Roman" w:hAnsi="Times New Roman" w:eastAsia="楷体_GB2312"/>
                                <w:b/>
                                <w:bCs/>
                                <w:sz w:val="18"/>
                                <w:szCs w:val="18"/>
                              </w:rPr>
                            </w:pPr>
                          </w:p>
                          <w:p w14:paraId="20E40FC1">
                            <w:pPr>
                              <w:pStyle w:val="12"/>
                              <w:adjustRightInd w:val="0"/>
                              <w:snapToGrid w:val="0"/>
                              <w:spacing w:line="360" w:lineRule="auto"/>
                              <w:rPr>
                                <w:rFonts w:ascii="Times New Roman" w:hAnsi="Times New Roman" w:eastAsia="楷体_GB2312"/>
                                <w:b/>
                                <w:bCs/>
                                <w:sz w:val="18"/>
                                <w:szCs w:val="18"/>
                              </w:rPr>
                            </w:pPr>
                          </w:p>
                          <w:p w14:paraId="3D5DBBEC"/>
                        </w:txbxContent>
                      </wps:txbx>
                      <wps:bodyPr rot="0" vert="horz" wrap="square" lIns="91440" tIns="45720" rIns="91440" bIns="45720" anchor="t" anchorCtr="0" upright="1">
                        <a:noAutofit/>
                      </wps:bodyPr>
                    </wps:wsp>
                  </a:graphicData>
                </a:graphic>
              </wp:anchor>
            </w:drawing>
          </mc:Choice>
          <mc:Fallback>
            <w:pict>
              <v:shape id="文本框 1017" o:spid="_x0000_s1026" o:spt="202" type="#_x0000_t202" style="position:absolute;left:0pt;margin-left:-9pt;margin-top:6.1pt;height:36.5pt;width:67.85pt;z-index:251898880;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KMtXdcA&#10;AAAJAQAADwAAAAAAAAABACAAAAAiAAAAZHJzL2Rvd25yZXYueG1sUEsBAhQAFAAAAAgAh07iQFXH&#10;gRYgAgAAJgQAAA4AAAAAAAAAAQAgAAAAJgEAAGRycy9lMm9Eb2MueG1sUEsFBgAAAAAGAAYAWQEA&#10;ALgFAAAAAA==&#10;">
                <v:fill on="f" focussize="0,0"/>
                <v:stroke on="f"/>
                <v:imagedata o:title=""/>
                <o:lock v:ext="edit" aspectratio="f"/>
                <v:textbox>
                  <w:txbxContent>
                    <w:p w14:paraId="5777A495">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4D8E2AE1">
                      <w:pPr>
                        <w:pStyle w:val="12"/>
                        <w:adjustRightInd w:val="0"/>
                        <w:snapToGrid w:val="0"/>
                        <w:rPr>
                          <w:rFonts w:ascii="Times New Roman" w:hAnsi="Times New Roman" w:eastAsia="楷体_GB2312"/>
                          <w:b/>
                          <w:bCs/>
                          <w:sz w:val="18"/>
                          <w:szCs w:val="18"/>
                        </w:rPr>
                      </w:pPr>
                    </w:p>
                    <w:p w14:paraId="20E40FC1">
                      <w:pPr>
                        <w:pStyle w:val="12"/>
                        <w:adjustRightInd w:val="0"/>
                        <w:snapToGrid w:val="0"/>
                        <w:spacing w:line="360" w:lineRule="auto"/>
                        <w:rPr>
                          <w:rFonts w:ascii="Times New Roman" w:hAnsi="Times New Roman" w:eastAsia="楷体_GB2312"/>
                          <w:b/>
                          <w:bCs/>
                          <w:sz w:val="18"/>
                          <w:szCs w:val="18"/>
                        </w:rPr>
                      </w:pPr>
                    </w:p>
                    <w:p w14:paraId="3D5DBBEC"/>
                  </w:txbxContent>
                </v:textbox>
              </v:shape>
            </w:pict>
          </mc:Fallback>
        </mc:AlternateContent>
      </w:r>
      <w:r>
        <w:rPr>
          <w:rFonts w:hint="eastAsia" w:ascii="仿宋" w:hAnsi="仿宋" w:eastAsia="仿宋" w:cs="仿宋"/>
          <w:color w:val="auto"/>
          <w:sz w:val="24"/>
          <w:szCs w:val="24"/>
          <w:highlight w:val="none"/>
          <w:lang w:eastAsia="zh-CN"/>
        </w:rPr>
        <w:t>现场签证工作完成后的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小时内，合同双方当事人应确认由此引起调整的合同价格，并作为追加合同价格，与工程进度款同期支付。</w:t>
      </w:r>
    </w:p>
    <w:p w14:paraId="7F99FB21">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298BCF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10" w:name="_Toc106729667"/>
      <w:bookmarkStart w:id="611" w:name="_Toc14837"/>
      <w:bookmarkStart w:id="612" w:name="_Toc30430"/>
      <w:bookmarkStart w:id="613" w:name="_Toc14979"/>
      <w:r>
        <w:rPr>
          <w:rFonts w:hint="eastAsia" w:ascii="仿宋" w:hAnsi="仿宋" w:eastAsia="仿宋" w:cs="仿宋"/>
          <w:bCs w:val="0"/>
          <w:color w:val="auto"/>
          <w:sz w:val="24"/>
          <w:szCs w:val="24"/>
          <w:highlight w:val="none"/>
          <w:lang w:eastAsia="zh-CN"/>
        </w:rPr>
        <w:t>★82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物价涨落的价格调整</w:t>
      </w:r>
      <w:bookmarkEnd w:id="610"/>
      <w:bookmarkEnd w:id="611"/>
      <w:bookmarkEnd w:id="612"/>
      <w:bookmarkEnd w:id="613"/>
    </w:p>
    <w:p w14:paraId="4DC4C574">
      <w:pPr>
        <w:pStyle w:val="12"/>
        <w:widowControl w:val="0"/>
        <w:adjustRightInd w:val="0"/>
        <w:snapToGrid w:val="0"/>
        <w:spacing w:line="360" w:lineRule="auto"/>
        <w:rPr>
          <w:rFonts w:ascii="仿宋" w:hAnsi="仿宋" w:eastAsia="仿宋" w:cs="仿宋"/>
          <w:b/>
          <w:bCs/>
          <w:color w:val="auto"/>
          <w:sz w:val="24"/>
          <w:szCs w:val="24"/>
          <w:highlight w:val="none"/>
          <w:lang w:eastAsia="zh-CN"/>
        </w:rPr>
      </w:pPr>
      <w:r>
        <w:rPr>
          <w:b/>
          <w:color w:val="auto"/>
          <w:highlight w:val="none"/>
          <w:lang w:eastAsia="zh-CN"/>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89" name="文本框 1018"/>
                <wp:cNvGraphicFramePr/>
                <a:graphic xmlns:a="http://schemas.openxmlformats.org/drawingml/2006/main">
                  <a:graphicData uri="http://schemas.microsoft.com/office/word/2010/wordprocessingShape">
                    <wps:wsp>
                      <wps:cNvSpPr txBox="1">
                        <a:spLocks noChangeArrowheads="1"/>
                      </wps:cNvSpPr>
                      <wps:spPr bwMode="auto">
                        <a:xfrm>
                          <a:off x="0" y="0"/>
                          <a:ext cx="850900" cy="551815"/>
                        </a:xfrm>
                        <a:prstGeom prst="rect">
                          <a:avLst/>
                        </a:prstGeom>
                        <a:noFill/>
                        <a:ln>
                          <a:noFill/>
                        </a:ln>
                        <a:effectLst/>
                      </wps:spPr>
                      <wps:txbx>
                        <w:txbxContent>
                          <w:p w14:paraId="0E376066">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w:pict>
              <v:shape id="文本框 1018" o:spid="_x0000_s1026" o:spt="202" type="#_x0000_t202" style="position:absolute;left:0pt;margin-left:-9pt;margin-top:21.6pt;height:43.45pt;width:67pt;z-index:252057600;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eMnJnXAAAA&#10;CgEAAA8AAAAAAAAAAQAgAAAAIgAAAGRycy9kb3ducmV2LnhtbFBLAQIUABQAAAAIAIdO4kD8UZY/&#10;HgIAACYEAAAOAAAAAAAAAAEAIAAAACYBAABkcnMvZTJvRG9jLnhtbFBLBQYAAAAABgAGAFkBAAC2&#10;BQAAAAA=&#10;">
                <v:fill on="f" focussize="0,0"/>
                <v:stroke on="f"/>
                <v:imagedata o:title=""/>
                <o:lock v:ext="edit" aspectratio="f"/>
                <v:textbox>
                  <w:txbxContent>
                    <w:p w14:paraId="0E376066">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.1</w:t>
      </w:r>
    </w:p>
    <w:p w14:paraId="11FE8587">
      <w:pPr>
        <w:pStyle w:val="12"/>
        <w:widowControl w:val="0"/>
        <w:adjustRightInd w:val="0"/>
        <w:snapToGrid w:val="0"/>
        <w:spacing w:line="42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款选择一种方式对合同价格进行调整。</w:t>
      </w:r>
    </w:p>
    <w:p w14:paraId="6DCC554F">
      <w:pPr>
        <w:pStyle w:val="1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58624"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88" name="文本框 1019"/>
                <wp:cNvGraphicFramePr/>
                <a:graphic xmlns:a="http://schemas.openxmlformats.org/drawingml/2006/main">
                  <a:graphicData uri="http://schemas.microsoft.com/office/word/2010/wordprocessingShape">
                    <wps:wsp>
                      <wps:cNvSpPr txBox="1">
                        <a:spLocks noChangeArrowheads="1"/>
                      </wps:cNvSpPr>
                      <wps:spPr bwMode="auto">
                        <a:xfrm>
                          <a:off x="0" y="0"/>
                          <a:ext cx="813435" cy="647065"/>
                        </a:xfrm>
                        <a:prstGeom prst="rect">
                          <a:avLst/>
                        </a:prstGeom>
                        <a:noFill/>
                        <a:ln>
                          <a:noFill/>
                        </a:ln>
                        <a:effectLst/>
                      </wps:spPr>
                      <wps:txbx>
                        <w:txbxContent>
                          <w:p w14:paraId="4570BB0E">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文本框 1019" o:spid="_x0000_s1026" o:spt="202" type="#_x0000_t202" style="position:absolute;left:0pt;margin-left:-5.25pt;margin-top:23.25pt;height:50.95pt;width:64.05pt;z-index:252058624;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rxo39cA&#10;AAAKAQAADwAAAAAAAAABACAAAAAiAAAAZHJzL2Rvd25yZXYueG1sUEsBAhQAFAAAAAgAh07iQBJB&#10;DgEgAgAAJgQAAA4AAAAAAAAAAQAgAAAAJgEAAGRycy9lMm9Eb2MueG1sUEsFBgAAAAAGAAYAWQEA&#10;ALgFAAAAAA==&#10;">
                <v:fill on="f" focussize="0,0"/>
                <v:stroke on="f"/>
                <v:imagedata o:title=""/>
                <o:lock v:ext="edit" aspectratio="f"/>
                <v:textbox>
                  <w:txbxContent>
                    <w:p w14:paraId="4570BB0E">
                      <w:pPr>
                        <w:pStyle w:val="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258E14D">
      <w:pPr>
        <w:pStyle w:val="12"/>
        <w:widowControl w:val="0"/>
        <w:adjustRightInd w:val="0"/>
        <w:snapToGrid w:val="0"/>
        <w:spacing w:line="420" w:lineRule="exact"/>
        <w:ind w:left="1619" w:leftChars="771"/>
        <w:jc w:val="both"/>
        <w:rPr>
          <w:color w:val="auto"/>
          <w:highlight w:val="none"/>
          <w:lang w:eastAsia="zh-CN"/>
        </w:rPr>
      </w:pP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种方式：采用本地造价管理机构发布的价格指导文件进行价格调整”约定的</w:t>
      </w:r>
      <w:r>
        <w:rPr>
          <w:rFonts w:hint="eastAsia"/>
          <w:color w:val="auto"/>
          <w:highlight w:val="none"/>
          <w:lang w:eastAsia="zh-CN"/>
        </w:rPr>
        <w:t>，</w:t>
      </w:r>
      <w:r>
        <w:rPr>
          <w:rFonts w:hint="eastAsia" w:ascii="仿宋" w:hAnsi="仿宋" w:eastAsia="仿宋" w:cs="仿宋"/>
          <w:color w:val="auto"/>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0FA23C5E">
      <w:pPr>
        <w:pStyle w:val="1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7EB60914">
      <w:pPr>
        <w:widowControl w:val="0"/>
        <w:spacing w:line="360" w:lineRule="auto"/>
        <w:ind w:left="1619" w:leftChars="771"/>
        <w:jc w:val="both"/>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种方式：采用本地造价管理机构发布的价格指导文件进行价格调整。</w:t>
      </w:r>
    </w:p>
    <w:p w14:paraId="13F4350C">
      <w:pPr>
        <w:widowControl w:val="0"/>
        <w:spacing w:line="360" w:lineRule="auto"/>
        <w:ind w:left="1619" w:leftChars="771"/>
        <w:jc w:val="both"/>
        <w:rPr>
          <w:color w:val="auto"/>
          <w:highlight w:val="none"/>
          <w:lang w:eastAsia="zh-CN"/>
        </w:rPr>
      </w:pPr>
      <w:r>
        <w:rPr>
          <w:rFonts w:hint="eastAsia" w:ascii="仿宋" w:hAnsi="仿宋" w:eastAsia="仿宋" w:cs="仿宋"/>
          <w:color w:val="auto"/>
          <w:highlight w:val="none"/>
          <w:lang w:eastAsia="zh-CN"/>
        </w:rPr>
        <w:t>合同履行期间，因人工、工程材料、工程设备和施工机具台班价格波动影响合同</w:t>
      </w:r>
      <w:r>
        <w:rPr>
          <w:color w:val="auto"/>
          <w:highlight w:val="none"/>
          <w:lang w:eastAsia="zh-CN" w:bidi="ar-SA"/>
        </w:rPr>
        <mc:AlternateContent>
          <mc:Choice Requires="wps">
            <w:drawing>
              <wp:anchor distT="0" distB="0" distL="114300" distR="114300" simplePos="0" relativeHeight="251899904"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87" name="文本框 1020"/>
                <wp:cNvGraphicFramePr/>
                <a:graphic xmlns:a="http://schemas.openxmlformats.org/drawingml/2006/main">
                  <a:graphicData uri="http://schemas.microsoft.com/office/word/2010/wordprocessingShape">
                    <wps:wsp>
                      <wps:cNvSpPr txBox="1">
                        <a:spLocks noChangeArrowheads="1"/>
                      </wps:cNvSpPr>
                      <wps:spPr bwMode="auto">
                        <a:xfrm>
                          <a:off x="0" y="0"/>
                          <a:ext cx="785495" cy="1030605"/>
                        </a:xfrm>
                        <a:prstGeom prst="rect">
                          <a:avLst/>
                        </a:prstGeom>
                        <a:noFill/>
                        <a:ln>
                          <a:noFill/>
                        </a:ln>
                        <a:effectLst/>
                      </wps:spPr>
                      <wps:txbx>
                        <w:txbxContent>
                          <w:p w14:paraId="22B0D5ED">
                            <w:pPr>
                              <w:pStyle w:val="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rot="0" vert="horz" wrap="square" lIns="91440" tIns="45720" rIns="91440" bIns="45720" anchor="t" anchorCtr="0" upright="1">
                        <a:noAutofit/>
                      </wps:bodyPr>
                    </wps:wsp>
                  </a:graphicData>
                </a:graphic>
              </wp:anchor>
            </w:drawing>
          </mc:Choice>
          <mc:Fallback>
            <w:pict>
              <v:shape id="文本框 1020" o:spid="_x0000_s1026" o:spt="202" type="#_x0000_t202" style="position:absolute;left:0pt;margin-left:-3.75pt;margin-top:5.25pt;height:81.15pt;width:61.85pt;z-index:251899904;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ZvLv1gAA&#10;AAkBAAAPAAAAAAAAAAEAIAAAACIAAABkcnMvZG93bnJldi54bWxQSwECFAAUAAAACACHTuJA0pAL&#10;hSACAAAnBAAADgAAAAAAAAABACAAAAAlAQAAZHJzL2Uyb0RvYy54bWxQSwUGAAAAAAYABgBZAQAA&#10;twUAAAAA&#10;">
                <v:fill on="f" focussize="0,0"/>
                <v:stroke on="f"/>
                <v:imagedata o:title=""/>
                <o:lock v:ext="edit" aspectratio="f"/>
                <v:textbox>
                  <w:txbxContent>
                    <w:p w14:paraId="22B0D5ED">
                      <w:pPr>
                        <w:pStyle w:val="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color w:val="auto"/>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highlight w:val="none"/>
          <w:lang w:eastAsia="zh-CN"/>
        </w:rPr>
        <w:t>文件</w:t>
      </w:r>
      <w:r>
        <w:rPr>
          <w:rFonts w:hint="eastAsia" w:ascii="仿宋" w:hAnsi="仿宋" w:eastAsia="仿宋" w:cs="仿宋"/>
          <w:color w:val="auto"/>
          <w:highlight w:val="none"/>
          <w:lang w:eastAsia="zh-CN"/>
        </w:rPr>
        <w:t>作为调整合同价格的依据。</w:t>
      </w:r>
    </w:p>
    <w:p w14:paraId="307E4628">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）工程材料、工程设备价格调整按照发包人提供的基准价格，按以下约定</w:t>
      </w:r>
      <w:r>
        <w:rPr>
          <w:rFonts w:ascii="仿宋" w:hAnsi="仿宋" w:eastAsia="仿宋" w:cs="仿宋"/>
          <w:color w:val="auto"/>
          <w:highlight w:val="none"/>
          <w:lang w:eastAsia="zh-CN"/>
        </w:rPr>
        <w:t>:</w:t>
      </w:r>
    </w:p>
    <w:p w14:paraId="3D4C1E2E">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时，或工程材料、工程设备单价跌幅以在合同价格清单中载明工程材料单价、工程设备为基础超过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时，其超过5%以上的部分据实调整（示例：涨跌幅为6%的，据实调整的部分为1%，下同）。</w:t>
      </w:r>
    </w:p>
    <w:p w14:paraId="69753632">
      <w:pPr>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时，或工程材料、工程设备单价涨幅以在合同价格清单中载明工程材料单价、工程设备为基础超过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43982461">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5115D688">
      <w:pPr>
        <w:spacing w:line="360" w:lineRule="auto"/>
        <w:ind w:left="1619" w:leftChars="771"/>
        <w:jc w:val="both"/>
        <w:rPr>
          <w:rFonts w:eastAsia="仿宋"/>
          <w:color w:val="auto"/>
          <w:sz w:val="30"/>
          <w:szCs w:val="30"/>
          <w:highlight w:val="none"/>
          <w:lang w:eastAsia="zh-CN"/>
        </w:rPr>
      </w:pPr>
      <w:r>
        <w:rPr>
          <w:rFonts w:hint="eastAsia" w:ascii="仿宋" w:hAnsi="仿宋" w:eastAsia="仿宋" w:cs="仿宋"/>
          <w:color w:val="auto"/>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0D94647C">
      <w:pPr>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37616AFD">
      <w:pPr>
        <w:spacing w:line="360" w:lineRule="auto"/>
        <w:ind w:left="1619" w:leftChars="771"/>
        <w:jc w:val="both"/>
        <w:rPr>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种方式：专用合同条款约定的其他方式。</w:t>
      </w:r>
    </w:p>
    <w:p w14:paraId="541347F8">
      <w:pPr>
        <w:pStyle w:val="12"/>
        <w:widowControl w:val="0"/>
        <w:tabs>
          <w:tab w:val="left" w:pos="540"/>
        </w:tabs>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.4</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C289D8A">
      <w:pPr>
        <w:pStyle w:val="12"/>
        <w:widowControl w:val="0"/>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mc:AlternateContent>
          <mc:Choice Requires="wps">
            <w:drawing>
              <wp:anchor distT="0" distB="0" distL="114300" distR="114300" simplePos="0" relativeHeight="252108800"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86"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776605" cy="972820"/>
                        </a:xfrm>
                        <a:prstGeom prst="rect">
                          <a:avLst/>
                        </a:prstGeom>
                        <a:noFill/>
                        <a:ln>
                          <a:noFill/>
                        </a:ln>
                        <a:effectLst/>
                      </wps:spPr>
                      <wps:txbx>
                        <w:txbxContent>
                          <w:p w14:paraId="3FC71821">
                            <w:pPr>
                              <w:pStyle w:val="19"/>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8.05pt;margin-top:6.25pt;height:76.6pt;width:61.15pt;z-index:252108800;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2Xi71gAA&#10;AAoBAAAPAAAAAAAAAAEAIAAAACIAAABkcnMvZG93bnJldi54bWxQSwECFAAUAAAACACHTuJAfEz4&#10;diACAAAmBAAADgAAAAAAAAABACAAAAAlAQAAZHJzL2Uyb0RvYy54bWxQSwUGAAAAAAYABgBZAQAA&#10;twUAAAAA&#10;">
                <v:fill on="f" focussize="0,0"/>
                <v:stroke on="f"/>
                <v:imagedata o:title=""/>
                <o:lock v:ext="edit" aspectratio="f"/>
                <v:textbox>
                  <w:txbxContent>
                    <w:p w14:paraId="3FC71821">
                      <w:pPr>
                        <w:pStyle w:val="19"/>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w:t>
      </w:r>
      <w:r>
        <w:rPr>
          <w:rFonts w:hint="eastAsia" w:ascii="仿宋" w:hAnsi="仿宋" w:eastAsia="仿宋" w:cs="仿宋"/>
          <w:color w:val="auto"/>
          <w:sz w:val="24"/>
          <w:szCs w:val="24"/>
          <w:highlight w:val="none"/>
          <w:lang w:eastAsia="zh-CN" w:bidi="en-US"/>
        </w:rPr>
        <w:t>工本地造价管理机构发布的价格指导文件</w:t>
      </w:r>
      <w:r>
        <w:rPr>
          <w:rFonts w:hint="eastAsia" w:ascii="仿宋" w:hAnsi="仿宋" w:eastAsia="仿宋" w:cs="仿宋"/>
          <w:color w:val="auto"/>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5EEFFA6C">
      <w:pPr>
        <w:pStyle w:val="1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2D163F7E">
      <w:pPr>
        <w:pStyle w:val="12"/>
        <w:widowControl w:val="0"/>
        <w:adjustRightInd w:val="0"/>
        <w:snapToGrid w:val="0"/>
        <w:spacing w:line="420" w:lineRule="exact"/>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85"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804545" cy="532130"/>
                        </a:xfrm>
                        <a:prstGeom prst="rect">
                          <a:avLst/>
                        </a:prstGeom>
                        <a:noFill/>
                        <a:ln>
                          <a:noFill/>
                        </a:ln>
                        <a:effectLst/>
                      </wps:spPr>
                      <wps:txbx>
                        <w:txbxContent>
                          <w:p w14:paraId="4A7EFD76">
                            <w:pPr>
                              <w:pStyle w:val="19"/>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9pt;margin-top:1.25pt;height:41.9pt;width:63.35pt;z-index:251900928;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8LQjWAAAA&#10;CAEAAA8AAAAAAAAAAQAgAAAAIgAAAGRycy9kb3ducmV2LnhtbFBLAQIUABQAAAAIAIdO4kCuBK72&#10;HwIAACYEAAAOAAAAAAAAAAEAIAAAACUBAABkcnMvZTJvRG9jLnhtbFBLBQYAAAAABgAGAFkBAAC2&#10;BQAAAAA=&#10;">
                <v:fill on="f" focussize="0,0"/>
                <v:stroke on="f"/>
                <v:imagedata o:title=""/>
                <o:lock v:ext="edit" aspectratio="f"/>
                <v:textbox>
                  <w:txbxContent>
                    <w:p w14:paraId="4A7EFD76">
                      <w:pPr>
                        <w:pStyle w:val="19"/>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color w:val="auto"/>
          <w:sz w:val="24"/>
          <w:szCs w:val="24"/>
          <w:highlight w:val="none"/>
          <w:lang w:eastAsia="zh-CN"/>
        </w:rPr>
        <w:t>发包人供应工程材料和工程设备的，由发包人按照实际变化调整，列入合同工程的建筑安装工程费内。</w:t>
      </w:r>
    </w:p>
    <w:p w14:paraId="754925D0">
      <w:pPr>
        <w:pStyle w:val="1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4AA89F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14" w:name="_Toc16238"/>
      <w:bookmarkStart w:id="615" w:name="_Toc26304"/>
      <w:bookmarkStart w:id="616" w:name="_Toc18686"/>
      <w:bookmarkStart w:id="617" w:name="_Toc106729668"/>
      <w:r>
        <w:rPr>
          <w:rFonts w:hint="eastAsia" w:ascii="仿宋" w:hAnsi="仿宋" w:eastAsia="仿宋" w:cs="仿宋"/>
          <w:bCs w:val="0"/>
          <w:color w:val="auto"/>
          <w:sz w:val="24"/>
          <w:szCs w:val="24"/>
          <w:highlight w:val="none"/>
          <w:lang w:eastAsia="zh-CN"/>
        </w:rPr>
        <w:t>★83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支付事项</w:t>
      </w:r>
      <w:bookmarkEnd w:id="614"/>
      <w:bookmarkEnd w:id="615"/>
      <w:bookmarkEnd w:id="616"/>
      <w:bookmarkEnd w:id="617"/>
    </w:p>
    <w:p w14:paraId="30D6DB05">
      <w:pPr>
        <w:pStyle w:val="12"/>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.1</w:t>
      </w:r>
    </w:p>
    <w:p w14:paraId="613A70BB">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84"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843280" cy="558800"/>
                        </a:xfrm>
                        <a:prstGeom prst="rect">
                          <a:avLst/>
                        </a:prstGeom>
                        <a:noFill/>
                        <a:ln>
                          <a:noFill/>
                        </a:ln>
                        <a:effectLst/>
                      </wps:spPr>
                      <wps:txbx>
                        <w:txbxContent>
                          <w:p w14:paraId="5A613650">
                            <w:pPr>
                              <w:pStyle w:val="19"/>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rot="0" vert="horz" wrap="square" lIns="91440" tIns="45720" rIns="91440" bIns="45720" anchor="t" anchorCtr="0" upright="1">
                        <a:noAutofit/>
                      </wps:bodyPr>
                    </wps:wsp>
                  </a:graphicData>
                </a:graphic>
              </wp:anchor>
            </w:drawing>
          </mc:Choice>
          <mc:Fallback>
            <w:pict>
              <v:shape id="文本框 1028" o:spid="_x0000_s1026" o:spt="202" type="#_x0000_t202" style="position:absolute;left:0pt;margin-left:-9pt;margin-top:1.7pt;height:44pt;width:66.4pt;z-index:251901952;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hCVR1QAAAAgB&#10;AAAPAAAAAAAAAAEAIAAAACIAAABkcnMvZG93bnJldi54bWxQSwECFAAUAAAACACHTuJAugxJix4C&#10;AAAmBAAADgAAAAAAAAABACAAAAAkAQAAZHJzL2Uyb0RvYy54bWxQSwUGAAAAAAYABgBZAQAAtAUA&#10;AAAA&#10;">
                <v:fill on="f" focussize="0,0"/>
                <v:stroke on="f"/>
                <v:imagedata o:title=""/>
                <o:lock v:ext="edit" aspectratio="f"/>
                <v:textbox>
                  <w:txbxContent>
                    <w:p w14:paraId="5A613650">
                      <w:pPr>
                        <w:pStyle w:val="19"/>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auto"/>
          <w:highlight w:val="none"/>
          <w:lang w:eastAsia="zh-CN"/>
        </w:rPr>
        <w:t>发包人应按照下列约定向承包人支付工程勘察费、工程设计费、BIM技术应用费、设备及工器具购置费、建筑安装工程费及其他各种款项：</w:t>
      </w:r>
    </w:p>
    <w:p w14:paraId="159B1705">
      <w:pPr>
        <w:widowControl w:val="0"/>
        <w:numPr>
          <w:ilvl w:val="1"/>
          <w:numId w:val="19"/>
        </w:numPr>
        <w:tabs>
          <w:tab w:val="clear" w:pos="3285"/>
        </w:tabs>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14:paraId="3AC6BD0E">
      <w:pPr>
        <w:widowControl w:val="0"/>
        <w:numPr>
          <w:ilvl w:val="1"/>
          <w:numId w:val="19"/>
        </w:numPr>
        <w:tabs>
          <w:tab w:val="clear" w:pos="3285"/>
        </w:tabs>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14:paraId="11ED05ED">
      <w:pPr>
        <w:widowControl w:val="0"/>
        <w:numPr>
          <w:ilvl w:val="1"/>
          <w:numId w:val="19"/>
        </w:numPr>
        <w:tabs>
          <w:tab w:val="clear" w:pos="3285"/>
        </w:tabs>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14:paraId="4500FA0A">
      <w:pPr>
        <w:widowControl w:val="0"/>
        <w:numPr>
          <w:ilvl w:val="1"/>
          <w:numId w:val="19"/>
        </w:numPr>
        <w:tabs>
          <w:tab w:val="clear" w:pos="3285"/>
        </w:tabs>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r>
        <w:rPr>
          <w:rFonts w:ascii="仿宋" w:hAnsi="仿宋" w:eastAsia="仿宋" w:cs="仿宋"/>
          <w:color w:val="auto"/>
          <w:highlight w:val="none"/>
          <w:lang w:eastAsia="zh-CN"/>
        </w:rPr>
        <w:t xml:space="preserve"> </w:t>
      </w:r>
    </w:p>
    <w:p w14:paraId="5D14F535">
      <w:pPr>
        <w:widowControl w:val="0"/>
        <w:numPr>
          <w:ilvl w:val="1"/>
          <w:numId w:val="19"/>
        </w:numPr>
        <w:tabs>
          <w:tab w:val="clear" w:pos="3285"/>
        </w:tabs>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14:paraId="6DA9F597">
      <w:pPr>
        <w:widowControl w:val="0"/>
        <w:numPr>
          <w:ilvl w:val="1"/>
          <w:numId w:val="19"/>
        </w:numPr>
        <w:tabs>
          <w:tab w:val="clear" w:pos="3285"/>
        </w:tabs>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14:paraId="51F246CA">
      <w:pPr>
        <w:spacing w:line="360" w:lineRule="auto"/>
        <w:rPr>
          <w:rFonts w:ascii="仿宋" w:hAnsi="仿宋" w:eastAsia="仿宋"/>
          <w:b/>
          <w:bCs/>
          <w:color w:val="auto"/>
          <w:highlight w:val="none"/>
          <w:lang w:eastAsia="zh-CN"/>
        </w:rPr>
      </w:pPr>
      <w:bookmarkStart w:id="618" w:name="_Toc2114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bookmarkEnd w:id="61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421D7DD">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83"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785495" cy="517525"/>
                        </a:xfrm>
                        <a:prstGeom prst="rect">
                          <a:avLst/>
                        </a:prstGeom>
                        <a:noFill/>
                        <a:ln>
                          <a:noFill/>
                        </a:ln>
                        <a:effectLst/>
                      </wps:spPr>
                      <wps:txbx>
                        <w:txbxContent>
                          <w:p w14:paraId="70EB745B">
                            <w:pPr>
                              <w:pStyle w:val="19"/>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文本框 1029" o:spid="_x0000_s1026" o:spt="202" type="#_x0000_t202" style="position:absolute;left:0pt;margin-left:-9pt;margin-top:3.45pt;height:40.75pt;width:61.85pt;z-index:251902976;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IoV31gAA&#10;AAgBAAAPAAAAAAAAAAEAIAAAACIAAABkcnMvZG93bnJldi54bWxQSwECFAAUAAAACACHTuJA8Sqi&#10;aiACAAAmBAAADgAAAAAAAAABACAAAAAlAQAAZHJzL2Uyb0RvYy54bWxQSwUGAAAAAAYABgBZAQAA&#10;twUAAAAA&#10;">
                <v:fill on="f" focussize="0,0"/>
                <v:stroke on="f"/>
                <v:imagedata o:title=""/>
                <o:lock v:ext="edit" aspectratio="f"/>
                <v:textbox>
                  <w:txbxContent>
                    <w:p w14:paraId="70EB745B">
                      <w:pPr>
                        <w:pStyle w:val="19"/>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14:paraId="37A4BF4E">
      <w:pPr>
        <w:widowControl w:val="0"/>
        <w:spacing w:line="360" w:lineRule="auto"/>
        <w:rPr>
          <w:rFonts w:ascii="仿宋" w:hAnsi="仿宋" w:eastAsia="仿宋"/>
          <w:b/>
          <w:bCs/>
          <w:color w:val="auto"/>
          <w:highlight w:val="none"/>
          <w:lang w:eastAsia="zh-CN"/>
        </w:rPr>
      </w:pPr>
      <w:bookmarkStart w:id="619" w:name="_Toc2061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bookmarkEnd w:id="61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03EEED3">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82" name="文本框 1030"/>
                <wp:cNvGraphicFramePr/>
                <a:graphic xmlns:a="http://schemas.openxmlformats.org/drawingml/2006/main">
                  <a:graphicData uri="http://schemas.microsoft.com/office/word/2010/wordprocessingShape">
                    <wps:wsp>
                      <wps:cNvSpPr txBox="1">
                        <a:spLocks noChangeArrowheads="1"/>
                      </wps:cNvSpPr>
                      <wps:spPr bwMode="auto">
                        <a:xfrm>
                          <a:off x="0" y="0"/>
                          <a:ext cx="785495" cy="532765"/>
                        </a:xfrm>
                        <a:prstGeom prst="rect">
                          <a:avLst/>
                        </a:prstGeom>
                        <a:noFill/>
                        <a:ln>
                          <a:noFill/>
                        </a:ln>
                        <a:effectLst/>
                      </wps:spPr>
                      <wps:txbx>
                        <w:txbxContent>
                          <w:p w14:paraId="71358C97">
                            <w:pPr>
                              <w:pStyle w:val="19"/>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文本框 1030" o:spid="_x0000_s1026" o:spt="202" type="#_x0000_t202" style="position:absolute;left:0pt;margin-left:-9pt;margin-top:0.35pt;height:41.95pt;width:61.85pt;z-index:251904000;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tLDBtUAAAAH&#10;AQAADwAAAAAAAAABACAAAAAiAAAAZHJzL2Rvd25yZXYueG1sUEsBAhQAFAAAAAgAh07iQNRk+l4f&#10;AgAAJgQAAA4AAAAAAAAAAQAgAAAAJAEAAGRycy9lMm9Eb2MueG1sUEsFBgAAAAAGAAYAWQEAALUF&#10;AAAAAA==&#10;">
                <v:fill on="f" focussize="0,0"/>
                <v:stroke on="f"/>
                <v:imagedata o:title=""/>
                <o:lock v:ext="edit" aspectratio="f"/>
                <v:textbox>
                  <w:txbxContent>
                    <w:p w14:paraId="71358C97">
                      <w:pPr>
                        <w:pStyle w:val="19"/>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018F49B1">
      <w:pPr>
        <w:pStyle w:val="12"/>
        <w:widowControl w:val="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03759ABA">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81" name="文本框 1031"/>
                <wp:cNvGraphicFramePr/>
                <a:graphic xmlns:a="http://schemas.openxmlformats.org/drawingml/2006/main">
                  <a:graphicData uri="http://schemas.microsoft.com/office/word/2010/wordprocessingShape">
                    <wps:wsp>
                      <wps:cNvSpPr txBox="1">
                        <a:spLocks noChangeArrowheads="1"/>
                      </wps:cNvSpPr>
                      <wps:spPr bwMode="auto">
                        <a:xfrm>
                          <a:off x="0" y="0"/>
                          <a:ext cx="823595" cy="631825"/>
                        </a:xfrm>
                        <a:prstGeom prst="rect">
                          <a:avLst/>
                        </a:prstGeom>
                        <a:noFill/>
                        <a:ln>
                          <a:noFill/>
                        </a:ln>
                        <a:effectLst/>
                      </wps:spPr>
                      <wps:txbx>
                        <w:txbxContent>
                          <w:p w14:paraId="30ABAD62">
                            <w:pPr>
                              <w:pStyle w:val="19"/>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rot="0" vert="horz" wrap="square" lIns="91440" tIns="45720" rIns="91440" bIns="45720" anchor="t" anchorCtr="0" upright="1">
                        <a:noAutofit/>
                      </wps:bodyPr>
                    </wps:wsp>
                  </a:graphicData>
                </a:graphic>
              </wp:anchor>
            </w:drawing>
          </mc:Choice>
          <mc:Fallback>
            <w:pict>
              <v:shape id="文本框 1031" o:spid="_x0000_s1026" o:spt="202" type="#_x0000_t202" style="position:absolute;left:0pt;margin-left:-9pt;margin-top:1.75pt;height:49.75pt;width:64.85pt;z-index:251905024;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p+OX1wAA&#10;AAkBAAAPAAAAAAAAAAEAIAAAACIAAABkcnMvZG93bnJldi54bWxQSwECFAAUAAAACACHTuJALJJr&#10;DR8CAAAmBAAADgAAAAAAAAABACAAAAAmAQAAZHJzL2Uyb0RvYy54bWxQSwUGAAAAAAYABgBZAQAA&#10;twUAAAAA&#10;">
                <v:fill on="f" focussize="0,0"/>
                <v:stroke on="f"/>
                <v:imagedata o:title=""/>
                <o:lock v:ext="edit" aspectratio="f"/>
                <v:textbox>
                  <w:txbxContent>
                    <w:p w14:paraId="30ABAD62">
                      <w:pPr>
                        <w:pStyle w:val="19"/>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color w:val="auto"/>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天内，承包人仍未采取措施补救的，发包人可在不损害承包人其他权利的前提下，实施下列工作：</w:t>
      </w:r>
    </w:p>
    <w:p w14:paraId="1D331A18">
      <w:pPr>
        <w:pStyle w:val="12"/>
        <w:widowControl w:val="0"/>
        <w:numPr>
          <w:ilvl w:val="0"/>
          <w:numId w:val="20"/>
        </w:numPr>
        <w:tabs>
          <w:tab w:val="left" w:pos="960"/>
          <w:tab w:val="left" w:pos="2160"/>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立即停止向承包人支付应付的款项；</w:t>
      </w:r>
    </w:p>
    <w:p w14:paraId="287FC93C">
      <w:pPr>
        <w:pStyle w:val="12"/>
        <w:widowControl w:val="0"/>
        <w:numPr>
          <w:ilvl w:val="0"/>
          <w:numId w:val="20"/>
        </w:numPr>
        <w:tabs>
          <w:tab w:val="left" w:pos="960"/>
          <w:tab w:val="left" w:pos="2160"/>
        </w:tabs>
        <w:adjustRightInd w:val="0"/>
        <w:snapToGrid w:val="0"/>
        <w:spacing w:line="360" w:lineRule="auto"/>
        <w:ind w:left="1618"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在相应支付期应付的工程款范围内，直接向雇员、分包人和工程材料供应商、工程设备供应商支付承包人应付的款项。</w:t>
      </w:r>
    </w:p>
    <w:p w14:paraId="491DBA52">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发包人在实施上述工作后的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616D582E">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43F38C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20" w:name="_Toc106729669"/>
      <w:bookmarkStart w:id="621" w:name="_Toc15001"/>
      <w:bookmarkStart w:id="622" w:name="_Toc6215"/>
      <w:bookmarkStart w:id="623" w:name="_Toc17248"/>
      <w:r>
        <w:rPr>
          <w:rFonts w:hint="eastAsia" w:ascii="仿宋" w:hAnsi="仿宋" w:eastAsia="仿宋" w:cs="仿宋"/>
          <w:bCs w:val="0"/>
          <w:color w:val="auto"/>
          <w:sz w:val="24"/>
          <w:szCs w:val="24"/>
          <w:highlight w:val="none"/>
          <w:lang w:eastAsia="zh-CN"/>
        </w:rPr>
        <w:t>★84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预付款</w:t>
      </w:r>
      <w:bookmarkEnd w:id="620"/>
      <w:bookmarkEnd w:id="621"/>
      <w:bookmarkEnd w:id="622"/>
      <w:bookmarkEnd w:id="623"/>
    </w:p>
    <w:p w14:paraId="63D34E49">
      <w:pPr>
        <w:pStyle w:val="12"/>
        <w:widowControl w:val="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80" name="文本框 1032"/>
                <wp:cNvGraphicFramePr/>
                <a:graphic xmlns:a="http://schemas.openxmlformats.org/drawingml/2006/main">
                  <a:graphicData uri="http://schemas.microsoft.com/office/word/2010/wordprocessingShape">
                    <wps:wsp>
                      <wps:cNvSpPr txBox="1">
                        <a:spLocks noChangeArrowheads="1"/>
                      </wps:cNvSpPr>
                      <wps:spPr bwMode="auto">
                        <a:xfrm>
                          <a:off x="0" y="0"/>
                          <a:ext cx="863600" cy="353060"/>
                        </a:xfrm>
                        <a:prstGeom prst="rect">
                          <a:avLst/>
                        </a:prstGeom>
                        <a:noFill/>
                        <a:ln>
                          <a:noFill/>
                        </a:ln>
                      </wps:spPr>
                      <wps:txbx>
                        <w:txbxContent>
                          <w:p w14:paraId="27452D9E">
                            <w:pPr>
                              <w:pStyle w:val="19"/>
                              <w:spacing w:line="200" w:lineRule="exact"/>
                              <w:rPr>
                                <w:rFonts w:ascii="楷体_GB2312" w:hAnsi="宋体"/>
                                <w:sz w:val="18"/>
                                <w:szCs w:val="18"/>
                              </w:rPr>
                            </w:pPr>
                            <w:r>
                              <w:rPr>
                                <w:rFonts w:hint="eastAsia" w:ascii="楷体_GB2312" w:hAnsi="宋体" w:cs="楷体_GB2312"/>
                                <w:sz w:val="18"/>
                                <w:szCs w:val="18"/>
                              </w:rPr>
                              <w:t>预付款的约定</w:t>
                            </w:r>
                          </w:p>
                          <w:p w14:paraId="54AD5FCA">
                            <w:pPr>
                              <w:pStyle w:val="19"/>
                              <w:spacing w:line="200" w:lineRule="exact"/>
                              <w:rPr>
                                <w:rFonts w:ascii="楷体_GB2312" w:hAnsi="宋体"/>
                                <w:sz w:val="18"/>
                                <w:szCs w:val="18"/>
                              </w:rPr>
                            </w:pPr>
                            <w:r>
                              <w:rPr>
                                <w:rFonts w:hint="eastAsia" w:ascii="楷体_GB2312" w:hAnsi="宋体" w:cs="楷体_GB2312"/>
                                <w:sz w:val="18"/>
                                <w:szCs w:val="18"/>
                              </w:rPr>
                              <w:t>及管理</w:t>
                            </w:r>
                          </w:p>
                        </w:txbxContent>
                      </wps:txbx>
                      <wps:bodyPr rot="0" vert="horz" wrap="square" lIns="91440" tIns="45720" rIns="91440" bIns="45720" anchor="t" anchorCtr="0" upright="1">
                        <a:noAutofit/>
                      </wps:bodyPr>
                    </wps:wsp>
                  </a:graphicData>
                </a:graphic>
              </wp:anchor>
            </w:drawing>
          </mc:Choice>
          <mc:Fallback>
            <w:pict>
              <v:shape id="文本框 1032" o:spid="_x0000_s1026" o:spt="202" type="#_x0000_t202" style="position:absolute;left:0pt;margin-left:-9pt;margin-top:17.85pt;height:27.8pt;width:68pt;z-index:252059648;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4O+dnWAAAACQEAAA8A&#10;AAAAAAAAAQAgAAAAIgAAAGRycy9kb3ducmV2LnhtbFBLAQIUABQAAAAIAIdO4kAs+ihrGQIAABgE&#10;AAAOAAAAAAAAAAEAIAAAACUBAABkcnMvZTJvRG9jLnhtbFBLBQYAAAAABgAGAFkBAACwBQAAAAA=&#10;">
                <v:fill on="f" focussize="0,0"/>
                <v:stroke on="f"/>
                <v:imagedata o:title=""/>
                <o:lock v:ext="edit" aspectratio="f"/>
                <v:textbox>
                  <w:txbxContent>
                    <w:p w14:paraId="27452D9E">
                      <w:pPr>
                        <w:pStyle w:val="19"/>
                        <w:spacing w:line="200" w:lineRule="exact"/>
                        <w:rPr>
                          <w:rFonts w:ascii="楷体_GB2312" w:hAnsi="宋体"/>
                          <w:sz w:val="18"/>
                          <w:szCs w:val="18"/>
                        </w:rPr>
                      </w:pPr>
                      <w:r>
                        <w:rPr>
                          <w:rFonts w:hint="eastAsia" w:ascii="楷体_GB2312" w:hAnsi="宋体" w:cs="楷体_GB2312"/>
                          <w:sz w:val="18"/>
                          <w:szCs w:val="18"/>
                        </w:rPr>
                        <w:t>预付款的约定</w:t>
                      </w:r>
                    </w:p>
                    <w:p w14:paraId="54AD5FCA">
                      <w:pPr>
                        <w:pStyle w:val="19"/>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.1</w:t>
      </w:r>
    </w:p>
    <w:p w14:paraId="10D5E915">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除专用条款另有约定外，合同双方当事人应约定预付款，并在专用条款中明确预付款金额、支付办法和抵扣方式。</w:t>
      </w:r>
    </w:p>
    <w:p w14:paraId="7E5B993F">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，不高于（含本数）合同价格（扣除暂列金额、暂估价、绿色安全防护措施费等）的</w:t>
      </w:r>
      <w:r>
        <w:rPr>
          <w:rFonts w:ascii="仿宋" w:hAnsi="仿宋" w:eastAsia="仿宋" w:cs="仿宋"/>
          <w:color w:val="auto"/>
          <w:sz w:val="24"/>
          <w:szCs w:val="24"/>
          <w:highlight w:val="none"/>
          <w:lang w:eastAsia="zh-CN"/>
        </w:rPr>
        <w:t>30%</w:t>
      </w:r>
      <w:r>
        <w:rPr>
          <w:rFonts w:hint="eastAsia" w:ascii="仿宋" w:hAnsi="仿宋" w:eastAsia="仿宋" w:cs="仿宋"/>
          <w:color w:val="auto"/>
          <w:sz w:val="24"/>
          <w:szCs w:val="24"/>
          <w:highlight w:val="none"/>
          <w:lang w:eastAsia="zh-CN"/>
        </w:rPr>
        <w:t>。</w:t>
      </w:r>
    </w:p>
    <w:p w14:paraId="391B66A9">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01C3CB82">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79" name="文本框 1033"/>
                <wp:cNvGraphicFramePr/>
                <a:graphic xmlns:a="http://schemas.openxmlformats.org/drawingml/2006/main">
                  <a:graphicData uri="http://schemas.microsoft.com/office/word/2010/wordprocessingShape">
                    <wps:wsp>
                      <wps:cNvSpPr txBox="1">
                        <a:spLocks noChangeArrowheads="1"/>
                      </wps:cNvSpPr>
                      <wps:spPr bwMode="auto">
                        <a:xfrm>
                          <a:off x="0" y="0"/>
                          <a:ext cx="765810" cy="629285"/>
                        </a:xfrm>
                        <a:prstGeom prst="rect">
                          <a:avLst/>
                        </a:prstGeom>
                        <a:noFill/>
                        <a:ln>
                          <a:noFill/>
                        </a:ln>
                        <a:effectLst/>
                      </wps:spPr>
                      <wps:txbx>
                        <w:txbxContent>
                          <w:p w14:paraId="153A2E81">
                            <w:pPr>
                              <w:pStyle w:val="19"/>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文本框 1033" o:spid="_x0000_s1026" o:spt="202" type="#_x0000_t202" style="position:absolute;left:0pt;margin-left:-9pt;margin-top:1.55pt;height:49.55pt;width:60.3pt;z-index:251906048;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QjZrlCA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Z/xywZkRNU38&#10;+P3b8cev48+vbDS8uAgSNdallHlvKde3L6El40S6zt6B/OSYgZtSmK26RoSmVCKnFkfhZXL2tMNx&#10;AWTTvIGcSomdhwjUFlgH/UgRRug0nsNpPKr1TNLl5Ww6H1FEUmg2Xozn01hBpA+PLTr/SkHNwibj&#10;SNOP4GJ/53xoRqQPKaGWgVtdVdEBlfnrghK7GxUt1L8OVEL3HQ/fbtpemg3kByKF0NmLPhdtSsAv&#10;nDVkrYy7zzuBirPqtSFhFqPJJHgxHibTy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5vnDVAAAA&#10;CQEAAA8AAAAAAAAAAQAgAAAAIgAAAGRycy9kb3ducmV2LnhtbFBLAQIUABQAAAAIAIdO4kBCNmuU&#10;IAIAACYEAAAOAAAAAAAAAAEAIAAAACQBAABkcnMvZTJvRG9jLnhtbFBLBQYAAAAABgAGAFkBAAC2&#10;BQAAAAA=&#10;">
                <v:fill on="f" focussize="0,0"/>
                <v:stroke on="f"/>
                <v:imagedata o:title=""/>
                <o:lock v:ext="edit" aspectratio="f"/>
                <v:textbox>
                  <w:txbxContent>
                    <w:p w14:paraId="153A2E81">
                      <w:pPr>
                        <w:pStyle w:val="19"/>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color w:val="auto"/>
          <w:sz w:val="24"/>
          <w:szCs w:val="24"/>
          <w:highlight w:val="none"/>
          <w:lang w:eastAsia="zh-CN"/>
        </w:rPr>
        <w:t>承包人在完成下列工作后，应在专用条款约定的期限内向造价咨询人提交预付款支付申请，并抄送发包人。</w:t>
      </w:r>
    </w:p>
    <w:p w14:paraId="3D79C332">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）签订本合同；</w:t>
      </w:r>
    </w:p>
    <w:p w14:paraId="102A583B">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）按照第32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款约定提供履约担保；</w:t>
      </w:r>
    </w:p>
    <w:p w14:paraId="65BC8B7D">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）向发包人提供与预付款等额的预付款保函的正本。</w:t>
      </w:r>
    </w:p>
    <w:p w14:paraId="3CC3D0C4">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3758B146">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发包人在造价咨询人签发支付证书后的28天内向承包人支付预付款，并通知造价咨询人。</w:t>
      </w:r>
    </w:p>
    <w:p w14:paraId="33AFAA84">
      <w:pPr>
        <w:spacing w:line="360" w:lineRule="auto"/>
        <w:rPr>
          <w:rFonts w:ascii="仿宋" w:hAnsi="仿宋" w:eastAsia="仿宋"/>
          <w:b/>
          <w:bCs/>
          <w:color w:val="auto"/>
          <w:highlight w:val="none"/>
          <w:lang w:eastAsia="zh-CN"/>
        </w:rPr>
      </w:pPr>
      <w:bookmarkStart w:id="624" w:name="_Toc4585"/>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bookmarkEnd w:id="6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0C6E1CA">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78" name="文本框 1034"/>
                <wp:cNvGraphicFramePr/>
                <a:graphic xmlns:a="http://schemas.openxmlformats.org/drawingml/2006/main">
                  <a:graphicData uri="http://schemas.microsoft.com/office/word/2010/wordprocessingShape">
                    <wps:wsp>
                      <wps:cNvSpPr txBox="1">
                        <a:spLocks noChangeArrowheads="1"/>
                      </wps:cNvSpPr>
                      <wps:spPr bwMode="auto">
                        <a:xfrm>
                          <a:off x="0" y="0"/>
                          <a:ext cx="794385" cy="662305"/>
                        </a:xfrm>
                        <a:prstGeom prst="rect">
                          <a:avLst/>
                        </a:prstGeom>
                        <a:noFill/>
                        <a:ln>
                          <a:noFill/>
                        </a:ln>
                        <a:effectLst/>
                      </wps:spPr>
                      <wps:txbx>
                        <w:txbxContent>
                          <w:p w14:paraId="74FBBD73">
                            <w:pPr>
                              <w:pStyle w:val="19"/>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文本框 1034" o:spid="_x0000_s1026" o:spt="202" type="#_x0000_t202" style="position:absolute;left:0pt;margin-left:-9pt;margin-top:0.85pt;height:52.15pt;width:62.55pt;z-index:251907072;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nyUO1AAAAAkB&#10;AAAPAAAAAAAAAAEAIAAAACIAAABkcnMvZG93bnJldi54bWxQSwECFAAUAAAACACHTuJAgca0uR8C&#10;AAAmBAAADgAAAAAAAAABACAAAAAjAQAAZHJzL2Uyb0RvYy54bWxQSwUGAAAAAAYABgBZAQAAtAUA&#10;AAAA&#10;">
                <v:fill on="f" focussize="0,0"/>
                <v:stroke on="f"/>
                <v:imagedata o:title=""/>
                <o:lock v:ext="edit" aspectratio="f"/>
                <v:textbox>
                  <w:txbxContent>
                    <w:p w14:paraId="74FBBD73">
                      <w:pPr>
                        <w:pStyle w:val="19"/>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款约定获得延期支付的利息。发包人承担由此增加的费用和（或）延误的工期，并向承包人支付合理利润。</w:t>
      </w:r>
    </w:p>
    <w:p w14:paraId="74BCA627">
      <w:pPr>
        <w:pStyle w:val="12"/>
        <w:tabs>
          <w:tab w:val="left" w:pos="132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C92CB33">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77" name="文本框 1035"/>
                <wp:cNvGraphicFramePr/>
                <a:graphic xmlns:a="http://schemas.openxmlformats.org/drawingml/2006/main">
                  <a:graphicData uri="http://schemas.microsoft.com/office/word/2010/wordprocessingShape">
                    <wps:wsp>
                      <wps:cNvSpPr txBox="1">
                        <a:spLocks noChangeArrowheads="1"/>
                      </wps:cNvSpPr>
                      <wps:spPr bwMode="auto">
                        <a:xfrm>
                          <a:off x="0" y="0"/>
                          <a:ext cx="866140" cy="457200"/>
                        </a:xfrm>
                        <a:prstGeom prst="rect">
                          <a:avLst/>
                        </a:prstGeom>
                        <a:noFill/>
                        <a:ln>
                          <a:noFill/>
                        </a:ln>
                        <a:effectLst/>
                      </wps:spPr>
                      <wps:txbx>
                        <w:txbxContent>
                          <w:p w14:paraId="7B77664D">
                            <w:pPr>
                              <w:pStyle w:val="19"/>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文本框 1035" o:spid="_x0000_s1026" o:spt="202" type="#_x0000_t202" style="position:absolute;left:0pt;margin-left:-9pt;margin-top:3.65pt;height:36pt;width:68.2pt;z-index:251908096;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BV8/WAAAACAEA&#10;AA8AAAAAAAAAAQAgAAAAIgAAAGRycy9kb3ducmV2LnhtbFBLAQIUABQAAAAIAIdO4kCyypRZHAIA&#10;ACYEAAAOAAAAAAAAAAEAIAAAACUBAABkcnMvZTJvRG9jLnhtbFBLBQYAAAAABgAGAFkBAACzBQAA&#10;AAA=&#10;">
                <v:fill on="f" focussize="0,0"/>
                <v:stroke on="f"/>
                <v:imagedata o:title=""/>
                <o:lock v:ext="edit" aspectratio="f"/>
                <v:textbox>
                  <w:txbxContent>
                    <w:p w14:paraId="7B77664D">
                      <w:pPr>
                        <w:pStyle w:val="19"/>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5CE022E4">
      <w:pPr>
        <w:spacing w:line="360" w:lineRule="auto"/>
        <w:rPr>
          <w:rFonts w:ascii="仿宋" w:hAnsi="仿宋" w:eastAsia="仿宋"/>
          <w:b/>
          <w:bCs/>
          <w:color w:val="auto"/>
          <w:highlight w:val="none"/>
          <w:lang w:eastAsia="zh-CN"/>
        </w:rPr>
      </w:pPr>
      <w:bookmarkStart w:id="625" w:name="_Toc9269"/>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bookmarkEnd w:id="6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794CD34">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76" name="文本框 1036"/>
                <wp:cNvGraphicFramePr/>
                <a:graphic xmlns:a="http://schemas.openxmlformats.org/drawingml/2006/main">
                  <a:graphicData uri="http://schemas.microsoft.com/office/word/2010/wordprocessingShape">
                    <wps:wsp>
                      <wps:cNvSpPr txBox="1">
                        <a:spLocks noChangeArrowheads="1"/>
                      </wps:cNvSpPr>
                      <wps:spPr bwMode="auto">
                        <a:xfrm>
                          <a:off x="0" y="0"/>
                          <a:ext cx="832485" cy="627380"/>
                        </a:xfrm>
                        <a:prstGeom prst="rect">
                          <a:avLst/>
                        </a:prstGeom>
                        <a:noFill/>
                        <a:ln>
                          <a:noFill/>
                        </a:ln>
                        <a:effectLst/>
                      </wps:spPr>
                      <wps:txbx>
                        <w:txbxContent>
                          <w:p w14:paraId="51A0BD53">
                            <w:pPr>
                              <w:pStyle w:val="19"/>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rot="0" vert="horz" wrap="square" lIns="91440" tIns="45720" rIns="91440" bIns="45720" anchor="t" anchorCtr="0" upright="1">
                        <a:noAutofit/>
                      </wps:bodyPr>
                    </wps:wsp>
                  </a:graphicData>
                </a:graphic>
              </wp:anchor>
            </w:drawing>
          </mc:Choice>
          <mc:Fallback>
            <w:pict>
              <v:shape id="文本框 1036" o:spid="_x0000_s1026" o:spt="202" type="#_x0000_t202" style="position:absolute;left:0pt;margin-left:-9pt;margin-top:1.05pt;height:49.4pt;width:65.55pt;z-index:251909120;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NEVXjogAgAAJgQAAA4AAABkcnMvZTJvRG9jLnhtbK1TS27b&#10;MBDdF+gdCO5r+RfbF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GHG1gAA&#10;AAkBAAAPAAAAAAAAAAEAIAAAACIAAABkcnMvZG93bnJldi54bWxQSwECFAAUAAAACACHTuJA0RVe&#10;OiACAAAmBAAADgAAAAAAAAABACAAAAAlAQAAZHJzL2Uyb0RvYy54bWxQSwUGAAAAAAYABgBZAQAA&#10;twUAAAAA&#10;">
                <v:fill on="f" focussize="0,0"/>
                <v:stroke on="f"/>
                <v:imagedata o:title=""/>
                <o:lock v:ext="edit" aspectratio="f"/>
                <v:textbox>
                  <w:txbxContent>
                    <w:p w14:paraId="51A0BD53">
                      <w:pPr>
                        <w:pStyle w:val="19"/>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color w:val="auto"/>
          <w:sz w:val="24"/>
          <w:szCs w:val="24"/>
          <w:highlight w:val="none"/>
          <w:lang w:eastAsia="zh-CN"/>
        </w:rPr>
        <w:t>承包人应保持预付款保函在预付款全部扣回之前一直有效。发包人应在预付款扣完后的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天内将预付款保函退还承包人，并不得向承包人收取预付款的任何利息。</w:t>
      </w:r>
    </w:p>
    <w:p w14:paraId="5272C9AF">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5F1DFD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26" w:name="_Toc19924"/>
      <w:bookmarkStart w:id="627" w:name="_Toc106729670"/>
      <w:bookmarkStart w:id="628" w:name="_Toc5323"/>
      <w:bookmarkStart w:id="629" w:name="_Toc31790"/>
      <w:r>
        <w:rPr>
          <w:rFonts w:hint="eastAsia" w:ascii="仿宋" w:hAnsi="仿宋" w:eastAsia="仿宋" w:cs="仿宋"/>
          <w:bCs w:val="0"/>
          <w:color w:val="auto"/>
          <w:sz w:val="24"/>
          <w:szCs w:val="24"/>
          <w:highlight w:val="none"/>
          <w:lang w:eastAsia="zh-CN"/>
        </w:rPr>
        <w:t>★85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绿色施工安全防护费</w:t>
      </w:r>
      <w:bookmarkEnd w:id="626"/>
      <w:bookmarkEnd w:id="627"/>
      <w:bookmarkEnd w:id="628"/>
      <w:bookmarkEnd w:id="629"/>
    </w:p>
    <w:p w14:paraId="3657499D">
      <w:pPr>
        <w:widowControl w:val="0"/>
        <w:rPr>
          <w:rFonts w:ascii="仿宋" w:hAnsi="仿宋" w:eastAsia="仿宋" w:cs="仿宋"/>
          <w:b/>
          <w:bCs/>
          <w:color w:val="auto"/>
          <w:highlight w:val="none"/>
          <w:lang w:eastAsia="zh-CN"/>
        </w:rPr>
      </w:pPr>
      <w:bookmarkStart w:id="630" w:name="_Toc2466"/>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bookmarkEnd w:id="630"/>
    </w:p>
    <w:p w14:paraId="07E16FE1">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75"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809625" cy="495300"/>
                        </a:xfrm>
                        <a:prstGeom prst="rect">
                          <a:avLst/>
                        </a:prstGeom>
                        <a:noFill/>
                        <a:ln>
                          <a:noFill/>
                        </a:ln>
                        <a:effectLst/>
                      </wps:spPr>
                      <wps:txbx>
                        <w:txbxContent>
                          <w:p w14:paraId="2C6AB8DE">
                            <w:pPr>
                              <w:pStyle w:val="19"/>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rot="0" vert="horz" wrap="square" lIns="91440" tIns="45720" rIns="91440" bIns="45720" anchor="t" anchorCtr="0" upright="1">
                        <a:noAutofit/>
                      </wps:bodyPr>
                    </wps:wsp>
                  </a:graphicData>
                </a:graphic>
              </wp:anchor>
            </w:drawing>
          </mc:Choice>
          <mc:Fallback>
            <w:pict>
              <v:shape id="文本框 1037" o:spid="_x0000_s1026" o:spt="202" type="#_x0000_t202" style="position:absolute;left:0pt;margin-left:-9pt;margin-top:1.4pt;height:39pt;width:63.75pt;z-index:251910144;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VM1CfVAAAA&#10;CAEAAA8AAAAAAAAAAQAgAAAAIgAAAGRycy9kb3ducmV2LnhtbFBLAQIUABQAAAAIAIdO4kADQwQc&#10;IAIAACYEAAAOAAAAAAAAAAEAIAAAACQBAABkcnMvZTJvRG9jLnhtbFBLBQYAAAAABgAGAFkBAAC2&#10;BQAAAAA=&#10;">
                <v:fill on="f" focussize="0,0"/>
                <v:stroke on="f"/>
                <v:imagedata o:title=""/>
                <o:lock v:ext="edit" aspectratio="f"/>
                <v:textbox>
                  <w:txbxContent>
                    <w:p w14:paraId="2C6AB8DE">
                      <w:pPr>
                        <w:pStyle w:val="19"/>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的相关文件规定为准。</w:t>
      </w:r>
    </w:p>
    <w:p w14:paraId="6B44D9D4">
      <w:pPr>
        <w:spacing w:line="360" w:lineRule="auto"/>
        <w:rPr>
          <w:rFonts w:ascii="仿宋" w:hAnsi="仿宋" w:eastAsia="仿宋" w:cs="仿宋"/>
          <w:color w:val="auto"/>
          <w:highlight w:val="none"/>
          <w:u w:val="dotted"/>
          <w:lang w:eastAsia="zh-CN"/>
        </w:rPr>
      </w:pPr>
      <w:bookmarkStart w:id="631" w:name="_Toc1917"/>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bookmarkEnd w:id="631"/>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67867441">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74" name="文本框 1038"/>
                <wp:cNvGraphicFramePr/>
                <a:graphic xmlns:a="http://schemas.openxmlformats.org/drawingml/2006/main">
                  <a:graphicData uri="http://schemas.microsoft.com/office/word/2010/wordprocessingShape">
                    <wps:wsp>
                      <wps:cNvSpPr txBox="1">
                        <a:spLocks noChangeArrowheads="1"/>
                      </wps:cNvSpPr>
                      <wps:spPr bwMode="auto">
                        <a:xfrm>
                          <a:off x="0" y="0"/>
                          <a:ext cx="870585" cy="648970"/>
                        </a:xfrm>
                        <a:prstGeom prst="rect">
                          <a:avLst/>
                        </a:prstGeom>
                        <a:noFill/>
                        <a:ln>
                          <a:noFill/>
                        </a:ln>
                        <a:effectLst/>
                      </wps:spPr>
                      <wps:txbx>
                        <w:txbxContent>
                          <w:p w14:paraId="729EAF48">
                            <w:pPr>
                              <w:pStyle w:val="19"/>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文本框 1038" o:spid="_x0000_s1026" o:spt="202" type="#_x0000_t202" style="position:absolute;left:0pt;margin-left:-9pt;margin-top:2.7pt;height:51.1pt;width:68.55pt;z-index:251911168;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puS9NcA&#10;AAAJAQAADwAAAAAAAAABACAAAAAiAAAAZHJzL2Rvd25yZXYueG1sUEsBAhQAFAAAAAgAh07iQA4i&#10;AQsgAgAAJgQAAA4AAAAAAAAAAQAgAAAAJgEAAGRycy9lMm9Eb2MueG1sUEsFBgAAAAAGAAYAWQEA&#10;ALgFAAAAAA==&#10;">
                <v:fill on="f" focussize="0,0"/>
                <v:stroke on="f"/>
                <v:imagedata o:title=""/>
                <o:lock v:ext="edit" aspectratio="f"/>
                <v:textbox>
                  <w:txbxContent>
                    <w:p w14:paraId="729EAF48">
                      <w:pPr>
                        <w:pStyle w:val="19"/>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lang w:eastAsia="zh-CN"/>
        </w:rPr>
        <w:t>专用条款没有约定的，承包人应在接到监理人按照第41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款约定发出开工令后的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60A8C0F8">
      <w:pPr>
        <w:spacing w:line="360" w:lineRule="auto"/>
        <w:rPr>
          <w:rFonts w:ascii="仿宋" w:hAnsi="仿宋" w:eastAsia="仿宋"/>
          <w:b/>
          <w:bCs/>
          <w:color w:val="auto"/>
          <w:highlight w:val="none"/>
          <w:lang w:eastAsia="zh-CN"/>
        </w:rPr>
      </w:pPr>
      <w:bookmarkStart w:id="632" w:name="_Toc10328"/>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bookmarkEnd w:id="6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B82460A">
      <w:pPr>
        <w:pStyle w:val="12"/>
        <w:adjustRightInd w:val="0"/>
        <w:snapToGrid w:val="0"/>
        <w:spacing w:line="360" w:lineRule="auto"/>
        <w:ind w:left="1619"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73" name="文本框 1039"/>
                <wp:cNvGraphicFramePr/>
                <a:graphic xmlns:a="http://schemas.openxmlformats.org/drawingml/2006/main">
                  <a:graphicData uri="http://schemas.microsoft.com/office/word/2010/wordprocessingShape">
                    <wps:wsp>
                      <wps:cNvSpPr txBox="1">
                        <a:spLocks noChangeArrowheads="1"/>
                      </wps:cNvSpPr>
                      <wps:spPr bwMode="auto">
                        <a:xfrm>
                          <a:off x="0" y="0"/>
                          <a:ext cx="790575" cy="421005"/>
                        </a:xfrm>
                        <a:prstGeom prst="rect">
                          <a:avLst/>
                        </a:prstGeom>
                        <a:noFill/>
                        <a:ln>
                          <a:noFill/>
                        </a:ln>
                        <a:effectLst/>
                      </wps:spPr>
                      <wps:txbx>
                        <w:txbxContent>
                          <w:p w14:paraId="635CC762">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文本框 1039" o:spid="_x0000_s1026" o:spt="202" type="#_x0000_t202" style="position:absolute;left:0pt;margin-left:-9pt;margin-top:5.65pt;height:33.15pt;width:62.25pt;z-index:251912192;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ariVC1wAA&#10;AAkBAAAPAAAAAAAAAAEAIAAAACIAAABkcnMvZG93bnJldi54bWxQSwECFAAUAAAACACHTuJAEgp8&#10;qR8CAAAmBAAADgAAAAAAAAABACAAAAAmAQAAZHJzL2Uyb0RvYy54bWxQSwUGAAAAAAYABgBZAQAA&#10;twUAAAAA&#10;">
                <v:fill on="f" focussize="0,0"/>
                <v:stroke on="f"/>
                <v:imagedata o:title=""/>
                <o:lock v:ext="edit" aspectratio="f"/>
                <v:textbox>
                  <w:txbxContent>
                    <w:p w14:paraId="635CC762">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发包人应在造价咨询人签发支付证书后的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天内向承包人支付绿色施工安全防护费，并保证在工程开工后的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天内支付绿色施工安全防护费金额的</w:t>
      </w:r>
      <w:r>
        <w:rPr>
          <w:rFonts w:ascii="仿宋" w:hAnsi="仿宋" w:eastAsia="仿宋" w:cs="仿宋"/>
          <w:color w:val="auto"/>
          <w:sz w:val="24"/>
          <w:szCs w:val="24"/>
          <w:highlight w:val="none"/>
          <w:lang w:eastAsia="zh-CN"/>
        </w:rPr>
        <w:t>50%</w:t>
      </w:r>
      <w:r>
        <w:rPr>
          <w:rFonts w:hint="eastAsia" w:ascii="仿宋" w:hAnsi="仿宋" w:eastAsia="仿宋" w:cs="仿宋"/>
          <w:color w:val="auto"/>
          <w:sz w:val="24"/>
          <w:szCs w:val="24"/>
          <w:highlight w:val="none"/>
          <w:lang w:eastAsia="zh-CN"/>
        </w:rPr>
        <w:t>，同时通知造价咨询人。其余部分与进度款同期支付。</w:t>
      </w:r>
    </w:p>
    <w:p w14:paraId="60A854E9">
      <w:pPr>
        <w:spacing w:line="360" w:lineRule="auto"/>
        <w:rPr>
          <w:rFonts w:ascii="仿宋" w:hAnsi="仿宋" w:eastAsia="仿宋"/>
          <w:b/>
          <w:bCs/>
          <w:color w:val="auto"/>
          <w:highlight w:val="none"/>
          <w:lang w:eastAsia="zh-CN"/>
        </w:rPr>
      </w:pPr>
      <w:bookmarkStart w:id="633" w:name="_Toc27893"/>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bookmarkEnd w:id="6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9639C67">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72" name="文本框 1040"/>
                <wp:cNvGraphicFramePr/>
                <a:graphic xmlns:a="http://schemas.openxmlformats.org/drawingml/2006/main">
                  <a:graphicData uri="http://schemas.microsoft.com/office/word/2010/wordprocessingShape">
                    <wps:wsp>
                      <wps:cNvSpPr txBox="1">
                        <a:spLocks noChangeArrowheads="1"/>
                      </wps:cNvSpPr>
                      <wps:spPr bwMode="auto">
                        <a:xfrm>
                          <a:off x="0" y="0"/>
                          <a:ext cx="727710" cy="480060"/>
                        </a:xfrm>
                        <a:prstGeom prst="rect">
                          <a:avLst/>
                        </a:prstGeom>
                        <a:noFill/>
                        <a:ln>
                          <a:noFill/>
                        </a:ln>
                        <a:effectLst/>
                      </wps:spPr>
                      <wps:txbx>
                        <w:txbxContent>
                          <w:p w14:paraId="37D4CBCA">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文本框 1040" o:spid="_x0000_s1026" o:spt="202" type="#_x0000_t202" style="position:absolute;left:0pt;margin-left:-9pt;margin-top:0.85pt;height:37.8pt;width:57.3pt;z-index:251913216;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c9+TzWAAAABwEA&#10;AA8AAAAAAAAAAQAgAAAAIgAAAGRycy9kb3ducmV2LnhtbFBLAQIUABQAAAAIAIdO4kDLXPb3HAIA&#10;ACYEAAAOAAAAAAAAAAEAIAAAACUBAABkcnMvZTJvRG9jLnhtbFBLBQYAAAAABgAGAFkBAACzBQAA&#10;AAA=&#10;">
                <v:fill on="f" focussize="0,0"/>
                <v:stroke on="f"/>
                <v:imagedata o:title=""/>
                <o:lock v:ext="edit" aspectratio="f"/>
                <v:textbox>
                  <w:txbxContent>
                    <w:p w14:paraId="37D4CBCA">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天后暂停施工。发包人应承担由此增加的费用和（或）延误的工期，并向承包人支付合理利润。</w:t>
      </w:r>
    </w:p>
    <w:p w14:paraId="5B61E029">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69768A30">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71" name="文本框 1041"/>
                <wp:cNvGraphicFramePr/>
                <a:graphic xmlns:a="http://schemas.openxmlformats.org/drawingml/2006/main">
                  <a:graphicData uri="http://schemas.microsoft.com/office/word/2010/wordprocessingShape">
                    <wps:wsp>
                      <wps:cNvSpPr txBox="1">
                        <a:spLocks noChangeArrowheads="1"/>
                      </wps:cNvSpPr>
                      <wps:spPr bwMode="auto">
                        <a:xfrm>
                          <a:off x="0" y="0"/>
                          <a:ext cx="718820" cy="400685"/>
                        </a:xfrm>
                        <a:prstGeom prst="rect">
                          <a:avLst/>
                        </a:prstGeom>
                        <a:noFill/>
                        <a:ln>
                          <a:noFill/>
                        </a:ln>
                        <a:effectLst/>
                      </wps:spPr>
                      <wps:txbx>
                        <w:txbxContent>
                          <w:p w14:paraId="6F72B1E0">
                            <w:pPr>
                              <w:spacing w:line="240" w:lineRule="exact"/>
                              <w:rPr>
                                <w:rFonts w:ascii="宋体"/>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文本框 1041" o:spid="_x0000_s1026" o:spt="202" type="#_x0000_t202" style="position:absolute;left:0pt;margin-left:-9pt;margin-top:0.15pt;height:31.55pt;width:56.6pt;z-index:251914240;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Km/BNUAAAAGAQAA&#10;DwAAAAAAAAABACAAAAAiAAAAZHJzL2Rvd25yZXYueG1sUEsBAhQAFAAAAAgAh07iQKoVGOIcAgAA&#10;JgQAAA4AAAAAAAAAAQAgAAAAJAEAAGRycy9lMm9Eb2MueG1sUEsFBgAAAAAGAAYAWQEAALIFAAAA&#10;AA==&#10;">
                <v:fill on="f" focussize="0,0"/>
                <v:stroke on="f"/>
                <v:imagedata o:title=""/>
                <o:lock v:ext="edit" aspectratio="f"/>
                <v:textbox>
                  <w:txbxContent>
                    <w:p w14:paraId="6F72B1E0">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5972630E">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45230C80">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0672"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70" name="文本框 1042"/>
                <wp:cNvGraphicFramePr/>
                <a:graphic xmlns:a="http://schemas.openxmlformats.org/drawingml/2006/main">
                  <a:graphicData uri="http://schemas.microsoft.com/office/word/2010/wordprocessingShape">
                    <wps:wsp>
                      <wps:cNvSpPr txBox="1">
                        <a:spLocks noChangeArrowheads="1"/>
                      </wps:cNvSpPr>
                      <wps:spPr bwMode="auto">
                        <a:xfrm>
                          <a:off x="0" y="0"/>
                          <a:ext cx="813435" cy="630555"/>
                        </a:xfrm>
                        <a:prstGeom prst="rect">
                          <a:avLst/>
                        </a:prstGeom>
                        <a:noFill/>
                        <a:ln>
                          <a:noFill/>
                        </a:ln>
                        <a:effectLst/>
                      </wps:spPr>
                      <wps:txbx>
                        <w:txbxContent>
                          <w:p w14:paraId="4D258991">
                            <w:pPr>
                              <w:pStyle w:val="7"/>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rot="0" vert="horz" wrap="square" lIns="91440" tIns="45720" rIns="91440" bIns="45720" anchor="t" anchorCtr="0" upright="1">
                        <a:noAutofit/>
                      </wps:bodyPr>
                    </wps:wsp>
                  </a:graphicData>
                </a:graphic>
              </wp:anchor>
            </w:drawing>
          </mc:Choice>
          <mc:Fallback>
            <w:pict>
              <v:shape id="文本框 1042" o:spid="_x0000_s1026" o:spt="202" type="#_x0000_t202" style="position:absolute;left:0pt;margin-left:-7.5pt;margin-top:0.9pt;height:49.65pt;width:64.05pt;z-index:252060672;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LqLn1AAAAAkB&#10;AAAPAAAAAAAAAAEAIAAAACIAAABkcnMvZG93bnJldi54bWxQSwECFAAUAAAACACHTuJA/aRBfR8C&#10;AAAmBAAADgAAAAAAAAABACAAAAAjAQAAZHJzL2Uyb0RvYy54bWxQSwUGAAAAAAYABgBZAQAAtAUA&#10;AAAA&#10;">
                <v:fill on="f" focussize="0,0"/>
                <v:stroke on="f"/>
                <v:imagedata o:title=""/>
                <o:lock v:ext="edit" aspectratio="f"/>
                <v:textbox>
                  <w:txbxContent>
                    <w:p w14:paraId="4D258991">
                      <w:pPr>
                        <w:pStyle w:val="7"/>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w:t>
      </w:r>
    </w:p>
    <w:p w14:paraId="41ADB444">
      <w:pPr>
        <w:pStyle w:val="1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60A00B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34" w:name="_Toc18021"/>
      <w:bookmarkStart w:id="635" w:name="_Toc7691"/>
      <w:bookmarkStart w:id="636" w:name="_Toc106729671"/>
      <w:bookmarkStart w:id="637" w:name="_Toc9904"/>
      <w:r>
        <w:rPr>
          <w:rFonts w:hint="eastAsia" w:ascii="仿宋" w:hAnsi="仿宋" w:eastAsia="仿宋" w:cs="仿宋"/>
          <w:bCs w:val="0"/>
          <w:color w:val="auto"/>
          <w:sz w:val="24"/>
          <w:szCs w:val="24"/>
          <w:highlight w:val="none"/>
          <w:lang w:eastAsia="zh-CN"/>
        </w:rPr>
        <w:t>★86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进度款</w:t>
      </w:r>
      <w:bookmarkEnd w:id="634"/>
      <w:bookmarkEnd w:id="635"/>
      <w:bookmarkEnd w:id="636"/>
      <w:bookmarkEnd w:id="637"/>
    </w:p>
    <w:p w14:paraId="58A6FAF0">
      <w:pPr>
        <w:pStyle w:val="12"/>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.1</w:t>
      </w:r>
    </w:p>
    <w:p w14:paraId="1219CD32">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69" name="文本框 1043"/>
                <wp:cNvGraphicFramePr/>
                <a:graphic xmlns:a="http://schemas.openxmlformats.org/drawingml/2006/main">
                  <a:graphicData uri="http://schemas.microsoft.com/office/word/2010/wordprocessingShape">
                    <wps:wsp>
                      <wps:cNvSpPr txBox="1">
                        <a:spLocks noChangeArrowheads="1"/>
                      </wps:cNvSpPr>
                      <wps:spPr bwMode="auto">
                        <a:xfrm>
                          <a:off x="0" y="0"/>
                          <a:ext cx="775970" cy="680085"/>
                        </a:xfrm>
                        <a:prstGeom prst="rect">
                          <a:avLst/>
                        </a:prstGeom>
                        <a:noFill/>
                        <a:ln>
                          <a:noFill/>
                        </a:ln>
                        <a:effectLst/>
                      </wps:spPr>
                      <wps:txbx>
                        <w:txbxContent>
                          <w:p w14:paraId="270EEE21">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文本框 1043" o:spid="_x0000_s1026" o:spt="202" type="#_x0000_t202" style="position:absolute;left:0pt;margin-left:-9pt;margin-top:0.65pt;height:53.55pt;width:61.1pt;z-index:251915264;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uMwN9UAAAAJ&#10;AQAADwAAAAAAAAABACAAAAAiAAAAZHJzL2Rvd25yZXYueG1sUEsBAhQAFAAAAAgAh07iQCBL+NEf&#10;AgAAJgQAAA4AAAAAAAAAAQAgAAAAJAEAAGRycy9lMm9Eb2MueG1sUEsFBgAAAAAGAAYAWQEAALUF&#10;AAAAAA==&#10;">
                <v:fill on="f" focussize="0,0"/>
                <v:stroke on="f"/>
                <v:imagedata o:title=""/>
                <o:lock v:ext="edit" aspectratio="f"/>
                <v:textbox>
                  <w:txbxContent>
                    <w:p w14:paraId="270EEE21">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0986BBEF">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承包人应在每个支付期结束后的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0A6CE78F">
      <w:pPr>
        <w:pStyle w:val="12"/>
        <w:widowControl w:val="0"/>
        <w:numPr>
          <w:ilvl w:val="0"/>
          <w:numId w:val="21"/>
        </w:numPr>
        <w:adjustRightInd w:val="0"/>
        <w:snapToGrid w:val="0"/>
        <w:spacing w:line="360" w:lineRule="auto"/>
        <w:ind w:left="1619"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已完工作或工程款；</w:t>
      </w:r>
    </w:p>
    <w:p w14:paraId="32DAE740">
      <w:pPr>
        <w:pStyle w:val="12"/>
        <w:widowControl w:val="0"/>
        <w:numPr>
          <w:ilvl w:val="0"/>
          <w:numId w:val="21"/>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已实际支付的工作或工程款；</w:t>
      </w:r>
    </w:p>
    <w:p w14:paraId="1062AA21">
      <w:pPr>
        <w:pStyle w:val="12"/>
        <w:widowControl w:val="0"/>
        <w:numPr>
          <w:ilvl w:val="0"/>
          <w:numId w:val="21"/>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本期间完成的工作或工程款；</w:t>
      </w:r>
    </w:p>
    <w:p w14:paraId="1C1360F0">
      <w:pPr>
        <w:pStyle w:val="12"/>
        <w:widowControl w:val="0"/>
        <w:numPr>
          <w:ilvl w:val="0"/>
          <w:numId w:val="21"/>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本期间完成的计日工费用；</w:t>
      </w:r>
    </w:p>
    <w:p w14:paraId="46B538B0">
      <w:pPr>
        <w:pStyle w:val="12"/>
        <w:widowControl w:val="0"/>
        <w:numPr>
          <w:ilvl w:val="0"/>
          <w:numId w:val="21"/>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根据第78条至第82条约定本期间已确认的调整价款；</w:t>
      </w:r>
    </w:p>
    <w:p w14:paraId="77ECC5D9">
      <w:pPr>
        <w:pStyle w:val="12"/>
        <w:widowControl w:val="0"/>
        <w:numPr>
          <w:ilvl w:val="0"/>
          <w:numId w:val="21"/>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本期间暂列金额的使用情况；</w:t>
      </w:r>
    </w:p>
    <w:p w14:paraId="13308A55">
      <w:pPr>
        <w:pStyle w:val="12"/>
        <w:widowControl w:val="0"/>
        <w:numPr>
          <w:ilvl w:val="0"/>
          <w:numId w:val="21"/>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根据第76条约定本期间应扣除的误期赔偿费；</w:t>
      </w:r>
    </w:p>
    <w:p w14:paraId="252462D3">
      <w:pPr>
        <w:pStyle w:val="12"/>
        <w:widowControl w:val="0"/>
        <w:numPr>
          <w:ilvl w:val="0"/>
          <w:numId w:val="21"/>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根据第84条本期间应扣回的预付款；</w:t>
      </w:r>
    </w:p>
    <w:p w14:paraId="26CA29FE">
      <w:pPr>
        <w:pStyle w:val="12"/>
        <w:widowControl w:val="0"/>
        <w:numPr>
          <w:ilvl w:val="0"/>
          <w:numId w:val="21"/>
        </w:numPr>
        <w:tabs>
          <w:tab w:val="left" w:pos="2160"/>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5条约定本期间应支付或扣回的绿色施工安全防护费；</w:t>
      </w:r>
    </w:p>
    <w:p w14:paraId="5BD22121">
      <w:pPr>
        <w:pStyle w:val="12"/>
        <w:widowControl w:val="0"/>
        <w:numPr>
          <w:ilvl w:val="0"/>
          <w:numId w:val="21"/>
        </w:numPr>
        <w:tabs>
          <w:tab w:val="left" w:pos="2160"/>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根据第89条本期间应扣留的质量保证金；</w:t>
      </w:r>
    </w:p>
    <w:p w14:paraId="06226742">
      <w:pPr>
        <w:pStyle w:val="12"/>
        <w:widowControl w:val="0"/>
        <w:numPr>
          <w:ilvl w:val="0"/>
          <w:numId w:val="21"/>
        </w:numPr>
        <w:tabs>
          <w:tab w:val="left" w:pos="2160"/>
        </w:tabs>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olor w:val="auto"/>
          <w:sz w:val="24"/>
          <w:szCs w:val="24"/>
          <w:highlight w:val="none"/>
          <w:lang w:eastAsia="zh-CN"/>
        </w:rPr>
        <w:t>根据</w:t>
      </w:r>
      <w:r>
        <w:rPr>
          <w:rFonts w:hint="eastAsia" w:ascii="仿宋" w:hAnsi="仿宋" w:eastAsia="仿宋" w:cs="仿宋"/>
          <w:color w:val="auto"/>
          <w:sz w:val="24"/>
          <w:szCs w:val="24"/>
          <w:highlight w:val="none"/>
          <w:lang w:eastAsia="zh-CN"/>
        </w:rPr>
        <w:t>合同约定，本期间应支付或扣留（回）的其他款项；</w:t>
      </w:r>
    </w:p>
    <w:p w14:paraId="5B04C3B9">
      <w:pPr>
        <w:pStyle w:val="12"/>
        <w:widowControl w:val="0"/>
        <w:numPr>
          <w:ilvl w:val="0"/>
          <w:numId w:val="21"/>
        </w:numPr>
        <w:tabs>
          <w:tab w:val="left" w:pos="2160"/>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本期</w:t>
      </w:r>
      <w:r>
        <w:rPr>
          <w:rFonts w:hint="eastAsia" w:ascii="仿宋" w:hAnsi="仿宋" w:eastAsia="仿宋" w:cs="仿宋"/>
          <w:color w:val="auto"/>
          <w:sz w:val="24"/>
          <w:szCs w:val="24"/>
          <w:highlight w:val="none"/>
          <w:lang w:eastAsia="zh-CN"/>
        </w:rPr>
        <w:t>间应支付的进度款。</w:t>
      </w:r>
    </w:p>
    <w:p w14:paraId="301133B1">
      <w:pPr>
        <w:pStyle w:val="1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B4FBDE8">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68" name="文本框 1045"/>
                <wp:cNvGraphicFramePr/>
                <a:graphic xmlns:a="http://schemas.openxmlformats.org/drawingml/2006/main">
                  <a:graphicData uri="http://schemas.microsoft.com/office/word/2010/wordprocessingShape">
                    <wps:wsp>
                      <wps:cNvSpPr txBox="1">
                        <a:spLocks noChangeArrowheads="1"/>
                      </wps:cNvSpPr>
                      <wps:spPr bwMode="auto">
                        <a:xfrm>
                          <a:off x="0" y="0"/>
                          <a:ext cx="756920" cy="584200"/>
                        </a:xfrm>
                        <a:prstGeom prst="rect">
                          <a:avLst/>
                        </a:prstGeom>
                        <a:noFill/>
                        <a:ln>
                          <a:noFill/>
                        </a:ln>
                        <a:effectLst/>
                      </wps:spPr>
                      <wps:txbx>
                        <w:txbxContent>
                          <w:p w14:paraId="477CAF63">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文本框 1045" o:spid="_x0000_s1026" o:spt="202" type="#_x0000_t202" style="position:absolute;left:0pt;margin-left:-9pt;margin-top:0pt;height:46pt;width:59.6pt;z-index:251916288;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dgTNXVAAAABwEA&#10;AA8AAAAAAAAAAQAgAAAAIgAAAGRycy9kb3ducmV2LnhtbFBLAQIUABQAAAAIAIdO4kAtMG8JHQIA&#10;ACYEAAAOAAAAAAAAAAEAIAAAACQBAABkcnMvZTJvRG9jLnhtbFBLBQYAAAAABgAGAFkBAACzBQAA&#10;AAA=&#10;">
                <v:fill on="f" focussize="0,0"/>
                <v:stroke on="f"/>
                <v:imagedata o:title=""/>
                <o:lock v:ext="edit" aspectratio="f"/>
                <v:textbox>
                  <w:txbxContent>
                    <w:p w14:paraId="477CAF63">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天内报发包人确认后向发包人签发期中支付证书，同时抄送承包人。</w:t>
      </w:r>
    </w:p>
    <w:p w14:paraId="087EF8CB">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166A04E6">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造价咨询人签发期中支付证书，不应视为发包人已同意、批准或接受了承包人完成该部分工作。</w:t>
      </w:r>
    </w:p>
    <w:p w14:paraId="4E875FF9">
      <w:pPr>
        <w:widowControl w:val="0"/>
        <w:spacing w:line="360" w:lineRule="auto"/>
        <w:rPr>
          <w:rFonts w:ascii="仿宋" w:hAnsi="仿宋" w:eastAsia="仿宋"/>
          <w:b/>
          <w:bCs/>
          <w:color w:val="auto"/>
          <w:highlight w:val="none"/>
          <w:lang w:eastAsia="zh-CN"/>
        </w:rPr>
      </w:pPr>
      <w:bookmarkStart w:id="638" w:name="_Toc12014"/>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bookmarkEnd w:id="6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8B42098">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67" name="文本框 1046"/>
                <wp:cNvGraphicFramePr/>
                <a:graphic xmlns:a="http://schemas.openxmlformats.org/drawingml/2006/main">
                  <a:graphicData uri="http://schemas.microsoft.com/office/word/2010/wordprocessingShape">
                    <wps:wsp>
                      <wps:cNvSpPr txBox="1">
                        <a:spLocks noChangeArrowheads="1"/>
                      </wps:cNvSpPr>
                      <wps:spPr bwMode="auto">
                        <a:xfrm>
                          <a:off x="0" y="0"/>
                          <a:ext cx="819150" cy="406400"/>
                        </a:xfrm>
                        <a:prstGeom prst="rect">
                          <a:avLst/>
                        </a:prstGeom>
                        <a:noFill/>
                        <a:ln>
                          <a:noFill/>
                        </a:ln>
                        <a:effectLst/>
                      </wps:spPr>
                      <wps:txbx>
                        <w:txbxContent>
                          <w:p w14:paraId="185F9B65">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文本框 1046" o:spid="_x0000_s1026" o:spt="202" type="#_x0000_t202" style="position:absolute;left:0pt;margin-left:-9pt;margin-top:0.5pt;height:32pt;width:64.5pt;z-index:251917312;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QpSd1AAAAAgB&#10;AAAPAAAAAAAAAAEAIAAAACIAAABkcnMvZG93bnJldi54bWxQSwECFAAUAAAACACHTuJA8hV8hx8C&#10;AAAmBAAADgAAAAAAAAABACAAAAAjAQAAZHJzL2Uyb0RvYy54bWxQSwUGAAAAAAYABgBZAQAAtAUA&#10;AAAA&#10;">
                <v:fill on="f" focussize="0,0"/>
                <v:stroke on="f"/>
                <v:imagedata o:title=""/>
                <o:lock v:ext="edit" aspectratio="f"/>
                <v:textbox>
                  <w:txbxContent>
                    <w:p w14:paraId="185F9B65">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发包人应在造价咨询人签发期中支付证书后的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天内，按照期中支付证书列明的金额向承包人支付进度款，并通知造价咨询人。</w:t>
      </w:r>
    </w:p>
    <w:p w14:paraId="56CBE317">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915E6A0">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66" name="文本框 1047"/>
                <wp:cNvGraphicFramePr/>
                <a:graphic xmlns:a="http://schemas.openxmlformats.org/drawingml/2006/main">
                  <a:graphicData uri="http://schemas.microsoft.com/office/word/2010/wordprocessingShape">
                    <wps:wsp>
                      <wps:cNvSpPr txBox="1">
                        <a:spLocks noChangeArrowheads="1"/>
                      </wps:cNvSpPr>
                      <wps:spPr bwMode="auto">
                        <a:xfrm>
                          <a:off x="0" y="0"/>
                          <a:ext cx="842645" cy="693420"/>
                        </a:xfrm>
                        <a:prstGeom prst="rect">
                          <a:avLst/>
                        </a:prstGeom>
                        <a:noFill/>
                        <a:ln>
                          <a:noFill/>
                        </a:ln>
                        <a:effectLst/>
                      </wps:spPr>
                      <wps:txbx>
                        <w:txbxContent>
                          <w:p w14:paraId="5AD1D1EB">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w:pict>
              <v:shape id="文本框 1047" o:spid="_x0000_s1026" o:spt="202" type="#_x0000_t202" style="position:absolute;left:0pt;margin-left:-9pt;margin-top:0.65pt;height:54.6pt;width:66.35pt;z-index:251918336;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Pc0dnVAAAA&#10;CQEAAA8AAAAAAAAAAQAgAAAAIgAAAGRycy9kb3ducmV2LnhtbFBLAQIUABQAAAAIAIdO4kCFoFHP&#10;IAIAACYEAAAOAAAAAAAAAAEAIAAAACQBAABkcnMvZTJvRG9jLnhtbFBLBQYAAAAABgAGAFkBAAC2&#10;BQAAAAA=&#10;">
                <v:fill on="f" focussize="0,0"/>
                <v:stroke on="f"/>
                <v:imagedata o:title=""/>
                <o:lock v:ext="edit" aspectratio="f"/>
                <v:textbox>
                  <w:txbxContent>
                    <w:p w14:paraId="5AD1D1EB">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天内，按照承包人支付申请列明的金额向承包人支付进度款。</w:t>
      </w:r>
    </w:p>
    <w:p w14:paraId="52BE9DFA">
      <w:pPr>
        <w:widowControl w:val="0"/>
        <w:spacing w:line="360" w:lineRule="auto"/>
        <w:rPr>
          <w:rFonts w:ascii="仿宋" w:hAnsi="仿宋" w:eastAsia="仿宋"/>
          <w:b/>
          <w:bCs/>
          <w:color w:val="auto"/>
          <w:highlight w:val="none"/>
          <w:lang w:eastAsia="zh-CN"/>
        </w:rPr>
      </w:pPr>
      <w:bookmarkStart w:id="639" w:name="_Toc6512"/>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bookmarkEnd w:id="6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98FEB0D">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65" name="文本框 1048"/>
                <wp:cNvGraphicFramePr/>
                <a:graphic xmlns:a="http://schemas.openxmlformats.org/drawingml/2006/main">
                  <a:graphicData uri="http://schemas.microsoft.com/office/word/2010/wordprocessingShape">
                    <wps:wsp>
                      <wps:cNvSpPr txBox="1">
                        <a:spLocks noChangeArrowheads="1"/>
                      </wps:cNvSpPr>
                      <wps:spPr bwMode="auto">
                        <a:xfrm>
                          <a:off x="0" y="0"/>
                          <a:ext cx="823595" cy="635000"/>
                        </a:xfrm>
                        <a:prstGeom prst="rect">
                          <a:avLst/>
                        </a:prstGeom>
                        <a:noFill/>
                        <a:ln>
                          <a:noFill/>
                        </a:ln>
                        <a:effectLst/>
                      </wps:spPr>
                      <wps:txbx>
                        <w:txbxContent>
                          <w:p w14:paraId="193D3F5F">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文本框 1048" o:spid="_x0000_s1026" o:spt="202" type="#_x0000_t202" style="position:absolute;left:0pt;margin-left:-9pt;margin-top:0.95pt;height:50pt;width:64.85pt;z-index:251919360;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liCwlSACAAAmBAAADgAAAGRycy9lMm9Eb2MueG1srVNLbtsw&#10;EN0X6B0I7mvJju06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hK+/HVAAAA&#10;CQEAAA8AAAAAAAAAAQAgAAAAIgAAAGRycy9kb3ducmV2LnhtbFBLAQIUABQAAAAIAIdO4kCWILCV&#10;IAIAACYEAAAOAAAAAAAAAAEAIAAAACQBAABkcnMvZTJvRG9jLnhtbFBLBQYAAAAABgAGAFkBAAC2&#10;BQAAAAA=&#10;">
                <v:fill on="f" focussize="0,0"/>
                <v:stroke on="f"/>
                <v:imagedata o:title=""/>
                <o:lock v:ext="edit" aspectratio="f"/>
                <v:textbox>
                  <w:txbxContent>
                    <w:p w14:paraId="193D3F5F">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4134B52E">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0E9F0A81">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5367BEF">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64" name="文本框 1049"/>
                <wp:cNvGraphicFramePr/>
                <a:graphic xmlns:a="http://schemas.openxmlformats.org/drawingml/2006/main">
                  <a:graphicData uri="http://schemas.microsoft.com/office/word/2010/wordprocessingShape">
                    <wps:wsp>
                      <wps:cNvSpPr txBox="1">
                        <a:spLocks noChangeArrowheads="1"/>
                      </wps:cNvSpPr>
                      <wps:spPr bwMode="auto">
                        <a:xfrm>
                          <a:off x="0" y="0"/>
                          <a:ext cx="789940" cy="424815"/>
                        </a:xfrm>
                        <a:prstGeom prst="rect">
                          <a:avLst/>
                        </a:prstGeom>
                        <a:noFill/>
                        <a:ln>
                          <a:noFill/>
                        </a:ln>
                        <a:effectLst/>
                      </wps:spPr>
                      <wps:txbx>
                        <w:txbxContent>
                          <w:p w14:paraId="5781110E">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文本框 1049" o:spid="_x0000_s1026" o:spt="202" type="#_x0000_t202" style="position:absolute;left:0pt;margin-left:-9pt;margin-top:1.25pt;height:33.45pt;width:62.2pt;z-index:251920384;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IDEVtYAAAAI&#10;AQAADwAAAAAAAAABACAAAAAiAAAAZHJzL2Rvd25yZXYueG1sUEsBAhQAFAAAAAgAh07iQACRKjge&#10;AgAAJgQAAA4AAAAAAAAAAQAgAAAAJQEAAGRycy9lMm9Eb2MueG1sUEsFBgAAAAAGAAYAWQEAALUF&#10;AAAAAA==&#10;">
                <v:fill on="f" focussize="0,0"/>
                <v:stroke on="f"/>
                <v:imagedata o:title=""/>
                <o:lock v:ext="edit" aspectratio="f"/>
                <v:textbox>
                  <w:txbxContent>
                    <w:p w14:paraId="5781110E">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6825BD58">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DA2EC7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40" w:name="_Toc27266"/>
      <w:bookmarkStart w:id="641" w:name="_Toc1131"/>
      <w:bookmarkStart w:id="642" w:name="_Toc1888"/>
      <w:bookmarkStart w:id="643" w:name="_Toc106729672"/>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竣工结算</w:t>
      </w:r>
      <w:bookmarkEnd w:id="640"/>
      <w:bookmarkEnd w:id="641"/>
      <w:bookmarkEnd w:id="642"/>
      <w:bookmarkEnd w:id="643"/>
    </w:p>
    <w:p w14:paraId="48CAFA72">
      <w:pPr>
        <w:widowControl w:val="0"/>
        <w:rPr>
          <w:rFonts w:ascii="仿宋" w:hAnsi="仿宋" w:eastAsia="仿宋" w:cs="仿宋"/>
          <w:b/>
          <w:bCs/>
          <w:color w:val="auto"/>
          <w:highlight w:val="none"/>
          <w:lang w:eastAsia="zh-CN"/>
        </w:rPr>
      </w:pPr>
      <w:bookmarkStart w:id="644" w:name="_Toc29029"/>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644"/>
    </w:p>
    <w:p w14:paraId="16C2D80F">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63" name="文本框 1050"/>
                <wp:cNvGraphicFramePr/>
                <a:graphic xmlns:a="http://schemas.openxmlformats.org/drawingml/2006/main">
                  <a:graphicData uri="http://schemas.microsoft.com/office/word/2010/wordprocessingShape">
                    <wps:wsp>
                      <wps:cNvSpPr txBox="1">
                        <a:spLocks noChangeArrowheads="1"/>
                      </wps:cNvSpPr>
                      <wps:spPr bwMode="auto">
                        <a:xfrm>
                          <a:off x="0" y="0"/>
                          <a:ext cx="756920" cy="467995"/>
                        </a:xfrm>
                        <a:prstGeom prst="rect">
                          <a:avLst/>
                        </a:prstGeom>
                        <a:noFill/>
                        <a:ln>
                          <a:noFill/>
                        </a:ln>
                        <a:effectLst/>
                      </wps:spPr>
                      <wps:txbx>
                        <w:txbxContent>
                          <w:p w14:paraId="1E28F7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文本框 1050" o:spid="_x0000_s1026" o:spt="202" type="#_x0000_t202" style="position:absolute;left:0pt;margin-left:-9pt;margin-top:3.05pt;height:36.85pt;width:59.6pt;z-index:251921408;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s4TH1QAAAAgB&#10;AAAPAAAAAAAAAAEAIAAAACIAAABkcnMvZG93bnJldi54bWxQSwECFAAUAAAACACHTuJAbIMCgR4C&#10;AAAmBAAADgAAAAAAAAABACAAAAAkAQAAZHJzL2Uyb0RvYy54bWxQSwUGAAAAAAYABgBZAQAAtAUA&#10;AAAA&#10;">
                <v:fill on="f" focussize="0,0"/>
                <v:stroke on="f"/>
                <v:imagedata o:title=""/>
                <o:lock v:ext="edit" aspectratio="f"/>
                <v:textbox>
                  <w:txbxContent>
                    <w:p w14:paraId="1E28F7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w:t>
      </w:r>
    </w:p>
    <w:p w14:paraId="5D0FF1CC">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中约定。过程结算文件是工程竣工结算文件的重要内容与组成部分。</w:t>
      </w:r>
    </w:p>
    <w:p w14:paraId="4CBBB2B3">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在办理竣工结算期间，发包人按照第83条约定应向承包人支付的工程款及其他款项不停止。</w:t>
      </w:r>
    </w:p>
    <w:p w14:paraId="5971B64F">
      <w:pPr>
        <w:pStyle w:val="1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755270DE">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62" name="文本框 1051"/>
                <wp:cNvGraphicFramePr/>
                <a:graphic xmlns:a="http://schemas.openxmlformats.org/drawingml/2006/main">
                  <a:graphicData uri="http://schemas.microsoft.com/office/word/2010/wordprocessingShape">
                    <wps:wsp>
                      <wps:cNvSpPr txBox="1">
                        <a:spLocks noChangeArrowheads="1"/>
                      </wps:cNvSpPr>
                      <wps:spPr bwMode="auto">
                        <a:xfrm>
                          <a:off x="0" y="0"/>
                          <a:ext cx="776605" cy="584200"/>
                        </a:xfrm>
                        <a:prstGeom prst="rect">
                          <a:avLst/>
                        </a:prstGeom>
                        <a:noFill/>
                        <a:ln>
                          <a:noFill/>
                        </a:ln>
                        <a:effectLst/>
                      </wps:spPr>
                      <wps:txbx>
                        <w:txbxContent>
                          <w:p w14:paraId="5972505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文本框 1051" o:spid="_x0000_s1026" o:spt="202" type="#_x0000_t202" style="position:absolute;left:0pt;margin-left:-9pt;margin-top:1.85pt;height:46pt;width:61.15pt;z-index:251922432;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LBvytYAAAAI&#10;AQAADwAAAAAAAAABACAAAAAiAAAAZHJzL2Rvd25yZXYueG1sUEsBAhQAFAAAAAgAh07iQC+4h5Qe&#10;AgAAJgQAAA4AAAAAAAAAAQAgAAAAJQEAAGRycy9lMm9Eb2MueG1sUEsFBgAAAAAGAAYAWQEAALUF&#10;AAAAAA==&#10;">
                <v:fill on="f" focussize="0,0"/>
                <v:stroke on="f"/>
                <v:imagedata o:title=""/>
                <o:lock v:ext="edit" aspectratio="f"/>
                <v:textbox>
                  <w:txbxContent>
                    <w:p w14:paraId="5972505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55912FF7">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6212BA5F">
      <w:pPr>
        <w:pStyle w:val="1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3F3A9819">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61" name="文本框 1052"/>
                <wp:cNvGraphicFramePr/>
                <a:graphic xmlns:a="http://schemas.openxmlformats.org/drawingml/2006/main">
                  <a:graphicData uri="http://schemas.microsoft.com/office/word/2010/wordprocessingShape">
                    <wps:wsp>
                      <wps:cNvSpPr txBox="1">
                        <a:spLocks noChangeArrowheads="1"/>
                      </wps:cNvSpPr>
                      <wps:spPr bwMode="auto">
                        <a:xfrm>
                          <a:off x="0" y="0"/>
                          <a:ext cx="794385" cy="491490"/>
                        </a:xfrm>
                        <a:prstGeom prst="rect">
                          <a:avLst/>
                        </a:prstGeom>
                        <a:noFill/>
                        <a:ln>
                          <a:noFill/>
                        </a:ln>
                        <a:effectLst/>
                      </wps:spPr>
                      <wps:txbx>
                        <w:txbxContent>
                          <w:p w14:paraId="3EFEDA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文本框 1052" o:spid="_x0000_s1026" o:spt="202" type="#_x0000_t202" style="position:absolute;left:0pt;margin-left:-9pt;margin-top:3.05pt;height:38.7pt;width:62.55pt;z-index:251923456;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Przp+Q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WcqZEQ1N&#10;/PD9/vDj1+HnN5aOZ5MgUWtdRpl3lnJ99wo6Mk6k6+wtyM+OGbiuhNmoK0RoKyUKajENL5OTpz2O&#10;CyDr9i0UVEpsPUSgrsQm6EeKMEKn8eyP41GdZ5Iuz+fTlxczziSFpvN0Oo/jS0T28Nii868VNCxs&#10;co40/QgudrfOh2ZE9pASahm40XUdHVCbvy4osb9R0ULD60AldN/z8N26G6RZQ7EnUgi9vehz0aYC&#10;/MpZS9bKufuyFag4q98YEoZanwYvxsN0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cvh13WAAAA&#10;CAEAAA8AAAAAAAAAAQAgAAAAIgAAAGRycy9kb3ducmV2LnhtbFBLAQIUABQAAAAIAIdO4kD686fk&#10;HwIAACYEAAAOAAAAAAAAAAEAIAAAACUBAABkcnMvZTJvRG9jLnhtbFBLBQYAAAAABgAGAFkBAAC2&#10;BQAAAAA=&#10;">
                <v:fill on="f" focussize="0,0"/>
                <v:stroke on="f"/>
                <v:imagedata o:title=""/>
                <o:lock v:ext="edit" aspectratio="f"/>
                <v:textbox>
                  <w:txbxContent>
                    <w:p w14:paraId="3EFEDA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天内按照造价咨询人提出的合理要求补充资料，修改竣工结算文件，并再次递交给造价咨询人。</w:t>
      </w:r>
    </w:p>
    <w:p w14:paraId="798FE8DC">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造价咨询人在收到竣工结算文件后的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天内，不核实竣工结算或未提出核实意见的，视为承包人递交的竣工结算已被认可。</w:t>
      </w:r>
    </w:p>
    <w:p w14:paraId="335B387D">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承包人在收到造价咨询人提出的核实意见后的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天内，不确认也未提出异议的，视为造价咨询人提出的核实意见已被认可，竣工结算办理完毕。</w:t>
      </w:r>
    </w:p>
    <w:p w14:paraId="5F3019A3">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5B50F55A">
      <w:pPr>
        <w:pStyle w:val="1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2678F11">
      <w:pPr>
        <w:pStyle w:val="12"/>
        <w:widowControl w:val="0"/>
        <w:adjustRightInd w:val="0"/>
        <w:snapToGrid w:val="0"/>
        <w:spacing w:line="360" w:lineRule="auto"/>
        <w:ind w:left="1619" w:leftChars="771"/>
        <w:jc w:val="both"/>
        <w:rPr>
          <w:rFonts w:ascii="仿宋" w:hAnsi="仿宋" w:eastAsia="仿宋"/>
          <w:color w:val="auto"/>
          <w:sz w:val="24"/>
          <w:szCs w:val="24"/>
          <w:highlight w:val="none"/>
          <w:u w:val="single"/>
          <w:lang w:eastAsia="zh-CN"/>
        </w:rPr>
      </w:pPr>
      <w:r>
        <w:rPr>
          <w:color w:val="auto"/>
          <w:highlight w:val="none"/>
          <w:lang w:eastAsia="zh-CN"/>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60" name="文本框 1053"/>
                <wp:cNvGraphicFramePr/>
                <a:graphic xmlns:a="http://schemas.openxmlformats.org/drawingml/2006/main">
                  <a:graphicData uri="http://schemas.microsoft.com/office/word/2010/wordprocessingShape">
                    <wps:wsp>
                      <wps:cNvSpPr txBox="1">
                        <a:spLocks noChangeArrowheads="1"/>
                      </wps:cNvSpPr>
                      <wps:spPr bwMode="auto">
                        <a:xfrm>
                          <a:off x="0" y="0"/>
                          <a:ext cx="832485" cy="822325"/>
                        </a:xfrm>
                        <a:prstGeom prst="rect">
                          <a:avLst/>
                        </a:prstGeom>
                        <a:noFill/>
                        <a:ln>
                          <a:noFill/>
                        </a:ln>
                        <a:effectLst/>
                      </wps:spPr>
                      <wps:txbx>
                        <w:txbxContent>
                          <w:p w14:paraId="0255845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文本框 1053" o:spid="_x0000_s1026" o:spt="202" type="#_x0000_t202" style="position:absolute;left:0pt;margin-left:-9pt;margin-top:1.25pt;height:64.75pt;width:65.55pt;z-index:251924480;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xfocfWAAAA&#10;CQEAAA8AAAAAAAAAAQAgAAAAIgAAAGRycy9kb3ducmV2LnhtbFBLAQIUABQAAAAIAIdO4kCUmcWH&#10;HwIAACYEAAAOAAAAAAAAAAEAIAAAACUBAABkcnMvZTJvRG9jLnhtbFBLBQYAAAAABgAGAFkBAAC2&#10;BQAAAAA=&#10;">
                <v:fill on="f" focussize="0,0"/>
                <v:stroke on="f"/>
                <v:imagedata o:title=""/>
                <o:lock v:ext="edit" aspectratio="f"/>
                <v:textbox>
                  <w:txbxContent>
                    <w:p w14:paraId="0255845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款约定再次递交的竣工结算文件后的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天内予以复核，并将复核结果通知承包人、抄报发包人。</w:t>
      </w:r>
    </w:p>
    <w:p w14:paraId="5FCBC550">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）经复核无误的，除属于第91条约定的争议外，发包人应在</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天内在竣工结算文件上签字确认，竣工结算办理完毕。</w:t>
      </w:r>
    </w:p>
    <w:p w14:paraId="4B9CE221">
      <w:pPr>
        <w:pStyle w:val="12"/>
        <w:widowControl w:val="0"/>
        <w:adjustRightInd w:val="0"/>
        <w:snapToGrid w:val="0"/>
        <w:spacing w:line="360" w:lineRule="auto"/>
        <w:ind w:left="1619" w:leftChars="771"/>
        <w:jc w:val="both"/>
        <w:rPr>
          <w:rFonts w:ascii="仿宋" w:hAnsi="仿宋" w:eastAsia="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）经复核认为有误的：无误部分按照本款第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点约定办理不完全竣工结算；有误部分由造价咨询人与合同双方当事人协商解决，或按照第91条约定处理。</w:t>
      </w:r>
    </w:p>
    <w:p w14:paraId="77F4409F">
      <w:pPr>
        <w:pStyle w:val="12"/>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35AB100C">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59" name="文本框 1054"/>
                <wp:cNvGraphicFramePr/>
                <a:graphic xmlns:a="http://schemas.openxmlformats.org/drawingml/2006/main">
                  <a:graphicData uri="http://schemas.microsoft.com/office/word/2010/wordprocessingShape">
                    <wps:wsp>
                      <wps:cNvSpPr txBox="1">
                        <a:spLocks noChangeArrowheads="1"/>
                      </wps:cNvSpPr>
                      <wps:spPr bwMode="auto">
                        <a:xfrm>
                          <a:off x="0" y="0"/>
                          <a:ext cx="737235" cy="354330"/>
                        </a:xfrm>
                        <a:prstGeom prst="rect">
                          <a:avLst/>
                        </a:prstGeom>
                        <a:noFill/>
                        <a:ln>
                          <a:noFill/>
                        </a:ln>
                        <a:effectLst/>
                      </wps:spPr>
                      <wps:txbx>
                        <w:txbxContent>
                          <w:p w14:paraId="790922A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文本框 1054" o:spid="_x0000_s1026" o:spt="202" type="#_x0000_t202" style="position:absolute;left:0pt;margin-left:-9pt;margin-top:0.45pt;height:27.9pt;width:58.05pt;z-index:251925504;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c5LMDVAAAA&#10;BgEAAA8AAAAAAAAAAQAgAAAAIgAAAGRycy9kb3ducmV2LnhtbFBLAQIUABQAAAAIAIdO4kCdbKn9&#10;IAIAACYEAAAOAAAAAAAAAAEAIAAAACQBAABkcnMvZTJvRG9jLnhtbFBLBQYAAAAABgAGAFkBAAC2&#10;BQAAAAA=&#10;">
                <v:fill on="f" focussize="0,0"/>
                <v:stroke on="f"/>
                <v:imagedata o:title=""/>
                <o:lock v:ext="edit" aspectratio="f"/>
                <v:textbox>
                  <w:txbxContent>
                    <w:p w14:paraId="790922A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lang w:eastAsia="zh-CN"/>
        </w:rPr>
        <w:t>发包人应在已核实无误的竣工结算文件上签名确认，拒不签认的，承包人可不交付竣工工程。</w:t>
      </w:r>
    </w:p>
    <w:p w14:paraId="2D16CDEC">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承包人未及时递交竣工结算文件的，发包人要求交付竣工工程，承包人应当交付；发包人不要求交付竣工工程，承包人承担照管永久工程责任。</w:t>
      </w:r>
    </w:p>
    <w:p w14:paraId="605EA08F">
      <w:pPr>
        <w:pStyle w:val="1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BBE181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45" w:name="_Toc869"/>
      <w:bookmarkStart w:id="646" w:name="_Toc25015"/>
      <w:bookmarkStart w:id="647" w:name="_Toc14604"/>
      <w:bookmarkStart w:id="648" w:name="_Toc106729673"/>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结算款</w:t>
      </w:r>
      <w:bookmarkEnd w:id="645"/>
      <w:bookmarkEnd w:id="646"/>
      <w:bookmarkEnd w:id="647"/>
      <w:bookmarkEnd w:id="648"/>
    </w:p>
    <w:p w14:paraId="18ED0762">
      <w:pPr>
        <w:rPr>
          <w:rFonts w:ascii="仿宋" w:hAnsi="仿宋" w:eastAsia="仿宋" w:cs="仿宋"/>
          <w:color w:val="auto"/>
          <w:highlight w:val="none"/>
          <w:lang w:eastAsia="zh-CN"/>
        </w:rPr>
      </w:pPr>
      <w:bookmarkStart w:id="649" w:name="_Toc26261"/>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649"/>
    </w:p>
    <w:p w14:paraId="689348B8">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58" name="文本框 1055"/>
                <wp:cNvGraphicFramePr/>
                <a:graphic xmlns:a="http://schemas.openxmlformats.org/drawingml/2006/main">
                  <a:graphicData uri="http://schemas.microsoft.com/office/word/2010/wordprocessingShape">
                    <wps:wsp>
                      <wps:cNvSpPr txBox="1">
                        <a:spLocks noChangeArrowheads="1"/>
                      </wps:cNvSpPr>
                      <wps:spPr bwMode="auto">
                        <a:xfrm>
                          <a:off x="0" y="0"/>
                          <a:ext cx="861060" cy="612140"/>
                        </a:xfrm>
                        <a:prstGeom prst="rect">
                          <a:avLst/>
                        </a:prstGeom>
                        <a:noFill/>
                        <a:ln>
                          <a:noFill/>
                        </a:ln>
                        <a:effectLst/>
                      </wps:spPr>
                      <wps:txbx>
                        <w:txbxContent>
                          <w:p w14:paraId="1F4DA74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文本框 1055" o:spid="_x0000_s1026" o:spt="202" type="#_x0000_t202" style="position:absolute;left:0pt;margin-left:-9pt;margin-top:2.85pt;height:48.2pt;width:67.8pt;z-index:251926528;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YZ8/TXAAAA&#10;CQEAAA8AAAAAAAAAAQAgAAAAIgAAAGRycy9kb3ducmV2LnhtbFBLAQIUABQAAAAIAIdO4kAhlsio&#10;HgIAACYEAAAOAAAAAAAAAAEAIAAAACYBAABkcnMvZTJvRG9jLnhtbFBLBQYAAAAABgAGAFkBAAC2&#10;BQAAAAA=&#10;">
                <v:fill on="f" focussize="0,0"/>
                <v:stroke on="f"/>
                <v:imagedata o:title=""/>
                <o:lock v:ext="edit" aspectratio="f"/>
                <v:textbox>
                  <w:txbxContent>
                    <w:p w14:paraId="1F4DA74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合同双方当事人应在专用条款中明确结算款的支付时限。专用条款没有约定的，结算款支付按照第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款约定办理。涉及政府投资资金的工程</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支付期、支付方法等需调整的，应在专用条款中约定。</w:t>
      </w:r>
    </w:p>
    <w:p w14:paraId="64BF01DF">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77B7C7E4">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）根据合同完成总承包范围内所有工作和全部工程的竣工结算总价；</w:t>
      </w:r>
    </w:p>
    <w:p w14:paraId="5D90AD69">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03903052">
      <w:pPr>
        <w:spacing w:line="360" w:lineRule="auto"/>
        <w:rPr>
          <w:rFonts w:ascii="仿宋" w:hAnsi="仿宋" w:eastAsia="仿宋"/>
          <w:b/>
          <w:bCs/>
          <w:color w:val="auto"/>
          <w:highlight w:val="none"/>
          <w:u w:val="single"/>
          <w:lang w:eastAsia="zh-CN"/>
        </w:rPr>
      </w:pPr>
      <w:bookmarkStart w:id="650" w:name="_Toc25185"/>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6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FF1E092">
      <w:pPr>
        <w:pStyle w:val="12"/>
        <w:widowControl w:val="0"/>
        <w:adjustRightInd w:val="0"/>
        <w:snapToGrid w:val="0"/>
        <w:spacing w:line="360" w:lineRule="auto"/>
        <w:ind w:left="1619" w:leftChars="771"/>
        <w:jc w:val="both"/>
        <w:rPr>
          <w:rFonts w:ascii="仿宋" w:hAnsi="仿宋" w:eastAsia="仿宋"/>
          <w:color w:val="auto"/>
          <w:sz w:val="24"/>
          <w:szCs w:val="24"/>
          <w:highlight w:val="none"/>
          <w:u w:val="single"/>
          <w:lang w:eastAsia="zh-CN"/>
        </w:rPr>
      </w:pPr>
      <w:r>
        <w:rPr>
          <w:color w:val="auto"/>
          <w:highlight w:val="none"/>
          <w:lang w:eastAsia="zh-CN"/>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57" name="文本框 1056"/>
                <wp:cNvGraphicFramePr/>
                <a:graphic xmlns:a="http://schemas.openxmlformats.org/drawingml/2006/main">
                  <a:graphicData uri="http://schemas.microsoft.com/office/word/2010/wordprocessingShape">
                    <wps:wsp>
                      <wps:cNvSpPr txBox="1">
                        <a:spLocks noChangeArrowheads="1"/>
                      </wps:cNvSpPr>
                      <wps:spPr bwMode="auto">
                        <a:xfrm>
                          <a:off x="0" y="0"/>
                          <a:ext cx="842645" cy="622935"/>
                        </a:xfrm>
                        <a:prstGeom prst="rect">
                          <a:avLst/>
                        </a:prstGeom>
                        <a:noFill/>
                        <a:ln>
                          <a:noFill/>
                        </a:ln>
                        <a:effectLst/>
                      </wps:spPr>
                      <wps:txbx>
                        <w:txbxContent>
                          <w:p w14:paraId="7A18CB3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文本框 1056" o:spid="_x0000_s1026" o:spt="202" type="#_x0000_t202" style="position:absolute;left:0pt;margin-left:-9pt;margin-top:1.25pt;height:49.05pt;width:66.35pt;z-index:251927552;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p3cc1gAA&#10;AAkBAAAPAAAAAAAAAAEAIAAAACIAAABkcnMvZG93bnJldi54bWxQSwECFAAUAAAACACHTuJAk3V2&#10;BiACAAAmBAAADgAAAAAAAAABACAAAAAlAQAAZHJzL2Uyb0RvYy54bWxQSwUGAAAAAAYABgBZAQAA&#10;twUAAAAA&#10;">
                <v:fill on="f" focussize="0,0"/>
                <v:stroke on="f"/>
                <v:imagedata o:title=""/>
                <o:lock v:ext="edit" aspectratio="f"/>
                <v:textbox>
                  <w:txbxContent>
                    <w:p w14:paraId="7A18CB3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造价咨询人在收到第89.1款所述资料后，应按照第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款约定核实竣工结算文件，并在发包人签字确认竣工结算文件后的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天内，向发包人签发竣工结算支付证书，同时抄送承包人。</w:t>
      </w:r>
    </w:p>
    <w:p w14:paraId="14625737">
      <w:pPr>
        <w:spacing w:line="360" w:lineRule="auto"/>
        <w:rPr>
          <w:rFonts w:ascii="仿宋" w:hAnsi="仿宋" w:eastAsia="仿宋"/>
          <w:color w:val="auto"/>
          <w:highlight w:val="none"/>
          <w:lang w:eastAsia="zh-CN"/>
        </w:rPr>
      </w:pPr>
      <w:bookmarkStart w:id="651" w:name="_Toc27666"/>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651"/>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F69FAC8">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56" name="文本框 1057"/>
                <wp:cNvGraphicFramePr/>
                <a:graphic xmlns:a="http://schemas.openxmlformats.org/drawingml/2006/main">
                  <a:graphicData uri="http://schemas.microsoft.com/office/word/2010/wordprocessingShape">
                    <wps:wsp>
                      <wps:cNvSpPr txBox="1">
                        <a:spLocks noChangeArrowheads="1"/>
                      </wps:cNvSpPr>
                      <wps:spPr bwMode="auto">
                        <a:xfrm>
                          <a:off x="0" y="0"/>
                          <a:ext cx="832485" cy="459105"/>
                        </a:xfrm>
                        <a:prstGeom prst="rect">
                          <a:avLst/>
                        </a:prstGeom>
                        <a:noFill/>
                        <a:ln>
                          <a:noFill/>
                        </a:ln>
                        <a:effectLst/>
                      </wps:spPr>
                      <wps:txbx>
                        <w:txbxContent>
                          <w:p w14:paraId="08A9B8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文本框 1057" o:spid="_x0000_s1026" o:spt="202" type="#_x0000_t202" style="position:absolute;left:0pt;margin-left:-9pt;margin-top:0.45pt;height:36.15pt;width:65.55pt;z-index:251928576;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jp4IdUAAAAH&#10;AQAADwAAAAAAAAABACAAAAAiAAAAZHJzL2Rvd25yZXYueG1sUEsBAhQAFAAAAAgAh07iQJ5EWqsf&#10;AgAAJgQAAA4AAAAAAAAAAQAgAAAAJAEAAGRycy9lMm9Eb2MueG1sUEsFBgAAAAAGAAYAWQEAALUF&#10;AAAAAA==&#10;">
                <v:fill on="f" focussize="0,0"/>
                <v:stroke on="f"/>
                <v:imagedata o:title=""/>
                <o:lock v:ext="edit" aspectratio="f"/>
                <v:textbox>
                  <w:txbxContent>
                    <w:p w14:paraId="08A9B8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发包人应在造价咨询人签发竣工结算支付证书后的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天内，按照竣工结算支付证书列明的金额向承包人支付结算款，并通知造价咨询人。</w:t>
      </w:r>
    </w:p>
    <w:p w14:paraId="6028CB1A">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3058E157">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9600"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55" name="文本框 1058"/>
                <wp:cNvGraphicFramePr/>
                <a:graphic xmlns:a="http://schemas.openxmlformats.org/drawingml/2006/main">
                  <a:graphicData uri="http://schemas.microsoft.com/office/word/2010/wordprocessingShape">
                    <wps:wsp>
                      <wps:cNvSpPr txBox="1">
                        <a:spLocks noChangeArrowheads="1"/>
                      </wps:cNvSpPr>
                      <wps:spPr bwMode="auto">
                        <a:xfrm>
                          <a:off x="0" y="0"/>
                          <a:ext cx="764540" cy="579120"/>
                        </a:xfrm>
                        <a:prstGeom prst="rect">
                          <a:avLst/>
                        </a:prstGeom>
                        <a:noFill/>
                        <a:ln>
                          <a:noFill/>
                        </a:ln>
                        <a:effectLst/>
                      </wps:spPr>
                      <wps:txbx>
                        <w:txbxContent>
                          <w:p w14:paraId="168B5E2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w:pict>
              <v:shape id="文本框 1058" o:spid="_x0000_s1026" o:spt="202" type="#_x0000_t202" style="position:absolute;left:0pt;margin-left:-5.25pt;margin-top:0.95pt;height:45.6pt;width:60.2pt;z-index:251929600;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nK6/UAAAACAEA&#10;AA8AAAAAAAAAAQAgAAAAIgAAAGRycy9kb3ducmV2LnhtbFBLAQIUABQAAAAIAIdO4kARgzwkHgIA&#10;ACYEAAAOAAAAAAAAAAEAIAAAACMBAABkcnMvZTJvRG9jLnhtbFBLBQYAAAAABgAGAFkBAACzBQAA&#10;AAA=&#10;">
                <v:fill on="f" focussize="0,0"/>
                <v:stroke on="f"/>
                <v:imagedata o:title=""/>
                <o:lock v:ext="edit" aspectratio="f"/>
                <v:textbox>
                  <w:txbxContent>
                    <w:p w14:paraId="168B5E2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天内，按照承包人支付申请列明的金额向承包人支付竣工结算款。</w:t>
      </w:r>
    </w:p>
    <w:p w14:paraId="09444DD2">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59F3BBA9">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54" name="文本框 1059"/>
                <wp:cNvGraphicFramePr/>
                <a:graphic xmlns:a="http://schemas.openxmlformats.org/drawingml/2006/main">
                  <a:graphicData uri="http://schemas.microsoft.com/office/word/2010/wordprocessingShape">
                    <wps:wsp>
                      <wps:cNvSpPr txBox="1">
                        <a:spLocks noChangeArrowheads="1"/>
                      </wps:cNvSpPr>
                      <wps:spPr bwMode="auto">
                        <a:xfrm>
                          <a:off x="0" y="0"/>
                          <a:ext cx="756920" cy="580390"/>
                        </a:xfrm>
                        <a:prstGeom prst="rect">
                          <a:avLst/>
                        </a:prstGeom>
                        <a:noFill/>
                        <a:ln>
                          <a:noFill/>
                        </a:ln>
                        <a:effectLst/>
                      </wps:spPr>
                      <wps:txbx>
                        <w:txbxContent>
                          <w:p w14:paraId="4253B46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文本框 1059" o:spid="_x0000_s1026" o:spt="202" type="#_x0000_t202" style="position:absolute;left:0pt;margin-left:-9pt;margin-top:4.6pt;height:45.7pt;width:59.6pt;z-index:251930624;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CrG0MB8CAAAmBAAADgAAAGRycy9lMm9Eb2MueG1srVNLbtsw&#10;EN0X6B0I7mvJrp3E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6bcmZEQxM/&#10;fL8//Ph1+PmNjdPZPEjUWpdR5p2lXN+9go6ME+k6ewvys2MGrithNuoKEdpKiYJaHIeXycnTHscF&#10;kHX7FgoqJbYeIlBXYhP0I0UYodN49sfxqM4zSZfns7P5hCKSQrOL9OU8ji8R2cNji86/VtCwsMk5&#10;0vQjuNjdOh+aEdlDSqhl4EbXdXRAbf66oMT+RkULDa8DldB9z8N3626QZg3Fnkgh9Paiz0WbCvAr&#10;Zy1ZK+fuy1ag4qx+Y0iY+Xg6DV6Mh+nsPHDC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Wn3dUAAAAJ&#10;AQAADwAAAAAAAAABACAAAAAiAAAAZHJzL2Rvd25yZXYueG1sUEsBAhQAFAAAAAgAh07iQAqxtDAf&#10;AgAAJgQAAA4AAAAAAAAAAQAgAAAAJAEAAGRycy9lMm9Eb2MueG1sUEsFBgAAAAAGAAYAWQEAALUF&#10;AAAAAA==&#10;">
                <v:fill on="f" focussize="0,0"/>
                <v:stroke on="f"/>
                <v:imagedata o:title=""/>
                <o:lock v:ext="edit" aspectratio="f"/>
                <v:textbox>
                  <w:txbxContent>
                    <w:p w14:paraId="4253B46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5D508F82">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发包人在收到竣工结算支付证书后的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7C215B17">
      <w:pPr>
        <w:pStyle w:val="1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393EA4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52" w:name="_Toc16638"/>
      <w:bookmarkStart w:id="653" w:name="_Toc21878"/>
      <w:bookmarkStart w:id="654" w:name="_Toc26250"/>
      <w:bookmarkStart w:id="655" w:name="_Toc106729674"/>
      <w:r>
        <w:rPr>
          <w:rFonts w:hint="eastAsia" w:ascii="仿宋" w:hAnsi="仿宋" w:eastAsia="仿宋" w:cs="仿宋"/>
          <w:bCs w:val="0"/>
          <w:color w:val="auto"/>
          <w:sz w:val="24"/>
          <w:szCs w:val="24"/>
          <w:highlight w:val="none"/>
          <w:lang w:eastAsia="zh-CN"/>
        </w:rPr>
        <w:t>★89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质量保证金</w:t>
      </w:r>
      <w:bookmarkEnd w:id="652"/>
      <w:bookmarkEnd w:id="653"/>
      <w:bookmarkEnd w:id="654"/>
      <w:bookmarkEnd w:id="655"/>
    </w:p>
    <w:p w14:paraId="0D829201">
      <w:pPr>
        <w:rPr>
          <w:rFonts w:ascii="仿宋" w:hAnsi="仿宋" w:eastAsia="仿宋" w:cs="仿宋"/>
          <w:b/>
          <w:bCs/>
          <w:color w:val="auto"/>
          <w:highlight w:val="none"/>
          <w:lang w:eastAsia="zh-CN"/>
        </w:rPr>
      </w:pPr>
      <w:bookmarkStart w:id="656" w:name="_Toc32434"/>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bookmarkEnd w:id="656"/>
    </w:p>
    <w:p w14:paraId="5D13857F">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53" name="文本框 1060"/>
                <wp:cNvGraphicFramePr/>
                <a:graphic xmlns:a="http://schemas.openxmlformats.org/drawingml/2006/main">
                  <a:graphicData uri="http://schemas.microsoft.com/office/word/2010/wordprocessingShape">
                    <wps:wsp>
                      <wps:cNvSpPr txBox="1">
                        <a:spLocks noChangeArrowheads="1"/>
                      </wps:cNvSpPr>
                      <wps:spPr bwMode="auto">
                        <a:xfrm>
                          <a:off x="0" y="0"/>
                          <a:ext cx="756920" cy="610235"/>
                        </a:xfrm>
                        <a:prstGeom prst="rect">
                          <a:avLst/>
                        </a:prstGeom>
                        <a:noFill/>
                        <a:ln>
                          <a:noFill/>
                        </a:ln>
                        <a:effectLst/>
                      </wps:spPr>
                      <wps:txbx>
                        <w:txbxContent>
                          <w:p w14:paraId="4D9BB55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w:pict>
              <v:shape id="文本框 1060" o:spid="_x0000_s1026" o:spt="202" type="#_x0000_t202" style="position:absolute;left:0pt;margin-left:-9pt;margin-top:0.65pt;height:48.05pt;width:59.6pt;z-index:251931648;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SLYKNYAAAAI&#10;AQAADwAAAAAAAAABACAAAAAiAAAAZHJzL2Rvd25yZXYueG1sUEsBAhQAFAAAAAgAh07iQKTczEMe&#10;AgAAJgQAAA4AAAAAAAAAAQAgAAAAJQEAAGRycy9lMm9Eb2MueG1sUEsFBgAAAAAGAAYAWQEAALUF&#10;AAAAAA==&#10;">
                <v:fill on="f" focussize="0,0"/>
                <v:stroke on="f"/>
                <v:imagedata o:title=""/>
                <o:lock v:ext="edit" aspectratio="f"/>
                <v:textbox>
                  <w:txbxContent>
                    <w:p w14:paraId="4D9BB55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auto"/>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650CF519">
      <w:pPr>
        <w:spacing w:line="360" w:lineRule="auto"/>
        <w:rPr>
          <w:rFonts w:ascii="仿宋" w:hAnsi="仿宋" w:eastAsia="仿宋"/>
          <w:b/>
          <w:bCs/>
          <w:color w:val="auto"/>
          <w:highlight w:val="none"/>
          <w:lang w:eastAsia="zh-CN"/>
        </w:rPr>
      </w:pPr>
      <w:bookmarkStart w:id="657" w:name="_Toc3328"/>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bookmarkEnd w:id="6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FF1EFE8">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2672"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52" name="文本框 1061"/>
                <wp:cNvGraphicFramePr/>
                <a:graphic xmlns:a="http://schemas.openxmlformats.org/drawingml/2006/main">
                  <a:graphicData uri="http://schemas.microsoft.com/office/word/2010/wordprocessingShape">
                    <wps:wsp>
                      <wps:cNvSpPr txBox="1">
                        <a:spLocks noChangeArrowheads="1"/>
                      </wps:cNvSpPr>
                      <wps:spPr bwMode="auto">
                        <a:xfrm>
                          <a:off x="0" y="0"/>
                          <a:ext cx="804545" cy="612140"/>
                        </a:xfrm>
                        <a:prstGeom prst="rect">
                          <a:avLst/>
                        </a:prstGeom>
                        <a:noFill/>
                        <a:ln>
                          <a:noFill/>
                        </a:ln>
                        <a:effectLst/>
                      </wps:spPr>
                      <wps:txbx>
                        <w:txbxContent>
                          <w:p w14:paraId="419ECD0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w:pict>
              <v:shape id="文本框 1061" o:spid="_x0000_s1026" o:spt="202" type="#_x0000_t202" style="position:absolute;left:0pt;margin-left:-5.25pt;margin-top:0.65pt;height:48.2pt;width:63.35pt;z-index:251932672;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gnebWAAAA&#10;CAEAAA8AAAAAAAAAAQAgAAAAIgAAAGRycy9kb3ducmV2LnhtbFBLAQIUABQAAAAIAIdO4kBAE7/X&#10;HwIAACYEAAAOAAAAAAAAAAEAIAAAACUBAABkcnMvZTJvRG9jLnhtbFBLBQYAAAAABgAGAFkBAAC2&#10;BQAAAAA=&#10;">
                <v:fill on="f" focussize="0,0"/>
                <v:stroke on="f"/>
                <v:imagedata o:title=""/>
                <o:lock v:ext="edit" aspectratio="f"/>
                <v:textbox>
                  <w:txbxContent>
                    <w:p w14:paraId="419ECD0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auto"/>
          <w:sz w:val="24"/>
          <w:szCs w:val="24"/>
          <w:highlight w:val="none"/>
          <w:lang w:eastAsia="zh-CN"/>
        </w:rPr>
        <w:t>89.2.1质量保证金预留方式</w:t>
      </w:r>
    </w:p>
    <w:p w14:paraId="1358FA1A">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除专用合同条款另有约定外，质量保证金的预留方式原则上采用银行保函、担保、保险等方式。</w:t>
      </w:r>
    </w:p>
    <w:p w14:paraId="42147A02">
      <w:pPr>
        <w:pStyle w:val="12"/>
        <w:widowControl w:val="0"/>
        <w:adjustRightInd w:val="0"/>
        <w:snapToGrid w:val="0"/>
        <w:spacing w:line="360" w:lineRule="auto"/>
        <w:ind w:left="1619" w:leftChars="771"/>
        <w:jc w:val="both"/>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89.2.2质量保证金预留比例</w:t>
      </w:r>
    </w:p>
    <w:p w14:paraId="7294A697">
      <w:pPr>
        <w:pStyle w:val="12"/>
        <w:widowControl w:val="0"/>
        <w:adjustRightInd w:val="0"/>
        <w:snapToGrid w:val="0"/>
        <w:spacing w:line="360" w:lineRule="auto"/>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1313DDA3">
      <w:pPr>
        <w:spacing w:line="360" w:lineRule="auto"/>
        <w:rPr>
          <w:rFonts w:ascii="仿宋" w:hAnsi="仿宋" w:eastAsia="仿宋"/>
          <w:b/>
          <w:bCs/>
          <w:color w:val="auto"/>
          <w:highlight w:val="none"/>
          <w:lang w:eastAsia="zh-CN"/>
        </w:rPr>
      </w:pPr>
      <w:bookmarkStart w:id="658" w:name="_Toc8069"/>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bookmarkEnd w:id="6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7C0A4A4">
      <w:pPr>
        <w:pStyle w:val="12"/>
        <w:widowControl w:val="0"/>
        <w:adjustRightInd w:val="0"/>
        <w:snapToGrid w:val="0"/>
        <w:spacing w:line="360" w:lineRule="auto"/>
        <w:ind w:left="1619" w:leftChars="771"/>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51" name="文本框 1062"/>
                <wp:cNvGraphicFramePr/>
                <a:graphic xmlns:a="http://schemas.openxmlformats.org/drawingml/2006/main">
                  <a:graphicData uri="http://schemas.microsoft.com/office/word/2010/wordprocessingShape">
                    <wps:wsp>
                      <wps:cNvSpPr txBox="1">
                        <a:spLocks noChangeArrowheads="1"/>
                      </wps:cNvSpPr>
                      <wps:spPr bwMode="auto">
                        <a:xfrm>
                          <a:off x="0" y="0"/>
                          <a:ext cx="765810" cy="624205"/>
                        </a:xfrm>
                        <a:prstGeom prst="rect">
                          <a:avLst/>
                        </a:prstGeom>
                        <a:noFill/>
                        <a:ln>
                          <a:noFill/>
                        </a:ln>
                        <a:effectLst/>
                      </wps:spPr>
                      <wps:txbx>
                        <w:txbxContent>
                          <w:p w14:paraId="0C56693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文本框 1062" o:spid="_x0000_s1026" o:spt="202" type="#_x0000_t202" style="position:absolute;left:0pt;margin-left:-9pt;margin-top:3.6pt;height:49.15pt;width:60.3pt;z-index:251933696;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9WFdrWAAAA&#10;CQEAAA8AAAAAAAAAAQAgAAAAIgAAAGRycy9kb3ducmV2LnhtbFBLAQIUABQAAAAIAIdO4kDlKF+j&#10;HwIAACYEAAAOAAAAAAAAAAEAIAAAACUBAABkcnMvZTJvRG9jLnhtbFBLBQYAAAAABgAGAFkBAAC2&#10;BQAAAAA=&#10;">
                <v:fill on="f" focussize="0,0"/>
                <v:stroke on="f"/>
                <v:imagedata o:title=""/>
                <o:lock v:ext="edit" aspectratio="f"/>
                <v:textbox>
                  <w:txbxContent>
                    <w:p w14:paraId="0C56693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lang w:eastAsia="zh-CN"/>
        </w:rPr>
        <w:t>缺陷责任期（包括第67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款延长的期限）满时，承包人应向发包人申请到期应返还的剩余质量保证金金额。发包人如无异议，应在缺陷责任期满后的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58469683">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7EA6207E">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50" name="文本框 1063"/>
                <wp:cNvGraphicFramePr/>
                <a:graphic xmlns:a="http://schemas.openxmlformats.org/drawingml/2006/main">
                  <a:graphicData uri="http://schemas.microsoft.com/office/word/2010/wordprocessingShape">
                    <wps:wsp>
                      <wps:cNvSpPr txBox="1">
                        <a:spLocks noChangeArrowheads="1"/>
                      </wps:cNvSpPr>
                      <wps:spPr bwMode="auto">
                        <a:xfrm>
                          <a:off x="0" y="0"/>
                          <a:ext cx="775970" cy="548640"/>
                        </a:xfrm>
                        <a:prstGeom prst="rect">
                          <a:avLst/>
                        </a:prstGeom>
                        <a:noFill/>
                        <a:ln>
                          <a:noFill/>
                        </a:ln>
                        <a:effectLst/>
                      </wps:spPr>
                      <wps:txbx>
                        <w:txbxContent>
                          <w:p w14:paraId="05042E6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文本框 1063" o:spid="_x0000_s1026" o:spt="202" type="#_x0000_t202" style="position:absolute;left:0pt;margin-left:-9pt;margin-top:3.6pt;height:43.2pt;width:61.1pt;z-index:251934720;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sUTTWAAAA&#10;CAEAAA8AAAAAAAAAAQAgAAAAIgAAAGRycy9kb3ducmV2LnhtbFBLAQIUABQAAAAIAIdO4kB4oo1t&#10;HwIAACYEAAAOAAAAAAAAAAEAIAAAACUBAABkcnMvZTJvRG9jLnhtbFBLBQYAAAAABgAGAFkBAAC2&#10;BQAAAAA=&#10;">
                <v:fill on="f" focussize="0,0"/>
                <v:stroke on="f"/>
                <v:imagedata o:title=""/>
                <o:lock v:ext="edit" aspectratio="f"/>
                <v:textbox>
                  <w:txbxContent>
                    <w:p w14:paraId="05042E6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款延长的期限）届满时，承包人没有全面</w:t>
      </w:r>
      <w:r>
        <w:rPr>
          <w:rFonts w:ascii="仿宋" w:hAnsi="仿宋" w:eastAsia="仿宋" w:cs="仿宋"/>
          <w:color w:val="auto"/>
          <w:sz w:val="24"/>
          <w:szCs w:val="24"/>
          <w:highlight w:val="none"/>
          <w:lang w:eastAsia="zh-CN"/>
        </w:rPr>
        <w:t>履行</w:t>
      </w:r>
      <w:r>
        <w:rPr>
          <w:rFonts w:hint="eastAsia" w:ascii="仿宋" w:hAnsi="仿宋" w:eastAsia="仿宋" w:cs="仿宋"/>
          <w:color w:val="auto"/>
          <w:sz w:val="24"/>
          <w:szCs w:val="24"/>
          <w:highlight w:val="none"/>
          <w:lang w:eastAsia="zh-CN"/>
        </w:rPr>
        <w:t>缺陷修复责任的，发包人有权扣留承包人未履行</w:t>
      </w:r>
      <w:r>
        <w:rPr>
          <w:rFonts w:ascii="仿宋" w:hAnsi="仿宋" w:eastAsia="仿宋" w:cs="仿宋"/>
          <w:color w:val="auto"/>
          <w:sz w:val="24"/>
          <w:szCs w:val="24"/>
          <w:highlight w:val="none"/>
          <w:lang w:eastAsia="zh-CN"/>
        </w:rPr>
        <w:t>部分相应质量保证金</w:t>
      </w:r>
      <w:r>
        <w:rPr>
          <w:rFonts w:hint="eastAsia" w:ascii="仿宋" w:hAnsi="仿宋" w:eastAsia="仿宋" w:cs="仿宋"/>
          <w:color w:val="auto"/>
          <w:sz w:val="24"/>
          <w:szCs w:val="24"/>
          <w:highlight w:val="none"/>
          <w:lang w:eastAsia="zh-CN"/>
        </w:rPr>
        <w:t>，并有权根据第66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款约定要求延长缺陷责任期，直到完成剩余工作为止。</w:t>
      </w:r>
    </w:p>
    <w:p w14:paraId="55B058F2">
      <w:pPr>
        <w:pStyle w:val="1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11E132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59" w:name="_Toc8666"/>
      <w:bookmarkStart w:id="660" w:name="_Toc16747"/>
      <w:bookmarkStart w:id="661" w:name="_Toc598"/>
      <w:bookmarkStart w:id="662" w:name="_Toc106729675"/>
      <w:r>
        <w:rPr>
          <w:rFonts w:hint="eastAsia" w:ascii="仿宋" w:hAnsi="仿宋" w:eastAsia="仿宋" w:cs="仿宋"/>
          <w:bCs w:val="0"/>
          <w:color w:val="auto"/>
          <w:sz w:val="24"/>
          <w:szCs w:val="24"/>
          <w:highlight w:val="none"/>
          <w:lang w:eastAsia="zh-CN"/>
        </w:rPr>
        <w:t>90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最终清算款</w:t>
      </w:r>
      <w:bookmarkEnd w:id="659"/>
      <w:bookmarkEnd w:id="660"/>
      <w:bookmarkEnd w:id="661"/>
      <w:bookmarkEnd w:id="662"/>
    </w:p>
    <w:p w14:paraId="36EB26DB">
      <w:pPr>
        <w:rPr>
          <w:rFonts w:ascii="仿宋" w:hAnsi="仿宋" w:eastAsia="仿宋" w:cs="仿宋"/>
          <w:b/>
          <w:bCs/>
          <w:color w:val="auto"/>
          <w:highlight w:val="none"/>
          <w:lang w:eastAsia="zh-CN"/>
        </w:rPr>
      </w:pPr>
      <w:bookmarkStart w:id="663" w:name="_Toc28312"/>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bookmarkEnd w:id="663"/>
    </w:p>
    <w:p w14:paraId="45773726">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49" name="文本框 1064"/>
                <wp:cNvGraphicFramePr/>
                <a:graphic xmlns:a="http://schemas.openxmlformats.org/drawingml/2006/main">
                  <a:graphicData uri="http://schemas.microsoft.com/office/word/2010/wordprocessingShape">
                    <wps:wsp>
                      <wps:cNvSpPr txBox="1">
                        <a:spLocks noChangeArrowheads="1"/>
                      </wps:cNvSpPr>
                      <wps:spPr bwMode="auto">
                        <a:xfrm>
                          <a:off x="0" y="0"/>
                          <a:ext cx="756920" cy="659130"/>
                        </a:xfrm>
                        <a:prstGeom prst="rect">
                          <a:avLst/>
                        </a:prstGeom>
                        <a:noFill/>
                        <a:ln>
                          <a:noFill/>
                        </a:ln>
                        <a:effectLst/>
                      </wps:spPr>
                      <wps:txbx>
                        <w:txbxContent>
                          <w:p w14:paraId="53B3262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文本框 1064" o:spid="_x0000_s1026" o:spt="202" type="#_x0000_t202" style="position:absolute;left:0pt;margin-left:-9pt;margin-top:5.85pt;height:51.9pt;width:59.6pt;z-index:251935744;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DvAPbM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F5wZ0dDE&#10;j9+/HX/8Ov78ytLxfBokaq3LKPPOUq7vXkJHxol0nb0F+ckxA9eVMFt1hQhtpURBLabhZXL2tMdx&#10;AWTTvoGCSomdhwjUldgE/UgRRug0nsNpPKrzTNLlxWy+mFBEUmg+W6TP4/gSkd0/tuj8KwUNC5uc&#10;I00/gov9rfOhGZHdp4RaBm50XUcH1OavC0rsb1S00PA6UAnd9zx8t+kGaTZQHIgUQm8v+ly0qQC/&#10;cNaStXLuPu8EKs7q14aEWaTTafBiPExnF4ET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d/I89YAAAAK&#10;AQAADwAAAAAAAAABACAAAAAiAAAAZHJzL2Rvd25yZXYueG1sUEsBAhQAFAAAAAgAh07iQDvAPbMe&#10;AgAAJgQAAA4AAAAAAAAAAQAgAAAAJQEAAGRycy9lMm9Eb2MueG1sUEsFBgAAAAAGAAYAWQEAALUF&#10;AAAAAA==&#10;">
                <v:fill on="f" focussize="0,0"/>
                <v:stroke on="f"/>
                <v:imagedata o:title=""/>
                <o:lock v:ext="edit" aspectratio="f"/>
                <v:textbox>
                  <w:txbxContent>
                    <w:p w14:paraId="53B3262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highlight w:val="none"/>
          <w:lang w:eastAsia="zh-CN"/>
        </w:rPr>
        <w:t>合同双方当事人应在专用条款中明确最终清算款的支付时限。专用条款没有约定的</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最终清算款按照第90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款至第90</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款约定办理。涉及政府投资资金的工程，支付期、支付方法等需调整的，应在专用条款中约定。</w:t>
      </w:r>
    </w:p>
    <w:p w14:paraId="3C3665F3">
      <w:pPr>
        <w:widowControl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53BADD37">
      <w:pPr>
        <w:pStyle w:val="12"/>
        <w:tabs>
          <w:tab w:val="left" w:pos="90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2B9D71F9">
      <w:pPr>
        <w:pStyle w:val="12"/>
        <w:widowControl w:val="0"/>
        <w:adjustRightInd w:val="0"/>
        <w:snapToGrid w:val="0"/>
        <w:spacing w:line="360" w:lineRule="auto"/>
        <w:ind w:left="1619" w:leftChars="771"/>
        <w:jc w:val="both"/>
        <w:rPr>
          <w:rFonts w:ascii="仿宋" w:hAnsi="仿宋" w:eastAsia="仿宋"/>
          <w:color w:val="auto"/>
          <w:sz w:val="24"/>
          <w:szCs w:val="24"/>
          <w:highlight w:val="none"/>
          <w:u w:val="single"/>
          <w:lang w:eastAsia="zh-CN"/>
        </w:rPr>
      </w:pPr>
      <w:r>
        <w:rPr>
          <w:color w:val="auto"/>
          <w:highlight w:val="none"/>
          <w:lang w:eastAsia="zh-CN"/>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48" name="文本框 1065"/>
                <wp:cNvGraphicFramePr/>
                <a:graphic xmlns:a="http://schemas.openxmlformats.org/drawingml/2006/main">
                  <a:graphicData uri="http://schemas.microsoft.com/office/word/2010/wordprocessingShape">
                    <wps:wsp>
                      <wps:cNvSpPr txBox="1">
                        <a:spLocks noChangeArrowheads="1"/>
                      </wps:cNvSpPr>
                      <wps:spPr bwMode="auto">
                        <a:xfrm>
                          <a:off x="0" y="0"/>
                          <a:ext cx="762635" cy="577215"/>
                        </a:xfrm>
                        <a:prstGeom prst="rect">
                          <a:avLst/>
                        </a:prstGeom>
                        <a:noFill/>
                        <a:ln>
                          <a:noFill/>
                        </a:ln>
                        <a:effectLst/>
                      </wps:spPr>
                      <wps:txbx>
                        <w:txbxContent>
                          <w:p w14:paraId="71BDC78D">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rot="0" vert="horz" wrap="square" lIns="91440" tIns="45720" rIns="91440" bIns="45720" anchor="t" anchorCtr="0" upright="1">
                        <a:noAutofit/>
                      </wps:bodyPr>
                    </wps:wsp>
                  </a:graphicData>
                </a:graphic>
              </wp:anchor>
            </w:drawing>
          </mc:Choice>
          <mc:Fallback>
            <w:pict>
              <v:shape id="文本框 1065" o:spid="_x0000_s1026" o:spt="202" type="#_x0000_t202" style="position:absolute;left:0pt;margin-left:-9pt;margin-top:0.7pt;height:45.45pt;width:60.05pt;z-index:251936768;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HCWpNUAAAAI&#10;AQAADwAAAAAAAAABACAAAAAiAAAAZHJzL2Rvd25yZXYueG1sUEsBAhQAFAAAAAgAh07iQIDWxuAf&#10;AgAAJgQAAA4AAAAAAAAAAQAgAAAAJAEAAGRycy9lMm9Eb2MueG1sUEsFBgAAAAAGAAYAWQEAALUF&#10;AAAAAA==&#10;">
                <v:fill on="f" focussize="0,0"/>
                <v:stroke on="f"/>
                <v:imagedata o:title=""/>
                <o:lock v:ext="edit" aspectratio="f"/>
                <v:textbox>
                  <w:txbxContent>
                    <w:p w14:paraId="71BDC78D">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color w:val="auto"/>
          <w:sz w:val="24"/>
          <w:szCs w:val="24"/>
          <w:highlight w:val="none"/>
          <w:lang w:eastAsia="zh-CN"/>
        </w:rPr>
        <w:t>造价咨询人应在收到最终清算支付申请后的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天内予以计量、核实，并将核实结果通知承包人、抄报发包人。发包人应在收到核实结果后的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天内在最终清算文件上签字确认。造价咨询人应在发包人签字确认最终清算文件后的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天内，向发包人签发最终清算支付证书，同时抄送承包人。</w:t>
      </w:r>
    </w:p>
    <w:p w14:paraId="517C5145">
      <w:pPr>
        <w:pStyle w:val="12"/>
        <w:tabs>
          <w:tab w:val="left" w:pos="900"/>
        </w:tabs>
        <w:adjustRightInd w:val="0"/>
        <w:snapToGrid w:val="0"/>
        <w:spacing w:line="360" w:lineRule="auto"/>
        <w:rPr>
          <w:rFonts w:ascii="仿宋" w:hAnsi="仿宋" w:eastAsia="仿宋"/>
          <w:color w:val="auto"/>
          <w:sz w:val="24"/>
          <w:szCs w:val="24"/>
          <w:highlight w:val="none"/>
          <w:lang w:eastAsia="zh-CN"/>
        </w:rPr>
      </w:pPr>
      <w:bookmarkStart w:id="664" w:name="_Toc7893"/>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.3</w:t>
      </w:r>
      <w:bookmarkEnd w:id="664"/>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623367C0">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47" name="文本框 1066"/>
                <wp:cNvGraphicFramePr/>
                <a:graphic xmlns:a="http://schemas.openxmlformats.org/drawingml/2006/main">
                  <a:graphicData uri="http://schemas.microsoft.com/office/word/2010/wordprocessingShape">
                    <wps:wsp>
                      <wps:cNvSpPr txBox="1">
                        <a:spLocks noChangeArrowheads="1"/>
                      </wps:cNvSpPr>
                      <wps:spPr bwMode="auto">
                        <a:xfrm>
                          <a:off x="0" y="0"/>
                          <a:ext cx="775970" cy="453390"/>
                        </a:xfrm>
                        <a:prstGeom prst="rect">
                          <a:avLst/>
                        </a:prstGeom>
                        <a:noFill/>
                        <a:ln>
                          <a:noFill/>
                        </a:ln>
                        <a:effectLst/>
                      </wps:spPr>
                      <wps:txbx>
                        <w:txbxContent>
                          <w:p w14:paraId="4A707CE1">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rot="0" vert="horz" wrap="square" lIns="91440" tIns="45720" rIns="91440" bIns="45720" anchor="t" anchorCtr="0" upright="1">
                        <a:noAutofit/>
                      </wps:bodyPr>
                    </wps:wsp>
                  </a:graphicData>
                </a:graphic>
              </wp:anchor>
            </w:drawing>
          </mc:Choice>
          <mc:Fallback>
            <w:pict>
              <v:shape id="文本框 1066" o:spid="_x0000_s1026" o:spt="202" type="#_x0000_t202" style="position:absolute;left:0pt;margin-left:-9pt;margin-top:3.1pt;height:35.7pt;width:61.1pt;z-index:252061696;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cgynWAAAA&#10;CAEAAA8AAAAAAAAAAQAgAAAAIgAAAGRycy9kb3ducmV2LnhtbFBLAQIUABQAAAAIAIdO4kCeTAah&#10;HwIAACYEAAAOAAAAAAAAAAEAIAAAACUBAABkcnMvZTJvRG9jLnhtbFBLBQYAAAAABgAGAFkBAAC2&#10;BQAAAAA=&#10;">
                <v:fill on="f" focussize="0,0"/>
                <v:stroke on="f"/>
                <v:imagedata o:title=""/>
                <o:lock v:ext="edit" aspectratio="f"/>
                <v:textbox>
                  <w:txbxContent>
                    <w:p w14:paraId="4A707CE1">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发包人应在造价咨询人签发最终清算支付证书后的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天内，按照最终清算支付证书列明的金额向承包人支付最终清算款，并通知造价咨询人。</w:t>
      </w:r>
    </w:p>
    <w:p w14:paraId="62B3FDB0">
      <w:pPr>
        <w:pStyle w:val="12"/>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249A7C3C">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46" name="文本框 1067"/>
                <wp:cNvGraphicFramePr/>
                <a:graphic xmlns:a="http://schemas.openxmlformats.org/drawingml/2006/main">
                  <a:graphicData uri="http://schemas.microsoft.com/office/word/2010/wordprocessingShape">
                    <wps:wsp>
                      <wps:cNvSpPr txBox="1">
                        <a:spLocks noChangeArrowheads="1"/>
                      </wps:cNvSpPr>
                      <wps:spPr bwMode="auto">
                        <a:xfrm>
                          <a:off x="0" y="0"/>
                          <a:ext cx="756920" cy="539115"/>
                        </a:xfrm>
                        <a:prstGeom prst="rect">
                          <a:avLst/>
                        </a:prstGeom>
                        <a:noFill/>
                        <a:ln>
                          <a:noFill/>
                        </a:ln>
                        <a:effectLst/>
                      </wps:spPr>
                      <wps:txbx>
                        <w:txbxContent>
                          <w:p w14:paraId="67F84E7B">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文本框 1067" o:spid="_x0000_s1026" o:spt="202" type="#_x0000_t202" style="position:absolute;left:0pt;margin-left:-9pt;margin-top:4.2pt;height:42.45pt;width:59.6pt;z-index:252062720;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GtyVmE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55wZ0dDE&#10;j9+/HX/8Ov78ytLx/CJI1FqXUeadpVzfvYSOjBPpOnsL8pNjBq4rYbbqChHaSomCWkzDy+TsaY/j&#10;AsimfQMFlRI7DxGoK7EJ+pEijNBpPIfTeFTnmaTLi9l8MaGIpNDs+SJNZ7GCyO4fW3T+lYKGhU3O&#10;kaYfwcX+1vnQjMjuU0ItAze6rqMDavPXBSX2NypaaHgdqITuex6+23SDNBsoDkQKobcXfS7aVIBf&#10;OGvJWjl3n3cCFWf1a0PCLNLpNHgxHqazi8AJ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9vtLNYAAAAI&#10;AQAADwAAAAAAAAABACAAAAAiAAAAZHJzL2Rvd25yZXYueG1sUEsBAhQAFAAAAAgAh07iQGtyVmEe&#10;AgAAJgQAAA4AAAAAAAAAAQAgAAAAJQEAAGRycy9lMm9Eb2MueG1sUEsFBgAAAAAGAAYAWQEAALUF&#10;AAAAAA==&#10;">
                <v:fill on="f" focussize="0,0"/>
                <v:stroke on="f"/>
                <v:imagedata o:title=""/>
                <o:lock v:ext="edit" aspectratio="f"/>
                <v:textbox>
                  <w:txbxContent>
                    <w:p w14:paraId="67F84E7B">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如果造价咨询人未在第90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天内，按照承包人提交最终清算支付申请列明的金额向承包人支付最终清算款。</w:t>
      </w:r>
    </w:p>
    <w:p w14:paraId="30D679C6">
      <w:pPr>
        <w:pStyle w:val="12"/>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7D6D5BA0">
      <w:pPr>
        <w:widowControl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45" name="文本框 1068"/>
                <wp:cNvGraphicFramePr/>
                <a:graphic xmlns:a="http://schemas.openxmlformats.org/drawingml/2006/main">
                  <a:graphicData uri="http://schemas.microsoft.com/office/word/2010/wordprocessingShape">
                    <wps:wsp>
                      <wps:cNvSpPr txBox="1">
                        <a:spLocks noChangeArrowheads="1"/>
                      </wps:cNvSpPr>
                      <wps:spPr bwMode="auto">
                        <a:xfrm>
                          <a:off x="0" y="0"/>
                          <a:ext cx="790575" cy="628015"/>
                        </a:xfrm>
                        <a:prstGeom prst="rect">
                          <a:avLst/>
                        </a:prstGeom>
                        <a:noFill/>
                        <a:ln>
                          <a:noFill/>
                        </a:ln>
                        <a:effectLst/>
                      </wps:spPr>
                      <wps:txbx>
                        <w:txbxContent>
                          <w:p w14:paraId="748E225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rot="0" vert="horz" wrap="square" lIns="91440" tIns="45720" rIns="91440" bIns="45720" anchor="t" anchorCtr="0" upright="1">
                        <a:noAutofit/>
                      </wps:bodyPr>
                    </wps:wsp>
                  </a:graphicData>
                </a:graphic>
              </wp:anchor>
            </w:drawing>
          </mc:Choice>
          <mc:Fallback>
            <w:pict>
              <v:shape id="文本框 1068" o:spid="_x0000_s1026" o:spt="202" type="#_x0000_t202" style="position:absolute;left:0pt;margin-left:-9pt;margin-top:0.65pt;height:49.45pt;width:62.25pt;z-index:251937792;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8x9dUAAAAJ&#10;AQAADwAAAAAAAAABACAAAAAiAAAAZHJzL2Rvd25yZXYueG1sUEsBAhQAFAAAAAgAh07iQKq+vOAf&#10;AgAAJgQAAA4AAAAAAAAAAQAgAAAAJAEAAGRycy9lMm9Eb2MueG1sUEsFBgAAAAAGAAYAWQEAALUF&#10;AAAAAA==&#10;">
                <v:fill on="f" focussize="0,0"/>
                <v:stroke on="f"/>
                <v:imagedata o:title=""/>
                <o:lock v:ext="edit" aspectratio="f"/>
                <v:textbox>
                  <w:txbxContent>
                    <w:p w14:paraId="748E225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color w:val="auto"/>
          <w:highlight w:val="none"/>
          <w:lang w:eastAsia="zh-CN"/>
        </w:rPr>
        <w:t>发包人未按照第90</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款和第90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款约定支付最终清算款的，承包人可催告发包人支付最终清算款，如双方达成延期支付协议，承包人有权按照第83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款约定获得延期支付的利息。若该永久工程按照第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款约定进行折价或依法拍卖的，承包人就该工程折价或拍卖的价款优先受偿。</w:t>
      </w:r>
    </w:p>
    <w:p w14:paraId="51926077">
      <w:pPr>
        <w:pStyle w:val="12"/>
        <w:adjustRightInd w:val="0"/>
        <w:snapToGrid w:val="0"/>
        <w:spacing w:line="360" w:lineRule="auto"/>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44" name="文本框 1069"/>
                <wp:cNvGraphicFramePr/>
                <a:graphic xmlns:a="http://schemas.openxmlformats.org/drawingml/2006/main">
                  <a:graphicData uri="http://schemas.microsoft.com/office/word/2010/wordprocessingShape">
                    <wps:wsp>
                      <wps:cNvSpPr txBox="1">
                        <a:spLocks noChangeArrowheads="1"/>
                      </wps:cNvSpPr>
                      <wps:spPr bwMode="auto">
                        <a:xfrm>
                          <a:off x="0" y="0"/>
                          <a:ext cx="775970" cy="500380"/>
                        </a:xfrm>
                        <a:prstGeom prst="rect">
                          <a:avLst/>
                        </a:prstGeom>
                        <a:noFill/>
                        <a:ln>
                          <a:noFill/>
                        </a:ln>
                        <a:effectLst/>
                      </wps:spPr>
                      <wps:txbx>
                        <w:txbxContent>
                          <w:p w14:paraId="1107F3B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文本框 1069" o:spid="_x0000_s1026" o:spt="202" type="#_x0000_t202" style="position:absolute;left:0pt;margin-left:-9pt;margin-top:20.45pt;height:39.4pt;width:61.1pt;z-index:252063744;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lITKtgA&#10;AAAKAQAADwAAAAAAAAABACAAAAAiAAAAZHJzL2Rvd25yZXYueG1sUEsBAhQAFAAAAAgAh07iQKzD&#10;naIfAgAAJgQAAA4AAAAAAAAAAQAgAAAAJwEAAGRycy9lMm9Eb2MueG1sUEsFBgAAAAAGAAYAWQEA&#10;ALgFAAAAAA==&#10;">
                <v:fill on="f" focussize="0,0"/>
                <v:stroke on="f"/>
                <v:imagedata o:title=""/>
                <o:lock v:ext="edit" aspectratio="f"/>
                <v:textbox>
                  <w:txbxContent>
                    <w:p w14:paraId="1107F3B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44ECF7E">
      <w:pPr>
        <w:widowControl w:val="0"/>
        <w:spacing w:line="360" w:lineRule="auto"/>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14:paraId="331D099B">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14:paraId="5CE54439">
      <w:pPr>
        <w:pStyle w:val="12"/>
        <w:adjustRightInd w:val="0"/>
        <w:snapToGrid w:val="0"/>
        <w:spacing w:line="360" w:lineRule="auto"/>
        <w:jc w:val="center"/>
        <w:outlineLvl w:val="1"/>
        <w:rPr>
          <w:rFonts w:ascii="仿宋" w:hAnsi="仿宋" w:eastAsia="仿宋"/>
          <w:b/>
          <w:bCs/>
          <w:color w:val="auto"/>
          <w:sz w:val="24"/>
          <w:szCs w:val="24"/>
          <w:highlight w:val="none"/>
          <w:lang w:eastAsia="zh-CN"/>
        </w:rPr>
      </w:pPr>
      <w:bookmarkStart w:id="665" w:name="_Toc469384069"/>
      <w:bookmarkStart w:id="666" w:name="_Toc11753"/>
      <w:bookmarkStart w:id="667" w:name="_Toc106729676"/>
      <w:bookmarkStart w:id="668" w:name="_Toc29226"/>
      <w:bookmarkStart w:id="669" w:name="_Toc15022"/>
      <w:r>
        <w:rPr>
          <w:rFonts w:hint="eastAsia" w:ascii="仿宋" w:hAnsi="仿宋" w:eastAsia="仿宋" w:cs="仿宋"/>
          <w:b/>
          <w:bCs/>
          <w:color w:val="auto"/>
          <w:sz w:val="24"/>
          <w:szCs w:val="24"/>
          <w:highlight w:val="none"/>
          <w:lang w:eastAsia="zh-CN"/>
        </w:rPr>
        <w:t>八、合同争议、解除与终止</w:t>
      </w:r>
      <w:bookmarkEnd w:id="665"/>
      <w:bookmarkEnd w:id="666"/>
      <w:bookmarkEnd w:id="667"/>
      <w:bookmarkEnd w:id="668"/>
      <w:bookmarkEnd w:id="669"/>
    </w:p>
    <w:p w14:paraId="55117C5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70" w:name="_Toc469384070"/>
      <w:bookmarkStart w:id="671" w:name="_Toc8034"/>
      <w:bookmarkStart w:id="672" w:name="_Toc106729677"/>
      <w:bookmarkStart w:id="673" w:name="_Toc5158"/>
      <w:bookmarkStart w:id="674" w:name="_Toc24643"/>
      <w:r>
        <w:rPr>
          <w:rFonts w:hint="eastAsia" w:ascii="仿宋" w:hAnsi="仿宋" w:eastAsia="仿宋" w:cs="仿宋"/>
          <w:bCs w:val="0"/>
          <w:color w:val="auto"/>
          <w:sz w:val="24"/>
          <w:szCs w:val="24"/>
          <w:highlight w:val="none"/>
          <w:lang w:eastAsia="zh-CN"/>
        </w:rPr>
        <w:t>91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合同争议</w:t>
      </w:r>
      <w:bookmarkEnd w:id="670"/>
      <w:bookmarkEnd w:id="671"/>
      <w:bookmarkEnd w:id="672"/>
      <w:bookmarkEnd w:id="673"/>
      <w:bookmarkEnd w:id="674"/>
    </w:p>
    <w:p w14:paraId="4539E325">
      <w:pPr>
        <w:pStyle w:val="12"/>
        <w:adjustRightInd w:val="0"/>
        <w:snapToGrid w:val="0"/>
        <w:rPr>
          <w:rFonts w:ascii="仿宋" w:hAnsi="仿宋" w:eastAsia="仿宋" w:cs="仿宋"/>
          <w:b/>
          <w:bCs/>
          <w:color w:val="auto"/>
          <w:sz w:val="24"/>
          <w:szCs w:val="24"/>
          <w:highlight w:val="none"/>
          <w:lang w:eastAsia="zh-CN"/>
        </w:rPr>
      </w:pPr>
      <w:r>
        <w:rPr>
          <w:b/>
          <w:color w:val="auto"/>
          <w:highlight w:val="none"/>
          <w:lang w:eastAsia="zh-CN"/>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43" name="文本框 1072"/>
                <wp:cNvGraphicFramePr/>
                <a:graphic xmlns:a="http://schemas.openxmlformats.org/drawingml/2006/main">
                  <a:graphicData uri="http://schemas.microsoft.com/office/word/2010/wordprocessingShape">
                    <wps:wsp>
                      <wps:cNvSpPr txBox="1">
                        <a:spLocks noChangeArrowheads="1"/>
                      </wps:cNvSpPr>
                      <wps:spPr bwMode="auto">
                        <a:xfrm>
                          <a:off x="0" y="0"/>
                          <a:ext cx="804545" cy="723265"/>
                        </a:xfrm>
                        <a:prstGeom prst="rect">
                          <a:avLst/>
                        </a:prstGeom>
                        <a:noFill/>
                        <a:ln>
                          <a:noFill/>
                        </a:ln>
                        <a:effectLst/>
                      </wps:spPr>
                      <wps:txbx>
                        <w:txbxContent>
                          <w:p w14:paraId="17B732B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w:pict>
              <v:shape id="文本框 1072" o:spid="_x0000_s1026" o:spt="202" type="#_x0000_t202" style="position:absolute;left:0pt;margin-left:-9pt;margin-top:22.4pt;height:56.95pt;width:63.35pt;z-index:252064768;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KR141gAA&#10;AAoBAAAPAAAAAAAAAAEAIAAAACIAAABkcnMvZG93bnJldi54bWxQSwECFAAUAAAACACHTuJAyDX6&#10;7CACAAAmBAAADgAAAAAAAAABACAAAAAlAQAAZHJzL2Uyb0RvYy54bWxQSwUGAAAAAAYABgBZAQAA&#10;twUAAAAA&#10;">
                <v:fill on="f" focussize="0,0"/>
                <v:stroke on="f"/>
                <v:imagedata o:title=""/>
                <o:lock v:ext="edit" aspectratio="f"/>
                <v:textbox>
                  <w:txbxContent>
                    <w:p w14:paraId="17B732B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.1</w:t>
      </w:r>
    </w:p>
    <w:p w14:paraId="5839E11D">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本合同履行期间，合同双方当事人应在收到监理人或造价咨询人依据合同约定作出暂定结果之后的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60CEDC10">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合同双方当事人在收到监理人或造价咨询人的暂定结果之日起，超过</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天，未对暂定结果予以确认也未提出意见的，视为合同双方当事人已认可暂定结果。</w:t>
      </w:r>
    </w:p>
    <w:p w14:paraId="6E58529C">
      <w:pPr>
        <w:spacing w:line="360" w:lineRule="auto"/>
        <w:rPr>
          <w:rFonts w:ascii="仿宋" w:hAnsi="仿宋" w:eastAsia="仿宋"/>
          <w:b/>
          <w:bCs/>
          <w:color w:val="auto"/>
          <w:highlight w:val="none"/>
          <w:lang w:eastAsia="zh-CN"/>
        </w:rPr>
      </w:pPr>
      <w:bookmarkStart w:id="675" w:name="_Toc7915"/>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bookmarkEnd w:id="6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2143D58">
      <w:pPr>
        <w:pStyle w:val="12"/>
        <w:tabs>
          <w:tab w:val="left" w:pos="1320"/>
        </w:tabs>
        <w:adjustRightInd w:val="0"/>
        <w:snapToGrid w:val="0"/>
        <w:spacing w:line="360" w:lineRule="auto"/>
        <w:ind w:left="1680" w:leftChars="800"/>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42" name="文本框 1073"/>
                <wp:cNvGraphicFramePr/>
                <a:graphic xmlns:a="http://schemas.openxmlformats.org/drawingml/2006/main">
                  <a:graphicData uri="http://schemas.microsoft.com/office/word/2010/wordprocessingShape">
                    <wps:wsp>
                      <wps:cNvSpPr txBox="1">
                        <a:spLocks noChangeArrowheads="1"/>
                      </wps:cNvSpPr>
                      <wps:spPr bwMode="auto">
                        <a:xfrm>
                          <a:off x="0" y="0"/>
                          <a:ext cx="788035" cy="338455"/>
                        </a:xfrm>
                        <a:prstGeom prst="rect">
                          <a:avLst/>
                        </a:prstGeom>
                        <a:noFill/>
                        <a:ln>
                          <a:noFill/>
                        </a:ln>
                        <a:effectLst/>
                      </wps:spPr>
                      <wps:txbx>
                        <w:txbxContent>
                          <w:p w14:paraId="17836E6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文本框 1073" o:spid="_x0000_s1026" o:spt="202" type="#_x0000_t202" style="position:absolute;left:0pt;margin-left:-9pt;margin-top:2.1pt;height:26.65pt;width:62.05pt;z-index:251938816;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Deo8/U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bcGZEQxM/&#10;fv92/PHr+PMrG6cX0yBRa11GmXeWcn33EjoyTqTr7C3IT44ZuK6E2aorRGgrJQpqcRxeJmdPexwX&#10;QDbtGyiolNh5iEBdiU3QjxRhhE7jOZzGozrPJF1eLBbpdM6ZpNB0upjN57GCyO4fW3T+lYKGhU3O&#10;kaYfwcX+1vnQjMjuU0ItAze6rqMDavPXBSX2NypaaHgdqITuex6+23SDNBsoDkQKobcXfS7aVIBf&#10;OGvJWjl3n3cCFWf1a0PCvBjPZsGL8TCb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HkfwTWAAAA&#10;CAEAAA8AAAAAAAAAAQAgAAAAIgAAAGRycy9kb3ducmV2LnhtbFBLAQIUABQAAAAIAIdO4kA3qPP1&#10;HwIAACYEAAAOAAAAAAAAAAEAIAAAACUBAABkcnMvZTJvRG9jLnhtbFBLBQYAAAAABgAGAFkBAAC2&#10;BQAAAAA=&#10;">
                <v:fill on="f" focussize="0,0"/>
                <v:stroke on="f"/>
                <v:imagedata o:title=""/>
                <o:lock v:ext="edit" aspectratio="f"/>
                <v:textbox>
                  <w:txbxContent>
                    <w:p w14:paraId="17836E6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lang w:eastAsia="zh-CN"/>
        </w:rPr>
        <w:t>争议发生后的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款至第91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款约定进行调解或认定、仲裁或诉讼。</w:t>
      </w:r>
    </w:p>
    <w:p w14:paraId="1F2C5C36">
      <w:pPr>
        <w:pStyle w:val="1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9DE6A6D">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41" name="文本框 1074"/>
                <wp:cNvGraphicFramePr/>
                <a:graphic xmlns:a="http://schemas.openxmlformats.org/drawingml/2006/main">
                  <a:graphicData uri="http://schemas.microsoft.com/office/word/2010/wordprocessingShape">
                    <wps:wsp>
                      <wps:cNvSpPr txBox="1">
                        <a:spLocks noChangeArrowheads="1"/>
                      </wps:cNvSpPr>
                      <wps:spPr bwMode="auto">
                        <a:xfrm>
                          <a:off x="0" y="0"/>
                          <a:ext cx="781050" cy="450850"/>
                        </a:xfrm>
                        <a:prstGeom prst="rect">
                          <a:avLst/>
                        </a:prstGeom>
                        <a:noFill/>
                        <a:ln>
                          <a:noFill/>
                        </a:ln>
                        <a:effectLst/>
                      </wps:spPr>
                      <wps:txbx>
                        <w:txbxContent>
                          <w:p w14:paraId="54442F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文本框 1074" o:spid="_x0000_s1026" o:spt="202" type="#_x0000_t202" style="position:absolute;left:0pt;margin-left:-9pt;margin-top:0.9pt;height:35.5pt;width:61.5pt;z-index:251939840;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5tv/1AAAAAgBAAAP&#10;AAAAAAAAAAEAIAAAACIAAABkcnMvZG93bnJldi54bWxQSwECFAAUAAAACACHTuJAkO3aKRwCAAAm&#10;BAAADgAAAAAAAAABACAAAAAjAQAAZHJzL2Uyb0RvYy54bWxQSwUGAAAAAAYABgBZAQAAsQUAAAAA&#10;">
                <v:fill on="f" focussize="0,0"/>
                <v:stroke on="f"/>
                <v:imagedata o:title=""/>
                <o:lock v:ext="edit" aspectratio="f"/>
                <v:textbox>
                  <w:txbxContent>
                    <w:p w14:paraId="54442F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lang w:eastAsia="zh-CN"/>
        </w:rPr>
        <w:t>合同双方当事人没有按照第91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天内，将争议提交争议调解或认定机构处理，或直接按照专用条款第91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款约定提请仲裁或诉讼。</w:t>
      </w:r>
    </w:p>
    <w:p w14:paraId="192C86D7">
      <w:pPr>
        <w:spacing w:line="360" w:lineRule="auto"/>
        <w:rPr>
          <w:rFonts w:ascii="仿宋" w:hAnsi="仿宋" w:eastAsia="仿宋"/>
          <w:color w:val="auto"/>
          <w:highlight w:val="none"/>
          <w:lang w:eastAsia="zh-CN"/>
        </w:rPr>
      </w:pPr>
      <w:bookmarkStart w:id="676" w:name="_Toc3737"/>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bookmarkEnd w:id="67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DD9F8DD">
      <w:pPr>
        <w:pStyle w:val="12"/>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40" name="文本框 1075"/>
                <wp:cNvGraphicFramePr/>
                <a:graphic xmlns:a="http://schemas.openxmlformats.org/drawingml/2006/main">
                  <a:graphicData uri="http://schemas.microsoft.com/office/word/2010/wordprocessingShape">
                    <wps:wsp>
                      <wps:cNvSpPr txBox="1">
                        <a:spLocks noChangeArrowheads="1"/>
                      </wps:cNvSpPr>
                      <wps:spPr bwMode="auto">
                        <a:xfrm>
                          <a:off x="0" y="0"/>
                          <a:ext cx="894715" cy="370840"/>
                        </a:xfrm>
                        <a:prstGeom prst="rect">
                          <a:avLst/>
                        </a:prstGeom>
                        <a:noFill/>
                        <a:ln>
                          <a:noFill/>
                        </a:ln>
                        <a:effectLst/>
                      </wps:spPr>
                      <wps:txbx>
                        <w:txbxContent>
                          <w:p w14:paraId="3425DC0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文本框 1075" o:spid="_x0000_s1026" o:spt="202" type="#_x0000_t202" style="position:absolute;left:0pt;margin-left:-9pt;margin-top:4.7pt;height:29.2pt;width:70.45pt;z-index:251940864;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fdWx1gAAAAgB&#10;AAAPAAAAAAAAAAEAIAAAACIAAABkcnMvZG93bnJldi54bWxQSwECFAAUAAAACACHTuJA1gbGOR0C&#10;AAAmBAAADgAAAAAAAAABACAAAAAlAQAAZHJzL2Uyb0RvYy54bWxQSwUGAAAAAAYABgBZAQAAtAUA&#10;AAAA&#10;">
                <v:fill on="f" focussize="0,0"/>
                <v:stroke on="f"/>
                <v:imagedata o:title=""/>
                <o:lock v:ext="edit" aspectratio="f"/>
                <v:textbox>
                  <w:txbxContent>
                    <w:p w14:paraId="3425DC0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1D01ACA1">
      <w:pPr>
        <w:pStyle w:val="12"/>
        <w:widowControl w:val="0"/>
        <w:numPr>
          <w:ilvl w:val="1"/>
          <w:numId w:val="22"/>
        </w:numPr>
        <w:tabs>
          <w:tab w:val="clear" w:pos="3285"/>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建设工程安全监督机构、行业协会或其他第三方调解机构，负责有关工程安全方面争议的调解或认定；</w:t>
      </w:r>
    </w:p>
    <w:p w14:paraId="7417BF4D">
      <w:pPr>
        <w:pStyle w:val="12"/>
        <w:widowControl w:val="0"/>
        <w:numPr>
          <w:ilvl w:val="1"/>
          <w:numId w:val="22"/>
        </w:numPr>
        <w:tabs>
          <w:tab w:val="clear" w:pos="3285"/>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建设工程质量监督机构、行业协会或其他第三方调解机构，负责有关工程质量方面争议的调解或认定；</w:t>
      </w:r>
    </w:p>
    <w:p w14:paraId="697CAA01">
      <w:pPr>
        <w:pStyle w:val="12"/>
        <w:widowControl w:val="0"/>
        <w:numPr>
          <w:ilvl w:val="1"/>
          <w:numId w:val="22"/>
        </w:numPr>
        <w:tabs>
          <w:tab w:val="clear" w:pos="3285"/>
        </w:tabs>
        <w:adjustRightInd w:val="0"/>
        <w:snapToGrid w:val="0"/>
        <w:spacing w:line="360" w:lineRule="auto"/>
        <w:ind w:left="1619" w:leftChars="771" w:firstLine="0"/>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建设工程造价管理机构、行业协会或其他第三方调解机构，负责有关工程造价方面争议的调解或认定。</w:t>
      </w:r>
    </w:p>
    <w:p w14:paraId="4D345F15">
      <w:pPr>
        <w:spacing w:line="360" w:lineRule="auto"/>
        <w:rPr>
          <w:rFonts w:ascii="仿宋" w:hAnsi="仿宋" w:eastAsia="仿宋"/>
          <w:b/>
          <w:bCs/>
          <w:color w:val="auto"/>
          <w:highlight w:val="none"/>
          <w:lang w:eastAsia="zh-CN"/>
        </w:rPr>
      </w:pPr>
      <w:bookmarkStart w:id="677" w:name="_Toc10351"/>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bookmarkEnd w:id="6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5ADA96D">
      <w:pPr>
        <w:pStyle w:val="12"/>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39" name="文本框 1076"/>
                <wp:cNvGraphicFramePr/>
                <a:graphic xmlns:a="http://schemas.openxmlformats.org/drawingml/2006/main">
                  <a:graphicData uri="http://schemas.microsoft.com/office/word/2010/wordprocessingShape">
                    <wps:wsp>
                      <wps:cNvSpPr txBox="1">
                        <a:spLocks noChangeArrowheads="1"/>
                      </wps:cNvSpPr>
                      <wps:spPr bwMode="auto">
                        <a:xfrm>
                          <a:off x="0" y="0"/>
                          <a:ext cx="861060" cy="521335"/>
                        </a:xfrm>
                        <a:prstGeom prst="rect">
                          <a:avLst/>
                        </a:prstGeom>
                        <a:noFill/>
                        <a:ln>
                          <a:noFill/>
                        </a:ln>
                        <a:effectLst/>
                      </wps:spPr>
                      <wps:txbx>
                        <w:txbxContent>
                          <w:p w14:paraId="5F6D387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文本框 1076" o:spid="_x0000_s1026" o:spt="202" type="#_x0000_t202" style="position:absolute;left:0pt;margin-left:-9pt;margin-top:2.55pt;height:41.05pt;width:67.8pt;z-index:251941888;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v57LWAAAA&#10;CAEAAA8AAAAAAAAAAQAgAAAAIgAAAGRycy9kb3ducmV2LnhtbFBLAQIUABQAAAAIAIdO4kDTtOpi&#10;HwIAACYEAAAOAAAAAAAAAAEAIAAAACUBAABkcnMvZTJvRG9jLnhtbFBLBQYAAAAABgAGAFkBAAC2&#10;BQAAAAA=&#10;">
                <v:fill on="f" focussize="0,0"/>
                <v:stroke on="f"/>
                <v:imagedata o:title=""/>
                <o:lock v:ext="edit" aspectratio="f"/>
                <v:textbox>
                  <w:txbxContent>
                    <w:p w14:paraId="5F6D387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lang w:eastAsia="zh-CN"/>
        </w:rPr>
        <w:t>合同双方当事人应在收到争议调解或认定机构书面结果后的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天内，对调解或认定结果以书面形式予以确认。调解或认定结果经双方签字盖章后作为合同补充文件，双方均应遵照执行。</w:t>
      </w:r>
    </w:p>
    <w:p w14:paraId="5CD10DB5">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62202AA2">
      <w:pPr>
        <w:pStyle w:val="12"/>
        <w:adjustRightInd w:val="0"/>
        <w:snapToGrid w:val="0"/>
        <w:spacing w:line="360" w:lineRule="auto"/>
        <w:ind w:left="1619"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38" name="文本框 1077"/>
                <wp:cNvGraphicFramePr/>
                <a:graphic xmlns:a="http://schemas.openxmlformats.org/drawingml/2006/main">
                  <a:graphicData uri="http://schemas.microsoft.com/office/word/2010/wordprocessingShape">
                    <wps:wsp>
                      <wps:cNvSpPr txBox="1">
                        <a:spLocks noChangeArrowheads="1"/>
                      </wps:cNvSpPr>
                      <wps:spPr bwMode="auto">
                        <a:xfrm>
                          <a:off x="0" y="0"/>
                          <a:ext cx="828040" cy="391795"/>
                        </a:xfrm>
                        <a:prstGeom prst="rect">
                          <a:avLst/>
                        </a:prstGeom>
                        <a:noFill/>
                        <a:ln>
                          <a:noFill/>
                        </a:ln>
                        <a:effectLst/>
                      </wps:spPr>
                      <wps:txbx>
                        <w:txbxContent>
                          <w:p w14:paraId="4D63D95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文本框 1077" o:spid="_x0000_s1026" o:spt="202" type="#_x0000_t202" style="position:absolute;left:0pt;margin-left:-9pt;margin-top:0.95pt;height:30.85pt;width:65.2pt;z-index:251942912;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G3A0MR8CAAAmBAAADgAAAGRycy9lMm9Eb2MueG1srVNLbtsw&#10;EN0X6B0I7mtZjlPb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kfMzmrsRDU38&#10;8P3+8OPX4ec3lo5nsyBRa11GmbeWcn33CjoyTqTr7A3Iz44ZuKqE2apLRGgrJQpqMQ0vk5OnPY4L&#10;IJv2LRRUSuw8RKCuxCboR4owQqfx3B3HozrPJF3OJ/PxlCKSQmeLdLY4jxVE9vDYovOvFTQsbHKO&#10;NP0ILvY3zodmRPaQEmoZuNZ1HR1Qm78uKLG/UdFCw+tAJXTf8/Ddphuk2UBxR6QQenvR56JNBfiV&#10;s5aslXP3ZSdQcVa/MSTMIp0GGj4epue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t0kAtUAAAAI&#10;AQAADwAAAAAAAAABACAAAAAiAAAAZHJzL2Rvd25yZXYueG1sUEsBAhQAFAAAAAgAh07iQBtwNDEf&#10;AgAAJgQAAA4AAAAAAAAAAQAgAAAAJAEAAGRycy9lMm9Eb2MueG1sUEsFBgAAAAAGAAYAWQEAALUF&#10;AAAAAA==&#10;">
                <v:fill on="f" focussize="0,0"/>
                <v:stroke on="f"/>
                <v:imagedata o:title=""/>
                <o:lock v:ext="edit" aspectratio="f"/>
                <v:textbox>
                  <w:txbxContent>
                    <w:p w14:paraId="4D63D95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lang w:eastAsia="zh-CN"/>
        </w:rPr>
        <w:t>若合同双方或一方当事人在收到争议调解或认定机构的书面结果后明确表示不同意，或在</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天内没有书面确认，任何一方均可按照专用条款约定的下列任一种方式解决争议：</w:t>
      </w:r>
    </w:p>
    <w:p w14:paraId="2031AD35">
      <w:pPr>
        <w:pStyle w:val="12"/>
        <w:widowControl w:val="0"/>
        <w:numPr>
          <w:ilvl w:val="1"/>
          <w:numId w:val="23"/>
        </w:numPr>
        <w:tabs>
          <w:tab w:val="clear" w:pos="3285"/>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向约定的仲裁委员会申请仲裁；</w:t>
      </w:r>
    </w:p>
    <w:p w14:paraId="38A3C0FE">
      <w:pPr>
        <w:pStyle w:val="12"/>
        <w:widowControl w:val="0"/>
        <w:numPr>
          <w:ilvl w:val="1"/>
          <w:numId w:val="23"/>
        </w:numPr>
        <w:tabs>
          <w:tab w:val="clear" w:pos="3285"/>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向有管辖权的人民法院提起诉讼。</w:t>
      </w:r>
    </w:p>
    <w:p w14:paraId="3DECA961">
      <w:pPr>
        <w:pStyle w:val="1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.7  </w:t>
      </w:r>
      <w:r>
        <w:rPr>
          <w:rFonts w:ascii="仿宋" w:hAnsi="仿宋" w:eastAsia="仿宋" w:cs="仿宋"/>
          <w:b/>
          <w:bCs/>
          <w:color w:val="auto"/>
          <w:sz w:val="24"/>
          <w:szCs w:val="24"/>
          <w:highlight w:val="none"/>
          <w:u w:val="dotted"/>
          <w:lang w:eastAsia="zh-CN"/>
        </w:rPr>
        <w:t xml:space="preserve">                                                                               </w:t>
      </w:r>
    </w:p>
    <w:p w14:paraId="35936593">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37" name="文本框 1078"/>
                <wp:cNvGraphicFramePr/>
                <a:graphic xmlns:a="http://schemas.openxmlformats.org/drawingml/2006/main">
                  <a:graphicData uri="http://schemas.microsoft.com/office/word/2010/wordprocessingShape">
                    <wps:wsp>
                      <wps:cNvSpPr txBox="1">
                        <a:spLocks noChangeArrowheads="1"/>
                      </wps:cNvSpPr>
                      <wps:spPr bwMode="auto">
                        <a:xfrm>
                          <a:off x="0" y="0"/>
                          <a:ext cx="832485" cy="536575"/>
                        </a:xfrm>
                        <a:prstGeom prst="rect">
                          <a:avLst/>
                        </a:prstGeom>
                        <a:noFill/>
                        <a:ln>
                          <a:noFill/>
                        </a:ln>
                        <a:effectLst/>
                      </wps:spPr>
                      <wps:txbx>
                        <w:txbxContent>
                          <w:p w14:paraId="0AF2B01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文本框 1078" o:spid="_x0000_s1026" o:spt="202" type="#_x0000_t202" style="position:absolute;left:0pt;margin-left:-9pt;margin-top:1.25pt;height:42.25pt;width:65.55pt;z-index:251943936;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xqMx7WAAAA&#10;CAEAAA8AAAAAAAAAAQAgAAAAIgAAAGRycy9kb3ducmV2LnhtbFBLAQIUABQAAAAIAIdO4kAgtEYN&#10;HwIAACYEAAAOAAAAAAAAAAEAIAAAACUBAABkcnMvZTJvRG9jLnhtbFBLBQYAAAAABgAGAFkBAAC2&#10;BQAAAAA=&#10;">
                <v:fill on="f" focussize="0,0"/>
                <v:stroke on="f"/>
                <v:imagedata o:title=""/>
                <o:lock v:ext="edit" aspectratio="f"/>
                <v:textbox>
                  <w:txbxContent>
                    <w:p w14:paraId="0AF2B01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lang w:eastAsia="zh-CN"/>
        </w:rPr>
        <w:t>争议期间，除下列情况停止施工外，合同双方当事人应继续履行合同，保持工程连续施工，保护好已完工程：</w:t>
      </w:r>
    </w:p>
    <w:p w14:paraId="3A2DF7E8">
      <w:pPr>
        <w:pStyle w:val="12"/>
        <w:widowControl w:val="0"/>
        <w:numPr>
          <w:ilvl w:val="1"/>
          <w:numId w:val="24"/>
        </w:numPr>
        <w:tabs>
          <w:tab w:val="clear" w:pos="3285"/>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合同双方当事人协商同意；</w:t>
      </w:r>
    </w:p>
    <w:p w14:paraId="0FC2E449">
      <w:pPr>
        <w:pStyle w:val="12"/>
        <w:widowControl w:val="0"/>
        <w:numPr>
          <w:ilvl w:val="1"/>
          <w:numId w:val="24"/>
        </w:numPr>
        <w:tabs>
          <w:tab w:val="clear" w:pos="3285"/>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合同一方当事人违约导致合同无法履行；</w:t>
      </w:r>
    </w:p>
    <w:p w14:paraId="2ED2C8BF">
      <w:pPr>
        <w:pStyle w:val="12"/>
        <w:widowControl w:val="0"/>
        <w:numPr>
          <w:ilvl w:val="1"/>
          <w:numId w:val="24"/>
        </w:numPr>
        <w:tabs>
          <w:tab w:val="clear" w:pos="3285"/>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工程造价调解机构调解需要，且合同双方当事人同意；</w:t>
      </w:r>
    </w:p>
    <w:p w14:paraId="42F7FBC3">
      <w:pPr>
        <w:pStyle w:val="12"/>
        <w:widowControl w:val="0"/>
        <w:numPr>
          <w:ilvl w:val="1"/>
          <w:numId w:val="24"/>
        </w:numPr>
        <w:tabs>
          <w:tab w:val="clear" w:pos="3285"/>
        </w:tabs>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仲裁委员会仲裁需要，且合同双方当事人同意；</w:t>
      </w:r>
    </w:p>
    <w:p w14:paraId="61532765">
      <w:pPr>
        <w:pStyle w:val="12"/>
        <w:widowControl w:val="0"/>
        <w:numPr>
          <w:ilvl w:val="1"/>
          <w:numId w:val="24"/>
        </w:numPr>
        <w:tabs>
          <w:tab w:val="clear" w:pos="3285"/>
        </w:tabs>
        <w:adjustRightInd w:val="0"/>
        <w:snapToGrid w:val="0"/>
        <w:spacing w:line="360" w:lineRule="auto"/>
        <w:ind w:left="1619" w:leftChars="771"/>
        <w:jc w:val="both"/>
        <w:rPr>
          <w:color w:val="auto"/>
          <w:highlight w:val="none"/>
          <w:lang w:eastAsia="zh-CN"/>
        </w:rPr>
      </w:pPr>
      <w:r>
        <w:rPr>
          <w:rFonts w:hint="eastAsia" w:ascii="仿宋" w:hAnsi="仿宋" w:eastAsia="仿宋" w:cs="仿宋"/>
          <w:color w:val="auto"/>
          <w:sz w:val="24"/>
          <w:szCs w:val="24"/>
          <w:highlight w:val="none"/>
          <w:lang w:eastAsia="zh-CN"/>
        </w:rPr>
        <w:t>人民法院诉讼需要。</w:t>
      </w:r>
    </w:p>
    <w:p w14:paraId="6A66CD9B">
      <w:pPr>
        <w:pStyle w:val="1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A82E7C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78" w:name="_Toc14953"/>
      <w:bookmarkStart w:id="679" w:name="_Toc469384071"/>
      <w:bookmarkStart w:id="680" w:name="_Toc106729678"/>
      <w:bookmarkStart w:id="681" w:name="_Toc30010"/>
      <w:bookmarkStart w:id="682" w:name="_Toc30307"/>
      <w:r>
        <w:rPr>
          <w:rFonts w:hint="eastAsia" w:ascii="仿宋" w:hAnsi="仿宋" w:eastAsia="仿宋" w:cs="仿宋"/>
          <w:bCs w:val="0"/>
          <w:color w:val="auto"/>
          <w:sz w:val="24"/>
          <w:szCs w:val="24"/>
          <w:highlight w:val="none"/>
          <w:lang w:eastAsia="zh-CN"/>
        </w:rPr>
        <w:t>92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w:t>
      </w:r>
      <w:bookmarkEnd w:id="678"/>
      <w:bookmarkEnd w:id="679"/>
      <w:bookmarkEnd w:id="680"/>
      <w:bookmarkEnd w:id="681"/>
      <w:bookmarkEnd w:id="682"/>
    </w:p>
    <w:p w14:paraId="0C1523D0">
      <w:pPr>
        <w:rPr>
          <w:rFonts w:ascii="仿宋" w:hAnsi="仿宋" w:eastAsia="仿宋" w:cs="仿宋"/>
          <w:b/>
          <w:bCs/>
          <w:color w:val="auto"/>
          <w:highlight w:val="none"/>
          <w:lang w:eastAsia="zh-CN"/>
        </w:rPr>
      </w:pPr>
      <w:bookmarkStart w:id="683" w:name="_Toc16164"/>
      <w:r>
        <w:rPr>
          <w:color w:val="auto"/>
          <w:highlight w:val="none"/>
          <w:lang w:eastAsia="zh-CN" w:bidi="ar-SA"/>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36" name="文本框 1079"/>
                <wp:cNvGraphicFramePr/>
                <a:graphic xmlns:a="http://schemas.openxmlformats.org/drawingml/2006/main">
                  <a:graphicData uri="http://schemas.microsoft.com/office/word/2010/wordprocessingShape">
                    <wps:wsp>
                      <wps:cNvSpPr txBox="1">
                        <a:spLocks noChangeArrowheads="1"/>
                      </wps:cNvSpPr>
                      <wps:spPr bwMode="auto">
                        <a:xfrm>
                          <a:off x="0" y="0"/>
                          <a:ext cx="790575" cy="450215"/>
                        </a:xfrm>
                        <a:prstGeom prst="rect">
                          <a:avLst/>
                        </a:prstGeom>
                        <a:noFill/>
                        <a:ln>
                          <a:noFill/>
                        </a:ln>
                        <a:effectLst/>
                      </wps:spPr>
                      <wps:txbx>
                        <w:txbxContent>
                          <w:p w14:paraId="1A23AAC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文本框 1079" o:spid="_x0000_s1026" o:spt="202" type="#_x0000_t202" style="position:absolute;left:0pt;margin-left:-9pt;margin-top:13pt;height:35.45pt;width:62.25pt;z-index:251944960;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HSiq1wAA&#10;AAkBAAAPAAAAAAAAAAEAIAAAACIAAABkcnMvZG93bnJldi54bWxQSwECFAAUAAAACACHTuJAS6Ht&#10;GR8CAAAmBAAADgAAAAAAAAABACAAAAAmAQAAZHJzL2Uyb0RvYy54bWxQSwUGAAAAAAYABgBZAQAA&#10;twUAAAAA&#10;">
                <v:fill on="f" focussize="0,0"/>
                <v:stroke on="f"/>
                <v:imagedata o:title=""/>
                <o:lock v:ext="edit" aspectratio="f"/>
                <v:textbox>
                  <w:txbxContent>
                    <w:p w14:paraId="1A23AAC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bookmarkEnd w:id="683"/>
    </w:p>
    <w:p w14:paraId="1D11436C">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合同双方当事人协商一致，可以解除合同。</w:t>
      </w:r>
    </w:p>
    <w:p w14:paraId="4665C32A">
      <w:pPr>
        <w:pStyle w:val="12"/>
        <w:tabs>
          <w:tab w:val="left" w:pos="1320"/>
        </w:tabs>
        <w:adjustRightInd w:val="0"/>
        <w:snapToGrid w:val="0"/>
        <w:spacing w:line="360" w:lineRule="auto"/>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5792"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35" name="文本框 1080"/>
                <wp:cNvGraphicFramePr/>
                <a:graphic xmlns:a="http://schemas.openxmlformats.org/drawingml/2006/main">
                  <a:graphicData uri="http://schemas.microsoft.com/office/word/2010/wordprocessingShape">
                    <wps:wsp>
                      <wps:cNvSpPr txBox="1">
                        <a:spLocks noChangeArrowheads="1"/>
                      </wps:cNvSpPr>
                      <wps:spPr bwMode="auto">
                        <a:xfrm>
                          <a:off x="0" y="0"/>
                          <a:ext cx="795020" cy="578485"/>
                        </a:xfrm>
                        <a:prstGeom prst="rect">
                          <a:avLst/>
                        </a:prstGeom>
                        <a:noFill/>
                        <a:ln>
                          <a:noFill/>
                        </a:ln>
                        <a:effectLst/>
                      </wps:spPr>
                      <wps:txbx>
                        <w:txbxContent>
                          <w:p w14:paraId="0661A3F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文本框 1080" o:spid="_x0000_s1026" o:spt="202" type="#_x0000_t202" style="position:absolute;left:0pt;margin-left:-7.05pt;margin-top:17.1pt;height:45.55pt;width:62.6pt;z-index:252065792;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50UkHXAAAA&#10;CgEAAA8AAAAAAAAAAQAgAAAAIgAAAGRycy9kb3ducmV2LnhtbFBLAQIUABQAAAAIAIdO4kAUqsNp&#10;HgIAACYEAAAOAAAAAAAAAAEAIAAAACYBAABkcnMvZTJvRG9jLnhtbFBLBQYAAAAABgAGAFkBAAC2&#10;BQAAAAA=&#10;">
                <v:fill on="f" focussize="0,0"/>
                <v:stroke on="f"/>
                <v:imagedata o:title=""/>
                <o:lock v:ext="edit" aspectratio="f"/>
                <v:textbox>
                  <w:txbxContent>
                    <w:p w14:paraId="0661A3F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516E1173">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因单次不可抗力导致合同无法履行连续超过84天或累计超过140天的，合同双方当事人有权解除合同。</w:t>
      </w:r>
    </w:p>
    <w:p w14:paraId="6B98EED6">
      <w:pPr>
        <w:widowControl w:val="0"/>
        <w:spacing w:line="360" w:lineRule="auto"/>
        <w:rPr>
          <w:rFonts w:ascii="仿宋" w:hAnsi="仿宋" w:eastAsia="仿宋"/>
          <w:color w:val="auto"/>
          <w:highlight w:val="none"/>
          <w:lang w:eastAsia="zh-CN"/>
        </w:rPr>
      </w:pPr>
      <w:bookmarkStart w:id="684" w:name="_Toc779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bookmarkEnd w:id="684"/>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FF8C2F3">
      <w:pPr>
        <w:pStyle w:val="12"/>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34" name="文本框 1081"/>
                <wp:cNvGraphicFramePr/>
                <a:graphic xmlns:a="http://schemas.openxmlformats.org/drawingml/2006/main">
                  <a:graphicData uri="http://schemas.microsoft.com/office/word/2010/wordprocessingShape">
                    <wps:wsp>
                      <wps:cNvSpPr txBox="1">
                        <a:spLocks noChangeArrowheads="1"/>
                      </wps:cNvSpPr>
                      <wps:spPr bwMode="auto">
                        <a:xfrm>
                          <a:off x="0" y="0"/>
                          <a:ext cx="803275" cy="749300"/>
                        </a:xfrm>
                        <a:prstGeom prst="rect">
                          <a:avLst/>
                        </a:prstGeom>
                        <a:noFill/>
                        <a:ln>
                          <a:noFill/>
                        </a:ln>
                        <a:effectLst/>
                      </wps:spPr>
                      <wps:txbx>
                        <w:txbxContent>
                          <w:p w14:paraId="24FAAA0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文本框 1081" o:spid="_x0000_s1026" o:spt="202" type="#_x0000_t202" style="position:absolute;left:0pt;margin-left:-9pt;margin-top:2.95pt;height:59pt;width:63.25pt;z-index:251945984;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sWRdtcA&#10;AAAJAQAADwAAAAAAAAABACAAAAAiAAAAZHJzL2Rvd25yZXYueG1sUEsBAhQAFAAAAAgAh07iQKZx&#10;19sgAgAAJgQAAA4AAAAAAAAAAQAgAAAAJgEAAGRycy9lMm9Eb2MueG1sUEsFBgAAAAAGAAYAWQEA&#10;ALgFAAAAAA==&#10;">
                <v:fill on="f" focussize="0,0"/>
                <v:stroke on="f"/>
                <v:imagedata o:title=""/>
                <o:lock v:ext="edit" aspectratio="f"/>
                <v:textbox>
                  <w:txbxContent>
                    <w:p w14:paraId="24FAAA0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lang w:eastAsia="zh-CN"/>
        </w:rPr>
        <w:t>承包人有下列情形之一的，发包人可以解除合同：</w:t>
      </w:r>
    </w:p>
    <w:p w14:paraId="39DFAC36">
      <w:pPr>
        <w:pStyle w:val="12"/>
        <w:widowControl w:val="0"/>
        <w:numPr>
          <w:ilvl w:val="0"/>
          <w:numId w:val="25"/>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天内仍未开工的；</w:t>
      </w:r>
    </w:p>
    <w:p w14:paraId="15F2A74B">
      <w:pPr>
        <w:pStyle w:val="12"/>
        <w:widowControl w:val="0"/>
        <w:numPr>
          <w:ilvl w:val="0"/>
          <w:numId w:val="25"/>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按照第40条约定的进度计划未表明有停工且监理人也未按照第42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款约定发出暂停施工令，但承包人停止施工时间持续达</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天或累计停止施工时间达</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594D6FAD">
      <w:pPr>
        <w:pStyle w:val="12"/>
        <w:widowControl w:val="0"/>
        <w:numPr>
          <w:ilvl w:val="0"/>
          <w:numId w:val="25"/>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承包人违反第21</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款或第58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款约定未经监理人批准，擅自将已按照合同约定进入施工现场的施工设备、临时设施、工程材料、工程设备运出施工现场的；</w:t>
      </w:r>
    </w:p>
    <w:p w14:paraId="3105CE01">
      <w:pPr>
        <w:pStyle w:val="12"/>
        <w:widowControl w:val="0"/>
        <w:numPr>
          <w:ilvl w:val="0"/>
          <w:numId w:val="25"/>
        </w:numPr>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承包人拖延完工且能偿付的误期赔偿费已达到专用条款约定最高限额的；</w:t>
      </w:r>
    </w:p>
    <w:p w14:paraId="37608EA1">
      <w:pPr>
        <w:pStyle w:val="12"/>
        <w:widowControl w:val="0"/>
        <w:numPr>
          <w:ilvl w:val="0"/>
          <w:numId w:val="25"/>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承包人转包工程、违法分包或未经发</w:t>
      </w:r>
      <w:r>
        <w:rPr>
          <w:rFonts w:ascii="仿宋" w:hAnsi="仿宋" w:eastAsia="仿宋" w:cs="仿宋"/>
          <w:color w:val="auto"/>
          <w:sz w:val="24"/>
          <w:szCs w:val="24"/>
          <w:highlight w:val="none"/>
          <w:lang w:eastAsia="zh-CN"/>
        </w:rPr>
        <w:t>包人同意</w:t>
      </w:r>
      <w:r>
        <w:rPr>
          <w:rFonts w:hint="eastAsia" w:ascii="仿宋" w:hAnsi="仿宋" w:eastAsia="仿宋" w:cs="仿宋"/>
          <w:color w:val="auto"/>
          <w:sz w:val="24"/>
          <w:szCs w:val="24"/>
          <w:highlight w:val="none"/>
          <w:lang w:eastAsia="zh-CN"/>
        </w:rPr>
        <w:t>擅自分包工程的；</w:t>
      </w:r>
    </w:p>
    <w:p w14:paraId="279A6450">
      <w:pPr>
        <w:pStyle w:val="12"/>
        <w:widowControl w:val="0"/>
        <w:numPr>
          <w:ilvl w:val="0"/>
          <w:numId w:val="25"/>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承包人未按照合同约定或设计顾问人、监理人的指令，经监理人、设计顾问人书面指出后仍未按要求改正的；</w:t>
      </w:r>
    </w:p>
    <w:p w14:paraId="0B4F7AB9">
      <w:pPr>
        <w:pStyle w:val="12"/>
        <w:widowControl w:val="0"/>
        <w:numPr>
          <w:ilvl w:val="0"/>
          <w:numId w:val="25"/>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承包人履行合同期间有欺诈行为的；</w:t>
      </w:r>
    </w:p>
    <w:p w14:paraId="60588724">
      <w:pPr>
        <w:pStyle w:val="12"/>
        <w:widowControl w:val="0"/>
        <w:numPr>
          <w:ilvl w:val="0"/>
          <w:numId w:val="25"/>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承包人向任何人给付或企图给付任何贿赂、礼品、赏金、回扣或其他贵重物品，以引诱或报偿他人，但给付承包人雇员的奖励则属例外；</w:t>
      </w:r>
    </w:p>
    <w:p w14:paraId="0A19A822">
      <w:pPr>
        <w:pStyle w:val="12"/>
        <w:widowControl w:val="0"/>
        <w:numPr>
          <w:ilvl w:val="0"/>
          <w:numId w:val="25"/>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承包人在缺陷责任期内未能对发生的缺陷进行修复，且又拒绝按照监理人指令再进行修补的；</w:t>
      </w:r>
    </w:p>
    <w:p w14:paraId="26658A2E">
      <w:pPr>
        <w:pStyle w:val="12"/>
        <w:widowControl w:val="0"/>
        <w:numPr>
          <w:ilvl w:val="0"/>
          <w:numId w:val="25"/>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承包人明确表示或以行为表明不履行合同约定主要义务的；</w:t>
      </w:r>
    </w:p>
    <w:p w14:paraId="3A6D63EC">
      <w:pPr>
        <w:pStyle w:val="12"/>
        <w:widowControl w:val="0"/>
        <w:numPr>
          <w:ilvl w:val="0"/>
          <w:numId w:val="25"/>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承包人延迟履行合同约定主要义务，经催告后在合理期限内仍未履行的；</w:t>
      </w:r>
    </w:p>
    <w:p w14:paraId="5C060BE9">
      <w:pPr>
        <w:pStyle w:val="12"/>
        <w:widowControl w:val="0"/>
        <w:numPr>
          <w:ilvl w:val="0"/>
          <w:numId w:val="25"/>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承包人破产或清算的，但以机构重组或联合为目的的除外；</w:t>
      </w:r>
    </w:p>
    <w:p w14:paraId="1DDAD435">
      <w:pPr>
        <w:pStyle w:val="12"/>
        <w:widowControl w:val="0"/>
        <w:numPr>
          <w:ilvl w:val="0"/>
          <w:numId w:val="25"/>
        </w:numPr>
        <w:adjustRightInd w:val="0"/>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承包人被认为有严重违反合同的其他违约行为；</w:t>
      </w:r>
    </w:p>
    <w:p w14:paraId="03FE106E">
      <w:pPr>
        <w:pStyle w:val="12"/>
        <w:widowControl w:val="0"/>
        <w:numPr>
          <w:ilvl w:val="0"/>
          <w:numId w:val="25"/>
        </w:numPr>
        <w:adjustRightInd w:val="0"/>
        <w:snapToGrid w:val="0"/>
        <w:spacing w:line="360" w:lineRule="auto"/>
        <w:ind w:left="1619"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承包人不配合发包人对本合同工程进行检查。</w:t>
      </w:r>
    </w:p>
    <w:p w14:paraId="1FCAE8C7">
      <w:pPr>
        <w:pStyle w:val="12"/>
        <w:widowControl w:val="0"/>
        <w:adjustRightInd w:val="0"/>
        <w:snapToGrid w:val="0"/>
        <w:spacing w:line="360" w:lineRule="auto"/>
        <w:ind w:left="1619" w:leftChars="771"/>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在这种情况下，发包人可自行或委托第三方实施、完成合同工程或其任何部分，并可使用根据第21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款留下的承包人临时工程，直至永久工程完工为止。</w:t>
      </w:r>
    </w:p>
    <w:p w14:paraId="22D1E781">
      <w:pPr>
        <w:widowControl w:val="0"/>
        <w:spacing w:line="360" w:lineRule="auto"/>
        <w:rPr>
          <w:rFonts w:ascii="仿宋" w:hAnsi="仿宋" w:eastAsia="仿宋"/>
          <w:b/>
          <w:bCs/>
          <w:color w:val="auto"/>
          <w:highlight w:val="none"/>
          <w:lang w:eastAsia="zh-CN"/>
        </w:rPr>
      </w:pPr>
      <w:bookmarkStart w:id="685" w:name="_Toc811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bookmarkEnd w:id="6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74111D2">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33" name="文本框 1082"/>
                <wp:cNvGraphicFramePr/>
                <a:graphic xmlns:a="http://schemas.openxmlformats.org/drawingml/2006/main">
                  <a:graphicData uri="http://schemas.microsoft.com/office/word/2010/wordprocessingShape">
                    <wps:wsp>
                      <wps:cNvSpPr txBox="1">
                        <a:spLocks noChangeArrowheads="1"/>
                      </wps:cNvSpPr>
                      <wps:spPr bwMode="auto">
                        <a:xfrm>
                          <a:off x="0" y="0"/>
                          <a:ext cx="813435" cy="725805"/>
                        </a:xfrm>
                        <a:prstGeom prst="rect">
                          <a:avLst/>
                        </a:prstGeom>
                        <a:noFill/>
                        <a:ln>
                          <a:noFill/>
                        </a:ln>
                        <a:effectLst/>
                      </wps:spPr>
                      <wps:txbx>
                        <w:txbxContent>
                          <w:p w14:paraId="738BB17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文本框 1082" o:spid="_x0000_s1026" o:spt="202" type="#_x0000_t202" style="position:absolute;left:0pt;margin-left:-9pt;margin-top:2.35pt;height:57.15pt;width:64.05pt;z-index:251947008;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EE0NWs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dcmZEQxM/&#10;fv92/PHr+PMrG6eLSZCotS6jzDtLub57CR0ZJ9J19hbkJ8cMXFfCbNUVIrSVEgW1OA4vk7OnPY4L&#10;IJv2DRRUSuw8RKCuxCboR4owQqfxHE7jUZ1nki4X4+lsOudMUuhiMl+k81hBZPePLTr/SkHDwibn&#10;SNOP4GJ/63xoRmT3KaGWgRtd19EBtfnrghL7GxUtNLwOVEL3PQ/fbbpBmg0UByKF0NuLPhdtKsAv&#10;nLVkrZy7zzuBirP6tSFhXoxns+DFeJjNLyZ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SGXvXWAAAA&#10;CQEAAA8AAAAAAAAAAQAgAAAAIgAAAGRycy9kb3ducmV2LnhtbFBLAQIUABQAAAAIAIdO4kBBNDVr&#10;HwIAACYEAAAOAAAAAAAAAAEAIAAAACUBAABkcnMvZTJvRG9jLnhtbFBLBQYAAAAABgAGAFkBAAC2&#10;BQAAAAA=&#10;">
                <v:fill on="f" focussize="0,0"/>
                <v:stroke on="f"/>
                <v:imagedata o:title=""/>
                <o:lock v:ext="edit" aspectratio="f"/>
                <v:textbox>
                  <w:txbxContent>
                    <w:p w14:paraId="738BB17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lang w:eastAsia="zh-CN"/>
        </w:rPr>
        <w:t>发包人有下列情形之一的，承包人可以解除合同：</w:t>
      </w:r>
    </w:p>
    <w:p w14:paraId="4243083B">
      <w:pPr>
        <w:pStyle w:val="12"/>
        <w:widowControl w:val="0"/>
        <w:numPr>
          <w:ilvl w:val="0"/>
          <w:numId w:val="26"/>
        </w:numPr>
        <w:tabs>
          <w:tab w:val="clear" w:pos="1560"/>
        </w:tabs>
        <w:adjustRightInd w:val="0"/>
        <w:snapToGrid w:val="0"/>
        <w:spacing w:line="360" w:lineRule="auto"/>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非承包人原因未按照第41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款约定期限内发出开工令，经承包人催告后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天内仍未发出开工令的；</w:t>
      </w:r>
    </w:p>
    <w:p w14:paraId="3484B1D5">
      <w:pPr>
        <w:pStyle w:val="12"/>
        <w:widowControl w:val="0"/>
        <w:numPr>
          <w:ilvl w:val="0"/>
          <w:numId w:val="26"/>
        </w:numPr>
        <w:tabs>
          <w:tab w:val="clear" w:pos="1560"/>
        </w:tabs>
        <w:adjustRightInd w:val="0"/>
        <w:snapToGrid w:val="0"/>
        <w:spacing w:line="360" w:lineRule="auto"/>
        <w:ind w:left="1619"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按照第42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款约定非承包人原因造成暂停施工持续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天以上或累计停工时间超过了</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1049B6EE">
      <w:pPr>
        <w:pStyle w:val="12"/>
        <w:widowControl w:val="0"/>
        <w:numPr>
          <w:ilvl w:val="0"/>
          <w:numId w:val="26"/>
        </w:numPr>
        <w:tabs>
          <w:tab w:val="clear" w:pos="1560"/>
        </w:tabs>
        <w:adjustRightInd w:val="0"/>
        <w:snapToGrid w:val="0"/>
        <w:spacing w:line="360" w:lineRule="auto"/>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天内仍未更换的；</w:t>
      </w:r>
    </w:p>
    <w:p w14:paraId="3D051271">
      <w:pPr>
        <w:pStyle w:val="12"/>
        <w:widowControl w:val="0"/>
        <w:numPr>
          <w:ilvl w:val="0"/>
          <w:numId w:val="26"/>
        </w:numPr>
        <w:tabs>
          <w:tab w:val="clear" w:pos="1560"/>
        </w:tabs>
        <w:adjustRightInd w:val="0"/>
        <w:snapToGrid w:val="0"/>
        <w:spacing w:line="360" w:lineRule="auto"/>
        <w:ind w:left="1619"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设计顾问人或监理人未按照合同约定及时发出工作指令，导致承包人无法继续工作或施工的；</w:t>
      </w:r>
      <w:r>
        <w:rPr>
          <w:rFonts w:ascii="仿宋" w:hAnsi="仿宋" w:eastAsia="仿宋" w:cs="仿宋"/>
          <w:color w:val="auto"/>
          <w:sz w:val="24"/>
          <w:szCs w:val="24"/>
          <w:highlight w:val="none"/>
          <w:lang w:eastAsia="zh-CN"/>
        </w:rPr>
        <w:t xml:space="preserve"> </w:t>
      </w:r>
    </w:p>
    <w:p w14:paraId="73540A59">
      <w:pPr>
        <w:pStyle w:val="12"/>
        <w:widowControl w:val="0"/>
        <w:numPr>
          <w:ilvl w:val="0"/>
          <w:numId w:val="26"/>
        </w:numPr>
        <w:tabs>
          <w:tab w:val="clear" w:pos="1560"/>
        </w:tabs>
        <w:adjustRightInd w:val="0"/>
        <w:snapToGrid w:val="0"/>
        <w:spacing w:line="360" w:lineRule="auto"/>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发包人未按照第83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款约定向承包人支付工程款，经承包人催告后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天内仍未支付的；</w:t>
      </w:r>
    </w:p>
    <w:p w14:paraId="632FF13F">
      <w:pPr>
        <w:pStyle w:val="12"/>
        <w:widowControl w:val="0"/>
        <w:numPr>
          <w:ilvl w:val="0"/>
          <w:numId w:val="26"/>
        </w:numPr>
        <w:tabs>
          <w:tab w:val="clear" w:pos="1560"/>
        </w:tabs>
        <w:adjustRightInd w:val="0"/>
        <w:snapToGrid w:val="0"/>
        <w:spacing w:line="360" w:lineRule="auto"/>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发包人无法继续履行、明确表示或以行为表明不履行合同约定主要义务的；</w:t>
      </w:r>
    </w:p>
    <w:p w14:paraId="664E92BF">
      <w:pPr>
        <w:pStyle w:val="12"/>
        <w:widowControl w:val="0"/>
        <w:numPr>
          <w:ilvl w:val="0"/>
          <w:numId w:val="26"/>
        </w:numPr>
        <w:tabs>
          <w:tab w:val="clear" w:pos="1560"/>
        </w:tabs>
        <w:adjustRightInd w:val="0"/>
        <w:snapToGrid w:val="0"/>
        <w:spacing w:line="360" w:lineRule="auto"/>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发包人延迟履行合同约定主要义务，经催告后在合理期限内仍未履行的；</w:t>
      </w:r>
    </w:p>
    <w:p w14:paraId="18D3BCFD">
      <w:pPr>
        <w:pStyle w:val="12"/>
        <w:widowControl w:val="0"/>
        <w:numPr>
          <w:ilvl w:val="0"/>
          <w:numId w:val="26"/>
        </w:numPr>
        <w:tabs>
          <w:tab w:val="clear" w:pos="1560"/>
        </w:tabs>
        <w:adjustRightInd w:val="0"/>
        <w:snapToGrid w:val="0"/>
        <w:spacing w:line="360" w:lineRule="auto"/>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发包人破产或清算的，但以机构重组或联合为目的的除外；</w:t>
      </w:r>
    </w:p>
    <w:p w14:paraId="3B59AB3F">
      <w:pPr>
        <w:pStyle w:val="12"/>
        <w:widowControl w:val="0"/>
        <w:numPr>
          <w:ilvl w:val="0"/>
          <w:numId w:val="26"/>
        </w:numPr>
        <w:tabs>
          <w:tab w:val="clear" w:pos="1560"/>
        </w:tabs>
        <w:adjustRightInd w:val="0"/>
        <w:snapToGrid w:val="0"/>
        <w:spacing w:line="360" w:lineRule="auto"/>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发包人被认为有严重违反合同的其他违约行为。</w:t>
      </w:r>
    </w:p>
    <w:p w14:paraId="33A89EA0">
      <w:pPr>
        <w:pStyle w:val="12"/>
        <w:tabs>
          <w:tab w:val="left" w:pos="1320"/>
        </w:tabs>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32" name="文本框 1083"/>
                <wp:cNvGraphicFramePr/>
                <a:graphic xmlns:a="http://schemas.openxmlformats.org/drawingml/2006/main">
                  <a:graphicData uri="http://schemas.microsoft.com/office/word/2010/wordprocessingShape">
                    <wps:wsp>
                      <wps:cNvSpPr txBox="1">
                        <a:spLocks noChangeArrowheads="1"/>
                      </wps:cNvSpPr>
                      <wps:spPr bwMode="auto">
                        <a:xfrm>
                          <a:off x="0" y="0"/>
                          <a:ext cx="803910" cy="534035"/>
                        </a:xfrm>
                        <a:prstGeom prst="rect">
                          <a:avLst/>
                        </a:prstGeom>
                        <a:noFill/>
                        <a:ln>
                          <a:noFill/>
                        </a:ln>
                        <a:effectLst/>
                      </wps:spPr>
                      <wps:txbx>
                        <w:txbxContent>
                          <w:p w14:paraId="10D03CE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文本框 1083" o:spid="_x0000_s1026" o:spt="202" type="#_x0000_t202" style="position:absolute;left:0pt;margin-left:-9pt;margin-top:15.95pt;height:42.05pt;width:63.3pt;z-index:252066816;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8zkVzXAAAA&#10;CgEAAA8AAAAAAAAAAQAgAAAAIgAAAGRycy9kb3ducmV2LnhtbFBLAQIUABQAAAAIAIdO4kCNpoWv&#10;HgIAACYEAAAOAAAAAAAAAAEAIAAAACYBAABkcnMvZTJvRG9jLnhtbFBLBQYAAAAABgAGAFkBAAC2&#10;BQAAAAA=&#10;">
                <v:fill on="f" focussize="0,0"/>
                <v:stroke on="f"/>
                <v:imagedata o:title=""/>
                <o:lock v:ext="edit" aspectratio="f"/>
                <v:textbox>
                  <w:txbxContent>
                    <w:p w14:paraId="10D03CE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5F8921F6">
      <w:pPr>
        <w:pStyle w:val="12"/>
        <w:adjustRightInd w:val="0"/>
        <w:snapToGrid w:val="0"/>
        <w:spacing w:line="360" w:lineRule="auto"/>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3EADBEF3">
      <w:pPr>
        <w:spacing w:line="360" w:lineRule="auto"/>
        <w:rPr>
          <w:rFonts w:ascii="仿宋" w:hAnsi="仿宋" w:eastAsia="仿宋"/>
          <w:b/>
          <w:bCs/>
          <w:color w:val="auto"/>
          <w:highlight w:val="none"/>
          <w:lang w:eastAsia="zh-CN"/>
        </w:rPr>
      </w:pPr>
      <w:bookmarkStart w:id="686" w:name="_Toc27334"/>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bookmarkEnd w:id="6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4723712">
      <w:pPr>
        <w:pStyle w:val="12"/>
        <w:widowControl w:val="0"/>
        <w:adjustRightInd w:val="0"/>
        <w:snapToGrid w:val="0"/>
        <w:spacing w:line="360" w:lineRule="auto"/>
        <w:ind w:left="1619"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31" name="文本框 1084"/>
                <wp:cNvGraphicFramePr/>
                <a:graphic xmlns:a="http://schemas.openxmlformats.org/drawingml/2006/main">
                  <a:graphicData uri="http://schemas.microsoft.com/office/word/2010/wordprocessingShape">
                    <wps:wsp>
                      <wps:cNvSpPr txBox="1">
                        <a:spLocks noChangeArrowheads="1"/>
                      </wps:cNvSpPr>
                      <wps:spPr bwMode="auto">
                        <a:xfrm>
                          <a:off x="0" y="0"/>
                          <a:ext cx="794385" cy="582930"/>
                        </a:xfrm>
                        <a:prstGeom prst="rect">
                          <a:avLst/>
                        </a:prstGeom>
                        <a:noFill/>
                        <a:ln>
                          <a:noFill/>
                        </a:ln>
                        <a:effectLst/>
                      </wps:spPr>
                      <wps:txbx>
                        <w:txbxContent>
                          <w:p w14:paraId="6D306A66">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文本框 1084" o:spid="_x0000_s1026" o:spt="202" type="#_x0000_t202" style="position:absolute;left:0pt;margin-left:-9pt;margin-top:0.55pt;height:45.9pt;width:62.55pt;z-index:251948032;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7Bc9UAAAAI&#10;AQAADwAAAAAAAAABACAAAAAiAAAAZHJzL2Rvd25yZXYueG1sUEsBAhQAFAAAAAgAh07iQIrwDMYf&#10;AgAAJgQAAA4AAAAAAAAAAQAgAAAAJAEAAGRycy9lMm9Eb2MueG1sUEsFBgAAAAAGAAYAWQEAALUF&#10;AAAAAA==&#10;">
                <v:fill on="f" focussize="0,0"/>
                <v:stroke on="f"/>
                <v:imagedata o:title=""/>
                <o:lock v:ext="edit" aspectratio="f"/>
                <v:textbox>
                  <w:txbxContent>
                    <w:p w14:paraId="6D306A66">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auto"/>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0D35D3F3">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94A92C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87" w:name="_Toc26391"/>
      <w:bookmarkStart w:id="688" w:name="_Toc18311"/>
      <w:bookmarkStart w:id="689" w:name="_Toc469384072"/>
      <w:bookmarkStart w:id="690" w:name="_Toc1349"/>
      <w:bookmarkStart w:id="691" w:name="_Toc106729679"/>
      <w:r>
        <w:rPr>
          <w:rFonts w:hint="eastAsia" w:ascii="仿宋" w:hAnsi="仿宋" w:eastAsia="仿宋" w:cs="仿宋"/>
          <w:bCs w:val="0"/>
          <w:color w:val="auto"/>
          <w:sz w:val="24"/>
          <w:szCs w:val="24"/>
          <w:highlight w:val="none"/>
          <w:lang w:eastAsia="zh-CN"/>
        </w:rPr>
        <w:t>93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合同解除的支付</w:t>
      </w:r>
      <w:bookmarkEnd w:id="687"/>
      <w:bookmarkEnd w:id="688"/>
      <w:bookmarkEnd w:id="689"/>
      <w:bookmarkEnd w:id="690"/>
      <w:bookmarkEnd w:id="691"/>
    </w:p>
    <w:p w14:paraId="6725BBB2">
      <w:pPr>
        <w:pStyle w:val="1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7840"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30" name="文本框 1085"/>
                <wp:cNvGraphicFramePr/>
                <a:graphic xmlns:a="http://schemas.openxmlformats.org/drawingml/2006/main">
                  <a:graphicData uri="http://schemas.microsoft.com/office/word/2010/wordprocessingShape">
                    <wps:wsp>
                      <wps:cNvSpPr txBox="1">
                        <a:spLocks noChangeArrowheads="1"/>
                      </wps:cNvSpPr>
                      <wps:spPr bwMode="auto">
                        <a:xfrm>
                          <a:off x="0" y="0"/>
                          <a:ext cx="765810" cy="429895"/>
                        </a:xfrm>
                        <a:prstGeom prst="rect">
                          <a:avLst/>
                        </a:prstGeom>
                        <a:noFill/>
                        <a:ln>
                          <a:noFill/>
                        </a:ln>
                        <a:effectLst/>
                      </wps:spPr>
                      <wps:txbx>
                        <w:txbxContent>
                          <w:p w14:paraId="14BC707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文本框 1085" o:spid="_x0000_s1026" o:spt="202" type="#_x0000_t202" style="position:absolute;left:0pt;margin-left:-5.25pt;margin-top:14.85pt;height:33.85pt;width:60.3pt;z-index:252067840;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dl1NXWAAAA&#10;CQEAAA8AAAAAAAAAAQAgAAAAIgAAAGRycy9kb3ducmV2LnhtbFBLAQIUABQAAAAIAIdO4kBa3vQb&#10;HwIAACYEAAAOAAAAAAAAAAEAIAAAACUBAABkcnMvZTJvRG9jLnhtbFBLBQYAAAAABgAGAFkBAAC2&#10;BQAAAAA=&#10;">
                <v:fill on="f" focussize="0,0"/>
                <v:stroke on="f"/>
                <v:imagedata o:title=""/>
                <o:lock v:ext="edit" aspectratio="f"/>
                <v:textbox>
                  <w:txbxContent>
                    <w:p w14:paraId="14BC707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.1</w:t>
      </w:r>
    </w:p>
    <w:p w14:paraId="242CAA9A">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款约定解除合同的，按照达成的协议办理结算和支付工程款。</w:t>
      </w:r>
    </w:p>
    <w:p w14:paraId="1431BC3D">
      <w:pPr>
        <w:spacing w:line="360" w:lineRule="auto"/>
        <w:rPr>
          <w:rFonts w:ascii="仿宋" w:hAnsi="仿宋" w:eastAsia="仿宋"/>
          <w:b/>
          <w:bCs/>
          <w:color w:val="auto"/>
          <w:highlight w:val="none"/>
          <w:lang w:eastAsia="zh-CN"/>
        </w:rPr>
      </w:pPr>
      <w:bookmarkStart w:id="692" w:name="_Toc12411"/>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bookmarkEnd w:id="6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5C24E2A">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9" name="文本框 1086"/>
                <wp:cNvGraphicFramePr/>
                <a:graphic xmlns:a="http://schemas.openxmlformats.org/drawingml/2006/main">
                  <a:graphicData uri="http://schemas.microsoft.com/office/word/2010/wordprocessingShape">
                    <wps:wsp>
                      <wps:cNvSpPr txBox="1">
                        <a:spLocks noChangeArrowheads="1"/>
                      </wps:cNvSpPr>
                      <wps:spPr bwMode="auto">
                        <a:xfrm>
                          <a:off x="0" y="0"/>
                          <a:ext cx="775970" cy="607060"/>
                        </a:xfrm>
                        <a:prstGeom prst="rect">
                          <a:avLst/>
                        </a:prstGeom>
                        <a:noFill/>
                        <a:ln>
                          <a:noFill/>
                        </a:ln>
                        <a:effectLst/>
                      </wps:spPr>
                      <wps:txbx>
                        <w:txbxContent>
                          <w:p w14:paraId="11E1B86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文本框 1086" o:spid="_x0000_s1026" o:spt="202" type="#_x0000_t202" style="position:absolute;left:0pt;margin-left:-9pt;margin-top:1.25pt;height:47.8pt;width:61.1pt;z-index:251949056;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8eDv7WAAAA&#10;CAEAAA8AAAAAAAAAAQAgAAAAIgAAAGRycy9kb3ducmV2LnhtbFBLAQIUABQAAAAIAIdO4kBh3wx4&#10;HwIAACYEAAAOAAAAAAAAAAEAIAAAACUBAABkcnMvZTJvRG9jLnhtbFBLBQYAAAAABgAGAFkBAAC2&#10;BQAAAAA=&#10;">
                <v:fill on="f" focussize="0,0"/>
                <v:stroke on="f"/>
                <v:imagedata o:title=""/>
                <o:lock v:ext="edit" aspectratio="f"/>
                <v:textbox>
                  <w:txbxContent>
                    <w:p w14:paraId="11E1B86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款约定解除合同的，发包人应向承包人支付合同解除之日前已完成工程但尚未支付的工程款。此外，发包人还应支付下列款项：</w:t>
      </w:r>
    </w:p>
    <w:p w14:paraId="78C40FEC">
      <w:pPr>
        <w:pStyle w:val="12"/>
        <w:widowControl w:val="0"/>
        <w:numPr>
          <w:ilvl w:val="0"/>
          <w:numId w:val="27"/>
        </w:numPr>
        <w:adjustRightInd w:val="0"/>
        <w:snapToGrid w:val="0"/>
        <w:spacing w:line="360" w:lineRule="auto"/>
        <w:ind w:left="2096"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已实施或部分实施的措施项目应付款项；</w:t>
      </w:r>
    </w:p>
    <w:p w14:paraId="7D2808B3">
      <w:pPr>
        <w:pStyle w:val="12"/>
        <w:widowControl w:val="0"/>
        <w:numPr>
          <w:ilvl w:val="0"/>
          <w:numId w:val="27"/>
        </w:numPr>
        <w:adjustRightInd w:val="0"/>
        <w:snapToGrid w:val="0"/>
        <w:spacing w:line="360" w:lineRule="auto"/>
        <w:ind w:left="1618"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承包人为合同工程合理订购且已交付的工程材料和工程设备货款。发包人一经支付此项货款，该工程材料和工程设备即成为发包人的财产；</w:t>
      </w:r>
    </w:p>
    <w:p w14:paraId="5813A99B">
      <w:pPr>
        <w:pStyle w:val="12"/>
        <w:widowControl w:val="0"/>
        <w:numPr>
          <w:ilvl w:val="0"/>
          <w:numId w:val="27"/>
        </w:numPr>
        <w:adjustRightInd w:val="0"/>
        <w:snapToGrid w:val="0"/>
        <w:spacing w:line="360" w:lineRule="auto"/>
        <w:ind w:left="1618"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承包人为完成合同工程而预期开支的任何合理款项，且该项款项未包括在本款其他各项支付之内；</w:t>
      </w:r>
    </w:p>
    <w:p w14:paraId="1BD47917">
      <w:pPr>
        <w:pStyle w:val="12"/>
        <w:widowControl w:val="0"/>
        <w:numPr>
          <w:ilvl w:val="0"/>
          <w:numId w:val="27"/>
        </w:numPr>
        <w:adjustRightInd w:val="0"/>
        <w:snapToGrid w:val="0"/>
        <w:spacing w:line="360" w:lineRule="auto"/>
        <w:ind w:left="2096"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款约定的任何工作应支付的款项；</w:t>
      </w:r>
    </w:p>
    <w:p w14:paraId="41D77345">
      <w:pPr>
        <w:pStyle w:val="12"/>
        <w:widowControl w:val="0"/>
        <w:numPr>
          <w:ilvl w:val="0"/>
          <w:numId w:val="27"/>
        </w:numPr>
        <w:tabs>
          <w:tab w:val="left" w:pos="1980"/>
        </w:tabs>
        <w:adjustRightInd w:val="0"/>
        <w:snapToGrid w:val="0"/>
        <w:spacing w:line="360" w:lineRule="auto"/>
        <w:ind w:left="1618"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款约定承包人撤离现场所需的合理款项，包括雇员遣散费和临时工程拆除、施工设备运离现场的款项。</w:t>
      </w:r>
    </w:p>
    <w:p w14:paraId="6A265F46">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7条、第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357B9F52">
      <w:pPr>
        <w:pStyle w:val="1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6C09DE90">
      <w:pPr>
        <w:pStyle w:val="12"/>
        <w:widowControl w:val="0"/>
        <w:adjustRightInd w:val="0"/>
        <w:snapToGrid w:val="0"/>
        <w:spacing w:line="360" w:lineRule="auto"/>
        <w:ind w:left="1619" w:leftChars="771"/>
        <w:jc w:val="both"/>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 name="文本框 1087"/>
                <wp:cNvGraphicFramePr/>
                <a:graphic xmlns:a="http://schemas.openxmlformats.org/drawingml/2006/main">
                  <a:graphicData uri="http://schemas.microsoft.com/office/word/2010/wordprocessingShape">
                    <wps:wsp>
                      <wps:cNvSpPr txBox="1">
                        <a:spLocks noChangeArrowheads="1"/>
                      </wps:cNvSpPr>
                      <wps:spPr bwMode="auto">
                        <a:xfrm>
                          <a:off x="0" y="0"/>
                          <a:ext cx="765810" cy="560070"/>
                        </a:xfrm>
                        <a:prstGeom prst="rect">
                          <a:avLst/>
                        </a:prstGeom>
                        <a:noFill/>
                        <a:ln>
                          <a:noFill/>
                        </a:ln>
                        <a:effectLst/>
                      </wps:spPr>
                      <wps:txbx>
                        <w:txbxContent>
                          <w:p w14:paraId="3DF1558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文本框 1087" o:spid="_x0000_s1026" o:spt="202" type="#_x0000_t202" style="position:absolute;left:0pt;margin-left:-9pt;margin-top:3.9pt;height:44.1pt;width:60.3pt;z-index:251950080;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zMpn1QAAAAgB&#10;AAAPAAAAAAAAAAEAIAAAACIAAABkcnMvZG93bnJldi54bWxQSwECFAAUAAAACACHTuJAlWb/JB4C&#10;AAAmBAAADgAAAAAAAAABACAAAAAkAQAAZHJzL2Uyb0RvYy54bWxQSwUGAAAAAAYABgBZAQAAtAUA&#10;AAAA&#10;">
                <v:fill on="f" focussize="0,0"/>
                <v:stroke on="f"/>
                <v:imagedata o:title=""/>
                <o:lock v:ext="edit" aspectratio="f"/>
                <v:textbox>
                  <w:txbxContent>
                    <w:p w14:paraId="3DF1558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款约定解除合同的，发包人暂停向承包人支付任何款项，造价咨询人应在合同解除后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天内予以确认或提出意见，并按照第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款约定办理工程款结算。如果发包人应扣除的款项超过了应支付的款项，则承包人应在合同解除后的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36F0983C">
      <w:pPr>
        <w:spacing w:line="360" w:lineRule="auto"/>
        <w:rPr>
          <w:rFonts w:ascii="仿宋" w:hAnsi="仿宋" w:eastAsia="仿宋"/>
          <w:b/>
          <w:bCs/>
          <w:color w:val="auto"/>
          <w:highlight w:val="none"/>
          <w:lang w:eastAsia="zh-CN"/>
        </w:rPr>
      </w:pPr>
      <w:bookmarkStart w:id="693" w:name="_Toc23620"/>
      <w:r>
        <w:rPr>
          <w:color w:val="auto"/>
          <w:highlight w:val="none"/>
          <w:lang w:eastAsia="zh-CN" w:bidi="ar-SA"/>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27" name="文本框 1088"/>
                <wp:cNvGraphicFramePr/>
                <a:graphic xmlns:a="http://schemas.openxmlformats.org/drawingml/2006/main">
                  <a:graphicData uri="http://schemas.microsoft.com/office/word/2010/wordprocessingShape">
                    <wps:wsp>
                      <wps:cNvSpPr txBox="1">
                        <a:spLocks noChangeArrowheads="1"/>
                      </wps:cNvSpPr>
                      <wps:spPr bwMode="auto">
                        <a:xfrm>
                          <a:off x="0" y="0"/>
                          <a:ext cx="775970" cy="569595"/>
                        </a:xfrm>
                        <a:prstGeom prst="rect">
                          <a:avLst/>
                        </a:prstGeom>
                        <a:noFill/>
                        <a:ln>
                          <a:noFill/>
                        </a:ln>
                        <a:effectLst/>
                      </wps:spPr>
                      <wps:txbx>
                        <w:txbxContent>
                          <w:p w14:paraId="7C25FD5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文本框 1088" o:spid="_x0000_s1026" o:spt="202" type="#_x0000_t202" style="position:absolute;left:0pt;margin-left:-9pt;margin-top:20.45pt;height:44.85pt;width:61.1pt;z-index:252068864;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Ponh1wAA&#10;AAoBAAAPAAAAAAAAAAEAIAAAACIAAABkcnMvZG93bnJldi54bWxQSwECFAAUAAAACACHTuJALWqH&#10;Jx8CAAAmBAAADgAAAAAAAAABACAAAAAmAQAAZHJzL2Uyb0RvYy54bWxQSwUGAAAAAAYABgBZAQAA&#10;twUAAAAA&#10;">
                <v:fill on="f" focussize="0,0"/>
                <v:stroke on="f"/>
                <v:imagedata o:title=""/>
                <o:lock v:ext="edit" aspectratio="f"/>
                <v:textbox>
                  <w:txbxContent>
                    <w:p w14:paraId="7C25FD5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bookmarkEnd w:id="6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2626CA">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款约定解除合同的，发包人除应按照第93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天内由造价咨询人向发包人签发支付证书，抄送承包人。协商不能达成一致的，按照第91条约定处理。</w:t>
      </w:r>
    </w:p>
    <w:p w14:paraId="0E017A37">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41B05B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94" w:name="_Toc106729680"/>
      <w:bookmarkStart w:id="695" w:name="_Toc30296"/>
      <w:bookmarkStart w:id="696" w:name="_Toc6787"/>
      <w:bookmarkStart w:id="697" w:name="_Toc469384073"/>
      <w:bookmarkStart w:id="698" w:name="_Toc30230"/>
      <w:r>
        <w:rPr>
          <w:rFonts w:hint="eastAsia" w:ascii="仿宋" w:hAnsi="仿宋" w:eastAsia="仿宋" w:cs="仿宋"/>
          <w:bCs w:val="0"/>
          <w:color w:val="auto"/>
          <w:sz w:val="24"/>
          <w:szCs w:val="24"/>
          <w:highlight w:val="none"/>
          <w:lang w:eastAsia="zh-CN"/>
        </w:rPr>
        <w:t>94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合同终止</w:t>
      </w:r>
      <w:bookmarkEnd w:id="694"/>
      <w:bookmarkEnd w:id="695"/>
      <w:bookmarkEnd w:id="696"/>
      <w:bookmarkEnd w:id="697"/>
      <w:bookmarkEnd w:id="698"/>
    </w:p>
    <w:p w14:paraId="67A7915F">
      <w:pPr>
        <w:rPr>
          <w:rFonts w:ascii="仿宋" w:hAnsi="仿宋" w:eastAsia="仿宋" w:cs="仿宋"/>
          <w:b/>
          <w:bCs/>
          <w:color w:val="auto"/>
          <w:highlight w:val="none"/>
          <w:lang w:eastAsia="zh-CN"/>
        </w:rPr>
      </w:pPr>
      <w:bookmarkStart w:id="699" w:name="_Toc2195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bookmarkEnd w:id="699"/>
    </w:p>
    <w:p w14:paraId="7BEC5FC1">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6" name="文本框 1089"/>
                <wp:cNvGraphicFramePr/>
                <a:graphic xmlns:a="http://schemas.openxmlformats.org/drawingml/2006/main">
                  <a:graphicData uri="http://schemas.microsoft.com/office/word/2010/wordprocessingShape">
                    <wps:wsp>
                      <wps:cNvSpPr txBox="1">
                        <a:spLocks noChangeArrowheads="1"/>
                      </wps:cNvSpPr>
                      <wps:spPr bwMode="auto">
                        <a:xfrm>
                          <a:off x="0" y="0"/>
                          <a:ext cx="832485" cy="440055"/>
                        </a:xfrm>
                        <a:prstGeom prst="rect">
                          <a:avLst/>
                        </a:prstGeom>
                        <a:noFill/>
                        <a:ln>
                          <a:noFill/>
                        </a:ln>
                        <a:effectLst/>
                      </wps:spPr>
                      <wps:txbx>
                        <w:txbxContent>
                          <w:p w14:paraId="1D68BC4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文本框 1089" o:spid="_x0000_s1026" o:spt="202" type="#_x0000_t202" style="position:absolute;left:0pt;margin-left:-9pt;margin-top:1.25pt;height:34.65pt;width:65.55pt;z-index:251951104;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JlpN/WAAAA&#10;CAEAAA8AAAAAAAAAAQAgAAAAIgAAAGRycy9kb3ducmV2LnhtbFBLAQIUABQAAAAIAIdO4kDgT4rq&#10;HwIAACYEAAAOAAAAAAAAAAEAIAAAACUBAABkcnMvZTJvRG9jLnhtbFBLBQYAAAAABgAGAFkBAAC2&#10;BQAAAAA=&#10;">
                <v:fill on="f" focussize="0,0"/>
                <v:stroke on="f"/>
                <v:imagedata o:title=""/>
                <o:lock v:ext="edit" aspectratio="f"/>
                <v:textbox>
                  <w:txbxContent>
                    <w:p w14:paraId="1D68BC4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lang w:eastAsia="zh-CN"/>
        </w:rPr>
        <w:t>合同解除后，除合同双方当事人享有第91条至第93条约定的权利外，本合同的权利</w:t>
      </w:r>
      <w:r>
        <w:rPr>
          <w:rFonts w:ascii="仿宋" w:hAnsi="仿宋" w:eastAsia="仿宋" w:cs="仿宋"/>
          <w:color w:val="auto"/>
          <w:sz w:val="24"/>
          <w:szCs w:val="24"/>
          <w:highlight w:val="none"/>
          <w:lang w:eastAsia="zh-CN"/>
        </w:rPr>
        <w:t>义务</w:t>
      </w:r>
      <w:r>
        <w:rPr>
          <w:rFonts w:hint="eastAsia" w:ascii="仿宋" w:hAnsi="仿宋" w:eastAsia="仿宋" w:cs="仿宋"/>
          <w:color w:val="auto"/>
          <w:sz w:val="24"/>
          <w:szCs w:val="24"/>
          <w:highlight w:val="none"/>
          <w:lang w:eastAsia="zh-CN"/>
        </w:rPr>
        <w:t>关系</w:t>
      </w:r>
      <w:r>
        <w:rPr>
          <w:rFonts w:ascii="仿宋" w:hAnsi="仿宋" w:eastAsia="仿宋" w:cs="仿宋"/>
          <w:color w:val="auto"/>
          <w:sz w:val="24"/>
          <w:szCs w:val="24"/>
          <w:highlight w:val="none"/>
          <w:lang w:eastAsia="zh-CN"/>
        </w:rPr>
        <w:t>终止</w:t>
      </w:r>
      <w:r>
        <w:rPr>
          <w:rFonts w:hint="eastAsia" w:ascii="仿宋" w:hAnsi="仿宋" w:eastAsia="仿宋" w:cs="仿宋"/>
          <w:color w:val="auto"/>
          <w:sz w:val="24"/>
          <w:szCs w:val="24"/>
          <w:highlight w:val="none"/>
          <w:lang w:eastAsia="zh-CN"/>
        </w:rPr>
        <w:t>，但不影响一方当事人在此以前的任何违约而损害另一方当事人应享有的权利，也不影响合同双方当事人履行本合同结算和清算条款的效力。</w:t>
      </w:r>
    </w:p>
    <w:p w14:paraId="17B7B7B8">
      <w:pPr>
        <w:spacing w:line="360" w:lineRule="auto"/>
        <w:rPr>
          <w:rFonts w:ascii="仿宋" w:hAnsi="仿宋" w:eastAsia="仿宋"/>
          <w:b/>
          <w:bCs/>
          <w:color w:val="auto"/>
          <w:highlight w:val="none"/>
          <w:lang w:eastAsia="zh-CN"/>
        </w:rPr>
      </w:pPr>
      <w:bookmarkStart w:id="700" w:name="_Toc15914"/>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bookmarkEnd w:id="7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3CD9850">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5" name="文本框 1090"/>
                <wp:cNvGraphicFramePr/>
                <a:graphic xmlns:a="http://schemas.openxmlformats.org/drawingml/2006/main">
                  <a:graphicData uri="http://schemas.microsoft.com/office/word/2010/wordprocessingShape">
                    <wps:wsp>
                      <wps:cNvSpPr txBox="1">
                        <a:spLocks noChangeArrowheads="1"/>
                      </wps:cNvSpPr>
                      <wps:spPr bwMode="auto">
                        <a:xfrm>
                          <a:off x="0" y="0"/>
                          <a:ext cx="765810" cy="707390"/>
                        </a:xfrm>
                        <a:prstGeom prst="rect">
                          <a:avLst/>
                        </a:prstGeom>
                        <a:noFill/>
                        <a:ln>
                          <a:noFill/>
                        </a:ln>
                        <a:effectLst/>
                      </wps:spPr>
                      <wps:txbx>
                        <w:txbxContent>
                          <w:p w14:paraId="247B5B9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文本框 1090" o:spid="_x0000_s1026" o:spt="202" type="#_x0000_t202" style="position:absolute;left:0pt;margin-left:-9pt;margin-top:0.05pt;height:55.7pt;width:60.3pt;z-index:251952128;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kyydHUAAAACAEA&#10;AA8AAAAAAAAAAQAgAAAAIgAAAGRycy9kb3ducmV2LnhtbFBLAQIUABQAAAAIAIdO4kAKzz0oHgIA&#10;ACYEAAAOAAAAAAAAAAEAIAAAACMBAABkcnMvZTJvRG9jLnhtbFBLBQYAAAAABgAGAFkBAACzBQAA&#10;AAA=&#10;">
                <v:fill on="f" focussize="0,0"/>
                <v:stroke on="f"/>
                <v:imagedata o:title=""/>
                <o:lock v:ext="edit" aspectratio="f"/>
                <v:textbox>
                  <w:txbxContent>
                    <w:p w14:paraId="247B5B9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auto"/>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5618738D">
      <w:pPr>
        <w:spacing w:line="360" w:lineRule="auto"/>
        <w:rPr>
          <w:rFonts w:ascii="仿宋" w:hAnsi="仿宋" w:eastAsia="仿宋"/>
          <w:b/>
          <w:bCs/>
          <w:color w:val="auto"/>
          <w:highlight w:val="none"/>
          <w:lang w:eastAsia="zh-CN"/>
        </w:rPr>
      </w:pPr>
      <w:bookmarkStart w:id="701" w:name="_Toc58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bookmarkEnd w:id="70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B5DDF3B">
      <w:pPr>
        <w:pStyle w:val="12"/>
        <w:widowControl w:val="0"/>
        <w:adjustRightInd w:val="0"/>
        <w:snapToGrid w:val="0"/>
        <w:spacing w:line="360" w:lineRule="auto"/>
        <w:ind w:left="1619"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4" name="文本框 1091"/>
                <wp:cNvGraphicFramePr/>
                <a:graphic xmlns:a="http://schemas.openxmlformats.org/drawingml/2006/main">
                  <a:graphicData uri="http://schemas.microsoft.com/office/word/2010/wordprocessingShape">
                    <wps:wsp>
                      <wps:cNvSpPr txBox="1">
                        <a:spLocks noChangeArrowheads="1"/>
                      </wps:cNvSpPr>
                      <wps:spPr bwMode="auto">
                        <a:xfrm>
                          <a:off x="0" y="0"/>
                          <a:ext cx="832485" cy="565785"/>
                        </a:xfrm>
                        <a:prstGeom prst="rect">
                          <a:avLst/>
                        </a:prstGeom>
                        <a:noFill/>
                        <a:ln>
                          <a:noFill/>
                        </a:ln>
                        <a:effectLst/>
                      </wps:spPr>
                      <wps:txbx>
                        <w:txbxContent>
                          <w:p w14:paraId="02EAEEC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文本框 1091" o:spid="_x0000_s1026" o:spt="202" type="#_x0000_t202" style="position:absolute;left:0pt;margin-left:-9pt;margin-top:1.05pt;height:44.55pt;width:65.55pt;z-index:251953152;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SouSdUAAAAI&#10;AQAADwAAAAAAAAABACAAAAAiAAAAZHJzL2Rvd25yZXYueG1sUEsBAhQAFAAAAAgAh07iQIoxASAf&#10;AgAAJgQAAA4AAAAAAAAAAQAgAAAAJAEAAGRycy9lMm9Eb2MueG1sUEsFBgAAAAAGAAYAWQEAALUF&#10;AAAAAA==&#10;">
                <v:fill on="f" focussize="0,0"/>
                <v:stroke on="f"/>
                <v:imagedata o:title=""/>
                <o:lock v:ext="edit" aspectratio="f"/>
                <v:textbox>
                  <w:txbxContent>
                    <w:p w14:paraId="02EAEEC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lang w:eastAsia="zh-CN"/>
        </w:rPr>
        <w:t>本合同的权利义务终止后，合同双方当事人仍应遵循诚实信用原则，继续履行合同约定的通知、协助、保密等义务。</w:t>
      </w:r>
    </w:p>
    <w:p w14:paraId="1470284B">
      <w:pPr>
        <w:pStyle w:val="12"/>
        <w:adjustRightInd w:val="0"/>
        <w:snapToGrid w:val="0"/>
        <w:spacing w:line="480" w:lineRule="auto"/>
        <w:ind w:right="-238"/>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1CECF2A9">
      <w:pPr>
        <w:pStyle w:val="12"/>
        <w:adjustRightInd w:val="0"/>
        <w:snapToGrid w:val="0"/>
        <w:spacing w:line="360" w:lineRule="auto"/>
        <w:jc w:val="center"/>
        <w:outlineLvl w:val="1"/>
        <w:rPr>
          <w:rFonts w:ascii="仿宋" w:hAnsi="仿宋" w:eastAsia="仿宋" w:cs="仿宋"/>
          <w:b/>
          <w:bCs/>
          <w:color w:val="auto"/>
          <w:sz w:val="24"/>
          <w:szCs w:val="24"/>
          <w:highlight w:val="none"/>
          <w:lang w:eastAsia="zh-CN"/>
        </w:rPr>
      </w:pPr>
      <w:bookmarkStart w:id="702" w:name="_Toc29864"/>
      <w:bookmarkStart w:id="703" w:name="_Toc106729681"/>
      <w:bookmarkStart w:id="704" w:name="_Toc11529"/>
      <w:bookmarkStart w:id="705" w:name="_Toc22328"/>
      <w:r>
        <w:rPr>
          <w:rFonts w:hint="eastAsia" w:ascii="仿宋" w:hAnsi="仿宋" w:eastAsia="仿宋" w:cs="仿宋"/>
          <w:b/>
          <w:bCs/>
          <w:color w:val="auto"/>
          <w:sz w:val="24"/>
          <w:szCs w:val="24"/>
          <w:highlight w:val="none"/>
          <w:lang w:eastAsia="zh-CN"/>
        </w:rPr>
        <w:t>九、违约</w:t>
      </w:r>
      <w:bookmarkEnd w:id="702"/>
      <w:bookmarkEnd w:id="703"/>
      <w:bookmarkEnd w:id="704"/>
      <w:bookmarkEnd w:id="705"/>
    </w:p>
    <w:p w14:paraId="307B07F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06" w:name="_Toc30438"/>
      <w:bookmarkStart w:id="707" w:name="_Toc106729682"/>
      <w:bookmarkStart w:id="708" w:name="_Toc29107"/>
      <w:bookmarkStart w:id="709" w:name="_Toc5586"/>
      <w:r>
        <w:rPr>
          <w:rFonts w:hint="eastAsia" w:ascii="仿宋" w:hAnsi="仿宋" w:eastAsia="仿宋" w:cs="仿宋"/>
          <w:bCs w:val="0"/>
          <w:color w:val="auto"/>
          <w:sz w:val="24"/>
          <w:szCs w:val="24"/>
          <w:highlight w:val="none"/>
          <w:lang w:eastAsia="zh-CN"/>
        </w:rPr>
        <w:t>★95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承包人违约</w:t>
      </w:r>
      <w:bookmarkEnd w:id="706"/>
      <w:bookmarkEnd w:id="707"/>
      <w:bookmarkEnd w:id="708"/>
      <w:bookmarkEnd w:id="709"/>
    </w:p>
    <w:p w14:paraId="484E677A">
      <w:pPr>
        <w:rPr>
          <w:rFonts w:ascii="仿宋" w:hAnsi="仿宋" w:eastAsia="仿宋" w:cs="仿宋"/>
          <w:b/>
          <w:bCs/>
          <w:color w:val="auto"/>
          <w:highlight w:val="none"/>
          <w:lang w:eastAsia="zh-CN"/>
        </w:rPr>
      </w:pPr>
      <w:bookmarkStart w:id="710" w:name="_Toc20371"/>
      <w:r>
        <w:rPr>
          <w:color w:val="auto"/>
          <w:highlight w:val="none"/>
          <w:lang w:eastAsia="zh-CN" w:bidi="ar-SA"/>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23" name="文本框 1106"/>
                <wp:cNvGraphicFramePr/>
                <a:graphic xmlns:a="http://schemas.openxmlformats.org/drawingml/2006/main">
                  <a:graphicData uri="http://schemas.microsoft.com/office/word/2010/wordprocessingShape">
                    <wps:wsp>
                      <wps:cNvSpPr txBox="1">
                        <a:spLocks noChangeArrowheads="1"/>
                      </wps:cNvSpPr>
                      <wps:spPr bwMode="auto">
                        <a:xfrm>
                          <a:off x="0" y="0"/>
                          <a:ext cx="775970" cy="459105"/>
                        </a:xfrm>
                        <a:prstGeom prst="rect">
                          <a:avLst/>
                        </a:prstGeom>
                        <a:noFill/>
                        <a:ln>
                          <a:noFill/>
                        </a:ln>
                        <a:effectLst/>
                      </wps:spPr>
                      <wps:txbx>
                        <w:txbxContent>
                          <w:p w14:paraId="41C9B86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w:pict>
              <v:shape id="文本框 1106" o:spid="_x0000_s1026" o:spt="202" type="#_x0000_t202" style="position:absolute;left:0pt;margin-left:-9pt;margin-top:14.8pt;height:36.15pt;width:61.1pt;z-index:251964416;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7VUS1wAA&#10;AAoBAAAPAAAAAAAAAAEAIAAAACIAAABkcnMvZG93bnJldi54bWxQSwECFAAUAAAACACHTuJAaAxO&#10;IB8CAAAmBAAADgAAAAAAAAABACAAAAAmAQAAZHJzL2Uyb0RvYy54bWxQSwUGAAAAAAYABgBZAQAA&#10;twUAAAAA&#10;">
                <v:fill on="f" focussize="0,0"/>
                <v:stroke on="f"/>
                <v:imagedata o:title=""/>
                <o:lock v:ext="edit" aspectratio="f"/>
                <v:textbox>
                  <w:txbxContent>
                    <w:p w14:paraId="41C9B86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bookmarkEnd w:id="710"/>
    </w:p>
    <w:p w14:paraId="27AE0D9E">
      <w:pPr>
        <w:widowControl w:val="0"/>
        <w:adjustRightInd w:val="0"/>
        <w:snapToGrid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在合同履行过程中发生的下列情形，属于承包人违约：</w:t>
      </w:r>
    </w:p>
    <w:p w14:paraId="68D241DC">
      <w:pPr>
        <w:widowControl w:val="0"/>
        <w:numPr>
          <w:ilvl w:val="1"/>
          <w:numId w:val="28"/>
        </w:numPr>
        <w:tabs>
          <w:tab w:val="clear" w:pos="3285"/>
        </w:tabs>
        <w:adjustRightInd w:val="0"/>
        <w:snapToGrid w:val="0"/>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14:paraId="64407F64">
      <w:pPr>
        <w:widowControl w:val="0"/>
        <w:numPr>
          <w:ilvl w:val="1"/>
          <w:numId w:val="28"/>
        </w:numPr>
        <w:tabs>
          <w:tab w:val="clear" w:pos="3285"/>
        </w:tabs>
        <w:adjustRightInd w:val="0"/>
        <w:snapToGrid w:val="0"/>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承包人违反合同约定进行转包或违法分包的；</w:t>
      </w:r>
    </w:p>
    <w:p w14:paraId="383077E6">
      <w:pPr>
        <w:widowControl w:val="0"/>
        <w:numPr>
          <w:ilvl w:val="1"/>
          <w:numId w:val="28"/>
        </w:numPr>
        <w:tabs>
          <w:tab w:val="clear" w:pos="3285"/>
        </w:tabs>
        <w:adjustRightInd w:val="0"/>
        <w:snapToGrid w:val="0"/>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承包人违反约定采购和使用不合格工程材料或工程设备；</w:t>
      </w:r>
    </w:p>
    <w:p w14:paraId="1273CC8F">
      <w:pPr>
        <w:widowControl w:val="0"/>
        <w:numPr>
          <w:ilvl w:val="1"/>
          <w:numId w:val="28"/>
        </w:numPr>
        <w:tabs>
          <w:tab w:val="clear" w:pos="3285"/>
        </w:tabs>
        <w:adjustRightInd w:val="0"/>
        <w:snapToGrid w:val="0"/>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因承包人原因导致工程质量不符合合同约定的；</w:t>
      </w:r>
    </w:p>
    <w:p w14:paraId="75B77A85">
      <w:pPr>
        <w:widowControl w:val="0"/>
        <w:numPr>
          <w:ilvl w:val="1"/>
          <w:numId w:val="28"/>
        </w:numPr>
        <w:tabs>
          <w:tab w:val="clear" w:pos="3285"/>
        </w:tabs>
        <w:adjustRightInd w:val="0"/>
        <w:snapToGrid w:val="0"/>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承包人未经工程师批准，擅自将已按合同约定进入施工现场的施工设备、临时设施、工程材料、工程设备撤离施工现场；</w:t>
      </w:r>
    </w:p>
    <w:p w14:paraId="087D08BA">
      <w:pPr>
        <w:widowControl w:val="0"/>
        <w:numPr>
          <w:ilvl w:val="1"/>
          <w:numId w:val="28"/>
        </w:numPr>
        <w:tabs>
          <w:tab w:val="clear" w:pos="3285"/>
        </w:tabs>
        <w:adjustRightInd w:val="0"/>
        <w:snapToGrid w:val="0"/>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承包人未能按项目进度计划及时完成合同约定的工作，造成工期延误；</w:t>
      </w:r>
    </w:p>
    <w:p w14:paraId="072F5B15">
      <w:pPr>
        <w:widowControl w:val="0"/>
        <w:numPr>
          <w:ilvl w:val="1"/>
          <w:numId w:val="28"/>
        </w:numPr>
        <w:tabs>
          <w:tab w:val="clear" w:pos="3285"/>
        </w:tabs>
        <w:adjustRightInd w:val="0"/>
        <w:snapToGrid w:val="0"/>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由于承包人原因未能通过竣工试验或竣工后试验的；</w:t>
      </w:r>
    </w:p>
    <w:p w14:paraId="0623929D">
      <w:pPr>
        <w:widowControl w:val="0"/>
        <w:numPr>
          <w:ilvl w:val="1"/>
          <w:numId w:val="28"/>
        </w:numPr>
        <w:tabs>
          <w:tab w:val="clear" w:pos="3285"/>
        </w:tabs>
        <w:adjustRightInd w:val="0"/>
        <w:snapToGrid w:val="0"/>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承包人在缺陷责任期及保修期内，未能在合理期限对工程缺陷进行修复，或拒绝按发包人指示进行修复的；</w:t>
      </w:r>
    </w:p>
    <w:p w14:paraId="58BB39ED">
      <w:pPr>
        <w:widowControl w:val="0"/>
        <w:numPr>
          <w:ilvl w:val="1"/>
          <w:numId w:val="28"/>
        </w:numPr>
        <w:tabs>
          <w:tab w:val="clear" w:pos="3285"/>
        </w:tabs>
        <w:adjustRightInd w:val="0"/>
        <w:snapToGrid w:val="0"/>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承包人明确表示或者以其行为表明不履行合同主要义务的；</w:t>
      </w:r>
    </w:p>
    <w:p w14:paraId="2BE4CC8B">
      <w:pPr>
        <w:widowControl w:val="0"/>
        <w:numPr>
          <w:ilvl w:val="1"/>
          <w:numId w:val="28"/>
        </w:numPr>
        <w:tabs>
          <w:tab w:val="clear" w:pos="3285"/>
        </w:tabs>
        <w:adjustRightInd w:val="0"/>
        <w:snapToGrid w:val="0"/>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14:paraId="76BFA9B3">
      <w:pPr>
        <w:spacing w:line="360" w:lineRule="auto"/>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750965C5">
      <w:pPr>
        <w:widowControl w:val="0"/>
        <w:adjustRightInd w:val="0"/>
        <w:snapToGrid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2110848"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22"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46760" cy="432435"/>
                        </a:xfrm>
                        <a:prstGeom prst="rect">
                          <a:avLst/>
                        </a:prstGeom>
                        <a:noFill/>
                        <a:ln>
                          <a:noFill/>
                        </a:ln>
                        <a:effectLst/>
                      </wps:spPr>
                      <wps:txbx>
                        <w:txbxContent>
                          <w:p w14:paraId="7E0BBB0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1pt;margin-top:4.9pt;height:34.05pt;width:58.8pt;z-index:252110848;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oE+7WAAAA&#10;CAEAAA8AAAAAAAAAAQAgAAAAIgAAAGRycy9kb3ducmV2LnhtbFBLAQIUABQAAAAIAIdO4kD3fa+V&#10;HwIAACYEAAAOAAAAAAAAAAEAIAAAACUBAABkcnMvZTJvRG9jLnhtbFBLBQYAAAAABgAGAFkBAAC2&#10;BQAAAAA=&#10;">
                <v:fill on="f" focussize="0,0"/>
                <v:stroke on="f"/>
                <v:imagedata o:title=""/>
                <o:lock v:ext="edit" aspectratio="f"/>
                <v:textbox>
                  <w:txbxContent>
                    <w:p w14:paraId="7E0BBB0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auto"/>
          <w:highlight w:val="none"/>
          <w:lang w:eastAsia="zh-CN"/>
        </w:rPr>
        <w:t>承包人发生除第95.1款第（7）目、第（9）目约定以外的其他违约情况时，设计顾问人、监理人和造价咨询人可向承包人发出整改通知，要求其在指定的期限内改正。</w:t>
      </w:r>
    </w:p>
    <w:p w14:paraId="1F7D21FA">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u w:val="dotted"/>
          <w:lang w:eastAsia="zh-CN" w:bidi="ar-SA"/>
        </w:rPr>
        <mc:AlternateContent>
          <mc:Choice Requires="wps">
            <w:drawing>
              <wp:anchor distT="0" distB="0" distL="114300" distR="114300" simplePos="0" relativeHeight="252111872"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21"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518160"/>
                        </a:xfrm>
                        <a:prstGeom prst="rect">
                          <a:avLst/>
                        </a:prstGeom>
                        <a:noFill/>
                        <a:ln>
                          <a:noFill/>
                        </a:ln>
                        <a:effectLst/>
                      </wps:spPr>
                      <wps:txbx>
                        <w:txbxContent>
                          <w:p w14:paraId="40B3C8F3">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7AFD4A73">
                            <w:pPr>
                              <w:spacing w:line="240" w:lineRule="exact"/>
                              <w:rPr>
                                <w:rFonts w:ascii="楷体_GB2312" w:hAnsi="宋体" w:eastAsia="楷体_GB2312"/>
                                <w:b/>
                                <w:bCs/>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45pt;margin-top:22.25pt;height:40.8pt;width:62.55pt;z-index:252111872;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wBH/NcA&#10;AAAKAQAADwAAAAAAAAABACAAAAAiAAAAZHJzL2Rvd25yZXYueG1sUEsBAhQAFAAAAAgAh07iQFjb&#10;PL0gAgAAJgQAAA4AAAAAAAAAAQAgAAAAJgEAAGRycy9lMm9Eb2MueG1sUEsFBgAAAAAGAAYAWQEA&#10;ALgFAAAAAA==&#10;">
                <v:fill on="f" focussize="0,0"/>
                <v:stroke on="f"/>
                <v:imagedata o:title=""/>
                <o:lock v:ext="edit" aspectratio="f"/>
                <v:textbox>
                  <w:txbxContent>
                    <w:p w14:paraId="40B3C8F3">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7AFD4A73">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7083C79">
      <w:pPr>
        <w:widowControl w:val="0"/>
        <w:adjustRightInd w:val="0"/>
        <w:snapToGrid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14:paraId="78C42049">
      <w:pPr>
        <w:spacing w:line="360" w:lineRule="auto"/>
        <w:rPr>
          <w:rFonts w:ascii="仿宋" w:hAnsi="仿宋" w:eastAsia="仿宋" w:cs="仿宋"/>
          <w:b/>
          <w:bCs/>
          <w:color w:val="auto"/>
          <w:highlight w:val="none"/>
          <w:u w:val="dotted"/>
          <w:lang w:eastAsia="zh-CN"/>
        </w:rPr>
      </w:pPr>
      <w:bookmarkStart w:id="711" w:name="_Toc8891"/>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bookmarkEnd w:id="711"/>
      <w:r>
        <w:rPr>
          <w:rFonts w:hint="eastAsia" w:ascii="仿宋" w:hAnsi="仿宋" w:eastAsia="仿宋" w:cs="仿宋"/>
          <w:b/>
          <w:bCs/>
          <w:color w:val="auto"/>
          <w:highlight w:val="none"/>
          <w:lang w:eastAsia="zh-CN"/>
        </w:rPr>
        <w:t>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1B0E06C">
      <w:pPr>
        <w:widowControl w:val="0"/>
        <w:adjustRightInd w:val="0"/>
        <w:snapToGrid w:val="0"/>
        <w:spacing w:line="360" w:lineRule="auto"/>
        <w:ind w:left="1619"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20"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632460"/>
                        </a:xfrm>
                        <a:prstGeom prst="rect">
                          <a:avLst/>
                        </a:prstGeom>
                        <a:noFill/>
                        <a:ln>
                          <a:noFill/>
                        </a:ln>
                        <a:effectLst/>
                      </wps:spPr>
                      <wps:txbx>
                        <w:txbxContent>
                          <w:p w14:paraId="5B28910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C6919D0">
                            <w:pPr>
                              <w:spacing w:line="240" w:lineRule="exact"/>
                              <w:rPr>
                                <w:rFonts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9pt;margin-top:1.65pt;height:49.8pt;width:62.55pt;z-index:252069888;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lCuDDWAAAA&#10;CQEAAA8AAAAAAAAAAQAgAAAAIgAAAGRycy9kb3ducmV2LnhtbFBLAQIUABQAAAAIAIdO4kBbcaT0&#10;HwIAACYEAAAOAAAAAAAAAAEAIAAAACUBAABkcnMvZTJvRG9jLnhtbFBLBQYAAAAABgAGAFkBAAC2&#10;BQAAAAA=&#10;">
                <v:fill on="f" focussize="0,0"/>
                <v:stroke on="f"/>
                <v:imagedata o:title=""/>
                <o:lock v:ext="edit" aspectratio="f"/>
                <v:textbox>
                  <w:txbxContent>
                    <w:p w14:paraId="5B28910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C6919D0">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6DE9CA48">
      <w:pPr>
        <w:pStyle w:val="12"/>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2ABA266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12" w:name="_Toc489260630"/>
      <w:bookmarkStart w:id="713" w:name="_Toc27761"/>
      <w:bookmarkStart w:id="714" w:name="_Toc106729683"/>
      <w:bookmarkStart w:id="715" w:name="_Toc31408"/>
      <w:bookmarkStart w:id="716" w:name="_Toc24077"/>
      <w:r>
        <w:rPr>
          <w:rFonts w:hint="eastAsia" w:ascii="仿宋" w:hAnsi="仿宋" w:eastAsia="仿宋" w:cs="仿宋"/>
          <w:bCs w:val="0"/>
          <w:color w:val="auto"/>
          <w:sz w:val="24"/>
          <w:szCs w:val="24"/>
          <w:highlight w:val="none"/>
          <w:lang w:eastAsia="zh-CN"/>
        </w:rPr>
        <w:t>★96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发包人违约</w:t>
      </w:r>
      <w:bookmarkEnd w:id="712"/>
      <w:bookmarkEnd w:id="713"/>
      <w:bookmarkEnd w:id="714"/>
      <w:bookmarkEnd w:id="715"/>
      <w:bookmarkEnd w:id="716"/>
    </w:p>
    <w:p w14:paraId="4A57201D">
      <w:pPr>
        <w:pStyle w:val="1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0912"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19" name="文本框 1108"/>
                <wp:cNvGraphicFramePr/>
                <a:graphic xmlns:a="http://schemas.openxmlformats.org/drawingml/2006/main">
                  <a:graphicData uri="http://schemas.microsoft.com/office/word/2010/wordprocessingShape">
                    <wps:wsp>
                      <wps:cNvSpPr txBox="1">
                        <a:spLocks noChangeArrowheads="1"/>
                      </wps:cNvSpPr>
                      <wps:spPr bwMode="auto">
                        <a:xfrm>
                          <a:off x="0" y="0"/>
                          <a:ext cx="813435" cy="629285"/>
                        </a:xfrm>
                        <a:prstGeom prst="rect">
                          <a:avLst/>
                        </a:prstGeom>
                        <a:noFill/>
                        <a:ln>
                          <a:noFill/>
                        </a:ln>
                        <a:effectLst/>
                      </wps:spPr>
                      <wps:txbx>
                        <w:txbxContent>
                          <w:p w14:paraId="1FE0D94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w:pict>
              <v:shape id="文本框 1108" o:spid="_x0000_s1026" o:spt="202" type="#_x0000_t202" style="position:absolute;left:0pt;margin-left:-6.4pt;margin-top:20pt;height:49.55pt;width:64.05pt;z-index:252070912;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k1T61wAA&#10;AAoBAAAPAAAAAAAAAAEAIAAAACIAAABkcnMvZG93bnJldi54bWxQSwECFAAUAAAACACHTuJAJRek&#10;5B8CAAAmBAAADgAAAAAAAAABACAAAAAmAQAAZHJzL2Uyb0RvYy54bWxQSwUGAAAAAAYABgBZAQAA&#10;twUAAAAA&#10;">
                <v:fill on="f" focussize="0,0"/>
                <v:stroke on="f"/>
                <v:imagedata o:title=""/>
                <o:lock v:ext="edit" aspectratio="f"/>
                <v:textbox>
                  <w:txbxContent>
                    <w:p w14:paraId="1FE0D94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auto"/>
          <w:sz w:val="24"/>
          <w:szCs w:val="24"/>
          <w:highlight w:val="none"/>
          <w:lang w:eastAsia="zh-CN"/>
        </w:rPr>
        <w:t>96</w:t>
      </w:r>
      <w:r>
        <w:rPr>
          <w:rFonts w:ascii="仿宋" w:hAnsi="仿宋" w:eastAsia="仿宋" w:cs="仿宋"/>
          <w:b/>
          <w:bCs/>
          <w:color w:val="auto"/>
          <w:sz w:val="24"/>
          <w:szCs w:val="24"/>
          <w:highlight w:val="none"/>
          <w:lang w:eastAsia="zh-CN"/>
        </w:rPr>
        <w:t>.1</w:t>
      </w:r>
    </w:p>
    <w:p w14:paraId="7B2062EB">
      <w:pPr>
        <w:widowControl w:val="0"/>
        <w:adjustRightInd w:val="0"/>
        <w:snapToGrid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除合同专用条款另有约定外，在合同履行过程中发生的下列情形，属于发包人违约：</w:t>
      </w:r>
    </w:p>
    <w:p w14:paraId="7CCF58C0">
      <w:pPr>
        <w:widowControl w:val="0"/>
        <w:numPr>
          <w:ilvl w:val="1"/>
          <w:numId w:val="29"/>
        </w:numPr>
        <w:tabs>
          <w:tab w:val="clear" w:pos="3285"/>
        </w:tabs>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14:paraId="5A8B1B59">
      <w:pPr>
        <w:widowControl w:val="0"/>
        <w:numPr>
          <w:ilvl w:val="1"/>
          <w:numId w:val="29"/>
        </w:numPr>
        <w:tabs>
          <w:tab w:val="clear" w:pos="3285"/>
        </w:tabs>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14:paraId="17D93FC5">
      <w:pPr>
        <w:widowControl w:val="0"/>
        <w:numPr>
          <w:ilvl w:val="1"/>
          <w:numId w:val="29"/>
        </w:numPr>
        <w:tabs>
          <w:tab w:val="clear" w:pos="3285"/>
        </w:tabs>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发包人违反第13.1.1项约定，自行实施被取消的工作或转由他人实施的；</w:t>
      </w:r>
    </w:p>
    <w:p w14:paraId="5FA8963F">
      <w:pPr>
        <w:widowControl w:val="0"/>
        <w:numPr>
          <w:ilvl w:val="1"/>
          <w:numId w:val="29"/>
        </w:numPr>
        <w:tabs>
          <w:tab w:val="clear" w:pos="3285"/>
        </w:tabs>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因发包人违反合同约定造成工程暂停施工的；</w:t>
      </w:r>
    </w:p>
    <w:p w14:paraId="139E1697">
      <w:pPr>
        <w:widowControl w:val="0"/>
        <w:numPr>
          <w:ilvl w:val="1"/>
          <w:numId w:val="29"/>
        </w:numPr>
        <w:tabs>
          <w:tab w:val="clear" w:pos="3285"/>
        </w:tabs>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监理人无正当理由没有在约定期限内发出复工指示，导致承包人无法复工的；</w:t>
      </w:r>
    </w:p>
    <w:p w14:paraId="5E274F76">
      <w:pPr>
        <w:widowControl w:val="0"/>
        <w:numPr>
          <w:ilvl w:val="1"/>
          <w:numId w:val="29"/>
        </w:numPr>
        <w:tabs>
          <w:tab w:val="clear" w:pos="3285"/>
        </w:tabs>
        <w:spacing w:line="360" w:lineRule="auto"/>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发包人明确表示或者以其行为表明不履行合同主要义务的；</w:t>
      </w:r>
    </w:p>
    <w:p w14:paraId="494DA959">
      <w:pPr>
        <w:widowControl w:val="0"/>
        <w:numPr>
          <w:ilvl w:val="1"/>
          <w:numId w:val="29"/>
        </w:numPr>
        <w:tabs>
          <w:tab w:val="clear" w:pos="3285"/>
        </w:tabs>
        <w:adjustRightInd w:val="0"/>
        <w:snapToGrid w:val="0"/>
        <w:spacing w:line="360" w:lineRule="auto"/>
        <w:ind w:left="1619" w:leftChars="771" w:firstLine="0"/>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发包人未能按照合同约定履行其他义务的。</w:t>
      </w:r>
    </w:p>
    <w:p w14:paraId="1FC5A1ED">
      <w:pPr>
        <w:spacing w:line="360" w:lineRule="auto"/>
        <w:rPr>
          <w:rFonts w:ascii="仿宋" w:hAnsi="仿宋" w:eastAsia="仿宋" w:cs="仿宋"/>
          <w:b/>
          <w:bCs/>
          <w:color w:val="auto"/>
          <w:highlight w:val="none"/>
          <w:u w:val="dotted"/>
          <w:lang w:eastAsia="zh-CN"/>
        </w:rPr>
      </w:pPr>
      <w:bookmarkStart w:id="717" w:name="_Toc15582"/>
      <w:r>
        <w:rPr>
          <w:color w:val="auto"/>
          <w:highlight w:val="none"/>
          <w:lang w:eastAsia="zh-CN" w:bidi="ar-SA"/>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2"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775970" cy="547370"/>
                        </a:xfrm>
                        <a:prstGeom prst="rect">
                          <a:avLst/>
                        </a:prstGeom>
                        <a:noFill/>
                        <a:ln>
                          <a:noFill/>
                        </a:ln>
                        <a:effectLst/>
                      </wps:spPr>
                      <wps:txbx>
                        <w:txbxContent>
                          <w:p w14:paraId="63BD070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3.1pt;width:61.1pt;z-index:252071936;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RlAF9gAAAAK&#10;AQAADwAAAAAAAAABACAAAAAiAAAAZHJzL2Rvd25yZXYueG1sUEsBAhQAFAAAAAgAh07iQGvYrCgc&#10;AgAAJQQAAA4AAAAAAAAAAQAgAAAAJwEAAGRycy9lMm9Eb2MueG1sUEsFBgAAAAAGAAYAWQEAALUF&#10;AAAAAA==&#10;">
                <v:fill on="f" focussize="0,0"/>
                <v:stroke on="f"/>
                <v:imagedata o:title=""/>
                <o:lock v:ext="edit" aspectratio="f"/>
                <v:textbox>
                  <w:txbxContent>
                    <w:p w14:paraId="63BD070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bookmarkEnd w:id="71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37C1ACC">
      <w:pPr>
        <w:widowControl w:val="0"/>
        <w:adjustRightInd w:val="0"/>
        <w:snapToGrid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3BE80FA1">
      <w:pPr>
        <w:spacing w:line="360" w:lineRule="auto"/>
        <w:rPr>
          <w:rFonts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112896"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17"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03910" cy="536575"/>
                        </a:xfrm>
                        <a:prstGeom prst="rect">
                          <a:avLst/>
                        </a:prstGeom>
                        <a:noFill/>
                        <a:ln>
                          <a:noFill/>
                        </a:ln>
                        <a:effectLst/>
                      </wps:spPr>
                      <wps:txbx>
                        <w:txbxContent>
                          <w:p w14:paraId="41A65E9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2.25pt;width:63.3pt;z-index:252112896;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8sWEc1wAA&#10;AAoBAAAPAAAAAAAAAAEAIAAAACIAAABkcnMvZG93bnJldi54bWxQSwECFAAUAAAACACHTuJAVKRU&#10;xx8CAAAmBAAADgAAAAAAAAABACAAAAAmAQAAZHJzL2Uyb0RvYy54bWxQSwUGAAAAAAYABgBZAQAA&#10;twUAAAAA&#10;">
                <v:fill on="f" focussize="0,0"/>
                <v:stroke on="f"/>
                <v:imagedata o:title=""/>
                <o:lock v:ext="edit" aspectratio="f"/>
                <v:textbox>
                  <w:txbxContent>
                    <w:p w14:paraId="41A65E9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2BD407E">
      <w:pPr>
        <w:widowControl w:val="0"/>
        <w:adjustRightInd w:val="0"/>
        <w:snapToGrid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41CCC329">
      <w:pPr>
        <w:pStyle w:val="12"/>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2D9D607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18" w:name="_Toc19480"/>
      <w:bookmarkStart w:id="719" w:name="_Toc106729684"/>
      <w:bookmarkStart w:id="720" w:name="_Toc489260631"/>
      <w:bookmarkStart w:id="721" w:name="_Toc19518"/>
      <w:bookmarkStart w:id="722" w:name="_Toc22022"/>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第三方违约与除外责任</w:t>
      </w:r>
      <w:bookmarkEnd w:id="718"/>
      <w:bookmarkEnd w:id="719"/>
      <w:bookmarkEnd w:id="720"/>
      <w:bookmarkEnd w:id="721"/>
      <w:bookmarkEnd w:id="722"/>
    </w:p>
    <w:p w14:paraId="2916D1F3">
      <w:pPr>
        <w:spacing w:line="360" w:lineRule="auto"/>
        <w:rPr>
          <w:rFonts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113920"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16"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33120" cy="584835"/>
                        </a:xfrm>
                        <a:prstGeom prst="rect">
                          <a:avLst/>
                        </a:prstGeom>
                        <a:noFill/>
                        <a:ln>
                          <a:noFill/>
                        </a:ln>
                        <a:effectLst/>
                      </wps:spPr>
                      <wps:txbx>
                        <w:txbxContent>
                          <w:p w14:paraId="7909C0E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6.05pt;width:65.6pt;z-index:252113920;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07FZ2AAA&#10;AAoBAAAPAAAAAAAAAAEAIAAAACIAAABkcnMvZG93bnJldi54bWxQSwECFAAUAAAACACHTuJAUAml&#10;XR4CAAAmBAAADgAAAAAAAAABACAAAAAnAQAAZHJzL2Uyb0RvYy54bWxQSwUGAAAAAAYABgBZAQAA&#10;twUAAAAA&#10;">
                <v:fill on="f" focussize="0,0"/>
                <v:stroke on="f"/>
                <v:imagedata o:title=""/>
                <o:lock v:ext="edit" aspectratio="f"/>
                <v:textbox>
                  <w:txbxContent>
                    <w:p w14:paraId="7909C0E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14:paraId="56561BE4">
      <w:pPr>
        <w:widowControl w:val="0"/>
        <w:adjustRightInd w:val="0"/>
        <w:snapToGrid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14:paraId="40FD9DBB">
      <w:pPr>
        <w:spacing w:line="360" w:lineRule="auto"/>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6BB8599">
      <w:pPr>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15" name="文本框 1110"/>
                <wp:cNvGraphicFramePr/>
                <a:graphic xmlns:a="http://schemas.openxmlformats.org/drawingml/2006/main">
                  <a:graphicData uri="http://schemas.microsoft.com/office/word/2010/wordprocessingShape">
                    <wps:wsp>
                      <wps:cNvSpPr txBox="1">
                        <a:spLocks noChangeArrowheads="1"/>
                      </wps:cNvSpPr>
                      <wps:spPr bwMode="auto">
                        <a:xfrm>
                          <a:off x="0" y="0"/>
                          <a:ext cx="736600" cy="506095"/>
                        </a:xfrm>
                        <a:prstGeom prst="rect">
                          <a:avLst/>
                        </a:prstGeom>
                        <a:noFill/>
                        <a:ln>
                          <a:noFill/>
                        </a:ln>
                        <a:effectLst/>
                      </wps:spPr>
                      <wps:txbx>
                        <w:txbxContent>
                          <w:p w14:paraId="5DA3A75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文本框 1110" o:spid="_x0000_s1026" o:spt="202" type="#_x0000_t202" style="position:absolute;left:0pt;margin-left:-9pt;margin-top:1.25pt;height:39.85pt;width:58pt;z-index:251965440;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AtjGNQAAAAHAQAA&#10;DwAAAAAAAAABACAAAAAiAAAAZHJzL2Rvd25yZXYueG1sUEsBAhQAFAAAAAgAh07iQNWJVIcdAgAA&#10;JgQAAA4AAAAAAAAAAQAgAAAAIwEAAGRycy9lMm9Eb2MueG1sUEsFBgAAAAAGAAYAWQEAALIFAAAA&#10;AA==&#10;">
                <v:fill on="f" focussize="0,0"/>
                <v:stroke on="f"/>
                <v:imagedata o:title=""/>
                <o:lock v:ext="edit" aspectratio="f"/>
                <v:textbox>
                  <w:txbxContent>
                    <w:p w14:paraId="5DA3A75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14:paraId="74F283F8">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14:paraId="5367EDF7">
      <w:pPr>
        <w:pStyle w:val="12"/>
        <w:adjustRightInd w:val="0"/>
        <w:snapToGrid w:val="0"/>
        <w:spacing w:line="360" w:lineRule="auto"/>
        <w:ind w:right="-238"/>
        <w:rPr>
          <w:rFonts w:ascii="仿宋" w:hAnsi="仿宋" w:eastAsia="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153410E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23" w:name="_Toc8800"/>
      <w:bookmarkStart w:id="724" w:name="_Toc32572"/>
      <w:bookmarkStart w:id="725" w:name="_Toc3812"/>
      <w:bookmarkStart w:id="726" w:name="_Toc469384074"/>
      <w:bookmarkStart w:id="727" w:name="_Toc106729685"/>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缴纳税费</w:t>
      </w:r>
      <w:bookmarkEnd w:id="723"/>
      <w:bookmarkEnd w:id="724"/>
      <w:bookmarkEnd w:id="725"/>
    </w:p>
    <w:p w14:paraId="6CE96496">
      <w:pPr>
        <w:pStyle w:val="12"/>
        <w:tabs>
          <w:tab w:val="left" w:pos="13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164911FE">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452" name="文本框 1092"/>
                <wp:cNvGraphicFramePr/>
                <a:graphic xmlns:a="http://schemas.openxmlformats.org/drawingml/2006/main">
                  <a:graphicData uri="http://schemas.microsoft.com/office/word/2010/wordprocessingShape">
                    <wps:wsp>
                      <wps:cNvSpPr txBox="1">
                        <a:spLocks noChangeArrowheads="1"/>
                      </wps:cNvSpPr>
                      <wps:spPr bwMode="auto">
                        <a:xfrm>
                          <a:off x="0" y="0"/>
                          <a:ext cx="813435" cy="466725"/>
                        </a:xfrm>
                        <a:prstGeom prst="rect">
                          <a:avLst/>
                        </a:prstGeom>
                        <a:noFill/>
                        <a:ln>
                          <a:noFill/>
                        </a:ln>
                        <a:effectLst/>
                      </wps:spPr>
                      <wps:txbx>
                        <w:txbxContent>
                          <w:p w14:paraId="16DCC69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文本框 1092" o:spid="_x0000_s1026" o:spt="202" type="#_x0000_t202" style="position:absolute;left:0pt;margin-left:-9pt;margin-top:0.05pt;height:36.75pt;width:64.05pt;z-index:252119040;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2BbrrUAAAA&#10;BwEAAA8AAAAAAAAAAQAgAAAAIgAAAGRycy9kb3ducmV2LnhtbFBLAQIUABQAAAAIAIdO4kA4oC66&#10;IQIAACcEAAAOAAAAAAAAAAEAIAAAACMBAABkcnMvZTJvRG9jLnhtbFBLBQYAAAAABgAGAFkBAAC2&#10;BQAAAAA=&#10;">
                <v:fill on="f" focussize="0,0"/>
                <v:stroke on="f"/>
                <v:imagedata o:title=""/>
                <o:lock v:ext="edit" aspectratio="f"/>
                <v:textbox>
                  <w:txbxContent>
                    <w:p w14:paraId="16DCC69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14:paraId="62501B69">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2099D63A">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453" name="文本框 1093"/>
                <wp:cNvGraphicFramePr/>
                <a:graphic xmlns:a="http://schemas.openxmlformats.org/drawingml/2006/main">
                  <a:graphicData uri="http://schemas.microsoft.com/office/word/2010/wordprocessingShape">
                    <wps:wsp>
                      <wps:cNvSpPr txBox="1">
                        <a:spLocks noChangeArrowheads="1"/>
                      </wps:cNvSpPr>
                      <wps:spPr bwMode="auto">
                        <a:xfrm>
                          <a:off x="0" y="0"/>
                          <a:ext cx="842645" cy="535305"/>
                        </a:xfrm>
                        <a:prstGeom prst="rect">
                          <a:avLst/>
                        </a:prstGeom>
                        <a:noFill/>
                        <a:ln>
                          <a:noFill/>
                        </a:ln>
                        <a:effectLst/>
                      </wps:spPr>
                      <wps:txbx>
                        <w:txbxContent>
                          <w:p w14:paraId="321B2D1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文本框 1093" o:spid="_x0000_s1026" o:spt="202" type="#_x0000_t202" style="position:absolute;left:0pt;margin-left:-9pt;margin-top:2.55pt;height:42.15pt;width:66.35pt;z-index:252120064;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bORWtYA&#10;AAAIAQAADwAAAAAAAAABACAAAAAiAAAAZHJzL2Rvd25yZXYueG1sUEsBAhQAFAAAAAgAh07iQFXr&#10;BfQhAgAAJwQAAA4AAAAAAAAAAQAgAAAAJQEAAGRycy9lMm9Eb2MueG1sUEsFBgAAAAAGAAYAWQEA&#10;ALgFAAAAAA==&#10;">
                <v:fill on="f" focussize="0,0"/>
                <v:stroke on="f"/>
                <v:imagedata o:title=""/>
                <o:lock v:ext="edit" aspectratio="f"/>
                <v:textbox>
                  <w:txbxContent>
                    <w:p w14:paraId="321B2D1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14:paraId="1BE590B6">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1F8EC4F">
      <w:pPr>
        <w:pStyle w:val="12"/>
        <w:adjustRightInd w:val="0"/>
        <w:snapToGrid w:val="0"/>
        <w:spacing w:line="360" w:lineRule="auto"/>
        <w:jc w:val="center"/>
        <w:outlineLvl w:val="1"/>
        <w:rPr>
          <w:rFonts w:ascii="仿宋" w:hAnsi="仿宋" w:eastAsia="仿宋"/>
          <w:b/>
          <w:bCs/>
          <w:color w:val="auto"/>
          <w:sz w:val="24"/>
          <w:szCs w:val="24"/>
          <w:highlight w:val="none"/>
          <w:lang w:eastAsia="zh-CN"/>
        </w:rPr>
      </w:pPr>
      <w:bookmarkStart w:id="728" w:name="_Toc27254"/>
      <w:bookmarkStart w:id="729" w:name="_Toc28080"/>
      <w:bookmarkStart w:id="730" w:name="_Toc30392"/>
      <w:r>
        <w:rPr>
          <w:rFonts w:hint="eastAsia" w:ascii="仿宋" w:hAnsi="仿宋" w:eastAsia="仿宋" w:cs="仿宋"/>
          <w:b/>
          <w:bCs/>
          <w:color w:val="auto"/>
          <w:sz w:val="24"/>
          <w:szCs w:val="24"/>
          <w:highlight w:val="none"/>
          <w:lang w:eastAsia="zh-CN"/>
        </w:rPr>
        <w:t>十、其</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他</w:t>
      </w:r>
      <w:bookmarkEnd w:id="726"/>
      <w:bookmarkEnd w:id="727"/>
      <w:bookmarkEnd w:id="728"/>
      <w:bookmarkEnd w:id="729"/>
      <w:bookmarkEnd w:id="730"/>
    </w:p>
    <w:p w14:paraId="50125BD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31" w:name="_Toc106729687"/>
      <w:bookmarkStart w:id="732" w:name="_Toc2045"/>
      <w:bookmarkStart w:id="733" w:name="_Toc19359"/>
      <w:bookmarkStart w:id="734" w:name="_Toc469384076"/>
      <w:bookmarkStart w:id="735" w:name="_Toc22620"/>
      <w:r>
        <w:rPr>
          <w:rFonts w:hint="eastAsia" w:ascii="仿宋" w:hAnsi="仿宋" w:eastAsia="仿宋" w:cs="仿宋"/>
          <w:bCs w:val="0"/>
          <w:color w:val="auto"/>
          <w:sz w:val="24"/>
          <w:szCs w:val="24"/>
          <w:highlight w:val="none"/>
          <w:lang w:eastAsia="zh-CN"/>
        </w:rPr>
        <w:t>99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保密要求</w:t>
      </w:r>
      <w:bookmarkEnd w:id="731"/>
      <w:bookmarkEnd w:id="732"/>
      <w:bookmarkEnd w:id="733"/>
      <w:bookmarkEnd w:id="734"/>
      <w:bookmarkEnd w:id="735"/>
    </w:p>
    <w:p w14:paraId="2C145915">
      <w:pPr>
        <w:pStyle w:val="1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.1</w:t>
      </w:r>
    </w:p>
    <w:p w14:paraId="6D47F10B">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12" name="文本框 1094"/>
                <wp:cNvGraphicFramePr/>
                <a:graphic xmlns:a="http://schemas.openxmlformats.org/drawingml/2006/main">
                  <a:graphicData uri="http://schemas.microsoft.com/office/word/2010/wordprocessingShape">
                    <wps:wsp>
                      <wps:cNvSpPr txBox="1">
                        <a:spLocks noChangeArrowheads="1"/>
                      </wps:cNvSpPr>
                      <wps:spPr bwMode="auto">
                        <a:xfrm>
                          <a:off x="0" y="0"/>
                          <a:ext cx="813435" cy="592455"/>
                        </a:xfrm>
                        <a:prstGeom prst="rect">
                          <a:avLst/>
                        </a:prstGeom>
                        <a:noFill/>
                        <a:ln>
                          <a:noFill/>
                        </a:ln>
                        <a:effectLst/>
                      </wps:spPr>
                      <wps:txbx>
                        <w:txbxContent>
                          <w:p w14:paraId="66E7F48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文本框 1094" o:spid="_x0000_s1026" o:spt="202" type="#_x0000_t202" style="position:absolute;left:0pt;margin-left:-9pt;margin-top:2.7pt;height:46.65pt;width:64.05pt;z-index:251954176;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o1BTWAAAA&#10;CAEAAA8AAAAAAAAAAQAgAAAAIgAAAGRycy9kb3ducmV2LnhtbFBLAQIUABQAAAAIAIdO4kA2hdQs&#10;HwIAACYEAAAOAAAAAAAAAAEAIAAAACUBAABkcnMvZTJvRG9jLnhtbFBLBQYAAAAABgAGAFkBAAC2&#10;BQAAAAA=&#10;">
                <v:fill on="f" focussize="0,0"/>
                <v:stroke on="f"/>
                <v:imagedata o:title=""/>
                <o:lock v:ext="edit" aspectratio="f"/>
                <v:textbox>
                  <w:txbxContent>
                    <w:p w14:paraId="66E7F48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2BB2AE88">
      <w:pPr>
        <w:spacing w:line="360" w:lineRule="auto"/>
        <w:rPr>
          <w:rFonts w:ascii="仿宋" w:hAnsi="仿宋" w:eastAsia="仿宋" w:cs="仿宋"/>
          <w:b/>
          <w:bCs/>
          <w:color w:val="auto"/>
          <w:highlight w:val="none"/>
          <w:u w:val="dotted"/>
          <w:lang w:eastAsia="zh-CN"/>
        </w:rPr>
      </w:pPr>
      <w:bookmarkStart w:id="736" w:name="_Toc3105"/>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bookmarkEnd w:id="7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A29E3A7">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11" name="文本框 1095"/>
                <wp:cNvGraphicFramePr/>
                <a:graphic xmlns:a="http://schemas.openxmlformats.org/drawingml/2006/main">
                  <a:graphicData uri="http://schemas.microsoft.com/office/word/2010/wordprocessingShape">
                    <wps:wsp>
                      <wps:cNvSpPr txBox="1">
                        <a:spLocks noChangeArrowheads="1"/>
                      </wps:cNvSpPr>
                      <wps:spPr bwMode="auto">
                        <a:xfrm>
                          <a:off x="0" y="0"/>
                          <a:ext cx="785495" cy="594360"/>
                        </a:xfrm>
                        <a:prstGeom prst="rect">
                          <a:avLst/>
                        </a:prstGeom>
                        <a:noFill/>
                        <a:ln>
                          <a:noFill/>
                        </a:ln>
                        <a:effectLst/>
                      </wps:spPr>
                      <wps:txbx>
                        <w:txbxContent>
                          <w:p w14:paraId="133E556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文本框 1095" o:spid="_x0000_s1026" o:spt="202" type="#_x0000_t202" style="position:absolute;left:0pt;margin-left:-9pt;margin-top:5.4pt;height:46.8pt;width:61.85pt;z-index:251955200;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KBp8hk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iAnpJwZ0dDE&#10;D9/vDz9+HX5+Y+l4PgsStdZllHlnKdd3r6Cj9EjX2VuQnx0zcF0Js1FXiNBWShTUYhpeJidPexwX&#10;QNbtWyiolNh6iEBdiU3QjxRhhE7j2R/HozrPJF2eX8ym1A+TFJrNpy/P4vgSkT08tuj8awUNC5uc&#10;I00/govdrfOhGZE9pIRaBm50XUcH1OavC0rsb1S00PA6UAnd9zx8t+4GadZQ7IkUQm8v+ly0qQC/&#10;ctaStXLuvmwFKs7qN4aEmafTafBiPExn5x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q1h+vWAAAA&#10;CgEAAA8AAAAAAAAAAQAgAAAAIgAAAGRycy9kb3ducmV2LnhtbFBLAQIUABQAAAAIAIdO4kCgafIZ&#10;HwIAACYEAAAOAAAAAAAAAAEAIAAAACUBAABkcnMvZTJvRG9jLnhtbFBLBQYAAAAABgAGAFkBAAC2&#10;BQAAAAA=&#10;">
                <v:fill on="f" focussize="0,0"/>
                <v:stroke on="f"/>
                <v:imagedata o:title=""/>
                <o:lock v:ext="edit" aspectratio="f"/>
                <v:textbox>
                  <w:txbxContent>
                    <w:p w14:paraId="133E556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55DE97FB">
      <w:pPr>
        <w:pStyle w:val="12"/>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10" name="文本框 1096"/>
                <wp:cNvGraphicFramePr/>
                <a:graphic xmlns:a="http://schemas.openxmlformats.org/drawingml/2006/main">
                  <a:graphicData uri="http://schemas.microsoft.com/office/word/2010/wordprocessingShape">
                    <wps:wsp>
                      <wps:cNvSpPr txBox="1">
                        <a:spLocks noChangeArrowheads="1"/>
                      </wps:cNvSpPr>
                      <wps:spPr bwMode="auto">
                        <a:xfrm>
                          <a:off x="0" y="0"/>
                          <a:ext cx="790575" cy="525780"/>
                        </a:xfrm>
                        <a:prstGeom prst="rect">
                          <a:avLst/>
                        </a:prstGeom>
                        <a:noFill/>
                        <a:ln>
                          <a:noFill/>
                        </a:ln>
                        <a:effectLst/>
                      </wps:spPr>
                      <wps:txbx>
                        <w:txbxContent>
                          <w:p w14:paraId="6D2E24F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文本框 1096" o:spid="_x0000_s1026" o:spt="202" type="#_x0000_t202" style="position:absolute;left:0pt;margin-left:-9pt;margin-top:23.6pt;height:41.4pt;width:62.25pt;z-index:251956224;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G8wu2AAA&#10;AAoBAAAPAAAAAAAAAAEAIAAAACIAAABkcnMvZG93bnJldi54bWxQSwECFAAUAAAACACHTuJAsRcg&#10;Ax4CAAAmBAAADgAAAAAAAAABACAAAAAnAQAAZHJzL2Uyb0RvYy54bWxQSwUGAAAAAAYABgBZAQAA&#10;twUAAAAA&#10;">
                <v:fill on="f" focussize="0,0"/>
                <v:stroke on="f"/>
                <v:imagedata o:title=""/>
                <o:lock v:ext="edit" aspectratio="f"/>
                <v:textbox>
                  <w:txbxContent>
                    <w:p w14:paraId="6D2E24F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2B20C0CA">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4706F702">
      <w:pPr>
        <w:spacing w:line="360" w:lineRule="auto"/>
        <w:rPr>
          <w:rFonts w:ascii="仿宋" w:hAnsi="仿宋" w:eastAsia="仿宋"/>
          <w:b/>
          <w:bCs/>
          <w:color w:val="auto"/>
          <w:highlight w:val="none"/>
          <w:lang w:eastAsia="zh-CN"/>
        </w:rPr>
      </w:pPr>
      <w:bookmarkStart w:id="737" w:name="_Toc7344"/>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bookmarkEnd w:id="7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04B677F">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9" name="文本框 1097"/>
                <wp:cNvGraphicFramePr/>
                <a:graphic xmlns:a="http://schemas.openxmlformats.org/drawingml/2006/main">
                  <a:graphicData uri="http://schemas.microsoft.com/office/word/2010/wordprocessingShape">
                    <wps:wsp>
                      <wps:cNvSpPr txBox="1">
                        <a:spLocks noChangeArrowheads="1"/>
                      </wps:cNvSpPr>
                      <wps:spPr bwMode="auto">
                        <a:xfrm>
                          <a:off x="0" y="0"/>
                          <a:ext cx="803910" cy="777875"/>
                        </a:xfrm>
                        <a:prstGeom prst="rect">
                          <a:avLst/>
                        </a:prstGeom>
                        <a:noFill/>
                        <a:ln>
                          <a:noFill/>
                        </a:ln>
                        <a:effectLst/>
                      </wps:spPr>
                      <wps:txbx>
                        <w:txbxContent>
                          <w:p w14:paraId="161E080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文本框 1097" o:spid="_x0000_s1026" o:spt="202" type="#_x0000_t202" style="position:absolute;left:0pt;margin-left:-9pt;margin-top:5.15pt;height:61.25pt;width:63.3pt;z-index:251957248;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rtOnXAAAA&#10;CgEAAA8AAAAAAAAAAQAgAAAAIgAAAGRycy9kb3ducmV2LnhtbFBLAQIUABQAAAAIAIdO4kAnNQuW&#10;HgIAACUEAAAOAAAAAAAAAAEAIAAAACYBAABkcnMvZTJvRG9jLnhtbFBLBQYAAAAABgAGAFkBAAC2&#10;BQAAAAA=&#10;">
                <v:fill on="f" focussize="0,0"/>
                <v:stroke on="f"/>
                <v:imagedata o:title=""/>
                <o:lock v:ext="edit" aspectratio="f"/>
                <v:textbox>
                  <w:txbxContent>
                    <w:p w14:paraId="161E080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109D76FE">
      <w:pPr>
        <w:pStyle w:val="1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64879DB2">
      <w:pPr>
        <w:widowControl w:val="0"/>
        <w:adjustRightInd w:val="0"/>
        <w:snapToGrid w:val="0"/>
        <w:spacing w:line="360" w:lineRule="auto"/>
        <w:ind w:left="1619" w:leftChars="771"/>
        <w:jc w:val="both"/>
        <w:rPr>
          <w:rFonts w:ascii="仿宋" w:hAnsi="仿宋" w:eastAsia="仿宋"/>
          <w:color w:val="auto"/>
          <w:highlight w:val="none"/>
        </w:rPr>
      </w:pPr>
      <w:r>
        <w:rPr>
          <w:color w:val="auto"/>
          <w:highlight w:val="none"/>
          <w:lang w:eastAsia="zh-CN" w:bidi="ar-SA"/>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8" name="文本框 1098"/>
                <wp:cNvGraphicFramePr/>
                <a:graphic xmlns:a="http://schemas.openxmlformats.org/drawingml/2006/main">
                  <a:graphicData uri="http://schemas.microsoft.com/office/word/2010/wordprocessingShape">
                    <wps:wsp>
                      <wps:cNvSpPr txBox="1">
                        <a:spLocks noChangeArrowheads="1"/>
                      </wps:cNvSpPr>
                      <wps:spPr bwMode="auto">
                        <a:xfrm>
                          <a:off x="0" y="0"/>
                          <a:ext cx="804545" cy="663575"/>
                        </a:xfrm>
                        <a:prstGeom prst="rect">
                          <a:avLst/>
                        </a:prstGeom>
                        <a:noFill/>
                        <a:ln>
                          <a:noFill/>
                        </a:ln>
                        <a:effectLst/>
                      </wps:spPr>
                      <wps:txbx>
                        <w:txbxContent>
                          <w:p w14:paraId="378DD85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文本框 1098" o:spid="_x0000_s1026" o:spt="202" type="#_x0000_t202" style="position:absolute;left:0pt;margin-left:-9pt;margin-top:1.75pt;height:52.25pt;width:63.35pt;z-index:251958272;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IexvlR8CAAAlBAAADgAAAGRycy9lMm9Eb2MueG1srVNLbtsw&#10;EN0X6B0I7mvJru04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MqVNUAAAAJ&#10;AQAADwAAAAAAAAABACAAAAAiAAAAZHJzL2Rvd25yZXYueG1sUEsBAhQAFAAAAAgAh07iQCHsb5Uf&#10;AgAAJQQAAA4AAAAAAAAAAQAgAAAAJAEAAGRycy9lMm9Eb2MueG1sUEsFBgAAAAAGAAYAWQEAALUF&#10;AAAAAA==&#10;">
                <v:fill on="f" focussize="0,0"/>
                <v:stroke on="f"/>
                <v:imagedata o:title=""/>
                <o:lock v:ext="edit" aspectratio="f"/>
                <v:textbox>
                  <w:txbxContent>
                    <w:p w14:paraId="378DD85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highlight w:val="none"/>
        </w:rPr>
        <w:t>但不包括下述信息：</w:t>
      </w:r>
    </w:p>
    <w:p w14:paraId="0D768FCC">
      <w:pPr>
        <w:pStyle w:val="12"/>
        <w:widowControl w:val="0"/>
        <w:numPr>
          <w:ilvl w:val="0"/>
          <w:numId w:val="30"/>
        </w:numPr>
        <w:snapToGrid w:val="0"/>
        <w:spacing w:line="360" w:lineRule="auto"/>
        <w:ind w:left="1619" w:leftChars="771" w:firstLine="0"/>
        <w:jc w:val="both"/>
        <w:rPr>
          <w:rFonts w:ascii="仿宋" w:hAnsi="仿宋" w:eastAsia="仿宋"/>
          <w:color w:val="auto"/>
          <w:sz w:val="24"/>
          <w:szCs w:val="24"/>
          <w:highlight w:val="none"/>
          <w:lang w:eastAsia="zh-CN"/>
        </w:rPr>
      </w:pPr>
      <w:bookmarkStart w:id="738" w:name="_Toc3104"/>
      <w:r>
        <w:rPr>
          <w:rFonts w:hint="eastAsia" w:ascii="仿宋" w:hAnsi="仿宋" w:eastAsia="仿宋" w:cs="仿宋"/>
          <w:color w:val="auto"/>
          <w:sz w:val="24"/>
          <w:szCs w:val="24"/>
          <w:highlight w:val="none"/>
          <w:lang w:eastAsia="zh-CN"/>
        </w:rPr>
        <w:t>提供前已由合同双方当事人所持有的；</w:t>
      </w:r>
      <w:bookmarkEnd w:id="738"/>
    </w:p>
    <w:p w14:paraId="7DC03BEE">
      <w:pPr>
        <w:pStyle w:val="12"/>
        <w:widowControl w:val="0"/>
        <w:numPr>
          <w:ilvl w:val="0"/>
          <w:numId w:val="30"/>
        </w:numPr>
        <w:snapToGrid w:val="0"/>
        <w:spacing w:line="360" w:lineRule="auto"/>
        <w:ind w:left="1619" w:leftChars="771" w:firstLine="0"/>
        <w:jc w:val="both"/>
        <w:rPr>
          <w:rFonts w:ascii="仿宋" w:hAnsi="仿宋" w:eastAsia="仿宋" w:cs="仿宋"/>
          <w:color w:val="auto"/>
          <w:sz w:val="24"/>
          <w:szCs w:val="24"/>
          <w:highlight w:val="none"/>
          <w:lang w:eastAsia="zh-CN"/>
        </w:rPr>
      </w:pPr>
      <w:bookmarkStart w:id="739" w:name="_Toc11051"/>
      <w:r>
        <w:rPr>
          <w:rFonts w:hint="eastAsia" w:ascii="仿宋" w:hAnsi="仿宋" w:eastAsia="仿宋" w:cs="仿宋"/>
          <w:color w:val="auto"/>
          <w:sz w:val="24"/>
          <w:szCs w:val="24"/>
          <w:highlight w:val="none"/>
          <w:lang w:eastAsia="zh-CN"/>
        </w:rPr>
        <w:t>已公开发表或非对方当事人原因向公众公开的；</w:t>
      </w:r>
      <w:bookmarkEnd w:id="739"/>
    </w:p>
    <w:p w14:paraId="0DB2A6A9">
      <w:pPr>
        <w:pStyle w:val="12"/>
        <w:widowControl w:val="0"/>
        <w:numPr>
          <w:ilvl w:val="0"/>
          <w:numId w:val="30"/>
        </w:numPr>
        <w:snapToGrid w:val="0"/>
        <w:spacing w:line="360" w:lineRule="auto"/>
        <w:ind w:left="1619" w:leftChars="771" w:firstLine="0"/>
        <w:jc w:val="both"/>
        <w:rPr>
          <w:rFonts w:ascii="仿宋" w:hAnsi="仿宋" w:eastAsia="仿宋" w:cs="仿宋"/>
          <w:color w:val="auto"/>
          <w:sz w:val="24"/>
          <w:szCs w:val="24"/>
          <w:highlight w:val="none"/>
          <w:lang w:eastAsia="zh-CN"/>
        </w:rPr>
      </w:pPr>
      <w:bookmarkStart w:id="740" w:name="_Toc21480"/>
      <w:r>
        <w:rPr>
          <w:rFonts w:hint="eastAsia" w:ascii="仿宋" w:hAnsi="仿宋" w:eastAsia="仿宋" w:cs="仿宋"/>
          <w:color w:val="auto"/>
          <w:sz w:val="24"/>
          <w:szCs w:val="24"/>
          <w:highlight w:val="none"/>
          <w:lang w:eastAsia="zh-CN"/>
        </w:rPr>
        <w:t>已由各相关方书面同意其公开的；</w:t>
      </w:r>
      <w:bookmarkEnd w:id="740"/>
    </w:p>
    <w:p w14:paraId="6BE70DF1">
      <w:pPr>
        <w:pStyle w:val="12"/>
        <w:widowControl w:val="0"/>
        <w:numPr>
          <w:ilvl w:val="0"/>
          <w:numId w:val="30"/>
        </w:numPr>
        <w:snapToGrid w:val="0"/>
        <w:spacing w:line="360" w:lineRule="auto"/>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在未获取保密信息前由对方当事人独立开发的；</w:t>
      </w:r>
    </w:p>
    <w:p w14:paraId="58198009">
      <w:pPr>
        <w:pStyle w:val="12"/>
        <w:widowControl w:val="0"/>
        <w:numPr>
          <w:ilvl w:val="0"/>
          <w:numId w:val="30"/>
        </w:numPr>
        <w:snapToGrid w:val="0"/>
        <w:spacing w:line="360" w:lineRule="auto"/>
        <w:ind w:left="1619" w:leftChars="771" w:firstLine="0"/>
        <w:jc w:val="both"/>
        <w:rPr>
          <w:rFonts w:ascii="仿宋" w:hAnsi="仿宋" w:eastAsia="仿宋"/>
          <w:color w:val="auto"/>
          <w:sz w:val="24"/>
          <w:szCs w:val="24"/>
          <w:highlight w:val="none"/>
          <w:lang w:eastAsia="zh-CN"/>
        </w:rPr>
      </w:pPr>
      <w:bookmarkStart w:id="741" w:name="_Toc7745"/>
      <w:r>
        <w:rPr>
          <w:rFonts w:hint="eastAsia" w:ascii="仿宋" w:hAnsi="仿宋" w:eastAsia="仿宋" w:cs="仿宋"/>
          <w:color w:val="auto"/>
          <w:sz w:val="24"/>
          <w:szCs w:val="24"/>
          <w:highlight w:val="none"/>
          <w:lang w:eastAsia="zh-CN"/>
        </w:rPr>
        <w:t>对方当事人从对保密信息不承担保密义务的第三方处合法获得的。</w:t>
      </w:r>
      <w:bookmarkEnd w:id="741"/>
    </w:p>
    <w:p w14:paraId="0EECED9D">
      <w:pPr>
        <w:pStyle w:val="1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729FE2D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42" w:name="_Toc11701"/>
      <w:bookmarkStart w:id="743" w:name="_Toc28976"/>
      <w:bookmarkStart w:id="744" w:name="_Toc22896"/>
      <w:bookmarkStart w:id="745" w:name="_Toc106729688"/>
      <w:bookmarkStart w:id="746" w:name="_Toc469384077"/>
      <w:r>
        <w:rPr>
          <w:rFonts w:hint="eastAsia" w:ascii="仿宋" w:hAnsi="仿宋" w:eastAsia="仿宋" w:cs="仿宋"/>
          <w:bCs w:val="0"/>
          <w:color w:val="auto"/>
          <w:sz w:val="24"/>
          <w:szCs w:val="24"/>
          <w:highlight w:val="none"/>
          <w:lang w:eastAsia="zh-CN"/>
        </w:rPr>
        <w:t>100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廉政建设</w:t>
      </w:r>
      <w:bookmarkEnd w:id="742"/>
      <w:bookmarkEnd w:id="743"/>
      <w:bookmarkEnd w:id="744"/>
      <w:bookmarkEnd w:id="745"/>
      <w:bookmarkEnd w:id="746"/>
    </w:p>
    <w:p w14:paraId="5E12DFB5">
      <w:pPr>
        <w:rPr>
          <w:rFonts w:ascii="仿宋" w:hAnsi="仿宋" w:eastAsia="仿宋" w:cs="仿宋"/>
          <w:b/>
          <w:bCs/>
          <w:color w:val="auto"/>
          <w:highlight w:val="none"/>
          <w:lang w:eastAsia="zh-CN"/>
        </w:rPr>
      </w:pPr>
      <w:bookmarkStart w:id="747" w:name="_Toc13646"/>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bookmarkEnd w:id="747"/>
    </w:p>
    <w:p w14:paraId="622BAB5F">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7" name="文本框 1099"/>
                <wp:cNvGraphicFramePr/>
                <a:graphic xmlns:a="http://schemas.openxmlformats.org/drawingml/2006/main">
                  <a:graphicData uri="http://schemas.microsoft.com/office/word/2010/wordprocessingShape">
                    <wps:wsp>
                      <wps:cNvSpPr txBox="1">
                        <a:spLocks noChangeArrowheads="1"/>
                      </wps:cNvSpPr>
                      <wps:spPr bwMode="auto">
                        <a:xfrm>
                          <a:off x="0" y="0"/>
                          <a:ext cx="894080" cy="396240"/>
                        </a:xfrm>
                        <a:prstGeom prst="rect">
                          <a:avLst/>
                        </a:prstGeom>
                        <a:noFill/>
                        <a:ln>
                          <a:noFill/>
                        </a:ln>
                        <a:effectLst/>
                      </wps:spPr>
                      <wps:txbx>
                        <w:txbxContent>
                          <w:p w14:paraId="6587245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文本框 1099" o:spid="_x0000_s1026" o:spt="202" type="#_x0000_t202" style="position:absolute;left:0pt;margin-left:-9pt;margin-top:1.25pt;height:31.2pt;width:70.4pt;z-index:251959296;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7aW01QAAAAgB&#10;AAAPAAAAAAAAAAEAIAAAACIAAABkcnMvZG93bnJldi54bWxQSwECFAAUAAAACACHTuJADKZQJh4C&#10;AAAlBAAADgAAAAAAAAABACAAAAAkAQAAZHJzL2Uyb0RvYy54bWxQSwUGAAAAAAYABgBZAQAAtAUA&#10;AAAA&#10;">
                <v:fill on="f" focussize="0,0"/>
                <v:stroke on="f"/>
                <v:imagedata o:title=""/>
                <o:lock v:ext="edit" aspectratio="f"/>
                <v:textbox>
                  <w:txbxContent>
                    <w:p w14:paraId="6587245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合同双方当事人在签订本合同时，应同时签订廉政合同，作为本合同的附件。合同双方当事人在合同履行期间应遵守有关廉政方面的规定和要求，禁止任何腐败行为。</w:t>
      </w:r>
    </w:p>
    <w:p w14:paraId="4EEE5901">
      <w:pPr>
        <w:pStyle w:val="1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100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BDAC87E">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6" name="文本框 1100"/>
                <wp:cNvGraphicFramePr/>
                <a:graphic xmlns:a="http://schemas.openxmlformats.org/drawingml/2006/main">
                  <a:graphicData uri="http://schemas.microsoft.com/office/word/2010/wordprocessingShape">
                    <wps:wsp>
                      <wps:cNvSpPr txBox="1">
                        <a:spLocks noChangeArrowheads="1"/>
                      </wps:cNvSpPr>
                      <wps:spPr bwMode="auto">
                        <a:xfrm>
                          <a:off x="0" y="0"/>
                          <a:ext cx="807720" cy="408940"/>
                        </a:xfrm>
                        <a:prstGeom prst="rect">
                          <a:avLst/>
                        </a:prstGeom>
                        <a:noFill/>
                        <a:ln>
                          <a:noFill/>
                        </a:ln>
                        <a:effectLst/>
                      </wps:spPr>
                      <wps:txbx>
                        <w:txbxContent>
                          <w:p w14:paraId="663034E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文本框 1100" o:spid="_x0000_s1026" o:spt="202" type="#_x0000_t202" style="position:absolute;left:0pt;margin-left:-9pt;margin-top:4.25pt;height:32.2pt;width:63.6pt;z-index:251960320;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MuPf9YAAAAIAQAA&#10;DwAAAAAAAAABACAAAAAiAAAAZHJzL2Rvd25yZXYueG1sUEsBAhQAFAAAAAgAh07iQFn2Ti8bAgAA&#10;JQQAAA4AAAAAAAAAAQAgAAAAJQEAAGRycy9lMm9Eb2MueG1sUEsFBgAAAAAGAAYAWQEAALIFAAAA&#10;AA==&#10;">
                <v:fill on="f" focussize="0,0"/>
                <v:stroke on="f"/>
                <v:imagedata o:title=""/>
                <o:lock v:ext="edit" aspectratio="f"/>
                <v:textbox>
                  <w:txbxContent>
                    <w:p w14:paraId="663034E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款约定解除合同，并按照第93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款约定办理合同解除的支付。</w:t>
      </w:r>
    </w:p>
    <w:p w14:paraId="496057C1">
      <w:pPr>
        <w:pStyle w:val="1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CDFE7D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48" w:name="_Toc11752"/>
      <w:bookmarkStart w:id="749" w:name="_Toc106729689"/>
      <w:bookmarkStart w:id="750" w:name="_Toc30539"/>
      <w:bookmarkStart w:id="751" w:name="_Toc469384078"/>
      <w:bookmarkStart w:id="752" w:name="_Toc24090"/>
      <w:r>
        <w:rPr>
          <w:rFonts w:hint="eastAsia" w:ascii="仿宋" w:hAnsi="仿宋" w:eastAsia="仿宋" w:cs="仿宋"/>
          <w:bCs w:val="0"/>
          <w:color w:val="auto"/>
          <w:sz w:val="24"/>
          <w:szCs w:val="24"/>
          <w:highlight w:val="none"/>
          <w:lang w:eastAsia="zh-CN"/>
        </w:rPr>
        <w:t>101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禁止转让</w:t>
      </w:r>
      <w:bookmarkEnd w:id="748"/>
      <w:bookmarkEnd w:id="749"/>
      <w:bookmarkEnd w:id="750"/>
      <w:bookmarkEnd w:id="751"/>
      <w:bookmarkEnd w:id="752"/>
    </w:p>
    <w:p w14:paraId="62B3C68C">
      <w:pPr>
        <w:pStyle w:val="1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101</w:t>
      </w:r>
      <w:r>
        <w:rPr>
          <w:rFonts w:ascii="仿宋" w:hAnsi="仿宋" w:eastAsia="仿宋" w:cs="仿宋"/>
          <w:b/>
          <w:bCs/>
          <w:color w:val="auto"/>
          <w:sz w:val="24"/>
          <w:szCs w:val="24"/>
          <w:highlight w:val="none"/>
          <w:lang w:eastAsia="zh-CN"/>
        </w:rPr>
        <w:t>.1</w:t>
      </w:r>
    </w:p>
    <w:p w14:paraId="41048BE2">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5" name="文本框 1101"/>
                <wp:cNvGraphicFramePr/>
                <a:graphic xmlns:a="http://schemas.openxmlformats.org/drawingml/2006/main">
                  <a:graphicData uri="http://schemas.microsoft.com/office/word/2010/wordprocessingShape">
                    <wps:wsp>
                      <wps:cNvSpPr txBox="1">
                        <a:spLocks noChangeArrowheads="1"/>
                      </wps:cNvSpPr>
                      <wps:spPr bwMode="auto">
                        <a:xfrm>
                          <a:off x="0" y="0"/>
                          <a:ext cx="883920" cy="357505"/>
                        </a:xfrm>
                        <a:prstGeom prst="rect">
                          <a:avLst/>
                        </a:prstGeom>
                        <a:noFill/>
                        <a:ln>
                          <a:noFill/>
                        </a:ln>
                        <a:effectLst/>
                      </wps:spPr>
                      <wps:txbx>
                        <w:txbxContent>
                          <w:p w14:paraId="4D1FCD51">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文本框 1101" o:spid="_x0000_s1026" o:spt="202" type="#_x0000_t202" style="position:absolute;left:0pt;margin-left:-9pt;margin-top:1.25pt;height:28.15pt;width:69.6pt;z-index:251961344;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SvW1gAAAAgB&#10;AAAPAAAAAAAAAAEAIAAAACIAAABkcnMvZG93bnJldi54bWxQSwECFAAUAAAACACHTuJAXnetNR0C&#10;AAAlBAAADgAAAAAAAAABACAAAAAlAQAAZHJzL2Uyb0RvYy54bWxQSwUGAAAAAAYABgBZAQAAtAUA&#10;AAAA&#10;">
                <v:fill on="f" focussize="0,0"/>
                <v:stroke on="f"/>
                <v:imagedata o:title=""/>
                <o:lock v:ext="edit" aspectratio="f"/>
                <v:textbox>
                  <w:txbxContent>
                    <w:p w14:paraId="4D1FCD51">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highlight w:val="none"/>
          <w:lang w:eastAsia="zh-CN"/>
        </w:rPr>
        <w:t>本合同一经签署，合同双方当事人均应按照本合同约定行使各自的权利、履行各自的义务。</w:t>
      </w:r>
    </w:p>
    <w:p w14:paraId="3C0BDCF6">
      <w:pPr>
        <w:spacing w:line="360" w:lineRule="auto"/>
        <w:rPr>
          <w:rFonts w:ascii="仿宋" w:hAnsi="仿宋" w:eastAsia="仿宋" w:cs="仿宋"/>
          <w:b/>
          <w:bCs/>
          <w:color w:val="auto"/>
          <w:highlight w:val="none"/>
          <w:u w:val="dotted"/>
          <w:lang w:eastAsia="zh-CN"/>
        </w:rPr>
      </w:pPr>
      <w:bookmarkStart w:id="753" w:name="_Toc8900"/>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bookmarkEnd w:id="7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97BCC8D">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4" name="文本框 1102"/>
                <wp:cNvGraphicFramePr/>
                <a:graphic xmlns:a="http://schemas.openxmlformats.org/drawingml/2006/main">
                  <a:graphicData uri="http://schemas.microsoft.com/office/word/2010/wordprocessingShape">
                    <wps:wsp>
                      <wps:cNvSpPr txBox="1">
                        <a:spLocks noChangeArrowheads="1"/>
                      </wps:cNvSpPr>
                      <wps:spPr bwMode="auto">
                        <a:xfrm>
                          <a:off x="0" y="0"/>
                          <a:ext cx="760095" cy="424180"/>
                        </a:xfrm>
                        <a:prstGeom prst="rect">
                          <a:avLst/>
                        </a:prstGeom>
                        <a:noFill/>
                        <a:ln>
                          <a:noFill/>
                        </a:ln>
                        <a:effectLst/>
                      </wps:spPr>
                      <wps:txbx>
                        <w:txbxContent>
                          <w:p w14:paraId="1D80A2F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文本框 1102" o:spid="_x0000_s1026" o:spt="202" type="#_x0000_t202" style="position:absolute;left:0pt;margin-left:-9pt;margin-top:7.75pt;height:33.4pt;width:59.85pt;z-index:251962368;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xiyZdYAAAAJ&#10;AQAADwAAAAAAAAABACAAAAAiAAAAZHJzL2Rvd25yZXYueG1sUEsBAhQAFAAAAAgAh07iQKB9ZhEe&#10;AgAAJQQAAA4AAAAAAAAAAQAgAAAAJQEAAGRycy9lMm9Eb2MueG1sUEsFBgAAAAAGAAYAWQEAALUF&#10;AAAAAA==&#10;">
                <v:fill on="f" focussize="0,0"/>
                <v:stroke on="f"/>
                <v:imagedata o:title=""/>
                <o:lock v:ext="edit" aspectratio="f"/>
                <v:textbox>
                  <w:txbxContent>
                    <w:p w14:paraId="1D80A2F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14:paraId="3D7FE859">
      <w:pPr>
        <w:pStyle w:val="12"/>
        <w:adjustRightInd w:val="0"/>
        <w:snapToGrid w:val="0"/>
        <w:spacing w:line="48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C642F2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54" w:name="_Toc469384079"/>
      <w:bookmarkStart w:id="755" w:name="_Toc106729690"/>
      <w:bookmarkStart w:id="756" w:name="_Toc5853"/>
      <w:bookmarkStart w:id="757" w:name="_Toc19141"/>
      <w:bookmarkStart w:id="758" w:name="_Toc8043"/>
      <w:r>
        <w:rPr>
          <w:rFonts w:hint="eastAsia" w:ascii="仿宋" w:hAnsi="仿宋" w:eastAsia="仿宋" w:cs="仿宋"/>
          <w:bCs w:val="0"/>
          <w:color w:val="auto"/>
          <w:sz w:val="24"/>
          <w:szCs w:val="24"/>
          <w:highlight w:val="none"/>
          <w:lang w:eastAsia="zh-CN"/>
        </w:rPr>
        <w:t>102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合同份数</w:t>
      </w:r>
      <w:bookmarkEnd w:id="754"/>
      <w:bookmarkEnd w:id="755"/>
      <w:bookmarkEnd w:id="756"/>
      <w:bookmarkEnd w:id="757"/>
      <w:bookmarkEnd w:id="758"/>
    </w:p>
    <w:p w14:paraId="38EF5D97">
      <w:pPr>
        <w:pStyle w:val="12"/>
        <w:adjustRightInd w:val="0"/>
        <w:snapToGrid w:val="0"/>
        <w:spacing w:line="360" w:lineRule="auto"/>
        <w:ind w:left="1312" w:hanging="1312" w:hangingChars="656"/>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2960"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3" name="文本框 1103"/>
                <wp:cNvGraphicFramePr/>
                <a:graphic xmlns:a="http://schemas.openxmlformats.org/drawingml/2006/main">
                  <a:graphicData uri="http://schemas.microsoft.com/office/word/2010/wordprocessingShape">
                    <wps:wsp>
                      <wps:cNvSpPr txBox="1">
                        <a:spLocks noChangeArrowheads="1"/>
                      </wps:cNvSpPr>
                      <wps:spPr bwMode="auto">
                        <a:xfrm>
                          <a:off x="0" y="0"/>
                          <a:ext cx="775970" cy="439420"/>
                        </a:xfrm>
                        <a:prstGeom prst="rect">
                          <a:avLst/>
                        </a:prstGeom>
                        <a:noFill/>
                        <a:ln>
                          <a:noFill/>
                        </a:ln>
                        <a:effectLst/>
                      </wps:spPr>
                      <wps:txbx>
                        <w:txbxContent>
                          <w:p w14:paraId="4F108A3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文本框 1103" o:spid="_x0000_s1026" o:spt="202" type="#_x0000_t202" style="position:absolute;left:0pt;margin-left:-5.25pt;margin-top:21.55pt;height:34.6pt;width:61.1pt;z-index:252072960;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GvfZ9YAAAAK&#10;AQAADwAAAAAAAAABACAAAAAiAAAAZHJzL2Rvd25yZXYueG1sUEsBAhQAFAAAAAgAh07iQLbcmyUe&#10;AgAAJQQAAA4AAAAAAAAAAQAgAAAAJQEAAGRycy9lMm9Eb2MueG1sUEsFBgAAAAAGAAYAWQEAALUF&#10;AAAAAA==&#10;">
                <v:fill on="f" focussize="0,0"/>
                <v:stroke on="f"/>
                <v:imagedata o:title=""/>
                <o:lock v:ext="edit" aspectratio="f"/>
                <v:textbox>
                  <w:txbxContent>
                    <w:p w14:paraId="4F108A3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.1</w:t>
      </w:r>
    </w:p>
    <w:p w14:paraId="7B00B7AE">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14:paraId="7058B91E">
      <w:pPr>
        <w:spacing w:line="360" w:lineRule="auto"/>
        <w:rPr>
          <w:rFonts w:ascii="仿宋" w:hAnsi="仿宋" w:eastAsia="仿宋"/>
          <w:color w:val="auto"/>
          <w:highlight w:val="none"/>
          <w:lang w:eastAsia="zh-CN"/>
        </w:rPr>
      </w:pPr>
      <w:bookmarkStart w:id="759" w:name="_Toc21966"/>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bookmarkEnd w:id="7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56A6814E">
      <w:pPr>
        <w:widowControl w:val="0"/>
        <w:adjustRightInd w:val="0"/>
        <w:snapToGrid w:val="0"/>
        <w:spacing w:line="360" w:lineRule="auto"/>
        <w:ind w:left="1619"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13" name="文本框 1104"/>
                <wp:cNvGraphicFramePr/>
                <a:graphic xmlns:a="http://schemas.openxmlformats.org/drawingml/2006/main">
                  <a:graphicData uri="http://schemas.microsoft.com/office/word/2010/wordprocessingShape">
                    <wps:wsp>
                      <wps:cNvSpPr txBox="1">
                        <a:spLocks noChangeArrowheads="1"/>
                      </wps:cNvSpPr>
                      <wps:spPr bwMode="auto">
                        <a:xfrm>
                          <a:off x="0" y="0"/>
                          <a:ext cx="788670" cy="502285"/>
                        </a:xfrm>
                        <a:prstGeom prst="rect">
                          <a:avLst/>
                        </a:prstGeom>
                        <a:noFill/>
                        <a:ln>
                          <a:noFill/>
                        </a:ln>
                        <a:effectLst/>
                      </wps:spPr>
                      <wps:txbx>
                        <w:txbxContent>
                          <w:p w14:paraId="302EA9F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文本框 1104" o:spid="_x0000_s1026" o:spt="202" type="#_x0000_t202" style="position:absolute;left:0pt;margin-left:-9pt;margin-top:0.65pt;height:39.55pt;width:62.1pt;z-index:251963392;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9E9S1QAAAAgB&#10;AAAPAAAAAAAAAAEAIAAAACIAAABkcnMvZG93bnJldi54bWxQSwECFAAUAAAACACHTuJA59iDTx4C&#10;AAAmBAAADgAAAAAAAAABACAAAAAkAQAAZHJzL2Uyb0RvYy54bWxQSwUGAAAAAAYABgBZAQAAtAUA&#10;AAAA&#10;">
                <v:fill on="f" focussize="0,0"/>
                <v:stroke on="f"/>
                <v:imagedata o:title=""/>
                <o:lock v:ext="edit" aspectratio="f"/>
                <v:textbox>
                  <w:txbxContent>
                    <w:p w14:paraId="302EA9F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14:paraId="63A361ED">
      <w:pPr>
        <w:pStyle w:val="12"/>
        <w:adjustRightInd w:val="0"/>
        <w:snapToGrid w:val="0"/>
        <w:spacing w:line="48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D60501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60" w:name="_Toc469384080"/>
      <w:bookmarkStart w:id="761" w:name="_Toc25085"/>
      <w:bookmarkStart w:id="762" w:name="_Toc15615"/>
      <w:bookmarkStart w:id="763" w:name="_Toc104"/>
      <w:bookmarkStart w:id="764" w:name="_Toc106729691"/>
      <w:r>
        <w:rPr>
          <w:rFonts w:hint="eastAsia" w:ascii="仿宋" w:hAnsi="仿宋" w:eastAsia="仿宋" w:cs="仿宋"/>
          <w:bCs w:val="0"/>
          <w:color w:val="auto"/>
          <w:sz w:val="24"/>
          <w:szCs w:val="24"/>
          <w:highlight w:val="none"/>
          <w:lang w:eastAsia="zh-CN"/>
        </w:rPr>
        <w:t>103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w:t>
      </w:r>
      <w:bookmarkEnd w:id="760"/>
      <w:r>
        <w:rPr>
          <w:rFonts w:hint="eastAsia" w:ascii="仿宋" w:hAnsi="仿宋" w:eastAsia="仿宋" w:cs="仿宋"/>
          <w:bCs w:val="0"/>
          <w:color w:val="auto"/>
          <w:sz w:val="24"/>
          <w:szCs w:val="24"/>
          <w:highlight w:val="none"/>
          <w:lang w:eastAsia="zh-CN"/>
        </w:rPr>
        <w:t>管理</w:t>
      </w:r>
      <w:bookmarkEnd w:id="761"/>
      <w:bookmarkEnd w:id="762"/>
      <w:bookmarkEnd w:id="763"/>
      <w:bookmarkEnd w:id="764"/>
    </w:p>
    <w:p w14:paraId="7AE240A1">
      <w:pPr>
        <w:pStyle w:val="12"/>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14" name="文本框 1105"/>
                <wp:cNvGraphicFramePr/>
                <a:graphic xmlns:a="http://schemas.openxmlformats.org/drawingml/2006/main">
                  <a:graphicData uri="http://schemas.microsoft.com/office/word/2010/wordprocessingShape">
                    <wps:wsp>
                      <wps:cNvSpPr txBox="1">
                        <a:spLocks noChangeArrowheads="1"/>
                      </wps:cNvSpPr>
                      <wps:spPr bwMode="auto">
                        <a:xfrm>
                          <a:off x="0" y="0"/>
                          <a:ext cx="796925" cy="361950"/>
                        </a:xfrm>
                        <a:prstGeom prst="rect">
                          <a:avLst/>
                        </a:prstGeom>
                        <a:noFill/>
                        <a:ln>
                          <a:noFill/>
                        </a:ln>
                        <a:effectLst/>
                      </wps:spPr>
                      <wps:txbx>
                        <w:txbxContent>
                          <w:p w14:paraId="55FE95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rot="0" vert="horz" wrap="square" lIns="91440" tIns="45720" rIns="91440" bIns="45720" anchor="t" anchorCtr="0" upright="1">
                        <a:noAutofit/>
                      </wps:bodyPr>
                    </wps:wsp>
                  </a:graphicData>
                </a:graphic>
              </wp:anchor>
            </w:drawing>
          </mc:Choice>
          <mc:Fallback>
            <w:pict>
              <v:shape id="文本框 1105" o:spid="_x0000_s1026" o:spt="202" type="#_x0000_t202" style="position:absolute;left:0pt;margin-left:-9pt;margin-top:16.45pt;height:28.5pt;width:62.75pt;z-index:252073984;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3dNO1wAA&#10;AAkBAAAPAAAAAAAAAAEAIAAAACIAAABkcnMvZG93bnJldi54bWxQSwECFAAUAAAACACHTuJAkfgN&#10;xR8CAAAmBAAADgAAAAAAAAABACAAAAAmAQAAZHJzL2Uyb0RvYy54bWxQSwUGAAAAAAYABgBZAQAA&#10;twUAAAAA&#10;">
                <v:fill on="f" focussize="0,0"/>
                <v:stroke on="f"/>
                <v:imagedata o:title=""/>
                <o:lock v:ext="edit" aspectratio="f"/>
                <v:textbox>
                  <w:txbxContent>
                    <w:p w14:paraId="55FE95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.1</w:t>
      </w:r>
    </w:p>
    <w:p w14:paraId="2F7AA57A">
      <w:pPr>
        <w:widowControl w:val="0"/>
        <w:adjustRightInd w:val="0"/>
        <w:snapToGrid w:val="0"/>
        <w:spacing w:line="360" w:lineRule="auto"/>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5条至第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9条的职责划分，督促各自人员认真履行合同管理职责，加强合同管理。</w:t>
      </w:r>
    </w:p>
    <w:p w14:paraId="6B858E20">
      <w:pPr>
        <w:widowControl w:val="0"/>
        <w:spacing w:line="360" w:lineRule="auto"/>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涉及国有资金</w:t>
      </w:r>
      <w:r>
        <w:rPr>
          <w:rFonts w:hint="eastAsia" w:ascii="仿宋" w:hAnsi="仿宋" w:eastAsia="仿宋"/>
          <w:color w:val="auto"/>
          <w:highlight w:val="none"/>
          <w:lang w:eastAsia="zh-CN"/>
        </w:rPr>
        <w:t>投资</w:t>
      </w:r>
      <w:r>
        <w:rPr>
          <w:rFonts w:hint="eastAsia" w:ascii="仿宋" w:hAnsi="仿宋" w:eastAsia="仿宋" w:cs="仿宋"/>
          <w:color w:val="auto"/>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14:paraId="5689FEC7">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27F7706E">
      <w:pPr>
        <w:spacing w:line="360" w:lineRule="auto"/>
        <w:rPr>
          <w:rFonts w:ascii="仿宋" w:hAnsi="仿宋" w:eastAsia="仿宋" w:cs="仿宋"/>
          <w:b/>
          <w:bCs/>
          <w:color w:val="auto"/>
          <w:highlight w:val="none"/>
          <w:u w:val="single"/>
          <w:lang w:eastAsia="zh-CN"/>
        </w:rPr>
      </w:pPr>
    </w:p>
    <w:p w14:paraId="2CDF1AB5">
      <w:pPr>
        <w:spacing w:line="360" w:lineRule="auto"/>
        <w:rPr>
          <w:color w:val="auto"/>
          <w:highlight w:val="none"/>
          <w:lang w:eastAsia="zh-CN"/>
        </w:rPr>
        <w:sectPr>
          <w:footerReference r:id="rId9" w:type="default"/>
          <w:endnotePr>
            <w:numFmt w:val="decimal"/>
          </w:endnotePr>
          <w:pgSz w:w="11906" w:h="16838"/>
          <w:pgMar w:top="1440" w:right="1440" w:bottom="1440" w:left="1440" w:header="0" w:footer="567" w:gutter="0"/>
          <w:pgNumType w:fmt="decimal"/>
          <w:cols w:space="720" w:num="1"/>
        </w:sectPr>
      </w:pPr>
    </w:p>
    <w:bookmarkEnd w:id="85"/>
    <w:p w14:paraId="0D948C4F">
      <w:pPr>
        <w:pStyle w:val="2"/>
        <w:tabs>
          <w:tab w:val="left" w:pos="420"/>
        </w:tabs>
        <w:ind w:left="433" w:leftChars="206" w:firstLine="176" w:firstLineChars="49"/>
        <w:jc w:val="center"/>
        <w:rPr>
          <w:rFonts w:hAnsi="宋体"/>
          <w:b w:val="0"/>
          <w:bCs w:val="0"/>
          <w:color w:val="auto"/>
          <w:sz w:val="36"/>
          <w:szCs w:val="36"/>
          <w:highlight w:val="none"/>
          <w:lang w:eastAsia="zh-CN"/>
        </w:rPr>
      </w:pPr>
      <w:bookmarkStart w:id="765" w:name="_Toc27382"/>
      <w:bookmarkStart w:id="766" w:name="_Toc106729692"/>
      <w:bookmarkStart w:id="767" w:name="_Toc19625"/>
      <w:bookmarkStart w:id="768" w:name="_Toc11078"/>
      <w:bookmarkStart w:id="769" w:name="_Toc469384081"/>
      <w:r>
        <w:rPr>
          <w:rFonts w:hint="eastAsia" w:hAnsi="宋体"/>
          <w:b w:val="0"/>
          <w:bCs w:val="0"/>
          <w:color w:val="auto"/>
          <w:sz w:val="36"/>
          <w:szCs w:val="36"/>
          <w:highlight w:val="none"/>
          <w:lang w:eastAsia="zh-CN"/>
        </w:rPr>
        <w:t>第三部分  专用条款</w:t>
      </w:r>
      <w:bookmarkEnd w:id="765"/>
      <w:bookmarkEnd w:id="766"/>
      <w:bookmarkEnd w:id="767"/>
      <w:bookmarkEnd w:id="768"/>
    </w:p>
    <w:p w14:paraId="437390EF">
      <w:pPr>
        <w:pStyle w:val="3"/>
        <w:spacing w:before="0" w:after="0" w:line="360" w:lineRule="auto"/>
        <w:ind w:firstLine="562"/>
        <w:jc w:val="center"/>
        <w:rPr>
          <w:rFonts w:ascii="仿宋" w:hAnsi="仿宋" w:eastAsia="仿宋"/>
          <w:snapToGrid w:val="0"/>
          <w:color w:val="auto"/>
          <w:highlight w:val="none"/>
          <w:lang w:eastAsia="zh-CN"/>
        </w:rPr>
      </w:pPr>
      <w:bookmarkStart w:id="770" w:name="_Toc520902826"/>
      <w:bookmarkStart w:id="771" w:name="_Toc516495975"/>
      <w:bookmarkStart w:id="772" w:name="_Toc514664859"/>
      <w:bookmarkStart w:id="773" w:name="_Toc519503079"/>
      <w:bookmarkStart w:id="774" w:name="_Toc35083094"/>
      <w:bookmarkStart w:id="775" w:name="_Toc517774559"/>
      <w:bookmarkStart w:id="776" w:name="_Toc518481731"/>
      <w:bookmarkStart w:id="777" w:name="_Toc519502249"/>
      <w:bookmarkStart w:id="778" w:name="_Toc514663857"/>
      <w:bookmarkStart w:id="779" w:name="_Toc514666972"/>
      <w:bookmarkStart w:id="780" w:name="_Toc517954572"/>
      <w:bookmarkStart w:id="781" w:name="_Toc514665281"/>
      <w:bookmarkStart w:id="782" w:name="_Toc520902755"/>
      <w:bookmarkStart w:id="783" w:name="_Toc514665142"/>
      <w:bookmarkStart w:id="784" w:name="_Toc520901459"/>
      <w:bookmarkStart w:id="785" w:name="_Toc514681762"/>
      <w:bookmarkStart w:id="786" w:name="_Toc520358053"/>
      <w:bookmarkStart w:id="787" w:name="_Toc520902604"/>
      <w:bookmarkStart w:id="788" w:name="_Toc104979584"/>
      <w:bookmarkStart w:id="789" w:name="_Toc514681181"/>
      <w:bookmarkStart w:id="790" w:name="_Toc520358229"/>
    </w:p>
    <w:p w14:paraId="5BB9D906">
      <w:pPr>
        <w:pStyle w:val="3"/>
        <w:spacing w:before="0" w:after="0" w:line="360" w:lineRule="auto"/>
        <w:ind w:firstLine="562"/>
        <w:jc w:val="center"/>
        <w:rPr>
          <w:rFonts w:ascii="仿宋" w:hAnsi="仿宋" w:eastAsia="仿宋"/>
          <w:snapToGrid w:val="0"/>
          <w:color w:val="auto"/>
          <w:highlight w:val="none"/>
          <w:lang w:eastAsia="zh-CN"/>
        </w:rPr>
      </w:pPr>
      <w:bookmarkStart w:id="791" w:name="_Toc30170"/>
      <w:bookmarkStart w:id="792" w:name="_Toc20080"/>
      <w:bookmarkStart w:id="793" w:name="_Toc106729693"/>
      <w:bookmarkStart w:id="794" w:name="_Toc2202"/>
      <w:r>
        <w:rPr>
          <w:rFonts w:hint="eastAsia" w:ascii="仿宋" w:hAnsi="仿宋" w:eastAsia="仿宋"/>
          <w:snapToGrid w:val="0"/>
          <w:color w:val="auto"/>
          <w:highlight w:val="none"/>
          <w:lang w:eastAsia="zh-CN"/>
        </w:rPr>
        <w:t>总则</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126BD0F7">
      <w:pPr>
        <w:spacing w:line="360" w:lineRule="auto"/>
        <w:ind w:firstLine="495"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1. </w:t>
      </w:r>
      <w:r>
        <w:rPr>
          <w:rFonts w:hint="eastAsia" w:ascii="仿宋" w:hAnsi="仿宋" w:eastAsia="仿宋" w:cs="宋体"/>
          <w:snapToGrid w:val="0"/>
          <w:color w:val="auto"/>
          <w:highlight w:val="none"/>
          <w:lang w:eastAsia="zh-CN"/>
        </w:rPr>
        <w:t>根据建设项目管理规范和本工程管理实际，本合同工程将实行社会化、专业化的管理模式。发包人将授权全过程咨询单位对项目进行全过程管理，承包人需服从全过程咨询单位的相关管理。发包人将授权监理单位依据有关法律法规、规范和合同，充分行使其严格控制工程进度与投资以及进行合同、信息管理和协调处理现场等有关工程问题的权利，确保工程质量与安全。</w:t>
      </w:r>
    </w:p>
    <w:p w14:paraId="1EC9D47F">
      <w:pPr>
        <w:spacing w:line="360" w:lineRule="auto"/>
        <w:ind w:firstLine="495"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2. </w:t>
      </w:r>
      <w:r>
        <w:rPr>
          <w:rFonts w:hint="eastAsia" w:ascii="仿宋" w:hAnsi="仿宋" w:eastAsia="仿宋" w:cs="宋体"/>
          <w:snapToGrid w:val="0"/>
          <w:color w:val="auto"/>
          <w:highlight w:val="none"/>
          <w:lang w:eastAsia="zh-CN"/>
        </w:rPr>
        <w:t>发包人通过监理单位下达指令，监督承包人履约行为，承包人所有请求事项由监理单位协调并一般均通过监理单位接受或提出处理意见（发包人有特别要求和规定的除外）。</w:t>
      </w:r>
    </w:p>
    <w:p w14:paraId="6394257A">
      <w:pPr>
        <w:spacing w:line="360" w:lineRule="auto"/>
        <w:ind w:firstLine="495"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3. </w:t>
      </w:r>
      <w:r>
        <w:rPr>
          <w:rFonts w:hint="eastAsia" w:ascii="仿宋" w:hAnsi="仿宋" w:eastAsia="仿宋" w:cs="宋体"/>
          <w:snapToGrid w:val="0"/>
          <w:color w:val="auto"/>
          <w:highlight w:val="none"/>
          <w:lang w:eastAsia="zh-CN"/>
        </w:rPr>
        <w:t>考虑到本工程的重要性，发包人将采取较为严密的组织管理形式，承包人需投入满足本项目需求的足够的人力、物力，以满足本工程施工需要。</w:t>
      </w:r>
    </w:p>
    <w:p w14:paraId="69F520B6">
      <w:pPr>
        <w:spacing w:line="360" w:lineRule="auto"/>
        <w:ind w:firstLine="495"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4. </w:t>
      </w:r>
      <w:r>
        <w:rPr>
          <w:rFonts w:hint="eastAsia" w:ascii="仿宋" w:hAnsi="仿宋" w:eastAsia="仿宋" w:cs="宋体"/>
          <w:snapToGrid w:val="0"/>
          <w:color w:val="auto"/>
          <w:highlight w:val="none"/>
          <w:lang w:eastAsia="zh-CN"/>
        </w:rPr>
        <w:t>发包人根据工程推进实际情况，有权要求承包人的分管生产安全的副总经理必须常驻施工现场，协调各种事项。</w:t>
      </w:r>
    </w:p>
    <w:p w14:paraId="58BF5554">
      <w:pPr>
        <w:spacing w:line="360" w:lineRule="auto"/>
        <w:ind w:firstLine="495"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5. </w:t>
      </w:r>
      <w:r>
        <w:rPr>
          <w:rFonts w:hint="eastAsia" w:ascii="仿宋" w:hAnsi="仿宋" w:eastAsia="仿宋" w:cs="宋体"/>
          <w:snapToGrid w:val="0"/>
          <w:color w:val="auto"/>
          <w:highlight w:val="none"/>
          <w:lang w:eastAsia="zh-CN"/>
        </w:rPr>
        <w:t>为保证本工程建设有序、规范和顺利进行，承包人必须主动支持并配合发包人工作，对发包人的指令和书面通知，若无正当理由又未提前向发包人报告并得到书面认可，而公开或变相拒不执行的，且因承包人原因造成工程建设受到影响或损失的，应按专用条款第</w:t>
      </w: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（1）款的约定承担违约责任并赔偿由此造成发包人的一切经济损失。</w:t>
      </w:r>
    </w:p>
    <w:p w14:paraId="7497185E">
      <w:pPr>
        <w:spacing w:line="360" w:lineRule="auto"/>
        <w:ind w:firstLine="495"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6. </w:t>
      </w:r>
      <w:r>
        <w:rPr>
          <w:rFonts w:hint="eastAsia" w:ascii="仿宋" w:hAnsi="仿宋" w:eastAsia="仿宋" w:cs="宋体"/>
          <w:snapToGrid w:val="0"/>
          <w:color w:val="auto"/>
          <w:highlight w:val="none"/>
          <w:lang w:eastAsia="zh-CN"/>
        </w:rPr>
        <w:t>承包人承诺遵守发包人所制定的针对本工程管理的各项制度、规定，这些管理制度、规定必须符合下列原则：</w:t>
      </w:r>
    </w:p>
    <w:p w14:paraId="2A842CE3">
      <w:pPr>
        <w:spacing w:line="360" w:lineRule="auto"/>
        <w:ind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1）符合国家、广东省、广州市的有关法律法规、规范和标准；</w:t>
      </w:r>
    </w:p>
    <w:p w14:paraId="78E5C7B4">
      <w:pPr>
        <w:spacing w:line="360" w:lineRule="auto"/>
        <w:ind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2）符合对本工程进行有效管理的基本精神和要求；</w:t>
      </w:r>
    </w:p>
    <w:p w14:paraId="40DE681C">
      <w:pPr>
        <w:spacing w:line="360" w:lineRule="auto"/>
        <w:ind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3）为确保工程质量、进度、安全文明施工管理所必须；</w:t>
      </w:r>
    </w:p>
    <w:p w14:paraId="079F301A">
      <w:pPr>
        <w:spacing w:line="360" w:lineRule="auto"/>
        <w:ind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4）不是针对某一特定的承包人；</w:t>
      </w:r>
    </w:p>
    <w:p w14:paraId="5000BF84">
      <w:pPr>
        <w:spacing w:line="360" w:lineRule="auto"/>
        <w:ind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5）以按时完成工程目标而设立为基本准则。</w:t>
      </w:r>
    </w:p>
    <w:p w14:paraId="28DA0E61">
      <w:pPr>
        <w:rPr>
          <w:rFonts w:ascii="仿宋" w:hAnsi="仿宋" w:eastAsia="仿宋"/>
          <w:b/>
          <w:bCs/>
          <w:color w:val="auto"/>
          <w:highlight w:val="none"/>
          <w:lang w:eastAsia="zh-CN"/>
        </w:rPr>
      </w:pPr>
      <w:bookmarkStart w:id="795" w:name="_Toc106729694"/>
      <w:r>
        <w:rPr>
          <w:rFonts w:ascii="仿宋" w:hAnsi="仿宋" w:eastAsia="仿宋"/>
          <w:i/>
          <w:iCs/>
          <w:color w:val="auto"/>
          <w:highlight w:val="none"/>
          <w:lang w:eastAsia="zh-CN"/>
        </w:rPr>
        <w:br w:type="page"/>
      </w:r>
    </w:p>
    <w:p w14:paraId="3624AC17">
      <w:pPr>
        <w:pStyle w:val="3"/>
        <w:tabs>
          <w:tab w:val="left" w:pos="420"/>
        </w:tabs>
        <w:spacing w:before="0" w:after="0" w:line="360" w:lineRule="auto"/>
        <w:jc w:val="both"/>
        <w:rPr>
          <w:rFonts w:ascii="仿宋" w:hAnsi="仿宋" w:eastAsia="仿宋"/>
          <w:b/>
          <w:bCs/>
          <w:color w:val="auto"/>
          <w:sz w:val="24"/>
          <w:szCs w:val="24"/>
          <w:highlight w:val="none"/>
          <w:lang w:eastAsia="zh-CN"/>
        </w:rPr>
      </w:pPr>
      <w:bookmarkStart w:id="796" w:name="_Toc28342"/>
      <w:bookmarkStart w:id="797" w:name="_Toc14567"/>
      <w:bookmarkStart w:id="798" w:name="_Toc22931"/>
      <w:r>
        <w:rPr>
          <w:rFonts w:hint="eastAsia" w:ascii="仿宋" w:hAnsi="仿宋" w:eastAsia="仿宋" w:cs="仿宋"/>
          <w:b/>
          <w:bCs/>
          <w:color w:val="auto"/>
          <w:sz w:val="24"/>
          <w:szCs w:val="24"/>
          <w:highlight w:val="none"/>
          <w:lang w:eastAsia="zh-CN"/>
        </w:rPr>
        <w:t>1．定义</w:t>
      </w:r>
      <w:bookmarkEnd w:id="795"/>
      <w:bookmarkEnd w:id="796"/>
      <w:bookmarkEnd w:id="797"/>
      <w:bookmarkEnd w:id="798"/>
    </w:p>
    <w:p w14:paraId="3137CDEE">
      <w:pPr>
        <w:pStyle w:val="12"/>
        <w:widowControl w:val="0"/>
        <w:tabs>
          <w:tab w:val="left" w:pos="1260"/>
          <w:tab w:val="left" w:pos="2160"/>
        </w:tabs>
        <w:adjustRightInd w:val="0"/>
        <w:spacing w:line="360" w:lineRule="auto"/>
        <w:jc w:val="both"/>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1.3.3 合同价格清单：</w:t>
      </w:r>
      <w:r>
        <w:rPr>
          <w:rFonts w:hint="eastAsia" w:ascii="仿宋" w:hAnsi="仿宋" w:eastAsia="仿宋" w:cs="仿宋"/>
          <w:color w:val="auto"/>
          <w:sz w:val="21"/>
          <w:szCs w:val="21"/>
          <w:highlight w:val="none"/>
          <w:lang w:eastAsia="zh-CN"/>
        </w:rPr>
        <w:t>指承包人按招标文件规定的格式和要求填写、标明总承包范围内所有服务和施工内容的项目名称、项目特征、数量及价格的清单项目及价格明细表以及有效的澄清文件。价格清单包括工程设计费、建筑安装工程费等各项费用及明细。</w:t>
      </w:r>
    </w:p>
    <w:p w14:paraId="5385D19C">
      <w:pP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bCs/>
          <w:color w:val="auto"/>
          <w:sz w:val="21"/>
          <w:szCs w:val="21"/>
          <w:highlight w:val="none"/>
          <w:lang w:eastAsia="zh-CN"/>
        </w:rPr>
        <w:t>1.3.</w:t>
      </w:r>
      <w:r>
        <w:rPr>
          <w:rFonts w:hint="eastAsia" w:ascii="仿宋" w:hAnsi="仿宋" w:eastAsia="仿宋" w:cs="仿宋"/>
          <w:b/>
          <w:bCs/>
          <w:color w:val="auto"/>
          <w:sz w:val="21"/>
          <w:szCs w:val="21"/>
          <w:highlight w:val="none"/>
          <w:lang w:val="en-US" w:eastAsia="zh-CN"/>
        </w:rPr>
        <w:t xml:space="preserve">7 </w:t>
      </w:r>
      <w:r>
        <w:rPr>
          <w:rFonts w:hint="eastAsia" w:ascii="仿宋" w:hAnsi="仿宋" w:eastAsia="仿宋" w:cs="仿宋"/>
          <w:b/>
          <w:bCs/>
          <w:snapToGrid w:val="0"/>
          <w:color w:val="auto"/>
          <w:kern w:val="0"/>
          <w:sz w:val="21"/>
          <w:szCs w:val="21"/>
          <w:highlight w:val="none"/>
          <w:lang w:val="en-US" w:eastAsia="zh-CN" w:bidi="ar-SA"/>
        </w:rPr>
        <w:t>工程勘察费</w:t>
      </w:r>
      <w:r>
        <w:rPr>
          <w:rFonts w:hint="eastAsia" w:ascii="仿宋" w:hAnsi="仿宋" w:eastAsia="仿宋" w:cs="仿宋"/>
          <w:b/>
          <w:bCs/>
          <w:color w:val="auto"/>
          <w:sz w:val="21"/>
          <w:szCs w:val="21"/>
          <w:highlight w:val="none"/>
          <w:lang w:val="en-US" w:eastAsia="zh-CN"/>
        </w:rPr>
        <w:t>：</w:t>
      </w:r>
      <w:r>
        <w:rPr>
          <w:rFonts w:hint="eastAsia" w:ascii="仿宋" w:hAnsi="仿宋" w:eastAsia="仿宋" w:cs="仿宋"/>
          <w:b w:val="0"/>
          <w:bCs w:val="0"/>
          <w:color w:val="auto"/>
          <w:sz w:val="21"/>
          <w:szCs w:val="21"/>
          <w:highlight w:val="none"/>
          <w:lang w:val="en-US" w:eastAsia="zh-CN"/>
        </w:rPr>
        <w:t>本项目不适用。</w:t>
      </w:r>
    </w:p>
    <w:p w14:paraId="3C028C2E">
      <w:pPr>
        <w:pStyle w:val="22"/>
        <w:ind w:left="0" w:leftChars="0" w:firstLine="0" w:firstLineChars="0"/>
        <w:rPr>
          <w:rFonts w:hint="default"/>
          <w:color w:val="auto"/>
          <w:highlight w:val="none"/>
          <w:u w:val="none"/>
          <w:lang w:val="en-US" w:eastAsia="zh-CN"/>
        </w:rPr>
      </w:pPr>
      <w:r>
        <w:rPr>
          <w:rFonts w:hint="eastAsia" w:ascii="仿宋" w:hAnsi="仿宋" w:eastAsia="仿宋" w:cs="仿宋"/>
          <w:b/>
          <w:bCs/>
          <w:color w:val="auto"/>
          <w:sz w:val="21"/>
          <w:szCs w:val="21"/>
          <w:highlight w:val="none"/>
          <w:u w:val="none"/>
          <w:lang w:eastAsia="zh-CN"/>
        </w:rPr>
        <w:t>1.3.</w:t>
      </w:r>
      <w:r>
        <w:rPr>
          <w:rFonts w:hint="eastAsia" w:ascii="仿宋" w:hAnsi="仿宋" w:eastAsia="仿宋" w:cs="仿宋"/>
          <w:b/>
          <w:bCs/>
          <w:color w:val="auto"/>
          <w:sz w:val="21"/>
          <w:szCs w:val="21"/>
          <w:highlight w:val="none"/>
          <w:u w:val="none"/>
          <w:lang w:val="en-US" w:eastAsia="zh-CN"/>
        </w:rPr>
        <w:t xml:space="preserve">9 </w:t>
      </w:r>
      <w:r>
        <w:rPr>
          <w:rFonts w:hint="eastAsia" w:ascii="仿宋" w:hAnsi="仿宋" w:eastAsia="仿宋" w:cs="仿宋"/>
          <w:b/>
          <w:bCs/>
          <w:snapToGrid w:val="0"/>
          <w:color w:val="auto"/>
          <w:kern w:val="0"/>
          <w:sz w:val="21"/>
          <w:szCs w:val="21"/>
          <w:highlight w:val="none"/>
          <w:u w:val="none"/>
          <w:lang w:val="en-US" w:eastAsia="zh-CN" w:bidi="ar-SA"/>
        </w:rPr>
        <w:t>BIM技术应用费：</w:t>
      </w:r>
      <w:r>
        <w:rPr>
          <w:rFonts w:hint="eastAsia" w:ascii="仿宋" w:hAnsi="仿宋" w:eastAsia="仿宋" w:cs="仿宋"/>
          <w:b w:val="0"/>
          <w:bCs w:val="0"/>
          <w:color w:val="auto"/>
          <w:sz w:val="21"/>
          <w:szCs w:val="21"/>
          <w:highlight w:val="none"/>
          <w:u w:val="none"/>
          <w:lang w:val="en-US" w:eastAsia="zh-CN"/>
        </w:rPr>
        <w:t>本项目不适用。</w:t>
      </w:r>
    </w:p>
    <w:p w14:paraId="588C57E1">
      <w:pPr>
        <w:autoSpaceDE w:val="0"/>
        <w:autoSpaceDN w:val="0"/>
        <w:adjustRightInd w:val="0"/>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bCs/>
          <w:snapToGrid w:val="0"/>
          <w:color w:val="auto"/>
          <w:kern w:val="0"/>
          <w:sz w:val="21"/>
          <w:szCs w:val="21"/>
          <w:highlight w:val="none"/>
          <w:lang w:val="en-US" w:eastAsia="zh-CN" w:bidi="ar-SA"/>
        </w:rPr>
        <w:t>1.3.16 利润：</w:t>
      </w:r>
      <w:r>
        <w:rPr>
          <w:rFonts w:hint="eastAsia" w:ascii="仿宋" w:hAnsi="仿宋" w:eastAsia="仿宋" w:cs="仿宋"/>
          <w:color w:val="auto"/>
          <w:sz w:val="21"/>
          <w:szCs w:val="21"/>
          <w:highlight w:val="none"/>
          <w:lang w:eastAsia="zh-CN"/>
        </w:rPr>
        <w:t>双方协商一致，通用条款1.3.1</w:t>
      </w:r>
      <w:r>
        <w:rPr>
          <w:rFonts w:ascii="仿宋" w:hAnsi="仿宋" w:eastAsia="仿宋" w:cs="仿宋"/>
          <w:color w:val="auto"/>
          <w:sz w:val="21"/>
          <w:szCs w:val="21"/>
          <w:highlight w:val="none"/>
          <w:lang w:eastAsia="zh-CN"/>
        </w:rPr>
        <w:t>6</w:t>
      </w:r>
      <w:r>
        <w:rPr>
          <w:rFonts w:hint="eastAsia" w:ascii="仿宋" w:hAnsi="仿宋" w:eastAsia="仿宋" w:cs="仿宋"/>
          <w:color w:val="auto"/>
          <w:sz w:val="21"/>
          <w:szCs w:val="21"/>
          <w:highlight w:val="none"/>
          <w:lang w:eastAsia="zh-CN"/>
        </w:rPr>
        <w:t>款不适用本工程。</w:t>
      </w:r>
    </w:p>
    <w:p w14:paraId="657FB821">
      <w:pPr>
        <w:autoSpaceDE w:val="0"/>
        <w:autoSpaceDN w:val="0"/>
        <w:adjustRightInd w:val="0"/>
        <w:spacing w:line="360" w:lineRule="auto"/>
        <w:rPr>
          <w:rFonts w:hint="default"/>
          <w:color w:val="auto"/>
          <w:highlight w:val="none"/>
          <w:u w:val="none"/>
          <w:lang w:val="en-US" w:eastAsia="zh-CN"/>
        </w:rPr>
      </w:pPr>
      <w:r>
        <w:rPr>
          <w:rFonts w:hint="eastAsia"/>
          <w:color w:val="auto"/>
          <w:highlight w:val="none"/>
          <w:u w:val="none"/>
          <w:lang w:eastAsia="zh-CN"/>
        </w:rPr>
        <w:t>1.4.</w:t>
      </w:r>
      <w:r>
        <w:rPr>
          <w:rFonts w:hint="eastAsia"/>
          <w:color w:val="auto"/>
          <w:highlight w:val="none"/>
          <w:u w:val="none"/>
          <w:lang w:val="en-US" w:eastAsia="zh-CN"/>
        </w:rPr>
        <w:t>1</w:t>
      </w:r>
      <w:r>
        <w:rPr>
          <w:rFonts w:hint="eastAsia"/>
          <w:color w:val="auto"/>
          <w:highlight w:val="none"/>
          <w:u w:val="none"/>
          <w:lang w:eastAsia="zh-CN"/>
        </w:rPr>
        <w:t xml:space="preserve"> </w:t>
      </w:r>
      <w:r>
        <w:rPr>
          <w:rFonts w:hint="eastAsia" w:ascii="仿宋" w:hAnsi="仿宋" w:eastAsia="仿宋" w:cs="仿宋"/>
          <w:b/>
          <w:bCs/>
          <w:snapToGrid w:val="0"/>
          <w:color w:val="auto"/>
          <w:kern w:val="0"/>
          <w:sz w:val="21"/>
          <w:szCs w:val="21"/>
          <w:highlight w:val="none"/>
          <w:lang w:val="en-US" w:eastAsia="zh-CN" w:bidi="ar-SA"/>
        </w:rPr>
        <w:t>勘察</w:t>
      </w:r>
      <w:r>
        <w:rPr>
          <w:rFonts w:hint="eastAsia"/>
          <w:color w:val="auto"/>
          <w:highlight w:val="none"/>
          <w:u w:val="none"/>
          <w:lang w:eastAsia="zh-CN"/>
        </w:rPr>
        <w:t>：</w:t>
      </w:r>
      <w:r>
        <w:rPr>
          <w:rFonts w:hint="eastAsia" w:ascii="仿宋" w:hAnsi="仿宋" w:eastAsia="仿宋" w:cs="仿宋"/>
          <w:b w:val="0"/>
          <w:bCs w:val="0"/>
          <w:color w:val="auto"/>
          <w:sz w:val="21"/>
          <w:szCs w:val="21"/>
          <w:highlight w:val="none"/>
          <w:lang w:val="en-US" w:eastAsia="zh-CN"/>
        </w:rPr>
        <w:t>本项目不适用。</w:t>
      </w:r>
    </w:p>
    <w:p w14:paraId="29C021B3">
      <w:pPr>
        <w:pStyle w:val="12"/>
        <w:widowControl w:val="0"/>
        <w:tabs>
          <w:tab w:val="left" w:pos="1260"/>
          <w:tab w:val="left" w:pos="2160"/>
        </w:tabs>
        <w:adjustRightInd w:val="0"/>
        <w:spacing w:line="360" w:lineRule="auto"/>
        <w:jc w:val="both"/>
        <w:rPr>
          <w:rFonts w:hint="eastAsia" w:ascii="仿宋" w:hAnsi="仿宋" w:eastAsia="仿宋" w:cs="仿宋"/>
          <w:color w:val="auto"/>
          <w:sz w:val="21"/>
          <w:szCs w:val="21"/>
          <w:highlight w:val="none"/>
          <w:lang w:eastAsia="zh-CN"/>
        </w:rPr>
      </w:pPr>
      <w:r>
        <w:rPr>
          <w:rFonts w:ascii="仿宋" w:hAnsi="仿宋" w:eastAsia="仿宋" w:cs="仿宋"/>
          <w:b/>
          <w:bCs/>
          <w:color w:val="auto"/>
          <w:sz w:val="21"/>
          <w:szCs w:val="21"/>
          <w:highlight w:val="none"/>
          <w:lang w:eastAsia="zh-CN"/>
        </w:rPr>
        <w:t>1.</w:t>
      </w:r>
      <w:r>
        <w:rPr>
          <w:rFonts w:hint="eastAsia" w:ascii="仿宋" w:hAnsi="仿宋" w:eastAsia="仿宋" w:cs="仿宋"/>
          <w:b/>
          <w:bCs/>
          <w:color w:val="auto"/>
          <w:sz w:val="21"/>
          <w:szCs w:val="21"/>
          <w:highlight w:val="none"/>
          <w:lang w:eastAsia="zh-CN"/>
        </w:rPr>
        <w:t>4.2 设计：</w:t>
      </w:r>
      <w:r>
        <w:rPr>
          <w:rFonts w:hint="eastAsia" w:ascii="仿宋" w:hAnsi="仿宋" w:eastAsia="仿宋" w:cs="仿宋"/>
          <w:color w:val="auto"/>
          <w:sz w:val="21"/>
          <w:szCs w:val="21"/>
          <w:highlight w:val="none"/>
          <w:lang w:eastAsia="zh-CN"/>
        </w:rPr>
        <w:t>指发包人要求承包人提供本项目施工图设计文件及相关深化设计、后期配合等服务。具体承包范围及工程内容由双方在协议书中约定。合同通用条款中所述的“初步设计”工作已由发包人依法委托前期服务单位实施，不在承包人的设计工作范围内。</w:t>
      </w:r>
    </w:p>
    <w:p w14:paraId="71303E84">
      <w:pPr>
        <w:rPr>
          <w:rFonts w:hint="default" w:ascii="仿宋" w:hAnsi="仿宋" w:eastAsia="仿宋" w:cs="仿宋"/>
          <w:b/>
          <w:bCs/>
          <w:snapToGrid w:val="0"/>
          <w:color w:val="auto"/>
          <w:kern w:val="0"/>
          <w:sz w:val="21"/>
          <w:szCs w:val="21"/>
          <w:highlight w:val="none"/>
          <w:lang w:val="en-US" w:eastAsia="zh-CN" w:bidi="ar-SA"/>
        </w:rPr>
      </w:pPr>
      <w:r>
        <w:rPr>
          <w:rFonts w:hint="eastAsia" w:ascii="仿宋" w:hAnsi="仿宋" w:eastAsia="仿宋" w:cs="仿宋"/>
          <w:b/>
          <w:bCs/>
          <w:snapToGrid w:val="0"/>
          <w:color w:val="auto"/>
          <w:kern w:val="0"/>
          <w:sz w:val="21"/>
          <w:szCs w:val="21"/>
          <w:highlight w:val="none"/>
          <w:lang w:val="en-US" w:eastAsia="zh-CN" w:bidi="ar-SA"/>
        </w:rPr>
        <w:t>1.4.3  BIM技术应用：</w:t>
      </w:r>
      <w:r>
        <w:rPr>
          <w:rFonts w:hint="eastAsia" w:ascii="仿宋" w:hAnsi="仿宋" w:eastAsia="仿宋" w:cs="仿宋"/>
          <w:b w:val="0"/>
          <w:bCs w:val="0"/>
          <w:color w:val="auto"/>
          <w:sz w:val="21"/>
          <w:szCs w:val="21"/>
          <w:highlight w:val="none"/>
          <w:lang w:val="en-US" w:eastAsia="zh-CN"/>
        </w:rPr>
        <w:t>本项目不适用。</w:t>
      </w:r>
    </w:p>
    <w:p w14:paraId="56C57D60">
      <w:pPr>
        <w:pStyle w:val="22"/>
        <w:ind w:left="0" w:leftChars="0" w:firstLine="0" w:firstLineChars="0"/>
        <w:rPr>
          <w:rFonts w:hint="eastAsia" w:ascii="仿宋" w:hAnsi="仿宋" w:eastAsia="仿宋" w:cs="仿宋"/>
          <w:b/>
          <w:bCs/>
          <w:snapToGrid w:val="0"/>
          <w:color w:val="auto"/>
          <w:kern w:val="0"/>
          <w:sz w:val="21"/>
          <w:szCs w:val="21"/>
          <w:highlight w:val="none"/>
          <w:u w:val="none"/>
          <w:lang w:val="en-US" w:eastAsia="zh-CN" w:bidi="ar-SA"/>
        </w:rPr>
      </w:pPr>
      <w:r>
        <w:rPr>
          <w:rFonts w:hint="eastAsia" w:ascii="仿宋" w:hAnsi="仿宋" w:eastAsia="仿宋" w:cs="仿宋"/>
          <w:b/>
          <w:bCs/>
          <w:snapToGrid w:val="0"/>
          <w:color w:val="auto"/>
          <w:kern w:val="0"/>
          <w:sz w:val="21"/>
          <w:szCs w:val="21"/>
          <w:highlight w:val="none"/>
          <w:u w:val="none"/>
          <w:lang w:val="en-US" w:eastAsia="zh-CN" w:bidi="ar-SA"/>
        </w:rPr>
        <w:t>1.4.4 BIM正向设计：</w:t>
      </w:r>
      <w:r>
        <w:rPr>
          <w:rFonts w:hint="eastAsia" w:ascii="仿宋" w:hAnsi="仿宋" w:eastAsia="仿宋" w:cs="仿宋"/>
          <w:b w:val="0"/>
          <w:bCs w:val="0"/>
          <w:color w:val="auto"/>
          <w:sz w:val="21"/>
          <w:szCs w:val="21"/>
          <w:highlight w:val="none"/>
          <w:u w:val="none"/>
          <w:lang w:val="en-US" w:eastAsia="zh-CN"/>
        </w:rPr>
        <w:t>本项目不适用。</w:t>
      </w:r>
    </w:p>
    <w:p w14:paraId="722F8E67">
      <w:pPr>
        <w:rPr>
          <w:rFonts w:hint="eastAsia"/>
          <w:color w:val="auto"/>
          <w:highlight w:val="none"/>
          <w:lang w:eastAsia="zh-CN"/>
        </w:rPr>
      </w:pPr>
    </w:p>
    <w:p w14:paraId="41003206">
      <w:pPr>
        <w:pStyle w:val="12"/>
        <w:widowControl w:val="0"/>
        <w:tabs>
          <w:tab w:val="left" w:pos="1260"/>
          <w:tab w:val="left" w:pos="2160"/>
        </w:tabs>
        <w:adjustRightInd w:val="0"/>
        <w:spacing w:line="360" w:lineRule="auto"/>
        <w:jc w:val="both"/>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b/>
          <w:bCs/>
          <w:snapToGrid w:val="0"/>
          <w:color w:val="auto"/>
          <w:kern w:val="0"/>
          <w:sz w:val="21"/>
          <w:szCs w:val="21"/>
          <w:highlight w:val="none"/>
          <w:lang w:val="en-US" w:eastAsia="zh-CN" w:bidi="ar-SA"/>
        </w:rPr>
        <w:t>1.6.2 发包人：</w:t>
      </w:r>
      <w:r>
        <w:rPr>
          <w:rFonts w:hint="eastAsia" w:ascii="仿宋" w:hAnsi="仿宋" w:eastAsia="仿宋" w:cs="仿宋"/>
          <w:snapToGrid w:val="0"/>
          <w:color w:val="auto"/>
          <w:kern w:val="0"/>
          <w:sz w:val="21"/>
          <w:szCs w:val="21"/>
          <w:highlight w:val="none"/>
          <w:lang w:val="en-US" w:eastAsia="zh-CN" w:bidi="ar-SA"/>
        </w:rPr>
        <w:t>在本合同中特指广州机场新能源有限公司。</w:t>
      </w:r>
    </w:p>
    <w:p w14:paraId="59110B86">
      <w:pPr>
        <w:pStyle w:val="12"/>
        <w:widowControl w:val="0"/>
        <w:tabs>
          <w:tab w:val="left" w:pos="1260"/>
          <w:tab w:val="left" w:pos="2160"/>
        </w:tabs>
        <w:adjustRightInd w:val="0"/>
        <w:spacing w:line="360" w:lineRule="auto"/>
        <w:jc w:val="both"/>
        <w:rPr>
          <w:rFonts w:hint="eastAsia" w:ascii="仿宋" w:hAnsi="仿宋" w:eastAsia="仿宋" w:cs="仿宋"/>
          <w:color w:val="auto"/>
          <w:sz w:val="21"/>
          <w:szCs w:val="21"/>
          <w:highlight w:val="none"/>
          <w:u w:val="single"/>
          <w:lang w:eastAsia="zh-CN"/>
        </w:rPr>
      </w:pPr>
      <w:r>
        <w:rPr>
          <w:rFonts w:hint="eastAsia" w:ascii="仿宋" w:hAnsi="仿宋" w:eastAsia="仿宋" w:cs="仿宋"/>
          <w:b/>
          <w:bCs/>
          <w:color w:val="auto"/>
          <w:sz w:val="21"/>
          <w:szCs w:val="21"/>
          <w:highlight w:val="none"/>
          <w:lang w:eastAsia="zh-CN"/>
        </w:rPr>
        <w:t>1.8.5 单项工程：</w:t>
      </w:r>
      <w:r>
        <w:rPr>
          <w:rFonts w:hint="eastAsia" w:ascii="仿宋" w:hAnsi="仿宋" w:eastAsia="仿宋" w:cs="仿宋"/>
          <w:color w:val="auto"/>
          <w:sz w:val="21"/>
          <w:szCs w:val="21"/>
          <w:highlight w:val="none"/>
          <w:u w:val="single"/>
          <w:lang w:eastAsia="zh-CN"/>
        </w:rPr>
        <w:t>（详见招标图纸）</w:t>
      </w:r>
    </w:p>
    <w:p w14:paraId="61CE8322">
      <w:pPr>
        <w:rPr>
          <w:rFonts w:hint="eastAsia" w:ascii="仿宋" w:hAnsi="仿宋" w:eastAsia="仿宋" w:cs="仿宋"/>
          <w:color w:val="auto"/>
          <w:sz w:val="21"/>
          <w:szCs w:val="21"/>
          <w:highlight w:val="none"/>
          <w:u w:val="none"/>
          <w:lang w:val="en-US" w:eastAsia="zh-CN"/>
        </w:rPr>
      </w:pPr>
      <w:r>
        <w:rPr>
          <w:rFonts w:hint="eastAsia" w:ascii="仿宋" w:hAnsi="仿宋" w:eastAsia="仿宋" w:cs="仿宋"/>
          <w:b/>
          <w:bCs/>
          <w:color w:val="auto"/>
          <w:sz w:val="21"/>
          <w:szCs w:val="21"/>
          <w:highlight w:val="none"/>
          <w:u w:val="none"/>
          <w:lang w:val="en-US" w:eastAsia="zh-CN"/>
        </w:rPr>
        <w:t>1.8.7 装配式构件：</w:t>
      </w:r>
      <w:r>
        <w:rPr>
          <w:rFonts w:hint="eastAsia" w:ascii="仿宋" w:hAnsi="仿宋" w:eastAsia="仿宋" w:cs="仿宋"/>
          <w:color w:val="auto"/>
          <w:sz w:val="21"/>
          <w:szCs w:val="21"/>
          <w:highlight w:val="none"/>
          <w:u w:val="none"/>
          <w:lang w:val="en-US" w:eastAsia="zh-CN"/>
        </w:rPr>
        <w:t>本项目不适用</w:t>
      </w:r>
    </w:p>
    <w:p w14:paraId="0D97EE0E">
      <w:pPr>
        <w:pStyle w:val="22"/>
        <w:ind w:left="0" w:leftChars="0" w:firstLine="0" w:firstLineChars="0"/>
        <w:rPr>
          <w:rFonts w:hint="default" w:ascii="仿宋" w:hAnsi="仿宋" w:eastAsia="仿宋" w:cs="仿宋"/>
          <w:color w:val="auto"/>
          <w:sz w:val="21"/>
          <w:szCs w:val="21"/>
          <w:highlight w:val="none"/>
          <w:u w:val="none"/>
          <w:lang w:val="en-US" w:eastAsia="zh-CN"/>
        </w:rPr>
      </w:pPr>
      <w:r>
        <w:rPr>
          <w:rFonts w:hint="eastAsia" w:ascii="仿宋" w:hAnsi="仿宋" w:eastAsia="仿宋" w:cs="仿宋"/>
          <w:b/>
          <w:bCs/>
          <w:color w:val="auto"/>
          <w:sz w:val="21"/>
          <w:szCs w:val="21"/>
          <w:highlight w:val="none"/>
          <w:u w:val="none"/>
          <w:lang w:val="en-US" w:eastAsia="zh-CN"/>
        </w:rPr>
        <w:t>1.9.1 设计缺陷：</w:t>
      </w:r>
      <w:r>
        <w:rPr>
          <w:rFonts w:hint="eastAsia" w:ascii="仿宋" w:hAnsi="仿宋" w:eastAsia="仿宋" w:cs="仿宋"/>
          <w:color w:val="auto"/>
          <w:sz w:val="21"/>
          <w:szCs w:val="21"/>
          <w:highlight w:val="none"/>
          <w:u w:val="none"/>
          <w:lang w:val="en-US" w:eastAsia="zh-CN"/>
        </w:rPr>
        <w:t>本项目不适用</w:t>
      </w:r>
    </w:p>
    <w:p w14:paraId="266C7432">
      <w:pPr>
        <w:rPr>
          <w:rFonts w:hint="default"/>
          <w:color w:val="auto"/>
          <w:highlight w:val="none"/>
          <w:lang w:val="en-US" w:eastAsia="zh-CN"/>
        </w:rPr>
      </w:pPr>
      <w:r>
        <w:rPr>
          <w:rFonts w:hint="eastAsia" w:ascii="仿宋" w:hAnsi="仿宋" w:eastAsia="仿宋" w:cs="仿宋"/>
          <w:b/>
          <w:bCs/>
          <w:color w:val="auto"/>
          <w:sz w:val="21"/>
          <w:szCs w:val="21"/>
          <w:highlight w:val="none"/>
          <w:u w:val="none"/>
          <w:lang w:val="en-US" w:eastAsia="zh-CN"/>
        </w:rPr>
        <w:t>1.9.3 BIM技术应用缺陷：</w:t>
      </w:r>
      <w:r>
        <w:rPr>
          <w:rFonts w:hint="eastAsia" w:ascii="仿宋" w:hAnsi="仿宋" w:eastAsia="仿宋" w:cs="仿宋"/>
          <w:color w:val="auto"/>
          <w:sz w:val="21"/>
          <w:szCs w:val="21"/>
          <w:highlight w:val="none"/>
          <w:u w:val="none"/>
          <w:lang w:val="en-US" w:eastAsia="zh-CN"/>
        </w:rPr>
        <w:t>本项目不适用</w:t>
      </w:r>
    </w:p>
    <w:p w14:paraId="7F00431E">
      <w:pPr>
        <w:pStyle w:val="12"/>
        <w:widowControl w:val="0"/>
        <w:tabs>
          <w:tab w:val="left" w:pos="1260"/>
          <w:tab w:val="left" w:pos="2160"/>
        </w:tabs>
        <w:adjustRightInd w:val="0"/>
        <w:spacing w:line="360" w:lineRule="auto"/>
        <w:jc w:val="both"/>
        <w:rPr>
          <w:rFonts w:ascii="仿宋" w:hAnsi="仿宋" w:eastAsia="仿宋"/>
          <w:color w:val="auto"/>
          <w:sz w:val="21"/>
          <w:szCs w:val="21"/>
          <w:highlight w:val="none"/>
          <w:lang w:eastAsia="zh-CN"/>
        </w:rPr>
      </w:pPr>
      <w:r>
        <w:rPr>
          <w:rFonts w:hint="eastAsia" w:ascii="仿宋" w:hAnsi="仿宋" w:eastAsia="仿宋" w:cs="仿宋"/>
          <w:b/>
          <w:bCs/>
          <w:color w:val="auto"/>
          <w:sz w:val="21"/>
          <w:szCs w:val="21"/>
          <w:highlight w:val="none"/>
          <w:lang w:eastAsia="zh-CN"/>
        </w:rPr>
        <w:t>1.10.7 所采用的书面形式包括</w:t>
      </w:r>
      <w:r>
        <w:rPr>
          <w:rFonts w:hint="eastAsia" w:ascii="仿宋" w:hAnsi="仿宋" w:eastAsia="仿宋" w:cs="仿宋"/>
          <w:color w:val="auto"/>
          <w:sz w:val="21"/>
          <w:szCs w:val="21"/>
          <w:highlight w:val="none"/>
          <w:lang w:eastAsia="zh-CN"/>
        </w:rPr>
        <w:t xml:space="preserve">： </w:t>
      </w:r>
    </w:p>
    <w:p w14:paraId="6E0A880F">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合同文件；</w:t>
      </w:r>
    </w:p>
    <w:p w14:paraId="2DB8D9FC">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信函；</w:t>
      </w:r>
    </w:p>
    <w:p w14:paraId="3AC7B207">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电报；</w:t>
      </w:r>
    </w:p>
    <w:p w14:paraId="515441A9">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传真；</w:t>
      </w:r>
    </w:p>
    <w:p w14:paraId="657DF318">
      <w:pPr>
        <w:autoSpaceDE w:val="0"/>
        <w:autoSpaceDN w:val="0"/>
        <w:adjustRightInd w:val="0"/>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会议纪要；</w:t>
      </w:r>
    </w:p>
    <w:p w14:paraId="190BBAD6">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电子邮件；</w:t>
      </w:r>
    </w:p>
    <w:p w14:paraId="52485D74">
      <w:pPr>
        <w:autoSpaceDE w:val="0"/>
        <w:autoSpaceDN w:val="0"/>
        <w:adjustRightIn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其他：</w:t>
      </w:r>
      <w:r>
        <w:rPr>
          <w:rFonts w:hint="eastAsia" w:ascii="仿宋" w:hAnsi="仿宋" w:eastAsia="仿宋" w:cs="仿宋"/>
          <w:color w:val="auto"/>
          <w:highlight w:val="none"/>
          <w:u w:val="single"/>
          <w:lang w:eastAsia="zh-CN"/>
        </w:rPr>
        <w:t xml:space="preserve">                 </w:t>
      </w:r>
    </w:p>
    <w:p w14:paraId="294E2011">
      <w:pPr>
        <w:autoSpaceDE w:val="0"/>
        <w:autoSpaceDN w:val="0"/>
        <w:adjustRightInd w:val="0"/>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增加以下1.10.9-1.10.16款：</w:t>
      </w:r>
    </w:p>
    <w:p w14:paraId="606615DB">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1.10.9承包人违约的定义及分类</w:t>
      </w:r>
    </w:p>
    <w:p w14:paraId="0251658D">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（1）承包人违约责任的定义：指合同承包人不履行或不完全履行合同约定的义务或者履行义务不符合合同约定所应承担的责任。</w:t>
      </w:r>
    </w:p>
    <w:p w14:paraId="513BBEF8">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（2）承包人违约的分类及处理方式</w:t>
      </w:r>
    </w:p>
    <w:p w14:paraId="2ADF6E71">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1）一般违约责任。指虽然违反本合同的约定，但其违约行为不对本合同的履行造成严重影响而应承担的责任。违约处理方式：承担10000元（含税）/次的违约处罚，书面警告限期改正。</w:t>
      </w:r>
    </w:p>
    <w:p w14:paraId="130332AD">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2）较大违约责任。指违反本合同的约定且其违约行为足以对本合同的履行造成较大或较实质性的影响而应承担的责任。违约处理方式：承担30000元（含税）/次的违约处罚，书面警告限期改正。</w:t>
      </w:r>
    </w:p>
    <w:p w14:paraId="620CFDA9">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3）严重违约责任。指违反本合同的约定且其违约行为足以对本合同的履行造成严重或实质性的影响而应承担的责任。违约处理方式：承担50000元（含税）/次的违约处罚，书面警告限期改正。</w:t>
      </w:r>
    </w:p>
    <w:p w14:paraId="4D6C169A">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4）根本违约责任。指违反本合同的约定且其违约行为造成本合同无法履行而应承担的责任。违约处理方式包括：</w:t>
      </w:r>
    </w:p>
    <w:p w14:paraId="2D23E2BC">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部分解除合同。当承包人违反本合同的约定达到部分解除合同的条件或发生法律规定的其他可解除情形时，发包人有权向承包人发出部分解除合同的书面通知，该通知在送达承包人时立即生效。承包人应在该通知生效之日起五天内向发包人支付解除部分的合同价款的20%作为违约金，因违约而造成发包人损失的，承包人还应对全部损失予以赔偿。同时，承包人必须在通知生效之日起三天内停止被解除部分的工作，通知生效之日起五天内配合发包人完成现场工作和有关资料的交接，所交接资料必须完整且满足发包人要求。承包人无特殊原因未在规定期限内完成移交和撤出，或交接资料不完整的，发包人有权自行处理其留在现场的材料、设备和其他物件，处理费用由承包人承担，并且，发包人有权视情况全部解除合同；发包人在发出部分解除合同的书面通知后，发包人即可委托新的乙方承接该部分工程。因承包人拒交或延误交接现场工作和有关资料导致甲方工期延误及其它方面损失的，发包人有权要求承包人赔偿相关损失。</w:t>
      </w:r>
    </w:p>
    <w:p w14:paraId="18662FEA">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解除合同。当承包人违反本合同相关约定符合解除合同的条件时，发包人有权向承包人发出书面解除合同的通知，该通知在送达承包人时即生效。给发包人造成损失的，承包人应赔偿发包人的全部损失。同时，承包人必须在通知生效之日起三天内停止全部工作，通知生效之日起五天内配合发包人完成现场工作和有关资料的交接，并于完成交接工作当天内离场。承包人应在该通知生效之日起五天内，向发包人支付本合同价款的20%作为违约金。承包人应保证所移交的资料齐全完整且满足发包人要求，承包方无特殊原因未在规定期限内完成移交和离场或所移交的资料不完整的，发包人有权自行处理其留在现场的材料、设备和其他物件，处理费用由承包人承担，如果导致发包人工期延误和其他方面的损失，发包人将要求承包人赔偿相关损失。发包人在发出解除合同的通知后，发包人即可委托新的乙方承接该工程。同时，承包人不得影响或阻碍新的乙方办理进场手续和相关工作。</w:t>
      </w:r>
    </w:p>
    <w:p w14:paraId="06570C56">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（3）其他说明</w:t>
      </w:r>
    </w:p>
    <w:p w14:paraId="4B55757E">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1）承包人按本合同约定应缴纳的违约金和赔偿金应分别计算。违约金累计总额不超过本合同结算价款的25%；</w:t>
      </w:r>
    </w:p>
    <w:p w14:paraId="63F42774">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2）赔偿损失：因承包人原因造成发包人经济损失的，承包人应赔偿发包人的经济损失，除承担上述违约责任外，承包人还应根据合同约定赔偿损失，损失金额上限不超过本合同结算价；</w:t>
      </w:r>
    </w:p>
    <w:p w14:paraId="3F61CBF2">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3）在本合同有效期内：</w:t>
      </w:r>
    </w:p>
    <w:p w14:paraId="31443236">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①承包人因同一事项承担一般违约责任处罚累计达3次的，另行追加较大违约责任处罚1次；</w:t>
      </w:r>
    </w:p>
    <w:p w14:paraId="41EFA7F7">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②承包人因同一事项承担较大违约责任处罚累计达3次的，另行追加严重违约责任处罚1次；</w:t>
      </w:r>
    </w:p>
    <w:p w14:paraId="78153B58">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③承包人因同一事项承担严重违约责任处罚累计达3次的，发包人有权单方面部分解除合同或解除合同而不承担违约责任。</w:t>
      </w:r>
    </w:p>
    <w:p w14:paraId="6056A913">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4）承包人按本合同约定应交纳的违约金和赔偿金属于专用条款第95.5款“工程质量方面的违约责任”、第95.6款“安全生产方面的违约责任”的，承包人应当按违约处罚决定确定的时间向发包人交纳，否则，发包人有权从应支付给承包人的工程款中直接扣除。</w:t>
      </w:r>
    </w:p>
    <w:p w14:paraId="67679B7F">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承包人按本合同约定应交纳的违约金和赔偿金属于专用条款第95.5款、第95.6款约定以外的其他违约责任的，发包人可决定暂不收取违约金和赔偿金，作为对承包人享有的应收款项债权，发包人将根据承包人履行合同的实际情况随时通知承包人交纳或在工程结算时予以扣除。相关违约责任对合同的履行未造成实质性影响的，或承包人在合同后续履行过程中已采取足够措施来弥补违约责任造成的损失的，由承包人提出申请，经监理单位、发包人批准后，可予以免除。</w:t>
      </w:r>
    </w:p>
    <w:p w14:paraId="74AC0400">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1.10.10安全事故等级[《住房城乡建设部关于印发〈房屋市政工程生产安全事故报告和查处工作规程〉的通知》（建质[2013]4号）]：</w:t>
      </w:r>
    </w:p>
    <w:p w14:paraId="399233FD">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（1）特别重大事故，是指造成30人以上死亡，或者100人以上重伤，或者1亿元以上直接经济损失的事故；</w:t>
      </w:r>
    </w:p>
    <w:p w14:paraId="06A830A5">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（2）重大事故，是指造成10人以上30人以下死亡，或者50人以上100人以下重伤，或者5000万元以上1亿元以下直接经济损失的事故；</w:t>
      </w:r>
    </w:p>
    <w:p w14:paraId="089A3EFC">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（3）较大事故，是指造成3人以上10人以下死亡，或者10人以上50人以下重伤，或者1000万元以上5000万元以下直接经济损失的事故；</w:t>
      </w:r>
    </w:p>
    <w:p w14:paraId="0A966D1D">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（4）一般事故，是指造成3人以下死亡，或者10人以下重伤，或者100万元以上1000万元以下直接经济损失的事故。</w:t>
      </w:r>
    </w:p>
    <w:p w14:paraId="313D0D42">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上述所称的“以上”包括本数，所称的“以下”不包括本数。</w:t>
      </w:r>
    </w:p>
    <w:p w14:paraId="1178EB10">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1.10.11质量事故等级[《关于做好房屋建筑和市政基础设施工程质量事故报告和调查处理工作的通知》（建质[2010]111号）]：</w:t>
      </w:r>
    </w:p>
    <w:p w14:paraId="20E0674F">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根据工程质量事故造成的人员伤亡或者直接经济损失，工程质量事故分为4个等级：</w:t>
      </w:r>
    </w:p>
    <w:p w14:paraId="4034548D">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 xml:space="preserve">（1）特别重大事故，是指造成30人以上死亡，或者100人以上重伤，或者1亿元以上直接经济损失的事故； </w:t>
      </w:r>
    </w:p>
    <w:p w14:paraId="260AC977">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（2）重大事故，是指造成10人以上30人以下死亡，或者50人以上100人以下重伤，或者5000万元以上1亿元以下直接经济损失的事故；</w:t>
      </w:r>
    </w:p>
    <w:p w14:paraId="3E60487E">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（3）较大事故，是指造成3人以上10人以下死亡，或者10人以上50人以下重伤，或者1000万元以上5000万元以下直接经济损失的事故；</w:t>
      </w:r>
    </w:p>
    <w:p w14:paraId="1497EC58">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（4）一般事故，是指造成3人以下死亡，或者10人以下重伤，或者100万元以上1000万元以下直接经济损失的事故。</w:t>
      </w:r>
    </w:p>
    <w:p w14:paraId="49526D3E">
      <w:pPr>
        <w:autoSpaceDE w:val="0"/>
        <w:autoSpaceDN w:val="0"/>
        <w:adjustRightInd w:val="0"/>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本等级划分所称的“以上”包括本数，所称的“以下”不包括本数。</w:t>
      </w:r>
    </w:p>
    <w:p w14:paraId="7201D607">
      <w:pPr>
        <w:autoSpaceDE w:val="0"/>
        <w:autoSpaceDN w:val="0"/>
        <w:spacing w:line="360" w:lineRule="auto"/>
        <w:rPr>
          <w:rFonts w:ascii="仿宋" w:hAnsi="仿宋" w:eastAsia="仿宋"/>
          <w:color w:val="auto"/>
          <w:highlight w:val="none"/>
          <w:u w:val="single"/>
          <w:lang w:eastAsia="zh-CN"/>
        </w:rPr>
      </w:pPr>
      <w:r>
        <w:rPr>
          <w:rFonts w:hint="eastAsia" w:ascii="仿宋" w:hAnsi="仿宋" w:eastAsia="仿宋"/>
          <w:color w:val="auto"/>
          <w:highlight w:val="none"/>
          <w:lang w:eastAsia="zh-CN"/>
        </w:rPr>
        <w:t>1.10.12暂列金额：是指发包人在招标文件中给定的，用于在招标时尚未确定或不可预见变更的设计、施工及其所需材料、工程设备、服务等的金额，使用范围按相关文件规定执行。建筑安装工程费可调整事项费用经审批后使用预备费支付的，以预备费总额为限。</w:t>
      </w:r>
    </w:p>
    <w:p w14:paraId="49C83566">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1.10.13重大变更：根据发包人的相关规定执行。</w:t>
      </w:r>
    </w:p>
    <w:p w14:paraId="0AF49323">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1.10.14质量验收：市或地区住建局属下的质量监督部门按相关法律法规，对整体工程进行验收，并颁发《竣工联合验收意见书》（以相关部门/单位出具的最终文件名称为准）。</w:t>
      </w:r>
    </w:p>
    <w:p w14:paraId="511C4E58">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1.10.15档案验收：工程竣工资料通过工程所在地档案馆验收，并取得《建设工程档案专项验收意见书》。</w:t>
      </w:r>
    </w:p>
    <w:p w14:paraId="64E10ECB">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1.10.16本工程综合考评委员会：指在本工程建设期间，由发包人组建的、代表发包人对各参建单位合同履约情况进行考核的机构。</w:t>
      </w:r>
    </w:p>
    <w:p w14:paraId="51965C8A">
      <w:pPr>
        <w:pStyle w:val="3"/>
        <w:tabs>
          <w:tab w:val="left" w:pos="420"/>
        </w:tabs>
        <w:spacing w:before="0" w:after="0" w:line="360" w:lineRule="auto"/>
        <w:jc w:val="both"/>
        <w:rPr>
          <w:rFonts w:ascii="仿宋" w:hAnsi="仿宋" w:eastAsia="仿宋" w:cs="仿宋"/>
          <w:b w:val="0"/>
          <w:bCs w:val="0"/>
          <w:color w:val="auto"/>
          <w:sz w:val="24"/>
          <w:szCs w:val="24"/>
          <w:highlight w:val="none"/>
          <w:lang w:eastAsia="zh-CN"/>
        </w:rPr>
      </w:pPr>
      <w:bookmarkStart w:id="799" w:name="_Toc19082"/>
      <w:bookmarkStart w:id="800" w:name="_Toc3059"/>
      <w:bookmarkStart w:id="801" w:name="_Toc18302"/>
      <w:bookmarkStart w:id="802" w:name="_Toc106729695"/>
      <w:r>
        <w:rPr>
          <w:rFonts w:hint="eastAsia" w:ascii="仿宋" w:hAnsi="仿宋" w:eastAsia="仿宋" w:cs="仿宋"/>
          <w:b/>
          <w:bCs/>
          <w:color w:val="auto"/>
          <w:sz w:val="24"/>
          <w:szCs w:val="24"/>
          <w:highlight w:val="none"/>
          <w:lang w:eastAsia="zh-CN"/>
        </w:rPr>
        <w:t>2．合同文件及解释</w:t>
      </w:r>
      <w:bookmarkEnd w:id="799"/>
      <w:bookmarkEnd w:id="800"/>
      <w:bookmarkEnd w:id="801"/>
      <w:bookmarkEnd w:id="802"/>
    </w:p>
    <w:p w14:paraId="7EA13496">
      <w:pPr>
        <w:spacing w:line="360" w:lineRule="auto"/>
        <w:rPr>
          <w:rFonts w:ascii="仿宋" w:hAnsi="仿宋" w:eastAsia="仿宋" w:cs="仿宋"/>
          <w:b/>
          <w:bCs/>
          <w:color w:val="auto"/>
          <w:highlight w:val="none"/>
          <w:lang w:eastAsia="zh-CN"/>
        </w:rPr>
      </w:pPr>
      <w:bookmarkStart w:id="803" w:name="_Toc20134"/>
      <w:r>
        <w:rPr>
          <w:rFonts w:hint="eastAsia" w:ascii="仿宋" w:hAnsi="仿宋" w:eastAsia="仿宋" w:cs="仿宋"/>
          <w:color w:val="auto"/>
          <w:highlight w:val="none"/>
          <w:lang w:eastAsia="zh-CN"/>
        </w:rPr>
        <w:t xml:space="preserve">2.2 </w:t>
      </w:r>
      <w:r>
        <w:rPr>
          <w:rFonts w:hint="eastAsia" w:ascii="仿宋" w:hAnsi="仿宋" w:eastAsia="仿宋" w:cs="仿宋"/>
          <w:b/>
          <w:bCs/>
          <w:color w:val="auto"/>
          <w:highlight w:val="none"/>
          <w:lang w:eastAsia="zh-CN"/>
        </w:rPr>
        <w:t>合同文件组成及优先顺序</w:t>
      </w:r>
      <w:bookmarkEnd w:id="803"/>
    </w:p>
    <w:p w14:paraId="7B9299EC">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合同文件组成及优先顺序为： </w:t>
      </w:r>
    </w:p>
    <w:p w14:paraId="3993AA50">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（1）补充合同（协议）或修正文件；</w:t>
      </w:r>
    </w:p>
    <w:p w14:paraId="5C3D958F">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（2）协议书；</w:t>
      </w:r>
    </w:p>
    <w:p w14:paraId="7230A25D">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（3）中标通知书；</w:t>
      </w:r>
    </w:p>
    <w:p w14:paraId="1AC5D1CA">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（4）本合同专用条款；</w:t>
      </w:r>
    </w:p>
    <w:p w14:paraId="0E5AA138">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（5）承包人投标文件及其附件[含投标文件澄清等，属本条第（7）项内容的除外]；</w:t>
      </w:r>
    </w:p>
    <w:p w14:paraId="0CCB4CD3">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（6）发包人针对本工程管理的各项制度、规定；</w:t>
      </w:r>
    </w:p>
    <w:p w14:paraId="1DA8DE54">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（7）合同附件[属本条第（1）项和第（6）项内容的除外]；</w:t>
      </w:r>
    </w:p>
    <w:p w14:paraId="2E142158">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（8）本合同通用条款；</w:t>
      </w:r>
    </w:p>
    <w:p w14:paraId="36AA2202">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（9）招标文件[含招标文件补充文件、澄清文件、答疑文件、招标图等，属本条第（7）项内容的除外]；</w:t>
      </w:r>
    </w:p>
    <w:p w14:paraId="2AEF4A39">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（10）相关政府主管部门关于本工程的有关文件；</w:t>
      </w:r>
    </w:p>
    <w:p w14:paraId="70D233A5">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（11）国家及广东省、广州市的标准、规范及有关技术文件；</w:t>
      </w:r>
    </w:p>
    <w:p w14:paraId="4D05D234">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（12）组成合同的其他文件。</w:t>
      </w:r>
      <w:r>
        <w:rPr>
          <w:rFonts w:hint="eastAsia" w:ascii="仿宋" w:hAnsi="仿宋" w:eastAsia="仿宋" w:cs="仿宋"/>
          <w:color w:val="auto"/>
          <w:highlight w:val="none"/>
          <w:lang w:eastAsia="zh-CN"/>
        </w:rPr>
        <w:t xml:space="preserve"> </w:t>
      </w:r>
    </w:p>
    <w:p w14:paraId="6D76905A">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804" w:name="_Toc18472"/>
      <w:bookmarkStart w:id="805" w:name="_Toc313"/>
      <w:bookmarkStart w:id="806" w:name="_Toc106729696"/>
      <w:bookmarkStart w:id="807" w:name="_Toc24442"/>
      <w:r>
        <w:rPr>
          <w:rFonts w:hint="eastAsia" w:ascii="仿宋" w:hAnsi="仿宋" w:eastAsia="仿宋" w:cs="仿宋"/>
          <w:b/>
          <w:bCs/>
          <w:color w:val="auto"/>
          <w:sz w:val="24"/>
          <w:szCs w:val="24"/>
          <w:highlight w:val="none"/>
          <w:lang w:eastAsia="zh-CN"/>
        </w:rPr>
        <w:t>4．语言及适用的法律、标准与</w:t>
      </w:r>
      <w:r>
        <w:rPr>
          <w:rFonts w:hint="eastAsia" w:ascii="仿宋" w:hAnsi="仿宋" w:eastAsia="仿宋"/>
          <w:b/>
          <w:bCs/>
          <w:color w:val="auto"/>
          <w:sz w:val="24"/>
          <w:szCs w:val="24"/>
          <w:highlight w:val="none"/>
          <w:lang w:eastAsia="zh-CN"/>
        </w:rPr>
        <w:t>规范</w:t>
      </w:r>
      <w:bookmarkEnd w:id="804"/>
      <w:bookmarkEnd w:id="805"/>
      <w:bookmarkEnd w:id="806"/>
      <w:bookmarkEnd w:id="807"/>
      <w:r>
        <w:rPr>
          <w:rFonts w:hint="eastAsia" w:ascii="仿宋" w:hAnsi="仿宋" w:eastAsia="仿宋"/>
          <w:b w:val="0"/>
          <w:bCs w:val="0"/>
          <w:color w:val="auto"/>
          <w:sz w:val="24"/>
          <w:szCs w:val="24"/>
          <w:highlight w:val="none"/>
          <w:lang w:eastAsia="zh-CN"/>
        </w:rPr>
        <w:t xml:space="preserve"> </w:t>
      </w:r>
    </w:p>
    <w:p w14:paraId="43578C9A">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4.1 语言文字</w:t>
      </w:r>
    </w:p>
    <w:p w14:paraId="096D3CB9">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与合同有关的联络应使用的语言：</w:t>
      </w:r>
      <w:r>
        <w:rPr>
          <w:rFonts w:hint="eastAsia" w:ascii="仿宋" w:hAnsi="仿宋" w:eastAsia="仿宋" w:cs="仿宋"/>
          <w:color w:val="auto"/>
          <w:highlight w:val="none"/>
          <w:u w:val="single"/>
          <w:lang w:eastAsia="zh-CN"/>
        </w:rPr>
        <w:t xml:space="preserve"> 汉语简体语言。 </w:t>
      </w:r>
    </w:p>
    <w:p w14:paraId="05C289CC">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4.2适用法律</w:t>
      </w:r>
    </w:p>
    <w:p w14:paraId="73DF9630">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合同适用的法律为国家的现行法律、行政法规、部门规章和项目所在地的地方性法规、自治条例、单行条例、地方政府规章以及国家和地方的规范性文件，包括但不限于《中华人民共和国民法典》《中华人民共和国建筑法》《建设工程质量管理条例》等中华人民共和国现行法律法规。基于本合同目的，本合同适用的法律不包括香港特别行政区、澳门特别行政区和台湾地区的法律。</w:t>
      </w:r>
    </w:p>
    <w:p w14:paraId="40BCEB8E">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履行合同期间，合同双方当事人均应遵守适用的法律。</w:t>
      </w:r>
    </w:p>
    <w:p w14:paraId="13A8575A">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4.3 适用标准与规范</w:t>
      </w:r>
    </w:p>
    <w:p w14:paraId="4EBC8820">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约定适用的标准、规范的名称：</w:t>
      </w:r>
      <w:r>
        <w:rPr>
          <w:rFonts w:hint="eastAsia" w:ascii="仿宋" w:hAnsi="仿宋" w:eastAsia="仿宋" w:cs="仿宋"/>
          <w:color w:val="auto"/>
          <w:highlight w:val="none"/>
          <w:u w:val="single"/>
          <w:lang w:eastAsia="zh-CN"/>
        </w:rPr>
        <w:t>国家及广东省、广州市现行有效的有关建设项目管理、设计、施工及验收规范和验收标准及其更新版本，以及发包人根据本工程具体情况聘请专家委员会依照国家有关标准制订的施工技术规定及验收办法。</w:t>
      </w:r>
    </w:p>
    <w:p w14:paraId="763ECAE4">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合同价中，发包人不另行支付。</w:t>
      </w:r>
    </w:p>
    <w:p w14:paraId="1A272F4B">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808" w:name="_Toc24598"/>
      <w:bookmarkStart w:id="809" w:name="_Toc23993"/>
      <w:bookmarkStart w:id="810" w:name="_Toc15956"/>
      <w:bookmarkStart w:id="811" w:name="_Toc106729697"/>
      <w:r>
        <w:rPr>
          <w:rFonts w:hint="eastAsia" w:ascii="仿宋" w:hAnsi="仿宋" w:eastAsia="仿宋" w:cs="仿宋"/>
          <w:b/>
          <w:bCs/>
          <w:color w:val="auto"/>
          <w:sz w:val="24"/>
          <w:szCs w:val="24"/>
          <w:highlight w:val="none"/>
          <w:lang w:eastAsia="zh-CN"/>
        </w:rPr>
        <w:t>5.发包人要求</w:t>
      </w:r>
      <w:bookmarkEnd w:id="808"/>
      <w:bookmarkEnd w:id="809"/>
      <w:bookmarkEnd w:id="810"/>
      <w:bookmarkEnd w:id="811"/>
    </w:p>
    <w:p w14:paraId="451BD206">
      <w:pPr>
        <w:spacing w:line="360" w:lineRule="auto"/>
        <w:rPr>
          <w:rFonts w:hint="eastAsia" w:ascii="仿宋" w:hAnsi="仿宋" w:eastAsia="仿宋" w:cs="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5.1 发包人要求的提供：</w:t>
      </w:r>
      <w:r>
        <w:rPr>
          <w:rFonts w:hint="eastAsia" w:ascii="仿宋" w:hAnsi="仿宋" w:eastAsia="仿宋" w:cs="仿宋"/>
          <w:color w:val="auto"/>
          <w:sz w:val="24"/>
          <w:szCs w:val="24"/>
          <w:highlight w:val="none"/>
          <w:u w:val="single"/>
          <w:lang w:eastAsia="zh-CN"/>
        </w:rPr>
        <w:t>详见合同第四部分附件十一《发包人要求》。承包人应尽早认真阅读、复核《发包人要求》以及其提供的基础资料，发现错误的，应及时书面通知发包人补正。合同履行阶段，如有补充要求的，发包人以书面形式通知承包人。</w:t>
      </w:r>
    </w:p>
    <w:p w14:paraId="14989488">
      <w:pPr>
        <w:pStyle w:val="22"/>
        <w:ind w:left="0" w:leftChars="0" w:firstLine="0" w:firstLineChars="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single"/>
          <w:lang w:val="en-US" w:eastAsia="zh-CN"/>
        </w:rPr>
        <w:t>5.2 勘察的一般要求：本项目不适用。</w:t>
      </w:r>
    </w:p>
    <w:p w14:paraId="01393AD9">
      <w:pPr>
        <w:rPr>
          <w:rFonts w:hint="default"/>
          <w:color w:val="auto"/>
          <w:highlight w:val="none"/>
          <w:lang w:val="en-US" w:eastAsia="zh-CN"/>
        </w:rPr>
      </w:pPr>
      <w:r>
        <w:rPr>
          <w:rFonts w:hint="eastAsia" w:ascii="仿宋" w:hAnsi="仿宋" w:eastAsia="仿宋" w:cs="仿宋"/>
          <w:color w:val="auto"/>
          <w:sz w:val="24"/>
          <w:szCs w:val="24"/>
          <w:highlight w:val="none"/>
          <w:u w:val="single"/>
          <w:lang w:val="en-US" w:eastAsia="zh-CN"/>
        </w:rPr>
        <w:t>5.4 BIM技术应用的一般要求：本项目不适</w:t>
      </w:r>
      <w:r>
        <w:rPr>
          <w:rFonts w:hint="eastAsia" w:ascii="仿宋" w:hAnsi="仿宋" w:eastAsia="仿宋" w:cs="仿宋"/>
          <w:color w:val="auto"/>
          <w:highlight w:val="none"/>
          <w:u w:val="single"/>
          <w:lang w:val="en-US" w:eastAsia="zh-CN"/>
        </w:rPr>
        <w:t>用。</w:t>
      </w:r>
    </w:p>
    <w:p w14:paraId="781DEF92">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812" w:name="_Toc106729698"/>
      <w:bookmarkStart w:id="813" w:name="_Toc7932"/>
      <w:bookmarkStart w:id="814" w:name="_Toc11459"/>
      <w:bookmarkStart w:id="815" w:name="_Toc14268"/>
      <w:r>
        <w:rPr>
          <w:rFonts w:hint="eastAsia" w:ascii="仿宋" w:hAnsi="仿宋" w:eastAsia="仿宋" w:cs="仿宋"/>
          <w:b/>
          <w:bCs/>
          <w:color w:val="auto"/>
          <w:sz w:val="24"/>
          <w:szCs w:val="24"/>
          <w:highlight w:val="none"/>
          <w:lang w:eastAsia="zh-CN"/>
        </w:rPr>
        <w:t>6.项目基础资料的提供</w:t>
      </w:r>
      <w:bookmarkEnd w:id="812"/>
      <w:bookmarkEnd w:id="813"/>
      <w:bookmarkEnd w:id="814"/>
      <w:bookmarkEnd w:id="815"/>
    </w:p>
    <w:p w14:paraId="1956B0D9">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6.1发包人提供项目基础资料：</w:t>
      </w:r>
      <w:r>
        <w:rPr>
          <w:rFonts w:hint="eastAsia" w:ascii="仿宋" w:hAnsi="仿宋" w:eastAsia="仿宋" w:cs="仿宋"/>
          <w:color w:val="auto"/>
          <w:highlight w:val="none"/>
          <w:u w:val="single"/>
          <w:lang w:eastAsia="zh-CN"/>
        </w:rPr>
        <w:t>发包人在合同签署后3天内，向承包人提供发包人既有的基础资料；其他属于发包人提供的基础资料，发包人在取得后提供给承包人，且发包人无需因此承担任何费用。承包人应尽早认真阅读、复核项目基础资料，发现错误的，应及时书面通知发包人补正。</w:t>
      </w:r>
    </w:p>
    <w:p w14:paraId="4B676183">
      <w:pPr>
        <w:pStyle w:val="3"/>
        <w:tabs>
          <w:tab w:val="left" w:pos="420"/>
        </w:tabs>
        <w:spacing w:before="0" w:after="0" w:line="360" w:lineRule="auto"/>
        <w:jc w:val="both"/>
        <w:rPr>
          <w:rFonts w:ascii="仿宋" w:hAnsi="仿宋" w:eastAsia="仿宋" w:cs="仿宋"/>
          <w:b w:val="0"/>
          <w:bCs w:val="0"/>
          <w:color w:val="auto"/>
          <w:sz w:val="24"/>
          <w:szCs w:val="24"/>
          <w:highlight w:val="none"/>
          <w:lang w:eastAsia="zh-CN"/>
        </w:rPr>
      </w:pPr>
      <w:bookmarkStart w:id="816" w:name="_Toc106729699"/>
      <w:bookmarkStart w:id="817" w:name="_Toc31942"/>
      <w:bookmarkStart w:id="818" w:name="_Toc4327"/>
      <w:bookmarkStart w:id="819" w:name="_Toc21700"/>
      <w:r>
        <w:rPr>
          <w:rFonts w:hint="eastAsia" w:ascii="仿宋" w:hAnsi="仿宋" w:eastAsia="仿宋" w:cs="仿宋"/>
          <w:b/>
          <w:bCs/>
          <w:color w:val="auto"/>
          <w:sz w:val="24"/>
          <w:szCs w:val="24"/>
          <w:highlight w:val="none"/>
          <w:lang w:eastAsia="zh-CN"/>
        </w:rPr>
        <w:t>7.</w:t>
      </w:r>
      <w:bookmarkEnd w:id="816"/>
      <w:r>
        <w:rPr>
          <w:rFonts w:hint="eastAsia" w:ascii="仿宋" w:hAnsi="仿宋" w:eastAsia="仿宋" w:cs="仿宋"/>
          <w:b/>
          <w:bCs/>
          <w:color w:val="auto"/>
          <w:sz w:val="24"/>
          <w:szCs w:val="24"/>
          <w:highlight w:val="none"/>
          <w:lang w:eastAsia="zh-CN"/>
        </w:rPr>
        <w:t>勘察报告、设计文件、建筑信息模型（BIM）</w:t>
      </w:r>
      <w:bookmarkEnd w:id="817"/>
      <w:bookmarkEnd w:id="818"/>
      <w:bookmarkEnd w:id="819"/>
    </w:p>
    <w:p w14:paraId="7BDE2878">
      <w:pPr>
        <w:spacing w:line="360" w:lineRule="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7.1</w:t>
      </w:r>
      <w:r>
        <w:rPr>
          <w:rFonts w:hint="eastAsia" w:ascii="仿宋" w:hAnsi="仿宋" w:eastAsia="仿宋" w:cs="仿宋"/>
          <w:color w:val="auto"/>
          <w:highlight w:val="none"/>
          <w:lang w:val="en-US" w:eastAsia="zh-CN"/>
        </w:rPr>
        <w:t xml:space="preserve"> 勘察报告的提供及一般要求：本项目不适用。</w:t>
      </w:r>
    </w:p>
    <w:p w14:paraId="6CBD6ACE">
      <w:pPr>
        <w:spacing w:line="360" w:lineRule="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7.2 </w:t>
      </w:r>
      <w:r>
        <w:rPr>
          <w:rFonts w:hint="eastAsia" w:ascii="仿宋" w:hAnsi="仿宋" w:eastAsia="仿宋" w:cs="仿宋"/>
          <w:color w:val="auto"/>
          <w:highlight w:val="none"/>
          <w:lang w:eastAsia="zh-CN"/>
        </w:rPr>
        <w:t>设计文件</w:t>
      </w:r>
      <w:r>
        <w:rPr>
          <w:rFonts w:hint="eastAsia" w:ascii="仿宋" w:hAnsi="仿宋" w:eastAsia="仿宋" w:cs="仿宋"/>
          <w:color w:val="auto"/>
          <w:highlight w:val="none"/>
          <w:lang w:val="en-US" w:eastAsia="zh-CN"/>
        </w:rPr>
        <w:t>文件的提供及一般要求：</w:t>
      </w:r>
    </w:p>
    <w:p w14:paraId="52CC020F">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初步设计文件（适用于可行性研究报告批准后或备案发包）：</w:t>
      </w:r>
    </w:p>
    <w:p w14:paraId="79921101">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7E93B91B">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00FDDF78">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r>
        <w:rPr>
          <w:rFonts w:hint="eastAsia" w:ascii="仿宋" w:hAnsi="仿宋" w:eastAsia="仿宋" w:cs="仿宋"/>
          <w:color w:val="auto"/>
          <w:highlight w:val="none"/>
          <w:u w:val="single"/>
          <w:lang w:eastAsia="zh-CN"/>
        </w:rPr>
        <w:t xml:space="preserve">                         </w:t>
      </w:r>
    </w:p>
    <w:p w14:paraId="2A203BDE">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承包人提供施工图设计文件（适用于初步设计批准后或备案发包）</w:t>
      </w:r>
    </w:p>
    <w:tbl>
      <w:tblPr>
        <w:tblStyle w:val="23"/>
        <w:tblW w:w="95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4678"/>
        <w:gridCol w:w="1984"/>
        <w:gridCol w:w="2227"/>
      </w:tblGrid>
      <w:tr w14:paraId="20933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vAlign w:val="center"/>
          </w:tcPr>
          <w:p w14:paraId="021A3606">
            <w:pPr>
              <w:pStyle w:val="31"/>
              <w:ind w:right="44" w:rightChars="21"/>
              <w:jc w:val="center"/>
              <w:rPr>
                <w:rFonts w:ascii="仿宋" w:hAnsi="仿宋" w:eastAsia="仿宋"/>
                <w:b/>
                <w:color w:val="auto"/>
                <w:sz w:val="21"/>
                <w:szCs w:val="21"/>
                <w:highlight w:val="none"/>
              </w:rPr>
            </w:pPr>
            <w:r>
              <w:rPr>
                <w:rFonts w:hint="eastAsia" w:ascii="仿宋" w:hAnsi="仿宋" w:eastAsia="仿宋"/>
                <w:b/>
                <w:color w:val="auto"/>
                <w:sz w:val="21"/>
                <w:szCs w:val="21"/>
                <w:highlight w:val="none"/>
              </w:rPr>
              <w:t>序号</w:t>
            </w:r>
          </w:p>
        </w:tc>
        <w:tc>
          <w:tcPr>
            <w:tcW w:w="4678" w:type="dxa"/>
            <w:vAlign w:val="center"/>
          </w:tcPr>
          <w:p w14:paraId="634CAE23">
            <w:pPr>
              <w:pStyle w:val="31"/>
              <w:ind w:right="44" w:rightChars="21"/>
              <w:jc w:val="center"/>
              <w:rPr>
                <w:rFonts w:ascii="仿宋" w:hAnsi="仿宋" w:eastAsia="仿宋"/>
                <w:b/>
                <w:color w:val="auto"/>
                <w:sz w:val="21"/>
                <w:szCs w:val="21"/>
                <w:highlight w:val="none"/>
              </w:rPr>
            </w:pPr>
            <w:r>
              <w:rPr>
                <w:rFonts w:hint="eastAsia" w:ascii="仿宋" w:hAnsi="仿宋" w:eastAsia="仿宋"/>
                <w:b/>
                <w:color w:val="auto"/>
                <w:sz w:val="21"/>
                <w:szCs w:val="21"/>
                <w:highlight w:val="none"/>
              </w:rPr>
              <w:t>项目名称</w:t>
            </w:r>
          </w:p>
        </w:tc>
        <w:tc>
          <w:tcPr>
            <w:tcW w:w="1984" w:type="dxa"/>
            <w:vAlign w:val="center"/>
          </w:tcPr>
          <w:p w14:paraId="02F43312">
            <w:pPr>
              <w:pStyle w:val="31"/>
              <w:ind w:right="44" w:rightChars="21"/>
              <w:jc w:val="center"/>
              <w:rPr>
                <w:rFonts w:ascii="仿宋" w:hAnsi="仿宋" w:eastAsia="仿宋"/>
                <w:b/>
                <w:color w:val="auto"/>
                <w:sz w:val="21"/>
                <w:szCs w:val="21"/>
                <w:highlight w:val="none"/>
              </w:rPr>
            </w:pPr>
            <w:r>
              <w:rPr>
                <w:rFonts w:hint="eastAsia" w:ascii="仿宋" w:hAnsi="仿宋" w:eastAsia="仿宋"/>
                <w:b/>
                <w:color w:val="auto"/>
                <w:sz w:val="21"/>
                <w:szCs w:val="21"/>
                <w:highlight w:val="none"/>
              </w:rPr>
              <w:t>完成时间</w:t>
            </w:r>
          </w:p>
        </w:tc>
        <w:tc>
          <w:tcPr>
            <w:tcW w:w="2227" w:type="dxa"/>
            <w:vAlign w:val="center"/>
          </w:tcPr>
          <w:p w14:paraId="1FD8CF9D">
            <w:pPr>
              <w:pStyle w:val="31"/>
              <w:ind w:right="44" w:rightChars="21"/>
              <w:jc w:val="center"/>
              <w:rPr>
                <w:rFonts w:ascii="仿宋" w:hAnsi="仿宋" w:eastAsia="仿宋"/>
                <w:b/>
                <w:color w:val="auto"/>
                <w:sz w:val="21"/>
                <w:szCs w:val="21"/>
                <w:highlight w:val="none"/>
              </w:rPr>
            </w:pPr>
            <w:r>
              <w:rPr>
                <w:rFonts w:hint="eastAsia" w:ascii="仿宋" w:hAnsi="仿宋" w:eastAsia="仿宋"/>
                <w:b/>
                <w:color w:val="auto"/>
                <w:sz w:val="21"/>
                <w:szCs w:val="21"/>
                <w:highlight w:val="none"/>
              </w:rPr>
              <w:t>备注</w:t>
            </w:r>
          </w:p>
        </w:tc>
      </w:tr>
      <w:tr w14:paraId="34DBB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704" w:type="dxa"/>
            <w:vAlign w:val="center"/>
          </w:tcPr>
          <w:p w14:paraId="3D8814E3">
            <w:pPr>
              <w:pStyle w:val="31"/>
              <w:ind w:right="44" w:rightChars="21"/>
              <w:jc w:val="center"/>
              <w:rPr>
                <w:rFonts w:ascii="仿宋" w:hAnsi="仿宋" w:eastAsia="仿宋"/>
                <w:color w:val="auto"/>
                <w:sz w:val="21"/>
                <w:szCs w:val="21"/>
                <w:highlight w:val="none"/>
                <w:lang w:val="en-US"/>
              </w:rPr>
            </w:pPr>
            <w:r>
              <w:rPr>
                <w:rFonts w:ascii="仿宋" w:hAnsi="仿宋" w:eastAsia="仿宋"/>
                <w:color w:val="auto"/>
                <w:sz w:val="21"/>
                <w:szCs w:val="21"/>
                <w:highlight w:val="none"/>
                <w:lang w:val="en-US"/>
              </w:rPr>
              <w:t>1</w:t>
            </w:r>
          </w:p>
        </w:tc>
        <w:tc>
          <w:tcPr>
            <w:tcW w:w="4678" w:type="dxa"/>
            <w:vAlign w:val="center"/>
          </w:tcPr>
          <w:p w14:paraId="148DB2CE">
            <w:pPr>
              <w:pStyle w:val="31"/>
              <w:ind w:right="44"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全套</w:t>
            </w:r>
            <w:r>
              <w:rPr>
                <w:rFonts w:hint="eastAsia" w:ascii="仿宋" w:hAnsi="仿宋" w:eastAsia="仿宋"/>
                <w:color w:val="auto"/>
                <w:sz w:val="21"/>
                <w:szCs w:val="21"/>
                <w:highlight w:val="none"/>
                <w:lang w:val="en-US"/>
              </w:rPr>
              <w:t>光伏施工图（不限于光伏布置、智能化专业、强电专业、防雷、清洗系统等）</w:t>
            </w:r>
          </w:p>
        </w:tc>
        <w:tc>
          <w:tcPr>
            <w:tcW w:w="1984" w:type="dxa"/>
            <w:vAlign w:val="center"/>
          </w:tcPr>
          <w:p w14:paraId="5EC7FB3C">
            <w:pPr>
              <w:ind w:left="12" w:leftChars="-42" w:right="44" w:rightChars="21" w:hanging="100" w:hangingChars="48"/>
              <w:rPr>
                <w:rFonts w:ascii="仿宋" w:hAnsi="仿宋" w:eastAsia="仿宋"/>
                <w:color w:val="auto"/>
                <w:sz w:val="21"/>
                <w:szCs w:val="21"/>
                <w:highlight w:val="none"/>
              </w:rPr>
            </w:pPr>
            <w:r>
              <w:rPr>
                <w:rFonts w:hint="eastAsia" w:ascii="仿宋" w:hAnsi="仿宋" w:eastAsia="仿宋"/>
                <w:color w:val="auto"/>
                <w:highlight w:val="none"/>
                <w:lang w:eastAsia="zh-CN"/>
              </w:rPr>
              <w:t>按发包人书面通知</w:t>
            </w:r>
          </w:p>
        </w:tc>
        <w:tc>
          <w:tcPr>
            <w:tcW w:w="2227" w:type="dxa"/>
            <w:vAlign w:val="center"/>
          </w:tcPr>
          <w:p w14:paraId="16F53827">
            <w:pPr>
              <w:pStyle w:val="31"/>
              <w:ind w:right="44" w:rightChars="21"/>
              <w:rPr>
                <w:rFonts w:ascii="仿宋" w:hAnsi="仿宋" w:eastAsia="仿宋"/>
                <w:color w:val="auto"/>
                <w:sz w:val="21"/>
                <w:szCs w:val="21"/>
                <w:highlight w:val="none"/>
              </w:rPr>
            </w:pPr>
          </w:p>
        </w:tc>
      </w:tr>
      <w:tr w14:paraId="1C4BE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vAlign w:val="center"/>
          </w:tcPr>
          <w:p w14:paraId="35E499E7">
            <w:pPr>
              <w:pStyle w:val="31"/>
              <w:ind w:right="44" w:rightChars="21"/>
              <w:jc w:val="center"/>
              <w:rPr>
                <w:rFonts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2</w:t>
            </w:r>
          </w:p>
        </w:tc>
        <w:tc>
          <w:tcPr>
            <w:tcW w:w="4678" w:type="dxa"/>
            <w:vAlign w:val="center"/>
          </w:tcPr>
          <w:p w14:paraId="37E8E057">
            <w:pPr>
              <w:pStyle w:val="31"/>
              <w:ind w:right="44" w:rightChars="21"/>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val="en-US"/>
              </w:rPr>
              <w:t>充电桩、充电车棚、储能相关设计施工图</w:t>
            </w:r>
          </w:p>
        </w:tc>
        <w:tc>
          <w:tcPr>
            <w:tcW w:w="1984" w:type="dxa"/>
            <w:vAlign w:val="center"/>
          </w:tcPr>
          <w:p w14:paraId="66FEFA8F">
            <w:pPr>
              <w:ind w:left="12" w:leftChars="-42" w:right="44" w:rightChars="21" w:hanging="100" w:hangingChars="48"/>
              <w:jc w:val="center"/>
              <w:rPr>
                <w:rFonts w:ascii="仿宋" w:hAnsi="仿宋" w:eastAsia="仿宋"/>
                <w:color w:val="auto"/>
                <w:sz w:val="21"/>
                <w:szCs w:val="21"/>
                <w:highlight w:val="none"/>
              </w:rPr>
            </w:pPr>
            <w:r>
              <w:rPr>
                <w:rFonts w:hint="eastAsia" w:ascii="仿宋" w:hAnsi="仿宋" w:eastAsia="仿宋"/>
                <w:color w:val="auto"/>
                <w:highlight w:val="none"/>
                <w:lang w:eastAsia="zh-CN"/>
              </w:rPr>
              <w:t>按发包人书面通知</w:t>
            </w:r>
          </w:p>
        </w:tc>
        <w:tc>
          <w:tcPr>
            <w:tcW w:w="2227" w:type="dxa"/>
            <w:vAlign w:val="center"/>
          </w:tcPr>
          <w:p w14:paraId="3945091C">
            <w:pPr>
              <w:pStyle w:val="31"/>
              <w:ind w:right="44" w:rightChars="21"/>
              <w:rPr>
                <w:rFonts w:ascii="仿宋" w:hAnsi="仿宋" w:eastAsia="仿宋"/>
                <w:color w:val="auto"/>
                <w:sz w:val="21"/>
                <w:szCs w:val="21"/>
                <w:highlight w:val="none"/>
              </w:rPr>
            </w:pPr>
          </w:p>
        </w:tc>
      </w:tr>
      <w:tr w14:paraId="11350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vAlign w:val="center"/>
          </w:tcPr>
          <w:p w14:paraId="41866F51">
            <w:pPr>
              <w:pStyle w:val="31"/>
              <w:ind w:right="44" w:rightChars="21"/>
              <w:jc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3</w:t>
            </w:r>
          </w:p>
        </w:tc>
        <w:tc>
          <w:tcPr>
            <w:tcW w:w="4678" w:type="dxa"/>
            <w:vAlign w:val="center"/>
          </w:tcPr>
          <w:p w14:paraId="385268D2">
            <w:pPr>
              <w:pStyle w:val="31"/>
              <w:ind w:right="44" w:rightChars="21"/>
              <w:rPr>
                <w:rFonts w:hint="default" w:ascii="仿宋" w:hAnsi="仿宋" w:eastAsia="仿宋"/>
                <w:color w:val="auto"/>
                <w:sz w:val="21"/>
                <w:szCs w:val="21"/>
                <w:highlight w:val="none"/>
                <w:lang w:val="en-US" w:eastAsia="zh-CN"/>
              </w:rPr>
            </w:pPr>
            <w:r>
              <w:rPr>
                <w:rFonts w:hint="eastAsia" w:ascii="仿宋" w:hAnsi="仿宋" w:eastAsia="仿宋"/>
                <w:color w:val="auto"/>
                <w:sz w:val="21"/>
                <w:szCs w:val="21"/>
                <w:highlight w:val="none"/>
              </w:rPr>
              <w:t>结构基础施工图</w:t>
            </w:r>
          </w:p>
        </w:tc>
        <w:tc>
          <w:tcPr>
            <w:tcW w:w="1984" w:type="dxa"/>
            <w:vAlign w:val="center"/>
          </w:tcPr>
          <w:p w14:paraId="2EBED848">
            <w:pPr>
              <w:ind w:left="12" w:leftChars="-42" w:right="44" w:rightChars="21" w:hanging="100" w:hangingChars="48"/>
              <w:jc w:val="center"/>
              <w:rPr>
                <w:rFonts w:ascii="仿宋" w:hAnsi="仿宋" w:eastAsia="仿宋" w:cs="宋体"/>
                <w:color w:val="auto"/>
                <w:sz w:val="21"/>
                <w:szCs w:val="21"/>
                <w:highlight w:val="none"/>
                <w:lang w:bidi="zh-CN"/>
              </w:rPr>
            </w:pPr>
            <w:r>
              <w:rPr>
                <w:rFonts w:hint="eastAsia" w:ascii="仿宋" w:hAnsi="仿宋" w:eastAsia="仿宋"/>
                <w:color w:val="auto"/>
                <w:highlight w:val="none"/>
                <w:lang w:eastAsia="zh-CN"/>
              </w:rPr>
              <w:t>按发包人书面通知</w:t>
            </w:r>
          </w:p>
        </w:tc>
        <w:tc>
          <w:tcPr>
            <w:tcW w:w="2227" w:type="dxa"/>
            <w:vAlign w:val="center"/>
          </w:tcPr>
          <w:p w14:paraId="40B33E5A">
            <w:pPr>
              <w:pStyle w:val="31"/>
              <w:ind w:right="44" w:rightChars="21"/>
              <w:rPr>
                <w:rFonts w:ascii="仿宋" w:hAnsi="仿宋" w:eastAsia="仿宋"/>
                <w:color w:val="auto"/>
                <w:sz w:val="21"/>
                <w:szCs w:val="21"/>
                <w:highlight w:val="none"/>
              </w:rPr>
            </w:pPr>
          </w:p>
        </w:tc>
      </w:tr>
      <w:tr w14:paraId="42C30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6" w:hRule="atLeast"/>
          <w:jc w:val="center"/>
        </w:trPr>
        <w:tc>
          <w:tcPr>
            <w:tcW w:w="704" w:type="dxa"/>
            <w:vAlign w:val="center"/>
          </w:tcPr>
          <w:p w14:paraId="5FE0D7EC">
            <w:pPr>
              <w:pStyle w:val="31"/>
              <w:ind w:right="44" w:rightChars="21"/>
              <w:jc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4</w:t>
            </w:r>
          </w:p>
        </w:tc>
        <w:tc>
          <w:tcPr>
            <w:tcW w:w="4678" w:type="dxa"/>
            <w:vAlign w:val="center"/>
          </w:tcPr>
          <w:p w14:paraId="1EDBFD2C">
            <w:pPr>
              <w:pStyle w:val="31"/>
              <w:ind w:right="44"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完成全部需送审相关主管部门的并网深化图</w:t>
            </w:r>
          </w:p>
        </w:tc>
        <w:tc>
          <w:tcPr>
            <w:tcW w:w="1984" w:type="dxa"/>
            <w:vAlign w:val="center"/>
          </w:tcPr>
          <w:p w14:paraId="7DA6AD33">
            <w:pPr>
              <w:pStyle w:val="31"/>
              <w:ind w:left="17" w:leftChars="-42" w:right="44" w:rightChars="21" w:hanging="105" w:hangingChars="48"/>
              <w:jc w:val="center"/>
              <w:rPr>
                <w:rFonts w:ascii="仿宋" w:hAnsi="仿宋" w:eastAsia="仿宋"/>
                <w:color w:val="auto"/>
                <w:sz w:val="21"/>
                <w:szCs w:val="21"/>
                <w:highlight w:val="none"/>
              </w:rPr>
            </w:pPr>
            <w:r>
              <w:rPr>
                <w:rFonts w:hint="eastAsia" w:ascii="仿宋" w:hAnsi="仿宋" w:eastAsia="仿宋"/>
                <w:color w:val="auto"/>
                <w:highlight w:val="none"/>
              </w:rPr>
              <w:t>按发包人书面通知</w:t>
            </w:r>
          </w:p>
        </w:tc>
        <w:tc>
          <w:tcPr>
            <w:tcW w:w="2227" w:type="dxa"/>
            <w:vAlign w:val="center"/>
          </w:tcPr>
          <w:p w14:paraId="163800BB">
            <w:pPr>
              <w:pStyle w:val="31"/>
              <w:ind w:right="44"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完成所有送审施工图的机构及行政审查</w:t>
            </w:r>
          </w:p>
        </w:tc>
      </w:tr>
      <w:tr w14:paraId="70529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704" w:type="dxa"/>
            <w:vAlign w:val="center"/>
          </w:tcPr>
          <w:p w14:paraId="476409B9">
            <w:pPr>
              <w:jc w:val="center"/>
              <w:rPr>
                <w:rFonts w:hint="eastAsia" w:ascii="仿宋" w:hAnsi="仿宋" w:eastAsia="仿宋"/>
                <w:color w:val="auto"/>
                <w:sz w:val="21"/>
                <w:szCs w:val="21"/>
                <w:highlight w:val="none"/>
                <w:lang w:val="en-US" w:eastAsia="zh-CN"/>
              </w:rPr>
            </w:pPr>
            <w:r>
              <w:rPr>
                <w:rFonts w:hint="eastAsia" w:ascii="仿宋" w:hAnsi="仿宋" w:eastAsia="仿宋"/>
                <w:color w:val="auto"/>
                <w:sz w:val="21"/>
                <w:szCs w:val="21"/>
                <w:highlight w:val="none"/>
                <w:lang w:val="en-US" w:eastAsia="zh-CN"/>
              </w:rPr>
              <w:t>5</w:t>
            </w:r>
          </w:p>
        </w:tc>
        <w:tc>
          <w:tcPr>
            <w:tcW w:w="4678" w:type="dxa"/>
            <w:shd w:val="clear" w:color="auto" w:fill="auto"/>
            <w:vAlign w:val="center"/>
          </w:tcPr>
          <w:p w14:paraId="488966CF">
            <w:pPr>
              <w:pStyle w:val="31"/>
              <w:ind w:right="44" w:rightChars="21"/>
              <w:rPr>
                <w:rFonts w:ascii="仿宋" w:hAnsi="仿宋" w:eastAsia="仿宋" w:cs="宋体"/>
                <w:snapToGrid w:val="0"/>
                <w:color w:val="auto"/>
                <w:kern w:val="0"/>
                <w:sz w:val="21"/>
                <w:szCs w:val="21"/>
                <w:highlight w:val="none"/>
                <w:lang w:val="zh-CN" w:eastAsia="zh-CN" w:bidi="zh-CN"/>
              </w:rPr>
            </w:pPr>
            <w:r>
              <w:rPr>
                <w:rFonts w:hint="eastAsia" w:ascii="仿宋" w:hAnsi="仿宋" w:eastAsia="仿宋"/>
                <w:color w:val="auto"/>
                <w:sz w:val="21"/>
                <w:szCs w:val="21"/>
                <w:highlight w:val="none"/>
              </w:rPr>
              <w:t>相关图纸的自审报告</w:t>
            </w:r>
          </w:p>
        </w:tc>
        <w:tc>
          <w:tcPr>
            <w:tcW w:w="1984" w:type="dxa"/>
            <w:shd w:val="clear" w:color="auto" w:fill="auto"/>
            <w:vAlign w:val="center"/>
          </w:tcPr>
          <w:p w14:paraId="5D7AB724">
            <w:pPr>
              <w:pStyle w:val="31"/>
              <w:ind w:left="17" w:leftChars="-42" w:right="44" w:rightChars="21" w:hanging="105" w:hangingChars="48"/>
              <w:jc w:val="center"/>
              <w:rPr>
                <w:rFonts w:ascii="仿宋" w:hAnsi="仿宋" w:eastAsia="仿宋" w:cs="宋体"/>
                <w:snapToGrid w:val="0"/>
                <w:color w:val="auto"/>
                <w:kern w:val="0"/>
                <w:sz w:val="21"/>
                <w:szCs w:val="21"/>
                <w:highlight w:val="none"/>
                <w:lang w:val="zh-CN" w:eastAsia="zh-CN" w:bidi="zh-CN"/>
              </w:rPr>
            </w:pPr>
            <w:r>
              <w:rPr>
                <w:rFonts w:hint="eastAsia" w:ascii="仿宋" w:hAnsi="仿宋" w:eastAsia="仿宋"/>
                <w:color w:val="auto"/>
                <w:highlight w:val="none"/>
              </w:rPr>
              <w:t>按发包人书面通知</w:t>
            </w:r>
          </w:p>
        </w:tc>
        <w:tc>
          <w:tcPr>
            <w:tcW w:w="2227" w:type="dxa"/>
            <w:shd w:val="clear" w:color="auto" w:fill="auto"/>
            <w:vAlign w:val="center"/>
          </w:tcPr>
          <w:p w14:paraId="16FA7AA5">
            <w:pPr>
              <w:pStyle w:val="31"/>
              <w:ind w:right="44" w:rightChars="21"/>
              <w:rPr>
                <w:rFonts w:ascii="仿宋" w:hAnsi="仿宋" w:eastAsia="仿宋" w:cs="宋体"/>
                <w:snapToGrid w:val="0"/>
                <w:color w:val="auto"/>
                <w:kern w:val="0"/>
                <w:sz w:val="21"/>
                <w:szCs w:val="21"/>
                <w:highlight w:val="none"/>
                <w:lang w:val="zh-CN" w:eastAsia="zh-CN" w:bidi="zh-CN"/>
              </w:rPr>
            </w:pPr>
          </w:p>
        </w:tc>
      </w:tr>
      <w:tr w14:paraId="7520B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704" w:type="dxa"/>
            <w:vAlign w:val="center"/>
          </w:tcPr>
          <w:p w14:paraId="758FA16F">
            <w:pPr>
              <w:pStyle w:val="31"/>
              <w:ind w:right="44" w:rightChars="21"/>
              <w:jc w:val="center"/>
              <w:rPr>
                <w:rFonts w:hint="eastAsia" w:ascii="仿宋" w:hAnsi="仿宋" w:eastAsia="仿宋"/>
                <w:color w:val="auto"/>
                <w:sz w:val="21"/>
                <w:szCs w:val="21"/>
                <w:highlight w:val="none"/>
                <w:lang w:val="en-US" w:eastAsia="zh-CN"/>
              </w:rPr>
            </w:pPr>
            <w:r>
              <w:rPr>
                <w:rFonts w:hint="eastAsia" w:ascii="仿宋" w:hAnsi="仿宋" w:eastAsia="仿宋"/>
                <w:color w:val="auto"/>
                <w:sz w:val="21"/>
                <w:szCs w:val="21"/>
                <w:highlight w:val="none"/>
                <w:lang w:val="en-US" w:eastAsia="zh-CN"/>
              </w:rPr>
              <w:t>6</w:t>
            </w:r>
          </w:p>
        </w:tc>
        <w:tc>
          <w:tcPr>
            <w:tcW w:w="4678" w:type="dxa"/>
            <w:shd w:val="clear" w:color="auto" w:fill="auto"/>
            <w:vAlign w:val="center"/>
          </w:tcPr>
          <w:p w14:paraId="6DB10099">
            <w:pPr>
              <w:spacing w:line="360" w:lineRule="auto"/>
              <w:rPr>
                <w:rFonts w:ascii="仿宋" w:hAnsi="仿宋" w:eastAsia="仿宋" w:cs="宋体"/>
                <w:snapToGrid w:val="0"/>
                <w:color w:val="auto"/>
                <w:kern w:val="0"/>
                <w:sz w:val="21"/>
                <w:szCs w:val="21"/>
                <w:highlight w:val="none"/>
                <w:lang w:val="zh-CN" w:eastAsia="zh-CN" w:bidi="zh-CN"/>
              </w:rPr>
            </w:pPr>
            <w:r>
              <w:rPr>
                <w:rFonts w:hint="eastAsia" w:ascii="仿宋" w:hAnsi="仿宋" w:eastAsia="仿宋"/>
                <w:color w:val="auto"/>
                <w:sz w:val="21"/>
                <w:szCs w:val="21"/>
                <w:highlight w:val="none"/>
              </w:rPr>
              <w:t>设计变更及估算修改</w:t>
            </w:r>
          </w:p>
        </w:tc>
        <w:tc>
          <w:tcPr>
            <w:tcW w:w="1984" w:type="dxa"/>
            <w:shd w:val="clear" w:color="auto" w:fill="auto"/>
            <w:vAlign w:val="center"/>
          </w:tcPr>
          <w:p w14:paraId="6E7AE194">
            <w:pPr>
              <w:pStyle w:val="31"/>
              <w:ind w:left="17" w:leftChars="-42" w:right="44" w:rightChars="21" w:hanging="105" w:hangingChars="48"/>
              <w:jc w:val="center"/>
              <w:rPr>
                <w:rFonts w:ascii="仿宋" w:hAnsi="仿宋" w:eastAsia="仿宋" w:cs="宋体"/>
                <w:snapToGrid w:val="0"/>
                <w:color w:val="auto"/>
                <w:kern w:val="0"/>
                <w:sz w:val="21"/>
                <w:szCs w:val="21"/>
                <w:highlight w:val="none"/>
                <w:lang w:val="zh-CN" w:eastAsia="zh-CN" w:bidi="zh-CN"/>
              </w:rPr>
            </w:pPr>
            <w:r>
              <w:rPr>
                <w:rFonts w:hint="eastAsia" w:ascii="仿宋" w:hAnsi="仿宋" w:eastAsia="仿宋"/>
                <w:color w:val="auto"/>
                <w:highlight w:val="none"/>
              </w:rPr>
              <w:t>按发包人书面通知</w:t>
            </w:r>
          </w:p>
        </w:tc>
        <w:tc>
          <w:tcPr>
            <w:tcW w:w="2227" w:type="dxa"/>
            <w:shd w:val="clear" w:color="auto" w:fill="auto"/>
            <w:vAlign w:val="center"/>
          </w:tcPr>
          <w:p w14:paraId="73070735">
            <w:pPr>
              <w:pStyle w:val="31"/>
              <w:ind w:right="44" w:rightChars="21"/>
              <w:rPr>
                <w:rFonts w:ascii="仿宋" w:hAnsi="仿宋" w:eastAsia="仿宋" w:cs="宋体"/>
                <w:snapToGrid w:val="0"/>
                <w:color w:val="auto"/>
                <w:kern w:val="0"/>
                <w:sz w:val="21"/>
                <w:szCs w:val="21"/>
                <w:highlight w:val="none"/>
                <w:lang w:val="zh-CN" w:eastAsia="zh-CN" w:bidi="zh-CN"/>
              </w:rPr>
            </w:pPr>
            <w:r>
              <w:rPr>
                <w:rFonts w:hint="eastAsia" w:ascii="仿宋" w:hAnsi="仿宋" w:eastAsia="仿宋"/>
                <w:color w:val="auto"/>
                <w:sz w:val="21"/>
                <w:szCs w:val="21"/>
                <w:highlight w:val="none"/>
              </w:rPr>
              <w:t>如承包认为联合体单位，应由联合体各方确认后提交发包人</w:t>
            </w:r>
          </w:p>
        </w:tc>
      </w:tr>
      <w:tr w14:paraId="0E236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704" w:type="dxa"/>
            <w:vAlign w:val="center"/>
          </w:tcPr>
          <w:p w14:paraId="13EC59F2">
            <w:pPr>
              <w:pStyle w:val="31"/>
              <w:ind w:right="44" w:rightChars="21"/>
              <w:jc w:val="center"/>
              <w:rPr>
                <w:rFonts w:hint="eastAsia" w:ascii="仿宋" w:hAnsi="仿宋" w:eastAsia="仿宋"/>
                <w:color w:val="auto"/>
                <w:sz w:val="21"/>
                <w:szCs w:val="21"/>
                <w:highlight w:val="none"/>
                <w:lang w:val="en-US" w:eastAsia="zh-CN"/>
              </w:rPr>
            </w:pPr>
            <w:r>
              <w:rPr>
                <w:rFonts w:hint="eastAsia" w:ascii="仿宋" w:hAnsi="仿宋" w:eastAsia="仿宋"/>
                <w:color w:val="auto"/>
                <w:sz w:val="21"/>
                <w:szCs w:val="21"/>
                <w:highlight w:val="none"/>
                <w:lang w:val="en-US" w:eastAsia="zh-CN"/>
              </w:rPr>
              <w:t>7</w:t>
            </w:r>
          </w:p>
        </w:tc>
        <w:tc>
          <w:tcPr>
            <w:tcW w:w="4678" w:type="dxa"/>
            <w:vAlign w:val="center"/>
          </w:tcPr>
          <w:p w14:paraId="0F053A1D">
            <w:pPr>
              <w:pStyle w:val="31"/>
              <w:ind w:right="44" w:rightChars="21"/>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val="en-US" w:eastAsia="zh-CN"/>
              </w:rPr>
              <w:t>施工图预算</w:t>
            </w:r>
          </w:p>
        </w:tc>
        <w:tc>
          <w:tcPr>
            <w:tcW w:w="1984" w:type="dxa"/>
            <w:vAlign w:val="center"/>
          </w:tcPr>
          <w:p w14:paraId="101EA81B">
            <w:pPr>
              <w:pStyle w:val="31"/>
              <w:ind w:left="17" w:leftChars="-42" w:right="44" w:rightChars="21" w:hanging="105" w:hangingChars="48"/>
              <w:jc w:val="center"/>
              <w:rPr>
                <w:rFonts w:ascii="仿宋" w:hAnsi="仿宋" w:eastAsia="仿宋"/>
                <w:color w:val="auto"/>
                <w:sz w:val="21"/>
                <w:szCs w:val="21"/>
                <w:highlight w:val="none"/>
              </w:rPr>
            </w:pPr>
            <w:r>
              <w:rPr>
                <w:rFonts w:hint="eastAsia" w:ascii="仿宋" w:hAnsi="仿宋" w:eastAsia="仿宋"/>
                <w:color w:val="auto"/>
                <w:highlight w:val="none"/>
              </w:rPr>
              <w:t>按发包人书面通知</w:t>
            </w:r>
          </w:p>
        </w:tc>
        <w:tc>
          <w:tcPr>
            <w:tcW w:w="2227" w:type="dxa"/>
            <w:vAlign w:val="center"/>
          </w:tcPr>
          <w:p w14:paraId="29E7FFD4">
            <w:pPr>
              <w:pStyle w:val="31"/>
              <w:ind w:right="44"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如承包认为联合体单位，应由联合体各方确认后提交发包人</w:t>
            </w:r>
          </w:p>
        </w:tc>
      </w:tr>
      <w:tr w14:paraId="4E6FA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704" w:type="dxa"/>
            <w:vAlign w:val="center"/>
          </w:tcPr>
          <w:p w14:paraId="7F2546C6">
            <w:pPr>
              <w:pStyle w:val="31"/>
              <w:ind w:right="44" w:rightChars="21"/>
              <w:jc w:val="center"/>
              <w:rPr>
                <w:rFonts w:hint="eastAsia" w:ascii="仿宋" w:hAnsi="仿宋" w:eastAsia="仿宋"/>
                <w:color w:val="auto"/>
                <w:sz w:val="21"/>
                <w:szCs w:val="21"/>
                <w:highlight w:val="none"/>
                <w:lang w:val="en-US" w:eastAsia="zh-CN"/>
              </w:rPr>
            </w:pPr>
            <w:r>
              <w:rPr>
                <w:rFonts w:hint="eastAsia" w:ascii="仿宋" w:hAnsi="仿宋" w:eastAsia="仿宋"/>
                <w:color w:val="auto"/>
                <w:sz w:val="21"/>
                <w:szCs w:val="21"/>
                <w:highlight w:val="none"/>
                <w:lang w:val="en-US" w:eastAsia="zh-CN"/>
              </w:rPr>
              <w:t>8</w:t>
            </w:r>
          </w:p>
        </w:tc>
        <w:tc>
          <w:tcPr>
            <w:tcW w:w="4678" w:type="dxa"/>
            <w:vAlign w:val="center"/>
          </w:tcPr>
          <w:p w14:paraId="58E534E4">
            <w:pPr>
              <w:pStyle w:val="31"/>
              <w:ind w:right="44"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其他设计图纸</w:t>
            </w:r>
          </w:p>
        </w:tc>
        <w:tc>
          <w:tcPr>
            <w:tcW w:w="1984" w:type="dxa"/>
            <w:vAlign w:val="center"/>
          </w:tcPr>
          <w:p w14:paraId="56DC7F2F">
            <w:pPr>
              <w:pStyle w:val="31"/>
              <w:ind w:left="17" w:leftChars="-42" w:right="44" w:rightChars="21" w:hanging="105" w:hangingChars="48"/>
              <w:jc w:val="center"/>
              <w:rPr>
                <w:rFonts w:ascii="仿宋" w:hAnsi="仿宋" w:eastAsia="仿宋"/>
                <w:color w:val="auto"/>
                <w:sz w:val="21"/>
                <w:szCs w:val="21"/>
                <w:highlight w:val="none"/>
              </w:rPr>
            </w:pPr>
            <w:r>
              <w:rPr>
                <w:rFonts w:hint="eastAsia" w:ascii="仿宋" w:hAnsi="仿宋" w:eastAsia="仿宋"/>
                <w:color w:val="auto"/>
                <w:highlight w:val="none"/>
              </w:rPr>
              <w:t>按发包人书面通知</w:t>
            </w:r>
          </w:p>
        </w:tc>
        <w:tc>
          <w:tcPr>
            <w:tcW w:w="2227" w:type="dxa"/>
            <w:vAlign w:val="center"/>
          </w:tcPr>
          <w:p w14:paraId="690D385B">
            <w:pPr>
              <w:pStyle w:val="31"/>
              <w:ind w:right="44" w:rightChars="21"/>
              <w:rPr>
                <w:rFonts w:ascii="仿宋" w:hAnsi="仿宋" w:eastAsia="仿宋"/>
                <w:color w:val="auto"/>
                <w:sz w:val="21"/>
                <w:szCs w:val="21"/>
                <w:highlight w:val="none"/>
              </w:rPr>
            </w:pPr>
          </w:p>
        </w:tc>
      </w:tr>
    </w:tbl>
    <w:p w14:paraId="6936E03B">
      <w:pPr>
        <w:spacing w:line="360" w:lineRule="auto"/>
        <w:rPr>
          <w:rFonts w:hint="default" w:ascii="仿宋" w:hAnsi="仿宋" w:eastAsia="仿宋" w:cs="仿宋"/>
          <w:b/>
          <w:color w:val="auto"/>
          <w:highlight w:val="none"/>
          <w:u w:val="single"/>
          <w:lang w:val="en-US" w:eastAsia="zh-CN"/>
        </w:rPr>
      </w:pPr>
      <w:r>
        <w:rPr>
          <w:rFonts w:hint="eastAsia" w:ascii="仿宋" w:hAnsi="仿宋" w:eastAsia="仿宋" w:cs="仿宋"/>
          <w:color w:val="auto"/>
          <w:highlight w:val="none"/>
          <w:lang w:val="en-US" w:eastAsia="zh-CN"/>
        </w:rPr>
        <w:t>7.3 BIM信息模型的提供及一般要求：本项目不适用。</w:t>
      </w:r>
    </w:p>
    <w:p w14:paraId="0BD535C3">
      <w:pPr>
        <w:spacing w:line="360" w:lineRule="auto"/>
        <w:ind w:firstLine="373" w:firstLineChars="177"/>
        <w:rPr>
          <w:rFonts w:ascii="仿宋" w:hAnsi="仿宋" w:eastAsia="仿宋" w:cs="仿宋"/>
          <w:b/>
          <w:color w:val="auto"/>
          <w:highlight w:val="none"/>
          <w:u w:val="single"/>
          <w:lang w:eastAsia="zh-CN"/>
        </w:rPr>
      </w:pPr>
      <w:r>
        <w:rPr>
          <w:rFonts w:hint="eastAsia" w:ascii="仿宋" w:hAnsi="仿宋" w:eastAsia="仿宋" w:cs="仿宋"/>
          <w:b/>
          <w:color w:val="auto"/>
          <w:highlight w:val="none"/>
          <w:u w:val="single"/>
          <w:lang w:eastAsia="zh-CN"/>
        </w:rPr>
        <w:t>双方协商一致，增加第7.4款：</w:t>
      </w:r>
    </w:p>
    <w:p w14:paraId="76CF2773">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 xml:space="preserve">7.4 </w:t>
      </w:r>
      <w:r>
        <w:rPr>
          <w:rFonts w:hint="eastAsia" w:ascii="仿宋" w:hAnsi="仿宋" w:eastAsia="仿宋"/>
          <w:color w:val="auto"/>
          <w:highlight w:val="none"/>
          <w:lang w:eastAsia="zh-CN"/>
        </w:rPr>
        <w:t>文件的照管</w:t>
      </w:r>
    </w:p>
    <w:p w14:paraId="4B421B6F">
      <w:pPr>
        <w:spacing w:line="360" w:lineRule="auto"/>
        <w:ind w:firstLine="495" w:firstLineChars="236"/>
        <w:rPr>
          <w:rFonts w:ascii="仿宋" w:hAnsi="仿宋" w:eastAsia="仿宋"/>
          <w:color w:val="auto"/>
          <w:highlight w:val="none"/>
          <w:u w:val="single"/>
          <w:lang w:eastAsia="zh-CN"/>
        </w:rPr>
      </w:pPr>
      <w:r>
        <w:rPr>
          <w:rFonts w:hint="eastAsia" w:ascii="仿宋" w:hAnsi="仿宋" w:eastAsia="仿宋"/>
          <w:color w:val="auto"/>
          <w:highlight w:val="none"/>
          <w:lang w:eastAsia="zh-CN"/>
        </w:rPr>
        <w:t>关于现场文件准备的约定：</w:t>
      </w:r>
      <w:r>
        <w:rPr>
          <w:rFonts w:hint="eastAsia" w:ascii="仿宋" w:hAnsi="仿宋" w:eastAsia="仿宋"/>
          <w:color w:val="auto"/>
          <w:highlight w:val="none"/>
          <w:u w:val="single"/>
          <w:lang w:eastAsia="zh-CN"/>
        </w:rPr>
        <w:t>承包人应把一整套的合同文件（包括合同图纸、本合同约定的标准</w:t>
      </w:r>
      <w:r>
        <w:rPr>
          <w:rFonts w:ascii="仿宋" w:hAnsi="仿宋" w:eastAsia="仿宋"/>
          <w:color w:val="auto"/>
          <w:highlight w:val="none"/>
          <w:u w:val="single"/>
          <w:lang w:eastAsia="zh-CN"/>
        </w:rPr>
        <w:t>/规范/规程等）连同本工程开始施工后由发包人签发的任何指示、附加图纸、补充标准/规范/规程、其它类似文件存放在施工场地，以便发包人、监理人及其授权代表可随时查阅参考。承包人应将全部图纸、图表固定在硬板上或用其他适宜的方式整齐及有条理地存放起来。因非发包人原因导致上述文件的毁损或缺失，责任由承包人承担。</w:t>
      </w:r>
    </w:p>
    <w:p w14:paraId="6D16F4B6">
      <w:pPr>
        <w:spacing w:line="360" w:lineRule="auto"/>
        <w:ind w:firstLine="495" w:firstLineChars="236"/>
        <w:rPr>
          <w:rFonts w:ascii="仿宋" w:hAnsi="仿宋" w:eastAsia="仿宋"/>
          <w:color w:val="auto"/>
          <w:highlight w:val="none"/>
          <w:lang w:eastAsia="zh-CN"/>
        </w:rPr>
      </w:pPr>
      <w:r>
        <w:rPr>
          <w:rFonts w:hint="eastAsia" w:ascii="仿宋" w:hAnsi="仿宋" w:eastAsia="仿宋"/>
          <w:color w:val="auto"/>
          <w:highlight w:val="none"/>
          <w:u w:val="single"/>
          <w:lang w:eastAsia="zh-CN"/>
        </w:rPr>
        <w:t>承包人未经发包人事先书面同意，不得将本工程图纸、施工资料等透露、转移给第三人，否则应承担由此产生的一切责任。工程质量保修期满后，除承包人存档需要的图纸、施工资料外，应将全部图纸、施工资料退还给发包人。</w:t>
      </w:r>
    </w:p>
    <w:p w14:paraId="7839C84F">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820" w:name="_Toc3989"/>
      <w:bookmarkStart w:id="821" w:name="_Toc4178"/>
      <w:bookmarkStart w:id="822" w:name="_Toc10047"/>
      <w:bookmarkStart w:id="823" w:name="_Toc106729700"/>
      <w:r>
        <w:rPr>
          <w:rFonts w:hint="eastAsia" w:ascii="仿宋" w:hAnsi="仿宋" w:eastAsia="仿宋" w:cs="仿宋"/>
          <w:b/>
          <w:bCs/>
          <w:color w:val="auto"/>
          <w:sz w:val="24"/>
          <w:szCs w:val="24"/>
          <w:highlight w:val="none"/>
          <w:lang w:eastAsia="zh-CN"/>
        </w:rPr>
        <w:t>8. 合同价格的控制原则</w:t>
      </w:r>
      <w:bookmarkEnd w:id="820"/>
      <w:bookmarkEnd w:id="821"/>
      <w:bookmarkEnd w:id="822"/>
      <w:bookmarkEnd w:id="823"/>
    </w:p>
    <w:p w14:paraId="5BAE9BBC">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8.1合同总价的控制：</w:t>
      </w:r>
    </w:p>
    <w:p w14:paraId="34E51B64">
      <w:pPr>
        <w:widowControl w:val="0"/>
        <w:spacing w:line="360" w:lineRule="auto"/>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设计费、设备及工器具购置费、建筑安装工程费等各项费用及汇总金额，不得超过已批准的初步设计概算中相应各项费用的概算金额及汇总金额（经发包人批准的符合第</w:t>
      </w:r>
      <w:r>
        <w:rPr>
          <w:rFonts w:hint="eastAsia" w:ascii="仿宋" w:hAnsi="仿宋" w:eastAsia="仿宋" w:cs="仿宋"/>
          <w:color w:val="auto"/>
          <w:highlight w:val="none"/>
          <w:lang w:eastAsia="zh-CN"/>
        </w:rPr>
        <w:t>69.3款</w:t>
      </w:r>
      <w:r>
        <w:rPr>
          <w:rFonts w:hint="eastAsia" w:ascii="仿宋" w:hAnsi="仿宋" w:eastAsia="仿宋" w:cs="仿宋"/>
          <w:color w:val="auto"/>
          <w:highlight w:val="none"/>
          <w:lang w:eastAsia="zh-CN"/>
        </w:rPr>
        <w:t>约定的允许调整事项除外）。对于招标发包工程，以承包人的中标价签订合同总价，承包人的中标价不得超过发包人招标文件规定的招标最高限价（经发包人批准的符合</w:t>
      </w:r>
      <w:r>
        <w:rPr>
          <w:rFonts w:hint="eastAsia" w:ascii="仿宋" w:hAnsi="仿宋" w:eastAsia="仿宋" w:cs="仿宋"/>
          <w:color w:val="auto"/>
          <w:highlight w:val="none"/>
          <w:lang w:eastAsia="zh-CN"/>
        </w:rPr>
        <w:t>第69.3款</w:t>
      </w:r>
      <w:r>
        <w:rPr>
          <w:rFonts w:hint="eastAsia" w:ascii="仿宋" w:hAnsi="仿宋" w:eastAsia="仿宋" w:cs="仿宋"/>
          <w:color w:val="auto"/>
          <w:highlight w:val="none"/>
          <w:lang w:eastAsia="zh-CN"/>
        </w:rPr>
        <w:t>约定的允许调整事项除外）。</w:t>
      </w:r>
    </w:p>
    <w:p w14:paraId="1385BF27">
      <w:pPr>
        <w:widowControl w:val="0"/>
        <w:spacing w:line="360" w:lineRule="auto"/>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没有施工图设计费、设计建模、施工建模等项目建设各阶段相应费用明细列项的，发包人应对工程设计费按其各阶段工作合理比例进行划分，作为总承包范围内工程设计费的控制指标。</w:t>
      </w:r>
    </w:p>
    <w:p w14:paraId="3FDF54A7">
      <w:pPr>
        <w:pStyle w:val="22"/>
        <w:ind w:left="0" w:leftChars="0" w:firstLine="0" w:firstLineChars="0"/>
        <w:rPr>
          <w:rFonts w:hint="default"/>
          <w:color w:val="auto"/>
          <w:sz w:val="21"/>
          <w:szCs w:val="21"/>
          <w:highlight w:val="none"/>
          <w:u w:val="none"/>
          <w:lang w:val="en-US" w:eastAsia="zh-CN"/>
        </w:rPr>
      </w:pPr>
      <w:r>
        <w:rPr>
          <w:rFonts w:hint="eastAsia" w:ascii="仿宋" w:hAnsi="仿宋" w:eastAsia="仿宋" w:cs="仿宋"/>
          <w:color w:val="auto"/>
          <w:sz w:val="21"/>
          <w:szCs w:val="21"/>
          <w:highlight w:val="none"/>
          <w:u w:val="none"/>
          <w:lang w:eastAsia="zh-CN"/>
        </w:rPr>
        <w:t>8.1.4 按合同约定的计价方法及允许调整事项进行竣工结算，工程设计费、设备及工器具购置费、建筑安装工程费等结算金额及汇总金额不得超过协议书约定的相应合同价格、合同总价及允许调整金额。</w:t>
      </w:r>
    </w:p>
    <w:p w14:paraId="3390DD64">
      <w:pPr>
        <w:spacing w:line="360" w:lineRule="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8.2勘察费的控制：本项目不适用</w:t>
      </w:r>
    </w:p>
    <w:p w14:paraId="543ABA59">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8.3工程设计费的控制</w:t>
      </w:r>
    </w:p>
    <w:p w14:paraId="1C73B060">
      <w:pPr>
        <w:spacing w:line="360" w:lineRule="auto"/>
        <w:ind w:firstLine="525"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i/>
          <w:color w:val="auto"/>
          <w:highlight w:val="none"/>
          <w:u w:val="single"/>
          <w:lang w:eastAsia="zh-CN"/>
        </w:rPr>
        <w:t>同72.1.2款</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5EAA3A15">
      <w:pPr>
        <w:spacing w:line="360" w:lineRule="auto"/>
        <w:ind w:firstLine="525"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1C2195A7">
      <w:pPr>
        <w:spacing w:line="360" w:lineRule="auto"/>
        <w:ind w:firstLine="735"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4D97DB9B">
      <w:pPr>
        <w:spacing w:line="360" w:lineRule="auto"/>
        <w:ind w:firstLine="735"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如设计工作减少（包括但不限于承包人未开展设计工作的专业工程，发包人发出取消该部分工作设计指令的），则按减少建安费占合同建安工程费总额比例相应扣减设计费；如设计工作增加的，不额外增加费用。</w:t>
      </w:r>
    </w:p>
    <w:p w14:paraId="2000AC1E">
      <w:pPr>
        <w:spacing w:line="360" w:lineRule="auto"/>
        <w:ind w:firstLine="735"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p>
    <w:p w14:paraId="6815C557">
      <w:pPr>
        <w:pStyle w:val="22"/>
        <w:ind w:left="0" w:leftChars="0" w:firstLine="0" w:firstLineChars="0"/>
        <w:rPr>
          <w:rFonts w:hint="default" w:ascii="仿宋" w:hAnsi="仿宋" w:eastAsia="仿宋" w:cs="仿宋"/>
          <w:snapToGrid w:val="0"/>
          <w:color w:val="auto"/>
          <w:kern w:val="0"/>
          <w:sz w:val="21"/>
          <w:szCs w:val="21"/>
          <w:highlight w:val="none"/>
          <w:u w:val="none"/>
          <w:lang w:val="en-US" w:eastAsia="zh-CN" w:bidi="ar-SA"/>
        </w:rPr>
      </w:pPr>
      <w:r>
        <w:rPr>
          <w:rFonts w:hint="eastAsia" w:ascii="仿宋" w:hAnsi="仿宋" w:eastAsia="仿宋" w:cs="仿宋"/>
          <w:snapToGrid w:val="0"/>
          <w:color w:val="auto"/>
          <w:kern w:val="0"/>
          <w:sz w:val="21"/>
          <w:szCs w:val="21"/>
          <w:highlight w:val="none"/>
          <w:u w:val="none"/>
          <w:lang w:val="en-US" w:eastAsia="zh-CN" w:bidi="ar-SA"/>
        </w:rPr>
        <w:t>8.4BIM技术应用费的控制：本项目不适用。</w:t>
      </w:r>
    </w:p>
    <w:p w14:paraId="13C242CA">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8.5建筑安装工程费的控制</w:t>
      </w:r>
    </w:p>
    <w:p w14:paraId="51AB5838">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8.5.3施工图预算控制</w:t>
      </w:r>
    </w:p>
    <w:p w14:paraId="2E6C29BF">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①编制规则：以建筑安装工程费合同价作为建安工程投资上限进行限额设计，以经审查的施工图为依据，根据《建设工程工程量清单计价规范》（</w:t>
      </w:r>
      <w:r>
        <w:rPr>
          <w:rFonts w:ascii="仿宋" w:hAnsi="仿宋" w:eastAsia="仿宋" w:cs="仿宋"/>
          <w:color w:val="auto"/>
          <w:highlight w:val="none"/>
          <w:lang w:eastAsia="zh-CN"/>
        </w:rPr>
        <w:t>GB50500-2013</w:t>
      </w:r>
      <w:r>
        <w:rPr>
          <w:rFonts w:hint="eastAsia" w:ascii="仿宋" w:hAnsi="仿宋" w:eastAsia="仿宋" w:cs="仿宋"/>
          <w:color w:val="auto"/>
          <w:highlight w:val="none"/>
          <w:lang w:eastAsia="zh-CN"/>
        </w:rPr>
        <w:t>），按下表计算原则编制施工图预算，施工图预算价超过建筑安装工程费合同价，承包人必须及时进行优化设计，以满足限额指标的要求。施工图预算经造价咨询单位和发包人审定后，双方另行签订补充协议</w:t>
      </w:r>
      <w:r>
        <w:rPr>
          <w:rFonts w:hint="eastAsia" w:ascii="仿宋" w:hAnsi="仿宋" w:eastAsia="仿宋" w:cs="仿宋"/>
          <w:color w:val="auto"/>
          <w:highlight w:val="none"/>
          <w:lang w:val="en-US" w:eastAsia="zh-CN"/>
        </w:rPr>
        <w:t>明确合同修正价</w:t>
      </w:r>
      <w:r>
        <w:rPr>
          <w:rFonts w:hint="eastAsia" w:ascii="仿宋" w:hAnsi="仿宋" w:eastAsia="仿宋" w:cs="仿宋"/>
          <w:color w:val="auto"/>
          <w:highlight w:val="none"/>
          <w:lang w:eastAsia="zh-CN"/>
        </w:rPr>
        <w:t>，由承包人按已审定的施工图预算执行，严格控制投资，作为建安工程费进度款的拨付依据。</w:t>
      </w:r>
    </w:p>
    <w:tbl>
      <w:tblPr>
        <w:tblStyle w:val="23"/>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51"/>
        <w:gridCol w:w="567"/>
        <w:gridCol w:w="5386"/>
        <w:gridCol w:w="2268"/>
      </w:tblGrid>
      <w:tr w14:paraId="0AE79D04">
        <w:tblPrEx>
          <w:tblCellMar>
            <w:top w:w="0" w:type="dxa"/>
            <w:left w:w="108" w:type="dxa"/>
            <w:bottom w:w="0" w:type="dxa"/>
            <w:right w:w="108" w:type="dxa"/>
          </w:tblCellMar>
        </w:tblPrEx>
        <w:trPr>
          <w:trHeight w:val="682" w:hRule="atLeast"/>
        </w:trPr>
        <w:tc>
          <w:tcPr>
            <w:tcW w:w="567" w:type="dxa"/>
            <w:vAlign w:val="center"/>
          </w:tcPr>
          <w:p w14:paraId="08068808">
            <w:pPr>
              <w:ind w:leftChars="-62" w:hanging="149" w:hangingChars="71"/>
              <w:jc w:val="center"/>
              <w:rPr>
                <w:rFonts w:ascii="仿宋" w:hAnsi="仿宋" w:eastAsia="仿宋"/>
                <w:bCs/>
                <w:color w:val="auto"/>
                <w:sz w:val="21"/>
                <w:szCs w:val="21"/>
                <w:highlight w:val="none"/>
              </w:rPr>
            </w:pPr>
            <w:r>
              <w:rPr>
                <w:rFonts w:hint="eastAsia" w:ascii="仿宋" w:hAnsi="仿宋" w:eastAsia="仿宋"/>
                <w:bCs/>
                <w:color w:val="auto"/>
                <w:sz w:val="21"/>
                <w:szCs w:val="21"/>
                <w:highlight w:val="none"/>
              </w:rPr>
              <w:t>序号</w:t>
            </w:r>
          </w:p>
        </w:tc>
        <w:tc>
          <w:tcPr>
            <w:tcW w:w="1418" w:type="dxa"/>
            <w:gridSpan w:val="2"/>
            <w:vAlign w:val="center"/>
          </w:tcPr>
          <w:p w14:paraId="27B4F34E">
            <w:pPr>
              <w:jc w:val="center"/>
              <w:rPr>
                <w:rFonts w:ascii="仿宋" w:hAnsi="仿宋" w:eastAsia="仿宋"/>
                <w:bCs/>
                <w:color w:val="auto"/>
                <w:sz w:val="21"/>
                <w:szCs w:val="21"/>
                <w:highlight w:val="none"/>
              </w:rPr>
            </w:pPr>
            <w:r>
              <w:rPr>
                <w:rFonts w:hint="eastAsia" w:ascii="仿宋" w:hAnsi="仿宋" w:eastAsia="仿宋"/>
                <w:bCs/>
                <w:color w:val="auto"/>
                <w:sz w:val="21"/>
                <w:szCs w:val="21"/>
                <w:highlight w:val="none"/>
              </w:rPr>
              <w:t>费用名称</w:t>
            </w:r>
          </w:p>
        </w:tc>
        <w:tc>
          <w:tcPr>
            <w:tcW w:w="5386" w:type="dxa"/>
            <w:vAlign w:val="center"/>
          </w:tcPr>
          <w:p w14:paraId="174B8211">
            <w:pPr>
              <w:jc w:val="center"/>
              <w:rPr>
                <w:rFonts w:ascii="仿宋" w:hAnsi="仿宋" w:eastAsia="仿宋"/>
                <w:bCs/>
                <w:color w:val="auto"/>
                <w:sz w:val="21"/>
                <w:szCs w:val="21"/>
                <w:highlight w:val="none"/>
              </w:rPr>
            </w:pPr>
            <w:r>
              <w:rPr>
                <w:rFonts w:hint="eastAsia" w:ascii="仿宋" w:hAnsi="仿宋" w:eastAsia="仿宋"/>
                <w:bCs/>
                <w:color w:val="auto"/>
                <w:sz w:val="21"/>
                <w:szCs w:val="21"/>
                <w:highlight w:val="none"/>
              </w:rPr>
              <w:t>计算</w:t>
            </w:r>
            <w:r>
              <w:rPr>
                <w:rFonts w:hint="eastAsia" w:ascii="仿宋" w:hAnsi="仿宋" w:eastAsia="仿宋"/>
                <w:bCs/>
                <w:color w:val="auto"/>
                <w:sz w:val="21"/>
                <w:szCs w:val="21"/>
                <w:highlight w:val="none"/>
                <w:lang w:eastAsia="zh-CN"/>
              </w:rPr>
              <w:t>原则</w:t>
            </w:r>
          </w:p>
        </w:tc>
        <w:tc>
          <w:tcPr>
            <w:tcW w:w="2268" w:type="dxa"/>
            <w:vAlign w:val="center"/>
          </w:tcPr>
          <w:p w14:paraId="733C0F9C">
            <w:pPr>
              <w:jc w:val="center"/>
              <w:rPr>
                <w:rFonts w:ascii="仿宋" w:hAnsi="仿宋" w:eastAsia="仿宋"/>
                <w:bCs/>
                <w:color w:val="auto"/>
                <w:sz w:val="21"/>
                <w:szCs w:val="21"/>
                <w:highlight w:val="none"/>
              </w:rPr>
            </w:pPr>
            <w:r>
              <w:rPr>
                <w:rFonts w:hint="eastAsia" w:ascii="仿宋" w:hAnsi="仿宋" w:eastAsia="仿宋"/>
                <w:bCs/>
                <w:color w:val="auto"/>
                <w:sz w:val="21"/>
                <w:szCs w:val="21"/>
                <w:highlight w:val="none"/>
              </w:rPr>
              <w:t>备注</w:t>
            </w:r>
          </w:p>
        </w:tc>
      </w:tr>
      <w:tr w14:paraId="4493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1BDEA626">
            <w:pPr>
              <w:rPr>
                <w:rFonts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1</w:t>
            </w:r>
          </w:p>
        </w:tc>
        <w:tc>
          <w:tcPr>
            <w:tcW w:w="1418" w:type="dxa"/>
            <w:gridSpan w:val="2"/>
            <w:vAlign w:val="center"/>
          </w:tcPr>
          <w:p w14:paraId="6B22BD35">
            <w:pPr>
              <w:rPr>
                <w:rFonts w:ascii="仿宋" w:hAnsi="仿宋" w:eastAsia="仿宋"/>
                <w:bCs/>
                <w:color w:val="auto"/>
                <w:sz w:val="21"/>
                <w:szCs w:val="21"/>
                <w:highlight w:val="none"/>
                <w:lang w:eastAsia="zh-CN"/>
              </w:rPr>
            </w:pPr>
            <w:r>
              <w:rPr>
                <w:rFonts w:hint="eastAsia" w:ascii="仿宋" w:hAnsi="仿宋" w:eastAsia="仿宋"/>
                <w:color w:val="auto"/>
                <w:sz w:val="21"/>
                <w:szCs w:val="21"/>
                <w:highlight w:val="none"/>
              </w:rPr>
              <w:t>分部分项工程费</w:t>
            </w:r>
          </w:p>
        </w:tc>
        <w:tc>
          <w:tcPr>
            <w:tcW w:w="5386" w:type="dxa"/>
            <w:vAlign w:val="center"/>
          </w:tcPr>
          <w:p w14:paraId="10468514">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①</w:t>
            </w:r>
            <w:r>
              <w:rPr>
                <w:rFonts w:ascii="仿宋" w:hAnsi="仿宋" w:eastAsia="仿宋"/>
                <w:bCs/>
                <w:color w:val="auto"/>
                <w:sz w:val="21"/>
                <w:szCs w:val="21"/>
                <w:highlight w:val="none"/>
                <w:lang w:eastAsia="zh-CN"/>
              </w:rPr>
              <w:t>工程量：</w:t>
            </w:r>
            <w:r>
              <w:rPr>
                <w:rFonts w:hint="eastAsia" w:ascii="仿宋" w:hAnsi="仿宋" w:eastAsia="仿宋"/>
                <w:bCs/>
                <w:color w:val="auto"/>
                <w:sz w:val="21"/>
                <w:szCs w:val="21"/>
                <w:highlight w:val="none"/>
                <w:lang w:eastAsia="zh-CN"/>
              </w:rPr>
              <w:t>以经审查的施工图</w:t>
            </w:r>
            <w:r>
              <w:rPr>
                <w:rFonts w:ascii="仿宋" w:hAnsi="仿宋" w:eastAsia="仿宋"/>
                <w:bCs/>
                <w:color w:val="auto"/>
                <w:sz w:val="21"/>
                <w:szCs w:val="21"/>
                <w:highlight w:val="none"/>
                <w:lang w:eastAsia="zh-CN"/>
              </w:rPr>
              <w:t>计算。</w:t>
            </w:r>
          </w:p>
          <w:p w14:paraId="7190E599">
            <w:pPr>
              <w:rPr>
                <w:rFonts w:ascii="仿宋" w:hAnsi="仿宋" w:eastAsia="仿宋"/>
                <w:bCs/>
                <w:color w:val="auto"/>
                <w:sz w:val="21"/>
                <w:szCs w:val="21"/>
                <w:highlight w:val="none"/>
                <w:lang w:eastAsia="zh-CN"/>
              </w:rPr>
            </w:pPr>
            <w:r>
              <w:rPr>
                <w:rFonts w:hint="eastAsia" w:ascii="仿宋" w:hAnsi="仿宋" w:eastAsia="仿宋"/>
                <w:color w:val="auto"/>
                <w:sz w:val="21"/>
                <w:szCs w:val="21"/>
                <w:highlight w:val="none"/>
                <w:lang w:eastAsia="zh-CN"/>
              </w:rPr>
              <w:t>②</w:t>
            </w:r>
            <w:r>
              <w:rPr>
                <w:rFonts w:ascii="仿宋" w:hAnsi="仿宋" w:eastAsia="仿宋"/>
                <w:color w:val="auto"/>
                <w:sz w:val="21"/>
                <w:szCs w:val="21"/>
                <w:highlight w:val="none"/>
                <w:lang w:eastAsia="zh-CN"/>
              </w:rPr>
              <w:t>综合单价：承包人</w:t>
            </w:r>
            <w:r>
              <w:rPr>
                <w:rFonts w:hint="eastAsia" w:ascii="仿宋" w:hAnsi="仿宋" w:eastAsia="仿宋"/>
                <w:color w:val="auto"/>
                <w:sz w:val="21"/>
                <w:szCs w:val="21"/>
                <w:highlight w:val="none"/>
                <w:lang w:eastAsia="zh-CN"/>
              </w:rPr>
              <w:t>投标报价</w:t>
            </w:r>
            <w:r>
              <w:rPr>
                <w:rFonts w:ascii="仿宋" w:hAnsi="仿宋" w:eastAsia="仿宋"/>
                <w:color w:val="auto"/>
                <w:sz w:val="21"/>
                <w:szCs w:val="21"/>
                <w:highlight w:val="none"/>
                <w:lang w:eastAsia="zh-CN"/>
              </w:rPr>
              <w:t>中有相应综合单价，按该综合单价；如承包人</w:t>
            </w:r>
            <w:r>
              <w:rPr>
                <w:rFonts w:hint="eastAsia" w:ascii="仿宋" w:hAnsi="仿宋" w:eastAsia="仿宋"/>
                <w:color w:val="auto"/>
                <w:sz w:val="21"/>
                <w:szCs w:val="21"/>
                <w:highlight w:val="none"/>
                <w:lang w:eastAsia="zh-CN"/>
              </w:rPr>
              <w:t>投标报价</w:t>
            </w:r>
            <w:r>
              <w:rPr>
                <w:rFonts w:ascii="仿宋" w:hAnsi="仿宋" w:eastAsia="仿宋"/>
                <w:color w:val="auto"/>
                <w:sz w:val="21"/>
                <w:szCs w:val="21"/>
                <w:highlight w:val="none"/>
                <w:lang w:eastAsia="zh-CN"/>
              </w:rPr>
              <w:t>中无相应综合单价的，则按</w:t>
            </w:r>
            <w:r>
              <w:rPr>
                <w:rFonts w:hint="eastAsia" w:ascii="仿宋" w:hAnsi="仿宋" w:eastAsia="仿宋"/>
                <w:color w:val="auto"/>
                <w:sz w:val="21"/>
                <w:szCs w:val="21"/>
                <w:highlight w:val="none"/>
                <w:lang w:eastAsia="zh-CN"/>
              </w:rPr>
              <w:t>新增工程计价，按专用条款</w:t>
            </w:r>
            <w:r>
              <w:rPr>
                <w:rFonts w:ascii="仿宋" w:hAnsi="仿宋" w:eastAsia="仿宋"/>
                <w:color w:val="auto"/>
                <w:sz w:val="21"/>
                <w:szCs w:val="21"/>
                <w:highlight w:val="none"/>
                <w:lang w:eastAsia="zh-CN"/>
              </w:rPr>
              <w:t>第</w:t>
            </w:r>
            <w:r>
              <w:rPr>
                <w:rFonts w:ascii="仿宋" w:hAnsi="仿宋" w:eastAsia="仿宋"/>
                <w:color w:val="auto"/>
                <w:sz w:val="21"/>
                <w:szCs w:val="21"/>
                <w:highlight w:val="none"/>
                <w:lang w:eastAsia="zh-CN"/>
              </w:rPr>
              <w:t>79.3（1）款、</w:t>
            </w:r>
            <w:r>
              <w:rPr>
                <w:rFonts w:hint="eastAsia" w:ascii="仿宋" w:hAnsi="仿宋" w:eastAsia="仿宋"/>
                <w:color w:val="auto"/>
                <w:sz w:val="21"/>
                <w:szCs w:val="21"/>
                <w:highlight w:val="none"/>
                <w:lang w:eastAsia="zh-CN"/>
              </w:rPr>
              <w:t>第</w:t>
            </w:r>
            <w:r>
              <w:rPr>
                <w:rFonts w:ascii="仿宋" w:hAnsi="仿宋" w:eastAsia="仿宋"/>
                <w:color w:val="auto"/>
                <w:sz w:val="21"/>
                <w:szCs w:val="21"/>
                <w:highlight w:val="none"/>
                <w:lang w:eastAsia="zh-CN"/>
              </w:rPr>
              <w:t>79.3（2）</w:t>
            </w:r>
            <w:r>
              <w:rPr>
                <w:rFonts w:hint="eastAsia" w:ascii="仿宋" w:hAnsi="仿宋" w:eastAsia="仿宋"/>
                <w:color w:val="auto"/>
                <w:sz w:val="21"/>
                <w:szCs w:val="21"/>
                <w:highlight w:val="none"/>
                <w:lang w:eastAsia="zh-CN"/>
              </w:rPr>
              <w:t>款计算</w:t>
            </w:r>
            <w:r>
              <w:rPr>
                <w:rFonts w:ascii="仿宋" w:hAnsi="仿宋" w:eastAsia="仿宋"/>
                <w:color w:val="auto"/>
                <w:sz w:val="21"/>
                <w:szCs w:val="21"/>
                <w:highlight w:val="none"/>
                <w:lang w:eastAsia="zh-CN"/>
              </w:rPr>
              <w:t>综合单价。</w:t>
            </w:r>
          </w:p>
          <w:p w14:paraId="1B96C37B">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③</w:t>
            </w:r>
            <w:r>
              <w:rPr>
                <w:rFonts w:ascii="仿宋" w:hAnsi="仿宋" w:eastAsia="仿宋"/>
                <w:bCs/>
                <w:color w:val="auto"/>
                <w:sz w:val="21"/>
                <w:szCs w:val="21"/>
                <w:highlight w:val="none"/>
                <w:lang w:eastAsia="zh-CN"/>
              </w:rPr>
              <w:t>分部分项工程费=∑工程量×综合单价。</w:t>
            </w:r>
          </w:p>
        </w:tc>
        <w:tc>
          <w:tcPr>
            <w:tcW w:w="2268" w:type="dxa"/>
            <w:vAlign w:val="center"/>
          </w:tcPr>
          <w:p w14:paraId="335530B9">
            <w:pPr>
              <w:rPr>
                <w:rFonts w:ascii="仿宋" w:hAnsi="仿宋" w:eastAsia="仿宋"/>
                <w:bCs/>
                <w:color w:val="auto"/>
                <w:sz w:val="21"/>
                <w:szCs w:val="21"/>
                <w:highlight w:val="none"/>
                <w:lang w:eastAsia="zh-CN"/>
              </w:rPr>
            </w:pPr>
          </w:p>
        </w:tc>
      </w:tr>
      <w:tr w14:paraId="7461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512C11F4">
            <w:pPr>
              <w:rPr>
                <w:rFonts w:ascii="仿宋" w:hAnsi="仿宋" w:eastAsia="仿宋"/>
                <w:bCs/>
                <w:color w:val="auto"/>
                <w:sz w:val="21"/>
                <w:szCs w:val="21"/>
                <w:highlight w:val="none"/>
              </w:rPr>
            </w:pPr>
            <w:r>
              <w:rPr>
                <w:rFonts w:hint="eastAsia" w:ascii="仿宋" w:hAnsi="仿宋" w:eastAsia="仿宋"/>
                <w:bCs/>
                <w:color w:val="auto"/>
                <w:sz w:val="21"/>
                <w:szCs w:val="21"/>
                <w:highlight w:val="none"/>
                <w:lang w:eastAsia="zh-CN"/>
              </w:rPr>
              <w:t>2</w:t>
            </w:r>
          </w:p>
        </w:tc>
        <w:tc>
          <w:tcPr>
            <w:tcW w:w="1418" w:type="dxa"/>
            <w:gridSpan w:val="2"/>
            <w:vAlign w:val="center"/>
          </w:tcPr>
          <w:p w14:paraId="6BBEB9B7">
            <w:pPr>
              <w:rPr>
                <w:rFonts w:ascii="仿宋" w:hAnsi="仿宋" w:eastAsia="仿宋"/>
                <w:bCs/>
                <w:dstrike/>
                <w:color w:val="auto"/>
                <w:sz w:val="21"/>
                <w:szCs w:val="21"/>
                <w:highlight w:val="none"/>
              </w:rPr>
            </w:pPr>
            <w:r>
              <w:rPr>
                <w:rFonts w:hint="eastAsia" w:ascii="仿宋" w:hAnsi="仿宋" w:eastAsia="仿宋"/>
                <w:bCs/>
                <w:color w:val="auto"/>
                <w:sz w:val="21"/>
                <w:szCs w:val="21"/>
                <w:highlight w:val="none"/>
              </w:rPr>
              <w:t>措施项目费</w:t>
            </w:r>
          </w:p>
        </w:tc>
        <w:tc>
          <w:tcPr>
            <w:tcW w:w="5386" w:type="dxa"/>
            <w:vAlign w:val="center"/>
          </w:tcPr>
          <w:p w14:paraId="18189C69">
            <w:pPr>
              <w:rPr>
                <w:rFonts w:ascii="仿宋" w:hAnsi="仿宋" w:eastAsia="仿宋"/>
                <w:bCs/>
                <w:dstrike/>
                <w:color w:val="auto"/>
                <w:sz w:val="21"/>
                <w:szCs w:val="21"/>
                <w:highlight w:val="none"/>
              </w:rPr>
            </w:pPr>
          </w:p>
        </w:tc>
        <w:tc>
          <w:tcPr>
            <w:tcW w:w="2268" w:type="dxa"/>
            <w:vAlign w:val="center"/>
          </w:tcPr>
          <w:p w14:paraId="42432747">
            <w:pPr>
              <w:rPr>
                <w:rFonts w:ascii="仿宋" w:hAnsi="仿宋" w:eastAsia="仿宋"/>
                <w:bCs/>
                <w:color w:val="auto"/>
                <w:sz w:val="21"/>
                <w:szCs w:val="21"/>
                <w:highlight w:val="none"/>
              </w:rPr>
            </w:pPr>
          </w:p>
        </w:tc>
      </w:tr>
      <w:tr w14:paraId="08B9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567" w:type="dxa"/>
            <w:vAlign w:val="center"/>
          </w:tcPr>
          <w:p w14:paraId="2BA6145C">
            <w:pPr>
              <w:rPr>
                <w:rFonts w:ascii="仿宋" w:hAnsi="仿宋" w:eastAsia="仿宋"/>
                <w:bCs/>
                <w:color w:val="auto"/>
                <w:sz w:val="21"/>
                <w:szCs w:val="21"/>
                <w:highlight w:val="none"/>
              </w:rPr>
            </w:pPr>
            <w:r>
              <w:rPr>
                <w:rFonts w:ascii="仿宋" w:hAnsi="仿宋" w:eastAsia="仿宋"/>
                <w:bCs/>
                <w:color w:val="auto"/>
                <w:sz w:val="21"/>
                <w:szCs w:val="21"/>
                <w:highlight w:val="none"/>
              </w:rPr>
              <w:t>2.1</w:t>
            </w:r>
          </w:p>
        </w:tc>
        <w:tc>
          <w:tcPr>
            <w:tcW w:w="1418" w:type="dxa"/>
            <w:gridSpan w:val="2"/>
            <w:vAlign w:val="center"/>
          </w:tcPr>
          <w:p w14:paraId="08E9AA99">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绿色施工安全防护措施费</w:t>
            </w:r>
          </w:p>
        </w:tc>
        <w:tc>
          <w:tcPr>
            <w:tcW w:w="5386" w:type="dxa"/>
            <w:vAlign w:val="center"/>
          </w:tcPr>
          <w:p w14:paraId="28C0DE85">
            <w:pPr>
              <w:rPr>
                <w:rFonts w:ascii="仿宋" w:hAnsi="仿宋" w:eastAsia="仿宋"/>
                <w:color w:val="auto"/>
                <w:sz w:val="21"/>
                <w:szCs w:val="21"/>
                <w:highlight w:val="none"/>
                <w:lang w:eastAsia="zh-CN"/>
              </w:rPr>
            </w:pPr>
            <w:r>
              <w:rPr>
                <w:rFonts w:ascii="仿宋" w:hAnsi="仿宋" w:eastAsia="仿宋"/>
                <w:bCs/>
                <w:color w:val="auto"/>
                <w:sz w:val="21"/>
                <w:szCs w:val="21"/>
                <w:highlight w:val="none"/>
                <w:lang w:eastAsia="zh-CN"/>
              </w:rPr>
              <w:t>按合同</w:t>
            </w:r>
            <w:r>
              <w:rPr>
                <w:rFonts w:hint="eastAsia" w:ascii="仿宋" w:hAnsi="仿宋" w:eastAsia="仿宋"/>
                <w:bCs/>
                <w:color w:val="auto"/>
                <w:sz w:val="21"/>
                <w:szCs w:val="21"/>
                <w:highlight w:val="none"/>
                <w:lang w:eastAsia="zh-CN"/>
              </w:rPr>
              <w:t>价相应的</w:t>
            </w:r>
            <w:r>
              <w:rPr>
                <w:rFonts w:ascii="仿宋" w:hAnsi="仿宋" w:eastAsia="仿宋"/>
                <w:bCs/>
                <w:color w:val="auto"/>
                <w:sz w:val="21"/>
                <w:szCs w:val="21"/>
                <w:highlight w:val="none"/>
                <w:lang w:eastAsia="zh-CN"/>
              </w:rPr>
              <w:t>绿色施工安全防护措施费包干</w:t>
            </w:r>
            <w:r>
              <w:rPr>
                <w:rFonts w:hint="eastAsia" w:ascii="仿宋" w:hAnsi="仿宋" w:eastAsia="仿宋"/>
                <w:bCs/>
                <w:color w:val="auto"/>
                <w:sz w:val="21"/>
                <w:szCs w:val="21"/>
                <w:highlight w:val="none"/>
                <w:lang w:eastAsia="zh-CN"/>
              </w:rPr>
              <w:t>。</w:t>
            </w:r>
          </w:p>
        </w:tc>
        <w:tc>
          <w:tcPr>
            <w:tcW w:w="2268" w:type="dxa"/>
            <w:vAlign w:val="center"/>
          </w:tcPr>
          <w:p w14:paraId="1876F23F">
            <w:pPr>
              <w:rPr>
                <w:rFonts w:ascii="仿宋" w:hAnsi="仿宋" w:eastAsia="仿宋"/>
                <w:bCs/>
                <w:color w:val="auto"/>
                <w:sz w:val="21"/>
                <w:szCs w:val="21"/>
                <w:highlight w:val="none"/>
                <w:lang w:eastAsia="zh-CN"/>
              </w:rPr>
            </w:pPr>
            <w:r>
              <w:rPr>
                <w:rFonts w:ascii="仿宋" w:hAnsi="仿宋" w:eastAsia="仿宋"/>
                <w:bCs/>
                <w:color w:val="auto"/>
                <w:sz w:val="21"/>
                <w:szCs w:val="21"/>
                <w:highlight w:val="none"/>
                <w:lang w:eastAsia="zh-CN"/>
              </w:rPr>
              <w:t>如发生甩项的</w:t>
            </w:r>
            <w:r>
              <w:rPr>
                <w:rFonts w:hint="eastAsia" w:ascii="仿宋" w:hAnsi="仿宋" w:eastAsia="仿宋"/>
                <w:bCs/>
                <w:color w:val="auto"/>
                <w:sz w:val="21"/>
                <w:szCs w:val="21"/>
                <w:highlight w:val="none"/>
                <w:lang w:eastAsia="zh-CN"/>
              </w:rPr>
              <w:t>，按</w:t>
            </w:r>
            <w:r>
              <w:rPr>
                <w:rFonts w:ascii="仿宋" w:hAnsi="仿宋" w:eastAsia="仿宋"/>
                <w:bCs/>
                <w:color w:val="auto"/>
                <w:sz w:val="21"/>
                <w:szCs w:val="21"/>
                <w:highlight w:val="none"/>
                <w:lang w:eastAsia="zh-CN"/>
              </w:rPr>
              <w:t>甩项</w:t>
            </w:r>
            <w:r>
              <w:rPr>
                <w:rFonts w:hint="eastAsia" w:ascii="仿宋" w:hAnsi="仿宋" w:eastAsia="仿宋"/>
                <w:bCs/>
                <w:color w:val="auto"/>
                <w:sz w:val="21"/>
                <w:szCs w:val="21"/>
                <w:highlight w:val="none"/>
                <w:lang w:eastAsia="zh-CN"/>
              </w:rPr>
              <w:t>建筑安装工程费占合同建筑安装工程费总额比例</w:t>
            </w:r>
            <w:r>
              <w:rPr>
                <w:rFonts w:ascii="仿宋" w:hAnsi="仿宋" w:eastAsia="仿宋"/>
                <w:bCs/>
                <w:color w:val="auto"/>
                <w:sz w:val="21"/>
                <w:szCs w:val="21"/>
                <w:highlight w:val="none"/>
                <w:lang w:eastAsia="zh-CN"/>
              </w:rPr>
              <w:t>相应扣减</w:t>
            </w:r>
            <w:r>
              <w:rPr>
                <w:rFonts w:hint="eastAsia" w:ascii="仿宋" w:hAnsi="仿宋" w:eastAsia="仿宋"/>
                <w:bCs/>
                <w:color w:val="auto"/>
                <w:sz w:val="21"/>
                <w:szCs w:val="21"/>
                <w:highlight w:val="none"/>
                <w:lang w:eastAsia="zh-CN"/>
              </w:rPr>
              <w:t>。</w:t>
            </w:r>
          </w:p>
        </w:tc>
      </w:tr>
      <w:tr w14:paraId="7C52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5D8FC40A">
            <w:pPr>
              <w:rPr>
                <w:rFonts w:ascii="仿宋" w:hAnsi="仿宋" w:eastAsia="仿宋"/>
                <w:bCs/>
                <w:color w:val="auto"/>
                <w:sz w:val="21"/>
                <w:szCs w:val="21"/>
                <w:highlight w:val="none"/>
              </w:rPr>
            </w:pPr>
            <w:r>
              <w:rPr>
                <w:rFonts w:ascii="仿宋" w:hAnsi="仿宋" w:eastAsia="仿宋"/>
                <w:bCs/>
                <w:color w:val="auto"/>
                <w:sz w:val="21"/>
                <w:szCs w:val="21"/>
                <w:highlight w:val="none"/>
              </w:rPr>
              <w:t>2.2</w:t>
            </w:r>
          </w:p>
        </w:tc>
        <w:tc>
          <w:tcPr>
            <w:tcW w:w="851" w:type="dxa"/>
            <w:vMerge w:val="restart"/>
            <w:vAlign w:val="center"/>
          </w:tcPr>
          <w:p w14:paraId="5CC61799">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措施其他项目费</w:t>
            </w:r>
          </w:p>
        </w:tc>
        <w:tc>
          <w:tcPr>
            <w:tcW w:w="567" w:type="dxa"/>
            <w:vAlign w:val="center"/>
          </w:tcPr>
          <w:p w14:paraId="6FC3D8A3">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单价计价</w:t>
            </w:r>
          </w:p>
        </w:tc>
        <w:tc>
          <w:tcPr>
            <w:tcW w:w="5386" w:type="dxa"/>
            <w:vAlign w:val="center"/>
          </w:tcPr>
          <w:p w14:paraId="50A4E9BA">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①</w:t>
            </w:r>
            <w:r>
              <w:rPr>
                <w:rFonts w:hint="eastAsia" w:ascii="仿宋" w:hAnsi="仿宋" w:eastAsia="仿宋"/>
                <w:color w:val="auto"/>
                <w:sz w:val="21"/>
                <w:szCs w:val="21"/>
                <w:highlight w:val="none"/>
                <w:lang w:eastAsia="zh-CN"/>
              </w:rPr>
              <w:t>工程量：</w:t>
            </w:r>
            <w:r>
              <w:rPr>
                <w:rFonts w:hint="eastAsia" w:ascii="仿宋" w:hAnsi="仿宋" w:eastAsia="仿宋"/>
                <w:bCs/>
                <w:color w:val="auto"/>
                <w:sz w:val="21"/>
                <w:szCs w:val="21"/>
                <w:highlight w:val="none"/>
                <w:lang w:eastAsia="zh-CN"/>
              </w:rPr>
              <w:t>以经审查的施工图</w:t>
            </w:r>
            <w:r>
              <w:rPr>
                <w:rFonts w:ascii="仿宋" w:hAnsi="仿宋" w:eastAsia="仿宋"/>
                <w:bCs/>
                <w:color w:val="auto"/>
                <w:sz w:val="21"/>
                <w:szCs w:val="21"/>
                <w:highlight w:val="none"/>
                <w:lang w:eastAsia="zh-CN"/>
              </w:rPr>
              <w:t>及发包人审批的施工方案计算。</w:t>
            </w:r>
          </w:p>
          <w:p w14:paraId="4009977F">
            <w:pPr>
              <w:rPr>
                <w:rFonts w:ascii="仿宋" w:hAnsi="仿宋" w:eastAsia="仿宋"/>
                <w:bCs/>
                <w:color w:val="auto"/>
                <w:sz w:val="21"/>
                <w:szCs w:val="21"/>
                <w:highlight w:val="none"/>
                <w:lang w:eastAsia="zh-CN"/>
              </w:rPr>
            </w:pPr>
            <w:r>
              <w:rPr>
                <w:rFonts w:hint="eastAsia" w:ascii="仿宋" w:hAnsi="仿宋" w:eastAsia="仿宋"/>
                <w:color w:val="auto"/>
                <w:sz w:val="21"/>
                <w:szCs w:val="21"/>
                <w:highlight w:val="none"/>
                <w:lang w:eastAsia="zh-CN"/>
              </w:rPr>
              <w:t>②</w:t>
            </w:r>
            <w:r>
              <w:rPr>
                <w:rFonts w:ascii="仿宋" w:hAnsi="仿宋" w:eastAsia="仿宋"/>
                <w:color w:val="auto"/>
                <w:sz w:val="21"/>
                <w:szCs w:val="21"/>
                <w:highlight w:val="none"/>
                <w:lang w:eastAsia="zh-CN"/>
              </w:rPr>
              <w:t>承包人</w:t>
            </w:r>
            <w:r>
              <w:rPr>
                <w:rFonts w:hint="eastAsia" w:ascii="仿宋" w:hAnsi="仿宋" w:eastAsia="仿宋"/>
                <w:color w:val="auto"/>
                <w:sz w:val="21"/>
                <w:szCs w:val="21"/>
                <w:highlight w:val="none"/>
                <w:lang w:eastAsia="zh-CN"/>
              </w:rPr>
              <w:t>投标报价</w:t>
            </w:r>
            <w:r>
              <w:rPr>
                <w:rFonts w:ascii="仿宋" w:hAnsi="仿宋" w:eastAsia="仿宋"/>
                <w:color w:val="auto"/>
                <w:sz w:val="21"/>
                <w:szCs w:val="21"/>
                <w:highlight w:val="none"/>
                <w:lang w:eastAsia="zh-CN"/>
              </w:rPr>
              <w:t>中</w:t>
            </w:r>
            <w:r>
              <w:rPr>
                <w:rFonts w:hint="eastAsia" w:ascii="仿宋" w:hAnsi="仿宋" w:eastAsia="仿宋"/>
                <w:color w:val="auto"/>
                <w:sz w:val="21"/>
                <w:szCs w:val="21"/>
                <w:highlight w:val="none"/>
                <w:lang w:eastAsia="zh-CN"/>
              </w:rPr>
              <w:t>有</w:t>
            </w:r>
            <w:r>
              <w:rPr>
                <w:rFonts w:ascii="仿宋" w:hAnsi="仿宋" w:eastAsia="仿宋"/>
                <w:color w:val="auto"/>
                <w:sz w:val="21"/>
                <w:szCs w:val="21"/>
                <w:highlight w:val="none"/>
                <w:lang w:eastAsia="zh-CN"/>
              </w:rPr>
              <w:t>相应综合单价，</w:t>
            </w:r>
            <w:r>
              <w:rPr>
                <w:rFonts w:hint="eastAsia" w:ascii="仿宋" w:hAnsi="仿宋" w:eastAsia="仿宋"/>
                <w:color w:val="auto"/>
                <w:sz w:val="21"/>
                <w:szCs w:val="21"/>
                <w:highlight w:val="none"/>
                <w:lang w:eastAsia="zh-CN"/>
              </w:rPr>
              <w:t>按该综合单价</w:t>
            </w:r>
            <w:r>
              <w:rPr>
                <w:rFonts w:ascii="仿宋" w:hAnsi="仿宋" w:eastAsia="仿宋"/>
                <w:color w:val="auto"/>
                <w:sz w:val="21"/>
                <w:szCs w:val="21"/>
                <w:highlight w:val="none"/>
                <w:lang w:eastAsia="zh-CN"/>
              </w:rPr>
              <w:t>；如承包人</w:t>
            </w:r>
            <w:r>
              <w:rPr>
                <w:rFonts w:hint="eastAsia" w:ascii="仿宋" w:hAnsi="仿宋" w:eastAsia="仿宋"/>
                <w:color w:val="auto"/>
                <w:sz w:val="21"/>
                <w:szCs w:val="21"/>
                <w:highlight w:val="none"/>
                <w:lang w:eastAsia="zh-CN"/>
              </w:rPr>
              <w:t>投标报价</w:t>
            </w:r>
            <w:r>
              <w:rPr>
                <w:rFonts w:ascii="仿宋" w:hAnsi="仿宋" w:eastAsia="仿宋"/>
                <w:color w:val="auto"/>
                <w:sz w:val="21"/>
                <w:szCs w:val="21"/>
                <w:highlight w:val="none"/>
                <w:lang w:eastAsia="zh-CN"/>
              </w:rPr>
              <w:t>中无相应</w:t>
            </w:r>
            <w:r>
              <w:rPr>
                <w:rFonts w:hint="eastAsia" w:ascii="仿宋" w:hAnsi="仿宋" w:eastAsia="仿宋"/>
                <w:color w:val="auto"/>
                <w:sz w:val="21"/>
                <w:szCs w:val="21"/>
                <w:highlight w:val="none"/>
                <w:lang w:eastAsia="zh-CN"/>
              </w:rPr>
              <w:t>价格</w:t>
            </w:r>
            <w:r>
              <w:rPr>
                <w:rFonts w:ascii="仿宋" w:hAnsi="仿宋" w:eastAsia="仿宋"/>
                <w:color w:val="auto"/>
                <w:sz w:val="21"/>
                <w:szCs w:val="21"/>
                <w:highlight w:val="none"/>
                <w:lang w:eastAsia="zh-CN"/>
              </w:rPr>
              <w:t>的，则按</w:t>
            </w:r>
            <w:r>
              <w:rPr>
                <w:rFonts w:hint="eastAsia" w:ascii="仿宋" w:hAnsi="仿宋" w:eastAsia="仿宋"/>
                <w:color w:val="auto"/>
                <w:sz w:val="21"/>
                <w:szCs w:val="21"/>
                <w:highlight w:val="none"/>
                <w:lang w:eastAsia="zh-CN"/>
              </w:rPr>
              <w:t>新增工程计价，按专用条款</w:t>
            </w:r>
            <w:r>
              <w:rPr>
                <w:rFonts w:ascii="仿宋" w:hAnsi="仿宋" w:eastAsia="仿宋"/>
                <w:color w:val="auto"/>
                <w:sz w:val="21"/>
                <w:szCs w:val="21"/>
                <w:highlight w:val="none"/>
                <w:lang w:eastAsia="zh-CN"/>
              </w:rPr>
              <w:t>第79.3（1）款、</w:t>
            </w:r>
            <w:r>
              <w:rPr>
                <w:rFonts w:hint="eastAsia" w:ascii="仿宋" w:hAnsi="仿宋" w:eastAsia="仿宋"/>
                <w:color w:val="auto"/>
                <w:sz w:val="21"/>
                <w:szCs w:val="21"/>
                <w:highlight w:val="none"/>
                <w:lang w:eastAsia="zh-CN"/>
              </w:rPr>
              <w:t>第</w:t>
            </w:r>
            <w:r>
              <w:rPr>
                <w:rFonts w:ascii="仿宋" w:hAnsi="仿宋" w:eastAsia="仿宋"/>
                <w:color w:val="auto"/>
                <w:sz w:val="21"/>
                <w:szCs w:val="21"/>
                <w:highlight w:val="none"/>
                <w:lang w:eastAsia="zh-CN"/>
              </w:rPr>
              <w:t>79.3（2）</w:t>
            </w:r>
            <w:r>
              <w:rPr>
                <w:rFonts w:hint="eastAsia" w:ascii="仿宋" w:hAnsi="仿宋" w:eastAsia="仿宋"/>
                <w:color w:val="auto"/>
                <w:sz w:val="21"/>
                <w:szCs w:val="21"/>
                <w:highlight w:val="none"/>
                <w:lang w:eastAsia="zh-CN"/>
              </w:rPr>
              <w:t>款计算综合单价</w:t>
            </w:r>
            <w:r>
              <w:rPr>
                <w:rFonts w:ascii="仿宋" w:hAnsi="仿宋" w:eastAsia="仿宋"/>
                <w:color w:val="auto"/>
                <w:sz w:val="21"/>
                <w:szCs w:val="21"/>
                <w:highlight w:val="none"/>
                <w:lang w:eastAsia="zh-CN"/>
              </w:rPr>
              <w:t>。</w:t>
            </w:r>
          </w:p>
        </w:tc>
        <w:tc>
          <w:tcPr>
            <w:tcW w:w="2268" w:type="dxa"/>
            <w:vAlign w:val="center"/>
          </w:tcPr>
          <w:p w14:paraId="7AFD9C1C">
            <w:pPr>
              <w:rPr>
                <w:rFonts w:ascii="仿宋" w:hAnsi="仿宋" w:eastAsia="仿宋"/>
                <w:bCs/>
                <w:color w:val="auto"/>
                <w:sz w:val="21"/>
                <w:szCs w:val="21"/>
                <w:highlight w:val="none"/>
                <w:lang w:eastAsia="zh-CN"/>
              </w:rPr>
            </w:pPr>
          </w:p>
        </w:tc>
      </w:tr>
      <w:tr w14:paraId="0AE9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0F044609">
            <w:pPr>
              <w:rPr>
                <w:rFonts w:ascii="仿宋" w:hAnsi="仿宋" w:eastAsia="仿宋"/>
                <w:bCs/>
                <w:color w:val="auto"/>
                <w:sz w:val="21"/>
                <w:szCs w:val="21"/>
                <w:highlight w:val="none"/>
              </w:rPr>
            </w:pPr>
            <w:r>
              <w:rPr>
                <w:rFonts w:ascii="仿宋" w:hAnsi="仿宋" w:eastAsia="仿宋"/>
                <w:bCs/>
                <w:color w:val="auto"/>
                <w:sz w:val="21"/>
                <w:szCs w:val="21"/>
                <w:highlight w:val="none"/>
              </w:rPr>
              <w:t>2.3</w:t>
            </w:r>
          </w:p>
        </w:tc>
        <w:tc>
          <w:tcPr>
            <w:tcW w:w="851" w:type="dxa"/>
            <w:vMerge w:val="continue"/>
            <w:vAlign w:val="center"/>
          </w:tcPr>
          <w:p w14:paraId="7DA5E662">
            <w:pPr>
              <w:rPr>
                <w:rFonts w:ascii="仿宋" w:hAnsi="仿宋" w:eastAsia="仿宋"/>
                <w:bCs/>
                <w:color w:val="auto"/>
                <w:sz w:val="21"/>
                <w:szCs w:val="21"/>
                <w:highlight w:val="none"/>
                <w:lang w:eastAsia="zh-CN"/>
              </w:rPr>
            </w:pPr>
          </w:p>
        </w:tc>
        <w:tc>
          <w:tcPr>
            <w:tcW w:w="567" w:type="dxa"/>
            <w:vAlign w:val="center"/>
          </w:tcPr>
          <w:p w14:paraId="3534E826">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总价计价</w:t>
            </w:r>
          </w:p>
        </w:tc>
        <w:tc>
          <w:tcPr>
            <w:tcW w:w="5386" w:type="dxa"/>
            <w:vAlign w:val="center"/>
          </w:tcPr>
          <w:p w14:paraId="7A8B8014">
            <w:pPr>
              <w:ind w:left="25"/>
              <w:rPr>
                <w:rFonts w:ascii="仿宋" w:hAnsi="仿宋" w:eastAsia="仿宋" w:cs="宋体"/>
                <w:color w:val="auto"/>
                <w:sz w:val="21"/>
                <w:szCs w:val="21"/>
                <w:highlight w:val="none"/>
                <w:lang w:eastAsia="zh-CN"/>
              </w:rPr>
            </w:pPr>
            <w:r>
              <w:rPr>
                <w:rFonts w:hint="eastAsia" w:ascii="仿宋" w:hAnsi="仿宋" w:eastAsia="仿宋"/>
                <w:bCs/>
                <w:color w:val="auto"/>
                <w:sz w:val="21"/>
                <w:szCs w:val="21"/>
                <w:highlight w:val="none"/>
                <w:lang w:eastAsia="zh-CN"/>
              </w:rPr>
              <w:t>①以“项”为单位，并以费率计算的措施项目费，按承包人投标报价中相应费率计算。</w:t>
            </w:r>
          </w:p>
          <w:p w14:paraId="1D489078">
            <w:pPr>
              <w:rPr>
                <w:rFonts w:ascii="仿宋" w:hAnsi="仿宋" w:eastAsia="仿宋"/>
                <w:bCs/>
                <w:color w:val="auto"/>
                <w:sz w:val="21"/>
                <w:szCs w:val="21"/>
                <w:highlight w:val="none"/>
                <w:lang w:eastAsia="zh-CN"/>
              </w:rPr>
            </w:pPr>
            <w:r>
              <w:rPr>
                <w:rFonts w:hint="eastAsia" w:ascii="仿宋" w:hAnsi="仿宋" w:eastAsia="仿宋" w:cs="宋体"/>
                <w:color w:val="auto"/>
                <w:sz w:val="21"/>
                <w:szCs w:val="21"/>
                <w:highlight w:val="none"/>
                <w:lang w:eastAsia="zh-CN"/>
              </w:rPr>
              <w:t>②以</w:t>
            </w:r>
            <w:r>
              <w:rPr>
                <w:rFonts w:ascii="仿宋" w:hAnsi="仿宋" w:eastAsia="仿宋" w:cs="宋体"/>
                <w:color w:val="auto"/>
                <w:sz w:val="21"/>
                <w:szCs w:val="21"/>
                <w:highlight w:val="none"/>
                <w:lang w:eastAsia="zh-CN"/>
              </w:rPr>
              <w:t>“</w:t>
            </w:r>
            <w:r>
              <w:rPr>
                <w:rFonts w:hint="eastAsia" w:ascii="仿宋" w:hAnsi="仿宋" w:eastAsia="仿宋" w:cs="宋体"/>
                <w:color w:val="auto"/>
                <w:sz w:val="21"/>
                <w:szCs w:val="21"/>
                <w:highlight w:val="none"/>
                <w:lang w:eastAsia="zh-CN"/>
              </w:rPr>
              <w:t>项</w:t>
            </w:r>
            <w:r>
              <w:rPr>
                <w:rFonts w:ascii="仿宋" w:hAnsi="仿宋" w:eastAsia="仿宋" w:cs="宋体"/>
                <w:color w:val="auto"/>
                <w:sz w:val="21"/>
                <w:szCs w:val="21"/>
                <w:highlight w:val="none"/>
                <w:lang w:eastAsia="zh-CN"/>
              </w:rPr>
              <w:t>”</w:t>
            </w:r>
            <w:r>
              <w:rPr>
                <w:rFonts w:hint="eastAsia" w:ascii="仿宋" w:hAnsi="仿宋" w:eastAsia="仿宋" w:cs="宋体"/>
                <w:color w:val="auto"/>
                <w:sz w:val="21"/>
                <w:szCs w:val="21"/>
                <w:highlight w:val="none"/>
                <w:lang w:eastAsia="zh-CN"/>
              </w:rPr>
              <w:t>为单位，不以费率计算的措施项目费，按承包人投标报价中相应报价合价包干。投标报价中没有填报的措施项目费，视为此工作内容</w:t>
            </w:r>
            <w:r>
              <w:rPr>
                <w:rFonts w:hint="eastAsia" w:ascii="仿宋" w:hAnsi="仿宋" w:eastAsia="仿宋"/>
                <w:color w:val="auto"/>
                <w:sz w:val="21"/>
                <w:szCs w:val="21"/>
                <w:highlight w:val="none"/>
                <w:lang w:eastAsia="zh-CN"/>
              </w:rPr>
              <w:t>在投标报价中综合考虑，不单独计取。</w:t>
            </w:r>
          </w:p>
        </w:tc>
        <w:tc>
          <w:tcPr>
            <w:tcW w:w="2268" w:type="dxa"/>
            <w:vAlign w:val="center"/>
          </w:tcPr>
          <w:p w14:paraId="1D0EC73F">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合价包干的措施项目费，</w:t>
            </w:r>
            <w:r>
              <w:rPr>
                <w:rFonts w:ascii="仿宋" w:hAnsi="仿宋" w:eastAsia="仿宋"/>
                <w:bCs/>
                <w:color w:val="auto"/>
                <w:sz w:val="21"/>
                <w:szCs w:val="21"/>
                <w:highlight w:val="none"/>
                <w:lang w:eastAsia="zh-CN"/>
              </w:rPr>
              <w:t>如发生甩项的</w:t>
            </w:r>
            <w:r>
              <w:rPr>
                <w:rFonts w:hint="eastAsia" w:ascii="仿宋" w:hAnsi="仿宋" w:eastAsia="仿宋"/>
                <w:bCs/>
                <w:color w:val="auto"/>
                <w:sz w:val="21"/>
                <w:szCs w:val="21"/>
                <w:highlight w:val="none"/>
                <w:lang w:eastAsia="zh-CN"/>
              </w:rPr>
              <w:t>，按</w:t>
            </w:r>
            <w:r>
              <w:rPr>
                <w:rFonts w:ascii="仿宋" w:hAnsi="仿宋" w:eastAsia="仿宋"/>
                <w:bCs/>
                <w:color w:val="auto"/>
                <w:sz w:val="21"/>
                <w:szCs w:val="21"/>
                <w:highlight w:val="none"/>
                <w:lang w:eastAsia="zh-CN"/>
              </w:rPr>
              <w:t>甩项</w:t>
            </w:r>
            <w:r>
              <w:rPr>
                <w:rFonts w:hint="eastAsia" w:ascii="仿宋" w:hAnsi="仿宋" w:eastAsia="仿宋"/>
                <w:bCs/>
                <w:color w:val="auto"/>
                <w:sz w:val="21"/>
                <w:szCs w:val="21"/>
                <w:highlight w:val="none"/>
                <w:lang w:eastAsia="zh-CN"/>
              </w:rPr>
              <w:t>建筑安装工程费占合同建筑安装工程费总额比例</w:t>
            </w:r>
            <w:r>
              <w:rPr>
                <w:rFonts w:ascii="仿宋" w:hAnsi="仿宋" w:eastAsia="仿宋"/>
                <w:bCs/>
                <w:color w:val="auto"/>
                <w:sz w:val="21"/>
                <w:szCs w:val="21"/>
                <w:highlight w:val="none"/>
                <w:lang w:eastAsia="zh-CN"/>
              </w:rPr>
              <w:t>相应扣减</w:t>
            </w:r>
            <w:r>
              <w:rPr>
                <w:rFonts w:hint="eastAsia" w:ascii="仿宋" w:hAnsi="仿宋" w:eastAsia="仿宋"/>
                <w:bCs/>
                <w:color w:val="auto"/>
                <w:sz w:val="21"/>
                <w:szCs w:val="21"/>
                <w:highlight w:val="none"/>
                <w:lang w:eastAsia="zh-CN"/>
              </w:rPr>
              <w:t>。</w:t>
            </w:r>
          </w:p>
        </w:tc>
      </w:tr>
      <w:tr w14:paraId="7232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678143AD">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p>
        </w:tc>
        <w:tc>
          <w:tcPr>
            <w:tcW w:w="1418" w:type="dxa"/>
            <w:gridSpan w:val="2"/>
            <w:vAlign w:val="center"/>
          </w:tcPr>
          <w:p w14:paraId="68A48E63">
            <w:pPr>
              <w:ind w:left="-2" w:leftChars="-1" w:firstLine="35" w:firstLineChars="17"/>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rPr>
              <w:t>其他项目费</w:t>
            </w:r>
          </w:p>
        </w:tc>
        <w:tc>
          <w:tcPr>
            <w:tcW w:w="5386" w:type="dxa"/>
            <w:vAlign w:val="center"/>
          </w:tcPr>
          <w:p w14:paraId="252079D5">
            <w:pPr>
              <w:pStyle w:val="9"/>
              <w:ind w:left="27" w:leftChars="13" w:firstLine="140" w:firstLineChars="67"/>
              <w:rPr>
                <w:rFonts w:ascii="仿宋" w:hAnsi="仿宋" w:eastAsia="仿宋"/>
                <w:bCs/>
                <w:color w:val="auto"/>
                <w:sz w:val="21"/>
                <w:szCs w:val="21"/>
                <w:highlight w:val="none"/>
                <w:lang w:eastAsia="zh-CN" w:bidi="en-US"/>
              </w:rPr>
            </w:pPr>
          </w:p>
        </w:tc>
        <w:tc>
          <w:tcPr>
            <w:tcW w:w="2268" w:type="dxa"/>
            <w:vAlign w:val="center"/>
          </w:tcPr>
          <w:p w14:paraId="74CDE781">
            <w:pPr>
              <w:ind w:firstLine="420"/>
              <w:rPr>
                <w:rFonts w:ascii="仿宋" w:hAnsi="仿宋" w:eastAsia="仿宋"/>
                <w:bCs/>
                <w:color w:val="auto"/>
                <w:sz w:val="21"/>
                <w:szCs w:val="21"/>
                <w:highlight w:val="none"/>
                <w:lang w:eastAsia="zh-CN"/>
              </w:rPr>
            </w:pPr>
          </w:p>
        </w:tc>
      </w:tr>
      <w:tr w14:paraId="3AE1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6668FE84">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r>
              <w:rPr>
                <w:rFonts w:ascii="仿宋" w:hAnsi="仿宋" w:eastAsia="仿宋"/>
                <w:bCs/>
                <w:color w:val="auto"/>
                <w:sz w:val="21"/>
                <w:szCs w:val="21"/>
                <w:highlight w:val="none"/>
                <w:lang w:eastAsia="zh-CN"/>
              </w:rPr>
              <w:t>.1</w:t>
            </w:r>
          </w:p>
        </w:tc>
        <w:tc>
          <w:tcPr>
            <w:tcW w:w="1418" w:type="dxa"/>
            <w:gridSpan w:val="2"/>
            <w:vAlign w:val="center"/>
          </w:tcPr>
          <w:p w14:paraId="1CA96162">
            <w:pPr>
              <w:ind w:firstLine="33"/>
              <w:rPr>
                <w:rFonts w:ascii="仿宋" w:hAnsi="仿宋" w:eastAsia="仿宋"/>
                <w:bCs/>
                <w:color w:val="auto"/>
                <w:sz w:val="21"/>
                <w:szCs w:val="21"/>
                <w:highlight w:val="none"/>
              </w:rPr>
            </w:pPr>
            <w:r>
              <w:rPr>
                <w:rFonts w:hint="eastAsia" w:ascii="仿宋" w:hAnsi="仿宋" w:eastAsia="仿宋"/>
                <w:bCs/>
                <w:color w:val="auto"/>
                <w:sz w:val="21"/>
                <w:szCs w:val="21"/>
                <w:highlight w:val="none"/>
                <w:lang w:eastAsia="zh-CN"/>
              </w:rPr>
              <w:t>暂列金额</w:t>
            </w:r>
          </w:p>
        </w:tc>
        <w:tc>
          <w:tcPr>
            <w:tcW w:w="5386" w:type="dxa"/>
            <w:vAlign w:val="center"/>
          </w:tcPr>
          <w:p w14:paraId="16AF96D4">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按合同价中的暂列金额。</w:t>
            </w:r>
          </w:p>
        </w:tc>
        <w:tc>
          <w:tcPr>
            <w:tcW w:w="2268" w:type="dxa"/>
            <w:vAlign w:val="center"/>
          </w:tcPr>
          <w:p w14:paraId="73D116E5">
            <w:pPr>
              <w:ind w:firstLine="420"/>
              <w:jc w:val="center"/>
              <w:rPr>
                <w:rFonts w:ascii="仿宋" w:hAnsi="仿宋" w:eastAsia="仿宋"/>
                <w:bCs/>
                <w:color w:val="auto"/>
                <w:sz w:val="21"/>
                <w:szCs w:val="21"/>
                <w:highlight w:val="none"/>
                <w:lang w:eastAsia="zh-CN"/>
              </w:rPr>
            </w:pPr>
          </w:p>
        </w:tc>
      </w:tr>
      <w:tr w14:paraId="69AE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44162F8E">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r>
              <w:rPr>
                <w:rFonts w:ascii="仿宋" w:hAnsi="仿宋" w:eastAsia="仿宋"/>
                <w:bCs/>
                <w:color w:val="auto"/>
                <w:sz w:val="21"/>
                <w:szCs w:val="21"/>
                <w:highlight w:val="none"/>
                <w:lang w:eastAsia="zh-CN"/>
              </w:rPr>
              <w:t>.2</w:t>
            </w:r>
          </w:p>
        </w:tc>
        <w:tc>
          <w:tcPr>
            <w:tcW w:w="1418" w:type="dxa"/>
            <w:gridSpan w:val="2"/>
            <w:vAlign w:val="center"/>
          </w:tcPr>
          <w:p w14:paraId="7545F0D7">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预算包干费</w:t>
            </w:r>
          </w:p>
        </w:tc>
        <w:tc>
          <w:tcPr>
            <w:tcW w:w="5386" w:type="dxa"/>
            <w:vAlign w:val="center"/>
          </w:tcPr>
          <w:p w14:paraId="0B698A89">
            <w:pPr>
              <w:ind w:firstLine="33"/>
              <w:rPr>
                <w:rFonts w:hint="eastAsia"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按承包人投标报价中相应费率计算，费率不予调整。</w:t>
            </w:r>
          </w:p>
          <w:p w14:paraId="0137A7BD">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若承包人投标报价中无相应费率或所报费率超过《广东省建设工程计价依据（2018）》相应费率，则按照《广东省建设工程计价依据(2018)》 载明的计算规则反算费率计取，且最高不超过《 广东省建设工程计价依据(2018) 》相应费率 、计费基数范围。</w:t>
            </w:r>
          </w:p>
        </w:tc>
        <w:tc>
          <w:tcPr>
            <w:tcW w:w="2268" w:type="dxa"/>
            <w:vAlign w:val="center"/>
          </w:tcPr>
          <w:p w14:paraId="578BC678">
            <w:pPr>
              <w:ind w:firstLine="29"/>
              <w:rPr>
                <w:rFonts w:ascii="仿宋" w:hAnsi="仿宋" w:eastAsia="仿宋"/>
                <w:bCs/>
                <w:color w:val="auto"/>
                <w:sz w:val="21"/>
                <w:szCs w:val="21"/>
                <w:highlight w:val="none"/>
                <w:lang w:eastAsia="zh-CN"/>
              </w:rPr>
            </w:pPr>
            <w:r>
              <w:rPr>
                <w:rFonts w:ascii="仿宋" w:hAnsi="仿宋" w:eastAsia="仿宋"/>
                <w:bCs/>
                <w:color w:val="auto"/>
                <w:sz w:val="21"/>
                <w:szCs w:val="21"/>
                <w:highlight w:val="none"/>
                <w:lang w:eastAsia="zh-CN"/>
              </w:rPr>
              <w:t>如发生甩项的</w:t>
            </w:r>
            <w:r>
              <w:rPr>
                <w:rFonts w:hint="eastAsia" w:ascii="仿宋" w:hAnsi="仿宋" w:eastAsia="仿宋"/>
                <w:bCs/>
                <w:color w:val="auto"/>
                <w:sz w:val="21"/>
                <w:szCs w:val="21"/>
                <w:highlight w:val="none"/>
                <w:lang w:eastAsia="zh-CN"/>
              </w:rPr>
              <w:t>，按</w:t>
            </w:r>
            <w:r>
              <w:rPr>
                <w:rFonts w:ascii="仿宋" w:hAnsi="仿宋" w:eastAsia="仿宋"/>
                <w:bCs/>
                <w:color w:val="auto"/>
                <w:sz w:val="21"/>
                <w:szCs w:val="21"/>
                <w:highlight w:val="none"/>
                <w:lang w:eastAsia="zh-CN"/>
              </w:rPr>
              <w:t>甩项</w:t>
            </w:r>
            <w:r>
              <w:rPr>
                <w:rFonts w:hint="eastAsia" w:ascii="仿宋" w:hAnsi="仿宋" w:eastAsia="仿宋"/>
                <w:bCs/>
                <w:color w:val="auto"/>
                <w:sz w:val="21"/>
                <w:szCs w:val="21"/>
                <w:highlight w:val="none"/>
                <w:lang w:eastAsia="zh-CN"/>
              </w:rPr>
              <w:t>建筑安装工程费占合同建筑安装工程费总额比例</w:t>
            </w:r>
            <w:r>
              <w:rPr>
                <w:rFonts w:ascii="仿宋" w:hAnsi="仿宋" w:eastAsia="仿宋"/>
                <w:bCs/>
                <w:color w:val="auto"/>
                <w:sz w:val="21"/>
                <w:szCs w:val="21"/>
                <w:highlight w:val="none"/>
                <w:lang w:eastAsia="zh-CN"/>
              </w:rPr>
              <w:t>相应扣减</w:t>
            </w:r>
            <w:r>
              <w:rPr>
                <w:rFonts w:hint="eastAsia" w:ascii="仿宋" w:hAnsi="仿宋" w:eastAsia="仿宋"/>
                <w:bCs/>
                <w:color w:val="auto"/>
                <w:sz w:val="21"/>
                <w:szCs w:val="21"/>
                <w:highlight w:val="none"/>
                <w:lang w:eastAsia="zh-CN"/>
              </w:rPr>
              <w:t>。</w:t>
            </w:r>
          </w:p>
        </w:tc>
      </w:tr>
      <w:tr w14:paraId="6E50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0BEF8A9F">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r>
              <w:rPr>
                <w:rFonts w:ascii="仿宋" w:hAnsi="仿宋" w:eastAsia="仿宋"/>
                <w:bCs/>
                <w:color w:val="auto"/>
                <w:sz w:val="21"/>
                <w:szCs w:val="21"/>
                <w:highlight w:val="none"/>
                <w:lang w:eastAsia="zh-CN"/>
              </w:rPr>
              <w:t>.3</w:t>
            </w:r>
          </w:p>
        </w:tc>
        <w:tc>
          <w:tcPr>
            <w:tcW w:w="1418" w:type="dxa"/>
            <w:gridSpan w:val="2"/>
            <w:vAlign w:val="center"/>
          </w:tcPr>
          <w:p w14:paraId="559E6D9D">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暂估价</w:t>
            </w:r>
          </w:p>
        </w:tc>
        <w:tc>
          <w:tcPr>
            <w:tcW w:w="5386" w:type="dxa"/>
            <w:vAlign w:val="center"/>
          </w:tcPr>
          <w:p w14:paraId="7041E2F4">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如有，按发包人要求计取。</w:t>
            </w:r>
          </w:p>
        </w:tc>
        <w:tc>
          <w:tcPr>
            <w:tcW w:w="2268" w:type="dxa"/>
            <w:vAlign w:val="center"/>
          </w:tcPr>
          <w:p w14:paraId="07A7A224">
            <w:pPr>
              <w:ind w:firstLine="29"/>
              <w:jc w:val="center"/>
              <w:rPr>
                <w:rFonts w:ascii="仿宋" w:hAnsi="仿宋" w:eastAsia="仿宋"/>
                <w:bCs/>
                <w:color w:val="auto"/>
                <w:sz w:val="21"/>
                <w:szCs w:val="21"/>
                <w:highlight w:val="none"/>
                <w:lang w:eastAsia="zh-CN"/>
              </w:rPr>
            </w:pPr>
          </w:p>
        </w:tc>
      </w:tr>
      <w:tr w14:paraId="38C1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16136F7D">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r>
              <w:rPr>
                <w:rFonts w:ascii="仿宋" w:hAnsi="仿宋" w:eastAsia="仿宋"/>
                <w:bCs/>
                <w:color w:val="auto"/>
                <w:sz w:val="21"/>
                <w:szCs w:val="21"/>
                <w:highlight w:val="none"/>
                <w:lang w:eastAsia="zh-CN"/>
              </w:rPr>
              <w:t>.4</w:t>
            </w:r>
          </w:p>
        </w:tc>
        <w:tc>
          <w:tcPr>
            <w:tcW w:w="1418" w:type="dxa"/>
            <w:gridSpan w:val="2"/>
            <w:vAlign w:val="center"/>
          </w:tcPr>
          <w:p w14:paraId="21C8E9E5">
            <w:pPr>
              <w:ind w:firstLine="33"/>
              <w:rPr>
                <w:rFonts w:ascii="仿宋" w:hAnsi="仿宋" w:eastAsia="仿宋"/>
                <w:bCs/>
                <w:color w:val="auto"/>
                <w:sz w:val="21"/>
                <w:szCs w:val="21"/>
                <w:highlight w:val="none"/>
                <w:lang w:eastAsia="zh-CN"/>
              </w:rPr>
            </w:pPr>
            <w:r>
              <w:rPr>
                <w:rFonts w:ascii="仿宋" w:hAnsi="仿宋" w:eastAsia="仿宋"/>
                <w:bCs/>
                <w:color w:val="auto"/>
                <w:sz w:val="21"/>
                <w:szCs w:val="21"/>
                <w:highlight w:val="none"/>
                <w:lang w:eastAsia="zh-CN"/>
              </w:rPr>
              <w:t>消纳费</w:t>
            </w:r>
          </w:p>
        </w:tc>
        <w:tc>
          <w:tcPr>
            <w:tcW w:w="5386" w:type="dxa"/>
            <w:vAlign w:val="center"/>
          </w:tcPr>
          <w:p w14:paraId="01144BD5">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val="en-US" w:eastAsia="zh-CN"/>
              </w:rPr>
              <w:t>如有，</w:t>
            </w:r>
            <w:r>
              <w:rPr>
                <w:rFonts w:ascii="仿宋" w:hAnsi="仿宋" w:eastAsia="仿宋"/>
                <w:bCs/>
                <w:color w:val="auto"/>
                <w:sz w:val="21"/>
                <w:szCs w:val="21"/>
                <w:highlight w:val="none"/>
                <w:lang w:eastAsia="zh-CN"/>
              </w:rPr>
              <w:t>工程量按实。</w:t>
            </w:r>
          </w:p>
        </w:tc>
        <w:tc>
          <w:tcPr>
            <w:tcW w:w="2268" w:type="dxa"/>
            <w:vAlign w:val="center"/>
          </w:tcPr>
          <w:p w14:paraId="72271490">
            <w:pPr>
              <w:ind w:firstLine="29"/>
              <w:jc w:val="center"/>
              <w:rPr>
                <w:rFonts w:ascii="仿宋" w:hAnsi="仿宋" w:eastAsia="仿宋"/>
                <w:bCs/>
                <w:color w:val="auto"/>
                <w:sz w:val="21"/>
                <w:szCs w:val="21"/>
                <w:highlight w:val="none"/>
                <w:lang w:eastAsia="zh-CN"/>
              </w:rPr>
            </w:pPr>
          </w:p>
        </w:tc>
      </w:tr>
      <w:tr w14:paraId="48C5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6A43FE9C">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r>
              <w:rPr>
                <w:rFonts w:ascii="仿宋" w:hAnsi="仿宋" w:eastAsia="仿宋"/>
                <w:bCs/>
                <w:color w:val="auto"/>
                <w:sz w:val="21"/>
                <w:szCs w:val="21"/>
                <w:highlight w:val="none"/>
                <w:lang w:eastAsia="zh-CN"/>
              </w:rPr>
              <w:t>.</w:t>
            </w:r>
            <w:r>
              <w:rPr>
                <w:rFonts w:hint="eastAsia" w:ascii="仿宋" w:hAnsi="仿宋" w:eastAsia="仿宋"/>
                <w:bCs/>
                <w:color w:val="auto"/>
                <w:sz w:val="21"/>
                <w:szCs w:val="21"/>
                <w:highlight w:val="none"/>
                <w:lang w:val="en-US" w:eastAsia="zh-CN"/>
              </w:rPr>
              <w:t>5</w:t>
            </w:r>
          </w:p>
        </w:tc>
        <w:tc>
          <w:tcPr>
            <w:tcW w:w="1418" w:type="dxa"/>
            <w:gridSpan w:val="2"/>
            <w:vAlign w:val="center"/>
          </w:tcPr>
          <w:p w14:paraId="32DCF07B">
            <w:pPr>
              <w:ind w:firstLine="33"/>
              <w:rPr>
                <w:rFonts w:ascii="仿宋" w:hAnsi="仿宋" w:eastAsia="仿宋"/>
                <w:bCs/>
                <w:color w:val="auto"/>
                <w:sz w:val="21"/>
                <w:szCs w:val="21"/>
                <w:highlight w:val="none"/>
                <w:lang w:eastAsia="zh-CN"/>
              </w:rPr>
            </w:pPr>
            <w:r>
              <w:rPr>
                <w:rFonts w:ascii="仿宋" w:hAnsi="仿宋" w:eastAsia="仿宋"/>
                <w:bCs/>
                <w:color w:val="auto"/>
                <w:sz w:val="21"/>
                <w:szCs w:val="21"/>
                <w:highlight w:val="none"/>
                <w:lang w:eastAsia="zh-CN"/>
              </w:rPr>
              <w:t>其他</w:t>
            </w:r>
          </w:p>
        </w:tc>
        <w:tc>
          <w:tcPr>
            <w:tcW w:w="5386" w:type="dxa"/>
            <w:vAlign w:val="center"/>
          </w:tcPr>
          <w:p w14:paraId="025632A9">
            <w:pPr>
              <w:ind w:firstLine="33"/>
              <w:rPr>
                <w:rFonts w:ascii="仿宋" w:hAnsi="仿宋" w:eastAsia="仿宋"/>
                <w:bCs/>
                <w:color w:val="auto"/>
                <w:sz w:val="21"/>
                <w:szCs w:val="21"/>
                <w:highlight w:val="none"/>
                <w:lang w:eastAsia="zh-CN"/>
              </w:rPr>
            </w:pPr>
            <w:r>
              <w:rPr>
                <w:rFonts w:hint="eastAsia" w:ascii="仿宋" w:hAnsi="仿宋" w:eastAsia="仿宋" w:cs="宋体"/>
                <w:color w:val="auto"/>
                <w:sz w:val="21"/>
                <w:szCs w:val="21"/>
                <w:highlight w:val="none"/>
                <w:lang w:eastAsia="zh-CN"/>
              </w:rPr>
              <w:t>承包人投标报价中没有填报的其他项目费，视为此工作内容</w:t>
            </w:r>
            <w:r>
              <w:rPr>
                <w:rFonts w:hint="eastAsia" w:ascii="仿宋" w:hAnsi="仿宋" w:eastAsia="仿宋"/>
                <w:color w:val="auto"/>
                <w:sz w:val="21"/>
                <w:szCs w:val="21"/>
                <w:highlight w:val="none"/>
                <w:lang w:eastAsia="zh-CN"/>
              </w:rPr>
              <w:t>在投标报价中综合考虑，不单独计取。</w:t>
            </w:r>
          </w:p>
        </w:tc>
        <w:tc>
          <w:tcPr>
            <w:tcW w:w="2268" w:type="dxa"/>
            <w:vAlign w:val="center"/>
          </w:tcPr>
          <w:p w14:paraId="035391AE">
            <w:pPr>
              <w:ind w:firstLine="29"/>
              <w:jc w:val="center"/>
              <w:rPr>
                <w:rFonts w:ascii="仿宋" w:hAnsi="仿宋" w:eastAsia="仿宋"/>
                <w:bCs/>
                <w:color w:val="auto"/>
                <w:sz w:val="21"/>
                <w:szCs w:val="21"/>
                <w:highlight w:val="none"/>
                <w:lang w:eastAsia="zh-CN"/>
              </w:rPr>
            </w:pPr>
          </w:p>
        </w:tc>
      </w:tr>
      <w:tr w14:paraId="27FB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0B5044ED">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4</w:t>
            </w:r>
          </w:p>
        </w:tc>
        <w:tc>
          <w:tcPr>
            <w:tcW w:w="1418" w:type="dxa"/>
            <w:gridSpan w:val="2"/>
            <w:vAlign w:val="center"/>
          </w:tcPr>
          <w:p w14:paraId="5A7FC302">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rPr>
              <w:t>税金</w:t>
            </w:r>
          </w:p>
        </w:tc>
        <w:tc>
          <w:tcPr>
            <w:tcW w:w="5386" w:type="dxa"/>
            <w:vAlign w:val="center"/>
          </w:tcPr>
          <w:p w14:paraId="3BBAED70">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按本合同</w:t>
            </w:r>
            <w:r>
              <w:rPr>
                <w:rFonts w:hint="eastAsia" w:ascii="仿宋" w:hAnsi="仿宋" w:eastAsia="仿宋" w:cs="宋体"/>
                <w:color w:val="auto"/>
                <w:sz w:val="21"/>
                <w:szCs w:val="21"/>
                <w:highlight w:val="none"/>
                <w:lang w:eastAsia="zh-CN"/>
              </w:rPr>
              <w:t>相关约定及国家相关规定计算</w:t>
            </w:r>
            <w:r>
              <w:rPr>
                <w:rFonts w:hint="eastAsia" w:ascii="仿宋" w:hAnsi="仿宋" w:eastAsia="仿宋"/>
                <w:bCs/>
                <w:color w:val="auto"/>
                <w:sz w:val="21"/>
                <w:szCs w:val="21"/>
                <w:highlight w:val="none"/>
                <w:lang w:eastAsia="zh-CN"/>
              </w:rPr>
              <w:t>。</w:t>
            </w:r>
          </w:p>
        </w:tc>
        <w:tc>
          <w:tcPr>
            <w:tcW w:w="2268" w:type="dxa"/>
            <w:vAlign w:val="center"/>
          </w:tcPr>
          <w:p w14:paraId="00CB76CB">
            <w:pPr>
              <w:ind w:firstLine="29"/>
              <w:jc w:val="center"/>
              <w:rPr>
                <w:rFonts w:ascii="仿宋" w:hAnsi="仿宋" w:eastAsia="仿宋"/>
                <w:bCs/>
                <w:color w:val="auto"/>
                <w:sz w:val="21"/>
                <w:szCs w:val="21"/>
                <w:highlight w:val="none"/>
                <w:lang w:eastAsia="zh-CN"/>
              </w:rPr>
            </w:pPr>
          </w:p>
        </w:tc>
      </w:tr>
    </w:tbl>
    <w:p w14:paraId="03C82FEF">
      <w:pPr>
        <w:tabs>
          <w:tab w:val="left" w:pos="851"/>
        </w:tabs>
        <w:spacing w:line="360" w:lineRule="auto"/>
        <w:ind w:left="426" w:right="11"/>
        <w:rPr>
          <w:rFonts w:ascii="仿宋" w:hAnsi="仿宋" w:eastAsia="仿宋" w:cs="宋体"/>
          <w:snapToGrid w:val="0"/>
          <w:color w:val="auto"/>
          <w:highlight w:val="none"/>
          <w:lang w:eastAsia="zh-CN"/>
        </w:rPr>
      </w:pPr>
      <w:r>
        <w:rPr>
          <w:rFonts w:hint="eastAsia" w:ascii="仿宋" w:hAnsi="仿宋" w:eastAsia="仿宋" w:cs="仿宋"/>
          <w:color w:val="auto"/>
          <w:highlight w:val="none"/>
          <w:lang w:eastAsia="zh-CN"/>
        </w:rPr>
        <w:t>②价格控制</w:t>
      </w:r>
      <w:r>
        <w:rPr>
          <w:rFonts w:hint="eastAsia" w:ascii="仿宋" w:hAnsi="仿宋" w:eastAsia="仿宋" w:cs="宋体"/>
          <w:snapToGrid w:val="0"/>
          <w:color w:val="auto"/>
          <w:highlight w:val="none"/>
          <w:lang w:eastAsia="zh-CN"/>
        </w:rPr>
        <w:t>：</w:t>
      </w:r>
    </w:p>
    <w:p w14:paraId="7758D190">
      <w:pPr>
        <w:spacing w:line="360" w:lineRule="auto"/>
        <w:ind w:right="11"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如投标报价中出现某项工程量清单综合单价大于最高投标限价中对应该项综合单价的，按最高投标限价中对应该项综合单价修正（明显不合理除外）；投标报价中工程量清单综合单价小于或等于最高投标限价中对应该项综合单价的，不修正。</w:t>
      </w:r>
    </w:p>
    <w:p w14:paraId="051D998B">
      <w:pPr>
        <w:spacing w:line="360" w:lineRule="auto"/>
        <w:ind w:right="11"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2）最高投标限价中综合单价明显不合理是指低于合同基准期计价标准值20%以上。</w:t>
      </w:r>
    </w:p>
    <w:p w14:paraId="2900DD5C">
      <w:pPr>
        <w:spacing w:line="360" w:lineRule="auto"/>
        <w:ind w:right="11"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3）投标报价、最高投标限价中相同的清单子项出现不同的综合单价，发包人有权按就低原则计算。</w:t>
      </w:r>
    </w:p>
    <w:p w14:paraId="53855164">
      <w:pPr>
        <w:spacing w:line="360" w:lineRule="auto"/>
        <w:ind w:right="11"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val="en-US" w:eastAsia="zh-CN"/>
        </w:rPr>
        <w:t>③</w:t>
      </w:r>
      <w:r>
        <w:rPr>
          <w:rFonts w:ascii="仿宋" w:hAnsi="仿宋" w:eastAsia="仿宋" w:cs="宋体"/>
          <w:snapToGrid w:val="0"/>
          <w:color w:val="auto"/>
          <w:highlight w:val="none"/>
          <w:lang w:eastAsia="zh-CN"/>
        </w:rPr>
        <w:t>发生甩项，按以下原则调整措施费：</w:t>
      </w:r>
    </w:p>
    <w:p w14:paraId="007DF4A5">
      <w:pPr>
        <w:spacing w:line="360" w:lineRule="auto"/>
        <w:ind w:right="11" w:firstLine="495" w:firstLineChars="236"/>
        <w:rPr>
          <w:rFonts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1）计算工程量的措施项目，按调整的工程量乘以相应的单价或合价调整计算；</w:t>
      </w:r>
    </w:p>
    <w:p w14:paraId="6FAD276C">
      <w:pPr>
        <w:spacing w:line="360" w:lineRule="auto"/>
        <w:ind w:right="11"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2）不可计算工程量的措施项目，按</w:t>
      </w:r>
      <w:r>
        <w:rPr>
          <w:rFonts w:ascii="仿宋" w:hAnsi="仿宋" w:eastAsia="仿宋" w:cs="宋体"/>
          <w:snapToGrid w:val="0"/>
          <w:color w:val="auto"/>
          <w:highlight w:val="none"/>
          <w:lang w:eastAsia="zh-CN"/>
        </w:rPr>
        <w:t>甩项</w:t>
      </w:r>
      <w:r>
        <w:rPr>
          <w:rFonts w:hint="eastAsia" w:ascii="仿宋" w:hAnsi="仿宋" w:eastAsia="仿宋" w:cs="宋体"/>
          <w:snapToGrid w:val="0"/>
          <w:color w:val="auto"/>
          <w:highlight w:val="none"/>
          <w:lang w:eastAsia="zh-CN"/>
        </w:rPr>
        <w:t>建筑安装工程费占合同建筑安装工程费总额比例</w:t>
      </w:r>
      <w:r>
        <w:rPr>
          <w:rFonts w:ascii="仿宋" w:hAnsi="仿宋" w:eastAsia="仿宋" w:cs="宋体"/>
          <w:snapToGrid w:val="0"/>
          <w:color w:val="auto"/>
          <w:highlight w:val="none"/>
          <w:lang w:eastAsia="zh-CN"/>
        </w:rPr>
        <w:t>相应扣减</w:t>
      </w:r>
      <w:r>
        <w:rPr>
          <w:rFonts w:hint="eastAsia" w:ascii="仿宋" w:hAnsi="仿宋" w:eastAsia="仿宋" w:cs="宋体"/>
          <w:snapToGrid w:val="0"/>
          <w:color w:val="auto"/>
          <w:highlight w:val="none"/>
          <w:lang w:eastAsia="zh-CN"/>
        </w:rPr>
        <w:t>措施费。</w:t>
      </w:r>
    </w:p>
    <w:p w14:paraId="2388CDEC">
      <w:pPr>
        <w:spacing w:line="360" w:lineRule="auto"/>
        <w:ind w:right="11"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val="en-US" w:eastAsia="zh-CN"/>
        </w:rPr>
        <w:t>④</w:t>
      </w:r>
      <w:r>
        <w:rPr>
          <w:rFonts w:ascii="仿宋" w:hAnsi="仿宋" w:eastAsia="仿宋" w:cs="宋体"/>
          <w:snapToGrid w:val="0"/>
          <w:color w:val="auto"/>
          <w:highlight w:val="none"/>
          <w:lang w:eastAsia="zh-CN"/>
        </w:rPr>
        <w:t>合同风险范围内的费用已包含在合同价格中，发包人不再另行支付，合同风险包括如下范围：</w:t>
      </w:r>
    </w:p>
    <w:p w14:paraId="1CED71C9">
      <w:pPr>
        <w:spacing w:line="360" w:lineRule="auto"/>
        <w:ind w:right="11" w:firstLine="495" w:firstLineChars="236"/>
        <w:rPr>
          <w:rFonts w:ascii="仿宋" w:hAnsi="仿宋" w:eastAsia="仿宋"/>
          <w:color w:val="auto"/>
          <w:highlight w:val="none"/>
          <w:lang w:eastAsia="zh-CN"/>
        </w:rPr>
      </w:pPr>
      <w:r>
        <w:rPr>
          <w:rFonts w:ascii="仿宋" w:hAnsi="仿宋" w:eastAsia="仿宋"/>
          <w:color w:val="auto"/>
          <w:highlight w:val="none"/>
          <w:lang w:eastAsia="zh-CN"/>
        </w:rPr>
        <w:t>1）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以及现场管理等所产生的费用。</w:t>
      </w:r>
    </w:p>
    <w:p w14:paraId="55DBEF43">
      <w:pPr>
        <w:spacing w:line="360" w:lineRule="auto"/>
        <w:ind w:right="11" w:firstLine="495" w:firstLineChars="236"/>
        <w:rPr>
          <w:rFonts w:ascii="仿宋" w:hAnsi="仿宋" w:eastAsia="仿宋"/>
          <w:color w:val="auto"/>
          <w:highlight w:val="none"/>
          <w:lang w:eastAsia="zh-CN"/>
        </w:rPr>
      </w:pPr>
      <w:r>
        <w:rPr>
          <w:rFonts w:ascii="仿宋" w:hAnsi="仿宋" w:eastAsia="仿宋"/>
          <w:color w:val="auto"/>
          <w:highlight w:val="none"/>
          <w:lang w:eastAsia="zh-CN"/>
        </w:rPr>
        <w:t>2）承包人应在投标报价中充分评估本项目可能因包括但不限于移交、协调等原因产生的照管管养风险，并在投标报价中综合考虑由此而导致的工程照管以及现场管理等所产生的费用。</w:t>
      </w:r>
    </w:p>
    <w:p w14:paraId="06AF15E3">
      <w:pPr>
        <w:spacing w:line="360" w:lineRule="auto"/>
        <w:ind w:right="11" w:firstLine="495" w:firstLineChars="236"/>
        <w:rPr>
          <w:rFonts w:ascii="仿宋" w:hAnsi="仿宋" w:eastAsia="仿宋" w:cs="宋体"/>
          <w:snapToGrid w:val="0"/>
          <w:color w:val="auto"/>
          <w:highlight w:val="none"/>
          <w:lang w:eastAsia="zh-CN"/>
        </w:rPr>
      </w:pPr>
      <w:r>
        <w:rPr>
          <w:rFonts w:ascii="仿宋" w:hAnsi="仿宋" w:eastAsia="仿宋"/>
          <w:color w:val="auto"/>
          <w:highlight w:val="none"/>
          <w:lang w:eastAsia="zh-CN"/>
        </w:rPr>
        <w:t>3）本合同条款中承包人履行义务涉及的风险，或承包人由于自身原因引起合同</w:t>
      </w:r>
      <w:r>
        <w:rPr>
          <w:rFonts w:ascii="仿宋" w:hAnsi="仿宋" w:eastAsia="仿宋" w:cs="宋体"/>
          <w:snapToGrid w:val="0"/>
          <w:color w:val="auto"/>
          <w:highlight w:val="none"/>
          <w:lang w:eastAsia="zh-CN"/>
        </w:rPr>
        <w:t>价款以外的费用增加。</w:t>
      </w:r>
    </w:p>
    <w:p w14:paraId="538EC3F9">
      <w:pPr>
        <w:spacing w:line="360" w:lineRule="auto"/>
        <w:ind w:right="11" w:firstLine="495"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4）除本合同另有约定外的物价变化、气候变化、保险、工程分包等情况发生时产生的相关费用。</w:t>
      </w:r>
    </w:p>
    <w:p w14:paraId="589B5D4B">
      <w:pPr>
        <w:spacing w:line="360" w:lineRule="auto"/>
        <w:ind w:right="11" w:firstLine="495"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5）除本合同其他专用条款另有约定外，措施项目费不因施工期间人工、材料及机械价格变化、施工条件、工程规模的变化和政府造价管理部门调整各项收费等而调整。</w:t>
      </w:r>
    </w:p>
    <w:p w14:paraId="7AFE2C6A">
      <w:pPr>
        <w:spacing w:line="360" w:lineRule="auto"/>
        <w:ind w:right="11" w:firstLine="495"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6）</w:t>
      </w:r>
      <w:r>
        <w:rPr>
          <w:rFonts w:hint="eastAsia" w:ascii="仿宋" w:hAnsi="仿宋" w:eastAsia="仿宋" w:cs="宋体"/>
          <w:snapToGrid w:val="0"/>
          <w:color w:val="auto"/>
          <w:highlight w:val="none"/>
          <w:lang w:eastAsia="zh-CN"/>
        </w:rPr>
        <w:t>赶工费不另行计算，</w:t>
      </w:r>
      <w:r>
        <w:rPr>
          <w:rFonts w:ascii="仿宋" w:hAnsi="仿宋" w:eastAsia="仿宋" w:cs="宋体"/>
          <w:snapToGrid w:val="0"/>
          <w:color w:val="auto"/>
          <w:highlight w:val="none"/>
          <w:lang w:eastAsia="zh-CN"/>
        </w:rPr>
        <w:t>综合考虑在报价中</w:t>
      </w:r>
      <w:r>
        <w:rPr>
          <w:rFonts w:hint="eastAsia" w:ascii="仿宋" w:hAnsi="仿宋" w:eastAsia="仿宋" w:cs="宋体"/>
          <w:snapToGrid w:val="0"/>
          <w:color w:val="auto"/>
          <w:highlight w:val="none"/>
          <w:lang w:eastAsia="zh-CN"/>
        </w:rPr>
        <w:t>，因发包人原因导致的赶工，费用另行协商</w:t>
      </w:r>
      <w:r>
        <w:rPr>
          <w:rFonts w:ascii="仿宋" w:hAnsi="仿宋" w:eastAsia="仿宋" w:cs="宋体"/>
          <w:snapToGrid w:val="0"/>
          <w:color w:val="auto"/>
          <w:highlight w:val="none"/>
          <w:lang w:eastAsia="zh-CN"/>
        </w:rPr>
        <w:t>。</w:t>
      </w:r>
    </w:p>
    <w:p w14:paraId="663ABBEF">
      <w:pPr>
        <w:spacing w:line="360" w:lineRule="auto"/>
        <w:ind w:right="11" w:firstLine="495"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7）法律法规（包括规章和政策）变化、不可抗力等因素发生时，依据本合同有关条款和现行有关规定应由承包人</w:t>
      </w:r>
      <w:bookmarkStart w:id="824" w:name="_bookmark275"/>
      <w:bookmarkEnd w:id="824"/>
      <w:bookmarkStart w:id="825" w:name="17.2_预付款"/>
      <w:bookmarkEnd w:id="825"/>
      <w:r>
        <w:rPr>
          <w:rFonts w:ascii="仿宋" w:hAnsi="仿宋" w:eastAsia="仿宋" w:cs="宋体"/>
          <w:snapToGrid w:val="0"/>
          <w:color w:val="auto"/>
          <w:highlight w:val="none"/>
          <w:lang w:eastAsia="zh-CN"/>
        </w:rPr>
        <w:t>承担的费用。</w:t>
      </w:r>
    </w:p>
    <w:p w14:paraId="2785C096">
      <w:pPr>
        <w:spacing w:line="360" w:lineRule="auto"/>
        <w:ind w:right="11"/>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8.5.4建安工程费结算价</w:t>
      </w:r>
    </w:p>
    <w:p w14:paraId="1311A73D">
      <w:pPr>
        <w:spacing w:line="360" w:lineRule="auto"/>
        <w:ind w:right="11"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建安工程费结算价=经发包人审定的施工图预算价（扣除暂列金额、暂估价）±合同约定的可调整价款。最终结算金额以</w:t>
      </w:r>
      <w:r>
        <w:rPr>
          <w:rFonts w:hint="eastAsia" w:ascii="仿宋" w:hAnsi="仿宋" w:eastAsia="仿宋" w:cs="宋体"/>
          <w:snapToGrid w:val="0"/>
          <w:color w:val="auto"/>
          <w:highlight w:val="none"/>
          <w:lang w:val="en-US" w:eastAsia="zh-CN"/>
        </w:rPr>
        <w:t>发包人另行委托的第三方审价机构</w:t>
      </w:r>
      <w:r>
        <w:rPr>
          <w:rFonts w:hint="eastAsia" w:ascii="仿宋" w:hAnsi="仿宋" w:eastAsia="仿宋" w:cs="宋体"/>
          <w:snapToGrid w:val="0"/>
          <w:color w:val="auto"/>
          <w:highlight w:val="none"/>
          <w:lang w:eastAsia="zh-CN"/>
        </w:rPr>
        <w:t>审定的金额为准。</w:t>
      </w:r>
    </w:p>
    <w:p w14:paraId="08A7C1CD">
      <w:pPr>
        <w:spacing w:line="360" w:lineRule="auto"/>
        <w:ind w:right="11"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合同约定的可调整价款包括：</w:t>
      </w:r>
    </w:p>
    <w:p w14:paraId="618A5A7A">
      <w:pPr>
        <w:spacing w:line="360" w:lineRule="auto"/>
        <w:ind w:right="11"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（1）因国家法律、法规、政策变化引起的合同价格的变化；</w:t>
      </w:r>
    </w:p>
    <w:p w14:paraId="130FAA66">
      <w:pPr>
        <w:spacing w:line="360" w:lineRule="auto"/>
        <w:ind w:right="11"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（2）主要工程材料、工程设备与基准日期价格相比，波动幅度超过专用条款约定幅度的部分；</w:t>
      </w:r>
    </w:p>
    <w:p w14:paraId="4D4F3D9E">
      <w:pPr>
        <w:spacing w:line="360" w:lineRule="auto"/>
        <w:ind w:right="11"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（3）经批准的设计变更以及清单漏项、误算的调整；</w:t>
      </w:r>
    </w:p>
    <w:p w14:paraId="2D5343A7">
      <w:pPr>
        <w:spacing w:line="360" w:lineRule="auto"/>
        <w:ind w:right="11"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（4）非承包人原因产生的费用索赔、现场签证等有关工程费用；</w:t>
      </w:r>
    </w:p>
    <w:p w14:paraId="4EE6773E">
      <w:pPr>
        <w:spacing w:line="360" w:lineRule="auto"/>
        <w:ind w:right="11"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（5）专用条款约定给予承包人的奖罚金额；</w:t>
      </w:r>
    </w:p>
    <w:p w14:paraId="2135C50A">
      <w:pPr>
        <w:spacing w:line="360" w:lineRule="auto"/>
        <w:ind w:right="11"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（6）双方约定的其他因素。</w:t>
      </w:r>
    </w:p>
    <w:p w14:paraId="4780168C">
      <w:pPr>
        <w:spacing w:line="360" w:lineRule="auto"/>
        <w:ind w:firstLine="495" w:firstLineChars="236"/>
        <w:rPr>
          <w:rFonts w:ascii="仿宋" w:hAnsi="仿宋" w:eastAsia="仿宋" w:cs="仿宋"/>
          <w:color w:val="auto"/>
          <w:highlight w:val="none"/>
          <w:lang w:eastAsia="zh-CN"/>
        </w:rPr>
      </w:pPr>
      <w:r>
        <w:rPr>
          <w:rFonts w:hint="eastAsia" w:ascii="仿宋" w:hAnsi="仿宋" w:eastAsia="仿宋" w:cs="仿宋"/>
          <w:color w:val="auto"/>
          <w:highlight w:val="none"/>
          <w:lang w:eastAsia="zh-CN"/>
        </w:rPr>
        <w:t>8.6设备及工器具购置费的控制：</w:t>
      </w:r>
      <w:r>
        <w:rPr>
          <w:rFonts w:hint="eastAsia" w:ascii="仿宋" w:hAnsi="仿宋" w:eastAsia="仿宋" w:cs="仿宋"/>
          <w:color w:val="auto"/>
          <w:highlight w:val="none"/>
          <w:u w:val="single"/>
          <w:lang w:eastAsia="zh-CN"/>
        </w:rPr>
        <w:t xml:space="preserve">/  </w:t>
      </w:r>
    </w:p>
    <w:p w14:paraId="0CF47D83">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826" w:name="_Toc30750"/>
      <w:bookmarkStart w:id="827" w:name="_Toc106729701"/>
      <w:bookmarkStart w:id="828" w:name="_Toc10792"/>
      <w:bookmarkStart w:id="829" w:name="_Toc4182"/>
      <w:r>
        <w:rPr>
          <w:rFonts w:hint="eastAsia" w:ascii="仿宋" w:hAnsi="仿宋" w:eastAsia="仿宋" w:cs="仿宋"/>
          <w:b w:val="0"/>
          <w:bCs w:val="0"/>
          <w:color w:val="auto"/>
          <w:sz w:val="24"/>
          <w:szCs w:val="24"/>
          <w:highlight w:val="none"/>
          <w:lang w:eastAsia="zh-CN"/>
        </w:rPr>
        <w:t>9. 通信联络</w:t>
      </w:r>
      <w:bookmarkEnd w:id="826"/>
      <w:bookmarkEnd w:id="827"/>
      <w:bookmarkEnd w:id="828"/>
      <w:bookmarkEnd w:id="829"/>
    </w:p>
    <w:p w14:paraId="79543FC7">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9.2 发送通讯</w:t>
      </w:r>
    </w:p>
    <w:p w14:paraId="2E15988F">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各方通讯地址、收件人及其他送达方式</w:t>
      </w:r>
    </w:p>
    <w:p w14:paraId="27A5B37D">
      <w:pPr>
        <w:spacing w:line="360" w:lineRule="auto"/>
        <w:ind w:firstLine="63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①各方通讯地址和收件人：</w:t>
      </w:r>
    </w:p>
    <w:p w14:paraId="4F98BC04">
      <w:pPr>
        <w:spacing w:line="360" w:lineRule="auto"/>
        <w:ind w:firstLine="63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u w:val="single"/>
          <w:lang w:eastAsia="zh-CN"/>
        </w:rPr>
        <w:t xml:space="preserve">                                                  </w:t>
      </w:r>
    </w:p>
    <w:p w14:paraId="77645158">
      <w:pPr>
        <w:spacing w:line="360" w:lineRule="auto"/>
        <w:ind w:firstLine="63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收件人：</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邮政编码：</w:t>
      </w:r>
      <w:r>
        <w:rPr>
          <w:rFonts w:ascii="仿宋" w:hAnsi="仿宋" w:eastAsia="仿宋" w:cs="仿宋"/>
          <w:color w:val="auto"/>
          <w:highlight w:val="none"/>
          <w:u w:val="single"/>
          <w:lang w:eastAsia="zh-CN"/>
        </w:rPr>
        <w:t xml:space="preserve">      </w:t>
      </w:r>
    </w:p>
    <w:p w14:paraId="1F1AE511">
      <w:pPr>
        <w:spacing w:line="360" w:lineRule="auto"/>
        <w:ind w:firstLine="630" w:firstLineChars="30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电子邮箱：</w:t>
      </w:r>
      <w:r>
        <w:rPr>
          <w:rFonts w:ascii="仿宋" w:hAnsi="仿宋" w:eastAsia="仿宋" w:cs="仿宋"/>
          <w:color w:val="auto"/>
          <w:highlight w:val="none"/>
          <w:u w:val="single"/>
          <w:lang w:eastAsia="zh-CN"/>
        </w:rPr>
        <w:t xml:space="preserve">                     </w:t>
      </w:r>
    </w:p>
    <w:p w14:paraId="078AD7BD">
      <w:pPr>
        <w:spacing w:line="360" w:lineRule="auto"/>
        <w:ind w:firstLine="630" w:firstLineChars="3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承包人（单一主体或联合体牵头人）：</w:t>
      </w:r>
      <w:r>
        <w:rPr>
          <w:rFonts w:hint="eastAsia" w:ascii="仿宋" w:hAnsi="仿宋" w:eastAsia="仿宋" w:cs="仿宋"/>
          <w:color w:val="auto"/>
          <w:highlight w:val="none"/>
          <w:u w:val="single"/>
          <w:lang w:val="en-US" w:eastAsia="zh-CN"/>
        </w:rPr>
        <w:t xml:space="preserve">                                           </w:t>
      </w:r>
    </w:p>
    <w:p w14:paraId="2B327D8D">
      <w:pPr>
        <w:spacing w:line="360" w:lineRule="auto"/>
        <w:ind w:firstLine="63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通讯地址：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u w:val="none"/>
          <w:lang w:val="en-US" w:eastAsia="zh-CN"/>
        </w:rPr>
        <w:t xml:space="preserve"> </w:t>
      </w:r>
      <w:r>
        <w:rPr>
          <w:rFonts w:hint="eastAsia" w:ascii="仿宋" w:hAnsi="仿宋" w:eastAsia="仿宋" w:cs="仿宋"/>
          <w:color w:val="auto"/>
          <w:highlight w:val="none"/>
          <w:u w:val="single"/>
          <w:lang w:eastAsia="zh-CN"/>
        </w:rPr>
        <w:t>电子邮箱：</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14:paraId="3E684C3B">
      <w:pPr>
        <w:spacing w:line="360" w:lineRule="auto"/>
        <w:ind w:firstLine="63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承包人（联合体成员单位）：</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 xml:space="preserve"> </w:t>
      </w:r>
    </w:p>
    <w:p w14:paraId="6831CD58">
      <w:pPr>
        <w:spacing w:line="360" w:lineRule="auto"/>
        <w:ind w:firstLine="630" w:firstLineChars="300"/>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电子邮箱：</w:t>
      </w:r>
      <w:r>
        <w:rPr>
          <w:rFonts w:hint="eastAsia" w:ascii="仿宋" w:hAnsi="仿宋" w:eastAsia="仿宋" w:cs="仿宋"/>
          <w:color w:val="auto"/>
          <w:highlight w:val="none"/>
          <w:u w:val="single"/>
          <w:lang w:val="en-US" w:eastAsia="zh-CN"/>
        </w:rPr>
        <w:t xml:space="preserve">            </w:t>
      </w:r>
    </w:p>
    <w:p w14:paraId="3889A97E">
      <w:pPr>
        <w:spacing w:line="360" w:lineRule="auto"/>
        <w:ind w:firstLine="63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07078205">
      <w:pPr>
        <w:spacing w:line="360" w:lineRule="auto"/>
        <w:ind w:firstLine="63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收件人：</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邮政编码：</w:t>
      </w:r>
      <w:r>
        <w:rPr>
          <w:rFonts w:ascii="仿宋" w:hAnsi="仿宋" w:eastAsia="仿宋" w:cs="仿宋"/>
          <w:color w:val="auto"/>
          <w:highlight w:val="none"/>
          <w:u w:val="single"/>
          <w:lang w:eastAsia="zh-CN"/>
        </w:rPr>
        <w:t xml:space="preserve">                   </w:t>
      </w:r>
    </w:p>
    <w:p w14:paraId="4D1DBF3F">
      <w:pPr>
        <w:spacing w:line="360" w:lineRule="auto"/>
        <w:ind w:firstLine="630" w:firstLineChars="3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电子邮箱：</w:t>
      </w:r>
      <w:r>
        <w:rPr>
          <w:rFonts w:ascii="仿宋" w:hAnsi="仿宋" w:eastAsia="仿宋" w:cs="仿宋"/>
          <w:color w:val="auto"/>
          <w:highlight w:val="none"/>
          <w:u w:val="single"/>
          <w:lang w:eastAsia="zh-CN"/>
        </w:rPr>
        <w:t xml:space="preserve">                     </w:t>
      </w:r>
    </w:p>
    <w:p w14:paraId="18B47187">
      <w:pPr>
        <w:spacing w:line="360" w:lineRule="auto"/>
        <w:ind w:firstLine="63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工程造价咨询人：</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7ECB2A50">
      <w:pPr>
        <w:spacing w:line="360" w:lineRule="auto"/>
        <w:ind w:firstLine="63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收件人：</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邮政编码：</w:t>
      </w:r>
      <w:r>
        <w:rPr>
          <w:rFonts w:ascii="仿宋" w:hAnsi="仿宋" w:eastAsia="仿宋" w:cs="仿宋"/>
          <w:color w:val="auto"/>
          <w:highlight w:val="none"/>
          <w:u w:val="single"/>
          <w:lang w:eastAsia="zh-CN"/>
        </w:rPr>
        <w:t xml:space="preserve">                   </w:t>
      </w:r>
    </w:p>
    <w:p w14:paraId="61D514C1">
      <w:pPr>
        <w:spacing w:line="360" w:lineRule="auto"/>
        <w:ind w:firstLine="63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电子邮箱：</w:t>
      </w:r>
      <w:r>
        <w:rPr>
          <w:rFonts w:ascii="仿宋" w:hAnsi="仿宋" w:eastAsia="仿宋" w:cs="仿宋"/>
          <w:color w:val="auto"/>
          <w:highlight w:val="none"/>
          <w:u w:val="single"/>
          <w:lang w:eastAsia="zh-CN"/>
        </w:rPr>
        <w:t xml:space="preserve">                     </w:t>
      </w:r>
    </w:p>
    <w:p w14:paraId="4C718163">
      <w:pPr>
        <w:numPr>
          <w:ilvl w:val="255"/>
          <w:numId w:val="0"/>
        </w:numPr>
        <w:spacing w:line="360" w:lineRule="auto"/>
        <w:ind w:firstLine="63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②送达的其他方式：</w:t>
      </w:r>
      <w:r>
        <w:rPr>
          <w:rFonts w:ascii="仿宋" w:hAnsi="仿宋" w:eastAsia="仿宋" w:cs="仿宋"/>
          <w:color w:val="auto"/>
          <w:highlight w:val="none"/>
          <w:u w:val="single"/>
          <w:lang w:eastAsia="zh-CN"/>
        </w:rPr>
        <w:t xml:space="preserve">                                    </w:t>
      </w:r>
    </w:p>
    <w:p w14:paraId="13E79954">
      <w:pPr>
        <w:spacing w:line="360" w:lineRule="auto"/>
        <w:ind w:firstLine="63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双方协商一致，增加</w:t>
      </w:r>
      <w:r>
        <w:rPr>
          <w:rFonts w:ascii="仿宋" w:hAnsi="仿宋" w:eastAsia="仿宋" w:cs="仿宋"/>
          <w:color w:val="auto"/>
          <w:highlight w:val="none"/>
          <w:u w:val="single"/>
          <w:lang w:eastAsia="zh-CN"/>
        </w:rPr>
        <w:t>9.4款：</w:t>
      </w:r>
    </w:p>
    <w:p w14:paraId="250D1E99">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9.4</w:t>
      </w:r>
      <w:r>
        <w:rPr>
          <w:rFonts w:hint="eastAsia" w:ascii="仿宋" w:hAnsi="仿宋" w:eastAsia="仿宋" w:cs="仿宋"/>
          <w:color w:val="auto"/>
          <w:highlight w:val="none"/>
          <w:lang w:val="en-US" w:eastAsia="zh-CN"/>
        </w:rPr>
        <w:t>如</w:t>
      </w:r>
      <w:r>
        <w:rPr>
          <w:rFonts w:hint="eastAsia" w:ascii="仿宋" w:hAnsi="仿宋" w:eastAsia="仿宋" w:cs="仿宋"/>
          <w:color w:val="auto"/>
          <w:highlight w:val="none"/>
          <w:lang w:eastAsia="zh-CN"/>
        </w:rPr>
        <w:t>本项目采用信息化管理系统进行辅助管理，承包人应确保能接入并兼容发包人的信息化管理系统，硬件投入、软件端口接入及日常管理等相关费用已含在合同价款中，不单独计列。具体按合同附件要求执行。</w:t>
      </w:r>
    </w:p>
    <w:p w14:paraId="780B01B3">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830" w:name="_Toc106729702"/>
      <w:bookmarkStart w:id="831" w:name="_Toc1463"/>
      <w:bookmarkStart w:id="832" w:name="_Toc407"/>
      <w:bookmarkStart w:id="833" w:name="_Toc317"/>
      <w:r>
        <w:rPr>
          <w:rFonts w:hint="eastAsia" w:ascii="仿宋" w:hAnsi="仿宋" w:eastAsia="仿宋" w:cs="仿宋"/>
          <w:b/>
          <w:bCs/>
          <w:color w:val="auto"/>
          <w:sz w:val="24"/>
          <w:szCs w:val="24"/>
          <w:highlight w:val="none"/>
          <w:lang w:eastAsia="zh-CN"/>
        </w:rPr>
        <w:t>10. 分包</w:t>
      </w:r>
      <w:bookmarkEnd w:id="830"/>
      <w:bookmarkEnd w:id="831"/>
      <w:bookmarkEnd w:id="832"/>
      <w:bookmarkEnd w:id="833"/>
    </w:p>
    <w:p w14:paraId="3BE62363">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双方协商一致，通用条款10.2款修改如下：</w:t>
      </w:r>
    </w:p>
    <w:p w14:paraId="0F03A507">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10.2承包人可依法将部分工作事项分包给具有相应资质的分包人，但未经发包人同意，承包人不得将总承包工作事项的任何部分或任何工作分包给第三方。</w:t>
      </w:r>
    </w:p>
    <w:p w14:paraId="7CB3F094">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10.2.1设计分包约定：</w:t>
      </w:r>
    </w:p>
    <w:p w14:paraId="41417B9D">
      <w:pPr>
        <w:spacing w:line="360" w:lineRule="auto"/>
        <w:ind w:firstLine="420" w:firstLineChars="200"/>
        <w:rPr>
          <w:rFonts w:ascii="仿宋" w:hAnsi="仿宋" w:eastAsia="仿宋"/>
          <w:snapToGrid w:val="0"/>
          <w:color w:val="auto"/>
          <w:highlight w:val="none"/>
          <w:lang w:eastAsia="zh-CN"/>
        </w:rPr>
      </w:pPr>
      <w:r>
        <w:rPr>
          <w:rFonts w:hint="eastAsia" w:ascii="仿宋" w:hAnsi="仿宋" w:eastAsia="仿宋"/>
          <w:snapToGrid w:val="0"/>
          <w:color w:val="auto"/>
          <w:highlight w:val="none"/>
          <w:lang w:val="en-US" w:eastAsia="zh-CN"/>
        </w:rPr>
        <w:t>按照协议书第二条第2.1（5）款执行</w:t>
      </w:r>
      <w:r>
        <w:rPr>
          <w:rFonts w:ascii="仿宋" w:hAnsi="仿宋" w:eastAsia="仿宋"/>
          <w:snapToGrid w:val="0"/>
          <w:color w:val="auto"/>
          <w:highlight w:val="none"/>
          <w:lang w:eastAsia="zh-CN"/>
        </w:rPr>
        <w:t>。</w:t>
      </w:r>
    </w:p>
    <w:p w14:paraId="7AF76488">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10.2.2施工分包约定：</w:t>
      </w:r>
    </w:p>
    <w:p w14:paraId="6F1F16FA">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1）对于非主体</w:t>
      </w:r>
      <w:r>
        <w:rPr>
          <w:rFonts w:hint="eastAsia" w:ascii="仿宋" w:hAnsi="仿宋" w:eastAsia="仿宋"/>
          <w:color w:val="auto"/>
          <w:highlight w:val="none"/>
          <w:lang w:eastAsia="zh-CN"/>
        </w:rPr>
        <w:t>工程</w:t>
      </w:r>
      <w:r>
        <w:rPr>
          <w:rFonts w:ascii="仿宋" w:hAnsi="仿宋" w:eastAsia="仿宋"/>
          <w:color w:val="auto"/>
          <w:highlight w:val="none"/>
          <w:lang w:eastAsia="zh-CN"/>
        </w:rPr>
        <w:t>，经发包人审核批准后</w:t>
      </w:r>
      <w:r>
        <w:rPr>
          <w:rFonts w:hint="eastAsia" w:ascii="仿宋" w:hAnsi="仿宋" w:eastAsia="仿宋"/>
          <w:color w:val="auto"/>
          <w:highlight w:val="none"/>
          <w:lang w:eastAsia="zh-CN"/>
        </w:rPr>
        <w:t>可</w:t>
      </w:r>
      <w:r>
        <w:rPr>
          <w:rFonts w:ascii="仿宋" w:hAnsi="仿宋" w:eastAsia="仿宋"/>
          <w:color w:val="auto"/>
          <w:highlight w:val="none"/>
          <w:lang w:eastAsia="zh-CN"/>
        </w:rPr>
        <w:t>分包给具有相应资质和能力的专业单位实施。</w:t>
      </w:r>
    </w:p>
    <w:p w14:paraId="61911BB3">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 xml:space="preserve">2）承包人应严格按照《房屋建筑和市政基础设施工程施工分包管理办法》（建设部令第 124 </w:t>
      </w:r>
      <w:r>
        <w:rPr>
          <w:rFonts w:hint="eastAsia" w:ascii="仿宋" w:hAnsi="仿宋" w:eastAsia="仿宋"/>
          <w:color w:val="auto"/>
          <w:highlight w:val="none"/>
          <w:lang w:eastAsia="zh-CN"/>
        </w:rPr>
        <w:t>号）、《房屋建筑和市政基础设施项目工程总承包管理办法》（建市规〔2019〕12号）和本合同的约定做好分包管理工作，禁止将承包的工程进行转包或违法分包，禁止转让、出借企业资质证书或者以其他方式允许他人以本企业名义承揽工程，严禁个人承揽分包工程业务。</w:t>
      </w:r>
    </w:p>
    <w:p w14:paraId="21065586">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3）由于专业分包而产生的费用已包含在本工程合同价款中。如承包人违反本条款第（4）点的要求承包人须按</w:t>
      </w:r>
      <w:r>
        <w:rPr>
          <w:rFonts w:hint="eastAsia" w:ascii="仿宋" w:hAnsi="仿宋" w:eastAsia="仿宋"/>
          <w:color w:val="auto"/>
          <w:highlight w:val="none"/>
          <w:lang w:eastAsia="zh-CN"/>
        </w:rPr>
        <w:t>专用条款</w:t>
      </w:r>
      <w:r>
        <w:rPr>
          <w:rFonts w:ascii="仿宋" w:hAnsi="仿宋" w:eastAsia="仿宋"/>
          <w:color w:val="auto"/>
          <w:highlight w:val="none"/>
          <w:lang w:eastAsia="zh-CN"/>
        </w:rPr>
        <w:t>第95款的约定承担违约责任。</w:t>
      </w:r>
    </w:p>
    <w:p w14:paraId="2938D1B7">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4）承包人不履行合同约定，将其承包的全部工程发包给他人，或者将其承包的全部工程肢解后以分包的名义分别发包给他人的，属于转包行为；将工程分包后，未在施工现场设立项目管理机构和派驻相应人员，并未对该工程的施工活动进行组织管理的，视同转包行为。</w:t>
      </w:r>
    </w:p>
    <w:p w14:paraId="111EF48F">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5）承包人应参照有关约定，在发包人批准分包后5天内将分包单位工程技术管理人员名单及劳动力、施工机械设备投入计划报送发包人且负责落实到位，并接受</w:t>
      </w:r>
      <w:r>
        <w:rPr>
          <w:rFonts w:hint="eastAsia" w:ascii="仿宋" w:hAnsi="仿宋" w:eastAsia="仿宋"/>
          <w:color w:val="auto"/>
          <w:highlight w:val="none"/>
          <w:lang w:eastAsia="zh-CN"/>
        </w:rPr>
        <w:t>监理</w:t>
      </w:r>
      <w:r>
        <w:rPr>
          <w:rFonts w:ascii="仿宋" w:hAnsi="仿宋" w:eastAsia="仿宋"/>
          <w:color w:val="auto"/>
          <w:highlight w:val="none"/>
          <w:lang w:eastAsia="zh-CN"/>
        </w:rPr>
        <w:t xml:space="preserve">工程师和发包人代表的查验。 </w:t>
      </w:r>
    </w:p>
    <w:p w14:paraId="7C8BC6B2">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10.4 分包合同价款结算与支付</w:t>
      </w:r>
    </w:p>
    <w:p w14:paraId="0089FE5C">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分包合同价款的支付方式：</w:t>
      </w:r>
      <w:r>
        <w:rPr>
          <w:rFonts w:hint="eastAsia" w:ascii="仿宋" w:hAnsi="仿宋" w:eastAsia="仿宋" w:cs="仿宋"/>
          <w:color w:val="auto"/>
          <w:highlight w:val="none"/>
          <w:u w:val="single"/>
          <w:lang w:eastAsia="zh-CN"/>
        </w:rPr>
        <w:t>分包合同价款由承包人与分包人结算。</w:t>
      </w:r>
    </w:p>
    <w:p w14:paraId="30D7584D">
      <w:pPr>
        <w:pStyle w:val="3"/>
        <w:tabs>
          <w:tab w:val="left" w:pos="420"/>
        </w:tabs>
        <w:spacing w:before="0" w:after="0" w:line="360" w:lineRule="auto"/>
        <w:jc w:val="both"/>
        <w:rPr>
          <w:rFonts w:ascii="仿宋" w:hAnsi="仿宋" w:eastAsia="仿宋" w:cs="仿宋"/>
          <w:b w:val="0"/>
          <w:bCs w:val="0"/>
          <w:color w:val="auto"/>
          <w:sz w:val="24"/>
          <w:szCs w:val="24"/>
          <w:highlight w:val="none"/>
          <w:lang w:eastAsia="zh-CN"/>
        </w:rPr>
      </w:pPr>
      <w:bookmarkStart w:id="834" w:name="_Toc3167"/>
      <w:bookmarkStart w:id="835" w:name="_Toc11560"/>
      <w:bookmarkStart w:id="836" w:name="_Toc106729703"/>
      <w:bookmarkStart w:id="837" w:name="_Toc5402"/>
      <w:r>
        <w:rPr>
          <w:rFonts w:hint="eastAsia" w:ascii="仿宋" w:hAnsi="仿宋" w:eastAsia="仿宋" w:cs="仿宋"/>
          <w:b w:val="0"/>
          <w:bCs w:val="0"/>
          <w:color w:val="auto"/>
          <w:sz w:val="24"/>
          <w:szCs w:val="24"/>
          <w:highlight w:val="none"/>
          <w:lang w:eastAsia="zh-CN"/>
        </w:rPr>
        <w:t>13. 投标文件的完备性</w:t>
      </w:r>
      <w:bookmarkEnd w:id="834"/>
      <w:bookmarkEnd w:id="835"/>
      <w:bookmarkEnd w:id="836"/>
      <w:bookmarkEnd w:id="837"/>
    </w:p>
    <w:p w14:paraId="21148340">
      <w:pPr>
        <w:spacing w:line="360" w:lineRule="auto"/>
        <w:rPr>
          <w:rFonts w:ascii="仿宋" w:hAnsi="仿宋" w:eastAsia="仿宋"/>
          <w:b/>
          <w:bCs/>
          <w:color w:val="auto"/>
          <w:sz w:val="18"/>
          <w:szCs w:val="18"/>
          <w:highlight w:val="none"/>
          <w:lang w:eastAsia="zh-CN"/>
        </w:rPr>
      </w:pPr>
      <w:r>
        <w:rPr>
          <w:rFonts w:hint="eastAsia" w:ascii="仿宋" w:hAnsi="仿宋" w:eastAsia="仿宋" w:cs="仿宋"/>
          <w:color w:val="auto"/>
          <w:highlight w:val="none"/>
          <w:lang w:eastAsia="zh-CN"/>
        </w:rPr>
        <w:t>13.3算术性错误的调整</w:t>
      </w:r>
    </w:p>
    <w:p w14:paraId="28631B8D">
      <w:pPr>
        <w:spacing w:line="360" w:lineRule="auto"/>
        <w:ind w:firstLine="420" w:firstLineChars="200"/>
        <w:rPr>
          <w:rFonts w:ascii="仿宋" w:hAnsi="仿宋" w:eastAsia="仿宋"/>
          <w:color w:val="auto"/>
          <w:highlight w:val="none"/>
          <w:lang w:eastAsia="zh-CN" w:bidi="ar-SA"/>
        </w:rPr>
      </w:pPr>
      <w:r>
        <w:rPr>
          <w:rFonts w:hint="eastAsia" w:ascii="仿宋" w:hAnsi="仿宋" w:eastAsia="仿宋" w:cs="仿宋"/>
          <w:color w:val="auto"/>
          <w:highlight w:val="none"/>
          <w:lang w:eastAsia="zh-CN"/>
        </w:rPr>
        <w:t>本条款补充以下内容：</w:t>
      </w:r>
    </w:p>
    <w:p w14:paraId="2981FB7B">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承包人投标文件中出现算术性错误，导致其实际总造价与报价总金额不一致时，按以下原则予以修正：</w:t>
      </w:r>
    </w:p>
    <w:p w14:paraId="794B68C8">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1）若数量级有误，以核准的数量级为准；</w:t>
      </w:r>
    </w:p>
    <w:p w14:paraId="227F4E94">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2）若用小写表示的金额和用大写的金额不一致，以金额低者为准；</w:t>
      </w:r>
    </w:p>
    <w:p w14:paraId="1448A7E5">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3）单价包干部分算术性错误调整原则：</w:t>
      </w:r>
    </w:p>
    <w:p w14:paraId="19D2DEC0">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）当单价与数量的乘积与合价不一致时，以所报单价为准，修改合价，除非在发包人看来单价中有明显的小数点错误，在这种情况下则以所报的合价为准，修改单价。</w:t>
      </w:r>
    </w:p>
    <w:p w14:paraId="75A176CF">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）当工程量清单单价与单价分析表不一致时，以单价低的为准，若工程量清单单价低于单价分析表单价，则修正单价分析表。</w:t>
      </w:r>
    </w:p>
    <w:p w14:paraId="5306F2AE">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3</w:t>
      </w:r>
      <w:r>
        <w:rPr>
          <w:rFonts w:hint="eastAsia" w:ascii="仿宋" w:hAnsi="仿宋" w:eastAsia="仿宋"/>
          <w:color w:val="auto"/>
          <w:highlight w:val="none"/>
          <w:lang w:eastAsia="zh-CN"/>
        </w:rPr>
        <w:t>）单价包干项目工程量与招标文件工程量清单不一致时，按招标文件的工程量进行修正。</w:t>
      </w:r>
    </w:p>
    <w:p w14:paraId="5A4E2C1A">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4）工程量清单中单价包干项目的单位与招标文件工程量清单不一致时，按招标文件工程量清单修正该项的单位，同时对该项单价分析表的消耗量进行相应调整，产生调整后单价，若调整后的单价与原报价中的单价不一致时，合价按就低不就高的原则确定，同时确定相应单价。</w:t>
      </w:r>
    </w:p>
    <w:p w14:paraId="4D231CEE">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4</w:t>
      </w:r>
      <w:r>
        <w:rPr>
          <w:rFonts w:hint="eastAsia" w:ascii="仿宋" w:hAnsi="仿宋" w:eastAsia="仿宋"/>
          <w:color w:val="auto"/>
          <w:highlight w:val="none"/>
          <w:lang w:eastAsia="zh-CN"/>
        </w:rPr>
        <w:t>）修正工程量清单中各汇总项的累加错误，单价包干项目以各子项为准，修正汇总项；合价包干项目以各子项汇总为准，修正汇总项。</w:t>
      </w:r>
    </w:p>
    <w:p w14:paraId="04D49421">
      <w:pPr>
        <w:spacing w:line="360" w:lineRule="auto"/>
        <w:ind w:firstLine="420" w:firstLineChars="200"/>
        <w:rPr>
          <w:rFonts w:ascii="仿宋" w:hAnsi="仿宋" w:eastAsia="仿宋"/>
          <w:color w:val="auto"/>
          <w:highlight w:val="none"/>
          <w:lang w:eastAsia="zh-CN"/>
        </w:rPr>
      </w:pPr>
      <w:bookmarkStart w:id="838" w:name="_Hlk34136573"/>
      <w:r>
        <w:rPr>
          <w:rFonts w:hint="eastAsia" w:ascii="仿宋" w:hAnsi="仿宋" w:eastAsia="仿宋"/>
          <w:color w:val="auto"/>
          <w:highlight w:val="none"/>
          <w:lang w:eastAsia="zh-CN"/>
        </w:rPr>
        <w:t>（</w:t>
      </w:r>
      <w:r>
        <w:rPr>
          <w:rFonts w:ascii="仿宋" w:hAnsi="仿宋" w:eastAsia="仿宋"/>
          <w:color w:val="auto"/>
          <w:highlight w:val="none"/>
          <w:lang w:eastAsia="zh-CN"/>
        </w:rPr>
        <w:t>5</w:t>
      </w:r>
      <w:r>
        <w:rPr>
          <w:rFonts w:hint="eastAsia" w:ascii="仿宋" w:hAnsi="仿宋" w:eastAsia="仿宋"/>
          <w:color w:val="auto"/>
          <w:highlight w:val="none"/>
          <w:lang w:eastAsia="zh-CN"/>
        </w:rPr>
        <w:t>）绿色施工</w:t>
      </w:r>
      <w:r>
        <w:rPr>
          <w:rFonts w:ascii="仿宋" w:hAnsi="仿宋" w:eastAsia="仿宋"/>
          <w:color w:val="auto"/>
          <w:highlight w:val="none"/>
          <w:lang w:eastAsia="zh-CN"/>
        </w:rPr>
        <w:t>安全</w:t>
      </w:r>
      <w:r>
        <w:rPr>
          <w:rFonts w:hint="eastAsia" w:ascii="仿宋" w:hAnsi="仿宋" w:eastAsia="仿宋"/>
          <w:color w:val="auto"/>
          <w:highlight w:val="none"/>
          <w:lang w:eastAsia="zh-CN"/>
        </w:rPr>
        <w:t>防护</w:t>
      </w:r>
      <w:r>
        <w:rPr>
          <w:rFonts w:ascii="仿宋" w:hAnsi="仿宋" w:eastAsia="仿宋"/>
          <w:color w:val="auto"/>
          <w:highlight w:val="none"/>
          <w:lang w:eastAsia="zh-CN"/>
        </w:rPr>
        <w:t>措施费</w:t>
      </w:r>
      <w:r>
        <w:rPr>
          <w:rFonts w:hint="eastAsia" w:ascii="仿宋" w:hAnsi="仿宋" w:eastAsia="仿宋"/>
          <w:color w:val="auto"/>
          <w:highlight w:val="none"/>
          <w:lang w:eastAsia="zh-CN"/>
        </w:rPr>
        <w:t>、暂列金额、暂估价为非竞争性报价。如承包人未按发包人公布的绿色施工</w:t>
      </w:r>
      <w:r>
        <w:rPr>
          <w:rFonts w:ascii="仿宋" w:hAnsi="仿宋" w:eastAsia="仿宋"/>
          <w:color w:val="auto"/>
          <w:highlight w:val="none"/>
          <w:lang w:eastAsia="zh-CN"/>
        </w:rPr>
        <w:t>安全</w:t>
      </w:r>
      <w:r>
        <w:rPr>
          <w:rFonts w:hint="eastAsia" w:ascii="仿宋" w:hAnsi="仿宋" w:eastAsia="仿宋"/>
          <w:color w:val="auto"/>
          <w:highlight w:val="none"/>
          <w:lang w:eastAsia="zh-CN"/>
        </w:rPr>
        <w:t>防护</w:t>
      </w:r>
      <w:r>
        <w:rPr>
          <w:rFonts w:ascii="仿宋" w:hAnsi="仿宋" w:eastAsia="仿宋"/>
          <w:color w:val="auto"/>
          <w:highlight w:val="none"/>
          <w:lang w:eastAsia="zh-CN"/>
        </w:rPr>
        <w:t>措施费</w:t>
      </w:r>
      <w:r>
        <w:rPr>
          <w:rFonts w:hint="eastAsia" w:ascii="仿宋" w:hAnsi="仿宋" w:eastAsia="仿宋"/>
          <w:color w:val="auto"/>
          <w:highlight w:val="none"/>
          <w:lang w:eastAsia="zh-CN"/>
        </w:rPr>
        <w:t>、暂列金额、暂估价正确填写的，则在签订合同前对中标价进行算术核准时，按就低不就高的原则进行调整。</w:t>
      </w:r>
    </w:p>
    <w:bookmarkEnd w:id="838"/>
    <w:p w14:paraId="429EECFF">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6</w:t>
      </w:r>
      <w:r>
        <w:rPr>
          <w:rFonts w:hint="eastAsia" w:ascii="仿宋" w:hAnsi="仿宋" w:eastAsia="仿宋"/>
          <w:color w:val="auto"/>
          <w:highlight w:val="none"/>
          <w:lang w:eastAsia="zh-CN"/>
        </w:rPr>
        <w:t>）拟签定合同价按上述原则核定后，按就低不就高原则确定。</w:t>
      </w:r>
    </w:p>
    <w:p w14:paraId="6DE9C562">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7</w:t>
      </w:r>
      <w:r>
        <w:rPr>
          <w:rFonts w:hint="eastAsia" w:ascii="仿宋" w:hAnsi="仿宋" w:eastAsia="仿宋"/>
          <w:color w:val="auto"/>
          <w:highlight w:val="none"/>
          <w:lang w:eastAsia="zh-CN"/>
        </w:rPr>
        <w:t>）为便于发包人对投标价的校核，承包人需提供编制投标报价的软件给发包人使用。</w:t>
      </w:r>
    </w:p>
    <w:p w14:paraId="26D99888">
      <w:pPr>
        <w:pStyle w:val="3"/>
        <w:tabs>
          <w:tab w:val="left" w:pos="420"/>
        </w:tabs>
        <w:spacing w:before="0" w:after="0" w:line="360" w:lineRule="auto"/>
        <w:jc w:val="both"/>
        <w:rPr>
          <w:rFonts w:ascii="仿宋" w:hAnsi="仿宋" w:eastAsia="仿宋" w:cs="仿宋"/>
          <w:color w:val="auto"/>
          <w:sz w:val="24"/>
          <w:szCs w:val="24"/>
          <w:highlight w:val="none"/>
          <w:lang w:eastAsia="zh-CN"/>
        </w:rPr>
      </w:pPr>
      <w:bookmarkStart w:id="839" w:name="_Toc29384"/>
      <w:bookmarkStart w:id="840" w:name="_Toc27241"/>
      <w:bookmarkStart w:id="841" w:name="_Toc106729705"/>
      <w:bookmarkStart w:id="842" w:name="_Toc21771"/>
      <w:r>
        <w:rPr>
          <w:rFonts w:hint="eastAsia" w:ascii="仿宋" w:hAnsi="仿宋" w:eastAsia="仿宋" w:cs="仿宋"/>
          <w:b w:val="0"/>
          <w:bCs w:val="0"/>
          <w:color w:val="auto"/>
          <w:sz w:val="24"/>
          <w:szCs w:val="24"/>
          <w:highlight w:val="none"/>
          <w:lang w:eastAsia="zh-CN"/>
        </w:rPr>
        <w:t>16. 交通运输</w:t>
      </w:r>
      <w:bookmarkEnd w:id="839"/>
      <w:bookmarkEnd w:id="840"/>
      <w:bookmarkEnd w:id="841"/>
      <w:bookmarkEnd w:id="842"/>
    </w:p>
    <w:p w14:paraId="12D5A819">
      <w:pPr>
        <w:spacing w:line="360" w:lineRule="auto"/>
        <w:rPr>
          <w:rFonts w:ascii="仿宋" w:hAnsi="仿宋" w:eastAsia="仿宋" w:cs="仿宋"/>
          <w:color w:val="auto"/>
          <w:highlight w:val="none"/>
          <w:lang w:eastAsia="zh-CN"/>
        </w:rPr>
      </w:pPr>
      <w:bookmarkStart w:id="843" w:name="_Toc15287"/>
      <w:r>
        <w:rPr>
          <w:rFonts w:hint="eastAsia" w:ascii="仿宋" w:hAnsi="仿宋" w:eastAsia="仿宋" w:cs="仿宋"/>
          <w:color w:val="auto"/>
          <w:highlight w:val="none"/>
          <w:lang w:eastAsia="zh-CN"/>
        </w:rPr>
        <w:t>16.1 道路通行权和场外设施</w:t>
      </w:r>
      <w:bookmarkEnd w:id="843"/>
    </w:p>
    <w:p w14:paraId="217272DE">
      <w:pPr>
        <w:spacing w:line="360" w:lineRule="auto"/>
        <w:ind w:firstLine="42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办理道路通行权和修建场外设施的费用：</w:t>
      </w:r>
      <w:r>
        <w:rPr>
          <w:rFonts w:hint="eastAsia" w:ascii="仿宋" w:hAnsi="仿宋" w:eastAsia="仿宋" w:cs="仿宋"/>
          <w:color w:val="auto"/>
          <w:highlight w:val="none"/>
          <w:u w:val="single"/>
          <w:lang w:eastAsia="zh-CN"/>
        </w:rPr>
        <w:t>由</w:t>
      </w:r>
      <w:r>
        <w:rPr>
          <w:rFonts w:hint="eastAsia" w:ascii="仿宋" w:hAnsi="仿宋" w:eastAsia="仿宋" w:cs="仿宋"/>
          <w:color w:val="auto"/>
          <w:highlight w:val="none"/>
          <w:u w:val="single"/>
          <w:lang w:val="en-US" w:eastAsia="zh-CN"/>
        </w:rPr>
        <w:t>承包人自行协调，</w:t>
      </w:r>
      <w:r>
        <w:rPr>
          <w:rFonts w:hint="eastAsia" w:ascii="仿宋" w:hAnsi="仿宋" w:eastAsia="仿宋" w:cs="仿宋"/>
          <w:color w:val="auto"/>
          <w:highlight w:val="none"/>
          <w:u w:val="single"/>
          <w:lang w:eastAsia="zh-CN"/>
        </w:rPr>
        <w:t xml:space="preserve">相关费用已含在投标报价中。 </w:t>
      </w:r>
    </w:p>
    <w:p w14:paraId="0D2947D8">
      <w:pPr>
        <w:spacing w:line="360" w:lineRule="auto"/>
        <w:rPr>
          <w:rFonts w:ascii="仿宋" w:hAnsi="仿宋" w:eastAsia="仿宋" w:cs="仿宋"/>
          <w:color w:val="auto"/>
          <w:highlight w:val="none"/>
          <w:lang w:eastAsia="zh-CN"/>
        </w:rPr>
      </w:pPr>
      <w:bookmarkStart w:id="844" w:name="_Toc10888"/>
      <w:r>
        <w:rPr>
          <w:rFonts w:hint="eastAsia" w:ascii="仿宋" w:hAnsi="仿宋" w:eastAsia="仿宋" w:cs="仿宋"/>
          <w:color w:val="auto"/>
          <w:highlight w:val="none"/>
          <w:lang w:eastAsia="zh-CN"/>
        </w:rPr>
        <w:t>16.2 场内临时道路和交通设施</w:t>
      </w:r>
      <w:bookmarkEnd w:id="844"/>
    </w:p>
    <w:p w14:paraId="431FC3CC">
      <w:pPr>
        <w:spacing w:line="360" w:lineRule="auto"/>
        <w:ind w:firstLine="495" w:firstLineChars="236"/>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修建场内临时道路和交通设施的费用：</w:t>
      </w:r>
      <w:r>
        <w:rPr>
          <w:rFonts w:hint="eastAsia" w:ascii="仿宋" w:hAnsi="仿宋" w:eastAsia="仿宋" w:cs="仿宋"/>
          <w:color w:val="auto"/>
          <w:highlight w:val="none"/>
          <w:u w:val="single"/>
          <w:lang w:eastAsia="zh-CN"/>
        </w:rPr>
        <w:t>由</w:t>
      </w:r>
      <w:r>
        <w:rPr>
          <w:rFonts w:hint="eastAsia" w:ascii="仿宋" w:hAnsi="仿宋" w:eastAsia="仿宋" w:cs="仿宋"/>
          <w:color w:val="auto"/>
          <w:highlight w:val="none"/>
          <w:u w:val="single"/>
          <w:lang w:val="en-US" w:eastAsia="zh-CN"/>
        </w:rPr>
        <w:t>承包人自行协调，</w:t>
      </w:r>
      <w:r>
        <w:rPr>
          <w:rFonts w:hint="eastAsia" w:ascii="仿宋" w:hAnsi="仿宋" w:eastAsia="仿宋" w:cs="仿宋"/>
          <w:color w:val="auto"/>
          <w:highlight w:val="none"/>
          <w:u w:val="single"/>
          <w:lang w:eastAsia="zh-CN"/>
        </w:rPr>
        <w:t>相关费用已含在投标报价中。</w:t>
      </w:r>
    </w:p>
    <w:p w14:paraId="4DDFA6E0">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16.4 超大件和超重件的运输</w:t>
      </w:r>
    </w:p>
    <w:p w14:paraId="2AA6A9DC">
      <w:pPr>
        <w:spacing w:line="360" w:lineRule="auto"/>
        <w:ind w:firstLine="525"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运输超大件和超重件的费用：</w:t>
      </w:r>
      <w:r>
        <w:rPr>
          <w:rFonts w:hint="eastAsia" w:ascii="仿宋" w:hAnsi="仿宋" w:eastAsia="仿宋" w:cs="仿宋"/>
          <w:color w:val="auto"/>
          <w:highlight w:val="none"/>
          <w:u w:val="single"/>
          <w:lang w:eastAsia="zh-CN"/>
        </w:rPr>
        <w:t xml:space="preserve">由承包人承担，相关费用已含在投标报价中。 </w:t>
      </w:r>
    </w:p>
    <w:p w14:paraId="0949B551">
      <w:pPr>
        <w:pStyle w:val="3"/>
        <w:tabs>
          <w:tab w:val="left" w:pos="420"/>
        </w:tabs>
        <w:spacing w:before="0" w:after="0" w:line="360" w:lineRule="auto"/>
        <w:jc w:val="both"/>
        <w:rPr>
          <w:rFonts w:ascii="仿宋" w:hAnsi="仿宋" w:eastAsia="仿宋" w:cs="仿宋"/>
          <w:b w:val="0"/>
          <w:bCs w:val="0"/>
          <w:color w:val="auto"/>
          <w:sz w:val="24"/>
          <w:szCs w:val="24"/>
          <w:highlight w:val="none"/>
          <w:lang w:eastAsia="zh-CN"/>
        </w:rPr>
      </w:pPr>
      <w:bookmarkStart w:id="845" w:name="_Toc14516"/>
      <w:bookmarkStart w:id="846" w:name="_Toc106729706"/>
      <w:bookmarkStart w:id="847" w:name="_Toc28447"/>
      <w:bookmarkStart w:id="848" w:name="_Toc14636"/>
      <w:r>
        <w:rPr>
          <w:rFonts w:hint="eastAsia" w:ascii="仿宋" w:hAnsi="仿宋" w:eastAsia="仿宋" w:cs="仿宋"/>
          <w:b w:val="0"/>
          <w:bCs w:val="0"/>
          <w:color w:val="auto"/>
          <w:sz w:val="24"/>
          <w:szCs w:val="24"/>
          <w:highlight w:val="none"/>
          <w:lang w:eastAsia="zh-CN"/>
        </w:rPr>
        <w:t>17. 专项批准事项的签认</w:t>
      </w:r>
      <w:bookmarkEnd w:id="845"/>
      <w:bookmarkEnd w:id="846"/>
      <w:bookmarkEnd w:id="847"/>
      <w:bookmarkEnd w:id="848"/>
    </w:p>
    <w:p w14:paraId="0DF6F4A7">
      <w:pPr>
        <w:spacing w:line="360" w:lineRule="auto"/>
        <w:rPr>
          <w:rFonts w:ascii="仿宋" w:hAnsi="仿宋" w:eastAsia="仿宋" w:cs="仿宋"/>
          <w:color w:val="auto"/>
          <w:highlight w:val="none"/>
          <w:lang w:eastAsia="zh-CN"/>
        </w:rPr>
      </w:pPr>
      <w:bookmarkStart w:id="849" w:name="_Toc25987"/>
      <w:r>
        <w:rPr>
          <w:rFonts w:hint="eastAsia" w:ascii="仿宋" w:hAnsi="仿宋" w:eastAsia="仿宋" w:cs="仿宋"/>
          <w:color w:val="auto"/>
          <w:highlight w:val="none"/>
          <w:lang w:eastAsia="zh-CN"/>
        </w:rPr>
        <w:t>17.2 专项批准事项签认人的要求</w:t>
      </w:r>
      <w:bookmarkEnd w:id="849"/>
    </w:p>
    <w:p w14:paraId="5FC993F2">
      <w:pPr>
        <w:spacing w:line="360" w:lineRule="auto"/>
        <w:ind w:left="120" w:leftChars="57" w:firstLine="525"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专项批准事项的签认人选</w:t>
      </w:r>
      <w:r>
        <w:rPr>
          <w:rFonts w:hint="eastAsia" w:ascii="仿宋" w:hAnsi="仿宋" w:eastAsia="仿宋"/>
          <w:color w:val="auto"/>
          <w:highlight w:val="none"/>
          <w:lang w:eastAsia="zh-CN"/>
        </w:rPr>
        <w:t>：</w:t>
      </w:r>
    </w:p>
    <w:p w14:paraId="5F402225">
      <w:pPr>
        <w:spacing w:line="360" w:lineRule="auto"/>
        <w:ind w:left="239" w:leftChars="114"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①设计顾问人代表：</w:t>
      </w:r>
    </w:p>
    <w:p w14:paraId="67038FC8">
      <w:pPr>
        <w:snapToGrid w:val="0"/>
        <w:spacing w:line="360" w:lineRule="auto"/>
        <w:ind w:firstLine="735"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姓名：</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印章样式：                签字样式：</w:t>
      </w:r>
      <w:r>
        <w:rPr>
          <w:rFonts w:ascii="仿宋" w:hAnsi="仿宋" w:eastAsia="仿宋" w:cs="仿宋"/>
          <w:color w:val="auto"/>
          <w:highlight w:val="none"/>
          <w:u w:val="single"/>
          <w:lang w:eastAsia="zh-CN"/>
        </w:rPr>
        <w:t xml:space="preserve">                </w:t>
      </w:r>
    </w:p>
    <w:p w14:paraId="6EE5AE4F">
      <w:pPr>
        <w:spacing w:line="360" w:lineRule="auto"/>
        <w:ind w:left="239" w:leftChars="114"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②监理人代表：</w:t>
      </w:r>
    </w:p>
    <w:p w14:paraId="72AE2FA9">
      <w:pPr>
        <w:snapToGrid w:val="0"/>
        <w:spacing w:line="360" w:lineRule="auto"/>
        <w:ind w:firstLine="735"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姓名：</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印章样式：                签字样式：</w:t>
      </w:r>
      <w:r>
        <w:rPr>
          <w:rFonts w:ascii="仿宋" w:hAnsi="仿宋" w:eastAsia="仿宋" w:cs="仿宋"/>
          <w:color w:val="auto"/>
          <w:highlight w:val="none"/>
          <w:u w:val="single"/>
          <w:lang w:eastAsia="zh-CN"/>
        </w:rPr>
        <w:t xml:space="preserve">                </w:t>
      </w:r>
    </w:p>
    <w:p w14:paraId="2B5142E1">
      <w:pPr>
        <w:spacing w:line="360" w:lineRule="auto"/>
        <w:ind w:left="239" w:leftChars="114"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③造价咨询人代表：</w:t>
      </w:r>
    </w:p>
    <w:p w14:paraId="587CD7B6">
      <w:pPr>
        <w:snapToGrid w:val="0"/>
        <w:spacing w:line="360" w:lineRule="auto"/>
        <w:ind w:firstLine="735"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姓名：</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印章样式：                签字样式：</w:t>
      </w:r>
      <w:r>
        <w:rPr>
          <w:rFonts w:ascii="仿宋" w:hAnsi="仿宋" w:eastAsia="仿宋" w:cs="仿宋"/>
          <w:color w:val="auto"/>
          <w:highlight w:val="none"/>
          <w:u w:val="single"/>
          <w:lang w:eastAsia="zh-CN"/>
        </w:rPr>
        <w:t xml:space="preserve">                </w:t>
      </w:r>
    </w:p>
    <w:p w14:paraId="35B6AB92">
      <w:pPr>
        <w:spacing w:line="360" w:lineRule="auto"/>
        <w:ind w:left="239" w:leftChars="114"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④承包人代表：</w:t>
      </w:r>
    </w:p>
    <w:p w14:paraId="6C9F38F6">
      <w:pPr>
        <w:snapToGrid w:val="0"/>
        <w:spacing w:line="360" w:lineRule="auto"/>
        <w:ind w:firstLine="735"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姓名：</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印章样式：                签字样式：</w:t>
      </w:r>
      <w:r>
        <w:rPr>
          <w:rFonts w:hint="eastAsia" w:ascii="仿宋" w:hAnsi="仿宋" w:eastAsia="仿宋" w:cs="仿宋"/>
          <w:color w:val="auto"/>
          <w:highlight w:val="none"/>
          <w:u w:val="single"/>
          <w:lang w:eastAsia="zh-CN"/>
        </w:rPr>
        <w:t xml:space="preserve">                </w:t>
      </w:r>
    </w:p>
    <w:p w14:paraId="29AFB679">
      <w:pPr>
        <w:pStyle w:val="3"/>
        <w:tabs>
          <w:tab w:val="left" w:pos="420"/>
        </w:tabs>
        <w:spacing w:before="0" w:after="0" w:line="360" w:lineRule="auto"/>
        <w:jc w:val="both"/>
        <w:rPr>
          <w:rFonts w:ascii="仿宋" w:hAnsi="仿宋" w:eastAsia="仿宋"/>
          <w:color w:val="auto"/>
          <w:highlight w:val="none"/>
          <w:lang w:eastAsia="zh-CN"/>
        </w:rPr>
      </w:pPr>
      <w:bookmarkStart w:id="850" w:name="_Toc24556"/>
      <w:bookmarkStart w:id="851" w:name="_Toc7347"/>
      <w:bookmarkStart w:id="852" w:name="_Toc106729707"/>
      <w:bookmarkStart w:id="853" w:name="_Toc15554"/>
      <w:r>
        <w:rPr>
          <w:rFonts w:hint="eastAsia" w:ascii="仿宋" w:hAnsi="仿宋" w:eastAsia="仿宋" w:cs="仿宋"/>
          <w:b w:val="0"/>
          <w:bCs w:val="0"/>
          <w:color w:val="auto"/>
          <w:sz w:val="24"/>
          <w:szCs w:val="24"/>
          <w:highlight w:val="none"/>
          <w:lang w:eastAsia="zh-CN"/>
        </w:rPr>
        <w:t>18. 专利技术和知识产权</w:t>
      </w:r>
      <w:bookmarkEnd w:id="850"/>
      <w:bookmarkEnd w:id="851"/>
      <w:bookmarkEnd w:id="852"/>
      <w:bookmarkEnd w:id="853"/>
    </w:p>
    <w:p w14:paraId="5C0B2D2C">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18.3版权和知识产权</w:t>
      </w:r>
    </w:p>
    <w:p w14:paraId="2A5204F2">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18.3.2 承包人（或以承包人名义）为实施工程所编制的文件、承包人完成的设计工作成果（</w:t>
      </w:r>
      <w:r>
        <w:rPr>
          <w:rFonts w:hint="eastAsia" w:ascii="仿宋" w:hAnsi="仿宋" w:eastAsia="仿宋" w:cs="仿宋"/>
          <w:color w:val="auto"/>
          <w:highlight w:val="none"/>
          <w:lang w:val="en-US" w:eastAsia="zh-CN"/>
        </w:rPr>
        <w:t>包括但不限于</w:t>
      </w:r>
      <w:r>
        <w:rPr>
          <w:rFonts w:hint="eastAsia" w:ascii="仿宋" w:hAnsi="仿宋" w:eastAsia="仿宋" w:cs="仿宋"/>
          <w:color w:val="auto"/>
          <w:highlight w:val="none"/>
          <w:lang w:eastAsia="zh-CN"/>
        </w:rPr>
        <w:t>承包人在施工过程中形成的 BIM 模型、施工方案、技术资料等成果）和建造完成的建筑物</w:t>
      </w:r>
      <w:r>
        <w:rPr>
          <w:rFonts w:hint="eastAsia" w:ascii="仿宋" w:hAnsi="仿宋" w:eastAsia="仿宋" w:cs="仿宋"/>
          <w:color w:val="auto"/>
          <w:highlight w:val="none"/>
          <w:lang w:val="en-US" w:eastAsia="zh-CN"/>
        </w:rPr>
        <w:t>的知识产权（包括</w:t>
      </w:r>
      <w:r>
        <w:rPr>
          <w:rFonts w:hint="eastAsia" w:ascii="仿宋" w:hAnsi="仿宋" w:eastAsia="仿宋" w:cs="仿宋"/>
          <w:color w:val="auto"/>
          <w:highlight w:val="none"/>
          <w:lang w:eastAsia="zh-CN"/>
        </w:rPr>
        <w:t>著作权</w:t>
      </w:r>
      <w:r>
        <w:rPr>
          <w:rFonts w:hint="eastAsia" w:ascii="仿宋" w:hAnsi="仿宋" w:eastAsia="仿宋" w:cs="仿宋"/>
          <w:color w:val="auto"/>
          <w:highlight w:val="none"/>
          <w:lang w:val="en-US" w:eastAsia="zh-CN"/>
        </w:rPr>
        <w:t>等</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归发包人</w:t>
      </w:r>
      <w:r>
        <w:rPr>
          <w:rFonts w:hint="eastAsia" w:ascii="仿宋" w:hAnsi="仿宋" w:eastAsia="仿宋" w:cs="仿宋"/>
          <w:color w:val="auto"/>
          <w:highlight w:val="none"/>
          <w:u w:val="single"/>
          <w:lang w:val="en-US" w:eastAsia="zh-CN"/>
        </w:rPr>
        <w:t>所有</w:t>
      </w:r>
      <w:r>
        <w:rPr>
          <w:rFonts w:hint="eastAsia" w:ascii="仿宋" w:hAnsi="仿宋" w:eastAsia="仿宋" w:cs="仿宋"/>
          <w:color w:val="auto"/>
          <w:highlight w:val="none"/>
          <w:u w:val="single"/>
          <w:lang w:eastAsia="zh-CN"/>
        </w:rPr>
        <w:t xml:space="preserve">。 </w:t>
      </w:r>
    </w:p>
    <w:p w14:paraId="5DCE783B">
      <w:pPr>
        <w:pStyle w:val="3"/>
        <w:tabs>
          <w:tab w:val="left" w:pos="420"/>
        </w:tabs>
        <w:spacing w:before="0" w:after="0" w:line="360" w:lineRule="auto"/>
        <w:jc w:val="both"/>
        <w:rPr>
          <w:rFonts w:ascii="仿宋" w:hAnsi="仿宋" w:eastAsia="仿宋"/>
          <w:color w:val="auto"/>
          <w:highlight w:val="none"/>
          <w:lang w:eastAsia="zh-CN"/>
        </w:rPr>
      </w:pPr>
      <w:bookmarkStart w:id="854" w:name="_Toc9052"/>
      <w:bookmarkStart w:id="855" w:name="_Toc13246"/>
      <w:bookmarkStart w:id="856" w:name="_Toc106729708"/>
      <w:bookmarkStart w:id="857" w:name="_Toc21883"/>
      <w:r>
        <w:rPr>
          <w:rFonts w:hint="eastAsia" w:ascii="仿宋" w:hAnsi="仿宋" w:eastAsia="仿宋" w:cs="仿宋"/>
          <w:b w:val="0"/>
          <w:bCs w:val="0"/>
          <w:color w:val="auto"/>
          <w:sz w:val="24"/>
          <w:szCs w:val="24"/>
          <w:highlight w:val="none"/>
          <w:lang w:eastAsia="zh-CN"/>
        </w:rPr>
        <w:t>19. 联合体的责任</w:t>
      </w:r>
      <w:bookmarkEnd w:id="854"/>
      <w:bookmarkEnd w:id="855"/>
      <w:bookmarkEnd w:id="856"/>
      <w:bookmarkEnd w:id="857"/>
    </w:p>
    <w:p w14:paraId="551D022A">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19.1联合体的组成及责任</w:t>
      </w:r>
    </w:p>
    <w:p w14:paraId="2C698894">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19.1.2联合牵头人的管理责任</w:t>
      </w:r>
    </w:p>
    <w:p w14:paraId="78C96D31">
      <w:pPr>
        <w:spacing w:line="360" w:lineRule="auto"/>
        <w:ind w:left="210" w:leftChars="100" w:firstLine="315"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设计单位为联合体牵头人时的管理责任：</w:t>
      </w:r>
      <w:r>
        <w:rPr>
          <w:rFonts w:hint="eastAsia" w:ascii="仿宋" w:hAnsi="仿宋" w:eastAsia="仿宋" w:cs="仿宋"/>
          <w:color w:val="auto"/>
          <w:highlight w:val="none"/>
          <w:u w:val="single"/>
          <w:lang w:eastAsia="zh-CN"/>
        </w:rPr>
        <w:t xml:space="preserve">                    </w:t>
      </w:r>
    </w:p>
    <w:p w14:paraId="0A387896">
      <w:pPr>
        <w:snapToGrid w:val="0"/>
        <w:spacing w:line="360" w:lineRule="auto"/>
        <w:ind w:left="210" w:leftChars="100" w:firstLine="315"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☑施工单位为联合体牵头人时的管理责任：</w:t>
      </w:r>
      <w:r>
        <w:rPr>
          <w:rFonts w:hint="eastAsia" w:ascii="仿宋" w:hAnsi="仿宋" w:eastAsia="仿宋" w:cs="仿宋"/>
          <w:color w:val="auto"/>
          <w:highlight w:val="none"/>
          <w:u w:val="single"/>
          <w:lang w:eastAsia="zh-CN"/>
        </w:rPr>
        <w:t>按联合体协议书执行。</w:t>
      </w:r>
    </w:p>
    <w:p w14:paraId="003FAD2C">
      <w:pPr>
        <w:snapToGrid w:val="0"/>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 联合体的内部管理</w:t>
      </w:r>
    </w:p>
    <w:p w14:paraId="740FDBF4">
      <w:pPr>
        <w:snapToGri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19.3.6  联合体牵头人因反对成员单位提出的优化建议而不报送发包人审核，发包人有权对牵头人进行经济处罚，其违约处罚方式的约定：</w:t>
      </w:r>
      <w:r>
        <w:rPr>
          <w:rFonts w:hint="eastAsia" w:ascii="仿宋" w:hAnsi="仿宋" w:eastAsia="仿宋" w:cs="仿宋"/>
          <w:color w:val="auto"/>
          <w:highlight w:val="none"/>
          <w:u w:val="single"/>
          <w:lang w:eastAsia="zh-CN"/>
        </w:rPr>
        <w:t>每发生1次，承包人承担</w:t>
      </w:r>
      <w:r>
        <w:rPr>
          <w:rFonts w:ascii="仿宋" w:hAnsi="仿宋" w:eastAsia="仿宋" w:cs="仿宋"/>
          <w:color w:val="auto"/>
          <w:highlight w:val="none"/>
          <w:u w:val="single"/>
          <w:lang w:eastAsia="zh-CN"/>
        </w:rPr>
        <w:t>1次一般违约责任处罚。</w:t>
      </w:r>
    </w:p>
    <w:p w14:paraId="1232E105">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olor w:val="auto"/>
          <w:highlight w:val="none"/>
          <w:u w:val="single"/>
          <w:lang w:eastAsia="zh-CN"/>
        </w:rPr>
        <w:t>双方协商一致，增加19.4款：</w:t>
      </w:r>
    </w:p>
    <w:p w14:paraId="72134B69">
      <w:pPr>
        <w:snapToGri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19.4合同价款支付</w:t>
      </w:r>
    </w:p>
    <w:p w14:paraId="0DA8C6AE">
      <w:pPr>
        <w:snapToGrid w:val="0"/>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承包人联合体各方根据各自主要负责的工作量完成情况，按合同约定的支付方式申请工程款及其他费用，由联合体牵头单位汇总请款材料后向发包人申请付款等相关手续，需要发包人分别付款的，请款函上须写明该笔请款金额在承包人联合体各方之间的分配，</w:t>
      </w:r>
      <w:r>
        <w:rPr>
          <w:rFonts w:hint="eastAsia" w:ascii="仿宋" w:hAnsi="仿宋" w:eastAsia="仿宋" w:cs="仿宋"/>
          <w:b/>
          <w:bCs/>
          <w:color w:val="auto"/>
          <w:highlight w:val="none"/>
          <w:u w:val="single"/>
          <w:lang w:eastAsia="zh-CN"/>
        </w:rPr>
        <w:t>由联合体各方共同盖章</w:t>
      </w:r>
      <w:r>
        <w:rPr>
          <w:rFonts w:hint="eastAsia" w:ascii="仿宋" w:hAnsi="仿宋" w:eastAsia="仿宋" w:cs="仿宋"/>
          <w:color w:val="auto"/>
          <w:highlight w:val="none"/>
          <w:u w:val="single"/>
          <w:lang w:eastAsia="zh-CN"/>
        </w:rPr>
        <w:t>，并提供各自等额合法有效的增值税专用发票，由发包人分别对应拨付至联合体各方的银行账户。</w:t>
      </w:r>
    </w:p>
    <w:p w14:paraId="7D3A533E">
      <w:pPr>
        <w:pStyle w:val="3"/>
        <w:tabs>
          <w:tab w:val="left" w:pos="420"/>
        </w:tabs>
        <w:spacing w:before="0" w:after="0" w:line="360" w:lineRule="auto"/>
        <w:jc w:val="both"/>
        <w:rPr>
          <w:rFonts w:ascii="仿宋" w:hAnsi="仿宋" w:eastAsia="仿宋"/>
          <w:color w:val="auto"/>
          <w:highlight w:val="none"/>
          <w:lang w:eastAsia="zh-CN"/>
        </w:rPr>
      </w:pPr>
      <w:bookmarkStart w:id="858" w:name="_Toc106729709"/>
      <w:bookmarkStart w:id="859" w:name="_Toc32394"/>
      <w:bookmarkStart w:id="860" w:name="_Toc16787"/>
      <w:bookmarkStart w:id="861" w:name="_Toc22934"/>
      <w:r>
        <w:rPr>
          <w:rFonts w:hint="eastAsia" w:ascii="仿宋" w:hAnsi="仿宋" w:eastAsia="仿宋" w:cs="仿宋"/>
          <w:b w:val="0"/>
          <w:bCs w:val="0"/>
          <w:color w:val="auto"/>
          <w:sz w:val="24"/>
          <w:szCs w:val="24"/>
          <w:highlight w:val="none"/>
          <w:lang w:eastAsia="zh-CN"/>
        </w:rPr>
        <w:t>22. 发包人</w:t>
      </w:r>
      <w:bookmarkEnd w:id="858"/>
      <w:bookmarkEnd w:id="859"/>
      <w:bookmarkEnd w:id="860"/>
      <w:bookmarkEnd w:id="861"/>
    </w:p>
    <w:p w14:paraId="246081D8">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22.2 发包人工作</w:t>
      </w:r>
    </w:p>
    <w:p w14:paraId="599B5571">
      <w:pPr>
        <w:spacing w:line="360" w:lineRule="auto"/>
        <w:ind w:firstLine="525"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发包人完成下列工作的约定：</w:t>
      </w:r>
    </w:p>
    <w:p w14:paraId="52ACB836">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w:t>
      </w:r>
      <w:bookmarkStart w:id="862" w:name="_Hlk53305925"/>
      <w:r>
        <w:rPr>
          <w:rFonts w:hint="eastAsia" w:ascii="仿宋" w:hAnsi="仿宋" w:eastAsia="仿宋" w:cs="仿宋"/>
          <w:color w:val="auto"/>
          <w:highlight w:val="none"/>
          <w:lang w:eastAsia="zh-CN"/>
        </w:rPr>
        <w:t>提供标准与规范的时间：</w:t>
      </w:r>
      <w:r>
        <w:rPr>
          <w:rFonts w:hint="eastAsia" w:ascii="仿宋" w:hAnsi="仿宋" w:eastAsia="仿宋" w:cs="仿宋"/>
          <w:color w:val="auto"/>
          <w:highlight w:val="none"/>
          <w:u w:val="single"/>
          <w:lang w:eastAsia="zh-CN"/>
        </w:rPr>
        <w:t xml:space="preserve"> 承包人自行取得相关标准与规范。 </w:t>
      </w:r>
    </w:p>
    <w:bookmarkEnd w:id="862"/>
    <w:p w14:paraId="321F3A8E">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color w:val="auto"/>
          <w:highlight w:val="none"/>
          <w:lang w:val="en-US" w:eastAsia="zh-CN"/>
        </w:rPr>
        <w:t>~（11）：本项目不适用。</w:t>
      </w:r>
    </w:p>
    <w:p w14:paraId="7BA9BF4D">
      <w:pPr>
        <w:spacing w:line="360" w:lineRule="auto"/>
        <w:rPr>
          <w:rFonts w:ascii="仿宋" w:hAnsi="仿宋" w:eastAsia="仿宋" w:cs="仿宋"/>
          <w:color w:val="auto"/>
          <w:highlight w:val="none"/>
          <w:lang w:eastAsia="zh-CN"/>
        </w:rPr>
      </w:pPr>
      <w:bookmarkStart w:id="863" w:name="_Toc15645"/>
      <w:r>
        <w:rPr>
          <w:rFonts w:hint="eastAsia" w:ascii="仿宋" w:hAnsi="仿宋" w:eastAsia="仿宋" w:cs="仿宋"/>
          <w:color w:val="auto"/>
          <w:highlight w:val="none"/>
          <w:lang w:eastAsia="zh-CN"/>
        </w:rPr>
        <w:t>22.3 发包人提供施工场地</w:t>
      </w:r>
      <w:bookmarkEnd w:id="863"/>
    </w:p>
    <w:p w14:paraId="6D1EBE46">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提供施工场地的时间：</w:t>
      </w:r>
      <w:r>
        <w:rPr>
          <w:rFonts w:hint="eastAsia" w:ascii="仿宋" w:hAnsi="仿宋" w:eastAsia="仿宋" w:cs="仿宋"/>
          <w:color w:val="auto"/>
          <w:highlight w:val="none"/>
          <w:u w:val="single"/>
          <w:lang w:eastAsia="zh-CN"/>
        </w:rPr>
        <w:t>发包人有权按照项目的实际进度和计划分批移交工作面，承包人已充分考虑并承诺承担因场地不能一次性移交而产生的相关费用及对工期的影响。</w:t>
      </w:r>
    </w:p>
    <w:p w14:paraId="2CFB20E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22.4 发包人支付款项</w:t>
      </w:r>
    </w:p>
    <w:p w14:paraId="2BDBF878">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①工程款支付期限</w:t>
      </w:r>
    </w:p>
    <w:p w14:paraId="6A2146CE">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按通用条款第85.3款、第86.3款、第88.3款等约定期限支付。</w:t>
      </w:r>
    </w:p>
    <w:p w14:paraId="60843A2D">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详见合同</w:t>
      </w:r>
      <w:r>
        <w:rPr>
          <w:rFonts w:hint="eastAsia" w:ascii="仿宋" w:hAnsi="仿宋" w:eastAsia="仿宋" w:cs="仿宋"/>
          <w:color w:val="auto"/>
          <w:highlight w:val="none"/>
          <w:u w:val="single"/>
          <w:lang w:eastAsia="zh-CN"/>
        </w:rPr>
        <w:t>专用条款第85.3款、第86款</w:t>
      </w:r>
      <w:r>
        <w:rPr>
          <w:rFonts w:hint="eastAsia" w:ascii="仿宋" w:hAnsi="仿宋" w:eastAsia="仿宋" w:cs="仿宋"/>
          <w:color w:val="auto"/>
          <w:highlight w:val="none"/>
          <w:u w:val="single"/>
          <w:lang w:eastAsia="zh-CN"/>
        </w:rPr>
        <w:t xml:space="preserve">约定。  </w:t>
      </w:r>
    </w:p>
    <w:p w14:paraId="01AADF20">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②工程款支付方式</w:t>
      </w:r>
    </w:p>
    <w:p w14:paraId="535F7822">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按协议书所注明的银行账户转账。</w:t>
      </w:r>
    </w:p>
    <w:p w14:paraId="53BB31EA">
      <w:pPr>
        <w:spacing w:line="360" w:lineRule="auto"/>
        <w:ind w:firstLine="420" w:firstLineChars="200"/>
        <w:rPr>
          <w:rFonts w:ascii="仿宋" w:hAnsi="仿宋" w:eastAsia="仿宋"/>
          <w:color w:val="auto"/>
          <w:highlight w:val="none"/>
        </w:rPr>
      </w:pPr>
      <w:r>
        <w:rPr>
          <w:rFonts w:hint="eastAsia" w:ascii="仿宋" w:hAnsi="仿宋" w:eastAsia="仿宋" w:cs="仿宋"/>
          <w:color w:val="auto"/>
          <w:highlight w:val="none"/>
        </w:rPr>
        <w:t>□ 支票支付。</w:t>
      </w:r>
    </w:p>
    <w:p w14:paraId="52A15301">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rPr>
        <w:t>□ 其他方式：</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rPr>
        <w:t xml:space="preserve">     </w:t>
      </w:r>
    </w:p>
    <w:p w14:paraId="1F359A8F">
      <w:pPr>
        <w:spacing w:line="360" w:lineRule="auto"/>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双方协商一致，补充第22.8、22.9款：</w:t>
      </w:r>
    </w:p>
    <w:p w14:paraId="221EC8B3">
      <w:pPr>
        <w:spacing w:line="360" w:lineRule="auto"/>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22.8发包人保留下列权利：</w:t>
      </w:r>
    </w:p>
    <w:p w14:paraId="5FA841DC">
      <w:pPr>
        <w:spacing w:line="360" w:lineRule="auto"/>
        <w:ind w:firstLine="42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1）对本合同工程的设计标准、设计内容进行调整的权利，承包人不得拒绝或另行收</w:t>
      </w:r>
      <w:r>
        <w:rPr>
          <w:rFonts w:hint="eastAsia" w:ascii="仿宋" w:hAnsi="仿宋" w:eastAsia="仿宋"/>
          <w:color w:val="auto"/>
          <w:highlight w:val="none"/>
          <w:u w:val="single"/>
          <w:lang w:eastAsia="zh-CN"/>
        </w:rPr>
        <w:t>取设计</w:t>
      </w:r>
      <w:r>
        <w:rPr>
          <w:rFonts w:ascii="仿宋" w:hAnsi="仿宋" w:eastAsia="仿宋"/>
          <w:color w:val="auto"/>
          <w:highlight w:val="none"/>
          <w:u w:val="single"/>
          <w:lang w:eastAsia="zh-CN"/>
        </w:rPr>
        <w:t>费，招标文件及本合同另有规定的除外。</w:t>
      </w:r>
    </w:p>
    <w:p w14:paraId="17AD2886">
      <w:pPr>
        <w:spacing w:line="360" w:lineRule="auto"/>
        <w:ind w:firstLine="42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2）享有承包人设计文件的</w:t>
      </w:r>
      <w:r>
        <w:rPr>
          <w:rFonts w:hint="eastAsia" w:ascii="仿宋" w:hAnsi="仿宋" w:eastAsia="仿宋"/>
          <w:color w:val="auto"/>
          <w:highlight w:val="none"/>
          <w:u w:val="single"/>
          <w:lang w:eastAsia="zh-CN"/>
        </w:rPr>
        <w:t>知识产权</w:t>
      </w:r>
      <w:r>
        <w:rPr>
          <w:rFonts w:ascii="仿宋" w:hAnsi="仿宋" w:eastAsia="仿宋"/>
          <w:color w:val="auto"/>
          <w:highlight w:val="none"/>
          <w:u w:val="single"/>
          <w:lang w:eastAsia="zh-CN"/>
        </w:rPr>
        <w:t>和全部使用权。</w:t>
      </w:r>
    </w:p>
    <w:p w14:paraId="08BCD223">
      <w:pPr>
        <w:spacing w:line="360" w:lineRule="auto"/>
        <w:ind w:firstLine="42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3）承包人在设计-施工进度、设计-施工质量、指派人员、提供服务、协作等方面义务的履行不符合本合同约定时，发包人有追究违约责任、要求赔偿损失、直至解除合同等权利；同时，发包人还有权将承包人存在的上述违约事实公诸于众和向有关部门反映情况的权利。</w:t>
      </w:r>
    </w:p>
    <w:p w14:paraId="3B13242D">
      <w:pPr>
        <w:spacing w:line="360" w:lineRule="auto"/>
        <w:ind w:firstLine="42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4）发包人有权按国家相关规定聘请施工图设计审查单位，承包人应接受该施工图审查单位按照相关法律、法规和发包人赋予的权利所进行的施工图审查工作。</w:t>
      </w:r>
    </w:p>
    <w:p w14:paraId="387FF664">
      <w:pPr>
        <w:spacing w:line="360" w:lineRule="auto"/>
        <w:ind w:firstLine="42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5）对用于本合同工程的材料设备的品质、质量提交质量监督检验机构</w:t>
      </w:r>
      <w:r>
        <w:rPr>
          <w:rFonts w:hint="eastAsia" w:ascii="仿宋" w:hAnsi="仿宋" w:eastAsia="仿宋" w:cs="宋体"/>
          <w:bCs/>
          <w:snapToGrid w:val="0"/>
          <w:color w:val="auto"/>
          <w:highlight w:val="none"/>
          <w:u w:val="single"/>
          <w:lang w:eastAsia="zh-CN"/>
        </w:rPr>
        <w:t>（包括本合同约定的质量监督检验机构和法律法规规定的质量监督检验机构）</w:t>
      </w:r>
      <w:r>
        <w:rPr>
          <w:rFonts w:ascii="仿宋" w:hAnsi="仿宋" w:eastAsia="仿宋"/>
          <w:color w:val="auto"/>
          <w:highlight w:val="none"/>
          <w:u w:val="single"/>
          <w:lang w:eastAsia="zh-CN"/>
        </w:rPr>
        <w:t>审查确认的权利。</w:t>
      </w:r>
    </w:p>
    <w:p w14:paraId="2E1B3009">
      <w:pPr>
        <w:spacing w:line="360" w:lineRule="auto"/>
        <w:ind w:firstLine="42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6）依据合同的约定对合同承包范围及内容进行调整（包括增加或减少部分工程），并保留对主要材料设备的分类及</w:t>
      </w:r>
      <w:r>
        <w:rPr>
          <w:rFonts w:hint="eastAsia" w:ascii="仿宋" w:hAnsi="仿宋" w:eastAsia="仿宋"/>
          <w:color w:val="auto"/>
          <w:highlight w:val="none"/>
          <w:u w:val="single"/>
          <w:lang w:eastAsia="zh-CN"/>
        </w:rPr>
        <w:t>集中采购</w:t>
      </w:r>
      <w:r>
        <w:rPr>
          <w:rFonts w:ascii="仿宋" w:hAnsi="仿宋" w:eastAsia="仿宋"/>
          <w:color w:val="auto"/>
          <w:highlight w:val="none"/>
          <w:u w:val="single"/>
          <w:lang w:eastAsia="zh-CN"/>
        </w:rPr>
        <w:t>进行调整的权利，承包人不得拒绝或要求</w:t>
      </w:r>
      <w:r>
        <w:rPr>
          <w:rFonts w:hint="eastAsia" w:ascii="仿宋" w:hAnsi="仿宋" w:eastAsia="仿宋"/>
          <w:color w:val="auto"/>
          <w:highlight w:val="none"/>
          <w:u w:val="single"/>
          <w:lang w:eastAsia="zh-CN"/>
        </w:rPr>
        <w:t>增加费用</w:t>
      </w:r>
      <w:r>
        <w:rPr>
          <w:rFonts w:ascii="仿宋" w:hAnsi="仿宋" w:eastAsia="仿宋"/>
          <w:color w:val="auto"/>
          <w:highlight w:val="none"/>
          <w:u w:val="single"/>
          <w:lang w:eastAsia="zh-CN"/>
        </w:rPr>
        <w:t>，招标文件及本合同另有规定的除外。</w:t>
      </w:r>
    </w:p>
    <w:p w14:paraId="79E8EE00">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7）发包人有权对项目的全过程进行审计或审计调查，并提出审计意见和建议；承包人应</w:t>
      </w:r>
      <w:r>
        <w:rPr>
          <w:rFonts w:hint="eastAsia" w:ascii="仿宋" w:hAnsi="仿宋" w:eastAsia="仿宋"/>
          <w:color w:val="auto"/>
          <w:highlight w:val="none"/>
          <w:u w:val="single"/>
          <w:lang w:eastAsia="zh-CN"/>
        </w:rPr>
        <w:t>无条件</w:t>
      </w:r>
      <w:r>
        <w:rPr>
          <w:rFonts w:ascii="仿宋" w:hAnsi="仿宋" w:eastAsia="仿宋"/>
          <w:color w:val="auto"/>
          <w:highlight w:val="none"/>
          <w:u w:val="single"/>
          <w:lang w:eastAsia="zh-CN"/>
        </w:rPr>
        <w:t>配合并根据意见和建议作出相应的调整。</w:t>
      </w:r>
    </w:p>
    <w:p w14:paraId="7D7F797D">
      <w:pPr>
        <w:spacing w:line="360" w:lineRule="auto"/>
        <w:rPr>
          <w:rFonts w:ascii="仿宋" w:hAnsi="仿宋" w:eastAsia="仿宋"/>
          <w:color w:val="auto"/>
          <w:highlight w:val="none"/>
          <w:u w:val="single"/>
          <w:lang w:eastAsia="zh-CN"/>
        </w:rPr>
      </w:pPr>
      <w:bookmarkStart w:id="864" w:name="_Toc104979608"/>
      <w:r>
        <w:rPr>
          <w:rFonts w:ascii="仿宋" w:hAnsi="仿宋" w:eastAsia="仿宋"/>
          <w:color w:val="auto"/>
          <w:highlight w:val="none"/>
          <w:u w:val="single"/>
          <w:lang w:eastAsia="zh-CN"/>
        </w:rPr>
        <w:t>22.9综合考评</w:t>
      </w:r>
      <w:bookmarkEnd w:id="864"/>
    </w:p>
    <w:p w14:paraId="30C4F7EC">
      <w:pPr>
        <w:autoSpaceDE w:val="0"/>
        <w:autoSpaceDN w:val="0"/>
        <w:spacing w:line="360" w:lineRule="auto"/>
        <w:ind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鉴于本工程的重要性，为确保本合同工程质量，发包人</w:t>
      </w:r>
      <w:r>
        <w:rPr>
          <w:rFonts w:hint="eastAsia" w:ascii="仿宋" w:hAnsi="仿宋" w:eastAsia="仿宋" w:cs="宋体"/>
          <w:snapToGrid w:val="0"/>
          <w:color w:val="auto"/>
          <w:highlight w:val="none"/>
          <w:lang w:val="en-US" w:eastAsia="zh-CN"/>
        </w:rPr>
        <w:t>有权</w:t>
      </w:r>
      <w:r>
        <w:rPr>
          <w:rFonts w:hint="eastAsia" w:ascii="仿宋" w:hAnsi="仿宋" w:eastAsia="仿宋" w:cs="宋体"/>
          <w:snapToGrid w:val="0"/>
          <w:color w:val="auto"/>
          <w:highlight w:val="none"/>
          <w:lang w:eastAsia="zh-CN"/>
        </w:rPr>
        <w:t>对参与本合同项目建设的设计、施工等单位进行综合考评，并根据综合考评的结果按照相关规定执行。</w:t>
      </w:r>
    </w:p>
    <w:p w14:paraId="558B1698">
      <w:pPr>
        <w:pStyle w:val="3"/>
        <w:tabs>
          <w:tab w:val="left" w:pos="420"/>
        </w:tabs>
        <w:spacing w:before="0" w:after="0" w:line="360" w:lineRule="auto"/>
        <w:jc w:val="both"/>
        <w:rPr>
          <w:rFonts w:ascii="仿宋" w:hAnsi="仿宋" w:eastAsia="仿宋"/>
          <w:color w:val="auto"/>
          <w:highlight w:val="none"/>
          <w:lang w:eastAsia="zh-CN"/>
        </w:rPr>
      </w:pPr>
      <w:bookmarkStart w:id="865" w:name="_Toc11186"/>
      <w:bookmarkStart w:id="866" w:name="_Toc24717"/>
      <w:bookmarkStart w:id="867" w:name="_Toc32380"/>
      <w:bookmarkStart w:id="868" w:name="_Toc106729710"/>
      <w:r>
        <w:rPr>
          <w:rFonts w:hint="eastAsia" w:ascii="仿宋" w:hAnsi="仿宋" w:eastAsia="仿宋" w:cs="仿宋"/>
          <w:b w:val="0"/>
          <w:bCs w:val="0"/>
          <w:color w:val="auto"/>
          <w:sz w:val="24"/>
          <w:szCs w:val="24"/>
          <w:highlight w:val="none"/>
          <w:lang w:eastAsia="zh-CN"/>
        </w:rPr>
        <w:t>23. 承包人</w:t>
      </w:r>
      <w:bookmarkEnd w:id="865"/>
      <w:bookmarkEnd w:id="866"/>
      <w:bookmarkEnd w:id="867"/>
      <w:bookmarkEnd w:id="868"/>
    </w:p>
    <w:p w14:paraId="6974B933">
      <w:pPr>
        <w:spacing w:line="360" w:lineRule="auto"/>
        <w:rPr>
          <w:rFonts w:ascii="仿宋" w:hAnsi="仿宋" w:eastAsia="仿宋"/>
          <w:b/>
          <w:bCs/>
          <w:color w:val="auto"/>
          <w:highlight w:val="none"/>
          <w:lang w:eastAsia="zh-CN"/>
        </w:rPr>
      </w:pPr>
      <w:r>
        <w:rPr>
          <w:rFonts w:hint="eastAsia" w:ascii="仿宋" w:hAnsi="仿宋" w:eastAsia="仿宋" w:cs="仿宋"/>
          <w:color w:val="auto"/>
          <w:highlight w:val="none"/>
          <w:lang w:eastAsia="zh-CN"/>
        </w:rPr>
        <w:t>23.1 遵守法律</w:t>
      </w:r>
    </w:p>
    <w:p w14:paraId="3F4F23DB">
      <w:pPr>
        <w:widowControl w:val="0"/>
        <w:spacing w:line="360" w:lineRule="auto"/>
        <w:ind w:firstLine="420" w:firstLine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拒绝投标时限</w:t>
      </w:r>
      <w:r>
        <w:rPr>
          <w:rFonts w:hint="eastAsia" w:ascii="仿宋" w:hAnsi="仿宋" w:eastAsia="仿宋" w:cs="仿宋"/>
          <w:color w:val="auto"/>
          <w:highlight w:val="none"/>
          <w:u w:val="single"/>
          <w:lang w:eastAsia="zh-CN"/>
        </w:rPr>
        <w:t>自承包人发出通知之日起计一年内。</w:t>
      </w:r>
    </w:p>
    <w:p w14:paraId="26F6AD84">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23.2 承包人工作</w:t>
      </w:r>
    </w:p>
    <w:p w14:paraId="365D088E">
      <w:pPr>
        <w:spacing w:line="360" w:lineRule="auto"/>
        <w:ind w:left="210" w:leftChars="100" w:firstLine="21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承包人完成下列工作的约定：</w:t>
      </w:r>
    </w:p>
    <w:p w14:paraId="33956383">
      <w:pPr>
        <w:numPr>
          <w:ilvl w:val="0"/>
          <w:numId w:val="31"/>
        </w:numPr>
        <w:spacing w:line="360" w:lineRule="auto"/>
        <w:ind w:left="210" w:leftChars="100" w:firstLine="21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除法律另有规定外，由承包人办理的许可、批准或备案：</w:t>
      </w:r>
      <w:r>
        <w:rPr>
          <w:rFonts w:hint="eastAsia" w:ascii="仿宋" w:hAnsi="仿宋" w:eastAsia="仿宋" w:cs="仿宋"/>
          <w:color w:val="auto"/>
          <w:highlight w:val="none"/>
          <w:u w:val="single"/>
          <w:lang w:eastAsia="zh-CN"/>
        </w:rPr>
        <w:t xml:space="preserve"> 见协议书第二条。</w:t>
      </w:r>
    </w:p>
    <w:p w14:paraId="247B4BFC">
      <w:pPr>
        <w:pStyle w:val="22"/>
        <w:numPr>
          <w:ilvl w:val="0"/>
          <w:numId w:val="0"/>
        </w:numPr>
        <w:ind w:firstLine="420" w:firstLineChars="200"/>
        <w:rPr>
          <w:rFonts w:hint="eastAsia" w:ascii="仿宋" w:hAnsi="仿宋" w:eastAsia="仿宋" w:cs="仿宋"/>
          <w:snapToGrid w:val="0"/>
          <w:color w:val="auto"/>
          <w:kern w:val="0"/>
          <w:sz w:val="21"/>
          <w:szCs w:val="21"/>
          <w:highlight w:val="none"/>
          <w:u w:val="none"/>
          <w:lang w:val="en-US" w:eastAsia="zh-CN" w:bidi="ar-SA"/>
        </w:rPr>
      </w:pPr>
      <w:r>
        <w:rPr>
          <w:rFonts w:hint="eastAsia" w:ascii="仿宋" w:hAnsi="仿宋" w:eastAsia="仿宋" w:cs="仿宋"/>
          <w:snapToGrid w:val="0"/>
          <w:color w:val="auto"/>
          <w:kern w:val="0"/>
          <w:sz w:val="21"/>
          <w:szCs w:val="21"/>
          <w:highlight w:val="none"/>
          <w:u w:val="none"/>
          <w:lang w:val="en-US" w:eastAsia="zh-CN" w:bidi="ar-SA"/>
        </w:rPr>
        <w:t>（3）按合同约定的时间完成设计等阶段的工作，及时提交发包人审查，完善设计成果；</w:t>
      </w:r>
    </w:p>
    <w:p w14:paraId="701FB406">
      <w:pPr>
        <w:pStyle w:val="22"/>
        <w:numPr>
          <w:ilvl w:val="0"/>
          <w:numId w:val="0"/>
        </w:numPr>
        <w:ind w:firstLine="420" w:firstLineChars="200"/>
        <w:rPr>
          <w:rFonts w:hint="eastAsia" w:ascii="仿宋" w:hAnsi="仿宋" w:eastAsia="仿宋" w:cs="仿宋"/>
          <w:snapToGrid w:val="0"/>
          <w:color w:val="auto"/>
          <w:kern w:val="0"/>
          <w:sz w:val="21"/>
          <w:szCs w:val="21"/>
          <w:highlight w:val="none"/>
          <w:u w:val="none"/>
          <w:lang w:val="en-US" w:eastAsia="zh-CN" w:bidi="ar-SA"/>
        </w:rPr>
      </w:pPr>
      <w:r>
        <w:rPr>
          <w:rFonts w:hint="eastAsia" w:ascii="仿宋" w:hAnsi="仿宋" w:eastAsia="仿宋" w:cs="仿宋"/>
          <w:snapToGrid w:val="0"/>
          <w:color w:val="auto"/>
          <w:kern w:val="0"/>
          <w:sz w:val="21"/>
          <w:szCs w:val="21"/>
          <w:highlight w:val="none"/>
          <w:u w:val="none"/>
          <w:lang w:val="en-US" w:eastAsia="zh-CN" w:bidi="ar-SA"/>
        </w:rPr>
        <w:t>（4）本项目不适用；</w:t>
      </w:r>
    </w:p>
    <w:p w14:paraId="6D2DF101">
      <w:pPr>
        <w:pStyle w:val="22"/>
        <w:numPr>
          <w:ilvl w:val="0"/>
          <w:numId w:val="0"/>
        </w:numPr>
        <w:ind w:firstLine="420" w:firstLineChars="200"/>
        <w:rPr>
          <w:rFonts w:hint="eastAsia" w:ascii="仿宋" w:hAnsi="仿宋" w:eastAsia="仿宋" w:cs="仿宋"/>
          <w:snapToGrid w:val="0"/>
          <w:color w:val="auto"/>
          <w:kern w:val="0"/>
          <w:sz w:val="21"/>
          <w:szCs w:val="21"/>
          <w:highlight w:val="none"/>
          <w:u w:val="none"/>
          <w:lang w:val="en-US" w:eastAsia="zh-CN" w:bidi="ar-SA"/>
        </w:rPr>
      </w:pPr>
      <w:r>
        <w:rPr>
          <w:rFonts w:hint="eastAsia" w:ascii="仿宋" w:hAnsi="仿宋" w:eastAsia="仿宋" w:cs="仿宋"/>
          <w:snapToGrid w:val="0"/>
          <w:color w:val="auto"/>
          <w:kern w:val="0"/>
          <w:sz w:val="21"/>
          <w:szCs w:val="21"/>
          <w:highlight w:val="none"/>
          <w:u w:val="none"/>
          <w:lang w:val="en-US" w:eastAsia="zh-CN" w:bidi="ar-SA"/>
        </w:rPr>
        <w:t>（5）按照审查批准的设计文件、合同约定和监理人的指令实施、完成并保修合同工程；</w:t>
      </w:r>
    </w:p>
    <w:p w14:paraId="72D5C4D3">
      <w:pPr>
        <w:pStyle w:val="22"/>
        <w:numPr>
          <w:ilvl w:val="0"/>
          <w:numId w:val="0"/>
        </w:numPr>
        <w:ind w:firstLine="420" w:firstLineChars="200"/>
        <w:rPr>
          <w:rFonts w:hint="eastAsia" w:ascii="仿宋" w:hAnsi="仿宋" w:eastAsia="仿宋" w:cs="仿宋"/>
          <w:snapToGrid w:val="0"/>
          <w:color w:val="auto"/>
          <w:kern w:val="0"/>
          <w:sz w:val="21"/>
          <w:szCs w:val="21"/>
          <w:highlight w:val="none"/>
          <w:u w:val="none"/>
          <w:lang w:val="en-US" w:eastAsia="zh-CN" w:bidi="ar-SA"/>
        </w:rPr>
      </w:pPr>
      <w:r>
        <w:rPr>
          <w:rFonts w:hint="eastAsia" w:ascii="仿宋" w:hAnsi="仿宋" w:eastAsia="仿宋" w:cs="仿宋"/>
          <w:snapToGrid w:val="0"/>
          <w:color w:val="auto"/>
          <w:kern w:val="0"/>
          <w:sz w:val="21"/>
          <w:szCs w:val="21"/>
          <w:highlight w:val="none"/>
          <w:u w:val="none"/>
          <w:lang w:val="en-US" w:eastAsia="zh-CN" w:bidi="ar-SA"/>
        </w:rPr>
        <w:t>（6）按照合同约定和设计顾问人、监理人的要求提交设计、施工等进度报告和进度计划；</w:t>
      </w:r>
    </w:p>
    <w:p w14:paraId="44C69008">
      <w:pPr>
        <w:spacing w:line="360" w:lineRule="auto"/>
        <w:ind w:left="210" w:leftChars="100" w:firstLine="21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 提交支付申请和工程款额报告期限</w:t>
      </w:r>
    </w:p>
    <w:p w14:paraId="0CDBA173">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w:t>
      </w:r>
      <w:r>
        <w:rPr>
          <w:rFonts w:hint="eastAsia" w:ascii="仿宋" w:hAnsi="仿宋" w:eastAsia="仿宋" w:cs="仿宋"/>
          <w:color w:val="auto"/>
          <w:highlight w:val="none"/>
          <w:lang w:eastAsia="zh-CN"/>
        </w:rPr>
        <w:t>第80.2款、第81.1款、第83.1款</w:t>
      </w:r>
      <w:r>
        <w:rPr>
          <w:rFonts w:hint="eastAsia" w:ascii="仿宋" w:hAnsi="仿宋" w:eastAsia="仿宋" w:cs="仿宋"/>
          <w:color w:val="auto"/>
          <w:highlight w:val="none"/>
          <w:lang w:eastAsia="zh-CN"/>
        </w:rPr>
        <w:t>等约定期限提交。</w:t>
      </w:r>
    </w:p>
    <w:p w14:paraId="6526195E">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7B5C1ABB">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（9）向发包人提供</w:t>
      </w:r>
      <w:bookmarkStart w:id="869" w:name="OLE_LINK14"/>
      <w:r>
        <w:rPr>
          <w:rFonts w:hint="eastAsia" w:ascii="仿宋" w:hAnsi="仿宋" w:eastAsia="仿宋" w:cs="仿宋"/>
          <w:color w:val="auto"/>
          <w:highlight w:val="none"/>
          <w:lang w:eastAsia="zh-CN"/>
        </w:rPr>
        <w:t>施工场地办公和生活的房屋及设施</w:t>
      </w:r>
      <w:bookmarkEnd w:id="869"/>
      <w:r>
        <w:rPr>
          <w:rFonts w:hint="eastAsia" w:ascii="仿宋" w:hAnsi="仿宋" w:eastAsia="仿宋" w:cs="仿宋"/>
          <w:color w:val="auto"/>
          <w:highlight w:val="none"/>
          <w:lang w:eastAsia="zh-CN"/>
        </w:rPr>
        <w:t>的数量和时间等要求：施工场地办公和生活的房屋及设施</w:t>
      </w:r>
      <w:r>
        <w:rPr>
          <w:rFonts w:hint="eastAsia" w:ascii="仿宋" w:hAnsi="仿宋" w:eastAsia="仿宋" w:cs="仿宋"/>
          <w:color w:val="auto"/>
          <w:highlight w:val="none"/>
          <w:u w:val="single"/>
          <w:lang w:val="en-US" w:eastAsia="zh-CN"/>
        </w:rPr>
        <w:t>由承包人自行解决</w:t>
      </w:r>
      <w:r>
        <w:rPr>
          <w:rFonts w:hint="eastAsia" w:ascii="仿宋" w:hAnsi="仿宋" w:eastAsia="仿宋" w:cs="仿宋"/>
          <w:color w:val="auto"/>
          <w:highlight w:val="none"/>
          <w:u w:val="single"/>
          <w:lang w:eastAsia="zh-CN"/>
        </w:rPr>
        <w:t xml:space="preserve">。 </w:t>
      </w:r>
    </w:p>
    <w:p w14:paraId="1B708103">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（10）办完施工场地交通、环境保护、施工噪声、绿色施工安全防护等手续的时间：</w:t>
      </w:r>
      <w:r>
        <w:rPr>
          <w:rFonts w:hint="eastAsia" w:ascii="仿宋" w:hAnsi="仿宋" w:eastAsia="仿宋" w:cs="仿宋"/>
          <w:color w:val="auto"/>
          <w:highlight w:val="none"/>
          <w:u w:val="single"/>
          <w:lang w:eastAsia="zh-CN"/>
        </w:rPr>
        <w:t xml:space="preserve"> 以监理工程</w:t>
      </w:r>
      <w:r>
        <w:rPr>
          <w:rFonts w:hint="eastAsia" w:ascii="仿宋" w:hAnsi="仿宋" w:eastAsia="仿宋" w:cs="仿宋"/>
          <w:color w:val="auto"/>
          <w:highlight w:val="none"/>
          <w:u w:val="single"/>
          <w:lang w:val="en-US" w:eastAsia="zh-CN"/>
        </w:rPr>
        <w:t>师</w:t>
      </w:r>
      <w:r>
        <w:rPr>
          <w:rFonts w:hint="eastAsia" w:ascii="仿宋" w:hAnsi="仿宋" w:eastAsia="仿宋" w:cs="仿宋"/>
          <w:color w:val="auto"/>
          <w:highlight w:val="none"/>
          <w:u w:val="single"/>
          <w:lang w:eastAsia="zh-CN"/>
        </w:rPr>
        <w:t xml:space="preserve">通知为准。 </w:t>
      </w:r>
    </w:p>
    <w:p w14:paraId="6A347314">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（11）做好施工场地地下管线和邻近建筑物、构筑物（包括文物保护建筑）、古树名木保护工作的约定：</w:t>
      </w:r>
      <w:r>
        <w:rPr>
          <w:rFonts w:hint="eastAsia" w:ascii="仿宋" w:hAnsi="仿宋" w:eastAsia="仿宋" w:cs="仿宋"/>
          <w:color w:val="auto"/>
          <w:highlight w:val="none"/>
          <w:u w:val="single"/>
          <w:lang w:eastAsia="zh-CN"/>
        </w:rPr>
        <w:t xml:space="preserve"> 由承包人负责，相关费用已含在合同价款中。 </w:t>
      </w:r>
    </w:p>
    <w:p w14:paraId="0A338CF4">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（12）保证施工场地的清洁和做好交工前施工现场清理工作的约定：</w:t>
      </w:r>
      <w:r>
        <w:rPr>
          <w:rFonts w:hint="eastAsia" w:ascii="仿宋" w:hAnsi="仿宋" w:eastAsia="仿宋" w:cs="仿宋"/>
          <w:color w:val="auto"/>
          <w:highlight w:val="none"/>
          <w:u w:val="single"/>
          <w:lang w:eastAsia="zh-CN"/>
        </w:rPr>
        <w:t xml:space="preserve">承包人负责精保洁（精保洁以发包人要求次数为准），相关费用已含在合同价款中。 </w:t>
      </w:r>
    </w:p>
    <w:p w14:paraId="3D17098E">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（13）提交竣工验收申请报告和竣工结算文件</w:t>
      </w:r>
    </w:p>
    <w:p w14:paraId="78923180">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按通用条款第</w:t>
      </w:r>
      <w:r>
        <w:rPr>
          <w:rFonts w:hint="eastAsia" w:ascii="仿宋" w:hAnsi="仿宋" w:eastAsia="仿宋" w:cs="仿宋"/>
          <w:color w:val="auto"/>
          <w:highlight w:val="none"/>
          <w:lang w:eastAsia="zh-CN"/>
        </w:rPr>
        <w:t>64.2款、第87.2</w:t>
      </w:r>
      <w:r>
        <w:rPr>
          <w:rFonts w:hint="eastAsia" w:ascii="仿宋" w:hAnsi="仿宋" w:eastAsia="仿宋" w:cs="仿宋"/>
          <w:color w:val="auto"/>
          <w:highlight w:val="none"/>
          <w:lang w:eastAsia="zh-CN"/>
        </w:rPr>
        <w:t>款约定提交。</w:t>
      </w:r>
    </w:p>
    <w:p w14:paraId="0AF11D9F">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0F0AD14">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双方协商一致，补充以下条款：</w:t>
      </w:r>
    </w:p>
    <w:p w14:paraId="598805AD">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15）承包人应依法依规地协调处理施工现场周围地下管线和邻近建筑物、构筑物、古树名木、文物、化石及坟墓等的保护工作，并承担相关费用；承包人负责项目用地范围内的绿化迁移，因提供施工条件引起的周边道路的改造及交通疏解、零星构筑物拆迁，解决因施工造成的周边村民用水、用电工作；承包人负责委托出具因施工受到影响的周边房屋及构筑物使用安全鉴定范围报告，相关费用已含在投标报价中。</w:t>
      </w:r>
    </w:p>
    <w:p w14:paraId="12716274">
      <w:pPr>
        <w:spacing w:line="360" w:lineRule="auto"/>
        <w:ind w:right="11" w:firstLine="403" w:firstLineChars="192"/>
        <w:rPr>
          <w:rFonts w:ascii="仿宋" w:hAnsi="仿宋" w:eastAsia="仿宋" w:cs="宋体"/>
          <w:bCs/>
          <w:snapToGrid w:val="0"/>
          <w:color w:val="auto"/>
          <w:highlight w:val="none"/>
          <w:lang w:eastAsia="zh-CN"/>
        </w:rPr>
      </w:pPr>
      <w:r>
        <w:rPr>
          <w:rFonts w:hint="eastAsia" w:ascii="仿宋" w:hAnsi="仿宋" w:eastAsia="仿宋" w:cs="仿宋"/>
          <w:color w:val="auto"/>
          <w:highlight w:val="none"/>
          <w:lang w:eastAsia="zh-CN"/>
        </w:rPr>
        <w:t>（16）</w:t>
      </w:r>
      <w:r>
        <w:rPr>
          <w:rFonts w:ascii="仿宋" w:hAnsi="仿宋" w:eastAsia="仿宋" w:cs="宋体"/>
          <w:bCs/>
          <w:snapToGrid w:val="0"/>
          <w:color w:val="auto"/>
          <w:highlight w:val="none"/>
          <w:lang w:eastAsia="zh-CN"/>
        </w:rPr>
        <w:t>根据工程需要，承包人提供和维修白天或夜间施工使用的照明、围栏设施，并负责安全保卫。若承包人未履行上述义务造成工程、财产、人身损害等，由承包人承担责任及因此所发生的一切费用。</w:t>
      </w:r>
    </w:p>
    <w:p w14:paraId="17D62D96">
      <w:pPr>
        <w:spacing w:line="360" w:lineRule="auto"/>
        <w:ind w:right="11" w:firstLine="403" w:firstLineChars="192"/>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7</w:t>
      </w:r>
      <w:r>
        <w:rPr>
          <w:rFonts w:ascii="仿宋" w:hAnsi="仿宋" w:eastAsia="仿宋" w:cs="宋体"/>
          <w:bCs/>
          <w:snapToGrid w:val="0"/>
          <w:color w:val="auto"/>
          <w:highlight w:val="none"/>
          <w:lang w:eastAsia="zh-CN"/>
        </w:rPr>
        <w:t>）承包人应</w:t>
      </w:r>
      <w:r>
        <w:rPr>
          <w:rFonts w:hint="eastAsia" w:ascii="仿宋" w:hAnsi="仿宋" w:eastAsia="仿宋" w:cs="宋体"/>
          <w:snapToGrid w:val="0"/>
          <w:color w:val="auto"/>
          <w:highlight w:val="none"/>
          <w:lang w:eastAsia="zh-CN"/>
        </w:rPr>
        <w:t>遵守政府有关主管部门对施工场地交通、余泥排放、污水排放、节假日施工、夜间施工噪音以及环境保护和安全生产等的管理规定，</w:t>
      </w:r>
      <w:r>
        <w:rPr>
          <w:rFonts w:hint="eastAsia" w:ascii="仿宋" w:hAnsi="仿宋" w:eastAsia="仿宋" w:cs="宋体"/>
          <w:bCs/>
          <w:snapToGrid w:val="0"/>
          <w:color w:val="auto"/>
          <w:highlight w:val="none"/>
          <w:lang w:eastAsia="zh-CN"/>
        </w:rPr>
        <w:t>按工程所在地政府主管部门的规定办理并承担由此发生的费用，并在开工之日起</w:t>
      </w:r>
      <w:r>
        <w:rPr>
          <w:rFonts w:ascii="仿宋" w:hAnsi="仿宋" w:eastAsia="仿宋" w:cs="宋体"/>
          <w:bCs/>
          <w:snapToGrid w:val="0"/>
          <w:color w:val="auto"/>
          <w:highlight w:val="none"/>
          <w:lang w:eastAsia="zh-CN"/>
        </w:rPr>
        <w:t>2个月内以书面形式知会发包人。</w:t>
      </w:r>
    </w:p>
    <w:p w14:paraId="66F2AACF">
      <w:pPr>
        <w:spacing w:line="360" w:lineRule="auto"/>
        <w:ind w:right="11" w:firstLine="420" w:firstLineChars="200"/>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8</w:t>
      </w:r>
      <w:r>
        <w:rPr>
          <w:rFonts w:ascii="仿宋" w:hAnsi="仿宋" w:eastAsia="仿宋" w:cs="宋体"/>
          <w:bCs/>
          <w:snapToGrid w:val="0"/>
          <w:color w:val="auto"/>
          <w:highlight w:val="none"/>
          <w:lang w:eastAsia="zh-CN"/>
        </w:rPr>
        <w:t>）未移交后续施工单位或发包人使用前，对已完工工程的保护工作及费用均由承包人负责，发生损坏由承包人自费修复。</w:t>
      </w:r>
    </w:p>
    <w:p w14:paraId="253C5E3C">
      <w:pPr>
        <w:spacing w:line="360" w:lineRule="auto"/>
        <w:ind w:right="11" w:firstLine="420" w:firstLineChars="200"/>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9</w:t>
      </w:r>
      <w:r>
        <w:rPr>
          <w:rFonts w:ascii="仿宋" w:hAnsi="仿宋" w:eastAsia="仿宋" w:cs="宋体"/>
          <w:bCs/>
          <w:snapToGrid w:val="0"/>
          <w:color w:val="auto"/>
          <w:highlight w:val="none"/>
          <w:lang w:eastAsia="zh-CN"/>
        </w:rPr>
        <w:t>）承包人应对施工场地及周围的</w:t>
      </w:r>
      <w:r>
        <w:rPr>
          <w:rFonts w:hint="eastAsia" w:ascii="仿宋" w:hAnsi="仿宋" w:eastAsia="仿宋" w:cs="宋体"/>
          <w:bCs/>
          <w:snapToGrid w:val="0"/>
          <w:color w:val="auto"/>
          <w:highlight w:val="none"/>
          <w:lang w:eastAsia="zh-CN"/>
        </w:rPr>
        <w:t>城际地铁、燃油管道、高压线网、</w:t>
      </w:r>
      <w:r>
        <w:rPr>
          <w:rFonts w:ascii="仿宋" w:hAnsi="仿宋" w:eastAsia="仿宋" w:cs="宋体"/>
          <w:bCs/>
          <w:snapToGrid w:val="0"/>
          <w:color w:val="auto"/>
          <w:highlight w:val="none"/>
          <w:lang w:eastAsia="zh-CN"/>
        </w:rPr>
        <w:t>地下管线、建筑物、构筑物（含文物保护建筑）、古树名木之状况进行勘察，根据勘察结果确定具体的保护措施并承担有关费用。</w:t>
      </w:r>
    </w:p>
    <w:p w14:paraId="47A2F940">
      <w:pPr>
        <w:spacing w:line="360" w:lineRule="auto"/>
        <w:ind w:right="11" w:firstLine="495" w:firstLineChars="236"/>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承包人应对所采取的保护措施进行监测，并应根据监测结果及时反馈信息指导施工，以确保上述受保护物件及作业人员、居民的安全。因承包人原因，受保护物件发生损坏的，由承包人承担责任并负责赔偿。</w:t>
      </w:r>
    </w:p>
    <w:p w14:paraId="346F6403">
      <w:pPr>
        <w:spacing w:line="360" w:lineRule="auto"/>
        <w:ind w:right="11" w:firstLine="495" w:firstLineChars="236"/>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（20</w:t>
      </w:r>
      <w:r>
        <w:rPr>
          <w:rFonts w:ascii="仿宋" w:hAnsi="仿宋" w:eastAsia="仿宋" w:cs="宋体"/>
          <w:bCs/>
          <w:snapToGrid w:val="0"/>
          <w:color w:val="auto"/>
          <w:highlight w:val="none"/>
          <w:lang w:eastAsia="zh-CN"/>
        </w:rPr>
        <w:t>）</w:t>
      </w:r>
      <w:r>
        <w:rPr>
          <w:rFonts w:hint="eastAsia" w:ascii="仿宋" w:hAnsi="仿宋" w:eastAsia="仿宋" w:cs="宋体"/>
          <w:bCs/>
          <w:snapToGrid w:val="0"/>
          <w:color w:val="auto"/>
          <w:highlight w:val="none"/>
          <w:lang w:eastAsia="zh-CN"/>
        </w:rPr>
        <w:t>承包人须按发包人批准的施工组织设计进行施工现场布置、放置材料机械及其他设施，开工前积极配合施工许可证查勘要求布置施工现场，因承包人原因造成施工许可证办理延误,发包人有权要求承包人承担1次一般违约责任处罚，若造成工期延误，承包人还应当按照专用条款第95.3款的有关约定承担违约责任。</w:t>
      </w:r>
    </w:p>
    <w:p w14:paraId="74683712">
      <w:pPr>
        <w:spacing w:line="360" w:lineRule="auto"/>
        <w:ind w:right="11" w:firstLine="495" w:firstLineChars="236"/>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施工过程中，承包人应按合同约定及时清理施工垃圾，做到工完料清，将施工垃圾、余泥运出场外，保证施工场地清洁符合环境卫生管理的有关规定，达到合同协议书约定的安全生产及文明施工目标，并在工程竣工验收之日起</w:t>
      </w:r>
      <w:r>
        <w:rPr>
          <w:rFonts w:ascii="仿宋" w:hAnsi="仿宋" w:eastAsia="仿宋" w:cs="宋体"/>
          <w:bCs/>
          <w:snapToGrid w:val="0"/>
          <w:color w:val="auto"/>
          <w:highlight w:val="none"/>
          <w:lang w:eastAsia="zh-CN"/>
        </w:rPr>
        <w:t>10天内完成对施工场地进行全面清理。</w:t>
      </w:r>
    </w:p>
    <w:p w14:paraId="4E82CD26">
      <w:pPr>
        <w:spacing w:line="360" w:lineRule="auto"/>
        <w:ind w:right="11" w:firstLine="403" w:firstLineChars="192"/>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w:t>
      </w:r>
      <w:r>
        <w:rPr>
          <w:rFonts w:hint="eastAsia" w:ascii="仿宋" w:hAnsi="仿宋" w:eastAsia="仿宋" w:cs="宋体"/>
          <w:bCs/>
          <w:snapToGrid w:val="0"/>
          <w:color w:val="auto"/>
          <w:highlight w:val="none"/>
          <w:lang w:eastAsia="zh-CN"/>
        </w:rPr>
        <w:t>1）承包人应做的其他工作</w:t>
      </w:r>
    </w:p>
    <w:p w14:paraId="50BAD320">
      <w:pPr>
        <w:spacing w:line="360" w:lineRule="auto"/>
        <w:ind w:firstLine="495" w:firstLineChars="236"/>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1）进场后定期按审定格式向工程师申报人材机投入量及实物工程量完成量，以工程师审定量作为工程款（进度款）支付的依据。</w:t>
      </w:r>
    </w:p>
    <w:p w14:paraId="73C265D6">
      <w:pPr>
        <w:spacing w:line="360" w:lineRule="auto"/>
        <w:ind w:firstLine="495" w:firstLineChars="236"/>
        <w:rPr>
          <w:rFonts w:ascii="仿宋" w:hAnsi="仿宋" w:eastAsia="仿宋" w:cs="宋体"/>
          <w:snapToGrid w:val="0"/>
          <w:color w:val="auto"/>
          <w:highlight w:val="none"/>
          <w:lang w:eastAsia="zh-CN"/>
        </w:rPr>
      </w:pPr>
      <w:r>
        <w:rPr>
          <w:rFonts w:ascii="仿宋" w:hAnsi="仿宋" w:eastAsia="仿宋" w:cs="宋体"/>
          <w:bCs/>
          <w:snapToGrid w:val="0"/>
          <w:color w:val="auto"/>
          <w:highlight w:val="none"/>
          <w:lang w:eastAsia="zh-CN"/>
        </w:rPr>
        <w:t>2）</w:t>
      </w:r>
      <w:r>
        <w:rPr>
          <w:rFonts w:hint="eastAsia" w:ascii="仿宋" w:hAnsi="仿宋" w:eastAsia="仿宋" w:cs="宋体"/>
          <w:snapToGrid w:val="0"/>
          <w:color w:val="auto"/>
          <w:highlight w:val="none"/>
          <w:lang w:eastAsia="zh-CN"/>
        </w:rPr>
        <w:t>保证执行投标文件所承诺的施工组织设计中的资源投入计划，将工程施工所需的机械设备、人员、材料等资源，根据工程进度计划按时、按标准、足额投入；否则，应按</w:t>
      </w:r>
      <w:r>
        <w:rPr>
          <w:rFonts w:hint="eastAsia" w:ascii="仿宋" w:hAnsi="仿宋" w:eastAsia="仿宋" w:cs="宋体"/>
          <w:bCs/>
          <w:snapToGrid w:val="0"/>
          <w:color w:val="auto"/>
          <w:highlight w:val="none"/>
          <w:lang w:eastAsia="zh-CN"/>
        </w:rPr>
        <w:t>专用条款</w:t>
      </w:r>
      <w:r>
        <w:rPr>
          <w:rFonts w:hint="eastAsia" w:ascii="仿宋" w:hAnsi="仿宋" w:eastAsia="仿宋" w:cs="宋体"/>
          <w:snapToGrid w:val="0"/>
          <w:color w:val="auto"/>
          <w:highlight w:val="none"/>
          <w:lang w:eastAsia="zh-CN"/>
        </w:rPr>
        <w:t>第</w:t>
      </w: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3）款的约定承担违反投标承诺的违约责任。</w:t>
      </w:r>
    </w:p>
    <w:p w14:paraId="6D4B01D5">
      <w:pPr>
        <w:spacing w:line="360" w:lineRule="auto"/>
        <w:ind w:right="11" w:firstLine="495" w:firstLineChars="236"/>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施工过程中，承包人因特殊原因需变更资源投入计划或者对已投入的资源进行调整的，应当提前</w:t>
      </w:r>
      <w:r>
        <w:rPr>
          <w:rFonts w:ascii="仿宋" w:hAnsi="仿宋" w:eastAsia="仿宋" w:cs="宋体"/>
          <w:bCs/>
          <w:snapToGrid w:val="0"/>
          <w:color w:val="auto"/>
          <w:highlight w:val="none"/>
          <w:lang w:eastAsia="zh-CN"/>
        </w:rPr>
        <w:t>7天提出书面申请，报总监理工程师和发包人批准。</w:t>
      </w:r>
      <w:r>
        <w:rPr>
          <w:rFonts w:hint="eastAsia" w:ascii="仿宋" w:hAnsi="仿宋" w:eastAsia="仿宋" w:cs="宋体"/>
          <w:snapToGrid w:val="0"/>
          <w:color w:val="auto"/>
          <w:highlight w:val="none"/>
          <w:lang w:eastAsia="zh-CN"/>
        </w:rPr>
        <w:t>允许机械、设备调整的原则为：所调整机械、设备的规格、标准只能比原计划提高，不能降低；数量原则上不允许减少，如确因更换先进设备提高了工效，发包人可考虑在总工作能力不降低的前提下同意调整。</w:t>
      </w:r>
      <w:r>
        <w:rPr>
          <w:rFonts w:hint="eastAsia" w:ascii="仿宋" w:hAnsi="仿宋" w:eastAsia="仿宋" w:cs="宋体"/>
          <w:bCs/>
          <w:snapToGrid w:val="0"/>
          <w:color w:val="auto"/>
          <w:highlight w:val="none"/>
          <w:lang w:eastAsia="zh-CN"/>
        </w:rPr>
        <w:t>未经发包人许可，承包人开工后已进场的机械设备在</w:t>
      </w:r>
      <w:r>
        <w:rPr>
          <w:rFonts w:hint="eastAsia" w:ascii="仿宋" w:hAnsi="仿宋" w:eastAsia="仿宋" w:cs="宋体"/>
          <w:snapToGrid w:val="0"/>
          <w:color w:val="auto"/>
          <w:highlight w:val="none"/>
          <w:lang w:eastAsia="zh-CN"/>
        </w:rPr>
        <w:t>任何情况下都</w:t>
      </w:r>
      <w:r>
        <w:rPr>
          <w:rFonts w:hint="eastAsia" w:ascii="仿宋" w:hAnsi="仿宋" w:eastAsia="仿宋" w:cs="宋体"/>
          <w:bCs/>
          <w:snapToGrid w:val="0"/>
          <w:color w:val="auto"/>
          <w:highlight w:val="none"/>
          <w:lang w:eastAsia="zh-CN"/>
        </w:rPr>
        <w:t>不得在计划使用期间撤出现场。若施工机械、设备在施工过程中发生损坏，承包人必须在</w:t>
      </w:r>
      <w:r>
        <w:rPr>
          <w:rFonts w:ascii="仿宋" w:hAnsi="仿宋" w:eastAsia="仿宋" w:cs="宋体"/>
          <w:bCs/>
          <w:snapToGrid w:val="0"/>
          <w:color w:val="auto"/>
          <w:highlight w:val="none"/>
          <w:lang w:eastAsia="zh-CN"/>
        </w:rPr>
        <w:t>3天内完成修复或更换。</w:t>
      </w:r>
    </w:p>
    <w:p w14:paraId="6340B86A">
      <w:pPr>
        <w:spacing w:line="360" w:lineRule="auto"/>
        <w:ind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因设计变更、施工现场情况变化造成工程内容、工程量变化，须调整机械、设备的规格、数量的，承包人须在变更或变化确定之日起</w:t>
      </w:r>
      <w:r>
        <w:rPr>
          <w:rFonts w:ascii="仿宋" w:hAnsi="仿宋" w:eastAsia="仿宋" w:cs="宋体"/>
          <w:snapToGrid w:val="0"/>
          <w:color w:val="auto"/>
          <w:highlight w:val="none"/>
          <w:lang w:eastAsia="zh-CN"/>
        </w:rPr>
        <w:t>3天内，提出完整的更新施工方案和资源投入计划，报总监理工程师和发包人批准后实施。</w:t>
      </w:r>
    </w:p>
    <w:p w14:paraId="5F81CF23">
      <w:pPr>
        <w:spacing w:line="360" w:lineRule="auto"/>
        <w:ind w:right="11" w:firstLine="495" w:firstLineChars="236"/>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3）对</w:t>
      </w:r>
      <w:r>
        <w:rPr>
          <w:rFonts w:hint="eastAsia" w:ascii="仿宋" w:hAnsi="仿宋" w:eastAsia="仿宋" w:cs="宋体"/>
          <w:bCs/>
          <w:snapToGrid w:val="0"/>
          <w:color w:val="auto"/>
          <w:highlight w:val="none"/>
          <w:lang w:eastAsia="zh-CN"/>
        </w:rPr>
        <w:t>前期成果文件</w:t>
      </w:r>
      <w:r>
        <w:rPr>
          <w:rFonts w:ascii="仿宋" w:hAnsi="仿宋" w:eastAsia="仿宋" w:cs="宋体"/>
          <w:bCs/>
          <w:snapToGrid w:val="0"/>
          <w:color w:val="auto"/>
          <w:highlight w:val="none"/>
          <w:lang w:eastAsia="zh-CN"/>
        </w:rPr>
        <w:t>、技术资料认真地复核和检查，有预见性地</w:t>
      </w:r>
      <w:bookmarkStart w:id="870" w:name="_Toc519583858"/>
      <w:bookmarkStart w:id="871" w:name="_Toc535252420"/>
      <w:r>
        <w:rPr>
          <w:rFonts w:hint="eastAsia" w:ascii="仿宋" w:hAnsi="仿宋" w:eastAsia="仿宋" w:cs="宋体"/>
          <w:bCs/>
          <w:snapToGrid w:val="0"/>
          <w:color w:val="auto"/>
          <w:highlight w:val="none"/>
          <w:lang w:eastAsia="zh-CN"/>
        </w:rPr>
        <w:t>发现</w:t>
      </w:r>
      <w:bookmarkEnd w:id="870"/>
      <w:bookmarkEnd w:id="871"/>
      <w:r>
        <w:rPr>
          <w:rFonts w:hint="eastAsia" w:ascii="仿宋" w:hAnsi="仿宋" w:eastAsia="仿宋" w:cs="宋体"/>
          <w:bCs/>
          <w:snapToGrid w:val="0"/>
          <w:color w:val="auto"/>
          <w:highlight w:val="none"/>
          <w:lang w:eastAsia="zh-CN"/>
        </w:rPr>
        <w:t>和指正设计缺陷和错误，应提出能实质性地节约资金和缩短工期的建议和措施。</w:t>
      </w:r>
    </w:p>
    <w:p w14:paraId="73D6E548">
      <w:pPr>
        <w:spacing w:line="360" w:lineRule="auto"/>
        <w:ind w:right="11" w:firstLine="495" w:firstLineChars="236"/>
        <w:rPr>
          <w:rFonts w:ascii="仿宋" w:hAnsi="仿宋" w:eastAsia="仿宋" w:cs="宋体"/>
          <w:iCs/>
          <w:snapToGrid w:val="0"/>
          <w:color w:val="auto"/>
          <w:highlight w:val="none"/>
          <w:lang w:eastAsia="zh-CN"/>
        </w:rPr>
      </w:pPr>
      <w:r>
        <w:rPr>
          <w:rFonts w:ascii="仿宋" w:hAnsi="仿宋" w:eastAsia="仿宋" w:cs="宋体"/>
          <w:iCs/>
          <w:snapToGrid w:val="0"/>
          <w:color w:val="auto"/>
          <w:highlight w:val="none"/>
          <w:lang w:eastAsia="zh-CN"/>
        </w:rPr>
        <w:t>4）承包人应当清楚地预计到施工期间对外界可能产生的不可避免的干扰，并保证主动努力减少这些干扰对外界的影响，积极主动与外界进行协调。</w:t>
      </w:r>
    </w:p>
    <w:p w14:paraId="73F4071A">
      <w:pPr>
        <w:spacing w:line="360" w:lineRule="auto"/>
        <w:ind w:right="11" w:firstLine="495" w:firstLineChars="236"/>
        <w:rPr>
          <w:rFonts w:ascii="仿宋" w:hAnsi="仿宋" w:eastAsia="仿宋" w:cs="宋体"/>
          <w:iCs/>
          <w:snapToGrid w:val="0"/>
          <w:color w:val="auto"/>
          <w:highlight w:val="none"/>
          <w:lang w:eastAsia="zh-CN"/>
        </w:rPr>
      </w:pPr>
      <w:r>
        <w:rPr>
          <w:rFonts w:ascii="仿宋" w:hAnsi="仿宋" w:eastAsia="仿宋" w:cs="宋体"/>
          <w:iCs/>
          <w:snapToGrid w:val="0"/>
          <w:color w:val="auto"/>
          <w:highlight w:val="none"/>
          <w:lang w:eastAsia="zh-CN"/>
        </w:rPr>
        <w:t>5）承包人应努力创建节能减排和节约型工地。</w:t>
      </w:r>
    </w:p>
    <w:p w14:paraId="39F9261B">
      <w:pPr>
        <w:spacing w:line="360" w:lineRule="auto"/>
        <w:ind w:firstLine="420" w:firstLineChars="200"/>
        <w:rPr>
          <w:rFonts w:ascii="仿宋" w:hAnsi="仿宋" w:eastAsia="仿宋" w:cs="宋体"/>
          <w:iCs/>
          <w:snapToGrid w:val="0"/>
          <w:color w:val="auto"/>
          <w:highlight w:val="none"/>
          <w:lang w:eastAsia="zh-CN"/>
        </w:rPr>
      </w:pPr>
      <w:r>
        <w:rPr>
          <w:rFonts w:hint="eastAsia" w:ascii="仿宋" w:hAnsi="仿宋" w:eastAsia="仿宋" w:cs="宋体"/>
          <w:iCs/>
          <w:snapToGrid w:val="0"/>
          <w:color w:val="auto"/>
          <w:highlight w:val="none"/>
          <w:lang w:eastAsia="zh-CN"/>
        </w:rPr>
        <w:t>（</w:t>
      </w:r>
      <w:r>
        <w:rPr>
          <w:rFonts w:ascii="仿宋" w:hAnsi="仿宋" w:eastAsia="仿宋" w:cs="宋体"/>
          <w:iCs/>
          <w:snapToGrid w:val="0"/>
          <w:color w:val="auto"/>
          <w:highlight w:val="none"/>
          <w:lang w:eastAsia="zh-CN"/>
        </w:rPr>
        <w:t>2</w:t>
      </w:r>
      <w:r>
        <w:rPr>
          <w:rFonts w:hint="eastAsia" w:ascii="仿宋" w:hAnsi="仿宋" w:eastAsia="仿宋" w:cs="宋体"/>
          <w:iCs/>
          <w:snapToGrid w:val="0"/>
          <w:color w:val="auto"/>
          <w:highlight w:val="none"/>
          <w:lang w:val="en-US" w:eastAsia="zh-CN"/>
        </w:rPr>
        <w:t>2</w:t>
      </w:r>
      <w:r>
        <w:rPr>
          <w:rFonts w:ascii="仿宋" w:hAnsi="仿宋" w:eastAsia="仿宋" w:cs="宋体"/>
          <w:iCs/>
          <w:snapToGrid w:val="0"/>
          <w:color w:val="auto"/>
          <w:highlight w:val="none"/>
          <w:lang w:eastAsia="zh-CN"/>
        </w:rPr>
        <w:t>）从开工之日起，承包人应全面负责照管合同工程及运至现场将用于和安装在合同工程中的材料和工程设备，直到合同双方当事人确认工程移交之日止。此后，工程的照管即转由发包人负责。</w:t>
      </w:r>
    </w:p>
    <w:p w14:paraId="11696A2A">
      <w:pPr>
        <w:spacing w:line="360" w:lineRule="auto"/>
        <w:ind w:firstLine="420" w:firstLineChars="200"/>
        <w:rPr>
          <w:rFonts w:ascii="仿宋" w:hAnsi="仿宋" w:eastAsia="仿宋" w:cs="宋体"/>
          <w:iCs/>
          <w:snapToGrid w:val="0"/>
          <w:color w:val="auto"/>
          <w:highlight w:val="none"/>
          <w:lang w:eastAsia="zh-CN"/>
        </w:rPr>
      </w:pPr>
      <w:r>
        <w:rPr>
          <w:rFonts w:hint="eastAsia" w:ascii="仿宋" w:hAnsi="仿宋" w:eastAsia="仿宋" w:cs="宋体"/>
          <w:iCs/>
          <w:snapToGrid w:val="0"/>
          <w:color w:val="auto"/>
          <w:highlight w:val="none"/>
          <w:lang w:eastAsia="zh-CN"/>
        </w:rPr>
        <w:t>（</w:t>
      </w:r>
      <w:r>
        <w:rPr>
          <w:rFonts w:ascii="仿宋" w:hAnsi="仿宋" w:eastAsia="仿宋" w:cs="宋体"/>
          <w:iCs/>
          <w:snapToGrid w:val="0"/>
          <w:color w:val="auto"/>
          <w:highlight w:val="none"/>
          <w:lang w:eastAsia="zh-CN"/>
        </w:rPr>
        <w:t>2</w:t>
      </w:r>
      <w:r>
        <w:rPr>
          <w:rFonts w:hint="eastAsia" w:ascii="仿宋" w:hAnsi="仿宋" w:eastAsia="仿宋" w:cs="宋体"/>
          <w:iCs/>
          <w:snapToGrid w:val="0"/>
          <w:color w:val="auto"/>
          <w:highlight w:val="none"/>
          <w:lang w:val="en-US" w:eastAsia="zh-CN"/>
        </w:rPr>
        <w:t>3</w:t>
      </w:r>
      <w:r>
        <w:rPr>
          <w:rFonts w:ascii="仿宋" w:hAnsi="仿宋" w:eastAsia="仿宋" w:cs="宋体"/>
          <w:iCs/>
          <w:snapToGrid w:val="0"/>
          <w:color w:val="auto"/>
          <w:highlight w:val="none"/>
          <w:lang w:eastAsia="zh-CN"/>
        </w:rPr>
        <w:t>）承包人应</w:t>
      </w:r>
      <w:r>
        <w:rPr>
          <w:rFonts w:hint="eastAsia" w:ascii="仿宋" w:hAnsi="仿宋" w:eastAsia="仿宋" w:cs="宋体"/>
          <w:iCs/>
          <w:snapToGrid w:val="0"/>
          <w:color w:val="auto"/>
          <w:highlight w:val="none"/>
          <w:lang w:val="en-US" w:eastAsia="zh-CN"/>
        </w:rPr>
        <w:t>参照</w:t>
      </w:r>
      <w:r>
        <w:rPr>
          <w:rFonts w:ascii="仿宋" w:hAnsi="仿宋" w:eastAsia="仿宋" w:cs="宋体"/>
          <w:iCs/>
          <w:snapToGrid w:val="0"/>
          <w:color w:val="auto"/>
          <w:highlight w:val="none"/>
          <w:lang w:eastAsia="zh-CN"/>
        </w:rPr>
        <w:t>《广州市住房和城乡建设局关于加强建筑工程质量风险分级管控的通知》（</w:t>
      </w:r>
      <w:r>
        <w:rPr>
          <w:rFonts w:hint="eastAsia" w:ascii="仿宋" w:hAnsi="仿宋" w:eastAsia="仿宋" w:cs="宋体"/>
          <w:iCs/>
          <w:snapToGrid w:val="0"/>
          <w:color w:val="auto"/>
          <w:highlight w:val="none"/>
          <w:lang w:eastAsia="zh-CN"/>
        </w:rPr>
        <w:t>穗建质〔</w:t>
      </w:r>
      <w:r>
        <w:rPr>
          <w:rFonts w:ascii="仿宋" w:hAnsi="仿宋" w:eastAsia="仿宋" w:cs="宋体"/>
          <w:iCs/>
          <w:snapToGrid w:val="0"/>
          <w:color w:val="auto"/>
          <w:highlight w:val="none"/>
          <w:lang w:eastAsia="zh-CN"/>
        </w:rPr>
        <w:t>2020〕21号）、《广州市住房和城乡建设局关于加强建筑工程施工安全风险分级管控的通知》（</w:t>
      </w:r>
      <w:r>
        <w:rPr>
          <w:rFonts w:hint="eastAsia" w:ascii="仿宋" w:hAnsi="仿宋" w:eastAsia="仿宋" w:cs="宋体"/>
          <w:iCs/>
          <w:snapToGrid w:val="0"/>
          <w:color w:val="auto"/>
          <w:highlight w:val="none"/>
          <w:lang w:eastAsia="zh-CN"/>
        </w:rPr>
        <w:t>穗建质〔</w:t>
      </w:r>
      <w:r>
        <w:rPr>
          <w:rFonts w:ascii="仿宋" w:hAnsi="仿宋" w:eastAsia="仿宋" w:cs="宋体"/>
          <w:iCs/>
          <w:snapToGrid w:val="0"/>
          <w:color w:val="auto"/>
          <w:highlight w:val="none"/>
          <w:lang w:eastAsia="zh-CN"/>
        </w:rPr>
        <w:t>2020〕22号）实施质量、安全风险分级管控。</w:t>
      </w:r>
    </w:p>
    <w:p w14:paraId="3F66B465">
      <w:pPr>
        <w:autoSpaceDE w:val="0"/>
        <w:autoSpaceDN w:val="0"/>
        <w:spacing w:line="360" w:lineRule="auto"/>
        <w:ind w:firstLine="495" w:firstLineChars="236"/>
        <w:rPr>
          <w:rFonts w:ascii="仿宋" w:hAnsi="仿宋" w:eastAsia="仿宋" w:cs="宋体"/>
          <w:bCs/>
          <w:color w:val="auto"/>
          <w:highlight w:val="none"/>
          <w:lang w:eastAsia="zh-CN"/>
        </w:rPr>
      </w:pPr>
      <w:r>
        <w:rPr>
          <w:rFonts w:hint="eastAsia" w:ascii="仿宋" w:hAnsi="仿宋" w:eastAsia="仿宋" w:cs="宋体"/>
          <w:snapToGrid w:val="0"/>
          <w:color w:val="auto"/>
          <w:highlight w:val="none"/>
          <w:lang w:eastAsia="zh-CN"/>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w:t>
      </w:r>
      <w:r>
        <w:rPr>
          <w:rFonts w:hint="eastAsia" w:ascii="仿宋" w:hAnsi="仿宋" w:eastAsia="仿宋" w:cs="宋体"/>
          <w:bCs/>
          <w:color w:val="auto"/>
          <w:highlight w:val="none"/>
          <w:lang w:eastAsia="zh-CN"/>
        </w:rPr>
        <w:t>失承担责任。承包人在收到进场检测通知后，根据检测单位要求做好配合工作，包括且不限于：提供场地、水、电、检测用梯子、门式架，修筑满足检测要求的临时施工便道、检测用反力板、桩帽。承包人对有关该工程检测所需的相关工程技术资料及配合所发生相关费用由承包人负责，所产生的费用已包含在本合同总价款内。</w:t>
      </w:r>
    </w:p>
    <w:p w14:paraId="169E274A">
      <w:pPr>
        <w:autoSpaceDE w:val="0"/>
        <w:autoSpaceDN w:val="0"/>
        <w:spacing w:line="360" w:lineRule="auto"/>
        <w:ind w:firstLine="495" w:firstLineChars="236"/>
        <w:rPr>
          <w:rFonts w:ascii="仿宋" w:hAnsi="仿宋" w:eastAsia="仿宋" w:cs="宋体"/>
          <w:bCs/>
          <w:color w:val="auto"/>
          <w:highlight w:val="none"/>
          <w:lang w:eastAsia="zh-CN"/>
        </w:rPr>
      </w:pPr>
      <w:r>
        <w:rPr>
          <w:rFonts w:hint="eastAsia" w:ascii="仿宋" w:hAnsi="仿宋" w:eastAsia="仿宋" w:cs="宋体"/>
          <w:bCs/>
          <w:color w:val="auto"/>
          <w:highlight w:val="none"/>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5B7B9051">
      <w:pPr>
        <w:spacing w:line="360" w:lineRule="auto"/>
        <w:ind w:firstLine="495" w:firstLineChars="236"/>
        <w:rPr>
          <w:rFonts w:ascii="仿宋" w:hAnsi="仿宋" w:eastAsia="仿宋" w:cs="宋体"/>
          <w:snapToGrid w:val="0"/>
          <w:color w:val="auto"/>
          <w:highlight w:val="none"/>
          <w:lang w:eastAsia="zh-CN"/>
        </w:rPr>
      </w:pPr>
      <w:r>
        <w:rPr>
          <w:rFonts w:hint="eastAsia" w:ascii="仿宋" w:hAnsi="仿宋" w:eastAsia="仿宋" w:cs="宋体"/>
          <w:bCs/>
          <w:iCs/>
          <w:snapToGrid w:val="0"/>
          <w:color w:val="auto"/>
          <w:highlight w:val="none"/>
          <w:lang w:eastAsia="zh-CN"/>
        </w:rPr>
        <w:t>（</w:t>
      </w:r>
      <w:r>
        <w:rPr>
          <w:rFonts w:ascii="仿宋" w:hAnsi="仿宋" w:eastAsia="仿宋" w:cs="宋体"/>
          <w:bCs/>
          <w:iCs/>
          <w:snapToGrid w:val="0"/>
          <w:color w:val="auto"/>
          <w:highlight w:val="none"/>
          <w:lang w:eastAsia="zh-CN"/>
        </w:rPr>
        <w:t>2</w:t>
      </w:r>
      <w:r>
        <w:rPr>
          <w:rFonts w:hint="eastAsia" w:ascii="仿宋" w:hAnsi="仿宋" w:eastAsia="仿宋" w:cs="宋体"/>
          <w:bCs/>
          <w:iCs/>
          <w:snapToGrid w:val="0"/>
          <w:color w:val="auto"/>
          <w:highlight w:val="none"/>
          <w:lang w:val="en-US" w:eastAsia="zh-CN"/>
        </w:rPr>
        <w:t>4</w:t>
      </w:r>
      <w:r>
        <w:rPr>
          <w:rFonts w:hint="eastAsia" w:ascii="仿宋" w:hAnsi="仿宋" w:eastAsia="仿宋" w:cs="宋体"/>
          <w:bCs/>
          <w:iCs/>
          <w:snapToGrid w:val="0"/>
          <w:color w:val="auto"/>
          <w:highlight w:val="none"/>
          <w:lang w:eastAsia="zh-CN"/>
        </w:rPr>
        <w:t>）承包人须按照本合同约定履行施工管理和配合服务，包括但不限于下列工作内容：</w:t>
      </w:r>
    </w:p>
    <w:p w14:paraId="4D5F5F24">
      <w:pPr>
        <w:spacing w:line="360" w:lineRule="auto"/>
        <w:ind w:right="11" w:firstLine="495"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1）项目进度管理；</w:t>
      </w:r>
    </w:p>
    <w:p w14:paraId="004986D8">
      <w:pPr>
        <w:spacing w:line="360" w:lineRule="auto"/>
        <w:ind w:right="11" w:firstLine="495"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2）施工现场临时设施搭建和管理；</w:t>
      </w:r>
    </w:p>
    <w:p w14:paraId="066478E6">
      <w:pPr>
        <w:spacing w:line="360" w:lineRule="auto"/>
        <w:ind w:right="11" w:firstLine="495"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3）文明施工和安全生产管理；</w:t>
      </w:r>
    </w:p>
    <w:p w14:paraId="5F9A985B">
      <w:pPr>
        <w:spacing w:line="360" w:lineRule="auto"/>
        <w:ind w:right="11" w:firstLine="495"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4）综合管理；</w:t>
      </w:r>
    </w:p>
    <w:p w14:paraId="55F36250">
      <w:pPr>
        <w:spacing w:line="360" w:lineRule="auto"/>
        <w:ind w:right="11" w:firstLine="495"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5）成品保护；</w:t>
      </w:r>
    </w:p>
    <w:p w14:paraId="7D7AD913">
      <w:pPr>
        <w:spacing w:line="360" w:lineRule="auto"/>
        <w:ind w:right="11" w:firstLine="495"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6）竣工验收、竣工资料（含竣工图）管理；</w:t>
      </w:r>
    </w:p>
    <w:p w14:paraId="4D618035">
      <w:pPr>
        <w:spacing w:line="360" w:lineRule="auto"/>
        <w:ind w:right="11" w:firstLine="495"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7）第三方检测、监测现场配合服务；</w:t>
      </w:r>
    </w:p>
    <w:p w14:paraId="3F561F98">
      <w:pPr>
        <w:spacing w:line="360" w:lineRule="auto"/>
        <w:ind w:right="11" w:firstLine="495"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8）发包人交办的其他任务。</w:t>
      </w:r>
    </w:p>
    <w:p w14:paraId="56F58BB7">
      <w:pPr>
        <w:pStyle w:val="5"/>
        <w:spacing w:line="360" w:lineRule="auto"/>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w:t>
      </w:r>
      <w:r>
        <w:rPr>
          <w:rFonts w:hint="eastAsia" w:ascii="仿宋" w:hAnsi="仿宋" w:eastAsia="仿宋" w:cs="宋体"/>
          <w:bCs/>
          <w:snapToGrid w:val="0"/>
          <w:color w:val="auto"/>
          <w:highlight w:val="none"/>
          <w:lang w:val="en-US" w:eastAsia="zh-CN"/>
        </w:rPr>
        <w:t>5</w:t>
      </w:r>
      <w:r>
        <w:rPr>
          <w:rFonts w:hint="eastAsia" w:ascii="仿宋" w:hAnsi="仿宋" w:eastAsia="仿宋" w:cs="宋体"/>
          <w:bCs/>
          <w:snapToGrid w:val="0"/>
          <w:color w:val="auto"/>
          <w:highlight w:val="none"/>
          <w:lang w:eastAsia="zh-CN"/>
        </w:rPr>
        <w:t>）承包人应协助办理施工阶段各项行政部门开工前置手续，包括但不限于建设工程质量安全监督登记、建设工程合同备案、建筑工程施工许可、夜间施工许可、施工噪音排污许可、电梯施工许可、永电报装、给水工程报装、燃气工程报装、通信设施报装、建筑废弃物处置核准、人防工程质量监督登记、防雷报建、排水设施接驳许可等所有手续，除按规定由发包人缴纳的费用外，其他相关费用已包含在合同价款中。</w:t>
      </w:r>
    </w:p>
    <w:p w14:paraId="395A829C">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23.3 承包人实施工作</w:t>
      </w:r>
    </w:p>
    <w:p w14:paraId="1BA77B03">
      <w:pPr>
        <w:spacing w:line="360" w:lineRule="auto"/>
        <w:ind w:firstLine="42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承包人提供施工所需设计文件、劳务、工程材料、工程设备、施工设备和其他物品的约定：</w:t>
      </w:r>
      <w:r>
        <w:rPr>
          <w:rFonts w:hint="eastAsia" w:ascii="仿宋" w:hAnsi="仿宋" w:eastAsia="仿宋" w:cs="仿宋"/>
          <w:color w:val="auto"/>
          <w:highlight w:val="none"/>
          <w:u w:val="single"/>
          <w:lang w:eastAsia="zh-CN"/>
        </w:rPr>
        <w:t xml:space="preserve"> 承包人应提供为完成合同工程所需的设计文件、劳务、工程材料、工程设备、施工设备和其他物品。如果承包人不按照合同约定或监理人依据合同发出的指令组织施工，且在监理人书面要求改正后的7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0644A87E">
      <w:pPr>
        <w:pStyle w:val="22"/>
        <w:ind w:left="0" w:leftChars="0" w:firstLine="0" w:firstLineChars="0"/>
        <w:rPr>
          <w:rFonts w:hint="default" w:ascii="仿宋" w:hAnsi="仿宋" w:eastAsia="仿宋" w:cs="仿宋"/>
          <w:snapToGrid w:val="0"/>
          <w:color w:val="auto"/>
          <w:kern w:val="0"/>
          <w:sz w:val="21"/>
          <w:szCs w:val="21"/>
          <w:highlight w:val="none"/>
          <w:u w:val="none"/>
          <w:lang w:val="en-US" w:eastAsia="zh-CN" w:bidi="ar-SA"/>
        </w:rPr>
      </w:pPr>
      <w:r>
        <w:rPr>
          <w:rFonts w:hint="default" w:ascii="仿宋" w:hAnsi="仿宋" w:eastAsia="仿宋" w:cs="仿宋"/>
          <w:snapToGrid w:val="0"/>
          <w:color w:val="auto"/>
          <w:kern w:val="0"/>
          <w:sz w:val="21"/>
          <w:szCs w:val="21"/>
          <w:highlight w:val="none"/>
          <w:u w:val="none"/>
          <w:lang w:val="en-US" w:eastAsia="zh-CN" w:bidi="ar-SA"/>
        </w:rPr>
        <w:t>23.</w:t>
      </w:r>
      <w:r>
        <w:rPr>
          <w:rFonts w:hint="eastAsia" w:ascii="仿宋" w:hAnsi="仿宋" w:eastAsia="仿宋" w:cs="仿宋"/>
          <w:snapToGrid w:val="0"/>
          <w:color w:val="auto"/>
          <w:kern w:val="0"/>
          <w:sz w:val="21"/>
          <w:szCs w:val="21"/>
          <w:highlight w:val="none"/>
          <w:u w:val="none"/>
          <w:lang w:val="en-US" w:eastAsia="zh-CN" w:bidi="ar-SA"/>
        </w:rPr>
        <w:t>4</w:t>
      </w:r>
      <w:r>
        <w:rPr>
          <w:rFonts w:hint="default" w:ascii="仿宋" w:hAnsi="仿宋" w:eastAsia="仿宋" w:cs="仿宋"/>
          <w:snapToGrid w:val="0"/>
          <w:color w:val="auto"/>
          <w:kern w:val="0"/>
          <w:sz w:val="21"/>
          <w:szCs w:val="21"/>
          <w:highlight w:val="none"/>
          <w:u w:val="none"/>
          <w:lang w:val="en-US" w:eastAsia="zh-CN" w:bidi="ar-SA"/>
        </w:rPr>
        <w:t xml:space="preserve"> 承包人实施勘察、设计、施工等工作安排</w:t>
      </w:r>
      <w:r>
        <w:rPr>
          <w:rFonts w:hint="eastAsia" w:ascii="仿宋" w:hAnsi="仿宋" w:eastAsia="仿宋" w:cs="仿宋"/>
          <w:snapToGrid w:val="0"/>
          <w:color w:val="auto"/>
          <w:kern w:val="0"/>
          <w:sz w:val="21"/>
          <w:szCs w:val="21"/>
          <w:highlight w:val="none"/>
          <w:u w:val="none"/>
          <w:lang w:val="en-US" w:eastAsia="zh-CN" w:bidi="ar-SA"/>
        </w:rPr>
        <w:t>：</w:t>
      </w:r>
      <w:r>
        <w:rPr>
          <w:rFonts w:hint="eastAsia" w:ascii="仿宋" w:hAnsi="仿宋" w:eastAsia="仿宋" w:cs="仿宋"/>
          <w:snapToGrid w:val="0"/>
          <w:color w:val="auto"/>
          <w:kern w:val="0"/>
          <w:sz w:val="21"/>
          <w:szCs w:val="21"/>
          <w:highlight w:val="none"/>
          <w:u w:val="single"/>
          <w:lang w:val="en-US" w:eastAsia="zh-CN" w:bidi="ar-SA"/>
        </w:rPr>
        <w:t>承包人对所有设计文件、现场作业和施工方法的完备性、稳定性和安全性负责，并应按照合同约定的工作内容和进度要求，向发包人代表或监理人代表提交合同工程拟采用的设计工作方案施工组织设计、设备及工器具购置方案（如果有）等的详细说明。如承包人对设计工作方案、施工组织设计、设备及工器具购置方案（如果有）等作出重大修改，应事先征得发包人代表、设计顾问人或监理人代表同意。</w:t>
      </w:r>
    </w:p>
    <w:p w14:paraId="1244A93A">
      <w:pPr>
        <w:pStyle w:val="3"/>
        <w:tabs>
          <w:tab w:val="left" w:pos="420"/>
        </w:tabs>
        <w:spacing w:before="0" w:after="0" w:line="360" w:lineRule="auto"/>
        <w:jc w:val="both"/>
        <w:rPr>
          <w:rFonts w:ascii="仿宋" w:hAnsi="仿宋" w:eastAsia="仿宋"/>
          <w:color w:val="auto"/>
          <w:highlight w:val="none"/>
          <w:lang w:eastAsia="zh-CN"/>
        </w:rPr>
      </w:pPr>
      <w:bookmarkStart w:id="872" w:name="_Toc106729711"/>
      <w:bookmarkStart w:id="873" w:name="_Toc1660"/>
      <w:bookmarkStart w:id="874" w:name="_Toc29634"/>
      <w:bookmarkStart w:id="875" w:name="_Toc11916"/>
      <w:r>
        <w:rPr>
          <w:rFonts w:hint="eastAsia" w:ascii="仿宋" w:hAnsi="仿宋" w:eastAsia="仿宋" w:cs="仿宋"/>
          <w:b w:val="0"/>
          <w:bCs w:val="0"/>
          <w:color w:val="auto"/>
          <w:sz w:val="24"/>
          <w:szCs w:val="24"/>
          <w:highlight w:val="none"/>
          <w:lang w:eastAsia="zh-CN"/>
        </w:rPr>
        <w:t>24. 现场管理人员任命和更换</w:t>
      </w:r>
      <w:bookmarkEnd w:id="872"/>
      <w:bookmarkEnd w:id="873"/>
      <w:bookmarkEnd w:id="874"/>
      <w:bookmarkEnd w:id="875"/>
    </w:p>
    <w:p w14:paraId="1F49B524">
      <w:pPr>
        <w:spacing w:line="360" w:lineRule="auto"/>
        <w:rPr>
          <w:rFonts w:ascii="仿宋" w:hAnsi="仿宋" w:eastAsia="仿宋" w:cs="仿宋"/>
          <w:color w:val="auto"/>
          <w:highlight w:val="none"/>
          <w:lang w:eastAsia="zh-CN"/>
        </w:rPr>
      </w:pPr>
      <w:bookmarkStart w:id="876" w:name="OLE_LINK13"/>
      <w:bookmarkStart w:id="877" w:name="OLE_LINK12"/>
      <w:r>
        <w:rPr>
          <w:rFonts w:hint="eastAsia" w:ascii="仿宋" w:hAnsi="仿宋" w:eastAsia="仿宋" w:cs="仿宋"/>
          <w:color w:val="auto"/>
          <w:highlight w:val="none"/>
          <w:lang w:eastAsia="zh-CN"/>
        </w:rPr>
        <w:t>24.2 设计指挥长、施工指挥长、项目负责人、设计负责人、施工负责人及专业负责人任命和更换及履职</w:t>
      </w:r>
    </w:p>
    <w:p w14:paraId="4BB5AB99">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olor w:val="auto"/>
          <w:highlight w:val="none"/>
          <w:lang w:eastAsia="zh-CN"/>
        </w:rPr>
        <w:t>承包人应向发包人提交</w:t>
      </w:r>
      <w:r>
        <w:rPr>
          <w:rFonts w:hint="eastAsia" w:ascii="仿宋" w:hAnsi="仿宋" w:eastAsia="仿宋" w:cs="仿宋"/>
          <w:color w:val="auto"/>
          <w:highlight w:val="none"/>
          <w:lang w:eastAsia="zh-CN"/>
        </w:rPr>
        <w:t>设计指挥长、施工指挥长、项目负责人、设计负责人、施工负责人及专业负责人</w:t>
      </w:r>
      <w:r>
        <w:rPr>
          <w:rFonts w:hint="eastAsia" w:ascii="仿宋" w:hAnsi="仿宋" w:eastAsia="仿宋"/>
          <w:color w:val="auto"/>
          <w:highlight w:val="none"/>
          <w:lang w:eastAsia="zh-CN"/>
        </w:rPr>
        <w:t>与承包人之间的劳动合同，以及承包人为其缴纳社会保险的有效证明。承包人不提交上述文件的，前述人员无权履行职责，发包人有权要求更换人员，由此增加的费用和（或）延误的工期由承包人承担。同时</w:t>
      </w:r>
      <w:r>
        <w:rPr>
          <w:rFonts w:ascii="仿宋" w:hAnsi="仿宋" w:eastAsia="仿宋"/>
          <w:color w:val="auto"/>
          <w:highlight w:val="none"/>
          <w:lang w:eastAsia="zh-CN"/>
        </w:rPr>
        <w:t>承包人</w:t>
      </w:r>
      <w:r>
        <w:rPr>
          <w:rFonts w:hint="eastAsia" w:ascii="仿宋" w:hAnsi="仿宋" w:eastAsia="仿宋"/>
          <w:color w:val="auto"/>
          <w:highlight w:val="none"/>
          <w:lang w:eastAsia="zh-CN"/>
        </w:rPr>
        <w:t>需承担</w:t>
      </w:r>
      <w:r>
        <w:rPr>
          <w:rFonts w:ascii="仿宋" w:hAnsi="仿宋" w:eastAsia="仿宋"/>
          <w:color w:val="auto"/>
          <w:highlight w:val="none"/>
          <w:lang w:eastAsia="zh-CN"/>
        </w:rPr>
        <w:t>违约责任：</w:t>
      </w:r>
      <w:r>
        <w:rPr>
          <w:rFonts w:hint="eastAsia" w:ascii="仿宋" w:hAnsi="仿宋" w:eastAsia="仿宋"/>
          <w:color w:val="auto"/>
          <w:highlight w:val="none"/>
          <w:u w:val="single"/>
          <w:lang w:eastAsia="zh-CN"/>
        </w:rPr>
        <w:t>详见专用条款第</w:t>
      </w:r>
      <w:r>
        <w:rPr>
          <w:rFonts w:ascii="仿宋" w:hAnsi="仿宋" w:eastAsia="仿宋"/>
          <w:color w:val="auto"/>
          <w:highlight w:val="none"/>
          <w:u w:val="single"/>
          <w:lang w:eastAsia="zh-CN"/>
        </w:rPr>
        <w:t>95.</w:t>
      </w:r>
      <w:r>
        <w:rPr>
          <w:rFonts w:hint="eastAsia" w:ascii="仿宋" w:hAnsi="仿宋" w:eastAsia="仿宋"/>
          <w:color w:val="auto"/>
          <w:highlight w:val="none"/>
          <w:u w:val="single"/>
          <w:lang w:eastAsia="zh-CN"/>
        </w:rPr>
        <w:t>2</w:t>
      </w:r>
      <w:r>
        <w:rPr>
          <w:rFonts w:ascii="仿宋" w:hAnsi="仿宋" w:eastAsia="仿宋"/>
          <w:color w:val="auto"/>
          <w:highlight w:val="none"/>
          <w:u w:val="single"/>
          <w:lang w:eastAsia="zh-CN"/>
        </w:rPr>
        <w:t>款</w:t>
      </w:r>
      <w:r>
        <w:rPr>
          <w:rFonts w:hint="eastAsia" w:ascii="仿宋" w:hAnsi="仿宋" w:eastAsia="仿宋"/>
          <w:color w:val="auto"/>
          <w:highlight w:val="none"/>
          <w:lang w:eastAsia="zh-CN"/>
        </w:rPr>
        <w:t>。</w:t>
      </w:r>
    </w:p>
    <w:p w14:paraId="61C840EA">
      <w:pPr>
        <w:widowControl w:val="0"/>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（2）项目负责人、施工负责人不得兼职或者擅自离岗。本工程严格执行签到制度。因特殊情况需短暂离岗的，应当事先通知监理工程师，并取得发包人的书面批准，且须妥善安排工作交接。</w:t>
      </w:r>
    </w:p>
    <w:p w14:paraId="18D920C3">
      <w:pPr>
        <w:widowControl w:val="0"/>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3）本工程</w:t>
      </w:r>
      <w:r>
        <w:rPr>
          <w:rFonts w:hint="eastAsia" w:ascii="仿宋" w:hAnsi="仿宋" w:eastAsia="仿宋" w:cs="宋体"/>
          <w:snapToGrid w:val="0"/>
          <w:color w:val="auto"/>
          <w:highlight w:val="none"/>
          <w:lang w:eastAsia="zh-CN"/>
        </w:rPr>
        <w:t>施工负责人、施工技术负责人</w:t>
      </w:r>
      <w:r>
        <w:rPr>
          <w:rFonts w:ascii="仿宋" w:hAnsi="仿宋" w:eastAsia="仿宋"/>
          <w:color w:val="auto"/>
          <w:highlight w:val="none"/>
          <w:lang w:eastAsia="zh-CN"/>
        </w:rPr>
        <w:t>项目设计负责人和专业设计人员</w:t>
      </w:r>
      <w:r>
        <w:rPr>
          <w:rFonts w:hint="eastAsia" w:ascii="仿宋" w:hAnsi="仿宋" w:eastAsia="仿宋" w:cs="宋体"/>
          <w:snapToGrid w:val="0"/>
          <w:color w:val="auto"/>
          <w:highlight w:val="none"/>
          <w:lang w:eastAsia="zh-CN"/>
        </w:rPr>
        <w:t>和五大员（施工员、质检员、安全员、材料员、预算员）必须持证上岗及驻现场办公；施工负责人（承包人在职注册一级建造师）；项目技术负责人具有本科以上学历，建筑工程类高级工程师或以上职称；技术负责人、</w:t>
      </w:r>
      <w:r>
        <w:rPr>
          <w:rFonts w:ascii="仿宋" w:hAnsi="仿宋" w:eastAsia="仿宋"/>
          <w:color w:val="auto"/>
          <w:highlight w:val="none"/>
          <w:lang w:eastAsia="zh-CN"/>
        </w:rPr>
        <w:t>设计负责人、</w:t>
      </w:r>
      <w:r>
        <w:rPr>
          <w:rFonts w:hint="eastAsia" w:ascii="仿宋" w:hAnsi="仿宋" w:eastAsia="仿宋" w:cs="宋体"/>
          <w:snapToGrid w:val="0"/>
          <w:color w:val="auto"/>
          <w:highlight w:val="none"/>
          <w:lang w:eastAsia="zh-CN"/>
        </w:rPr>
        <w:t>安全负责人、质量负责人、</w:t>
      </w:r>
      <w:r>
        <w:rPr>
          <w:rFonts w:ascii="仿宋" w:hAnsi="仿宋" w:eastAsia="仿宋"/>
          <w:color w:val="auto"/>
          <w:highlight w:val="none"/>
          <w:lang w:eastAsia="zh-CN"/>
        </w:rPr>
        <w:t>专业设计人员</w:t>
      </w:r>
      <w:r>
        <w:rPr>
          <w:rFonts w:hint="eastAsia" w:ascii="仿宋" w:hAnsi="仿宋" w:eastAsia="仿宋" w:cs="宋体"/>
          <w:snapToGrid w:val="0"/>
          <w:color w:val="auto"/>
          <w:highlight w:val="none"/>
          <w:lang w:eastAsia="zh-CN"/>
        </w:rPr>
        <w:t>和五大员上岗应有企业承包人授权书，且应具备法定程序认可的上岗证件及相应等级职称证明；其余主要管理人员要有类似工程的管理经验。（注：</w:t>
      </w:r>
      <w:r>
        <w:rPr>
          <w:rFonts w:hint="eastAsia" w:ascii="仿宋" w:hAnsi="仿宋" w:eastAsia="仿宋" w:cs="宋体"/>
          <w:snapToGrid w:val="0"/>
          <w:color w:val="auto"/>
          <w:highlight w:val="none"/>
          <w:lang w:val="en-US" w:eastAsia="zh-CN"/>
        </w:rPr>
        <w:t>如本条</w:t>
      </w:r>
      <w:r>
        <w:rPr>
          <w:rFonts w:hint="eastAsia" w:ascii="仿宋" w:hAnsi="仿宋" w:eastAsia="仿宋" w:cs="宋体"/>
          <w:snapToGrid w:val="0"/>
          <w:color w:val="auto"/>
          <w:highlight w:val="none"/>
          <w:lang w:eastAsia="zh-CN"/>
        </w:rPr>
        <w:t>具体人员要求</w:t>
      </w:r>
      <w:r>
        <w:rPr>
          <w:rFonts w:hint="eastAsia" w:ascii="仿宋" w:hAnsi="仿宋" w:eastAsia="仿宋" w:cs="宋体"/>
          <w:snapToGrid w:val="0"/>
          <w:color w:val="auto"/>
          <w:highlight w:val="none"/>
          <w:lang w:val="en-US" w:eastAsia="zh-CN"/>
        </w:rPr>
        <w:t>与</w:t>
      </w:r>
      <w:r>
        <w:rPr>
          <w:rFonts w:hint="eastAsia" w:ascii="仿宋" w:hAnsi="仿宋" w:eastAsia="仿宋" w:cs="宋体"/>
          <w:snapToGrid w:val="0"/>
          <w:color w:val="auto"/>
          <w:highlight w:val="none"/>
          <w:lang w:eastAsia="zh-CN"/>
        </w:rPr>
        <w:t>招标文件、承包人的投标文件</w:t>
      </w:r>
      <w:r>
        <w:rPr>
          <w:rFonts w:hint="eastAsia" w:ascii="仿宋" w:hAnsi="仿宋" w:eastAsia="仿宋" w:cs="宋体"/>
          <w:snapToGrid w:val="0"/>
          <w:color w:val="auto"/>
          <w:highlight w:val="none"/>
          <w:lang w:val="en-US" w:eastAsia="zh-CN"/>
        </w:rPr>
        <w:t>有异的，</w:t>
      </w:r>
      <w:r>
        <w:rPr>
          <w:rFonts w:hint="eastAsia" w:ascii="仿宋" w:hAnsi="仿宋" w:eastAsia="仿宋" w:cs="宋体"/>
          <w:snapToGrid w:val="0"/>
          <w:color w:val="auto"/>
          <w:highlight w:val="none"/>
          <w:lang w:eastAsia="zh-CN"/>
        </w:rPr>
        <w:t>以招标文件、承包人的投标文件为准。）</w:t>
      </w:r>
    </w:p>
    <w:p w14:paraId="2B8292AB">
      <w:pPr>
        <w:widowControl w:val="0"/>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4）现场管理机构各部主要组织管理人员在开工前必须全部到位，并接受总监理工程师和发包人代表的查验。</w:t>
      </w:r>
      <w:r>
        <w:rPr>
          <w:rFonts w:hint="eastAsia" w:ascii="仿宋" w:hAnsi="仿宋" w:eastAsia="仿宋" w:cs="宋体"/>
          <w:snapToGrid w:val="0"/>
          <w:color w:val="auto"/>
          <w:highlight w:val="none"/>
          <w:lang w:eastAsia="zh-CN"/>
        </w:rPr>
        <w:t>承包人委派的现场管理机构各部主要组织管理人员不得有兼职情况存在，并需接受监理单位的监督。</w:t>
      </w:r>
    </w:p>
    <w:p w14:paraId="211AD7F6">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（5）</w:t>
      </w:r>
      <w:r>
        <w:rPr>
          <w:rFonts w:hint="eastAsia" w:ascii="仿宋" w:hAnsi="仿宋" w:eastAsia="仿宋"/>
          <w:color w:val="auto"/>
          <w:highlight w:val="none"/>
          <w:lang w:eastAsia="zh-CN"/>
        </w:rPr>
        <w:t>关键人员更换</w:t>
      </w:r>
    </w:p>
    <w:p w14:paraId="70AEEB93">
      <w:pPr>
        <w:spacing w:line="360" w:lineRule="auto"/>
        <w:ind w:firstLine="495" w:firstLineChars="236"/>
        <w:rPr>
          <w:rFonts w:ascii="仿宋" w:hAnsi="仿宋" w:eastAsia="仿宋"/>
          <w:color w:val="auto"/>
          <w:highlight w:val="none"/>
          <w:lang w:eastAsia="zh-CN"/>
        </w:rPr>
      </w:pPr>
      <w:r>
        <w:rPr>
          <w:rFonts w:ascii="仿宋" w:hAnsi="仿宋" w:eastAsia="仿宋"/>
          <w:color w:val="auto"/>
          <w:highlight w:val="none"/>
          <w:lang w:eastAsia="zh-CN"/>
        </w:rPr>
        <w:t>1）承包人擅自更换</w:t>
      </w:r>
      <w:r>
        <w:rPr>
          <w:rFonts w:hint="eastAsia" w:ascii="仿宋" w:hAnsi="仿宋" w:eastAsia="仿宋"/>
          <w:color w:val="auto"/>
          <w:highlight w:val="none"/>
          <w:lang w:eastAsia="zh-CN"/>
        </w:rPr>
        <w:t>关键人员</w:t>
      </w:r>
      <w:r>
        <w:rPr>
          <w:rFonts w:ascii="仿宋" w:hAnsi="仿宋" w:eastAsia="仿宋"/>
          <w:color w:val="auto"/>
          <w:highlight w:val="none"/>
          <w:lang w:eastAsia="zh-CN"/>
        </w:rPr>
        <w:t>的违约责任：</w:t>
      </w:r>
      <w:r>
        <w:rPr>
          <w:rFonts w:hint="eastAsia" w:ascii="仿宋" w:hAnsi="仿宋" w:eastAsia="仿宋"/>
          <w:color w:val="auto"/>
          <w:highlight w:val="none"/>
          <w:u w:val="single"/>
          <w:lang w:eastAsia="zh-CN"/>
        </w:rPr>
        <w:t>详见专用条款第</w:t>
      </w:r>
      <w:r>
        <w:rPr>
          <w:rFonts w:ascii="仿宋" w:hAnsi="仿宋" w:eastAsia="仿宋"/>
          <w:color w:val="auto"/>
          <w:highlight w:val="none"/>
          <w:u w:val="single"/>
          <w:lang w:eastAsia="zh-CN"/>
        </w:rPr>
        <w:t>95.</w:t>
      </w:r>
      <w:r>
        <w:rPr>
          <w:rFonts w:hint="eastAsia" w:ascii="仿宋" w:hAnsi="仿宋" w:eastAsia="仿宋"/>
          <w:color w:val="auto"/>
          <w:highlight w:val="none"/>
          <w:u w:val="single"/>
          <w:lang w:eastAsia="zh-CN"/>
        </w:rPr>
        <w:t>2</w:t>
      </w:r>
      <w:r>
        <w:rPr>
          <w:rFonts w:ascii="仿宋" w:hAnsi="仿宋" w:eastAsia="仿宋"/>
          <w:color w:val="auto"/>
          <w:highlight w:val="none"/>
          <w:u w:val="single"/>
          <w:lang w:eastAsia="zh-CN"/>
        </w:rPr>
        <w:t>款。</w:t>
      </w:r>
    </w:p>
    <w:p w14:paraId="2E851EC1">
      <w:pPr>
        <w:spacing w:line="360" w:lineRule="auto"/>
        <w:ind w:firstLine="495" w:firstLineChars="236"/>
        <w:rPr>
          <w:rFonts w:ascii="仿宋" w:hAnsi="仿宋" w:eastAsia="仿宋"/>
          <w:color w:val="auto"/>
          <w:highlight w:val="none"/>
          <w:lang w:eastAsia="zh-CN"/>
        </w:rPr>
      </w:pPr>
      <w:r>
        <w:rPr>
          <w:rFonts w:ascii="仿宋" w:hAnsi="仿宋" w:eastAsia="仿宋"/>
          <w:color w:val="auto"/>
          <w:highlight w:val="none"/>
          <w:lang w:eastAsia="zh-CN"/>
        </w:rPr>
        <w:t>2）承包人无正当理由拒绝撤换</w:t>
      </w:r>
      <w:r>
        <w:rPr>
          <w:rFonts w:hint="eastAsia" w:ascii="仿宋" w:hAnsi="仿宋" w:eastAsia="仿宋"/>
          <w:color w:val="auto"/>
          <w:highlight w:val="none"/>
          <w:lang w:eastAsia="zh-CN"/>
        </w:rPr>
        <w:t>关键人员</w:t>
      </w:r>
      <w:r>
        <w:rPr>
          <w:rFonts w:ascii="仿宋" w:hAnsi="仿宋" w:eastAsia="仿宋"/>
          <w:color w:val="auto"/>
          <w:highlight w:val="none"/>
          <w:lang w:eastAsia="zh-CN"/>
        </w:rPr>
        <w:t>的违约责任：</w:t>
      </w:r>
      <w:r>
        <w:rPr>
          <w:rFonts w:hint="eastAsia" w:ascii="仿宋" w:hAnsi="仿宋" w:eastAsia="仿宋"/>
          <w:color w:val="auto"/>
          <w:highlight w:val="none"/>
          <w:u w:val="single"/>
          <w:lang w:eastAsia="zh-CN"/>
        </w:rPr>
        <w:t>详见专用条款第</w:t>
      </w:r>
      <w:r>
        <w:rPr>
          <w:rFonts w:ascii="仿宋" w:hAnsi="仿宋" w:eastAsia="仿宋"/>
          <w:color w:val="auto"/>
          <w:highlight w:val="none"/>
          <w:u w:val="single"/>
          <w:lang w:eastAsia="zh-CN"/>
        </w:rPr>
        <w:t>95.</w:t>
      </w:r>
      <w:r>
        <w:rPr>
          <w:rFonts w:hint="eastAsia" w:ascii="仿宋" w:hAnsi="仿宋" w:eastAsia="仿宋"/>
          <w:color w:val="auto"/>
          <w:highlight w:val="none"/>
          <w:u w:val="single"/>
          <w:lang w:eastAsia="zh-CN"/>
        </w:rPr>
        <w:t>2</w:t>
      </w:r>
      <w:r>
        <w:rPr>
          <w:rFonts w:ascii="仿宋" w:hAnsi="仿宋" w:eastAsia="仿宋"/>
          <w:color w:val="auto"/>
          <w:highlight w:val="none"/>
          <w:u w:val="single"/>
          <w:lang w:eastAsia="zh-CN"/>
        </w:rPr>
        <w:t>款。</w:t>
      </w:r>
    </w:p>
    <w:p w14:paraId="3E985580">
      <w:pPr>
        <w:widowControl w:val="0"/>
        <w:spacing w:line="360" w:lineRule="auto"/>
        <w:ind w:firstLine="495"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现场管理机构各部主要组织管理人员应与投标文件保持一致，如因特殊情况需要更换的，承包人应以书面形式向监理单位提出意向（附前任和后任人员的详细履历资料），经总监理工程师签署意见后向发包人提出申请，征得发包人书面同意后方可更换。承包人必须保证后任人员的资质、职称、实际工作能力不低于前任人员的素质。</w:t>
      </w:r>
      <w:r>
        <w:rPr>
          <w:rFonts w:hint="eastAsia" w:ascii="仿宋" w:hAnsi="仿宋" w:eastAsia="仿宋" w:cs="宋体"/>
          <w:snapToGrid w:val="0"/>
          <w:color w:val="auto"/>
          <w:highlight w:val="none"/>
          <w:lang w:eastAsia="zh-CN"/>
        </w:rPr>
        <w:t>更换人员必须履行建设行政主管部门规定的人员变更手续，后任人员继续行使前任的职权，履行前任的义务。</w:t>
      </w:r>
    </w:p>
    <w:p w14:paraId="11611657">
      <w:pPr>
        <w:widowControl w:val="0"/>
        <w:spacing w:line="360" w:lineRule="auto"/>
        <w:ind w:firstLine="42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上述任何理由或程序更换的现场主要管理人员必须待更换人员到岗后，前任人员经工作交接方能离岗，若未经交接或批准擅自离岗，</w:t>
      </w:r>
      <w:r>
        <w:rPr>
          <w:rFonts w:hint="eastAsia" w:ascii="仿宋" w:hAnsi="仿宋" w:eastAsia="仿宋" w:cs="宋体"/>
          <w:snapToGrid w:val="0"/>
          <w:color w:val="auto"/>
          <w:highlight w:val="none"/>
          <w:lang w:eastAsia="zh-CN"/>
        </w:rPr>
        <w:t>发包人有权要求承包人承担一般违约责任处罚/次</w:t>
      </w:r>
      <w:r>
        <w:rPr>
          <w:rFonts w:ascii="仿宋" w:hAnsi="仿宋" w:eastAsia="仿宋" w:cs="宋体"/>
          <w:snapToGrid w:val="0"/>
          <w:color w:val="auto"/>
          <w:highlight w:val="none"/>
          <w:lang w:eastAsia="zh-CN"/>
        </w:rPr>
        <w:t>。</w:t>
      </w:r>
    </w:p>
    <w:p w14:paraId="5C841A68">
      <w:pPr>
        <w:widowControl w:val="0"/>
        <w:spacing w:line="360" w:lineRule="auto"/>
        <w:ind w:firstLine="495"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4）现场管理机构各部主要组织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发包人</w:t>
      </w:r>
      <w:r>
        <w:rPr>
          <w:rFonts w:hint="eastAsia" w:ascii="仿宋" w:hAnsi="仿宋" w:eastAsia="仿宋" w:cs="宋体"/>
          <w:snapToGrid w:val="0"/>
          <w:color w:val="auto"/>
          <w:highlight w:val="none"/>
          <w:lang w:eastAsia="zh-CN"/>
        </w:rPr>
        <w:t>作出不予接受或认为整改效果不明显的通知之日起</w:t>
      </w:r>
      <w:r>
        <w:rPr>
          <w:rFonts w:ascii="仿宋" w:hAnsi="仿宋" w:eastAsia="仿宋" w:cs="宋体"/>
          <w:snapToGrid w:val="0"/>
          <w:color w:val="auto"/>
          <w:highlight w:val="none"/>
          <w:lang w:eastAsia="zh-CN"/>
        </w:rPr>
        <w:t>7天内无条件撤换，并按</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（3）款的约定承担违约责任。所调换来人员的资质、职称、实际工作能力不低于投标文件中所承诺人员的素质，否则，按</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（3）款的约定承担违反投标承诺的违约责任。</w:t>
      </w:r>
    </w:p>
    <w:p w14:paraId="7D084C52">
      <w:pPr>
        <w:widowControl w:val="0"/>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发包人要求承包人撤换不合格人员，如承包人既不立即撤换，也不在</w:t>
      </w:r>
      <w:r>
        <w:rPr>
          <w:rFonts w:ascii="仿宋" w:hAnsi="仿宋" w:eastAsia="仿宋" w:cs="宋体"/>
          <w:snapToGrid w:val="0"/>
          <w:color w:val="auto"/>
          <w:highlight w:val="none"/>
          <w:lang w:eastAsia="zh-CN"/>
        </w:rPr>
        <w:t>3天内提出整改意见，则视同拒绝执行发包人的指令，承包人需按</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（1）款的约定承担违约责任。</w:t>
      </w:r>
    </w:p>
    <w:p w14:paraId="000D4320">
      <w:pPr>
        <w:widowControl w:val="0"/>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发包人要求承包人以实际工作能力较高的人员调换实际工作能力较低的现场人员、或者承包人主动要求以实际工作能力较高的人员调换实际工作能力较低的现场人员并经总监理工程师及发包人批准且经实践检验证实、或者承包人有合法的理由提出申请并经总监理工程师及发包人批准更换相关人员的，承包人可不承担违约责任。</w:t>
      </w:r>
    </w:p>
    <w:p w14:paraId="71BDAD10">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 xml:space="preserve">（6） </w:t>
      </w:r>
      <w:r>
        <w:rPr>
          <w:rFonts w:hint="eastAsia" w:ascii="仿宋" w:hAnsi="仿宋" w:eastAsia="仿宋"/>
          <w:color w:val="auto"/>
          <w:highlight w:val="none"/>
          <w:lang w:eastAsia="zh-CN"/>
        </w:rPr>
        <w:t>现场管理关键人员在岗要求</w:t>
      </w:r>
    </w:p>
    <w:p w14:paraId="5DC5163F">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olor w:val="auto"/>
          <w:highlight w:val="none"/>
          <w:lang w:eastAsia="zh-CN"/>
        </w:rPr>
        <w:t>承包人现场管理关键人员离开施工现场的批准要求：现场管理机构各部主要组织管理人员必须全职在现场办公，不得兼职或者擅自离岗。因特殊情况需短暂离岗的，应当事先报总监理工程师批准，且须妥善安排工作交接。项目负责人应当确保每月在现场带班生产的实际时间不少于本月施工时间的80%，如需请假按发包人相关规定办理。</w:t>
      </w:r>
    </w:p>
    <w:p w14:paraId="36961D39">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24.3设计顾问人代表、监理人代表、造价咨询人代表任命和撤回：</w:t>
      </w:r>
      <w:r>
        <w:rPr>
          <w:rFonts w:hint="eastAsia" w:ascii="仿宋" w:hAnsi="仿宋" w:eastAsia="仿宋" w:cs="仿宋"/>
          <w:color w:val="auto"/>
          <w:highlight w:val="none"/>
          <w:u w:val="single"/>
          <w:lang w:eastAsia="zh-CN"/>
        </w:rPr>
        <w:t>按各咨询服务合同的约定执行。</w:t>
      </w:r>
    </w:p>
    <w:bookmarkEnd w:id="876"/>
    <w:bookmarkEnd w:id="877"/>
    <w:p w14:paraId="476FF5C4">
      <w:pPr>
        <w:pStyle w:val="3"/>
        <w:tabs>
          <w:tab w:val="left" w:pos="420"/>
        </w:tabs>
        <w:spacing w:before="0" w:after="0" w:line="360" w:lineRule="auto"/>
        <w:jc w:val="both"/>
        <w:rPr>
          <w:rFonts w:ascii="仿宋" w:hAnsi="仿宋" w:eastAsia="仿宋"/>
          <w:color w:val="auto"/>
          <w:highlight w:val="none"/>
          <w:lang w:eastAsia="zh-CN"/>
        </w:rPr>
      </w:pPr>
      <w:bookmarkStart w:id="878" w:name="_Toc25108"/>
      <w:bookmarkStart w:id="879" w:name="_Toc106729712"/>
      <w:bookmarkStart w:id="880" w:name="_Toc15627"/>
      <w:bookmarkStart w:id="881" w:name="_Toc19731"/>
      <w:r>
        <w:rPr>
          <w:rFonts w:hint="eastAsia" w:ascii="仿宋" w:hAnsi="仿宋" w:eastAsia="仿宋" w:cs="仿宋"/>
          <w:b w:val="0"/>
          <w:bCs w:val="0"/>
          <w:color w:val="auto"/>
          <w:sz w:val="24"/>
          <w:szCs w:val="24"/>
          <w:highlight w:val="none"/>
          <w:lang w:eastAsia="zh-CN"/>
        </w:rPr>
        <w:t>25.  发包人代表</w:t>
      </w:r>
      <w:bookmarkEnd w:id="878"/>
      <w:bookmarkEnd w:id="879"/>
      <w:bookmarkEnd w:id="880"/>
      <w:bookmarkEnd w:id="881"/>
    </w:p>
    <w:p w14:paraId="1FF9A953">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25.1 发包人对其代表授权</w:t>
      </w:r>
    </w:p>
    <w:p w14:paraId="6374B3C1">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发包人代表及其权力的限制</w:t>
      </w:r>
    </w:p>
    <w:p w14:paraId="57F7092C">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①发包人任命（</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）为发包人代表，其通讯方式为</w:t>
      </w:r>
    </w:p>
    <w:p w14:paraId="24A9E412">
      <w:pPr>
        <w:spacing w:line="360" w:lineRule="auto"/>
        <w:ind w:left="120" w:firstLine="720"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邮政编码：</w:t>
      </w:r>
      <w:r>
        <w:rPr>
          <w:rFonts w:ascii="仿宋" w:hAnsi="仿宋" w:eastAsia="仿宋" w:cs="仿宋"/>
          <w:color w:val="auto"/>
          <w:highlight w:val="none"/>
          <w:u w:val="single"/>
          <w:lang w:eastAsia="zh-CN"/>
        </w:rPr>
        <w:t xml:space="preserve">                </w:t>
      </w:r>
    </w:p>
    <w:p w14:paraId="66CBBF77">
      <w:pPr>
        <w:spacing w:line="360" w:lineRule="auto"/>
        <w:ind w:left="120" w:firstLine="720"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43650C0A">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②发包人对发包人代表权力做如下限制：</w:t>
      </w:r>
      <w:r>
        <w:rPr>
          <w:rFonts w:hint="eastAsia" w:ascii="仿宋" w:hAnsi="仿宋" w:eastAsia="仿宋" w:cs="仿宋"/>
          <w:color w:val="auto"/>
          <w:highlight w:val="none"/>
          <w:u w:val="single"/>
          <w:lang w:eastAsia="zh-CN"/>
        </w:rPr>
        <w:t xml:space="preserve"> 涉及工期、质量标准、工程变更及造价调整事项，以发包人书面意见为主。 </w:t>
      </w:r>
    </w:p>
    <w:p w14:paraId="0A9B9CF2">
      <w:pPr>
        <w:pStyle w:val="3"/>
        <w:tabs>
          <w:tab w:val="left" w:pos="360"/>
          <w:tab w:val="left" w:pos="420"/>
        </w:tabs>
        <w:spacing w:before="0" w:after="0" w:line="360" w:lineRule="auto"/>
        <w:jc w:val="both"/>
        <w:rPr>
          <w:rFonts w:ascii="仿宋" w:hAnsi="仿宋" w:eastAsia="仿宋"/>
          <w:color w:val="auto"/>
          <w:highlight w:val="none"/>
          <w:lang w:eastAsia="zh-CN"/>
        </w:rPr>
      </w:pPr>
      <w:bookmarkStart w:id="882" w:name="_Toc11634"/>
      <w:bookmarkStart w:id="883" w:name="_Toc31836"/>
      <w:bookmarkStart w:id="884" w:name="_Toc3136"/>
      <w:bookmarkStart w:id="885" w:name="_Toc106729713"/>
      <w:r>
        <w:rPr>
          <w:rFonts w:hint="eastAsia" w:ascii="仿宋" w:hAnsi="仿宋" w:eastAsia="仿宋" w:cs="仿宋"/>
          <w:b w:val="0"/>
          <w:bCs w:val="0"/>
          <w:color w:val="auto"/>
          <w:sz w:val="24"/>
          <w:szCs w:val="24"/>
          <w:highlight w:val="none"/>
          <w:lang w:eastAsia="zh-CN"/>
        </w:rPr>
        <w:t>26.  设计顾问人</w:t>
      </w:r>
      <w:bookmarkEnd w:id="882"/>
      <w:bookmarkEnd w:id="883"/>
      <w:bookmarkEnd w:id="884"/>
      <w:bookmarkEnd w:id="885"/>
    </w:p>
    <w:p w14:paraId="4543F1F4">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26.1 发包人对设计顾问人授权</w:t>
      </w:r>
    </w:p>
    <w:p w14:paraId="2FE4B1D5">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负责合同工程的设计顾问人及任命的设计顾问人代表</w:t>
      </w:r>
    </w:p>
    <w:p w14:paraId="0AECFC80">
      <w:pPr>
        <w:pStyle w:val="32"/>
        <w:numPr>
          <w:ilvl w:val="0"/>
          <w:numId w:val="32"/>
        </w:num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w:t>
      </w:r>
      <w:r>
        <w:rPr>
          <w:rFonts w:hint="eastAsia" w:ascii="仿宋" w:hAnsi="仿宋" w:eastAsia="仿宋" w:cs="仿宋"/>
          <w:color w:val="auto"/>
          <w:highlight w:val="none"/>
          <w:u w:val="single"/>
          <w:lang w:eastAsia="zh-CN"/>
        </w:rPr>
        <w:t>（即本项目</w:t>
      </w:r>
      <w:r>
        <w:rPr>
          <w:rFonts w:hint="eastAsia" w:ascii="仿宋" w:hAnsi="仿宋" w:eastAsia="仿宋" w:cs="仿宋"/>
          <w:color w:val="auto"/>
          <w:highlight w:val="none"/>
          <w:u w:val="single"/>
          <w:lang w:val="en-US" w:eastAsia="zh-CN"/>
        </w:rPr>
        <w:t>管理</w:t>
      </w:r>
      <w:r>
        <w:rPr>
          <w:rFonts w:hint="eastAsia" w:ascii="仿宋" w:hAnsi="仿宋" w:eastAsia="仿宋" w:cs="仿宋"/>
          <w:color w:val="auto"/>
          <w:highlight w:val="none"/>
          <w:u w:val="single"/>
          <w:lang w:eastAsia="zh-CN"/>
        </w:rPr>
        <w:t>咨询</w:t>
      </w:r>
      <w:r>
        <w:rPr>
          <w:rFonts w:ascii="仿宋" w:hAnsi="仿宋" w:eastAsia="仿宋" w:cs="仿宋"/>
          <w:i/>
          <w:color w:val="auto"/>
          <w:highlight w:val="none"/>
          <w:u w:val="single"/>
          <w:lang w:eastAsia="zh-CN"/>
        </w:rPr>
        <w:t>单位</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5A0DD3A6">
      <w:pPr>
        <w:pStyle w:val="32"/>
        <w:numPr>
          <w:ilvl w:val="-1"/>
          <w:numId w:val="0"/>
        </w:numPr>
        <w:spacing w:line="360" w:lineRule="auto"/>
        <w:ind w:left="420" w:leftChars="200" w:firstLine="0" w:firstLineChars="0"/>
        <w:rPr>
          <w:rFonts w:ascii="仿宋" w:hAnsi="仿宋" w:eastAsia="仿宋"/>
          <w:color w:val="auto"/>
          <w:highlight w:val="none"/>
          <w:lang w:eastAsia="zh-CN"/>
        </w:rPr>
      </w:pPr>
      <w:r>
        <w:rPr>
          <w:rFonts w:ascii="仿宋" w:hAnsi="仿宋" w:eastAsia="仿宋" w:cs="仿宋"/>
          <w:color w:val="auto"/>
          <w:highlight w:val="none"/>
          <w:lang w:eastAsia="zh-CN"/>
        </w:rPr>
        <w:t>法定代表人：</w:t>
      </w:r>
      <w:r>
        <w:rPr>
          <w:rFonts w:ascii="仿宋" w:hAnsi="仿宋" w:eastAsia="仿宋" w:cs="仿宋"/>
          <w:color w:val="auto"/>
          <w:highlight w:val="none"/>
          <w:u w:val="single"/>
          <w:lang w:eastAsia="zh-CN"/>
        </w:rPr>
        <w:t xml:space="preserve">            </w:t>
      </w:r>
    </w:p>
    <w:p w14:paraId="1EDD2F1F">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）为设计顾问人代表，其通讯方式为</w:t>
      </w:r>
    </w:p>
    <w:p w14:paraId="41946A42">
      <w:pPr>
        <w:spacing w:line="360" w:lineRule="auto"/>
        <w:ind w:left="120" w:firstLine="720"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邮政编码：</w:t>
      </w:r>
      <w:r>
        <w:rPr>
          <w:rFonts w:ascii="仿宋" w:hAnsi="仿宋" w:eastAsia="仿宋" w:cs="仿宋"/>
          <w:color w:val="auto"/>
          <w:highlight w:val="none"/>
          <w:u w:val="single"/>
          <w:lang w:eastAsia="zh-CN"/>
        </w:rPr>
        <w:t xml:space="preserve">               </w:t>
      </w:r>
    </w:p>
    <w:p w14:paraId="5CF9C6DB">
      <w:pPr>
        <w:spacing w:line="360" w:lineRule="auto"/>
        <w:ind w:left="120" w:firstLine="720"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291729EE">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26.3 设计顾问人职权限制</w:t>
      </w:r>
    </w:p>
    <w:p w14:paraId="6B804DC2">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(8)需要发包人批准的其他事项：</w:t>
      </w:r>
      <w:r>
        <w:rPr>
          <w:rFonts w:hint="eastAsia" w:ascii="仿宋" w:hAnsi="仿宋" w:eastAsia="仿宋" w:cs="仿宋"/>
          <w:color w:val="auto"/>
          <w:highlight w:val="none"/>
          <w:u w:val="single"/>
          <w:lang w:eastAsia="zh-CN"/>
        </w:rPr>
        <w:t xml:space="preserve"> 涉及</w:t>
      </w:r>
      <w:r>
        <w:rPr>
          <w:rFonts w:hint="eastAsia" w:ascii="仿宋" w:hAnsi="仿宋" w:eastAsia="仿宋" w:cs="仿宋"/>
          <w:color w:val="auto"/>
          <w:highlight w:val="none"/>
          <w:u w:val="single"/>
          <w:lang w:val="en-US" w:eastAsia="zh-CN"/>
        </w:rPr>
        <w:t>工期、</w:t>
      </w:r>
      <w:r>
        <w:rPr>
          <w:rFonts w:hint="eastAsia" w:ascii="仿宋" w:hAnsi="仿宋" w:eastAsia="仿宋" w:cs="仿宋"/>
          <w:color w:val="auto"/>
          <w:highlight w:val="none"/>
          <w:u w:val="single"/>
          <w:lang w:eastAsia="zh-CN"/>
        </w:rPr>
        <w:t>质量安全、规模、造价调整的事项。</w:t>
      </w:r>
    </w:p>
    <w:p w14:paraId="71DC9D8E">
      <w:pPr>
        <w:pStyle w:val="3"/>
        <w:tabs>
          <w:tab w:val="left" w:pos="420"/>
        </w:tabs>
        <w:spacing w:before="0" w:after="0" w:line="360" w:lineRule="auto"/>
        <w:jc w:val="both"/>
        <w:rPr>
          <w:rFonts w:ascii="仿宋" w:hAnsi="仿宋" w:eastAsia="仿宋"/>
          <w:color w:val="auto"/>
          <w:highlight w:val="none"/>
          <w:lang w:eastAsia="zh-CN"/>
        </w:rPr>
      </w:pPr>
      <w:bookmarkStart w:id="886" w:name="_Toc17949"/>
      <w:bookmarkStart w:id="887" w:name="_Toc8587"/>
      <w:bookmarkStart w:id="888" w:name="_Toc106729714"/>
      <w:bookmarkStart w:id="889" w:name="_Toc11821"/>
      <w:r>
        <w:rPr>
          <w:rFonts w:hint="eastAsia" w:ascii="仿宋" w:hAnsi="仿宋" w:eastAsia="仿宋" w:cs="仿宋"/>
          <w:b w:val="0"/>
          <w:bCs w:val="0"/>
          <w:color w:val="auto"/>
          <w:sz w:val="24"/>
          <w:szCs w:val="24"/>
          <w:highlight w:val="none"/>
          <w:lang w:eastAsia="zh-CN"/>
        </w:rPr>
        <w:t>27. 监理人</w:t>
      </w:r>
      <w:bookmarkEnd w:id="886"/>
      <w:bookmarkEnd w:id="887"/>
      <w:bookmarkEnd w:id="888"/>
      <w:bookmarkEnd w:id="889"/>
    </w:p>
    <w:p w14:paraId="7CC07DD5">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27.1 发包人对监理人授权</w:t>
      </w:r>
    </w:p>
    <w:p w14:paraId="3418D10A">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负责合同工程的监理人及任命的监理人代表</w:t>
      </w:r>
    </w:p>
    <w:p w14:paraId="40CE4656">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①监理人：</w:t>
      </w:r>
      <w:r>
        <w:rPr>
          <w:rFonts w:hint="eastAsia" w:ascii="仿宋" w:hAnsi="仿宋" w:eastAsia="仿宋" w:cs="仿宋"/>
          <w:color w:val="auto"/>
          <w:highlight w:val="none"/>
          <w:lang w:val="en-US" w:eastAsia="zh-CN"/>
        </w:rPr>
        <w:t xml:space="preserve">                 </w:t>
      </w:r>
      <w:r>
        <w:rPr>
          <w:rFonts w:ascii="仿宋" w:hAnsi="仿宋" w:eastAsia="仿宋" w:cs="仿宋"/>
          <w:color w:val="auto"/>
          <w:highlight w:val="none"/>
          <w:lang w:eastAsia="zh-CN"/>
        </w:rPr>
        <w:t xml:space="preserve"> 法定代表人：</w:t>
      </w:r>
      <w:r>
        <w:rPr>
          <w:rFonts w:ascii="仿宋" w:hAnsi="仿宋" w:eastAsia="仿宋" w:cs="仿宋"/>
          <w:color w:val="auto"/>
          <w:highlight w:val="none"/>
          <w:u w:val="single"/>
          <w:lang w:eastAsia="zh-CN"/>
        </w:rPr>
        <w:t xml:space="preserve">               </w:t>
      </w:r>
    </w:p>
    <w:p w14:paraId="2B547456">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）为监理人代表，其通讯方式为</w:t>
      </w:r>
    </w:p>
    <w:p w14:paraId="5340E970">
      <w:pPr>
        <w:spacing w:line="360" w:lineRule="auto"/>
        <w:ind w:left="120" w:firstLine="720"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邮政编码：</w:t>
      </w:r>
      <w:r>
        <w:rPr>
          <w:rFonts w:ascii="仿宋" w:hAnsi="仿宋" w:eastAsia="仿宋" w:cs="仿宋"/>
          <w:color w:val="auto"/>
          <w:highlight w:val="none"/>
          <w:u w:val="single"/>
          <w:lang w:eastAsia="zh-CN"/>
        </w:rPr>
        <w:t xml:space="preserve">               </w:t>
      </w:r>
    </w:p>
    <w:p w14:paraId="3B4C9001">
      <w:pPr>
        <w:spacing w:line="360" w:lineRule="auto"/>
        <w:ind w:left="120" w:firstLine="720"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62632F68">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27.3 监理人职权限制</w:t>
      </w:r>
    </w:p>
    <w:p w14:paraId="446A2448">
      <w:pPr>
        <w:spacing w:line="360" w:lineRule="auto"/>
        <w:ind w:left="210" w:leftChars="100" w:firstLine="21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(12)需要发包人批准的其他事项：</w:t>
      </w:r>
      <w:r>
        <w:rPr>
          <w:rFonts w:hint="eastAsia" w:ascii="仿宋" w:hAnsi="仿宋" w:eastAsia="仿宋" w:cs="仿宋"/>
          <w:color w:val="auto"/>
          <w:highlight w:val="none"/>
          <w:u w:val="single"/>
          <w:lang w:eastAsia="zh-CN"/>
        </w:rPr>
        <w:t xml:space="preserve"> （详见监理合同约定）</w:t>
      </w:r>
    </w:p>
    <w:p w14:paraId="3BED191D">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双方协商一致，27.7款修改为：</w:t>
      </w:r>
    </w:p>
    <w:p w14:paraId="6BC2589C">
      <w:pPr>
        <w:spacing w:line="360" w:lineRule="auto"/>
        <w:ind w:firstLine="371" w:firstLineChars="177"/>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27.7</w:t>
      </w:r>
      <w:r>
        <w:rPr>
          <w:rFonts w:hint="eastAsia" w:ascii="仿宋" w:hAnsi="仿宋" w:eastAsia="仿宋" w:cs="宋体"/>
          <w:bCs/>
          <w:snapToGrid w:val="0"/>
          <w:color w:val="auto"/>
          <w:highlight w:val="none"/>
          <w:lang w:eastAsia="zh-CN"/>
        </w:rPr>
        <w:t>由于发包人或监理人未能按合同约定发出指示、指示延误或指示错误而导致承包人费用增加和（或）工期延误的，发包人应承担由此增加的费用和（或）工期延误。</w:t>
      </w:r>
      <w:r>
        <w:rPr>
          <w:rFonts w:ascii="仿宋" w:hAnsi="仿宋" w:eastAsia="仿宋" w:cs="宋体"/>
          <w:bCs/>
          <w:snapToGrid w:val="0"/>
          <w:color w:val="auto"/>
          <w:highlight w:val="none"/>
          <w:lang w:eastAsia="zh-CN"/>
        </w:rPr>
        <w:t>关键工期节点延误累计在30天内的，发包人不承担，相关的费用已包含在合同价中</w:t>
      </w:r>
      <w:r>
        <w:rPr>
          <w:rFonts w:hint="eastAsia" w:ascii="仿宋" w:hAnsi="仿宋" w:eastAsia="仿宋"/>
          <w:color w:val="auto"/>
          <w:highlight w:val="none"/>
          <w:lang w:eastAsia="zh-CN"/>
        </w:rPr>
        <w:t>。</w:t>
      </w:r>
    </w:p>
    <w:p w14:paraId="4E72C389">
      <w:pPr>
        <w:spacing w:line="360" w:lineRule="auto"/>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双方协商一致，增加27.8、27.9款：</w:t>
      </w:r>
    </w:p>
    <w:p w14:paraId="54D7A2DA">
      <w:pPr>
        <w:spacing w:line="360" w:lineRule="auto"/>
        <w:ind w:right="11" w:firstLine="371"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2</w:t>
      </w:r>
      <w:r>
        <w:rPr>
          <w:rFonts w:hint="eastAsia" w:ascii="仿宋" w:hAnsi="仿宋" w:eastAsia="仿宋" w:cs="宋体"/>
          <w:bCs/>
          <w:snapToGrid w:val="0"/>
          <w:color w:val="auto"/>
          <w:highlight w:val="none"/>
          <w:lang w:eastAsia="zh-CN"/>
        </w:rPr>
        <w:t>7</w:t>
      </w:r>
      <w:r>
        <w:rPr>
          <w:rFonts w:ascii="仿宋" w:hAnsi="仿宋" w:eastAsia="仿宋" w:cs="宋体"/>
          <w:bCs/>
          <w:snapToGrid w:val="0"/>
          <w:color w:val="auto"/>
          <w:highlight w:val="none"/>
          <w:lang w:eastAsia="zh-CN"/>
        </w:rPr>
        <w:t>.8除特别指明外，总监理工程师对承包人的任何工作、工程或其采用的材料和设备未提出否定意见的，不应视为已获批准，也不影响总监理工程师在以后拒绝该项工作、工程、材料设备的权利。</w:t>
      </w:r>
    </w:p>
    <w:p w14:paraId="448CA439">
      <w:pPr>
        <w:spacing w:line="360" w:lineRule="auto"/>
        <w:ind w:right="11" w:firstLine="371"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2</w:t>
      </w:r>
      <w:r>
        <w:rPr>
          <w:rFonts w:hint="eastAsia" w:ascii="仿宋" w:hAnsi="仿宋" w:eastAsia="仿宋" w:cs="宋体"/>
          <w:bCs/>
          <w:snapToGrid w:val="0"/>
          <w:color w:val="auto"/>
          <w:highlight w:val="none"/>
          <w:lang w:eastAsia="zh-CN"/>
        </w:rPr>
        <w:t>7</w:t>
      </w:r>
      <w:r>
        <w:rPr>
          <w:rFonts w:ascii="仿宋" w:hAnsi="仿宋" w:eastAsia="仿宋" w:cs="宋体"/>
          <w:bCs/>
          <w:snapToGrid w:val="0"/>
          <w:color w:val="auto"/>
          <w:highlight w:val="none"/>
          <w:lang w:eastAsia="zh-CN"/>
        </w:rPr>
        <w:t>.9总监理工程师的指令应该有总监理工程师的签字，并加盖监理单位驻施工场地机构印章。</w:t>
      </w:r>
    </w:p>
    <w:p w14:paraId="77432329">
      <w:pPr>
        <w:pStyle w:val="3"/>
        <w:tabs>
          <w:tab w:val="left" w:pos="420"/>
        </w:tabs>
        <w:spacing w:before="0" w:after="0" w:line="360" w:lineRule="auto"/>
        <w:jc w:val="both"/>
        <w:rPr>
          <w:rFonts w:ascii="仿宋" w:hAnsi="仿宋" w:eastAsia="仿宋"/>
          <w:color w:val="auto"/>
          <w:highlight w:val="none"/>
          <w:lang w:eastAsia="zh-CN"/>
        </w:rPr>
      </w:pPr>
      <w:bookmarkStart w:id="890" w:name="_Toc3235"/>
      <w:bookmarkStart w:id="891" w:name="_Toc106729715"/>
      <w:bookmarkStart w:id="892" w:name="_Toc3130"/>
      <w:bookmarkStart w:id="893" w:name="_Toc30940"/>
      <w:r>
        <w:rPr>
          <w:rFonts w:hint="eastAsia" w:ascii="仿宋" w:hAnsi="仿宋" w:eastAsia="仿宋" w:cs="仿宋"/>
          <w:b w:val="0"/>
          <w:bCs w:val="0"/>
          <w:color w:val="auto"/>
          <w:sz w:val="24"/>
          <w:szCs w:val="24"/>
          <w:highlight w:val="none"/>
          <w:lang w:eastAsia="zh-CN"/>
        </w:rPr>
        <w:t>28. 造价咨询人</w:t>
      </w:r>
      <w:bookmarkEnd w:id="890"/>
      <w:bookmarkEnd w:id="891"/>
      <w:bookmarkEnd w:id="892"/>
      <w:bookmarkEnd w:id="893"/>
    </w:p>
    <w:p w14:paraId="141E4EDB">
      <w:pPr>
        <w:spacing w:line="360" w:lineRule="auto"/>
        <w:rPr>
          <w:rFonts w:ascii="仿宋" w:hAnsi="仿宋" w:eastAsia="仿宋" w:cs="仿宋"/>
          <w:color w:val="auto"/>
          <w:highlight w:val="none"/>
          <w:lang w:eastAsia="zh-CN"/>
        </w:rPr>
      </w:pPr>
      <w:bookmarkStart w:id="894" w:name="_Toc9789"/>
      <w:r>
        <w:rPr>
          <w:rFonts w:hint="eastAsia" w:ascii="仿宋" w:hAnsi="仿宋" w:eastAsia="仿宋" w:cs="仿宋"/>
          <w:color w:val="auto"/>
          <w:highlight w:val="none"/>
          <w:lang w:eastAsia="zh-CN"/>
        </w:rPr>
        <w:t>28.1 发包人对造价咨询人授权</w:t>
      </w:r>
      <w:bookmarkEnd w:id="894"/>
    </w:p>
    <w:p w14:paraId="1C6C5A07">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负责合同工程的造价咨询人及任命的造价咨询人代表</w:t>
      </w:r>
    </w:p>
    <w:p w14:paraId="79FDB83B">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①造价咨询人：</w:t>
      </w:r>
      <w:r>
        <w:rPr>
          <w:rFonts w:hint="eastAsia" w:ascii="仿宋" w:hAnsi="仿宋" w:eastAsia="仿宋" w:cs="仿宋"/>
          <w:i/>
          <w:color w:val="auto"/>
          <w:highlight w:val="none"/>
          <w:u w:val="single"/>
          <w:lang w:val="en-US" w:eastAsia="zh-CN"/>
        </w:rPr>
        <w:t xml:space="preserve">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法定代表人：</w:t>
      </w:r>
      <w:r>
        <w:rPr>
          <w:rFonts w:ascii="仿宋" w:hAnsi="仿宋" w:eastAsia="仿宋" w:cs="仿宋"/>
          <w:color w:val="auto"/>
          <w:highlight w:val="none"/>
          <w:u w:val="single"/>
          <w:lang w:eastAsia="zh-CN"/>
        </w:rPr>
        <w:t xml:space="preserve">            </w:t>
      </w:r>
    </w:p>
    <w:p w14:paraId="1A12EC2D">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）为造价咨询人代表，其通讯方式为</w:t>
      </w:r>
    </w:p>
    <w:p w14:paraId="5C4F01AE">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邮政编码：</w:t>
      </w:r>
      <w:r>
        <w:rPr>
          <w:rFonts w:ascii="仿宋" w:hAnsi="仿宋" w:eastAsia="仿宋" w:cs="仿宋"/>
          <w:color w:val="auto"/>
          <w:highlight w:val="none"/>
          <w:u w:val="single"/>
          <w:lang w:eastAsia="zh-CN"/>
        </w:rPr>
        <w:t xml:space="preserve">              </w:t>
      </w:r>
    </w:p>
    <w:p w14:paraId="14525726">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A924364">
      <w:pPr>
        <w:spacing w:line="360" w:lineRule="auto"/>
        <w:rPr>
          <w:rFonts w:ascii="仿宋" w:hAnsi="仿宋" w:eastAsia="仿宋" w:cs="仿宋"/>
          <w:color w:val="auto"/>
          <w:highlight w:val="none"/>
          <w:lang w:eastAsia="zh-CN"/>
        </w:rPr>
      </w:pPr>
      <w:bookmarkStart w:id="895" w:name="_Toc22730"/>
      <w:r>
        <w:rPr>
          <w:rFonts w:hint="eastAsia" w:ascii="仿宋" w:hAnsi="仿宋" w:eastAsia="仿宋" w:cs="仿宋"/>
          <w:color w:val="auto"/>
          <w:highlight w:val="none"/>
          <w:lang w:eastAsia="zh-CN"/>
        </w:rPr>
        <w:t>28.3 造价咨询人职权限制</w:t>
      </w:r>
      <w:bookmarkEnd w:id="895"/>
    </w:p>
    <w:p w14:paraId="1EE2D465">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（详见造价咨询合同约定） </w:t>
      </w:r>
      <w:r>
        <w:rPr>
          <w:rFonts w:hint="eastAsia" w:ascii="仿宋" w:hAnsi="仿宋" w:eastAsia="仿宋" w:cs="仿宋"/>
          <w:color w:val="auto"/>
          <w:highlight w:val="none"/>
          <w:lang w:eastAsia="zh-CN"/>
        </w:rPr>
        <w:t xml:space="preserve">    </w:t>
      </w:r>
    </w:p>
    <w:p w14:paraId="333774C9">
      <w:pPr>
        <w:spacing w:line="360" w:lineRule="auto"/>
        <w:rPr>
          <w:rFonts w:ascii="仿宋" w:hAnsi="仿宋" w:eastAsia="仿宋"/>
          <w:color w:val="auto"/>
          <w:highlight w:val="none"/>
          <w:lang w:eastAsia="zh-CN"/>
        </w:rPr>
      </w:pPr>
      <w:bookmarkStart w:id="896" w:name="_Toc106729716"/>
      <w:r>
        <w:rPr>
          <w:rFonts w:hint="eastAsia" w:ascii="仿宋" w:hAnsi="仿宋" w:eastAsia="仿宋" w:cs="仿宋"/>
          <w:color w:val="auto"/>
          <w:highlight w:val="none"/>
          <w:lang w:eastAsia="zh-CN"/>
        </w:rPr>
        <w:t>29. 承包人代表及其专业负责人</w:t>
      </w:r>
      <w:bookmarkEnd w:id="896"/>
    </w:p>
    <w:p w14:paraId="53F641E2">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29.1 承包人对其代表授权</w:t>
      </w:r>
    </w:p>
    <w:p w14:paraId="53B7D941">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承包人代表（指挥长）：承包人任命（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）为承包人设计指挥长，承包人任命（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）为承包人施工指挥长，其通讯方式为</w:t>
      </w:r>
    </w:p>
    <w:p w14:paraId="53BDD4A8">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none"/>
          <w:lang w:val="en-US" w:eastAsia="zh-CN"/>
        </w:rPr>
        <w:t xml:space="preserve"> </w:t>
      </w: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411BD486">
      <w:pPr>
        <w:spacing w:line="360" w:lineRule="auto"/>
        <w:ind w:firstLine="420" w:firstLineChars="200"/>
        <w:rPr>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none"/>
          <w:lang w:val="en-US" w:eastAsia="zh-CN"/>
        </w:rPr>
        <w:t xml:space="preserve">  </w:t>
      </w: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14:paraId="041FA55F">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设计负责人：承包人任命（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）为设计负责人，其通讯方式为</w:t>
      </w:r>
    </w:p>
    <w:p w14:paraId="44540836">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none"/>
          <w:lang w:val="en-US" w:eastAsia="zh-CN"/>
        </w:rPr>
        <w:t xml:space="preserve">   </w:t>
      </w: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713242EE">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□设备及工器具购置负责人：承包人任命（              ）为设备及工器具购置负责人，其通讯方式为</w:t>
      </w:r>
    </w:p>
    <w:p w14:paraId="57E9138D">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4CF7532B">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6985874">
      <w:pPr>
        <w:spacing w:line="360" w:lineRule="auto"/>
        <w:ind w:firstLine="420" w:firstLineChars="200"/>
        <w:rPr>
          <w:rFonts w:hint="default" w:ascii="仿宋" w:hAnsi="仿宋" w:eastAsia="仿宋"/>
          <w:color w:val="auto"/>
          <w:highlight w:val="none"/>
          <w:lang w:val="en-US"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施工负责人：承包人任命（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）为施工负责人，其通讯方式为</w:t>
      </w:r>
    </w:p>
    <w:p w14:paraId="704D5AC9">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5C7383B0">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□其他工作负责人：承包人任命（</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工作负责人，其通讯方式为</w:t>
      </w:r>
    </w:p>
    <w:p w14:paraId="090DD046">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邮政编码：</w:t>
      </w:r>
      <w:r>
        <w:rPr>
          <w:rFonts w:ascii="仿宋" w:hAnsi="仿宋" w:eastAsia="仿宋" w:cs="仿宋"/>
          <w:color w:val="auto"/>
          <w:highlight w:val="none"/>
          <w:u w:val="single"/>
          <w:lang w:eastAsia="zh-CN"/>
        </w:rPr>
        <w:t xml:space="preserve">              </w:t>
      </w:r>
    </w:p>
    <w:p w14:paraId="55571D67">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0FADE8A4">
      <w:pPr>
        <w:pStyle w:val="3"/>
        <w:tabs>
          <w:tab w:val="left" w:pos="420"/>
        </w:tabs>
        <w:spacing w:before="0" w:after="0" w:line="360" w:lineRule="auto"/>
        <w:jc w:val="both"/>
        <w:rPr>
          <w:rFonts w:ascii="仿宋" w:hAnsi="仿宋" w:eastAsia="仿宋"/>
          <w:color w:val="auto"/>
          <w:highlight w:val="none"/>
        </w:rPr>
      </w:pPr>
      <w:bookmarkStart w:id="897" w:name="_Toc106729717"/>
      <w:bookmarkStart w:id="898" w:name="_Toc8222"/>
      <w:bookmarkStart w:id="899" w:name="_Toc18485"/>
      <w:bookmarkStart w:id="900" w:name="_Toc10779"/>
      <w:r>
        <w:rPr>
          <w:rFonts w:hint="eastAsia" w:ascii="仿宋" w:hAnsi="仿宋" w:eastAsia="仿宋" w:cs="仿宋"/>
          <w:b w:val="0"/>
          <w:bCs w:val="0"/>
          <w:color w:val="auto"/>
          <w:sz w:val="24"/>
          <w:szCs w:val="24"/>
          <w:highlight w:val="none"/>
        </w:rPr>
        <w:t>30. 指定分包人</w:t>
      </w:r>
      <w:bookmarkEnd w:id="897"/>
      <w:bookmarkEnd w:id="898"/>
      <w:bookmarkEnd w:id="899"/>
      <w:bookmarkEnd w:id="900"/>
    </w:p>
    <w:p w14:paraId="6308D4C7">
      <w:pPr>
        <w:spacing w:line="360" w:lineRule="auto"/>
        <w:rPr>
          <w:rFonts w:ascii="仿宋" w:hAnsi="仿宋" w:eastAsia="仿宋" w:cs="仿宋"/>
          <w:color w:val="auto"/>
          <w:highlight w:val="none"/>
          <w:lang w:eastAsia="zh-CN"/>
        </w:rPr>
      </w:pPr>
      <w:bookmarkStart w:id="901" w:name="_Toc32745"/>
      <w:r>
        <w:rPr>
          <w:rFonts w:hint="eastAsia" w:ascii="仿宋" w:hAnsi="仿宋" w:eastAsia="仿宋" w:cs="仿宋"/>
          <w:color w:val="auto"/>
          <w:highlight w:val="none"/>
          <w:lang w:eastAsia="zh-CN"/>
        </w:rPr>
        <w:t>30.1 指定分包人工作</w:t>
      </w:r>
      <w:bookmarkEnd w:id="901"/>
    </w:p>
    <w:p w14:paraId="1E5D85BF">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依法指定的分包人</w:t>
      </w:r>
    </w:p>
    <w:p w14:paraId="79F564C2">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（1）实施、完成部分永久工程的分包人：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5A4F88FC">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（2）提供工程材料和工程设备供货的分包人：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32075FF4">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（3）提供部分专业服务的分包人：</w:t>
      </w:r>
      <w:r>
        <w:rPr>
          <w:rFonts w:hint="eastAsia" w:ascii="仿宋" w:hAnsi="仿宋" w:eastAsia="仿宋" w:cs="仿宋"/>
          <w:color w:val="auto"/>
          <w:highlight w:val="none"/>
          <w:u w:val="single"/>
          <w:lang w:eastAsia="zh-CN"/>
        </w:rPr>
        <w:t xml:space="preserve">    /   </w:t>
      </w:r>
    </w:p>
    <w:p w14:paraId="088B5D12">
      <w:pPr>
        <w:pStyle w:val="3"/>
        <w:tabs>
          <w:tab w:val="left" w:pos="420"/>
        </w:tabs>
        <w:spacing w:before="0" w:after="0" w:line="360" w:lineRule="auto"/>
        <w:jc w:val="both"/>
        <w:rPr>
          <w:rFonts w:hint="eastAsia" w:ascii="仿宋" w:hAnsi="仿宋" w:eastAsia="仿宋" w:cs="仿宋"/>
          <w:b w:val="0"/>
          <w:bCs w:val="0"/>
          <w:color w:val="auto"/>
          <w:sz w:val="24"/>
          <w:szCs w:val="24"/>
          <w:highlight w:val="none"/>
          <w:lang w:eastAsia="zh-CN"/>
        </w:rPr>
      </w:pPr>
      <w:bookmarkStart w:id="902" w:name="_Toc106729718"/>
    </w:p>
    <w:p w14:paraId="1E91F72C">
      <w:pPr>
        <w:pStyle w:val="3"/>
        <w:tabs>
          <w:tab w:val="left" w:pos="420"/>
        </w:tabs>
        <w:spacing w:before="0" w:after="0" w:line="360" w:lineRule="auto"/>
        <w:jc w:val="both"/>
        <w:rPr>
          <w:rFonts w:ascii="仿宋" w:hAnsi="仿宋" w:eastAsia="仿宋"/>
          <w:color w:val="auto"/>
          <w:highlight w:val="none"/>
          <w:lang w:eastAsia="zh-CN"/>
        </w:rPr>
      </w:pPr>
      <w:bookmarkStart w:id="903" w:name="_Toc3428"/>
      <w:bookmarkStart w:id="904" w:name="_Toc9812"/>
      <w:bookmarkStart w:id="905" w:name="_Toc27972"/>
      <w:r>
        <w:rPr>
          <w:rFonts w:hint="eastAsia" w:ascii="仿宋" w:hAnsi="仿宋" w:eastAsia="仿宋" w:cs="仿宋"/>
          <w:b w:val="0"/>
          <w:bCs w:val="0"/>
          <w:color w:val="auto"/>
          <w:sz w:val="24"/>
          <w:szCs w:val="24"/>
          <w:highlight w:val="none"/>
          <w:lang w:eastAsia="zh-CN"/>
        </w:rPr>
        <w:t>32. 工程担保</w:t>
      </w:r>
      <w:bookmarkEnd w:id="902"/>
      <w:bookmarkEnd w:id="903"/>
      <w:bookmarkEnd w:id="904"/>
      <w:bookmarkEnd w:id="905"/>
    </w:p>
    <w:p w14:paraId="6AB5203F">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32.1 承包人提供履约担保的约定</w:t>
      </w:r>
    </w:p>
    <w:p w14:paraId="0C862A10">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①履约担保的金额：</w:t>
      </w:r>
      <w:r>
        <w:rPr>
          <w:rFonts w:hint="eastAsia"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中标价</w:t>
      </w:r>
      <w:r>
        <w:rPr>
          <w:rFonts w:hint="eastAsia" w:ascii="仿宋" w:hAnsi="仿宋" w:eastAsia="仿宋" w:cs="仿宋"/>
          <w:color w:val="auto"/>
          <w:highlight w:val="none"/>
          <w:u w:val="single"/>
          <w:lang w:eastAsia="zh-CN"/>
        </w:rPr>
        <w:t>的10%</w:t>
      </w:r>
      <w:r>
        <w:rPr>
          <w:rFonts w:hint="eastAsia" w:ascii="仿宋" w:hAnsi="仿宋" w:eastAsia="仿宋" w:cs="仿宋"/>
          <w:color w:val="auto"/>
          <w:highlight w:val="none"/>
          <w:lang w:eastAsia="zh-CN"/>
        </w:rPr>
        <w:t>，即为（大写）</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元）</w:t>
      </w:r>
    </w:p>
    <w:p w14:paraId="657DAB09">
      <w:pPr>
        <w:spacing w:line="360" w:lineRule="auto"/>
        <w:ind w:firstLine="42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②提供履约担保的时间：</w:t>
      </w:r>
    </w:p>
    <w:p w14:paraId="436FE0A1">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签订本合同时</w:t>
      </w:r>
    </w:p>
    <w:p w14:paraId="64F0E289">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合同签订之日起30日内。</w:t>
      </w:r>
    </w:p>
    <w:p w14:paraId="319C0141">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③履约担保的形式</w:t>
      </w:r>
    </w:p>
    <w:p w14:paraId="03BE1A9F">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w:t>
      </w:r>
      <w:r>
        <w:rPr>
          <w:rFonts w:hint="eastAsia" w:ascii="仿宋" w:hAnsi="仿宋" w:eastAsia="仿宋" w:cs="仿宋"/>
          <w:color w:val="auto"/>
          <w:highlight w:val="none"/>
          <w:lang w:val="en-US" w:eastAsia="zh-CN"/>
        </w:rPr>
        <w:t>如采用银行履约保函方式</w:t>
      </w:r>
      <w:r>
        <w:rPr>
          <w:rFonts w:hint="eastAsia" w:ascii="仿宋" w:hAnsi="仿宋" w:eastAsia="仿宋" w:cs="仿宋"/>
          <w:color w:val="auto"/>
          <w:highlight w:val="none"/>
          <w:lang w:eastAsia="zh-CN"/>
        </w:rPr>
        <w:t>向发包人提供履约担保的，</w:t>
      </w:r>
      <w:r>
        <w:rPr>
          <w:rFonts w:hint="eastAsia" w:ascii="仿宋" w:hAnsi="仿宋" w:eastAsia="仿宋" w:cs="仿宋"/>
          <w:color w:val="auto"/>
          <w:highlight w:val="none"/>
          <w:lang w:val="en-US" w:eastAsia="zh-CN"/>
        </w:rPr>
        <w:t>应</w:t>
      </w:r>
      <w:r>
        <w:rPr>
          <w:rFonts w:hint="eastAsia" w:ascii="仿宋" w:hAnsi="仿宋" w:eastAsia="仿宋" w:cs="仿宋"/>
          <w:color w:val="auto"/>
          <w:highlight w:val="none"/>
          <w:lang w:eastAsia="zh-CN"/>
        </w:rPr>
        <w:t>参照住房和城乡建设部印发的履约保函示范文本（独立保函）格式向发包人提交由在中华人民共和国注册的银行开出的《履约银行保函》原件（</w:t>
      </w:r>
      <w:r>
        <w:rPr>
          <w:rFonts w:hint="eastAsia" w:ascii="仿宋" w:hAnsi="仿宋" w:eastAsia="仿宋" w:cs="仿宋"/>
          <w:color w:val="auto"/>
          <w:highlight w:val="none"/>
          <w:lang w:val="en-US" w:eastAsia="zh-CN"/>
        </w:rPr>
        <w:t>原则上应选择营业地点在项目所在地市辖区内的大型商业银行开具银行履约保函</w:t>
      </w:r>
      <w:r>
        <w:rPr>
          <w:rFonts w:hint="eastAsia" w:ascii="仿宋" w:hAnsi="仿宋" w:eastAsia="仿宋" w:cs="仿宋"/>
          <w:color w:val="auto"/>
          <w:highlight w:val="none"/>
          <w:lang w:eastAsia="zh-CN"/>
        </w:rPr>
        <w:t>），担保金额为本合同建筑安装工程费价款总价的10%。如履约银行保函到期时本工程还未达到退还保函条件，承包人应于保函有效期前 30 日内无条件完成续保手续。未完成合同履约的过期保函，承包人应及时办理银行履约保函展期工作，如因保函未能及时续保而导致工程款拨付延误的，承包人应加紧办理保函续保，并不得以此作为拖延工期的理由及延误支付工人工资。最终以竣工验收合格且承包人提交完整符合要求的竣工档案和完整的结算资料28天后作为保函失效时间。</w:t>
      </w:r>
    </w:p>
    <w:p w14:paraId="5F759041">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32.2履约担保期限和退还</w:t>
      </w:r>
    </w:p>
    <w:p w14:paraId="4ED2679D">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履约担保期限</w:t>
      </w:r>
      <w:r>
        <w:rPr>
          <w:rFonts w:hint="eastAsia" w:ascii="仿宋" w:hAnsi="仿宋" w:eastAsia="仿宋" w:cs="仿宋"/>
          <w:color w:val="auto"/>
          <w:highlight w:val="none"/>
          <w:lang w:val="en-US" w:eastAsia="zh-CN"/>
        </w:rPr>
        <w:t>按</w:t>
      </w:r>
      <w:r>
        <w:rPr>
          <w:rFonts w:hint="eastAsia" w:ascii="仿宋" w:hAnsi="仿宋" w:eastAsia="仿宋" w:cs="仿宋"/>
          <w:color w:val="auto"/>
          <w:highlight w:val="none"/>
          <w:lang w:eastAsia="zh-CN"/>
        </w:rPr>
        <w:t>2年作为履约保函的暂定时限。最终以竣工验收合格且承包人提交完整符合要求的竣工档案和完整的结算资料28天后作为保函失效时间。担保有效期满后，发包人应在收到承包人退保申请后的14 天内将此担保退还给承包人。</w:t>
      </w:r>
    </w:p>
    <w:p w14:paraId="29FEE184">
      <w:pPr>
        <w:spacing w:line="360" w:lineRule="auto"/>
        <w:rPr>
          <w:rFonts w:ascii="仿宋" w:hAnsi="仿宋" w:eastAsia="仿宋" w:cs="仿宋"/>
          <w:color w:val="auto"/>
          <w:highlight w:val="none"/>
          <w:lang w:eastAsia="zh-CN"/>
        </w:rPr>
      </w:pPr>
      <w:bookmarkStart w:id="906" w:name="_Toc7964"/>
      <w:r>
        <w:rPr>
          <w:rFonts w:hint="eastAsia" w:ascii="仿宋" w:hAnsi="仿宋" w:eastAsia="仿宋" w:cs="仿宋"/>
          <w:color w:val="auto"/>
          <w:highlight w:val="none"/>
          <w:lang w:eastAsia="zh-CN"/>
        </w:rPr>
        <w:t>32.4 发包人提供支付担保</w:t>
      </w:r>
      <w:bookmarkEnd w:id="906"/>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双方协商一致，本合同发包人无需提供支付担保。通用条款中的“支付担保”相关条款不适用于本工程。</w:t>
      </w:r>
    </w:p>
    <w:p w14:paraId="6280F7D7">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32.8 约定担保事项</w:t>
      </w:r>
    </w:p>
    <w:p w14:paraId="485E65A3">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担保内容、方式和责任等事项的约定：</w:t>
      </w:r>
      <w:r>
        <w:rPr>
          <w:rFonts w:hint="eastAsia" w:ascii="仿宋" w:hAnsi="仿宋" w:eastAsia="仿宋" w:cs="仿宋"/>
          <w:color w:val="auto"/>
          <w:highlight w:val="none"/>
          <w:u w:val="single"/>
          <w:lang w:eastAsia="zh-CN"/>
        </w:rPr>
        <w:t xml:space="preserve">详见住房和城乡建设部印发的履约保函示范文本（独立保函）。 </w:t>
      </w:r>
    </w:p>
    <w:p w14:paraId="6010C1E0">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双方协商一致，增加32.9-32.14款：</w:t>
      </w:r>
    </w:p>
    <w:p w14:paraId="5C1B4194">
      <w:pPr>
        <w:autoSpaceDE w:val="0"/>
        <w:autoSpaceDN w:val="0"/>
        <w:spacing w:line="360" w:lineRule="auto"/>
        <w:rPr>
          <w:rFonts w:ascii="仿宋" w:hAnsi="仿宋" w:eastAsia="仿宋" w:cs="宋体"/>
          <w:snapToGrid w:val="0"/>
          <w:color w:val="auto"/>
          <w:highlight w:val="none"/>
          <w:lang w:eastAsia="zh-CN"/>
        </w:rPr>
      </w:pPr>
      <w:r>
        <w:rPr>
          <w:rFonts w:ascii="仿宋" w:hAnsi="仿宋" w:eastAsia="仿宋"/>
          <w:color w:val="auto"/>
          <w:highlight w:val="none"/>
          <w:lang w:eastAsia="zh-CN"/>
        </w:rPr>
        <w:t>32.9</w:t>
      </w:r>
      <w:r>
        <w:rPr>
          <w:rFonts w:hint="eastAsia" w:ascii="仿宋" w:hAnsi="仿宋" w:eastAsia="仿宋" w:cs="宋体"/>
          <w:snapToGrid w:val="0"/>
          <w:color w:val="auto"/>
          <w:highlight w:val="none"/>
          <w:lang w:eastAsia="zh-CN"/>
        </w:rPr>
        <w:t>承包人提交的履约银行保函是对本合同约定的承包人的全部义务（包括但不限于承包人违约后应支付的违约金和赔偿金）的担保，承包人的任何一次不履行或不完全履行合同义务的行为，发包人均有权扣除保证金或向出函银行提出索赔。</w:t>
      </w:r>
    </w:p>
    <w:p w14:paraId="041BEF8E">
      <w:pPr>
        <w:autoSpaceDE w:val="0"/>
        <w:autoSpaceDN w:val="0"/>
        <w:spacing w:line="360" w:lineRule="auto"/>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32.10当出现下列情形时，发包人有权启用履约担保：</w:t>
      </w:r>
    </w:p>
    <w:p w14:paraId="6DC9598C">
      <w:pPr>
        <w:autoSpaceDE w:val="0"/>
        <w:autoSpaceDN w:val="0"/>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1）因承包人原因导致本项目进度比约定的节点工期滞后30天以上或因承包人原因导致本合同被解除的；</w:t>
      </w:r>
    </w:p>
    <w:p w14:paraId="15A1ABE9">
      <w:pPr>
        <w:autoSpaceDE w:val="0"/>
        <w:autoSpaceDN w:val="0"/>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2）因承包人原因，导致本项目或发包人受到影响或损失的；</w:t>
      </w:r>
    </w:p>
    <w:p w14:paraId="539B167D">
      <w:pPr>
        <w:autoSpaceDE w:val="0"/>
        <w:autoSpaceDN w:val="0"/>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3）因承包人违约计扣的违约金或赔偿金累计超过当期应付</w:t>
      </w:r>
      <w:r>
        <w:rPr>
          <w:rFonts w:hint="eastAsia" w:ascii="仿宋" w:hAnsi="仿宋" w:eastAsia="仿宋" w:cs="宋体"/>
          <w:snapToGrid w:val="0"/>
          <w:color w:val="auto"/>
          <w:highlight w:val="none"/>
          <w:lang w:eastAsia="zh-CN"/>
        </w:rPr>
        <w:t>进度款</w:t>
      </w:r>
      <w:r>
        <w:rPr>
          <w:rFonts w:ascii="仿宋" w:hAnsi="仿宋" w:eastAsia="仿宋" w:cs="宋体"/>
          <w:snapToGrid w:val="0"/>
          <w:color w:val="auto"/>
          <w:highlight w:val="none"/>
          <w:lang w:eastAsia="zh-CN"/>
        </w:rPr>
        <w:t>总额的；</w:t>
      </w:r>
    </w:p>
    <w:p w14:paraId="77C3A507">
      <w:pPr>
        <w:autoSpaceDE w:val="0"/>
        <w:autoSpaceDN w:val="0"/>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4）发包人认为或本合同约定的其他部分或全部需要启动履约担保的情形；</w:t>
      </w:r>
    </w:p>
    <w:p w14:paraId="394A54A6">
      <w:pPr>
        <w:autoSpaceDE w:val="0"/>
        <w:autoSpaceDN w:val="0"/>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5）承包人在履行合同过程中，由于以上且不仅限于以上的违约行为，发包人进行违约处罚，承包人及承包人的履约担保方须无条件执行。</w:t>
      </w:r>
    </w:p>
    <w:p w14:paraId="7FC83403">
      <w:pPr>
        <w:autoSpaceDE w:val="0"/>
        <w:autoSpaceDN w:val="0"/>
        <w:spacing w:line="360" w:lineRule="auto"/>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32.11承包人不履行或不完全履行合同义务的行为导致发包人通过履约银行保函向银行索赔履约银行保函金额的一部分或者全部的，承包人必须在发包人规定的时间内补充提交履约银行保函，使得本合同履行期间有效的履约银行保函金额等于承包人第一次提交的履约银行保函金额。如果承包人不按发包人的要求及时补充提交履约银行保函，则发包人有权单方面部分解除或解除本合同。</w:t>
      </w:r>
    </w:p>
    <w:p w14:paraId="7761E016">
      <w:pPr>
        <w:autoSpaceDE w:val="0"/>
        <w:autoSpaceDN w:val="0"/>
        <w:spacing w:line="360" w:lineRule="auto"/>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32.12履约保函的保证范围为承包人按本合同的约定应履行的全部义务，履约保证期间从本合同生效之日起至履约保函退回之日。</w:t>
      </w:r>
    </w:p>
    <w:p w14:paraId="66EA811B">
      <w:pPr>
        <w:autoSpaceDE w:val="0"/>
        <w:autoSpaceDN w:val="0"/>
        <w:spacing w:line="360" w:lineRule="auto"/>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32.13在承包人按照合同要求实施和完成本合同工程之前，履约担保一直有效。如果履约保函因有效期届满，致使履约保函自动失效，而承包人尚未按合同要求实施和完成本合同工程的，承包人应在保函有效期满前3个月无条件办理保函续保，并向发包人提交同样格式且更新日期后的有效保函。否则发包人有权从</w:t>
      </w:r>
      <w:r>
        <w:rPr>
          <w:rFonts w:hint="eastAsia" w:ascii="仿宋" w:hAnsi="仿宋" w:eastAsia="仿宋" w:cs="宋体"/>
          <w:snapToGrid w:val="0"/>
          <w:color w:val="auto"/>
          <w:highlight w:val="none"/>
          <w:lang w:eastAsia="zh-CN"/>
        </w:rPr>
        <w:t>应付合同价款</w:t>
      </w:r>
      <w:r>
        <w:rPr>
          <w:rFonts w:ascii="仿宋" w:hAnsi="仿宋" w:eastAsia="仿宋" w:cs="宋体"/>
          <w:snapToGrid w:val="0"/>
          <w:color w:val="auto"/>
          <w:highlight w:val="none"/>
          <w:lang w:eastAsia="zh-CN"/>
        </w:rPr>
        <w:t>中扣除相应金额（签约合同价的10%），作为履约担保。</w:t>
      </w:r>
    </w:p>
    <w:p w14:paraId="79437960">
      <w:pPr>
        <w:autoSpaceDE w:val="0"/>
        <w:autoSpaceDN w:val="0"/>
        <w:spacing w:line="360" w:lineRule="auto"/>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32.14承包人如约履行合同义务和责任的，在</w:t>
      </w:r>
      <w:r>
        <w:rPr>
          <w:rFonts w:hint="eastAsia" w:ascii="仿宋" w:hAnsi="仿宋" w:eastAsia="仿宋" w:cs="宋体"/>
          <w:snapToGrid w:val="0"/>
          <w:color w:val="auto"/>
          <w:highlight w:val="none"/>
          <w:lang w:eastAsia="zh-CN"/>
        </w:rPr>
        <w:t>竣工验收合格且承包人提交完整符合要求的竣工档案和完整的结算资料</w:t>
      </w:r>
      <w:r>
        <w:rPr>
          <w:rFonts w:ascii="仿宋" w:hAnsi="仿宋" w:eastAsia="仿宋" w:cs="宋体"/>
          <w:snapToGrid w:val="0"/>
          <w:color w:val="auto"/>
          <w:highlight w:val="none"/>
          <w:lang w:eastAsia="zh-CN"/>
        </w:rPr>
        <w:t>后，承包人向发包人提出履约保函退还申请，发包人在</w:t>
      </w:r>
      <w:r>
        <w:rPr>
          <w:rFonts w:hint="eastAsia" w:ascii="仿宋" w:hAnsi="仿宋" w:eastAsia="仿宋" w:cs="宋体"/>
          <w:snapToGrid w:val="0"/>
          <w:color w:val="auto"/>
          <w:highlight w:val="none"/>
          <w:lang w:eastAsia="zh-CN"/>
        </w:rPr>
        <w:t>收到承包人退保申请后的14天内</w:t>
      </w:r>
      <w:r>
        <w:rPr>
          <w:rFonts w:ascii="仿宋" w:hAnsi="仿宋" w:eastAsia="仿宋" w:cs="宋体"/>
          <w:snapToGrid w:val="0"/>
          <w:color w:val="auto"/>
          <w:highlight w:val="none"/>
          <w:lang w:eastAsia="zh-CN"/>
        </w:rPr>
        <w:t>无息退回履约保函。如承包人违反本合同约定的任何义务，发包人有权根据履约保函申请获得承包人应向发包人支付的违约金或损失赔偿额，如有不足的，承包人应另行承担赔偿责任。</w:t>
      </w:r>
    </w:p>
    <w:p w14:paraId="5177DA01">
      <w:pPr>
        <w:pStyle w:val="3"/>
        <w:tabs>
          <w:tab w:val="left" w:pos="420"/>
        </w:tabs>
        <w:spacing w:before="0" w:after="0" w:line="360" w:lineRule="auto"/>
        <w:jc w:val="both"/>
        <w:rPr>
          <w:rFonts w:ascii="仿宋" w:hAnsi="仿宋" w:eastAsia="仿宋" w:cs="仿宋"/>
          <w:b w:val="0"/>
          <w:bCs w:val="0"/>
          <w:color w:val="auto"/>
          <w:sz w:val="24"/>
          <w:szCs w:val="24"/>
          <w:highlight w:val="none"/>
          <w:lang w:eastAsia="zh-CN"/>
        </w:rPr>
      </w:pPr>
      <w:bookmarkStart w:id="907" w:name="_Toc106729719"/>
      <w:bookmarkStart w:id="908" w:name="_Toc21741"/>
      <w:bookmarkStart w:id="909" w:name="_Toc10057"/>
      <w:bookmarkStart w:id="910" w:name="_Toc8436"/>
      <w:r>
        <w:rPr>
          <w:rFonts w:hint="eastAsia" w:ascii="仿宋" w:hAnsi="仿宋" w:eastAsia="仿宋" w:cs="仿宋"/>
          <w:b w:val="0"/>
          <w:bCs w:val="0"/>
          <w:color w:val="auto"/>
          <w:sz w:val="24"/>
          <w:szCs w:val="24"/>
          <w:highlight w:val="none"/>
          <w:lang w:eastAsia="zh-CN"/>
        </w:rPr>
        <w:t>33.发包人风险</w:t>
      </w:r>
      <w:bookmarkEnd w:id="907"/>
      <w:bookmarkEnd w:id="908"/>
      <w:bookmarkEnd w:id="909"/>
      <w:bookmarkEnd w:id="910"/>
    </w:p>
    <w:p w14:paraId="1BD2C0D4">
      <w:pPr>
        <w:spacing w:line="360" w:lineRule="auto"/>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33.2发包人风险</w:t>
      </w:r>
    </w:p>
    <w:p w14:paraId="093BA165">
      <w:pPr>
        <w:spacing w:line="360" w:lineRule="auto"/>
        <w:ind w:firstLine="420" w:firstLineChars="200"/>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（9）其他风险：</w:t>
      </w:r>
      <w:r>
        <w:rPr>
          <w:rFonts w:hint="eastAsia" w:ascii="仿宋" w:hAnsi="仿宋" w:eastAsia="仿宋" w:cs="仿宋"/>
          <w:color w:val="auto"/>
          <w:highlight w:val="none"/>
          <w:u w:val="single"/>
          <w:lang w:eastAsia="zh-CN"/>
        </w:rPr>
        <w:t xml:space="preserve">      /    </w:t>
      </w:r>
    </w:p>
    <w:p w14:paraId="57FDD493">
      <w:pPr>
        <w:pStyle w:val="3"/>
        <w:tabs>
          <w:tab w:val="left" w:pos="420"/>
        </w:tabs>
        <w:spacing w:before="0" w:after="0" w:line="360" w:lineRule="auto"/>
        <w:jc w:val="both"/>
        <w:rPr>
          <w:rFonts w:ascii="仿宋" w:hAnsi="仿宋" w:eastAsia="仿宋"/>
          <w:color w:val="auto"/>
          <w:highlight w:val="none"/>
          <w:lang w:eastAsia="zh-CN"/>
        </w:rPr>
      </w:pPr>
      <w:bookmarkStart w:id="911" w:name="_Toc21372"/>
      <w:bookmarkStart w:id="912" w:name="_Toc8467"/>
      <w:bookmarkStart w:id="913" w:name="_Toc15330"/>
      <w:bookmarkStart w:id="914" w:name="_Toc106729720"/>
      <w:r>
        <w:rPr>
          <w:rFonts w:hint="eastAsia" w:ascii="仿宋" w:hAnsi="仿宋" w:eastAsia="仿宋" w:cs="仿宋"/>
          <w:b w:val="0"/>
          <w:bCs w:val="0"/>
          <w:color w:val="auto"/>
          <w:sz w:val="24"/>
          <w:szCs w:val="24"/>
          <w:highlight w:val="none"/>
          <w:lang w:eastAsia="zh-CN"/>
        </w:rPr>
        <w:t>35. 不可抗力</w:t>
      </w:r>
      <w:bookmarkEnd w:id="911"/>
      <w:bookmarkEnd w:id="912"/>
      <w:bookmarkEnd w:id="913"/>
      <w:bookmarkEnd w:id="914"/>
    </w:p>
    <w:p w14:paraId="1F9EDD98">
      <w:pPr>
        <w:spacing w:line="360" w:lineRule="auto"/>
        <w:rPr>
          <w:rFonts w:ascii="仿宋" w:hAnsi="仿宋" w:eastAsia="仿宋" w:cs="仿宋"/>
          <w:b/>
          <w:bCs/>
          <w:color w:val="auto"/>
          <w:highlight w:val="none"/>
          <w:lang w:eastAsia="zh-CN"/>
        </w:rPr>
      </w:pPr>
      <w:r>
        <w:rPr>
          <w:rFonts w:hint="eastAsia" w:ascii="仿宋" w:hAnsi="仿宋" w:eastAsia="仿宋" w:cs="仿宋"/>
          <w:bCs/>
          <w:color w:val="auto"/>
          <w:highlight w:val="none"/>
          <w:lang w:eastAsia="zh-CN"/>
        </w:rPr>
        <w:t>35.1</w:t>
      </w:r>
      <w:r>
        <w:rPr>
          <w:rFonts w:hint="eastAsia" w:ascii="仿宋" w:hAnsi="仿宋" w:eastAsia="仿宋" w:cs="仿宋"/>
          <w:color w:val="auto"/>
          <w:highlight w:val="none"/>
          <w:lang w:eastAsia="zh-CN"/>
        </w:rPr>
        <w:t>除通用条款约定的不可抗力事件之外，视为不可抗力的其他情形</w:t>
      </w:r>
      <w:r>
        <w:rPr>
          <w:rFonts w:hint="eastAsia" w:ascii="仿宋" w:hAnsi="仿宋" w:eastAsia="仿宋" w:cs="仿宋"/>
          <w:bCs/>
          <w:color w:val="auto"/>
          <w:highlight w:val="none"/>
          <w:lang w:eastAsia="zh-CN"/>
        </w:rPr>
        <w:t>：</w:t>
      </w:r>
      <w:r>
        <w:rPr>
          <w:rFonts w:hint="eastAsia" w:ascii="仿宋" w:hAnsi="仿宋" w:eastAsia="仿宋" w:cs="仿宋"/>
          <w:color w:val="auto"/>
          <w:highlight w:val="none"/>
          <w:u w:val="single"/>
          <w:lang w:eastAsia="zh-CN"/>
        </w:rPr>
        <w:t xml:space="preserve">政府对本工程的政策变化、计划的调整，导致本工程不能如期进行，也属不可抗力的范围。 </w:t>
      </w:r>
    </w:p>
    <w:p w14:paraId="3E0DD2AE">
      <w:pPr>
        <w:pStyle w:val="3"/>
        <w:tabs>
          <w:tab w:val="left" w:pos="420"/>
        </w:tabs>
        <w:spacing w:before="0" w:after="0" w:line="360" w:lineRule="auto"/>
        <w:jc w:val="both"/>
        <w:rPr>
          <w:rFonts w:ascii="仿宋" w:hAnsi="仿宋" w:eastAsia="仿宋"/>
          <w:color w:val="auto"/>
          <w:highlight w:val="none"/>
          <w:lang w:eastAsia="zh-CN"/>
        </w:rPr>
      </w:pPr>
      <w:bookmarkStart w:id="915" w:name="_Toc19318"/>
      <w:bookmarkStart w:id="916" w:name="_Toc4566"/>
      <w:bookmarkStart w:id="917" w:name="_Toc106729721"/>
      <w:bookmarkStart w:id="918" w:name="_Toc15502"/>
      <w:r>
        <w:rPr>
          <w:rFonts w:hint="eastAsia" w:ascii="仿宋" w:hAnsi="仿宋" w:eastAsia="仿宋" w:cs="仿宋"/>
          <w:b w:val="0"/>
          <w:bCs w:val="0"/>
          <w:color w:val="auto"/>
          <w:sz w:val="24"/>
          <w:szCs w:val="24"/>
          <w:highlight w:val="none"/>
          <w:lang w:eastAsia="zh-CN"/>
        </w:rPr>
        <w:t>36.  保险</w:t>
      </w:r>
      <w:bookmarkEnd w:id="915"/>
      <w:bookmarkEnd w:id="916"/>
      <w:bookmarkEnd w:id="917"/>
      <w:bookmarkEnd w:id="918"/>
    </w:p>
    <w:p w14:paraId="59789B74">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36.1 发包人办理保险</w:t>
      </w:r>
    </w:p>
    <w:p w14:paraId="5D759D09">
      <w:pPr>
        <w:spacing w:line="360" w:lineRule="auto"/>
        <w:ind w:firstLine="409" w:firstLineChars="195"/>
        <w:rPr>
          <w:rFonts w:ascii="仿宋" w:hAnsi="仿宋" w:eastAsia="仿宋"/>
          <w:color w:val="auto"/>
          <w:highlight w:val="none"/>
          <w:lang w:eastAsia="zh-CN"/>
        </w:rPr>
      </w:pPr>
      <w:r>
        <w:rPr>
          <w:rFonts w:hint="eastAsia" w:ascii="仿宋" w:hAnsi="仿宋" w:eastAsia="仿宋" w:cs="仿宋"/>
          <w:color w:val="auto"/>
          <w:highlight w:val="none"/>
          <w:lang w:eastAsia="zh-CN"/>
        </w:rPr>
        <w:t>委托承包人办理保险的事项有：</w:t>
      </w:r>
    </w:p>
    <w:p w14:paraId="23A335C4">
      <w:pPr>
        <w:spacing w:line="360" w:lineRule="auto"/>
        <w:ind w:firstLine="409" w:firstLineChars="195"/>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通用条款第36.1款的第（1）项；</w:t>
      </w:r>
    </w:p>
    <w:p w14:paraId="4F8E5A7D">
      <w:pPr>
        <w:spacing w:line="360" w:lineRule="auto"/>
        <w:ind w:firstLine="409" w:firstLineChars="1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通用条款第36.1款的第（2）项；</w:t>
      </w:r>
    </w:p>
    <w:p w14:paraId="6E05445A">
      <w:pPr>
        <w:spacing w:line="360" w:lineRule="auto"/>
        <w:ind w:firstLine="409" w:firstLineChars="195"/>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通用条款第36.1款的第（3）项；</w:t>
      </w:r>
    </w:p>
    <w:p w14:paraId="063FB171">
      <w:pPr>
        <w:spacing w:line="360" w:lineRule="auto"/>
        <w:ind w:firstLine="409" w:firstLineChars="1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通用条款第36.1款的第（4）项；</w:t>
      </w:r>
    </w:p>
    <w:p w14:paraId="1D43320C">
      <w:pPr>
        <w:spacing w:line="360" w:lineRule="auto"/>
        <w:ind w:firstLine="409" w:firstLineChars="195"/>
        <w:rPr>
          <w:rFonts w:ascii="仿宋" w:hAnsi="仿宋" w:eastAsia="仿宋" w:cs="仿宋"/>
          <w:color w:val="auto"/>
          <w:highlight w:val="none"/>
          <w:lang w:eastAsia="zh-CN"/>
        </w:rPr>
      </w:pPr>
      <w:r>
        <w:rPr>
          <w:rFonts w:hint="eastAsia" w:ascii="仿宋" w:hAnsi="仿宋" w:eastAsia="仿宋" w:cs="仿宋"/>
          <w:color w:val="auto"/>
          <w:highlight w:val="none"/>
          <w:lang w:eastAsia="zh-CN"/>
        </w:rPr>
        <w:t>□ 通用条款第36.1款的第（5）项；</w:t>
      </w:r>
    </w:p>
    <w:p w14:paraId="6CBE9C55">
      <w:pPr>
        <w:spacing w:line="360" w:lineRule="auto"/>
        <w:ind w:firstLine="409" w:firstLineChars="1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关于安全生产责任险的约定：</w:t>
      </w:r>
      <w:r>
        <w:rPr>
          <w:rFonts w:hint="eastAsia" w:ascii="仿宋" w:hAnsi="仿宋" w:eastAsia="仿宋" w:cs="仿宋"/>
          <w:color w:val="auto"/>
          <w:highlight w:val="none"/>
          <w:u w:val="single"/>
          <w:lang w:eastAsia="zh-CN"/>
        </w:rPr>
        <w:t xml:space="preserve"> 由承包人按《广东省安全生产责任保险实施办法》进行投保，相关费用已含在合同价款中。</w:t>
      </w:r>
    </w:p>
    <w:p w14:paraId="5118B0DA">
      <w:pPr>
        <w:spacing w:line="360" w:lineRule="auto"/>
        <w:ind w:firstLine="409" w:firstLineChars="195"/>
        <w:rPr>
          <w:rFonts w:ascii="仿宋" w:hAnsi="仿宋" w:eastAsia="仿宋"/>
          <w:color w:val="auto"/>
          <w:highlight w:val="none"/>
          <w:lang w:eastAsia="zh-CN"/>
        </w:rPr>
      </w:pPr>
      <w:r>
        <w:rPr>
          <w:rFonts w:hint="eastAsia" w:ascii="仿宋" w:hAnsi="仿宋" w:eastAsia="仿宋" w:cs="仿宋"/>
          <w:color w:val="auto"/>
          <w:highlight w:val="none"/>
          <w:lang w:eastAsia="zh-CN"/>
        </w:rPr>
        <w:t>36.8 投保内容、保险金、保险期限和责任等事项的约定：</w:t>
      </w:r>
      <w:r>
        <w:rPr>
          <w:rFonts w:hint="eastAsia" w:ascii="仿宋" w:hAnsi="仿宋" w:eastAsia="仿宋" w:cs="仿宋"/>
          <w:color w:val="auto"/>
          <w:highlight w:val="none"/>
          <w:u w:val="single"/>
          <w:lang w:eastAsia="zh-CN"/>
        </w:rPr>
        <w:t xml:space="preserve">委托承包人办理及由承包人负责办理保险的事项，相关费用已含在合同价款中。 </w:t>
      </w:r>
    </w:p>
    <w:p w14:paraId="6F69D177">
      <w:pPr>
        <w:pStyle w:val="3"/>
        <w:tabs>
          <w:tab w:val="left" w:pos="420"/>
        </w:tabs>
        <w:spacing w:before="0" w:after="0" w:line="360" w:lineRule="auto"/>
        <w:jc w:val="both"/>
        <w:rPr>
          <w:rFonts w:hint="eastAsia" w:ascii="仿宋" w:hAnsi="仿宋" w:eastAsia="仿宋" w:cs="仿宋"/>
          <w:b w:val="0"/>
          <w:bCs w:val="0"/>
          <w:color w:val="auto"/>
          <w:sz w:val="24"/>
          <w:szCs w:val="24"/>
          <w:highlight w:val="none"/>
          <w:lang w:eastAsia="zh-CN"/>
        </w:rPr>
      </w:pPr>
      <w:bookmarkStart w:id="919" w:name="_Toc25621"/>
      <w:bookmarkStart w:id="920" w:name="_Toc106729722"/>
      <w:bookmarkStart w:id="921" w:name="_Toc32137"/>
      <w:bookmarkStart w:id="922" w:name="_Toc14677"/>
      <w:r>
        <w:rPr>
          <w:rFonts w:hint="eastAsia" w:ascii="仿宋" w:hAnsi="仿宋" w:eastAsia="仿宋" w:cs="仿宋"/>
          <w:b w:val="0"/>
          <w:bCs w:val="0"/>
          <w:color w:val="auto"/>
          <w:sz w:val="24"/>
          <w:szCs w:val="24"/>
          <w:highlight w:val="none"/>
          <w:lang w:eastAsia="zh-CN"/>
        </w:rPr>
        <w:t>37. 工程勘察</w:t>
      </w:r>
      <w:bookmarkEnd w:id="919"/>
      <w:bookmarkEnd w:id="920"/>
      <w:bookmarkEnd w:id="921"/>
      <w:bookmarkEnd w:id="922"/>
    </w:p>
    <w:p w14:paraId="18689857">
      <w:pPr>
        <w:pStyle w:val="3"/>
        <w:tabs>
          <w:tab w:val="left" w:pos="420"/>
        </w:tabs>
        <w:spacing w:before="0" w:after="0" w:line="360" w:lineRule="auto"/>
        <w:jc w:val="both"/>
        <w:rPr>
          <w:rFonts w:hint="default" w:ascii="仿宋" w:hAnsi="仿宋" w:eastAsia="仿宋" w:cs="仿宋"/>
          <w:b w:val="0"/>
          <w:bCs w:val="0"/>
          <w:color w:val="auto"/>
          <w:sz w:val="24"/>
          <w:szCs w:val="24"/>
          <w:highlight w:val="none"/>
          <w:lang w:val="en-US" w:eastAsia="zh-CN"/>
        </w:rPr>
      </w:pPr>
      <w:bookmarkStart w:id="923" w:name="_Toc10273"/>
      <w:bookmarkStart w:id="924" w:name="_Toc24284"/>
      <w:bookmarkStart w:id="925" w:name="_Toc754"/>
      <w:r>
        <w:rPr>
          <w:rFonts w:hint="eastAsia" w:ascii="仿宋" w:hAnsi="仿宋" w:eastAsia="仿宋" w:cs="仿宋"/>
          <w:b w:val="0"/>
          <w:bCs w:val="0"/>
          <w:color w:val="auto"/>
          <w:sz w:val="24"/>
          <w:szCs w:val="24"/>
          <w:highlight w:val="none"/>
          <w:lang w:val="en-US" w:eastAsia="zh-CN"/>
        </w:rPr>
        <w:t>本项目不适用。</w:t>
      </w:r>
      <w:bookmarkEnd w:id="923"/>
      <w:bookmarkEnd w:id="924"/>
      <w:bookmarkEnd w:id="925"/>
    </w:p>
    <w:p w14:paraId="25D545A0">
      <w:pPr>
        <w:pStyle w:val="3"/>
        <w:tabs>
          <w:tab w:val="left" w:pos="420"/>
        </w:tabs>
        <w:spacing w:before="0" w:after="0" w:line="360" w:lineRule="auto"/>
        <w:jc w:val="both"/>
        <w:rPr>
          <w:rFonts w:hint="eastAsia" w:ascii="仿宋" w:hAnsi="仿宋" w:eastAsia="仿宋" w:cs="仿宋"/>
          <w:b w:val="0"/>
          <w:bCs w:val="0"/>
          <w:color w:val="auto"/>
          <w:sz w:val="24"/>
          <w:szCs w:val="24"/>
          <w:highlight w:val="none"/>
          <w:lang w:eastAsia="zh-CN"/>
        </w:rPr>
      </w:pPr>
      <w:bookmarkStart w:id="926" w:name="_Toc106729723"/>
      <w:bookmarkStart w:id="927" w:name="_Toc31426"/>
      <w:bookmarkStart w:id="928" w:name="_Toc24088"/>
      <w:bookmarkStart w:id="929" w:name="_Toc7165"/>
      <w:r>
        <w:rPr>
          <w:rFonts w:hint="eastAsia" w:ascii="仿宋" w:hAnsi="仿宋" w:eastAsia="仿宋" w:cs="仿宋"/>
          <w:b w:val="0"/>
          <w:bCs w:val="0"/>
          <w:color w:val="auto"/>
          <w:sz w:val="24"/>
          <w:szCs w:val="24"/>
          <w:highlight w:val="none"/>
          <w:lang w:eastAsia="zh-CN"/>
        </w:rPr>
        <w:t>38. 工程设计</w:t>
      </w:r>
      <w:bookmarkEnd w:id="926"/>
      <w:bookmarkEnd w:id="927"/>
      <w:bookmarkEnd w:id="928"/>
      <w:bookmarkEnd w:id="929"/>
    </w:p>
    <w:p w14:paraId="4A127CBA">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38.1 对发包人要求和项目基础资料的核实</w:t>
      </w:r>
    </w:p>
    <w:p w14:paraId="68B88F5E">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通用条款第38.1款约定。</w:t>
      </w:r>
    </w:p>
    <w:p w14:paraId="378953E6">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承包人在工程设计开始工作日期前，应对发包人的设计要求和所提供的项目基础资料、承包人自身完成的或其他途径得到的现场资料的完备性和正确性进行核实，发现错漏应及时提请发包人补充完善。因发包人要求和所提供的资料存在错漏，承包人未予以核实，导致工作延误、成果错误及费用增加的，责任由承包人承担。</w:t>
      </w:r>
    </w:p>
    <w:p w14:paraId="0B066894">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38.2施工图设计实施方案</w:t>
      </w:r>
    </w:p>
    <w:p w14:paraId="5B85D00E">
      <w:pPr>
        <w:spacing w:line="360" w:lineRule="auto"/>
        <w:ind w:firstLine="420" w:firstLineChars="200"/>
        <w:rPr>
          <w:rFonts w:ascii="仿宋" w:hAnsi="仿宋" w:eastAsia="仿宋" w:cs="仿宋"/>
          <w:color w:val="auto"/>
          <w:highlight w:val="none"/>
          <w:u w:val="single"/>
          <w:lang w:eastAsia="zh-CN"/>
        </w:rPr>
      </w:pPr>
      <w:r>
        <w:rPr>
          <w:rFonts w:hint="eastAsia" w:ascii="宋体" w:hAnsi="宋体" w:cs="仿宋"/>
          <w:color w:val="auto"/>
          <w:highlight w:val="none"/>
          <w:lang w:eastAsia="zh-CN"/>
        </w:rPr>
        <w:t>①</w:t>
      </w:r>
      <w:r>
        <w:rPr>
          <w:rFonts w:hint="eastAsia" w:ascii="仿宋" w:hAnsi="仿宋" w:eastAsia="仿宋" w:cs="仿宋"/>
          <w:color w:val="auto"/>
          <w:highlight w:val="none"/>
          <w:lang w:eastAsia="zh-CN"/>
        </w:rPr>
        <w:t>提供时间：</w:t>
      </w:r>
      <w:r>
        <w:rPr>
          <w:rFonts w:hint="eastAsia" w:ascii="仿宋" w:hAnsi="仿宋" w:eastAsia="仿宋" w:cs="仿宋"/>
          <w:color w:val="auto"/>
          <w:highlight w:val="none"/>
          <w:u w:val="single"/>
          <w:lang w:eastAsia="zh-CN"/>
        </w:rPr>
        <w:t>设计工作开始10天前</w:t>
      </w:r>
      <w:r>
        <w:rPr>
          <w:rFonts w:hint="eastAsia" w:ascii="仿宋" w:hAnsi="仿宋" w:eastAsia="仿宋" w:cs="仿宋"/>
          <w:color w:val="auto"/>
          <w:highlight w:val="none"/>
          <w:u w:val="single"/>
          <w:lang w:val="en-US" w:eastAsia="zh-CN"/>
        </w:rPr>
        <w:t>将施工图</w:t>
      </w:r>
      <w:r>
        <w:rPr>
          <w:rFonts w:hint="eastAsia" w:ascii="仿宋" w:hAnsi="仿宋" w:eastAsia="仿宋" w:cs="仿宋"/>
          <w:color w:val="auto"/>
          <w:highlight w:val="none"/>
          <w:lang w:eastAsia="zh-CN"/>
        </w:rPr>
        <w:t>设计实施方案</w:t>
      </w:r>
      <w:r>
        <w:rPr>
          <w:rFonts w:hint="eastAsia" w:ascii="仿宋" w:hAnsi="仿宋" w:eastAsia="仿宋" w:cs="仿宋"/>
          <w:color w:val="auto"/>
          <w:highlight w:val="none"/>
          <w:lang w:val="en-US" w:eastAsia="zh-CN"/>
        </w:rPr>
        <w:t>报发包人审批</w:t>
      </w:r>
      <w:r>
        <w:rPr>
          <w:rFonts w:hint="eastAsia" w:ascii="仿宋" w:hAnsi="仿宋" w:eastAsia="仿宋" w:cs="仿宋"/>
          <w:color w:val="auto"/>
          <w:highlight w:val="none"/>
          <w:u w:val="single"/>
          <w:lang w:eastAsia="zh-CN"/>
        </w:rPr>
        <w:t>；</w:t>
      </w:r>
    </w:p>
    <w:p w14:paraId="6E4084AE">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纸质文件及电子文件；</w:t>
      </w:r>
    </w:p>
    <w:p w14:paraId="0399971B">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纸质文件一式陆份，电子文件2份。</w:t>
      </w:r>
    </w:p>
    <w:p w14:paraId="40374E71">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 设计实施</w:t>
      </w:r>
    </w:p>
    <w:p w14:paraId="15E4C9A7">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38.3.1 </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w:t>
      </w:r>
      <w:r>
        <w:rPr>
          <w:rFonts w:hint="eastAsia" w:ascii="仿宋" w:hAnsi="仿宋" w:eastAsia="仿宋" w:cs="仿宋"/>
          <w:color w:val="auto"/>
          <w:highlight w:val="none"/>
          <w:u w:val="single"/>
          <w:lang w:eastAsia="zh-CN"/>
        </w:rPr>
        <w:t xml:space="preserve"> 详见</w:t>
      </w:r>
      <w:r>
        <w:rPr>
          <w:rFonts w:hint="eastAsia" w:ascii="仿宋" w:hAnsi="仿宋" w:eastAsia="仿宋" w:cs="仿宋"/>
          <w:color w:val="auto"/>
          <w:highlight w:val="none"/>
          <w:u w:val="single"/>
          <w:lang w:val="en-US" w:eastAsia="zh-CN"/>
        </w:rPr>
        <w:t>发包人要求</w:t>
      </w:r>
      <w:r>
        <w:rPr>
          <w:rFonts w:hint="eastAsia" w:ascii="仿宋" w:hAnsi="仿宋" w:eastAsia="仿宋" w:cs="仿宋"/>
          <w:color w:val="auto"/>
          <w:highlight w:val="none"/>
          <w:u w:val="single"/>
          <w:lang w:eastAsia="zh-CN"/>
        </w:rPr>
        <w:t>。</w:t>
      </w:r>
    </w:p>
    <w:p w14:paraId="53C6A495">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38.3.4 承包人的设计应满足生产或运营设备的工艺流程、配置要求，需要专利人、供应商或发包人提供资料的约定</w:t>
      </w:r>
      <w:r>
        <w:rPr>
          <w:rFonts w:hint="eastAsia" w:ascii="仿宋" w:hAnsi="仿宋" w:eastAsia="仿宋"/>
          <w:color w:val="auto"/>
          <w:highlight w:val="none"/>
          <w:lang w:eastAsia="zh-CN"/>
        </w:rPr>
        <w:t>：</w:t>
      </w:r>
      <w:r>
        <w:rPr>
          <w:rFonts w:hint="eastAsia" w:ascii="仿宋" w:hAnsi="仿宋" w:eastAsia="仿宋" w:cs="仿宋"/>
          <w:color w:val="auto"/>
          <w:highlight w:val="none"/>
          <w:u w:val="single"/>
          <w:lang w:eastAsia="zh-CN"/>
        </w:rPr>
        <w:t xml:space="preserve">（如有，另行通知） </w:t>
      </w:r>
    </w:p>
    <w:p w14:paraId="3AFED57F">
      <w:pPr>
        <w:spacing w:line="360" w:lineRule="auto"/>
        <w:ind w:firstLine="0" w:firstLineChars="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38.3.6</w:t>
      </w:r>
      <w:r>
        <w:rPr>
          <w:rFonts w:hint="eastAsia" w:ascii="仿宋" w:hAnsi="仿宋" w:eastAsia="仿宋" w:cs="仿宋"/>
          <w:color w:val="auto"/>
          <w:highlight w:val="none"/>
          <w:lang w:val="en-US" w:eastAsia="zh-CN"/>
        </w:rPr>
        <w:t xml:space="preserve"> 本条不适应。</w:t>
      </w:r>
    </w:p>
    <w:p w14:paraId="6589EB6D">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双方协商一致，增加以下38.3.7-38.3.</w:t>
      </w:r>
      <w:r>
        <w:rPr>
          <w:rFonts w:hint="eastAsia" w:ascii="仿宋" w:hAnsi="仿宋" w:eastAsia="仿宋" w:cs="仿宋"/>
          <w:color w:val="auto"/>
          <w:highlight w:val="none"/>
          <w:u w:val="single"/>
          <w:lang w:val="en-US" w:eastAsia="zh-CN"/>
        </w:rPr>
        <w:t>26</w:t>
      </w:r>
      <w:r>
        <w:rPr>
          <w:rFonts w:hint="eastAsia" w:ascii="仿宋" w:hAnsi="仿宋" w:eastAsia="仿宋" w:cs="仿宋"/>
          <w:color w:val="auto"/>
          <w:highlight w:val="none"/>
          <w:u w:val="single"/>
          <w:lang w:eastAsia="zh-CN"/>
        </w:rPr>
        <w:t>款：</w:t>
      </w:r>
    </w:p>
    <w:p w14:paraId="12D93AA7">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38.3.7承包人应按照国家有关部门、行业工程建设标准规范中设计深度的规定，遵循限额设计原则开展工程设计。承包人的设计应做到功能合理、技术先进、质量可靠、施工安全、绿色环保、经济合理。</w:t>
      </w:r>
    </w:p>
    <w:p w14:paraId="51396F5D">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38.3.8在合同实施过程中国家颁布了新的标准或规范时，承包人应向发包人提交有关新标准、新规范的建议书。对其中的强制性标准、规范，承包人应严格遵守，发包人作为变更处理；对于非强制性的标准、规范，在结构超限审查、初步设计审查、施工图审</w:t>
      </w:r>
      <w:r>
        <w:rPr>
          <w:rFonts w:hint="eastAsia" w:ascii="仿宋" w:hAnsi="仿宋" w:eastAsia="仿宋"/>
          <w:color w:val="auto"/>
          <w:highlight w:val="none"/>
          <w:lang w:eastAsia="zh-CN"/>
        </w:rPr>
        <w:t>查、工程验收等无风险的情况下，发包人可决定采用或不采用，决定采用时，作为变更处理。</w:t>
      </w:r>
    </w:p>
    <w:p w14:paraId="1EF68F0C">
      <w:pPr>
        <w:spacing w:line="360" w:lineRule="auto"/>
        <w:rPr>
          <w:rFonts w:ascii="仿宋" w:hAnsi="仿宋" w:eastAsia="仿宋"/>
          <w:color w:val="auto"/>
          <w:highlight w:val="none"/>
          <w:u w:val="single"/>
          <w:lang w:eastAsia="zh-CN"/>
        </w:rPr>
      </w:pPr>
      <w:r>
        <w:rPr>
          <w:rFonts w:ascii="仿宋" w:hAnsi="仿宋" w:eastAsia="仿宋"/>
          <w:color w:val="auto"/>
          <w:highlight w:val="none"/>
          <w:lang w:eastAsia="zh-CN"/>
        </w:rPr>
        <w:t>38.3.9承包人负责其设计工作内容满足发包人提供的招标技术要求、现行国家相关规范、规划报批相关要求。承包人应对发包人提供的文件、资料进行认真研究，对本项目的特点和不确定因素进行认真考虑，并提出合理建议和评价。</w:t>
      </w:r>
    </w:p>
    <w:p w14:paraId="1F2A37F5">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38.3.10对涉及建筑安全或对投资影响重大的有关数据，在发包人提出要求时，承包人必须提供设计输入条件、基础数据、计算原理和方法以及计算成果，方便发包人在必要时用其他计算程序进行验算。承包人有解释的义务，不得以专利和知识产权为借口拒绝配合。</w:t>
      </w:r>
    </w:p>
    <w:p w14:paraId="099371DA">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38.3.11未经发包人书面同意，承包人不得对已批准的初步设计重大修改、增减或删除。</w:t>
      </w:r>
    </w:p>
    <w:p w14:paraId="39ADFC4F">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38.3.12在设计及施工过程中，承包人应充分尊重和理解发包人对设计提出的书面意见与要求，如无充分的否定理由应尽快予以处理和实施。对合同没有约定的部分和没有描述的部分，双方应另行协商。</w:t>
      </w:r>
    </w:p>
    <w:p w14:paraId="04F092E4">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38.3.13承包人应积极主动协助发包人进行与项目有关的内、外协调工作。积极协助发包人与一切相关部门和单位的协调，并负责向有关部门办理本合同约定的需承包方办理的设计文件报审工作，保证设计文件通过各主管部门的审查。承包人应根据发包人或政府主管部门的意见，及时修改、完善设计，负责完成由于设计失误未获政府主管部门批准而出现的反复修改的工作。</w:t>
      </w:r>
      <w:r>
        <w:rPr>
          <w:rFonts w:hint="eastAsia" w:ascii="仿宋" w:hAnsi="仿宋" w:eastAsia="仿宋"/>
          <w:color w:val="auto"/>
          <w:highlight w:val="none"/>
          <w:lang w:eastAsia="zh-CN"/>
        </w:rPr>
        <w:t>修改和完善后的设计成果需征得发包人书面认可且通过</w:t>
      </w:r>
      <w:r>
        <w:rPr>
          <w:rFonts w:hint="eastAsia" w:ascii="仿宋" w:hAnsi="仿宋" w:eastAsia="仿宋"/>
          <w:color w:val="auto"/>
          <w:highlight w:val="none"/>
          <w:lang w:val="en-US" w:eastAsia="zh-CN"/>
        </w:rPr>
        <w:t>有关</w:t>
      </w:r>
      <w:r>
        <w:rPr>
          <w:rFonts w:hint="eastAsia" w:ascii="仿宋" w:hAnsi="仿宋" w:eastAsia="仿宋"/>
          <w:color w:val="auto"/>
          <w:highlight w:val="none"/>
          <w:lang w:eastAsia="zh-CN"/>
        </w:rPr>
        <w:t>部门审查审批。施工图出图后，因承包人原因造成的重新报规，由承包人应完成方案报规所需资料准备（包括方案文本、总图及光盘等），并负责办理相关手续且承担相关费用（含公示费用、三维模型制作费（若有时））。承包人应负责协助完成各项施工图机构审查及行政审查工作，并承担施工图机构审查中人防、消防、防疫等主管部门审查过程中的相关费用（若有）和行政审查过程中相关费用；应配合发包人完成水电气主管部门对专项设计的审查，根据主管部门的意见修改原设计，承担审查过程中的相关费用。</w:t>
      </w:r>
    </w:p>
    <w:p w14:paraId="29CDD99C">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38.3.14发包人可要求承包人对相关设计进行优化或承包人可自行进行优化设计，优化后的设计需通过发包人认可，发包人不再为此另行支付任何费用。</w:t>
      </w:r>
    </w:p>
    <w:p w14:paraId="2727B6E9">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38.3.15为保证项目品质，承包人应严格按照招标技术要求、设计任务书等发包人的要求进行设计，不得擅自降低标准。承包人在设计阶段应随时与发包人进行沟通，确保项目的品质，充分体现发包人的意图。</w:t>
      </w:r>
    </w:p>
    <w:p w14:paraId="0CE86C52">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38.3.16承包人的所有设计工作均要按发包人批准的限额设计指标要求进行设计。各</w:t>
      </w:r>
      <w:r>
        <w:rPr>
          <w:rFonts w:hint="eastAsia" w:ascii="仿宋" w:hAnsi="仿宋" w:eastAsia="仿宋"/>
          <w:color w:val="auto"/>
          <w:highlight w:val="none"/>
          <w:lang w:val="en-US" w:eastAsia="zh-CN"/>
        </w:rPr>
        <w:t>地块</w:t>
      </w:r>
      <w:r>
        <w:rPr>
          <w:rFonts w:ascii="仿宋" w:hAnsi="仿宋" w:eastAsia="仿宋"/>
          <w:color w:val="auto"/>
          <w:highlight w:val="none"/>
          <w:lang w:eastAsia="zh-CN"/>
        </w:rPr>
        <w:t>的施工图预算不得超过发包人审批的各专业工程限额设计指标，若发包人委托的造价咨询人审核的施工图预算超过该限额的，或承包人设计成果不能满足发包人要求的，承包人应无条件修改设计并控制在限额设计范围内，直至满足发包人的限额设计要求，承包人须承担由此造成的一切责任。</w:t>
      </w:r>
    </w:p>
    <w:p w14:paraId="2259B0C9">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承包人应承诺有关设计的任何修改、变动或由于修改设计所引起的工艺、技术、材料、设备的变更均须经过发包人的同意。</w:t>
      </w:r>
    </w:p>
    <w:p w14:paraId="15D9136D">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承包人承诺在交付项目的部分或全部设计文件后，如有更好的新工艺、新技术、新材料、新设备等适用于本项目，将及时向发包人推荐并提供科学的评估。</w:t>
      </w:r>
    </w:p>
    <w:p w14:paraId="5BAEA3FF">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3）本工程项目投资必须按照发包人制定的投资限额要求严格控制，实行限额设计。在保证设计质量的前提下，设计人应按投资限额进行设计，严格控制施工图设计的变更，确保工程预算不突破限额目标。（注：具体限额设计指标届时将以经发包人专题审批下达的限额设计指标为准，承包人应当服从并按要求执行）</w:t>
      </w:r>
    </w:p>
    <w:p w14:paraId="55899E82">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（4）对于超设计限额的，应在保证设计质量的前提下自行修改，如确实需要增加的，必须报发包人审查，取得发包人书面同意后，方可修正。</w:t>
      </w:r>
    </w:p>
    <w:p w14:paraId="6F6F1D87">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5）承包人进行经济指标分析时，应提出所采用经济分析的单项指标、综合指标及相应的依据、理由，对主要设备、材料的选用，应经过充分的询价、分析，积累技术经济资料；推荐选用的设备、材料，应注明规格、型号、性能、技术指标等，并提出质量、功能方面的要求，确保投资概算的合理与稳定。对特殊情况需追加投资的，应遵循合理、经济、科学、有效的原则，严格控制。无确切、合理理由，并未经发包人审批的，不得随意突破限额。</w:t>
      </w:r>
    </w:p>
    <w:p w14:paraId="3C4B1AAF">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38.3.17承包人提供的施工图设计说明应标明主要材料和设备的技术规格参数。设计材料选购及施工组织配合：</w:t>
      </w:r>
    </w:p>
    <w:p w14:paraId="5F13B56D">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设计所选用的</w:t>
      </w:r>
      <w:r>
        <w:rPr>
          <w:rFonts w:hint="eastAsia" w:ascii="仿宋" w:hAnsi="仿宋" w:eastAsia="仿宋"/>
          <w:color w:val="auto"/>
          <w:highlight w:val="none"/>
          <w:lang w:val="en-US" w:eastAsia="zh-CN"/>
        </w:rPr>
        <w:t>设备型号</w:t>
      </w:r>
      <w:r>
        <w:rPr>
          <w:rFonts w:hint="eastAsia" w:ascii="仿宋" w:hAnsi="仿宋" w:eastAsia="仿宋"/>
          <w:color w:val="auto"/>
          <w:highlight w:val="none"/>
          <w:lang w:eastAsia="zh-CN"/>
        </w:rPr>
        <w:t>，在进行性能价格的分析后，原则上优先采用国内的产品；国内没有或国内性能（功能）不能达到设计要求或价格高时，应与发包人协商解决。设计中采用的</w:t>
      </w:r>
      <w:r>
        <w:rPr>
          <w:rFonts w:hint="eastAsia" w:ascii="仿宋" w:hAnsi="仿宋" w:eastAsia="仿宋"/>
          <w:color w:val="auto"/>
          <w:highlight w:val="none"/>
          <w:lang w:val="en-US" w:eastAsia="zh-CN"/>
        </w:rPr>
        <w:t>设备</w:t>
      </w:r>
      <w:r>
        <w:rPr>
          <w:rFonts w:hint="eastAsia" w:ascii="仿宋" w:hAnsi="仿宋" w:eastAsia="仿宋"/>
          <w:color w:val="auto"/>
          <w:highlight w:val="none"/>
          <w:lang w:eastAsia="zh-CN"/>
        </w:rPr>
        <w:t>均需按国家、广东省、广州市有关法律和行政法规、规章的要求，提供明确的技术资料（包括性能指标、技术参数等方面的资料）。</w:t>
      </w:r>
    </w:p>
    <w:p w14:paraId="2A9918BF">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承包人作为设计参考所采用的国内外材料、设备等，应保证可供货的国内外厂商在三家以上，并向发包人提交可供货名称、产品质量标准、价格资料等，并提出评估意见（必要时提供供货厂商以往业绩）。评估意见不能含倾向性和排它性，承包人不得推荐或选用具有唯一知识产权特征的独家产品。如确有必要，承包人应提前取得发包人的书面认可。</w:t>
      </w:r>
    </w:p>
    <w:p w14:paraId="34775F9A">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（3）协助发包人进行特定设备或材料的采购工作，对发包人所采购的设备、材料应进行技术复核，并对设备、材料的深化图纸予以确认。</w:t>
      </w:r>
    </w:p>
    <w:p w14:paraId="290EF75D">
      <w:pPr>
        <w:spacing w:line="360" w:lineRule="auto"/>
        <w:ind w:firstLine="371" w:firstLineChars="177"/>
        <w:rPr>
          <w:rFonts w:ascii="仿宋" w:hAnsi="仿宋" w:eastAsia="仿宋"/>
          <w:color w:val="auto"/>
          <w:highlight w:val="none"/>
          <w:lang w:eastAsia="zh-CN"/>
        </w:rPr>
      </w:pPr>
      <w:r>
        <w:rPr>
          <w:rFonts w:ascii="仿宋" w:hAnsi="仿宋" w:eastAsia="仿宋"/>
          <w:color w:val="auto"/>
          <w:highlight w:val="none"/>
          <w:lang w:eastAsia="zh-CN"/>
        </w:rPr>
        <w:t>（4）承包人对上述条款提供的相应咨询及评估意见供发包人参考，决策权在发包人，但承包人应承担相应的责任。</w:t>
      </w:r>
    </w:p>
    <w:p w14:paraId="630530EC">
      <w:pPr>
        <w:spacing w:line="360" w:lineRule="auto"/>
        <w:ind w:firstLine="371" w:firstLineChars="177"/>
        <w:rPr>
          <w:rFonts w:ascii="仿宋" w:hAnsi="仿宋" w:eastAsia="仿宋"/>
          <w:color w:val="auto"/>
          <w:highlight w:val="none"/>
          <w:lang w:eastAsia="zh-CN"/>
        </w:rPr>
      </w:pPr>
      <w:r>
        <w:rPr>
          <w:rFonts w:ascii="仿宋" w:hAnsi="仿宋" w:eastAsia="仿宋"/>
          <w:color w:val="auto"/>
          <w:highlight w:val="none"/>
          <w:lang w:eastAsia="zh-CN"/>
        </w:rPr>
        <w:t>（5）承包人需要对所有发出的图纸、资料进行审查，以控制设计产品的品质。</w:t>
      </w:r>
    </w:p>
    <w:p w14:paraId="3EC77AB1">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38.3.18因承包人原因，造成施工图存在遗漏、错误和不足的，承包人应补充、修正和完善，由此产生的费用由承包人承担。因此对后续设计、采购、施工等造成的工期延误及费用增加由承包人承担。</w:t>
      </w:r>
    </w:p>
    <w:p w14:paraId="0B7D0E72">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38.3.19承包人应按发包人要求提供所有施工图excel版图纸目录。</w:t>
      </w:r>
    </w:p>
    <w:p w14:paraId="6AE9310C">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38.3.20施工期间承包人根据发包人要求进行设计变更时，承包人在接到通知后24小时内，可以先通过邮件方式对设计变更和设计修改进行确认或者回复，之后签字盖章（节假日先签字，后补盖章），承包人出图时间需全力保证现场施工需要，正式变更出图时间最迟为收到发包人通知后14个日历天，承包人出图时间需全力保证现场施工需要。所有设计变更都必须经发包人同意并书面确认后方可变更。承包人应负责根据发包人资料管理的要求，提供建设过程中各种变更的电子文档的汇总，</w:t>
      </w:r>
      <w:r>
        <w:rPr>
          <w:rFonts w:hint="eastAsia" w:ascii="仿宋" w:hAnsi="仿宋" w:eastAsia="仿宋"/>
          <w:color w:val="auto"/>
          <w:highlight w:val="none"/>
          <w:lang w:eastAsia="zh-CN"/>
        </w:rPr>
        <w:t>并晒印蓝图。</w:t>
      </w:r>
    </w:p>
    <w:p w14:paraId="68E9ED65">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38.3.21深化设计作为施工图设计文件的一个部分，该部分不再另行计费。深化设计工作内容必须全部完成，满足施工需求并经发包人书面认可。</w:t>
      </w:r>
    </w:p>
    <w:p w14:paraId="20E350B6">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38.3.22承包人未按照发包人要求在规定时间内提供经发包人认可，以及按规定需通过审查审批的所有专项设计最终成果，由此造成的一切责任和损失由承包人承担。</w:t>
      </w:r>
    </w:p>
    <w:p w14:paraId="5DDC8402">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38.3.23承包人应负责工程设计的组织、协调、进度控制等所有工作，并负责对该工程的所有设计工作进行审查，对所有相关设计文件的正确性承担责任。并按合同中对承包</w:t>
      </w:r>
      <w:r>
        <w:rPr>
          <w:rFonts w:hint="eastAsia" w:ascii="仿宋" w:hAnsi="仿宋" w:eastAsia="仿宋"/>
          <w:color w:val="auto"/>
          <w:highlight w:val="none"/>
          <w:lang w:eastAsia="zh-CN"/>
        </w:rPr>
        <w:t>人文件的有关要求，提供全部的设计文件最终版。承包人应负责协调并办理取得相关部门意见，包含但不限于超限高层建筑抗震设防专项审查意见。</w:t>
      </w:r>
    </w:p>
    <w:p w14:paraId="23F93BF3">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38.3.24设计变更</w:t>
      </w:r>
    </w:p>
    <w:p w14:paraId="4F55C706">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1）工程建设过程中因各种原因发生的设计变更，承包人应以书面或图纸进行设计变更并盖印和签字确认，还须按发包人事先向承包人明示的制定的有关设计变更管理办法进行规范，明确设计变更的原因、种类、责任认定和说明。所有设计变更均需报发包人，发包人应进行盖印和签字确认。由于发包人原因造成的设计变更，发包人应以书面方式提供承包人，明确设计变更的原因、种类、责任认定和说明，并协商合理的修改时间。</w:t>
      </w:r>
    </w:p>
    <w:p w14:paraId="05DE2E3D">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（2）由于承包人设计错误、对设计基础资料选用不当、专业间接口出现矛盾等情况造成的设计更改，承包人应在3天内（或经双方协商后签订时间）提交设计变更</w:t>
      </w:r>
      <w:r>
        <w:rPr>
          <w:rFonts w:hint="eastAsia" w:ascii="仿宋" w:hAnsi="仿宋" w:eastAsia="仿宋"/>
          <w:color w:val="auto"/>
          <w:highlight w:val="none"/>
          <w:lang w:eastAsia="zh-CN"/>
        </w:rPr>
        <w:t>，并承担由此产生的一切责任</w:t>
      </w:r>
      <w:r>
        <w:rPr>
          <w:rFonts w:ascii="仿宋" w:hAnsi="仿宋" w:eastAsia="仿宋"/>
          <w:color w:val="auto"/>
          <w:highlight w:val="none"/>
          <w:lang w:eastAsia="zh-CN"/>
        </w:rPr>
        <w:t>。</w:t>
      </w:r>
    </w:p>
    <w:p w14:paraId="2C3D6F33">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（3）遇到国家设计规范发生修订与变更时，承包人依照新规范或修订后的规范进行必要的修改。</w:t>
      </w:r>
    </w:p>
    <w:p w14:paraId="7ECF77C7">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（4）承包人应充分考虑中国现行的施工安装条件和水平、材料供应的条件，若由于设计自身过错导致无法施工或采购材料，承包人应无条件修改设计</w:t>
      </w:r>
      <w:r>
        <w:rPr>
          <w:rFonts w:hint="eastAsia" w:ascii="仿宋" w:hAnsi="仿宋" w:eastAsia="仿宋"/>
          <w:color w:val="auto"/>
          <w:highlight w:val="none"/>
          <w:lang w:eastAsia="zh-CN"/>
        </w:rPr>
        <w:t>，并承担由此产生的一切责任</w:t>
      </w:r>
      <w:r>
        <w:rPr>
          <w:rFonts w:ascii="仿宋" w:hAnsi="仿宋" w:eastAsia="仿宋"/>
          <w:color w:val="auto"/>
          <w:highlight w:val="none"/>
          <w:lang w:eastAsia="zh-CN"/>
        </w:rPr>
        <w:t>。</w:t>
      </w:r>
    </w:p>
    <w:p w14:paraId="3FEA057E">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（5）承包人承诺在设计任务书原定范围内能够根据工程需要修改设计，对所承担项目设计的完整性负责，且修改设计完成时限应满足工程建设需要并符合本合同要求。</w:t>
      </w:r>
    </w:p>
    <w:p w14:paraId="1234F1E2">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38.3.25其他设计要求</w:t>
      </w:r>
    </w:p>
    <w:p w14:paraId="653B1F95">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（1）设计文件必须做到清晰、完整、尺寸齐全、准确，按国家有关对工程图纸绘制规格的要求进行，同类图纸规格统一。</w:t>
      </w:r>
    </w:p>
    <w:p w14:paraId="504E3205">
      <w:pPr>
        <w:spacing w:line="360" w:lineRule="auto"/>
        <w:ind w:firstLine="42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2）承包人对本项目的设计进度、设计质量、施工服务等工作的完整性、连贯性和可靠性负责。</w:t>
      </w:r>
    </w:p>
    <w:p w14:paraId="67F1C584">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（3）发包人要求承包人在设计过程中考虑工程实施时的实际可操作性。承包人必须保证设计成果不会在供电、给排水、</w:t>
      </w:r>
      <w:r>
        <w:rPr>
          <w:rFonts w:hint="eastAsia" w:ascii="仿宋" w:hAnsi="仿宋" w:eastAsia="仿宋"/>
          <w:color w:val="auto"/>
          <w:highlight w:val="none"/>
          <w:lang w:eastAsia="zh-CN"/>
        </w:rPr>
        <w:t>燃</w:t>
      </w:r>
      <w:r>
        <w:rPr>
          <w:rFonts w:ascii="仿宋" w:hAnsi="仿宋" w:eastAsia="仿宋"/>
          <w:color w:val="auto"/>
          <w:highlight w:val="none"/>
          <w:lang w:eastAsia="zh-CN"/>
        </w:rPr>
        <w:t>气、设备安装等方面相互矛盾；不会在申报用电、用水、用气和通信配套等方面违反规划和违反安全规范、规定的要求。承包人应对方案的实施工序提出相应的技术要求，特别是关键工序，应明确提出工艺要求、质量控制要求。超越目前国内施工单位平均技术水平的设计方案、施工方法，承包人应提出合理理</w:t>
      </w:r>
      <w:r>
        <w:rPr>
          <w:rFonts w:hint="eastAsia" w:ascii="仿宋" w:hAnsi="仿宋" w:eastAsia="仿宋"/>
          <w:color w:val="auto"/>
          <w:highlight w:val="none"/>
          <w:lang w:eastAsia="zh-CN"/>
        </w:rPr>
        <w:t>由和可行的实施方案，报发包人同意后方可采用，否则，发包人有权要求承包人修改设计且无须另外支付费用。</w:t>
      </w:r>
    </w:p>
    <w:p w14:paraId="22716BE9">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4</w:t>
      </w:r>
      <w:r>
        <w:rPr>
          <w:rFonts w:ascii="仿宋" w:hAnsi="仿宋" w:eastAsia="仿宋"/>
          <w:color w:val="auto"/>
          <w:highlight w:val="none"/>
          <w:lang w:eastAsia="zh-CN"/>
        </w:rPr>
        <w:t>）设备原则上要求所采用的设备和系统技术是成熟的，对于新技术、新成果的运用承包人必须有把握，并有相应的工程实践和实际应用经验供参考，且经发包人同意方可使用。</w:t>
      </w:r>
    </w:p>
    <w:p w14:paraId="2C013101">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如果承包人交付的文件或图纸不符合本合同的约定和要求，发包人有权拒收，承包人应在收到发包人通知后于规定时间内将所有符合规定的设计文件交付给发包人，且文件交付时间仍应符合合同约定的时间，如未能及时交付图纸影响工程进度，发包人有权要求承包人承担一般违约责任处罚/次。</w:t>
      </w:r>
    </w:p>
    <w:p w14:paraId="50154EBF">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）承包人应重视处理好投资、设计费和设计质量之间的关系，充分重视发挥承包人员在保证项目质量，投资控制方面的积极性。</w:t>
      </w:r>
    </w:p>
    <w:p w14:paraId="054DC5F7">
      <w:pPr>
        <w:spacing w:line="360" w:lineRule="auto"/>
        <w:ind w:firstLine="42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）承包人在施工图设计的时候应要求设计人员熟悉报价清单的项目特征描述，在保证功能造价的前提下尽量采用或者优于报价清单的相关内容。</w:t>
      </w:r>
    </w:p>
    <w:p w14:paraId="6C00E2C4">
      <w:pPr>
        <w:spacing w:line="360" w:lineRule="auto"/>
        <w:rPr>
          <w:rFonts w:ascii="仿宋" w:hAnsi="仿宋" w:eastAsia="仿宋" w:cs="仿宋"/>
          <w:color w:val="auto"/>
          <w:highlight w:val="none"/>
          <w:u w:val="single"/>
          <w:lang w:eastAsia="zh-CN"/>
        </w:rPr>
      </w:pPr>
      <w:r>
        <w:rPr>
          <w:rFonts w:ascii="仿宋" w:hAnsi="仿宋" w:eastAsia="仿宋"/>
          <w:color w:val="auto"/>
          <w:highlight w:val="none"/>
          <w:lang w:eastAsia="zh-CN"/>
        </w:rPr>
        <w:t>38.3.2</w:t>
      </w:r>
      <w:r>
        <w:rPr>
          <w:rFonts w:hint="eastAsia" w:ascii="仿宋" w:hAnsi="仿宋" w:eastAsia="仿宋"/>
          <w:color w:val="auto"/>
          <w:highlight w:val="none"/>
          <w:lang w:eastAsia="zh-CN"/>
        </w:rPr>
        <w:t>6</w:t>
      </w:r>
      <w:r>
        <w:rPr>
          <w:rFonts w:ascii="仿宋" w:hAnsi="仿宋" w:eastAsia="仿宋"/>
          <w:color w:val="auto"/>
          <w:highlight w:val="none"/>
          <w:lang w:eastAsia="zh-CN"/>
        </w:rPr>
        <w:t>承包人应任命本单位具有结构设计类执业资格的注册人员担任承包人代表（承包人为联合体时，应由具有符合项目规模要求的设计单位委派专业人员担任），保证工程质量。</w:t>
      </w:r>
    </w:p>
    <w:p w14:paraId="32DB4CD8">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 设计文件</w:t>
      </w:r>
    </w:p>
    <w:p w14:paraId="4D70B97E">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38.4.1承包人向发包人提交设计文件的方式、数量和时间：</w:t>
      </w:r>
      <w:r>
        <w:rPr>
          <w:rFonts w:hint="eastAsia" w:ascii="仿宋" w:hAnsi="仿宋" w:eastAsia="仿宋" w:cs="仿宋"/>
          <w:color w:val="auto"/>
          <w:highlight w:val="none"/>
          <w:u w:val="single"/>
          <w:lang w:eastAsia="zh-CN"/>
        </w:rPr>
        <w:t>详见专用条款第7.2款。</w:t>
      </w:r>
    </w:p>
    <w:p w14:paraId="798820B4">
      <w:pPr>
        <w:spacing w:line="360" w:lineRule="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38.</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 xml:space="preserve"> 装配式建筑设计的一般要求：</w:t>
      </w:r>
      <w:r>
        <w:rPr>
          <w:rFonts w:hint="eastAsia" w:ascii="仿宋" w:hAnsi="仿宋" w:eastAsia="仿宋" w:cs="仿宋"/>
          <w:color w:val="auto"/>
          <w:highlight w:val="none"/>
          <w:lang w:val="en-US" w:eastAsia="zh-CN"/>
        </w:rPr>
        <w:t>本项目不适用。</w:t>
      </w:r>
    </w:p>
    <w:p w14:paraId="501307D8">
      <w:pPr>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38.6 设计审查</w:t>
      </w:r>
    </w:p>
    <w:p w14:paraId="4EE4BFBE">
      <w:pPr>
        <w:spacing w:line="360" w:lineRule="auto"/>
        <w:ind w:firstLine="0" w:firstLineChars="0"/>
        <w:rPr>
          <w:rFonts w:ascii="仿宋" w:hAnsi="仿宋" w:eastAsia="仿宋"/>
          <w:color w:val="auto"/>
          <w:highlight w:val="none"/>
          <w:lang w:eastAsia="zh-CN"/>
        </w:rPr>
      </w:pPr>
      <w:r>
        <w:rPr>
          <w:rFonts w:hint="eastAsia" w:ascii="仿宋" w:hAnsi="仿宋" w:eastAsia="仿宋"/>
          <w:color w:val="auto"/>
          <w:highlight w:val="none"/>
          <w:lang w:eastAsia="zh-CN"/>
        </w:rPr>
        <w:t>38.6.1.1发包人对承包人设计文件审查的范围、内容的约定</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设计范围内所有的施工图及深化设计图纸。</w:t>
      </w:r>
    </w:p>
    <w:p w14:paraId="64CAF936">
      <w:pPr>
        <w:tabs>
          <w:tab w:val="left" w:pos="4970"/>
        </w:tabs>
        <w:spacing w:line="360" w:lineRule="auto"/>
        <w:rPr>
          <w:rFonts w:ascii="仿宋" w:hAnsi="仿宋" w:eastAsia="仿宋" w:cs="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w:t>
      </w:r>
      <w:r>
        <w:rPr>
          <w:rFonts w:hint="eastAsia" w:ascii="仿宋" w:hAnsi="仿宋" w:eastAsia="仿宋" w:cs="仿宋"/>
          <w:color w:val="auto"/>
          <w:highlight w:val="none"/>
          <w:lang w:eastAsia="zh-CN"/>
        </w:rPr>
        <w:t>：</w:t>
      </w:r>
    </w:p>
    <w:p w14:paraId="2A4EB614">
      <w:pPr>
        <w:spacing w:line="360" w:lineRule="auto"/>
        <w:ind w:firstLine="371" w:firstLineChars="177"/>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①审查形式：</w:t>
      </w:r>
      <w:r>
        <w:rPr>
          <w:rFonts w:hint="eastAsia" w:ascii="仿宋" w:hAnsi="仿宋" w:eastAsia="仿宋" w:cs="仿宋"/>
          <w:color w:val="auto"/>
          <w:highlight w:val="none"/>
          <w:u w:val="single"/>
          <w:lang w:eastAsia="zh-CN"/>
        </w:rPr>
        <w:t>对承包人设计成果文件评审包括发包人或发包人组织的专家评审。涉及重大设计技术问题的，承包人应及时向发包人提出书面审查申请；承包人向发包人送审施工图前，应组织相关专家对设计文件进行评审，通知发包人及监理人、造价咨询人等相关方参加，根据专家评审意见修正设计文件。相关会议及评审费用由承包人承担。</w:t>
      </w:r>
    </w:p>
    <w:p w14:paraId="5D675E6D">
      <w:pPr>
        <w:numPr>
          <w:ilvl w:val="255"/>
          <w:numId w:val="0"/>
        </w:num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②审查时间：</w:t>
      </w:r>
      <w:r>
        <w:rPr>
          <w:rFonts w:hint="eastAsia" w:ascii="仿宋" w:hAnsi="仿宋" w:eastAsia="仿宋" w:cs="仿宋"/>
          <w:color w:val="auto"/>
          <w:highlight w:val="none"/>
          <w:u w:val="single"/>
          <w:lang w:eastAsia="zh-CN"/>
        </w:rPr>
        <w:t xml:space="preserve">发包人可以跟进项目进度，分批、分专业组织审查工作；具体审查时间由承包人提出申请、发包人确认为准。 </w:t>
      </w:r>
    </w:p>
    <w:p w14:paraId="2BB64F93">
      <w:pPr>
        <w:pStyle w:val="3"/>
        <w:tabs>
          <w:tab w:val="left" w:pos="420"/>
        </w:tabs>
        <w:spacing w:line="360" w:lineRule="auto"/>
        <w:jc w:val="both"/>
        <w:rPr>
          <w:rFonts w:hint="default"/>
          <w:color w:val="auto"/>
          <w:highlight w:val="none"/>
          <w:lang w:val="en-US" w:eastAsia="zh-CN"/>
        </w:rPr>
      </w:pPr>
      <w:bookmarkStart w:id="930" w:name="_Toc9113"/>
      <w:bookmarkStart w:id="931" w:name="_Toc24873"/>
      <w:bookmarkStart w:id="932" w:name="_Toc3245"/>
      <w:bookmarkStart w:id="933" w:name="_Toc106729725"/>
      <w:r>
        <w:rPr>
          <w:rFonts w:hint="eastAsia" w:ascii="仿宋" w:hAnsi="仿宋" w:eastAsia="仿宋" w:cs="仿宋"/>
          <w:b w:val="0"/>
          <w:bCs w:val="0"/>
          <w:color w:val="auto"/>
          <w:sz w:val="24"/>
          <w:szCs w:val="24"/>
          <w:highlight w:val="none"/>
          <w:lang w:val="en-US" w:eastAsia="zh-CN"/>
        </w:rPr>
        <w:t>39.BIM技术应用：</w:t>
      </w:r>
      <w:r>
        <w:rPr>
          <w:rFonts w:hint="eastAsia" w:ascii="仿宋" w:hAnsi="仿宋" w:eastAsia="仿宋" w:cs="仿宋"/>
          <w:b w:val="0"/>
          <w:color w:val="auto"/>
          <w:sz w:val="24"/>
          <w:szCs w:val="24"/>
          <w:highlight w:val="none"/>
          <w:lang w:val="en-US" w:eastAsia="zh-CN"/>
        </w:rPr>
        <w:t>不适用</w:t>
      </w:r>
      <w:bookmarkEnd w:id="930"/>
      <w:bookmarkEnd w:id="931"/>
    </w:p>
    <w:bookmarkEnd w:id="932"/>
    <w:bookmarkEnd w:id="933"/>
    <w:p w14:paraId="28C4E1E5">
      <w:pPr>
        <w:pStyle w:val="3"/>
        <w:tabs>
          <w:tab w:val="left" w:pos="420"/>
        </w:tabs>
        <w:spacing w:before="0" w:after="0" w:line="360" w:lineRule="auto"/>
        <w:jc w:val="both"/>
        <w:rPr>
          <w:rFonts w:ascii="仿宋" w:hAnsi="仿宋" w:eastAsia="仿宋"/>
          <w:color w:val="auto"/>
          <w:highlight w:val="none"/>
          <w:lang w:eastAsia="zh-CN"/>
        </w:rPr>
      </w:pPr>
      <w:bookmarkStart w:id="934" w:name="_Toc28950"/>
      <w:bookmarkStart w:id="935" w:name="_Toc19994"/>
      <w:bookmarkStart w:id="936" w:name="_Toc30739"/>
      <w:bookmarkStart w:id="937" w:name="_Toc106729726"/>
      <w:r>
        <w:rPr>
          <w:rFonts w:hint="eastAsia" w:ascii="仿宋" w:hAnsi="仿宋" w:eastAsia="仿宋" w:cs="仿宋"/>
          <w:b w:val="0"/>
          <w:bCs w:val="0"/>
          <w:color w:val="auto"/>
          <w:sz w:val="24"/>
          <w:szCs w:val="24"/>
          <w:highlight w:val="none"/>
          <w:lang w:eastAsia="zh-CN"/>
        </w:rPr>
        <w:t>41.开始工作或开工</w:t>
      </w:r>
      <w:bookmarkEnd w:id="934"/>
      <w:bookmarkEnd w:id="935"/>
      <w:bookmarkEnd w:id="936"/>
      <w:bookmarkEnd w:id="937"/>
    </w:p>
    <w:p w14:paraId="40163FC1">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41.2.1 开始工作：</w:t>
      </w:r>
      <w:r>
        <w:rPr>
          <w:rFonts w:hint="eastAsia" w:ascii="仿宋" w:hAnsi="仿宋" w:eastAsia="仿宋" w:cs="仿宋"/>
          <w:color w:val="auto"/>
          <w:highlight w:val="none"/>
          <w:u w:val="single"/>
          <w:lang w:val="en-US" w:eastAsia="zh-CN"/>
        </w:rPr>
        <w:t>按协议书第三条约定为准</w:t>
      </w:r>
      <w:r>
        <w:rPr>
          <w:rFonts w:hint="eastAsia" w:ascii="仿宋" w:hAnsi="仿宋" w:eastAsia="仿宋" w:cs="仿宋"/>
          <w:color w:val="auto"/>
          <w:highlight w:val="none"/>
          <w:u w:val="single"/>
          <w:lang w:eastAsia="zh-CN"/>
        </w:rPr>
        <w:t>。</w:t>
      </w:r>
    </w:p>
    <w:p w14:paraId="76BFAB1D">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41.2.2 </w:t>
      </w:r>
      <w:r>
        <w:rPr>
          <w:rFonts w:hint="eastAsia" w:ascii="仿宋" w:hAnsi="仿宋" w:eastAsia="仿宋" w:cs="仿宋"/>
          <w:color w:val="auto"/>
          <w:highlight w:val="none"/>
          <w:lang w:val="en-US" w:eastAsia="zh-CN"/>
        </w:rPr>
        <w:t>工程</w:t>
      </w:r>
      <w:r>
        <w:rPr>
          <w:rFonts w:hint="eastAsia" w:ascii="仿宋" w:hAnsi="仿宋" w:eastAsia="仿宋" w:cs="仿宋"/>
          <w:color w:val="auto"/>
          <w:highlight w:val="none"/>
          <w:lang w:eastAsia="zh-CN"/>
        </w:rPr>
        <w:t>开工：</w:t>
      </w:r>
      <w:r>
        <w:rPr>
          <w:rFonts w:hint="eastAsia" w:ascii="仿宋" w:hAnsi="仿宋" w:eastAsia="仿宋" w:cs="仿宋"/>
          <w:color w:val="auto"/>
          <w:highlight w:val="none"/>
          <w:u w:val="single"/>
          <w:lang w:val="en-US" w:eastAsia="zh-CN"/>
        </w:rPr>
        <w:t>按协议书第三条约定为准</w:t>
      </w:r>
      <w:r>
        <w:rPr>
          <w:rFonts w:hint="eastAsia" w:ascii="仿宋" w:hAnsi="仿宋" w:eastAsia="仿宋" w:cs="仿宋"/>
          <w:color w:val="auto"/>
          <w:highlight w:val="none"/>
          <w:u w:val="single"/>
          <w:lang w:eastAsia="zh-CN"/>
        </w:rPr>
        <w:t>。</w:t>
      </w:r>
    </w:p>
    <w:p w14:paraId="63C0B192">
      <w:pPr>
        <w:pStyle w:val="12"/>
        <w:adjustRightInd w:val="0"/>
        <w:snapToGrid w:val="0"/>
        <w:spacing w:line="360" w:lineRule="auto"/>
        <w:ind w:right="3"/>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41.3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72</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7B1EF624">
      <w:pPr>
        <w:pStyle w:val="12"/>
        <w:adjustRightInd w:val="0"/>
        <w:snapToGrid w:val="0"/>
        <w:spacing w:line="360" w:lineRule="auto"/>
        <w:ind w:right="3"/>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41.4因发包人的原因不能在第41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14:paraId="46480C23">
      <w:pPr>
        <w:pStyle w:val="3"/>
        <w:tabs>
          <w:tab w:val="left" w:pos="420"/>
        </w:tabs>
        <w:spacing w:before="0" w:after="0" w:line="360" w:lineRule="auto"/>
        <w:jc w:val="both"/>
        <w:rPr>
          <w:rFonts w:ascii="仿宋" w:hAnsi="仿宋" w:eastAsia="仿宋"/>
          <w:color w:val="auto"/>
          <w:highlight w:val="none"/>
          <w:lang w:eastAsia="zh-CN"/>
        </w:rPr>
      </w:pPr>
      <w:bookmarkStart w:id="938" w:name="_Toc14869"/>
      <w:bookmarkStart w:id="939" w:name="_Toc8861"/>
      <w:bookmarkStart w:id="940" w:name="_Toc31621"/>
      <w:bookmarkStart w:id="941" w:name="_Toc106729727"/>
      <w:r>
        <w:rPr>
          <w:rFonts w:hint="eastAsia" w:ascii="仿宋" w:hAnsi="仿宋" w:eastAsia="仿宋" w:cs="仿宋"/>
          <w:b w:val="0"/>
          <w:bCs w:val="0"/>
          <w:color w:val="auto"/>
          <w:sz w:val="24"/>
          <w:szCs w:val="24"/>
          <w:highlight w:val="none"/>
          <w:lang w:eastAsia="zh-CN"/>
        </w:rPr>
        <w:t>42.  暂停工作、暂停施工和复工</w:t>
      </w:r>
      <w:bookmarkEnd w:id="938"/>
      <w:bookmarkEnd w:id="939"/>
      <w:bookmarkEnd w:id="940"/>
      <w:bookmarkEnd w:id="941"/>
    </w:p>
    <w:p w14:paraId="11ECA5C6">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42.4 发包人、承包人原因和不可抗力因素造成暂停施工的责任</w:t>
      </w:r>
    </w:p>
    <w:p w14:paraId="2698180F">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（5）承包人原因造成暂停施工的其他原因：</w:t>
      </w:r>
      <w:r>
        <w:rPr>
          <w:rFonts w:hint="eastAsia" w:ascii="仿宋" w:hAnsi="仿宋" w:eastAsia="仿宋" w:cs="仿宋"/>
          <w:color w:val="auto"/>
          <w:highlight w:val="none"/>
          <w:u w:val="single"/>
          <w:lang w:eastAsia="zh-CN"/>
        </w:rPr>
        <w:t>为了保证工程质量安全，凡出现下列情况之一（不限于此）的，总监理工程师有权下达停工令，责令承包人停工整改，由此造成的损失由承包人自行负责，造成工期延误的由承包人按专用条款第95.3款的有关约定承担违约责任：</w:t>
      </w:r>
    </w:p>
    <w:p w14:paraId="6CE08C4B">
      <w:pPr>
        <w:spacing w:line="360" w:lineRule="auto"/>
        <w:ind w:left="210" w:leftChars="100" w:firstLine="315"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1）拒绝监理等单位管理；</w:t>
      </w:r>
    </w:p>
    <w:p w14:paraId="547C835D">
      <w:pPr>
        <w:spacing w:line="360" w:lineRule="auto"/>
        <w:ind w:left="210" w:leftChars="100" w:firstLine="315"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2）施工组织设计（方案）未获总监理工程师批准而进行施工；</w:t>
      </w:r>
    </w:p>
    <w:p w14:paraId="00EE3FAE">
      <w:pPr>
        <w:spacing w:line="360" w:lineRule="auto"/>
        <w:ind w:left="210" w:leftChars="100" w:firstLine="315"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3）未经监理单位检验而进行下一道工序作业；</w:t>
      </w:r>
    </w:p>
    <w:p w14:paraId="024F5CE5">
      <w:pPr>
        <w:spacing w:line="360" w:lineRule="auto"/>
        <w:ind w:left="210" w:leftChars="100" w:firstLine="315"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4）擅自采用未经监理单位及发包人认可或批准的材料，或者使用的原材料、构配件不合格或未经检查确认，或者擅自采用未经认可的代用材料；</w:t>
      </w:r>
    </w:p>
    <w:p w14:paraId="19049723">
      <w:pPr>
        <w:spacing w:line="360" w:lineRule="auto"/>
        <w:ind w:left="210" w:leftChars="100" w:firstLine="315"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5）擅自变更设计图纸的要求；</w:t>
      </w:r>
    </w:p>
    <w:p w14:paraId="5438BB51">
      <w:pPr>
        <w:spacing w:line="360" w:lineRule="auto"/>
        <w:ind w:left="210" w:leftChars="100" w:firstLine="315"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6）转包工程；</w:t>
      </w:r>
    </w:p>
    <w:p w14:paraId="75B080C5">
      <w:pPr>
        <w:spacing w:line="360" w:lineRule="auto"/>
        <w:ind w:left="210" w:leftChars="100" w:firstLine="315"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7）擅自让未经发包人批准的分包单位进场作业；</w:t>
      </w:r>
    </w:p>
    <w:p w14:paraId="204BA4B1">
      <w:pPr>
        <w:spacing w:line="360" w:lineRule="auto"/>
        <w:ind w:left="210" w:leftChars="100" w:firstLine="315"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8）存在安全隐患，未按监理单位要求及时进行整改；</w:t>
      </w:r>
    </w:p>
    <w:p w14:paraId="2B593908">
      <w:pPr>
        <w:spacing w:line="360" w:lineRule="auto"/>
        <w:ind w:left="210" w:leftChars="100" w:firstLine="315" w:firstLineChars="15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9）未按双方约定的要求上报所需的资料。</w:t>
      </w:r>
    </w:p>
    <w:p w14:paraId="4862EE63">
      <w:pPr>
        <w:pStyle w:val="3"/>
        <w:tabs>
          <w:tab w:val="left" w:pos="420"/>
        </w:tabs>
        <w:spacing w:before="0" w:after="0" w:line="360" w:lineRule="auto"/>
        <w:jc w:val="both"/>
        <w:rPr>
          <w:rFonts w:ascii="仿宋" w:hAnsi="仿宋" w:eastAsia="仿宋"/>
          <w:color w:val="auto"/>
          <w:highlight w:val="none"/>
          <w:lang w:eastAsia="zh-CN"/>
        </w:rPr>
      </w:pPr>
      <w:bookmarkStart w:id="942" w:name="_Toc11064"/>
      <w:bookmarkStart w:id="943" w:name="_Toc106729728"/>
      <w:bookmarkStart w:id="944" w:name="_Toc21114"/>
      <w:bookmarkStart w:id="945" w:name="_Toc28784"/>
      <w:r>
        <w:rPr>
          <w:rFonts w:hint="eastAsia" w:ascii="仿宋" w:hAnsi="仿宋" w:eastAsia="仿宋" w:cs="仿宋"/>
          <w:b w:val="0"/>
          <w:bCs w:val="0"/>
          <w:color w:val="auto"/>
          <w:sz w:val="24"/>
          <w:szCs w:val="24"/>
          <w:highlight w:val="none"/>
          <w:lang w:eastAsia="zh-CN"/>
        </w:rPr>
        <w:t>43.  工期和工期延误</w:t>
      </w:r>
      <w:bookmarkEnd w:id="942"/>
      <w:bookmarkEnd w:id="943"/>
      <w:bookmarkEnd w:id="944"/>
      <w:bookmarkEnd w:id="945"/>
    </w:p>
    <w:p w14:paraId="4E7B1BC2">
      <w:pPr>
        <w:spacing w:line="360" w:lineRule="auto"/>
        <w:rPr>
          <w:rFonts w:ascii="仿宋" w:hAnsi="仿宋" w:eastAsia="仿宋" w:cs="仿宋"/>
          <w:color w:val="auto"/>
          <w:highlight w:val="none"/>
          <w:lang w:eastAsia="zh-CN"/>
        </w:rPr>
      </w:pPr>
      <w:bookmarkStart w:id="946" w:name="_Toc2299"/>
      <w:r>
        <w:rPr>
          <w:rFonts w:hint="eastAsia" w:ascii="仿宋" w:hAnsi="仿宋" w:eastAsia="仿宋" w:cs="仿宋"/>
          <w:color w:val="auto"/>
          <w:highlight w:val="none"/>
          <w:lang w:eastAsia="zh-CN"/>
        </w:rPr>
        <w:t>43.1 工期计算</w:t>
      </w:r>
      <w:bookmarkEnd w:id="946"/>
    </w:p>
    <w:p w14:paraId="58077FBA">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双方协商一致，本条修改为：</w:t>
      </w:r>
    </w:p>
    <w:p w14:paraId="0F7DF156">
      <w:pPr>
        <w:spacing w:line="360" w:lineRule="auto"/>
        <w:ind w:firstLine="420" w:firstLineChars="200"/>
        <w:rPr>
          <w:rFonts w:ascii="仿宋" w:hAnsi="仿宋" w:eastAsia="仿宋"/>
          <w:color w:val="auto"/>
          <w:highlight w:val="none"/>
          <w:u w:val="single"/>
          <w:lang w:eastAsia="zh-CN"/>
        </w:rPr>
      </w:pPr>
      <w:r>
        <w:rPr>
          <w:rFonts w:hint="eastAsia" w:ascii="仿宋" w:hAnsi="仿宋" w:eastAsia="仿宋" w:cs="仿宋"/>
          <w:color w:val="auto"/>
          <w:highlight w:val="none"/>
          <w:u w:val="single"/>
          <w:lang w:eastAsia="zh-CN"/>
        </w:rPr>
        <w:t>本合同工期详见协议书第</w:t>
      </w:r>
      <w:r>
        <w:rPr>
          <w:rFonts w:hint="eastAsia" w:ascii="仿宋" w:hAnsi="仿宋" w:eastAsia="仿宋" w:cs="仿宋"/>
          <w:color w:val="auto"/>
          <w:highlight w:val="none"/>
          <w:u w:val="single"/>
          <w:lang w:val="en-US" w:eastAsia="zh-CN"/>
        </w:rPr>
        <w:t>三</w:t>
      </w:r>
      <w:r>
        <w:rPr>
          <w:rFonts w:hint="eastAsia" w:ascii="仿宋" w:hAnsi="仿宋" w:eastAsia="仿宋" w:cs="仿宋"/>
          <w:color w:val="auto"/>
          <w:highlight w:val="none"/>
          <w:u w:val="single"/>
          <w:lang w:eastAsia="zh-CN"/>
        </w:rPr>
        <w:t>条。</w:t>
      </w:r>
    </w:p>
    <w:p w14:paraId="303AAFBA">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43.2 工期约定的要求</w:t>
      </w:r>
    </w:p>
    <w:p w14:paraId="43A6B0D0">
      <w:pPr>
        <w:spacing w:line="360" w:lineRule="auto"/>
        <w:ind w:right="11"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双方协商一致，本条款补充以下：</w:t>
      </w:r>
    </w:p>
    <w:p w14:paraId="6262BE2B">
      <w:pPr>
        <w:spacing w:line="360" w:lineRule="auto"/>
        <w:ind w:firstLine="371"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工期调整的原则：对于承包人原因造成的工期延误，工期一概不得顺延；对于非承包人原因造成的工期延误，执行本</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w:t>
      </w:r>
      <w:r>
        <w:rPr>
          <w:rFonts w:ascii="仿宋" w:hAnsi="仿宋" w:eastAsia="仿宋" w:cs="宋体"/>
          <w:bCs/>
          <w:snapToGrid w:val="0"/>
          <w:color w:val="auto"/>
          <w:highlight w:val="none"/>
          <w:lang w:eastAsia="zh-CN"/>
        </w:rPr>
        <w:t>43.3</w:t>
      </w:r>
      <w:r>
        <w:rPr>
          <w:rFonts w:hint="eastAsia" w:ascii="仿宋" w:hAnsi="仿宋" w:eastAsia="仿宋" w:cs="宋体"/>
          <w:snapToGrid w:val="0"/>
          <w:color w:val="auto"/>
          <w:highlight w:val="none"/>
          <w:lang w:eastAsia="zh-CN"/>
        </w:rPr>
        <w:t>款。工期确需调整的，承包人必须重新编制工期控制计划报请总监理工程师和发包人审核。经总监理工程师、发包人审核，确认承包人编制的工期调整计划已符合要求，且已采取了合理的赶工措施足以确保工程按期竣工的，应当同意工期调整。</w:t>
      </w:r>
      <w:r>
        <w:rPr>
          <w:rFonts w:hint="eastAsia" w:ascii="仿宋" w:hAnsi="仿宋" w:eastAsia="仿宋" w:cs="宋体"/>
          <w:bCs/>
          <w:snapToGrid w:val="0"/>
          <w:color w:val="auto"/>
          <w:highlight w:val="none"/>
          <w:lang w:eastAsia="zh-CN"/>
        </w:rPr>
        <w:t>承包人必须按照调整后的总工期控制计划和关键节点工期计划执行。</w:t>
      </w:r>
    </w:p>
    <w:p w14:paraId="73F9B6A8">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43.3非承包人工期延误</w:t>
      </w:r>
    </w:p>
    <w:p w14:paraId="59B5B30F">
      <w:pPr>
        <w:spacing w:line="360" w:lineRule="auto"/>
        <w:ind w:firstLine="371"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w:t>
      </w:r>
      <w:r>
        <w:rPr>
          <w:rFonts w:hint="eastAsia" w:ascii="仿宋" w:hAnsi="仿宋" w:eastAsia="仿宋" w:cs="宋体"/>
          <w:snapToGrid w:val="0"/>
          <w:color w:val="auto"/>
          <w:highlight w:val="none"/>
          <w:lang w:eastAsia="zh-CN"/>
        </w:rPr>
        <w:t>非承包人原因造成的工期延误，是指有确凿证据证实因下列原因而直接造成承包人的原定工期计划延误：</w:t>
      </w:r>
    </w:p>
    <w:p w14:paraId="2F827238">
      <w:pPr>
        <w:spacing w:line="360" w:lineRule="auto"/>
        <w:ind w:firstLine="371"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1）不可抗力；</w:t>
      </w:r>
    </w:p>
    <w:p w14:paraId="2FBCC7E8">
      <w:pPr>
        <w:spacing w:line="360" w:lineRule="auto"/>
        <w:ind w:firstLine="371"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2）工程设计有重大变更或重大失误，并经总监理工程师确认会造成工期延误的；</w:t>
      </w:r>
    </w:p>
    <w:p w14:paraId="5B73B135">
      <w:pPr>
        <w:spacing w:line="360" w:lineRule="auto"/>
        <w:ind w:firstLine="371"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3）发包人延期交付施工场地；</w:t>
      </w:r>
    </w:p>
    <w:p w14:paraId="463A6FAC">
      <w:pPr>
        <w:spacing w:line="360" w:lineRule="auto"/>
        <w:ind w:firstLine="371"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4）发包人</w:t>
      </w:r>
      <w:r>
        <w:rPr>
          <w:rFonts w:hint="eastAsia" w:ascii="仿宋" w:hAnsi="仿宋" w:eastAsia="仿宋" w:cs="宋体"/>
          <w:iCs/>
          <w:snapToGrid w:val="0"/>
          <w:color w:val="auto"/>
          <w:highlight w:val="none"/>
          <w:lang w:eastAsia="zh-CN"/>
        </w:rPr>
        <w:t>不按合同约定</w:t>
      </w:r>
      <w:r>
        <w:rPr>
          <w:rFonts w:hint="eastAsia" w:ascii="仿宋" w:hAnsi="仿宋" w:eastAsia="仿宋" w:cs="宋体"/>
          <w:snapToGrid w:val="0"/>
          <w:color w:val="auto"/>
          <w:highlight w:val="none"/>
          <w:lang w:eastAsia="zh-CN"/>
        </w:rPr>
        <w:t>支付工程款而影响工期进度，并经总监理工程师确认的；</w:t>
      </w:r>
    </w:p>
    <w:p w14:paraId="42106345">
      <w:pPr>
        <w:spacing w:line="360" w:lineRule="auto"/>
        <w:ind w:firstLine="371"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5）发包人（或政府职能部门）指令（非承包人原因）引起的停工；</w:t>
      </w:r>
    </w:p>
    <w:p w14:paraId="1086EBE3">
      <w:pPr>
        <w:spacing w:line="360" w:lineRule="auto"/>
        <w:ind w:firstLine="371"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6）发包人其他违约行为造成工期延误并经总监理工程师确认的。</w:t>
      </w:r>
    </w:p>
    <w:p w14:paraId="4B146352">
      <w:pPr>
        <w:spacing w:line="360" w:lineRule="auto"/>
        <w:ind w:firstLine="371"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除上述原因之外，其他所有工期延误均为承包人原因造成的延误。</w:t>
      </w:r>
    </w:p>
    <w:p w14:paraId="55401D77">
      <w:pPr>
        <w:spacing w:line="360" w:lineRule="auto"/>
        <w:ind w:right="11" w:firstLine="371"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w:t>
      </w:r>
      <w:r>
        <w:rPr>
          <w:rFonts w:hint="eastAsia" w:ascii="仿宋" w:hAnsi="仿宋" w:eastAsia="仿宋" w:cs="宋体"/>
          <w:snapToGrid w:val="0"/>
          <w:color w:val="auto"/>
          <w:highlight w:val="none"/>
          <w:lang w:eastAsia="zh-CN"/>
        </w:rPr>
        <w:t>因承包人原因造成的工期延误，工期一概不得顺延。承包人还应当按照专用条款第</w:t>
      </w: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3款的有关约定承担违约责任。</w:t>
      </w:r>
    </w:p>
    <w:p w14:paraId="60A39E46">
      <w:pPr>
        <w:spacing w:line="360" w:lineRule="auto"/>
        <w:ind w:right="11" w:firstLine="371"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3）因承包人对</w:t>
      </w:r>
      <w:r>
        <w:rPr>
          <w:rFonts w:hint="eastAsia" w:ascii="仿宋" w:hAnsi="仿宋" w:eastAsia="仿宋" w:cs="宋体"/>
          <w:bCs/>
          <w:snapToGrid w:val="0"/>
          <w:color w:val="auto"/>
          <w:highlight w:val="none"/>
          <w:lang w:eastAsia="zh-CN"/>
        </w:rPr>
        <w:t>现场组织管理不力或未能提供协调、配合服务，以致专业工程的进度影响工期，承包人不得以此为由提出延长工期的要求。</w:t>
      </w:r>
    </w:p>
    <w:p w14:paraId="7CFFF37E">
      <w:pPr>
        <w:spacing w:line="360" w:lineRule="auto"/>
        <w:ind w:right="11" w:firstLine="371"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（4）对于非因承包人原因发生的工期延误，承包人应当在工期延误发生之日起及时（原则上为10天内）就延误的内容向</w:t>
      </w:r>
      <w:r>
        <w:rPr>
          <w:rFonts w:hint="eastAsia" w:ascii="仿宋" w:hAnsi="仿宋" w:eastAsia="仿宋" w:cs="宋体"/>
          <w:snapToGrid w:val="0"/>
          <w:color w:val="auto"/>
          <w:highlight w:val="none"/>
          <w:lang w:eastAsia="zh-CN"/>
        </w:rPr>
        <w:t>总监理工程师及</w:t>
      </w:r>
      <w:r>
        <w:rPr>
          <w:rFonts w:hint="eastAsia" w:ascii="仿宋" w:hAnsi="仿宋" w:eastAsia="仿宋" w:cs="宋体"/>
          <w:bCs/>
          <w:snapToGrid w:val="0"/>
          <w:color w:val="auto"/>
          <w:highlight w:val="none"/>
          <w:lang w:eastAsia="zh-CN"/>
        </w:rPr>
        <w:t>发包人提出书面报告及申请，</w:t>
      </w:r>
      <w:r>
        <w:rPr>
          <w:rFonts w:hint="eastAsia" w:ascii="仿宋" w:hAnsi="仿宋" w:eastAsia="仿宋" w:cs="宋体"/>
          <w:snapToGrid w:val="0"/>
          <w:color w:val="auto"/>
          <w:highlight w:val="none"/>
          <w:lang w:eastAsia="zh-CN"/>
        </w:rPr>
        <w:t>总监理工程师及</w:t>
      </w:r>
      <w:r>
        <w:rPr>
          <w:rFonts w:hint="eastAsia" w:ascii="仿宋" w:hAnsi="仿宋" w:eastAsia="仿宋" w:cs="宋体"/>
          <w:bCs/>
          <w:snapToGrid w:val="0"/>
          <w:color w:val="auto"/>
          <w:highlight w:val="none"/>
          <w:lang w:eastAsia="zh-CN"/>
        </w:rPr>
        <w:t>发包人按程序审批。</w:t>
      </w:r>
    </w:p>
    <w:p w14:paraId="18CCB6C3">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43.9 赶工措施费</w:t>
      </w:r>
      <w:r>
        <w:rPr>
          <w:rFonts w:hint="eastAsia" w:ascii="仿宋" w:hAnsi="仿宋" w:eastAsia="仿宋" w:cs="仿宋"/>
          <w:color w:val="auto"/>
          <w:highlight w:val="none"/>
          <w:u w:val="single"/>
          <w:lang w:eastAsia="zh-CN"/>
        </w:rPr>
        <w:t>：由此导致增加的费用，须在综合考虑在报价中。赶工费不另行计算。</w:t>
      </w:r>
    </w:p>
    <w:p w14:paraId="050240D8">
      <w:pPr>
        <w:pStyle w:val="3"/>
        <w:tabs>
          <w:tab w:val="left" w:pos="420"/>
        </w:tabs>
        <w:spacing w:before="0" w:after="0" w:line="360" w:lineRule="auto"/>
        <w:jc w:val="both"/>
        <w:rPr>
          <w:rFonts w:ascii="仿宋" w:hAnsi="仿宋" w:eastAsia="仿宋"/>
          <w:color w:val="auto"/>
          <w:highlight w:val="none"/>
          <w:lang w:eastAsia="zh-CN"/>
        </w:rPr>
      </w:pPr>
      <w:bookmarkStart w:id="947" w:name="_Toc15404"/>
      <w:bookmarkStart w:id="948" w:name="_Toc19843"/>
      <w:bookmarkStart w:id="949" w:name="_Toc26663"/>
      <w:bookmarkStart w:id="950" w:name="_Toc106729729"/>
      <w:r>
        <w:rPr>
          <w:rFonts w:hint="eastAsia" w:ascii="仿宋" w:hAnsi="仿宋" w:eastAsia="仿宋" w:cs="仿宋"/>
          <w:b w:val="0"/>
          <w:bCs w:val="0"/>
          <w:color w:val="auto"/>
          <w:sz w:val="24"/>
          <w:szCs w:val="24"/>
          <w:highlight w:val="none"/>
          <w:lang w:eastAsia="zh-CN"/>
        </w:rPr>
        <w:t>45.  竣工日期</w:t>
      </w:r>
      <w:bookmarkEnd w:id="947"/>
      <w:bookmarkEnd w:id="948"/>
      <w:bookmarkEnd w:id="949"/>
      <w:bookmarkEnd w:id="950"/>
    </w:p>
    <w:p w14:paraId="06C52F5D">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45.1 约定计划竣工日期</w:t>
      </w:r>
    </w:p>
    <w:p w14:paraId="1261607E">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计划竣工日期：</w:t>
      </w:r>
      <w:r>
        <w:rPr>
          <w:rFonts w:hint="eastAsia" w:ascii="仿宋" w:hAnsi="仿宋" w:eastAsia="仿宋" w:cs="仿宋"/>
          <w:color w:val="auto"/>
          <w:highlight w:val="none"/>
          <w:u w:val="single"/>
          <w:lang w:eastAsia="zh-CN"/>
        </w:rPr>
        <w:t xml:space="preserve">  详见协议书第</w:t>
      </w:r>
      <w:r>
        <w:rPr>
          <w:rFonts w:hint="eastAsia" w:ascii="仿宋" w:hAnsi="仿宋" w:eastAsia="仿宋" w:cs="仿宋"/>
          <w:color w:val="auto"/>
          <w:highlight w:val="none"/>
          <w:u w:val="single"/>
          <w:lang w:val="en-US" w:eastAsia="zh-CN"/>
        </w:rPr>
        <w:t>三</w:t>
      </w:r>
      <w:r>
        <w:rPr>
          <w:rFonts w:hint="eastAsia" w:ascii="仿宋" w:hAnsi="仿宋" w:eastAsia="仿宋" w:cs="仿宋"/>
          <w:color w:val="auto"/>
          <w:highlight w:val="none"/>
          <w:u w:val="single"/>
          <w:lang w:eastAsia="zh-CN"/>
        </w:rPr>
        <w:t xml:space="preserve">条。 </w:t>
      </w:r>
    </w:p>
    <w:p w14:paraId="037DBF11">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双方协商一致，通用条款45.3款修改如下：</w:t>
      </w:r>
    </w:p>
    <w:p w14:paraId="34E0EAA2">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45.3 延迟竣工的责任</w:t>
      </w:r>
    </w:p>
    <w:p w14:paraId="63757DF8">
      <w:pPr>
        <w:spacing w:line="360" w:lineRule="auto"/>
        <w:ind w:right="11" w:firstLine="403"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承包人必须采取一切有效措施保证按照合同协议书约定或者</w:t>
      </w:r>
      <w:r>
        <w:rPr>
          <w:rFonts w:hint="eastAsia" w:ascii="仿宋" w:hAnsi="仿宋" w:eastAsia="仿宋" w:cs="宋体"/>
          <w:bCs/>
          <w:snapToGrid w:val="0"/>
          <w:color w:val="auto"/>
          <w:highlight w:val="none"/>
          <w:lang w:eastAsia="zh-CN"/>
        </w:rPr>
        <w:t>发包人根据工程实施情况调整</w:t>
      </w:r>
      <w:r>
        <w:rPr>
          <w:rFonts w:hint="eastAsia" w:ascii="仿宋" w:hAnsi="仿宋" w:eastAsia="仿宋" w:cs="宋体"/>
          <w:snapToGrid w:val="0"/>
          <w:color w:val="auto"/>
          <w:highlight w:val="none"/>
          <w:lang w:eastAsia="zh-CN"/>
        </w:rPr>
        <w:t>的竣工日期竣工，不得延误，除非发生了以下情形：</w:t>
      </w:r>
    </w:p>
    <w:p w14:paraId="4B425811">
      <w:pPr>
        <w:spacing w:line="360" w:lineRule="auto"/>
        <w:ind w:left="461" w:right="11"/>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1）政府对本工程建设项目</w:t>
      </w:r>
      <w:r>
        <w:rPr>
          <w:rFonts w:hint="eastAsia" w:ascii="仿宋" w:hAnsi="仿宋" w:eastAsia="仿宋" w:cs="宋体"/>
          <w:snapToGrid w:val="0"/>
          <w:color w:val="auto"/>
          <w:highlight w:val="none"/>
          <w:lang w:eastAsia="zh-CN"/>
        </w:rPr>
        <w:t>作出停建、缓建的决定；</w:t>
      </w:r>
    </w:p>
    <w:p w14:paraId="282AD005">
      <w:pPr>
        <w:spacing w:line="360" w:lineRule="auto"/>
        <w:ind w:left="461" w:right="11"/>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2）重大设计变更导致本工程在规划、使用、功能方面有重大调整；</w:t>
      </w:r>
    </w:p>
    <w:p w14:paraId="64B4B47A">
      <w:pPr>
        <w:spacing w:line="360" w:lineRule="auto"/>
        <w:ind w:left="461" w:right="11"/>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3）非因承包人原因造成关键节点工期延误达到30天以上；</w:t>
      </w:r>
    </w:p>
    <w:p w14:paraId="6ACE17B7">
      <w:pPr>
        <w:spacing w:line="360" w:lineRule="auto"/>
        <w:ind w:left="461" w:right="11"/>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4）其他非因承包人原因造成的竣工日期延误。</w:t>
      </w:r>
    </w:p>
    <w:p w14:paraId="29DDC7ED">
      <w:pPr>
        <w:spacing w:line="360" w:lineRule="auto"/>
        <w:ind w:firstLine="420" w:firstLineChars="200"/>
        <w:jc w:val="both"/>
        <w:rPr>
          <w:rFonts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因承包人的原因导致实际竣工日期迟于计划竣工日期的，承包人应按照专用条款第</w:t>
      </w:r>
      <w:r>
        <w:rPr>
          <w:rFonts w:ascii="仿宋" w:hAnsi="仿宋" w:eastAsia="仿宋" w:cs="仿宋"/>
          <w:color w:val="auto"/>
          <w:highlight w:val="none"/>
          <w:lang w:eastAsia="zh-CN"/>
        </w:rPr>
        <w:t>95</w:t>
      </w:r>
      <w:r>
        <w:rPr>
          <w:rFonts w:hint="eastAsia" w:ascii="仿宋" w:hAnsi="仿宋" w:eastAsia="仿宋" w:cs="仿宋"/>
          <w:color w:val="auto"/>
          <w:highlight w:val="none"/>
          <w:lang w:eastAsia="zh-CN"/>
        </w:rPr>
        <w:t>款约定</w:t>
      </w:r>
      <w:r>
        <w:rPr>
          <w:rFonts w:hint="eastAsia" w:ascii="仿宋" w:hAnsi="仿宋" w:eastAsia="仿宋" w:cs="仿宋"/>
          <w:caps/>
          <w:color w:val="auto"/>
          <w:highlight w:val="none"/>
          <w:lang w:eastAsia="zh-CN"/>
        </w:rPr>
        <w:t>赔偿发包人由此造成的损失，并向发包人支付误期赔偿费。</w:t>
      </w:r>
    </w:p>
    <w:p w14:paraId="1FB81015">
      <w:pPr>
        <w:pStyle w:val="3"/>
        <w:numPr>
          <w:ilvl w:val="0"/>
          <w:numId w:val="33"/>
        </w:numPr>
        <w:tabs>
          <w:tab w:val="left" w:pos="420"/>
        </w:tabs>
        <w:spacing w:before="0" w:after="0" w:line="360" w:lineRule="auto"/>
        <w:jc w:val="both"/>
        <w:rPr>
          <w:rFonts w:hint="default" w:ascii="仿宋" w:hAnsi="仿宋" w:eastAsia="仿宋" w:cs="仿宋"/>
          <w:b w:val="0"/>
          <w:bCs w:val="0"/>
          <w:color w:val="auto"/>
          <w:sz w:val="24"/>
          <w:szCs w:val="24"/>
          <w:highlight w:val="none"/>
          <w:lang w:val="en-US" w:eastAsia="zh-CN"/>
        </w:rPr>
      </w:pPr>
      <w:bookmarkStart w:id="951" w:name="_Toc20182"/>
      <w:bookmarkStart w:id="952" w:name="_Toc14140"/>
      <w:bookmarkStart w:id="953" w:name="_Toc16608"/>
      <w:bookmarkStart w:id="954" w:name="_Toc106729730"/>
      <w:r>
        <w:rPr>
          <w:rFonts w:hint="eastAsia" w:ascii="仿宋" w:hAnsi="仿宋" w:eastAsia="仿宋" w:cs="仿宋"/>
          <w:b w:val="0"/>
          <w:bCs w:val="0"/>
          <w:color w:val="auto"/>
          <w:sz w:val="24"/>
          <w:szCs w:val="24"/>
          <w:highlight w:val="none"/>
          <w:lang w:val="en-US" w:eastAsia="zh-CN"/>
        </w:rPr>
        <w:t>质量与安全管理</w:t>
      </w:r>
      <w:bookmarkEnd w:id="951"/>
      <w:bookmarkEnd w:id="952"/>
      <w:bookmarkEnd w:id="953"/>
    </w:p>
    <w:p w14:paraId="2D84315A">
      <w:pPr>
        <w:spacing w:line="360" w:lineRule="auto"/>
        <w:ind w:right="11"/>
        <w:rPr>
          <w:rFonts w:hint="eastAsia"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val="en-US" w:eastAsia="zh-CN"/>
        </w:rPr>
        <w:t>48.1 履行职责和义务：合同双方当事人应严格遵守国家、省有关工程设计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3E78E024">
      <w:pPr>
        <w:spacing w:line="360" w:lineRule="auto"/>
        <w:ind w:right="11"/>
        <w:rPr>
          <w:rFonts w:hint="default"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val="en-US" w:eastAsia="zh-CN"/>
        </w:rPr>
        <w:t>48.2 质量与安全的监管：发包人在领取施工许可证或者提交开工报告之前，应及时按照国家有关规定对设计成果进行审查；报送政府、行业主管部门或施工图审查机构审查。承包人应组织设计成果的内部审查，加强设计、采购、施工等专业人员的内部协调和管理，在施工场地设置专门的工程质量和施工安全管理机构，配备专职管理人员，建立完善的管理制度。</w:t>
      </w:r>
    </w:p>
    <w:p w14:paraId="0B5112D0">
      <w:pPr>
        <w:pStyle w:val="3"/>
        <w:tabs>
          <w:tab w:val="left" w:pos="420"/>
        </w:tabs>
        <w:spacing w:before="0" w:after="0" w:line="360" w:lineRule="auto"/>
        <w:jc w:val="both"/>
        <w:rPr>
          <w:rFonts w:ascii="仿宋" w:hAnsi="仿宋" w:eastAsia="仿宋"/>
          <w:bCs/>
          <w:color w:val="auto"/>
          <w:highlight w:val="none"/>
          <w:lang w:eastAsia="zh-CN"/>
        </w:rPr>
      </w:pPr>
      <w:bookmarkStart w:id="955" w:name="_Toc1678"/>
      <w:bookmarkStart w:id="956" w:name="_Toc14707"/>
      <w:bookmarkStart w:id="957" w:name="_Toc5448"/>
      <w:r>
        <w:rPr>
          <w:rFonts w:hint="eastAsia" w:ascii="仿宋" w:hAnsi="仿宋" w:eastAsia="仿宋" w:cs="仿宋"/>
          <w:b/>
          <w:bCs/>
          <w:color w:val="auto"/>
          <w:sz w:val="24"/>
          <w:szCs w:val="24"/>
          <w:highlight w:val="none"/>
          <w:lang w:eastAsia="zh-CN"/>
        </w:rPr>
        <w:t>★49. 质量标准</w:t>
      </w:r>
      <w:bookmarkEnd w:id="954"/>
      <w:bookmarkEnd w:id="955"/>
      <w:bookmarkEnd w:id="956"/>
      <w:bookmarkEnd w:id="957"/>
    </w:p>
    <w:p w14:paraId="44AA7A01">
      <w:pPr>
        <w:spacing w:line="360" w:lineRule="auto"/>
        <w:rPr>
          <w:rFonts w:ascii="仿宋" w:hAnsi="仿宋" w:eastAsia="仿宋" w:cs="仿宋"/>
          <w:color w:val="auto"/>
          <w:highlight w:val="none"/>
          <w:lang w:eastAsia="zh-CN"/>
        </w:rPr>
      </w:pPr>
      <w:r>
        <w:rPr>
          <w:rFonts w:hint="eastAsia" w:ascii="仿宋" w:hAnsi="仿宋" w:eastAsia="仿宋" w:cs="仿宋"/>
          <w:b w:val="0"/>
          <w:bCs w:val="0"/>
          <w:color w:val="auto"/>
          <w:highlight w:val="none"/>
          <w:lang w:eastAsia="zh-CN"/>
        </w:rPr>
        <w:t>★49.1 约定工作质量或工程质量标准</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详见协议书第</w:t>
      </w:r>
      <w:r>
        <w:rPr>
          <w:rFonts w:hint="eastAsia" w:ascii="仿宋" w:hAnsi="仿宋" w:eastAsia="仿宋" w:cs="仿宋"/>
          <w:color w:val="auto"/>
          <w:highlight w:val="none"/>
          <w:u w:val="single"/>
          <w:lang w:val="en-US" w:eastAsia="zh-CN"/>
        </w:rPr>
        <w:t>四</w:t>
      </w:r>
      <w:r>
        <w:rPr>
          <w:rFonts w:hint="eastAsia" w:ascii="仿宋" w:hAnsi="仿宋" w:eastAsia="仿宋" w:cs="仿宋"/>
          <w:color w:val="auto"/>
          <w:highlight w:val="none"/>
          <w:u w:val="single"/>
          <w:lang w:eastAsia="zh-CN"/>
        </w:rPr>
        <w:t>条及发包人要求。</w:t>
      </w:r>
      <w:r>
        <w:rPr>
          <w:rFonts w:hint="eastAsia" w:ascii="仿宋" w:hAnsi="仿宋" w:eastAsia="仿宋" w:cs="仿宋"/>
          <w:color w:val="auto"/>
          <w:highlight w:val="none"/>
          <w:lang w:eastAsia="zh-CN"/>
        </w:rPr>
        <w:t xml:space="preserve">   </w:t>
      </w:r>
    </w:p>
    <w:p w14:paraId="69A4F706">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49.3 质量保证体系：</w:t>
      </w:r>
      <w:r>
        <w:rPr>
          <w:rFonts w:hint="eastAsia" w:ascii="仿宋" w:hAnsi="仿宋" w:eastAsia="仿宋" w:cs="仿宋"/>
          <w:color w:val="auto"/>
          <w:highlight w:val="none"/>
          <w:u w:val="single"/>
          <w:lang w:eastAsia="zh-CN"/>
        </w:rPr>
        <w:t>双方协商一致，49.3款补充以下条款：</w:t>
      </w:r>
    </w:p>
    <w:p w14:paraId="4647B427">
      <w:pPr>
        <w:pStyle w:val="3"/>
        <w:tabs>
          <w:tab w:val="left" w:pos="420"/>
        </w:tabs>
        <w:spacing w:before="0" w:after="0" w:line="360" w:lineRule="auto"/>
        <w:jc w:val="both"/>
        <w:rPr>
          <w:rFonts w:hint="default" w:ascii="仿宋" w:hAnsi="仿宋" w:eastAsia="仿宋" w:cs="仿宋"/>
          <w:b w:val="0"/>
          <w:bCs w:val="0"/>
          <w:color w:val="auto"/>
          <w:sz w:val="24"/>
          <w:szCs w:val="24"/>
          <w:highlight w:val="none"/>
          <w:lang w:val="en-US" w:eastAsia="zh-CN"/>
        </w:rPr>
      </w:pPr>
      <w:bookmarkStart w:id="958" w:name="_Toc8475"/>
      <w:bookmarkStart w:id="959" w:name="_Toc15761"/>
      <w:bookmarkStart w:id="960" w:name="_Toc22442"/>
      <w:r>
        <w:rPr>
          <w:rFonts w:hint="eastAsia" w:ascii="仿宋" w:hAnsi="仿宋" w:eastAsia="仿宋" w:cs="仿宋"/>
          <w:b w:val="0"/>
          <w:bCs w:val="0"/>
          <w:color w:val="auto"/>
          <w:sz w:val="24"/>
          <w:szCs w:val="24"/>
          <w:highlight w:val="none"/>
          <w:lang w:val="en-US" w:eastAsia="zh-CN"/>
        </w:rPr>
        <w:t>50</w:t>
      </w:r>
      <w:r>
        <w:rPr>
          <w:rFonts w:hint="eastAsia" w:ascii="仿宋" w:hAnsi="仿宋" w:eastAsia="仿宋" w:cs="仿宋"/>
          <w:b w:val="0"/>
          <w:bCs w:val="0"/>
          <w:color w:val="auto"/>
          <w:sz w:val="24"/>
          <w:szCs w:val="24"/>
          <w:highlight w:val="none"/>
          <w:lang w:eastAsia="zh-CN"/>
        </w:rPr>
        <w:t xml:space="preserve">. </w:t>
      </w:r>
      <w:r>
        <w:rPr>
          <w:rFonts w:hint="eastAsia" w:ascii="仿宋" w:hAnsi="仿宋" w:eastAsia="仿宋" w:cs="仿宋"/>
          <w:b w:val="0"/>
          <w:bCs w:val="0"/>
          <w:color w:val="auto"/>
          <w:sz w:val="24"/>
          <w:szCs w:val="24"/>
          <w:highlight w:val="none"/>
          <w:lang w:val="en-US" w:eastAsia="zh-CN"/>
        </w:rPr>
        <w:t>工程质量创优</w:t>
      </w:r>
      <w:bookmarkEnd w:id="958"/>
      <w:r>
        <w:rPr>
          <w:rFonts w:hint="eastAsia" w:ascii="仿宋" w:hAnsi="仿宋" w:eastAsia="仿宋" w:cs="仿宋"/>
          <w:b w:val="0"/>
          <w:bCs w:val="0"/>
          <w:color w:val="auto"/>
          <w:sz w:val="24"/>
          <w:szCs w:val="24"/>
          <w:highlight w:val="none"/>
          <w:lang w:val="en-US" w:eastAsia="zh-CN"/>
        </w:rPr>
        <w:t>：本条不适用。</w:t>
      </w:r>
      <w:bookmarkEnd w:id="959"/>
      <w:bookmarkEnd w:id="960"/>
    </w:p>
    <w:p w14:paraId="71AB11CA">
      <w:pPr>
        <w:pStyle w:val="3"/>
        <w:tabs>
          <w:tab w:val="left" w:pos="420"/>
        </w:tabs>
        <w:spacing w:before="0" w:after="0" w:line="360" w:lineRule="auto"/>
        <w:jc w:val="both"/>
        <w:rPr>
          <w:rFonts w:ascii="仿宋" w:hAnsi="仿宋" w:eastAsia="仿宋"/>
          <w:color w:val="auto"/>
          <w:highlight w:val="none"/>
          <w:lang w:eastAsia="zh-CN"/>
        </w:rPr>
      </w:pPr>
      <w:bookmarkStart w:id="961" w:name="_Toc31637"/>
      <w:bookmarkStart w:id="962" w:name="_Toc106729734"/>
      <w:bookmarkStart w:id="963" w:name="_Toc11534"/>
      <w:bookmarkStart w:id="964" w:name="_Toc2259"/>
      <w:r>
        <w:rPr>
          <w:rFonts w:hint="eastAsia" w:ascii="仿宋" w:hAnsi="仿宋" w:eastAsia="仿宋" w:cs="仿宋"/>
          <w:b w:val="0"/>
          <w:bCs w:val="0"/>
          <w:color w:val="auto"/>
          <w:sz w:val="24"/>
          <w:szCs w:val="24"/>
          <w:highlight w:val="none"/>
          <w:lang w:eastAsia="zh-CN"/>
        </w:rPr>
        <w:t>55.发包人供应工程材料和工程设备</w:t>
      </w:r>
      <w:bookmarkEnd w:id="961"/>
      <w:bookmarkEnd w:id="962"/>
      <w:bookmarkEnd w:id="963"/>
      <w:bookmarkEnd w:id="964"/>
    </w:p>
    <w:p w14:paraId="230D0EE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55.1 约定供应的工程材料和工程设备</w:t>
      </w:r>
    </w:p>
    <w:p w14:paraId="244BCBC8">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发包人不供应工程材料和工程设备，本条不适用。</w:t>
      </w:r>
    </w:p>
    <w:p w14:paraId="231F8EFF">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发包人供应工程材料和工程设备的，应与承包人约定“发包人供应工程材料和工程设备一览表”，作为本合同的附件。</w:t>
      </w:r>
    </w:p>
    <w:p w14:paraId="110DF41E">
      <w:pPr>
        <w:spacing w:line="360" w:lineRule="auto"/>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发包人保留对材料设备进行集中采购（“建设单位采购”、“建设单位+承包人联合采购”、“承包人自行采购”等模式采购）的权利，承包人承诺无条件配合，相关材料保管费、卸车费及现场转运费承包人已综合考虑至相应项目的投标报价中的。</w:t>
      </w:r>
    </w:p>
    <w:p w14:paraId="7FB5ED84">
      <w:pPr>
        <w:pStyle w:val="3"/>
        <w:tabs>
          <w:tab w:val="left" w:pos="420"/>
        </w:tabs>
        <w:spacing w:before="0" w:after="0" w:line="360" w:lineRule="auto"/>
        <w:jc w:val="both"/>
        <w:rPr>
          <w:rFonts w:hint="eastAsia" w:ascii="仿宋" w:hAnsi="仿宋" w:eastAsia="仿宋" w:cs="仿宋"/>
          <w:b w:val="0"/>
          <w:bCs w:val="0"/>
          <w:color w:val="auto"/>
          <w:sz w:val="21"/>
          <w:szCs w:val="21"/>
          <w:highlight w:val="none"/>
          <w:lang w:eastAsia="zh-CN"/>
        </w:rPr>
      </w:pPr>
      <w:bookmarkStart w:id="965" w:name="_Toc106729738"/>
      <w:bookmarkStart w:id="966" w:name="_Toc32276"/>
      <w:bookmarkStart w:id="967" w:name="_Toc9996"/>
      <w:bookmarkStart w:id="968" w:name="_Toc21499"/>
      <w:r>
        <w:rPr>
          <w:rFonts w:hint="eastAsia" w:ascii="仿宋" w:hAnsi="仿宋" w:eastAsia="仿宋" w:cs="仿宋"/>
          <w:b w:val="0"/>
          <w:bCs/>
          <w:color w:val="auto"/>
          <w:sz w:val="24"/>
          <w:szCs w:val="24"/>
          <w:highlight w:val="none"/>
          <w:lang w:eastAsia="zh-CN"/>
        </w:rPr>
        <w:t>5</w:t>
      </w:r>
      <w:r>
        <w:rPr>
          <w:rFonts w:hint="eastAsia" w:ascii="仿宋" w:hAnsi="仿宋" w:eastAsia="仿宋" w:cs="仿宋"/>
          <w:b w:val="0"/>
          <w:bCs/>
          <w:color w:val="auto"/>
          <w:sz w:val="24"/>
          <w:szCs w:val="24"/>
          <w:highlight w:val="none"/>
          <w:lang w:val="en-US" w:eastAsia="zh-CN"/>
        </w:rPr>
        <w:t>6</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 xml:space="preserve">4 </w:t>
      </w:r>
      <w:r>
        <w:rPr>
          <w:rFonts w:hint="eastAsia" w:ascii="仿宋" w:hAnsi="仿宋" w:eastAsia="仿宋" w:cs="仿宋"/>
          <w:b w:val="0"/>
          <w:bCs/>
          <w:color w:val="auto"/>
          <w:sz w:val="21"/>
          <w:szCs w:val="21"/>
          <w:highlight w:val="none"/>
          <w:lang w:val="en-US" w:eastAsia="zh-CN"/>
        </w:rPr>
        <w:t>承包人</w:t>
      </w:r>
      <w:r>
        <w:rPr>
          <w:rFonts w:hint="eastAsia" w:ascii="仿宋" w:hAnsi="仿宋" w:eastAsia="仿宋" w:cs="仿宋"/>
          <w:b w:val="0"/>
          <w:bCs w:val="0"/>
          <w:color w:val="auto"/>
          <w:sz w:val="21"/>
          <w:szCs w:val="21"/>
          <w:highlight w:val="none"/>
          <w:lang w:eastAsia="zh-CN"/>
        </w:rPr>
        <w:t>采购工程材料和工程设备的责任</w:t>
      </w:r>
    </w:p>
    <w:p w14:paraId="023CD352">
      <w:pPr>
        <w:spacing w:line="360" w:lineRule="auto"/>
        <w:ind w:firstLine="420" w:firstLineChars="200"/>
        <w:rPr>
          <w:rFonts w:hint="default" w:ascii="仿宋" w:hAnsi="仿宋" w:eastAsia="仿宋" w:cs="仿宋"/>
          <w:bCs w:val="0"/>
          <w:color w:val="auto"/>
          <w:sz w:val="21"/>
          <w:szCs w:val="21"/>
          <w:highlight w:val="none"/>
          <w:lang w:eastAsia="zh-CN"/>
        </w:rPr>
      </w:pP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val="en-US" w:eastAsia="zh-CN"/>
        </w:rPr>
        <w:t>和监理人</w:t>
      </w:r>
      <w:r>
        <w:rPr>
          <w:rFonts w:hint="eastAsia" w:ascii="仿宋" w:hAnsi="仿宋" w:eastAsia="仿宋" w:cs="仿宋"/>
          <w:color w:val="auto"/>
          <w:highlight w:val="none"/>
          <w:lang w:eastAsia="zh-CN"/>
        </w:rPr>
        <w:t>有权对进场材料进行抽样检测，检测费用由承包人承担</w:t>
      </w:r>
      <w:r>
        <w:rPr>
          <w:rFonts w:hint="eastAsia" w:ascii="仿宋" w:hAnsi="仿宋" w:eastAsia="仿宋" w:cs="仿宋"/>
          <w:color w:val="auto"/>
          <w:highlight w:val="none"/>
          <w:lang w:eastAsia="zh-CN" w:bidi="ar-SA"/>
        </w:rPr>
        <w:t>；</w: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78B7CFD4">
      <w:pPr>
        <w:pStyle w:val="3"/>
        <w:tabs>
          <w:tab w:val="left" w:pos="420"/>
        </w:tabs>
        <w:spacing w:before="0" w:after="0" w:line="360" w:lineRule="auto"/>
        <w:jc w:val="both"/>
        <w:rPr>
          <w:rFonts w:ascii="仿宋" w:hAnsi="仿宋" w:eastAsia="仿宋"/>
          <w:color w:val="auto"/>
          <w:highlight w:val="none"/>
          <w:lang w:eastAsia="zh-CN"/>
        </w:rPr>
      </w:pPr>
      <w:r>
        <w:rPr>
          <w:rFonts w:hint="eastAsia" w:ascii="仿宋" w:hAnsi="仿宋" w:eastAsia="仿宋" w:cs="仿宋"/>
          <w:bCs w:val="0"/>
          <w:color w:val="auto"/>
          <w:sz w:val="24"/>
          <w:szCs w:val="24"/>
          <w:highlight w:val="none"/>
          <w:lang w:eastAsia="zh-CN"/>
        </w:rPr>
        <w:t>★</w:t>
      </w:r>
      <w:r>
        <w:rPr>
          <w:rFonts w:hint="eastAsia" w:ascii="仿宋" w:hAnsi="仿宋" w:eastAsia="仿宋" w:cs="仿宋"/>
          <w:b w:val="0"/>
          <w:bCs w:val="0"/>
          <w:color w:val="auto"/>
          <w:sz w:val="24"/>
          <w:szCs w:val="24"/>
          <w:highlight w:val="none"/>
          <w:lang w:eastAsia="zh-CN"/>
        </w:rPr>
        <w:t>60.  隐蔽工程和中间验收</w:t>
      </w:r>
      <w:bookmarkEnd w:id="965"/>
      <w:bookmarkEnd w:id="966"/>
      <w:bookmarkEnd w:id="967"/>
      <w:bookmarkEnd w:id="968"/>
    </w:p>
    <w:p w14:paraId="1EDA20DD">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60.1 隐蔽工程或中间验收的通知</w:t>
      </w:r>
    </w:p>
    <w:p w14:paraId="6C0731F3">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隐蔽工程或中间验收部位未经专业监理工程师验收合格，不得隐蔽或继续施工，否则该部分工程被视为不合格，由此所产生的返工费用由承包人承担。</w:t>
      </w:r>
    </w:p>
    <w:p w14:paraId="24A2412D">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中间验收的部位有：</w:t>
      </w:r>
      <w:r>
        <w:rPr>
          <w:rFonts w:hint="eastAsia" w:ascii="仿宋" w:hAnsi="仿宋" w:eastAsia="仿宋" w:cs="仿宋"/>
          <w:color w:val="auto"/>
          <w:highlight w:val="none"/>
          <w:u w:val="single"/>
          <w:lang w:eastAsia="zh-CN"/>
        </w:rPr>
        <w:t>按《建设工程中间验收监督管理规定》（穗建监字（2009）064号）文件执行。</w:t>
      </w:r>
    </w:p>
    <w:p w14:paraId="5802806B">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双方协商一致，本条补充以下条款：</w:t>
      </w:r>
    </w:p>
    <w:p w14:paraId="0353D4C2">
      <w:pPr>
        <w:spacing w:line="360" w:lineRule="auto"/>
        <w:ind w:right="11"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承包人不得委托专业分包或劳务分包管理人员代为验收，监理工程师发现可不承认其完成自检，并可拒绝验收，</w:t>
      </w:r>
      <w:r>
        <w:rPr>
          <w:rFonts w:hint="eastAsia" w:ascii="仿宋" w:hAnsi="仿宋" w:eastAsia="仿宋"/>
          <w:color w:val="auto"/>
          <w:highlight w:val="none"/>
          <w:lang w:eastAsia="zh-CN"/>
        </w:rPr>
        <w:t>由此增加的费用和（或）延误的工期由承包人承担</w:t>
      </w:r>
      <w:r>
        <w:rPr>
          <w:rFonts w:hint="eastAsia" w:ascii="仿宋" w:hAnsi="仿宋" w:eastAsia="仿宋" w:cs="宋体"/>
          <w:snapToGrid w:val="0"/>
          <w:color w:val="auto"/>
          <w:highlight w:val="none"/>
          <w:lang w:eastAsia="zh-CN"/>
        </w:rPr>
        <w:t>。</w:t>
      </w:r>
    </w:p>
    <w:p w14:paraId="47B66AF6">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969" w:name="_Toc13235"/>
      <w:bookmarkStart w:id="970" w:name="_Toc106729739"/>
      <w:bookmarkStart w:id="971" w:name="_Toc6686"/>
      <w:bookmarkStart w:id="972" w:name="_Toc6577"/>
      <w:r>
        <w:rPr>
          <w:rFonts w:hint="eastAsia" w:ascii="仿宋" w:hAnsi="仿宋" w:eastAsia="仿宋" w:cs="仿宋"/>
          <w:b w:val="0"/>
          <w:bCs w:val="0"/>
          <w:color w:val="auto"/>
          <w:sz w:val="24"/>
          <w:szCs w:val="24"/>
          <w:highlight w:val="none"/>
          <w:lang w:eastAsia="zh-CN"/>
        </w:rPr>
        <w:t>62. 工程试车</w:t>
      </w:r>
      <w:bookmarkEnd w:id="969"/>
      <w:bookmarkEnd w:id="970"/>
      <w:bookmarkEnd w:id="971"/>
      <w:bookmarkEnd w:id="972"/>
    </w:p>
    <w:p w14:paraId="2F0F8236">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62.1 试车内容</w:t>
      </w:r>
    </w:p>
    <w:p w14:paraId="3A30E1BE">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不需要试车的，本条不适用。</w:t>
      </w:r>
    </w:p>
    <w:p w14:paraId="0E509F23">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需要试车的，试车的内容和要求：</w:t>
      </w:r>
      <w:r>
        <w:rPr>
          <w:rFonts w:hint="eastAsia" w:ascii="仿宋" w:hAnsi="仿宋" w:eastAsia="仿宋" w:cs="仿宋"/>
          <w:color w:val="auto"/>
          <w:highlight w:val="none"/>
          <w:u w:val="single"/>
          <w:lang w:eastAsia="zh-CN"/>
        </w:rPr>
        <w:t xml:space="preserve">                                           </w:t>
      </w:r>
    </w:p>
    <w:p w14:paraId="3ADDB001">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973" w:name="_Toc14588"/>
      <w:bookmarkStart w:id="974" w:name="_Toc106729740"/>
      <w:bookmarkStart w:id="975" w:name="_Toc29317"/>
      <w:bookmarkStart w:id="976" w:name="_Toc26207"/>
      <w:r>
        <w:rPr>
          <w:rFonts w:hint="eastAsia" w:ascii="仿宋" w:hAnsi="仿宋" w:eastAsia="仿宋" w:cs="仿宋"/>
          <w:b w:val="0"/>
          <w:bCs w:val="0"/>
          <w:color w:val="auto"/>
          <w:sz w:val="24"/>
          <w:szCs w:val="24"/>
          <w:highlight w:val="none"/>
          <w:lang w:eastAsia="zh-CN"/>
        </w:rPr>
        <w:t>★63. 工程变更</w:t>
      </w:r>
      <w:bookmarkEnd w:id="973"/>
      <w:bookmarkEnd w:id="974"/>
      <w:bookmarkEnd w:id="975"/>
      <w:bookmarkEnd w:id="976"/>
    </w:p>
    <w:p w14:paraId="098B8F24">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双方协商一致，通用条款第63.2款修改如下：</w:t>
      </w:r>
    </w:p>
    <w:p w14:paraId="36E115AD">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w:t>
      </w:r>
      <w:r>
        <w:rPr>
          <w:rFonts w:hint="eastAsia" w:ascii="仿宋" w:hAnsi="仿宋" w:eastAsia="仿宋"/>
          <w:color w:val="auto"/>
          <w:highlight w:val="none"/>
          <w:lang w:eastAsia="zh-CN"/>
        </w:rPr>
        <w:t>发包人的相关规定执行</w:t>
      </w:r>
      <w:r>
        <w:rPr>
          <w:rFonts w:hint="eastAsia" w:ascii="仿宋" w:hAnsi="仿宋" w:eastAsia="仿宋" w:cs="仿宋"/>
          <w:color w:val="auto"/>
          <w:highlight w:val="none"/>
          <w:lang w:eastAsia="zh-CN"/>
        </w:rPr>
        <w:t>，工程变更指在建设项目实施过程中，因政策调整、施工条件、技术条件、工程现场实际情况等因素变化，依合同约定及相关主管部门文件规定等原因，对项目功能定位、建设规模、建构筑物结构、技术标准、设计方案、工艺工法等进行的调整。</w:t>
      </w:r>
    </w:p>
    <w:p w14:paraId="510CF94E">
      <w:pPr>
        <w:spacing w:line="360" w:lineRule="auto"/>
        <w:rPr>
          <w:rFonts w:ascii="仿宋" w:hAnsi="仿宋" w:eastAsia="仿宋"/>
          <w:color w:val="auto"/>
          <w:highlight w:val="none"/>
          <w:lang w:eastAsia="zh-CN"/>
        </w:rPr>
      </w:pPr>
      <w:bookmarkStart w:id="977" w:name="_Toc287"/>
      <w:r>
        <w:rPr>
          <w:rFonts w:hint="eastAsia" w:ascii="仿宋" w:hAnsi="仿宋" w:eastAsia="仿宋" w:cs="仿宋"/>
          <w:color w:val="auto"/>
          <w:highlight w:val="none"/>
          <w:lang w:eastAsia="zh-CN"/>
        </w:rPr>
        <w:t>63.4 承包人提出工程变更建议</w:t>
      </w:r>
      <w:bookmarkEnd w:id="977"/>
    </w:p>
    <w:p w14:paraId="5497E155">
      <w:pPr>
        <w:spacing w:line="360" w:lineRule="auto"/>
        <w:ind w:firstLine="105"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发包人采纳承包人建议带来利益的计奖方法：</w:t>
      </w:r>
      <w:r>
        <w:rPr>
          <w:rFonts w:hint="eastAsia" w:ascii="仿宋" w:hAnsi="仿宋" w:eastAsia="仿宋" w:cs="仿宋"/>
          <w:color w:val="auto"/>
          <w:highlight w:val="none"/>
          <w:u w:val="single"/>
          <w:lang w:eastAsia="zh-CN"/>
        </w:rPr>
        <w:t xml:space="preserve">  /   </w:t>
      </w:r>
    </w:p>
    <w:p w14:paraId="013D6B53">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63.5 承包人提出工程变更建议</w:t>
      </w:r>
    </w:p>
    <w:p w14:paraId="2E0C0FF0">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双方协商一致，63.5款增加以下约定：</w:t>
      </w:r>
    </w:p>
    <w:p w14:paraId="1930F60D">
      <w:pPr>
        <w:spacing w:line="360" w:lineRule="auto"/>
        <w:ind w:firstLine="42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以下工程变更由承包人自行承担变更增加费用，工期也不予顺延：</w:t>
      </w:r>
    </w:p>
    <w:p w14:paraId="56778945">
      <w:pPr>
        <w:spacing w:line="360" w:lineRule="auto"/>
        <w:ind w:firstLine="42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（1）因承包人自身的设计、采购、施工、预算编制质量、竣工试验、竣工后试验存在的缺陷，由承包人自费修正、调整和完善等问题所导致的变更，</w:t>
      </w:r>
      <w:r>
        <w:rPr>
          <w:rFonts w:ascii="仿宋" w:hAnsi="仿宋" w:eastAsia="仿宋"/>
          <w:color w:val="auto"/>
          <w:highlight w:val="none"/>
          <w:u w:val="single"/>
          <w:lang w:eastAsia="zh-CN"/>
        </w:rPr>
        <w:t>如费用增加的结算时不予增加费用，费用减少的，结算时按实结算</w:t>
      </w:r>
      <w:r>
        <w:rPr>
          <w:rFonts w:hint="eastAsia" w:ascii="仿宋" w:hAnsi="仿宋" w:eastAsia="仿宋"/>
          <w:color w:val="auto"/>
          <w:highlight w:val="none"/>
          <w:u w:val="single"/>
          <w:lang w:eastAsia="zh-CN"/>
        </w:rPr>
        <w:t>，其他设计变更指令，按合同约定的变更结算原则计算</w:t>
      </w:r>
      <w:r>
        <w:rPr>
          <w:rFonts w:ascii="仿宋" w:hAnsi="仿宋" w:eastAsia="仿宋"/>
          <w:color w:val="auto"/>
          <w:highlight w:val="none"/>
          <w:u w:val="single"/>
          <w:lang w:eastAsia="zh-CN"/>
        </w:rPr>
        <w:t>。</w:t>
      </w:r>
    </w:p>
    <w:p w14:paraId="79FC41D5">
      <w:pPr>
        <w:spacing w:line="360" w:lineRule="auto"/>
        <w:ind w:firstLine="495" w:firstLineChars="236"/>
        <w:rPr>
          <w:rFonts w:ascii="仿宋" w:hAnsi="仿宋" w:eastAsia="仿宋"/>
          <w:color w:val="auto"/>
          <w:highlight w:val="none"/>
          <w:u w:val="single"/>
          <w:lang w:eastAsia="zh-CN"/>
        </w:rPr>
      </w:pPr>
      <w:r>
        <w:rPr>
          <w:rFonts w:ascii="仿宋" w:hAnsi="仿宋" w:eastAsia="仿宋"/>
          <w:color w:val="auto"/>
          <w:highlight w:val="none"/>
          <w:u w:val="single"/>
          <w:lang w:eastAsia="zh-CN"/>
        </w:rPr>
        <w:t>（2）设计质量造成的工程变更，包括</w:t>
      </w:r>
      <w:r>
        <w:rPr>
          <w:rFonts w:hint="eastAsia" w:ascii="仿宋" w:hAnsi="仿宋" w:eastAsia="仿宋"/>
          <w:color w:val="auto"/>
          <w:highlight w:val="none"/>
          <w:u w:val="single"/>
          <w:lang w:eastAsia="zh-CN"/>
        </w:rPr>
        <w:t>但不限于</w:t>
      </w:r>
      <w:r>
        <w:rPr>
          <w:rFonts w:ascii="仿宋" w:hAnsi="仿宋" w:eastAsia="仿宋"/>
          <w:color w:val="auto"/>
          <w:highlight w:val="none"/>
          <w:u w:val="single"/>
          <w:lang w:eastAsia="zh-CN"/>
        </w:rPr>
        <w:t>设计成果不完善、设计图纸不准确、设计文件有错误、设计图纸不详细等；</w:t>
      </w:r>
    </w:p>
    <w:p w14:paraId="1E11C640">
      <w:pPr>
        <w:spacing w:line="360" w:lineRule="auto"/>
        <w:ind w:firstLine="495" w:firstLineChars="236"/>
        <w:rPr>
          <w:rFonts w:ascii="仿宋" w:hAnsi="仿宋" w:eastAsia="仿宋"/>
          <w:color w:val="auto"/>
          <w:highlight w:val="none"/>
          <w:u w:val="single"/>
          <w:lang w:eastAsia="zh-CN"/>
        </w:rPr>
      </w:pPr>
      <w:r>
        <w:rPr>
          <w:rFonts w:ascii="仿宋" w:hAnsi="仿宋" w:eastAsia="仿宋"/>
          <w:color w:val="auto"/>
          <w:highlight w:val="none"/>
          <w:u w:val="single"/>
          <w:lang w:eastAsia="zh-CN"/>
        </w:rPr>
        <w:t>（3）预算编制质量，包括</w:t>
      </w:r>
      <w:r>
        <w:rPr>
          <w:rFonts w:hint="eastAsia" w:ascii="仿宋" w:hAnsi="仿宋" w:eastAsia="仿宋"/>
          <w:color w:val="auto"/>
          <w:highlight w:val="none"/>
          <w:u w:val="single"/>
          <w:lang w:eastAsia="zh-CN"/>
        </w:rPr>
        <w:t>但不限于</w:t>
      </w:r>
      <w:r>
        <w:rPr>
          <w:rFonts w:ascii="仿宋" w:hAnsi="仿宋" w:eastAsia="仿宋"/>
          <w:color w:val="auto"/>
          <w:highlight w:val="none"/>
          <w:u w:val="single"/>
          <w:lang w:eastAsia="zh-CN"/>
        </w:rPr>
        <w:t>预算漏计、少算，综合单价、人工工日、机械台班及主材价格偏低，施工方案及施工措施不合理等情况。</w:t>
      </w:r>
    </w:p>
    <w:p w14:paraId="04588B27">
      <w:pPr>
        <w:spacing w:line="360" w:lineRule="auto"/>
        <w:ind w:firstLine="420" w:firstLineChars="200"/>
        <w:rPr>
          <w:rFonts w:ascii="仿宋" w:hAnsi="仿宋" w:eastAsia="仿宋"/>
          <w:color w:val="auto"/>
          <w:highlight w:val="none"/>
          <w:u w:val="single"/>
          <w:lang w:eastAsia="zh-CN"/>
        </w:rPr>
      </w:pPr>
      <w:r>
        <w:rPr>
          <w:rFonts w:ascii="仿宋" w:hAnsi="仿宋" w:eastAsia="仿宋"/>
          <w:color w:val="auto"/>
          <w:highlight w:val="none"/>
          <w:u w:val="single"/>
          <w:lang w:eastAsia="zh-CN"/>
        </w:rPr>
        <w:t>上述变更，如费用增加，发包人不另行增加费用；费用减少，结算时按实结算。</w:t>
      </w:r>
    </w:p>
    <w:p w14:paraId="2D535EFC">
      <w:pPr>
        <w:spacing w:line="360" w:lineRule="auto"/>
        <w:ind w:firstLine="42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双方协商一致，增加63.6款：</w:t>
      </w:r>
    </w:p>
    <w:p w14:paraId="0D7F02E6">
      <w:pPr>
        <w:spacing w:line="360" w:lineRule="auto"/>
        <w:rPr>
          <w:rFonts w:ascii="仿宋" w:hAnsi="仿宋" w:eastAsia="仿宋"/>
          <w:color w:val="auto"/>
          <w:highlight w:val="none"/>
          <w:u w:val="single"/>
          <w:lang w:eastAsia="zh-CN"/>
        </w:rPr>
      </w:pPr>
      <w:r>
        <w:rPr>
          <w:rFonts w:hint="eastAsia" w:ascii="仿宋" w:hAnsi="仿宋" w:eastAsia="仿宋" w:cs="仿宋"/>
          <w:color w:val="auto"/>
          <w:highlight w:val="none"/>
          <w:u w:val="single"/>
          <w:lang w:eastAsia="zh-CN"/>
        </w:rPr>
        <w:t>63.6变更审查和批准</w:t>
      </w:r>
    </w:p>
    <w:p w14:paraId="207A4616">
      <w:pPr>
        <w:spacing w:line="360" w:lineRule="auto"/>
        <w:ind w:firstLine="420" w:firstLineChars="200"/>
        <w:rPr>
          <w:rFonts w:ascii="仿宋" w:hAnsi="仿宋" w:eastAsia="仿宋"/>
          <w:color w:val="auto"/>
          <w:highlight w:val="none"/>
          <w:u w:val="single"/>
          <w:lang w:eastAsia="zh-CN"/>
        </w:rPr>
      </w:pPr>
      <w:r>
        <w:rPr>
          <w:rFonts w:ascii="仿宋" w:hAnsi="仿宋" w:eastAsia="仿宋"/>
          <w:color w:val="auto"/>
          <w:highlight w:val="none"/>
          <w:u w:val="single"/>
          <w:lang w:eastAsia="zh-CN"/>
        </w:rPr>
        <w:t>所有的工程变更必须以发包人、监理单位的书面意见为实施依据，严格执行发包人制定的工程变更管理办法，否则所增加的工程造价发包人有权不予承认。发包人有增减项目的权力，减少的项目，发包人不予补偿。</w:t>
      </w:r>
    </w:p>
    <w:p w14:paraId="4CE833E1">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978" w:name="_Toc106729741"/>
      <w:bookmarkStart w:id="979" w:name="_Toc16305"/>
      <w:bookmarkStart w:id="980" w:name="_Toc5631"/>
      <w:bookmarkStart w:id="981" w:name="_Toc19371"/>
      <w:r>
        <w:rPr>
          <w:rFonts w:hint="eastAsia" w:ascii="仿宋" w:hAnsi="仿宋" w:eastAsia="仿宋" w:cs="仿宋"/>
          <w:b w:val="0"/>
          <w:bCs w:val="0"/>
          <w:color w:val="auto"/>
          <w:sz w:val="24"/>
          <w:szCs w:val="24"/>
          <w:highlight w:val="none"/>
          <w:lang w:eastAsia="zh-CN"/>
        </w:rPr>
        <w:t>64. 竣工验收条件</w:t>
      </w:r>
      <w:bookmarkEnd w:id="978"/>
      <w:bookmarkEnd w:id="979"/>
      <w:bookmarkEnd w:id="980"/>
      <w:bookmarkEnd w:id="981"/>
    </w:p>
    <w:p w14:paraId="1449B4F2">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64.1 竣工验收条件</w:t>
      </w:r>
    </w:p>
    <w:p w14:paraId="3AE51614">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（6）竣工资料应当符合基本建设项目档案管理的要求：</w:t>
      </w:r>
    </w:p>
    <w:p w14:paraId="6ABAB0B4">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国家档案局、国家计委关于印发《基本建设项目档案资料管理暂行规定》的通知（国档发［1988］4号）；</w:t>
      </w:r>
    </w:p>
    <w:p w14:paraId="104B927B">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广东省档案局实施《基本建设项目档案资料管理暂行规定》细则；</w:t>
      </w:r>
    </w:p>
    <w:p w14:paraId="0226DCC9">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其它约定： </w:t>
      </w:r>
      <w:r>
        <w:rPr>
          <w:rFonts w:hint="eastAsia" w:ascii="仿宋" w:hAnsi="仿宋" w:eastAsia="仿宋" w:cs="仿宋"/>
          <w:color w:val="auto"/>
          <w:highlight w:val="none"/>
          <w:u w:val="single"/>
          <w:lang w:eastAsia="zh-CN"/>
        </w:rPr>
        <w:t>国家《城市建设档案管理规定》、《建筑工程施工技术资料编制指南（2012年版）》（广州市建设工程质量监督站主编）、《广州市建设工程档案编制指南（2009版）》（广州市城市建设档案馆主编）和发包人的具体要求进行收集、整理、编制、汇总和管理。</w:t>
      </w:r>
    </w:p>
    <w:p w14:paraId="4AD0B4C0">
      <w:pPr>
        <w:pStyle w:val="3"/>
        <w:tabs>
          <w:tab w:val="left" w:pos="420"/>
        </w:tabs>
        <w:spacing w:before="0" w:after="0" w:line="360" w:lineRule="auto"/>
        <w:jc w:val="both"/>
        <w:rPr>
          <w:rFonts w:ascii="仿宋" w:hAnsi="仿宋" w:eastAsia="仿宋"/>
          <w:color w:val="auto"/>
          <w:highlight w:val="none"/>
          <w:lang w:eastAsia="zh-CN"/>
        </w:rPr>
      </w:pPr>
      <w:bookmarkStart w:id="982" w:name="_Toc106729742"/>
      <w:bookmarkStart w:id="983" w:name="_Toc29573"/>
      <w:bookmarkStart w:id="984" w:name="_Toc23531"/>
      <w:bookmarkStart w:id="985" w:name="_Toc27086"/>
      <w:r>
        <w:rPr>
          <w:rFonts w:hint="eastAsia" w:ascii="仿宋" w:hAnsi="仿宋" w:eastAsia="仿宋" w:cs="仿宋"/>
          <w:b w:val="0"/>
          <w:bCs w:val="0"/>
          <w:color w:val="auto"/>
          <w:sz w:val="24"/>
          <w:szCs w:val="24"/>
          <w:highlight w:val="none"/>
          <w:lang w:eastAsia="zh-CN"/>
        </w:rPr>
        <w:t>★65. 竣工验收</w:t>
      </w:r>
      <w:bookmarkEnd w:id="982"/>
      <w:bookmarkEnd w:id="983"/>
      <w:bookmarkEnd w:id="984"/>
      <w:bookmarkEnd w:id="985"/>
    </w:p>
    <w:p w14:paraId="5910CE9E">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 xml:space="preserve"> 65.1 竣工验收标准</w:t>
      </w:r>
    </w:p>
    <w:p w14:paraId="72179700">
      <w:pPr>
        <w:spacing w:line="360" w:lineRule="auto"/>
        <w:ind w:firstLine="105"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合同工程竣工验收标准：</w:t>
      </w:r>
      <w:r>
        <w:rPr>
          <w:rFonts w:hint="eastAsia" w:ascii="仿宋" w:hAnsi="仿宋" w:eastAsia="仿宋" w:cs="仿宋"/>
          <w:color w:val="auto"/>
          <w:highlight w:val="none"/>
          <w:u w:val="single"/>
          <w:lang w:eastAsia="zh-CN"/>
        </w:rPr>
        <w:t xml:space="preserve"> 按本合同项目设计及施工规范要求</w:t>
      </w:r>
      <w:r>
        <w:rPr>
          <w:rFonts w:hint="eastAsia" w:ascii="仿宋" w:hAnsi="仿宋" w:eastAsia="仿宋" w:cs="仿宋"/>
          <w:color w:val="auto"/>
          <w:highlight w:val="none"/>
          <w:u w:val="single"/>
          <w:lang w:val="en-US" w:eastAsia="zh-CN"/>
        </w:rPr>
        <w:t>和《发包人要求》约定</w:t>
      </w:r>
      <w:r>
        <w:rPr>
          <w:rFonts w:hint="eastAsia" w:ascii="仿宋" w:hAnsi="仿宋" w:eastAsia="仿宋" w:cs="仿宋"/>
          <w:color w:val="auto"/>
          <w:highlight w:val="none"/>
          <w:u w:val="single"/>
          <w:lang w:eastAsia="zh-CN"/>
        </w:rPr>
        <w:t xml:space="preserve">执行。 </w:t>
      </w:r>
    </w:p>
    <w:p w14:paraId="4FC1741D">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65.6 接收工程</w:t>
      </w:r>
    </w:p>
    <w:p w14:paraId="3BE13CCC">
      <w:pPr>
        <w:spacing w:line="360" w:lineRule="auto"/>
        <w:ind w:right="11" w:firstLine="403"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双方协商一致，增加65.6.1、65.6.2款：</w:t>
      </w:r>
    </w:p>
    <w:p w14:paraId="4690E895">
      <w:pPr>
        <w:spacing w:line="360" w:lineRule="auto"/>
        <w:ind w:right="11"/>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65.6.1</w:t>
      </w:r>
      <w:r>
        <w:rPr>
          <w:rFonts w:ascii="仿宋" w:hAnsi="仿宋" w:eastAsia="仿宋" w:cs="宋体"/>
          <w:snapToGrid w:val="0"/>
          <w:color w:val="auto"/>
          <w:highlight w:val="none"/>
          <w:lang w:eastAsia="zh-CN"/>
        </w:rPr>
        <w:t>承包人应于工程竣工验收合格之日起15天内按要求提供相关资料，整理汇编</w:t>
      </w:r>
      <w:r>
        <w:rPr>
          <w:rFonts w:hint="eastAsia" w:ascii="仿宋" w:hAnsi="仿宋" w:eastAsia="仿宋" w:cs="宋体"/>
          <w:snapToGrid w:val="0"/>
          <w:color w:val="auto"/>
          <w:highlight w:val="none"/>
          <w:lang w:eastAsia="zh-CN"/>
        </w:rPr>
        <w:t>成工程移交手册，协助项目管理</w:t>
      </w:r>
      <w:r>
        <w:rPr>
          <w:rFonts w:hint="eastAsia" w:ascii="仿宋" w:hAnsi="仿宋" w:eastAsia="仿宋" w:cs="宋体"/>
          <w:snapToGrid w:val="0"/>
          <w:color w:val="auto"/>
          <w:highlight w:val="none"/>
          <w:lang w:val="en-US" w:eastAsia="zh-CN"/>
        </w:rPr>
        <w:t>运营</w:t>
      </w:r>
      <w:r>
        <w:rPr>
          <w:rFonts w:hint="eastAsia" w:ascii="仿宋" w:hAnsi="仿宋" w:eastAsia="仿宋" w:cs="宋体"/>
          <w:snapToGrid w:val="0"/>
          <w:color w:val="auto"/>
          <w:highlight w:val="none"/>
          <w:lang w:eastAsia="zh-CN"/>
        </w:rPr>
        <w:t>单位尽快熟悉工程项目各部分、各系统的情况，为项目管理</w:t>
      </w:r>
      <w:r>
        <w:rPr>
          <w:rFonts w:hint="eastAsia" w:ascii="仿宋" w:hAnsi="仿宋" w:eastAsia="仿宋" w:cs="宋体"/>
          <w:snapToGrid w:val="0"/>
          <w:color w:val="auto"/>
          <w:highlight w:val="none"/>
          <w:lang w:val="en-US" w:eastAsia="zh-CN"/>
        </w:rPr>
        <w:t>运营</w:t>
      </w:r>
      <w:r>
        <w:rPr>
          <w:rFonts w:hint="eastAsia" w:ascii="仿宋" w:hAnsi="仿宋" w:eastAsia="仿宋" w:cs="宋体"/>
          <w:snapToGrid w:val="0"/>
          <w:color w:val="auto"/>
          <w:highlight w:val="none"/>
          <w:lang w:eastAsia="zh-CN"/>
        </w:rPr>
        <w:t>单位的接收、使用、维护、管理作准备。移交手册包括但不限于以下内容：</w:t>
      </w:r>
    </w:p>
    <w:p w14:paraId="0EB31BD1">
      <w:pPr>
        <w:spacing w:line="360" w:lineRule="auto"/>
        <w:ind w:right="11" w:firstLine="403"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1）工程项目各部分、各系统的工程概况；</w:t>
      </w:r>
    </w:p>
    <w:p w14:paraId="005C9F79">
      <w:pPr>
        <w:spacing w:line="360" w:lineRule="auto"/>
        <w:ind w:right="11" w:firstLine="403"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2）工程项目全部的图纸及清单；</w:t>
      </w:r>
    </w:p>
    <w:p w14:paraId="05D0CE15">
      <w:pPr>
        <w:spacing w:line="360" w:lineRule="auto"/>
        <w:ind w:right="11" w:firstLine="403"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3）工程项目的承包人、主要材料设备供货商清单、联系人及电话；</w:t>
      </w:r>
    </w:p>
    <w:p w14:paraId="36A072AE">
      <w:pPr>
        <w:spacing w:line="360" w:lineRule="auto"/>
        <w:ind w:right="11" w:firstLine="403"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4）主要材料设备的数量；</w:t>
      </w:r>
    </w:p>
    <w:p w14:paraId="3BAEBAC3">
      <w:pPr>
        <w:spacing w:line="360" w:lineRule="auto"/>
        <w:ind w:right="11" w:firstLine="403"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5）工程、材料、设备的保修书（包括保修内容、期限、联系人、电话等）；</w:t>
      </w:r>
    </w:p>
    <w:p w14:paraId="5259E19C">
      <w:pPr>
        <w:spacing w:line="360" w:lineRule="auto"/>
        <w:ind w:right="11" w:firstLine="403"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6）各系统的设计功能、使用功能或使用说明。</w:t>
      </w:r>
    </w:p>
    <w:p w14:paraId="79406B2A">
      <w:pPr>
        <w:spacing w:line="360" w:lineRule="auto"/>
        <w:ind w:right="11"/>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65.6.2</w:t>
      </w:r>
      <w:r>
        <w:rPr>
          <w:rFonts w:ascii="仿宋" w:hAnsi="仿宋" w:eastAsia="仿宋" w:cs="宋体"/>
          <w:snapToGrid w:val="0"/>
          <w:color w:val="auto"/>
          <w:highlight w:val="none"/>
          <w:lang w:eastAsia="zh-CN"/>
        </w:rPr>
        <w:t>承包人应在进行本条第</w:t>
      </w:r>
      <w:r>
        <w:rPr>
          <w:rFonts w:hint="eastAsia" w:ascii="仿宋" w:hAnsi="仿宋" w:eastAsia="仿宋" w:cs="宋体"/>
          <w:snapToGrid w:val="0"/>
          <w:color w:val="auto"/>
          <w:highlight w:val="none"/>
          <w:lang w:eastAsia="zh-CN"/>
        </w:rPr>
        <w:t>65.6.1</w:t>
      </w:r>
      <w:r>
        <w:rPr>
          <w:rFonts w:ascii="仿宋" w:hAnsi="仿宋" w:eastAsia="仿宋" w:cs="宋体"/>
          <w:snapToGrid w:val="0"/>
          <w:color w:val="auto"/>
          <w:highlight w:val="none"/>
          <w:lang w:eastAsia="zh-CN"/>
        </w:rPr>
        <w:t>款工作的同时编写工程项目移交计划，并于本条第65.6.1款工作完成之日起3天内组织发包人、承包人、项目产权管理单位按如下程序进行工程项目移交：</w:t>
      </w:r>
    </w:p>
    <w:p w14:paraId="181B7CF4">
      <w:pPr>
        <w:spacing w:line="360" w:lineRule="auto"/>
        <w:ind w:right="11" w:firstLine="403"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1）按移交手册的资料清单移交图纸、资料；</w:t>
      </w:r>
    </w:p>
    <w:p w14:paraId="2D46EE03">
      <w:pPr>
        <w:spacing w:line="360" w:lineRule="auto"/>
        <w:ind w:right="11" w:firstLine="403"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2）按移交手册的数量清单清点主要材料设备的数量；</w:t>
      </w:r>
    </w:p>
    <w:p w14:paraId="3B6AF9EE">
      <w:pPr>
        <w:spacing w:line="360" w:lineRule="auto"/>
        <w:ind w:right="11" w:firstLine="403"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3）按移交手册的设计、使用功能说明进行必要的功能性试验（或组织各方参加政府指定机构、第三方检测机构进行的功能性试验）；</w:t>
      </w:r>
    </w:p>
    <w:p w14:paraId="745C904E">
      <w:pPr>
        <w:spacing w:line="360" w:lineRule="auto"/>
        <w:ind w:right="11" w:firstLine="403"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4）按移交手册的说明进行系统的试运行（或组织各方参加政府指定机构、第三方检测机构进行的功能性试验），测试主要设备的运行参数；</w:t>
      </w:r>
    </w:p>
    <w:p w14:paraId="79646F89">
      <w:pPr>
        <w:spacing w:line="360" w:lineRule="auto"/>
        <w:ind w:right="11" w:firstLine="403"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5）组织发包人、承包人、项目产权管理单位各方对上述移交过程进行签认；</w:t>
      </w:r>
    </w:p>
    <w:p w14:paraId="2AFB5FD4">
      <w:pPr>
        <w:spacing w:line="360" w:lineRule="auto"/>
        <w:ind w:right="11" w:firstLine="403"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6）对移交过程中发现的质量问题进行记录并及时组织责任方进行维修，验收合格后重新组织移交；</w:t>
      </w:r>
    </w:p>
    <w:p w14:paraId="3F13D2DA">
      <w:pPr>
        <w:spacing w:line="360" w:lineRule="auto"/>
        <w:ind w:right="11" w:firstLine="403"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7）对于某些在操作上有专门要求的机电系统（如消防、智能化等）编制培训计划，并按合同要求对项目产权管理单位人员进行培训。</w:t>
      </w:r>
    </w:p>
    <w:p w14:paraId="5ECD1914">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65.8 单项工程和工程部位验收</w:t>
      </w:r>
    </w:p>
    <w:p w14:paraId="525E5BEF">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合同工程无单项工程、无工程部位提前验收的，本款不适用。</w:t>
      </w:r>
    </w:p>
    <w:p w14:paraId="1A4C9A28">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合同工程</w:t>
      </w:r>
      <w:r>
        <w:rPr>
          <w:rFonts w:hint="eastAsia" w:ascii="仿宋" w:hAnsi="仿宋" w:eastAsia="仿宋" w:cs="仿宋"/>
          <w:color w:val="auto"/>
          <w:highlight w:val="none"/>
          <w:lang w:val="en-US" w:eastAsia="zh-CN"/>
        </w:rPr>
        <w:t>可按照各独立备案的地块单独组织验收，各</w:t>
      </w:r>
      <w:r>
        <w:rPr>
          <w:rFonts w:hint="eastAsia" w:ascii="仿宋" w:hAnsi="仿宋" w:eastAsia="仿宋" w:cs="仿宋"/>
          <w:color w:val="auto"/>
          <w:highlight w:val="none"/>
          <w:lang w:eastAsia="zh-CN"/>
        </w:rPr>
        <w:t>单项工程或工程部位需提前验收的，各单项工程或工程部位的名称、竣工验收时间和范围如下：</w:t>
      </w:r>
    </w:p>
    <w:p w14:paraId="74EF655F">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（名称）工程或部位，竣工验收时间为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p>
    <w:p w14:paraId="6DF5BEB3">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（名称）工程或部位，竣工验收时间为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6FADBD5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65.9 施工期运行</w:t>
      </w:r>
    </w:p>
    <w:p w14:paraId="6D39DD0F">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合同工程无单项工程、无工程部位在施工期运行的，本款不适用。</w:t>
      </w:r>
    </w:p>
    <w:p w14:paraId="39622994">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合同工程单项工程或工程部位需在施工期运行的，各单项工程或工程部位的名称、运行时间如下：</w:t>
      </w:r>
    </w:p>
    <w:p w14:paraId="22DB0558">
      <w:pPr>
        <w:pStyle w:val="32"/>
        <w:numPr>
          <w:ilvl w:val="0"/>
          <w:numId w:val="34"/>
        </w:numPr>
        <w:spacing w:line="360" w:lineRule="auto"/>
        <w:ind w:left="0"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2907733">
      <w:pPr>
        <w:pStyle w:val="32"/>
        <w:spacing w:line="360" w:lineRule="auto"/>
        <w:ind w:left="0"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73954C9">
      <w:pPr>
        <w:spacing w:line="360" w:lineRule="auto"/>
        <w:ind w:firstLine="420" w:firstLineChars="200"/>
        <w:rPr>
          <w:rFonts w:ascii="仿宋" w:hAnsi="仿宋" w:eastAsia="仿宋"/>
          <w:color w:val="auto"/>
          <w:highlight w:val="none"/>
          <w:lang w:eastAsia="zh-CN"/>
        </w:rPr>
      </w:pPr>
      <w:bookmarkStart w:id="986" w:name="_Toc18461"/>
      <w:r>
        <w:rPr>
          <w:rFonts w:hint="eastAsia" w:ascii="仿宋" w:hAnsi="仿宋" w:eastAsia="仿宋" w:cs="仿宋"/>
          <w:color w:val="auto"/>
          <w:highlight w:val="none"/>
          <w:lang w:eastAsia="zh-CN"/>
        </w:rPr>
        <w:t>65.10 竣工清场</w:t>
      </w:r>
      <w:bookmarkEnd w:id="986"/>
    </w:p>
    <w:p w14:paraId="2DAAE88E">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w:t>
      </w:r>
    </w:p>
    <w:p w14:paraId="11C27B3C">
      <w:pPr>
        <w:widowControl w:val="0"/>
        <w:spacing w:line="360" w:lineRule="auto"/>
        <w:ind w:firstLine="420" w:firstLine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p>
    <w:p w14:paraId="0290B4FE">
      <w:pPr>
        <w:widowControl w:val="0"/>
        <w:spacing w:line="360" w:lineRule="auto"/>
        <w:ind w:firstLine="42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u w:val="single"/>
          <w:lang w:eastAsia="zh-CN"/>
        </w:rPr>
        <w:t>除按通用条款约定执行外，还须符合精保洁要求，精保洁次数按《发包人要求》</w:t>
      </w:r>
      <w:r>
        <w:rPr>
          <w:rFonts w:hint="eastAsia" w:ascii="仿宋" w:hAnsi="仿宋" w:eastAsia="仿宋" w:cs="仿宋"/>
          <w:color w:val="auto"/>
          <w:highlight w:val="none"/>
          <w:u w:val="single"/>
          <w:lang w:val="en-US" w:eastAsia="zh-CN"/>
        </w:rPr>
        <w:t>约定的</w:t>
      </w:r>
      <w:r>
        <w:rPr>
          <w:rFonts w:hint="eastAsia" w:ascii="仿宋" w:hAnsi="仿宋" w:eastAsia="仿宋" w:cs="仿宋"/>
          <w:color w:val="auto"/>
          <w:highlight w:val="none"/>
          <w:u w:val="single"/>
          <w:lang w:eastAsia="zh-CN"/>
        </w:rPr>
        <w:t>次数为准，费用由承包人承担。</w:t>
      </w:r>
    </w:p>
    <w:p w14:paraId="20DD463C">
      <w:pPr>
        <w:spacing w:line="360" w:lineRule="auto"/>
        <w:ind w:firstLine="420" w:firstLineChars="200"/>
        <w:rPr>
          <w:rFonts w:ascii="仿宋" w:hAnsi="仿宋" w:eastAsia="仿宋" w:cs="宋体"/>
          <w:snapToGrid w:val="0"/>
          <w:color w:val="auto"/>
          <w:highlight w:val="none"/>
          <w:lang w:eastAsia="zh-CN"/>
        </w:rPr>
      </w:pPr>
      <w:r>
        <w:rPr>
          <w:rFonts w:ascii="仿宋" w:hAnsi="仿宋" w:eastAsia="仿宋"/>
          <w:color w:val="auto"/>
          <w:highlight w:val="none"/>
          <w:lang w:eastAsia="zh-CN"/>
        </w:rPr>
        <w:t>（2）</w:t>
      </w:r>
      <w:r>
        <w:rPr>
          <w:rFonts w:hint="eastAsia" w:ascii="仿宋" w:hAnsi="仿宋" w:eastAsia="仿宋" w:cs="宋体"/>
          <w:snapToGrid w:val="0"/>
          <w:color w:val="auto"/>
          <w:highlight w:val="none"/>
          <w:lang w:eastAsia="zh-CN"/>
        </w:rPr>
        <w:t>承包人必须在工程竣工初验之日起30天内或发包人规定的时间内（发包人将提前通知承包人），无条件清退所有施工场地。拒不清退的，发包人有权要求承包人承担1次较大违约责任处罚，发包人还有权暂停计价支付、工程结算等工作，并由承包人承担由此而产生的一切后果（包括发包人因此而被第三方索赔所产生的损失）。</w:t>
      </w:r>
    </w:p>
    <w:p w14:paraId="6BC0DFE3">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65.11施工队伍的撤离</w:t>
      </w:r>
    </w:p>
    <w:p w14:paraId="1D66F850">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按通用条款约定，承包人的人员和施工设备全部撤离施工现场。</w:t>
      </w:r>
    </w:p>
    <w:p w14:paraId="4A0C0CFB">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00AC2475">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987" w:name="_Toc10082"/>
      <w:bookmarkStart w:id="988" w:name="_Toc1928"/>
      <w:bookmarkStart w:id="989" w:name="_Toc22923"/>
      <w:bookmarkStart w:id="990" w:name="_Toc106729743"/>
      <w:r>
        <w:rPr>
          <w:rFonts w:hint="eastAsia" w:ascii="仿宋" w:hAnsi="仿宋" w:eastAsia="仿宋" w:cs="仿宋"/>
          <w:b w:val="0"/>
          <w:bCs w:val="0"/>
          <w:color w:val="auto"/>
          <w:sz w:val="24"/>
          <w:szCs w:val="24"/>
          <w:highlight w:val="none"/>
          <w:lang w:eastAsia="zh-CN"/>
        </w:rPr>
        <w:t>66.  缺陷责任与质量保修</w:t>
      </w:r>
      <w:bookmarkEnd w:id="987"/>
      <w:bookmarkEnd w:id="988"/>
      <w:bookmarkEnd w:id="989"/>
      <w:bookmarkEnd w:id="990"/>
    </w:p>
    <w:p w14:paraId="27A5857D">
      <w:pPr>
        <w:spacing w:line="360" w:lineRule="auto"/>
        <w:rPr>
          <w:rFonts w:ascii="仿宋" w:hAnsi="仿宋" w:eastAsia="仿宋"/>
          <w:color w:val="auto"/>
          <w:highlight w:val="none"/>
          <w:lang w:eastAsia="zh-CN"/>
        </w:rPr>
      </w:pPr>
      <w:bookmarkStart w:id="991" w:name="_Toc23091"/>
      <w:r>
        <w:rPr>
          <w:rFonts w:hint="eastAsia" w:ascii="仿宋" w:hAnsi="仿宋" w:eastAsia="仿宋" w:cs="仿宋"/>
          <w:color w:val="auto"/>
          <w:highlight w:val="none"/>
          <w:lang w:eastAsia="zh-CN"/>
        </w:rPr>
        <w:t>66.1 缺陷责任期计算</w:t>
      </w:r>
      <w:bookmarkEnd w:id="991"/>
    </w:p>
    <w:p w14:paraId="5A2530B2">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缺陷责任期：</w:t>
      </w:r>
      <w:r>
        <w:rPr>
          <w:rFonts w:hint="eastAsia" w:ascii="仿宋" w:hAnsi="仿宋" w:eastAsia="仿宋" w:cs="仿宋"/>
          <w:color w:val="auto"/>
          <w:highlight w:val="none"/>
          <w:u w:val="single"/>
          <w:lang w:eastAsia="zh-CN"/>
        </w:rPr>
        <w:t xml:space="preserve">24个月。 </w:t>
      </w:r>
    </w:p>
    <w:p w14:paraId="7AD7BA69">
      <w:pPr>
        <w:spacing w:line="360" w:lineRule="auto"/>
        <w:rPr>
          <w:rFonts w:ascii="仿宋" w:hAnsi="仿宋" w:eastAsia="仿宋"/>
          <w:color w:val="auto"/>
          <w:highlight w:val="none"/>
          <w:lang w:eastAsia="zh-CN"/>
        </w:rPr>
      </w:pPr>
      <w:bookmarkStart w:id="992" w:name="_Toc28346"/>
      <w:r>
        <w:rPr>
          <w:rFonts w:hint="eastAsia" w:ascii="仿宋" w:hAnsi="仿宋" w:eastAsia="仿宋" w:cs="仿宋"/>
          <w:color w:val="auto"/>
          <w:highlight w:val="none"/>
          <w:lang w:eastAsia="zh-CN"/>
        </w:rPr>
        <w:t>66.8 质量保修期计算</w:t>
      </w:r>
      <w:bookmarkEnd w:id="992"/>
    </w:p>
    <w:p w14:paraId="2A29960E">
      <w:pPr>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质量保修期：</w:t>
      </w:r>
      <w:r>
        <w:rPr>
          <w:rFonts w:hint="eastAsia" w:ascii="仿宋" w:hAnsi="仿宋" w:eastAsia="仿宋" w:cs="仿宋"/>
          <w:color w:val="auto"/>
          <w:highlight w:val="none"/>
          <w:u w:val="single"/>
          <w:lang w:eastAsia="zh-CN"/>
        </w:rPr>
        <w:t>详见本合同附件四《工程质量保修书》</w:t>
      </w:r>
    </w:p>
    <w:p w14:paraId="02264A9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66.9 工程质量保修</w:t>
      </w:r>
    </w:p>
    <w:p w14:paraId="1B59EC6C">
      <w:pPr>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双方协商一致，本条增加以下条款：</w:t>
      </w:r>
    </w:p>
    <w:p w14:paraId="27652F1C">
      <w:pPr>
        <w:spacing w:line="360" w:lineRule="auto"/>
        <w:ind w:firstLine="371" w:firstLineChars="177"/>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在工程质量缺陷责任期内，因工程质量缺陷承包人维修一次后，同一部位再出现类似问题，承包人除再次进行维修外，发包人有权要求承包人承担1次一般违约责任处罚；若历经两次（含两次）以上维修，仍然不能解决问题，发包人有权要求承包人承担1次较大违约责任处罚，发包人有权委托其他施工单位进行维修且处理结果不再经承包人确认（发包人将处理情况知会承包人），由此引起的一切费用和责任由承包人负责；若维修过程中给发包人造成损失的，由承包人负责赔偿。</w:t>
      </w:r>
    </w:p>
    <w:p w14:paraId="0DB91CF7">
      <w:pPr>
        <w:spacing w:line="360" w:lineRule="auto"/>
        <w:ind w:firstLine="371" w:firstLineChars="177"/>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在工程质量缺陷责任期内，承包人违反工程质量缺陷维修时限约定，视为承包人同意发包人处理。发包人委托他方处理，处理结果由发包人签字认可后即行生效，不再经承包人确认（发包人将处理情况知会承包人），由此所发生的一切费用均按发包人与他方结算价款数，由承包人承担。发生紧急抢修事故的，承包人接到事故通知后，应立即到达事故现场抢修。</w:t>
      </w:r>
    </w:p>
    <w:p w14:paraId="258DF124">
      <w:pPr>
        <w:pStyle w:val="3"/>
        <w:tabs>
          <w:tab w:val="left" w:pos="420"/>
        </w:tabs>
        <w:spacing w:before="0" w:after="0" w:line="360" w:lineRule="auto"/>
        <w:jc w:val="both"/>
        <w:rPr>
          <w:rFonts w:ascii="仿宋" w:hAnsi="仿宋" w:eastAsia="仿宋" w:cs="仿宋"/>
          <w:b w:val="0"/>
          <w:bCs w:val="0"/>
          <w:color w:val="auto"/>
          <w:sz w:val="24"/>
          <w:szCs w:val="24"/>
          <w:highlight w:val="none"/>
          <w:lang w:eastAsia="zh-CN"/>
        </w:rPr>
      </w:pPr>
      <w:bookmarkStart w:id="993" w:name="_Toc23166"/>
      <w:bookmarkStart w:id="994" w:name="_Toc106729744"/>
      <w:bookmarkStart w:id="995" w:name="_Toc1479"/>
      <w:bookmarkStart w:id="996" w:name="_Toc30844"/>
      <w:r>
        <w:rPr>
          <w:rFonts w:hint="eastAsia" w:ascii="仿宋" w:hAnsi="仿宋" w:eastAsia="仿宋" w:cs="仿宋"/>
          <w:b w:val="0"/>
          <w:bCs w:val="0"/>
          <w:color w:val="auto"/>
          <w:sz w:val="24"/>
          <w:szCs w:val="24"/>
          <w:highlight w:val="none"/>
          <w:lang w:eastAsia="zh-CN"/>
        </w:rPr>
        <w:t>68.</w:t>
      </w:r>
      <w:r>
        <w:rPr>
          <w:rFonts w:ascii="仿宋" w:hAnsi="仿宋" w:eastAsia="仿宋" w:cs="仿宋"/>
          <w:b w:val="0"/>
          <w:bCs w:val="0"/>
          <w:color w:val="auto"/>
          <w:sz w:val="24"/>
          <w:szCs w:val="24"/>
          <w:highlight w:val="none"/>
          <w:lang w:eastAsia="zh-CN"/>
        </w:rPr>
        <w:t xml:space="preserve"> </w:t>
      </w:r>
      <w:r>
        <w:rPr>
          <w:rFonts w:hint="eastAsia" w:ascii="仿宋" w:hAnsi="仿宋" w:eastAsia="仿宋" w:cs="仿宋"/>
          <w:b w:val="0"/>
          <w:bCs w:val="0"/>
          <w:color w:val="auto"/>
          <w:sz w:val="24"/>
          <w:szCs w:val="24"/>
          <w:highlight w:val="none"/>
          <w:lang w:eastAsia="zh-CN"/>
        </w:rPr>
        <w:t>联合体牵头人项目管理费</w:t>
      </w:r>
      <w:bookmarkEnd w:id="993"/>
      <w:bookmarkEnd w:id="994"/>
      <w:bookmarkEnd w:id="995"/>
      <w:bookmarkEnd w:id="996"/>
    </w:p>
    <w:p w14:paraId="05E2C8A7">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承包人为非联合体的，本条不适用。</w:t>
      </w:r>
    </w:p>
    <w:p w14:paraId="334E0D93">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承包人为联合体的，牵头人项目管理费的约定：</w:t>
      </w:r>
    </w:p>
    <w:p w14:paraId="70DEA126">
      <w:pPr>
        <w:spacing w:line="360" w:lineRule="auto"/>
        <w:ind w:firstLine="420" w:firstLineChars="200"/>
        <w:rPr>
          <w:rFonts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联合体牵头人项目管理费已包含在</w:t>
      </w:r>
      <w:r>
        <w:rPr>
          <w:rFonts w:hint="eastAsia" w:ascii="仿宋" w:hAnsi="仿宋" w:eastAsia="仿宋" w:cs="仿宋"/>
          <w:color w:val="auto"/>
          <w:highlight w:val="none"/>
          <w:u w:val="single"/>
          <w:lang w:val="en-US" w:eastAsia="zh-CN"/>
        </w:rPr>
        <w:t>合同总价</w:t>
      </w:r>
      <w:r>
        <w:rPr>
          <w:rFonts w:hint="eastAsia" w:ascii="仿宋" w:hAnsi="仿宋" w:eastAsia="仿宋" w:cs="仿宋"/>
          <w:color w:val="auto"/>
          <w:highlight w:val="none"/>
          <w:u w:val="single"/>
          <w:lang w:eastAsia="zh-CN"/>
        </w:rPr>
        <w:t>中，不另外计取，合同</w:t>
      </w:r>
      <w:r>
        <w:rPr>
          <w:rFonts w:hint="eastAsia" w:ascii="仿宋" w:hAnsi="仿宋" w:eastAsia="仿宋" w:cs="仿宋"/>
          <w:color w:val="auto"/>
          <w:highlight w:val="none"/>
          <w:u w:val="single"/>
          <w:lang w:val="en-US" w:eastAsia="zh-CN"/>
        </w:rPr>
        <w:t>金</w:t>
      </w:r>
      <w:r>
        <w:rPr>
          <w:rFonts w:hint="eastAsia" w:ascii="仿宋" w:hAnsi="仿宋" w:eastAsia="仿宋" w:cs="仿宋"/>
          <w:color w:val="auto"/>
          <w:highlight w:val="none"/>
          <w:u w:val="single"/>
          <w:lang w:eastAsia="zh-CN"/>
        </w:rPr>
        <w:t>额不变。</w:t>
      </w:r>
    </w:p>
    <w:p w14:paraId="38751081">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997" w:name="_Toc6129"/>
      <w:bookmarkStart w:id="998" w:name="_Toc24275"/>
      <w:bookmarkStart w:id="999" w:name="_Toc106729745"/>
      <w:bookmarkStart w:id="1000" w:name="_Toc28562"/>
      <w:r>
        <w:rPr>
          <w:rFonts w:hint="eastAsia" w:ascii="仿宋" w:hAnsi="仿宋" w:eastAsia="仿宋" w:cs="仿宋"/>
          <w:b w:val="0"/>
          <w:bCs w:val="0"/>
          <w:color w:val="auto"/>
          <w:sz w:val="24"/>
          <w:szCs w:val="24"/>
          <w:highlight w:val="none"/>
          <w:lang w:eastAsia="zh-CN"/>
        </w:rPr>
        <w:t>★69. 合同价格的约定与调整</w:t>
      </w:r>
      <w:bookmarkEnd w:id="997"/>
      <w:bookmarkEnd w:id="998"/>
      <w:bookmarkEnd w:id="999"/>
      <w:bookmarkEnd w:id="1000"/>
    </w:p>
    <w:p w14:paraId="57A75AB8">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69.2合同价格的形式</w:t>
      </w:r>
    </w:p>
    <w:p w14:paraId="42510659">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3FE05690">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总价合同＋部分单价合同。其中，总价合同、单价合同的适用工程范围按专用条款第72款。</w:t>
      </w:r>
    </w:p>
    <w:p w14:paraId="602C22A0">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详见专用条款第8款。  </w:t>
      </w:r>
    </w:p>
    <w:p w14:paraId="1D34B48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69.3 合同价款的调整事项</w:t>
      </w:r>
    </w:p>
    <w:p w14:paraId="4E88C901">
      <w:pPr>
        <w:spacing w:line="360" w:lineRule="auto"/>
        <w:ind w:firstLine="619"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（2）可调价变更的量化指标：</w:t>
      </w:r>
      <w:r>
        <w:rPr>
          <w:rFonts w:hint="eastAsia" w:ascii="仿宋" w:hAnsi="仿宋" w:eastAsia="仿宋" w:cs="仿宋"/>
          <w:color w:val="auto"/>
          <w:highlight w:val="none"/>
          <w:u w:val="single"/>
          <w:lang w:eastAsia="zh-CN"/>
        </w:rPr>
        <w:t xml:space="preserve"> 详见专用条款第7</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 xml:space="preserve">款 </w:t>
      </w:r>
      <w:r>
        <w:rPr>
          <w:rFonts w:hint="eastAsia" w:ascii="仿宋" w:hAnsi="仿宋" w:eastAsia="仿宋" w:cs="仿宋"/>
          <w:color w:val="auto"/>
          <w:highlight w:val="none"/>
          <w:lang w:eastAsia="zh-CN"/>
        </w:rPr>
        <w:t>。</w:t>
      </w:r>
    </w:p>
    <w:p w14:paraId="0C8EC723">
      <w:pPr>
        <w:pStyle w:val="21"/>
        <w:ind w:firstLine="630" w:firstLineChars="300"/>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eastAsia="zh-CN" w:bidi="ar-SA"/>
        </w:rPr>
        <w:t>（</w:t>
      </w:r>
      <w:r>
        <w:rPr>
          <w:rFonts w:hint="eastAsia" w:ascii="仿宋" w:hAnsi="仿宋" w:eastAsia="仿宋" w:cs="仿宋"/>
          <w:color w:val="auto"/>
          <w:sz w:val="21"/>
          <w:szCs w:val="21"/>
          <w:highlight w:val="none"/>
          <w:lang w:val="en-US" w:eastAsia="zh-CN" w:bidi="ar-SA"/>
        </w:rPr>
        <w:t>3</w:t>
      </w:r>
      <w:r>
        <w:rPr>
          <w:rFonts w:hint="eastAsia" w:ascii="仿宋" w:hAnsi="仿宋" w:eastAsia="仿宋" w:cs="仿宋"/>
          <w:color w:val="auto"/>
          <w:sz w:val="21"/>
          <w:szCs w:val="21"/>
          <w:highlight w:val="none"/>
          <w:lang w:eastAsia="zh-CN" w:bidi="ar-SA"/>
        </w:rPr>
        <w:t>）—（</w:t>
      </w:r>
      <w:r>
        <w:rPr>
          <w:rFonts w:hint="eastAsia" w:ascii="仿宋" w:hAnsi="仿宋" w:eastAsia="仿宋" w:cs="仿宋"/>
          <w:color w:val="auto"/>
          <w:sz w:val="21"/>
          <w:szCs w:val="21"/>
          <w:highlight w:val="none"/>
          <w:lang w:val="en-US" w:eastAsia="zh-CN" w:bidi="ar-SA"/>
        </w:rPr>
        <w:t>5</w:t>
      </w:r>
      <w:r>
        <w:rPr>
          <w:rFonts w:hint="eastAsia" w:ascii="仿宋" w:hAnsi="仿宋" w:eastAsia="仿宋" w:cs="仿宋"/>
          <w:color w:val="auto"/>
          <w:sz w:val="21"/>
          <w:szCs w:val="21"/>
          <w:highlight w:val="none"/>
          <w:lang w:eastAsia="zh-CN" w:bidi="ar-SA"/>
        </w:rPr>
        <w:t>）</w:t>
      </w:r>
      <w:r>
        <w:rPr>
          <w:rFonts w:hint="eastAsia" w:ascii="仿宋" w:hAnsi="仿宋" w:eastAsia="仿宋" w:cs="仿宋"/>
          <w:color w:val="auto"/>
          <w:sz w:val="21"/>
          <w:szCs w:val="21"/>
          <w:highlight w:val="none"/>
          <w:lang w:val="en-US" w:eastAsia="zh-CN" w:bidi="ar-SA"/>
        </w:rPr>
        <w:t>本项目不适用。</w:t>
      </w:r>
    </w:p>
    <w:p w14:paraId="39FFF533">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（6）其他调整事项：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79FF7A71">
      <w:pPr>
        <w:pStyle w:val="3"/>
        <w:tabs>
          <w:tab w:val="left" w:pos="420"/>
        </w:tabs>
        <w:spacing w:before="0" w:after="0" w:line="360" w:lineRule="auto"/>
        <w:jc w:val="both"/>
        <w:rPr>
          <w:rFonts w:ascii="仿宋" w:hAnsi="仿宋" w:eastAsia="仿宋" w:cs="仿宋"/>
          <w:b w:val="0"/>
          <w:bCs w:val="0"/>
          <w:color w:val="auto"/>
          <w:sz w:val="24"/>
          <w:szCs w:val="24"/>
          <w:highlight w:val="none"/>
          <w:lang w:eastAsia="zh-CN"/>
        </w:rPr>
      </w:pPr>
      <w:bookmarkStart w:id="1001" w:name="_Toc16711"/>
      <w:bookmarkStart w:id="1002" w:name="_Toc106729746"/>
      <w:bookmarkStart w:id="1003" w:name="_Toc31148"/>
      <w:bookmarkStart w:id="1004" w:name="_Toc7750"/>
      <w:r>
        <w:rPr>
          <w:rFonts w:hint="eastAsia" w:ascii="仿宋" w:hAnsi="仿宋" w:eastAsia="仿宋" w:cs="仿宋"/>
          <w:b w:val="0"/>
          <w:bCs w:val="0"/>
          <w:color w:val="auto"/>
          <w:sz w:val="24"/>
          <w:szCs w:val="24"/>
          <w:highlight w:val="none"/>
          <w:lang w:eastAsia="zh-CN"/>
        </w:rPr>
        <w:t>★71. 工作量或工程量</w:t>
      </w:r>
      <w:bookmarkEnd w:id="1001"/>
      <w:bookmarkEnd w:id="1002"/>
      <w:bookmarkEnd w:id="1003"/>
      <w:bookmarkEnd w:id="1004"/>
    </w:p>
    <w:p w14:paraId="267276F6">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71.1 清单工程量包括的工作内容</w:t>
      </w:r>
    </w:p>
    <w:p w14:paraId="53436D5A">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w:t>
      </w:r>
    </w:p>
    <w:p w14:paraId="3F463E47">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合同价格清单详见承包人投标文件。 </w:t>
      </w:r>
    </w:p>
    <w:p w14:paraId="434415D0">
      <w:pPr>
        <w:spacing w:line="360" w:lineRule="auto"/>
        <w:rPr>
          <w:rFonts w:ascii="仿宋" w:hAnsi="仿宋" w:eastAsia="仿宋"/>
          <w:color w:val="auto"/>
          <w:highlight w:val="none"/>
          <w:lang w:eastAsia="zh-CN"/>
        </w:rPr>
      </w:pPr>
      <w:bookmarkStart w:id="1005" w:name="_Toc106729747"/>
      <w:r>
        <w:rPr>
          <w:rFonts w:hint="eastAsia" w:ascii="仿宋" w:hAnsi="仿宋" w:eastAsia="仿宋" w:cs="仿宋"/>
          <w:color w:val="auto"/>
          <w:highlight w:val="none"/>
          <w:lang w:eastAsia="zh-CN"/>
        </w:rPr>
        <w:t>★72. 计量和计价</w:t>
      </w:r>
      <w:bookmarkEnd w:id="1005"/>
    </w:p>
    <w:p w14:paraId="0047DCCB">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 计量和计价的依据</w:t>
      </w:r>
    </w:p>
    <w:p w14:paraId="65D4AE25">
      <w:pPr>
        <w:spacing w:line="360" w:lineRule="auto"/>
        <w:rPr>
          <w:rFonts w:ascii="仿宋" w:hAnsi="仿宋" w:eastAsia="仿宋" w:cs="仿宋"/>
          <w:color w:val="auto"/>
          <w:highlight w:val="none"/>
          <w:lang w:eastAsia="zh-CN"/>
        </w:rPr>
      </w:pPr>
      <w:bookmarkStart w:id="1006" w:name="_Toc16689"/>
      <w:r>
        <w:rPr>
          <w:rFonts w:hint="eastAsia" w:ascii="仿宋" w:hAnsi="仿宋" w:eastAsia="仿宋" w:cs="仿宋"/>
          <w:color w:val="auto"/>
          <w:highlight w:val="none"/>
          <w:lang w:eastAsia="zh-CN"/>
        </w:rPr>
        <w:t>72.1.2 工程设计费的计量规则与计价办法</w:t>
      </w:r>
      <w:bookmarkEnd w:id="1006"/>
    </w:p>
    <w:p w14:paraId="03E62DE4">
      <w:pPr>
        <w:spacing w:line="360" w:lineRule="auto"/>
        <w:ind w:firstLine="420" w:firstLineChars="200"/>
        <w:rPr>
          <w:rFonts w:ascii="仿宋" w:hAnsi="仿宋" w:eastAsia="仿宋" w:cs="仿宋"/>
          <w:color w:val="auto"/>
          <w:highlight w:val="none"/>
          <w:lang w:eastAsia="zh-CN"/>
        </w:rPr>
      </w:pPr>
      <w:bookmarkStart w:id="1007" w:name="_Toc15361"/>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总价合同：按协议书约定的价格总价包干，除合同约定允许调整的事项外，总价不予调整。</w:t>
      </w:r>
    </w:p>
    <w:p w14:paraId="53C2C134">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按协议书约定的价格</w:t>
      </w:r>
      <w:r>
        <w:rPr>
          <w:rFonts w:hint="eastAsia" w:ascii="仿宋" w:hAnsi="仿宋" w:eastAsia="仿宋" w:cs="仿宋"/>
          <w:color w:val="auto"/>
          <w:highlight w:val="none"/>
          <w:u w:val="single"/>
          <w:lang w:val="en-US" w:eastAsia="zh-CN"/>
        </w:rPr>
        <w:t>单价</w:t>
      </w:r>
      <w:r>
        <w:rPr>
          <w:rFonts w:hint="eastAsia" w:ascii="仿宋" w:hAnsi="仿宋" w:eastAsia="仿宋" w:cs="仿宋"/>
          <w:color w:val="auto"/>
          <w:highlight w:val="none"/>
          <w:u w:val="single"/>
          <w:lang w:eastAsia="zh-CN"/>
        </w:rPr>
        <w:t>包干，除合同约定允许调整的事项外，总价不予调整。</w:t>
      </w:r>
    </w:p>
    <w:bookmarkEnd w:id="1007"/>
    <w:p w14:paraId="7337EA3E">
      <w:pPr>
        <w:spacing w:line="360" w:lineRule="auto"/>
        <w:rPr>
          <w:rFonts w:ascii="仿宋" w:hAnsi="仿宋" w:eastAsia="仿宋" w:cs="仿宋"/>
          <w:color w:val="auto"/>
          <w:highlight w:val="none"/>
          <w:lang w:eastAsia="zh-CN"/>
        </w:rPr>
      </w:pPr>
      <w:bookmarkStart w:id="1008" w:name="_Toc24698"/>
      <w:r>
        <w:rPr>
          <w:rFonts w:hint="eastAsia" w:ascii="仿宋" w:hAnsi="仿宋" w:eastAsia="仿宋" w:cs="仿宋"/>
          <w:color w:val="auto"/>
          <w:highlight w:val="none"/>
          <w:lang w:eastAsia="zh-CN"/>
        </w:rPr>
        <w:t xml:space="preserve">72.1.5 </w:t>
      </w:r>
      <w:bookmarkStart w:id="1009" w:name="OLE_LINK5"/>
      <w:bookmarkStart w:id="1010" w:name="OLE_LINK6"/>
      <w:r>
        <w:rPr>
          <w:rFonts w:hint="eastAsia" w:ascii="仿宋" w:hAnsi="仿宋" w:eastAsia="仿宋" w:cs="仿宋"/>
          <w:color w:val="auto"/>
          <w:highlight w:val="none"/>
          <w:lang w:eastAsia="zh-CN"/>
        </w:rPr>
        <w:t>建筑安装工程费</w:t>
      </w:r>
      <w:bookmarkEnd w:id="1009"/>
      <w:bookmarkEnd w:id="1010"/>
      <w:r>
        <w:rPr>
          <w:rFonts w:hint="eastAsia" w:ascii="仿宋" w:hAnsi="仿宋" w:eastAsia="仿宋" w:cs="仿宋"/>
          <w:color w:val="auto"/>
          <w:highlight w:val="none"/>
          <w:lang w:eastAsia="zh-CN"/>
        </w:rPr>
        <w:t>的计量规则与计价办法</w:t>
      </w:r>
      <w:bookmarkEnd w:id="1008"/>
    </w:p>
    <w:p w14:paraId="710E5583">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73C0BF2A">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45E6DA5B">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结算价＝协议书约定的相应总价±合同约定的价格调整－发包人批准的优化设计降低造价。</w:t>
      </w:r>
    </w:p>
    <w:p w14:paraId="0B14DFCC">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585B540A">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75B92BF0">
      <w:pPr>
        <w:spacing w:line="360" w:lineRule="auto"/>
        <w:ind w:firstLine="1680" w:firstLineChars="8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54817589">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4D3A583B">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7B4EAB64">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31B78516">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5A973CBC">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其中：A＝协议书约定的相应总价±合同约定的价格调整－发包人批准的优化设计降低造价</w:t>
      </w:r>
    </w:p>
    <w:p w14:paraId="59845F83">
      <w:pPr>
        <w:spacing w:line="360" w:lineRule="auto"/>
        <w:ind w:firstLine="105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B＝中标综合单价×实际数量±合同约定的价格调整</w:t>
      </w:r>
    </w:p>
    <w:p w14:paraId="030AF501">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详见专用条款8</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w:t>
      </w:r>
    </w:p>
    <w:p w14:paraId="70A3EB70">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1011" w:name="_Toc30838"/>
      <w:bookmarkStart w:id="1012" w:name="_Toc19019"/>
      <w:bookmarkStart w:id="1013" w:name="_Toc106729749"/>
      <w:bookmarkStart w:id="1014" w:name="_Toc26046"/>
      <w:r>
        <w:rPr>
          <w:rFonts w:hint="eastAsia" w:ascii="仿宋" w:hAnsi="仿宋" w:eastAsia="仿宋" w:cs="仿宋"/>
          <w:b w:val="0"/>
          <w:bCs w:val="0"/>
          <w:color w:val="auto"/>
          <w:sz w:val="24"/>
          <w:szCs w:val="24"/>
          <w:highlight w:val="none"/>
          <w:lang w:eastAsia="zh-CN"/>
        </w:rPr>
        <w:t>★75.  暂估价</w:t>
      </w:r>
      <w:bookmarkEnd w:id="1011"/>
      <w:bookmarkEnd w:id="1012"/>
      <w:bookmarkEnd w:id="1013"/>
      <w:bookmarkEnd w:id="1014"/>
    </w:p>
    <w:p w14:paraId="74C41399">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★75</w:t>
      </w:r>
      <w:r>
        <w:rPr>
          <w:rFonts w:hint="eastAsia" w:ascii="仿宋" w:hAnsi="仿宋" w:eastAsia="仿宋" w:cs="仿宋"/>
          <w:color w:val="auto"/>
          <w:highlight w:val="none"/>
          <w:lang w:eastAsia="zh-CN"/>
        </w:rPr>
        <w:t>.1 依法必须招标的工程材料、工程设备或专业工程暂估价的的约定</w:t>
      </w:r>
    </w:p>
    <w:p w14:paraId="5FC95129">
      <w:pPr>
        <w:spacing w:line="360" w:lineRule="auto"/>
        <w:ind w:left="210" w:leftChars="100" w:firstLine="21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合同双方当事人的权利、义务</w:t>
      </w:r>
    </w:p>
    <w:p w14:paraId="0C616F57">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□工程材料、工程设备：</w:t>
      </w:r>
      <w:r>
        <w:rPr>
          <w:rFonts w:hint="eastAsia" w:ascii="仿宋" w:hAnsi="仿宋" w:eastAsia="仿宋" w:cs="仿宋"/>
          <w:color w:val="auto"/>
          <w:highlight w:val="none"/>
          <w:u w:val="single"/>
          <w:lang w:eastAsia="zh-CN"/>
        </w:rPr>
        <w:t xml:space="preserve">    /          </w:t>
      </w:r>
    </w:p>
    <w:p w14:paraId="417EFF59">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专业工程：</w:t>
      </w:r>
      <w:r>
        <w:rPr>
          <w:rFonts w:hint="eastAsia" w:ascii="仿宋" w:hAnsi="仿宋" w:eastAsia="仿宋" w:cs="仿宋"/>
          <w:color w:val="auto"/>
          <w:highlight w:val="none"/>
          <w:u w:val="single"/>
          <w:lang w:eastAsia="zh-CN"/>
        </w:rPr>
        <w:t xml:space="preserve">           /             </w:t>
      </w:r>
    </w:p>
    <w:p w14:paraId="448EE79D">
      <w:pPr>
        <w:pStyle w:val="7"/>
        <w:spacing w:after="0" w:line="360" w:lineRule="auto"/>
        <w:rPr>
          <w:rFonts w:ascii="仿宋" w:hAnsi="仿宋" w:eastAsia="仿宋" w:cs="仿宋"/>
          <w:color w:val="auto"/>
          <w:sz w:val="24"/>
          <w:szCs w:val="24"/>
          <w:highlight w:val="none"/>
          <w:lang w:eastAsia="zh-CN" w:bidi="en-US"/>
        </w:rPr>
      </w:pPr>
      <w:r>
        <w:rPr>
          <w:rFonts w:hint="eastAsia" w:ascii="仿宋" w:hAnsi="仿宋" w:eastAsia="仿宋" w:cs="仿宋"/>
          <w:b/>
          <w:bCs/>
          <w:color w:val="auto"/>
          <w:sz w:val="24"/>
          <w:szCs w:val="24"/>
          <w:highlight w:val="none"/>
          <w:lang w:eastAsia="zh-CN" w:bidi="en-US"/>
        </w:rPr>
        <w:t xml:space="preserve">75.3 </w:t>
      </w:r>
      <w:r>
        <w:rPr>
          <w:rFonts w:hint="eastAsia" w:ascii="仿宋" w:hAnsi="仿宋" w:eastAsia="仿宋" w:cs="仿宋"/>
          <w:color w:val="auto"/>
          <w:sz w:val="24"/>
          <w:szCs w:val="24"/>
          <w:highlight w:val="none"/>
          <w:lang w:eastAsia="zh-CN" w:bidi="en-US"/>
        </w:rPr>
        <w:t>依法不需要招标的专业工程暂估价的约定</w:t>
      </w:r>
    </w:p>
    <w:p w14:paraId="586F8DDB">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按通用条款约定，由造价咨询人与承包人确定。</w:t>
      </w:r>
    </w:p>
    <w:p w14:paraId="5A2075D6">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14:paraId="55ABB741">
      <w:pPr>
        <w:pStyle w:val="3"/>
        <w:tabs>
          <w:tab w:val="left" w:pos="420"/>
        </w:tabs>
        <w:spacing w:before="0" w:after="0" w:line="360" w:lineRule="auto"/>
        <w:jc w:val="both"/>
        <w:rPr>
          <w:rFonts w:ascii="仿宋" w:hAnsi="仿宋" w:eastAsia="仿宋" w:cs="仿宋"/>
          <w:b w:val="0"/>
          <w:bCs w:val="0"/>
          <w:color w:val="auto"/>
          <w:sz w:val="24"/>
          <w:szCs w:val="24"/>
          <w:highlight w:val="none"/>
          <w:lang w:eastAsia="zh-CN"/>
        </w:rPr>
      </w:pPr>
      <w:bookmarkStart w:id="1015" w:name="_Toc14622"/>
      <w:bookmarkStart w:id="1016" w:name="_Toc326"/>
      <w:bookmarkStart w:id="1017" w:name="_Toc22543"/>
      <w:bookmarkStart w:id="1018" w:name="_Toc106729750"/>
      <w:r>
        <w:rPr>
          <w:rFonts w:hint="eastAsia" w:ascii="仿宋" w:hAnsi="仿宋" w:eastAsia="仿宋" w:cs="仿宋"/>
          <w:b w:val="0"/>
          <w:bCs w:val="0"/>
          <w:color w:val="auto"/>
          <w:sz w:val="24"/>
          <w:szCs w:val="24"/>
          <w:highlight w:val="none"/>
          <w:lang w:eastAsia="zh-CN"/>
        </w:rPr>
        <w:t>★76.  提前竣工奖与误期赔偿费</w:t>
      </w:r>
      <w:bookmarkEnd w:id="1015"/>
      <w:bookmarkEnd w:id="1016"/>
      <w:bookmarkEnd w:id="1017"/>
      <w:bookmarkEnd w:id="1018"/>
    </w:p>
    <w:p w14:paraId="57F7F3E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76.1 提前竣工奖</w:t>
      </w:r>
    </w:p>
    <w:p w14:paraId="0FF5A2DC">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①提前竣工奖额度</w:t>
      </w:r>
    </w:p>
    <w:p w14:paraId="1CE5A863">
      <w:pPr>
        <w:spacing w:line="360" w:lineRule="auto"/>
        <w:ind w:firstLine="867" w:firstLineChars="413"/>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未约定提前竣工奖的，本款不适用。</w:t>
      </w:r>
    </w:p>
    <w:p w14:paraId="00F50F23">
      <w:pPr>
        <w:spacing w:line="360" w:lineRule="auto"/>
        <w:ind w:firstLine="867" w:firstLineChars="4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约定提前竣工奖的，每日历天应奖额度为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54056B28">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②提前竣工奖的最高限额</w:t>
      </w:r>
    </w:p>
    <w:p w14:paraId="2886B4CE">
      <w:pPr>
        <w:spacing w:line="360" w:lineRule="auto"/>
        <w:ind w:firstLine="867" w:firstLineChars="413"/>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7920E8B">
      <w:pPr>
        <w:spacing w:line="360" w:lineRule="auto"/>
        <w:ind w:firstLine="867" w:firstLineChars="413"/>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77EB692C">
      <w:pPr>
        <w:spacing w:line="36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76.2 误期赔偿费：</w:t>
      </w:r>
      <w:r>
        <w:rPr>
          <w:rFonts w:hint="eastAsia" w:ascii="仿宋" w:hAnsi="仿宋" w:eastAsia="仿宋" w:cs="仿宋"/>
          <w:color w:val="auto"/>
          <w:highlight w:val="none"/>
          <w:u w:val="single"/>
          <w:lang w:eastAsia="zh-CN"/>
        </w:rPr>
        <w:t>详见合同专用条款第95款。</w:t>
      </w:r>
    </w:p>
    <w:p w14:paraId="7B35AFDB">
      <w:pPr>
        <w:spacing w:line="360" w:lineRule="auto"/>
        <w:ind w:left="210" w:leftChars="100"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 每日历天应赔偿额度为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537B46A">
      <w:pPr>
        <w:spacing w:line="360" w:lineRule="auto"/>
        <w:ind w:left="210" w:leftChars="100"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 误期赔偿费的最高限额</w:t>
      </w:r>
    </w:p>
    <w:p w14:paraId="175EB802">
      <w:pPr>
        <w:spacing w:line="360" w:lineRule="auto"/>
        <w:ind w:left="210" w:leftChars="100" w:firstLine="63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49BE6EF">
      <w:pPr>
        <w:spacing w:line="360" w:lineRule="auto"/>
        <w:ind w:left="210" w:leftChars="100" w:firstLine="63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6E4D4B33">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1019" w:name="_Toc106729751"/>
      <w:bookmarkStart w:id="1020" w:name="_Toc18045"/>
      <w:bookmarkStart w:id="1021" w:name="_Toc5163"/>
      <w:bookmarkStart w:id="1022" w:name="_Toc17391"/>
      <w:r>
        <w:rPr>
          <w:rFonts w:hint="eastAsia" w:ascii="仿宋" w:hAnsi="仿宋" w:eastAsia="仿宋" w:cs="仿宋"/>
          <w:b w:val="0"/>
          <w:bCs w:val="0"/>
          <w:color w:val="auto"/>
          <w:sz w:val="24"/>
          <w:szCs w:val="24"/>
          <w:highlight w:val="none"/>
          <w:lang w:eastAsia="zh-CN"/>
        </w:rPr>
        <w:t>★77.  优质优价费用</w:t>
      </w:r>
      <w:bookmarkEnd w:id="1019"/>
      <w:bookmarkEnd w:id="1020"/>
      <w:bookmarkEnd w:id="1021"/>
      <w:bookmarkEnd w:id="1022"/>
    </w:p>
    <w:p w14:paraId="7344CDAC">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77.1优质优价费用的约定</w:t>
      </w:r>
    </w:p>
    <w:p w14:paraId="15E46E9A">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约定优质优价费用的，其计算方法：</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  </w:t>
      </w:r>
      <w:r>
        <w:rPr>
          <w:rFonts w:hint="eastAsia" w:ascii="仿宋" w:hAnsi="仿宋" w:eastAsia="仿宋" w:cs="仿宋"/>
          <w:color w:val="auto"/>
          <w:highlight w:val="none"/>
          <w:u w:val="single"/>
          <w:lang w:eastAsia="zh-CN"/>
        </w:rPr>
        <w:t xml:space="preserve">。   </w:t>
      </w:r>
    </w:p>
    <w:p w14:paraId="46D25D9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77.2 优质优价费用计提与支付：</w:t>
      </w:r>
      <w:r>
        <w:rPr>
          <w:rFonts w:hint="eastAsia" w:ascii="仿宋" w:hAnsi="仿宋" w:eastAsia="仿宋" w:cs="仿宋"/>
          <w:color w:val="auto"/>
          <w:highlight w:val="none"/>
          <w:u w:val="single"/>
          <w:lang w:val="en-US" w:eastAsia="zh-CN"/>
        </w:rPr>
        <w:t xml:space="preserve">  /  </w:t>
      </w:r>
      <w:r>
        <w:rPr>
          <w:rFonts w:hint="eastAsia" w:ascii="仿宋" w:hAnsi="仿宋" w:eastAsia="仿宋" w:cs="仿宋"/>
          <w:color w:val="auto"/>
          <w:highlight w:val="none"/>
          <w:u w:val="single"/>
          <w:lang w:eastAsia="zh-CN"/>
        </w:rPr>
        <w:t>。</w:t>
      </w:r>
    </w:p>
    <w:p w14:paraId="29036321">
      <w:pPr>
        <w:pStyle w:val="3"/>
        <w:tabs>
          <w:tab w:val="left" w:pos="420"/>
        </w:tabs>
        <w:spacing w:before="0" w:after="0" w:line="360" w:lineRule="auto"/>
        <w:jc w:val="both"/>
        <w:rPr>
          <w:rFonts w:ascii="仿宋" w:hAnsi="仿宋" w:eastAsia="仿宋" w:cs="仿宋"/>
          <w:color w:val="auto"/>
          <w:sz w:val="24"/>
          <w:szCs w:val="24"/>
          <w:highlight w:val="none"/>
          <w:lang w:eastAsia="zh-CN"/>
        </w:rPr>
      </w:pPr>
      <w:bookmarkStart w:id="1023" w:name="_Toc27669"/>
      <w:bookmarkStart w:id="1024" w:name="_Toc106729752"/>
      <w:bookmarkStart w:id="1025" w:name="_Toc3186"/>
      <w:bookmarkStart w:id="1026" w:name="_Toc28587"/>
      <w:r>
        <w:rPr>
          <w:rFonts w:hint="eastAsia" w:ascii="仿宋" w:hAnsi="仿宋" w:eastAsia="仿宋" w:cs="仿宋"/>
          <w:b w:val="0"/>
          <w:bCs w:val="0"/>
          <w:color w:val="auto"/>
          <w:sz w:val="24"/>
          <w:szCs w:val="24"/>
          <w:highlight w:val="none"/>
          <w:lang w:eastAsia="zh-CN"/>
        </w:rPr>
        <w:t>79.  可调价变更定价</w:t>
      </w:r>
      <w:bookmarkEnd w:id="1023"/>
      <w:bookmarkEnd w:id="1024"/>
      <w:bookmarkEnd w:id="1025"/>
      <w:bookmarkEnd w:id="1026"/>
    </w:p>
    <w:p w14:paraId="6ED94DBA">
      <w:pPr>
        <w:spacing w:line="360" w:lineRule="auto"/>
        <w:rPr>
          <w:rFonts w:ascii="仿宋" w:hAnsi="仿宋" w:eastAsia="仿宋"/>
          <w:color w:val="auto"/>
          <w:highlight w:val="none"/>
          <w:lang w:eastAsia="zh-CN"/>
        </w:rPr>
      </w:pPr>
      <w:bookmarkStart w:id="1027" w:name="_Toc6987"/>
      <w:r>
        <w:rPr>
          <w:rFonts w:hint="eastAsia" w:ascii="仿宋" w:hAnsi="仿宋" w:eastAsia="仿宋" w:cs="仿宋"/>
          <w:color w:val="auto"/>
          <w:highlight w:val="none"/>
          <w:lang w:eastAsia="zh-CN"/>
        </w:rPr>
        <w:t>79.2 可调价变更工作项目的定价</w:t>
      </w:r>
      <w:bookmarkEnd w:id="1027"/>
    </w:p>
    <w:p w14:paraId="0FE45472">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□按通用条款第79.2款约定执行。</w:t>
      </w:r>
    </w:p>
    <w:p w14:paraId="0B37ECEE">
      <w:pPr>
        <w:spacing w:line="360" w:lineRule="auto"/>
        <w:ind w:firstLine="619" w:firstLineChars="295"/>
        <w:rPr>
          <w:rFonts w:ascii="仿宋" w:hAnsi="仿宋" w:eastAsia="仿宋" w:cs="仿宋"/>
          <w:color w:val="auto"/>
          <w:highlight w:val="none"/>
          <w:u w:val="singl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s="仿宋"/>
          <w:color w:val="auto"/>
          <w:highlight w:val="none"/>
          <w:u w:val="single"/>
          <w:lang w:eastAsia="zh-CN"/>
        </w:rPr>
        <w:t xml:space="preserve">                                                           </w:t>
      </w:r>
    </w:p>
    <w:p w14:paraId="6E239B4E">
      <w:pPr>
        <w:spacing w:line="360" w:lineRule="auto"/>
        <w:ind w:firstLine="619" w:firstLineChars="295"/>
        <w:rPr>
          <w:rFonts w:ascii="仿宋" w:hAnsi="仿宋" w:eastAsia="仿宋" w:cs="仿宋"/>
          <w:color w:val="auto"/>
          <w:highlight w:val="none"/>
          <w:u w:val="single"/>
          <w:lang w:eastAsia="zh-CN"/>
        </w:rPr>
      </w:pPr>
      <w:bookmarkStart w:id="1028" w:name="_Toc2018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                    </w:t>
      </w:r>
    </w:p>
    <w:p w14:paraId="38935489">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bookmarkEnd w:id="1028"/>
      <w:r>
        <w:rPr>
          <w:rFonts w:hint="eastAsia" w:ascii="仿宋" w:hAnsi="仿宋" w:eastAsia="仿宋" w:cs="仿宋"/>
          <w:color w:val="auto"/>
          <w:highlight w:val="none"/>
          <w:u w:val="single"/>
          <w:lang w:eastAsia="zh-CN"/>
        </w:rPr>
        <w:t>详见专用条款第8款。</w:t>
      </w:r>
    </w:p>
    <w:p w14:paraId="4B526D89">
      <w:pPr>
        <w:spacing w:line="360" w:lineRule="auto"/>
        <w:rPr>
          <w:rFonts w:ascii="仿宋" w:hAnsi="仿宋" w:eastAsia="仿宋"/>
          <w:color w:val="auto"/>
          <w:highlight w:val="none"/>
          <w:lang w:eastAsia="zh-CN"/>
        </w:rPr>
      </w:pPr>
      <w:bookmarkStart w:id="1029" w:name="_Toc11818"/>
      <w:r>
        <w:rPr>
          <w:rFonts w:hint="eastAsia" w:ascii="仿宋" w:hAnsi="仿宋" w:eastAsia="仿宋" w:cs="仿宋"/>
          <w:color w:val="auto"/>
          <w:highlight w:val="none"/>
          <w:lang w:eastAsia="zh-CN"/>
        </w:rPr>
        <w:t>79.3 可调价变更实体项目的定价</w:t>
      </w:r>
      <w:bookmarkEnd w:id="1029"/>
    </w:p>
    <w:p w14:paraId="6581AADF">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□按通用条款第79.3款约定执行。</w:t>
      </w:r>
    </w:p>
    <w:p w14:paraId="0F62E10F">
      <w:pPr>
        <w:spacing w:line="360" w:lineRule="auto"/>
        <w:ind w:firstLine="619" w:firstLineChars="295"/>
        <w:rPr>
          <w:rFonts w:ascii="仿宋" w:hAnsi="仿宋" w:eastAsia="仿宋" w:cs="仿宋"/>
          <w:color w:val="auto"/>
          <w:highlight w:val="none"/>
          <w:u w:val="singl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s="仿宋"/>
          <w:color w:val="auto"/>
          <w:highlight w:val="none"/>
          <w:u w:val="single"/>
          <w:lang w:eastAsia="zh-CN"/>
        </w:rPr>
        <w:t xml:space="preserve">                                                        </w:t>
      </w:r>
    </w:p>
    <w:p w14:paraId="770C94AA">
      <w:pPr>
        <w:spacing w:line="360" w:lineRule="auto"/>
        <w:ind w:firstLine="619" w:firstLineChars="295"/>
        <w:rPr>
          <w:rFonts w:ascii="仿宋" w:hAnsi="仿宋" w:eastAsia="仿宋" w:cs="仿宋"/>
          <w:color w:val="auto"/>
          <w:highlight w:val="none"/>
          <w:lang w:eastAsia="zh-CN"/>
        </w:rPr>
      </w:pPr>
      <w:bookmarkStart w:id="1030" w:name="_Toc925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5D431DA7">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bookmarkEnd w:id="1030"/>
    </w:p>
    <w:p w14:paraId="4065F1C7">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工程量清单报价中已有类似项目的综合单价，则按类似项目的综合单价对相应子目、消耗量、单价等进行调整换算，原管理费、利润水平不变。如中标的投标文件工程量清单中类似项目的综合单价有两个以上，则由发包人按消耗量最少、管理费和利润取费最低的优先顺序选择类似项目综合单价进行换算。如换算时出现类似项目中没有的材料单价，执行合同基准期广州市建设工程造价管理站发布的《广州地区建设工程常用材料税前综合价格》；如《广州地区建设工程常用材料税前综合价格》没有的材料价格，参考合同基准期广州市工程造价行业协会发布《广州地区建设工程材料（设备）厂商价格信息》，其中土建工程、园建工程、市政工程下浮10%，机电安装工程下浮20%；如均没有时，由承包人根据发包人提供的材料品牌表选用报价并报发包人审定确认，发包人确认的材料单价与进场材料匹配的有效发票（监理单位和发包人确认）的材料单价对比，如发票价格高于发包人审定价，按发包人审定价进行计算。施工期间涉及材料价格调整的，按专用条款</w:t>
      </w:r>
      <w:r>
        <w:rPr>
          <w:rFonts w:hint="eastAsia" w:ascii="仿宋" w:hAnsi="仿宋" w:eastAsia="仿宋" w:cs="仿宋"/>
          <w:color w:val="auto"/>
          <w:highlight w:val="none"/>
          <w:u w:val="single"/>
          <w:lang w:eastAsia="zh-CN"/>
        </w:rPr>
        <w:t>第82.3款</w:t>
      </w:r>
      <w:r>
        <w:rPr>
          <w:rFonts w:hint="eastAsia" w:ascii="仿宋" w:hAnsi="仿宋" w:eastAsia="仿宋" w:cs="仿宋"/>
          <w:color w:val="auto"/>
          <w:highlight w:val="none"/>
          <w:u w:val="single"/>
          <w:lang w:eastAsia="zh-CN"/>
        </w:rPr>
        <w:t>相应执行。</w:t>
      </w:r>
    </w:p>
    <w:p w14:paraId="0733AA8E">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中标的投标文件工程量清单中没有相同项目或类似项目的的新增综合单价，按如下计价原则执行：</w:t>
      </w:r>
    </w:p>
    <w:p w14:paraId="153D6779">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依据《建设工程工程量清单计价规范》（GB50500-2013）、《光伏发电工程概算定额》（NB/T 32035-2016）、《广东省建设工程计价依据（2018）》，包括《广东省房屋建筑与装饰工程综合定额（2018）》、《广东省通用安装工程综合定额（2018）》、《广东省市政工程综合定额（2018）》、《广东省园林绿化工程综合定额（2018）》、《广东省建设工程施工机具台班费用编制规则（2018）》及本地区工程计价的有关规定，按清单计价法进行计价。人工、材料、机械价格以合同基准期对应执行，执行合同基准期广州市建设工程造价管理站发布的《广州地区建设工程常用材料税前综合价格》；如无再参考缺项部分可参考合同基准期广州市工程造价行业协会发布《广州地区建设工程材料（设备）厂商价格信息》，其中土建工程下浮10%、园建工程下浮10%、市政工程下浮10%，机电安装工程下浮20%计算。所有新增单价执行以上条款后结合税前下浮率5%作为新增综合单价。如遇定额中没有的工程项目,则由甲乙双方协商解决。施工期间涉及材料价格调整的，按专用条款第82.3款相应执行。</w:t>
      </w:r>
    </w:p>
    <w:p w14:paraId="46B78AFC">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(3)变更项目确定后28天内，承包人未提交增加费用的估算及竣工日期延长，视为该项变更不涉及合同价格增加和竣工日期延长，发包人不再承担此项变更增加的任何费用及竣工日期延长的责任。 </w:t>
      </w:r>
    </w:p>
    <w:p w14:paraId="089B9927">
      <w:pPr>
        <w:spacing w:line="360" w:lineRule="auto"/>
        <w:rPr>
          <w:rFonts w:ascii="仿宋" w:hAnsi="仿宋" w:eastAsia="仿宋"/>
          <w:color w:val="auto"/>
          <w:highlight w:val="none"/>
          <w:lang w:eastAsia="zh-CN"/>
        </w:rPr>
      </w:pPr>
      <w:bookmarkStart w:id="1031" w:name="_Toc12627"/>
      <w:r>
        <w:rPr>
          <w:rFonts w:hint="eastAsia" w:ascii="仿宋" w:hAnsi="仿宋" w:eastAsia="仿宋" w:cs="仿宋"/>
          <w:color w:val="auto"/>
          <w:highlight w:val="none"/>
          <w:lang w:eastAsia="zh-CN"/>
        </w:rPr>
        <w:t>79.4 可调价变更措施项目的定价</w:t>
      </w:r>
      <w:bookmarkEnd w:id="1031"/>
    </w:p>
    <w:p w14:paraId="202AF90E">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□按通用条款第79.4款约定执行。</w:t>
      </w:r>
    </w:p>
    <w:p w14:paraId="6BE9C94A">
      <w:pPr>
        <w:spacing w:line="360" w:lineRule="auto"/>
        <w:ind w:firstLine="420" w:firstLineChars="200"/>
        <w:rPr>
          <w:rFonts w:hint="eastAsia" w:ascii="仿宋" w:hAnsi="仿宋" w:eastAsia="仿宋" w:cs="仿宋"/>
          <w:color w:val="auto"/>
          <w:highlight w:val="none"/>
          <w:u w:val="single"/>
          <w:lang w:eastAsia="zh-CN"/>
        </w:rPr>
      </w:pPr>
      <w:bookmarkStart w:id="1032" w:name="_Toc31634"/>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bookmarkEnd w:id="1032"/>
      <w:r>
        <w:rPr>
          <w:rFonts w:hint="eastAsia" w:ascii="仿宋" w:hAnsi="仿宋" w:eastAsia="仿宋" w:cs="仿宋"/>
          <w:color w:val="auto"/>
          <w:highlight w:val="none"/>
          <w:u w:val="single"/>
          <w:lang w:eastAsia="zh-CN"/>
        </w:rPr>
        <w:t>详见专用条款第8款。</w:t>
      </w:r>
    </w:p>
    <w:p w14:paraId="1D3C7DAF">
      <w:pPr>
        <w:pStyle w:val="21"/>
        <w:numPr>
          <w:ilvl w:val="0"/>
          <w:numId w:val="0"/>
        </w:numPr>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80.索赔</w:t>
      </w:r>
    </w:p>
    <w:p w14:paraId="4B7D238F">
      <w:pPr>
        <w:pStyle w:val="21"/>
        <w:numPr>
          <w:ilvl w:val="0"/>
          <w:numId w:val="0"/>
        </w:numPr>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承包人与发包人一致同意不适用合同通用条款第80.2、80.3款的约定，代之以：</w:t>
      </w:r>
    </w:p>
    <w:p w14:paraId="5879D1D4">
      <w:pPr>
        <w:pStyle w:val="21"/>
        <w:numPr>
          <w:ilvl w:val="0"/>
          <w:numId w:val="0"/>
        </w:numPr>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80.2承包人向发包人索赔的程序</w:t>
      </w:r>
    </w:p>
    <w:p w14:paraId="3732356F">
      <w:pPr>
        <w:pStyle w:val="21"/>
        <w:numPr>
          <w:ilvl w:val="0"/>
          <w:numId w:val="0"/>
        </w:numPr>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当索赔事件首次发生之日起14天内，承包人将自己的索赔意向书面通知监理单位，并呈交给发包人一份副本。若索赔事件首次发生之日起14天内，承包人未提出索赔意向书，则从第15天起，监理单位及发包人有权拒绝承包人的索赔要求。</w:t>
      </w:r>
    </w:p>
    <w:p w14:paraId="2111A44A">
      <w:pPr>
        <w:pStyle w:val="21"/>
        <w:numPr>
          <w:ilvl w:val="0"/>
          <w:numId w:val="0"/>
        </w:numPr>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承包人应保持索赔事件同期记录，以便合理地证明承包人后来要申请的索赔。监理单位在收到承包人的索赔意向通知时，应先检查这些同期记录，并可指定承包人进一步做好同期记录，承包人应允许监理单位检查全部记录，并在监理单位发出指令时提供记录的副本。</w:t>
      </w:r>
    </w:p>
    <w:p w14:paraId="7EE5CC6D">
      <w:pPr>
        <w:pStyle w:val="21"/>
        <w:numPr>
          <w:ilvl w:val="0"/>
          <w:numId w:val="0"/>
        </w:numPr>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承包人应在发出索赔意向通知之日起14天内，向监理单位报送一份说明索赔所依据的理由和索赔款额的具体细节帐目的索赔报告。如果索赔事件尚未结束，承包人在索赔事件结束后的14天内，再报一份最终索赔报告给监理单位。</w:t>
      </w:r>
    </w:p>
    <w:p w14:paraId="26C79D38">
      <w:pPr>
        <w:pStyle w:val="21"/>
        <w:numPr>
          <w:ilvl w:val="0"/>
          <w:numId w:val="0"/>
        </w:numPr>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监理单位在收到承包人索赔报告或最终索赔报告后14天内，将处理意见书面通知发包人、承包人双方。若双方接受，此索赔事件结束；若任何一方不接受，经再次协商仍达不成一致的，则按合同专用条款第40条的约定处理。</w:t>
      </w:r>
    </w:p>
    <w:p w14:paraId="1FF16E8A">
      <w:pPr>
        <w:pStyle w:val="21"/>
        <w:numPr>
          <w:ilvl w:val="0"/>
          <w:numId w:val="0"/>
        </w:numPr>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80.3承包人未能按合同约定履行自己的各项义务或发生错误，发包人按如下约定向承包人索赔：</w:t>
      </w:r>
    </w:p>
    <w:p w14:paraId="55D87A46">
      <w:pPr>
        <w:pStyle w:val="21"/>
        <w:numPr>
          <w:ilvl w:val="0"/>
          <w:numId w:val="0"/>
        </w:numPr>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（1）发包人将自己的索赔意向书面通知承包人（同时抄送其担保银行），要求承包人在限期内纠正其违约行为，否则发包人将考虑按合同约定作出相关处理决定。</w:t>
      </w:r>
    </w:p>
    <w:p w14:paraId="2E56538A">
      <w:pPr>
        <w:pStyle w:val="21"/>
        <w:numPr>
          <w:ilvl w:val="0"/>
          <w:numId w:val="0"/>
        </w:numPr>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限期届满，承包人没有用实际行动纠正自己的违约行为或者纠正行为不能使发包人满意或者纠正行为无法弥补发包人的损失的，则发包人直接按合同约定作出相关处理决定并向担保银行发出正式书面索赔通知。</w:t>
      </w:r>
    </w:p>
    <w:p w14:paraId="42BDC8CF">
      <w:pPr>
        <w:pStyle w:val="21"/>
        <w:numPr>
          <w:ilvl w:val="0"/>
          <w:numId w:val="0"/>
        </w:numPr>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如果通过向担保索赔的方式依然不能完全弥补发包人的损失，则发包人有权在应支付给承包人的工程款中直接扣取。同时发包人有权要求承包人在规定时间内按合同专用条款第44.6款的约定向发包人补充提交履约担保。</w:t>
      </w:r>
    </w:p>
    <w:p w14:paraId="4C1EE5C2">
      <w:pPr>
        <w:pStyle w:val="21"/>
        <w:numPr>
          <w:ilvl w:val="0"/>
          <w:numId w:val="0"/>
        </w:numPr>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（4）如果通过向担保索赔以及直接扣取工程款等方式依然不能完全弥补发包人损失的，承包人必须在发包人规定的时间内以现金形式支付剩余索赔额，否则发包人将按合同专用条款第40条的约定处理。</w:t>
      </w:r>
    </w:p>
    <w:p w14:paraId="54479130">
      <w:pPr>
        <w:pStyle w:val="21"/>
        <w:numPr>
          <w:ilvl w:val="0"/>
          <w:numId w:val="0"/>
        </w:numPr>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承包人与发包人一致同意增加80.4：</w:t>
      </w:r>
    </w:p>
    <w:p w14:paraId="084ED2E2">
      <w:pPr>
        <w:pStyle w:val="21"/>
        <w:numPr>
          <w:ilvl w:val="0"/>
          <w:numId w:val="0"/>
        </w:numPr>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80.4在任何索赔期间，不论索赔是否有据，均不能免除承包人按合同约定履行合同义务。承包人不得以此为借口，拒不履行或拖延合同的履行，否则发包人有权单方面终止或解除合同，并要求承包人赔偿由此导致的发包人的损失。</w:t>
      </w:r>
    </w:p>
    <w:p w14:paraId="14BE75AC">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1033" w:name="_Toc15752"/>
      <w:bookmarkStart w:id="1034" w:name="_Toc4771"/>
      <w:bookmarkStart w:id="1035" w:name="_Toc19703"/>
      <w:bookmarkStart w:id="1036" w:name="_Toc106729753"/>
      <w:r>
        <w:rPr>
          <w:rFonts w:hint="eastAsia" w:ascii="仿宋" w:hAnsi="仿宋" w:eastAsia="仿宋" w:cs="仿宋"/>
          <w:b w:val="0"/>
          <w:bCs w:val="0"/>
          <w:color w:val="auto"/>
          <w:sz w:val="24"/>
          <w:szCs w:val="24"/>
          <w:highlight w:val="none"/>
          <w:lang w:eastAsia="zh-CN"/>
        </w:rPr>
        <w:t>★81.  现场签证价格的确定</w:t>
      </w:r>
      <w:bookmarkEnd w:id="1033"/>
      <w:bookmarkEnd w:id="1034"/>
      <w:bookmarkEnd w:id="1035"/>
      <w:bookmarkEnd w:id="1036"/>
    </w:p>
    <w:p w14:paraId="77A8F58E">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81.3 现场签证报告的确认</w:t>
      </w:r>
    </w:p>
    <w:p w14:paraId="1AF1DECF">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提交现场签证报告的时间：</w:t>
      </w:r>
    </w:p>
    <w:p w14:paraId="0FE52529">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按通用条款的约定的时间提交。</w:t>
      </w:r>
    </w:p>
    <w:p w14:paraId="2A7AF8B4">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所有现场签证必须由监理单位、发包人相关人员签字盖章确认。并每月汇总造价台账报监理单位及发包人，当现场签证的汇总造价显示超过合同造价1％以后，所有现场签证必须由总监及发包人现场代表签字盖章确认，承包人需同时提出如何优化后续设计方案以保证项目的总控造价仍在合同约定范围内，否则后续增加的费用发包人有权不再计算。现场签证需在发生结束的一个月内报送预算价，但监理单位或发包人相关人员拒绝配合签证的除外。  </w:t>
      </w:r>
      <w:r>
        <w:rPr>
          <w:rFonts w:hint="eastAsia" w:ascii="仿宋" w:hAnsi="仿宋" w:eastAsia="仿宋" w:cs="仿宋"/>
          <w:color w:val="auto"/>
          <w:highlight w:val="none"/>
          <w:lang w:eastAsia="zh-CN"/>
        </w:rPr>
        <w:t xml:space="preserve">            </w:t>
      </w:r>
    </w:p>
    <w:p w14:paraId="6FCD968A">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1037" w:name="_Toc24900"/>
      <w:bookmarkStart w:id="1038" w:name="_Toc106729754"/>
      <w:bookmarkStart w:id="1039" w:name="_Toc22275"/>
      <w:bookmarkStart w:id="1040" w:name="_Toc15700"/>
      <w:r>
        <w:rPr>
          <w:rFonts w:hint="eastAsia" w:ascii="仿宋" w:hAnsi="仿宋" w:eastAsia="仿宋" w:cs="仿宋"/>
          <w:b w:val="0"/>
          <w:bCs w:val="0"/>
          <w:color w:val="auto"/>
          <w:sz w:val="24"/>
          <w:szCs w:val="24"/>
          <w:highlight w:val="none"/>
          <w:lang w:eastAsia="zh-CN"/>
        </w:rPr>
        <w:t>★82.  物价涨落的价格调整</w:t>
      </w:r>
      <w:bookmarkEnd w:id="1037"/>
      <w:bookmarkEnd w:id="1038"/>
      <w:bookmarkEnd w:id="1039"/>
      <w:bookmarkEnd w:id="1040"/>
    </w:p>
    <w:p w14:paraId="0C6D28B8">
      <w:pPr>
        <w:spacing w:line="360" w:lineRule="auto"/>
        <w:rPr>
          <w:rFonts w:ascii="仿宋" w:hAnsi="仿宋" w:eastAsia="仿宋"/>
          <w:color w:val="auto"/>
          <w:sz w:val="30"/>
          <w:szCs w:val="30"/>
          <w:highlight w:val="none"/>
          <w:lang w:eastAsia="zh-CN"/>
        </w:rPr>
      </w:pPr>
      <w:r>
        <w:rPr>
          <w:rFonts w:hint="eastAsia" w:ascii="仿宋" w:hAnsi="仿宋" w:eastAsia="仿宋" w:cs="仿宋"/>
          <w:color w:val="auto"/>
          <w:highlight w:val="none"/>
          <w:lang w:eastAsia="zh-CN"/>
        </w:rPr>
        <w:t>82.1 物价涨落的价格调整</w:t>
      </w:r>
    </w:p>
    <w:p w14:paraId="3B2323D1">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□按通用条款第82.3款第1种方式对合同价格进行调整。</w:t>
      </w:r>
    </w:p>
    <w:p w14:paraId="2215E4DC">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按通用条款第82.3款第2种方式对合同价格进行调整。</w:t>
      </w:r>
    </w:p>
    <w:p w14:paraId="31BB9B6E">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bookmarkStart w:id="1041" w:name="_Toc16786"/>
      <w:r>
        <w:rPr>
          <w:rFonts w:hint="eastAsia" w:ascii="仿宋" w:hAnsi="仿宋" w:eastAsia="仿宋" w:cs="仿宋"/>
          <w:color w:val="auto"/>
          <w:highlight w:val="none"/>
          <w:u w:val="single"/>
          <w:lang w:val="en-US" w:eastAsia="zh-CN"/>
        </w:rPr>
        <w:t>在本合同履行过程中，合同价格</w:t>
      </w:r>
      <w:bookmarkStart w:id="1042" w:name="OLE_LINK17"/>
      <w:r>
        <w:rPr>
          <w:rFonts w:hint="eastAsia" w:ascii="仿宋" w:hAnsi="仿宋" w:eastAsia="仿宋" w:cs="仿宋"/>
          <w:color w:val="auto"/>
          <w:highlight w:val="none"/>
          <w:u w:val="single"/>
          <w:lang w:val="en-US" w:eastAsia="zh-CN"/>
        </w:rPr>
        <w:t>不进行调整</w:t>
      </w:r>
      <w:bookmarkEnd w:id="1042"/>
      <w:r>
        <w:rPr>
          <w:rFonts w:hint="eastAsia" w:ascii="仿宋" w:hAnsi="仿宋" w:eastAsia="仿宋" w:cs="仿宋"/>
          <w:color w:val="auto"/>
          <w:highlight w:val="none"/>
          <w:u w:val="single"/>
          <w:lang w:val="en-US" w:eastAsia="zh-CN"/>
        </w:rPr>
        <w:t>，承包人在投标报价中应充分考虑物价涨落因素</w:t>
      </w:r>
      <w:r>
        <w:rPr>
          <w:rFonts w:hint="eastAsia" w:ascii="仿宋" w:hAnsi="仿宋" w:eastAsia="仿宋" w:cs="仿宋"/>
          <w:color w:val="auto"/>
          <w:highlight w:val="none"/>
          <w:u w:val="single"/>
          <w:lang w:eastAsia="zh-CN"/>
        </w:rPr>
        <w:t>。</w:t>
      </w:r>
    </w:p>
    <w:p w14:paraId="197D7B26">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82.2 人工费的调整方法</w:t>
      </w:r>
      <w:bookmarkEnd w:id="1041"/>
    </w:p>
    <w:p w14:paraId="21FE9BD2">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□按通用条款第82.2款约定进行调整。</w:t>
      </w:r>
    </w:p>
    <w:p w14:paraId="5E355625">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人工单价调整条件的约定：</w:t>
      </w:r>
      <w:r>
        <w:rPr>
          <w:rFonts w:hint="eastAsia" w:ascii="仿宋" w:hAnsi="仿宋" w:eastAsia="仿宋" w:cs="仿宋"/>
          <w:color w:val="auto"/>
          <w:highlight w:val="none"/>
          <w:u w:val="single"/>
          <w:lang w:val="en-US" w:eastAsia="zh-CN"/>
        </w:rPr>
        <w:t>在本合同履行过程中，</w:t>
      </w:r>
      <w:r>
        <w:rPr>
          <w:rFonts w:hint="eastAsia" w:ascii="仿宋" w:hAnsi="仿宋" w:eastAsia="仿宋" w:cs="仿宋"/>
          <w:color w:val="auto"/>
          <w:highlight w:val="none"/>
          <w:u w:val="single"/>
          <w:lang w:eastAsia="zh-CN"/>
        </w:rPr>
        <w:t>人工单价不调整，</w:t>
      </w:r>
      <w:r>
        <w:rPr>
          <w:rFonts w:hint="eastAsia" w:ascii="仿宋" w:hAnsi="仿宋" w:eastAsia="仿宋" w:cs="仿宋"/>
          <w:color w:val="auto"/>
          <w:highlight w:val="none"/>
          <w:u w:val="single"/>
          <w:lang w:val="en-US" w:eastAsia="zh-CN"/>
        </w:rPr>
        <w:t>承包人在投标报价中应充分考虑人工单价变化因素</w:t>
      </w:r>
      <w:r>
        <w:rPr>
          <w:rFonts w:ascii="仿宋" w:hAnsi="仿宋" w:eastAsia="仿宋" w:cs="仿宋"/>
          <w:color w:val="auto"/>
          <w:highlight w:val="none"/>
          <w:u w:val="single"/>
          <w:lang w:eastAsia="zh-CN"/>
        </w:rPr>
        <w:t xml:space="preserve"> </w:t>
      </w:r>
      <w:r>
        <w:rPr>
          <w:rFonts w:hint="eastAsia" w:ascii="仿宋" w:hAnsi="仿宋" w:eastAsia="仿宋" w:cs="仿宋_GB2312"/>
          <w:color w:val="auto"/>
          <w:sz w:val="30"/>
          <w:szCs w:val="30"/>
          <w:highlight w:val="none"/>
          <w:u w:val="single"/>
          <w:lang w:eastAsia="zh-CN"/>
        </w:rPr>
        <w:t>。</w:t>
      </w:r>
    </w:p>
    <w:p w14:paraId="393A9B60">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82.3 </w:t>
      </w:r>
      <w:bookmarkStart w:id="1043" w:name="OLE_LINK16"/>
      <w:r>
        <w:rPr>
          <w:rFonts w:hint="eastAsia" w:ascii="仿宋" w:hAnsi="仿宋" w:eastAsia="仿宋" w:cs="仿宋"/>
          <w:color w:val="auto"/>
          <w:highlight w:val="none"/>
          <w:lang w:eastAsia="zh-CN"/>
        </w:rPr>
        <w:t>承包人采购工程材料和工程设备的材料设备费、施工机具费</w:t>
      </w:r>
      <w:bookmarkEnd w:id="1043"/>
      <w:r>
        <w:rPr>
          <w:rFonts w:hint="eastAsia" w:ascii="仿宋" w:hAnsi="仿宋" w:eastAsia="仿宋" w:cs="仿宋"/>
          <w:color w:val="auto"/>
          <w:highlight w:val="none"/>
          <w:lang w:eastAsia="zh-CN"/>
        </w:rPr>
        <w:t>调整方法</w:t>
      </w:r>
    </w:p>
    <w:p w14:paraId="7F89DEE0">
      <w:pPr>
        <w:spacing w:line="360" w:lineRule="auto"/>
        <w:ind w:firstLine="420" w:firstLineChars="200"/>
        <w:rPr>
          <w:rFonts w:hint="eastAsia"/>
          <w:color w:val="auto"/>
          <w:highlight w:val="none"/>
          <w:lang w:eastAsia="zh-CN"/>
        </w:rPr>
      </w:pPr>
      <w:r>
        <w:rPr>
          <w:rFonts w:hint="eastAsia" w:ascii="仿宋" w:hAnsi="仿宋" w:eastAsia="仿宋" w:cs="仿宋"/>
          <w:color w:val="auto"/>
          <w:highlight w:val="none"/>
          <w:u w:val="single"/>
          <w:lang w:val="en-US" w:eastAsia="zh-CN"/>
        </w:rPr>
        <w:t>在本合同履行过程中，</w:t>
      </w:r>
      <w:r>
        <w:rPr>
          <w:rFonts w:hint="eastAsia" w:ascii="仿宋" w:hAnsi="仿宋" w:eastAsia="仿宋" w:cs="仿宋"/>
          <w:color w:val="auto"/>
          <w:sz w:val="21"/>
          <w:szCs w:val="21"/>
          <w:highlight w:val="none"/>
          <w:u w:val="single"/>
          <w:lang w:eastAsia="zh-CN" w:bidi="ar-SA"/>
        </w:rPr>
        <w:t>工程材料和工程设备的材料设备费、施工机具费</w:t>
      </w:r>
      <w:r>
        <w:rPr>
          <w:rFonts w:hint="eastAsia" w:ascii="仿宋" w:hAnsi="仿宋" w:eastAsia="仿宋" w:cs="仿宋"/>
          <w:color w:val="auto"/>
          <w:sz w:val="21"/>
          <w:szCs w:val="21"/>
          <w:highlight w:val="none"/>
          <w:u w:val="single"/>
          <w:lang w:val="en-US" w:eastAsia="zh-CN" w:bidi="ar-SA"/>
        </w:rPr>
        <w:t>不进行调整，</w:t>
      </w:r>
      <w:r>
        <w:rPr>
          <w:rFonts w:hint="eastAsia" w:ascii="仿宋" w:hAnsi="仿宋" w:eastAsia="仿宋" w:cs="仿宋"/>
          <w:color w:val="auto"/>
          <w:highlight w:val="none"/>
          <w:u w:val="single"/>
          <w:lang w:val="en-US" w:eastAsia="zh-CN"/>
        </w:rPr>
        <w:t>承包人在投标报价中应充分考虑</w:t>
      </w:r>
      <w:r>
        <w:rPr>
          <w:rFonts w:hint="eastAsia" w:ascii="仿宋" w:hAnsi="仿宋" w:eastAsia="仿宋" w:cs="仿宋"/>
          <w:color w:val="auto"/>
          <w:highlight w:val="none"/>
          <w:u w:val="single"/>
          <w:lang w:eastAsia="zh-CN"/>
        </w:rPr>
        <w:t>工程材料和工程设备的材料设备费、施工机具费</w:t>
      </w:r>
      <w:r>
        <w:rPr>
          <w:rFonts w:hint="eastAsia" w:ascii="仿宋" w:hAnsi="仿宋" w:eastAsia="仿宋" w:cs="仿宋"/>
          <w:color w:val="auto"/>
          <w:highlight w:val="none"/>
          <w:u w:val="single"/>
          <w:lang w:val="en-US" w:eastAsia="zh-CN"/>
        </w:rPr>
        <w:t>变化因素。</w:t>
      </w:r>
    </w:p>
    <w:p w14:paraId="77F9F679">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1044" w:name="_Toc30384"/>
      <w:bookmarkStart w:id="1045" w:name="_Toc28921"/>
      <w:bookmarkStart w:id="1046" w:name="_Toc106729755"/>
      <w:bookmarkStart w:id="1047" w:name="_Toc22777"/>
      <w:r>
        <w:rPr>
          <w:rFonts w:hint="eastAsia" w:ascii="仿宋" w:hAnsi="仿宋" w:eastAsia="仿宋" w:cs="仿宋"/>
          <w:bCs w:val="0"/>
          <w:color w:val="auto"/>
          <w:sz w:val="24"/>
          <w:szCs w:val="24"/>
          <w:highlight w:val="none"/>
          <w:lang w:eastAsia="zh-CN"/>
        </w:rPr>
        <w:t>★</w:t>
      </w:r>
      <w:r>
        <w:rPr>
          <w:rFonts w:hint="eastAsia" w:ascii="仿宋" w:hAnsi="仿宋" w:eastAsia="仿宋" w:cs="仿宋"/>
          <w:b w:val="0"/>
          <w:bCs w:val="0"/>
          <w:color w:val="auto"/>
          <w:sz w:val="24"/>
          <w:szCs w:val="24"/>
          <w:highlight w:val="none"/>
          <w:lang w:eastAsia="zh-CN"/>
        </w:rPr>
        <w:t>83. 支付事项</w:t>
      </w:r>
      <w:bookmarkEnd w:id="1044"/>
      <w:bookmarkEnd w:id="1045"/>
      <w:bookmarkEnd w:id="1046"/>
      <w:bookmarkEnd w:id="1047"/>
    </w:p>
    <w:p w14:paraId="64F1D5AC">
      <w:pPr>
        <w:spacing w:line="360" w:lineRule="auto"/>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 计算利息的利率</w:t>
      </w:r>
    </w:p>
    <w:p w14:paraId="6EEBE015">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bidi="ar-SA"/>
        </w:rPr>
        <w:t>全国银行间同业拆借中心公布的贷款市场报价利率（LPR）</w:t>
      </w:r>
    </w:p>
    <w:p w14:paraId="12866B0D">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不计取利息。 </w:t>
      </w:r>
    </w:p>
    <w:p w14:paraId="7FE8D9AC">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双方协商一致，增加83.5、83.6款：</w:t>
      </w:r>
    </w:p>
    <w:p w14:paraId="6060AE3E">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83.5</w:t>
      </w:r>
      <w:r>
        <w:rPr>
          <w:rFonts w:ascii="仿宋" w:hAnsi="仿宋" w:eastAsia="仿宋" w:cs="仿宋"/>
          <w:color w:val="auto"/>
          <w:highlight w:val="none"/>
          <w:lang w:eastAsia="zh-CN"/>
        </w:rPr>
        <w:t>工程变更价款的支付</w:t>
      </w:r>
    </w:p>
    <w:p w14:paraId="1088A5F9">
      <w:pPr>
        <w:spacing w:line="360" w:lineRule="auto"/>
        <w:ind w:firstLine="420" w:firstLineChars="200"/>
        <w:rPr>
          <w:rFonts w:ascii="仿宋" w:hAnsi="仿宋" w:eastAsia="仿宋" w:cs="宋体"/>
          <w:color w:val="auto"/>
          <w:highlight w:val="none"/>
          <w:lang w:eastAsia="zh-CN"/>
        </w:rPr>
      </w:pPr>
      <w:r>
        <w:rPr>
          <w:rFonts w:hint="eastAsia" w:ascii="仿宋" w:hAnsi="仿宋" w:eastAsia="仿宋" w:cs="宋体"/>
          <w:color w:val="auto"/>
          <w:highlight w:val="none"/>
          <w:lang w:eastAsia="zh-CN"/>
        </w:rPr>
        <w:t>（1）当工程变更、合同约定的材差调整和工程量的偏差等因素，导致的工程造价增减，由发包人委托的监理和造价咨询单位审核通过后，经发包人按规定审批完成的，发包人根据审批结果有权决定是否签订相关补充协议，</w:t>
      </w:r>
      <w:r>
        <w:rPr>
          <w:rFonts w:hint="eastAsia" w:ascii="仿宋" w:hAnsi="仿宋" w:eastAsia="仿宋" w:cs="宋体"/>
          <w:b/>
          <w:bCs/>
          <w:color w:val="auto"/>
          <w:highlight w:val="none"/>
          <w:lang w:val="en-US" w:eastAsia="zh-CN"/>
        </w:rPr>
        <w:t>完成补充协议签订</w:t>
      </w:r>
      <w:r>
        <w:rPr>
          <w:rFonts w:hint="eastAsia" w:ascii="仿宋" w:hAnsi="仿宋" w:eastAsia="仿宋" w:cs="宋体"/>
          <w:b/>
          <w:bCs/>
          <w:color w:val="auto"/>
          <w:highlight w:val="none"/>
          <w:lang w:eastAsia="zh-CN"/>
        </w:rPr>
        <w:t>调整相应价款</w:t>
      </w:r>
      <w:r>
        <w:rPr>
          <w:rFonts w:hint="eastAsia" w:ascii="仿宋" w:hAnsi="仿宋" w:eastAsia="仿宋" w:cs="宋体"/>
          <w:b/>
          <w:bCs/>
          <w:color w:val="auto"/>
          <w:highlight w:val="none"/>
          <w:lang w:val="en-US" w:eastAsia="zh-CN"/>
        </w:rPr>
        <w:t>方可</w:t>
      </w:r>
      <w:r>
        <w:rPr>
          <w:rFonts w:hint="eastAsia" w:ascii="仿宋" w:hAnsi="仿宋" w:eastAsia="仿宋" w:cs="宋体"/>
          <w:b/>
          <w:bCs/>
          <w:color w:val="auto"/>
          <w:highlight w:val="none"/>
          <w:lang w:eastAsia="zh-CN"/>
        </w:rPr>
        <w:t>予以支付</w:t>
      </w:r>
      <w:r>
        <w:rPr>
          <w:rFonts w:hint="eastAsia" w:ascii="仿宋" w:hAnsi="仿宋" w:eastAsia="仿宋" w:cs="宋体"/>
          <w:color w:val="auto"/>
          <w:highlight w:val="none"/>
          <w:lang w:eastAsia="zh-CN"/>
        </w:rPr>
        <w:t>；</w:t>
      </w:r>
      <w:r>
        <w:rPr>
          <w:rFonts w:hint="eastAsia" w:ascii="仿宋" w:hAnsi="仿宋" w:eastAsia="仿宋" w:cs="宋体"/>
          <w:b/>
          <w:bCs/>
          <w:color w:val="auto"/>
          <w:highlight w:val="none"/>
          <w:lang w:eastAsia="zh-CN"/>
        </w:rPr>
        <w:t>发包人决定不签订补充协议的，在竣工结算审定后支付</w:t>
      </w:r>
      <w:r>
        <w:rPr>
          <w:rFonts w:hint="eastAsia" w:ascii="仿宋" w:hAnsi="仿宋" w:eastAsia="仿宋" w:cs="宋体"/>
          <w:color w:val="auto"/>
          <w:highlight w:val="none"/>
          <w:lang w:eastAsia="zh-CN"/>
        </w:rPr>
        <w:t>。</w:t>
      </w:r>
    </w:p>
    <w:p w14:paraId="6B4EDEBE">
      <w:pPr>
        <w:spacing w:line="360" w:lineRule="auto"/>
        <w:ind w:firstLine="420" w:firstLineChars="200"/>
        <w:rPr>
          <w:rFonts w:ascii="仿宋" w:hAnsi="仿宋" w:eastAsia="仿宋" w:cs="宋体"/>
          <w:color w:val="auto"/>
          <w:highlight w:val="none"/>
          <w:lang w:eastAsia="zh-CN"/>
        </w:rPr>
      </w:pPr>
      <w:r>
        <w:rPr>
          <w:rFonts w:hint="eastAsia" w:ascii="仿宋" w:hAnsi="仿宋" w:eastAsia="仿宋" w:cs="宋体"/>
          <w:color w:val="auto"/>
          <w:highlight w:val="none"/>
          <w:lang w:eastAsia="zh-CN"/>
        </w:rPr>
        <w:t>（</w:t>
      </w:r>
      <w:r>
        <w:rPr>
          <w:rFonts w:ascii="仿宋" w:hAnsi="仿宋" w:eastAsia="仿宋" w:cs="宋体"/>
          <w:color w:val="auto"/>
          <w:highlight w:val="none"/>
          <w:lang w:eastAsia="zh-CN"/>
        </w:rPr>
        <w:t>2</w:t>
      </w:r>
      <w:r>
        <w:rPr>
          <w:rFonts w:hint="eastAsia" w:ascii="仿宋" w:hAnsi="仿宋" w:eastAsia="仿宋" w:cs="宋体"/>
          <w:color w:val="auto"/>
          <w:highlight w:val="none"/>
          <w:lang w:eastAsia="zh-CN"/>
        </w:rPr>
        <w:t>）本合同涉及的违约处罚，发包人可以选择在工程进度款或工程竣工结算时从应支付的价款中予以扣减，具体按发包人要求办理。</w:t>
      </w:r>
    </w:p>
    <w:p w14:paraId="6A664A88">
      <w:pPr>
        <w:spacing w:line="360" w:lineRule="auto"/>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83.6支付的其他约定</w:t>
      </w:r>
    </w:p>
    <w:p w14:paraId="59C18684">
      <w:pPr>
        <w:spacing w:line="360" w:lineRule="auto"/>
        <w:ind w:firstLine="420" w:firstLineChars="200"/>
        <w:rPr>
          <w:rFonts w:ascii="仿宋" w:hAnsi="仿宋" w:eastAsia="仿宋" w:cs="宋体"/>
          <w:color w:val="auto"/>
          <w:highlight w:val="none"/>
          <w:lang w:eastAsia="zh-CN"/>
        </w:rPr>
      </w:pPr>
      <w:r>
        <w:rPr>
          <w:rFonts w:ascii="仿宋" w:hAnsi="仿宋" w:eastAsia="仿宋" w:cs="宋体"/>
          <w:color w:val="auto"/>
          <w:highlight w:val="none"/>
          <w:lang w:eastAsia="zh-CN"/>
        </w:rPr>
        <w:t>（1）税金按政府及税务部门有关规定计算，根据当期施工进度款与进度款一并按月支付。发包人每次付款前，承包人均需按发包人财务管理制度办理书面支付申请手续，并提供等额合法有效的增值税专用发票，否则发包人有权顺延支付合同款项且不构成违约，承包人仍须按照本合同约定履行义务。</w:t>
      </w:r>
    </w:p>
    <w:p w14:paraId="0715E058">
      <w:pPr>
        <w:spacing w:line="360" w:lineRule="auto"/>
        <w:ind w:firstLine="420" w:firstLineChars="200"/>
        <w:rPr>
          <w:rFonts w:ascii="仿宋" w:hAnsi="仿宋" w:eastAsia="仿宋" w:cs="宋体"/>
          <w:color w:val="auto"/>
          <w:highlight w:val="none"/>
          <w:lang w:eastAsia="zh-CN"/>
        </w:rPr>
      </w:pPr>
      <w:r>
        <w:rPr>
          <w:rFonts w:ascii="仿宋" w:hAnsi="仿宋" w:eastAsia="仿宋" w:cs="宋体"/>
          <w:color w:val="auto"/>
          <w:highlight w:val="none"/>
          <w:lang w:eastAsia="zh-CN"/>
        </w:rPr>
        <w:t>（2）因承包人提供的发票不规范、不合法引发的税务及其他一切法律责任由承包人承担，且承包人还应向发包人承担赔偿责任，包括但不限于承担相关税款、滞纳金、罚款</w:t>
      </w:r>
      <w:r>
        <w:rPr>
          <w:rFonts w:hint="eastAsia" w:ascii="仿宋" w:hAnsi="仿宋" w:eastAsia="仿宋" w:cs="宋体"/>
          <w:color w:val="auto"/>
          <w:highlight w:val="none"/>
          <w:lang w:eastAsia="zh-CN"/>
        </w:rPr>
        <w:t>（本合同项所述“罚款”为含税金额）</w:t>
      </w:r>
      <w:r>
        <w:rPr>
          <w:rFonts w:ascii="仿宋" w:hAnsi="仿宋" w:eastAsia="仿宋" w:cs="宋体"/>
          <w:color w:val="auto"/>
          <w:highlight w:val="none"/>
          <w:lang w:eastAsia="zh-CN"/>
        </w:rPr>
        <w:t>及赔偿相关损失等。</w:t>
      </w:r>
    </w:p>
    <w:p w14:paraId="30DB5744">
      <w:pPr>
        <w:spacing w:line="360" w:lineRule="auto"/>
        <w:ind w:firstLine="420" w:firstLineChars="200"/>
        <w:rPr>
          <w:rFonts w:ascii="仿宋" w:hAnsi="仿宋" w:eastAsia="仿宋" w:cs="宋体"/>
          <w:color w:val="auto"/>
          <w:highlight w:val="none"/>
          <w:lang w:eastAsia="zh-CN"/>
        </w:rPr>
      </w:pPr>
      <w:r>
        <w:rPr>
          <w:rFonts w:ascii="仿宋" w:hAnsi="仿宋" w:eastAsia="仿宋" w:cs="宋体"/>
          <w:color w:val="auto"/>
          <w:highlight w:val="none"/>
          <w:lang w:eastAsia="zh-CN"/>
        </w:rPr>
        <w:t>（3）若发包人支付本合同项下款项需向政府部门申请拨付，则各阶段支付条件还应包括发包人向相关政府部门申请款项获得批准且得到拨付，付款时间应相应根据拨付时间顺延。承包人不可撤销地承诺，若政府部门审定、拨付本合同项下相关费用时间超过上述约定支付期限的，承包人无权以任何理由要求发包人承担任何违约责任。</w:t>
      </w:r>
    </w:p>
    <w:p w14:paraId="78866557">
      <w:pPr>
        <w:spacing w:line="360" w:lineRule="auto"/>
        <w:ind w:firstLine="420" w:firstLineChars="200"/>
        <w:rPr>
          <w:rFonts w:ascii="仿宋" w:hAnsi="仿宋" w:eastAsia="仿宋" w:cs="仿宋"/>
          <w:color w:val="auto"/>
          <w:highlight w:val="none"/>
          <w:lang w:eastAsia="zh-CN"/>
        </w:rPr>
      </w:pPr>
      <w:r>
        <w:rPr>
          <w:rFonts w:ascii="仿宋" w:hAnsi="仿宋" w:eastAsia="仿宋" w:cs="宋体"/>
          <w:color w:val="auto"/>
          <w:highlight w:val="none"/>
          <w:lang w:eastAsia="zh-CN"/>
        </w:rPr>
        <w:t>（4）</w:t>
      </w:r>
      <w:r>
        <w:rPr>
          <w:rFonts w:hint="eastAsia" w:ascii="仿宋" w:hAnsi="仿宋" w:eastAsia="仿宋" w:cs="仿宋"/>
          <w:color w:val="auto"/>
          <w:highlight w:val="none"/>
          <w:lang w:eastAsia="zh-CN"/>
        </w:rPr>
        <w:t>合同履行期间</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遇国家税收政策调整，按照国家政策相应执行。</w:t>
      </w:r>
    </w:p>
    <w:p w14:paraId="138E836E">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1048" w:name="_Toc8456"/>
      <w:bookmarkStart w:id="1049" w:name="_Toc106729756"/>
      <w:bookmarkStart w:id="1050" w:name="_Toc14432"/>
      <w:bookmarkStart w:id="1051" w:name="_Toc6625"/>
      <w:r>
        <w:rPr>
          <w:rFonts w:hint="eastAsia" w:ascii="仿宋" w:hAnsi="仿宋" w:eastAsia="仿宋" w:cs="仿宋"/>
          <w:b w:val="0"/>
          <w:bCs w:val="0"/>
          <w:color w:val="auto"/>
          <w:sz w:val="24"/>
          <w:szCs w:val="24"/>
          <w:highlight w:val="none"/>
          <w:lang w:eastAsia="zh-CN"/>
        </w:rPr>
        <w:t>★84.  预付款</w:t>
      </w:r>
      <w:bookmarkEnd w:id="1048"/>
      <w:bookmarkEnd w:id="1049"/>
      <w:bookmarkEnd w:id="1050"/>
      <w:bookmarkEnd w:id="1051"/>
    </w:p>
    <w:p w14:paraId="6860D4C7">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84.1 预付款的约定及管理</w:t>
      </w:r>
    </w:p>
    <w:p w14:paraId="7880E8BD">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无预付款，本条不适用。</w:t>
      </w:r>
    </w:p>
    <w:p w14:paraId="1AC49649">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有预付款，另作约定：</w:t>
      </w:r>
    </w:p>
    <w:p w14:paraId="6FAB2222">
      <w:pPr>
        <w:spacing w:line="360" w:lineRule="auto"/>
        <w:ind w:firstLine="743" w:firstLineChars="354"/>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工程勘察费预付款支付比例：</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399A1BE7">
      <w:pPr>
        <w:spacing w:line="360" w:lineRule="auto"/>
        <w:ind w:firstLine="743" w:firstLineChars="354"/>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工程设计费预付款支付比例：</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3FD141FF">
      <w:pPr>
        <w:spacing w:line="360" w:lineRule="auto"/>
        <w:ind w:firstLine="743" w:firstLineChars="354"/>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BIM技术应用费预付款支付比例：</w:t>
      </w:r>
      <w:r>
        <w:rPr>
          <w:rFonts w:hint="eastAsia" w:ascii="仿宋" w:hAnsi="仿宋" w:eastAsia="仿宋" w:cs="仿宋"/>
          <w:color w:val="auto"/>
          <w:highlight w:val="none"/>
          <w:u w:val="single"/>
          <w:lang w:val="en-US" w:eastAsia="zh-CN"/>
        </w:rPr>
        <w:t xml:space="preserve">                        </w:t>
      </w:r>
    </w:p>
    <w:p w14:paraId="746B47E1">
      <w:pPr>
        <w:spacing w:line="360" w:lineRule="auto"/>
        <w:ind w:firstLine="743" w:firstLineChars="354"/>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设备及工器具购置费预付款支付比例及金额：</w:t>
      </w:r>
      <w:r>
        <w:rPr>
          <w:rFonts w:hint="eastAsia" w:ascii="仿宋" w:hAnsi="仿宋" w:eastAsia="仿宋" w:cs="仿宋"/>
          <w:color w:val="auto"/>
          <w:highlight w:val="none"/>
          <w:u w:val="single"/>
          <w:lang w:eastAsia="zh-CN"/>
        </w:rPr>
        <w:t xml:space="preserve">                      </w:t>
      </w:r>
    </w:p>
    <w:p w14:paraId="25C039A0">
      <w:pPr>
        <w:pStyle w:val="20"/>
        <w:adjustRightInd w:val="0"/>
        <w:snapToGrid w:val="0"/>
        <w:spacing w:before="0" w:beforeAutospacing="0" w:after="0" w:afterAutospacing="0" w:line="360" w:lineRule="auto"/>
        <w:ind w:firstLine="743" w:firstLineChars="354"/>
        <w:rPr>
          <w:rFonts w:hint="default" w:ascii="仿宋" w:hAnsi="仿宋" w:eastAsia="仿宋"/>
          <w:snapToGrid w:val="0"/>
          <w:color w:val="auto"/>
          <w:highlight w:val="none"/>
          <w:lang w:val="en-US" w:eastAsia="zh-CN"/>
        </w:rPr>
      </w:pPr>
      <w:r>
        <w:rPr>
          <w:rFonts w:hint="eastAsia" w:ascii="仿宋" w:hAnsi="仿宋" w:eastAsia="仿宋" w:cs="仿宋"/>
          <w:color w:val="auto"/>
          <w:highlight w:val="none"/>
          <w:lang w:eastAsia="zh-CN"/>
        </w:rPr>
        <w:sym w:font="Wingdings 2" w:char="F052"/>
      </w:r>
      <w:r>
        <w:rPr>
          <w:rFonts w:hint="eastAsia" w:ascii="仿宋" w:hAnsi="仿宋" w:eastAsia="仿宋"/>
          <w:color w:val="auto"/>
          <w:highlight w:val="none"/>
          <w:lang w:eastAsia="zh-CN"/>
        </w:rPr>
        <w:t>建筑安装工程费</w:t>
      </w:r>
      <w:r>
        <w:rPr>
          <w:rFonts w:hint="eastAsia" w:ascii="仿宋" w:hAnsi="仿宋" w:eastAsia="仿宋" w:cs="仿宋"/>
          <w:color w:val="auto"/>
          <w:highlight w:val="none"/>
          <w:lang w:eastAsia="zh-CN"/>
        </w:rPr>
        <w:t>（扣除暂列金额、暂估价</w:t>
      </w:r>
      <w:r>
        <w:rPr>
          <w:rFonts w:hint="eastAsia" w:ascii="仿宋" w:hAnsi="仿宋" w:eastAsia="仿宋"/>
          <w:snapToGrid w:val="0"/>
          <w:color w:val="auto"/>
          <w:highlight w:val="none"/>
          <w:lang w:eastAsia="zh-CN"/>
        </w:rPr>
        <w:t>、</w:t>
      </w:r>
      <w:r>
        <w:rPr>
          <w:rFonts w:hint="eastAsia" w:ascii="仿宋" w:hAnsi="仿宋" w:eastAsia="仿宋" w:cs="仿宋"/>
          <w:color w:val="auto"/>
          <w:highlight w:val="none"/>
          <w:lang w:eastAsia="zh-CN"/>
        </w:rPr>
        <w:t>绿色安全防护措施费等）</w:t>
      </w:r>
      <w:r>
        <w:rPr>
          <w:rFonts w:hint="eastAsia" w:ascii="仿宋" w:hAnsi="仿宋" w:eastAsia="仿宋"/>
          <w:color w:val="auto"/>
          <w:highlight w:val="none"/>
          <w:lang w:eastAsia="zh-CN"/>
        </w:rPr>
        <w:t>预付款支付比例：</w:t>
      </w:r>
      <w:r>
        <w:rPr>
          <w:rFonts w:hint="eastAsia" w:ascii="仿宋" w:hAnsi="仿宋" w:eastAsia="仿宋"/>
          <w:color w:val="auto"/>
          <w:highlight w:val="none"/>
          <w:u w:val="single"/>
          <w:lang w:eastAsia="zh-CN"/>
        </w:rPr>
        <w:t>按合同价（</w:t>
      </w:r>
      <w:r>
        <w:rPr>
          <w:rFonts w:hint="eastAsia" w:ascii="仿宋" w:hAnsi="仿宋" w:eastAsia="仿宋"/>
          <w:color w:val="auto"/>
          <w:highlight w:val="none"/>
          <w:u w:val="single"/>
          <w:lang w:val="en-US" w:eastAsia="zh-CN"/>
        </w:rPr>
        <w:t>或修正价</w:t>
      </w:r>
      <w:r>
        <w:rPr>
          <w:rFonts w:hint="eastAsia" w:ascii="仿宋" w:hAnsi="仿宋" w:eastAsia="仿宋"/>
          <w:color w:val="auto"/>
          <w:highlight w:val="none"/>
          <w:u w:val="single"/>
          <w:lang w:eastAsia="zh-CN"/>
        </w:rPr>
        <w:t>）中建筑安装工程费的</w:t>
      </w:r>
      <w:r>
        <w:rPr>
          <w:rFonts w:hint="eastAsia" w:ascii="仿宋" w:hAnsi="仿宋" w:eastAsia="仿宋"/>
          <w:color w:val="auto"/>
          <w:highlight w:val="none"/>
          <w:u w:val="single"/>
          <w:lang w:val="en-US" w:eastAsia="zh-CN"/>
        </w:rPr>
        <w:t>1</w:t>
      </w:r>
      <w:r>
        <w:rPr>
          <w:rFonts w:hint="eastAsia" w:ascii="仿宋" w:hAnsi="仿宋" w:eastAsia="仿宋"/>
          <w:color w:val="auto"/>
          <w:highlight w:val="none"/>
          <w:u w:val="single"/>
          <w:lang w:eastAsia="zh-CN"/>
        </w:rPr>
        <w:t>0%</w:t>
      </w:r>
      <w:r>
        <w:rPr>
          <w:rFonts w:hint="eastAsia" w:ascii="仿宋" w:hAnsi="仿宋" w:eastAsia="仿宋"/>
          <w:color w:val="auto"/>
          <w:highlight w:val="none"/>
          <w:u w:val="single"/>
          <w:lang w:val="en-US" w:eastAsia="zh-CN"/>
        </w:rPr>
        <w:t>控制支</w:t>
      </w:r>
      <w:r>
        <w:rPr>
          <w:rFonts w:hint="eastAsia" w:ascii="仿宋" w:hAnsi="仿宋" w:eastAsia="仿宋"/>
          <w:color w:val="auto"/>
          <w:highlight w:val="none"/>
          <w:u w:val="single"/>
          <w:lang w:eastAsia="zh-CN"/>
        </w:rPr>
        <w:t>付</w:t>
      </w:r>
      <w:r>
        <w:rPr>
          <w:rFonts w:hint="eastAsia" w:ascii="仿宋" w:hAnsi="仿宋" w:eastAsia="仿宋" w:cs="仿宋"/>
          <w:color w:val="auto"/>
          <w:highlight w:val="none"/>
          <w:u w:val="single"/>
          <w:lang w:val="en-US" w:eastAsia="zh-CN"/>
        </w:rPr>
        <w:t>。</w:t>
      </w:r>
    </w:p>
    <w:p w14:paraId="275DAF04">
      <w:pPr>
        <w:pStyle w:val="12"/>
        <w:spacing w:line="360" w:lineRule="auto"/>
        <w:ind w:firstLine="400" w:firstLineChars="200"/>
        <w:rPr>
          <w:rFonts w:ascii="仿宋" w:hAnsi="仿宋" w:eastAsia="仿宋"/>
          <w:snapToGrid w:val="0"/>
          <w:color w:val="auto"/>
          <w:sz w:val="24"/>
          <w:szCs w:val="24"/>
          <w:highlight w:val="none"/>
          <w:lang w:eastAsia="zh-CN"/>
        </w:rPr>
      </w:pPr>
      <w:r>
        <w:rPr>
          <w:rFonts w:ascii="仿宋" w:hAnsi="仿宋" w:eastAsia="仿宋"/>
          <w:snapToGrid w:val="0"/>
          <w:color w:val="auto"/>
          <w:highlight w:val="none"/>
          <w:lang w:eastAsia="zh-CN"/>
        </w:rPr>
        <w:t>（1）合同签订</w:t>
      </w:r>
      <w:r>
        <w:rPr>
          <w:rFonts w:hint="eastAsia" w:ascii="仿宋" w:hAnsi="仿宋" w:eastAsia="仿宋"/>
          <w:snapToGrid w:val="0"/>
          <w:color w:val="auto"/>
          <w:highlight w:val="none"/>
          <w:lang w:eastAsia="zh-CN"/>
        </w:rPr>
        <w:t>生效且</w:t>
      </w:r>
      <w:r>
        <w:rPr>
          <w:rFonts w:ascii="仿宋" w:hAnsi="仿宋" w:eastAsia="仿宋"/>
          <w:snapToGrid w:val="0"/>
          <w:color w:val="auto"/>
          <w:highlight w:val="none"/>
          <w:lang w:eastAsia="zh-CN"/>
        </w:rPr>
        <w:t>承包人提交履约银行保函</w:t>
      </w:r>
      <w:r>
        <w:rPr>
          <w:rFonts w:hint="eastAsia" w:ascii="仿宋" w:hAnsi="仿宋" w:eastAsia="仿宋"/>
          <w:snapToGrid w:val="0"/>
          <w:color w:val="auto"/>
          <w:highlight w:val="none"/>
          <w:lang w:eastAsia="zh-CN"/>
        </w:rPr>
        <w:t>后</w:t>
      </w:r>
      <w:r>
        <w:rPr>
          <w:rFonts w:ascii="仿宋" w:hAnsi="仿宋" w:eastAsia="仿宋"/>
          <w:snapToGrid w:val="0"/>
          <w:color w:val="auto"/>
          <w:highlight w:val="none"/>
          <w:lang w:eastAsia="zh-CN"/>
        </w:rPr>
        <w:t>，承包人提交工程预付款申请书，发包人在收到工程预付款申请书</w:t>
      </w:r>
      <w:r>
        <w:rPr>
          <w:rFonts w:hint="eastAsia" w:ascii="仿宋" w:hAnsi="仿宋" w:eastAsia="仿宋"/>
          <w:snapToGrid w:val="0"/>
          <w:color w:val="auto"/>
          <w:highlight w:val="none"/>
          <w:lang w:val="en-US" w:eastAsia="zh-CN"/>
        </w:rPr>
        <w:t>后</w:t>
      </w:r>
      <w:r>
        <w:rPr>
          <w:rFonts w:ascii="仿宋" w:hAnsi="仿宋" w:eastAsia="仿宋"/>
          <w:snapToGrid w:val="0"/>
          <w:color w:val="auto"/>
          <w:highlight w:val="none"/>
          <w:lang w:eastAsia="zh-CN"/>
        </w:rPr>
        <w:t>，结合现场实际情况及人员到位情况进行支付。承包人须在申请第一笔工程</w:t>
      </w:r>
      <w:r>
        <w:rPr>
          <w:rFonts w:hint="eastAsia" w:ascii="仿宋" w:hAnsi="仿宋" w:eastAsia="仿宋"/>
          <w:snapToGrid w:val="0"/>
          <w:color w:val="auto"/>
          <w:highlight w:val="none"/>
          <w:lang w:eastAsia="zh-CN"/>
        </w:rPr>
        <w:t>进度款前完成预付款的申领手续，否则视为放弃。</w:t>
      </w:r>
    </w:p>
    <w:p w14:paraId="1F54CA7E">
      <w:pPr>
        <w:pStyle w:val="12"/>
        <w:spacing w:line="360" w:lineRule="auto"/>
        <w:ind w:firstLine="480" w:firstLineChars="200"/>
        <w:rPr>
          <w:rFonts w:hint="eastAsia" w:ascii="仿宋" w:hAnsi="仿宋" w:eastAsia="仿宋"/>
          <w:snapToGrid w:val="0"/>
          <w:color w:val="auto"/>
          <w:sz w:val="24"/>
          <w:szCs w:val="24"/>
          <w:highlight w:val="none"/>
          <w:lang w:eastAsia="zh-CN"/>
        </w:rPr>
      </w:pPr>
      <w:r>
        <w:rPr>
          <w:rFonts w:hint="eastAsia" w:ascii="仿宋" w:hAnsi="仿宋" w:eastAsia="仿宋"/>
          <w:snapToGrid w:val="0"/>
          <w:color w:val="auto"/>
          <w:sz w:val="24"/>
          <w:szCs w:val="24"/>
          <w:highlight w:val="none"/>
          <w:lang w:eastAsia="zh-CN"/>
        </w:rPr>
        <w:t>（</w:t>
      </w:r>
      <w:r>
        <w:rPr>
          <w:rFonts w:hint="eastAsia" w:ascii="仿宋" w:hAnsi="仿宋" w:eastAsia="仿宋"/>
          <w:snapToGrid w:val="0"/>
          <w:color w:val="auto"/>
          <w:sz w:val="24"/>
          <w:szCs w:val="24"/>
          <w:highlight w:val="none"/>
          <w:lang w:val="en-US" w:eastAsia="zh-CN"/>
        </w:rPr>
        <w:t>2</w:t>
      </w:r>
      <w:r>
        <w:rPr>
          <w:rFonts w:hint="eastAsia" w:ascii="仿宋" w:hAnsi="仿宋" w:eastAsia="仿宋"/>
          <w:snapToGrid w:val="0"/>
          <w:color w:val="auto"/>
          <w:sz w:val="24"/>
          <w:szCs w:val="24"/>
          <w:highlight w:val="none"/>
          <w:lang w:eastAsia="zh-CN"/>
        </w:rPr>
        <w:t>）承包人应将预付款专用于实施本工程所需的施工机械、材料设备及人员费用，并向总监理工程师提交发票或其他证明文件的副本以证明预付款确实专款专用，否则发包人有权要求承包人承担1次一般违约责任处罚。</w:t>
      </w:r>
    </w:p>
    <w:p w14:paraId="1E149910">
      <w:pPr>
        <w:pStyle w:val="12"/>
        <w:spacing w:line="360" w:lineRule="auto"/>
        <w:ind w:firstLine="480" w:firstLineChars="200"/>
        <w:rPr>
          <w:rFonts w:ascii="仿宋" w:hAnsi="仿宋" w:eastAsia="仿宋"/>
          <w:snapToGrid w:val="0"/>
          <w:color w:val="auto"/>
          <w:sz w:val="24"/>
          <w:szCs w:val="24"/>
          <w:highlight w:val="none"/>
          <w:lang w:eastAsia="zh-CN"/>
        </w:rPr>
      </w:pPr>
      <w:r>
        <w:rPr>
          <w:rFonts w:hint="eastAsia" w:ascii="仿宋" w:hAnsi="仿宋" w:eastAsia="仿宋"/>
          <w:snapToGrid w:val="0"/>
          <w:color w:val="auto"/>
          <w:sz w:val="24"/>
          <w:szCs w:val="24"/>
          <w:highlight w:val="none"/>
          <w:lang w:eastAsia="zh-CN"/>
        </w:rPr>
        <w:t>（</w:t>
      </w:r>
      <w:r>
        <w:rPr>
          <w:rFonts w:hint="eastAsia" w:ascii="仿宋" w:hAnsi="仿宋" w:eastAsia="仿宋"/>
          <w:snapToGrid w:val="0"/>
          <w:color w:val="auto"/>
          <w:sz w:val="24"/>
          <w:szCs w:val="24"/>
          <w:highlight w:val="none"/>
          <w:lang w:val="en-US" w:eastAsia="zh-CN"/>
        </w:rPr>
        <w:t>3</w:t>
      </w:r>
      <w:r>
        <w:rPr>
          <w:rFonts w:hint="eastAsia" w:ascii="仿宋" w:hAnsi="仿宋" w:eastAsia="仿宋"/>
          <w:snapToGrid w:val="0"/>
          <w:color w:val="auto"/>
          <w:sz w:val="24"/>
          <w:szCs w:val="24"/>
          <w:highlight w:val="none"/>
          <w:lang w:eastAsia="zh-CN"/>
        </w:rPr>
        <w:t>）</w:t>
      </w:r>
      <w:r>
        <w:rPr>
          <w:rFonts w:hint="eastAsia" w:ascii="仿宋" w:hAnsi="仿宋" w:eastAsia="仿宋"/>
          <w:snapToGrid w:val="0"/>
          <w:color w:val="auto"/>
          <w:sz w:val="24"/>
          <w:szCs w:val="24"/>
          <w:highlight w:val="none"/>
          <w:lang w:val="en-US" w:eastAsia="zh-CN"/>
        </w:rPr>
        <w:t>根据项目实施计划、各地块开工进度等因素，发包人有权采用分批、分阶段的方式向承包人支付预付款。</w:t>
      </w:r>
    </w:p>
    <w:p w14:paraId="08B11D9F">
      <w:pPr>
        <w:spacing w:line="360" w:lineRule="auto"/>
        <w:ind w:firstLine="743" w:firstLineChars="354"/>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其他费用预付</w:t>
      </w:r>
      <w:r>
        <w:rPr>
          <w:rFonts w:hint="eastAsia" w:ascii="仿宋" w:hAnsi="仿宋" w:eastAsia="仿宋"/>
          <w:color w:val="auto"/>
          <w:highlight w:val="none"/>
          <w:lang w:eastAsia="zh-CN"/>
        </w:rPr>
        <w:t>款支付比例及金额：</w:t>
      </w:r>
      <w:r>
        <w:rPr>
          <w:rFonts w:hint="eastAsia" w:ascii="仿宋" w:hAnsi="仿宋" w:eastAsia="仿宋" w:cs="仿宋"/>
          <w:color w:val="auto"/>
          <w:highlight w:val="none"/>
          <w:u w:val="single"/>
          <w:lang w:eastAsia="zh-CN"/>
        </w:rPr>
        <w:t xml:space="preserve">                           </w:t>
      </w:r>
    </w:p>
    <w:p w14:paraId="64750C79">
      <w:pPr>
        <w:pStyle w:val="12"/>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84.2 提交预付款支付申请期限：</w:t>
      </w:r>
    </w:p>
    <w:p w14:paraId="1181DF7A">
      <w:pPr>
        <w:spacing w:line="360" w:lineRule="auto"/>
        <w:ind w:firstLine="743"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按通用条款第84.2款约定。</w:t>
      </w:r>
    </w:p>
    <w:p w14:paraId="7C64B20A">
      <w:pPr>
        <w:spacing w:line="360" w:lineRule="auto"/>
        <w:ind w:firstLine="743" w:firstLineChars="354"/>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本工程无需提供预付款保函，其余要求按通用条款第84.2款约定执行。</w:t>
      </w:r>
    </w:p>
    <w:p w14:paraId="36C6972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84.4 建安工程费预付款的扣回</w:t>
      </w:r>
    </w:p>
    <w:p w14:paraId="4E3EEC5C">
      <w:pPr>
        <w:spacing w:line="360" w:lineRule="auto"/>
        <w:ind w:firstLine="743"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w:t>
      </w:r>
    </w:p>
    <w:p w14:paraId="7ECBFD2F">
      <w:pPr>
        <w:spacing w:line="360" w:lineRule="auto"/>
        <w:ind w:firstLine="743" w:firstLineChars="354"/>
        <w:rPr>
          <w:rFonts w:hint="default" w:ascii="仿宋" w:hAnsi="仿宋" w:eastAsia="仿宋" w:cs="宋体"/>
          <w:color w:val="auto"/>
          <w:highlight w:val="none"/>
          <w:u w:val="single"/>
          <w:lang w:val="en-US"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其它抵扣方式：</w:t>
      </w:r>
      <w:r>
        <w:rPr>
          <w:rFonts w:hint="eastAsia" w:ascii="仿宋" w:hAnsi="仿宋" w:eastAsia="仿宋" w:cs="仿宋"/>
          <w:color w:val="auto"/>
          <w:highlight w:val="none"/>
          <w:u w:val="single"/>
          <w:lang w:val="en-US" w:eastAsia="zh-CN"/>
        </w:rPr>
        <w:t>本项目不设预付款抵扣。但，经监理单位、第三方咨询单位、发包人审定通过的、</w:t>
      </w:r>
      <w:r>
        <w:rPr>
          <w:rFonts w:hint="eastAsia" w:ascii="仿宋" w:hAnsi="仿宋" w:eastAsia="仿宋" w:cs="宋体"/>
          <w:snapToGrid w:val="0"/>
          <w:color w:val="auto"/>
          <w:highlight w:val="none"/>
          <w:lang w:val="en-US" w:eastAsia="zh-CN"/>
        </w:rPr>
        <w:t>已完成实施的分部分项工程量清单对应的累计应付工程进度款超过已支付的预付款额度后，承包人才可按本合同专用条款第86.1款约定向发包人申请支付本项目建安工程费进度款</w:t>
      </w:r>
      <w:r>
        <w:rPr>
          <w:rFonts w:hint="eastAsia" w:ascii="仿宋" w:hAnsi="仿宋" w:eastAsia="仿宋" w:cs="宋体"/>
          <w:color w:val="auto"/>
          <w:highlight w:val="none"/>
          <w:u w:val="single"/>
          <w:lang w:val="en-US" w:eastAsia="zh-CN"/>
        </w:rPr>
        <w:t>。</w:t>
      </w:r>
    </w:p>
    <w:p w14:paraId="0822B9A0">
      <w:pPr>
        <w:pStyle w:val="21"/>
        <w:ind w:firstLine="240"/>
        <w:rPr>
          <w:color w:val="auto"/>
          <w:highlight w:val="none"/>
          <w:lang w:eastAsia="zh-CN"/>
        </w:rPr>
      </w:pPr>
    </w:p>
    <w:p w14:paraId="6F545214">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1052" w:name="_Toc28022"/>
      <w:bookmarkStart w:id="1053" w:name="_Toc2260"/>
      <w:bookmarkStart w:id="1054" w:name="_Toc106729757"/>
      <w:bookmarkStart w:id="1055" w:name="_Toc13983"/>
      <w:r>
        <w:rPr>
          <w:rFonts w:hint="eastAsia" w:ascii="仿宋" w:hAnsi="仿宋" w:eastAsia="仿宋" w:cs="仿宋"/>
          <w:b w:val="0"/>
          <w:bCs w:val="0"/>
          <w:color w:val="auto"/>
          <w:sz w:val="24"/>
          <w:szCs w:val="24"/>
          <w:highlight w:val="none"/>
          <w:lang w:eastAsia="zh-CN"/>
        </w:rPr>
        <w:t>★85.  绿色施工安全防护费</w:t>
      </w:r>
      <w:bookmarkEnd w:id="1052"/>
      <w:bookmarkEnd w:id="1053"/>
      <w:bookmarkEnd w:id="1054"/>
      <w:bookmarkEnd w:id="1055"/>
    </w:p>
    <w:p w14:paraId="76EEA45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85.1 绿色施工安全防护费的内容、范围和金额</w:t>
      </w:r>
    </w:p>
    <w:p w14:paraId="053D3C1D">
      <w:pPr>
        <w:spacing w:line="360" w:lineRule="auto"/>
        <w:ind w:firstLine="420" w:firstLineChars="200"/>
        <w:rPr>
          <w:rFonts w:ascii="仿宋" w:hAnsi="仿宋" w:eastAsia="仿宋"/>
          <w:color w:val="auto"/>
          <w:highlight w:val="none"/>
          <w:lang w:eastAsia="zh-CN"/>
        </w:rPr>
      </w:pPr>
      <w:bookmarkStart w:id="1056" w:name="_Toc6285"/>
      <w:r>
        <w:rPr>
          <w:rFonts w:hint="eastAsia" w:ascii="仿宋" w:hAnsi="仿宋" w:eastAsia="仿宋" w:cs="仿宋"/>
          <w:color w:val="auto"/>
          <w:highlight w:val="none"/>
          <w:lang w:eastAsia="zh-CN"/>
        </w:rPr>
        <w:t>①内容和范围</w:t>
      </w:r>
      <w:bookmarkEnd w:id="1056"/>
    </w:p>
    <w:p w14:paraId="03425C14">
      <w:pPr>
        <w:spacing w:line="360" w:lineRule="auto"/>
        <w:ind w:firstLine="743"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按通用条款的约定，以现行省、市有关文件规定为准。</w:t>
      </w:r>
    </w:p>
    <w:p w14:paraId="22E699C3">
      <w:pPr>
        <w:spacing w:line="360" w:lineRule="auto"/>
        <w:ind w:firstLine="743"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5326D611">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②绿色施工安全防护费的总金额为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0B4E32A4">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85.2 支付申请的提交与核实</w:t>
      </w:r>
    </w:p>
    <w:p w14:paraId="29C91DEE">
      <w:pPr>
        <w:spacing w:line="360" w:lineRule="auto"/>
        <w:ind w:firstLine="743"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按通用条款的约定。</w:t>
      </w:r>
    </w:p>
    <w:p w14:paraId="1A0A6B1D">
      <w:pPr>
        <w:spacing w:line="360" w:lineRule="auto"/>
        <w:ind w:firstLine="743"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620A0186">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85.3 费用支付</w:t>
      </w:r>
    </w:p>
    <w:p w14:paraId="2CA87696">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绿色施工安全防护费的支付办法和抵扣方式：</w:t>
      </w:r>
    </w:p>
    <w:p w14:paraId="0EE11169">
      <w:pPr>
        <w:spacing w:line="360" w:lineRule="auto"/>
        <w:ind w:firstLine="743"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□按通用条款的约定。</w:t>
      </w:r>
    </w:p>
    <w:p w14:paraId="18568801">
      <w:pPr>
        <w:spacing w:line="360" w:lineRule="auto"/>
        <w:ind w:firstLine="743" w:firstLineChars="354"/>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承包人应制定专项的绿色施工安全防护措施费使用计划，经监理单位和发包人审查单位工程符合进场条件的，支付该单位工程相应费用总额的50%；40%按工程施工进度比例计算，与进度款同期支付；剩余10%在工程竣工安全评价合格后支付。</w:t>
      </w:r>
    </w:p>
    <w:p w14:paraId="30815CC2">
      <w:pPr>
        <w:spacing w:line="360" w:lineRule="auto"/>
        <w:ind w:firstLine="867" w:firstLineChars="41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绿色施工安全防护措施费实行单列支付、专款专用。承包人应在财务账目中单独列项备查，不得挪作他用，否则发包人有权责令其限期改正；逾期未改正的，可以责令其暂停施工，由此增加的费用和（或）延误的工期由承包人承担。 </w:t>
      </w:r>
    </w:p>
    <w:p w14:paraId="0357A1B9">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1057" w:name="_Toc4716"/>
      <w:bookmarkStart w:id="1058" w:name="_Toc106729758"/>
      <w:bookmarkStart w:id="1059" w:name="_Toc12036"/>
      <w:bookmarkStart w:id="1060" w:name="_Toc31343"/>
      <w:r>
        <w:rPr>
          <w:rFonts w:hint="eastAsia" w:ascii="仿宋" w:hAnsi="仿宋" w:eastAsia="仿宋" w:cs="仿宋"/>
          <w:b w:val="0"/>
          <w:bCs w:val="0"/>
          <w:color w:val="auto"/>
          <w:sz w:val="24"/>
          <w:szCs w:val="24"/>
          <w:highlight w:val="none"/>
          <w:lang w:eastAsia="zh-CN"/>
        </w:rPr>
        <w:t>★86.  进度款</w:t>
      </w:r>
      <w:bookmarkEnd w:id="1057"/>
      <w:bookmarkEnd w:id="1058"/>
      <w:bookmarkEnd w:id="1059"/>
      <w:bookmarkEnd w:id="1060"/>
    </w:p>
    <w:p w14:paraId="78D8E345">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86.1 约定支付期限和提交支付申请</w:t>
      </w:r>
    </w:p>
    <w:p w14:paraId="7BA1DEFD">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设计</w:t>
      </w:r>
    </w:p>
    <w:p w14:paraId="3471B407">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652EF5D6">
      <w:pPr>
        <w:spacing w:line="360" w:lineRule="auto"/>
        <w:ind w:firstLine="867" w:firstLineChars="413"/>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13B4D86">
      <w:pPr>
        <w:spacing w:line="360" w:lineRule="auto"/>
        <w:ind w:firstLine="867"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DEF11D6">
      <w:pPr>
        <w:spacing w:line="360" w:lineRule="auto"/>
        <w:ind w:firstLine="867"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9F7F361">
      <w:pPr>
        <w:spacing w:line="360" w:lineRule="auto"/>
        <w:ind w:firstLine="867" w:firstLineChars="4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其它方式：</w:t>
      </w:r>
    </w:p>
    <w:p w14:paraId="045E64B5">
      <w:pPr>
        <w:spacing w:line="360" w:lineRule="auto"/>
        <w:ind w:firstLine="867" w:firstLineChars="413"/>
        <w:rPr>
          <w:rFonts w:ascii="仿宋" w:hAnsi="仿宋" w:eastAsia="仿宋" w:cs="仿宋"/>
          <w:color w:val="auto"/>
          <w:highlight w:val="none"/>
          <w:lang w:eastAsia="zh-CN"/>
        </w:rPr>
      </w:pPr>
      <w:r>
        <w:rPr>
          <w:rFonts w:hint="eastAsia" w:ascii="仿宋" w:hAnsi="仿宋" w:eastAsia="仿宋" w:cs="宋体"/>
          <w:b w:val="0"/>
          <w:bCs w:val="0"/>
          <w:snapToGrid w:val="0"/>
          <w:color w:val="auto"/>
          <w:highlight w:val="none"/>
          <w:lang w:val="en-US" w:eastAsia="zh-CN"/>
        </w:rPr>
        <w:t>（1）</w:t>
      </w:r>
      <w:r>
        <w:rPr>
          <w:rFonts w:hint="eastAsia" w:ascii="仿宋" w:hAnsi="仿宋" w:eastAsia="仿宋" w:cs="宋体"/>
          <w:b/>
          <w:bCs/>
          <w:snapToGrid w:val="0"/>
          <w:color w:val="auto"/>
          <w:highlight w:val="none"/>
          <w:lang w:val="en-US" w:eastAsia="zh-CN"/>
        </w:rPr>
        <w:t>本合同的设计费支付控制按每个地块单独核算</w:t>
      </w:r>
      <w:r>
        <w:rPr>
          <w:rFonts w:hint="eastAsia" w:ascii="仿宋" w:hAnsi="仿宋" w:eastAsia="仿宋" w:cs="宋体"/>
          <w:b w:val="0"/>
          <w:bCs w:val="0"/>
          <w:snapToGrid w:val="0"/>
          <w:color w:val="auto"/>
          <w:highlight w:val="none"/>
          <w:lang w:val="en-US" w:eastAsia="zh-CN"/>
        </w:rPr>
        <w:t>，单个地块的设计费按照该地块装机容量占本合同总装机容量占比计算（即，单个地块设计费=本合同的签约设计费总价×（该地块装机容量/34.7MWp）%）；单个地块设计费的支付安排详见下表：</w:t>
      </w:r>
    </w:p>
    <w:tbl>
      <w:tblPr>
        <w:tblStyle w:val="23"/>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60"/>
        <w:gridCol w:w="2320"/>
        <w:gridCol w:w="2719"/>
      </w:tblGrid>
      <w:tr w14:paraId="537E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D5CD432">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款项</w:t>
            </w:r>
          </w:p>
          <w:p w14:paraId="28B0EE56">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支付期</w:t>
            </w:r>
          </w:p>
        </w:tc>
        <w:tc>
          <w:tcPr>
            <w:tcW w:w="3260" w:type="dxa"/>
            <w:tcBorders>
              <w:top w:val="single" w:color="auto" w:sz="4" w:space="0"/>
              <w:left w:val="single" w:color="auto" w:sz="4" w:space="0"/>
              <w:bottom w:val="single" w:color="auto" w:sz="4" w:space="0"/>
              <w:right w:val="single" w:color="auto" w:sz="4" w:space="0"/>
            </w:tcBorders>
            <w:vAlign w:val="center"/>
          </w:tcPr>
          <w:p w14:paraId="4D29A6DA">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支付条件</w:t>
            </w:r>
          </w:p>
        </w:tc>
        <w:tc>
          <w:tcPr>
            <w:tcW w:w="2320" w:type="dxa"/>
            <w:tcBorders>
              <w:top w:val="single" w:color="auto" w:sz="4" w:space="0"/>
              <w:left w:val="single" w:color="auto" w:sz="4" w:space="0"/>
              <w:bottom w:val="single" w:color="auto" w:sz="4" w:space="0"/>
              <w:right w:val="single" w:color="auto" w:sz="4" w:space="0"/>
            </w:tcBorders>
            <w:vAlign w:val="center"/>
          </w:tcPr>
          <w:p w14:paraId="196C97C1">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支付比例</w:t>
            </w:r>
          </w:p>
        </w:tc>
        <w:tc>
          <w:tcPr>
            <w:tcW w:w="2719" w:type="dxa"/>
            <w:tcBorders>
              <w:top w:val="single" w:color="auto" w:sz="4" w:space="0"/>
              <w:left w:val="single" w:color="auto" w:sz="4" w:space="0"/>
              <w:bottom w:val="single" w:color="auto" w:sz="4" w:space="0"/>
              <w:right w:val="single" w:color="auto" w:sz="4" w:space="0"/>
            </w:tcBorders>
            <w:vAlign w:val="center"/>
          </w:tcPr>
          <w:p w14:paraId="762002A9">
            <w:pPr>
              <w:jc w:val="cente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累计完成工作量及支付比例</w:t>
            </w:r>
          </w:p>
        </w:tc>
      </w:tr>
      <w:tr w14:paraId="756C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C2927AC">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首期</w:t>
            </w:r>
            <w:r>
              <w:rPr>
                <w:rFonts w:hint="eastAsia" w:ascii="仿宋" w:hAnsi="仿宋" w:eastAsia="仿宋" w:cs="仿宋"/>
                <w:color w:val="auto"/>
                <w:sz w:val="21"/>
                <w:szCs w:val="21"/>
                <w:highlight w:val="none"/>
              </w:rPr>
              <w:t>款</w:t>
            </w:r>
          </w:p>
        </w:tc>
        <w:tc>
          <w:tcPr>
            <w:tcW w:w="3260" w:type="dxa"/>
            <w:tcBorders>
              <w:top w:val="single" w:color="auto" w:sz="4" w:space="0"/>
              <w:left w:val="single" w:color="auto" w:sz="4" w:space="0"/>
              <w:bottom w:val="single" w:color="auto" w:sz="4" w:space="0"/>
              <w:right w:val="single" w:color="auto" w:sz="4" w:space="0"/>
            </w:tcBorders>
            <w:vAlign w:val="center"/>
          </w:tcPr>
          <w:p w14:paraId="14A62705">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合同签订，且限额设计工作方案 通过发包人审批后</w:t>
            </w:r>
          </w:p>
        </w:tc>
        <w:tc>
          <w:tcPr>
            <w:tcW w:w="2320" w:type="dxa"/>
            <w:tcBorders>
              <w:top w:val="single" w:color="auto" w:sz="4" w:space="0"/>
              <w:left w:val="single" w:color="auto" w:sz="4" w:space="0"/>
              <w:bottom w:val="single" w:color="auto" w:sz="4" w:space="0"/>
              <w:right w:val="single" w:color="auto" w:sz="4" w:space="0"/>
            </w:tcBorders>
            <w:vAlign w:val="center"/>
          </w:tcPr>
          <w:p w14:paraId="57E5A538">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eastAsia" w:ascii="仿宋" w:hAnsi="仿宋" w:eastAsia="仿宋" w:cs="仿宋"/>
                <w:color w:val="auto"/>
                <w:sz w:val="21"/>
                <w:szCs w:val="21"/>
                <w:highlight w:val="none"/>
                <w:lang w:val="en-US" w:eastAsia="zh-CN"/>
              </w:rPr>
              <w:t>2</w:t>
            </w:r>
            <w:r>
              <w:rPr>
                <w:rFonts w:ascii="仿宋" w:hAnsi="仿宋" w:eastAsia="仿宋" w:cs="仿宋"/>
                <w:color w:val="auto"/>
                <w:sz w:val="21"/>
                <w:szCs w:val="21"/>
                <w:highlight w:val="none"/>
              </w:rPr>
              <w:t>0%</w:t>
            </w:r>
          </w:p>
        </w:tc>
        <w:tc>
          <w:tcPr>
            <w:tcW w:w="2719" w:type="dxa"/>
            <w:tcBorders>
              <w:top w:val="single" w:color="auto" w:sz="4" w:space="0"/>
              <w:left w:val="single" w:color="auto" w:sz="4" w:space="0"/>
              <w:bottom w:val="single" w:color="auto" w:sz="4" w:space="0"/>
              <w:right w:val="single" w:color="auto" w:sz="4" w:space="0"/>
            </w:tcBorders>
            <w:vAlign w:val="center"/>
          </w:tcPr>
          <w:p w14:paraId="6C5747F0">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eastAsia" w:ascii="仿宋" w:hAnsi="仿宋" w:eastAsia="仿宋" w:cs="仿宋"/>
                <w:color w:val="auto"/>
                <w:sz w:val="21"/>
                <w:szCs w:val="21"/>
                <w:highlight w:val="none"/>
                <w:lang w:val="en-US" w:eastAsia="zh-CN"/>
              </w:rPr>
              <w:t>2</w:t>
            </w:r>
            <w:r>
              <w:rPr>
                <w:rFonts w:ascii="仿宋" w:hAnsi="仿宋" w:eastAsia="仿宋" w:cs="仿宋"/>
                <w:color w:val="auto"/>
                <w:sz w:val="21"/>
                <w:szCs w:val="21"/>
                <w:highlight w:val="none"/>
                <w:lang w:eastAsia="zh-CN"/>
              </w:rPr>
              <w:t>0%</w:t>
            </w:r>
          </w:p>
        </w:tc>
      </w:tr>
      <w:tr w14:paraId="5A72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06D0503D">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eastAsia="zh-CN"/>
              </w:rPr>
              <w:t>二</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0994E2AC">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承包人</w:t>
            </w:r>
            <w:r>
              <w:rPr>
                <w:rFonts w:hint="eastAsia" w:ascii="仿宋" w:hAnsi="仿宋" w:eastAsia="仿宋" w:cs="仿宋"/>
                <w:color w:val="auto"/>
                <w:sz w:val="21"/>
                <w:szCs w:val="21"/>
                <w:highlight w:val="none"/>
                <w:lang w:eastAsia="zh-CN"/>
              </w:rPr>
              <w:t>按本合同约定要求提交</w:t>
            </w:r>
            <w:r>
              <w:rPr>
                <w:rFonts w:hint="eastAsia" w:ascii="仿宋" w:hAnsi="仿宋" w:eastAsia="仿宋" w:cs="仿宋"/>
                <w:color w:val="auto"/>
                <w:sz w:val="21"/>
                <w:szCs w:val="21"/>
                <w:highlight w:val="none"/>
                <w:lang w:val="en-US" w:eastAsia="zh-CN"/>
              </w:rPr>
              <w:t>经第三方管理咨询单位（如有）和主管部门（如有）审查合格的</w:t>
            </w:r>
            <w:r>
              <w:rPr>
                <w:rFonts w:hint="eastAsia" w:ascii="仿宋" w:hAnsi="仿宋" w:eastAsia="仿宋" w:cs="仿宋"/>
                <w:color w:val="auto"/>
                <w:sz w:val="21"/>
                <w:szCs w:val="21"/>
                <w:highlight w:val="none"/>
                <w:lang w:eastAsia="zh-CN"/>
              </w:rPr>
              <w:t>施工图设计文件；</w:t>
            </w:r>
          </w:p>
        </w:tc>
        <w:tc>
          <w:tcPr>
            <w:tcW w:w="2320" w:type="dxa"/>
            <w:tcBorders>
              <w:top w:val="single" w:color="auto" w:sz="4" w:space="0"/>
              <w:left w:val="single" w:color="auto" w:sz="4" w:space="0"/>
              <w:bottom w:val="single" w:color="auto" w:sz="4" w:space="0"/>
              <w:right w:val="single" w:color="auto" w:sz="4" w:space="0"/>
            </w:tcBorders>
            <w:vAlign w:val="center"/>
          </w:tcPr>
          <w:p w14:paraId="31E24CBE">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ascii="仿宋" w:hAnsi="仿宋" w:eastAsia="仿宋" w:cs="仿宋"/>
                <w:color w:val="auto"/>
                <w:sz w:val="21"/>
                <w:szCs w:val="21"/>
                <w:highlight w:val="none"/>
              </w:rPr>
              <w:t>50%</w:t>
            </w:r>
          </w:p>
        </w:tc>
        <w:tc>
          <w:tcPr>
            <w:tcW w:w="2719" w:type="dxa"/>
            <w:tcBorders>
              <w:top w:val="single" w:color="auto" w:sz="4" w:space="0"/>
              <w:left w:val="single" w:color="auto" w:sz="4" w:space="0"/>
              <w:bottom w:val="single" w:color="auto" w:sz="4" w:space="0"/>
              <w:right w:val="single" w:color="auto" w:sz="4" w:space="0"/>
            </w:tcBorders>
            <w:vAlign w:val="center"/>
          </w:tcPr>
          <w:p w14:paraId="5EE0343E">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eastAsia" w:ascii="仿宋" w:hAnsi="仿宋" w:eastAsia="仿宋" w:cs="仿宋"/>
                <w:color w:val="auto"/>
                <w:sz w:val="21"/>
                <w:szCs w:val="21"/>
                <w:highlight w:val="none"/>
                <w:lang w:val="en-US" w:eastAsia="zh-CN"/>
              </w:rPr>
              <w:t>7</w:t>
            </w:r>
            <w:r>
              <w:rPr>
                <w:rFonts w:ascii="仿宋" w:hAnsi="仿宋" w:eastAsia="仿宋" w:cs="仿宋"/>
                <w:color w:val="auto"/>
                <w:sz w:val="21"/>
                <w:szCs w:val="21"/>
                <w:highlight w:val="none"/>
                <w:lang w:eastAsia="zh-CN"/>
              </w:rPr>
              <w:t>0%</w:t>
            </w:r>
          </w:p>
        </w:tc>
      </w:tr>
      <w:tr w14:paraId="39E5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07D9320E">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val="en-US" w:eastAsia="zh-CN"/>
              </w:rPr>
              <w:t>三</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147E1318">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承包人完成合同约定的全部工 作，工程竣工验收合格后；</w:t>
            </w:r>
          </w:p>
        </w:tc>
        <w:tc>
          <w:tcPr>
            <w:tcW w:w="2320" w:type="dxa"/>
            <w:tcBorders>
              <w:top w:val="single" w:color="auto" w:sz="4" w:space="0"/>
              <w:left w:val="single" w:color="auto" w:sz="4" w:space="0"/>
              <w:bottom w:val="single" w:color="auto" w:sz="4" w:space="0"/>
              <w:right w:val="single" w:color="auto" w:sz="4" w:space="0"/>
            </w:tcBorders>
            <w:vAlign w:val="center"/>
          </w:tcPr>
          <w:p w14:paraId="61973869">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eastAsia" w:ascii="仿宋" w:hAnsi="仿宋" w:eastAsia="仿宋" w:cs="仿宋"/>
                <w:color w:val="auto"/>
                <w:sz w:val="21"/>
                <w:szCs w:val="21"/>
                <w:highlight w:val="none"/>
                <w:lang w:val="en-US" w:eastAsia="zh-CN"/>
              </w:rPr>
              <w:t>2</w:t>
            </w:r>
            <w:r>
              <w:rPr>
                <w:rFonts w:ascii="仿宋" w:hAnsi="仿宋" w:eastAsia="仿宋" w:cs="仿宋"/>
                <w:color w:val="auto"/>
                <w:sz w:val="21"/>
                <w:szCs w:val="21"/>
                <w:highlight w:val="none"/>
              </w:rPr>
              <w:t>0%</w:t>
            </w:r>
          </w:p>
        </w:tc>
        <w:tc>
          <w:tcPr>
            <w:tcW w:w="2719" w:type="dxa"/>
            <w:tcBorders>
              <w:top w:val="single" w:color="auto" w:sz="4" w:space="0"/>
              <w:left w:val="single" w:color="auto" w:sz="4" w:space="0"/>
              <w:bottom w:val="single" w:color="auto" w:sz="4" w:space="0"/>
              <w:right w:val="single" w:color="auto" w:sz="4" w:space="0"/>
            </w:tcBorders>
            <w:vAlign w:val="center"/>
          </w:tcPr>
          <w:p w14:paraId="4830CCE6">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eastAsia" w:ascii="仿宋" w:hAnsi="仿宋" w:eastAsia="仿宋" w:cs="仿宋"/>
                <w:color w:val="auto"/>
                <w:sz w:val="21"/>
                <w:szCs w:val="21"/>
                <w:highlight w:val="none"/>
                <w:lang w:val="en-US" w:eastAsia="zh-CN"/>
              </w:rPr>
              <w:t>9</w:t>
            </w:r>
            <w:r>
              <w:rPr>
                <w:rFonts w:ascii="仿宋" w:hAnsi="仿宋" w:eastAsia="仿宋" w:cs="仿宋"/>
                <w:color w:val="auto"/>
                <w:sz w:val="21"/>
                <w:szCs w:val="21"/>
                <w:highlight w:val="none"/>
                <w:lang w:eastAsia="zh-CN"/>
              </w:rPr>
              <w:t>0%</w:t>
            </w:r>
          </w:p>
        </w:tc>
      </w:tr>
      <w:tr w14:paraId="4637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1CA9BDF">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val="en-US" w:eastAsia="zh-CN"/>
              </w:rPr>
              <w:t>四</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5D8873BE">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本项目竣工验收合格后，乙方向甲方提交本合同的结算材料，经甲方组织结算审核确认。</w:t>
            </w:r>
          </w:p>
        </w:tc>
        <w:tc>
          <w:tcPr>
            <w:tcW w:w="2320" w:type="dxa"/>
            <w:tcBorders>
              <w:top w:val="single" w:color="auto" w:sz="4" w:space="0"/>
              <w:left w:val="single" w:color="auto" w:sz="4" w:space="0"/>
              <w:bottom w:val="single" w:color="auto" w:sz="4" w:space="0"/>
              <w:right w:val="single" w:color="auto" w:sz="4" w:space="0"/>
            </w:tcBorders>
            <w:vAlign w:val="center"/>
          </w:tcPr>
          <w:p w14:paraId="15261E55">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eastAsia" w:ascii="仿宋" w:hAnsi="仿宋" w:eastAsia="仿宋" w:cs="仿宋"/>
                <w:color w:val="auto"/>
                <w:sz w:val="21"/>
                <w:szCs w:val="21"/>
                <w:highlight w:val="none"/>
                <w:lang w:val="en-US" w:eastAsia="zh-CN"/>
              </w:rPr>
              <w:t>1</w:t>
            </w:r>
            <w:r>
              <w:rPr>
                <w:rFonts w:ascii="仿宋" w:hAnsi="仿宋" w:eastAsia="仿宋" w:cs="仿宋"/>
                <w:color w:val="auto"/>
                <w:sz w:val="21"/>
                <w:szCs w:val="21"/>
                <w:highlight w:val="none"/>
              </w:rPr>
              <w:t>0%</w:t>
            </w:r>
          </w:p>
        </w:tc>
        <w:tc>
          <w:tcPr>
            <w:tcW w:w="2719" w:type="dxa"/>
            <w:tcBorders>
              <w:top w:val="single" w:color="auto" w:sz="4" w:space="0"/>
              <w:left w:val="single" w:color="auto" w:sz="4" w:space="0"/>
              <w:bottom w:val="single" w:color="auto" w:sz="4" w:space="0"/>
              <w:right w:val="single" w:color="auto" w:sz="4" w:space="0"/>
            </w:tcBorders>
            <w:vAlign w:val="center"/>
          </w:tcPr>
          <w:p w14:paraId="06AA3B5E">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累计支付至结算审定设计费用的</w:t>
            </w:r>
            <w:r>
              <w:rPr>
                <w:rFonts w:ascii="仿宋" w:hAnsi="仿宋" w:eastAsia="仿宋" w:cs="仿宋"/>
                <w:color w:val="auto"/>
                <w:sz w:val="21"/>
                <w:szCs w:val="21"/>
                <w:highlight w:val="none"/>
                <w:lang w:eastAsia="zh-CN"/>
              </w:rPr>
              <w:t>100%</w:t>
            </w:r>
            <w:r>
              <w:rPr>
                <w:rFonts w:hint="eastAsia" w:ascii="仿宋" w:hAnsi="仿宋" w:eastAsia="仿宋" w:cs="仿宋"/>
                <w:color w:val="auto"/>
                <w:sz w:val="21"/>
                <w:szCs w:val="21"/>
                <w:highlight w:val="none"/>
                <w:lang w:eastAsia="zh-CN"/>
              </w:rPr>
              <w:t>。</w:t>
            </w:r>
          </w:p>
        </w:tc>
      </w:tr>
    </w:tbl>
    <w:p w14:paraId="75D88CEB">
      <w:pPr>
        <w:spacing w:line="360" w:lineRule="auto"/>
        <w:ind w:right="11" w:firstLine="420" w:firstLineChars="200"/>
        <w:rPr>
          <w:rFonts w:hint="default" w:ascii="仿宋" w:hAnsi="仿宋" w:eastAsia="仿宋"/>
          <w:snapToGrid w:val="0"/>
          <w:color w:val="auto"/>
          <w:highlight w:val="none"/>
          <w:lang w:val="en-US" w:eastAsia="zh-CN"/>
        </w:rPr>
      </w:pPr>
    </w:p>
    <w:p w14:paraId="28D02DD8">
      <w:pPr>
        <w:spacing w:line="360" w:lineRule="auto"/>
        <w:ind w:right="11" w:firstLine="420" w:firstLineChars="200"/>
        <w:rPr>
          <w:rFonts w:ascii="仿宋" w:hAnsi="仿宋" w:eastAsia="仿宋" w:cs="仿宋"/>
          <w:color w:val="auto"/>
          <w:highlight w:val="none"/>
          <w:lang w:eastAsia="zh-CN"/>
        </w:rPr>
      </w:pPr>
      <w:r>
        <w:rPr>
          <w:rFonts w:hint="eastAsia" w:ascii="仿宋" w:hAnsi="仿宋" w:eastAsia="仿宋"/>
          <w:snapToGrid w:val="0"/>
          <w:color w:val="auto"/>
          <w:highlight w:val="none"/>
          <w:lang w:eastAsia="zh-CN"/>
        </w:rPr>
        <w:t>（</w:t>
      </w:r>
      <w:r>
        <w:rPr>
          <w:rFonts w:hint="eastAsia" w:ascii="仿宋" w:hAnsi="仿宋" w:eastAsia="仿宋"/>
          <w:snapToGrid w:val="0"/>
          <w:color w:val="auto"/>
          <w:highlight w:val="none"/>
          <w:lang w:val="en-US" w:eastAsia="zh-CN"/>
        </w:rPr>
        <w:t>2</w:t>
      </w:r>
      <w:r>
        <w:rPr>
          <w:rFonts w:hint="eastAsia" w:ascii="仿宋" w:hAnsi="仿宋" w:eastAsia="仿宋"/>
          <w:snapToGrid w:val="0"/>
          <w:color w:val="auto"/>
          <w:highlight w:val="none"/>
          <w:lang w:eastAsia="zh-CN"/>
        </w:rPr>
        <w:t>）设计费结算时，</w:t>
      </w:r>
      <w:r>
        <w:rPr>
          <w:rFonts w:hint="eastAsia" w:ascii="仿宋" w:hAnsi="仿宋" w:eastAsia="仿宋"/>
          <w:color w:val="auto"/>
          <w:kern w:val="2"/>
          <w:highlight w:val="none"/>
          <w:lang w:eastAsia="zh-CN"/>
        </w:rPr>
        <w:t>若承包人按合同约定完成全部工作内容，</w:t>
      </w:r>
      <w:r>
        <w:rPr>
          <w:rFonts w:hint="eastAsia" w:ascii="仿宋" w:hAnsi="仿宋" w:eastAsia="仿宋"/>
          <w:snapToGrid w:val="0"/>
          <w:color w:val="auto"/>
          <w:highlight w:val="none"/>
          <w:lang w:eastAsia="zh-CN"/>
        </w:rPr>
        <w:t>并</w:t>
      </w:r>
      <w:r>
        <w:rPr>
          <w:rFonts w:ascii="仿宋" w:hAnsi="仿宋" w:eastAsia="仿宋"/>
          <w:snapToGrid w:val="0"/>
          <w:color w:val="auto"/>
          <w:highlight w:val="none"/>
          <w:lang w:eastAsia="zh-CN"/>
        </w:rPr>
        <w:t>按规定提交</w:t>
      </w:r>
      <w:r>
        <w:rPr>
          <w:rFonts w:hint="eastAsia" w:ascii="仿宋" w:hAnsi="仿宋" w:eastAsia="仿宋"/>
          <w:snapToGrid w:val="0"/>
          <w:color w:val="auto"/>
          <w:highlight w:val="none"/>
          <w:lang w:eastAsia="zh-CN"/>
        </w:rPr>
        <w:t>全部</w:t>
      </w:r>
      <w:r>
        <w:rPr>
          <w:rFonts w:ascii="仿宋" w:hAnsi="仿宋" w:eastAsia="仿宋"/>
          <w:snapToGrid w:val="0"/>
          <w:color w:val="auto"/>
          <w:highlight w:val="none"/>
          <w:lang w:eastAsia="zh-CN"/>
        </w:rPr>
        <w:t>技术档案</w:t>
      </w:r>
      <w:r>
        <w:rPr>
          <w:rFonts w:hint="eastAsia" w:ascii="仿宋" w:hAnsi="仿宋" w:eastAsia="仿宋"/>
          <w:snapToGrid w:val="0"/>
          <w:color w:val="auto"/>
          <w:highlight w:val="none"/>
          <w:lang w:eastAsia="zh-CN"/>
        </w:rPr>
        <w:t>资料</w:t>
      </w:r>
      <w:r>
        <w:rPr>
          <w:rFonts w:hint="eastAsia" w:ascii="仿宋" w:hAnsi="仿宋" w:eastAsia="仿宋"/>
          <w:color w:val="auto"/>
          <w:kern w:val="2"/>
          <w:highlight w:val="none"/>
          <w:lang w:eastAsia="zh-CN"/>
        </w:rPr>
        <w:t>且经发包人合同服务评价（详见附件</w:t>
      </w:r>
      <w:r>
        <w:rPr>
          <w:rFonts w:hint="eastAsia" w:ascii="仿宋" w:hAnsi="仿宋" w:eastAsia="仿宋"/>
          <w:color w:val="auto"/>
          <w:kern w:val="2"/>
          <w:highlight w:val="none"/>
          <w:lang w:val="en-US" w:eastAsia="zh-CN"/>
        </w:rPr>
        <w:t>十二</w:t>
      </w:r>
      <w:r>
        <w:rPr>
          <w:rFonts w:ascii="仿宋" w:hAnsi="仿宋" w:eastAsia="仿宋"/>
          <w:color w:val="auto"/>
          <w:kern w:val="2"/>
          <w:highlight w:val="none"/>
          <w:lang w:eastAsia="zh-CN"/>
        </w:rPr>
        <w:t>《设</w:t>
      </w:r>
      <w:r>
        <w:rPr>
          <w:rFonts w:hint="eastAsia" w:ascii="仿宋" w:hAnsi="仿宋" w:eastAsia="仿宋"/>
          <w:bCs/>
          <w:snapToGrid w:val="0"/>
          <w:color w:val="auto"/>
          <w:highlight w:val="none"/>
          <w:lang w:eastAsia="zh-CN"/>
        </w:rPr>
        <w:t>计工作考核评价表</w:t>
      </w:r>
      <w:r>
        <w:rPr>
          <w:rFonts w:hint="eastAsia" w:ascii="仿宋" w:hAnsi="仿宋" w:eastAsia="仿宋"/>
          <w:color w:val="auto"/>
          <w:kern w:val="2"/>
          <w:highlight w:val="none"/>
          <w:lang w:eastAsia="zh-CN"/>
        </w:rPr>
        <w:t>》）</w:t>
      </w:r>
      <w:r>
        <w:rPr>
          <w:rFonts w:hint="eastAsia" w:ascii="仿宋" w:hAnsi="仿宋" w:eastAsia="仿宋"/>
          <w:snapToGrid w:val="0"/>
          <w:color w:val="auto"/>
          <w:kern w:val="2"/>
          <w:highlight w:val="none"/>
          <w:lang w:eastAsia="zh-CN"/>
        </w:rPr>
        <w:t>得分在8</w:t>
      </w:r>
      <w:r>
        <w:rPr>
          <w:rFonts w:ascii="仿宋" w:hAnsi="仿宋" w:eastAsia="仿宋"/>
          <w:snapToGrid w:val="0"/>
          <w:color w:val="auto"/>
          <w:kern w:val="2"/>
          <w:highlight w:val="none"/>
          <w:lang w:eastAsia="zh-CN"/>
        </w:rPr>
        <w:t>0分或以上的，本项目设计费按设计结算价全额支付；</w:t>
      </w:r>
      <w:r>
        <w:rPr>
          <w:rFonts w:hint="eastAsia" w:ascii="仿宋" w:hAnsi="仿宋" w:eastAsia="仿宋"/>
          <w:color w:val="auto"/>
          <w:kern w:val="2"/>
          <w:highlight w:val="none"/>
          <w:lang w:eastAsia="zh-CN"/>
        </w:rPr>
        <w:t>合同服务评价</w:t>
      </w:r>
      <w:r>
        <w:rPr>
          <w:rFonts w:hint="eastAsia" w:ascii="仿宋" w:hAnsi="仿宋" w:eastAsia="仿宋"/>
          <w:snapToGrid w:val="0"/>
          <w:color w:val="auto"/>
          <w:kern w:val="2"/>
          <w:highlight w:val="none"/>
          <w:lang w:eastAsia="zh-CN"/>
        </w:rPr>
        <w:t>得分在8</w:t>
      </w:r>
      <w:r>
        <w:rPr>
          <w:rFonts w:ascii="仿宋" w:hAnsi="仿宋" w:eastAsia="仿宋"/>
          <w:snapToGrid w:val="0"/>
          <w:color w:val="auto"/>
          <w:kern w:val="2"/>
          <w:highlight w:val="none"/>
          <w:lang w:eastAsia="zh-CN"/>
        </w:rPr>
        <w:t>0分以下的，合同结算价=按全额计算的设计费结算价×[1-（</w:t>
      </w:r>
      <w:r>
        <w:rPr>
          <w:rFonts w:hint="eastAsia" w:ascii="仿宋" w:hAnsi="仿宋" w:eastAsia="仿宋"/>
          <w:snapToGrid w:val="0"/>
          <w:color w:val="auto"/>
          <w:kern w:val="2"/>
          <w:highlight w:val="none"/>
          <w:lang w:eastAsia="zh-CN"/>
        </w:rPr>
        <w:t>8</w:t>
      </w:r>
      <w:r>
        <w:rPr>
          <w:rFonts w:ascii="仿宋" w:hAnsi="仿宋" w:eastAsia="仿宋"/>
          <w:snapToGrid w:val="0"/>
          <w:color w:val="auto"/>
          <w:kern w:val="2"/>
          <w:highlight w:val="none"/>
          <w:lang w:eastAsia="zh-CN"/>
        </w:rPr>
        <w:t>0-项目评价得分）%]</w:t>
      </w:r>
      <w:r>
        <w:rPr>
          <w:rFonts w:hint="eastAsia" w:ascii="仿宋" w:hAnsi="仿宋" w:eastAsia="仿宋"/>
          <w:color w:val="auto"/>
          <w:kern w:val="2"/>
          <w:highlight w:val="none"/>
          <w:lang w:eastAsia="zh-CN"/>
        </w:rPr>
        <w:t>；若部分工作内容实际未完成则以所占工作量比例予以扣除该部分费用，最终以结算终审单位审核后的终审价为准。如计算得出发包人应支付余额为负数的，承包人应在考评结果通知之日起15日内向发包人返还多收的款项；否则，发包人有权向承包人追索，承包人除应足额返还多收的款项外，承包人延迟返还的按同期LPR向发包人支付未返还款项的利息。</w:t>
      </w:r>
    </w:p>
    <w:p w14:paraId="4A1DC838">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     </w:t>
      </w:r>
    </w:p>
    <w:p w14:paraId="4A03206B">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69298B6A">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施工</w:t>
      </w:r>
    </w:p>
    <w:p w14:paraId="5238B007">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5A3C97F0">
      <w:pPr>
        <w:spacing w:line="360" w:lineRule="auto"/>
        <w:ind w:firstLine="743"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273550F">
      <w:pPr>
        <w:spacing w:line="360" w:lineRule="auto"/>
        <w:ind w:firstLine="743"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C181AF9">
      <w:pPr>
        <w:spacing w:line="360" w:lineRule="auto"/>
        <w:ind w:firstLine="743"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8722FE1">
      <w:pPr>
        <w:spacing w:line="360" w:lineRule="auto"/>
        <w:ind w:firstLine="743"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其它方式：</w:t>
      </w:r>
    </w:p>
    <w:p w14:paraId="14E21D62">
      <w:pPr>
        <w:spacing w:line="360" w:lineRule="auto"/>
        <w:ind w:right="11" w:firstLine="991" w:firstLineChars="472"/>
        <w:rPr>
          <w:rFonts w:ascii="仿宋" w:hAnsi="仿宋" w:eastAsia="仿宋" w:cs="宋体"/>
          <w:bCs/>
          <w:snapToGrid w:val="0"/>
          <w:color w:val="auto"/>
          <w:highlight w:val="none"/>
          <w:lang w:val="zh-CN" w:eastAsia="zh-CN"/>
        </w:rPr>
      </w:pPr>
      <w:r>
        <w:rPr>
          <w:rFonts w:hint="eastAsia" w:ascii="仿宋" w:hAnsi="仿宋" w:eastAsia="仿宋" w:cs="宋体"/>
          <w:bCs/>
          <w:snapToGrid w:val="0"/>
          <w:color w:val="auto"/>
          <w:highlight w:val="none"/>
          <w:lang w:val="zh-CN" w:eastAsia="zh-CN"/>
        </w:rPr>
        <w:t>工程施工进度比例是指已完成的分部分项清单工程量总价对比</w:t>
      </w:r>
      <w:r>
        <w:rPr>
          <w:rFonts w:hint="eastAsia" w:ascii="仿宋" w:hAnsi="仿宋" w:eastAsia="仿宋" w:cs="宋体"/>
          <w:bCs/>
          <w:snapToGrid w:val="0"/>
          <w:color w:val="auto"/>
          <w:highlight w:val="none"/>
          <w:lang w:eastAsia="zh-CN"/>
        </w:rPr>
        <w:t>对应</w:t>
      </w:r>
      <w:r>
        <w:rPr>
          <w:rFonts w:hint="eastAsia" w:ascii="仿宋" w:hAnsi="仿宋" w:eastAsia="仿宋" w:cs="宋体"/>
          <w:bCs/>
          <w:snapToGrid w:val="0"/>
          <w:color w:val="auto"/>
          <w:highlight w:val="none"/>
          <w:lang w:val="zh-CN" w:eastAsia="zh-CN"/>
        </w:rPr>
        <w:t>项目的分部分项清单工程量总价的比例。</w:t>
      </w:r>
      <w:r>
        <w:rPr>
          <w:rFonts w:ascii="仿宋" w:hAnsi="仿宋" w:eastAsia="仿宋" w:cs="宋体"/>
          <w:bCs/>
          <w:snapToGrid w:val="0"/>
          <w:color w:val="auto"/>
          <w:highlight w:val="none"/>
          <w:lang w:val="zh-CN" w:eastAsia="zh-CN"/>
        </w:rPr>
        <w:t>计量支付时，以合同</w:t>
      </w:r>
      <w:r>
        <w:rPr>
          <w:rFonts w:hint="eastAsia" w:ascii="仿宋" w:hAnsi="仿宋" w:eastAsia="仿宋" w:cs="宋体"/>
          <w:bCs/>
          <w:snapToGrid w:val="0"/>
          <w:color w:val="auto"/>
          <w:highlight w:val="none"/>
          <w:lang w:val="zh-CN" w:eastAsia="zh-CN"/>
        </w:rPr>
        <w:t>分部分项</w:t>
      </w:r>
      <w:r>
        <w:rPr>
          <w:rFonts w:ascii="仿宋" w:hAnsi="仿宋" w:eastAsia="仿宋" w:cs="宋体"/>
          <w:bCs/>
          <w:snapToGrid w:val="0"/>
          <w:color w:val="auto"/>
          <w:highlight w:val="none"/>
          <w:lang w:val="zh-CN" w:eastAsia="zh-CN"/>
        </w:rPr>
        <w:t>工程量清单中各子项的</w:t>
      </w:r>
      <w:r>
        <w:rPr>
          <w:rFonts w:hint="eastAsia" w:ascii="仿宋" w:hAnsi="仿宋" w:eastAsia="仿宋" w:cs="宋体"/>
          <w:bCs/>
          <w:snapToGrid w:val="0"/>
          <w:color w:val="auto"/>
          <w:highlight w:val="none"/>
          <w:lang w:val="zh-CN" w:eastAsia="zh-CN"/>
        </w:rPr>
        <w:t>工程量及综合单价作为计量支付的上限，如施工图预算经发包人批复后，对应的分部分项工程量清单作为计量支付的上限。</w:t>
      </w:r>
    </w:p>
    <w:p w14:paraId="2E72B15B">
      <w:pPr>
        <w:spacing w:line="360" w:lineRule="auto"/>
        <w:ind w:right="11" w:firstLine="991" w:firstLineChars="47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w:t>
      </w:r>
      <w:r>
        <w:rPr>
          <w:rFonts w:hint="eastAsia" w:ascii="仿宋" w:hAnsi="仿宋" w:eastAsia="仿宋" w:cs="宋体"/>
          <w:b/>
          <w:bCs/>
          <w:snapToGrid w:val="0"/>
          <w:color w:val="auto"/>
          <w:highlight w:val="none"/>
          <w:lang w:val="en-US" w:eastAsia="zh-CN"/>
        </w:rPr>
        <w:t>本合同的施工进度款计量支付控制按每个地块单独核算</w:t>
      </w:r>
      <w:r>
        <w:rPr>
          <w:rFonts w:hint="eastAsia" w:ascii="仿宋" w:hAnsi="仿宋" w:eastAsia="仿宋" w:cs="宋体"/>
          <w:snapToGrid w:val="0"/>
          <w:color w:val="auto"/>
          <w:highlight w:val="none"/>
          <w:lang w:val="en-US" w:eastAsia="zh-CN"/>
        </w:rPr>
        <w:t>，符合合同约定支付条件的</w:t>
      </w:r>
      <w:r>
        <w:rPr>
          <w:rFonts w:ascii="仿宋" w:hAnsi="仿宋" w:eastAsia="仿宋" w:cs="宋体"/>
          <w:snapToGrid w:val="0"/>
          <w:color w:val="auto"/>
          <w:highlight w:val="none"/>
          <w:lang w:eastAsia="zh-CN"/>
        </w:rPr>
        <w:t>，也可</w:t>
      </w:r>
      <w:r>
        <w:rPr>
          <w:rFonts w:hint="eastAsia" w:ascii="仿宋" w:hAnsi="仿宋" w:eastAsia="仿宋" w:cs="宋体"/>
          <w:snapToGrid w:val="0"/>
          <w:color w:val="auto"/>
          <w:highlight w:val="none"/>
          <w:lang w:val="en-US" w:eastAsia="zh-CN"/>
        </w:rPr>
        <w:t>多个地块</w:t>
      </w:r>
      <w:r>
        <w:rPr>
          <w:rFonts w:ascii="仿宋" w:hAnsi="仿宋" w:eastAsia="仿宋" w:cs="宋体"/>
          <w:snapToGrid w:val="0"/>
          <w:color w:val="auto"/>
          <w:highlight w:val="none"/>
          <w:lang w:eastAsia="zh-CN"/>
        </w:rPr>
        <w:t>合并支付，但不得合并支付承包人未履行完毕部分。</w:t>
      </w:r>
    </w:p>
    <w:p w14:paraId="6CDE50B0">
      <w:pPr>
        <w:spacing w:line="360" w:lineRule="auto"/>
        <w:ind w:firstLine="991" w:firstLineChars="47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2）任何项目的计量与支付必须按合同约定的技术条件、发包人批准的施工图有关要求及规定完成，包括合同约定的与项目计量有关且必须完成的责任和义务。</w:t>
      </w:r>
    </w:p>
    <w:p w14:paraId="3462C8C5">
      <w:pPr>
        <w:spacing w:line="360" w:lineRule="auto"/>
        <w:ind w:firstLine="991" w:firstLineChars="47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已完工项目的计量与支付需得到总监理工程师和发包人的认可。如承包人的工作不能使总监理工程师和发包人满意（如：质量不合格，工程进度缓慢，施工承包管理和配合服务不到位或有其他方面违反合同的行为等），总监理工程师和发包人有权拒绝计量与支付。</w:t>
      </w:r>
    </w:p>
    <w:p w14:paraId="73EF74BB">
      <w:pPr>
        <w:spacing w:line="360" w:lineRule="auto"/>
        <w:ind w:firstLine="991" w:firstLineChars="47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w:t>
      </w:r>
      <w:r>
        <w:rPr>
          <w:rFonts w:hint="eastAsia" w:ascii="仿宋" w:hAnsi="仿宋" w:eastAsia="仿宋" w:cs="宋体"/>
          <w:snapToGrid w:val="0"/>
          <w:color w:val="auto"/>
          <w:highlight w:val="none"/>
          <w:lang w:val="en-US" w:eastAsia="zh-CN"/>
        </w:rPr>
        <w:t>地块内对应的光伏工程（不含充电车棚、充电桩、储能）安装工作完成后，乙方可向甲方提出支付申请，累计支付至该地块已完成实施的分部分项工程量清单对应合同金额的70%（含预付款，即累计支付至该地块价款的70%）。</w:t>
      </w:r>
    </w:p>
    <w:p w14:paraId="6C211310">
      <w:pPr>
        <w:autoSpaceDE w:val="0"/>
        <w:autoSpaceDN w:val="0"/>
        <w:spacing w:line="360" w:lineRule="auto"/>
        <w:ind w:right="11" w:firstLine="991" w:firstLineChars="472"/>
        <w:rPr>
          <w:rFonts w:hint="eastAsia" w:ascii="仿宋" w:hAnsi="仿宋" w:eastAsia="仿宋" w:cs="宋体"/>
          <w:color w:val="auto"/>
          <w:highlight w:val="none"/>
          <w:lang w:val="zh-CN" w:eastAsia="zh-CN"/>
        </w:rPr>
      </w:pPr>
      <w:r>
        <w:rPr>
          <w:rFonts w:hint="eastAsia" w:ascii="仿宋" w:hAnsi="仿宋" w:eastAsia="仿宋" w:cs="宋体"/>
          <w:color w:val="auto"/>
          <w:highlight w:val="none"/>
          <w:lang w:eastAsia="zh-CN"/>
        </w:rPr>
        <w:t>（</w:t>
      </w:r>
      <w:r>
        <w:rPr>
          <w:rFonts w:ascii="仿宋" w:hAnsi="仿宋" w:eastAsia="仿宋" w:cs="宋体"/>
          <w:color w:val="auto"/>
          <w:highlight w:val="none"/>
          <w:lang w:eastAsia="zh-CN"/>
        </w:rPr>
        <w:t>5）</w:t>
      </w:r>
      <w:r>
        <w:rPr>
          <w:rFonts w:hint="eastAsia" w:ascii="仿宋" w:hAnsi="仿宋" w:eastAsia="仿宋" w:cs="宋体"/>
          <w:color w:val="auto"/>
          <w:highlight w:val="none"/>
          <w:lang w:val="en-US" w:eastAsia="zh-CN"/>
        </w:rPr>
        <w:t>地块内</w:t>
      </w:r>
      <w:r>
        <w:rPr>
          <w:rFonts w:hint="eastAsia" w:ascii="仿宋" w:hAnsi="仿宋" w:eastAsia="仿宋" w:cs="宋体"/>
          <w:color w:val="auto"/>
          <w:highlight w:val="none"/>
          <w:lang w:val="zh-CN" w:eastAsia="zh-CN"/>
        </w:rPr>
        <w:t>项目投运</w:t>
      </w:r>
      <w:r>
        <w:rPr>
          <w:rFonts w:hint="eastAsia" w:ascii="仿宋" w:hAnsi="仿宋" w:eastAsia="仿宋" w:cs="宋体"/>
          <w:color w:val="auto"/>
          <w:highlight w:val="none"/>
          <w:lang w:val="en-US" w:eastAsia="zh-CN"/>
        </w:rPr>
        <w:t>并启动并网发电</w:t>
      </w:r>
      <w:r>
        <w:rPr>
          <w:rFonts w:hint="eastAsia" w:ascii="仿宋" w:hAnsi="仿宋" w:eastAsia="仿宋" w:cs="宋体"/>
          <w:color w:val="auto"/>
          <w:highlight w:val="none"/>
          <w:lang w:val="zh-CN" w:eastAsia="zh-CN"/>
        </w:rPr>
        <w:t>（</w:t>
      </w:r>
      <w:r>
        <w:rPr>
          <w:rFonts w:hint="eastAsia" w:ascii="仿宋" w:hAnsi="仿宋" w:eastAsia="仿宋" w:cs="宋体"/>
          <w:color w:val="auto"/>
          <w:highlight w:val="none"/>
          <w:lang w:val="en-US" w:eastAsia="zh-CN"/>
        </w:rPr>
        <w:t>具体要求详见《发包人要求》约定</w:t>
      </w:r>
      <w:r>
        <w:rPr>
          <w:rFonts w:hint="eastAsia" w:ascii="仿宋" w:hAnsi="仿宋" w:eastAsia="仿宋" w:cs="宋体"/>
          <w:color w:val="auto"/>
          <w:highlight w:val="none"/>
          <w:lang w:val="zh-CN" w:eastAsia="zh-CN"/>
        </w:rPr>
        <w:t>），乙方可向甲方提出支付申请，累计支付至</w:t>
      </w:r>
      <w:r>
        <w:rPr>
          <w:rFonts w:hint="eastAsia" w:ascii="仿宋" w:hAnsi="仿宋" w:eastAsia="仿宋" w:cs="宋体"/>
          <w:color w:val="auto"/>
          <w:highlight w:val="none"/>
          <w:lang w:val="en-US" w:eastAsia="zh-CN"/>
        </w:rPr>
        <w:t>该地块已完成实施的</w:t>
      </w:r>
      <w:r>
        <w:rPr>
          <w:rFonts w:hint="eastAsia" w:ascii="仿宋" w:hAnsi="仿宋" w:eastAsia="仿宋" w:cs="宋体"/>
          <w:bCs/>
          <w:snapToGrid w:val="0"/>
          <w:color w:val="auto"/>
          <w:highlight w:val="none"/>
          <w:lang w:val="zh-CN" w:eastAsia="zh-CN"/>
        </w:rPr>
        <w:t>分部分项工程量清单</w:t>
      </w:r>
      <w:r>
        <w:rPr>
          <w:rFonts w:hint="eastAsia" w:ascii="仿宋" w:hAnsi="仿宋" w:eastAsia="仿宋" w:cs="宋体"/>
          <w:color w:val="auto"/>
          <w:highlight w:val="none"/>
          <w:lang w:val="en-US" w:eastAsia="zh-CN"/>
        </w:rPr>
        <w:t>对应</w:t>
      </w:r>
      <w:r>
        <w:rPr>
          <w:rFonts w:hint="eastAsia" w:ascii="仿宋" w:hAnsi="仿宋" w:eastAsia="仿宋" w:cs="宋体"/>
          <w:color w:val="auto"/>
          <w:highlight w:val="none"/>
          <w:lang w:val="zh-CN" w:eastAsia="zh-CN"/>
        </w:rPr>
        <w:t>合同金额的80%</w:t>
      </w:r>
      <w:r>
        <w:rPr>
          <w:rFonts w:hint="eastAsia" w:ascii="仿宋" w:hAnsi="仿宋" w:eastAsia="仿宋" w:cs="宋体"/>
          <w:snapToGrid w:val="0"/>
          <w:color w:val="auto"/>
          <w:highlight w:val="none"/>
          <w:lang w:val="en-US" w:eastAsia="zh-CN"/>
        </w:rPr>
        <w:t>含预付款，即累计支付至该地块价款的80%</w:t>
      </w:r>
      <w:r>
        <w:rPr>
          <w:rFonts w:hint="eastAsia" w:ascii="仿宋" w:hAnsi="仿宋" w:eastAsia="仿宋" w:cs="宋体"/>
          <w:color w:val="auto"/>
          <w:highlight w:val="none"/>
          <w:lang w:val="zh-CN" w:eastAsia="zh-CN"/>
        </w:rPr>
        <w:t>）。</w:t>
      </w:r>
    </w:p>
    <w:p w14:paraId="28271FF3">
      <w:pPr>
        <w:autoSpaceDE w:val="0"/>
        <w:autoSpaceDN w:val="0"/>
        <w:spacing w:line="360" w:lineRule="auto"/>
        <w:ind w:right="11" w:firstLine="991" w:firstLineChars="472"/>
        <w:rPr>
          <w:rFonts w:ascii="仿宋" w:hAnsi="仿宋" w:eastAsia="仿宋" w:cs="宋体"/>
          <w:color w:val="auto"/>
          <w:highlight w:val="none"/>
          <w:lang w:val="zh-CN" w:eastAsia="zh-CN"/>
        </w:rPr>
      </w:pPr>
      <w:r>
        <w:rPr>
          <w:rFonts w:hint="eastAsia" w:ascii="仿宋" w:hAnsi="仿宋" w:eastAsia="仿宋" w:cs="宋体"/>
          <w:color w:val="auto"/>
          <w:highlight w:val="none"/>
          <w:lang w:val="zh-CN" w:eastAsia="zh-CN"/>
        </w:rPr>
        <w:t>（</w:t>
      </w:r>
      <w:r>
        <w:rPr>
          <w:rFonts w:hint="eastAsia" w:ascii="仿宋" w:hAnsi="仿宋" w:eastAsia="仿宋" w:cs="宋体"/>
          <w:color w:val="auto"/>
          <w:highlight w:val="none"/>
          <w:lang w:val="en-US" w:eastAsia="zh-CN"/>
        </w:rPr>
        <w:t>6</w:t>
      </w:r>
      <w:r>
        <w:rPr>
          <w:rFonts w:hint="eastAsia" w:ascii="仿宋" w:hAnsi="仿宋" w:eastAsia="仿宋" w:cs="宋体"/>
          <w:color w:val="auto"/>
          <w:highlight w:val="none"/>
          <w:lang w:val="zh-CN" w:eastAsia="zh-CN"/>
        </w:rPr>
        <w:t>）</w:t>
      </w:r>
      <w:r>
        <w:rPr>
          <w:rFonts w:ascii="仿宋" w:hAnsi="仿宋" w:eastAsia="仿宋" w:cs="宋体"/>
          <w:color w:val="auto"/>
          <w:highlight w:val="none"/>
          <w:lang w:eastAsia="zh-CN"/>
        </w:rPr>
        <w:t>实际完成的合同清单范围内的工程进度款以监理单位审核计量、第三</w:t>
      </w:r>
      <w:r>
        <w:rPr>
          <w:rFonts w:hint="eastAsia" w:ascii="仿宋" w:hAnsi="仿宋" w:eastAsia="仿宋" w:cs="宋体"/>
          <w:color w:val="auto"/>
          <w:highlight w:val="none"/>
          <w:lang w:eastAsia="zh-CN"/>
        </w:rPr>
        <w:t>方咨询审核计量和发包人审定确认为准，合同清单外新增加工程费用待工程结算后进行支付（补充合同约定除外），不与进度款同期支付，另有约定的除外。</w:t>
      </w:r>
    </w:p>
    <w:p w14:paraId="406B93A0">
      <w:pPr>
        <w:spacing w:line="360" w:lineRule="auto"/>
        <w:ind w:firstLine="991" w:firstLineChars="472"/>
        <w:rPr>
          <w:rFonts w:ascii="仿宋" w:hAnsi="仿宋" w:eastAsia="仿宋" w:cs="宋体"/>
          <w:snapToGrid w:val="0"/>
          <w:color w:val="auto"/>
          <w:highlight w:val="none"/>
          <w:lang w:val="zh-CN" w:eastAsia="zh-CN"/>
        </w:rPr>
      </w:pPr>
      <w:r>
        <w:rPr>
          <w:rFonts w:hint="eastAsia" w:ascii="仿宋" w:hAnsi="仿宋" w:eastAsia="仿宋" w:cs="宋体"/>
          <w:color w:val="auto"/>
          <w:highlight w:val="none"/>
          <w:lang w:eastAsia="zh-CN"/>
        </w:rPr>
        <w:t>（</w:t>
      </w:r>
      <w:r>
        <w:rPr>
          <w:rFonts w:ascii="仿宋" w:hAnsi="仿宋" w:eastAsia="仿宋" w:cs="宋体"/>
          <w:color w:val="auto"/>
          <w:highlight w:val="none"/>
          <w:lang w:eastAsia="zh-CN"/>
        </w:rPr>
        <w:t>7</w:t>
      </w:r>
      <w:r>
        <w:rPr>
          <w:rFonts w:hint="eastAsia" w:ascii="仿宋" w:hAnsi="仿宋" w:eastAsia="仿宋" w:cs="宋体"/>
          <w:color w:val="auto"/>
          <w:highlight w:val="none"/>
          <w:lang w:eastAsia="zh-CN"/>
        </w:rPr>
        <w:t>）</w:t>
      </w:r>
      <w:r>
        <w:rPr>
          <w:rFonts w:hint="eastAsia" w:ascii="仿宋" w:hAnsi="仿宋" w:eastAsia="仿宋" w:cs="宋体"/>
          <w:b/>
          <w:bCs/>
          <w:color w:val="auto"/>
          <w:highlight w:val="none"/>
          <w:lang w:eastAsia="zh-CN"/>
        </w:rPr>
        <w:t>本</w:t>
      </w:r>
      <w:r>
        <w:rPr>
          <w:rFonts w:hint="eastAsia" w:ascii="仿宋" w:hAnsi="仿宋" w:eastAsia="仿宋" w:cs="宋体"/>
          <w:b/>
          <w:bCs/>
          <w:color w:val="auto"/>
          <w:highlight w:val="none"/>
          <w:lang w:val="en-US" w:eastAsia="zh-CN"/>
        </w:rPr>
        <w:t>合同项下所有内容完成实施</w:t>
      </w:r>
      <w:r>
        <w:rPr>
          <w:rFonts w:hint="eastAsia" w:ascii="仿宋" w:hAnsi="仿宋" w:eastAsia="仿宋" w:cs="宋体"/>
          <w:color w:val="auto"/>
          <w:highlight w:val="none"/>
          <w:lang w:val="en-US" w:eastAsia="zh-CN"/>
        </w:rPr>
        <w:t>且</w:t>
      </w:r>
      <w:r>
        <w:rPr>
          <w:rFonts w:hint="eastAsia" w:ascii="仿宋" w:hAnsi="仿宋" w:eastAsia="仿宋" w:cs="宋体"/>
          <w:color w:val="auto"/>
          <w:highlight w:val="none"/>
          <w:lang w:eastAsia="zh-CN"/>
        </w:rPr>
        <w:t>取得竣工验收报告（</w:t>
      </w:r>
      <w:r>
        <w:rPr>
          <w:rFonts w:hint="eastAsia" w:ascii="仿宋" w:hAnsi="仿宋" w:eastAsia="仿宋" w:cs="宋体"/>
          <w:color w:val="auto"/>
          <w:highlight w:val="none"/>
          <w:lang w:val="en-US" w:eastAsia="zh-CN"/>
        </w:rPr>
        <w:t>竣工验收具体要求详见《发包人要求》约定</w:t>
      </w:r>
      <w:r>
        <w:rPr>
          <w:rFonts w:hint="eastAsia" w:ascii="仿宋" w:hAnsi="仿宋" w:eastAsia="仿宋" w:cs="宋体"/>
          <w:color w:val="auto"/>
          <w:highlight w:val="none"/>
          <w:lang w:eastAsia="zh-CN"/>
        </w:rPr>
        <w:t>）后方可办理工程结算</w:t>
      </w:r>
      <w:r>
        <w:rPr>
          <w:rFonts w:hint="eastAsia" w:ascii="仿宋" w:hAnsi="仿宋" w:eastAsia="仿宋" w:cs="宋体"/>
          <w:b w:val="0"/>
          <w:bCs w:val="0"/>
          <w:color w:val="auto"/>
          <w:highlight w:val="none"/>
          <w:lang w:val="en-US" w:eastAsia="zh-CN"/>
        </w:rPr>
        <w:t>（符合本合同专用条款第87.1款之施工过程结算节点约定的，从其约定）</w:t>
      </w:r>
      <w:r>
        <w:rPr>
          <w:rFonts w:hint="eastAsia" w:ascii="仿宋" w:hAnsi="仿宋" w:eastAsia="仿宋" w:cs="宋体"/>
          <w:color w:val="auto"/>
          <w:highlight w:val="none"/>
          <w:lang w:eastAsia="zh-CN"/>
        </w:rPr>
        <w:t>，当工程结算经发包人或发包人</w:t>
      </w:r>
      <w:r>
        <w:rPr>
          <w:rFonts w:hint="eastAsia" w:ascii="仿宋" w:hAnsi="仿宋" w:eastAsia="仿宋" w:cs="宋体"/>
          <w:color w:val="auto"/>
          <w:highlight w:val="none"/>
          <w:lang w:val="en-US" w:eastAsia="zh-CN"/>
        </w:rPr>
        <w:t>委托的第三方审核机构</w:t>
      </w:r>
      <w:r>
        <w:rPr>
          <w:rFonts w:hint="eastAsia" w:ascii="仿宋" w:hAnsi="仿宋" w:eastAsia="仿宋" w:cs="宋体"/>
          <w:color w:val="auto"/>
          <w:highlight w:val="none"/>
          <w:lang w:eastAsia="zh-CN"/>
        </w:rPr>
        <w:t>审核完成后，承包人提交请款资料，向发包人申请拨付至合同结算终审价的97%</w:t>
      </w:r>
      <w:r>
        <w:rPr>
          <w:rFonts w:ascii="仿宋" w:hAnsi="仿宋" w:eastAsia="仿宋" w:cs="宋体"/>
          <w:color w:val="auto"/>
          <w:highlight w:val="none"/>
          <w:lang w:eastAsia="zh-CN"/>
        </w:rPr>
        <w:t>。如工程已具备结算条件而因承包人原因两年内不结算的，监理单位与发包人有权根据已有工程资料送</w:t>
      </w:r>
      <w:r>
        <w:rPr>
          <w:rFonts w:hint="eastAsia" w:ascii="仿宋" w:hAnsi="仿宋" w:eastAsia="仿宋"/>
          <w:color w:val="auto"/>
          <w:highlight w:val="none"/>
          <w:lang w:eastAsia="zh-CN"/>
        </w:rPr>
        <w:t>有权</w:t>
      </w:r>
      <w:r>
        <w:rPr>
          <w:rFonts w:ascii="仿宋" w:hAnsi="仿宋" w:eastAsia="仿宋" w:cs="宋体"/>
          <w:color w:val="auto"/>
          <w:highlight w:val="none"/>
          <w:lang w:eastAsia="zh-CN"/>
        </w:rPr>
        <w:t>结算</w:t>
      </w:r>
      <w:r>
        <w:rPr>
          <w:rFonts w:hint="eastAsia" w:ascii="仿宋" w:hAnsi="仿宋" w:eastAsia="仿宋"/>
          <w:color w:val="auto"/>
          <w:highlight w:val="none"/>
          <w:lang w:eastAsia="zh-CN"/>
        </w:rPr>
        <w:t>终审部门</w:t>
      </w:r>
      <w:r>
        <w:rPr>
          <w:rFonts w:hint="eastAsia" w:ascii="仿宋" w:hAnsi="仿宋" w:eastAsia="仿宋" w:cs="宋体"/>
          <w:color w:val="auto"/>
          <w:highlight w:val="none"/>
          <w:lang w:eastAsia="zh-CN"/>
        </w:rPr>
        <w:t>办理</w:t>
      </w:r>
      <w:r>
        <w:rPr>
          <w:rFonts w:ascii="仿宋" w:hAnsi="仿宋" w:eastAsia="仿宋" w:cs="宋体"/>
          <w:color w:val="auto"/>
          <w:highlight w:val="none"/>
          <w:lang w:eastAsia="zh-CN"/>
        </w:rPr>
        <w:t>本项目结算。双方同意本工程以</w:t>
      </w:r>
      <w:r>
        <w:rPr>
          <w:rFonts w:hint="eastAsia" w:ascii="仿宋" w:hAnsi="仿宋" w:eastAsia="仿宋"/>
          <w:color w:val="auto"/>
          <w:highlight w:val="none"/>
          <w:lang w:eastAsia="zh-CN"/>
        </w:rPr>
        <w:t>有权</w:t>
      </w:r>
      <w:r>
        <w:rPr>
          <w:rFonts w:ascii="仿宋" w:hAnsi="仿宋" w:eastAsia="仿宋" w:cs="宋体"/>
          <w:color w:val="auto"/>
          <w:highlight w:val="none"/>
          <w:lang w:eastAsia="zh-CN"/>
        </w:rPr>
        <w:t>结算</w:t>
      </w:r>
      <w:r>
        <w:rPr>
          <w:rFonts w:hint="eastAsia" w:ascii="仿宋" w:hAnsi="仿宋" w:eastAsia="仿宋"/>
          <w:color w:val="auto"/>
          <w:highlight w:val="none"/>
          <w:lang w:eastAsia="zh-CN"/>
        </w:rPr>
        <w:t>终审部门</w:t>
      </w:r>
      <w:r>
        <w:rPr>
          <w:rFonts w:ascii="仿宋" w:hAnsi="仿宋" w:eastAsia="仿宋" w:cs="宋体"/>
          <w:color w:val="auto"/>
          <w:highlight w:val="none"/>
          <w:lang w:eastAsia="zh-CN"/>
        </w:rPr>
        <w:t>审</w:t>
      </w:r>
      <w:r>
        <w:rPr>
          <w:rFonts w:hint="eastAsia" w:ascii="仿宋" w:hAnsi="仿宋" w:eastAsia="仿宋"/>
          <w:color w:val="auto"/>
          <w:highlight w:val="none"/>
          <w:lang w:eastAsia="zh-CN"/>
        </w:rPr>
        <w:t>定</w:t>
      </w:r>
      <w:r>
        <w:rPr>
          <w:rFonts w:ascii="仿宋" w:hAnsi="仿宋" w:eastAsia="仿宋" w:cs="宋体"/>
          <w:color w:val="auto"/>
          <w:highlight w:val="none"/>
          <w:lang w:eastAsia="zh-CN"/>
        </w:rPr>
        <w:t>结果作为最终结算依据。</w:t>
      </w:r>
    </w:p>
    <w:p w14:paraId="022D75B9">
      <w:pPr>
        <w:autoSpaceDE w:val="0"/>
        <w:autoSpaceDN w:val="0"/>
        <w:spacing w:line="360" w:lineRule="auto"/>
        <w:ind w:right="11" w:firstLine="991" w:firstLineChars="472"/>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8</w:t>
      </w:r>
      <w:r>
        <w:rPr>
          <w:rFonts w:hint="eastAsia" w:ascii="仿宋" w:hAnsi="仿宋" w:eastAsia="仿宋" w:cs="宋体"/>
          <w:snapToGrid w:val="0"/>
          <w:color w:val="auto"/>
          <w:highlight w:val="none"/>
          <w:lang w:eastAsia="zh-CN"/>
        </w:rPr>
        <w:t>）本合同工程结算经</w:t>
      </w:r>
      <w:r>
        <w:rPr>
          <w:rFonts w:hint="eastAsia" w:ascii="仿宋" w:hAnsi="仿宋" w:eastAsia="仿宋" w:cs="宋体"/>
          <w:color w:val="auto"/>
          <w:highlight w:val="none"/>
          <w:lang w:eastAsia="zh-CN"/>
        </w:rPr>
        <w:t>发包人或发包人</w:t>
      </w:r>
      <w:r>
        <w:rPr>
          <w:rFonts w:hint="eastAsia" w:ascii="仿宋" w:hAnsi="仿宋" w:eastAsia="仿宋" w:cs="宋体"/>
          <w:color w:val="auto"/>
          <w:highlight w:val="none"/>
          <w:lang w:val="en-US" w:eastAsia="zh-CN"/>
        </w:rPr>
        <w:t>委托的第三方审核机构</w:t>
      </w:r>
      <w:r>
        <w:rPr>
          <w:rFonts w:hint="eastAsia" w:ascii="仿宋" w:hAnsi="仿宋" w:eastAsia="仿宋" w:cs="宋体"/>
          <w:snapToGrid w:val="0"/>
          <w:color w:val="auto"/>
          <w:highlight w:val="none"/>
          <w:lang w:eastAsia="zh-CN"/>
        </w:rPr>
        <w:t>审</w:t>
      </w:r>
      <w:r>
        <w:rPr>
          <w:rFonts w:hint="eastAsia" w:ascii="仿宋" w:hAnsi="仿宋" w:eastAsia="仿宋" w:cs="宋体"/>
          <w:snapToGrid w:val="0"/>
          <w:color w:val="auto"/>
          <w:highlight w:val="none"/>
          <w:lang w:val="en-US" w:eastAsia="zh-CN"/>
        </w:rPr>
        <w:t>定后</w:t>
      </w:r>
      <w:r>
        <w:rPr>
          <w:rFonts w:hint="eastAsia" w:ascii="仿宋" w:hAnsi="仿宋" w:eastAsia="仿宋" w:cs="宋体"/>
          <w:snapToGrid w:val="0"/>
          <w:color w:val="auto"/>
          <w:highlight w:val="none"/>
          <w:lang w:eastAsia="zh-CN"/>
        </w:rPr>
        <w:t>、承包人按专用条款第</w:t>
      </w:r>
      <w:r>
        <w:rPr>
          <w:rFonts w:ascii="仿宋" w:hAnsi="仿宋" w:eastAsia="仿宋" w:cs="宋体"/>
          <w:snapToGrid w:val="0"/>
          <w:color w:val="auto"/>
          <w:highlight w:val="none"/>
          <w:lang w:eastAsia="zh-CN"/>
        </w:rPr>
        <w:t>65.6款约定完整移交工程且不发生</w:t>
      </w:r>
      <w:r>
        <w:rPr>
          <w:rFonts w:hint="eastAsia" w:ascii="仿宋" w:hAnsi="仿宋" w:eastAsia="仿宋" w:cs="宋体"/>
          <w:snapToGrid w:val="0"/>
          <w:color w:val="auto"/>
          <w:highlight w:val="none"/>
          <w:lang w:val="zh-CN" w:eastAsia="zh-CN"/>
        </w:rPr>
        <w:t>专用条款</w:t>
      </w:r>
      <w:r>
        <w:rPr>
          <w:rFonts w:hint="eastAsia" w:ascii="仿宋" w:hAnsi="仿宋" w:eastAsia="仿宋" w:cs="宋体"/>
          <w:snapToGrid w:val="0"/>
          <w:color w:val="auto"/>
          <w:highlight w:val="none"/>
          <w:lang w:eastAsia="zh-CN"/>
        </w:rPr>
        <w:t>第</w:t>
      </w: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5（</w:t>
      </w:r>
      <w:r>
        <w:rPr>
          <w:rFonts w:ascii="仿宋" w:hAnsi="仿宋" w:eastAsia="仿宋" w:cs="宋体"/>
          <w:snapToGrid w:val="0"/>
          <w:color w:val="auto"/>
          <w:highlight w:val="none"/>
          <w:lang w:eastAsia="zh-CN"/>
        </w:rPr>
        <w:t>3）、（4）</w:t>
      </w:r>
      <w:r>
        <w:rPr>
          <w:rFonts w:ascii="仿宋" w:hAnsi="仿宋" w:eastAsia="仿宋" w:cs="宋体"/>
          <w:snapToGrid w:val="0"/>
          <w:color w:val="auto"/>
          <w:highlight w:val="none"/>
          <w:lang w:val="zh-CN" w:eastAsia="zh-CN"/>
        </w:rPr>
        <w:t>款</w:t>
      </w:r>
      <w:r>
        <w:rPr>
          <w:rFonts w:hint="eastAsia" w:ascii="仿宋" w:hAnsi="仿宋" w:eastAsia="仿宋" w:cs="宋体"/>
          <w:snapToGrid w:val="0"/>
          <w:color w:val="auto"/>
          <w:highlight w:val="none"/>
          <w:lang w:eastAsia="zh-CN"/>
        </w:rPr>
        <w:t>的违约情形的，发包人累计支付至</w:t>
      </w:r>
      <w:r>
        <w:rPr>
          <w:rFonts w:hint="eastAsia" w:ascii="仿宋" w:hAnsi="仿宋" w:eastAsia="仿宋" w:cs="宋体"/>
          <w:snapToGrid w:val="0"/>
          <w:color w:val="auto"/>
          <w:highlight w:val="none"/>
          <w:lang w:val="zh-CN" w:eastAsia="zh-CN"/>
        </w:rPr>
        <w:t>本合同结算定审金额</w:t>
      </w:r>
      <w:r>
        <w:rPr>
          <w:rFonts w:hint="eastAsia" w:ascii="仿宋" w:hAnsi="仿宋" w:eastAsia="仿宋" w:cs="宋体"/>
          <w:snapToGrid w:val="0"/>
          <w:color w:val="auto"/>
          <w:highlight w:val="none"/>
          <w:lang w:eastAsia="zh-CN"/>
        </w:rPr>
        <w:t>的</w:t>
      </w:r>
      <w:r>
        <w:rPr>
          <w:rFonts w:ascii="仿宋" w:hAnsi="仿宋" w:eastAsia="仿宋" w:cs="宋体"/>
          <w:snapToGrid w:val="0"/>
          <w:color w:val="auto"/>
          <w:highlight w:val="none"/>
          <w:lang w:eastAsia="zh-CN"/>
        </w:rPr>
        <w:t>97%，</w:t>
      </w:r>
      <w:r>
        <w:rPr>
          <w:rFonts w:hint="eastAsia" w:ascii="仿宋" w:hAnsi="仿宋" w:eastAsia="仿宋" w:cs="宋体"/>
          <w:snapToGrid w:val="0"/>
          <w:color w:val="auto"/>
          <w:highlight w:val="none"/>
          <w:lang w:val="zh-CN" w:eastAsia="zh-CN"/>
        </w:rPr>
        <w:t>留下本合同结算定审金额的</w:t>
      </w:r>
      <w:r>
        <w:rPr>
          <w:rFonts w:ascii="仿宋" w:hAnsi="仿宋" w:eastAsia="仿宋" w:cs="宋体"/>
          <w:snapToGrid w:val="0"/>
          <w:color w:val="auto"/>
          <w:highlight w:val="none"/>
          <w:lang w:eastAsia="zh-CN"/>
        </w:rPr>
        <w:t>3</w:t>
      </w:r>
      <w:r>
        <w:rPr>
          <w:rFonts w:ascii="仿宋" w:hAnsi="仿宋" w:eastAsia="仿宋" w:cs="宋体"/>
          <w:snapToGrid w:val="0"/>
          <w:color w:val="auto"/>
          <w:highlight w:val="none"/>
          <w:lang w:val="zh-CN" w:eastAsia="zh-CN"/>
        </w:rPr>
        <w:t>%作为工程质量保证金并按如下约定方式支付：</w:t>
      </w:r>
    </w:p>
    <w:p w14:paraId="0D830DEF">
      <w:pPr>
        <w:autoSpaceDE w:val="0"/>
        <w:autoSpaceDN w:val="0"/>
        <w:spacing w:line="360" w:lineRule="auto"/>
        <w:ind w:right="11" w:firstLine="991" w:firstLineChars="472"/>
        <w:rPr>
          <w:rFonts w:ascii="仿宋" w:hAnsi="仿宋" w:eastAsia="仿宋" w:cs="宋体"/>
          <w:snapToGrid w:val="0"/>
          <w:color w:val="auto"/>
          <w:highlight w:val="none"/>
          <w:lang w:val="zh-CN" w:eastAsia="zh-CN"/>
        </w:rPr>
      </w:pPr>
      <w:r>
        <w:rPr>
          <w:rFonts w:ascii="仿宋" w:hAnsi="仿宋" w:eastAsia="仿宋" w:cs="宋体"/>
          <w:snapToGrid w:val="0"/>
          <w:color w:val="auto"/>
          <w:highlight w:val="none"/>
          <w:lang w:val="zh-CN" w:eastAsia="zh-CN"/>
        </w:rPr>
        <w:t>1）缺陷责任期（缺陷责任期从工程通过竣工验收之日起计算）为两年，缺陷责任期内由承包人原因造成的缺陷，承包人应负责维修，并承担鉴定及维修费用；如承包人不维修也不承担费用，发包人可自行委派相关单位进行维修，维修的内容和金额以监理单位及第三方造价单位见证的金额为准，相关产生的维修费用在质量保证金内扣除，并由</w:t>
      </w:r>
      <w:r>
        <w:rPr>
          <w:rFonts w:hint="eastAsia" w:ascii="仿宋" w:hAnsi="仿宋" w:eastAsia="仿宋" w:cs="宋体"/>
          <w:snapToGrid w:val="0"/>
          <w:color w:val="auto"/>
          <w:highlight w:val="none"/>
          <w:lang w:val="zh-CN" w:eastAsia="zh-CN"/>
        </w:rPr>
        <w:t>承包人承担违约责任；承包人自行维修并承担相应费用后，不免除承担对工程损失的赔偿责任。相应违约责任处罚参照专用条款第66.9</w:t>
      </w:r>
      <w:r>
        <w:rPr>
          <w:rFonts w:hint="eastAsia" w:ascii="仿宋" w:hAnsi="仿宋" w:eastAsia="仿宋" w:cs="宋体"/>
          <w:snapToGrid w:val="0"/>
          <w:color w:val="auto"/>
          <w:highlight w:val="none"/>
          <w:lang w:eastAsia="zh-CN"/>
        </w:rPr>
        <w:t>款</w:t>
      </w:r>
      <w:r>
        <w:rPr>
          <w:rFonts w:hint="eastAsia" w:ascii="仿宋" w:hAnsi="仿宋" w:eastAsia="仿宋" w:cs="宋体"/>
          <w:snapToGrid w:val="0"/>
          <w:color w:val="auto"/>
          <w:highlight w:val="none"/>
          <w:lang w:val="zh-CN" w:eastAsia="zh-CN"/>
        </w:rPr>
        <w:t>处理。</w:t>
      </w:r>
    </w:p>
    <w:p w14:paraId="2E0DB34E">
      <w:pPr>
        <w:autoSpaceDE w:val="0"/>
        <w:autoSpaceDN w:val="0"/>
        <w:spacing w:line="360" w:lineRule="auto"/>
        <w:ind w:right="11" w:firstLine="991" w:firstLineChars="472"/>
        <w:rPr>
          <w:rFonts w:ascii="仿宋" w:hAnsi="仿宋" w:eastAsia="仿宋" w:cs="宋体"/>
          <w:snapToGrid w:val="0"/>
          <w:color w:val="auto"/>
          <w:highlight w:val="none"/>
          <w:lang w:val="zh-CN" w:eastAsia="zh-CN"/>
        </w:rPr>
      </w:pPr>
      <w:r>
        <w:rPr>
          <w:rFonts w:ascii="仿宋" w:hAnsi="仿宋" w:eastAsia="仿宋" w:cs="宋体"/>
          <w:snapToGrid w:val="0"/>
          <w:color w:val="auto"/>
          <w:highlight w:val="none"/>
          <w:lang w:val="zh-CN" w:eastAsia="zh-CN"/>
        </w:rPr>
        <w:t>2）工程竣工验收合格且缺陷责任期满后，</w:t>
      </w:r>
      <w:r>
        <w:rPr>
          <w:rFonts w:hint="eastAsia" w:ascii="仿宋" w:hAnsi="仿宋" w:eastAsia="仿宋" w:cs="宋体"/>
          <w:snapToGrid w:val="0"/>
          <w:color w:val="auto"/>
          <w:highlight w:val="none"/>
          <w:lang w:eastAsia="zh-CN"/>
        </w:rPr>
        <w:t>如承包人</w:t>
      </w:r>
      <w:r>
        <w:rPr>
          <w:rFonts w:hint="eastAsia" w:ascii="仿宋" w:hAnsi="仿宋" w:eastAsia="仿宋" w:cs="宋体"/>
          <w:snapToGrid w:val="0"/>
          <w:color w:val="auto"/>
          <w:highlight w:val="none"/>
          <w:lang w:val="zh-CN" w:eastAsia="zh-CN"/>
        </w:rPr>
        <w:t>在工程缺陷责任期内未出现违约情形，发包人应在收到承包人的款项申请手续且扣除应扣款项后三十天内将本合同结算审定金额的</w:t>
      </w:r>
      <w:r>
        <w:rPr>
          <w:rFonts w:ascii="仿宋" w:hAnsi="仿宋" w:eastAsia="仿宋" w:cs="宋体"/>
          <w:snapToGrid w:val="0"/>
          <w:color w:val="auto"/>
          <w:highlight w:val="none"/>
          <w:lang w:val="zh-CN" w:eastAsia="zh-CN"/>
        </w:rPr>
        <w:t>3%无息支付给承包人。</w:t>
      </w:r>
    </w:p>
    <w:p w14:paraId="489F4E0D">
      <w:pPr>
        <w:autoSpaceDE w:val="0"/>
        <w:autoSpaceDN w:val="0"/>
        <w:spacing w:line="360" w:lineRule="auto"/>
        <w:ind w:right="11" w:firstLine="991" w:firstLineChars="472"/>
        <w:rPr>
          <w:rFonts w:ascii="仿宋" w:hAnsi="仿宋" w:eastAsia="仿宋" w:cs="宋体"/>
          <w:snapToGrid w:val="0"/>
          <w:color w:val="auto"/>
          <w:highlight w:val="none"/>
          <w:lang w:eastAsia="zh-CN"/>
        </w:rPr>
      </w:pPr>
      <w:r>
        <w:rPr>
          <w:rFonts w:ascii="仿宋" w:hAnsi="仿宋" w:eastAsia="仿宋" w:cs="宋体"/>
          <w:snapToGrid w:val="0"/>
          <w:color w:val="auto"/>
          <w:highlight w:val="none"/>
          <w:lang w:val="zh-CN" w:eastAsia="zh-CN"/>
        </w:rPr>
        <w:t>3）</w:t>
      </w:r>
      <w:r>
        <w:rPr>
          <w:rFonts w:hint="eastAsia" w:ascii="仿宋" w:hAnsi="仿宋" w:eastAsia="仿宋" w:cs="宋体"/>
          <w:snapToGrid w:val="0"/>
          <w:color w:val="auto"/>
          <w:highlight w:val="none"/>
          <w:lang w:eastAsia="zh-CN"/>
        </w:rPr>
        <w:t>结清工程尾款不豁免承包人继续按照本合同（含合同附件）约定应承担的保修责任。</w:t>
      </w:r>
    </w:p>
    <w:p w14:paraId="66DD2CCA">
      <w:pPr>
        <w:spacing w:line="360" w:lineRule="auto"/>
        <w:ind w:right="11" w:firstLine="991" w:firstLineChars="47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9</w:t>
      </w:r>
      <w:r>
        <w:rPr>
          <w:rFonts w:hint="eastAsia" w:ascii="仿宋" w:hAnsi="仿宋" w:eastAsia="仿宋" w:cs="宋体"/>
          <w:snapToGrid w:val="0"/>
          <w:color w:val="auto"/>
          <w:highlight w:val="none"/>
          <w:lang w:eastAsia="zh-CN"/>
        </w:rPr>
        <w:t>）发包人已支付的累计金额大于本合同结算定审金额的97%的，承包人应在工程结算定审之日起15日内向发包人返还多收的款项；否则，发包人有权向承包人追索，承包人除应足额返还多收的款项外，承包人延迟返还的按同期LPR向发包人支付未返还款项的利息。</w:t>
      </w:r>
    </w:p>
    <w:p w14:paraId="22053D8A">
      <w:pPr>
        <w:spacing w:line="360" w:lineRule="auto"/>
        <w:ind w:right="11" w:firstLine="991" w:firstLineChars="47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10</w:t>
      </w:r>
      <w:r>
        <w:rPr>
          <w:rFonts w:hint="eastAsia" w:ascii="仿宋" w:hAnsi="仿宋" w:eastAsia="仿宋" w:cs="宋体"/>
          <w:snapToGrid w:val="0"/>
          <w:color w:val="auto"/>
          <w:highlight w:val="none"/>
          <w:lang w:eastAsia="zh-CN"/>
        </w:rPr>
        <w:t>）发包人有权对工程进度付款进行修正：若发包人在对以往历次已签发的进度付款证书进行汇总和复核中发现错或重复的，发包人有权予以修正，应在下期进度付款中扣除或要求承包人足额返还。</w:t>
      </w:r>
    </w:p>
    <w:p w14:paraId="21D681A6">
      <w:pPr>
        <w:pStyle w:val="20"/>
        <w:adjustRightInd w:val="0"/>
        <w:snapToGrid w:val="0"/>
        <w:spacing w:before="0" w:beforeAutospacing="0" w:after="0" w:afterAutospacing="0" w:line="360" w:lineRule="auto"/>
        <w:ind w:firstLine="991" w:firstLineChars="472"/>
        <w:rPr>
          <w:rFonts w:ascii="仿宋" w:hAnsi="仿宋" w:eastAsia="仿宋"/>
          <w:bCs/>
          <w:color w:val="auto"/>
          <w:highlight w:val="none"/>
          <w:lang w:eastAsia="zh-CN"/>
        </w:rPr>
      </w:pPr>
      <w:r>
        <w:rPr>
          <w:rFonts w:hint="eastAsia" w:ascii="仿宋" w:hAnsi="仿宋" w:eastAsia="仿宋"/>
          <w:bCs/>
          <w:color w:val="auto"/>
          <w:highlight w:val="none"/>
          <w:lang w:eastAsia="zh-CN"/>
        </w:rPr>
        <w:t>（</w:t>
      </w:r>
      <w:r>
        <w:rPr>
          <w:rFonts w:ascii="仿宋" w:hAnsi="仿宋" w:eastAsia="仿宋"/>
          <w:bCs/>
          <w:color w:val="auto"/>
          <w:highlight w:val="none"/>
          <w:lang w:eastAsia="zh-CN"/>
        </w:rPr>
        <w:t>11</w:t>
      </w:r>
      <w:r>
        <w:rPr>
          <w:rFonts w:hint="eastAsia" w:ascii="仿宋" w:hAnsi="仿宋" w:eastAsia="仿宋"/>
          <w:bCs/>
          <w:color w:val="auto"/>
          <w:highlight w:val="none"/>
          <w:lang w:eastAsia="zh-CN"/>
        </w:rPr>
        <w:t>）措施项目费及其他项目费的支付方式</w:t>
      </w:r>
    </w:p>
    <w:p w14:paraId="064FE271">
      <w:pPr>
        <w:spacing w:line="360" w:lineRule="auto"/>
        <w:ind w:right="11" w:firstLine="991" w:firstLineChars="472"/>
        <w:rPr>
          <w:rFonts w:ascii="仿宋" w:hAnsi="仿宋" w:eastAsia="仿宋" w:cs="仿宋"/>
          <w:color w:val="auto"/>
          <w:highlight w:val="none"/>
          <w:lang w:eastAsia="zh-CN"/>
        </w:rPr>
      </w:pPr>
      <w:r>
        <w:rPr>
          <w:rFonts w:hint="eastAsia" w:ascii="仿宋" w:hAnsi="仿宋" w:eastAsia="仿宋"/>
          <w:bCs/>
          <w:color w:val="auto"/>
          <w:highlight w:val="none"/>
          <w:lang w:eastAsia="zh-CN"/>
        </w:rPr>
        <w:t>合价包干部分按工程施工进度比例计算，与进度款按比例一并按月支付；综合单价</w:t>
      </w:r>
      <w:r>
        <w:rPr>
          <w:rFonts w:hint="eastAsia" w:ascii="仿宋" w:hAnsi="仿宋" w:eastAsia="仿宋" w:cs="宋体"/>
          <w:bCs/>
          <w:snapToGrid w:val="0"/>
          <w:color w:val="auto"/>
          <w:highlight w:val="none"/>
          <w:lang w:eastAsia="zh-CN"/>
        </w:rPr>
        <w:t>包干部分按施工进度计量，与进度款按比例一并按月支付。</w:t>
      </w:r>
    </w:p>
    <w:p w14:paraId="41680FD7">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     </w:t>
      </w:r>
    </w:p>
    <w:p w14:paraId="72108E36">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3AE53927">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86.2 期中支付的最低限额为</w:t>
      </w:r>
      <w:r>
        <w:rPr>
          <w:rFonts w:hint="eastAsia" w:ascii="仿宋" w:hAnsi="仿宋" w:eastAsia="仿宋" w:cs="仿宋"/>
          <w:color w:val="auto"/>
          <w:highlight w:val="none"/>
          <w:u w:val="single"/>
          <w:lang w:eastAsia="zh-CN"/>
        </w:rPr>
        <w:t>：/。</w:t>
      </w:r>
    </w:p>
    <w:p w14:paraId="170DAB47">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1061" w:name="_Toc14318"/>
      <w:bookmarkStart w:id="1062" w:name="_Toc30660"/>
      <w:bookmarkStart w:id="1063" w:name="_Toc106729759"/>
      <w:bookmarkStart w:id="1064" w:name="_Toc15063"/>
      <w:r>
        <w:rPr>
          <w:rFonts w:hint="eastAsia" w:ascii="仿宋" w:hAnsi="仿宋" w:eastAsia="仿宋" w:cs="仿宋"/>
          <w:b w:val="0"/>
          <w:bCs w:val="0"/>
          <w:color w:val="auto"/>
          <w:sz w:val="24"/>
          <w:szCs w:val="24"/>
          <w:highlight w:val="none"/>
          <w:lang w:eastAsia="zh-CN"/>
        </w:rPr>
        <w:t>★87. 竣工结算</w:t>
      </w:r>
      <w:bookmarkEnd w:id="1061"/>
      <w:bookmarkEnd w:id="1062"/>
      <w:bookmarkEnd w:id="1063"/>
      <w:bookmarkEnd w:id="1064"/>
    </w:p>
    <w:p w14:paraId="0E147C21">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87.1 约定结算程序和时限</w:t>
      </w:r>
    </w:p>
    <w:p w14:paraId="4FC8D56F">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①竣工结算的程序和时限：</w:t>
      </w:r>
    </w:p>
    <w:p w14:paraId="38351CA1">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按通用条款的约定办理。</w:t>
      </w:r>
    </w:p>
    <w:p w14:paraId="48B71464">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4769912">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②过程结算约定</w:t>
      </w:r>
    </w:p>
    <w:p w14:paraId="33758CF3">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□（a）工程勘察费结算的程序：</w:t>
      </w:r>
      <w:r>
        <w:rPr>
          <w:rFonts w:hint="eastAsia" w:ascii="仿宋" w:hAnsi="仿宋" w:eastAsia="仿宋" w:cs="仿宋"/>
          <w:color w:val="auto"/>
          <w:highlight w:val="none"/>
          <w:u w:val="single"/>
          <w:lang w:eastAsia="zh-CN"/>
        </w:rPr>
        <w:t xml:space="preserve">                                          </w:t>
      </w:r>
    </w:p>
    <w:p w14:paraId="405FFD77">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过程结算支付时限与支付比例：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6D53138">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06B2CDEE">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□（b）工程设计费结算的程序：</w:t>
      </w:r>
      <w:r>
        <w:rPr>
          <w:rFonts w:hint="eastAsia" w:ascii="仿宋" w:hAnsi="仿宋" w:eastAsia="仿宋" w:cs="仿宋"/>
          <w:color w:val="auto"/>
          <w:highlight w:val="none"/>
          <w:u w:val="single"/>
          <w:lang w:eastAsia="zh-CN"/>
        </w:rPr>
        <w:t xml:space="preserve">                                            </w:t>
      </w:r>
    </w:p>
    <w:p w14:paraId="660F7A17">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3B4278AF">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35D8CFD3">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□（c）BIM技术应用费结算的程序：</w:t>
      </w:r>
      <w:r>
        <w:rPr>
          <w:rFonts w:hint="eastAsia" w:ascii="仿宋" w:hAnsi="仿宋" w:eastAsia="仿宋" w:cs="仿宋"/>
          <w:color w:val="auto"/>
          <w:highlight w:val="none"/>
          <w:u w:val="single"/>
          <w:lang w:eastAsia="zh-CN"/>
        </w:rPr>
        <w:t xml:space="preserve">                                   </w:t>
      </w:r>
    </w:p>
    <w:p w14:paraId="2EC69231">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156EB85F">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FB3D133">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□（d）设备及工器具购置费结算的程序：</w:t>
      </w:r>
      <w:r>
        <w:rPr>
          <w:rFonts w:hint="eastAsia" w:ascii="仿宋" w:hAnsi="仿宋" w:eastAsia="仿宋" w:cs="仿宋"/>
          <w:color w:val="auto"/>
          <w:highlight w:val="none"/>
          <w:u w:val="single"/>
          <w:lang w:eastAsia="zh-CN"/>
        </w:rPr>
        <w:t xml:space="preserve">                              </w:t>
      </w:r>
    </w:p>
    <w:p w14:paraId="4FADA0A3">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05BEA746">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5CD22FE">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□（e）建筑安装工程费结算的程序：</w:t>
      </w:r>
    </w:p>
    <w:p w14:paraId="0A2B2C58">
      <w:pPr>
        <w:spacing w:line="360" w:lineRule="auto"/>
        <w:ind w:firstLine="867" w:firstLineChars="41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一、施工过程结算的程序：</w:t>
      </w:r>
      <w:r>
        <w:rPr>
          <w:rFonts w:hint="eastAsia" w:ascii="仿宋" w:hAnsi="仿宋" w:eastAsia="仿宋" w:cs="仿宋"/>
          <w:color w:val="auto"/>
          <w:highlight w:val="none"/>
          <w:u w:val="single"/>
          <w:lang w:eastAsia="zh-CN"/>
        </w:rPr>
        <w:t xml:space="preserve">                                      </w:t>
      </w:r>
    </w:p>
    <w:p w14:paraId="4E4056A3">
      <w:pPr>
        <w:spacing w:line="360" w:lineRule="auto"/>
        <w:ind w:firstLine="867"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二、施工过程结算节点的约定：</w:t>
      </w:r>
    </w:p>
    <w:p w14:paraId="6DBE0796">
      <w:pPr>
        <w:spacing w:line="360" w:lineRule="auto"/>
        <w:ind w:firstLine="1115" w:firstLineChars="531"/>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□工程分标段施工的，以标段完成作为施工过程结算节点：</w:t>
      </w:r>
      <w:r>
        <w:rPr>
          <w:rFonts w:ascii="仿宋" w:hAnsi="仿宋" w:eastAsia="仿宋" w:cs="仿宋"/>
          <w:color w:val="auto"/>
          <w:highlight w:val="none"/>
          <w:u w:val="single"/>
          <w:lang w:eastAsia="zh-CN"/>
        </w:rPr>
        <w:t xml:space="preserve">                   </w:t>
      </w:r>
    </w:p>
    <w:p w14:paraId="5FB2A438">
      <w:pPr>
        <w:spacing w:line="360" w:lineRule="auto"/>
        <w:ind w:firstLine="1115" w:firstLineChars="531"/>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□合同工程包括有多个单项工程、单位工程，以单项工程、单位工程竣工作为施工过程结算节点，具体节点为：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465497D">
      <w:pPr>
        <w:spacing w:line="360" w:lineRule="auto"/>
        <w:ind w:firstLine="1115" w:firstLineChars="531"/>
        <w:rPr>
          <w:rFonts w:ascii="仿宋" w:hAnsi="仿宋" w:eastAsia="仿宋"/>
          <w:color w:val="auto"/>
          <w:highlight w:val="none"/>
          <w:lang w:eastAsia="zh-CN"/>
        </w:rPr>
      </w:pPr>
      <w:r>
        <w:rPr>
          <w:rFonts w:hint="eastAsia" w:ascii="仿宋" w:hAnsi="仿宋" w:eastAsia="仿宋" w:cs="仿宋"/>
          <w:color w:val="auto"/>
          <w:highlight w:val="none"/>
          <w:lang w:eastAsia="zh-CN"/>
        </w:rPr>
        <w:t>□规模较大且计划工期超过一年的单项工程，以年度内完成的形象进度节点或时间（季、年等）作为施工过程结算节点，具体节点为：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B81F4B0">
      <w:pPr>
        <w:spacing w:line="360" w:lineRule="auto"/>
        <w:ind w:firstLine="1115" w:firstLineChars="531"/>
        <w:rPr>
          <w:rFonts w:ascii="仿宋" w:hAnsi="仿宋" w:eastAsia="仿宋"/>
          <w:color w:val="auto"/>
          <w:highlight w:val="none"/>
          <w:lang w:eastAsia="zh-CN"/>
        </w:rPr>
      </w:pPr>
      <w:r>
        <w:rPr>
          <w:rFonts w:hint="eastAsia" w:ascii="仿宋" w:hAnsi="仿宋" w:eastAsia="仿宋" w:cs="仿宋"/>
          <w:color w:val="auto"/>
          <w:highlight w:val="none"/>
          <w:lang w:eastAsia="zh-CN"/>
        </w:rPr>
        <w:t>□以完成合同约定的专业工程或附属工程作为施工过程结算节点，具体节点为：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95716F8">
      <w:pPr>
        <w:spacing w:line="360" w:lineRule="auto"/>
        <w:ind w:firstLine="1115" w:firstLineChars="53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val="en-US" w:eastAsia="zh-CN"/>
        </w:rPr>
        <w:t>项目实施过程中如确有必要，且</w:t>
      </w:r>
      <w:r>
        <w:rPr>
          <w:rFonts w:hint="eastAsia" w:ascii="仿宋" w:hAnsi="仿宋" w:eastAsia="仿宋" w:cs="仿宋"/>
          <w:color w:val="auto"/>
          <w:highlight w:val="none"/>
          <w:u w:val="single"/>
          <w:lang w:eastAsia="zh-CN"/>
        </w:rPr>
        <w:t>达到以下条件之一的，</w:t>
      </w:r>
      <w:r>
        <w:rPr>
          <w:rFonts w:hint="eastAsia" w:ascii="仿宋" w:hAnsi="仿宋" w:eastAsia="仿宋" w:cs="仿宋"/>
          <w:color w:val="auto"/>
          <w:highlight w:val="none"/>
          <w:u w:val="single"/>
          <w:lang w:val="en-US" w:eastAsia="zh-CN"/>
        </w:rPr>
        <w:t>承包人可向发包人书面申请办理分批工程结算，经发包人同意后办理</w:t>
      </w:r>
      <w:r>
        <w:rPr>
          <w:rFonts w:hint="eastAsia" w:ascii="仿宋" w:hAnsi="仿宋" w:eastAsia="仿宋" w:cs="仿宋"/>
          <w:color w:val="auto"/>
          <w:highlight w:val="none"/>
          <w:u w:val="single"/>
          <w:lang w:eastAsia="zh-CN"/>
        </w:rPr>
        <w:t>：</w:t>
      </w:r>
    </w:p>
    <w:p w14:paraId="2C808CA9">
      <w:pPr>
        <w:spacing w:line="360" w:lineRule="auto"/>
        <w:ind w:firstLine="1115" w:firstLineChars="531"/>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a.同一批工程结算范围内的</w:t>
      </w:r>
      <w:r>
        <w:rPr>
          <w:rFonts w:hint="eastAsia" w:ascii="仿宋" w:hAnsi="仿宋" w:eastAsia="仿宋" w:cs="仿宋"/>
          <w:color w:val="auto"/>
          <w:highlight w:val="none"/>
          <w:lang w:eastAsia="zh-CN"/>
        </w:rPr>
        <w:t>地块</w:t>
      </w:r>
      <w:r>
        <w:rPr>
          <w:rFonts w:hint="eastAsia" w:ascii="仿宋" w:hAnsi="仿宋" w:eastAsia="仿宋" w:cs="仿宋"/>
          <w:color w:val="auto"/>
          <w:highlight w:val="none"/>
          <w:lang w:val="en-US" w:eastAsia="zh-CN"/>
        </w:rPr>
        <w:t>数量</w:t>
      </w:r>
      <w:r>
        <w:rPr>
          <w:rFonts w:hint="eastAsia" w:ascii="仿宋" w:hAnsi="仿宋" w:eastAsia="仿宋" w:cs="仿宋"/>
          <w:color w:val="auto"/>
          <w:highlight w:val="none"/>
          <w:lang w:eastAsia="zh-CN"/>
        </w:rPr>
        <w:t>不低于2</w:t>
      </w:r>
      <w:r>
        <w:rPr>
          <w:rFonts w:hint="eastAsia" w:ascii="仿宋" w:hAnsi="仿宋" w:eastAsia="仿宋" w:cs="仿宋"/>
          <w:color w:val="auto"/>
          <w:highlight w:val="none"/>
          <w:lang w:val="en-US" w:eastAsia="zh-CN"/>
        </w:rPr>
        <w:t>0</w:t>
      </w:r>
      <w:r>
        <w:rPr>
          <w:rFonts w:hint="eastAsia" w:ascii="仿宋" w:hAnsi="仿宋" w:eastAsia="仿宋" w:cs="仿宋"/>
          <w:color w:val="auto"/>
          <w:highlight w:val="none"/>
          <w:lang w:eastAsia="zh-CN"/>
        </w:rPr>
        <w:t>个，且每个地块</w:t>
      </w:r>
      <w:r>
        <w:rPr>
          <w:rFonts w:hint="eastAsia" w:ascii="仿宋" w:hAnsi="仿宋" w:eastAsia="仿宋" w:cs="仿宋"/>
          <w:color w:val="auto"/>
          <w:highlight w:val="none"/>
          <w:lang w:val="en-US" w:eastAsia="zh-CN"/>
        </w:rPr>
        <w:t>内</w:t>
      </w:r>
      <w:r>
        <w:rPr>
          <w:rFonts w:hint="eastAsia" w:ascii="仿宋" w:hAnsi="仿宋" w:eastAsia="仿宋" w:cs="仿宋"/>
          <w:color w:val="auto"/>
          <w:highlight w:val="none"/>
          <w:lang w:eastAsia="zh-CN"/>
        </w:rPr>
        <w:t>所有工作内容已按合同</w:t>
      </w:r>
      <w:r>
        <w:rPr>
          <w:rFonts w:hint="eastAsia" w:ascii="仿宋" w:hAnsi="仿宋" w:eastAsia="仿宋" w:cs="仿宋"/>
          <w:color w:val="auto"/>
          <w:highlight w:val="none"/>
          <w:lang w:val="en-US" w:eastAsia="zh-CN"/>
        </w:rPr>
        <w:t>及工程量清单等</w:t>
      </w:r>
      <w:r>
        <w:rPr>
          <w:rFonts w:hint="eastAsia" w:ascii="仿宋" w:hAnsi="仿宋" w:eastAsia="仿宋" w:cs="仿宋"/>
          <w:color w:val="auto"/>
          <w:highlight w:val="none"/>
          <w:lang w:eastAsia="zh-CN"/>
        </w:rPr>
        <w:t>要求全部完成；</w:t>
      </w:r>
    </w:p>
    <w:p w14:paraId="179B4ACF">
      <w:pPr>
        <w:spacing w:line="360" w:lineRule="auto"/>
        <w:ind w:firstLine="1115" w:firstLineChars="531"/>
        <w:rPr>
          <w:rFonts w:ascii="仿宋" w:hAnsi="仿宋" w:eastAsia="仿宋"/>
          <w:color w:val="auto"/>
          <w:highlight w:val="none"/>
          <w:lang w:eastAsia="zh-CN"/>
        </w:rPr>
      </w:pPr>
      <w:r>
        <w:rPr>
          <w:rFonts w:hint="eastAsia" w:ascii="仿宋" w:hAnsi="仿宋" w:eastAsia="仿宋" w:cs="仿宋"/>
          <w:color w:val="auto"/>
          <w:highlight w:val="none"/>
          <w:lang w:val="en-US" w:eastAsia="zh-CN"/>
        </w:rPr>
        <w:t>b.同一批工程结算范围内已完成实施的</w:t>
      </w:r>
      <w:r>
        <w:rPr>
          <w:rFonts w:hint="eastAsia" w:ascii="仿宋" w:hAnsi="仿宋" w:eastAsia="仿宋" w:cs="仿宋"/>
          <w:color w:val="auto"/>
          <w:highlight w:val="none"/>
          <w:lang w:eastAsia="zh-CN"/>
        </w:rPr>
        <w:t>装机容量不低于10MW，且每个地块</w:t>
      </w:r>
      <w:r>
        <w:rPr>
          <w:rFonts w:hint="eastAsia" w:ascii="仿宋" w:hAnsi="仿宋" w:eastAsia="仿宋" w:cs="仿宋"/>
          <w:color w:val="auto"/>
          <w:highlight w:val="none"/>
          <w:lang w:val="en-US" w:eastAsia="zh-CN"/>
        </w:rPr>
        <w:t>内</w:t>
      </w:r>
      <w:r>
        <w:rPr>
          <w:rFonts w:hint="eastAsia" w:ascii="仿宋" w:hAnsi="仿宋" w:eastAsia="仿宋" w:cs="仿宋"/>
          <w:color w:val="auto"/>
          <w:highlight w:val="none"/>
          <w:lang w:eastAsia="zh-CN"/>
        </w:rPr>
        <w:t>所有工作内容已按合同</w:t>
      </w:r>
      <w:r>
        <w:rPr>
          <w:rFonts w:hint="eastAsia" w:ascii="仿宋" w:hAnsi="仿宋" w:eastAsia="仿宋" w:cs="仿宋"/>
          <w:color w:val="auto"/>
          <w:highlight w:val="none"/>
          <w:lang w:val="en-US" w:eastAsia="zh-CN"/>
        </w:rPr>
        <w:t>及工程量清单等</w:t>
      </w:r>
      <w:r>
        <w:rPr>
          <w:rFonts w:hint="eastAsia" w:ascii="仿宋" w:hAnsi="仿宋" w:eastAsia="仿宋" w:cs="仿宋"/>
          <w:color w:val="auto"/>
          <w:highlight w:val="none"/>
          <w:lang w:eastAsia="zh-CN"/>
        </w:rPr>
        <w:t>要求全部完成。</w:t>
      </w:r>
    </w:p>
    <w:p w14:paraId="64C89F8D">
      <w:pPr>
        <w:spacing w:line="360" w:lineRule="auto"/>
        <w:ind w:firstLine="867"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三、施工过程结算价款的编制与核对：</w:t>
      </w:r>
      <w:r>
        <w:rPr>
          <w:rFonts w:hint="eastAsia" w:ascii="仿宋" w:hAnsi="仿宋" w:eastAsia="仿宋" w:cs="仿宋"/>
          <w:color w:val="auto"/>
          <w:highlight w:val="none"/>
          <w:u w:val="single"/>
          <w:lang w:eastAsia="zh-CN"/>
        </w:rPr>
        <w:t xml:space="preserve">                                 </w:t>
      </w:r>
    </w:p>
    <w:p w14:paraId="2BB48D26">
      <w:pPr>
        <w:spacing w:line="360" w:lineRule="auto"/>
        <w:ind w:firstLine="867"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四、采用施工过程结算方法时竣工结算价款的编制与核对：</w:t>
      </w:r>
      <w:r>
        <w:rPr>
          <w:rFonts w:ascii="仿宋" w:hAnsi="仿宋" w:eastAsia="仿宋" w:cs="仿宋"/>
          <w:color w:val="auto"/>
          <w:highlight w:val="none"/>
          <w:u w:val="single"/>
          <w:lang w:eastAsia="zh-CN"/>
        </w:rPr>
        <w:t xml:space="preserve">                </w:t>
      </w:r>
    </w:p>
    <w:p w14:paraId="7D01B66D">
      <w:pPr>
        <w:spacing w:line="360" w:lineRule="auto"/>
        <w:ind w:firstLine="867"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五、施工过程结算支付时限：</w:t>
      </w:r>
      <w:r>
        <w:rPr>
          <w:rFonts w:ascii="仿宋" w:hAnsi="仿宋" w:eastAsia="仿宋" w:cs="仿宋"/>
          <w:color w:val="auto"/>
          <w:highlight w:val="none"/>
          <w:u w:val="single"/>
          <w:lang w:eastAsia="zh-CN"/>
        </w:rPr>
        <w:t xml:space="preserve">                                         </w:t>
      </w:r>
    </w:p>
    <w:p w14:paraId="7DEE7365">
      <w:pPr>
        <w:spacing w:line="360" w:lineRule="auto"/>
        <w:ind w:firstLine="867"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六、施工过程结算的其他约定：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C54C0C8">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□（f）其它项目结算的程序：</w:t>
      </w:r>
      <w:r>
        <w:rPr>
          <w:rFonts w:hint="eastAsia" w:ascii="仿宋" w:hAnsi="仿宋" w:eastAsia="仿宋" w:cs="仿宋"/>
          <w:color w:val="auto"/>
          <w:highlight w:val="none"/>
          <w:u w:val="single"/>
          <w:lang w:eastAsia="zh-CN"/>
        </w:rPr>
        <w:t xml:space="preserve">                                  </w:t>
      </w:r>
    </w:p>
    <w:p w14:paraId="0A600264">
      <w:pPr>
        <w:spacing w:line="360" w:lineRule="auto"/>
        <w:ind w:firstLine="867"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32DE3EA3">
      <w:pPr>
        <w:spacing w:line="360" w:lineRule="auto"/>
        <w:ind w:firstLine="867" w:firstLineChars="41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p>
    <w:p w14:paraId="7276A30F">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87.2 递交结算文件及其限制</w:t>
      </w:r>
    </w:p>
    <w:p w14:paraId="2C223017">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①竣工结算文件清单：</w:t>
      </w:r>
    </w:p>
    <w:p w14:paraId="697CEDC0">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勘察服务费结算书</w:t>
      </w:r>
    </w:p>
    <w:p w14:paraId="7B292E96">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设计服务费结算书</w:t>
      </w:r>
    </w:p>
    <w:p w14:paraId="0E5808B7">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□设备及工</w:t>
      </w:r>
      <w:r>
        <w:rPr>
          <w:rFonts w:ascii="仿宋" w:hAnsi="仿宋" w:eastAsia="仿宋" w:cs="仿宋"/>
          <w:color w:val="auto"/>
          <w:highlight w:val="none"/>
          <w:lang w:eastAsia="zh-CN"/>
        </w:rPr>
        <w:t>器具</w:t>
      </w:r>
      <w:r>
        <w:rPr>
          <w:rFonts w:hint="eastAsia" w:ascii="仿宋" w:hAnsi="仿宋" w:eastAsia="仿宋" w:cs="仿宋"/>
          <w:color w:val="auto"/>
          <w:highlight w:val="none"/>
          <w:lang w:eastAsia="zh-CN"/>
        </w:rPr>
        <w:t>购置费结算书（如果有）</w:t>
      </w:r>
    </w:p>
    <w:p w14:paraId="574D49DB">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BIM技术应用费结算书</w:t>
      </w:r>
    </w:p>
    <w:p w14:paraId="6FC3D1BB">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建筑安装工程费结算书</w:t>
      </w:r>
    </w:p>
    <w:p w14:paraId="09E902F4">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w:t>
      </w:r>
      <w:r>
        <w:rPr>
          <w:rFonts w:hint="eastAsia" w:ascii="仿宋" w:hAnsi="仿宋" w:eastAsia="仿宋" w:cs="仿宋"/>
          <w:color w:val="auto"/>
          <w:highlight w:val="none"/>
          <w:u w:val="single"/>
          <w:lang w:eastAsia="zh-CN"/>
        </w:rPr>
        <w:t xml:space="preserve">                    </w:t>
      </w:r>
    </w:p>
    <w:p w14:paraId="39A29A1D">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②竣工结算需要提供的其它资料</w:t>
      </w:r>
    </w:p>
    <w:p w14:paraId="7C33B158">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（1）工程量计算书</w:t>
      </w:r>
    </w:p>
    <w:p w14:paraId="2CA5B309">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（2）钢筋抽料表（如有）</w:t>
      </w:r>
    </w:p>
    <w:p w14:paraId="09BFDB88">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（3）本合同</w:t>
      </w:r>
    </w:p>
    <w:p w14:paraId="006C3193">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（4）工程竣工图</w:t>
      </w:r>
    </w:p>
    <w:p w14:paraId="59442F40">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（5）工作成果验收确认或工程竣工验收资料</w:t>
      </w:r>
    </w:p>
    <w:p w14:paraId="67C1B33F">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（6）图纸会审记录</w:t>
      </w:r>
    </w:p>
    <w:p w14:paraId="06843047">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（7）设计变更单（如有）</w:t>
      </w:r>
    </w:p>
    <w:p w14:paraId="3C61185F">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（8）工程洽商记录</w:t>
      </w:r>
    </w:p>
    <w:p w14:paraId="578AC90C">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（9）监理人通知或发包人工作指令、开工令</w:t>
      </w:r>
    </w:p>
    <w:p w14:paraId="2815C80C">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（10）会议纪要</w:t>
      </w:r>
    </w:p>
    <w:p w14:paraId="543423DC">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（11）现场签证单</w:t>
      </w:r>
    </w:p>
    <w:p w14:paraId="6487916B">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（12）工程材料、工程设备单价呈批审核单</w:t>
      </w:r>
    </w:p>
    <w:p w14:paraId="782A95B5">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（13）综合单价呈批审核单</w:t>
      </w:r>
    </w:p>
    <w:p w14:paraId="5EBE237E">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（14）招标文件、答疑纪要</w:t>
      </w:r>
    </w:p>
    <w:p w14:paraId="433AD865">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（15）投标文件（含经济标软件版）、中标通知书</w:t>
      </w:r>
    </w:p>
    <w:p w14:paraId="3287D1C3">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（16）发包人供应工程材料收货验收签收单</w:t>
      </w:r>
    </w:p>
    <w:p w14:paraId="26A17EE2">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（17）工期履行审核表</w:t>
      </w:r>
    </w:p>
    <w:p w14:paraId="7DD77917">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（18）移交资料签收表</w:t>
      </w:r>
    </w:p>
    <w:p w14:paraId="5794358B">
      <w:pPr>
        <w:spacing w:line="360" w:lineRule="auto"/>
        <w:ind w:firstLine="619" w:firstLineChars="29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（19）其他有关资料：</w:t>
      </w:r>
      <w:r>
        <w:rPr>
          <w:rFonts w:hint="eastAsia" w:ascii="仿宋" w:hAnsi="仿宋" w:eastAsia="仿宋" w:cs="仿宋"/>
          <w:color w:val="auto"/>
          <w:highlight w:val="none"/>
          <w:u w:val="single"/>
          <w:lang w:eastAsia="zh-CN"/>
        </w:rPr>
        <w:t xml:space="preserve"> 按</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要求。</w:t>
      </w:r>
    </w:p>
    <w:p w14:paraId="5E58E748">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1065" w:name="_Toc106729760"/>
      <w:bookmarkStart w:id="1066" w:name="_Toc24706"/>
      <w:bookmarkStart w:id="1067" w:name="_Toc22254"/>
      <w:bookmarkStart w:id="1068" w:name="_Toc12155"/>
      <w:r>
        <w:rPr>
          <w:rFonts w:hint="eastAsia" w:ascii="仿宋" w:hAnsi="仿宋" w:eastAsia="仿宋" w:cs="仿宋"/>
          <w:b w:val="0"/>
          <w:bCs w:val="0"/>
          <w:color w:val="auto"/>
          <w:sz w:val="24"/>
          <w:szCs w:val="24"/>
          <w:highlight w:val="none"/>
          <w:lang w:eastAsia="zh-CN"/>
        </w:rPr>
        <w:t>★88.  结算款</w:t>
      </w:r>
      <w:bookmarkEnd w:id="1065"/>
      <w:bookmarkEnd w:id="1066"/>
      <w:bookmarkEnd w:id="1067"/>
      <w:bookmarkEnd w:id="1068"/>
    </w:p>
    <w:p w14:paraId="573E9551">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88.1 提交竣工支付申请</w:t>
      </w:r>
    </w:p>
    <w:p w14:paraId="2A61C662">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①竣工支付时限</w:t>
      </w:r>
    </w:p>
    <w:p w14:paraId="134C7CE8">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按通用条款的约定，在造价咨询人签发竣工结算支付证书后的28天内。</w:t>
      </w:r>
    </w:p>
    <w:p w14:paraId="1D59638C">
      <w:pPr>
        <w:spacing w:line="360" w:lineRule="auto"/>
        <w:ind w:firstLine="619"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另有约定：</w:t>
      </w:r>
      <w:r>
        <w:rPr>
          <w:rFonts w:hint="eastAsia" w:ascii="仿宋" w:hAnsi="仿宋" w:eastAsia="仿宋" w:cs="仿宋"/>
          <w:color w:val="auto"/>
          <w:highlight w:val="none"/>
          <w:u w:val="single"/>
          <w:lang w:eastAsia="zh-CN"/>
        </w:rPr>
        <w:t xml:space="preserve"> 按</w:t>
      </w:r>
      <w:r>
        <w:rPr>
          <w:rFonts w:hint="eastAsia" w:ascii="仿宋" w:hAnsi="仿宋" w:eastAsia="仿宋" w:cs="仿宋"/>
          <w:color w:val="auto"/>
          <w:highlight w:val="none"/>
          <w:u w:val="single"/>
          <w:lang w:val="en-US" w:eastAsia="zh-CN"/>
        </w:rPr>
        <w:t>专用条款第86.1款</w:t>
      </w:r>
      <w:r>
        <w:rPr>
          <w:rFonts w:hint="eastAsia" w:ascii="仿宋" w:hAnsi="仿宋" w:eastAsia="仿宋" w:cs="仿宋"/>
          <w:color w:val="auto"/>
          <w:highlight w:val="none"/>
          <w:u w:val="single"/>
          <w:lang w:eastAsia="zh-CN"/>
        </w:rPr>
        <w:t xml:space="preserve">执行 </w:t>
      </w:r>
      <w:r>
        <w:rPr>
          <w:rFonts w:hint="eastAsia" w:ascii="仿宋" w:hAnsi="仿宋" w:eastAsia="仿宋" w:cs="仿宋"/>
          <w:color w:val="auto"/>
          <w:highlight w:val="none"/>
          <w:lang w:eastAsia="zh-CN"/>
        </w:rPr>
        <w:t>。</w:t>
      </w:r>
    </w:p>
    <w:p w14:paraId="263AF775">
      <w:pPr>
        <w:spacing w:line="360" w:lineRule="auto"/>
        <w:ind w:firstLine="420" w:firstLineChars="200"/>
        <w:rPr>
          <w:rFonts w:ascii="仿宋" w:hAnsi="仿宋" w:eastAsia="仿宋"/>
          <w:color w:val="auto"/>
          <w:highlight w:val="none"/>
          <w:lang w:eastAsia="zh-CN"/>
        </w:rPr>
      </w:pPr>
      <w:bookmarkStart w:id="1069" w:name="_Toc25969"/>
      <w:r>
        <w:rPr>
          <w:rFonts w:hint="eastAsia" w:ascii="仿宋" w:hAnsi="仿宋" w:eastAsia="仿宋" w:cs="仿宋"/>
          <w:color w:val="auto"/>
          <w:highlight w:val="none"/>
          <w:lang w:eastAsia="zh-CN"/>
        </w:rPr>
        <w:t>②政府资金投资工程的支付期、支付办法</w:t>
      </w:r>
      <w:bookmarkEnd w:id="1069"/>
    </w:p>
    <w:p w14:paraId="10D86CA9">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14:paraId="3A57B00D">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另有约定：</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4286FE7">
      <w:pPr>
        <w:spacing w:line="360"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③实施过程结算的，其竣工结算支付方法：</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539CCE98">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1070" w:name="_Toc2085"/>
      <w:bookmarkStart w:id="1071" w:name="_Toc106729761"/>
      <w:bookmarkStart w:id="1072" w:name="_Toc25572"/>
      <w:bookmarkStart w:id="1073" w:name="_Toc7081"/>
      <w:r>
        <w:rPr>
          <w:rFonts w:hint="eastAsia" w:ascii="仿宋" w:hAnsi="仿宋" w:eastAsia="仿宋" w:cs="仿宋"/>
          <w:b w:val="0"/>
          <w:bCs w:val="0"/>
          <w:color w:val="auto"/>
          <w:sz w:val="24"/>
          <w:szCs w:val="24"/>
          <w:highlight w:val="none"/>
          <w:lang w:eastAsia="zh-CN"/>
        </w:rPr>
        <w:t>★89.  质量保证金</w:t>
      </w:r>
      <w:bookmarkEnd w:id="1070"/>
      <w:bookmarkEnd w:id="1071"/>
      <w:bookmarkEnd w:id="1072"/>
      <w:bookmarkEnd w:id="1073"/>
    </w:p>
    <w:p w14:paraId="6B6C5C8C">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89.2 质量保证金的约定与扣留</w:t>
      </w:r>
    </w:p>
    <w:p w14:paraId="72DBA89A">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89.2.1质量保证金预留方式</w:t>
      </w:r>
    </w:p>
    <w:p w14:paraId="713563F2">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□由承包人提交质量保证金银行保函；</w:t>
      </w:r>
    </w:p>
    <w:p w14:paraId="39DA3869">
      <w:pPr>
        <w:pStyle w:val="12"/>
        <w:widowControl w:val="0"/>
        <w:adjustRightInd w:val="0"/>
        <w:snapToGrid w:val="0"/>
        <w:spacing w:line="360" w:lineRule="auto"/>
        <w:ind w:firstLine="708" w:firstLineChars="295"/>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sym w:font="Wingdings 2" w:char="00A3"/>
      </w:r>
      <w:r>
        <w:rPr>
          <w:rFonts w:hint="eastAsia" w:ascii="仿宋" w:hAnsi="仿宋" w:eastAsia="仿宋" w:cs="仿宋"/>
          <w:color w:val="auto"/>
          <w:sz w:val="24"/>
          <w:szCs w:val="24"/>
          <w:highlight w:val="none"/>
          <w:lang w:eastAsia="zh-CN"/>
        </w:rPr>
        <w:t>由承包人提交质量保证金担保公司担保；</w:t>
      </w:r>
    </w:p>
    <w:p w14:paraId="00A3D2BC">
      <w:pPr>
        <w:pStyle w:val="12"/>
        <w:widowControl w:val="0"/>
        <w:adjustRightInd w:val="0"/>
        <w:snapToGrid w:val="0"/>
        <w:spacing w:line="360" w:lineRule="auto"/>
        <w:ind w:firstLine="708" w:firstLineChars="295"/>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□由承包人提交质量保证金保证保险；</w:t>
      </w:r>
    </w:p>
    <w:p w14:paraId="5240DDEB">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□由发包人在支付工程进度款或结算款时逐次扣留，直到扣留的质量保证金总额达到专用条款约定的的金额为止；</w:t>
      </w:r>
    </w:p>
    <w:p w14:paraId="730CA4E2">
      <w:pPr>
        <w:pStyle w:val="12"/>
        <w:widowControl w:val="0"/>
        <w:adjustRightInd w:val="0"/>
        <w:snapToGrid w:val="0"/>
        <w:spacing w:line="360" w:lineRule="auto"/>
        <w:ind w:firstLine="708" w:firstLineChars="295"/>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sym w:font="Wingdings 2" w:char="F052"/>
      </w:r>
      <w:r>
        <w:rPr>
          <w:rFonts w:hint="eastAsia" w:ascii="仿宋" w:hAnsi="仿宋" w:eastAsia="仿宋" w:cs="仿宋"/>
          <w:color w:val="auto"/>
          <w:sz w:val="24"/>
          <w:szCs w:val="24"/>
          <w:highlight w:val="none"/>
          <w:lang w:eastAsia="zh-CN"/>
        </w:rPr>
        <w:t>由发包人选择在工程竣工结算时一次性扣留相应比例的工程款；</w:t>
      </w:r>
    </w:p>
    <w:p w14:paraId="0B0CA0A4">
      <w:pPr>
        <w:pStyle w:val="12"/>
        <w:widowControl w:val="0"/>
        <w:adjustRightInd w:val="0"/>
        <w:snapToGrid w:val="0"/>
        <w:spacing w:line="360" w:lineRule="auto"/>
        <w:ind w:firstLine="708" w:firstLineChars="295"/>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□双方约定的其他方式：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sz w:val="24"/>
          <w:szCs w:val="24"/>
          <w:highlight w:val="none"/>
          <w:lang w:eastAsia="zh-CN"/>
        </w:rPr>
        <w:t>。</w:t>
      </w:r>
    </w:p>
    <w:p w14:paraId="6B4EA8A2">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89.2.2质量保证金金额的约定：</w:t>
      </w:r>
    </w:p>
    <w:p w14:paraId="76CA6BBA">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按通用条款约定为合同价格中建筑安装工程费、设备及工器具购置费（如果有）部分结算总额的3%。</w:t>
      </w:r>
    </w:p>
    <w:p w14:paraId="368C7E5D">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 xml:space="preserve">                                                    </w:t>
      </w:r>
    </w:p>
    <w:p w14:paraId="56558E83">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89.3 质量保证金的约返还</w:t>
      </w:r>
    </w:p>
    <w:p w14:paraId="0E9E0DE4">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逾期返还质量保证金的计息标准：</w:t>
      </w:r>
    </w:p>
    <w:p w14:paraId="44FA1007">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 中国人民银行公布的同期贷款利率；</w:t>
      </w:r>
    </w:p>
    <w:p w14:paraId="608838DC">
      <w:pPr>
        <w:spacing w:line="360" w:lineRule="auto"/>
        <w:ind w:firstLine="619" w:firstLineChars="295"/>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bidi="ar-SA"/>
        </w:rPr>
        <w:t>全国银行间同业拆借中心公布的贷款市场报价利率（LPR）；</w:t>
      </w:r>
    </w:p>
    <w:p w14:paraId="50AD6964">
      <w:pPr>
        <w:spacing w:line="360" w:lineRule="auto"/>
        <w:ind w:firstLine="619"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另有约定：</w:t>
      </w:r>
      <w:r>
        <w:rPr>
          <w:rFonts w:hint="eastAsia" w:ascii="仿宋" w:hAnsi="仿宋" w:eastAsia="仿宋" w:cs="仿宋"/>
          <w:color w:val="auto"/>
          <w:highlight w:val="none"/>
          <w:u w:val="single"/>
          <w:lang w:eastAsia="zh-CN"/>
        </w:rPr>
        <w:t xml:space="preserve"> 不计算利息。 </w:t>
      </w:r>
    </w:p>
    <w:p w14:paraId="49C7E8A6">
      <w:pPr>
        <w:pStyle w:val="3"/>
        <w:tabs>
          <w:tab w:val="left" w:pos="420"/>
        </w:tabs>
        <w:spacing w:before="0" w:after="0" w:line="360" w:lineRule="auto"/>
        <w:jc w:val="both"/>
        <w:rPr>
          <w:rFonts w:ascii="仿宋" w:hAnsi="仿宋" w:eastAsia="仿宋" w:cs="仿宋"/>
          <w:color w:val="auto"/>
          <w:sz w:val="24"/>
          <w:szCs w:val="24"/>
          <w:highlight w:val="none"/>
          <w:lang w:eastAsia="zh-CN"/>
        </w:rPr>
      </w:pPr>
      <w:bookmarkStart w:id="1074" w:name="_Toc2798"/>
      <w:bookmarkStart w:id="1075" w:name="_Toc106729762"/>
      <w:bookmarkStart w:id="1076" w:name="_Toc16299"/>
      <w:bookmarkStart w:id="1077" w:name="_Toc19401"/>
      <w:r>
        <w:rPr>
          <w:rFonts w:hint="eastAsia" w:ascii="仿宋" w:hAnsi="仿宋" w:eastAsia="仿宋" w:cs="仿宋"/>
          <w:color w:val="auto"/>
          <w:sz w:val="24"/>
          <w:szCs w:val="24"/>
          <w:highlight w:val="none"/>
          <w:lang w:eastAsia="zh-CN"/>
        </w:rPr>
        <w:t>90.  最终清算款</w:t>
      </w:r>
      <w:bookmarkEnd w:id="1074"/>
      <w:bookmarkEnd w:id="1075"/>
      <w:bookmarkEnd w:id="1076"/>
      <w:bookmarkEnd w:id="1077"/>
    </w:p>
    <w:p w14:paraId="6C0965EA">
      <w:pPr>
        <w:spacing w:line="360" w:lineRule="auto"/>
        <w:rPr>
          <w:rFonts w:ascii="仿宋" w:hAnsi="仿宋" w:eastAsia="仿宋" w:cs="仿宋"/>
          <w:color w:val="auto"/>
          <w:highlight w:val="none"/>
          <w:lang w:eastAsia="zh-CN"/>
        </w:rPr>
      </w:pPr>
      <w:bookmarkStart w:id="1078" w:name="_Toc901"/>
      <w:r>
        <w:rPr>
          <w:rFonts w:hint="eastAsia" w:ascii="仿宋" w:hAnsi="仿宋" w:eastAsia="仿宋" w:cs="仿宋"/>
          <w:color w:val="auto"/>
          <w:highlight w:val="none"/>
          <w:lang w:eastAsia="zh-CN"/>
        </w:rPr>
        <w:t>90.1 提交最终清算支付申请</w:t>
      </w:r>
      <w:bookmarkEnd w:id="1078"/>
    </w:p>
    <w:p w14:paraId="2038F8EC">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1、最终清算支付申请：</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92DA105">
      <w:pPr>
        <w:spacing w:line="360" w:lineRule="auto"/>
        <w:ind w:firstLine="619"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2、最终清算支付时限：</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996B00F">
      <w:pPr>
        <w:pStyle w:val="3"/>
        <w:tabs>
          <w:tab w:val="left" w:pos="420"/>
        </w:tabs>
        <w:spacing w:before="0" w:after="0" w:line="360" w:lineRule="auto"/>
        <w:jc w:val="both"/>
        <w:rPr>
          <w:rFonts w:ascii="仿宋" w:hAnsi="仿宋" w:eastAsia="仿宋"/>
          <w:b w:val="0"/>
          <w:bCs w:val="0"/>
          <w:color w:val="auto"/>
          <w:sz w:val="24"/>
          <w:szCs w:val="24"/>
          <w:highlight w:val="none"/>
          <w:lang w:eastAsia="zh-CN"/>
        </w:rPr>
      </w:pPr>
      <w:bookmarkStart w:id="1079" w:name="_Toc24126"/>
      <w:bookmarkStart w:id="1080" w:name="_Toc13618"/>
      <w:bookmarkStart w:id="1081" w:name="_Toc11107"/>
      <w:bookmarkStart w:id="1082" w:name="_Toc106729763"/>
      <w:r>
        <w:rPr>
          <w:rFonts w:hint="eastAsia" w:ascii="仿宋" w:hAnsi="仿宋" w:eastAsia="仿宋" w:cs="仿宋"/>
          <w:b w:val="0"/>
          <w:bCs w:val="0"/>
          <w:color w:val="auto"/>
          <w:sz w:val="24"/>
          <w:szCs w:val="24"/>
          <w:highlight w:val="none"/>
          <w:lang w:eastAsia="zh-CN"/>
        </w:rPr>
        <w:t>91.  合同争议</w:t>
      </w:r>
      <w:bookmarkEnd w:id="1079"/>
      <w:bookmarkEnd w:id="1080"/>
      <w:bookmarkEnd w:id="1081"/>
      <w:bookmarkEnd w:id="1082"/>
    </w:p>
    <w:p w14:paraId="63301C0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91.4 调解或认定</w:t>
      </w:r>
    </w:p>
    <w:p w14:paraId="67B02ED3">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争议调解或认定机构：</w:t>
      </w:r>
    </w:p>
    <w:p w14:paraId="0C6FC23E">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按通用条款的约定。</w:t>
      </w:r>
    </w:p>
    <w:p w14:paraId="71A6565A">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另有约定：</w:t>
      </w:r>
      <w:r>
        <w:rPr>
          <w:rFonts w:hint="eastAsia" w:ascii="仿宋" w:hAnsi="仿宋" w:eastAsia="仿宋" w:cs="仿宋"/>
          <w:color w:val="auto"/>
          <w:highlight w:val="none"/>
          <w:u w:val="single"/>
          <w:lang w:eastAsia="zh-CN"/>
        </w:rPr>
        <w:t xml:space="preserve">                           </w:t>
      </w:r>
    </w:p>
    <w:p w14:paraId="04F0EC8A">
      <w:pPr>
        <w:spacing w:line="360" w:lineRule="auto"/>
        <w:ind w:firstLine="420" w:firstLineChars="200"/>
        <w:rPr>
          <w:rFonts w:ascii="仿宋" w:hAnsi="仿宋" w:eastAsia="仿宋"/>
          <w:color w:val="auto"/>
          <w:highlight w:val="none"/>
          <w:lang w:eastAsia="zh-CN"/>
        </w:rPr>
      </w:pPr>
      <w:bookmarkStart w:id="1083" w:name="_Toc27460"/>
      <w:r>
        <w:rPr>
          <w:rFonts w:hint="eastAsia" w:ascii="仿宋" w:hAnsi="仿宋" w:eastAsia="仿宋" w:cs="仿宋"/>
          <w:color w:val="auto"/>
          <w:highlight w:val="none"/>
          <w:lang w:eastAsia="zh-CN"/>
        </w:rPr>
        <w:t>91.6 仲裁或诉讼</w:t>
      </w:r>
      <w:bookmarkEnd w:id="1083"/>
    </w:p>
    <w:p w14:paraId="39650F44">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解决争议的方式：</w:t>
      </w:r>
    </w:p>
    <w:p w14:paraId="06FF262A">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□向约定的仲裁委员会申请仲裁，约定的仲裁委员会为：</w:t>
      </w:r>
      <w:r>
        <w:rPr>
          <w:rFonts w:hint="eastAsia" w:ascii="仿宋" w:hAnsi="仿宋" w:eastAsia="仿宋" w:cs="仿宋"/>
          <w:color w:val="auto"/>
          <w:highlight w:val="none"/>
          <w:u w:val="single"/>
          <w:lang w:eastAsia="zh-CN"/>
        </w:rPr>
        <w:t xml:space="preserve">                </w:t>
      </w:r>
    </w:p>
    <w:p w14:paraId="6873FD4D">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向工程所在地有管辖权的人民法院提起诉讼。</w:t>
      </w:r>
    </w:p>
    <w:p w14:paraId="72B73824">
      <w:pPr>
        <w:pStyle w:val="3"/>
        <w:numPr>
          <w:ilvl w:val="0"/>
          <w:numId w:val="35"/>
        </w:numPr>
        <w:tabs>
          <w:tab w:val="left" w:pos="360"/>
          <w:tab w:val="left" w:pos="420"/>
        </w:tabs>
        <w:spacing w:before="0" w:after="0" w:line="360" w:lineRule="auto"/>
        <w:jc w:val="both"/>
        <w:rPr>
          <w:rFonts w:hint="eastAsia" w:ascii="仿宋" w:hAnsi="仿宋" w:eastAsia="仿宋" w:cs="仿宋"/>
          <w:b w:val="0"/>
          <w:bCs w:val="0"/>
          <w:color w:val="auto"/>
          <w:sz w:val="24"/>
          <w:szCs w:val="24"/>
          <w:highlight w:val="none"/>
          <w:lang w:eastAsia="zh-CN"/>
        </w:rPr>
      </w:pPr>
      <w:bookmarkStart w:id="1084" w:name="_Toc19945"/>
      <w:bookmarkStart w:id="1085" w:name="_Toc22013"/>
      <w:bookmarkStart w:id="1086" w:name="_Toc106729764"/>
      <w:bookmarkStart w:id="1087" w:name="_Toc28008"/>
      <w:r>
        <w:rPr>
          <w:rFonts w:hint="eastAsia" w:ascii="仿宋" w:hAnsi="仿宋" w:eastAsia="仿宋" w:cs="仿宋"/>
          <w:b w:val="0"/>
          <w:bCs w:val="0"/>
          <w:color w:val="auto"/>
          <w:sz w:val="24"/>
          <w:szCs w:val="24"/>
          <w:highlight w:val="none"/>
          <w:lang w:eastAsia="zh-CN"/>
        </w:rPr>
        <w:t xml:space="preserve"> 合同解除</w:t>
      </w:r>
      <w:bookmarkEnd w:id="1084"/>
      <w:bookmarkEnd w:id="1085"/>
      <w:bookmarkEnd w:id="1086"/>
      <w:bookmarkEnd w:id="1087"/>
    </w:p>
    <w:p w14:paraId="29402F3F">
      <w:pPr>
        <w:spacing w:line="360" w:lineRule="auto"/>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合同解除事宜以通用条款第92条、第93条，以及专用条款第95条的约定为准。</w:t>
      </w:r>
    </w:p>
    <w:p w14:paraId="45250418">
      <w:pPr>
        <w:spacing w:line="360" w:lineRule="auto"/>
        <w:ind w:firstLine="480"/>
        <w:rPr>
          <w:rFonts w:hint="eastAsia" w:ascii="仿宋" w:hAnsi="仿宋" w:eastAsia="仿宋" w:cs="仿宋"/>
          <w:color w:val="auto"/>
          <w:highlight w:val="none"/>
          <w:lang w:val="en-US" w:eastAsia="zh-CN"/>
        </w:rPr>
      </w:pPr>
      <w:r>
        <w:rPr>
          <w:rFonts w:hint="eastAsia" w:ascii="仿宋" w:hAnsi="仿宋" w:eastAsia="仿宋" w:cs="仿宋"/>
          <w:color w:val="auto"/>
          <w:sz w:val="21"/>
          <w:szCs w:val="21"/>
          <w:highlight w:val="none"/>
          <w:lang w:eastAsia="zh-CN"/>
        </w:rPr>
        <w:t>若</w:t>
      </w:r>
      <w:r>
        <w:rPr>
          <w:rFonts w:hint="eastAsia" w:ascii="仿宋" w:hAnsi="仿宋" w:eastAsia="仿宋" w:cs="仿宋"/>
          <w:color w:val="auto"/>
          <w:sz w:val="21"/>
          <w:szCs w:val="21"/>
          <w:highlight w:val="none"/>
          <w:lang w:val="en-US" w:eastAsia="zh-CN"/>
        </w:rPr>
        <w:t>因</w:t>
      </w:r>
      <w:r>
        <w:rPr>
          <w:rFonts w:hint="eastAsia" w:ascii="仿宋" w:hAnsi="仿宋" w:eastAsia="仿宋" w:cs="仿宋"/>
          <w:color w:val="auto"/>
          <w:sz w:val="21"/>
          <w:szCs w:val="21"/>
          <w:highlight w:val="none"/>
          <w:lang w:eastAsia="zh-CN"/>
        </w:rPr>
        <w:t>承包人违约被解除合同，</w:t>
      </w:r>
      <w:r>
        <w:rPr>
          <w:rFonts w:hint="eastAsia" w:ascii="仿宋" w:hAnsi="仿宋" w:eastAsia="仿宋" w:cs="仿宋"/>
          <w:color w:val="auto"/>
          <w:sz w:val="21"/>
          <w:szCs w:val="21"/>
          <w:highlight w:val="none"/>
          <w:lang w:val="en-US" w:eastAsia="zh-CN"/>
        </w:rPr>
        <w:t>承包人</w:t>
      </w:r>
      <w:r>
        <w:rPr>
          <w:rFonts w:hint="eastAsia" w:ascii="仿宋" w:hAnsi="仿宋" w:eastAsia="仿宋" w:cs="仿宋"/>
          <w:color w:val="auto"/>
          <w:sz w:val="21"/>
          <w:szCs w:val="21"/>
          <w:highlight w:val="none"/>
          <w:lang w:eastAsia="zh-CN"/>
        </w:rPr>
        <w:t>应在接到解除通知后，</w:t>
      </w:r>
      <w:r>
        <w:rPr>
          <w:rFonts w:hint="eastAsia" w:ascii="仿宋" w:hAnsi="仿宋" w:eastAsia="仿宋" w:cs="仿宋"/>
          <w:color w:val="auto"/>
          <w:sz w:val="21"/>
          <w:szCs w:val="21"/>
          <w:highlight w:val="none"/>
          <w:lang w:val="en-US" w:eastAsia="zh-CN"/>
        </w:rPr>
        <w:t>在发包人要求期限</w:t>
      </w:r>
      <w:r>
        <w:rPr>
          <w:rFonts w:hint="eastAsia" w:ascii="仿宋" w:hAnsi="仿宋" w:eastAsia="仿宋" w:cs="仿宋"/>
          <w:color w:val="auto"/>
          <w:sz w:val="21"/>
          <w:szCs w:val="21"/>
          <w:highlight w:val="none"/>
          <w:lang w:eastAsia="zh-CN"/>
        </w:rPr>
        <w:t>内退场，逾期未退场的，发包人有权强制清场，费用由承包人承担，并赔偿发包人因此造成的损失。</w:t>
      </w:r>
    </w:p>
    <w:p w14:paraId="0C13171F">
      <w:pPr>
        <w:pStyle w:val="3"/>
        <w:tabs>
          <w:tab w:val="left" w:pos="360"/>
          <w:tab w:val="left" w:pos="420"/>
        </w:tabs>
        <w:spacing w:before="0" w:after="0" w:line="360" w:lineRule="auto"/>
        <w:jc w:val="both"/>
        <w:rPr>
          <w:rFonts w:ascii="仿宋" w:hAnsi="仿宋" w:eastAsia="仿宋" w:cs="仿宋"/>
          <w:b w:val="0"/>
          <w:bCs w:val="0"/>
          <w:color w:val="auto"/>
          <w:sz w:val="24"/>
          <w:szCs w:val="24"/>
          <w:highlight w:val="none"/>
          <w:lang w:eastAsia="zh-CN"/>
        </w:rPr>
      </w:pPr>
      <w:bookmarkStart w:id="1088" w:name="_Toc106729765"/>
      <w:bookmarkStart w:id="1089" w:name="_Toc11931"/>
      <w:bookmarkStart w:id="1090" w:name="_Toc29478"/>
      <w:bookmarkStart w:id="1091" w:name="_Toc30924"/>
      <w:r>
        <w:rPr>
          <w:rFonts w:hint="eastAsia" w:ascii="仿宋" w:hAnsi="仿宋" w:eastAsia="仿宋" w:cs="仿宋"/>
          <w:bCs w:val="0"/>
          <w:color w:val="auto"/>
          <w:sz w:val="24"/>
          <w:szCs w:val="24"/>
          <w:highlight w:val="none"/>
          <w:lang w:eastAsia="zh-CN"/>
        </w:rPr>
        <w:t>★95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 w:val="0"/>
          <w:bCs w:val="0"/>
          <w:color w:val="auto"/>
          <w:sz w:val="24"/>
          <w:szCs w:val="24"/>
          <w:highlight w:val="none"/>
          <w:lang w:eastAsia="zh-CN"/>
        </w:rPr>
        <w:t>承包人违约</w:t>
      </w:r>
      <w:bookmarkEnd w:id="1088"/>
      <w:bookmarkEnd w:id="1089"/>
      <w:bookmarkEnd w:id="1090"/>
      <w:bookmarkEnd w:id="1091"/>
    </w:p>
    <w:p w14:paraId="624DB21E">
      <w:pPr>
        <w:spacing w:line="360" w:lineRule="auto"/>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1设计成果文件方面的违约责任</w:t>
      </w:r>
    </w:p>
    <w:p w14:paraId="53A1528D">
      <w:pPr>
        <w:spacing w:line="360" w:lineRule="auto"/>
        <w:ind w:firstLine="371"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承包人未能按本合同约定的时间或发包人审核同意的设计进度各类计划的要求提交相应阶段的设计成果文件，逾期3天以内（或累计达5天以上10天以内）的，发包人有权要求承包人承担一般违约责任处罚1次；逾期3天以上不超过15天（或累计达10天以上不超过30天）的，发包人有权要求承包人承担较大违约责任处罚1次；逾期15天以上不超过30天（或累计30天以上不超过60天）的，发包人有权要求承包人承担严重违约责任处罚1次；逾期30天以上（或累计达60天以上）的，发包人有权要求承包人承担根本违约责任。因承包人原因造成发包人损失的，承包人还须同时向发包人赔偿全部损失。</w:t>
      </w:r>
    </w:p>
    <w:p w14:paraId="03870EA3">
      <w:pPr>
        <w:spacing w:line="360" w:lineRule="auto"/>
        <w:ind w:firstLine="371"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本合同履行期间，承包人的设计质量不符合合同约定或者设计成果文件出现遗漏、错误的，承包人应在发包人规定的期限内对设计成果文件及时进行补充、修改、完善，同时向发包人赔所有损失；因此造成设计成果文件逾期交付的，按专用条款第95.1款第（1）项的约定处理。</w:t>
      </w:r>
    </w:p>
    <w:p w14:paraId="442D1D0C">
      <w:pPr>
        <w:spacing w:line="360" w:lineRule="auto"/>
        <w:ind w:firstLine="371"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（3）承包人提交的设计成果文件如有违反国家相关强制性规定的，每发生1处，发包人有权要求承包人承担较大违约责任处罚1次。</w:t>
      </w:r>
    </w:p>
    <w:p w14:paraId="7DEDECF3">
      <w:pPr>
        <w:spacing w:line="360" w:lineRule="auto"/>
        <w:ind w:firstLine="371"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（4）发包人或施工图审查单位或发包人委托的第三方对设计变更进行审核，发现承包人违反合同约定对设计变更随意进行合并、分拆的，发包人有权要求承包人承担一般违约责任处罚/次。</w:t>
      </w:r>
    </w:p>
    <w:p w14:paraId="7CD85E91">
      <w:pPr>
        <w:spacing w:line="360" w:lineRule="auto"/>
        <w:ind w:firstLine="371"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如承包人的设计成果文件中含有明显倾向于某一专门厂商生产的设备、材料的描述，或在其设计成果文件中选用了具有专一性、排他性的材料、设备而又未事先向发包人书面报告并详细说明理由的，每违反一次，发包人有权要求承包人承担一般违约责任处罚1次。</w:t>
      </w:r>
    </w:p>
    <w:p w14:paraId="3DA766A3">
      <w:pPr>
        <w:spacing w:line="360" w:lineRule="auto"/>
        <w:ind w:firstLine="371"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因承包人原因造成设计变更并引起工程费用增加的，增加的工程建安费用由承包人自行承担，同时承包人应负责修改设计，保证工程总投资在投资控制指标内；造成实际发生的建安工程费增加的，增加的工程建安费用由承包人自行承担，同时发包人有权要求承包人承担严重违约责任处罚/次；给发包人造成损失的，承包人应赔偿发包人的全部损失。因新规范、新标准及新规定所引起的设计变更除外。</w:t>
      </w:r>
    </w:p>
    <w:p w14:paraId="7A767B5D">
      <w:pPr>
        <w:spacing w:line="360" w:lineRule="auto"/>
        <w:ind w:right="11"/>
        <w:rPr>
          <w:rFonts w:ascii="仿宋" w:hAnsi="仿宋" w:eastAsia="仿宋" w:cs="宋体"/>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2</w:t>
      </w:r>
      <w:r>
        <w:rPr>
          <w:rFonts w:hint="eastAsia" w:ascii="仿宋" w:hAnsi="仿宋" w:eastAsia="仿宋" w:cs="宋体"/>
          <w:snapToGrid w:val="0"/>
          <w:color w:val="auto"/>
          <w:highlight w:val="none"/>
          <w:lang w:eastAsia="zh-CN"/>
        </w:rPr>
        <w:t>组织管理方面的违约责任</w:t>
      </w:r>
    </w:p>
    <w:p w14:paraId="12D41EC6">
      <w:pPr>
        <w:spacing w:line="360" w:lineRule="auto"/>
        <w:ind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承包人违反专用条款总则（补充）第2条、第5条的约定，不服从发包人及监理单位的管理，对发包人、监理单位的指令和书面通知公开或变相拒不执行的，发包人有权要求承包人承担一般违约责任处罚/次。给发包人造成损失的，承包人应赔偿发包人的全部损失。</w:t>
      </w:r>
    </w:p>
    <w:p w14:paraId="47BF1779">
      <w:pPr>
        <w:spacing w:line="360" w:lineRule="auto"/>
        <w:ind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承包人不遵守发包人所制订的各项制度、规定的，由承包人按所触犯制度、规定的有关规定承担违约责任。所触犯制度、规定没有明确规定的，发包人有权要求承包人承担一般违约责任处罚/次。给发包人造成损失的，承包人应赔偿发包人的全部损失。</w:t>
      </w:r>
    </w:p>
    <w:p w14:paraId="56C3E4B1">
      <w:pPr>
        <w:spacing w:line="360" w:lineRule="auto"/>
        <w:ind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承包人不按约定投入设计人员、现场组织管理人员、施工作业人员、施工机械设备，或者擅自变更资源投入计划或者擅自对已投入的资源进行调整的，承包人必须按照总监理工程师或者发包人的指令限期改正；承包人拒不限期改正的，发包人有权要求承包人承担一般违约责任处罚/次。给发包人造成损失的，承包人应赔偿发包人的全部损失。</w:t>
      </w:r>
    </w:p>
    <w:p w14:paraId="4039CB3C">
      <w:pPr>
        <w:spacing w:line="360" w:lineRule="auto"/>
        <w:ind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经发包人或总监理工程师考核，承包人投入的管理人员不能满足本工程建设要求的，承包人必须无条件按发包人的要求更换，直至满足本工程建设要求为止。而且，不能满足本工程建设要求的管理人员按缺勤处理。</w:t>
      </w:r>
    </w:p>
    <w:p w14:paraId="53196E68">
      <w:pPr>
        <w:spacing w:line="360" w:lineRule="auto"/>
        <w:ind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如承包人违背投标承诺，除按上述约定承担违约责任之外，还应按以下约定的金额向发包人支付违约金：</w:t>
      </w:r>
    </w:p>
    <w:p w14:paraId="4FE8FAAE">
      <w:pPr>
        <w:pStyle w:val="32"/>
        <w:numPr>
          <w:ilvl w:val="0"/>
          <w:numId w:val="36"/>
        </w:numPr>
        <w:spacing w:line="360" w:lineRule="auto"/>
        <w:ind w:left="0" w:firstLine="425"/>
        <w:rPr>
          <w:rFonts w:ascii="仿宋" w:hAnsi="仿宋" w:eastAsia="仿宋"/>
          <w:bCs/>
          <w:snapToGrid w:val="0"/>
          <w:color w:val="auto"/>
          <w:highlight w:val="none"/>
          <w:lang w:eastAsia="zh-CN"/>
        </w:rPr>
      </w:pPr>
      <w:r>
        <w:rPr>
          <w:rFonts w:hint="eastAsia" w:ascii="仿宋" w:hAnsi="仿宋" w:eastAsia="仿宋"/>
          <w:bCs/>
          <w:snapToGrid w:val="0"/>
          <w:color w:val="auto"/>
          <w:highlight w:val="none"/>
          <w:lang w:eastAsia="zh-CN"/>
        </w:rPr>
        <w:t>未经发包人同意，承包人私自更换人员的，承包人须按下表支付违约金：</w:t>
      </w:r>
    </w:p>
    <w:tbl>
      <w:tblPr>
        <w:tblStyle w:val="23"/>
        <w:tblW w:w="972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984"/>
        <w:gridCol w:w="3253"/>
        <w:gridCol w:w="1260"/>
        <w:gridCol w:w="1260"/>
        <w:gridCol w:w="1260"/>
      </w:tblGrid>
      <w:tr w14:paraId="3612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03" w:type="dxa"/>
            <w:vAlign w:val="center"/>
          </w:tcPr>
          <w:p w14:paraId="2817396E">
            <w:pPr>
              <w:jc w:val="center"/>
              <w:rPr>
                <w:rFonts w:ascii="仿宋" w:hAnsi="仿宋" w:eastAsia="仿宋" w:cs="宋体"/>
                <w:snapToGrid w:val="0"/>
                <w:color w:val="auto"/>
                <w:sz w:val="21"/>
                <w:szCs w:val="21"/>
                <w:highlight w:val="none"/>
              </w:rPr>
            </w:pPr>
            <w:r>
              <w:rPr>
                <w:rFonts w:hint="eastAsia" w:ascii="仿宋" w:hAnsi="仿宋" w:eastAsia="仿宋" w:cs="宋体"/>
                <w:snapToGrid w:val="0"/>
                <w:color w:val="auto"/>
                <w:sz w:val="21"/>
                <w:szCs w:val="21"/>
                <w:highlight w:val="none"/>
              </w:rPr>
              <w:t>序号</w:t>
            </w:r>
          </w:p>
        </w:tc>
        <w:tc>
          <w:tcPr>
            <w:tcW w:w="1984" w:type="dxa"/>
            <w:vAlign w:val="center"/>
          </w:tcPr>
          <w:p w14:paraId="1F7B0056">
            <w:pPr>
              <w:ind w:firstLine="420"/>
              <w:jc w:val="center"/>
              <w:rPr>
                <w:rFonts w:ascii="仿宋" w:hAnsi="仿宋" w:eastAsia="仿宋" w:cs="宋体"/>
                <w:snapToGrid w:val="0"/>
                <w:color w:val="auto"/>
                <w:sz w:val="21"/>
                <w:szCs w:val="21"/>
                <w:highlight w:val="none"/>
              </w:rPr>
            </w:pPr>
            <w:r>
              <w:rPr>
                <w:rFonts w:hint="eastAsia" w:ascii="仿宋" w:hAnsi="仿宋" w:eastAsia="仿宋" w:cs="宋体"/>
                <w:snapToGrid w:val="0"/>
                <w:color w:val="auto"/>
                <w:sz w:val="21"/>
                <w:szCs w:val="21"/>
                <w:highlight w:val="none"/>
              </w:rPr>
              <w:t>承诺项目</w:t>
            </w:r>
          </w:p>
        </w:tc>
        <w:tc>
          <w:tcPr>
            <w:tcW w:w="3253" w:type="dxa"/>
            <w:vAlign w:val="center"/>
          </w:tcPr>
          <w:p w14:paraId="1E9CD66A">
            <w:pPr>
              <w:ind w:firstLine="420"/>
              <w:jc w:val="center"/>
              <w:rPr>
                <w:rFonts w:ascii="仿宋" w:hAnsi="仿宋" w:eastAsia="仿宋" w:cs="宋体"/>
                <w:snapToGrid w:val="0"/>
                <w:color w:val="auto"/>
                <w:sz w:val="21"/>
                <w:szCs w:val="21"/>
                <w:highlight w:val="none"/>
              </w:rPr>
            </w:pPr>
            <w:r>
              <w:rPr>
                <w:rFonts w:hint="eastAsia" w:ascii="仿宋" w:hAnsi="仿宋" w:eastAsia="仿宋" w:cs="宋体"/>
                <w:snapToGrid w:val="0"/>
                <w:color w:val="auto"/>
                <w:sz w:val="21"/>
                <w:szCs w:val="21"/>
                <w:highlight w:val="none"/>
              </w:rPr>
              <w:t>违约说明</w:t>
            </w:r>
          </w:p>
        </w:tc>
        <w:tc>
          <w:tcPr>
            <w:tcW w:w="3780" w:type="dxa"/>
            <w:gridSpan w:val="3"/>
            <w:vAlign w:val="center"/>
          </w:tcPr>
          <w:p w14:paraId="1DEA4703">
            <w:pPr>
              <w:ind w:firstLine="420"/>
              <w:jc w:val="center"/>
              <w:rPr>
                <w:rFonts w:ascii="仿宋" w:hAnsi="仿宋" w:eastAsia="仿宋" w:cs="宋体"/>
                <w:snapToGrid w:val="0"/>
                <w:color w:val="auto"/>
                <w:sz w:val="21"/>
                <w:szCs w:val="21"/>
                <w:highlight w:val="none"/>
                <w:lang w:eastAsia="zh-CN"/>
              </w:rPr>
            </w:pPr>
            <w:r>
              <w:rPr>
                <w:rFonts w:hint="eastAsia" w:ascii="仿宋" w:hAnsi="仿宋" w:eastAsia="仿宋" w:cs="宋体"/>
                <w:snapToGrid w:val="0"/>
                <w:color w:val="auto"/>
                <w:sz w:val="21"/>
                <w:szCs w:val="21"/>
                <w:highlight w:val="none"/>
                <w:lang w:eastAsia="zh-CN"/>
              </w:rPr>
              <w:t>承包人承诺的违约金额（元</w:t>
            </w:r>
            <w:r>
              <w:rPr>
                <w:rFonts w:ascii="仿宋" w:hAnsi="仿宋" w:eastAsia="仿宋" w:cs="宋体"/>
                <w:snapToGrid w:val="0"/>
                <w:color w:val="auto"/>
                <w:sz w:val="21"/>
                <w:szCs w:val="21"/>
                <w:highlight w:val="none"/>
                <w:lang w:eastAsia="zh-CN"/>
              </w:rPr>
              <w:t>/人次）</w:t>
            </w:r>
          </w:p>
        </w:tc>
      </w:tr>
      <w:tr w14:paraId="4F4E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3" w:type="dxa"/>
            <w:vMerge w:val="restart"/>
            <w:vAlign w:val="center"/>
          </w:tcPr>
          <w:p w14:paraId="260FCF49">
            <w:pPr>
              <w:ind w:firstLine="420"/>
              <w:jc w:val="center"/>
              <w:rPr>
                <w:rFonts w:ascii="仿宋" w:hAnsi="仿宋" w:eastAsia="仿宋" w:cs="宋体"/>
                <w:snapToGrid w:val="0"/>
                <w:color w:val="auto"/>
                <w:sz w:val="21"/>
                <w:szCs w:val="21"/>
                <w:highlight w:val="none"/>
              </w:rPr>
            </w:pPr>
            <w:r>
              <w:rPr>
                <w:rFonts w:ascii="仿宋" w:hAnsi="仿宋" w:eastAsia="仿宋" w:cs="宋体"/>
                <w:snapToGrid w:val="0"/>
                <w:color w:val="auto"/>
                <w:sz w:val="21"/>
                <w:szCs w:val="21"/>
                <w:highlight w:val="none"/>
              </w:rPr>
              <w:t>2</w:t>
            </w:r>
          </w:p>
        </w:tc>
        <w:tc>
          <w:tcPr>
            <w:tcW w:w="1984" w:type="dxa"/>
            <w:vMerge w:val="restart"/>
            <w:vAlign w:val="center"/>
          </w:tcPr>
          <w:p w14:paraId="5C1A882B">
            <w:pPr>
              <w:rPr>
                <w:rFonts w:ascii="仿宋" w:hAnsi="仿宋" w:eastAsia="仿宋" w:cs="宋体"/>
                <w:snapToGrid w:val="0"/>
                <w:color w:val="auto"/>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hint="eastAsia" w:ascii="仿宋" w:hAnsi="仿宋" w:eastAsia="仿宋" w:cs="宋体"/>
                <w:snapToGrid w:val="0"/>
                <w:color w:val="auto"/>
                <w:sz w:val="21"/>
                <w:szCs w:val="21"/>
                <w:highlight w:val="none"/>
              </w:rPr>
              <w:t>施工项目部</w:t>
            </w:r>
          </w:p>
        </w:tc>
        <w:tc>
          <w:tcPr>
            <w:tcW w:w="3253" w:type="dxa"/>
            <w:vAlign w:val="center"/>
          </w:tcPr>
          <w:p w14:paraId="7B8ED574">
            <w:pPr>
              <w:rPr>
                <w:rFonts w:ascii="仿宋" w:hAnsi="仿宋" w:eastAsia="仿宋" w:cs="宋体"/>
                <w:dstrike/>
                <w:snapToGrid w:val="0"/>
                <w:color w:val="auto"/>
                <w:sz w:val="21"/>
                <w:szCs w:val="21"/>
                <w:highlight w:val="none"/>
                <w:lang w:eastAsia="zh-CN"/>
              </w:rPr>
            </w:pPr>
            <w:r>
              <w:rPr>
                <w:rFonts w:hint="eastAsia" w:ascii="仿宋" w:hAnsi="仿宋" w:eastAsia="仿宋" w:cs="宋体"/>
                <w:snapToGrid w:val="0"/>
                <w:color w:val="auto"/>
                <w:sz w:val="21"/>
                <w:szCs w:val="21"/>
                <w:highlight w:val="none"/>
                <w:lang w:eastAsia="zh-CN"/>
              </w:rPr>
              <w:t>更换项目经理或空缺</w:t>
            </w:r>
          </w:p>
        </w:tc>
        <w:tc>
          <w:tcPr>
            <w:tcW w:w="1260" w:type="dxa"/>
            <w:vAlign w:val="center"/>
          </w:tcPr>
          <w:p w14:paraId="5887BD49">
            <w:pPr>
              <w:rPr>
                <w:rFonts w:ascii="仿宋" w:hAnsi="仿宋" w:eastAsia="仿宋" w:cs="宋体"/>
                <w:dstrike/>
                <w:snapToGrid w:val="0"/>
                <w:color w:val="auto"/>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200000</w:t>
            </w:r>
          </w:p>
        </w:tc>
        <w:tc>
          <w:tcPr>
            <w:tcW w:w="1260" w:type="dxa"/>
            <w:vAlign w:val="center"/>
          </w:tcPr>
          <w:p w14:paraId="0C291DC8">
            <w:pPr>
              <w:rPr>
                <w:rFonts w:ascii="仿宋" w:hAnsi="仿宋" w:eastAsia="仿宋" w:cs="宋体"/>
                <w:dstrike/>
                <w:snapToGrid w:val="0"/>
                <w:color w:val="auto"/>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300000</w:t>
            </w:r>
          </w:p>
        </w:tc>
        <w:tc>
          <w:tcPr>
            <w:tcW w:w="1260" w:type="dxa"/>
            <w:vAlign w:val="center"/>
          </w:tcPr>
          <w:p w14:paraId="7B27F2A2">
            <w:pPr>
              <w:rPr>
                <w:rFonts w:ascii="仿宋" w:hAnsi="仿宋" w:eastAsia="仿宋" w:cs="宋体"/>
                <w:dstrike/>
                <w:snapToGrid w:val="0"/>
                <w:color w:val="auto"/>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500000</w:t>
            </w:r>
          </w:p>
        </w:tc>
      </w:tr>
      <w:tr w14:paraId="1DD9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5BBEFB6D">
            <w:pPr>
              <w:ind w:firstLine="420"/>
              <w:jc w:val="center"/>
              <w:rPr>
                <w:rFonts w:ascii="仿宋" w:hAnsi="仿宋" w:eastAsia="仿宋" w:cs="宋体"/>
                <w:snapToGrid w:val="0"/>
                <w:color w:val="auto"/>
                <w:sz w:val="21"/>
                <w:szCs w:val="21"/>
                <w:highlight w:val="none"/>
              </w:rPr>
            </w:pPr>
          </w:p>
        </w:tc>
        <w:tc>
          <w:tcPr>
            <w:tcW w:w="1984" w:type="dxa"/>
            <w:vMerge w:val="continue"/>
            <w:vAlign w:val="center"/>
          </w:tcPr>
          <w:p w14:paraId="66E028B5">
            <w:pPr>
              <w:ind w:firstLine="420"/>
              <w:rPr>
                <w:rFonts w:ascii="仿宋" w:hAnsi="仿宋" w:eastAsia="仿宋" w:cs="宋体"/>
                <w:snapToGrid w:val="0"/>
                <w:color w:val="auto"/>
                <w:sz w:val="21"/>
                <w:szCs w:val="21"/>
                <w:highlight w:val="none"/>
              </w:rPr>
            </w:pPr>
          </w:p>
        </w:tc>
        <w:tc>
          <w:tcPr>
            <w:tcW w:w="3253" w:type="dxa"/>
            <w:vAlign w:val="center"/>
          </w:tcPr>
          <w:p w14:paraId="58E8D861">
            <w:pPr>
              <w:widowControl w:val="0"/>
              <w:rPr>
                <w:rFonts w:ascii="仿宋" w:hAnsi="仿宋" w:eastAsia="仿宋" w:cs="宋体"/>
                <w:snapToGrid w:val="0"/>
                <w:color w:val="auto"/>
                <w:kern w:val="2"/>
                <w:sz w:val="21"/>
                <w:szCs w:val="21"/>
                <w:highlight w:val="none"/>
                <w:lang w:eastAsia="zh-CN"/>
              </w:rPr>
            </w:pPr>
            <w:r>
              <w:rPr>
                <w:rFonts w:hint="eastAsia" w:ascii="仿宋" w:hAnsi="仿宋" w:eastAsia="仿宋" w:cs="宋体"/>
                <w:snapToGrid w:val="0"/>
                <w:color w:val="auto"/>
                <w:sz w:val="21"/>
                <w:szCs w:val="21"/>
                <w:highlight w:val="none"/>
                <w:lang w:eastAsia="zh-CN"/>
              </w:rPr>
              <w:t>更换</w:t>
            </w:r>
            <w:bookmarkStart w:id="1092" w:name="OLE_LINK19"/>
            <w:r>
              <w:rPr>
                <w:rFonts w:hint="eastAsia" w:ascii="仿宋" w:hAnsi="仿宋" w:eastAsia="仿宋" w:cs="宋体"/>
                <w:snapToGrid w:val="0"/>
                <w:color w:val="auto"/>
                <w:sz w:val="21"/>
                <w:szCs w:val="21"/>
                <w:highlight w:val="none"/>
                <w:lang w:val="en-US" w:eastAsia="zh-CN"/>
              </w:rPr>
              <w:t>项目技术</w:t>
            </w:r>
            <w:r>
              <w:rPr>
                <w:rFonts w:hint="eastAsia" w:ascii="仿宋" w:hAnsi="仿宋" w:eastAsia="仿宋" w:cs="宋体"/>
                <w:snapToGrid w:val="0"/>
                <w:color w:val="auto"/>
                <w:sz w:val="21"/>
                <w:szCs w:val="21"/>
                <w:highlight w:val="none"/>
                <w:lang w:eastAsia="zh-CN"/>
              </w:rPr>
              <w:t>负责人、</w:t>
            </w:r>
            <w:r>
              <w:rPr>
                <w:rFonts w:hint="eastAsia" w:ascii="仿宋" w:hAnsi="仿宋" w:eastAsia="仿宋" w:cs="宋体"/>
                <w:snapToGrid w:val="0"/>
                <w:color w:val="auto"/>
                <w:sz w:val="21"/>
                <w:szCs w:val="21"/>
                <w:highlight w:val="none"/>
                <w:lang w:val="en-US" w:eastAsia="zh-CN"/>
              </w:rPr>
              <w:t>施工负责人</w:t>
            </w:r>
            <w:bookmarkEnd w:id="1092"/>
            <w:r>
              <w:rPr>
                <w:rFonts w:hint="eastAsia" w:ascii="仿宋" w:hAnsi="仿宋" w:eastAsia="仿宋" w:cs="宋体"/>
                <w:snapToGrid w:val="0"/>
                <w:color w:val="auto"/>
                <w:sz w:val="21"/>
                <w:szCs w:val="21"/>
                <w:highlight w:val="none"/>
                <w:lang w:eastAsia="zh-CN"/>
              </w:rPr>
              <w:t>或空缺</w:t>
            </w:r>
          </w:p>
        </w:tc>
        <w:tc>
          <w:tcPr>
            <w:tcW w:w="1260" w:type="dxa"/>
            <w:vAlign w:val="center"/>
          </w:tcPr>
          <w:p w14:paraId="20795204">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150000</w:t>
            </w:r>
          </w:p>
        </w:tc>
        <w:tc>
          <w:tcPr>
            <w:tcW w:w="1260" w:type="dxa"/>
            <w:vAlign w:val="center"/>
          </w:tcPr>
          <w:p w14:paraId="0CB02E38">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250000</w:t>
            </w:r>
          </w:p>
        </w:tc>
        <w:tc>
          <w:tcPr>
            <w:tcW w:w="1260" w:type="dxa"/>
            <w:vAlign w:val="center"/>
          </w:tcPr>
          <w:p w14:paraId="030C0BBD">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350000</w:t>
            </w:r>
          </w:p>
        </w:tc>
      </w:tr>
      <w:tr w14:paraId="76F1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347F79AE">
            <w:pPr>
              <w:ind w:firstLine="420"/>
              <w:jc w:val="center"/>
              <w:rPr>
                <w:rFonts w:ascii="仿宋" w:hAnsi="仿宋" w:eastAsia="仿宋" w:cs="宋体"/>
                <w:snapToGrid w:val="0"/>
                <w:color w:val="auto"/>
                <w:sz w:val="21"/>
                <w:szCs w:val="21"/>
                <w:highlight w:val="none"/>
              </w:rPr>
            </w:pPr>
          </w:p>
        </w:tc>
        <w:tc>
          <w:tcPr>
            <w:tcW w:w="1984" w:type="dxa"/>
            <w:vMerge w:val="continue"/>
            <w:vAlign w:val="center"/>
          </w:tcPr>
          <w:p w14:paraId="5834F52D">
            <w:pPr>
              <w:ind w:firstLine="420"/>
              <w:rPr>
                <w:rFonts w:ascii="仿宋" w:hAnsi="仿宋" w:eastAsia="仿宋" w:cs="宋体"/>
                <w:snapToGrid w:val="0"/>
                <w:color w:val="auto"/>
                <w:sz w:val="21"/>
                <w:szCs w:val="21"/>
                <w:highlight w:val="none"/>
              </w:rPr>
            </w:pPr>
          </w:p>
        </w:tc>
        <w:tc>
          <w:tcPr>
            <w:tcW w:w="3253" w:type="dxa"/>
            <w:vAlign w:val="center"/>
          </w:tcPr>
          <w:p w14:paraId="7342DD94">
            <w:pPr>
              <w:widowControl w:val="0"/>
              <w:rPr>
                <w:rFonts w:ascii="仿宋" w:hAnsi="仿宋" w:eastAsia="仿宋" w:cs="宋体"/>
                <w:snapToGrid w:val="0"/>
                <w:color w:val="auto"/>
                <w:kern w:val="2"/>
                <w:sz w:val="21"/>
                <w:szCs w:val="21"/>
                <w:highlight w:val="none"/>
                <w:lang w:eastAsia="zh-CN"/>
              </w:rPr>
            </w:pPr>
            <w:r>
              <w:rPr>
                <w:rFonts w:hint="eastAsia" w:ascii="仿宋" w:hAnsi="仿宋" w:eastAsia="仿宋" w:cs="宋体"/>
                <w:snapToGrid w:val="0"/>
                <w:color w:val="auto"/>
                <w:sz w:val="21"/>
                <w:szCs w:val="21"/>
                <w:highlight w:val="none"/>
                <w:lang w:eastAsia="zh-CN"/>
              </w:rPr>
              <w:t>更换安全员或其他人或空缺</w:t>
            </w:r>
          </w:p>
        </w:tc>
        <w:tc>
          <w:tcPr>
            <w:tcW w:w="1260" w:type="dxa"/>
            <w:vAlign w:val="center"/>
          </w:tcPr>
          <w:p w14:paraId="04D39935">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50000</w:t>
            </w:r>
          </w:p>
        </w:tc>
        <w:tc>
          <w:tcPr>
            <w:tcW w:w="1260" w:type="dxa"/>
            <w:vAlign w:val="center"/>
          </w:tcPr>
          <w:p w14:paraId="0DC4877E">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100000</w:t>
            </w:r>
          </w:p>
        </w:tc>
        <w:tc>
          <w:tcPr>
            <w:tcW w:w="1260" w:type="dxa"/>
            <w:vAlign w:val="center"/>
          </w:tcPr>
          <w:p w14:paraId="44801544">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200000</w:t>
            </w:r>
          </w:p>
        </w:tc>
      </w:tr>
      <w:tr w14:paraId="73F5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2FFC2CD6">
            <w:pPr>
              <w:ind w:firstLine="420"/>
              <w:jc w:val="center"/>
              <w:rPr>
                <w:rFonts w:ascii="仿宋" w:hAnsi="仿宋" w:eastAsia="仿宋" w:cs="宋体"/>
                <w:snapToGrid w:val="0"/>
                <w:color w:val="auto"/>
                <w:sz w:val="21"/>
                <w:szCs w:val="21"/>
                <w:highlight w:val="none"/>
              </w:rPr>
            </w:pPr>
            <w:r>
              <w:rPr>
                <w:rFonts w:ascii="仿宋" w:hAnsi="仿宋" w:eastAsia="仿宋" w:cs="宋体"/>
                <w:snapToGrid w:val="0"/>
                <w:color w:val="auto"/>
                <w:sz w:val="21"/>
                <w:szCs w:val="21"/>
                <w:highlight w:val="none"/>
              </w:rPr>
              <w:t>3</w:t>
            </w:r>
          </w:p>
        </w:tc>
        <w:tc>
          <w:tcPr>
            <w:tcW w:w="1984" w:type="dxa"/>
            <w:vMerge w:val="restart"/>
            <w:vAlign w:val="center"/>
          </w:tcPr>
          <w:p w14:paraId="6D436AD0">
            <w:pPr>
              <w:ind w:left="316" w:hanging="316" w:hangingChars="150"/>
              <w:rPr>
                <w:rFonts w:ascii="仿宋" w:hAnsi="仿宋" w:eastAsia="仿宋" w:cs="宋体"/>
                <w:snapToGrid w:val="0"/>
                <w:color w:val="auto"/>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驻场设计部</w:t>
            </w:r>
          </w:p>
        </w:tc>
        <w:tc>
          <w:tcPr>
            <w:tcW w:w="3253" w:type="dxa"/>
            <w:vAlign w:val="center"/>
          </w:tcPr>
          <w:p w14:paraId="706705F7">
            <w:pPr>
              <w:widowControl w:val="0"/>
              <w:rPr>
                <w:rFonts w:ascii="仿宋" w:hAnsi="仿宋" w:eastAsia="仿宋" w:cs="宋体"/>
                <w:snapToGrid w:val="0"/>
                <w:color w:val="auto"/>
                <w:kern w:val="2"/>
                <w:sz w:val="21"/>
                <w:szCs w:val="21"/>
                <w:highlight w:val="none"/>
              </w:rPr>
            </w:pPr>
            <w:r>
              <w:rPr>
                <w:rFonts w:hint="eastAsia" w:ascii="仿宋" w:hAnsi="仿宋" w:eastAsia="仿宋" w:cs="宋体"/>
                <w:snapToGrid w:val="0"/>
                <w:color w:val="auto"/>
                <w:sz w:val="21"/>
                <w:szCs w:val="21"/>
                <w:highlight w:val="none"/>
              </w:rPr>
              <w:t>更换</w:t>
            </w:r>
            <w:r>
              <w:rPr>
                <w:rFonts w:hint="eastAsia" w:ascii="仿宋" w:hAnsi="仿宋" w:eastAsia="仿宋" w:cs="宋体"/>
                <w:snapToGrid w:val="0"/>
                <w:color w:val="auto"/>
                <w:sz w:val="21"/>
                <w:szCs w:val="21"/>
                <w:highlight w:val="none"/>
                <w:lang w:val="en-US" w:eastAsia="zh-CN"/>
              </w:rPr>
              <w:t>项目</w:t>
            </w:r>
            <w:r>
              <w:rPr>
                <w:rFonts w:hint="eastAsia" w:ascii="仿宋" w:hAnsi="仿宋" w:eastAsia="仿宋" w:cs="宋体"/>
                <w:snapToGrid w:val="0"/>
                <w:color w:val="auto"/>
                <w:sz w:val="21"/>
                <w:szCs w:val="21"/>
                <w:highlight w:val="none"/>
              </w:rPr>
              <w:t>经理或空缺</w:t>
            </w:r>
          </w:p>
        </w:tc>
        <w:tc>
          <w:tcPr>
            <w:tcW w:w="1260" w:type="dxa"/>
            <w:vAlign w:val="center"/>
          </w:tcPr>
          <w:p w14:paraId="3118B900">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150000</w:t>
            </w:r>
          </w:p>
        </w:tc>
        <w:tc>
          <w:tcPr>
            <w:tcW w:w="1260" w:type="dxa"/>
            <w:vAlign w:val="center"/>
          </w:tcPr>
          <w:p w14:paraId="65416DB7">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250000</w:t>
            </w:r>
          </w:p>
        </w:tc>
        <w:tc>
          <w:tcPr>
            <w:tcW w:w="1260" w:type="dxa"/>
            <w:vAlign w:val="center"/>
          </w:tcPr>
          <w:p w14:paraId="6627FBB1">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350000</w:t>
            </w:r>
          </w:p>
        </w:tc>
      </w:tr>
      <w:tr w14:paraId="629C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1293689E">
            <w:pPr>
              <w:ind w:firstLine="420"/>
              <w:jc w:val="center"/>
              <w:rPr>
                <w:rFonts w:ascii="仿宋" w:hAnsi="仿宋" w:eastAsia="仿宋" w:cs="宋体"/>
                <w:snapToGrid w:val="0"/>
                <w:color w:val="auto"/>
                <w:sz w:val="21"/>
                <w:szCs w:val="21"/>
                <w:highlight w:val="none"/>
              </w:rPr>
            </w:pPr>
          </w:p>
        </w:tc>
        <w:tc>
          <w:tcPr>
            <w:tcW w:w="1984" w:type="dxa"/>
            <w:vMerge w:val="continue"/>
            <w:vAlign w:val="center"/>
          </w:tcPr>
          <w:p w14:paraId="3FE38D26">
            <w:pPr>
              <w:ind w:firstLine="420"/>
              <w:rPr>
                <w:rFonts w:ascii="仿宋" w:hAnsi="仿宋" w:eastAsia="仿宋" w:cs="宋体"/>
                <w:snapToGrid w:val="0"/>
                <w:color w:val="auto"/>
                <w:sz w:val="21"/>
                <w:szCs w:val="21"/>
                <w:highlight w:val="none"/>
              </w:rPr>
            </w:pPr>
          </w:p>
        </w:tc>
        <w:tc>
          <w:tcPr>
            <w:tcW w:w="3253" w:type="dxa"/>
            <w:vAlign w:val="center"/>
          </w:tcPr>
          <w:p w14:paraId="3F070A8F">
            <w:pPr>
              <w:widowControl w:val="0"/>
              <w:rPr>
                <w:rFonts w:ascii="仿宋" w:hAnsi="仿宋" w:eastAsia="仿宋" w:cs="宋体"/>
                <w:snapToGrid w:val="0"/>
                <w:color w:val="auto"/>
                <w:kern w:val="2"/>
                <w:sz w:val="21"/>
                <w:szCs w:val="21"/>
                <w:highlight w:val="none"/>
                <w:lang w:eastAsia="zh-CN"/>
              </w:rPr>
            </w:pPr>
            <w:r>
              <w:rPr>
                <w:rFonts w:hint="eastAsia" w:ascii="仿宋" w:hAnsi="仿宋" w:eastAsia="仿宋" w:cs="宋体"/>
                <w:snapToGrid w:val="0"/>
                <w:color w:val="auto"/>
                <w:sz w:val="21"/>
                <w:szCs w:val="21"/>
                <w:highlight w:val="none"/>
                <w:lang w:eastAsia="zh-CN"/>
              </w:rPr>
              <w:t>更换技术负责人或空缺</w:t>
            </w:r>
          </w:p>
        </w:tc>
        <w:tc>
          <w:tcPr>
            <w:tcW w:w="1260" w:type="dxa"/>
            <w:vAlign w:val="center"/>
          </w:tcPr>
          <w:p w14:paraId="3C3AA364">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100000</w:t>
            </w:r>
          </w:p>
        </w:tc>
        <w:tc>
          <w:tcPr>
            <w:tcW w:w="1260" w:type="dxa"/>
            <w:vAlign w:val="center"/>
          </w:tcPr>
          <w:p w14:paraId="45B0947B">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200000</w:t>
            </w:r>
          </w:p>
        </w:tc>
        <w:tc>
          <w:tcPr>
            <w:tcW w:w="1260" w:type="dxa"/>
            <w:vAlign w:val="center"/>
          </w:tcPr>
          <w:p w14:paraId="00518352">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300000</w:t>
            </w:r>
          </w:p>
        </w:tc>
      </w:tr>
      <w:tr w14:paraId="5128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5D77EAD6">
            <w:pPr>
              <w:ind w:firstLine="420"/>
              <w:jc w:val="center"/>
              <w:rPr>
                <w:rFonts w:ascii="仿宋" w:hAnsi="仿宋" w:eastAsia="仿宋" w:cs="宋体"/>
                <w:snapToGrid w:val="0"/>
                <w:color w:val="auto"/>
                <w:sz w:val="21"/>
                <w:szCs w:val="21"/>
                <w:highlight w:val="none"/>
              </w:rPr>
            </w:pPr>
          </w:p>
        </w:tc>
        <w:tc>
          <w:tcPr>
            <w:tcW w:w="1984" w:type="dxa"/>
            <w:vMerge w:val="continue"/>
            <w:vAlign w:val="center"/>
          </w:tcPr>
          <w:p w14:paraId="7E6EFEC3">
            <w:pPr>
              <w:ind w:firstLine="420"/>
              <w:rPr>
                <w:rFonts w:ascii="仿宋" w:hAnsi="仿宋" w:eastAsia="仿宋" w:cs="宋体"/>
                <w:snapToGrid w:val="0"/>
                <w:color w:val="auto"/>
                <w:sz w:val="21"/>
                <w:szCs w:val="21"/>
                <w:highlight w:val="none"/>
              </w:rPr>
            </w:pPr>
          </w:p>
        </w:tc>
        <w:tc>
          <w:tcPr>
            <w:tcW w:w="3253" w:type="dxa"/>
            <w:vAlign w:val="center"/>
          </w:tcPr>
          <w:p w14:paraId="0B48CDB3">
            <w:pPr>
              <w:widowControl w:val="0"/>
              <w:rPr>
                <w:rFonts w:ascii="仿宋" w:hAnsi="仿宋" w:eastAsia="仿宋" w:cs="宋体"/>
                <w:snapToGrid w:val="0"/>
                <w:color w:val="auto"/>
                <w:kern w:val="2"/>
                <w:sz w:val="21"/>
                <w:szCs w:val="21"/>
                <w:highlight w:val="none"/>
              </w:rPr>
            </w:pPr>
            <w:r>
              <w:rPr>
                <w:rFonts w:hint="eastAsia" w:ascii="仿宋" w:hAnsi="仿宋" w:eastAsia="仿宋" w:cs="宋体"/>
                <w:snapToGrid w:val="0"/>
                <w:color w:val="auto"/>
                <w:sz w:val="21"/>
                <w:szCs w:val="21"/>
                <w:highlight w:val="none"/>
              </w:rPr>
              <w:t>更换其他人</w:t>
            </w:r>
            <w:r>
              <w:rPr>
                <w:rFonts w:hint="eastAsia" w:ascii="仿宋" w:hAnsi="仿宋" w:eastAsia="仿宋" w:cs="宋体"/>
                <w:snapToGrid w:val="0"/>
                <w:color w:val="auto"/>
                <w:sz w:val="21"/>
                <w:szCs w:val="21"/>
                <w:highlight w:val="none"/>
                <w:lang w:eastAsia="zh-CN"/>
              </w:rPr>
              <w:t>或空缺</w:t>
            </w:r>
          </w:p>
        </w:tc>
        <w:tc>
          <w:tcPr>
            <w:tcW w:w="1260" w:type="dxa"/>
            <w:vAlign w:val="center"/>
          </w:tcPr>
          <w:p w14:paraId="7400134C">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50000</w:t>
            </w:r>
          </w:p>
        </w:tc>
        <w:tc>
          <w:tcPr>
            <w:tcW w:w="1260" w:type="dxa"/>
            <w:vAlign w:val="center"/>
          </w:tcPr>
          <w:p w14:paraId="4A6A5666">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100000</w:t>
            </w:r>
          </w:p>
        </w:tc>
        <w:tc>
          <w:tcPr>
            <w:tcW w:w="1260" w:type="dxa"/>
            <w:vAlign w:val="center"/>
          </w:tcPr>
          <w:p w14:paraId="47A8BBB5">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200000</w:t>
            </w:r>
          </w:p>
        </w:tc>
      </w:tr>
      <w:tr w14:paraId="609B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6CC20643">
            <w:pPr>
              <w:ind w:firstLine="420"/>
              <w:jc w:val="center"/>
              <w:rPr>
                <w:rFonts w:ascii="仿宋" w:hAnsi="仿宋" w:eastAsia="仿宋" w:cs="宋体"/>
                <w:snapToGrid w:val="0"/>
                <w:color w:val="auto"/>
                <w:sz w:val="21"/>
                <w:szCs w:val="21"/>
                <w:highlight w:val="none"/>
                <w:lang w:eastAsia="zh-CN"/>
              </w:rPr>
            </w:pPr>
            <w:r>
              <w:rPr>
                <w:rFonts w:hint="eastAsia" w:ascii="仿宋" w:hAnsi="仿宋" w:eastAsia="仿宋" w:cs="宋体"/>
                <w:snapToGrid w:val="0"/>
                <w:color w:val="auto"/>
                <w:sz w:val="21"/>
                <w:szCs w:val="21"/>
                <w:highlight w:val="none"/>
                <w:lang w:eastAsia="zh-CN"/>
              </w:rPr>
              <w:t>5</w:t>
            </w:r>
          </w:p>
        </w:tc>
        <w:tc>
          <w:tcPr>
            <w:tcW w:w="1984" w:type="dxa"/>
            <w:vMerge w:val="restart"/>
            <w:vAlign w:val="center"/>
          </w:tcPr>
          <w:p w14:paraId="02366119">
            <w:pPr>
              <w:rPr>
                <w:rFonts w:ascii="仿宋" w:hAnsi="仿宋" w:eastAsia="仿宋" w:cs="宋体"/>
                <w:snapToGrid w:val="0"/>
                <w:color w:val="auto"/>
                <w:sz w:val="21"/>
                <w:szCs w:val="21"/>
                <w:highlight w:val="none"/>
                <w:lang w:eastAsia="zh-CN"/>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eastAsia="zh-CN"/>
              </w:rPr>
              <w:t>设计人员</w:t>
            </w:r>
          </w:p>
        </w:tc>
        <w:tc>
          <w:tcPr>
            <w:tcW w:w="3253" w:type="dxa"/>
            <w:vAlign w:val="center"/>
          </w:tcPr>
          <w:p w14:paraId="67DCE27C">
            <w:pPr>
              <w:widowControl w:val="0"/>
              <w:rPr>
                <w:rFonts w:ascii="仿宋" w:hAnsi="仿宋" w:eastAsia="仿宋" w:cs="宋体"/>
                <w:snapToGrid w:val="0"/>
                <w:color w:val="auto"/>
                <w:sz w:val="21"/>
                <w:szCs w:val="21"/>
                <w:highlight w:val="none"/>
                <w:lang w:eastAsia="zh-CN"/>
              </w:rPr>
            </w:pPr>
            <w:r>
              <w:rPr>
                <w:rFonts w:hint="eastAsia" w:ascii="仿宋" w:hAnsi="仿宋" w:eastAsia="仿宋" w:cs="宋体"/>
                <w:snapToGrid w:val="0"/>
                <w:color w:val="auto"/>
                <w:sz w:val="21"/>
                <w:szCs w:val="21"/>
                <w:highlight w:val="none"/>
                <w:lang w:eastAsia="zh-CN"/>
              </w:rPr>
              <w:t>更换项目设计总负责人或驻场设计代表总负责人或空缺</w:t>
            </w:r>
          </w:p>
        </w:tc>
        <w:tc>
          <w:tcPr>
            <w:tcW w:w="1260" w:type="dxa"/>
            <w:vAlign w:val="center"/>
          </w:tcPr>
          <w:p w14:paraId="200C1612">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150000</w:t>
            </w:r>
          </w:p>
        </w:tc>
        <w:tc>
          <w:tcPr>
            <w:tcW w:w="1260" w:type="dxa"/>
            <w:vAlign w:val="center"/>
          </w:tcPr>
          <w:p w14:paraId="42D0D389">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250000</w:t>
            </w:r>
          </w:p>
        </w:tc>
        <w:tc>
          <w:tcPr>
            <w:tcW w:w="1260" w:type="dxa"/>
            <w:vAlign w:val="center"/>
          </w:tcPr>
          <w:p w14:paraId="7958CBD5">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350000</w:t>
            </w:r>
          </w:p>
        </w:tc>
      </w:tr>
      <w:tr w14:paraId="2182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5FC490C3">
            <w:pPr>
              <w:ind w:firstLine="420"/>
              <w:jc w:val="center"/>
              <w:rPr>
                <w:rFonts w:ascii="仿宋" w:hAnsi="仿宋" w:eastAsia="仿宋" w:cs="宋体"/>
                <w:snapToGrid w:val="0"/>
                <w:color w:val="auto"/>
                <w:sz w:val="21"/>
                <w:szCs w:val="21"/>
                <w:highlight w:val="none"/>
              </w:rPr>
            </w:pPr>
          </w:p>
        </w:tc>
        <w:tc>
          <w:tcPr>
            <w:tcW w:w="1984" w:type="dxa"/>
            <w:vMerge w:val="continue"/>
            <w:vAlign w:val="center"/>
          </w:tcPr>
          <w:p w14:paraId="7D44F816">
            <w:pPr>
              <w:ind w:firstLine="420"/>
              <w:rPr>
                <w:rFonts w:ascii="仿宋" w:hAnsi="仿宋" w:eastAsia="仿宋" w:cs="宋体"/>
                <w:snapToGrid w:val="0"/>
                <w:color w:val="auto"/>
                <w:sz w:val="21"/>
                <w:szCs w:val="21"/>
                <w:highlight w:val="none"/>
              </w:rPr>
            </w:pPr>
          </w:p>
        </w:tc>
        <w:tc>
          <w:tcPr>
            <w:tcW w:w="3253" w:type="dxa"/>
            <w:vAlign w:val="center"/>
          </w:tcPr>
          <w:p w14:paraId="6D0DFBC5">
            <w:pPr>
              <w:widowControl w:val="0"/>
              <w:rPr>
                <w:rFonts w:ascii="仿宋" w:hAnsi="仿宋" w:eastAsia="仿宋" w:cs="宋体"/>
                <w:snapToGrid w:val="0"/>
                <w:color w:val="auto"/>
                <w:sz w:val="21"/>
                <w:szCs w:val="21"/>
                <w:highlight w:val="none"/>
                <w:lang w:eastAsia="zh-CN"/>
              </w:rPr>
            </w:pPr>
            <w:r>
              <w:rPr>
                <w:rFonts w:hint="eastAsia" w:ascii="仿宋" w:hAnsi="仿宋" w:eastAsia="仿宋" w:cs="宋体"/>
                <w:snapToGrid w:val="0"/>
                <w:color w:val="auto"/>
                <w:sz w:val="21"/>
                <w:szCs w:val="21"/>
                <w:highlight w:val="none"/>
                <w:lang w:eastAsia="zh-CN"/>
              </w:rPr>
              <w:t>更换专业设计负责人或空缺</w:t>
            </w:r>
          </w:p>
        </w:tc>
        <w:tc>
          <w:tcPr>
            <w:tcW w:w="1260" w:type="dxa"/>
            <w:vAlign w:val="center"/>
          </w:tcPr>
          <w:p w14:paraId="4EC0C145">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100000</w:t>
            </w:r>
          </w:p>
        </w:tc>
        <w:tc>
          <w:tcPr>
            <w:tcW w:w="1260" w:type="dxa"/>
            <w:vAlign w:val="center"/>
          </w:tcPr>
          <w:p w14:paraId="3E3583B3">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200000</w:t>
            </w:r>
          </w:p>
        </w:tc>
        <w:tc>
          <w:tcPr>
            <w:tcW w:w="1260" w:type="dxa"/>
            <w:vAlign w:val="center"/>
          </w:tcPr>
          <w:p w14:paraId="0545FAE7">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300000</w:t>
            </w:r>
          </w:p>
        </w:tc>
      </w:tr>
      <w:tr w14:paraId="66D8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748E05F2">
            <w:pPr>
              <w:ind w:firstLine="420"/>
              <w:jc w:val="center"/>
              <w:rPr>
                <w:rFonts w:ascii="仿宋" w:hAnsi="仿宋" w:eastAsia="仿宋" w:cs="宋体"/>
                <w:snapToGrid w:val="0"/>
                <w:color w:val="auto"/>
                <w:sz w:val="21"/>
                <w:szCs w:val="21"/>
                <w:highlight w:val="none"/>
              </w:rPr>
            </w:pPr>
          </w:p>
        </w:tc>
        <w:tc>
          <w:tcPr>
            <w:tcW w:w="1984" w:type="dxa"/>
            <w:vMerge w:val="continue"/>
            <w:vAlign w:val="center"/>
          </w:tcPr>
          <w:p w14:paraId="4B9B7A69">
            <w:pPr>
              <w:ind w:firstLine="420"/>
              <w:rPr>
                <w:rFonts w:ascii="仿宋" w:hAnsi="仿宋" w:eastAsia="仿宋" w:cs="宋体"/>
                <w:snapToGrid w:val="0"/>
                <w:color w:val="auto"/>
                <w:sz w:val="21"/>
                <w:szCs w:val="21"/>
                <w:highlight w:val="none"/>
              </w:rPr>
            </w:pPr>
          </w:p>
        </w:tc>
        <w:tc>
          <w:tcPr>
            <w:tcW w:w="3253" w:type="dxa"/>
            <w:vAlign w:val="center"/>
          </w:tcPr>
          <w:p w14:paraId="0E373E45">
            <w:pPr>
              <w:widowControl w:val="0"/>
              <w:rPr>
                <w:rFonts w:ascii="仿宋" w:hAnsi="仿宋" w:eastAsia="仿宋" w:cs="宋体"/>
                <w:snapToGrid w:val="0"/>
                <w:color w:val="auto"/>
                <w:sz w:val="21"/>
                <w:szCs w:val="21"/>
                <w:highlight w:val="none"/>
                <w:lang w:eastAsia="zh-CN"/>
              </w:rPr>
            </w:pPr>
            <w:r>
              <w:rPr>
                <w:rFonts w:hint="eastAsia" w:ascii="仿宋" w:hAnsi="仿宋" w:eastAsia="仿宋" w:cs="宋体"/>
                <w:snapToGrid w:val="0"/>
                <w:color w:val="auto"/>
                <w:sz w:val="21"/>
                <w:szCs w:val="21"/>
                <w:highlight w:val="none"/>
                <w:lang w:eastAsia="zh-CN"/>
              </w:rPr>
              <w:t>更换一般设计人员或空缺</w:t>
            </w:r>
          </w:p>
        </w:tc>
        <w:tc>
          <w:tcPr>
            <w:tcW w:w="1260" w:type="dxa"/>
            <w:vAlign w:val="center"/>
          </w:tcPr>
          <w:p w14:paraId="6740D8AC">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50000</w:t>
            </w:r>
          </w:p>
        </w:tc>
        <w:tc>
          <w:tcPr>
            <w:tcW w:w="1260" w:type="dxa"/>
            <w:vAlign w:val="center"/>
          </w:tcPr>
          <w:p w14:paraId="4D9790AC">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100000</w:t>
            </w:r>
          </w:p>
        </w:tc>
        <w:tc>
          <w:tcPr>
            <w:tcW w:w="1260" w:type="dxa"/>
            <w:vAlign w:val="center"/>
          </w:tcPr>
          <w:p w14:paraId="1302F6D5">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200000</w:t>
            </w:r>
          </w:p>
        </w:tc>
      </w:tr>
    </w:tbl>
    <w:p w14:paraId="289822EB">
      <w:pPr>
        <w:spacing w:line="360" w:lineRule="auto"/>
        <w:ind w:firstLine="371" w:firstLineChars="177"/>
        <w:rPr>
          <w:rFonts w:ascii="仿宋" w:hAnsi="仿宋" w:eastAsia="仿宋" w:cs="宋体"/>
          <w:bCs/>
          <w:snapToGrid w:val="0"/>
          <w:color w:val="auto"/>
          <w:highlight w:val="none"/>
          <w:lang w:eastAsia="zh-CN"/>
        </w:rPr>
      </w:pPr>
    </w:p>
    <w:p w14:paraId="13039C02">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4）经发包人或监理单位抽查发现承包人未按规定办理用工实名制的,发包人有权要求承包人承担一般违约责任处罚/次。</w:t>
      </w:r>
    </w:p>
    <w:p w14:paraId="26D65618">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5</w:t>
      </w:r>
      <w:r>
        <w:rPr>
          <w:rFonts w:hint="eastAsia" w:ascii="仿宋" w:hAnsi="仿宋" w:eastAsia="仿宋" w:cs="宋体"/>
          <w:bCs/>
          <w:snapToGrid w:val="0"/>
          <w:color w:val="auto"/>
          <w:highlight w:val="none"/>
          <w:lang w:eastAsia="zh-CN"/>
        </w:rPr>
        <w:t>）承包人在发包人组织的考评中不合格的，必须按照考评通报的要求限期改正，</w:t>
      </w:r>
      <w:r>
        <w:rPr>
          <w:rFonts w:hint="eastAsia" w:ascii="仿宋" w:hAnsi="仿宋" w:eastAsia="仿宋" w:cs="宋体"/>
          <w:snapToGrid w:val="0"/>
          <w:color w:val="auto"/>
          <w:highlight w:val="none"/>
          <w:lang w:eastAsia="zh-CN"/>
        </w:rPr>
        <w:t>发包人有权要求承包人</w:t>
      </w:r>
      <w:r>
        <w:rPr>
          <w:rFonts w:hint="eastAsia" w:ascii="仿宋" w:hAnsi="仿宋" w:eastAsia="仿宋" w:cs="宋体"/>
          <w:bCs/>
          <w:snapToGrid w:val="0"/>
          <w:color w:val="auto"/>
          <w:highlight w:val="none"/>
          <w:lang w:eastAsia="zh-CN"/>
        </w:rPr>
        <w:t>承担</w:t>
      </w:r>
      <w:r>
        <w:rPr>
          <w:rFonts w:ascii="仿宋" w:hAnsi="仿宋" w:eastAsia="仿宋" w:cs="宋体"/>
          <w:bCs/>
          <w:snapToGrid w:val="0"/>
          <w:color w:val="auto"/>
          <w:highlight w:val="none"/>
          <w:lang w:eastAsia="zh-CN"/>
        </w:rPr>
        <w:t>1次一般违约责任处罚</w:t>
      </w:r>
      <w:r>
        <w:rPr>
          <w:rFonts w:hint="eastAsia" w:ascii="仿宋" w:hAnsi="仿宋" w:eastAsia="仿宋" w:cs="宋体"/>
          <w:bCs/>
          <w:snapToGrid w:val="0"/>
          <w:color w:val="auto"/>
          <w:highlight w:val="none"/>
          <w:lang w:eastAsia="zh-CN"/>
        </w:rPr>
        <w:t>。</w:t>
      </w:r>
    </w:p>
    <w:p w14:paraId="6064035D">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6）若经发包人审查所投入的施工班组人员未能满足本项目的要求，发包人有权提出调整施工班组以满足本项目的需要，承包人在收到书面通知后，5天内未整改并征得发包人批复同意，发包人有权要求承包人承担一般违约责任处罚/次。</w:t>
      </w:r>
    </w:p>
    <w:p w14:paraId="360E96C4">
      <w:pPr>
        <w:spacing w:line="360" w:lineRule="auto"/>
        <w:ind w:right="11" w:firstLine="371" w:firstLineChars="177"/>
        <w:rPr>
          <w:rFonts w:ascii="仿宋" w:hAnsi="仿宋" w:eastAsia="仿宋"/>
          <w:snapToGrid w:val="0"/>
          <w:color w:val="auto"/>
          <w:highlight w:val="none"/>
          <w:lang w:eastAsia="zh-CN"/>
        </w:rPr>
      </w:pPr>
      <w:r>
        <w:rPr>
          <w:rFonts w:hint="eastAsia" w:ascii="仿宋" w:hAnsi="仿宋" w:eastAsia="仿宋" w:cs="宋体"/>
          <w:bCs/>
          <w:snapToGrid w:val="0"/>
          <w:color w:val="auto"/>
          <w:highlight w:val="none"/>
          <w:lang w:eastAsia="zh-CN"/>
        </w:rPr>
        <w:t>（7）</w:t>
      </w:r>
      <w:r>
        <w:rPr>
          <w:rFonts w:hint="eastAsia" w:ascii="仿宋" w:hAnsi="仿宋" w:eastAsia="仿宋"/>
          <w:snapToGrid w:val="0"/>
          <w:color w:val="auto"/>
          <w:highlight w:val="none"/>
          <w:lang w:eastAsia="zh-CN"/>
        </w:rPr>
        <w:t>承包人在履行合同过程中贿赂发包人人员的，视为不正当竞争，发包人有权要求承包人承担较大违约责任处罚1次；情节严重的，发包人有权要求承包人承担严重违约责任处罚1次；情节特别严重的，发包人有权要求承包人承担根本违约责任处罚；涉嫌犯罪的，移交司法部门处理。</w:t>
      </w:r>
    </w:p>
    <w:p w14:paraId="118019A8">
      <w:pPr>
        <w:spacing w:line="360" w:lineRule="auto"/>
        <w:ind w:right="11" w:firstLine="371" w:firstLineChars="177"/>
        <w:rPr>
          <w:rFonts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（8）承包人单方面终止或解除本合同的，应参照合同专用条款1.10.9款承担违约责任并向发包人赔偿损失。</w:t>
      </w:r>
    </w:p>
    <w:p w14:paraId="6BB5897B">
      <w:pPr>
        <w:spacing w:line="360" w:lineRule="auto"/>
        <w:ind w:right="11" w:firstLine="371" w:firstLineChars="177"/>
        <w:rPr>
          <w:rFonts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（9）对于发包人通知承包人（包括承包人分包单位）参加的会议，应参会人员未经发包人同意自行缺席的，发包人进行警告，警告3人次后仍缺席的，承包人承担1次一般违约责任处罚。</w:t>
      </w:r>
    </w:p>
    <w:p w14:paraId="34517D30">
      <w:pPr>
        <w:spacing w:line="360" w:lineRule="auto"/>
        <w:ind w:right="11"/>
        <w:rPr>
          <w:rFonts w:ascii="仿宋" w:hAnsi="仿宋" w:eastAsia="仿宋" w:cs="宋体"/>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3</w:t>
      </w:r>
      <w:r>
        <w:rPr>
          <w:rFonts w:hint="eastAsia" w:ascii="仿宋" w:hAnsi="仿宋" w:eastAsia="仿宋" w:cs="宋体"/>
          <w:snapToGrid w:val="0"/>
          <w:color w:val="auto"/>
          <w:highlight w:val="none"/>
          <w:lang w:eastAsia="zh-CN"/>
        </w:rPr>
        <w:t>工期延误方面的违约责任</w:t>
      </w:r>
    </w:p>
    <w:p w14:paraId="703934A2">
      <w:pPr>
        <w:spacing w:line="360" w:lineRule="auto"/>
        <w:ind w:firstLine="371"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因承包人原因导致未按合同协议书第七条约定而延期开工、关键工期节点/竣工交付延期的，每逾期10天承包人须承担1次较大违约责任处罚。逾期30天以上的，发包人有权要求承包人承担根本违约责任。</w:t>
      </w:r>
    </w:p>
    <w:p w14:paraId="42E06655">
      <w:pPr>
        <w:spacing w:line="360" w:lineRule="auto"/>
        <w:ind w:firstLine="371"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eastAsia="zh-CN"/>
        </w:rPr>
        <w:t>因承包人原因导致未按通用条款第40.1款的约定，延期提交工程进度计划，延期3天以内的（含3天），发包人给予书面警告；延期4～7天的，发包人有权要求承包人承担1次一般违约责任处罚；延期8～10天的，发包人有权要求承包人承担1次较大违约责任处罚；延期11天以上的（含11天），发包人有权要求承包人承担1次严重违约责任处罚。</w:t>
      </w:r>
    </w:p>
    <w:p w14:paraId="6E7D830E">
      <w:pPr>
        <w:pStyle w:val="21"/>
        <w:ind w:firstLineChars="200"/>
        <w:rPr>
          <w:rFonts w:hint="default" w:ascii="仿宋" w:hAnsi="仿宋" w:eastAsia="仿宋"/>
          <w:color w:val="auto"/>
          <w:sz w:val="21"/>
          <w:szCs w:val="21"/>
          <w:highlight w:val="none"/>
          <w:lang w:val="en-US" w:eastAsia="zh-CN" w:bidi="ar-SA"/>
        </w:rPr>
      </w:pPr>
      <w:r>
        <w:rPr>
          <w:rFonts w:hint="eastAsia" w:ascii="仿宋" w:hAnsi="仿宋" w:eastAsia="仿宋" w:cs="宋体"/>
          <w:snapToGrid w:val="0"/>
          <w:color w:val="auto"/>
          <w:sz w:val="21"/>
          <w:szCs w:val="21"/>
          <w:highlight w:val="none"/>
          <w:lang w:eastAsia="zh-CN" w:bidi="ar-SA"/>
        </w:rPr>
        <w:t>（</w:t>
      </w:r>
      <w:r>
        <w:rPr>
          <w:rFonts w:hint="eastAsia" w:ascii="仿宋" w:hAnsi="仿宋" w:eastAsia="仿宋" w:cs="宋体"/>
          <w:snapToGrid w:val="0"/>
          <w:color w:val="auto"/>
          <w:sz w:val="21"/>
          <w:szCs w:val="21"/>
          <w:highlight w:val="none"/>
          <w:lang w:val="en-US" w:eastAsia="zh-CN" w:bidi="ar-SA"/>
        </w:rPr>
        <w:t>3</w:t>
      </w:r>
      <w:r>
        <w:rPr>
          <w:rFonts w:hint="eastAsia" w:ascii="仿宋" w:hAnsi="仿宋" w:eastAsia="仿宋" w:cs="宋体"/>
          <w:snapToGrid w:val="0"/>
          <w:color w:val="auto"/>
          <w:sz w:val="21"/>
          <w:szCs w:val="21"/>
          <w:highlight w:val="none"/>
          <w:lang w:eastAsia="zh-CN" w:bidi="ar-SA"/>
        </w:rPr>
        <w:t>）</w:t>
      </w:r>
      <w:r>
        <w:rPr>
          <w:rFonts w:hint="eastAsia" w:ascii="仿宋" w:hAnsi="仿宋" w:eastAsia="仿宋" w:cs="宋体"/>
          <w:snapToGrid w:val="0"/>
          <w:color w:val="auto"/>
          <w:sz w:val="21"/>
          <w:szCs w:val="21"/>
          <w:highlight w:val="none"/>
          <w:lang w:val="en-US" w:eastAsia="zh-CN" w:bidi="ar-SA"/>
        </w:rPr>
        <w:t>承包方因上述工期延误违约行为而承担和支付的违约金，即为本合同约定的“误期赔偿费”，且该等违约金金额不设上限。</w:t>
      </w:r>
    </w:p>
    <w:p w14:paraId="151C7BE6">
      <w:pPr>
        <w:spacing w:line="360" w:lineRule="auto"/>
        <w:ind w:right="11"/>
        <w:rPr>
          <w:rFonts w:ascii="仿宋" w:hAnsi="仿宋" w:eastAsia="仿宋" w:cs="宋体"/>
          <w:b/>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4材料设备管理方面的违约责任</w:t>
      </w:r>
    </w:p>
    <w:p w14:paraId="1E9795B1">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发包人（包括发包人委托的材料设备检验机构）或总监理工程师抽查承包人的工程材料设备（主要为：□甲招乙供材料设备□甲管乙供材料设备、乙供材料设备），发现所检查的材料与合同约定标准的任何一项不符合时，承包人除必须全部退货、返工，并赔偿发包人由此遭受的实际损失外，还应当根据该批次材料的价值，按照如下约定承担违约责任：</w:t>
      </w:r>
    </w:p>
    <w:p w14:paraId="58787A82">
      <w:pPr>
        <w:spacing w:line="360" w:lineRule="auto"/>
        <w:ind w:right="11" w:firstLine="371"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1）单宗或批次价值不到5万元的材料设备抽检不合格的，每发生3例，</w:t>
      </w:r>
      <w:r>
        <w:rPr>
          <w:rFonts w:hint="eastAsia" w:ascii="仿宋" w:hAnsi="仿宋" w:eastAsia="仿宋" w:cs="宋体"/>
          <w:snapToGrid w:val="0"/>
          <w:color w:val="auto"/>
          <w:highlight w:val="none"/>
          <w:lang w:eastAsia="zh-CN"/>
        </w:rPr>
        <w:t>发包人有权要求</w:t>
      </w:r>
      <w:r>
        <w:rPr>
          <w:rFonts w:ascii="仿宋" w:hAnsi="仿宋" w:eastAsia="仿宋" w:cs="宋体"/>
          <w:bCs/>
          <w:snapToGrid w:val="0"/>
          <w:color w:val="auto"/>
          <w:highlight w:val="none"/>
          <w:lang w:eastAsia="zh-CN"/>
        </w:rPr>
        <w:t>承包人承担1次一般违约责任处罚。</w:t>
      </w:r>
    </w:p>
    <w:p w14:paraId="4B86195A">
      <w:pPr>
        <w:spacing w:line="360" w:lineRule="auto"/>
        <w:ind w:right="11" w:firstLine="371"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2）单宗或批次价值达到5万元不到10万元的材料设备抽检不合格的，每发生1例，</w:t>
      </w:r>
      <w:r>
        <w:rPr>
          <w:rFonts w:hint="eastAsia" w:ascii="仿宋" w:hAnsi="仿宋" w:eastAsia="仿宋" w:cs="宋体"/>
          <w:snapToGrid w:val="0"/>
          <w:color w:val="auto"/>
          <w:highlight w:val="none"/>
          <w:lang w:eastAsia="zh-CN"/>
        </w:rPr>
        <w:t>发包人有权要求</w:t>
      </w:r>
      <w:r>
        <w:rPr>
          <w:rFonts w:ascii="仿宋" w:hAnsi="仿宋" w:eastAsia="仿宋" w:cs="宋体"/>
          <w:bCs/>
          <w:snapToGrid w:val="0"/>
          <w:color w:val="auto"/>
          <w:highlight w:val="none"/>
          <w:lang w:eastAsia="zh-CN"/>
        </w:rPr>
        <w:t>承包人承担1次一般违约责任处罚。</w:t>
      </w:r>
    </w:p>
    <w:p w14:paraId="600CA447">
      <w:pPr>
        <w:spacing w:line="360" w:lineRule="auto"/>
        <w:ind w:right="11" w:firstLine="371"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3）单宗或批次价值达到10万元不到50万元的材料设备抽检不合格的，每发生1例，</w:t>
      </w:r>
      <w:r>
        <w:rPr>
          <w:rFonts w:hint="eastAsia" w:ascii="仿宋" w:hAnsi="仿宋" w:eastAsia="仿宋" w:cs="宋体"/>
          <w:snapToGrid w:val="0"/>
          <w:color w:val="auto"/>
          <w:highlight w:val="none"/>
          <w:lang w:eastAsia="zh-CN"/>
        </w:rPr>
        <w:t>发包人有权要求</w:t>
      </w:r>
      <w:r>
        <w:rPr>
          <w:rFonts w:ascii="仿宋" w:hAnsi="仿宋" w:eastAsia="仿宋" w:cs="宋体"/>
          <w:bCs/>
          <w:snapToGrid w:val="0"/>
          <w:color w:val="auto"/>
          <w:highlight w:val="none"/>
          <w:lang w:eastAsia="zh-CN"/>
        </w:rPr>
        <w:t>承包人承担1次较大违约责任处罚。</w:t>
      </w:r>
    </w:p>
    <w:p w14:paraId="4CD4E8C9">
      <w:pPr>
        <w:spacing w:line="360" w:lineRule="auto"/>
        <w:ind w:right="11" w:firstLine="371"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4）单宗或批次价值达到50万元以上的材料设备抽检不合格的，每发生1例。发包人有权要求承包人承担1次严重违约责任处罚。</w:t>
      </w:r>
    </w:p>
    <w:p w14:paraId="2EC97997">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承包人必须保证用于本工程所有的材料设备的品牌、型号、规格、质量等符合本合同及招投标文件或公开择优竞价文件的要求。如发生不符合上述要求的情况（属于不可抗力或不可归责于承包人事由造成的除外），承包人必须无条件在发包人限定的时间内全部更换为符合要求的产品，并且发包人有权要求承包人承担一般违约责任处罚</w:t>
      </w:r>
      <w:r>
        <w:rPr>
          <w:rFonts w:hint="eastAsia" w:ascii="仿宋" w:hAnsi="仿宋" w:eastAsia="仿宋" w:cs="宋体"/>
          <w:bCs/>
          <w:snapToGrid w:val="0"/>
          <w:color w:val="auto"/>
          <w:highlight w:val="none"/>
          <w:lang w:val="en-US" w:eastAsia="zh-CN"/>
        </w:rPr>
        <w:t>1</w:t>
      </w:r>
      <w:r>
        <w:rPr>
          <w:rFonts w:ascii="仿宋" w:hAnsi="仿宋" w:eastAsia="仿宋" w:cs="宋体"/>
          <w:bCs/>
          <w:snapToGrid w:val="0"/>
          <w:color w:val="auto"/>
          <w:highlight w:val="none"/>
          <w:lang w:eastAsia="zh-CN"/>
        </w:rPr>
        <w:t>次。因此给发包人造成损失的，由承包人负责赔偿；同时，发包人有权将承包人的上述行为通过媒体公开披露，并移送有关主管部门依法处理。</w:t>
      </w:r>
    </w:p>
    <w:p w14:paraId="5BAFB6A8">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3）承包人不按专用条款约定对用于本工程的材料设备进行管理的，视同不服从发包人及监理单位管理；发包人有权要求承包人承担一般违约责任处罚</w:t>
      </w:r>
      <w:r>
        <w:rPr>
          <w:rFonts w:hint="eastAsia" w:ascii="仿宋" w:hAnsi="仿宋" w:eastAsia="仿宋" w:cs="宋体"/>
          <w:bCs/>
          <w:snapToGrid w:val="0"/>
          <w:color w:val="auto"/>
          <w:highlight w:val="none"/>
          <w:lang w:val="en-US" w:eastAsia="zh-CN"/>
        </w:rPr>
        <w:t>1</w:t>
      </w:r>
      <w:r>
        <w:rPr>
          <w:rFonts w:ascii="仿宋" w:hAnsi="仿宋" w:eastAsia="仿宋" w:cs="宋体"/>
          <w:bCs/>
          <w:snapToGrid w:val="0"/>
          <w:color w:val="auto"/>
          <w:highlight w:val="none"/>
          <w:lang w:eastAsia="zh-CN"/>
        </w:rPr>
        <w:t>次。给发包人造成损失的，承包人应赔偿发包人的全部损失。同时发包人有权暂停支付本工程进度款，直到承包人完成相关工作为止。</w:t>
      </w:r>
    </w:p>
    <w:p w14:paraId="1920DB70">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承包人使用的设备材料应按不低于合同中的主要设备材料推荐品牌表中的生产厂家和品牌，并充分了解到本工程全面开工所需的设备投入要求，且在选定后经发包人审查同意方可进场。若承包人的材料设备未按约定的时间投入或发包人要求时间投入，在收到书面通知后，5天内未整改完成并征得发包人批复同意，发包人有权要求承包人承担较大违约责任处罚</w:t>
      </w:r>
      <w:r>
        <w:rPr>
          <w:rFonts w:hint="eastAsia" w:ascii="仿宋" w:hAnsi="仿宋" w:eastAsia="仿宋" w:cs="宋体"/>
          <w:bCs/>
          <w:snapToGrid w:val="0"/>
          <w:color w:val="auto"/>
          <w:highlight w:val="none"/>
          <w:lang w:val="en-US" w:eastAsia="zh-CN"/>
        </w:rPr>
        <w:t>1</w:t>
      </w:r>
      <w:r>
        <w:rPr>
          <w:rFonts w:hint="eastAsia" w:ascii="仿宋" w:hAnsi="仿宋" w:eastAsia="仿宋" w:cs="宋体"/>
          <w:bCs/>
          <w:snapToGrid w:val="0"/>
          <w:color w:val="auto"/>
          <w:highlight w:val="none"/>
          <w:lang w:eastAsia="zh-CN"/>
        </w:rPr>
        <w:t>次。</w:t>
      </w:r>
    </w:p>
    <w:p w14:paraId="7005CCF5">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5）承包人采购进场的建筑材料和设备应确保质量合格，若承包人采购进场的建筑材料和设备检测结果为不合格（或无效）造成复检、扩检或采用其他检测手段检测仍然不合格的，承包人除应承担复检的费用外，</w:t>
      </w:r>
      <w:r>
        <w:rPr>
          <w:rFonts w:hint="eastAsia" w:ascii="仿宋" w:hAnsi="仿宋" w:eastAsia="仿宋" w:cs="宋体"/>
          <w:snapToGrid w:val="0"/>
          <w:color w:val="auto"/>
          <w:highlight w:val="none"/>
          <w:lang w:eastAsia="zh-CN"/>
        </w:rPr>
        <w:t>发包人有权要求</w:t>
      </w:r>
      <w:r>
        <w:rPr>
          <w:rFonts w:hint="eastAsia" w:ascii="仿宋" w:hAnsi="仿宋" w:eastAsia="仿宋" w:cs="宋体"/>
          <w:bCs/>
          <w:snapToGrid w:val="0"/>
          <w:color w:val="auto"/>
          <w:highlight w:val="none"/>
          <w:lang w:eastAsia="zh-CN"/>
        </w:rPr>
        <w:t>承包人承担一般违约责任处罚</w:t>
      </w:r>
      <w:r>
        <w:rPr>
          <w:rFonts w:hint="eastAsia" w:ascii="仿宋" w:hAnsi="仿宋" w:eastAsia="仿宋" w:cs="宋体"/>
          <w:bCs/>
          <w:snapToGrid w:val="0"/>
          <w:color w:val="auto"/>
          <w:highlight w:val="none"/>
          <w:lang w:val="en-US" w:eastAsia="zh-CN"/>
        </w:rPr>
        <w:t>1</w:t>
      </w:r>
      <w:r>
        <w:rPr>
          <w:rFonts w:hint="eastAsia" w:ascii="仿宋" w:hAnsi="仿宋" w:eastAsia="仿宋" w:cs="宋体"/>
          <w:bCs/>
          <w:snapToGrid w:val="0"/>
          <w:color w:val="auto"/>
          <w:highlight w:val="none"/>
          <w:lang w:eastAsia="zh-CN"/>
        </w:rPr>
        <w:t>次。</w:t>
      </w:r>
    </w:p>
    <w:p w14:paraId="10A8255F">
      <w:pPr>
        <w:spacing w:line="360" w:lineRule="auto"/>
        <w:ind w:right="11" w:firstLine="371" w:firstLineChars="177"/>
        <w:rPr>
          <w:rFonts w:ascii="仿宋" w:hAnsi="仿宋" w:eastAsia="仿宋"/>
          <w:snapToGrid w:val="0"/>
          <w:color w:val="auto"/>
          <w:highlight w:val="none"/>
          <w:lang w:eastAsia="zh-CN"/>
        </w:rPr>
      </w:pPr>
      <w:r>
        <w:rPr>
          <w:rFonts w:hint="eastAsia" w:ascii="仿宋" w:hAnsi="仿宋" w:eastAsia="仿宋" w:cs="宋体"/>
          <w:bCs/>
          <w:snapToGrid w:val="0"/>
          <w:color w:val="auto"/>
          <w:highlight w:val="none"/>
          <w:lang w:eastAsia="zh-CN"/>
        </w:rPr>
        <w:t>（6）若经发包人审查所投入的主要机械及材料未能满足本项目的要求，发包人有权提出调整设备投入以满足本项目的需要，在收到书面通知后，若承包人5天内未整改完成并征得发包人批复同意，发包人有权要求承包人承担一般违约责任处罚</w:t>
      </w:r>
      <w:r>
        <w:rPr>
          <w:rFonts w:hint="eastAsia" w:ascii="仿宋" w:hAnsi="仿宋" w:eastAsia="仿宋" w:cs="宋体"/>
          <w:bCs/>
          <w:snapToGrid w:val="0"/>
          <w:color w:val="auto"/>
          <w:highlight w:val="none"/>
          <w:lang w:val="en-US" w:eastAsia="zh-CN"/>
        </w:rPr>
        <w:t>1</w:t>
      </w:r>
      <w:r>
        <w:rPr>
          <w:rFonts w:hint="eastAsia" w:ascii="仿宋" w:hAnsi="仿宋" w:eastAsia="仿宋" w:cs="宋体"/>
          <w:bCs/>
          <w:snapToGrid w:val="0"/>
          <w:color w:val="auto"/>
          <w:highlight w:val="none"/>
          <w:lang w:eastAsia="zh-CN"/>
        </w:rPr>
        <w:t>次。</w:t>
      </w:r>
    </w:p>
    <w:p w14:paraId="708E387E">
      <w:pPr>
        <w:spacing w:line="360" w:lineRule="auto"/>
        <w:rPr>
          <w:rFonts w:ascii="仿宋" w:hAnsi="仿宋" w:eastAsia="仿宋" w:cs="宋体"/>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5</w:t>
      </w:r>
      <w:r>
        <w:rPr>
          <w:rFonts w:hint="eastAsia" w:ascii="仿宋" w:hAnsi="仿宋" w:eastAsia="仿宋" w:cs="宋体"/>
          <w:snapToGrid w:val="0"/>
          <w:color w:val="auto"/>
          <w:highlight w:val="none"/>
          <w:lang w:eastAsia="zh-CN"/>
        </w:rPr>
        <w:t>工程质量方面的违约责任</w:t>
      </w:r>
    </w:p>
    <w:p w14:paraId="6A4DF4EA">
      <w:pPr>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承包人必须对各工序报验核查质量控制点。承包人申请报验后，经总监理工程师或发包人检查发现存在较大质量问题（存在质量问题的部分超过检查部分工程的10%）的，则该工序质量为不合格，承包人必须对不合格部分进行返工，返工后经检查合格才准进入下一工序，工期不予顺延。复检的结果，按每一分项工程计算，总计发现3次或连续发现2次质量控制点不合格的，发包人有权要求承包人承担1次一般违约责任处罚；总计发现3次以上（不含本数）或连续发现2次以上（不含本数）质量控制点不合格的，发包人有权要求承包人承担1次较大违约责任处罚；承包人采取整改措施后效果仍不明显的，发包人有权要求承包人承担1次严重违约责任处罚，且发包人有权将该分项工程另行发包，且不免除承包人应承担的违约赔偿责任。</w:t>
      </w:r>
    </w:p>
    <w:p w14:paraId="25825D44">
      <w:pPr>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工程竣工验收不符合国家强制性标准及规范要求或者未能实现一次验收合格的，发包人有权要求承包人承担1次严重违约责任处罚，并无偿采取补救措施及赔偿发包人的直接损失及间接损失，还应承担由此引起的一切责任。</w:t>
      </w:r>
    </w:p>
    <w:p w14:paraId="15D4BB8F">
      <w:pPr>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在本工程质量保修期内发现有重大质量问题的（该重大质量问题应界定为达不到要求的质量标准，属质量保修的问题除外），承包人必须在规定的期限内返工达到合同约定的质量等级并赔偿由此给发包人造成的损失，同时承担1次严重违约责任处罚。</w:t>
      </w:r>
    </w:p>
    <w:p w14:paraId="3601D285">
      <w:pPr>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（4）由于承包人的原因发生工程质量事故的，承担一次严重违约责任处罚1次，承包人应全额赔偿发包人的损失并承担相关法律责任。</w:t>
      </w:r>
    </w:p>
    <w:p w14:paraId="2717AB28">
      <w:pPr>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除上述约定之外，发包人、监理单位在施工过程中检查发现质量隐患、质量问题，或承包人未按发包人的要求及时整改、整改不到位，发包人有权要求承包人承担一般违约责任/次，给发包人造成损失的，承包人应赔偿发包人的全部损失。</w:t>
      </w:r>
    </w:p>
    <w:p w14:paraId="7F89ECBF">
      <w:pPr>
        <w:spacing w:line="360" w:lineRule="auto"/>
        <w:ind w:firstLine="42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承包人防水工程质量符合设计图纸及现行验收规范要求，若在施工期间发现渗水、漏水等情况，承包人在收到书面通知后，5天内未整改完成并征得发包人批复同意，发包人有权要求承包人承担较大违约责任处罚</w:t>
      </w:r>
      <w:r>
        <w:rPr>
          <w:rFonts w:hint="eastAsia" w:ascii="仿宋" w:hAnsi="仿宋" w:eastAsia="仿宋" w:cs="宋体"/>
          <w:snapToGrid w:val="0"/>
          <w:color w:val="auto"/>
          <w:highlight w:val="none"/>
          <w:lang w:val="en-US" w:eastAsia="zh-CN"/>
        </w:rPr>
        <w:t>1</w:t>
      </w:r>
      <w:r>
        <w:rPr>
          <w:rFonts w:hint="eastAsia" w:ascii="仿宋" w:hAnsi="仿宋" w:eastAsia="仿宋" w:cs="宋体"/>
          <w:snapToGrid w:val="0"/>
          <w:color w:val="auto"/>
          <w:highlight w:val="none"/>
          <w:lang w:eastAsia="zh-CN"/>
        </w:rPr>
        <w:t>次。</w:t>
      </w:r>
    </w:p>
    <w:p w14:paraId="550A82F8">
      <w:pPr>
        <w:spacing w:line="360" w:lineRule="auto"/>
        <w:ind w:firstLine="420" w:firstLineChars="200"/>
        <w:rPr>
          <w:rFonts w:ascii="仿宋" w:hAnsi="仿宋" w:eastAsia="仿宋" w:cs="宋体"/>
          <w:bCs/>
          <w:snapToGrid w:val="0"/>
          <w:color w:val="auto"/>
          <w:highlight w:val="none"/>
          <w:lang w:eastAsia="zh-CN"/>
        </w:rPr>
      </w:pPr>
      <w:r>
        <w:rPr>
          <w:rFonts w:hint="eastAsia" w:ascii="仿宋" w:hAnsi="仿宋" w:eastAsia="仿宋" w:cs="宋体"/>
          <w:snapToGrid w:val="0"/>
          <w:color w:val="auto"/>
          <w:highlight w:val="none"/>
          <w:lang w:eastAsia="zh-CN"/>
        </w:rPr>
        <w:t>承包人防水工程质量符合设计图纸及现行验收规范要求，若在质保期内出现渗水、漏水等影响正常办公、生活的情况，承包人在收到通知后24小时内必须赶到现场并及时进行维修，并赔偿由此引起的所有损失。若承包人未在约定期限内整改完成，发包人有权要求承包人承担严重违约责任处罚/次。若发包人拒不整改的或多次整改仍不到位的，发包人有权指定其他人员维修，费用按实际发生费用从承包人质保金中扣除，并赔偿由此引起的所有损失。</w:t>
      </w:r>
    </w:p>
    <w:p w14:paraId="59937D87">
      <w:pPr>
        <w:spacing w:line="360" w:lineRule="auto"/>
        <w:rPr>
          <w:rFonts w:ascii="仿宋" w:hAnsi="仿宋" w:eastAsia="仿宋" w:cs="宋体"/>
          <w:b/>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6安全生产方面的违约责任</w:t>
      </w:r>
    </w:p>
    <w:p w14:paraId="15D02D42">
      <w:pPr>
        <w:spacing w:line="360" w:lineRule="auto"/>
        <w:ind w:firstLine="420" w:firstLineChars="200"/>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承包人在发包人、总监理工程师进行的日常安全生产检查中，被发现存在安全隐患的，承包人应限期改正。若同样问题被发现2次或累计类似问题被发现3次的，承包人必须承担1次一般违约责任处罚。此类问题的认定，以发包人、总监理工程师书面通知、指令、通报或会议纪要为准。</w:t>
      </w:r>
    </w:p>
    <w:p w14:paraId="2F0634E6">
      <w:pPr>
        <w:spacing w:line="360" w:lineRule="auto"/>
        <w:ind w:firstLine="420" w:firstLineChars="200"/>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w:t>
      </w:r>
      <w:r>
        <w:rPr>
          <w:rFonts w:ascii="仿宋" w:hAnsi="仿宋" w:eastAsia="仿宋" w:cs="宋体"/>
          <w:bCs/>
          <w:snapToGrid w:val="0"/>
          <w:color w:val="auto"/>
          <w:highlight w:val="none"/>
          <w:lang w:eastAsia="zh-CN"/>
        </w:rPr>
        <w:t>）承包人因自身原因造成安全事故的，除按国家规定由主管部门处罚外，承包人必须依照下列约定承担违约责任：</w:t>
      </w:r>
    </w:p>
    <w:p w14:paraId="7EACED44">
      <w:pPr>
        <w:spacing w:line="360" w:lineRule="auto"/>
        <w:ind w:firstLine="42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1）发生特别重大事故，发包人有权要求承包人承担根本违约责任处罚，给发包人造成损失的，承包人应赔偿发包人的全部损失。</w:t>
      </w:r>
    </w:p>
    <w:p w14:paraId="6D240449">
      <w:pPr>
        <w:spacing w:line="360" w:lineRule="auto"/>
        <w:ind w:firstLine="42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2）发生重大事故，发包人有权要求承包人承担根本违约责任处罚，给发包人造成损失的，承包人应赔偿发包人的全部损失。</w:t>
      </w:r>
    </w:p>
    <w:p w14:paraId="2350AA34">
      <w:pPr>
        <w:spacing w:line="360" w:lineRule="auto"/>
        <w:ind w:firstLine="42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3）发生较大事故，发包人有权要求承包人承担严重违约责任处罚，给发包人造成损失的，承包人应赔偿发包人的全部损失。</w:t>
      </w:r>
    </w:p>
    <w:p w14:paraId="5FC36F14">
      <w:pPr>
        <w:spacing w:line="360" w:lineRule="auto"/>
        <w:ind w:firstLine="42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4）发生一般事故，发包人有权要求承包人承担严重违约责任处罚，给发包人造成损失的，承包人应赔偿发包人的全部损失。</w:t>
      </w:r>
    </w:p>
    <w:p w14:paraId="7A63C0BF">
      <w:pPr>
        <w:spacing w:line="360" w:lineRule="auto"/>
        <w:ind w:firstLine="420" w:firstLineChars="200"/>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w:t>
      </w:r>
      <w:r>
        <w:rPr>
          <w:rFonts w:ascii="仿宋" w:hAnsi="仿宋" w:eastAsia="仿宋" w:cs="宋体"/>
          <w:bCs/>
          <w:snapToGrid w:val="0"/>
          <w:color w:val="auto"/>
          <w:highlight w:val="none"/>
          <w:lang w:eastAsia="zh-CN"/>
        </w:rPr>
        <w:t>）除上述约定之外，发包人、监理单位在施工过程中检查发现安全隐患、违规操作问题，或承包人未按发包人的要求及时整改、整改不到位，发包人有权要求承包人承担一般违约责任处罚/次，给发包人造成损失的，承包人应赔偿发包人的全部损失。</w:t>
      </w:r>
    </w:p>
    <w:p w14:paraId="7F427DAB">
      <w:pPr>
        <w:spacing w:line="360" w:lineRule="auto"/>
        <w:rPr>
          <w:rFonts w:ascii="仿宋" w:hAnsi="仿宋" w:eastAsia="仿宋" w:cs="宋体"/>
          <w:b/>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7文明施工、环境保护方面的违约责任</w:t>
      </w:r>
    </w:p>
    <w:p w14:paraId="4EE156D3">
      <w:pPr>
        <w:spacing w:line="360" w:lineRule="auto"/>
        <w:ind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1）发包人、监理工程师，对承包人文明施工措施进行对照检查。经检查发现承包人因自身原因未能落实的，</w:t>
      </w:r>
      <w:r>
        <w:rPr>
          <w:rFonts w:hint="eastAsia" w:ascii="仿宋" w:hAnsi="仿宋" w:eastAsia="仿宋" w:cs="宋体"/>
          <w:snapToGrid w:val="0"/>
          <w:color w:val="auto"/>
          <w:highlight w:val="none"/>
          <w:lang w:eastAsia="zh-CN"/>
        </w:rPr>
        <w:t>发包人有权要求</w:t>
      </w:r>
      <w:r>
        <w:rPr>
          <w:rFonts w:ascii="仿宋" w:hAnsi="仿宋" w:eastAsia="仿宋" w:cs="宋体"/>
          <w:bCs/>
          <w:snapToGrid w:val="0"/>
          <w:color w:val="auto"/>
          <w:highlight w:val="none"/>
          <w:lang w:eastAsia="zh-CN"/>
        </w:rPr>
        <w:t>承包人承担1次一般违约责任处罚，并限期改正；</w:t>
      </w:r>
    </w:p>
    <w:p w14:paraId="550A67FF">
      <w:pPr>
        <w:spacing w:line="360" w:lineRule="auto"/>
        <w:ind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承包人在施工过程中因其自身原因造成周围环境卫生状况较差，被其他施工单位或周围居民投诉的，承包人必须在当天内完成整改。若故意拖延或类似问题累计被投诉2次以上且经查实的，承包人必须承担1次严重违约责任。</w:t>
      </w:r>
    </w:p>
    <w:p w14:paraId="3AF20E58">
      <w:pPr>
        <w:spacing w:line="360" w:lineRule="auto"/>
        <w:ind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（3）本项目工程竣工验收后如未获合同约定的安全文明施工管理目标及创优要求，承包人须承担一次严重违约责任处罚</w:t>
      </w:r>
    </w:p>
    <w:p w14:paraId="17CD7D70">
      <w:pPr>
        <w:spacing w:line="360" w:lineRule="auto"/>
        <w:ind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在工程整体交付使用前，承包人应充分考虑现场周边管线及地下管线等情况，并承诺采取有效的保护措施，若出现保护措施落实不到位的情况，在收到书面通知后，5天内未整改完成并征得发包人批复同意，发包人有权要求承包人承担一般违约责任处罚/次。</w:t>
      </w:r>
    </w:p>
    <w:p w14:paraId="2816106F">
      <w:pPr>
        <w:spacing w:line="360" w:lineRule="auto"/>
        <w:ind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5）在工程整体交付使用前，承包人须负责成品保护及项目红线范围内卫生保洁工作、精保洁（精保洁以发包人要求次数为准）。若出现成品保护及卫生保洁措施、精保洁（精保洁以发包人要求次数为准）落实不到位的情况，在收到书面通知后，5天内未整改完成并征得发包人批复同意，发包人有权要求承包人承担较大违约责任处罚</w:t>
      </w:r>
      <w:r>
        <w:rPr>
          <w:rFonts w:hint="eastAsia" w:ascii="仿宋" w:hAnsi="仿宋" w:eastAsia="仿宋" w:cs="宋体"/>
          <w:bCs/>
          <w:snapToGrid w:val="0"/>
          <w:color w:val="auto"/>
          <w:highlight w:val="none"/>
          <w:lang w:val="en-US" w:eastAsia="zh-CN"/>
        </w:rPr>
        <w:t>1</w:t>
      </w:r>
      <w:r>
        <w:rPr>
          <w:rFonts w:hint="eastAsia" w:ascii="仿宋" w:hAnsi="仿宋" w:eastAsia="仿宋" w:cs="宋体"/>
          <w:bCs/>
          <w:snapToGrid w:val="0"/>
          <w:color w:val="auto"/>
          <w:highlight w:val="none"/>
          <w:lang w:eastAsia="zh-CN"/>
        </w:rPr>
        <w:t>次。</w:t>
      </w:r>
    </w:p>
    <w:p w14:paraId="0383C8D8">
      <w:pPr>
        <w:spacing w:line="360" w:lineRule="auto"/>
        <w:ind w:firstLine="371"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（6）未按照合同相关规定执行，出现文明施工和环境保护落实不到位的情况，在收到书面通知后，2天内未整改完成并征得发包人批复同意的，承包人须承担一般违约责任处罚/次。</w:t>
      </w:r>
    </w:p>
    <w:p w14:paraId="09D97247">
      <w:pPr>
        <w:spacing w:line="360" w:lineRule="auto"/>
        <w:ind w:right="11"/>
        <w:rPr>
          <w:rFonts w:ascii="仿宋" w:hAnsi="仿宋" w:eastAsia="仿宋" w:cs="宋体"/>
          <w:b/>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8工程转包、分包方面的违约责任</w:t>
      </w:r>
    </w:p>
    <w:p w14:paraId="4B29B079">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（1）违法分包，是指在分包过程中的违法行为，包括以下几种情形：</w:t>
      </w:r>
    </w:p>
    <w:p w14:paraId="7F4A2C75">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1）承包人将建设工程分包给不具备相应资质条件的单位的；</w:t>
      </w:r>
    </w:p>
    <w:p w14:paraId="64DACE31">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2）合同中未有约定，又未经发包人认可，承包人将其承包的部分建设工程交由其他单位完成的；</w:t>
      </w:r>
    </w:p>
    <w:p w14:paraId="2A6FC47B">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3）承包人将建设工程主体结构的施工分包给其他单位的；</w:t>
      </w:r>
    </w:p>
    <w:p w14:paraId="1E9256B0">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4）分包单位将其承包的建设工程再分包的。</w:t>
      </w:r>
    </w:p>
    <w:p w14:paraId="39FCF36B">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（2）承包单位承包建设工程后，不履行合同约定的责任和义务，将其承包的全部建设工程转给第三人或者将其承包的全部工程肢解以后以分包的名义分别转给第三人承包的行为</w:t>
      </w:r>
    </w:p>
    <w:p w14:paraId="46E31806">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承包人转包工程或者违法分包工程，发包人有权要求承包人承担根本违约责任，经建设行政主管部门调查核实并作出处理决定的，发包人将严格服从建设行政主管部门的处理决定。因承包人转包工程或者违法分包工程给发包人造成损失的，发包人有权要求赔偿。</w:t>
      </w:r>
    </w:p>
    <w:p w14:paraId="4931AB41">
      <w:pPr>
        <w:spacing w:line="360" w:lineRule="auto"/>
        <w:ind w:right="11" w:firstLine="371"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（4）承包人</w:t>
      </w:r>
      <w:r>
        <w:rPr>
          <w:rFonts w:hint="eastAsia" w:ascii="仿宋" w:hAnsi="仿宋" w:eastAsia="仿宋" w:cs="宋体"/>
          <w:b w:val="0"/>
          <w:bCs/>
          <w:snapToGrid w:val="0"/>
          <w:color w:val="auto"/>
          <w:highlight w:val="none"/>
          <w:lang w:eastAsia="zh-CN"/>
        </w:rPr>
        <w:t>未经发包人同意</w:t>
      </w:r>
      <w:r>
        <w:rPr>
          <w:rFonts w:hint="eastAsia" w:ascii="仿宋" w:hAnsi="仿宋" w:eastAsia="仿宋" w:cs="宋体"/>
          <w:bCs/>
          <w:snapToGrid w:val="0"/>
          <w:color w:val="auto"/>
          <w:highlight w:val="none"/>
          <w:lang w:eastAsia="zh-CN"/>
        </w:rPr>
        <w:t>擅自更换投标时填报或经发包人审核后认可的专业分包单位，发包人有权要求承包人承担1次严重违约责任处罚，给发包人造成损失的，承包人应赔偿发包人的全部损失。如果承包人投标时填报的专业分包单位不能满足合同约定的要求，必须另择符合要求的专业分包单位，经发包人审核确认后承担专业工程任务（发包人的审核确认并不免除承包人的相关责任及义务）。</w:t>
      </w:r>
    </w:p>
    <w:p w14:paraId="64A26D0B">
      <w:pPr>
        <w:spacing w:line="360" w:lineRule="auto"/>
        <w:ind w:right="11"/>
        <w:rPr>
          <w:rFonts w:ascii="仿宋" w:hAnsi="仿宋" w:eastAsia="仿宋" w:cs="宋体"/>
          <w:b/>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9农民工工资支付方面的违约责任</w:t>
      </w:r>
    </w:p>
    <w:p w14:paraId="2BAFF9AE">
      <w:pPr>
        <w:spacing w:line="360" w:lineRule="auto"/>
        <w:ind w:right="11" w:firstLine="371"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 xml:space="preserve">1）承包人违反约定，被农民工投诉或上访属实的，承包人必须在 3 </w:t>
      </w:r>
      <w:r>
        <w:rPr>
          <w:rFonts w:hint="eastAsia" w:ascii="仿宋" w:hAnsi="仿宋" w:eastAsia="仿宋" w:cs="宋体"/>
          <w:bCs/>
          <w:snapToGrid w:val="0"/>
          <w:color w:val="auto"/>
          <w:highlight w:val="none"/>
          <w:lang w:eastAsia="zh-CN"/>
        </w:rPr>
        <w:t>天内发放拖欠的款项。若继续拖延被投诉</w:t>
      </w:r>
      <w:r>
        <w:rPr>
          <w:rFonts w:ascii="仿宋" w:hAnsi="仿宋" w:eastAsia="仿宋" w:cs="宋体"/>
          <w:bCs/>
          <w:snapToGrid w:val="0"/>
          <w:color w:val="auto"/>
          <w:highlight w:val="none"/>
          <w:lang w:eastAsia="zh-CN"/>
        </w:rPr>
        <w:t xml:space="preserve"> 2 </w:t>
      </w:r>
      <w:r>
        <w:rPr>
          <w:rFonts w:hint="eastAsia" w:ascii="仿宋" w:hAnsi="仿宋" w:eastAsia="仿宋" w:cs="宋体"/>
          <w:bCs/>
          <w:snapToGrid w:val="0"/>
          <w:color w:val="auto"/>
          <w:highlight w:val="none"/>
          <w:lang w:eastAsia="zh-CN"/>
        </w:rPr>
        <w:t>次及以上，经查实，承包人必须承担</w:t>
      </w:r>
      <w:r>
        <w:rPr>
          <w:rFonts w:ascii="仿宋" w:hAnsi="仿宋" w:eastAsia="仿宋" w:cs="宋体"/>
          <w:bCs/>
          <w:snapToGrid w:val="0"/>
          <w:color w:val="auto"/>
          <w:highlight w:val="none"/>
          <w:lang w:eastAsia="zh-CN"/>
        </w:rPr>
        <w:t xml:space="preserve"> 1 </w:t>
      </w:r>
      <w:r>
        <w:rPr>
          <w:rFonts w:hint="eastAsia" w:ascii="仿宋" w:hAnsi="仿宋" w:eastAsia="仿宋" w:cs="宋体"/>
          <w:bCs/>
          <w:snapToGrid w:val="0"/>
          <w:color w:val="auto"/>
          <w:highlight w:val="none"/>
          <w:lang w:eastAsia="zh-CN"/>
        </w:rPr>
        <w:t>次较大违约责任处罚。若仍然不予整改并发放拖欠的款项，使农民工采取停工、集聚围阻发包人办公地点甚至政府办公部门、阻塞交通要道、围堵或破坏、拆除己移交发包人的工程等过激行动的，承包人必须承担</w:t>
      </w:r>
      <w:r>
        <w:rPr>
          <w:rFonts w:ascii="仿宋" w:hAnsi="仿宋" w:eastAsia="仿宋" w:cs="宋体"/>
          <w:bCs/>
          <w:snapToGrid w:val="0"/>
          <w:color w:val="auto"/>
          <w:highlight w:val="none"/>
          <w:lang w:eastAsia="zh-CN"/>
        </w:rPr>
        <w:t>1次严重违约责任处罚，并立即采取切实有效措施予以整改；拒不采取切实有效措施整改的，或整改效果不明显的，发包人有权部分或全部解除合同。</w:t>
      </w:r>
    </w:p>
    <w:p w14:paraId="3B943B95">
      <w:pPr>
        <w:spacing w:line="360" w:lineRule="auto"/>
        <w:ind w:right="11" w:firstLine="371"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2）由于承包人或其管理的分包单位（包括施工专业分包、供货分包及劳务分包单位等）拖欠农民工工资致使发包人被投诉或起诉并被判令先行垫付农民工工资的，承包人承担1</w:t>
      </w:r>
      <w:r>
        <w:rPr>
          <w:rFonts w:hint="eastAsia" w:ascii="仿宋" w:hAnsi="仿宋" w:eastAsia="仿宋" w:cs="宋体"/>
          <w:bCs/>
          <w:snapToGrid w:val="0"/>
          <w:color w:val="auto"/>
          <w:highlight w:val="none"/>
          <w:lang w:eastAsia="zh-CN"/>
        </w:rPr>
        <w:t>次较大违约责任处罚。</w:t>
      </w:r>
    </w:p>
    <w:p w14:paraId="5E33C40D">
      <w:pPr>
        <w:spacing w:line="360" w:lineRule="auto"/>
        <w:ind w:right="11" w:firstLine="371"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 xml:space="preserve">3）因承包人违约导致发包人暂停支付工程款时，承包人不得以此为理由拖欠农民工工资，在发包人和承包人就暂停支付工程款问题解决之前，承包人有义务先行支付其所属工人工资。 </w:t>
      </w:r>
    </w:p>
    <w:p w14:paraId="1747C669">
      <w:pPr>
        <w:spacing w:line="360" w:lineRule="auto"/>
        <w:ind w:right="11" w:firstLine="371"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4）承包人不按合同及有关规定按时、足额支付分包单位合同价款及民工工资致使民工集体上访、集聚围阻而造成社会不良影响的，发包人将</w:t>
      </w:r>
      <w:r>
        <w:rPr>
          <w:rFonts w:hint="eastAsia" w:ascii="仿宋" w:hAnsi="仿宋" w:eastAsia="仿宋" w:cs="宋体"/>
          <w:snapToGrid w:val="0"/>
          <w:color w:val="auto"/>
          <w:highlight w:val="none"/>
          <w:lang w:eastAsia="zh-CN"/>
        </w:rPr>
        <w:t>有权</w:t>
      </w:r>
      <w:r>
        <w:rPr>
          <w:rFonts w:ascii="仿宋" w:hAnsi="仿宋" w:eastAsia="仿宋" w:cs="宋体"/>
          <w:snapToGrid w:val="0"/>
          <w:color w:val="auto"/>
          <w:highlight w:val="none"/>
          <w:lang w:eastAsia="zh-CN"/>
        </w:rPr>
        <w:t>终止与承包人的合同，并上报省、市主管部门建议取消其参加广州地区省、市重大项目的投标资格，并由发包人予以公告。如属恶意煽动并造成社会不良影响的，发包人将提请司法部门追究其法律责任。</w:t>
      </w:r>
    </w:p>
    <w:p w14:paraId="6EEECB7F">
      <w:pPr>
        <w:spacing w:line="360" w:lineRule="auto"/>
        <w:ind w:right="11" w:firstLine="371"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95.10承包人在行政主管部门及行业主管部门的各项检查中，由于被发现存在问题被通报批评或者被新闻媒体曝光的，被通报或被曝光一次，承包人必须承担1次严重违约责任处罚；承包人应立即采取切实有效措施予以整改，拒不采取切实有效措施整改或整改效果不明显的，发包人有权要求承包人承担根本违约责任；造成严重社会影响或累计被通报、被曝光3次以上（含本数）的，发包人有权要求承包人承担根本违约责任。</w:t>
      </w:r>
    </w:p>
    <w:p w14:paraId="7EF9649B">
      <w:pPr>
        <w:spacing w:line="360" w:lineRule="auto"/>
        <w:ind w:firstLine="371" w:firstLineChars="177"/>
        <w:rPr>
          <w:rFonts w:ascii="仿宋" w:hAnsi="仿宋" w:eastAsia="仿宋" w:cs="仿宋"/>
          <w:color w:val="auto"/>
          <w:highlight w:val="none"/>
          <w:u w:val="single"/>
          <w:lang w:eastAsia="zh-CN"/>
        </w:rPr>
      </w:pPr>
    </w:p>
    <w:p w14:paraId="5AF3B04F">
      <w:pPr>
        <w:pStyle w:val="3"/>
        <w:tabs>
          <w:tab w:val="left" w:pos="360"/>
          <w:tab w:val="left" w:pos="420"/>
        </w:tabs>
        <w:spacing w:before="0" w:after="0" w:line="360" w:lineRule="auto"/>
        <w:jc w:val="both"/>
        <w:rPr>
          <w:rFonts w:ascii="仿宋" w:hAnsi="仿宋" w:eastAsia="仿宋" w:cs="仿宋"/>
          <w:b w:val="0"/>
          <w:bCs w:val="0"/>
          <w:color w:val="auto"/>
          <w:sz w:val="24"/>
          <w:szCs w:val="24"/>
          <w:highlight w:val="none"/>
          <w:lang w:eastAsia="zh-CN"/>
        </w:rPr>
      </w:pPr>
      <w:bookmarkStart w:id="1093" w:name="_Toc29621"/>
      <w:bookmarkStart w:id="1094" w:name="_Toc9449"/>
      <w:bookmarkStart w:id="1095" w:name="_Toc106729766"/>
      <w:bookmarkStart w:id="1096" w:name="_Toc30699"/>
      <w:r>
        <w:rPr>
          <w:rFonts w:hint="eastAsia" w:ascii="仿宋" w:hAnsi="仿宋" w:eastAsia="仿宋" w:cs="仿宋"/>
          <w:bCs w:val="0"/>
          <w:color w:val="auto"/>
          <w:sz w:val="24"/>
          <w:szCs w:val="24"/>
          <w:highlight w:val="none"/>
          <w:lang w:eastAsia="zh-CN"/>
        </w:rPr>
        <w:t>★96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 w:val="0"/>
          <w:bCs w:val="0"/>
          <w:color w:val="auto"/>
          <w:sz w:val="24"/>
          <w:szCs w:val="24"/>
          <w:highlight w:val="none"/>
          <w:lang w:eastAsia="zh-CN"/>
        </w:rPr>
        <w:t>发包人违约</w:t>
      </w:r>
      <w:bookmarkEnd w:id="1093"/>
      <w:bookmarkEnd w:id="1094"/>
      <w:bookmarkEnd w:id="1095"/>
      <w:bookmarkEnd w:id="1096"/>
    </w:p>
    <w:p w14:paraId="7C11213E">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96.1 发包人违约的情形</w:t>
      </w:r>
    </w:p>
    <w:p w14:paraId="5BB66AB5">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发包人违约的其他情形</w:t>
      </w:r>
      <w:r>
        <w:rPr>
          <w:rFonts w:hint="eastAsia" w:ascii="仿宋" w:hAnsi="仿宋" w:eastAsia="仿宋" w:cs="仿宋"/>
          <w:color w:val="auto"/>
          <w:highlight w:val="none"/>
          <w:u w:val="single"/>
          <w:lang w:eastAsia="zh-CN"/>
        </w:rPr>
        <w:t xml:space="preserve">      /    </w:t>
      </w:r>
    </w:p>
    <w:p w14:paraId="6324C979">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96.3 发包人违约的责任</w:t>
      </w:r>
    </w:p>
    <w:p w14:paraId="0B0AFA99">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发包人违约责任的承担方式和计算方法：</w:t>
      </w:r>
      <w:r>
        <w:rPr>
          <w:rFonts w:hint="eastAsia" w:ascii="仿宋" w:hAnsi="仿宋" w:eastAsia="仿宋" w:cs="仿宋"/>
          <w:color w:val="auto"/>
          <w:highlight w:val="none"/>
          <w:u w:val="single"/>
          <w:lang w:eastAsia="zh-CN"/>
        </w:rPr>
        <w:t xml:space="preserve">    /   </w:t>
      </w:r>
    </w:p>
    <w:p w14:paraId="23F4DBA9">
      <w:pPr>
        <w:pStyle w:val="3"/>
        <w:tabs>
          <w:tab w:val="left" w:pos="360"/>
          <w:tab w:val="left" w:pos="420"/>
        </w:tabs>
        <w:spacing w:before="0" w:after="0" w:line="360" w:lineRule="auto"/>
        <w:jc w:val="both"/>
        <w:rPr>
          <w:rFonts w:ascii="仿宋" w:hAnsi="仿宋" w:eastAsia="仿宋" w:cs="仿宋"/>
          <w:b w:val="0"/>
          <w:bCs w:val="0"/>
          <w:color w:val="auto"/>
          <w:sz w:val="24"/>
          <w:szCs w:val="24"/>
          <w:highlight w:val="none"/>
          <w:lang w:eastAsia="zh-CN"/>
        </w:rPr>
      </w:pPr>
      <w:bookmarkStart w:id="1097" w:name="_Toc19768"/>
      <w:bookmarkStart w:id="1098" w:name="_Toc47694453"/>
      <w:bookmarkStart w:id="1099" w:name="_Toc106729767"/>
      <w:bookmarkStart w:id="1100" w:name="_Toc2790"/>
      <w:bookmarkStart w:id="1101" w:name="_Toc9695"/>
      <w:r>
        <w:rPr>
          <w:rFonts w:hint="eastAsia" w:ascii="仿宋" w:hAnsi="仿宋" w:eastAsia="仿宋" w:cs="仿宋"/>
          <w:b w:val="0"/>
          <w:bCs w:val="0"/>
          <w:color w:val="auto"/>
          <w:sz w:val="24"/>
          <w:szCs w:val="24"/>
          <w:highlight w:val="none"/>
          <w:lang w:eastAsia="zh-CN"/>
        </w:rPr>
        <w:t>99.  保密要求</w:t>
      </w:r>
      <w:bookmarkEnd w:id="1097"/>
      <w:bookmarkEnd w:id="1098"/>
      <w:bookmarkEnd w:id="1099"/>
      <w:bookmarkEnd w:id="1100"/>
      <w:bookmarkEnd w:id="1101"/>
    </w:p>
    <w:p w14:paraId="1160758C">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99.1 提供保密信息和履行保密义务</w:t>
      </w:r>
    </w:p>
    <w:p w14:paraId="7DA6B0C5">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提供保密信息的期限：</w:t>
      </w:r>
      <w:r>
        <w:rPr>
          <w:rFonts w:hint="eastAsia" w:ascii="仿宋" w:hAnsi="仿宋" w:eastAsia="仿宋" w:cs="仿宋"/>
          <w:color w:val="auto"/>
          <w:highlight w:val="none"/>
          <w:u w:val="single"/>
          <w:lang w:eastAsia="zh-CN"/>
        </w:rPr>
        <w:t>按《中华人民共和国保密法》执行。</w:t>
      </w:r>
    </w:p>
    <w:p w14:paraId="75A579B9">
      <w:pPr>
        <w:pStyle w:val="3"/>
        <w:tabs>
          <w:tab w:val="left" w:pos="360"/>
          <w:tab w:val="left" w:pos="420"/>
        </w:tabs>
        <w:spacing w:before="0" w:after="0" w:line="360" w:lineRule="auto"/>
        <w:jc w:val="both"/>
        <w:rPr>
          <w:rFonts w:ascii="仿宋" w:hAnsi="仿宋" w:eastAsia="仿宋"/>
          <w:b w:val="0"/>
          <w:bCs w:val="0"/>
          <w:color w:val="auto"/>
          <w:sz w:val="24"/>
          <w:szCs w:val="24"/>
          <w:highlight w:val="none"/>
          <w:lang w:eastAsia="zh-CN"/>
        </w:rPr>
      </w:pPr>
      <w:bookmarkStart w:id="1102" w:name="_Toc8006"/>
      <w:bookmarkStart w:id="1103" w:name="_Toc25122"/>
      <w:bookmarkStart w:id="1104" w:name="_Toc30799"/>
      <w:bookmarkStart w:id="1105" w:name="_Toc106729768"/>
      <w:r>
        <w:rPr>
          <w:rFonts w:hint="eastAsia" w:ascii="仿宋" w:hAnsi="仿宋" w:eastAsia="仿宋" w:cs="仿宋"/>
          <w:b w:val="0"/>
          <w:bCs w:val="0"/>
          <w:color w:val="auto"/>
          <w:sz w:val="24"/>
          <w:szCs w:val="24"/>
          <w:highlight w:val="none"/>
          <w:lang w:eastAsia="zh-CN"/>
        </w:rPr>
        <w:t>102.  合同份数</w:t>
      </w:r>
      <w:bookmarkEnd w:id="1102"/>
      <w:bookmarkEnd w:id="1103"/>
      <w:bookmarkEnd w:id="1104"/>
      <w:bookmarkEnd w:id="1105"/>
    </w:p>
    <w:p w14:paraId="62D9C97F">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102.1 约定提供合同文件</w:t>
      </w:r>
    </w:p>
    <w:p w14:paraId="006CCE0F">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提供合同文本：</w:t>
      </w:r>
    </w:p>
    <w:p w14:paraId="24771EAE">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按通用条款的约定，由发包人向承包人提供。</w:t>
      </w:r>
    </w:p>
    <w:p w14:paraId="7E230B72">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lang w:val="en-US" w:eastAsia="zh-CN"/>
        </w:rPr>
        <w:t>合同</w:t>
      </w:r>
      <w:r>
        <w:rPr>
          <w:rFonts w:hint="eastAsia" w:ascii="仿宋" w:hAnsi="仿宋" w:eastAsia="仿宋" w:cs="仿宋"/>
          <w:color w:val="auto"/>
          <w:highlight w:val="none"/>
          <w:u w:val="single"/>
          <w:lang w:val="en-US" w:eastAsia="zh-CN"/>
        </w:rPr>
        <w:t xml:space="preserve">份数按协议书第十条执行。   </w:t>
      </w:r>
    </w:p>
    <w:p w14:paraId="3E78F786">
      <w:pPr>
        <w:spacing w:line="360" w:lineRule="auto"/>
        <w:rPr>
          <w:rFonts w:ascii="仿宋" w:hAnsi="仿宋" w:eastAsia="仿宋"/>
          <w:color w:val="auto"/>
          <w:highlight w:val="none"/>
          <w:lang w:eastAsia="zh-CN"/>
        </w:rPr>
      </w:pPr>
      <w:bookmarkStart w:id="1106" w:name="_Toc7412"/>
      <w:r>
        <w:rPr>
          <w:rFonts w:hint="eastAsia" w:ascii="仿宋" w:hAnsi="仿宋" w:eastAsia="仿宋" w:cs="仿宋"/>
          <w:color w:val="auto"/>
          <w:highlight w:val="none"/>
          <w:lang w:eastAsia="zh-CN"/>
        </w:rPr>
        <w:t>102.2 正副本效力</w:t>
      </w:r>
      <w:bookmarkEnd w:id="1106"/>
    </w:p>
    <w:p w14:paraId="0D1B57FB">
      <w:pPr>
        <w:spacing w:line="360"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合同的份数</w:t>
      </w:r>
      <w:r>
        <w:rPr>
          <w:rFonts w:hint="eastAsia" w:ascii="仿宋" w:hAnsi="仿宋" w:eastAsia="仿宋" w:cs="仿宋"/>
          <w:color w:val="auto"/>
          <w:highlight w:val="none"/>
          <w:u w:val="single"/>
          <w:lang w:eastAsia="zh-CN"/>
        </w:rPr>
        <w:t>：详见协议书。</w:t>
      </w:r>
    </w:p>
    <w:p w14:paraId="7E6E9007">
      <w:pPr>
        <w:pStyle w:val="3"/>
        <w:tabs>
          <w:tab w:val="left" w:pos="360"/>
          <w:tab w:val="left" w:pos="420"/>
        </w:tabs>
        <w:spacing w:before="0" w:after="0" w:line="360" w:lineRule="auto"/>
        <w:jc w:val="both"/>
        <w:rPr>
          <w:rFonts w:ascii="仿宋" w:hAnsi="仿宋" w:eastAsia="仿宋" w:cs="仿宋"/>
          <w:b w:val="0"/>
          <w:bCs w:val="0"/>
          <w:color w:val="auto"/>
          <w:sz w:val="24"/>
          <w:szCs w:val="24"/>
          <w:highlight w:val="none"/>
          <w:lang w:eastAsia="zh-CN"/>
        </w:rPr>
      </w:pPr>
      <w:bookmarkStart w:id="1107" w:name="_Toc16936"/>
      <w:bookmarkStart w:id="1108" w:name="_Toc106729769"/>
      <w:bookmarkStart w:id="1109" w:name="_Toc10309"/>
      <w:bookmarkStart w:id="1110" w:name="_Toc30952"/>
      <w:r>
        <w:rPr>
          <w:rFonts w:hint="eastAsia" w:ascii="仿宋" w:hAnsi="仿宋" w:eastAsia="仿宋" w:cs="仿宋"/>
          <w:b w:val="0"/>
          <w:bCs w:val="0"/>
          <w:color w:val="auto"/>
          <w:sz w:val="24"/>
          <w:szCs w:val="24"/>
          <w:highlight w:val="none"/>
          <w:lang w:eastAsia="zh-CN"/>
        </w:rPr>
        <w:t>103</w:t>
      </w:r>
      <w:r>
        <w:rPr>
          <w:rFonts w:ascii="仿宋" w:hAnsi="仿宋" w:eastAsia="仿宋" w:cs="仿宋"/>
          <w:b w:val="0"/>
          <w:bCs w:val="0"/>
          <w:color w:val="auto"/>
          <w:sz w:val="24"/>
          <w:szCs w:val="24"/>
          <w:highlight w:val="none"/>
          <w:lang w:eastAsia="zh-CN"/>
        </w:rPr>
        <w:t xml:space="preserve">  </w:t>
      </w:r>
      <w:r>
        <w:rPr>
          <w:rFonts w:hint="eastAsia" w:ascii="仿宋" w:hAnsi="仿宋" w:eastAsia="仿宋" w:cs="仿宋"/>
          <w:b w:val="0"/>
          <w:bCs w:val="0"/>
          <w:color w:val="auto"/>
          <w:sz w:val="24"/>
          <w:szCs w:val="24"/>
          <w:highlight w:val="none"/>
          <w:lang w:eastAsia="zh-CN"/>
        </w:rPr>
        <w:t>合同管理</w:t>
      </w:r>
      <w:bookmarkEnd w:id="1107"/>
      <w:bookmarkEnd w:id="1108"/>
      <w:bookmarkEnd w:id="1109"/>
      <w:bookmarkEnd w:id="1110"/>
    </w:p>
    <w:p w14:paraId="587E0C2E">
      <w:pPr>
        <w:spacing w:line="360" w:lineRule="auto"/>
        <w:ind w:firstLine="495" w:firstLineChars="236"/>
        <w:rPr>
          <w:rFonts w:ascii="仿宋" w:hAnsi="仿宋" w:eastAsia="仿宋"/>
          <w:color w:val="auto"/>
          <w:highlight w:val="none"/>
          <w:lang w:eastAsia="zh-CN"/>
        </w:rPr>
      </w:pPr>
      <w:r>
        <w:rPr>
          <w:rFonts w:hint="eastAsia" w:ascii="仿宋" w:hAnsi="仿宋" w:eastAsia="仿宋"/>
          <w:color w:val="auto"/>
          <w:highlight w:val="none"/>
          <w:lang w:eastAsia="zh-CN"/>
        </w:rPr>
        <w:t>双方协商一致，增加103.2款：</w:t>
      </w:r>
    </w:p>
    <w:p w14:paraId="15D1B573">
      <w:pPr>
        <w:spacing w:line="360" w:lineRule="auto"/>
        <w:rPr>
          <w:rFonts w:ascii="仿宋" w:hAnsi="仿宋" w:eastAsia="仿宋" w:cs="宋体"/>
          <w:snapToGrid w:val="0"/>
          <w:color w:val="auto"/>
          <w:highlight w:val="none"/>
          <w:lang w:eastAsia="zh-CN"/>
        </w:rPr>
      </w:pPr>
      <w:r>
        <w:rPr>
          <w:rFonts w:ascii="仿宋" w:hAnsi="仿宋" w:eastAsia="仿宋"/>
          <w:color w:val="auto"/>
          <w:highlight w:val="none"/>
          <w:lang w:eastAsia="zh-CN"/>
        </w:rPr>
        <w:t xml:space="preserve">103.2 </w:t>
      </w:r>
      <w:r>
        <w:rPr>
          <w:rFonts w:hint="eastAsia" w:ascii="仿宋" w:hAnsi="仿宋" w:eastAsia="仿宋" w:cs="宋体"/>
          <w:snapToGrid w:val="0"/>
          <w:color w:val="auto"/>
          <w:highlight w:val="none"/>
          <w:lang w:eastAsia="zh-CN"/>
        </w:rPr>
        <w:t>当发生下列情况之一时，双方应在事件发生后三个月内签订补充合同（协议），双方另有约定的除外：</w:t>
      </w:r>
    </w:p>
    <w:p w14:paraId="408942D3">
      <w:pPr>
        <w:spacing w:line="360" w:lineRule="auto"/>
        <w:ind w:right="11" w:firstLine="495"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1）发包人根据合同协议书第</w:t>
      </w:r>
      <w:r>
        <w:rPr>
          <w:rFonts w:hint="eastAsia" w:ascii="仿宋" w:hAnsi="仿宋" w:eastAsia="仿宋" w:cs="宋体"/>
          <w:snapToGrid w:val="0"/>
          <w:color w:val="auto"/>
          <w:highlight w:val="none"/>
          <w:lang w:eastAsia="zh-CN"/>
        </w:rPr>
        <w:t>二</w:t>
      </w:r>
      <w:r>
        <w:rPr>
          <w:rFonts w:ascii="仿宋" w:hAnsi="仿宋" w:eastAsia="仿宋" w:cs="宋体"/>
          <w:snapToGrid w:val="0"/>
          <w:color w:val="auto"/>
          <w:highlight w:val="none"/>
          <w:lang w:eastAsia="zh-CN"/>
        </w:rPr>
        <w:t>条的约定调整承包范围、或发生设计变更、工程签证等情况导致</w:t>
      </w:r>
      <w:r>
        <w:rPr>
          <w:rFonts w:hint="eastAsia" w:ascii="仿宋" w:hAnsi="仿宋" w:eastAsia="仿宋" w:cs="宋体"/>
          <w:bCs/>
          <w:snapToGrid w:val="0"/>
          <w:color w:val="auto"/>
          <w:highlight w:val="none"/>
          <w:lang w:val="zh-CN" w:eastAsia="zh-CN"/>
        </w:rPr>
        <w:t>本合同承包范围内的总金额</w:t>
      </w:r>
      <w:r>
        <w:rPr>
          <w:rFonts w:hint="eastAsia" w:ascii="仿宋" w:hAnsi="仿宋" w:eastAsia="仿宋" w:cs="宋体"/>
          <w:snapToGrid w:val="0"/>
          <w:color w:val="auto"/>
          <w:highlight w:val="none"/>
          <w:lang w:eastAsia="zh-CN"/>
        </w:rPr>
        <w:t>超过本合同价款；</w:t>
      </w:r>
    </w:p>
    <w:p w14:paraId="097336EB">
      <w:pPr>
        <w:spacing w:line="360" w:lineRule="auto"/>
        <w:ind w:firstLine="495" w:firstLineChars="236"/>
        <w:rPr>
          <w:rFonts w:ascii="仿宋" w:hAnsi="仿宋" w:eastAsia="仿宋" w:cs="宋体"/>
          <w:snapToGrid w:val="0"/>
          <w:color w:val="auto"/>
          <w:highlight w:val="none"/>
          <w:lang w:eastAsia="zh-CN"/>
        </w:rPr>
        <w:sectPr>
          <w:endnotePr>
            <w:numFmt w:val="decimal"/>
          </w:endnotePr>
          <w:pgSz w:w="11906" w:h="16838"/>
          <w:pgMar w:top="1440" w:right="1440" w:bottom="1440" w:left="1440" w:header="0" w:footer="567" w:gutter="0"/>
          <w:pgNumType w:fmt="decimal"/>
          <w:cols w:space="720" w:num="1"/>
        </w:sect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2</w:t>
      </w:r>
      <w:r>
        <w:rPr>
          <w:rFonts w:ascii="仿宋" w:hAnsi="仿宋" w:eastAsia="仿宋" w:cs="宋体"/>
          <w:snapToGrid w:val="0"/>
          <w:color w:val="auto"/>
          <w:highlight w:val="none"/>
          <w:lang w:eastAsia="zh-CN"/>
        </w:rPr>
        <w:t>）发包人、承包人双方认为需要签订补充合同（协议）的其他情形。</w:t>
      </w:r>
    </w:p>
    <w:p w14:paraId="2ABD2A9E">
      <w:pPr>
        <w:pStyle w:val="2"/>
        <w:tabs>
          <w:tab w:val="left" w:pos="420"/>
        </w:tabs>
        <w:jc w:val="center"/>
        <w:rPr>
          <w:rFonts w:hAnsi="宋体"/>
          <w:b w:val="0"/>
          <w:bCs w:val="0"/>
          <w:color w:val="auto"/>
          <w:sz w:val="36"/>
          <w:szCs w:val="36"/>
          <w:highlight w:val="none"/>
          <w:lang w:eastAsia="zh-CN"/>
        </w:rPr>
      </w:pPr>
      <w:bookmarkStart w:id="1111" w:name="_Toc14161"/>
      <w:bookmarkStart w:id="1112" w:name="_Toc8594"/>
      <w:bookmarkStart w:id="1113" w:name="_Toc31751"/>
      <w:bookmarkStart w:id="1114" w:name="_Toc106729770"/>
      <w:r>
        <w:rPr>
          <w:rFonts w:hint="eastAsia" w:hAnsi="宋体"/>
          <w:b w:val="0"/>
          <w:bCs w:val="0"/>
          <w:color w:val="auto"/>
          <w:sz w:val="36"/>
          <w:szCs w:val="36"/>
          <w:highlight w:val="none"/>
          <w:lang w:eastAsia="zh-CN"/>
        </w:rPr>
        <w:t>第四部分  附件与格式</w:t>
      </w:r>
      <w:bookmarkEnd w:id="1111"/>
      <w:bookmarkEnd w:id="1112"/>
      <w:bookmarkEnd w:id="1113"/>
    </w:p>
    <w:p w14:paraId="0C86ADA6">
      <w:pPr>
        <w:spacing w:line="360" w:lineRule="auto"/>
        <w:rPr>
          <w:rFonts w:ascii="宋体"/>
          <w:b/>
          <w:bCs/>
          <w:color w:val="auto"/>
          <w:highlight w:val="none"/>
          <w:lang w:eastAsia="zh-CN"/>
        </w:rPr>
      </w:pPr>
    </w:p>
    <w:p w14:paraId="484B6FC4">
      <w:pPr>
        <w:spacing w:line="360" w:lineRule="auto"/>
        <w:outlineLvl w:val="1"/>
        <w:rPr>
          <w:rFonts w:ascii="仿宋" w:hAnsi="仿宋" w:eastAsia="仿宋"/>
          <w:b/>
          <w:bCs/>
          <w:color w:val="auto"/>
          <w:highlight w:val="none"/>
          <w:lang w:eastAsia="zh-CN"/>
        </w:rPr>
      </w:pPr>
      <w:bookmarkStart w:id="1115" w:name="_Toc12695"/>
      <w:bookmarkStart w:id="1116" w:name="_Toc12589"/>
      <w:bookmarkStart w:id="1117" w:name="_Toc32427"/>
      <w:bookmarkStart w:id="1118" w:name="_Toc937"/>
      <w:r>
        <w:rPr>
          <w:rFonts w:hint="eastAsia" w:ascii="仿宋" w:hAnsi="仿宋" w:eastAsia="仿宋" w:cs="仿宋"/>
          <w:b/>
          <w:bCs/>
          <w:color w:val="auto"/>
          <w:highlight w:val="none"/>
          <w:lang w:eastAsia="zh-CN"/>
        </w:rPr>
        <w:t>附件一</w:t>
      </w:r>
      <w:bookmarkEnd w:id="1115"/>
      <w:bookmarkEnd w:id="1116"/>
      <w:bookmarkEnd w:id="1117"/>
      <w:bookmarkEnd w:id="1118"/>
    </w:p>
    <w:p w14:paraId="5DD2C068">
      <w:pPr>
        <w:spacing w:line="360" w:lineRule="auto"/>
        <w:rPr>
          <w:rFonts w:ascii="仿宋" w:hAnsi="仿宋" w:eastAsia="仿宋"/>
          <w:color w:val="auto"/>
          <w:highlight w:val="none"/>
          <w:lang w:eastAsia="zh-CN"/>
        </w:rPr>
      </w:pPr>
    </w:p>
    <w:p w14:paraId="624B4303">
      <w:pPr>
        <w:spacing w:line="360" w:lineRule="auto"/>
        <w:jc w:val="center"/>
        <w:rPr>
          <w:rFonts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联合体承包协议书</w:t>
      </w:r>
    </w:p>
    <w:p w14:paraId="5DE77D7D">
      <w:pPr>
        <w:spacing w:line="360" w:lineRule="auto"/>
        <w:ind w:firstLine="315" w:firstLineChars="150"/>
        <w:rPr>
          <w:rFonts w:ascii="仿宋" w:hAnsi="仿宋" w:eastAsia="仿宋"/>
          <w:color w:val="auto"/>
          <w:highlight w:val="none"/>
          <w:lang w:eastAsia="zh-CN"/>
        </w:rPr>
      </w:pPr>
    </w:p>
    <w:p w14:paraId="4F50CF02">
      <w:pPr>
        <w:spacing w:line="360" w:lineRule="auto"/>
        <w:ind w:firstLine="315" w:firstLineChars="150"/>
        <w:rPr>
          <w:rFonts w:ascii="仿宋" w:hAnsi="仿宋" w:eastAsia="仿宋"/>
          <w:color w:val="auto"/>
          <w:highlight w:val="none"/>
          <w:lang w:eastAsia="zh-CN"/>
        </w:rPr>
      </w:pPr>
    </w:p>
    <w:p w14:paraId="0DE32D84">
      <w:pPr>
        <w:spacing w:line="360" w:lineRule="auto"/>
        <w:ind w:firstLine="315" w:firstLineChars="150"/>
        <w:rPr>
          <w:rFonts w:ascii="仿宋" w:hAnsi="仿宋" w:eastAsia="仿宋"/>
          <w:color w:val="auto"/>
          <w:highlight w:val="none"/>
          <w:lang w:eastAsia="zh-CN"/>
        </w:rPr>
      </w:pPr>
    </w:p>
    <w:p w14:paraId="59C22368">
      <w:pPr>
        <w:spacing w:line="360" w:lineRule="auto"/>
        <w:ind w:firstLine="315" w:firstLineChars="150"/>
        <w:rPr>
          <w:rFonts w:ascii="仿宋" w:hAnsi="仿宋" w:eastAsia="仿宋"/>
          <w:color w:val="auto"/>
          <w:highlight w:val="none"/>
          <w:lang w:eastAsia="zh-CN"/>
        </w:rPr>
      </w:pPr>
    </w:p>
    <w:p w14:paraId="6AF94F9F">
      <w:pPr>
        <w:spacing w:line="360" w:lineRule="auto"/>
        <w:ind w:firstLine="315" w:firstLineChars="150"/>
        <w:rPr>
          <w:rFonts w:ascii="仿宋" w:hAnsi="仿宋" w:eastAsia="仿宋"/>
          <w:color w:val="auto"/>
          <w:highlight w:val="none"/>
          <w:lang w:eastAsia="zh-CN"/>
        </w:rPr>
      </w:pPr>
    </w:p>
    <w:p w14:paraId="427B7C28">
      <w:pPr>
        <w:spacing w:line="360" w:lineRule="auto"/>
        <w:rPr>
          <w:rFonts w:ascii="仿宋" w:hAnsi="仿宋" w:eastAsia="仿宋"/>
          <w:color w:val="auto"/>
          <w:highlight w:val="none"/>
          <w:lang w:eastAsia="zh-CN"/>
        </w:rPr>
        <w:sectPr>
          <w:endnotePr>
            <w:numFmt w:val="decimal"/>
          </w:endnotePr>
          <w:pgSz w:w="11906" w:h="16838"/>
          <w:pgMar w:top="1440" w:right="1440" w:bottom="1440" w:left="1440" w:header="0" w:footer="567" w:gutter="0"/>
          <w:pgNumType w:fmt="decimal"/>
          <w:cols w:space="720" w:num="1"/>
        </w:sectPr>
      </w:pPr>
    </w:p>
    <w:p w14:paraId="33E31BED">
      <w:pPr>
        <w:spacing w:after="156" w:line="360" w:lineRule="auto"/>
        <w:outlineLvl w:val="1"/>
        <w:rPr>
          <w:rFonts w:ascii="仿宋" w:hAnsi="仿宋" w:eastAsia="仿宋" w:cs="仿宋"/>
          <w:b/>
          <w:color w:val="auto"/>
          <w:highlight w:val="none"/>
          <w:lang w:eastAsia="zh-CN"/>
        </w:rPr>
      </w:pPr>
      <w:bookmarkStart w:id="1119" w:name="_Toc28505"/>
      <w:bookmarkStart w:id="1120" w:name="_Toc22440"/>
      <w:bookmarkStart w:id="1121" w:name="_Toc2086"/>
      <w:bookmarkStart w:id="1122" w:name="_Toc9069"/>
      <w:r>
        <w:rPr>
          <w:rFonts w:hint="eastAsia" w:ascii="仿宋" w:hAnsi="仿宋" w:eastAsia="仿宋" w:cs="仿宋"/>
          <w:b/>
          <w:bCs/>
          <w:color w:val="auto"/>
          <w:highlight w:val="none"/>
          <w:lang w:eastAsia="zh-CN"/>
        </w:rPr>
        <w:t>附件二</w:t>
      </w:r>
      <w:bookmarkEnd w:id="1119"/>
      <w:bookmarkEnd w:id="1120"/>
      <w:bookmarkEnd w:id="1121"/>
      <w:bookmarkEnd w:id="1122"/>
    </w:p>
    <w:p w14:paraId="62E7B7CA">
      <w:pPr>
        <w:spacing w:after="156"/>
        <w:jc w:val="center"/>
        <w:rPr>
          <w:rFonts w:ascii="仿宋" w:hAnsi="仿宋" w:eastAsia="仿宋"/>
          <w:b/>
          <w:bCs/>
          <w:color w:val="auto"/>
          <w:sz w:val="32"/>
          <w:szCs w:val="32"/>
          <w:highlight w:val="none"/>
          <w:lang w:eastAsia="zh-CN"/>
        </w:rPr>
      </w:pPr>
      <w:r>
        <w:rPr>
          <w:rFonts w:hint="eastAsia" w:ascii="仿宋" w:hAnsi="仿宋" w:eastAsia="仿宋"/>
          <w:b/>
          <w:bCs/>
          <w:color w:val="auto"/>
          <w:sz w:val="32"/>
          <w:szCs w:val="32"/>
          <w:highlight w:val="none"/>
          <w:lang w:eastAsia="zh-CN"/>
        </w:rPr>
        <w:t>联合体主办方责任承诺书</w:t>
      </w:r>
    </w:p>
    <w:p w14:paraId="72F8D27F">
      <w:pPr>
        <w:spacing w:before="120" w:beforeLines="50" w:after="156"/>
        <w:ind w:firstLine="482"/>
        <w:rPr>
          <w:rFonts w:ascii="仿宋" w:hAnsi="仿宋" w:eastAsia="仿宋"/>
          <w:b/>
          <w:bCs/>
          <w:color w:val="auto"/>
          <w:szCs w:val="28"/>
          <w:highlight w:val="none"/>
          <w:lang w:eastAsia="zh-CN"/>
        </w:rPr>
      </w:pPr>
    </w:p>
    <w:p w14:paraId="5B6523A0">
      <w:pPr>
        <w:spacing w:before="120" w:beforeLines="50" w:after="156"/>
        <w:ind w:firstLine="482"/>
        <w:rPr>
          <w:rFonts w:ascii="仿宋" w:hAnsi="仿宋" w:eastAsia="仿宋"/>
          <w:b/>
          <w:bCs/>
          <w:color w:val="auto"/>
          <w:szCs w:val="28"/>
          <w:highlight w:val="none"/>
          <w:lang w:eastAsia="zh-CN"/>
        </w:rPr>
      </w:pPr>
      <w:r>
        <w:rPr>
          <w:rFonts w:hint="eastAsia" w:ascii="仿宋" w:hAnsi="仿宋" w:eastAsia="仿宋"/>
          <w:b/>
          <w:bCs/>
          <w:color w:val="auto"/>
          <w:szCs w:val="28"/>
          <w:highlight w:val="none"/>
          <w:lang w:eastAsia="zh-CN"/>
        </w:rPr>
        <w:t>致：</w:t>
      </w:r>
      <w:r>
        <w:rPr>
          <w:rFonts w:hint="eastAsia" w:ascii="仿宋" w:hAnsi="仿宋" w:eastAsia="仿宋" w:cs="仿宋"/>
          <w:b/>
          <w:bCs/>
          <w:color w:val="auto"/>
          <w:kern w:val="0"/>
          <w:szCs w:val="21"/>
          <w:highlight w:val="none"/>
          <w:lang w:val="en-US" w:eastAsia="zh-CN" w:bidi="ar"/>
        </w:rPr>
        <w:t>广州机场新能源有限公司</w:t>
      </w:r>
    </w:p>
    <w:p w14:paraId="2C16AC68">
      <w:pPr>
        <w:spacing w:after="156"/>
        <w:rPr>
          <w:rFonts w:ascii="仿宋" w:hAnsi="仿宋" w:eastAsia="仿宋"/>
          <w:color w:val="auto"/>
          <w:highlight w:val="none"/>
          <w:lang w:eastAsia="zh-CN"/>
        </w:rPr>
      </w:pPr>
      <w:r>
        <w:rPr>
          <w:rFonts w:hint="eastAsia" w:ascii="仿宋" w:hAnsi="仿宋" w:eastAsia="仿宋"/>
          <w:color w:val="auto"/>
          <w:highlight w:val="none"/>
          <w:lang w:eastAsia="zh-CN"/>
        </w:rPr>
        <w:t>我司已充分阅读了招标文件及合同条款，我司作为联合体的主办方，我司承诺：</w:t>
      </w:r>
    </w:p>
    <w:p w14:paraId="3796A941">
      <w:pPr>
        <w:pStyle w:val="8"/>
        <w:widowControl w:val="0"/>
        <w:numPr>
          <w:ilvl w:val="0"/>
          <w:numId w:val="37"/>
        </w:numPr>
        <w:spacing w:afterLines="50" w:line="360" w:lineRule="auto"/>
        <w:jc w:val="both"/>
        <w:rPr>
          <w:rFonts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对本合同项目的设计、施工进度、质量、安全、投资控制、管理等进行全面协调管理工作。</w:t>
      </w:r>
    </w:p>
    <w:p w14:paraId="305EB3C2">
      <w:pPr>
        <w:pStyle w:val="8"/>
        <w:widowControl w:val="0"/>
        <w:numPr>
          <w:ilvl w:val="0"/>
          <w:numId w:val="37"/>
        </w:numPr>
        <w:spacing w:afterLines="50" w:line="360" w:lineRule="auto"/>
        <w:jc w:val="both"/>
        <w:rPr>
          <w:rFonts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我司按联合体共同投标协议书的约定，承担主办方的责任</w:t>
      </w:r>
      <w:r>
        <w:rPr>
          <w:rFonts w:ascii="仿宋" w:hAnsi="仿宋" w:eastAsia="仿宋"/>
          <w:color w:val="auto"/>
          <w:sz w:val="21"/>
          <w:szCs w:val="21"/>
          <w:highlight w:val="none"/>
          <w:lang w:eastAsia="zh-CN"/>
        </w:rPr>
        <w:t>。</w:t>
      </w:r>
    </w:p>
    <w:p w14:paraId="5C7EB64B">
      <w:pPr>
        <w:pStyle w:val="8"/>
        <w:widowControl w:val="0"/>
        <w:numPr>
          <w:ilvl w:val="0"/>
          <w:numId w:val="37"/>
        </w:numPr>
        <w:spacing w:afterLines="50" w:line="360" w:lineRule="auto"/>
        <w:ind w:left="482"/>
        <w:jc w:val="both"/>
        <w:rPr>
          <w:rFonts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无条件接受发包人、监理的检查、考核。</w:t>
      </w:r>
    </w:p>
    <w:p w14:paraId="232032C7">
      <w:pPr>
        <w:pStyle w:val="32"/>
        <w:numPr>
          <w:ilvl w:val="0"/>
          <w:numId w:val="37"/>
        </w:numPr>
        <w:tabs>
          <w:tab w:val="left" w:pos="993"/>
        </w:tabs>
        <w:adjustRightInd w:val="0"/>
        <w:snapToGrid w:val="0"/>
        <w:spacing w:after="120" w:afterLines="50" w:line="360" w:lineRule="auto"/>
        <w:ind w:right="11"/>
        <w:jc w:val="both"/>
        <w:rPr>
          <w:rFonts w:ascii="仿宋" w:hAnsi="仿宋" w:eastAsia="仿宋"/>
          <w:color w:val="auto"/>
          <w:highlight w:val="none"/>
          <w:lang w:eastAsia="zh-CN"/>
        </w:rPr>
      </w:pPr>
      <w:r>
        <w:rPr>
          <w:rFonts w:ascii="仿宋" w:hAnsi="仿宋" w:eastAsia="仿宋"/>
          <w:color w:val="auto"/>
          <w:highlight w:val="none"/>
          <w:lang w:eastAsia="zh-CN"/>
        </w:rPr>
        <w:t>若未能实现上述承诺，</w:t>
      </w:r>
      <w:r>
        <w:rPr>
          <w:rFonts w:hint="eastAsia" w:ascii="仿宋" w:hAnsi="仿宋" w:eastAsia="仿宋"/>
          <w:color w:val="auto"/>
          <w:highlight w:val="none"/>
          <w:lang w:eastAsia="zh-CN"/>
        </w:rPr>
        <w:t>导致出现严重违约责任的，我司承担连带责任。</w:t>
      </w:r>
    </w:p>
    <w:p w14:paraId="5F1E2F99">
      <w:pPr>
        <w:pStyle w:val="8"/>
        <w:spacing w:after="156"/>
        <w:rPr>
          <w:rFonts w:ascii="仿宋" w:hAnsi="仿宋" w:eastAsia="仿宋"/>
          <w:color w:val="auto"/>
          <w:highlight w:val="none"/>
          <w:lang w:eastAsia="zh-CN"/>
        </w:rPr>
      </w:pPr>
    </w:p>
    <w:p w14:paraId="5458F58B">
      <w:pPr>
        <w:pStyle w:val="8"/>
        <w:spacing w:after="156"/>
        <w:rPr>
          <w:rFonts w:ascii="仿宋" w:hAnsi="仿宋" w:eastAsia="仿宋"/>
          <w:color w:val="auto"/>
          <w:highlight w:val="none"/>
          <w:lang w:eastAsia="zh-CN"/>
        </w:rPr>
      </w:pPr>
    </w:p>
    <w:p w14:paraId="1C21F297">
      <w:pPr>
        <w:spacing w:after="156"/>
        <w:jc w:val="center"/>
        <w:rPr>
          <w:rFonts w:ascii="仿宋" w:hAnsi="仿宋" w:eastAsia="仿宋"/>
          <w:color w:val="auto"/>
          <w:highlight w:val="none"/>
          <w:lang w:eastAsia="zh-CN"/>
        </w:rPr>
      </w:pPr>
      <w:r>
        <w:rPr>
          <w:rFonts w:ascii="仿宋" w:hAnsi="仿宋" w:eastAsia="仿宋"/>
          <w:color w:val="auto"/>
          <w:highlight w:val="none"/>
          <w:lang w:eastAsia="zh-CN"/>
        </w:rPr>
        <w:t xml:space="preserve">              单位名称（盖公章）：    </w:t>
      </w:r>
    </w:p>
    <w:p w14:paraId="0845D2B8">
      <w:pPr>
        <w:spacing w:after="156"/>
        <w:jc w:val="center"/>
        <w:rPr>
          <w:rFonts w:ascii="仿宋" w:hAnsi="仿宋" w:eastAsia="仿宋"/>
          <w:color w:val="auto"/>
          <w:highlight w:val="none"/>
          <w:lang w:eastAsia="zh-CN"/>
        </w:rPr>
      </w:pPr>
      <w:r>
        <w:rPr>
          <w:rFonts w:ascii="仿宋" w:hAnsi="仿宋" w:eastAsia="仿宋"/>
          <w:color w:val="auto"/>
          <w:highlight w:val="none"/>
          <w:lang w:eastAsia="zh-CN"/>
        </w:rPr>
        <w:t xml:space="preserve">              法定代表人（</w:t>
      </w:r>
      <w:r>
        <w:rPr>
          <w:rFonts w:hint="eastAsia" w:ascii="仿宋" w:hAnsi="仿宋" w:eastAsia="仿宋" w:cs="仿宋"/>
          <w:color w:val="auto"/>
          <w:highlight w:val="none"/>
          <w:lang w:eastAsia="zh-CN"/>
        </w:rPr>
        <w:t>签</w:t>
      </w:r>
      <w:r>
        <w:rPr>
          <w:rFonts w:hint="eastAsia" w:ascii="仿宋" w:hAnsi="仿宋" w:eastAsia="仿宋" w:cs="仿宋"/>
          <w:color w:val="auto"/>
          <w:highlight w:val="none"/>
          <w:lang w:val="en-US" w:eastAsia="zh-CN"/>
        </w:rPr>
        <w:t>章</w:t>
      </w:r>
      <w:r>
        <w:rPr>
          <w:rFonts w:ascii="仿宋" w:hAnsi="仿宋" w:eastAsia="仿宋"/>
          <w:color w:val="auto"/>
          <w:highlight w:val="none"/>
          <w:lang w:eastAsia="zh-CN"/>
        </w:rPr>
        <w:t xml:space="preserve">）：    </w:t>
      </w:r>
    </w:p>
    <w:p w14:paraId="3021B8E0">
      <w:pPr>
        <w:spacing w:after="156"/>
        <w:jc w:val="center"/>
        <w:rPr>
          <w:rFonts w:ascii="仿宋" w:hAnsi="仿宋" w:eastAsia="仿宋"/>
          <w:color w:val="auto"/>
          <w:highlight w:val="none"/>
          <w:lang w:eastAsia="zh-CN"/>
        </w:rPr>
      </w:pPr>
      <w:r>
        <w:rPr>
          <w:rFonts w:ascii="仿宋" w:hAnsi="仿宋" w:eastAsia="仿宋"/>
          <w:color w:val="auto"/>
          <w:highlight w:val="none"/>
          <w:lang w:eastAsia="zh-CN"/>
        </w:rPr>
        <w:t xml:space="preserve">  日期：   年   月   日</w:t>
      </w:r>
    </w:p>
    <w:p w14:paraId="6136539E">
      <w:pPr>
        <w:rPr>
          <w:rFonts w:ascii="仿宋" w:hAnsi="仿宋" w:eastAsia="仿宋" w:cs="仿宋"/>
          <w:b/>
          <w:bCs/>
          <w:color w:val="auto"/>
          <w:highlight w:val="none"/>
          <w:lang w:eastAsia="zh-CN"/>
        </w:rPr>
        <w:sectPr>
          <w:headerReference r:id="rId10" w:type="default"/>
          <w:footerReference r:id="rId11" w:type="default"/>
          <w:endnotePr>
            <w:numFmt w:val="decimal"/>
          </w:endnotePr>
          <w:pgSz w:w="11906" w:h="16838"/>
          <w:pgMar w:top="1440" w:right="1440" w:bottom="1440" w:left="1440" w:header="0" w:footer="567" w:gutter="0"/>
          <w:pgNumType w:fmt="decimal"/>
          <w:cols w:space="720" w:num="1"/>
        </w:sectPr>
      </w:pPr>
    </w:p>
    <w:p w14:paraId="04217B9E">
      <w:pPr>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附件</w:t>
      </w:r>
      <w:r>
        <w:rPr>
          <w:rFonts w:hint="eastAsia" w:ascii="仿宋" w:hAnsi="仿宋" w:eastAsia="仿宋" w:cs="仿宋"/>
          <w:b/>
          <w:bCs/>
          <w:color w:val="auto"/>
          <w:highlight w:val="none"/>
          <w:lang w:val="en-US" w:eastAsia="zh-CN"/>
        </w:rPr>
        <w:t>三</w:t>
      </w:r>
    </w:p>
    <w:p w14:paraId="5CC9524D">
      <w:pPr>
        <w:spacing w:line="360" w:lineRule="auto"/>
        <w:rPr>
          <w:rFonts w:ascii="仿宋" w:hAnsi="仿宋" w:eastAsia="仿宋"/>
          <w:color w:val="auto"/>
          <w:highlight w:val="none"/>
          <w:lang w:eastAsia="zh-CN"/>
        </w:rPr>
      </w:pPr>
    </w:p>
    <w:p w14:paraId="326EE94E">
      <w:pPr>
        <w:adjustRightInd w:val="0"/>
        <w:snapToGrid w:val="0"/>
        <w:spacing w:line="360" w:lineRule="auto"/>
        <w:jc w:val="center"/>
        <w:rPr>
          <w:rFonts w:ascii="仿宋" w:hAnsi="仿宋" w:eastAsia="仿宋"/>
          <w:b/>
          <w:bCs/>
          <w:color w:val="auto"/>
          <w:spacing w:val="32"/>
          <w:sz w:val="36"/>
          <w:szCs w:val="36"/>
          <w:highlight w:val="none"/>
          <w:lang w:eastAsia="zh-CN"/>
        </w:rPr>
      </w:pPr>
      <w:r>
        <w:rPr>
          <w:rFonts w:hint="eastAsia" w:ascii="仿宋" w:hAnsi="仿宋" w:eastAsia="仿宋" w:cs="仿宋"/>
          <w:b/>
          <w:bCs/>
          <w:color w:val="auto"/>
          <w:spacing w:val="32"/>
          <w:sz w:val="36"/>
          <w:szCs w:val="36"/>
          <w:highlight w:val="none"/>
          <w:lang w:eastAsia="zh-CN"/>
        </w:rPr>
        <w:t>工程质量保修书</w:t>
      </w:r>
    </w:p>
    <w:p w14:paraId="33DF4C54">
      <w:pPr>
        <w:adjustRightInd w:val="0"/>
        <w:snapToGrid w:val="0"/>
        <w:spacing w:line="360" w:lineRule="auto"/>
        <w:rPr>
          <w:rFonts w:ascii="仿宋" w:hAnsi="仿宋" w:eastAsia="仿宋"/>
          <w:color w:val="auto"/>
          <w:highlight w:val="none"/>
          <w:lang w:eastAsia="zh-CN"/>
        </w:rPr>
      </w:pPr>
    </w:p>
    <w:p w14:paraId="58AFF8BF">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hint="eastAsia" w:ascii="仿宋" w:hAnsi="仿宋" w:eastAsia="仿宋" w:cs="仿宋"/>
          <w:color w:val="auto"/>
          <w:highlight w:val="none"/>
          <w:u w:val="single"/>
          <w:lang w:eastAsia="zh-CN"/>
        </w:rPr>
        <w:t>广州机场</w:t>
      </w:r>
      <w:r>
        <w:rPr>
          <w:rFonts w:hint="eastAsia" w:ascii="仿宋" w:hAnsi="仿宋" w:eastAsia="仿宋" w:cs="仿宋"/>
          <w:color w:val="auto"/>
          <w:highlight w:val="none"/>
          <w:u w:val="single"/>
          <w:lang w:val="en-US" w:eastAsia="zh-CN"/>
        </w:rPr>
        <w:t>新能源</w:t>
      </w:r>
      <w:r>
        <w:rPr>
          <w:rFonts w:hint="eastAsia" w:ascii="仿宋" w:hAnsi="仿宋" w:eastAsia="仿宋" w:cs="仿宋"/>
          <w:color w:val="auto"/>
          <w:highlight w:val="none"/>
          <w:u w:val="single"/>
          <w:lang w:eastAsia="zh-CN"/>
        </w:rPr>
        <w:t>有限公司</w:t>
      </w:r>
    </w:p>
    <w:p w14:paraId="1A7CAEBB">
      <w:pPr>
        <w:snapToGrid w:val="0"/>
        <w:spacing w:line="324"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hint="eastAsia" w:ascii="仿宋" w:hAnsi="仿宋" w:eastAsia="仿宋" w:cs="仿宋"/>
          <w:color w:val="auto"/>
          <w:highlight w:val="none"/>
          <w:u w:val="single"/>
          <w:lang w:eastAsia="zh-CN"/>
        </w:rPr>
        <w:t>/</w:t>
      </w:r>
    </w:p>
    <w:p w14:paraId="27BDD3C2">
      <w:pPr>
        <w:snapToGrid w:val="0"/>
        <w:spacing w:line="324" w:lineRule="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承包人（承包人为联合体时）：</w:t>
      </w:r>
      <w:r>
        <w:rPr>
          <w:rFonts w:hint="eastAsia" w:ascii="仿宋" w:hAnsi="仿宋" w:eastAsia="仿宋" w:cs="仿宋"/>
          <w:color w:val="auto"/>
          <w:highlight w:val="none"/>
          <w:u w:val="single"/>
          <w:lang w:val="en-US" w:eastAsia="zh-CN"/>
        </w:rPr>
        <w:t xml:space="preserve">    </w:t>
      </w:r>
    </w:p>
    <w:p w14:paraId="453F8F98">
      <w:pPr>
        <w:snapToGrid w:val="0"/>
        <w:spacing w:line="324" w:lineRule="auto"/>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(牵头单位全称)</w:t>
      </w:r>
      <w:r>
        <w:rPr>
          <w:rFonts w:hint="eastAsia"/>
          <w:color w:val="auto"/>
          <w:highlight w:val="none"/>
          <w:lang w:eastAsia="zh-CN"/>
        </w:rPr>
        <w:t xml:space="preserve"> </w:t>
      </w:r>
      <w:r>
        <w:rPr>
          <w:rFonts w:hint="eastAsia" w:ascii="仿宋" w:hAnsi="仿宋" w:eastAsia="仿宋" w:cs="仿宋"/>
          <w:color w:val="auto"/>
          <w:highlight w:val="none"/>
          <w:u w:val="single"/>
          <w:lang w:val="en-US" w:eastAsia="zh-CN"/>
        </w:rPr>
        <w:t xml:space="preserve">        </w:t>
      </w:r>
    </w:p>
    <w:p w14:paraId="5ED154BE">
      <w:pPr>
        <w:snapToGrid w:val="0"/>
        <w:spacing w:line="324" w:lineRule="auto"/>
        <w:rPr>
          <w:rFonts w:hint="default" w:ascii="仿宋" w:hAnsi="仿宋" w:eastAsia="仿宋"/>
          <w:color w:val="auto"/>
          <w:highlight w:val="none"/>
          <w:lang w:val="en-US" w:eastAsia="zh-CN"/>
        </w:rPr>
      </w:pPr>
      <w:r>
        <w:rPr>
          <w:rFonts w:hint="eastAsia" w:ascii="仿宋" w:hAnsi="仿宋" w:eastAsia="仿宋" w:cs="仿宋"/>
          <w:color w:val="auto"/>
          <w:highlight w:val="none"/>
          <w:lang w:eastAsia="zh-CN"/>
        </w:rPr>
        <w:t>(成员单位全称)</w:t>
      </w:r>
      <w:r>
        <w:rPr>
          <w:rFonts w:hint="eastAsia" w:ascii="仿宋" w:hAnsi="仿宋" w:eastAsia="仿宋"/>
          <w:color w:val="auto"/>
          <w:highlight w:val="none"/>
          <w:u w:val="single"/>
          <w:lang w:eastAsia="zh-CN"/>
        </w:rPr>
        <w:t xml:space="preserve"> </w:t>
      </w:r>
      <w:r>
        <w:rPr>
          <w:rFonts w:hint="eastAsia" w:ascii="仿宋" w:hAnsi="仿宋" w:eastAsia="仿宋"/>
          <w:color w:val="auto"/>
          <w:highlight w:val="none"/>
          <w:u w:val="single"/>
          <w:lang w:val="en-US" w:eastAsia="zh-CN"/>
        </w:rPr>
        <w:t xml:space="preserve">        </w:t>
      </w:r>
    </w:p>
    <w:p w14:paraId="02F35CBF">
      <w:pPr>
        <w:adjustRightInd w:val="0"/>
        <w:snapToGrid w:val="0"/>
        <w:spacing w:line="324" w:lineRule="auto"/>
        <w:ind w:firstLine="420" w:firstLineChars="200"/>
        <w:rPr>
          <w:rFonts w:ascii="仿宋" w:hAnsi="仿宋" w:eastAsia="仿宋" w:cs="仿宋"/>
          <w:color w:val="auto"/>
          <w:highlight w:val="none"/>
          <w:lang w:eastAsia="zh-CN"/>
        </w:rPr>
      </w:pPr>
    </w:p>
    <w:p w14:paraId="04027814">
      <w:pPr>
        <w:adjustRightInd w:val="0"/>
        <w:snapToGrid w:val="0"/>
        <w:spacing w:line="324"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为保证 </w:t>
      </w:r>
      <w:r>
        <w:rPr>
          <w:rFonts w:hint="eastAsia" w:ascii="仿宋" w:hAnsi="仿宋" w:eastAsia="仿宋" w:cs="仿宋"/>
          <w:color w:val="auto"/>
          <w:highlight w:val="none"/>
          <w:u w:val="single"/>
          <w:lang w:eastAsia="zh-CN"/>
        </w:rPr>
        <w:t xml:space="preserve"> 广州机场三期扩建工程周边临空区域分布式光充互联项目设计施工总承包项目 </w:t>
      </w: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u w:val="single"/>
          <w:lang w:val="en-US" w:eastAsia="zh-CN"/>
        </w:rPr>
        <w:t xml:space="preserve">                       （备案地块名称）</w:t>
      </w:r>
      <w:r>
        <w:rPr>
          <w:rFonts w:hint="eastAsia" w:ascii="仿宋" w:hAnsi="仿宋" w:eastAsia="仿宋" w:cs="仿宋"/>
          <w:color w:val="auto"/>
          <w:highlight w:val="none"/>
          <w:lang w:eastAsia="zh-CN"/>
        </w:rPr>
        <w:t>在合理使用期限内正常使用，合同双方当事人根据《中华人民共和国建筑法》、《建设工程质量管理条例》和《房屋建筑工程质量保修办法》等规定，经协商一致，订立本质量保修书。</w:t>
      </w:r>
    </w:p>
    <w:p w14:paraId="3886057D">
      <w:pPr>
        <w:adjustRightInd w:val="0"/>
        <w:snapToGrid w:val="0"/>
        <w:spacing w:line="324" w:lineRule="auto"/>
        <w:ind w:firstLine="420" w:firstLineChars="200"/>
        <w:rPr>
          <w:rFonts w:ascii="仿宋" w:hAnsi="仿宋" w:eastAsia="仿宋"/>
          <w:color w:val="auto"/>
          <w:highlight w:val="none"/>
          <w:lang w:eastAsia="zh-CN"/>
        </w:rPr>
      </w:pPr>
    </w:p>
    <w:p w14:paraId="7EFE3341">
      <w:pPr>
        <w:adjustRightInd w:val="0"/>
        <w:snapToGrid w:val="0"/>
        <w:spacing w:line="324" w:lineRule="auto"/>
        <w:ind w:left="48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val="en-US" w:eastAsia="zh-CN"/>
        </w:rPr>
        <w:t>1.</w:t>
      </w:r>
      <w:r>
        <w:rPr>
          <w:rFonts w:hint="eastAsia" w:ascii="仿宋" w:hAnsi="仿宋" w:eastAsia="仿宋" w:cs="仿宋"/>
          <w:b/>
          <w:bCs/>
          <w:color w:val="auto"/>
          <w:highlight w:val="none"/>
        </w:rPr>
        <w:t>质量保修范围、质保期见《发包人要求》技术要求有关章节内容</w:t>
      </w:r>
    </w:p>
    <w:p w14:paraId="4CDFA46B">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质量保修责任</w:t>
      </w:r>
    </w:p>
    <w:p w14:paraId="2692A4ED">
      <w:pPr>
        <w:adjustRightInd w:val="0"/>
        <w:snapToGrid w:val="0"/>
        <w:spacing w:line="324" w:lineRule="auto"/>
        <w:ind w:firstLine="220" w:firstLineChars="200"/>
        <w:rPr>
          <w:rFonts w:ascii="仿宋" w:hAnsi="仿宋" w:eastAsia="仿宋"/>
          <w:color w:val="auto"/>
          <w:sz w:val="11"/>
          <w:szCs w:val="11"/>
          <w:highlight w:val="none"/>
          <w:lang w:eastAsia="zh-CN"/>
        </w:rPr>
      </w:pPr>
    </w:p>
    <w:p w14:paraId="792796BB">
      <w:pPr>
        <w:snapToGrid w:val="0"/>
        <w:spacing w:line="324"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 xml:space="preserve">.1  </w:t>
      </w:r>
      <w:r>
        <w:rPr>
          <w:rFonts w:hint="eastAsia" w:ascii="仿宋" w:hAnsi="仿宋" w:eastAsia="仿宋" w:cs="仿宋"/>
          <w:color w:val="auto"/>
          <w:highlight w:val="none"/>
          <w:lang w:val="zh-CN" w:eastAsia="zh-CN"/>
        </w:rPr>
        <w:t>属于保修范围的项目，承包人应在接到发包人通知后的</w:t>
      </w:r>
      <w:r>
        <w:rPr>
          <w:rFonts w:hint="eastAsia" w:ascii="仿宋" w:hAnsi="仿宋" w:eastAsia="仿宋" w:cs="仿宋"/>
          <w:color w:val="auto"/>
          <w:highlight w:val="none"/>
          <w:lang w:eastAsia="zh-CN"/>
        </w:rPr>
        <w:t>7</w:t>
      </w:r>
      <w:r>
        <w:rPr>
          <w:rFonts w:hint="eastAsia" w:ascii="仿宋" w:hAnsi="仿宋" w:eastAsia="仿宋" w:cs="仿宋"/>
          <w:color w:val="auto"/>
          <w:highlight w:val="none"/>
          <w:lang w:val="zh-CN" w:eastAsia="zh-CN"/>
        </w:rPr>
        <w:t>天内派人保修。承包人未能在规定时间内派人保修的，发包人可自行或委托第三方保修。</w:t>
      </w:r>
      <w:r>
        <w:rPr>
          <w:rFonts w:hint="eastAsia" w:ascii="仿宋" w:hAnsi="仿宋" w:eastAsia="仿宋" w:cs="仿宋"/>
          <w:color w:val="auto"/>
          <w:highlight w:val="none"/>
          <w:lang w:val="zh-CN" w:eastAsia="zh-CN" w:bidi="ar"/>
        </w:rPr>
        <w:t>因发包人自行或委托第三方保修而产生的费用承包人承担。</w:t>
      </w:r>
    </w:p>
    <w:p w14:paraId="09C10D08">
      <w:pPr>
        <w:adjustRightInd w:val="0"/>
        <w:snapToGrid w:val="0"/>
        <w:spacing w:line="324"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.2  发生紧急抢修事故的，承包人在接到通知后，应立即到达事故现场抢修。</w:t>
      </w:r>
    </w:p>
    <w:p w14:paraId="0DF820F4">
      <w:pPr>
        <w:adjustRightInd w:val="0"/>
        <w:snapToGrid w:val="0"/>
        <w:spacing w:line="324"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.3  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14:paraId="75697DED">
      <w:pPr>
        <w:adjustRightInd w:val="0"/>
        <w:snapToGrid w:val="0"/>
        <w:spacing w:line="324"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.4  质量保修完成后，由发包人组织验收。</w:t>
      </w:r>
    </w:p>
    <w:p w14:paraId="30283127">
      <w:pPr>
        <w:adjustRightInd w:val="0"/>
        <w:snapToGrid w:val="0"/>
        <w:spacing w:line="324" w:lineRule="auto"/>
        <w:ind w:firstLine="420" w:firstLineChars="200"/>
        <w:rPr>
          <w:rFonts w:ascii="仿宋" w:hAnsi="仿宋" w:eastAsia="仿宋"/>
          <w:color w:val="auto"/>
          <w:highlight w:val="none"/>
          <w:lang w:eastAsia="zh-CN"/>
        </w:rPr>
      </w:pPr>
    </w:p>
    <w:p w14:paraId="1D38E65E">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b/>
          <w:bCs/>
          <w:color w:val="auto"/>
          <w:highlight w:val="none"/>
          <w:lang w:eastAsia="zh-CN"/>
        </w:rPr>
        <w:t>质量保修费用</w:t>
      </w:r>
    </w:p>
    <w:p w14:paraId="5E1169B3">
      <w:pPr>
        <w:adjustRightInd w:val="0"/>
        <w:snapToGrid w:val="0"/>
        <w:spacing w:line="324" w:lineRule="auto"/>
        <w:ind w:firstLine="220" w:firstLineChars="200"/>
        <w:rPr>
          <w:rFonts w:ascii="仿宋" w:hAnsi="仿宋" w:eastAsia="仿宋"/>
          <w:color w:val="auto"/>
          <w:sz w:val="11"/>
          <w:szCs w:val="11"/>
          <w:highlight w:val="none"/>
          <w:lang w:eastAsia="zh-CN"/>
        </w:rPr>
      </w:pPr>
    </w:p>
    <w:p w14:paraId="26839F74">
      <w:pPr>
        <w:adjustRightInd w:val="0"/>
        <w:snapToGrid w:val="0"/>
        <w:spacing w:line="324"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质量保修等费用，由承包人承担</w:t>
      </w:r>
      <w:r>
        <w:rPr>
          <w:rFonts w:hint="eastAsia" w:ascii="仿宋" w:hAnsi="仿宋" w:eastAsia="仿宋" w:cs="仿宋"/>
          <w:color w:val="auto"/>
          <w:highlight w:val="none"/>
          <w:lang w:eastAsia="zh-CN"/>
        </w:rPr>
        <w:t>。</w:t>
      </w:r>
    </w:p>
    <w:p w14:paraId="4767C4BE">
      <w:pPr>
        <w:adjustRightInd w:val="0"/>
        <w:snapToGrid w:val="0"/>
        <w:spacing w:line="324" w:lineRule="auto"/>
        <w:ind w:firstLine="420" w:firstLineChars="200"/>
        <w:rPr>
          <w:rFonts w:ascii="仿宋" w:hAnsi="仿宋" w:eastAsia="仿宋"/>
          <w:color w:val="auto"/>
          <w:highlight w:val="none"/>
          <w:lang w:eastAsia="zh-CN"/>
        </w:rPr>
      </w:pPr>
    </w:p>
    <w:p w14:paraId="775CCD4D">
      <w:pPr>
        <w:adjustRightInd w:val="0"/>
        <w:snapToGrid w:val="0"/>
        <w:spacing w:line="324"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w:t>
      </w:r>
      <w:r>
        <w:rPr>
          <w:rFonts w:hint="eastAsia" w:ascii="仿宋" w:hAnsi="仿宋" w:eastAsia="仿宋" w:cs="仿宋"/>
          <w:b/>
          <w:bCs/>
          <w:color w:val="auto"/>
          <w:highlight w:val="none"/>
          <w:lang w:eastAsia="zh-CN"/>
        </w:rPr>
        <w:t>质量保证金</w:t>
      </w:r>
    </w:p>
    <w:p w14:paraId="630ACCE5">
      <w:pPr>
        <w:adjustRightInd w:val="0"/>
        <w:snapToGrid w:val="0"/>
        <w:spacing w:line="324" w:lineRule="auto"/>
        <w:ind w:firstLine="220" w:firstLineChars="200"/>
        <w:rPr>
          <w:rFonts w:ascii="仿宋" w:hAnsi="仿宋" w:eastAsia="仿宋"/>
          <w:color w:val="auto"/>
          <w:sz w:val="11"/>
          <w:szCs w:val="11"/>
          <w:highlight w:val="none"/>
          <w:lang w:eastAsia="zh-CN"/>
        </w:rPr>
      </w:pPr>
    </w:p>
    <w:p w14:paraId="09EE5BDB">
      <w:pPr>
        <w:adjustRightInd w:val="0"/>
        <w:snapToGrid w:val="0"/>
        <w:spacing w:line="324"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质量保证金的约定、支付和使用与本合同第二部分《通用条款》第</w:t>
      </w:r>
      <w:r>
        <w:rPr>
          <w:rFonts w:hint="eastAsia" w:ascii="仿宋" w:hAnsi="仿宋" w:eastAsia="仿宋" w:cs="仿宋"/>
          <w:color w:val="auto"/>
          <w:highlight w:val="none"/>
          <w:lang w:eastAsia="zh-CN"/>
        </w:rPr>
        <w:t>89</w:t>
      </w:r>
      <w:r>
        <w:rPr>
          <w:rFonts w:hint="eastAsia" w:ascii="仿宋" w:hAnsi="仿宋" w:eastAsia="仿宋" w:cs="仿宋"/>
          <w:color w:val="auto"/>
          <w:highlight w:val="none"/>
          <w:lang w:val="zh-CN" w:eastAsia="zh-CN"/>
        </w:rPr>
        <w:t>条赋予的约定</w:t>
      </w:r>
      <w:r>
        <w:rPr>
          <w:rFonts w:hint="eastAsia" w:ascii="仿宋" w:hAnsi="仿宋" w:eastAsia="仿宋" w:cs="仿宋"/>
          <w:color w:val="auto"/>
          <w:highlight w:val="none"/>
          <w:lang w:eastAsia="zh-CN"/>
        </w:rPr>
        <w:t>一致。</w:t>
      </w:r>
    </w:p>
    <w:p w14:paraId="6788B4D3">
      <w:pPr>
        <w:adjustRightInd w:val="0"/>
        <w:snapToGrid w:val="0"/>
        <w:spacing w:line="324" w:lineRule="auto"/>
        <w:ind w:firstLine="420" w:firstLineChars="200"/>
        <w:rPr>
          <w:rFonts w:ascii="仿宋" w:hAnsi="仿宋" w:eastAsia="仿宋"/>
          <w:color w:val="auto"/>
          <w:highlight w:val="none"/>
          <w:lang w:eastAsia="zh-CN"/>
        </w:rPr>
      </w:pPr>
    </w:p>
    <w:p w14:paraId="0AA07097">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6．</w:t>
      </w:r>
      <w:r>
        <w:rPr>
          <w:rFonts w:hint="eastAsia" w:ascii="仿宋" w:hAnsi="仿宋" w:eastAsia="仿宋" w:cs="仿宋"/>
          <w:b/>
          <w:bCs/>
          <w:color w:val="auto"/>
          <w:highlight w:val="none"/>
          <w:lang w:eastAsia="zh-CN"/>
        </w:rPr>
        <w:t>其他</w:t>
      </w:r>
    </w:p>
    <w:p w14:paraId="622A1FED">
      <w:pPr>
        <w:adjustRightInd w:val="0"/>
        <w:snapToGrid w:val="0"/>
        <w:spacing w:line="324" w:lineRule="auto"/>
        <w:ind w:firstLine="220" w:firstLineChars="200"/>
        <w:rPr>
          <w:rFonts w:ascii="仿宋" w:hAnsi="仿宋" w:eastAsia="仿宋"/>
          <w:color w:val="auto"/>
          <w:sz w:val="11"/>
          <w:szCs w:val="11"/>
          <w:highlight w:val="none"/>
          <w:lang w:eastAsia="zh-CN"/>
        </w:rPr>
      </w:pPr>
    </w:p>
    <w:p w14:paraId="470A174E">
      <w:pPr>
        <w:adjustRightInd w:val="0"/>
        <w:snapToGrid w:val="0"/>
        <w:spacing w:line="324"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6.1  </w:t>
      </w:r>
      <w:r>
        <w:rPr>
          <w:rFonts w:hint="eastAsia" w:ascii="仿宋" w:hAnsi="仿宋" w:eastAsia="仿宋" w:cs="仿宋"/>
          <w:color w:val="auto"/>
          <w:highlight w:val="none"/>
          <w:lang w:val="zh-CN" w:eastAsia="zh-CN"/>
        </w:rPr>
        <w:t>合同双方当事人约定的其他质量保修事</w:t>
      </w:r>
      <w:r>
        <w:rPr>
          <w:rFonts w:hint="eastAsia" w:ascii="仿宋" w:hAnsi="仿宋" w:eastAsia="仿宋" w:cs="仿宋"/>
          <w:color w:val="auto"/>
          <w:highlight w:val="none"/>
          <w:lang w:eastAsia="zh-CN"/>
        </w:rPr>
        <w:t>项：</w:t>
      </w:r>
    </w:p>
    <w:p w14:paraId="0CFDBC3E">
      <w:pPr>
        <w:adjustRightInd w:val="0"/>
        <w:snapToGrid w:val="0"/>
        <w:spacing w:line="324" w:lineRule="auto"/>
        <w:ind w:firstLine="220" w:firstLineChars="200"/>
        <w:rPr>
          <w:rFonts w:ascii="仿宋" w:hAnsi="仿宋" w:eastAsia="仿宋"/>
          <w:color w:val="auto"/>
          <w:sz w:val="11"/>
          <w:szCs w:val="11"/>
          <w:highlight w:val="none"/>
          <w:lang w:eastAsia="zh-CN"/>
        </w:rPr>
      </w:pPr>
    </w:p>
    <w:p w14:paraId="0A7F8DAA">
      <w:pPr>
        <w:adjustRightInd w:val="0"/>
        <w:snapToGrid w:val="0"/>
        <w:spacing w:line="324"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6.2  </w:t>
      </w:r>
      <w:r>
        <w:rPr>
          <w:rFonts w:hint="eastAsia" w:ascii="仿宋" w:hAnsi="仿宋" w:eastAsia="仿宋" w:cs="仿宋"/>
          <w:color w:val="auto"/>
          <w:highlight w:val="none"/>
          <w:lang w:val="zh-CN" w:eastAsia="zh-CN"/>
        </w:rPr>
        <w:t>本质量保修书，由合同双方当事人在承包人向发包人提交竣工验收申请报告时签署，作为本合同的附件</w:t>
      </w:r>
      <w:r>
        <w:rPr>
          <w:rFonts w:hint="eastAsia" w:ascii="仿宋" w:hAnsi="仿宋" w:eastAsia="仿宋" w:cs="仿宋"/>
          <w:color w:val="auto"/>
          <w:highlight w:val="none"/>
          <w:lang w:eastAsia="zh-CN"/>
        </w:rPr>
        <w:t>。</w:t>
      </w:r>
    </w:p>
    <w:p w14:paraId="7EE2A2C3">
      <w:pPr>
        <w:adjustRightInd w:val="0"/>
        <w:snapToGrid w:val="0"/>
        <w:spacing w:line="324"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6.3  </w:t>
      </w:r>
      <w:r>
        <w:rPr>
          <w:rFonts w:hint="eastAsia" w:ascii="仿宋" w:hAnsi="仿宋" w:eastAsia="仿宋" w:cs="仿宋"/>
          <w:color w:val="auto"/>
          <w:highlight w:val="none"/>
          <w:lang w:val="zh-CN" w:eastAsia="zh-CN"/>
        </w:rPr>
        <w:t>本质量保修书，自合同双方当事人签署之日起生效，至质量保修期满后失效。</w:t>
      </w:r>
    </w:p>
    <w:p w14:paraId="30748079">
      <w:pPr>
        <w:adjustRightInd w:val="0"/>
        <w:snapToGrid w:val="0"/>
        <w:spacing w:line="324" w:lineRule="auto"/>
        <w:ind w:firstLine="420" w:firstLineChars="200"/>
        <w:rPr>
          <w:rFonts w:ascii="仿宋" w:hAnsi="仿宋" w:eastAsia="仿宋"/>
          <w:color w:val="auto"/>
          <w:highlight w:val="none"/>
          <w:lang w:eastAsia="zh-CN"/>
        </w:rPr>
      </w:pPr>
    </w:p>
    <w:p w14:paraId="78462C08">
      <w:pPr>
        <w:adjustRightInd w:val="0"/>
        <w:snapToGrid w:val="0"/>
        <w:spacing w:line="324"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14:paraId="2E7C9317">
      <w:pPr>
        <w:adjustRightInd w:val="0"/>
        <w:snapToGrid w:val="0"/>
        <w:spacing w:line="324"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w:t>
      </w:r>
      <w:r>
        <w:rPr>
          <w:rFonts w:hint="eastAsia" w:ascii="仿宋" w:hAnsi="仿宋" w:eastAsia="仿宋" w:cs="仿宋"/>
          <w:color w:val="auto"/>
          <w:highlight w:val="none"/>
          <w:lang w:val="en-US" w:eastAsia="zh-CN"/>
        </w:rPr>
        <w:t>章</w:t>
      </w:r>
      <w:r>
        <w:rPr>
          <w:rFonts w:hint="eastAsia" w:ascii="仿宋" w:hAnsi="仿宋" w:eastAsia="仿宋" w:cs="仿宋"/>
          <w:color w:val="auto"/>
          <w:highlight w:val="none"/>
          <w:lang w:eastAsia="zh-CN"/>
        </w:rPr>
        <w:t>）                     法定代表人：（签</w:t>
      </w:r>
      <w:r>
        <w:rPr>
          <w:rFonts w:hint="eastAsia" w:ascii="仿宋" w:hAnsi="仿宋" w:eastAsia="仿宋" w:cs="仿宋"/>
          <w:color w:val="auto"/>
          <w:highlight w:val="none"/>
          <w:lang w:val="en-US" w:eastAsia="zh-CN"/>
        </w:rPr>
        <w:t>章</w:t>
      </w:r>
      <w:r>
        <w:rPr>
          <w:rFonts w:hint="eastAsia" w:ascii="仿宋" w:hAnsi="仿宋" w:eastAsia="仿宋" w:cs="仿宋"/>
          <w:color w:val="auto"/>
          <w:highlight w:val="none"/>
          <w:lang w:eastAsia="zh-CN"/>
        </w:rPr>
        <w:t>）</w:t>
      </w:r>
    </w:p>
    <w:p w14:paraId="50ACB5C6">
      <w:pPr>
        <w:snapToGrid w:val="0"/>
        <w:spacing w:line="324" w:lineRule="auto"/>
        <w:ind w:firstLine="42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5F13493F">
      <w:pPr>
        <w:adjustRightInd w:val="0"/>
        <w:snapToGrid w:val="0"/>
        <w:spacing w:line="324" w:lineRule="auto"/>
        <w:ind w:firstLine="420" w:firstLineChars="20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日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419E5BBC">
      <w:pPr>
        <w:snapToGrid w:val="0"/>
        <w:spacing w:line="336" w:lineRule="auto"/>
        <w:rPr>
          <w:rFonts w:ascii="仿宋" w:hAnsi="仿宋" w:eastAsia="仿宋"/>
          <w:color w:val="auto"/>
          <w:highlight w:val="none"/>
          <w:lang w:eastAsia="zh-CN"/>
        </w:rPr>
        <w:sectPr>
          <w:endnotePr>
            <w:numFmt w:val="decimal"/>
          </w:endnotePr>
          <w:pgSz w:w="11906" w:h="16838"/>
          <w:pgMar w:top="1440" w:right="1440" w:bottom="1440" w:left="1440" w:header="0" w:footer="567" w:gutter="0"/>
          <w:pgNumType w:fmt="decimal"/>
          <w:cols w:space="720" w:num="1"/>
        </w:sectPr>
      </w:pPr>
    </w:p>
    <w:p w14:paraId="0069F010">
      <w:pPr>
        <w:rPr>
          <w:rFonts w:hint="eastAsia" w:ascii="仿宋" w:hAnsi="仿宋" w:eastAsia="仿宋" w:cs="仿宋"/>
          <w:b/>
          <w:bCs/>
          <w:color w:val="auto"/>
          <w:highlight w:val="none"/>
          <w:lang w:val="zh-CN" w:eastAsia="zh-CN"/>
        </w:rPr>
      </w:pPr>
      <w:r>
        <w:rPr>
          <w:rFonts w:hint="eastAsia" w:ascii="仿宋" w:hAnsi="仿宋" w:eastAsia="仿宋" w:cs="仿宋"/>
          <w:b/>
          <w:bCs/>
          <w:color w:val="auto"/>
          <w:highlight w:val="none"/>
          <w:lang w:val="zh-CN" w:eastAsia="zh-CN"/>
        </w:rPr>
        <w:t>附件</w:t>
      </w:r>
      <w:r>
        <w:rPr>
          <w:rFonts w:hint="eastAsia" w:ascii="仿宋" w:hAnsi="仿宋" w:eastAsia="仿宋" w:cs="仿宋"/>
          <w:b/>
          <w:bCs/>
          <w:color w:val="auto"/>
          <w:highlight w:val="none"/>
          <w:lang w:val="en-US" w:eastAsia="zh-CN"/>
        </w:rPr>
        <w:t>四</w:t>
      </w:r>
      <w:r>
        <w:rPr>
          <w:rFonts w:hint="eastAsia" w:ascii="仿宋" w:hAnsi="仿宋" w:eastAsia="仿宋" w:cs="仿宋"/>
          <w:b/>
          <w:bCs/>
          <w:color w:val="auto"/>
          <w:highlight w:val="none"/>
          <w:lang w:val="zh-CN" w:eastAsia="zh-CN"/>
        </w:rPr>
        <w:t>：工程质量终身责任承诺书（含法定代表人授权书）</w:t>
      </w:r>
    </w:p>
    <w:p w14:paraId="22CA10C7">
      <w:pPr>
        <w:spacing w:line="400" w:lineRule="exact"/>
        <w:jc w:val="center"/>
        <w:rPr>
          <w:rFonts w:hint="eastAsia" w:ascii="宋体" w:hAnsi="宋体" w:eastAsia="宋体"/>
          <w:b/>
          <w:color w:val="auto"/>
          <w:sz w:val="32"/>
          <w:szCs w:val="32"/>
          <w:highlight w:val="none"/>
        </w:rPr>
      </w:pPr>
    </w:p>
    <w:p w14:paraId="5F51866C">
      <w:pPr>
        <w:spacing w:line="400" w:lineRule="exact"/>
        <w:jc w:val="center"/>
        <w:rPr>
          <w:rFonts w:hint="eastAsia" w:ascii="宋体" w:hAnsi="宋体" w:eastAsia="宋体"/>
          <w:b/>
          <w:color w:val="auto"/>
          <w:szCs w:val="21"/>
          <w:highlight w:val="none"/>
        </w:rPr>
      </w:pPr>
      <w:r>
        <w:rPr>
          <w:rFonts w:hint="eastAsia" w:ascii="宋体" w:hAnsi="宋体" w:eastAsia="宋体"/>
          <w:b/>
          <w:color w:val="auto"/>
          <w:sz w:val="32"/>
          <w:szCs w:val="32"/>
          <w:highlight w:val="none"/>
        </w:rPr>
        <w:t>法定代表人授权书</w:t>
      </w:r>
    </w:p>
    <w:p w14:paraId="4180065C">
      <w:pPr>
        <w:spacing w:line="400" w:lineRule="exact"/>
        <w:jc w:val="center"/>
        <w:rPr>
          <w:rFonts w:hint="eastAsia" w:ascii="宋体" w:hAnsi="宋体" w:eastAsia="宋体"/>
          <w:b/>
          <w:color w:val="auto"/>
          <w:szCs w:val="21"/>
          <w:highlight w:val="none"/>
        </w:rPr>
      </w:pPr>
    </w:p>
    <w:p w14:paraId="6AFE9E92">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兹授权我单位</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担任</w:t>
      </w:r>
      <w:r>
        <w:rPr>
          <w:rFonts w:hint="eastAsia" w:ascii="仿宋" w:hAnsi="仿宋" w:eastAsia="仿宋" w:cs="仿宋"/>
          <w:color w:val="auto"/>
          <w:sz w:val="21"/>
          <w:szCs w:val="21"/>
          <w:highlight w:val="none"/>
          <w:u w:val="single"/>
        </w:rPr>
        <w:t>【</w:t>
      </w:r>
      <w:r>
        <w:rPr>
          <w:rFonts w:hint="eastAsia" w:ascii="仿宋" w:hAnsi="仿宋" w:eastAsia="仿宋" w:cs="仿宋"/>
          <w:color w:val="auto"/>
          <w:highlight w:val="none"/>
          <w:u w:val="single"/>
          <w:lang w:eastAsia="zh-CN"/>
        </w:rPr>
        <w:t>广州机场三期扩建工程周边临空区域分布式光充互联项目</w:t>
      </w:r>
      <w:r>
        <w:rPr>
          <w:rFonts w:hint="eastAsia" w:ascii="仿宋" w:hAnsi="仿宋" w:eastAsia="仿宋" w:cs="仿宋"/>
          <w:color w:val="auto"/>
          <w:sz w:val="21"/>
          <w:szCs w:val="21"/>
          <w:highlight w:val="none"/>
          <w:u w:val="single"/>
        </w:rPr>
        <w:t>】</w:t>
      </w:r>
      <w:r>
        <w:rPr>
          <w:rFonts w:hint="eastAsia" w:ascii="仿宋" w:hAnsi="仿宋" w:eastAsia="仿宋" w:cs="仿宋"/>
          <w:color w:val="auto"/>
          <w:sz w:val="21"/>
          <w:szCs w:val="21"/>
          <w:highlight w:val="none"/>
        </w:rPr>
        <w:t>工程项目的施工项目负责人，对该工程项目的施工工作实施组织管理，依据国家有关法律法规及标准规范履行职责，并依法对设计使用年限内的工程质量承担相应终身责任。</w:t>
      </w:r>
    </w:p>
    <w:tbl>
      <w:tblPr>
        <w:tblStyle w:val="23"/>
        <w:tblpPr w:leftFromText="180" w:rightFromText="180" w:vertAnchor="text" w:horzAnchor="page" w:tblpX="1760" w:tblpY="34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011"/>
        <w:gridCol w:w="1779"/>
        <w:gridCol w:w="2602"/>
      </w:tblGrid>
      <w:tr w14:paraId="6F8E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noWrap w:val="0"/>
            <w:vAlign w:val="top"/>
          </w:tcPr>
          <w:p w14:paraId="0DF9E5B9">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被授权人基本情况</w:t>
            </w:r>
          </w:p>
        </w:tc>
      </w:tr>
      <w:tr w14:paraId="5000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75D3DAF7">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姓  名</w:t>
            </w:r>
          </w:p>
        </w:tc>
        <w:tc>
          <w:tcPr>
            <w:tcW w:w="2011" w:type="dxa"/>
            <w:noWrap w:val="0"/>
            <w:vAlign w:val="top"/>
          </w:tcPr>
          <w:p w14:paraId="05466502">
            <w:pPr>
              <w:spacing w:line="360" w:lineRule="auto"/>
              <w:jc w:val="center"/>
              <w:rPr>
                <w:rFonts w:hint="eastAsia" w:ascii="仿宋" w:hAnsi="仿宋" w:eastAsia="仿宋" w:cs="仿宋"/>
                <w:color w:val="auto"/>
                <w:sz w:val="21"/>
                <w:szCs w:val="21"/>
                <w:highlight w:val="none"/>
              </w:rPr>
            </w:pPr>
          </w:p>
        </w:tc>
        <w:tc>
          <w:tcPr>
            <w:tcW w:w="1779" w:type="dxa"/>
            <w:noWrap w:val="0"/>
            <w:vAlign w:val="top"/>
          </w:tcPr>
          <w:p w14:paraId="1E348540">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身份证号</w:t>
            </w:r>
          </w:p>
        </w:tc>
        <w:tc>
          <w:tcPr>
            <w:tcW w:w="2602" w:type="dxa"/>
            <w:noWrap w:val="0"/>
            <w:vAlign w:val="top"/>
          </w:tcPr>
          <w:p w14:paraId="5191FE94">
            <w:pPr>
              <w:spacing w:line="360" w:lineRule="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single"/>
              </w:rPr>
              <w:t xml:space="preserve">                   </w:t>
            </w:r>
          </w:p>
        </w:tc>
      </w:tr>
      <w:tr w14:paraId="4725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7A8A5E1">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注册执业资格</w:t>
            </w:r>
          </w:p>
        </w:tc>
        <w:tc>
          <w:tcPr>
            <w:tcW w:w="2011" w:type="dxa"/>
            <w:noWrap w:val="0"/>
            <w:vAlign w:val="top"/>
          </w:tcPr>
          <w:p w14:paraId="33B077D5">
            <w:pPr>
              <w:spacing w:line="360" w:lineRule="auto"/>
              <w:jc w:val="center"/>
              <w:rPr>
                <w:rFonts w:hint="eastAsia" w:ascii="仿宋" w:hAnsi="仿宋" w:eastAsia="仿宋" w:cs="仿宋"/>
                <w:color w:val="auto"/>
                <w:sz w:val="21"/>
                <w:szCs w:val="21"/>
                <w:highlight w:val="none"/>
              </w:rPr>
            </w:pPr>
          </w:p>
        </w:tc>
        <w:tc>
          <w:tcPr>
            <w:tcW w:w="1779" w:type="dxa"/>
            <w:noWrap w:val="0"/>
            <w:vAlign w:val="top"/>
          </w:tcPr>
          <w:p w14:paraId="084C58C7">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注册执业证号</w:t>
            </w:r>
          </w:p>
        </w:tc>
        <w:tc>
          <w:tcPr>
            <w:tcW w:w="2602" w:type="dxa"/>
            <w:noWrap w:val="0"/>
            <w:vAlign w:val="top"/>
          </w:tcPr>
          <w:p w14:paraId="07E9EF61">
            <w:pPr>
              <w:spacing w:line="360" w:lineRule="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single"/>
              </w:rPr>
              <w:t xml:space="preserve">                  </w:t>
            </w:r>
          </w:p>
        </w:tc>
      </w:tr>
      <w:tr w14:paraId="5EFF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noWrap w:val="0"/>
            <w:vAlign w:val="top"/>
          </w:tcPr>
          <w:p w14:paraId="5B83756D">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被授权人签字：</w:t>
            </w:r>
          </w:p>
        </w:tc>
      </w:tr>
    </w:tbl>
    <w:p w14:paraId="10447631">
      <w:pPr>
        <w:spacing w:line="360" w:lineRule="auto"/>
        <w:ind w:firstLine="420" w:firstLineChars="200"/>
        <w:rPr>
          <w:rFonts w:hint="eastAsia" w:ascii="仿宋" w:hAnsi="仿宋" w:eastAsia="仿宋" w:cs="仿宋"/>
          <w:color w:val="auto"/>
          <w:sz w:val="21"/>
          <w:szCs w:val="21"/>
          <w:highlight w:val="none"/>
        </w:rPr>
      </w:pPr>
    </w:p>
    <w:p w14:paraId="5E82E32E">
      <w:pPr>
        <w:spacing w:line="360" w:lineRule="auto"/>
        <w:ind w:firstLine="420" w:firstLineChars="200"/>
        <w:rPr>
          <w:rFonts w:hint="eastAsia" w:ascii="仿宋" w:hAnsi="仿宋" w:eastAsia="仿宋" w:cs="仿宋"/>
          <w:color w:val="auto"/>
          <w:sz w:val="21"/>
          <w:szCs w:val="21"/>
          <w:highlight w:val="none"/>
        </w:rPr>
      </w:pPr>
    </w:p>
    <w:p w14:paraId="186EA164">
      <w:pPr>
        <w:spacing w:line="360" w:lineRule="auto"/>
        <w:ind w:firstLine="420" w:firstLineChars="200"/>
        <w:rPr>
          <w:rFonts w:hint="eastAsia" w:ascii="仿宋" w:hAnsi="仿宋" w:eastAsia="仿宋" w:cs="仿宋"/>
          <w:color w:val="auto"/>
          <w:sz w:val="21"/>
          <w:szCs w:val="21"/>
          <w:highlight w:val="none"/>
        </w:rPr>
      </w:pPr>
    </w:p>
    <w:p w14:paraId="40A6B317">
      <w:pPr>
        <w:spacing w:line="360" w:lineRule="auto"/>
        <w:ind w:firstLine="420" w:firstLineChars="200"/>
        <w:rPr>
          <w:rFonts w:hint="eastAsia" w:ascii="仿宋" w:hAnsi="仿宋" w:eastAsia="仿宋" w:cs="仿宋"/>
          <w:color w:val="auto"/>
          <w:sz w:val="21"/>
          <w:szCs w:val="21"/>
          <w:highlight w:val="none"/>
        </w:rPr>
      </w:pPr>
    </w:p>
    <w:p w14:paraId="58C32C0B">
      <w:pPr>
        <w:spacing w:line="360" w:lineRule="auto"/>
        <w:ind w:firstLine="420" w:firstLineChars="200"/>
        <w:rPr>
          <w:rFonts w:hint="eastAsia" w:ascii="仿宋" w:hAnsi="仿宋" w:eastAsia="仿宋" w:cs="仿宋"/>
          <w:color w:val="auto"/>
          <w:sz w:val="21"/>
          <w:szCs w:val="21"/>
          <w:highlight w:val="none"/>
        </w:rPr>
      </w:pPr>
    </w:p>
    <w:p w14:paraId="0868BAA7">
      <w:pPr>
        <w:spacing w:line="360" w:lineRule="auto"/>
        <w:ind w:firstLine="420" w:firstLineChars="200"/>
        <w:rPr>
          <w:rFonts w:hint="eastAsia" w:ascii="仿宋" w:hAnsi="仿宋" w:eastAsia="仿宋" w:cs="仿宋"/>
          <w:color w:val="auto"/>
          <w:sz w:val="21"/>
          <w:szCs w:val="21"/>
          <w:highlight w:val="none"/>
        </w:rPr>
      </w:pPr>
    </w:p>
    <w:p w14:paraId="46D04501">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本授权书自授权之日起生效。</w:t>
      </w:r>
    </w:p>
    <w:p w14:paraId="4CE13F09">
      <w:pPr>
        <w:spacing w:line="360" w:lineRule="auto"/>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21"/>
          <w:sz w:val="21"/>
          <w:szCs w:val="21"/>
          <w:highlight w:val="none"/>
        </w:rPr>
        <w:t>授权单位（盖章）</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u w:val="single"/>
        </w:rPr>
        <w:t xml:space="preserve">           </w:t>
      </w:r>
    </w:p>
    <w:p w14:paraId="5BBBAD21">
      <w:pPr>
        <w:spacing w:line="360" w:lineRule="auto"/>
        <w:ind w:firstLine="4305" w:firstLineChars="205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法定代表人（签字）：</w:t>
      </w:r>
      <w:r>
        <w:rPr>
          <w:rFonts w:hint="eastAsia" w:ascii="仿宋" w:hAnsi="仿宋" w:eastAsia="仿宋" w:cs="仿宋"/>
          <w:color w:val="auto"/>
          <w:sz w:val="21"/>
          <w:szCs w:val="21"/>
          <w:highlight w:val="none"/>
          <w:u w:val="single"/>
        </w:rPr>
        <w:t xml:space="preserve">            </w:t>
      </w:r>
    </w:p>
    <w:p w14:paraId="13FFE29A">
      <w:pPr>
        <w:spacing w:line="360" w:lineRule="auto"/>
        <w:ind w:firstLine="4305" w:firstLineChars="20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授权日期：    年   月   日</w:t>
      </w:r>
    </w:p>
    <w:p w14:paraId="32508175">
      <w:pPr>
        <w:spacing w:before="312" w:beforeLines="100" w:after="312" w:afterLines="100" w:line="400" w:lineRule="exact"/>
        <w:jc w:val="center"/>
        <w:rPr>
          <w:rFonts w:hint="eastAsia" w:ascii="宋体" w:hAnsi="宋体" w:eastAsia="宋体"/>
          <w:color w:val="auto"/>
          <w:sz w:val="24"/>
          <w:highlight w:val="none"/>
        </w:rPr>
        <w:sectPr>
          <w:footerReference r:id="rId12" w:type="default"/>
          <w:pgSz w:w="11910" w:h="16850"/>
          <w:pgMar w:top="1440" w:right="1800" w:bottom="1440" w:left="1800" w:header="0" w:footer="567" w:gutter="0"/>
          <w:pgNumType w:fmt="decimal"/>
          <w:cols w:space="720" w:num="1"/>
        </w:sectPr>
      </w:pPr>
    </w:p>
    <w:p w14:paraId="4A0B9D6D">
      <w:pPr>
        <w:pStyle w:val="21"/>
        <w:rPr>
          <w:rFonts w:hint="eastAsia"/>
          <w:color w:val="auto"/>
          <w:highlight w:val="none"/>
        </w:rPr>
      </w:pPr>
    </w:p>
    <w:p w14:paraId="33B951B7">
      <w:pPr>
        <w:spacing w:before="312" w:beforeLines="100" w:after="312" w:afterLines="100" w:line="400" w:lineRule="exact"/>
        <w:jc w:val="center"/>
        <w:rPr>
          <w:rFonts w:hint="eastAsia" w:ascii="宋体" w:hAnsi="宋体" w:eastAsia="宋体"/>
          <w:b/>
          <w:color w:val="auto"/>
          <w:sz w:val="32"/>
          <w:szCs w:val="32"/>
          <w:highlight w:val="none"/>
        </w:rPr>
      </w:pPr>
      <w:bookmarkStart w:id="1123" w:name="_Toc35083121"/>
      <w:r>
        <w:rPr>
          <w:rFonts w:hint="eastAsia" w:ascii="仿宋" w:hAnsi="仿宋" w:eastAsia="仿宋" w:cs="仿宋"/>
          <w:b/>
          <w:color w:val="auto"/>
          <w:sz w:val="36"/>
          <w:szCs w:val="36"/>
          <w:highlight w:val="none"/>
        </w:rPr>
        <w:t>工程质量终身责任承诺书</w:t>
      </w:r>
    </w:p>
    <w:p w14:paraId="333448A3">
      <w:pPr>
        <w:spacing w:before="312" w:beforeLines="100" w:after="312" w:afterLines="10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本人受</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）授权，担任</w:t>
      </w:r>
      <w:r>
        <w:rPr>
          <w:rFonts w:hint="eastAsia" w:ascii="仿宋" w:hAnsi="仿宋" w:eastAsia="仿宋" w:cs="仿宋"/>
          <w:color w:val="auto"/>
          <w:highlight w:val="none"/>
          <w:u w:val="single"/>
          <w:lang w:eastAsia="zh-CN"/>
        </w:rPr>
        <w:t>广州机场三期扩建工程周边临空区域分布式光充互联项目</w:t>
      </w:r>
      <w:r>
        <w:rPr>
          <w:rFonts w:hint="eastAsia" w:ascii="仿宋" w:hAnsi="仿宋" w:eastAsia="仿宋" w:cs="仿宋"/>
          <w:color w:val="auto"/>
          <w:sz w:val="21"/>
          <w:szCs w:val="21"/>
          <w:highlight w:val="none"/>
        </w:rPr>
        <w:t>工程项目的施工项目负责人，对该工程项目的施工工作实施组织管理。本人承诺严格依据国家有关法律法规及标准规范履行职责，并对设计使用年限内的工程质量承担相应终身责任。</w:t>
      </w:r>
    </w:p>
    <w:p w14:paraId="7AB6C695">
      <w:pPr>
        <w:spacing w:line="360" w:lineRule="auto"/>
        <w:rPr>
          <w:rFonts w:hint="eastAsia" w:ascii="仿宋" w:hAnsi="仿宋" w:eastAsia="仿宋" w:cs="仿宋"/>
          <w:color w:val="auto"/>
          <w:sz w:val="21"/>
          <w:szCs w:val="21"/>
          <w:highlight w:val="none"/>
        </w:rPr>
      </w:pPr>
    </w:p>
    <w:p w14:paraId="2094C78E">
      <w:pPr>
        <w:spacing w:line="360" w:lineRule="auto"/>
        <w:rPr>
          <w:rFonts w:hint="eastAsia" w:ascii="仿宋" w:hAnsi="仿宋" w:eastAsia="仿宋" w:cs="仿宋"/>
          <w:color w:val="auto"/>
          <w:sz w:val="21"/>
          <w:szCs w:val="21"/>
          <w:highlight w:val="none"/>
        </w:rPr>
      </w:pPr>
    </w:p>
    <w:p w14:paraId="7A748BBA">
      <w:pPr>
        <w:spacing w:line="360" w:lineRule="auto"/>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30"/>
          <w:sz w:val="21"/>
          <w:szCs w:val="21"/>
          <w:highlight w:val="none"/>
        </w:rPr>
        <w:t>承诺人签字</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u w:val="single"/>
        </w:rPr>
        <w:t xml:space="preserve">                 </w:t>
      </w:r>
    </w:p>
    <w:p w14:paraId="27BA5B63">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28"/>
          <w:sz w:val="21"/>
          <w:szCs w:val="21"/>
          <w:highlight w:val="none"/>
        </w:rPr>
        <w:t>身份证号</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u w:val="single"/>
        </w:rPr>
        <w:t xml:space="preserve">                   </w:t>
      </w:r>
    </w:p>
    <w:p w14:paraId="13C24523">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注册执业资格：</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076742E2">
      <w:pPr>
        <w:spacing w:line="360" w:lineRule="auto"/>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 xml:space="preserve">                           注册执业证号：</w:t>
      </w:r>
      <w:r>
        <w:rPr>
          <w:rFonts w:hint="eastAsia" w:ascii="仿宋" w:hAnsi="仿宋" w:eastAsia="仿宋" w:cs="仿宋"/>
          <w:color w:val="auto"/>
          <w:sz w:val="21"/>
          <w:szCs w:val="21"/>
          <w:highlight w:val="none"/>
          <w:u w:val="single"/>
        </w:rPr>
        <w:t xml:space="preserve">                 </w:t>
      </w:r>
    </w:p>
    <w:p w14:paraId="6E377E1B">
      <w:pPr>
        <w:pStyle w:val="3"/>
        <w:ind w:left="0" w:firstLine="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bookmarkStart w:id="1124" w:name="_Toc19682"/>
      <w:bookmarkStart w:id="1125" w:name="_Toc8747"/>
      <w:bookmarkStart w:id="1126" w:name="_Toc23269"/>
      <w:bookmarkStart w:id="1127" w:name="_Toc17364"/>
      <w:r>
        <w:rPr>
          <w:rFonts w:hint="eastAsia" w:ascii="仿宋" w:hAnsi="仿宋" w:eastAsia="仿宋" w:cs="仿宋"/>
          <w:color w:val="auto"/>
          <w:spacing w:val="28"/>
          <w:sz w:val="21"/>
          <w:szCs w:val="21"/>
          <w:highlight w:val="none"/>
        </w:rPr>
        <w:t>签字日期</w:t>
      </w:r>
      <w:r>
        <w:rPr>
          <w:rFonts w:hint="eastAsia" w:ascii="仿宋" w:hAnsi="仿宋" w:eastAsia="仿宋" w:cs="仿宋"/>
          <w:color w:val="auto"/>
          <w:sz w:val="21"/>
          <w:szCs w:val="21"/>
          <w:highlight w:val="none"/>
        </w:rPr>
        <w:t>：    年  月  日</w:t>
      </w:r>
      <w:bookmarkEnd w:id="1124"/>
      <w:bookmarkEnd w:id="1125"/>
      <w:bookmarkEnd w:id="1126"/>
      <w:bookmarkEnd w:id="1127"/>
    </w:p>
    <w:p w14:paraId="046C346E">
      <w:pPr>
        <w:rPr>
          <w:rFonts w:hint="eastAsia" w:ascii="宋体" w:hAnsi="宋体"/>
          <w:color w:val="auto"/>
          <w:highlight w:val="none"/>
          <w:lang w:val="zh-CN"/>
        </w:rPr>
        <w:sectPr>
          <w:pgSz w:w="11910" w:h="16850"/>
          <w:pgMar w:top="1440" w:right="1800" w:bottom="1440" w:left="1800" w:header="0" w:footer="567" w:gutter="0"/>
          <w:pgNumType w:fmt="decimal"/>
          <w:cols w:space="720" w:num="1"/>
        </w:sectPr>
      </w:pPr>
    </w:p>
    <w:p w14:paraId="529435CC">
      <w:pPr>
        <w:rPr>
          <w:rFonts w:hint="eastAsia" w:ascii="宋体" w:hAnsi="宋体"/>
          <w:color w:val="auto"/>
          <w:highlight w:val="none"/>
          <w:lang w:val="zh-CN"/>
        </w:rPr>
      </w:pPr>
      <w:r>
        <w:rPr>
          <w:rFonts w:hint="eastAsia" w:ascii="仿宋" w:hAnsi="仿宋" w:eastAsia="仿宋" w:cs="仿宋"/>
          <w:b/>
          <w:bCs/>
          <w:color w:val="auto"/>
          <w:highlight w:val="none"/>
          <w:lang w:val="zh-CN" w:eastAsia="zh-CN"/>
        </w:rPr>
        <w:t>附件</w:t>
      </w:r>
      <w:r>
        <w:rPr>
          <w:rFonts w:hint="eastAsia" w:ascii="仿宋" w:hAnsi="仿宋" w:eastAsia="仿宋" w:cs="仿宋"/>
          <w:b/>
          <w:bCs/>
          <w:color w:val="auto"/>
          <w:highlight w:val="none"/>
          <w:lang w:val="en-US" w:eastAsia="zh-CN"/>
        </w:rPr>
        <w:t>五</w:t>
      </w:r>
      <w:r>
        <w:rPr>
          <w:rFonts w:hint="eastAsia" w:ascii="仿宋" w:hAnsi="仿宋" w:eastAsia="仿宋" w:cs="仿宋"/>
          <w:b/>
          <w:bCs/>
          <w:color w:val="auto"/>
          <w:highlight w:val="none"/>
          <w:lang w:val="zh-CN" w:eastAsia="zh-CN"/>
        </w:rPr>
        <w:t>：</w:t>
      </w:r>
      <w:bookmarkEnd w:id="1123"/>
    </w:p>
    <w:p w14:paraId="27542FE9">
      <w:pPr>
        <w:pStyle w:val="5"/>
        <w:spacing w:after="240"/>
        <w:jc w:val="center"/>
        <w:rPr>
          <w:rFonts w:hint="eastAsia" w:ascii="仿宋" w:hAnsi="仿宋" w:eastAsia="仿宋" w:cs="仿宋"/>
          <w:b/>
          <w:snapToGrid w:val="0"/>
          <w:color w:val="auto"/>
          <w:kern w:val="0"/>
          <w:sz w:val="36"/>
          <w:szCs w:val="36"/>
          <w:highlight w:val="none"/>
        </w:rPr>
      </w:pPr>
      <w:r>
        <w:rPr>
          <w:rFonts w:hint="eastAsia" w:ascii="仿宋" w:hAnsi="仿宋" w:eastAsia="仿宋" w:cs="仿宋"/>
          <w:b/>
          <w:snapToGrid w:val="0"/>
          <w:color w:val="auto"/>
          <w:kern w:val="0"/>
          <w:sz w:val="36"/>
          <w:szCs w:val="36"/>
          <w:highlight w:val="none"/>
        </w:rPr>
        <w:t>安全生产合同</w:t>
      </w:r>
    </w:p>
    <w:p w14:paraId="41B60AE1">
      <w:pPr>
        <w:wordWrap w:val="0"/>
        <w:adjustRightInd w:val="0"/>
        <w:snapToGrid w:val="0"/>
        <w:spacing w:line="360" w:lineRule="auto"/>
        <w:jc w:val="left"/>
        <w:rPr>
          <w:rFonts w:hint="eastAsia" w:ascii="仿宋" w:hAnsi="仿宋" w:eastAsia="仿宋" w:cs="仿宋"/>
          <w:b/>
          <w:color w:val="auto"/>
          <w:sz w:val="21"/>
          <w:szCs w:val="21"/>
          <w:highlight w:val="none"/>
          <w:u w:val="single"/>
          <w:lang w:eastAsia="zh-CN"/>
        </w:rPr>
      </w:pPr>
      <w:r>
        <w:rPr>
          <w:rFonts w:hint="eastAsia" w:ascii="仿宋" w:hAnsi="仿宋" w:eastAsia="仿宋" w:cs="仿宋"/>
          <w:b/>
          <w:color w:val="auto"/>
          <w:sz w:val="21"/>
          <w:szCs w:val="21"/>
          <w:highlight w:val="none"/>
        </w:rPr>
        <w:t>发包人：</w:t>
      </w:r>
      <w:r>
        <w:rPr>
          <w:rFonts w:hint="eastAsia" w:ascii="仿宋" w:hAnsi="仿宋" w:eastAsia="仿宋" w:cs="仿宋"/>
          <w:b/>
          <w:color w:val="auto"/>
          <w:sz w:val="21"/>
          <w:szCs w:val="21"/>
          <w:highlight w:val="none"/>
          <w:u w:val="single"/>
          <w:lang w:eastAsia="zh-CN"/>
        </w:rPr>
        <w:t>广州机场新能源有限公司</w:t>
      </w:r>
    </w:p>
    <w:p w14:paraId="6C06638C">
      <w:pPr>
        <w:wordWrap w:val="0"/>
        <w:adjustRightInd w:val="0"/>
        <w:snapToGrid w:val="0"/>
        <w:spacing w:line="360" w:lineRule="auto"/>
        <w:jc w:val="lef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承包人：</w:t>
      </w:r>
      <w:r>
        <w:rPr>
          <w:rFonts w:hint="eastAsia" w:ascii="仿宋" w:hAnsi="仿宋" w:eastAsia="仿宋" w:cs="仿宋"/>
          <w:b/>
          <w:color w:val="auto"/>
          <w:sz w:val="21"/>
          <w:szCs w:val="21"/>
          <w:highlight w:val="none"/>
          <w:u w:val="single"/>
        </w:rPr>
        <w:t xml:space="preserve">                            </w:t>
      </w:r>
    </w:p>
    <w:p w14:paraId="67021EA5">
      <w:pPr>
        <w:autoSpaceDE w:val="0"/>
        <w:autoSpaceDN w:val="0"/>
        <w:adjustRightInd w:val="0"/>
        <w:snapToGrid w:val="0"/>
        <w:spacing w:line="360" w:lineRule="auto"/>
        <w:ind w:right="11" w:firstLine="420" w:firstLineChars="200"/>
        <w:rPr>
          <w:rFonts w:hint="eastAsia" w:ascii="仿宋" w:hAnsi="仿宋" w:eastAsia="仿宋" w:cs="仿宋"/>
          <w:snapToGrid w:val="0"/>
          <w:color w:val="auto"/>
          <w:kern w:val="0"/>
          <w:sz w:val="21"/>
          <w:szCs w:val="21"/>
          <w:highlight w:val="none"/>
          <w:lang w:val="zh-CN"/>
        </w:rPr>
      </w:pPr>
    </w:p>
    <w:p w14:paraId="2123D77F">
      <w:pPr>
        <w:autoSpaceDE w:val="0"/>
        <w:autoSpaceDN w:val="0"/>
        <w:adjustRightInd w:val="0"/>
        <w:snapToGrid w:val="0"/>
        <w:spacing w:line="360" w:lineRule="auto"/>
        <w:ind w:right="11"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为确保</w:t>
      </w:r>
      <w:r>
        <w:rPr>
          <w:rFonts w:hint="eastAsia" w:ascii="仿宋" w:hAnsi="仿宋" w:eastAsia="仿宋" w:cs="仿宋"/>
          <w:snapToGrid w:val="0"/>
          <w:color w:val="auto"/>
          <w:kern w:val="0"/>
          <w:sz w:val="21"/>
          <w:szCs w:val="21"/>
          <w:highlight w:val="none"/>
          <w:u w:val="single"/>
          <w:lang w:val="zh-CN"/>
        </w:rPr>
        <w:t>【</w:t>
      </w:r>
      <w:r>
        <w:rPr>
          <w:rFonts w:hint="eastAsia" w:ascii="仿宋" w:hAnsi="仿宋" w:eastAsia="仿宋" w:cs="仿宋"/>
          <w:color w:val="auto"/>
          <w:highlight w:val="none"/>
          <w:u w:val="single"/>
          <w:lang w:eastAsia="zh-CN"/>
        </w:rPr>
        <w:t>广州机场三期扩建工程周边临空区域分布式光充互联项目</w:t>
      </w:r>
      <w:r>
        <w:rPr>
          <w:rFonts w:hint="eastAsia" w:ascii="仿宋" w:hAnsi="仿宋" w:eastAsia="仿宋" w:cs="仿宋"/>
          <w:snapToGrid w:val="0"/>
          <w:color w:val="auto"/>
          <w:kern w:val="0"/>
          <w:sz w:val="21"/>
          <w:szCs w:val="21"/>
          <w:highlight w:val="none"/>
          <w:u w:val="single"/>
          <w:lang w:val="zh-CN"/>
        </w:rPr>
        <w:t>】</w:t>
      </w:r>
      <w:r>
        <w:rPr>
          <w:rFonts w:hint="eastAsia" w:ascii="仿宋" w:hAnsi="仿宋" w:eastAsia="仿宋" w:cs="仿宋"/>
          <w:snapToGrid w:val="0"/>
          <w:color w:val="auto"/>
          <w:kern w:val="0"/>
          <w:sz w:val="21"/>
          <w:szCs w:val="21"/>
          <w:highlight w:val="none"/>
          <w:lang w:val="zh-CN"/>
        </w:rPr>
        <w:t>实施过程中的安全，发包人</w:t>
      </w:r>
      <w:r>
        <w:rPr>
          <w:rFonts w:hint="eastAsia" w:ascii="仿宋" w:hAnsi="仿宋" w:eastAsia="仿宋" w:cs="仿宋"/>
          <w:b/>
          <w:snapToGrid w:val="0"/>
          <w:color w:val="auto"/>
          <w:kern w:val="0"/>
          <w:sz w:val="21"/>
          <w:szCs w:val="21"/>
          <w:highlight w:val="none"/>
          <w:u w:val="single"/>
          <w:lang w:eastAsia="zh-CN"/>
        </w:rPr>
        <w:t>广州机场新能源有限公司</w:t>
      </w:r>
      <w:r>
        <w:rPr>
          <w:rFonts w:hint="eastAsia" w:ascii="仿宋" w:hAnsi="仿宋" w:eastAsia="仿宋" w:cs="仿宋"/>
          <w:snapToGrid w:val="0"/>
          <w:color w:val="auto"/>
          <w:kern w:val="0"/>
          <w:sz w:val="21"/>
          <w:szCs w:val="21"/>
          <w:highlight w:val="none"/>
          <w:lang w:val="zh-CN"/>
        </w:rPr>
        <w:t>（以下称发包人）与承包人</w:t>
      </w:r>
      <w:r>
        <w:rPr>
          <w:rFonts w:hint="eastAsia" w:ascii="仿宋" w:hAnsi="仿宋" w:eastAsia="仿宋" w:cs="仿宋"/>
          <w:snapToGrid w:val="0"/>
          <w:color w:val="auto"/>
          <w:kern w:val="0"/>
          <w:sz w:val="21"/>
          <w:szCs w:val="21"/>
          <w:highlight w:val="none"/>
          <w:u w:val="single"/>
        </w:rPr>
        <w:t xml:space="preserve">                      </w:t>
      </w:r>
      <w:r>
        <w:rPr>
          <w:rFonts w:hint="eastAsia" w:ascii="仿宋" w:hAnsi="仿宋" w:eastAsia="仿宋" w:cs="仿宋"/>
          <w:snapToGrid w:val="0"/>
          <w:color w:val="auto"/>
          <w:kern w:val="0"/>
          <w:sz w:val="21"/>
          <w:szCs w:val="21"/>
          <w:highlight w:val="none"/>
          <w:lang w:val="zh-CN"/>
        </w:rPr>
        <w:t>（以下称承包人），特签订本安全生产合同，明确双方职责。</w:t>
      </w:r>
    </w:p>
    <w:p w14:paraId="4F25B410">
      <w:pPr>
        <w:tabs>
          <w:tab w:val="left" w:pos="480"/>
        </w:tabs>
        <w:autoSpaceDE w:val="0"/>
        <w:autoSpaceDN w:val="0"/>
        <w:adjustRightInd w:val="0"/>
        <w:snapToGrid w:val="0"/>
        <w:spacing w:line="360" w:lineRule="auto"/>
        <w:rPr>
          <w:rFonts w:hint="eastAsia" w:ascii="仿宋" w:hAnsi="仿宋" w:eastAsia="仿宋" w:cs="仿宋"/>
          <w:b/>
          <w:snapToGrid w:val="0"/>
          <w:color w:val="auto"/>
          <w:kern w:val="0"/>
          <w:sz w:val="21"/>
          <w:szCs w:val="21"/>
          <w:highlight w:val="none"/>
          <w:lang w:val="zh-CN"/>
        </w:rPr>
      </w:pPr>
      <w:r>
        <w:rPr>
          <w:rFonts w:hint="eastAsia" w:ascii="仿宋" w:hAnsi="仿宋" w:eastAsia="仿宋" w:cs="仿宋"/>
          <w:b/>
          <w:snapToGrid w:val="0"/>
          <w:color w:val="auto"/>
          <w:kern w:val="0"/>
          <w:sz w:val="21"/>
          <w:szCs w:val="21"/>
          <w:highlight w:val="none"/>
          <w:lang w:val="zh-CN"/>
        </w:rPr>
        <w:t>一、发包人职责</w:t>
      </w:r>
    </w:p>
    <w:p w14:paraId="5E017C0F">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（一）认真履行《建设工程安全生产管理条例》规定的安全责任及执行工程承包合同中的有关安全条款。</w:t>
      </w:r>
    </w:p>
    <w:p w14:paraId="16E27CD0">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（二）重要的安全设施必须坚持与主体工程“三同时”的原则，即：同时设计、审批；同时施工；同时验收，投入使用。</w:t>
      </w:r>
    </w:p>
    <w:p w14:paraId="03172C00">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（三）定期召开安全生产会议，指出施工现场存在的安全隐患，及时传达上级关于安全文明施工的要求。</w:t>
      </w:r>
    </w:p>
    <w:p w14:paraId="49E45B35">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（四）组织对承包人施工现场安全生产检查，监督承包人及时排除各种安全隐患。</w:t>
      </w:r>
    </w:p>
    <w:p w14:paraId="236B7160">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（五）协助与促进承包人创建“广州市安全文明施工样板工地”。</w:t>
      </w:r>
    </w:p>
    <w:p w14:paraId="1B239D6F">
      <w:pPr>
        <w:autoSpaceDE w:val="0"/>
        <w:autoSpaceDN w:val="0"/>
        <w:adjustRightInd w:val="0"/>
        <w:snapToGrid w:val="0"/>
        <w:spacing w:line="360" w:lineRule="auto"/>
        <w:rPr>
          <w:rFonts w:hint="eastAsia" w:ascii="仿宋" w:hAnsi="仿宋" w:eastAsia="仿宋" w:cs="仿宋"/>
          <w:b/>
          <w:snapToGrid w:val="0"/>
          <w:color w:val="auto"/>
          <w:kern w:val="0"/>
          <w:sz w:val="21"/>
          <w:szCs w:val="21"/>
          <w:highlight w:val="none"/>
          <w:lang w:val="zh-CN"/>
        </w:rPr>
      </w:pPr>
      <w:r>
        <w:rPr>
          <w:rFonts w:hint="eastAsia" w:ascii="仿宋" w:hAnsi="仿宋" w:eastAsia="仿宋" w:cs="仿宋"/>
          <w:b/>
          <w:snapToGrid w:val="0"/>
          <w:color w:val="auto"/>
          <w:kern w:val="0"/>
          <w:sz w:val="21"/>
          <w:szCs w:val="21"/>
          <w:highlight w:val="none"/>
          <w:lang w:val="zh-CN"/>
        </w:rPr>
        <w:t>二、承包人职责</w:t>
      </w:r>
    </w:p>
    <w:p w14:paraId="3D432CEA">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（一）认真履行《建设工程安全生产管理条例》规定的安全责任及执行工程承包合同中的有关安全条款。</w:t>
      </w:r>
    </w:p>
    <w:p w14:paraId="72E2440F">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（二）坚持</w:t>
      </w:r>
      <w:r>
        <w:rPr>
          <w:rFonts w:hint="eastAsia" w:ascii="仿宋" w:hAnsi="仿宋" w:eastAsia="仿宋" w:cs="仿宋"/>
          <w:snapToGrid w:val="0"/>
          <w:color w:val="auto"/>
          <w:kern w:val="0"/>
          <w:sz w:val="21"/>
          <w:szCs w:val="21"/>
          <w:highlight w:val="none"/>
        </w:rPr>
        <w:t>“</w:t>
      </w:r>
      <w:r>
        <w:rPr>
          <w:rFonts w:hint="eastAsia" w:ascii="仿宋" w:hAnsi="仿宋" w:eastAsia="仿宋" w:cs="仿宋"/>
          <w:snapToGrid w:val="0"/>
          <w:color w:val="auto"/>
          <w:kern w:val="0"/>
          <w:sz w:val="21"/>
          <w:szCs w:val="21"/>
          <w:highlight w:val="none"/>
          <w:lang w:val="zh-CN"/>
        </w:rPr>
        <w:t>安全</w:t>
      </w:r>
      <w:r>
        <w:rPr>
          <w:rFonts w:hint="eastAsia" w:ascii="仿宋" w:hAnsi="仿宋" w:eastAsia="仿宋" w:cs="仿宋"/>
          <w:snapToGrid w:val="0"/>
          <w:color w:val="auto"/>
          <w:kern w:val="0"/>
          <w:sz w:val="21"/>
          <w:szCs w:val="21"/>
          <w:highlight w:val="none"/>
        </w:rPr>
        <w:t>第一</w:t>
      </w:r>
      <w:r>
        <w:rPr>
          <w:rFonts w:hint="eastAsia" w:ascii="仿宋" w:hAnsi="仿宋" w:eastAsia="仿宋" w:cs="仿宋"/>
          <w:snapToGrid w:val="0"/>
          <w:color w:val="auto"/>
          <w:kern w:val="0"/>
          <w:sz w:val="21"/>
          <w:szCs w:val="21"/>
          <w:highlight w:val="none"/>
          <w:lang w:val="zh-CN"/>
        </w:rPr>
        <w:t>、预防为主</w:t>
      </w:r>
      <w:r>
        <w:rPr>
          <w:rFonts w:hint="eastAsia" w:ascii="仿宋" w:hAnsi="仿宋" w:eastAsia="仿宋" w:cs="仿宋"/>
          <w:snapToGrid w:val="0"/>
          <w:color w:val="auto"/>
          <w:kern w:val="0"/>
          <w:sz w:val="21"/>
          <w:szCs w:val="21"/>
          <w:highlight w:val="none"/>
        </w:rPr>
        <w:t>”</w:t>
      </w:r>
      <w:r>
        <w:rPr>
          <w:rFonts w:hint="eastAsia" w:ascii="仿宋" w:hAnsi="仿宋" w:eastAsia="仿宋" w:cs="仿宋"/>
          <w:snapToGrid w:val="0"/>
          <w:color w:val="auto"/>
          <w:kern w:val="0"/>
          <w:sz w:val="21"/>
          <w:szCs w:val="21"/>
          <w:highlight w:val="none"/>
          <w:lang w:val="zh-CN"/>
        </w:rPr>
        <w:t>和</w:t>
      </w:r>
      <w:r>
        <w:rPr>
          <w:rFonts w:hint="eastAsia" w:ascii="仿宋" w:hAnsi="仿宋" w:eastAsia="仿宋" w:cs="仿宋"/>
          <w:snapToGrid w:val="0"/>
          <w:color w:val="auto"/>
          <w:kern w:val="0"/>
          <w:sz w:val="21"/>
          <w:szCs w:val="21"/>
          <w:highlight w:val="none"/>
        </w:rPr>
        <w:t>“</w:t>
      </w:r>
      <w:r>
        <w:rPr>
          <w:rFonts w:hint="eastAsia" w:ascii="仿宋" w:hAnsi="仿宋" w:eastAsia="仿宋" w:cs="仿宋"/>
          <w:snapToGrid w:val="0"/>
          <w:color w:val="auto"/>
          <w:kern w:val="0"/>
          <w:sz w:val="21"/>
          <w:szCs w:val="21"/>
          <w:highlight w:val="none"/>
          <w:lang w:val="zh-CN"/>
        </w:rPr>
        <w:t>管生产必须管安全</w:t>
      </w:r>
      <w:r>
        <w:rPr>
          <w:rFonts w:hint="eastAsia" w:ascii="仿宋" w:hAnsi="仿宋" w:eastAsia="仿宋" w:cs="仿宋"/>
          <w:snapToGrid w:val="0"/>
          <w:color w:val="auto"/>
          <w:kern w:val="0"/>
          <w:sz w:val="21"/>
          <w:szCs w:val="21"/>
          <w:highlight w:val="none"/>
        </w:rPr>
        <w:t>”</w:t>
      </w:r>
      <w:r>
        <w:rPr>
          <w:rFonts w:hint="eastAsia" w:ascii="仿宋" w:hAnsi="仿宋" w:eastAsia="仿宋" w:cs="仿宋"/>
          <w:snapToGrid w:val="0"/>
          <w:color w:val="auto"/>
          <w:kern w:val="0"/>
          <w:sz w:val="21"/>
          <w:szCs w:val="21"/>
          <w:highlight w:val="none"/>
          <w:lang w:val="zh-CN"/>
        </w:rPr>
        <w:t>的原则，加强安全生产宣传教育，增强全员安全生产意识，建立健全各项安全生产管理制度，配备专职安全管理人员，有组织有领导地开展安全生产活动。项目经理、工程技术人员、生产管理人员和具体操作人员，必须熟悉和遵守安全生产的各项规定，做到生产与安全工作同时计划、布置、检查、总结和评比。</w:t>
      </w:r>
    </w:p>
    <w:p w14:paraId="0069FD04">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（三）建立</w:t>
      </w:r>
      <w:r>
        <w:rPr>
          <w:rFonts w:hint="eastAsia" w:ascii="仿宋" w:hAnsi="仿宋" w:eastAsia="仿宋" w:cs="仿宋"/>
          <w:snapToGrid w:val="0"/>
          <w:color w:val="auto"/>
          <w:kern w:val="0"/>
          <w:sz w:val="21"/>
          <w:szCs w:val="21"/>
          <w:highlight w:val="none"/>
        </w:rPr>
        <w:t>安全生产</w:t>
      </w:r>
      <w:r>
        <w:rPr>
          <w:rFonts w:hint="eastAsia" w:ascii="仿宋" w:hAnsi="仿宋" w:eastAsia="仿宋" w:cs="仿宋"/>
          <w:snapToGrid w:val="0"/>
          <w:color w:val="auto"/>
          <w:kern w:val="0"/>
          <w:sz w:val="21"/>
          <w:szCs w:val="21"/>
          <w:highlight w:val="none"/>
          <w:lang w:val="zh-CN"/>
        </w:rPr>
        <w:t>保证体系，健全安全生产责任制，从派驻项目的项目经理到生产工人（包括临时雇请的施工人员）及各职能部门都必须有明确的安全责任，项目经理是安全生产的第一责任人。现场设置安全管理机构：应按规定配备足够的专职安全员，专职负责所有的安全和治安保卫工作及预防事故的发生。安全机构人员，有权按有关规定发布指令，并采取保护性措施防止事故发生。</w:t>
      </w:r>
    </w:p>
    <w:p w14:paraId="426DB667">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rPr>
      </w:pPr>
      <w:r>
        <w:rPr>
          <w:rFonts w:hint="eastAsia" w:ascii="仿宋" w:hAnsi="仿宋" w:eastAsia="仿宋" w:cs="仿宋"/>
          <w:snapToGrid w:val="0"/>
          <w:color w:val="auto"/>
          <w:kern w:val="0"/>
          <w:sz w:val="21"/>
          <w:szCs w:val="21"/>
          <w:highlight w:val="none"/>
          <w:lang w:val="zh-CN"/>
        </w:rPr>
        <w:t>（四）</w:t>
      </w:r>
      <w:r>
        <w:rPr>
          <w:rFonts w:hint="eastAsia" w:ascii="仿宋" w:hAnsi="仿宋" w:eastAsia="仿宋" w:cs="仿宋"/>
          <w:snapToGrid w:val="0"/>
          <w:color w:val="auto"/>
          <w:kern w:val="0"/>
          <w:sz w:val="21"/>
          <w:szCs w:val="21"/>
          <w:highlight w:val="none"/>
        </w:rPr>
        <w:t>有责任采取各种合理的预防措施，防止其员工发生各种违法、违禁、暴力或妨碍治安的行为。</w:t>
      </w:r>
    </w:p>
    <w:p w14:paraId="400F635B">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rPr>
        <w:t>（五）参加施工的人员，必须接受安全技术教育，熟知和遵守所在岗位（工种）的各项安全技术操作规程，定期进行安全技术考核。对于从事电气、</w:t>
      </w:r>
      <w:r>
        <w:rPr>
          <w:rFonts w:hint="eastAsia" w:ascii="仿宋" w:hAnsi="仿宋" w:eastAsia="仿宋" w:cs="仿宋"/>
          <w:snapToGrid w:val="0"/>
          <w:color w:val="auto"/>
          <w:kern w:val="0"/>
          <w:sz w:val="21"/>
          <w:szCs w:val="21"/>
          <w:highlight w:val="none"/>
          <w:lang w:val="zh-CN"/>
        </w:rPr>
        <w:t>起重、登高作业、焊接等特殊工种的人员，须经过专业培训，获得《安全操作合格证》后，方准上岗。施工现场如出现特种行业无证上岗时，项目经理必须承担责任。</w:t>
      </w:r>
    </w:p>
    <w:p w14:paraId="59FA5A90">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（六）对于</w:t>
      </w:r>
      <w:r>
        <w:rPr>
          <w:rFonts w:hint="eastAsia" w:ascii="仿宋" w:hAnsi="仿宋" w:eastAsia="仿宋" w:cs="仿宋"/>
          <w:snapToGrid w:val="0"/>
          <w:color w:val="auto"/>
          <w:kern w:val="0"/>
          <w:sz w:val="21"/>
          <w:szCs w:val="21"/>
          <w:highlight w:val="none"/>
        </w:rPr>
        <w:t>易燃易爆</w:t>
      </w:r>
      <w:r>
        <w:rPr>
          <w:rFonts w:hint="eastAsia" w:ascii="仿宋" w:hAnsi="仿宋" w:eastAsia="仿宋" w:cs="仿宋"/>
          <w:snapToGrid w:val="0"/>
          <w:color w:val="auto"/>
          <w:kern w:val="0"/>
          <w:sz w:val="21"/>
          <w:szCs w:val="21"/>
          <w:highlight w:val="none"/>
          <w:lang w:val="zh-CN"/>
        </w:rPr>
        <w:t>的材料除应专门妥善保管之外，还应配备足够的消防设施，所有施工人员都应熟悉消防设备的性能和使用方法；承包人不能将任何种类的爆炸物给予、易货或以其他方式转让给任何其他人，或允许、容忍上述同样行为。</w:t>
      </w:r>
    </w:p>
    <w:p w14:paraId="76BDD399">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（七）</w:t>
      </w:r>
      <w:r>
        <w:rPr>
          <w:rFonts w:hint="eastAsia" w:ascii="仿宋" w:hAnsi="仿宋" w:eastAsia="仿宋" w:cs="仿宋"/>
          <w:snapToGrid w:val="0"/>
          <w:color w:val="auto"/>
          <w:kern w:val="0"/>
          <w:sz w:val="21"/>
          <w:szCs w:val="21"/>
          <w:highlight w:val="none"/>
        </w:rPr>
        <w:t>操作</w:t>
      </w:r>
      <w:r>
        <w:rPr>
          <w:rFonts w:hint="eastAsia" w:ascii="仿宋" w:hAnsi="仿宋" w:eastAsia="仿宋" w:cs="仿宋"/>
          <w:snapToGrid w:val="0"/>
          <w:color w:val="auto"/>
          <w:kern w:val="0"/>
          <w:sz w:val="21"/>
          <w:szCs w:val="21"/>
          <w:highlight w:val="none"/>
          <w:lang w:val="zh-CN"/>
        </w:rPr>
        <w:t>人员上岗，必须按规定穿戴安全帽等防护用品。项目经理和专职安全员应随时检查劳动防护用品的穿戴情况，不按规定穿戴防护用品的人员不得上岗。</w:t>
      </w:r>
    </w:p>
    <w:p w14:paraId="5203CD59">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（八）所有施工</w:t>
      </w:r>
      <w:r>
        <w:rPr>
          <w:rFonts w:hint="eastAsia" w:ascii="仿宋" w:hAnsi="仿宋" w:eastAsia="仿宋" w:cs="仿宋"/>
          <w:snapToGrid w:val="0"/>
          <w:color w:val="auto"/>
          <w:kern w:val="0"/>
          <w:sz w:val="21"/>
          <w:szCs w:val="21"/>
          <w:highlight w:val="none"/>
        </w:rPr>
        <w:t>机具</w:t>
      </w:r>
      <w:r>
        <w:rPr>
          <w:rFonts w:hint="eastAsia" w:ascii="仿宋" w:hAnsi="仿宋" w:eastAsia="仿宋" w:cs="仿宋"/>
          <w:snapToGrid w:val="0"/>
          <w:color w:val="auto"/>
          <w:kern w:val="0"/>
          <w:sz w:val="21"/>
          <w:szCs w:val="21"/>
          <w:highlight w:val="none"/>
          <w:lang w:val="zh-CN"/>
        </w:rPr>
        <w:t>设备和高处作业的设备均应定期检查，并有安全员的签名记录，保证其经常处于完好状态，不合格的机具、设备和劳动保护用品严禁使用。</w:t>
      </w:r>
    </w:p>
    <w:p w14:paraId="4DCA5D24">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（九）施工中采用新技术、新工艺、新设备、新材料，必须制定相应的安全技术措施。施工现场必须按规定有针对性地悬挂安全标志牌。</w:t>
      </w:r>
    </w:p>
    <w:p w14:paraId="2A7C8C71">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（十）承包人</w:t>
      </w:r>
      <w:r>
        <w:rPr>
          <w:rFonts w:hint="eastAsia" w:ascii="仿宋" w:hAnsi="仿宋" w:eastAsia="仿宋" w:cs="仿宋"/>
          <w:snapToGrid w:val="0"/>
          <w:color w:val="auto"/>
          <w:kern w:val="0"/>
          <w:sz w:val="21"/>
          <w:szCs w:val="21"/>
          <w:highlight w:val="none"/>
        </w:rPr>
        <w:t>必须</w:t>
      </w:r>
      <w:r>
        <w:rPr>
          <w:rFonts w:hint="eastAsia" w:ascii="仿宋" w:hAnsi="仿宋" w:eastAsia="仿宋" w:cs="仿宋"/>
          <w:snapToGrid w:val="0"/>
          <w:color w:val="auto"/>
          <w:kern w:val="0"/>
          <w:sz w:val="21"/>
          <w:szCs w:val="21"/>
          <w:highlight w:val="none"/>
          <w:lang w:val="zh-CN"/>
        </w:rPr>
        <w:t>按照本工程项目特点，制定安全事故应急救援预案；如果发生安全事故，应按照《建设工程安全管理条例》的有关规定上报有关部门，并按照</w:t>
      </w:r>
      <w:r>
        <w:rPr>
          <w:rFonts w:hint="eastAsia" w:ascii="仿宋" w:hAnsi="仿宋" w:eastAsia="仿宋" w:cs="仿宋"/>
          <w:snapToGrid w:val="0"/>
          <w:color w:val="auto"/>
          <w:kern w:val="0"/>
          <w:sz w:val="21"/>
          <w:szCs w:val="21"/>
          <w:highlight w:val="none"/>
        </w:rPr>
        <w:t>“</w:t>
      </w:r>
      <w:r>
        <w:rPr>
          <w:rFonts w:hint="eastAsia" w:ascii="仿宋" w:hAnsi="仿宋" w:eastAsia="仿宋" w:cs="仿宋"/>
          <w:snapToGrid w:val="0"/>
          <w:color w:val="auto"/>
          <w:kern w:val="0"/>
          <w:sz w:val="21"/>
          <w:szCs w:val="21"/>
          <w:highlight w:val="none"/>
          <w:lang w:val="zh-CN"/>
        </w:rPr>
        <w:t>四不放过</w:t>
      </w:r>
      <w:r>
        <w:rPr>
          <w:rFonts w:hint="eastAsia" w:ascii="仿宋" w:hAnsi="仿宋" w:eastAsia="仿宋" w:cs="仿宋"/>
          <w:snapToGrid w:val="0"/>
          <w:color w:val="auto"/>
          <w:kern w:val="0"/>
          <w:sz w:val="21"/>
          <w:szCs w:val="21"/>
          <w:highlight w:val="none"/>
        </w:rPr>
        <w:t>”</w:t>
      </w:r>
      <w:r>
        <w:rPr>
          <w:rFonts w:hint="eastAsia" w:ascii="仿宋" w:hAnsi="仿宋" w:eastAsia="仿宋" w:cs="仿宋"/>
          <w:snapToGrid w:val="0"/>
          <w:color w:val="auto"/>
          <w:kern w:val="0"/>
          <w:sz w:val="21"/>
          <w:szCs w:val="21"/>
          <w:highlight w:val="none"/>
          <w:lang w:val="zh-CN"/>
        </w:rPr>
        <w:t>的原则调查处理。</w:t>
      </w:r>
    </w:p>
    <w:p w14:paraId="3C82B2CA">
      <w:pPr>
        <w:autoSpaceDE w:val="0"/>
        <w:autoSpaceDN w:val="0"/>
        <w:adjustRightInd w:val="0"/>
        <w:snapToGrid w:val="0"/>
        <w:spacing w:line="276" w:lineRule="auto"/>
        <w:rPr>
          <w:rFonts w:hint="eastAsia" w:ascii="仿宋" w:hAnsi="仿宋" w:eastAsia="仿宋" w:cs="仿宋"/>
          <w:b/>
          <w:snapToGrid w:val="0"/>
          <w:color w:val="auto"/>
          <w:kern w:val="0"/>
          <w:sz w:val="21"/>
          <w:szCs w:val="21"/>
          <w:highlight w:val="none"/>
          <w:lang w:val="zh-CN"/>
        </w:rPr>
      </w:pPr>
      <w:r>
        <w:rPr>
          <w:rFonts w:hint="eastAsia" w:ascii="仿宋" w:hAnsi="仿宋" w:eastAsia="仿宋" w:cs="仿宋"/>
          <w:b/>
          <w:snapToGrid w:val="0"/>
          <w:color w:val="auto"/>
          <w:kern w:val="0"/>
          <w:sz w:val="21"/>
          <w:szCs w:val="21"/>
          <w:highlight w:val="none"/>
          <w:lang w:val="zh-CN"/>
        </w:rPr>
        <w:t>三、违约责任</w:t>
      </w:r>
    </w:p>
    <w:p w14:paraId="1A4B286B">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如因发包人或承包人失职违约，将依据《建设工程安全管理条例》、合同及有关规定追究责任。</w:t>
      </w:r>
    </w:p>
    <w:p w14:paraId="09858272">
      <w:pPr>
        <w:autoSpaceDE w:val="0"/>
        <w:autoSpaceDN w:val="0"/>
        <w:adjustRightInd w:val="0"/>
        <w:snapToGrid w:val="0"/>
        <w:spacing w:line="276" w:lineRule="auto"/>
        <w:rPr>
          <w:rFonts w:hint="eastAsia" w:ascii="仿宋" w:hAnsi="仿宋" w:eastAsia="仿宋" w:cs="仿宋"/>
          <w:b/>
          <w:snapToGrid w:val="0"/>
          <w:color w:val="auto"/>
          <w:kern w:val="0"/>
          <w:sz w:val="21"/>
          <w:szCs w:val="21"/>
          <w:highlight w:val="none"/>
          <w:lang w:val="zh-CN"/>
        </w:rPr>
      </w:pPr>
      <w:r>
        <w:rPr>
          <w:rFonts w:hint="eastAsia" w:ascii="仿宋" w:hAnsi="仿宋" w:eastAsia="仿宋" w:cs="仿宋"/>
          <w:b/>
          <w:snapToGrid w:val="0"/>
          <w:color w:val="auto"/>
          <w:kern w:val="0"/>
          <w:sz w:val="21"/>
          <w:szCs w:val="21"/>
          <w:highlight w:val="none"/>
          <w:lang w:val="zh-CN"/>
        </w:rPr>
        <w:t>四、合同效力</w:t>
      </w:r>
    </w:p>
    <w:p w14:paraId="095682EE">
      <w:pPr>
        <w:autoSpaceDE w:val="0"/>
        <w:autoSpaceDN w:val="0"/>
        <w:adjustRightInd w:val="0"/>
        <w:snapToGrid w:val="0"/>
        <w:spacing w:line="360" w:lineRule="auto"/>
        <w:ind w:firstLine="420" w:firstLineChars="200"/>
        <w:rPr>
          <w:rFonts w:hint="eastAsia" w:ascii="仿宋" w:hAnsi="仿宋" w:eastAsia="仿宋" w:cs="仿宋"/>
          <w:snapToGrid w:val="0"/>
          <w:color w:val="auto"/>
          <w:kern w:val="0"/>
          <w:sz w:val="21"/>
          <w:szCs w:val="21"/>
          <w:highlight w:val="none"/>
          <w:lang w:val="zh-CN"/>
        </w:rPr>
      </w:pPr>
      <w:r>
        <w:rPr>
          <w:rFonts w:hint="eastAsia" w:ascii="仿宋" w:hAnsi="仿宋" w:eastAsia="仿宋" w:cs="仿宋"/>
          <w:snapToGrid w:val="0"/>
          <w:color w:val="auto"/>
          <w:kern w:val="0"/>
          <w:sz w:val="21"/>
          <w:szCs w:val="21"/>
          <w:highlight w:val="none"/>
          <w:lang w:val="zh-CN"/>
        </w:rPr>
        <w:t>本安全生产合同由双方法定代表人（或委托代理人）签字或加盖公章后生效。工程竣工验收合格后失效。</w:t>
      </w:r>
    </w:p>
    <w:p w14:paraId="2DF0AD39">
      <w:pPr>
        <w:adjustRightInd w:val="0"/>
        <w:snapToGrid w:val="0"/>
        <w:spacing w:line="360" w:lineRule="auto"/>
        <w:rPr>
          <w:rFonts w:hint="eastAsia" w:ascii="仿宋" w:hAnsi="仿宋" w:eastAsia="仿宋" w:cs="仿宋"/>
          <w:snapToGrid w:val="0"/>
          <w:color w:val="auto"/>
          <w:kern w:val="0"/>
          <w:sz w:val="21"/>
          <w:szCs w:val="21"/>
          <w:highlight w:val="none"/>
        </w:rPr>
      </w:pPr>
    </w:p>
    <w:p w14:paraId="31B2A5FC">
      <w:pPr>
        <w:adjustRightInd w:val="0"/>
        <w:snapToGrid w:val="0"/>
        <w:spacing w:line="360" w:lineRule="auto"/>
        <w:rPr>
          <w:rFonts w:hint="eastAsia" w:ascii="仿宋" w:hAnsi="仿宋" w:eastAsia="仿宋" w:cs="仿宋"/>
          <w:snapToGrid w:val="0"/>
          <w:color w:val="auto"/>
          <w:kern w:val="0"/>
          <w:sz w:val="21"/>
          <w:szCs w:val="21"/>
          <w:highlight w:val="none"/>
        </w:rPr>
      </w:pPr>
      <w:r>
        <w:rPr>
          <w:rFonts w:hint="eastAsia" w:ascii="仿宋" w:hAnsi="仿宋" w:eastAsia="仿宋" w:cs="仿宋"/>
          <w:snapToGrid w:val="0"/>
          <w:color w:val="auto"/>
          <w:kern w:val="0"/>
          <w:sz w:val="21"/>
          <w:szCs w:val="21"/>
          <w:highlight w:val="none"/>
        </w:rPr>
        <w:t>发包人：</w:t>
      </w:r>
      <w:r>
        <w:rPr>
          <w:rFonts w:hint="eastAsia" w:ascii="仿宋" w:hAnsi="仿宋" w:eastAsia="仿宋" w:cs="仿宋"/>
          <w:snapToGrid w:val="0"/>
          <w:color w:val="auto"/>
          <w:kern w:val="0"/>
          <w:sz w:val="21"/>
          <w:szCs w:val="21"/>
          <w:highlight w:val="none"/>
          <w:lang w:eastAsia="zh-CN"/>
        </w:rPr>
        <w:t>广州机场新能源有限公司</w:t>
      </w:r>
      <w:r>
        <w:rPr>
          <w:rFonts w:hint="eastAsia" w:ascii="仿宋" w:hAnsi="仿宋" w:eastAsia="仿宋" w:cs="仿宋"/>
          <w:snapToGrid w:val="0"/>
          <w:color w:val="auto"/>
          <w:kern w:val="0"/>
          <w:sz w:val="21"/>
          <w:szCs w:val="21"/>
          <w:highlight w:val="none"/>
        </w:rPr>
        <w:t xml:space="preserve">  </w:t>
      </w:r>
    </w:p>
    <w:p w14:paraId="1DC9BCC8">
      <w:pPr>
        <w:adjustRightInd w:val="0"/>
        <w:snapToGrid w:val="0"/>
        <w:spacing w:line="360" w:lineRule="auto"/>
        <w:rPr>
          <w:rFonts w:hint="eastAsia" w:ascii="仿宋" w:hAnsi="仿宋" w:eastAsia="仿宋" w:cs="仿宋"/>
          <w:snapToGrid w:val="0"/>
          <w:color w:val="auto"/>
          <w:kern w:val="0"/>
          <w:sz w:val="21"/>
          <w:szCs w:val="21"/>
          <w:highlight w:val="none"/>
        </w:rPr>
      </w:pPr>
      <w:r>
        <w:rPr>
          <w:rFonts w:hint="eastAsia" w:ascii="仿宋" w:hAnsi="仿宋" w:eastAsia="仿宋" w:cs="仿宋"/>
          <w:snapToGrid w:val="0"/>
          <w:color w:val="auto"/>
          <w:kern w:val="0"/>
          <w:sz w:val="21"/>
          <w:szCs w:val="21"/>
          <w:highlight w:val="none"/>
        </w:rPr>
        <w:t xml:space="preserve">法定代表人：                          </w:t>
      </w:r>
    </w:p>
    <w:p w14:paraId="243A62FE">
      <w:pPr>
        <w:adjustRightInd w:val="0"/>
        <w:snapToGrid w:val="0"/>
        <w:spacing w:line="360" w:lineRule="auto"/>
        <w:rPr>
          <w:rFonts w:hint="eastAsia" w:ascii="仿宋" w:hAnsi="仿宋" w:eastAsia="仿宋" w:cs="仿宋"/>
          <w:snapToGrid w:val="0"/>
          <w:color w:val="auto"/>
          <w:kern w:val="0"/>
          <w:sz w:val="21"/>
          <w:szCs w:val="21"/>
          <w:highlight w:val="none"/>
        </w:rPr>
      </w:pPr>
      <w:r>
        <w:rPr>
          <w:rFonts w:hint="eastAsia" w:ascii="仿宋" w:hAnsi="仿宋" w:eastAsia="仿宋" w:cs="仿宋"/>
          <w:snapToGrid w:val="0"/>
          <w:color w:val="auto"/>
          <w:kern w:val="0"/>
          <w:sz w:val="21"/>
          <w:szCs w:val="21"/>
          <w:highlight w:val="none"/>
        </w:rPr>
        <w:t xml:space="preserve">其授权的代理人：                     </w:t>
      </w:r>
    </w:p>
    <w:p w14:paraId="2D4F39CB">
      <w:pPr>
        <w:adjustRightInd w:val="0"/>
        <w:snapToGrid w:val="0"/>
        <w:spacing w:line="360" w:lineRule="auto"/>
        <w:rPr>
          <w:rFonts w:hint="eastAsia" w:ascii="仿宋" w:hAnsi="仿宋" w:eastAsia="仿宋" w:cs="仿宋"/>
          <w:snapToGrid w:val="0"/>
          <w:color w:val="auto"/>
          <w:kern w:val="0"/>
          <w:sz w:val="21"/>
          <w:szCs w:val="21"/>
          <w:highlight w:val="none"/>
        </w:rPr>
      </w:pPr>
    </w:p>
    <w:p w14:paraId="47F1F371">
      <w:pPr>
        <w:adjustRightInd w:val="0"/>
        <w:snapToGrid w:val="0"/>
        <w:spacing w:line="360" w:lineRule="auto"/>
        <w:rPr>
          <w:rFonts w:hint="eastAsia" w:ascii="仿宋" w:hAnsi="仿宋" w:eastAsia="仿宋" w:cs="仿宋"/>
          <w:snapToGrid w:val="0"/>
          <w:color w:val="auto"/>
          <w:kern w:val="0"/>
          <w:sz w:val="21"/>
          <w:szCs w:val="21"/>
          <w:highlight w:val="none"/>
        </w:rPr>
      </w:pPr>
      <w:r>
        <w:rPr>
          <w:rFonts w:hint="eastAsia" w:ascii="仿宋" w:hAnsi="仿宋" w:eastAsia="仿宋" w:cs="仿宋"/>
          <w:snapToGrid w:val="0"/>
          <w:color w:val="auto"/>
          <w:kern w:val="0"/>
          <w:sz w:val="21"/>
          <w:szCs w:val="21"/>
          <w:highlight w:val="none"/>
        </w:rPr>
        <w:t>承包人：</w:t>
      </w:r>
    </w:p>
    <w:p w14:paraId="1C754B4A">
      <w:pPr>
        <w:adjustRightInd w:val="0"/>
        <w:snapToGrid w:val="0"/>
        <w:spacing w:line="360" w:lineRule="auto"/>
        <w:rPr>
          <w:rFonts w:hint="eastAsia" w:ascii="仿宋" w:hAnsi="仿宋" w:eastAsia="仿宋" w:cs="仿宋"/>
          <w:snapToGrid w:val="0"/>
          <w:color w:val="auto"/>
          <w:kern w:val="0"/>
          <w:sz w:val="21"/>
          <w:szCs w:val="21"/>
          <w:highlight w:val="none"/>
        </w:rPr>
      </w:pPr>
      <w:r>
        <w:rPr>
          <w:rFonts w:hint="eastAsia" w:ascii="仿宋" w:hAnsi="仿宋" w:eastAsia="仿宋" w:cs="仿宋"/>
          <w:snapToGrid w:val="0"/>
          <w:color w:val="auto"/>
          <w:kern w:val="0"/>
          <w:sz w:val="21"/>
          <w:szCs w:val="21"/>
          <w:highlight w:val="none"/>
        </w:rPr>
        <w:t>法定代表人：</w:t>
      </w:r>
    </w:p>
    <w:p w14:paraId="5056EEDE">
      <w:pPr>
        <w:adjustRightInd w:val="0"/>
        <w:snapToGrid w:val="0"/>
        <w:spacing w:line="360" w:lineRule="auto"/>
        <w:rPr>
          <w:rFonts w:hint="eastAsia" w:ascii="仿宋" w:hAnsi="仿宋" w:eastAsia="仿宋" w:cs="仿宋"/>
          <w:snapToGrid w:val="0"/>
          <w:color w:val="auto"/>
          <w:kern w:val="0"/>
          <w:sz w:val="21"/>
          <w:szCs w:val="21"/>
          <w:highlight w:val="none"/>
        </w:rPr>
      </w:pPr>
      <w:r>
        <w:rPr>
          <w:rFonts w:hint="eastAsia" w:ascii="仿宋" w:hAnsi="仿宋" w:eastAsia="仿宋" w:cs="仿宋"/>
          <w:snapToGrid w:val="0"/>
          <w:color w:val="auto"/>
          <w:kern w:val="0"/>
          <w:sz w:val="21"/>
          <w:szCs w:val="21"/>
          <w:highlight w:val="none"/>
        </w:rPr>
        <w:t>其授权的代理人：</w:t>
      </w:r>
    </w:p>
    <w:p w14:paraId="078600DF">
      <w:pPr>
        <w:adjustRightInd w:val="0"/>
        <w:snapToGrid w:val="0"/>
        <w:spacing w:line="360" w:lineRule="auto"/>
        <w:rPr>
          <w:rFonts w:hint="eastAsia" w:ascii="仿宋" w:hAnsi="仿宋" w:eastAsia="仿宋" w:cs="仿宋"/>
          <w:snapToGrid w:val="0"/>
          <w:color w:val="auto"/>
          <w:kern w:val="0"/>
          <w:sz w:val="21"/>
          <w:szCs w:val="21"/>
          <w:highlight w:val="none"/>
        </w:rPr>
      </w:pPr>
    </w:p>
    <w:p w14:paraId="5129E977">
      <w:pPr>
        <w:adjustRightInd w:val="0"/>
        <w:snapToGrid w:val="0"/>
        <w:spacing w:line="360" w:lineRule="auto"/>
        <w:rPr>
          <w:rFonts w:hint="eastAsia" w:ascii="仿宋" w:hAnsi="仿宋" w:eastAsia="仿宋" w:cs="仿宋"/>
          <w:snapToGrid w:val="0"/>
          <w:color w:val="auto"/>
          <w:kern w:val="0"/>
          <w:sz w:val="21"/>
          <w:szCs w:val="21"/>
          <w:highlight w:val="none"/>
        </w:rPr>
      </w:pPr>
      <w:r>
        <w:rPr>
          <w:rFonts w:hint="eastAsia" w:ascii="仿宋" w:hAnsi="仿宋" w:eastAsia="仿宋" w:cs="仿宋"/>
          <w:snapToGrid w:val="0"/>
          <w:color w:val="auto"/>
          <w:kern w:val="0"/>
          <w:sz w:val="21"/>
          <w:szCs w:val="21"/>
          <w:highlight w:val="none"/>
        </w:rPr>
        <w:t>日期：202  年   月   日</w:t>
      </w:r>
    </w:p>
    <w:p w14:paraId="51DF7003">
      <w:pPr>
        <w:rPr>
          <w:rFonts w:hint="eastAsia" w:ascii="宋体" w:hAnsi="宋体"/>
          <w:snapToGrid w:val="0"/>
          <w:color w:val="auto"/>
          <w:kern w:val="0"/>
          <w:sz w:val="32"/>
          <w:szCs w:val="32"/>
          <w:highlight w:val="none"/>
        </w:rPr>
        <w:sectPr>
          <w:pgSz w:w="11910" w:h="16850"/>
          <w:pgMar w:top="1440" w:right="1800" w:bottom="1440" w:left="1800" w:header="0" w:footer="567" w:gutter="0"/>
          <w:pgNumType w:fmt="decimal"/>
          <w:cols w:space="720" w:num="1"/>
        </w:sectPr>
      </w:pPr>
    </w:p>
    <w:p w14:paraId="23E0E02E">
      <w:pPr>
        <w:rPr>
          <w:rFonts w:hint="eastAsia" w:ascii="宋体" w:hAnsi="宋体"/>
          <w:color w:val="auto"/>
          <w:highlight w:val="none"/>
          <w:lang w:val="zh-CN"/>
        </w:rPr>
      </w:pPr>
      <w:r>
        <w:rPr>
          <w:rFonts w:hint="eastAsia" w:ascii="仿宋" w:hAnsi="仿宋" w:eastAsia="仿宋" w:cs="仿宋"/>
          <w:b/>
          <w:bCs/>
          <w:color w:val="auto"/>
          <w:highlight w:val="none"/>
          <w:lang w:val="zh-CN" w:eastAsia="zh-CN"/>
        </w:rPr>
        <w:t>附件</w:t>
      </w:r>
      <w:r>
        <w:rPr>
          <w:rFonts w:hint="eastAsia" w:ascii="仿宋" w:hAnsi="仿宋" w:eastAsia="仿宋" w:cs="仿宋"/>
          <w:b/>
          <w:bCs/>
          <w:color w:val="auto"/>
          <w:highlight w:val="none"/>
          <w:lang w:val="en-US" w:eastAsia="zh-CN"/>
        </w:rPr>
        <w:t>六</w:t>
      </w:r>
      <w:r>
        <w:rPr>
          <w:rFonts w:hint="eastAsia" w:ascii="仿宋" w:hAnsi="仿宋" w:eastAsia="仿宋" w:cs="仿宋"/>
          <w:b/>
          <w:bCs/>
          <w:color w:val="auto"/>
          <w:highlight w:val="none"/>
          <w:lang w:val="zh-CN" w:eastAsia="zh-CN"/>
        </w:rPr>
        <w:t>：</w:t>
      </w:r>
    </w:p>
    <w:p w14:paraId="2DFCC7FC">
      <w:pPr>
        <w:adjustRightInd w:val="0"/>
        <w:snapToGrid w:val="0"/>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工程建设廉洁协议书</w:t>
      </w:r>
    </w:p>
    <w:p w14:paraId="015FA39A">
      <w:pPr>
        <w:adjustRightInd w:val="0"/>
        <w:snapToGrid w:val="0"/>
        <w:spacing w:line="360" w:lineRule="auto"/>
        <w:rPr>
          <w:rFonts w:hint="eastAsia" w:ascii="宋体" w:hAnsi="宋体" w:eastAsia="宋体"/>
          <w:bCs/>
          <w:snapToGrid w:val="0"/>
          <w:color w:val="auto"/>
          <w:sz w:val="24"/>
          <w:highlight w:val="none"/>
        </w:rPr>
      </w:pPr>
    </w:p>
    <w:p w14:paraId="04CFD133">
      <w:pPr>
        <w:adjustRightInd w:val="0"/>
        <w:snapToGrid w:val="0"/>
        <w:spacing w:line="360" w:lineRule="auto"/>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项目名称：</w:t>
      </w:r>
      <w:r>
        <w:rPr>
          <w:rFonts w:hint="eastAsia" w:ascii="仿宋" w:hAnsi="仿宋" w:eastAsia="仿宋" w:cs="仿宋"/>
          <w:color w:val="auto"/>
          <w:highlight w:val="none"/>
          <w:u w:val="single"/>
          <w:lang w:eastAsia="zh-CN"/>
        </w:rPr>
        <w:t>广州机场三期扩建工程周边临空区域分布式光充互联项目</w:t>
      </w:r>
      <w:r>
        <w:rPr>
          <w:rFonts w:hint="eastAsia" w:ascii="仿宋" w:hAnsi="仿宋" w:eastAsia="仿宋" w:cs="仿宋"/>
          <w:bCs/>
          <w:snapToGrid w:val="0"/>
          <w:color w:val="auto"/>
          <w:sz w:val="21"/>
          <w:szCs w:val="21"/>
          <w:highlight w:val="none"/>
        </w:rPr>
        <w:t xml:space="preserve"> </w:t>
      </w:r>
    </w:p>
    <w:p w14:paraId="4AE7F599">
      <w:pPr>
        <w:adjustRightInd w:val="0"/>
        <w:snapToGrid w:val="0"/>
        <w:spacing w:line="360" w:lineRule="auto"/>
        <w:rPr>
          <w:rFonts w:hint="eastAsia" w:ascii="仿宋" w:hAnsi="仿宋" w:eastAsia="仿宋" w:cs="仿宋"/>
          <w:bCs/>
          <w:snapToGrid w:val="0"/>
          <w:color w:val="auto"/>
          <w:sz w:val="21"/>
          <w:szCs w:val="21"/>
          <w:highlight w:val="none"/>
          <w:lang w:val="en-US" w:eastAsia="zh-CN"/>
        </w:rPr>
      </w:pPr>
      <w:r>
        <w:rPr>
          <w:rFonts w:hint="eastAsia" w:ascii="仿宋" w:hAnsi="仿宋" w:eastAsia="仿宋" w:cs="仿宋"/>
          <w:bCs/>
          <w:snapToGrid w:val="0"/>
          <w:color w:val="auto"/>
          <w:sz w:val="21"/>
          <w:szCs w:val="21"/>
          <w:highlight w:val="none"/>
        </w:rPr>
        <w:t>项目地址：</w:t>
      </w:r>
      <w:r>
        <w:rPr>
          <w:rFonts w:hint="eastAsia" w:ascii="仿宋" w:hAnsi="仿宋" w:eastAsia="仿宋" w:cs="仿宋"/>
          <w:bCs/>
          <w:snapToGrid w:val="0"/>
          <w:color w:val="auto"/>
          <w:sz w:val="21"/>
          <w:szCs w:val="21"/>
          <w:highlight w:val="none"/>
          <w:lang w:val="en-US" w:eastAsia="zh-CN"/>
        </w:rPr>
        <w:t>广州市</w:t>
      </w:r>
    </w:p>
    <w:p w14:paraId="7DCFF24B">
      <w:pPr>
        <w:adjustRightInd w:val="0"/>
        <w:snapToGrid w:val="0"/>
        <w:spacing w:line="360" w:lineRule="auto"/>
        <w:rPr>
          <w:rFonts w:hint="eastAsia" w:ascii="仿宋" w:hAnsi="仿宋" w:eastAsia="仿宋" w:cs="仿宋"/>
          <w:bCs/>
          <w:snapToGrid w:val="0"/>
          <w:color w:val="auto"/>
          <w:sz w:val="21"/>
          <w:szCs w:val="21"/>
          <w:highlight w:val="none"/>
          <w:lang w:eastAsia="zh-CN"/>
        </w:rPr>
      </w:pPr>
      <w:r>
        <w:rPr>
          <w:rFonts w:hint="eastAsia" w:ascii="仿宋" w:hAnsi="仿宋" w:eastAsia="仿宋" w:cs="仿宋"/>
          <w:bCs/>
          <w:snapToGrid w:val="0"/>
          <w:color w:val="auto"/>
          <w:sz w:val="21"/>
          <w:szCs w:val="21"/>
          <w:highlight w:val="none"/>
        </w:rPr>
        <w:t>发包人：</w:t>
      </w:r>
      <w:r>
        <w:rPr>
          <w:rFonts w:hint="eastAsia" w:ascii="仿宋" w:hAnsi="仿宋" w:eastAsia="仿宋" w:cs="仿宋"/>
          <w:bCs/>
          <w:snapToGrid w:val="0"/>
          <w:color w:val="auto"/>
          <w:sz w:val="21"/>
          <w:szCs w:val="21"/>
          <w:highlight w:val="none"/>
          <w:lang w:eastAsia="zh-CN"/>
        </w:rPr>
        <w:t>广州机场新能源有限公司</w:t>
      </w:r>
    </w:p>
    <w:p w14:paraId="6567A1AE">
      <w:pPr>
        <w:adjustRightInd w:val="0"/>
        <w:snapToGrid w:val="0"/>
        <w:spacing w:line="360" w:lineRule="auto"/>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承包人：</w:t>
      </w:r>
    </w:p>
    <w:p w14:paraId="3B825EE6">
      <w:pPr>
        <w:adjustRightInd w:val="0"/>
        <w:snapToGrid w:val="0"/>
        <w:spacing w:line="360" w:lineRule="auto"/>
        <w:rPr>
          <w:rFonts w:hint="eastAsia" w:ascii="仿宋" w:hAnsi="仿宋" w:eastAsia="仿宋" w:cs="仿宋"/>
          <w:bCs/>
          <w:snapToGrid w:val="0"/>
          <w:color w:val="auto"/>
          <w:sz w:val="21"/>
          <w:szCs w:val="21"/>
          <w:highlight w:val="none"/>
        </w:rPr>
      </w:pPr>
    </w:p>
    <w:p w14:paraId="17710631">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为切实加强廉洁工程建设，规范甲乙双方的各项建筑活动，预防本工程违法违纪等腐败现象的发生，保障工程建设优质、安全和廉洁，根据《广州市建筑市场廉洁准入规定（试行）》及相关法律法规的规定，特订立本协议书。</w:t>
      </w:r>
    </w:p>
    <w:p w14:paraId="01FCEB5D">
      <w:pPr>
        <w:adjustRightInd w:val="0"/>
        <w:snapToGrid w:val="0"/>
        <w:spacing w:line="360" w:lineRule="auto"/>
        <w:ind w:firstLine="422" w:firstLineChars="200"/>
        <w:rPr>
          <w:rFonts w:hint="eastAsia" w:ascii="仿宋" w:hAnsi="仿宋" w:eastAsia="仿宋" w:cs="仿宋"/>
          <w:b/>
          <w:bCs/>
          <w:snapToGrid w:val="0"/>
          <w:color w:val="auto"/>
          <w:sz w:val="21"/>
          <w:szCs w:val="21"/>
          <w:highlight w:val="none"/>
        </w:rPr>
      </w:pPr>
      <w:r>
        <w:rPr>
          <w:rFonts w:hint="eastAsia" w:ascii="仿宋" w:hAnsi="仿宋" w:eastAsia="仿宋" w:cs="仿宋"/>
          <w:b/>
          <w:bCs/>
          <w:snapToGrid w:val="0"/>
          <w:color w:val="auto"/>
          <w:sz w:val="21"/>
          <w:szCs w:val="21"/>
          <w:highlight w:val="none"/>
        </w:rPr>
        <w:t>第一条 双方责任</w:t>
      </w:r>
    </w:p>
    <w:p w14:paraId="25101F36">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（一）严格遵守国家有关法律法规和政策规定，以及廉政建设的各项规定。</w:t>
      </w:r>
    </w:p>
    <w:p w14:paraId="1756D920">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（二）严格执行建设工程项目合同文件，自觉按合同办事。</w:t>
      </w:r>
    </w:p>
    <w:p w14:paraId="79298649">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三）建设活动必须坚持公开、公平、公正、诚信、透明的原则（法律法规另有规定的除外），不得为获取不正当的利益，损害国家、集体和对方利益，不得违反国家、省、市和发包人有关工程建设管理的规章制度。</w:t>
      </w:r>
    </w:p>
    <w:p w14:paraId="2CD8C4A9">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（四）发现对方在建筑活动中存在违规、违纪、违法行为的，有权向其上级主管部门或纪检监察、检察等有关机关举报。</w:t>
      </w:r>
    </w:p>
    <w:p w14:paraId="70209A94">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（五）双方应充分发挥各自职能作用，积极互动形成纵向监督合力，依照本协议书约定，对本工程项目合同履行情况实施监督，及时制止不廉洁行为的发生。</w:t>
      </w:r>
    </w:p>
    <w:p w14:paraId="037AEE95">
      <w:pPr>
        <w:adjustRightInd w:val="0"/>
        <w:snapToGrid w:val="0"/>
        <w:spacing w:line="360" w:lineRule="auto"/>
        <w:ind w:firstLine="422" w:firstLineChars="200"/>
        <w:rPr>
          <w:rFonts w:hint="eastAsia" w:ascii="仿宋" w:hAnsi="仿宋" w:eastAsia="仿宋" w:cs="仿宋"/>
          <w:b/>
          <w:bCs/>
          <w:snapToGrid w:val="0"/>
          <w:color w:val="auto"/>
          <w:sz w:val="21"/>
          <w:szCs w:val="21"/>
          <w:highlight w:val="none"/>
        </w:rPr>
      </w:pPr>
      <w:r>
        <w:rPr>
          <w:rFonts w:hint="eastAsia" w:ascii="仿宋" w:hAnsi="仿宋" w:eastAsia="仿宋" w:cs="仿宋"/>
          <w:b/>
          <w:bCs/>
          <w:snapToGrid w:val="0"/>
          <w:color w:val="auto"/>
          <w:sz w:val="21"/>
          <w:szCs w:val="21"/>
          <w:highlight w:val="none"/>
        </w:rPr>
        <w:t>第二条 发包人责任</w:t>
      </w:r>
    </w:p>
    <w:p w14:paraId="62380EB0">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（一）发包人领导干部和从事该工程建设的管理人员，在建筑活动中须严格遵守以下廉洁从业规定：</w:t>
      </w:r>
    </w:p>
    <w:p w14:paraId="52311F26">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1.不准向承包人和相关单位或个人索取钱物或接受回扣、礼金、各种有价证券、信用卡和好处费、感谢费以及其他支付凭证等。</w:t>
      </w:r>
    </w:p>
    <w:p w14:paraId="63E88F99">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2.不准接受可能影响公正执行公务的承包人和相关单位或个人的礼物馈赠、宴请、各种形式俱乐部会员资格、高消费娱乐活动。</w:t>
      </w:r>
    </w:p>
    <w:p w14:paraId="153CB60F">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3.不准在承包人和相关单位报销任何应由发包人或个人负担的费用。</w:t>
      </w:r>
    </w:p>
    <w:p w14:paraId="42A46022">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4.不准要求、暗示或接受承包人和相关单位或个人为自己、配偶、子女、其他亲属朋友及身边工作人员的装修住房、婚丧嫁娶、工作安排、学习培训、经商办企业以及出国（境）、旅游、度假等支付费用。</w:t>
      </w:r>
    </w:p>
    <w:p w14:paraId="4A9952B4">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5.不准向承包人介绍配偶、子女、其他亲属朋友及身边工作人员参与同发包人项目工程合同有关的设备、材料、工程分包、劳务等经济活动。</w:t>
      </w:r>
    </w:p>
    <w:p w14:paraId="7B978FC8">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6.不得以任何理由向承包人和相关单位推荐分包单位和要求或暗示承包人购买项目工程合同</w:t>
      </w:r>
      <w:r>
        <w:rPr>
          <w:rFonts w:hint="eastAsia" w:ascii="仿宋" w:hAnsi="仿宋" w:eastAsia="仿宋" w:cs="仿宋"/>
          <w:color w:val="auto"/>
          <w:sz w:val="21"/>
          <w:szCs w:val="21"/>
          <w:highlight w:val="none"/>
        </w:rPr>
        <w:t>约定</w:t>
      </w:r>
      <w:r>
        <w:rPr>
          <w:rFonts w:hint="eastAsia" w:ascii="仿宋" w:hAnsi="仿宋" w:eastAsia="仿宋" w:cs="仿宋"/>
          <w:bCs/>
          <w:snapToGrid w:val="0"/>
          <w:color w:val="auto"/>
          <w:sz w:val="21"/>
          <w:szCs w:val="21"/>
          <w:highlight w:val="none"/>
        </w:rPr>
        <w:t>之外的材料、设备等。</w:t>
      </w:r>
    </w:p>
    <w:p w14:paraId="5F7DEA55">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（二）合同签订后组织与承包人相关廉洁责任人见面会，进行廉洁工程建设交底，明确廉洁工程建设责任和目标任务、举报方式。</w:t>
      </w:r>
    </w:p>
    <w:p w14:paraId="376D61EC">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（三）加强对合同支付、合同结算等建设管理环节的监督管理，特别是审批效能方面的监督检查，提高建设管理服务水平。</w:t>
      </w:r>
    </w:p>
    <w:p w14:paraId="1A7DDD1E">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（四）组织开展图片展览、法制讲座、参观监狱等活动，加强对员工的法律法规、廉洁和职业道德教育。</w:t>
      </w:r>
    </w:p>
    <w:p w14:paraId="2E2CC46D">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（五）成立监督工作机构，不定期对合同履行情况开展监督检查，对发现的有关问题，及时协调给予解决。</w:t>
      </w:r>
    </w:p>
    <w:p w14:paraId="1BBB8452">
      <w:pPr>
        <w:adjustRightInd w:val="0"/>
        <w:snapToGrid w:val="0"/>
        <w:spacing w:line="360" w:lineRule="auto"/>
        <w:ind w:firstLine="422" w:firstLineChars="200"/>
        <w:rPr>
          <w:rFonts w:hint="eastAsia" w:ascii="仿宋" w:hAnsi="仿宋" w:eastAsia="仿宋" w:cs="仿宋"/>
          <w:b/>
          <w:bCs/>
          <w:snapToGrid w:val="0"/>
          <w:color w:val="auto"/>
          <w:sz w:val="21"/>
          <w:szCs w:val="21"/>
          <w:highlight w:val="none"/>
        </w:rPr>
      </w:pPr>
      <w:r>
        <w:rPr>
          <w:rFonts w:hint="eastAsia" w:ascii="仿宋" w:hAnsi="仿宋" w:eastAsia="仿宋" w:cs="仿宋"/>
          <w:b/>
          <w:bCs/>
          <w:snapToGrid w:val="0"/>
          <w:color w:val="auto"/>
          <w:sz w:val="21"/>
          <w:szCs w:val="21"/>
          <w:highlight w:val="none"/>
        </w:rPr>
        <w:t>第三条 承包人责任</w:t>
      </w:r>
    </w:p>
    <w:p w14:paraId="54473EEF">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（一）与发包人保持正常的业务交往，遵守以下规定：</w:t>
      </w:r>
    </w:p>
    <w:p w14:paraId="59E4298B">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1.不准以任何理由向发包人人员行贿或赠送回扣、礼金、各种有价证券、信用卡和好处费、感谢费及其他支付凭证等。</w:t>
      </w:r>
    </w:p>
    <w:p w14:paraId="1FF9C46B">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2.不准以任何理由为发包人人员组织有可能影响公正执行公务的宴请、各种形式俱乐部及高消费娱乐等活动。</w:t>
      </w:r>
    </w:p>
    <w:p w14:paraId="12FBF760">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3.不准以任何理由为发包人或个人报销应由对方或个人支付的费用。</w:t>
      </w:r>
    </w:p>
    <w:p w14:paraId="1B7F802B">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4.不准暗示或要求为发包人人员及其配偶、子女、其他亲属朋友及身边工作人员的装修住房、婚丧嫁娶、工作安排、学习培训、经商办企业以及出国（境）、旅游、度假提供方便和支付费用。</w:t>
      </w:r>
    </w:p>
    <w:p w14:paraId="4ABB6A65">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5.不准介绍和安排发包人人员及其配偶、子女、其他亲属朋友及身边工作人员参与同发包人工程项目有关的设备、材料、工程分包、劳务等经济活动。</w:t>
      </w:r>
    </w:p>
    <w:p w14:paraId="634F3B59">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（二）组织项目负责人及相关管理人员层层签订廉洁从业责任状，明确廉洁责任，形成有效的内部监督管理机制。</w:t>
      </w:r>
    </w:p>
    <w:p w14:paraId="0F7A6C4B">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（三）按发包人要求参加廉政座谈、法制讲座、参观监狱等活动，加强对项目负责人及相关管理人员的法律法规、廉洁和职业道德教育，共同筑牢防腐防线。</w:t>
      </w:r>
    </w:p>
    <w:p w14:paraId="241833F7">
      <w:pPr>
        <w:adjustRightInd w:val="0"/>
        <w:snapToGrid w:val="0"/>
        <w:spacing w:line="360" w:lineRule="auto"/>
        <w:ind w:firstLine="422" w:firstLineChars="200"/>
        <w:rPr>
          <w:rFonts w:hint="eastAsia" w:ascii="仿宋" w:hAnsi="仿宋" w:eastAsia="仿宋" w:cs="仿宋"/>
          <w:b/>
          <w:bCs/>
          <w:snapToGrid w:val="0"/>
          <w:color w:val="auto"/>
          <w:sz w:val="21"/>
          <w:szCs w:val="21"/>
          <w:highlight w:val="none"/>
        </w:rPr>
      </w:pPr>
      <w:r>
        <w:rPr>
          <w:rFonts w:hint="eastAsia" w:ascii="仿宋" w:hAnsi="仿宋" w:eastAsia="仿宋" w:cs="仿宋"/>
          <w:b/>
          <w:bCs/>
          <w:snapToGrid w:val="0"/>
          <w:color w:val="auto"/>
          <w:sz w:val="21"/>
          <w:szCs w:val="21"/>
          <w:highlight w:val="none"/>
        </w:rPr>
        <w:t>第四条 违约责任</w:t>
      </w:r>
    </w:p>
    <w:p w14:paraId="08DBA803">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（一）发包人的违约责任</w:t>
      </w:r>
    </w:p>
    <w:p w14:paraId="1347D488">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1.发包人不履行或不完全履行本协议书有关责任义务给承包人造成损失的，在承包人提交足够证据并经查证属实的情况下，发包人应赔偿其直接经济损失。</w:t>
      </w:r>
    </w:p>
    <w:p w14:paraId="28A52EE2">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2.发包人人员出现受贿等严重违法违纪违规行为的，按照管理权限，依据有关法律法规和规定给予党纪、政纪处分或组织处理；涉嫌犯罪的，移交司法机关查处。</w:t>
      </w:r>
    </w:p>
    <w:p w14:paraId="3709CB82">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（二）承包人的违约责任</w:t>
      </w:r>
    </w:p>
    <w:p w14:paraId="0808D890">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1.承包人不履行或不完全履行本廉洁协议书有关责任义务的，须承担本合同约定的一般违约责任一次；情节较轻的，可给予书面警告；情节较重的，须承担一次严重违约责任；给发包人造成损失的，应依法予以赔偿。</w:t>
      </w:r>
    </w:p>
    <w:p w14:paraId="627C379A">
      <w:pPr>
        <w:adjustRightInd w:val="0"/>
        <w:snapToGrid w:val="0"/>
        <w:spacing w:line="360" w:lineRule="auto"/>
        <w:ind w:firstLine="420" w:firstLineChars="200"/>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2.承包人出现严重违法违纪违规行为的，发包人将移送检察或监察机关依法查处，并提请建设行政主管部门根据《广州市建筑市场廉洁准入规定（试行）》进行处理。</w:t>
      </w:r>
    </w:p>
    <w:p w14:paraId="61273D16">
      <w:pPr>
        <w:adjustRightInd w:val="0"/>
        <w:snapToGrid w:val="0"/>
        <w:spacing w:line="360" w:lineRule="auto"/>
        <w:ind w:firstLine="422" w:firstLineChars="200"/>
        <w:rPr>
          <w:rFonts w:hint="eastAsia" w:ascii="仿宋" w:hAnsi="仿宋" w:eastAsia="仿宋" w:cs="仿宋"/>
          <w:bCs/>
          <w:snapToGrid w:val="0"/>
          <w:color w:val="auto"/>
          <w:sz w:val="21"/>
          <w:szCs w:val="21"/>
          <w:highlight w:val="none"/>
        </w:rPr>
      </w:pPr>
      <w:r>
        <w:rPr>
          <w:rFonts w:hint="eastAsia" w:ascii="仿宋" w:hAnsi="仿宋" w:eastAsia="仿宋" w:cs="仿宋"/>
          <w:b/>
          <w:bCs/>
          <w:snapToGrid w:val="0"/>
          <w:color w:val="auto"/>
          <w:sz w:val="21"/>
          <w:szCs w:val="21"/>
          <w:highlight w:val="none"/>
        </w:rPr>
        <w:t xml:space="preserve">第五条 </w:t>
      </w:r>
      <w:r>
        <w:rPr>
          <w:rFonts w:hint="eastAsia" w:ascii="仿宋" w:hAnsi="仿宋" w:eastAsia="仿宋" w:cs="仿宋"/>
          <w:bCs/>
          <w:snapToGrid w:val="0"/>
          <w:color w:val="auto"/>
          <w:sz w:val="21"/>
          <w:szCs w:val="21"/>
          <w:highlight w:val="none"/>
        </w:rPr>
        <w:t>本协议书作为合同的附件，与合同具有同等法律效力。经双方签字盖章后生效，至所属工程项目合同履行完毕时终止。</w:t>
      </w:r>
    </w:p>
    <w:p w14:paraId="6AD0DAA5">
      <w:pPr>
        <w:adjustRightInd w:val="0"/>
        <w:snapToGrid w:val="0"/>
        <w:spacing w:line="360" w:lineRule="auto"/>
        <w:ind w:firstLine="422" w:firstLineChars="200"/>
        <w:rPr>
          <w:rFonts w:hint="eastAsia" w:ascii="仿宋" w:hAnsi="仿宋" w:eastAsia="仿宋" w:cs="仿宋"/>
          <w:bCs/>
          <w:snapToGrid w:val="0"/>
          <w:color w:val="auto"/>
          <w:sz w:val="21"/>
          <w:szCs w:val="21"/>
          <w:highlight w:val="none"/>
        </w:rPr>
      </w:pPr>
      <w:r>
        <w:rPr>
          <w:rFonts w:hint="eastAsia" w:ascii="仿宋" w:hAnsi="仿宋" w:eastAsia="仿宋" w:cs="仿宋"/>
          <w:b/>
          <w:bCs/>
          <w:snapToGrid w:val="0"/>
          <w:color w:val="auto"/>
          <w:sz w:val="21"/>
          <w:szCs w:val="21"/>
          <w:highlight w:val="none"/>
        </w:rPr>
        <w:t xml:space="preserve">第六条 </w:t>
      </w:r>
      <w:r>
        <w:rPr>
          <w:rFonts w:hint="eastAsia" w:ascii="仿宋" w:hAnsi="仿宋" w:eastAsia="仿宋" w:cs="仿宋"/>
          <w:bCs/>
          <w:snapToGrid w:val="0"/>
          <w:color w:val="auto"/>
          <w:sz w:val="21"/>
          <w:szCs w:val="21"/>
          <w:highlight w:val="none"/>
        </w:rPr>
        <w:t>未尽事宜，由双方协商解决。</w:t>
      </w:r>
    </w:p>
    <w:p w14:paraId="03BEBD8D">
      <w:pPr>
        <w:adjustRightInd w:val="0"/>
        <w:snapToGrid w:val="0"/>
        <w:spacing w:line="360" w:lineRule="auto"/>
        <w:rPr>
          <w:rFonts w:hint="eastAsia" w:ascii="仿宋" w:hAnsi="仿宋" w:eastAsia="仿宋" w:cs="仿宋"/>
          <w:snapToGrid w:val="0"/>
          <w:color w:val="auto"/>
          <w:kern w:val="0"/>
          <w:sz w:val="21"/>
          <w:szCs w:val="21"/>
          <w:highlight w:val="none"/>
        </w:rPr>
      </w:pPr>
    </w:p>
    <w:p w14:paraId="5ACC1445">
      <w:pPr>
        <w:adjustRightInd w:val="0"/>
        <w:snapToGrid w:val="0"/>
        <w:spacing w:line="360" w:lineRule="auto"/>
        <w:rPr>
          <w:rFonts w:hint="eastAsia" w:ascii="仿宋" w:hAnsi="仿宋" w:eastAsia="仿宋" w:cs="仿宋"/>
          <w:snapToGrid w:val="0"/>
          <w:color w:val="auto"/>
          <w:kern w:val="0"/>
          <w:sz w:val="21"/>
          <w:szCs w:val="21"/>
          <w:highlight w:val="none"/>
        </w:rPr>
      </w:pPr>
      <w:bookmarkStart w:id="1128" w:name="_Toc518481758"/>
      <w:bookmarkStart w:id="1129" w:name="_Toc520901486"/>
      <w:bookmarkStart w:id="1130" w:name="_Toc520358080"/>
      <w:bookmarkStart w:id="1131" w:name="_Toc514663885"/>
      <w:bookmarkStart w:id="1132" w:name="_Toc517774586"/>
      <w:bookmarkStart w:id="1133" w:name="_Toc514664886"/>
      <w:bookmarkStart w:id="1134" w:name="_Toc516496002"/>
      <w:bookmarkStart w:id="1135" w:name="_Toc514665308"/>
      <w:bookmarkStart w:id="1136" w:name="_Toc520902782"/>
      <w:bookmarkStart w:id="1137" w:name="_Toc519502276"/>
      <w:bookmarkStart w:id="1138" w:name="_Toc519503106"/>
      <w:bookmarkStart w:id="1139" w:name="_Toc514681208"/>
      <w:bookmarkStart w:id="1140" w:name="_Toc517954599"/>
      <w:bookmarkStart w:id="1141" w:name="_Toc520358256"/>
      <w:bookmarkStart w:id="1142" w:name="_Toc520902853"/>
      <w:bookmarkStart w:id="1143" w:name="_Toc514666999"/>
      <w:bookmarkStart w:id="1144" w:name="_Toc520902631"/>
      <w:bookmarkStart w:id="1145" w:name="_Toc514665169"/>
      <w:bookmarkStart w:id="1146" w:name="_Toc514681789"/>
      <w:r>
        <w:rPr>
          <w:rFonts w:hint="eastAsia" w:ascii="仿宋" w:hAnsi="仿宋" w:eastAsia="仿宋" w:cs="仿宋"/>
          <w:snapToGrid w:val="0"/>
          <w:color w:val="auto"/>
          <w:kern w:val="0"/>
          <w:sz w:val="21"/>
          <w:szCs w:val="21"/>
          <w:highlight w:val="none"/>
        </w:rPr>
        <w:t>发包人：</w:t>
      </w:r>
      <w:r>
        <w:rPr>
          <w:rFonts w:hint="eastAsia" w:ascii="仿宋" w:hAnsi="仿宋" w:eastAsia="仿宋" w:cs="仿宋"/>
          <w:snapToGrid w:val="0"/>
          <w:color w:val="auto"/>
          <w:kern w:val="0"/>
          <w:sz w:val="21"/>
          <w:szCs w:val="21"/>
          <w:highlight w:val="none"/>
          <w:lang w:eastAsia="zh-CN"/>
        </w:rPr>
        <w:t>广州机场新能源有限公司</w:t>
      </w:r>
    </w:p>
    <w:p w14:paraId="7D931A77">
      <w:pPr>
        <w:adjustRightInd w:val="0"/>
        <w:snapToGrid w:val="0"/>
        <w:spacing w:line="360" w:lineRule="auto"/>
        <w:rPr>
          <w:rFonts w:hint="eastAsia" w:ascii="仿宋" w:hAnsi="仿宋" w:eastAsia="仿宋" w:cs="仿宋"/>
          <w:snapToGrid w:val="0"/>
          <w:color w:val="auto"/>
          <w:kern w:val="0"/>
          <w:sz w:val="21"/>
          <w:szCs w:val="21"/>
          <w:highlight w:val="none"/>
        </w:rPr>
      </w:pPr>
      <w:r>
        <w:rPr>
          <w:rFonts w:hint="eastAsia" w:ascii="仿宋" w:hAnsi="仿宋" w:eastAsia="仿宋" w:cs="仿宋"/>
          <w:snapToGrid w:val="0"/>
          <w:color w:val="auto"/>
          <w:kern w:val="0"/>
          <w:sz w:val="21"/>
          <w:szCs w:val="21"/>
          <w:highlight w:val="none"/>
        </w:rPr>
        <w:t xml:space="preserve">法定代表人：                          </w:t>
      </w:r>
    </w:p>
    <w:p w14:paraId="7DB47754">
      <w:pPr>
        <w:adjustRightInd w:val="0"/>
        <w:snapToGrid w:val="0"/>
        <w:spacing w:line="360" w:lineRule="auto"/>
        <w:rPr>
          <w:rFonts w:hint="eastAsia" w:ascii="仿宋" w:hAnsi="仿宋" w:eastAsia="仿宋" w:cs="仿宋"/>
          <w:snapToGrid w:val="0"/>
          <w:color w:val="auto"/>
          <w:kern w:val="0"/>
          <w:sz w:val="21"/>
          <w:szCs w:val="21"/>
          <w:highlight w:val="none"/>
        </w:rPr>
      </w:pPr>
      <w:r>
        <w:rPr>
          <w:rFonts w:hint="eastAsia" w:ascii="仿宋" w:hAnsi="仿宋" w:eastAsia="仿宋" w:cs="仿宋"/>
          <w:snapToGrid w:val="0"/>
          <w:color w:val="auto"/>
          <w:kern w:val="0"/>
          <w:sz w:val="21"/>
          <w:szCs w:val="21"/>
          <w:highlight w:val="none"/>
        </w:rPr>
        <w:t xml:space="preserve">其授权的代理人：                      </w:t>
      </w:r>
    </w:p>
    <w:p w14:paraId="24465967">
      <w:pPr>
        <w:adjustRightInd w:val="0"/>
        <w:snapToGrid w:val="0"/>
        <w:spacing w:line="360" w:lineRule="auto"/>
        <w:rPr>
          <w:rFonts w:hint="eastAsia" w:ascii="仿宋" w:hAnsi="仿宋" w:eastAsia="仿宋" w:cs="仿宋"/>
          <w:snapToGrid w:val="0"/>
          <w:color w:val="auto"/>
          <w:kern w:val="0"/>
          <w:sz w:val="21"/>
          <w:szCs w:val="21"/>
          <w:highlight w:val="none"/>
        </w:rPr>
      </w:pPr>
    </w:p>
    <w:p w14:paraId="6BEEE1B4">
      <w:pPr>
        <w:adjustRightInd w:val="0"/>
        <w:snapToGrid w:val="0"/>
        <w:spacing w:line="360" w:lineRule="auto"/>
        <w:rPr>
          <w:rFonts w:hint="eastAsia" w:ascii="仿宋" w:hAnsi="仿宋" w:eastAsia="仿宋" w:cs="仿宋"/>
          <w:snapToGrid w:val="0"/>
          <w:color w:val="auto"/>
          <w:kern w:val="0"/>
          <w:sz w:val="21"/>
          <w:szCs w:val="21"/>
          <w:highlight w:val="none"/>
        </w:rPr>
      </w:pPr>
      <w:r>
        <w:rPr>
          <w:rFonts w:hint="eastAsia" w:ascii="仿宋" w:hAnsi="仿宋" w:eastAsia="仿宋" w:cs="仿宋"/>
          <w:snapToGrid w:val="0"/>
          <w:color w:val="auto"/>
          <w:kern w:val="0"/>
          <w:sz w:val="21"/>
          <w:szCs w:val="21"/>
          <w:highlight w:val="none"/>
        </w:rPr>
        <w:t xml:space="preserve">承包人： </w:t>
      </w:r>
    </w:p>
    <w:p w14:paraId="0FBA1139">
      <w:pPr>
        <w:adjustRightInd w:val="0"/>
        <w:snapToGrid w:val="0"/>
        <w:spacing w:line="360" w:lineRule="auto"/>
        <w:rPr>
          <w:rFonts w:hint="eastAsia" w:ascii="仿宋" w:hAnsi="仿宋" w:eastAsia="仿宋" w:cs="仿宋"/>
          <w:snapToGrid w:val="0"/>
          <w:color w:val="auto"/>
          <w:kern w:val="0"/>
          <w:sz w:val="21"/>
          <w:szCs w:val="21"/>
          <w:highlight w:val="none"/>
        </w:rPr>
      </w:pPr>
      <w:r>
        <w:rPr>
          <w:rFonts w:hint="eastAsia" w:ascii="仿宋" w:hAnsi="仿宋" w:eastAsia="仿宋" w:cs="仿宋"/>
          <w:snapToGrid w:val="0"/>
          <w:color w:val="auto"/>
          <w:kern w:val="0"/>
          <w:sz w:val="21"/>
          <w:szCs w:val="21"/>
          <w:highlight w:val="none"/>
        </w:rPr>
        <w:t>法定代表人：</w:t>
      </w:r>
    </w:p>
    <w:p w14:paraId="0F3707F7">
      <w:pPr>
        <w:adjustRightInd w:val="0"/>
        <w:snapToGrid w:val="0"/>
        <w:spacing w:line="360" w:lineRule="auto"/>
        <w:rPr>
          <w:rFonts w:hint="eastAsia" w:ascii="仿宋" w:hAnsi="仿宋" w:eastAsia="仿宋" w:cs="仿宋"/>
          <w:snapToGrid w:val="0"/>
          <w:color w:val="auto"/>
          <w:kern w:val="0"/>
          <w:sz w:val="21"/>
          <w:szCs w:val="21"/>
          <w:highlight w:val="none"/>
        </w:rPr>
      </w:pPr>
      <w:r>
        <w:rPr>
          <w:rFonts w:hint="eastAsia" w:ascii="仿宋" w:hAnsi="仿宋" w:eastAsia="仿宋" w:cs="仿宋"/>
          <w:snapToGrid w:val="0"/>
          <w:color w:val="auto"/>
          <w:kern w:val="0"/>
          <w:sz w:val="21"/>
          <w:szCs w:val="21"/>
          <w:highlight w:val="none"/>
        </w:rPr>
        <w:t>其授权的代理人：</w:t>
      </w:r>
    </w:p>
    <w:p w14:paraId="013AD018">
      <w:pPr>
        <w:adjustRightInd w:val="0"/>
        <w:snapToGrid w:val="0"/>
        <w:spacing w:line="360" w:lineRule="auto"/>
        <w:rPr>
          <w:rFonts w:hint="eastAsia" w:ascii="仿宋" w:hAnsi="仿宋" w:eastAsia="仿宋" w:cs="仿宋"/>
          <w:snapToGrid w:val="0"/>
          <w:color w:val="auto"/>
          <w:kern w:val="0"/>
          <w:sz w:val="21"/>
          <w:szCs w:val="21"/>
          <w:highlight w:val="none"/>
        </w:rPr>
      </w:pPr>
    </w:p>
    <w:p w14:paraId="179C4B25">
      <w:pPr>
        <w:adjustRightInd w:val="0"/>
        <w:snapToGrid w:val="0"/>
        <w:spacing w:line="360" w:lineRule="auto"/>
        <w:rPr>
          <w:rFonts w:hint="eastAsia" w:ascii="仿宋" w:hAnsi="仿宋" w:eastAsia="仿宋" w:cs="仿宋"/>
          <w:snapToGrid w:val="0"/>
          <w:color w:val="auto"/>
          <w:kern w:val="0"/>
          <w:sz w:val="21"/>
          <w:szCs w:val="21"/>
          <w:highlight w:val="none"/>
        </w:rPr>
      </w:pPr>
      <w:r>
        <w:rPr>
          <w:rFonts w:hint="eastAsia" w:ascii="仿宋" w:hAnsi="仿宋" w:eastAsia="仿宋" w:cs="仿宋"/>
          <w:snapToGrid w:val="0"/>
          <w:color w:val="auto"/>
          <w:kern w:val="0"/>
          <w:sz w:val="21"/>
          <w:szCs w:val="21"/>
          <w:highlight w:val="none"/>
        </w:rPr>
        <w:t>日期：202  年   月   日</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4A118D79">
      <w:pPr>
        <w:adjustRightInd w:val="0"/>
        <w:snapToGrid w:val="0"/>
        <w:spacing w:line="360" w:lineRule="auto"/>
        <w:rPr>
          <w:rFonts w:hint="eastAsia" w:ascii="宋体" w:hAnsi="宋体" w:eastAsia="宋体" w:cs="宋体"/>
          <w:snapToGrid w:val="0"/>
          <w:color w:val="auto"/>
          <w:kern w:val="0"/>
          <w:sz w:val="24"/>
          <w:szCs w:val="24"/>
          <w:highlight w:val="none"/>
        </w:rPr>
      </w:pPr>
    </w:p>
    <w:p w14:paraId="0155F901">
      <w:pPr>
        <w:adjustRightInd w:val="0"/>
        <w:snapToGrid w:val="0"/>
        <w:spacing w:line="360" w:lineRule="auto"/>
        <w:rPr>
          <w:rFonts w:hint="eastAsia" w:ascii="宋体" w:hAnsi="宋体" w:eastAsia="宋体" w:cs="宋体"/>
          <w:snapToGrid w:val="0"/>
          <w:color w:val="auto"/>
          <w:kern w:val="0"/>
          <w:sz w:val="24"/>
          <w:szCs w:val="24"/>
          <w:highlight w:val="none"/>
        </w:rPr>
        <w:sectPr>
          <w:pgSz w:w="11910" w:h="16850"/>
          <w:pgMar w:top="1440" w:right="1800" w:bottom="1440" w:left="1800" w:header="0" w:footer="567" w:gutter="0"/>
          <w:pgNumType w:fmt="decimal"/>
          <w:cols w:space="720" w:num="1"/>
        </w:sectPr>
      </w:pPr>
    </w:p>
    <w:p w14:paraId="53FDC26E">
      <w:pPr>
        <w:adjustRightInd w:val="0"/>
        <w:snapToGrid w:val="0"/>
        <w:spacing w:line="360" w:lineRule="auto"/>
        <w:rPr>
          <w:rFonts w:hint="eastAsia" w:ascii="仿宋" w:hAnsi="仿宋" w:eastAsia="仿宋" w:cs="仿宋"/>
          <w:b/>
          <w:bCs/>
          <w:snapToGrid w:val="0"/>
          <w:color w:val="auto"/>
          <w:kern w:val="0"/>
          <w:sz w:val="21"/>
          <w:szCs w:val="21"/>
          <w:highlight w:val="none"/>
          <w:lang w:val="zh-CN" w:eastAsia="zh-CN" w:bidi="ar-SA"/>
        </w:rPr>
      </w:pPr>
      <w:r>
        <w:rPr>
          <w:rFonts w:hint="eastAsia" w:ascii="仿宋" w:hAnsi="仿宋" w:eastAsia="仿宋" w:cs="仿宋"/>
          <w:b/>
          <w:bCs/>
          <w:snapToGrid w:val="0"/>
          <w:color w:val="auto"/>
          <w:kern w:val="0"/>
          <w:sz w:val="21"/>
          <w:szCs w:val="21"/>
          <w:highlight w:val="none"/>
          <w:lang w:val="zh-CN" w:eastAsia="zh-CN" w:bidi="ar-SA"/>
        </w:rPr>
        <w:t>附件</w:t>
      </w:r>
      <w:r>
        <w:rPr>
          <w:rFonts w:hint="eastAsia" w:ascii="仿宋" w:hAnsi="仿宋" w:eastAsia="仿宋" w:cs="仿宋"/>
          <w:b/>
          <w:bCs/>
          <w:snapToGrid w:val="0"/>
          <w:color w:val="auto"/>
          <w:kern w:val="0"/>
          <w:sz w:val="21"/>
          <w:szCs w:val="21"/>
          <w:highlight w:val="none"/>
          <w:lang w:val="en-US" w:eastAsia="zh-CN" w:bidi="ar-SA"/>
        </w:rPr>
        <w:t>七</w:t>
      </w:r>
      <w:r>
        <w:rPr>
          <w:rFonts w:hint="eastAsia" w:ascii="仿宋" w:hAnsi="仿宋" w:eastAsia="仿宋" w:cs="仿宋"/>
          <w:b/>
          <w:bCs/>
          <w:snapToGrid w:val="0"/>
          <w:color w:val="auto"/>
          <w:kern w:val="0"/>
          <w:sz w:val="21"/>
          <w:szCs w:val="21"/>
          <w:highlight w:val="none"/>
          <w:lang w:val="zh-CN" w:eastAsia="zh-CN" w:bidi="ar-SA"/>
        </w:rPr>
        <w:t>：中标通知书</w:t>
      </w:r>
    </w:p>
    <w:p w14:paraId="75F8F0C5">
      <w:pPr>
        <w:adjustRightInd w:val="0"/>
        <w:snapToGrid w:val="0"/>
        <w:spacing w:line="360" w:lineRule="auto"/>
        <w:rPr>
          <w:rFonts w:hint="eastAsia" w:ascii="仿宋" w:hAnsi="仿宋" w:eastAsia="仿宋" w:cs="仿宋"/>
          <w:b/>
          <w:bCs/>
          <w:snapToGrid w:val="0"/>
          <w:color w:val="auto"/>
          <w:kern w:val="0"/>
          <w:sz w:val="21"/>
          <w:szCs w:val="21"/>
          <w:highlight w:val="none"/>
          <w:lang w:val="zh-CN" w:eastAsia="zh-CN" w:bidi="ar-SA"/>
        </w:rPr>
      </w:pPr>
    </w:p>
    <w:p w14:paraId="5D2AA9EB">
      <w:pPr>
        <w:adjustRightInd w:val="0"/>
        <w:snapToGrid w:val="0"/>
        <w:spacing w:line="360" w:lineRule="auto"/>
        <w:rPr>
          <w:rFonts w:hint="eastAsia" w:ascii="仿宋" w:hAnsi="仿宋" w:eastAsia="仿宋" w:cs="仿宋"/>
          <w:b/>
          <w:bCs/>
          <w:snapToGrid w:val="0"/>
          <w:color w:val="auto"/>
          <w:kern w:val="0"/>
          <w:sz w:val="21"/>
          <w:szCs w:val="21"/>
          <w:highlight w:val="none"/>
          <w:lang w:val="zh-CN" w:eastAsia="zh-CN" w:bidi="ar-SA"/>
        </w:rPr>
        <w:sectPr>
          <w:pgSz w:w="11910" w:h="16850"/>
          <w:pgMar w:top="1440" w:right="1800" w:bottom="1440" w:left="1800" w:header="0" w:footer="567" w:gutter="0"/>
          <w:pgNumType w:fmt="decimal"/>
          <w:cols w:space="720" w:num="1"/>
        </w:sectPr>
      </w:pPr>
    </w:p>
    <w:p w14:paraId="3410B129">
      <w:pPr>
        <w:pStyle w:val="21"/>
        <w:rPr>
          <w:rFonts w:hint="eastAsia"/>
          <w:color w:val="auto"/>
          <w:highlight w:val="none"/>
          <w:lang w:val="zh-CN" w:eastAsia="zh-CN"/>
        </w:rPr>
      </w:pPr>
    </w:p>
    <w:p w14:paraId="6F56FE80">
      <w:pPr>
        <w:adjustRightInd w:val="0"/>
        <w:snapToGrid w:val="0"/>
        <w:spacing w:line="360" w:lineRule="auto"/>
        <w:rPr>
          <w:rFonts w:hint="eastAsia" w:ascii="仿宋" w:hAnsi="仿宋" w:eastAsia="仿宋" w:cs="仿宋"/>
          <w:b/>
          <w:bCs/>
          <w:snapToGrid w:val="0"/>
          <w:color w:val="auto"/>
          <w:kern w:val="0"/>
          <w:sz w:val="21"/>
          <w:szCs w:val="21"/>
          <w:highlight w:val="none"/>
          <w:lang w:val="zh-CN" w:eastAsia="zh-CN" w:bidi="ar-SA"/>
        </w:rPr>
      </w:pPr>
      <w:r>
        <w:rPr>
          <w:rFonts w:hint="eastAsia" w:ascii="仿宋" w:hAnsi="仿宋" w:eastAsia="仿宋" w:cs="仿宋"/>
          <w:b/>
          <w:bCs/>
          <w:snapToGrid w:val="0"/>
          <w:color w:val="auto"/>
          <w:kern w:val="0"/>
          <w:sz w:val="21"/>
          <w:szCs w:val="21"/>
          <w:highlight w:val="none"/>
          <w:lang w:val="zh-CN" w:eastAsia="zh-CN" w:bidi="ar-SA"/>
        </w:rPr>
        <w:t>附件</w:t>
      </w:r>
      <w:r>
        <w:rPr>
          <w:rFonts w:hint="eastAsia" w:ascii="仿宋" w:hAnsi="仿宋" w:eastAsia="仿宋" w:cs="仿宋"/>
          <w:b/>
          <w:bCs/>
          <w:snapToGrid w:val="0"/>
          <w:color w:val="auto"/>
          <w:kern w:val="0"/>
          <w:sz w:val="21"/>
          <w:szCs w:val="21"/>
          <w:highlight w:val="none"/>
          <w:lang w:val="en-US" w:eastAsia="zh-CN" w:bidi="ar-SA"/>
        </w:rPr>
        <w:t>八</w:t>
      </w:r>
      <w:r>
        <w:rPr>
          <w:rFonts w:hint="eastAsia" w:ascii="仿宋" w:hAnsi="仿宋" w:eastAsia="仿宋" w:cs="仿宋"/>
          <w:b/>
          <w:bCs/>
          <w:snapToGrid w:val="0"/>
          <w:color w:val="auto"/>
          <w:kern w:val="0"/>
          <w:sz w:val="21"/>
          <w:szCs w:val="21"/>
          <w:highlight w:val="none"/>
          <w:lang w:val="zh-CN" w:eastAsia="zh-CN" w:bidi="ar-SA"/>
        </w:rPr>
        <w:t>：发包人要求（另册，取自招标文件《发包人要求》）</w:t>
      </w:r>
    </w:p>
    <w:p w14:paraId="6C15E18F">
      <w:pPr>
        <w:pStyle w:val="21"/>
        <w:rPr>
          <w:rFonts w:hint="eastAsia" w:ascii="仿宋" w:hAnsi="仿宋" w:eastAsia="仿宋" w:cs="仿宋"/>
          <w:b/>
          <w:bCs/>
          <w:snapToGrid w:val="0"/>
          <w:color w:val="auto"/>
          <w:kern w:val="0"/>
          <w:sz w:val="21"/>
          <w:szCs w:val="21"/>
          <w:highlight w:val="none"/>
          <w:lang w:val="zh-CN" w:eastAsia="zh-CN" w:bidi="ar-SA"/>
        </w:rPr>
      </w:pPr>
    </w:p>
    <w:p w14:paraId="5E550CA5">
      <w:pPr>
        <w:pStyle w:val="21"/>
        <w:rPr>
          <w:rFonts w:hint="eastAsia" w:ascii="仿宋" w:hAnsi="仿宋" w:eastAsia="仿宋" w:cs="仿宋"/>
          <w:b/>
          <w:bCs/>
          <w:snapToGrid w:val="0"/>
          <w:color w:val="auto"/>
          <w:kern w:val="0"/>
          <w:sz w:val="21"/>
          <w:szCs w:val="21"/>
          <w:highlight w:val="none"/>
          <w:lang w:val="zh-CN" w:eastAsia="zh-CN" w:bidi="ar-SA"/>
        </w:rPr>
        <w:sectPr>
          <w:pgSz w:w="11910" w:h="16850"/>
          <w:pgMar w:top="1440" w:right="1800" w:bottom="1440" w:left="1800" w:header="0" w:footer="567" w:gutter="0"/>
          <w:pgNumType w:fmt="decimal"/>
          <w:cols w:space="720" w:num="1"/>
        </w:sectPr>
      </w:pPr>
    </w:p>
    <w:p w14:paraId="05107680">
      <w:pPr>
        <w:pStyle w:val="21"/>
        <w:rPr>
          <w:rFonts w:hint="eastAsia" w:ascii="仿宋" w:hAnsi="仿宋" w:eastAsia="仿宋" w:cs="仿宋"/>
          <w:b/>
          <w:bCs/>
          <w:snapToGrid w:val="0"/>
          <w:color w:val="auto"/>
          <w:kern w:val="0"/>
          <w:sz w:val="21"/>
          <w:szCs w:val="21"/>
          <w:highlight w:val="none"/>
          <w:lang w:val="zh-CN" w:eastAsia="zh-CN" w:bidi="ar-SA"/>
        </w:rPr>
      </w:pPr>
    </w:p>
    <w:p w14:paraId="758581A5">
      <w:pPr>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zh-CN" w:eastAsia="zh-CN"/>
        </w:rPr>
        <w:t>附件</w:t>
      </w:r>
      <w:r>
        <w:rPr>
          <w:rFonts w:hint="eastAsia" w:ascii="仿宋" w:hAnsi="仿宋" w:eastAsia="仿宋" w:cs="仿宋"/>
          <w:b/>
          <w:bCs/>
          <w:color w:val="auto"/>
          <w:highlight w:val="none"/>
          <w:lang w:val="en-US" w:eastAsia="zh-CN"/>
        </w:rPr>
        <w:t>九</w:t>
      </w:r>
      <w:r>
        <w:rPr>
          <w:rFonts w:hint="eastAsia" w:ascii="仿宋" w:hAnsi="仿宋" w:eastAsia="仿宋" w:cs="仿宋"/>
          <w:b/>
          <w:bCs/>
          <w:color w:val="auto"/>
          <w:highlight w:val="none"/>
          <w:lang w:val="zh-CN" w:eastAsia="zh-CN"/>
        </w:rPr>
        <w:t>：</w:t>
      </w:r>
      <w:r>
        <w:rPr>
          <w:rFonts w:hint="eastAsia" w:ascii="仿宋" w:hAnsi="仿宋" w:eastAsia="仿宋" w:cs="仿宋"/>
          <w:b/>
          <w:bCs/>
          <w:color w:val="auto"/>
          <w:highlight w:val="none"/>
          <w:lang w:val="en-US" w:eastAsia="zh-CN"/>
        </w:rPr>
        <w:t>总装机容量列表</w:t>
      </w:r>
    </w:p>
    <w:p w14:paraId="11CDAC95">
      <w:pPr>
        <w:pStyle w:val="22"/>
        <w:ind w:left="0" w:leftChars="0" w:firstLine="0" w:firstLineChars="0"/>
        <w:rPr>
          <w:rFonts w:hint="eastAsia" w:ascii="仿宋" w:hAnsi="仿宋" w:eastAsia="仿宋" w:cs="仿宋"/>
          <w:b/>
          <w:bCs/>
          <w:color w:val="auto"/>
          <w:highlight w:val="none"/>
          <w:lang w:val="en-US" w:eastAsia="zh-CN"/>
        </w:rPr>
      </w:pPr>
    </w:p>
    <w:p w14:paraId="75D73D66">
      <w:pPr>
        <w:rPr>
          <w:rFonts w:hint="eastAsia" w:ascii="仿宋" w:hAnsi="仿宋" w:eastAsia="仿宋" w:cs="仿宋"/>
          <w:b/>
          <w:bCs/>
          <w:color w:val="auto"/>
          <w:highlight w:val="none"/>
          <w:lang w:val="en-US" w:eastAsia="zh-CN"/>
        </w:rPr>
      </w:pPr>
    </w:p>
    <w:p w14:paraId="3ECE25B0">
      <w:pPr>
        <w:pStyle w:val="22"/>
        <w:rPr>
          <w:rFonts w:hint="eastAsia" w:ascii="仿宋" w:hAnsi="仿宋" w:eastAsia="仿宋" w:cs="仿宋"/>
          <w:b/>
          <w:bCs/>
          <w:color w:val="auto"/>
          <w:highlight w:val="none"/>
          <w:lang w:val="en-US" w:eastAsia="zh-CN"/>
        </w:rPr>
        <w:sectPr>
          <w:pgSz w:w="11910" w:h="16850"/>
          <w:pgMar w:top="1440" w:right="1800" w:bottom="1440" w:left="1800" w:header="0" w:footer="567" w:gutter="0"/>
          <w:pgNumType w:fmt="decimal"/>
          <w:cols w:space="720" w:num="1"/>
        </w:sectPr>
      </w:pPr>
    </w:p>
    <w:p w14:paraId="621E06BE">
      <w:pPr>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zh-CN" w:eastAsia="zh-CN"/>
        </w:rPr>
        <w:t>附件</w:t>
      </w:r>
      <w:r>
        <w:rPr>
          <w:rFonts w:hint="eastAsia" w:ascii="仿宋" w:hAnsi="仿宋" w:eastAsia="仿宋" w:cs="仿宋"/>
          <w:b/>
          <w:bCs/>
          <w:color w:val="auto"/>
          <w:highlight w:val="none"/>
          <w:lang w:val="en-US" w:eastAsia="zh-CN"/>
        </w:rPr>
        <w:t>十：投标报价各分项价格</w:t>
      </w:r>
      <w:r>
        <w:rPr>
          <w:rFonts w:hint="eastAsia" w:ascii="仿宋" w:hAnsi="仿宋" w:eastAsia="仿宋" w:cs="仿宋"/>
          <w:b/>
          <w:bCs/>
          <w:snapToGrid w:val="0"/>
          <w:color w:val="auto"/>
          <w:kern w:val="0"/>
          <w:sz w:val="21"/>
          <w:szCs w:val="21"/>
          <w:highlight w:val="none"/>
          <w:lang w:val="zh-CN" w:eastAsia="zh-CN" w:bidi="ar-SA"/>
        </w:rPr>
        <w:t>（另册，取自</w:t>
      </w:r>
      <w:r>
        <w:rPr>
          <w:rFonts w:hint="eastAsia" w:ascii="仿宋" w:hAnsi="仿宋" w:eastAsia="仿宋" w:cs="仿宋"/>
          <w:b/>
          <w:bCs/>
          <w:snapToGrid w:val="0"/>
          <w:color w:val="auto"/>
          <w:kern w:val="0"/>
          <w:sz w:val="21"/>
          <w:szCs w:val="21"/>
          <w:highlight w:val="none"/>
          <w:lang w:val="en-US" w:eastAsia="zh-CN" w:bidi="ar-SA"/>
        </w:rPr>
        <w:t>投</w:t>
      </w:r>
      <w:r>
        <w:rPr>
          <w:rFonts w:hint="eastAsia" w:ascii="仿宋" w:hAnsi="仿宋" w:eastAsia="仿宋" w:cs="仿宋"/>
          <w:b/>
          <w:bCs/>
          <w:snapToGrid w:val="0"/>
          <w:color w:val="auto"/>
          <w:kern w:val="0"/>
          <w:sz w:val="21"/>
          <w:szCs w:val="21"/>
          <w:highlight w:val="none"/>
          <w:lang w:val="zh-CN" w:eastAsia="zh-CN" w:bidi="ar-SA"/>
        </w:rPr>
        <w:t>标文件）</w:t>
      </w:r>
    </w:p>
    <w:bookmarkEnd w:id="769"/>
    <w:bookmarkEnd w:id="1114"/>
    <w:p w14:paraId="1080FCA0">
      <w:pPr>
        <w:keepNext w:val="0"/>
        <w:keepLines w:val="0"/>
        <w:pageBreakBefore w:val="0"/>
        <w:wordWrap/>
        <w:overflowPunct w:val="0"/>
        <w:topLinePunct w:val="0"/>
        <w:bidi w:val="0"/>
        <w:spacing w:line="2241" w:lineRule="exact"/>
        <w:ind w:firstLine="130"/>
        <w:rPr>
          <w:color w:val="auto"/>
          <w:position w:val="-44"/>
          <w:highlight w:val="none"/>
        </w:rPr>
      </w:pPr>
    </w:p>
    <w:p w14:paraId="7E18E944">
      <w:pPr>
        <w:keepNext w:val="0"/>
        <w:keepLines w:val="0"/>
        <w:pageBreakBefore w:val="0"/>
        <w:wordWrap/>
        <w:overflowPunct w:val="0"/>
        <w:topLinePunct w:val="0"/>
        <w:bidi w:val="0"/>
        <w:spacing w:line="2241" w:lineRule="exact"/>
        <w:ind w:firstLine="130"/>
        <w:rPr>
          <w:color w:val="auto"/>
          <w:position w:val="-44"/>
          <w:highlight w:val="none"/>
        </w:rPr>
        <w:sectPr>
          <w:pgSz w:w="11910" w:h="16850"/>
          <w:pgMar w:top="1440" w:right="1800" w:bottom="1440" w:left="1800" w:header="0" w:footer="567" w:gutter="0"/>
          <w:pgNumType w:fmt="decimal"/>
          <w:cols w:space="720" w:num="1"/>
        </w:sectPr>
      </w:pPr>
    </w:p>
    <w:p w14:paraId="079C1628">
      <w:pPr>
        <w:rPr>
          <w:rFonts w:hint="default" w:ascii="仿宋" w:hAnsi="仿宋" w:eastAsia="仿宋" w:cs="仿宋"/>
          <w:b/>
          <w:bCs/>
          <w:color w:val="auto"/>
          <w:highlight w:val="none"/>
          <w:lang w:val="en-US" w:eastAsia="zh-CN"/>
        </w:rPr>
      </w:pPr>
      <w:r>
        <w:rPr>
          <w:rFonts w:hint="eastAsia" w:ascii="仿宋" w:hAnsi="仿宋" w:eastAsia="仿宋" w:cs="仿宋"/>
          <w:b/>
          <w:bCs/>
          <w:color w:val="auto"/>
          <w:highlight w:val="none"/>
          <w:lang w:val="zh-CN" w:eastAsia="zh-CN"/>
        </w:rPr>
        <w:t>附件</w:t>
      </w:r>
      <w:r>
        <w:rPr>
          <w:rFonts w:hint="eastAsia" w:ascii="仿宋" w:hAnsi="仿宋" w:eastAsia="仿宋" w:cs="仿宋"/>
          <w:b/>
          <w:bCs/>
          <w:color w:val="auto"/>
          <w:highlight w:val="none"/>
          <w:lang w:val="en-US" w:eastAsia="zh-CN"/>
        </w:rPr>
        <w:t>十二：承包范围附表</w:t>
      </w:r>
    </w:p>
    <w:p w14:paraId="68B88EBC">
      <w:pPr>
        <w:pStyle w:val="22"/>
        <w:rPr>
          <w:color w:val="auto"/>
          <w:highlight w:val="none"/>
        </w:rPr>
      </w:pPr>
    </w:p>
    <w:p w14:paraId="7F7FB932">
      <w:pPr>
        <w:rPr>
          <w:color w:val="auto"/>
          <w:highlight w:val="none"/>
        </w:rPr>
      </w:pPr>
    </w:p>
    <w:p w14:paraId="201ADB2A">
      <w:pPr>
        <w:pStyle w:val="21"/>
        <w:rPr>
          <w:color w:val="auto"/>
          <w:highlight w:val="none"/>
        </w:rPr>
        <w:sectPr>
          <w:pgSz w:w="11910" w:h="16850"/>
          <w:pgMar w:top="1440" w:right="1800" w:bottom="1440" w:left="1800" w:header="0" w:footer="567" w:gutter="0"/>
          <w:pgNumType w:fmt="decimal"/>
          <w:cols w:space="720" w:num="1"/>
        </w:sectPr>
      </w:pPr>
    </w:p>
    <w:p w14:paraId="3B9C5BA7">
      <w:pPr>
        <w:ind w:firstLineChars="0"/>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zh-CN" w:eastAsia="zh-CN"/>
        </w:rPr>
        <w:t>附件</w:t>
      </w:r>
      <w:r>
        <w:rPr>
          <w:rFonts w:hint="eastAsia" w:ascii="仿宋" w:hAnsi="仿宋" w:eastAsia="仿宋" w:cs="仿宋"/>
          <w:b/>
          <w:bCs/>
          <w:color w:val="auto"/>
          <w:sz w:val="21"/>
          <w:szCs w:val="21"/>
          <w:highlight w:val="none"/>
          <w:lang w:val="en-US" w:eastAsia="zh-CN"/>
        </w:rPr>
        <w:t>十二：设计考核评价表</w:t>
      </w:r>
    </w:p>
    <w:tbl>
      <w:tblPr>
        <w:tblStyle w:val="27"/>
        <w:tblW w:w="82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5"/>
        <w:gridCol w:w="639"/>
        <w:gridCol w:w="2155"/>
        <w:gridCol w:w="416"/>
        <w:gridCol w:w="3106"/>
        <w:gridCol w:w="811"/>
        <w:gridCol w:w="733"/>
      </w:tblGrid>
      <w:tr w14:paraId="72002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415" w:type="dxa"/>
            <w:vAlign w:val="center"/>
          </w:tcPr>
          <w:p w14:paraId="376B15DB">
            <w:pPr>
              <w:pStyle w:val="28"/>
              <w:spacing w:before="58" w:line="221" w:lineRule="auto"/>
              <w:ind w:left="0"/>
              <w:jc w:val="center"/>
              <w:rPr>
                <w:rFonts w:hint="eastAsia"/>
                <w:color w:val="auto"/>
                <w:sz w:val="18"/>
                <w:szCs w:val="18"/>
                <w:highlight w:val="none"/>
              </w:rPr>
            </w:pPr>
            <w:r>
              <w:rPr>
                <w:rFonts w:hint="eastAsia"/>
                <w:color w:val="auto"/>
                <w:sz w:val="18"/>
                <w:szCs w:val="18"/>
                <w:highlight w:val="none"/>
                <w:lang w:val="en-US" w:eastAsia="zh-CN"/>
              </w:rPr>
              <w:t>序</w:t>
            </w:r>
            <w:r>
              <w:rPr>
                <w:color w:val="auto"/>
                <w:sz w:val="18"/>
                <w:szCs w:val="18"/>
                <w:highlight w:val="none"/>
              </w:rPr>
              <w:t>号</w:t>
            </w:r>
          </w:p>
        </w:tc>
        <w:tc>
          <w:tcPr>
            <w:tcW w:w="639" w:type="dxa"/>
            <w:vAlign w:val="center"/>
          </w:tcPr>
          <w:p w14:paraId="087B09D4">
            <w:pPr>
              <w:pStyle w:val="28"/>
              <w:spacing w:before="33" w:line="233" w:lineRule="auto"/>
              <w:ind w:left="130" w:right="104"/>
              <w:jc w:val="center"/>
              <w:rPr>
                <w:rFonts w:hint="eastAsia"/>
                <w:color w:val="auto"/>
                <w:sz w:val="18"/>
                <w:szCs w:val="18"/>
                <w:highlight w:val="none"/>
              </w:rPr>
            </w:pPr>
            <w:r>
              <w:rPr>
                <w:color w:val="auto"/>
                <w:spacing w:val="-4"/>
                <w:sz w:val="18"/>
                <w:szCs w:val="18"/>
                <w:highlight w:val="none"/>
              </w:rPr>
              <w:t>评分</w:t>
            </w:r>
            <w:r>
              <w:rPr>
                <w:color w:val="auto"/>
                <w:spacing w:val="-26"/>
                <w:sz w:val="18"/>
                <w:szCs w:val="18"/>
                <w:highlight w:val="none"/>
              </w:rPr>
              <w:t>项目</w:t>
            </w:r>
          </w:p>
        </w:tc>
        <w:tc>
          <w:tcPr>
            <w:tcW w:w="2155" w:type="dxa"/>
            <w:vAlign w:val="center"/>
          </w:tcPr>
          <w:p w14:paraId="4AAC7B3E">
            <w:pPr>
              <w:pStyle w:val="28"/>
              <w:spacing w:before="232" w:line="219" w:lineRule="auto"/>
              <w:ind w:left="0"/>
              <w:jc w:val="center"/>
              <w:rPr>
                <w:rFonts w:hint="eastAsia"/>
                <w:color w:val="auto"/>
                <w:sz w:val="18"/>
                <w:szCs w:val="18"/>
                <w:highlight w:val="none"/>
              </w:rPr>
            </w:pPr>
            <w:r>
              <w:rPr>
                <w:color w:val="auto"/>
                <w:spacing w:val="-2"/>
                <w:sz w:val="18"/>
                <w:szCs w:val="18"/>
                <w:highlight w:val="none"/>
              </w:rPr>
              <w:t>考核内容</w:t>
            </w:r>
          </w:p>
        </w:tc>
        <w:tc>
          <w:tcPr>
            <w:tcW w:w="416" w:type="dxa"/>
            <w:vAlign w:val="center"/>
          </w:tcPr>
          <w:p w14:paraId="5C49340E">
            <w:pPr>
              <w:pStyle w:val="28"/>
              <w:spacing w:before="232" w:line="219" w:lineRule="auto"/>
              <w:ind w:left="114"/>
              <w:jc w:val="center"/>
              <w:rPr>
                <w:rFonts w:hint="eastAsia"/>
                <w:color w:val="auto"/>
                <w:sz w:val="18"/>
                <w:szCs w:val="18"/>
                <w:highlight w:val="none"/>
              </w:rPr>
            </w:pPr>
            <w:r>
              <w:rPr>
                <w:color w:val="auto"/>
                <w:spacing w:val="-3"/>
                <w:sz w:val="18"/>
                <w:szCs w:val="18"/>
                <w:highlight w:val="none"/>
              </w:rPr>
              <w:t>分值</w:t>
            </w:r>
          </w:p>
        </w:tc>
        <w:tc>
          <w:tcPr>
            <w:tcW w:w="3106" w:type="dxa"/>
            <w:vAlign w:val="center"/>
          </w:tcPr>
          <w:p w14:paraId="1F61758B">
            <w:pPr>
              <w:pStyle w:val="28"/>
              <w:spacing w:before="232" w:line="219" w:lineRule="auto"/>
              <w:ind w:left="0"/>
              <w:jc w:val="center"/>
              <w:rPr>
                <w:rFonts w:hint="eastAsia"/>
                <w:color w:val="auto"/>
                <w:sz w:val="18"/>
                <w:szCs w:val="18"/>
                <w:highlight w:val="none"/>
              </w:rPr>
            </w:pPr>
            <w:r>
              <w:rPr>
                <w:color w:val="auto"/>
                <w:spacing w:val="-1"/>
                <w:sz w:val="18"/>
                <w:szCs w:val="18"/>
                <w:highlight w:val="none"/>
              </w:rPr>
              <w:t>考核评分标准</w:t>
            </w:r>
          </w:p>
        </w:tc>
        <w:tc>
          <w:tcPr>
            <w:tcW w:w="811" w:type="dxa"/>
            <w:vAlign w:val="center"/>
          </w:tcPr>
          <w:p w14:paraId="3918F4B9">
            <w:pPr>
              <w:pStyle w:val="28"/>
              <w:spacing w:before="51" w:line="233" w:lineRule="auto"/>
              <w:ind w:left="139" w:right="112"/>
              <w:jc w:val="center"/>
              <w:rPr>
                <w:rFonts w:hint="eastAsia"/>
                <w:color w:val="auto"/>
                <w:sz w:val="18"/>
                <w:szCs w:val="18"/>
                <w:highlight w:val="none"/>
              </w:rPr>
            </w:pPr>
            <w:r>
              <w:rPr>
                <w:color w:val="auto"/>
                <w:spacing w:val="1"/>
                <w:sz w:val="18"/>
                <w:szCs w:val="18"/>
                <w:highlight w:val="none"/>
              </w:rPr>
              <w:t>自评得分</w:t>
            </w:r>
            <w:r>
              <w:rPr>
                <w:color w:val="auto"/>
                <w:spacing w:val="6"/>
                <w:sz w:val="18"/>
                <w:szCs w:val="18"/>
                <w:highlight w:val="none"/>
              </w:rPr>
              <w:t>及说明</w:t>
            </w:r>
          </w:p>
        </w:tc>
        <w:tc>
          <w:tcPr>
            <w:tcW w:w="733" w:type="dxa"/>
            <w:vAlign w:val="center"/>
          </w:tcPr>
          <w:p w14:paraId="45D47422">
            <w:pPr>
              <w:pStyle w:val="28"/>
              <w:spacing w:before="41" w:line="237" w:lineRule="auto"/>
              <w:ind w:left="140"/>
              <w:jc w:val="center"/>
              <w:rPr>
                <w:rFonts w:hint="eastAsia"/>
                <w:color w:val="auto"/>
                <w:sz w:val="18"/>
                <w:szCs w:val="18"/>
                <w:highlight w:val="none"/>
              </w:rPr>
            </w:pPr>
            <w:r>
              <w:rPr>
                <w:color w:val="auto"/>
                <w:spacing w:val="4"/>
                <w:sz w:val="18"/>
                <w:szCs w:val="18"/>
                <w:highlight w:val="none"/>
              </w:rPr>
              <w:t>考核小</w:t>
            </w:r>
          </w:p>
          <w:p w14:paraId="02782268">
            <w:pPr>
              <w:pStyle w:val="28"/>
              <w:spacing w:line="220" w:lineRule="auto"/>
              <w:ind w:left="109"/>
              <w:jc w:val="center"/>
              <w:rPr>
                <w:rFonts w:hint="eastAsia"/>
                <w:color w:val="auto"/>
                <w:sz w:val="18"/>
                <w:szCs w:val="18"/>
                <w:highlight w:val="none"/>
              </w:rPr>
            </w:pPr>
            <w:r>
              <w:rPr>
                <w:color w:val="auto"/>
                <w:spacing w:val="-3"/>
                <w:sz w:val="18"/>
                <w:szCs w:val="18"/>
                <w:highlight w:val="none"/>
              </w:rPr>
              <w:t>组评分</w:t>
            </w:r>
          </w:p>
        </w:tc>
      </w:tr>
      <w:tr w14:paraId="6F356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4" w:hRule="atLeast"/>
        </w:trPr>
        <w:tc>
          <w:tcPr>
            <w:tcW w:w="415" w:type="dxa"/>
            <w:vAlign w:val="center"/>
          </w:tcPr>
          <w:p w14:paraId="2F3A1209">
            <w:pPr>
              <w:jc w:val="center"/>
              <w:rPr>
                <w:rFonts w:hint="eastAsia" w:eastAsia="宋体"/>
                <w:color w:val="auto"/>
                <w:highlight w:val="none"/>
                <w:lang w:val="en-US" w:eastAsia="zh-CN"/>
              </w:rPr>
            </w:pPr>
            <w:r>
              <w:rPr>
                <w:rFonts w:hint="eastAsia" w:eastAsia="宋体"/>
                <w:color w:val="auto"/>
                <w:highlight w:val="none"/>
                <w:lang w:val="en-US" w:eastAsia="zh-CN"/>
              </w:rPr>
              <w:t>1</w:t>
            </w:r>
          </w:p>
        </w:tc>
        <w:tc>
          <w:tcPr>
            <w:tcW w:w="639" w:type="dxa"/>
          </w:tcPr>
          <w:p w14:paraId="7E1B9C97">
            <w:pPr>
              <w:spacing w:line="294" w:lineRule="auto"/>
              <w:rPr>
                <w:color w:val="auto"/>
                <w:highlight w:val="none"/>
              </w:rPr>
            </w:pPr>
          </w:p>
          <w:p w14:paraId="0BF052BB">
            <w:pPr>
              <w:spacing w:line="294" w:lineRule="auto"/>
              <w:rPr>
                <w:color w:val="auto"/>
                <w:highlight w:val="none"/>
              </w:rPr>
            </w:pPr>
          </w:p>
          <w:p w14:paraId="4339F9E7">
            <w:pPr>
              <w:pStyle w:val="28"/>
              <w:spacing w:before="59" w:line="230" w:lineRule="auto"/>
              <w:ind w:left="130" w:right="123"/>
              <w:jc w:val="both"/>
              <w:rPr>
                <w:rFonts w:hint="eastAsia"/>
                <w:color w:val="auto"/>
                <w:sz w:val="18"/>
                <w:szCs w:val="18"/>
                <w:highlight w:val="none"/>
              </w:rPr>
            </w:pPr>
            <w:r>
              <w:rPr>
                <w:color w:val="auto"/>
                <w:spacing w:val="-5"/>
                <w:sz w:val="18"/>
                <w:szCs w:val="18"/>
                <w:highlight w:val="none"/>
              </w:rPr>
              <w:t>设计</w:t>
            </w:r>
            <w:r>
              <w:rPr>
                <w:color w:val="auto"/>
                <w:sz w:val="18"/>
                <w:szCs w:val="18"/>
                <w:highlight w:val="none"/>
              </w:rPr>
              <w:t xml:space="preserve"> </w:t>
            </w:r>
            <w:r>
              <w:rPr>
                <w:color w:val="auto"/>
                <w:spacing w:val="-3"/>
                <w:sz w:val="18"/>
                <w:szCs w:val="18"/>
                <w:highlight w:val="none"/>
              </w:rPr>
              <w:t>进度</w:t>
            </w:r>
            <w:r>
              <w:rPr>
                <w:color w:val="auto"/>
                <w:sz w:val="18"/>
                <w:szCs w:val="18"/>
                <w:highlight w:val="none"/>
              </w:rPr>
              <w:t xml:space="preserve"> </w:t>
            </w:r>
            <w:r>
              <w:rPr>
                <w:color w:val="auto"/>
                <w:spacing w:val="7"/>
                <w:sz w:val="18"/>
                <w:szCs w:val="18"/>
                <w:highlight w:val="none"/>
              </w:rPr>
              <w:t>控制</w:t>
            </w:r>
          </w:p>
        </w:tc>
        <w:tc>
          <w:tcPr>
            <w:tcW w:w="2155" w:type="dxa"/>
            <w:vAlign w:val="center"/>
          </w:tcPr>
          <w:p w14:paraId="683E3FCC">
            <w:pPr>
              <w:pStyle w:val="28"/>
              <w:spacing w:before="38" w:line="245" w:lineRule="auto"/>
              <w:ind w:left="91" w:right="83" w:firstLine="379"/>
              <w:jc w:val="both"/>
              <w:rPr>
                <w:rFonts w:hint="eastAsia"/>
                <w:color w:val="auto"/>
                <w:sz w:val="18"/>
                <w:szCs w:val="18"/>
                <w:highlight w:val="none"/>
                <w:lang w:eastAsia="zh-CN"/>
              </w:rPr>
            </w:pPr>
            <w:r>
              <w:rPr>
                <w:color w:val="auto"/>
                <w:spacing w:val="-1"/>
                <w:sz w:val="18"/>
                <w:szCs w:val="18"/>
                <w:highlight w:val="none"/>
                <w:lang w:eastAsia="zh-CN"/>
              </w:rPr>
              <w:t>认真执行公司年度下达</w:t>
            </w:r>
            <w:r>
              <w:rPr>
                <w:color w:val="auto"/>
                <w:spacing w:val="1"/>
                <w:sz w:val="18"/>
                <w:szCs w:val="18"/>
                <w:highlight w:val="none"/>
                <w:lang w:eastAsia="zh-CN"/>
              </w:rPr>
              <w:t xml:space="preserve"> </w:t>
            </w:r>
            <w:r>
              <w:rPr>
                <w:color w:val="auto"/>
                <w:sz w:val="18"/>
                <w:szCs w:val="18"/>
                <w:highlight w:val="none"/>
                <w:lang w:eastAsia="zh-CN"/>
              </w:rPr>
              <w:t>的工期计划及设计管理部安</w:t>
            </w:r>
            <w:r>
              <w:rPr>
                <w:color w:val="auto"/>
                <w:spacing w:val="7"/>
                <w:sz w:val="18"/>
                <w:szCs w:val="18"/>
                <w:highlight w:val="none"/>
                <w:lang w:eastAsia="zh-CN"/>
              </w:rPr>
              <w:t>排的合同范围内的其它任</w:t>
            </w:r>
            <w:r>
              <w:rPr>
                <w:color w:val="auto"/>
                <w:spacing w:val="-1"/>
                <w:sz w:val="18"/>
                <w:szCs w:val="18"/>
                <w:highlight w:val="none"/>
                <w:lang w:eastAsia="zh-CN"/>
              </w:rPr>
              <w:t>务，制定详细的设计分解工期计划安排；按时提交设计成果文件；及时汇报设计情况，每月提交设计完成情况</w:t>
            </w:r>
            <w:r>
              <w:rPr>
                <w:color w:val="auto"/>
                <w:spacing w:val="6"/>
                <w:sz w:val="18"/>
                <w:szCs w:val="18"/>
                <w:highlight w:val="none"/>
                <w:lang w:eastAsia="zh-CN"/>
              </w:rPr>
              <w:t>专题报告。</w:t>
            </w:r>
          </w:p>
        </w:tc>
        <w:tc>
          <w:tcPr>
            <w:tcW w:w="416" w:type="dxa"/>
          </w:tcPr>
          <w:p w14:paraId="247115FD">
            <w:pPr>
              <w:spacing w:line="310" w:lineRule="auto"/>
              <w:rPr>
                <w:color w:val="auto"/>
                <w:highlight w:val="none"/>
                <w:lang w:eastAsia="zh-CN"/>
              </w:rPr>
            </w:pPr>
          </w:p>
          <w:p w14:paraId="050CCB8D">
            <w:pPr>
              <w:spacing w:line="310" w:lineRule="auto"/>
              <w:rPr>
                <w:color w:val="auto"/>
                <w:highlight w:val="none"/>
                <w:lang w:eastAsia="zh-CN"/>
              </w:rPr>
            </w:pPr>
          </w:p>
          <w:p w14:paraId="39148EC2">
            <w:pPr>
              <w:spacing w:line="310" w:lineRule="auto"/>
              <w:rPr>
                <w:color w:val="auto"/>
                <w:highlight w:val="none"/>
                <w:lang w:eastAsia="zh-CN"/>
              </w:rPr>
            </w:pPr>
          </w:p>
          <w:p w14:paraId="582A5A18">
            <w:pPr>
              <w:pStyle w:val="28"/>
              <w:spacing w:before="58" w:line="183" w:lineRule="auto"/>
              <w:ind w:left="114"/>
              <w:rPr>
                <w:rFonts w:hint="eastAsia"/>
                <w:color w:val="auto"/>
                <w:sz w:val="18"/>
                <w:szCs w:val="18"/>
                <w:highlight w:val="none"/>
              </w:rPr>
            </w:pPr>
            <w:r>
              <w:rPr>
                <w:color w:val="auto"/>
                <w:spacing w:val="-3"/>
                <w:sz w:val="18"/>
                <w:szCs w:val="18"/>
                <w:highlight w:val="none"/>
              </w:rPr>
              <w:t>20</w:t>
            </w:r>
          </w:p>
        </w:tc>
        <w:tc>
          <w:tcPr>
            <w:tcW w:w="3106" w:type="dxa"/>
            <w:vAlign w:val="center"/>
          </w:tcPr>
          <w:p w14:paraId="2E6474DC">
            <w:pPr>
              <w:pStyle w:val="28"/>
              <w:spacing w:before="28" w:line="233" w:lineRule="auto"/>
              <w:ind w:left="0" w:leftChars="0" w:right="90" w:firstLine="356" w:firstLineChars="200"/>
              <w:jc w:val="both"/>
              <w:rPr>
                <w:rFonts w:hint="eastAsia"/>
                <w:color w:val="auto"/>
                <w:sz w:val="18"/>
                <w:szCs w:val="18"/>
                <w:highlight w:val="none"/>
                <w:lang w:eastAsia="zh-CN"/>
              </w:rPr>
            </w:pPr>
            <w:r>
              <w:rPr>
                <w:color w:val="auto"/>
                <w:spacing w:val="-1"/>
                <w:sz w:val="18"/>
                <w:szCs w:val="18"/>
                <w:highlight w:val="none"/>
                <w:lang w:eastAsia="zh-CN"/>
              </w:rPr>
              <w:t>一个关键节点达不到目标工期，每滞</w:t>
            </w:r>
            <w:r>
              <w:rPr>
                <w:color w:val="auto"/>
                <w:spacing w:val="5"/>
                <w:sz w:val="18"/>
                <w:szCs w:val="18"/>
                <w:highlight w:val="none"/>
                <w:lang w:eastAsia="zh-CN"/>
              </w:rPr>
              <w:t xml:space="preserve"> </w:t>
            </w:r>
            <w:r>
              <w:rPr>
                <w:color w:val="auto"/>
                <w:spacing w:val="2"/>
                <w:sz w:val="18"/>
                <w:szCs w:val="18"/>
                <w:highlight w:val="none"/>
                <w:lang w:eastAsia="zh-CN"/>
              </w:rPr>
              <w:t>后1天扣1分，每关键节点拖延最多扣20</w:t>
            </w:r>
            <w:r>
              <w:rPr>
                <w:color w:val="auto"/>
                <w:spacing w:val="1"/>
                <w:sz w:val="18"/>
                <w:szCs w:val="18"/>
                <w:highlight w:val="none"/>
                <w:lang w:eastAsia="zh-CN"/>
              </w:rPr>
              <w:t xml:space="preserve">  </w:t>
            </w:r>
            <w:r>
              <w:rPr>
                <w:color w:val="auto"/>
                <w:spacing w:val="-1"/>
                <w:sz w:val="18"/>
                <w:szCs w:val="18"/>
                <w:highlight w:val="none"/>
                <w:lang w:eastAsia="zh-CN"/>
              </w:rPr>
              <w:t>分；不按时</w:t>
            </w:r>
            <w:r>
              <w:rPr>
                <w:color w:val="auto"/>
                <w:spacing w:val="4"/>
                <w:sz w:val="18"/>
                <w:szCs w:val="18"/>
                <w:highlight w:val="none"/>
                <w:lang w:eastAsia="zh-CN"/>
              </w:rPr>
              <w:t>提交设计成果文件和专题报告每项扣</w:t>
            </w:r>
            <w:r>
              <w:rPr>
                <w:rFonts w:hint="eastAsia"/>
                <w:color w:val="auto"/>
                <w:spacing w:val="4"/>
                <w:sz w:val="18"/>
                <w:szCs w:val="18"/>
                <w:highlight w:val="none"/>
                <w:lang w:val="en-US" w:eastAsia="zh-CN"/>
              </w:rPr>
              <w:t>1-5</w:t>
            </w:r>
            <w:r>
              <w:rPr>
                <w:color w:val="auto"/>
                <w:spacing w:val="-1"/>
                <w:sz w:val="18"/>
                <w:szCs w:val="18"/>
                <w:highlight w:val="none"/>
                <w:lang w:eastAsia="zh-CN"/>
              </w:rPr>
              <w:t>分；委托人</w:t>
            </w:r>
            <w:r>
              <w:rPr>
                <w:rFonts w:hint="eastAsia"/>
                <w:color w:val="auto"/>
                <w:spacing w:val="-1"/>
                <w:sz w:val="18"/>
                <w:szCs w:val="18"/>
                <w:highlight w:val="none"/>
                <w:lang w:eastAsia="zh-CN"/>
              </w:rPr>
              <w:t>或全资单位</w:t>
            </w:r>
            <w:r>
              <w:rPr>
                <w:color w:val="auto"/>
                <w:spacing w:val="-1"/>
                <w:sz w:val="18"/>
                <w:szCs w:val="18"/>
                <w:highlight w:val="none"/>
                <w:lang w:eastAsia="zh-CN"/>
              </w:rPr>
              <w:t>对口管理专业工程师反映不满</w:t>
            </w:r>
            <w:r>
              <w:rPr>
                <w:color w:val="auto"/>
                <w:sz w:val="18"/>
                <w:szCs w:val="18"/>
                <w:highlight w:val="none"/>
                <w:lang w:eastAsia="zh-CN"/>
              </w:rPr>
              <w:t>足要求，</w:t>
            </w:r>
            <w:r>
              <w:rPr>
                <w:rFonts w:hint="eastAsia"/>
                <w:color w:val="auto"/>
                <w:sz w:val="18"/>
                <w:szCs w:val="18"/>
                <w:highlight w:val="none"/>
                <w:lang w:val="en-US" w:eastAsia="zh-CN"/>
              </w:rPr>
              <w:t>整改一次，整改仍旧不满足要求的，</w:t>
            </w:r>
            <w:r>
              <w:rPr>
                <w:color w:val="auto"/>
                <w:sz w:val="18"/>
                <w:szCs w:val="18"/>
                <w:highlight w:val="none"/>
                <w:lang w:eastAsia="zh-CN"/>
              </w:rPr>
              <w:t>经确认属实的每次扣2分。</w:t>
            </w:r>
          </w:p>
        </w:tc>
        <w:tc>
          <w:tcPr>
            <w:tcW w:w="811" w:type="dxa"/>
          </w:tcPr>
          <w:p w14:paraId="4F46C859">
            <w:pPr>
              <w:rPr>
                <w:color w:val="auto"/>
                <w:highlight w:val="none"/>
                <w:lang w:eastAsia="zh-CN"/>
              </w:rPr>
            </w:pPr>
          </w:p>
        </w:tc>
        <w:tc>
          <w:tcPr>
            <w:tcW w:w="733" w:type="dxa"/>
          </w:tcPr>
          <w:p w14:paraId="479894EE">
            <w:pPr>
              <w:rPr>
                <w:color w:val="auto"/>
                <w:highlight w:val="none"/>
                <w:lang w:eastAsia="zh-CN"/>
              </w:rPr>
            </w:pPr>
          </w:p>
        </w:tc>
      </w:tr>
      <w:tr w14:paraId="6F831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8" w:hRule="atLeast"/>
        </w:trPr>
        <w:tc>
          <w:tcPr>
            <w:tcW w:w="415" w:type="dxa"/>
            <w:vAlign w:val="center"/>
          </w:tcPr>
          <w:p w14:paraId="190585CE">
            <w:pPr>
              <w:jc w:val="center"/>
              <w:rPr>
                <w:rFonts w:hint="default"/>
                <w:color w:val="auto"/>
                <w:highlight w:val="none"/>
                <w:lang w:val="en-US" w:eastAsia="zh-CN"/>
              </w:rPr>
            </w:pPr>
            <w:r>
              <w:rPr>
                <w:rFonts w:hint="eastAsia"/>
                <w:color w:val="auto"/>
                <w:highlight w:val="none"/>
                <w:lang w:val="en-US" w:eastAsia="zh-CN"/>
              </w:rPr>
              <w:t>2</w:t>
            </w:r>
          </w:p>
        </w:tc>
        <w:tc>
          <w:tcPr>
            <w:tcW w:w="639" w:type="dxa"/>
          </w:tcPr>
          <w:p w14:paraId="10F76E94">
            <w:pPr>
              <w:spacing w:line="400" w:lineRule="auto"/>
              <w:rPr>
                <w:color w:val="auto"/>
                <w:highlight w:val="none"/>
                <w:lang w:eastAsia="zh-CN"/>
              </w:rPr>
            </w:pPr>
          </w:p>
          <w:p w14:paraId="4AD71E3B">
            <w:pPr>
              <w:pStyle w:val="28"/>
              <w:spacing w:before="59" w:line="227" w:lineRule="auto"/>
              <w:ind w:left="130" w:right="123"/>
              <w:jc w:val="both"/>
              <w:rPr>
                <w:rFonts w:hint="eastAsia"/>
                <w:color w:val="auto"/>
                <w:sz w:val="18"/>
                <w:szCs w:val="18"/>
                <w:highlight w:val="none"/>
              </w:rPr>
            </w:pPr>
            <w:r>
              <w:rPr>
                <w:color w:val="auto"/>
                <w:spacing w:val="-5"/>
                <w:sz w:val="18"/>
                <w:szCs w:val="18"/>
                <w:highlight w:val="none"/>
              </w:rPr>
              <w:t>设计</w:t>
            </w:r>
            <w:r>
              <w:rPr>
                <w:color w:val="auto"/>
                <w:sz w:val="18"/>
                <w:szCs w:val="18"/>
                <w:highlight w:val="none"/>
              </w:rPr>
              <w:t xml:space="preserve"> </w:t>
            </w:r>
            <w:r>
              <w:rPr>
                <w:color w:val="auto"/>
                <w:spacing w:val="-4"/>
                <w:sz w:val="18"/>
                <w:szCs w:val="18"/>
                <w:highlight w:val="none"/>
              </w:rPr>
              <w:t>质量</w:t>
            </w:r>
            <w:r>
              <w:rPr>
                <w:color w:val="auto"/>
                <w:sz w:val="18"/>
                <w:szCs w:val="18"/>
                <w:highlight w:val="none"/>
              </w:rPr>
              <w:t xml:space="preserve"> </w:t>
            </w:r>
            <w:r>
              <w:rPr>
                <w:color w:val="auto"/>
                <w:spacing w:val="7"/>
                <w:sz w:val="18"/>
                <w:szCs w:val="18"/>
                <w:highlight w:val="none"/>
              </w:rPr>
              <w:t>控制</w:t>
            </w:r>
          </w:p>
        </w:tc>
        <w:tc>
          <w:tcPr>
            <w:tcW w:w="2155" w:type="dxa"/>
            <w:vAlign w:val="center"/>
          </w:tcPr>
          <w:p w14:paraId="159F066A">
            <w:pPr>
              <w:pStyle w:val="28"/>
              <w:spacing w:before="61" w:line="245" w:lineRule="auto"/>
              <w:ind w:left="41" w:firstLine="423"/>
              <w:jc w:val="both"/>
              <w:rPr>
                <w:rFonts w:hint="eastAsia"/>
                <w:color w:val="auto"/>
                <w:sz w:val="18"/>
                <w:szCs w:val="18"/>
                <w:highlight w:val="none"/>
                <w:lang w:eastAsia="zh-CN"/>
              </w:rPr>
            </w:pPr>
            <w:r>
              <w:rPr>
                <w:color w:val="auto"/>
                <w:spacing w:val="6"/>
                <w:sz w:val="18"/>
                <w:szCs w:val="18"/>
                <w:highlight w:val="none"/>
                <w:lang w:eastAsia="zh-CN"/>
              </w:rPr>
              <w:t>较好执行强制性规范；</w:t>
            </w:r>
            <w:r>
              <w:rPr>
                <w:color w:val="auto"/>
                <w:sz w:val="18"/>
                <w:szCs w:val="18"/>
                <w:highlight w:val="none"/>
                <w:lang w:eastAsia="zh-CN"/>
              </w:rPr>
              <w:t>设计管理文件编制齐全，标</w:t>
            </w:r>
            <w:r>
              <w:rPr>
                <w:color w:val="auto"/>
                <w:spacing w:val="-3"/>
                <w:sz w:val="18"/>
                <w:szCs w:val="18"/>
                <w:highlight w:val="none"/>
                <w:lang w:eastAsia="zh-CN"/>
              </w:rPr>
              <w:t>准统一，满足设计管理需要，</w:t>
            </w:r>
            <w:r>
              <w:rPr>
                <w:color w:val="auto"/>
                <w:sz w:val="18"/>
                <w:szCs w:val="18"/>
                <w:highlight w:val="none"/>
                <w:lang w:eastAsia="zh-CN"/>
              </w:rPr>
              <w:t>并监督执行；及时地总结</w:t>
            </w:r>
            <w:r>
              <w:rPr>
                <w:color w:val="auto"/>
                <w:spacing w:val="2"/>
                <w:sz w:val="18"/>
                <w:szCs w:val="18"/>
                <w:highlight w:val="none"/>
                <w:lang w:eastAsia="zh-CN"/>
              </w:rPr>
              <w:t>存在的</w:t>
            </w:r>
            <w:r>
              <w:rPr>
                <w:color w:val="auto"/>
                <w:spacing w:val="4"/>
                <w:sz w:val="18"/>
                <w:szCs w:val="18"/>
                <w:highlight w:val="none"/>
                <w:lang w:eastAsia="zh-CN"/>
              </w:rPr>
              <w:t>设计质量问题，整改提高，</w:t>
            </w:r>
            <w:r>
              <w:rPr>
                <w:color w:val="auto"/>
                <w:spacing w:val="7"/>
                <w:sz w:val="18"/>
                <w:szCs w:val="18"/>
                <w:highlight w:val="none"/>
                <w:lang w:eastAsia="zh-CN"/>
              </w:rPr>
              <w:t>提高设计质量。</w:t>
            </w:r>
          </w:p>
        </w:tc>
        <w:tc>
          <w:tcPr>
            <w:tcW w:w="416" w:type="dxa"/>
          </w:tcPr>
          <w:p w14:paraId="4C6D6EC3">
            <w:pPr>
              <w:spacing w:line="310" w:lineRule="auto"/>
              <w:rPr>
                <w:color w:val="auto"/>
                <w:highlight w:val="none"/>
                <w:lang w:eastAsia="zh-CN"/>
              </w:rPr>
            </w:pPr>
          </w:p>
          <w:p w14:paraId="5D9FE2BF">
            <w:pPr>
              <w:spacing w:line="311" w:lineRule="auto"/>
              <w:rPr>
                <w:color w:val="auto"/>
                <w:highlight w:val="none"/>
                <w:lang w:eastAsia="zh-CN"/>
              </w:rPr>
            </w:pPr>
          </w:p>
          <w:p w14:paraId="59424EAC">
            <w:pPr>
              <w:spacing w:line="311" w:lineRule="auto"/>
              <w:rPr>
                <w:color w:val="auto"/>
                <w:highlight w:val="none"/>
                <w:lang w:eastAsia="zh-CN"/>
              </w:rPr>
            </w:pPr>
          </w:p>
          <w:p w14:paraId="63C83ECD">
            <w:pPr>
              <w:pStyle w:val="28"/>
              <w:spacing w:before="59" w:line="183" w:lineRule="auto"/>
              <w:ind w:left="114"/>
              <w:rPr>
                <w:rFonts w:hint="eastAsia"/>
                <w:color w:val="auto"/>
                <w:sz w:val="18"/>
                <w:szCs w:val="18"/>
                <w:highlight w:val="none"/>
              </w:rPr>
            </w:pPr>
            <w:r>
              <w:rPr>
                <w:color w:val="auto"/>
                <w:spacing w:val="-3"/>
                <w:sz w:val="18"/>
                <w:szCs w:val="18"/>
                <w:highlight w:val="none"/>
              </w:rPr>
              <w:t>20</w:t>
            </w:r>
          </w:p>
        </w:tc>
        <w:tc>
          <w:tcPr>
            <w:tcW w:w="3106" w:type="dxa"/>
            <w:vAlign w:val="center"/>
          </w:tcPr>
          <w:p w14:paraId="062AC30C">
            <w:pPr>
              <w:pStyle w:val="28"/>
              <w:spacing w:before="60" w:line="228" w:lineRule="auto"/>
              <w:ind w:left="0" w:right="12" w:firstLine="360" w:firstLineChars="200"/>
              <w:jc w:val="left"/>
              <w:rPr>
                <w:rFonts w:hint="eastAsia"/>
                <w:color w:val="auto"/>
                <w:sz w:val="18"/>
                <w:szCs w:val="18"/>
                <w:highlight w:val="none"/>
                <w:lang w:eastAsia="zh-CN"/>
              </w:rPr>
            </w:pPr>
            <w:r>
              <w:rPr>
                <w:color w:val="auto"/>
                <w:sz w:val="18"/>
                <w:szCs w:val="18"/>
                <w:highlight w:val="none"/>
                <w:lang w:eastAsia="zh-CN"/>
              </w:rPr>
              <w:t>因设计失误、漏项、接口处理不当或</w:t>
            </w:r>
            <w:r>
              <w:rPr>
                <w:color w:val="auto"/>
                <w:spacing w:val="7"/>
                <w:sz w:val="18"/>
                <w:szCs w:val="18"/>
                <w:highlight w:val="none"/>
                <w:lang w:eastAsia="zh-CN"/>
              </w:rPr>
              <w:t xml:space="preserve"> </w:t>
            </w:r>
            <w:r>
              <w:rPr>
                <w:color w:val="auto"/>
                <w:spacing w:val="-1"/>
                <w:sz w:val="18"/>
                <w:szCs w:val="18"/>
                <w:highlight w:val="none"/>
                <w:lang w:eastAsia="zh-CN"/>
              </w:rPr>
              <w:t>违反强制性规范造成</w:t>
            </w:r>
            <w:r>
              <w:rPr>
                <w:rFonts w:hint="eastAsia"/>
                <w:color w:val="auto"/>
                <w:spacing w:val="-1"/>
                <w:sz w:val="18"/>
                <w:szCs w:val="18"/>
                <w:highlight w:val="none"/>
                <w:lang w:val="en-US" w:eastAsia="zh-CN"/>
              </w:rPr>
              <w:t>施工</w:t>
            </w:r>
            <w:r>
              <w:rPr>
                <w:color w:val="auto"/>
                <w:spacing w:val="-1"/>
                <w:sz w:val="18"/>
                <w:szCs w:val="18"/>
                <w:highlight w:val="none"/>
                <w:lang w:eastAsia="zh-CN"/>
              </w:rPr>
              <w:t>返工、工期延误，每次扣</w:t>
            </w:r>
            <w:r>
              <w:rPr>
                <w:rFonts w:hint="eastAsia"/>
                <w:color w:val="auto"/>
                <w:spacing w:val="-1"/>
                <w:sz w:val="18"/>
                <w:szCs w:val="18"/>
                <w:highlight w:val="none"/>
                <w:lang w:val="en-US" w:eastAsia="zh-CN"/>
              </w:rPr>
              <w:t>1</w:t>
            </w:r>
            <w:r>
              <w:rPr>
                <w:color w:val="auto"/>
                <w:spacing w:val="-1"/>
                <w:sz w:val="18"/>
                <w:szCs w:val="18"/>
                <w:highlight w:val="none"/>
                <w:lang w:eastAsia="zh-CN"/>
              </w:rPr>
              <w:t>—5分；委托人</w:t>
            </w:r>
            <w:r>
              <w:rPr>
                <w:rFonts w:hint="eastAsia"/>
                <w:color w:val="auto"/>
                <w:spacing w:val="-1"/>
                <w:sz w:val="18"/>
                <w:szCs w:val="18"/>
                <w:highlight w:val="none"/>
                <w:lang w:eastAsia="zh-CN"/>
              </w:rPr>
              <w:t>或全资单位</w:t>
            </w:r>
            <w:r>
              <w:rPr>
                <w:color w:val="auto"/>
                <w:spacing w:val="-1"/>
                <w:sz w:val="18"/>
                <w:szCs w:val="18"/>
                <w:highlight w:val="none"/>
                <w:lang w:eastAsia="zh-CN"/>
              </w:rPr>
              <w:t>审查时发现</w:t>
            </w:r>
            <w:r>
              <w:rPr>
                <w:color w:val="auto"/>
                <w:spacing w:val="1"/>
                <w:sz w:val="18"/>
                <w:szCs w:val="18"/>
                <w:highlight w:val="none"/>
                <w:lang w:eastAsia="zh-CN"/>
              </w:rPr>
              <w:t>设计质量低劣，属总体设计审查把关原因的，视严重程度扣5—10分。对设计问题未总结的扣</w:t>
            </w:r>
            <w:r>
              <w:rPr>
                <w:rFonts w:hint="eastAsia"/>
                <w:color w:val="auto"/>
                <w:spacing w:val="1"/>
                <w:sz w:val="18"/>
                <w:szCs w:val="18"/>
                <w:highlight w:val="none"/>
                <w:lang w:val="en-US" w:eastAsia="zh-CN"/>
              </w:rPr>
              <w:t>1-</w:t>
            </w:r>
            <w:r>
              <w:rPr>
                <w:color w:val="auto"/>
                <w:spacing w:val="1"/>
                <w:sz w:val="18"/>
                <w:szCs w:val="18"/>
                <w:highlight w:val="none"/>
                <w:lang w:eastAsia="zh-CN"/>
              </w:rPr>
              <w:t>2分；委托人</w:t>
            </w:r>
            <w:r>
              <w:rPr>
                <w:rFonts w:hint="eastAsia"/>
                <w:color w:val="auto"/>
                <w:spacing w:val="1"/>
                <w:sz w:val="18"/>
                <w:szCs w:val="18"/>
                <w:highlight w:val="none"/>
                <w:lang w:eastAsia="zh-CN"/>
              </w:rPr>
              <w:t>或全资单位</w:t>
            </w:r>
            <w:r>
              <w:rPr>
                <w:color w:val="auto"/>
                <w:spacing w:val="1"/>
                <w:sz w:val="18"/>
                <w:szCs w:val="18"/>
                <w:highlight w:val="none"/>
                <w:lang w:eastAsia="zh-CN"/>
              </w:rPr>
              <w:t>对口管理专业工</w:t>
            </w:r>
            <w:r>
              <w:rPr>
                <w:color w:val="auto"/>
                <w:spacing w:val="-1"/>
                <w:sz w:val="18"/>
                <w:szCs w:val="18"/>
                <w:highlight w:val="none"/>
                <w:lang w:eastAsia="zh-CN"/>
              </w:rPr>
              <w:t>程师反映不满足要求，</w:t>
            </w:r>
            <w:r>
              <w:rPr>
                <w:rFonts w:hint="eastAsia"/>
                <w:color w:val="auto"/>
                <w:sz w:val="18"/>
                <w:szCs w:val="18"/>
                <w:highlight w:val="none"/>
                <w:lang w:val="en-US" w:eastAsia="zh-CN"/>
              </w:rPr>
              <w:t>整改一次，整改仍旧不满足要求的，</w:t>
            </w:r>
            <w:r>
              <w:rPr>
                <w:color w:val="auto"/>
                <w:spacing w:val="-1"/>
                <w:sz w:val="18"/>
                <w:szCs w:val="18"/>
                <w:highlight w:val="none"/>
                <w:lang w:eastAsia="zh-CN"/>
              </w:rPr>
              <w:t>经确认属实的每次</w:t>
            </w:r>
            <w:r>
              <w:rPr>
                <w:color w:val="auto"/>
                <w:spacing w:val="7"/>
                <w:sz w:val="18"/>
                <w:szCs w:val="18"/>
                <w:highlight w:val="none"/>
                <w:lang w:eastAsia="zh-CN"/>
              </w:rPr>
              <w:t>扣</w:t>
            </w:r>
            <w:r>
              <w:rPr>
                <w:rFonts w:hint="eastAsia"/>
                <w:color w:val="auto"/>
                <w:spacing w:val="7"/>
                <w:sz w:val="18"/>
                <w:szCs w:val="18"/>
                <w:highlight w:val="none"/>
                <w:lang w:val="en-US" w:eastAsia="zh-CN"/>
              </w:rPr>
              <w:t>1-</w:t>
            </w:r>
            <w:r>
              <w:rPr>
                <w:color w:val="auto"/>
                <w:spacing w:val="7"/>
                <w:sz w:val="18"/>
                <w:szCs w:val="18"/>
                <w:highlight w:val="none"/>
                <w:lang w:eastAsia="zh-CN"/>
              </w:rPr>
              <w:t>2分。</w:t>
            </w:r>
          </w:p>
        </w:tc>
        <w:tc>
          <w:tcPr>
            <w:tcW w:w="811" w:type="dxa"/>
          </w:tcPr>
          <w:p w14:paraId="3BB7EFC4">
            <w:pPr>
              <w:rPr>
                <w:color w:val="auto"/>
                <w:highlight w:val="none"/>
                <w:lang w:eastAsia="zh-CN"/>
              </w:rPr>
            </w:pPr>
          </w:p>
        </w:tc>
        <w:tc>
          <w:tcPr>
            <w:tcW w:w="733" w:type="dxa"/>
          </w:tcPr>
          <w:p w14:paraId="354561A7">
            <w:pPr>
              <w:rPr>
                <w:color w:val="auto"/>
                <w:highlight w:val="none"/>
                <w:lang w:eastAsia="zh-CN"/>
              </w:rPr>
            </w:pPr>
          </w:p>
        </w:tc>
      </w:tr>
      <w:tr w14:paraId="207A7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9" w:hRule="atLeast"/>
        </w:trPr>
        <w:tc>
          <w:tcPr>
            <w:tcW w:w="415" w:type="dxa"/>
            <w:vAlign w:val="center"/>
          </w:tcPr>
          <w:p w14:paraId="40845E12">
            <w:pPr>
              <w:jc w:val="center"/>
              <w:rPr>
                <w:rFonts w:hint="default"/>
                <w:color w:val="auto"/>
                <w:highlight w:val="none"/>
                <w:lang w:val="en-US" w:eastAsia="zh-CN"/>
              </w:rPr>
            </w:pPr>
            <w:r>
              <w:rPr>
                <w:rFonts w:hint="eastAsia"/>
                <w:color w:val="auto"/>
                <w:highlight w:val="none"/>
                <w:lang w:val="en-US" w:eastAsia="zh-CN"/>
              </w:rPr>
              <w:t>3</w:t>
            </w:r>
          </w:p>
        </w:tc>
        <w:tc>
          <w:tcPr>
            <w:tcW w:w="639" w:type="dxa"/>
          </w:tcPr>
          <w:p w14:paraId="0BD3C92B">
            <w:pPr>
              <w:spacing w:line="359" w:lineRule="auto"/>
              <w:rPr>
                <w:color w:val="auto"/>
                <w:highlight w:val="none"/>
                <w:lang w:eastAsia="zh-CN"/>
              </w:rPr>
            </w:pPr>
          </w:p>
          <w:p w14:paraId="6CDB1F25">
            <w:pPr>
              <w:spacing w:line="360" w:lineRule="auto"/>
              <w:rPr>
                <w:color w:val="auto"/>
                <w:highlight w:val="none"/>
                <w:lang w:eastAsia="zh-CN"/>
              </w:rPr>
            </w:pPr>
          </w:p>
          <w:p w14:paraId="532A9D67">
            <w:pPr>
              <w:pStyle w:val="28"/>
              <w:spacing w:before="59" w:line="223" w:lineRule="auto"/>
              <w:ind w:left="130" w:right="123"/>
              <w:rPr>
                <w:rFonts w:hint="eastAsia"/>
                <w:color w:val="auto"/>
                <w:sz w:val="18"/>
                <w:szCs w:val="18"/>
                <w:highlight w:val="none"/>
              </w:rPr>
            </w:pPr>
            <w:r>
              <w:rPr>
                <w:color w:val="auto"/>
                <w:spacing w:val="6"/>
                <w:sz w:val="18"/>
                <w:szCs w:val="18"/>
                <w:highlight w:val="none"/>
              </w:rPr>
              <w:t>投资</w:t>
            </w:r>
            <w:r>
              <w:rPr>
                <w:color w:val="auto"/>
                <w:sz w:val="18"/>
                <w:szCs w:val="18"/>
                <w:highlight w:val="none"/>
              </w:rPr>
              <w:t xml:space="preserve"> </w:t>
            </w:r>
            <w:r>
              <w:rPr>
                <w:color w:val="auto"/>
                <w:spacing w:val="7"/>
                <w:sz w:val="18"/>
                <w:szCs w:val="18"/>
                <w:highlight w:val="none"/>
              </w:rPr>
              <w:t>控制</w:t>
            </w:r>
          </w:p>
        </w:tc>
        <w:tc>
          <w:tcPr>
            <w:tcW w:w="2155" w:type="dxa"/>
            <w:vAlign w:val="center"/>
          </w:tcPr>
          <w:p w14:paraId="52B1E828">
            <w:pPr>
              <w:pStyle w:val="28"/>
              <w:spacing w:before="60" w:line="244" w:lineRule="auto"/>
              <w:ind w:left="91" w:right="63" w:firstLine="399"/>
              <w:jc w:val="both"/>
              <w:rPr>
                <w:rFonts w:hint="eastAsia"/>
                <w:color w:val="auto"/>
                <w:sz w:val="18"/>
                <w:szCs w:val="18"/>
                <w:highlight w:val="none"/>
                <w:lang w:eastAsia="zh-CN"/>
              </w:rPr>
            </w:pPr>
            <w:r>
              <w:rPr>
                <w:color w:val="auto"/>
                <w:spacing w:val="-1"/>
                <w:sz w:val="18"/>
                <w:szCs w:val="18"/>
                <w:highlight w:val="none"/>
                <w:lang w:eastAsia="zh-CN"/>
              </w:rPr>
              <w:t>严格限额设计，概算控制预算，预算编制完整不漏</w:t>
            </w:r>
            <w:r>
              <w:rPr>
                <w:color w:val="auto"/>
                <w:spacing w:val="1"/>
                <w:sz w:val="18"/>
                <w:szCs w:val="18"/>
                <w:highlight w:val="none"/>
                <w:lang w:eastAsia="zh-CN"/>
              </w:rPr>
              <w:t>项，章节齐全；定额、费用</w:t>
            </w:r>
            <w:r>
              <w:rPr>
                <w:color w:val="auto"/>
                <w:spacing w:val="-1"/>
                <w:sz w:val="18"/>
                <w:szCs w:val="18"/>
                <w:highlight w:val="none"/>
                <w:lang w:eastAsia="zh-CN"/>
              </w:rPr>
              <w:t>和价格能认真进行经济指标分析，准确套用定额；严格</w:t>
            </w:r>
            <w:r>
              <w:rPr>
                <w:color w:val="auto"/>
                <w:spacing w:val="1"/>
                <w:sz w:val="18"/>
                <w:szCs w:val="18"/>
                <w:highlight w:val="none"/>
                <w:lang w:eastAsia="zh-CN"/>
              </w:rPr>
              <w:t xml:space="preserve"> </w:t>
            </w:r>
            <w:r>
              <w:rPr>
                <w:color w:val="auto"/>
                <w:spacing w:val="-1"/>
                <w:sz w:val="18"/>
                <w:szCs w:val="18"/>
                <w:highlight w:val="none"/>
                <w:lang w:eastAsia="zh-CN"/>
              </w:rPr>
              <w:t>控制变更设计，变更设计技</w:t>
            </w:r>
            <w:r>
              <w:rPr>
                <w:color w:val="auto"/>
                <w:spacing w:val="4"/>
                <w:sz w:val="18"/>
                <w:szCs w:val="18"/>
                <w:highlight w:val="none"/>
                <w:lang w:eastAsia="zh-CN"/>
              </w:rPr>
              <w:t xml:space="preserve"> 术审查严格</w:t>
            </w:r>
          </w:p>
        </w:tc>
        <w:tc>
          <w:tcPr>
            <w:tcW w:w="416" w:type="dxa"/>
          </w:tcPr>
          <w:p w14:paraId="4D1B6C48">
            <w:pPr>
              <w:spacing w:line="314" w:lineRule="auto"/>
              <w:rPr>
                <w:color w:val="auto"/>
                <w:highlight w:val="none"/>
                <w:lang w:eastAsia="zh-CN"/>
              </w:rPr>
            </w:pPr>
          </w:p>
          <w:p w14:paraId="367FFB65">
            <w:pPr>
              <w:spacing w:line="315" w:lineRule="auto"/>
              <w:rPr>
                <w:color w:val="auto"/>
                <w:highlight w:val="none"/>
                <w:lang w:eastAsia="zh-CN"/>
              </w:rPr>
            </w:pPr>
          </w:p>
          <w:p w14:paraId="6B60102C">
            <w:pPr>
              <w:spacing w:line="315" w:lineRule="auto"/>
              <w:rPr>
                <w:color w:val="auto"/>
                <w:highlight w:val="none"/>
                <w:lang w:eastAsia="zh-CN"/>
              </w:rPr>
            </w:pPr>
          </w:p>
          <w:p w14:paraId="17D2D5B1">
            <w:pPr>
              <w:pStyle w:val="28"/>
              <w:spacing w:before="58" w:line="183" w:lineRule="auto"/>
              <w:ind w:left="114"/>
              <w:rPr>
                <w:rFonts w:hint="eastAsia"/>
                <w:color w:val="auto"/>
                <w:sz w:val="18"/>
                <w:szCs w:val="18"/>
                <w:highlight w:val="none"/>
              </w:rPr>
            </w:pPr>
            <w:r>
              <w:rPr>
                <w:color w:val="auto"/>
                <w:spacing w:val="-3"/>
                <w:sz w:val="18"/>
                <w:szCs w:val="18"/>
                <w:highlight w:val="none"/>
              </w:rPr>
              <w:t>20</w:t>
            </w:r>
          </w:p>
        </w:tc>
        <w:tc>
          <w:tcPr>
            <w:tcW w:w="3106" w:type="dxa"/>
            <w:vAlign w:val="center"/>
          </w:tcPr>
          <w:p w14:paraId="37BE9DB4">
            <w:pPr>
              <w:pStyle w:val="28"/>
              <w:spacing w:before="48" w:line="246" w:lineRule="auto"/>
              <w:ind w:left="85" w:firstLine="389"/>
              <w:jc w:val="both"/>
              <w:rPr>
                <w:rFonts w:hint="eastAsia"/>
                <w:color w:val="auto"/>
                <w:sz w:val="18"/>
                <w:szCs w:val="18"/>
                <w:highlight w:val="none"/>
                <w:lang w:eastAsia="zh-CN"/>
              </w:rPr>
            </w:pPr>
            <w:r>
              <w:rPr>
                <w:color w:val="auto"/>
                <w:spacing w:val="-7"/>
                <w:sz w:val="18"/>
                <w:szCs w:val="18"/>
                <w:highlight w:val="none"/>
                <w:lang w:eastAsia="zh-CN"/>
              </w:rPr>
              <w:t>投资控制目标突破概算，不能说明其</w:t>
            </w:r>
            <w:r>
              <w:rPr>
                <w:color w:val="auto"/>
                <w:spacing w:val="-4"/>
                <w:sz w:val="18"/>
                <w:szCs w:val="18"/>
                <w:highlight w:val="none"/>
                <w:lang w:eastAsia="zh-CN"/>
              </w:rPr>
              <w:t>充足理由的，每项扣8分；施工图设计单</w:t>
            </w:r>
            <w:r>
              <w:rPr>
                <w:color w:val="auto"/>
                <w:spacing w:val="-3"/>
                <w:sz w:val="18"/>
                <w:szCs w:val="18"/>
                <w:highlight w:val="none"/>
                <w:lang w:eastAsia="zh-CN"/>
              </w:rPr>
              <w:t>项预算与初步设计单项概算出现增加的，</w:t>
            </w:r>
            <w:r>
              <w:rPr>
                <w:color w:val="auto"/>
                <w:spacing w:val="-1"/>
                <w:sz w:val="18"/>
                <w:szCs w:val="18"/>
                <w:highlight w:val="none"/>
                <w:lang w:eastAsia="zh-CN"/>
              </w:rPr>
              <w:t>属设计原因的，每项扣5分；因设计失误、</w:t>
            </w:r>
            <w:r>
              <w:rPr>
                <w:color w:val="auto"/>
                <w:spacing w:val="-6"/>
                <w:sz w:val="18"/>
                <w:szCs w:val="18"/>
                <w:highlight w:val="none"/>
                <w:lang w:eastAsia="zh-CN"/>
              </w:rPr>
              <w:t>漏项、接口处理不当等原因造成设计变更</w:t>
            </w:r>
            <w:r>
              <w:rPr>
                <w:color w:val="auto"/>
                <w:spacing w:val="-2"/>
                <w:sz w:val="18"/>
                <w:szCs w:val="18"/>
                <w:highlight w:val="none"/>
                <w:lang w:eastAsia="zh-CN"/>
              </w:rPr>
              <w:t>的，每次扣2分；委托人</w:t>
            </w:r>
            <w:r>
              <w:rPr>
                <w:rFonts w:hint="eastAsia"/>
                <w:color w:val="auto"/>
                <w:spacing w:val="-2"/>
                <w:sz w:val="18"/>
                <w:szCs w:val="18"/>
                <w:highlight w:val="none"/>
                <w:lang w:eastAsia="zh-CN"/>
              </w:rPr>
              <w:t>或全资单位</w:t>
            </w:r>
            <w:r>
              <w:rPr>
                <w:color w:val="auto"/>
                <w:spacing w:val="-2"/>
                <w:sz w:val="18"/>
                <w:szCs w:val="18"/>
                <w:highlight w:val="none"/>
                <w:lang w:eastAsia="zh-CN"/>
              </w:rPr>
              <w:t>对口管理专业工</w:t>
            </w:r>
            <w:r>
              <w:rPr>
                <w:color w:val="auto"/>
                <w:spacing w:val="-6"/>
                <w:sz w:val="18"/>
                <w:szCs w:val="18"/>
                <w:highlight w:val="none"/>
                <w:lang w:eastAsia="zh-CN"/>
              </w:rPr>
              <w:t>程师反映不满足要求，</w:t>
            </w:r>
            <w:r>
              <w:rPr>
                <w:rFonts w:hint="eastAsia"/>
                <w:color w:val="auto"/>
                <w:sz w:val="18"/>
                <w:szCs w:val="18"/>
                <w:highlight w:val="none"/>
                <w:lang w:val="en-US" w:eastAsia="zh-CN"/>
              </w:rPr>
              <w:t>整改一次，整改仍旧不满足要求的，</w:t>
            </w:r>
            <w:r>
              <w:rPr>
                <w:color w:val="auto"/>
                <w:spacing w:val="-6"/>
                <w:sz w:val="18"/>
                <w:szCs w:val="18"/>
                <w:highlight w:val="none"/>
                <w:lang w:eastAsia="zh-CN"/>
              </w:rPr>
              <w:t>经确认属实的每次</w:t>
            </w:r>
            <w:r>
              <w:rPr>
                <w:color w:val="auto"/>
                <w:spacing w:val="1"/>
                <w:sz w:val="18"/>
                <w:szCs w:val="18"/>
                <w:highlight w:val="none"/>
                <w:lang w:eastAsia="zh-CN"/>
              </w:rPr>
              <w:t>扣1分。</w:t>
            </w:r>
          </w:p>
        </w:tc>
        <w:tc>
          <w:tcPr>
            <w:tcW w:w="811" w:type="dxa"/>
          </w:tcPr>
          <w:p w14:paraId="7A7D1557">
            <w:pPr>
              <w:rPr>
                <w:color w:val="auto"/>
                <w:highlight w:val="none"/>
                <w:lang w:eastAsia="zh-CN"/>
              </w:rPr>
            </w:pPr>
          </w:p>
        </w:tc>
        <w:tc>
          <w:tcPr>
            <w:tcW w:w="733" w:type="dxa"/>
          </w:tcPr>
          <w:p w14:paraId="5AF2D82C">
            <w:pPr>
              <w:rPr>
                <w:color w:val="auto"/>
                <w:highlight w:val="none"/>
                <w:lang w:eastAsia="zh-CN"/>
              </w:rPr>
            </w:pPr>
          </w:p>
        </w:tc>
      </w:tr>
      <w:tr w14:paraId="61BE1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8" w:hRule="atLeast"/>
        </w:trPr>
        <w:tc>
          <w:tcPr>
            <w:tcW w:w="415" w:type="dxa"/>
            <w:vAlign w:val="center"/>
          </w:tcPr>
          <w:p w14:paraId="0F234565">
            <w:pPr>
              <w:jc w:val="center"/>
              <w:rPr>
                <w:rFonts w:hint="default"/>
                <w:color w:val="auto"/>
                <w:highlight w:val="none"/>
                <w:lang w:val="en-US" w:eastAsia="zh-CN"/>
              </w:rPr>
            </w:pPr>
            <w:r>
              <w:rPr>
                <w:rFonts w:hint="eastAsia"/>
                <w:color w:val="auto"/>
                <w:highlight w:val="none"/>
                <w:lang w:val="en-US" w:eastAsia="zh-CN"/>
              </w:rPr>
              <w:t>4</w:t>
            </w:r>
          </w:p>
        </w:tc>
        <w:tc>
          <w:tcPr>
            <w:tcW w:w="639" w:type="dxa"/>
          </w:tcPr>
          <w:p w14:paraId="357B43B4">
            <w:pPr>
              <w:spacing w:line="263" w:lineRule="auto"/>
              <w:rPr>
                <w:color w:val="auto"/>
                <w:highlight w:val="none"/>
                <w:lang w:eastAsia="zh-CN"/>
              </w:rPr>
            </w:pPr>
          </w:p>
          <w:p w14:paraId="5B0736AE">
            <w:pPr>
              <w:spacing w:line="264" w:lineRule="auto"/>
              <w:rPr>
                <w:color w:val="auto"/>
                <w:highlight w:val="none"/>
                <w:lang w:eastAsia="zh-CN"/>
              </w:rPr>
            </w:pPr>
          </w:p>
          <w:p w14:paraId="67BE2928">
            <w:pPr>
              <w:rPr>
                <w:color w:val="auto"/>
                <w:highlight w:val="none"/>
              </w:rPr>
            </w:pPr>
            <w:r>
              <w:rPr>
                <w:rFonts w:hint="eastAsia"/>
                <w:color w:val="auto"/>
                <w:spacing w:val="-3"/>
                <w:position w:val="0"/>
                <w:sz w:val="18"/>
                <w:szCs w:val="18"/>
                <w:highlight w:val="none"/>
                <w:lang w:eastAsia="en-US"/>
              </w:rPr>
              <w:t>设计接口</w:t>
            </w:r>
            <w:r>
              <w:rPr>
                <w:rFonts w:hint="eastAsia"/>
                <w:color w:val="auto"/>
                <w:spacing w:val="-3"/>
                <w:sz w:val="18"/>
                <w:szCs w:val="18"/>
                <w:highlight w:val="none"/>
                <w:lang w:eastAsia="zh-CN"/>
              </w:rPr>
              <w:t>管理</w:t>
            </w:r>
          </w:p>
          <w:p w14:paraId="362B35A6">
            <w:pPr>
              <w:pStyle w:val="28"/>
              <w:spacing w:before="97" w:line="475" w:lineRule="exact"/>
              <w:ind w:left="0"/>
              <w:rPr>
                <w:rFonts w:hint="eastAsia"/>
                <w:color w:val="auto"/>
                <w:sz w:val="18"/>
                <w:szCs w:val="18"/>
                <w:highlight w:val="none"/>
              </w:rPr>
            </w:pPr>
          </w:p>
        </w:tc>
        <w:tc>
          <w:tcPr>
            <w:tcW w:w="2155" w:type="dxa"/>
            <w:vAlign w:val="center"/>
          </w:tcPr>
          <w:p w14:paraId="69A36041">
            <w:pPr>
              <w:pStyle w:val="28"/>
              <w:spacing w:before="45" w:line="243" w:lineRule="auto"/>
              <w:ind w:left="91" w:right="50" w:firstLine="389"/>
              <w:jc w:val="both"/>
              <w:rPr>
                <w:rFonts w:hint="eastAsia"/>
                <w:color w:val="auto"/>
                <w:sz w:val="18"/>
                <w:szCs w:val="18"/>
                <w:highlight w:val="none"/>
                <w:lang w:eastAsia="zh-CN"/>
              </w:rPr>
            </w:pPr>
            <w:r>
              <w:rPr>
                <w:color w:val="auto"/>
                <w:spacing w:val="1"/>
                <w:sz w:val="18"/>
                <w:szCs w:val="18"/>
                <w:highlight w:val="none"/>
                <w:lang w:eastAsia="zh-CN"/>
              </w:rPr>
              <w:t>制定严谨的设计会签制</w:t>
            </w:r>
            <w:r>
              <w:rPr>
                <w:color w:val="auto"/>
                <w:spacing w:val="-1"/>
                <w:sz w:val="18"/>
                <w:szCs w:val="18"/>
                <w:highlight w:val="none"/>
                <w:lang w:eastAsia="zh-CN"/>
              </w:rPr>
              <w:t>度，监督各分包设计单位执</w:t>
            </w:r>
            <w:r>
              <w:rPr>
                <w:color w:val="auto"/>
                <w:spacing w:val="-2"/>
                <w:sz w:val="18"/>
                <w:szCs w:val="18"/>
                <w:highlight w:val="none"/>
                <w:lang w:eastAsia="zh-CN"/>
              </w:rPr>
              <w:t>行接口管理规定，接口处理</w:t>
            </w:r>
            <w:r>
              <w:rPr>
                <w:color w:val="auto"/>
                <w:spacing w:val="-1"/>
                <w:sz w:val="18"/>
                <w:szCs w:val="18"/>
                <w:highlight w:val="none"/>
                <w:lang w:eastAsia="zh-CN"/>
              </w:rPr>
              <w:t>恰当，落实监理意见；经常</w:t>
            </w:r>
            <w:r>
              <w:rPr>
                <w:color w:val="auto"/>
                <w:spacing w:val="-2"/>
                <w:sz w:val="18"/>
                <w:szCs w:val="18"/>
                <w:highlight w:val="none"/>
                <w:lang w:eastAsia="zh-CN"/>
              </w:rPr>
              <w:t xml:space="preserve">组织设计接口协调会，发现 </w:t>
            </w:r>
            <w:r>
              <w:rPr>
                <w:color w:val="auto"/>
                <w:spacing w:val="3"/>
                <w:sz w:val="18"/>
                <w:szCs w:val="18"/>
                <w:highlight w:val="none"/>
                <w:lang w:eastAsia="zh-CN"/>
              </w:rPr>
              <w:t>接口问题及时解决。</w:t>
            </w:r>
          </w:p>
        </w:tc>
        <w:tc>
          <w:tcPr>
            <w:tcW w:w="416" w:type="dxa"/>
          </w:tcPr>
          <w:p w14:paraId="2ED42362">
            <w:pPr>
              <w:pStyle w:val="28"/>
              <w:spacing w:before="98" w:line="184" w:lineRule="auto"/>
              <w:ind w:left="114"/>
              <w:rPr>
                <w:rFonts w:hint="eastAsia"/>
                <w:color w:val="auto"/>
                <w:sz w:val="18"/>
                <w:szCs w:val="18"/>
                <w:highlight w:val="none"/>
                <w:lang w:eastAsia="zh-CN"/>
              </w:rPr>
            </w:pPr>
            <w:r>
              <w:rPr>
                <w:rFonts w:hint="eastAsia"/>
                <w:color w:val="auto"/>
                <w:spacing w:val="-6"/>
                <w:sz w:val="18"/>
                <w:szCs w:val="18"/>
                <w:highlight w:val="none"/>
                <w:lang w:eastAsia="zh-CN"/>
              </w:rPr>
              <w:t>20</w:t>
            </w:r>
          </w:p>
        </w:tc>
        <w:tc>
          <w:tcPr>
            <w:tcW w:w="3106" w:type="dxa"/>
            <w:vAlign w:val="center"/>
          </w:tcPr>
          <w:p w14:paraId="41FA3BDD">
            <w:pPr>
              <w:pStyle w:val="28"/>
              <w:spacing w:before="56" w:line="245" w:lineRule="auto"/>
              <w:ind w:left="85" w:right="67" w:firstLine="399"/>
              <w:jc w:val="both"/>
              <w:rPr>
                <w:rFonts w:hint="eastAsia"/>
                <w:color w:val="auto"/>
                <w:sz w:val="18"/>
                <w:szCs w:val="18"/>
                <w:highlight w:val="none"/>
                <w:lang w:eastAsia="zh-CN"/>
              </w:rPr>
            </w:pPr>
            <w:r>
              <w:rPr>
                <w:color w:val="auto"/>
                <w:spacing w:val="-10"/>
                <w:sz w:val="18"/>
                <w:szCs w:val="18"/>
                <w:highlight w:val="none"/>
                <w:lang w:eastAsia="zh-CN"/>
              </w:rPr>
              <w:t>关键接口处理不当，每项扣</w:t>
            </w:r>
            <w:r>
              <w:rPr>
                <w:rFonts w:hint="eastAsia"/>
                <w:color w:val="auto"/>
                <w:spacing w:val="-10"/>
                <w:sz w:val="18"/>
                <w:szCs w:val="18"/>
                <w:highlight w:val="none"/>
                <w:lang w:val="en-US" w:eastAsia="zh-CN"/>
              </w:rPr>
              <w:t>1-</w:t>
            </w:r>
            <w:r>
              <w:rPr>
                <w:color w:val="auto"/>
                <w:spacing w:val="-10"/>
                <w:sz w:val="18"/>
                <w:szCs w:val="18"/>
                <w:highlight w:val="none"/>
                <w:lang w:eastAsia="zh-CN"/>
              </w:rPr>
              <w:t>5分；一</w:t>
            </w:r>
            <w:r>
              <w:rPr>
                <w:color w:val="auto"/>
                <w:spacing w:val="-1"/>
                <w:sz w:val="18"/>
                <w:szCs w:val="18"/>
                <w:highlight w:val="none"/>
                <w:lang w:eastAsia="zh-CN"/>
              </w:rPr>
              <w:t>般接口处理不当，或漏项，或造成协调工</w:t>
            </w:r>
            <w:r>
              <w:rPr>
                <w:color w:val="auto"/>
                <w:spacing w:val="10"/>
                <w:sz w:val="18"/>
                <w:szCs w:val="18"/>
                <w:highlight w:val="none"/>
                <w:lang w:eastAsia="zh-CN"/>
              </w:rPr>
              <w:t xml:space="preserve"> </w:t>
            </w:r>
            <w:r>
              <w:rPr>
                <w:color w:val="auto"/>
                <w:spacing w:val="1"/>
                <w:sz w:val="18"/>
                <w:szCs w:val="18"/>
                <w:highlight w:val="none"/>
                <w:lang w:eastAsia="zh-CN"/>
              </w:rPr>
              <w:t>作量大，每项扣</w:t>
            </w:r>
            <w:r>
              <w:rPr>
                <w:rFonts w:hint="eastAsia"/>
                <w:color w:val="auto"/>
                <w:spacing w:val="1"/>
                <w:sz w:val="18"/>
                <w:szCs w:val="18"/>
                <w:highlight w:val="none"/>
                <w:lang w:val="en-US" w:eastAsia="zh-CN"/>
              </w:rPr>
              <w:t>1-</w:t>
            </w:r>
            <w:r>
              <w:rPr>
                <w:color w:val="auto"/>
                <w:spacing w:val="1"/>
                <w:sz w:val="18"/>
                <w:szCs w:val="18"/>
                <w:highlight w:val="none"/>
                <w:lang w:eastAsia="zh-CN"/>
              </w:rPr>
              <w:t>3分，未执行设计监理或</w:t>
            </w:r>
            <w:r>
              <w:rPr>
                <w:color w:val="auto"/>
                <w:spacing w:val="-1"/>
                <w:sz w:val="18"/>
                <w:szCs w:val="18"/>
                <w:highlight w:val="none"/>
                <w:lang w:eastAsia="zh-CN"/>
              </w:rPr>
              <w:t>施工图审查单位</w:t>
            </w:r>
            <w:r>
              <w:rPr>
                <w:rFonts w:hint="eastAsia"/>
                <w:color w:val="auto"/>
                <w:spacing w:val="-1"/>
                <w:sz w:val="18"/>
                <w:szCs w:val="18"/>
                <w:highlight w:val="none"/>
                <w:lang w:eastAsia="zh-CN"/>
              </w:rPr>
              <w:t>（如有）和主管部门审批（如有）</w:t>
            </w:r>
            <w:r>
              <w:rPr>
                <w:color w:val="auto"/>
                <w:spacing w:val="-1"/>
                <w:sz w:val="18"/>
                <w:szCs w:val="18"/>
                <w:highlight w:val="none"/>
                <w:lang w:eastAsia="zh-CN"/>
              </w:rPr>
              <w:t>意见且未说明原因的，每</w:t>
            </w:r>
            <w:r>
              <w:rPr>
                <w:color w:val="auto"/>
                <w:spacing w:val="1"/>
                <w:sz w:val="18"/>
                <w:szCs w:val="18"/>
                <w:highlight w:val="none"/>
                <w:lang w:eastAsia="zh-CN"/>
              </w:rPr>
              <w:t>项扣2分，委托人、监理或</w:t>
            </w:r>
            <w:r>
              <w:rPr>
                <w:rFonts w:hint="eastAsia"/>
                <w:color w:val="auto"/>
                <w:spacing w:val="1"/>
                <w:sz w:val="18"/>
                <w:szCs w:val="18"/>
                <w:highlight w:val="none"/>
                <w:lang w:eastAsia="zh-CN"/>
              </w:rPr>
              <w:t>全资单位</w:t>
            </w:r>
            <w:r>
              <w:rPr>
                <w:color w:val="auto"/>
                <w:spacing w:val="1"/>
                <w:sz w:val="18"/>
                <w:szCs w:val="18"/>
                <w:highlight w:val="none"/>
                <w:lang w:eastAsia="zh-CN"/>
              </w:rPr>
              <w:t>提醒后仍未协调的，每次扣2分；委托人</w:t>
            </w:r>
            <w:r>
              <w:rPr>
                <w:rFonts w:hint="eastAsia"/>
                <w:color w:val="auto"/>
                <w:spacing w:val="1"/>
                <w:sz w:val="18"/>
                <w:szCs w:val="18"/>
                <w:highlight w:val="none"/>
                <w:lang w:eastAsia="zh-CN"/>
              </w:rPr>
              <w:t>或全资单位</w:t>
            </w:r>
            <w:r>
              <w:rPr>
                <w:color w:val="auto"/>
                <w:spacing w:val="1"/>
                <w:sz w:val="18"/>
                <w:szCs w:val="18"/>
                <w:highlight w:val="none"/>
                <w:lang w:eastAsia="zh-CN"/>
              </w:rPr>
              <w:t>对</w:t>
            </w:r>
            <w:r>
              <w:rPr>
                <w:color w:val="auto"/>
                <w:sz w:val="18"/>
                <w:szCs w:val="18"/>
                <w:highlight w:val="none"/>
                <w:lang w:eastAsia="zh-CN"/>
              </w:rPr>
              <w:t>口管理专业工程师反映不满足要求，</w:t>
            </w:r>
            <w:r>
              <w:rPr>
                <w:rFonts w:hint="eastAsia"/>
                <w:color w:val="auto"/>
                <w:sz w:val="18"/>
                <w:szCs w:val="18"/>
                <w:highlight w:val="none"/>
                <w:lang w:val="en-US" w:eastAsia="zh-CN"/>
              </w:rPr>
              <w:t>整改一次，整改仍旧不满足要求的，</w:t>
            </w:r>
            <w:r>
              <w:rPr>
                <w:color w:val="auto"/>
                <w:sz w:val="18"/>
                <w:szCs w:val="18"/>
                <w:highlight w:val="none"/>
                <w:lang w:eastAsia="zh-CN"/>
              </w:rPr>
              <w:t>经确</w:t>
            </w:r>
            <w:r>
              <w:rPr>
                <w:color w:val="auto"/>
                <w:spacing w:val="3"/>
                <w:sz w:val="18"/>
                <w:szCs w:val="18"/>
                <w:highlight w:val="none"/>
                <w:lang w:eastAsia="zh-CN"/>
              </w:rPr>
              <w:t>认属实的每次扣2分。</w:t>
            </w:r>
          </w:p>
        </w:tc>
        <w:tc>
          <w:tcPr>
            <w:tcW w:w="811" w:type="dxa"/>
          </w:tcPr>
          <w:p w14:paraId="3F02D33A">
            <w:pPr>
              <w:rPr>
                <w:color w:val="auto"/>
                <w:highlight w:val="none"/>
                <w:lang w:eastAsia="zh-CN"/>
              </w:rPr>
            </w:pPr>
          </w:p>
        </w:tc>
        <w:tc>
          <w:tcPr>
            <w:tcW w:w="733" w:type="dxa"/>
          </w:tcPr>
          <w:p w14:paraId="23B4DC4D">
            <w:pPr>
              <w:rPr>
                <w:color w:val="auto"/>
                <w:highlight w:val="none"/>
                <w:lang w:eastAsia="zh-CN"/>
              </w:rPr>
            </w:pPr>
          </w:p>
        </w:tc>
      </w:tr>
      <w:tr w14:paraId="6E930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8" w:hRule="atLeast"/>
        </w:trPr>
        <w:tc>
          <w:tcPr>
            <w:tcW w:w="415" w:type="dxa"/>
            <w:vAlign w:val="center"/>
          </w:tcPr>
          <w:p w14:paraId="312025FB">
            <w:pPr>
              <w:jc w:val="center"/>
              <w:rPr>
                <w:rFonts w:hint="default"/>
                <w:color w:val="auto"/>
                <w:highlight w:val="none"/>
                <w:lang w:val="en-US" w:eastAsia="zh-CN"/>
              </w:rPr>
            </w:pPr>
            <w:r>
              <w:rPr>
                <w:rFonts w:hint="eastAsia"/>
                <w:color w:val="auto"/>
                <w:highlight w:val="none"/>
                <w:lang w:val="en-US" w:eastAsia="zh-CN"/>
              </w:rPr>
              <w:t>5</w:t>
            </w:r>
          </w:p>
        </w:tc>
        <w:tc>
          <w:tcPr>
            <w:tcW w:w="639" w:type="dxa"/>
          </w:tcPr>
          <w:p w14:paraId="2A3D17E8">
            <w:pPr>
              <w:spacing w:line="406" w:lineRule="auto"/>
              <w:rPr>
                <w:color w:val="auto"/>
                <w:highlight w:val="none"/>
                <w:lang w:eastAsia="zh-CN"/>
              </w:rPr>
            </w:pPr>
          </w:p>
          <w:p w14:paraId="5C692D02">
            <w:pPr>
              <w:pStyle w:val="28"/>
              <w:spacing w:before="59" w:line="238" w:lineRule="exact"/>
              <w:ind w:left="130"/>
              <w:rPr>
                <w:rFonts w:hint="eastAsia"/>
                <w:color w:val="auto"/>
                <w:sz w:val="18"/>
                <w:szCs w:val="18"/>
                <w:highlight w:val="none"/>
              </w:rPr>
            </w:pPr>
            <w:r>
              <w:rPr>
                <w:color w:val="auto"/>
                <w:spacing w:val="-3"/>
                <w:position w:val="4"/>
                <w:sz w:val="18"/>
                <w:szCs w:val="18"/>
                <w:highlight w:val="none"/>
              </w:rPr>
              <w:t>设计</w:t>
            </w:r>
          </w:p>
          <w:p w14:paraId="16015E4D">
            <w:pPr>
              <w:pStyle w:val="28"/>
              <w:spacing w:line="215" w:lineRule="auto"/>
              <w:ind w:left="130"/>
              <w:rPr>
                <w:rFonts w:hint="eastAsia"/>
                <w:color w:val="auto"/>
                <w:sz w:val="18"/>
                <w:szCs w:val="18"/>
                <w:highlight w:val="none"/>
              </w:rPr>
            </w:pPr>
            <w:r>
              <w:rPr>
                <w:color w:val="auto"/>
                <w:spacing w:val="-2"/>
                <w:sz w:val="18"/>
                <w:szCs w:val="18"/>
                <w:highlight w:val="none"/>
              </w:rPr>
              <w:t>服务</w:t>
            </w:r>
          </w:p>
          <w:p w14:paraId="34038227">
            <w:pPr>
              <w:pStyle w:val="28"/>
              <w:spacing w:line="219" w:lineRule="auto"/>
              <w:ind w:left="130"/>
              <w:rPr>
                <w:rFonts w:hint="eastAsia"/>
                <w:color w:val="auto"/>
                <w:sz w:val="18"/>
                <w:szCs w:val="18"/>
                <w:highlight w:val="none"/>
              </w:rPr>
            </w:pPr>
            <w:r>
              <w:rPr>
                <w:color w:val="auto"/>
                <w:spacing w:val="-3"/>
                <w:sz w:val="18"/>
                <w:szCs w:val="18"/>
                <w:highlight w:val="none"/>
              </w:rPr>
              <w:t>管理</w:t>
            </w:r>
          </w:p>
        </w:tc>
        <w:tc>
          <w:tcPr>
            <w:tcW w:w="2155" w:type="dxa"/>
            <w:vAlign w:val="center"/>
          </w:tcPr>
          <w:p w14:paraId="4C49032B">
            <w:pPr>
              <w:pStyle w:val="28"/>
              <w:spacing w:before="55" w:line="244" w:lineRule="auto"/>
              <w:ind w:left="41" w:firstLine="423"/>
              <w:jc w:val="both"/>
              <w:rPr>
                <w:rFonts w:hint="eastAsia"/>
                <w:color w:val="auto"/>
                <w:sz w:val="18"/>
                <w:szCs w:val="18"/>
                <w:highlight w:val="none"/>
                <w:lang w:eastAsia="zh-CN"/>
              </w:rPr>
            </w:pPr>
            <w:r>
              <w:rPr>
                <w:color w:val="auto"/>
                <w:spacing w:val="-4"/>
                <w:sz w:val="18"/>
                <w:szCs w:val="18"/>
                <w:highlight w:val="none"/>
                <w:lang w:eastAsia="zh-CN"/>
              </w:rPr>
              <w:t>严格按照合同约定配齐</w:t>
            </w:r>
            <w:r>
              <w:rPr>
                <w:color w:val="auto"/>
                <w:spacing w:val="2"/>
                <w:sz w:val="18"/>
                <w:szCs w:val="18"/>
                <w:highlight w:val="none"/>
                <w:lang w:eastAsia="zh-CN"/>
              </w:rPr>
              <w:t xml:space="preserve">  </w:t>
            </w:r>
            <w:r>
              <w:rPr>
                <w:color w:val="auto"/>
                <w:spacing w:val="-3"/>
                <w:sz w:val="18"/>
                <w:szCs w:val="18"/>
                <w:highlight w:val="none"/>
                <w:lang w:eastAsia="zh-CN"/>
              </w:rPr>
              <w:t>项目负责人、各专业负责人，</w:t>
            </w:r>
            <w:r>
              <w:rPr>
                <w:color w:val="auto"/>
                <w:sz w:val="18"/>
                <w:szCs w:val="18"/>
                <w:highlight w:val="none"/>
                <w:lang w:eastAsia="zh-CN"/>
              </w:rPr>
              <w:t>各阶段现场设计总体、总包人员满足工作需要；协调规划、人防、消防、环保等报</w:t>
            </w:r>
            <w:r>
              <w:rPr>
                <w:color w:val="auto"/>
                <w:spacing w:val="2"/>
                <w:sz w:val="18"/>
                <w:szCs w:val="18"/>
                <w:highlight w:val="none"/>
                <w:lang w:eastAsia="zh-CN"/>
              </w:rPr>
              <w:t>建</w:t>
            </w:r>
            <w:r>
              <w:rPr>
                <w:rFonts w:hint="eastAsia"/>
                <w:color w:val="auto"/>
                <w:spacing w:val="2"/>
                <w:sz w:val="18"/>
                <w:szCs w:val="18"/>
                <w:highlight w:val="none"/>
                <w:lang w:eastAsia="zh-CN"/>
              </w:rPr>
              <w:t>（如有）</w:t>
            </w:r>
            <w:r>
              <w:rPr>
                <w:color w:val="auto"/>
                <w:spacing w:val="2"/>
                <w:sz w:val="18"/>
                <w:szCs w:val="18"/>
                <w:highlight w:val="none"/>
                <w:lang w:eastAsia="zh-CN"/>
              </w:rPr>
              <w:t>工作，积极配合；人员到</w:t>
            </w:r>
            <w:r>
              <w:rPr>
                <w:color w:val="auto"/>
                <w:sz w:val="18"/>
                <w:szCs w:val="18"/>
                <w:highlight w:val="none"/>
                <w:lang w:eastAsia="zh-CN"/>
              </w:rPr>
              <w:t>位及时，按时参加各类设计</w:t>
            </w:r>
            <w:r>
              <w:rPr>
                <w:color w:val="auto"/>
                <w:spacing w:val="11"/>
                <w:sz w:val="18"/>
                <w:szCs w:val="18"/>
                <w:highlight w:val="none"/>
                <w:lang w:eastAsia="zh-CN"/>
              </w:rPr>
              <w:t>工作会议</w:t>
            </w:r>
            <w:r>
              <w:rPr>
                <w:rFonts w:hint="eastAsia"/>
                <w:color w:val="auto"/>
                <w:spacing w:val="11"/>
                <w:sz w:val="18"/>
                <w:szCs w:val="18"/>
                <w:highlight w:val="none"/>
                <w:lang w:eastAsia="zh-CN"/>
              </w:rPr>
              <w:t>（</w:t>
            </w:r>
            <w:r>
              <w:rPr>
                <w:rFonts w:hint="eastAsia"/>
                <w:color w:val="auto"/>
                <w:spacing w:val="11"/>
                <w:sz w:val="18"/>
                <w:szCs w:val="18"/>
                <w:highlight w:val="none"/>
                <w:lang w:val="en-US" w:eastAsia="zh-CN"/>
              </w:rPr>
              <w:t>可网络会议参加）</w:t>
            </w:r>
            <w:r>
              <w:rPr>
                <w:color w:val="auto"/>
                <w:spacing w:val="11"/>
                <w:sz w:val="18"/>
                <w:szCs w:val="18"/>
                <w:highlight w:val="none"/>
                <w:lang w:eastAsia="zh-CN"/>
              </w:rPr>
              <w:t>。</w:t>
            </w:r>
          </w:p>
        </w:tc>
        <w:tc>
          <w:tcPr>
            <w:tcW w:w="416" w:type="dxa"/>
          </w:tcPr>
          <w:p w14:paraId="041E1F42">
            <w:pPr>
              <w:spacing w:line="312" w:lineRule="auto"/>
              <w:rPr>
                <w:color w:val="auto"/>
                <w:highlight w:val="none"/>
                <w:lang w:eastAsia="zh-CN"/>
              </w:rPr>
            </w:pPr>
          </w:p>
          <w:p w14:paraId="119C9216">
            <w:pPr>
              <w:spacing w:line="312" w:lineRule="auto"/>
              <w:rPr>
                <w:color w:val="auto"/>
                <w:highlight w:val="none"/>
                <w:lang w:eastAsia="zh-CN"/>
              </w:rPr>
            </w:pPr>
          </w:p>
          <w:p w14:paraId="39F148B2">
            <w:pPr>
              <w:spacing w:line="313" w:lineRule="auto"/>
              <w:rPr>
                <w:color w:val="auto"/>
                <w:highlight w:val="none"/>
                <w:lang w:eastAsia="zh-CN"/>
              </w:rPr>
            </w:pPr>
          </w:p>
          <w:p w14:paraId="5FDF1A19">
            <w:pPr>
              <w:pStyle w:val="28"/>
              <w:spacing w:before="59" w:line="184" w:lineRule="auto"/>
              <w:ind w:left="114"/>
              <w:rPr>
                <w:rFonts w:hint="eastAsia"/>
                <w:color w:val="auto"/>
                <w:sz w:val="18"/>
                <w:szCs w:val="18"/>
                <w:highlight w:val="none"/>
                <w:lang w:eastAsia="zh-CN"/>
              </w:rPr>
            </w:pPr>
            <w:r>
              <w:rPr>
                <w:rFonts w:hint="eastAsia"/>
                <w:color w:val="auto"/>
                <w:spacing w:val="-6"/>
                <w:sz w:val="18"/>
                <w:szCs w:val="18"/>
                <w:highlight w:val="none"/>
                <w:lang w:eastAsia="zh-CN"/>
              </w:rPr>
              <w:t>20</w:t>
            </w:r>
          </w:p>
        </w:tc>
        <w:tc>
          <w:tcPr>
            <w:tcW w:w="3106" w:type="dxa"/>
            <w:vAlign w:val="center"/>
          </w:tcPr>
          <w:p w14:paraId="50E05C05">
            <w:pPr>
              <w:pStyle w:val="28"/>
              <w:spacing w:before="56" w:line="245" w:lineRule="auto"/>
              <w:ind w:left="85" w:right="90" w:firstLine="399"/>
              <w:jc w:val="both"/>
              <w:rPr>
                <w:rFonts w:hint="eastAsia"/>
                <w:color w:val="auto"/>
                <w:sz w:val="18"/>
                <w:szCs w:val="18"/>
                <w:highlight w:val="none"/>
                <w:lang w:eastAsia="zh-CN"/>
              </w:rPr>
            </w:pPr>
            <w:r>
              <w:rPr>
                <w:color w:val="auto"/>
                <w:spacing w:val="-2"/>
                <w:sz w:val="18"/>
                <w:szCs w:val="18"/>
                <w:highlight w:val="none"/>
                <w:lang w:eastAsia="zh-CN"/>
              </w:rPr>
              <w:t>项目主要负责人长期不出席相关会</w:t>
            </w:r>
            <w:r>
              <w:rPr>
                <w:color w:val="auto"/>
                <w:spacing w:val="1"/>
                <w:sz w:val="18"/>
                <w:szCs w:val="18"/>
                <w:highlight w:val="none"/>
                <w:lang w:eastAsia="zh-CN"/>
              </w:rPr>
              <w:t>议的扣</w:t>
            </w:r>
            <w:r>
              <w:rPr>
                <w:rFonts w:hint="eastAsia"/>
                <w:color w:val="auto"/>
                <w:spacing w:val="1"/>
                <w:sz w:val="18"/>
                <w:szCs w:val="18"/>
                <w:highlight w:val="none"/>
                <w:lang w:eastAsia="zh-CN"/>
              </w:rPr>
              <w:t>5</w:t>
            </w:r>
            <w:r>
              <w:rPr>
                <w:color w:val="auto"/>
                <w:spacing w:val="1"/>
                <w:sz w:val="18"/>
                <w:szCs w:val="18"/>
                <w:highlight w:val="none"/>
                <w:lang w:eastAsia="zh-CN"/>
              </w:rPr>
              <w:t>分</w:t>
            </w:r>
            <w:r>
              <w:rPr>
                <w:rFonts w:hint="eastAsia"/>
                <w:color w:val="auto"/>
                <w:spacing w:val="-1"/>
                <w:sz w:val="18"/>
                <w:szCs w:val="18"/>
                <w:highlight w:val="none"/>
                <w:lang w:eastAsia="zh-CN"/>
              </w:rPr>
              <w:t>（</w:t>
            </w:r>
            <w:r>
              <w:rPr>
                <w:rFonts w:hint="eastAsia"/>
                <w:color w:val="auto"/>
                <w:spacing w:val="-1"/>
                <w:sz w:val="18"/>
                <w:szCs w:val="18"/>
                <w:highlight w:val="none"/>
                <w:lang w:val="en-US" w:eastAsia="zh-CN"/>
              </w:rPr>
              <w:t>可网络会议参会）</w:t>
            </w:r>
            <w:r>
              <w:rPr>
                <w:color w:val="auto"/>
                <w:spacing w:val="1"/>
                <w:sz w:val="18"/>
                <w:szCs w:val="18"/>
                <w:highlight w:val="none"/>
                <w:lang w:eastAsia="zh-CN"/>
              </w:rPr>
              <w:t>；负责报建</w:t>
            </w:r>
            <w:r>
              <w:rPr>
                <w:rFonts w:hint="eastAsia"/>
                <w:color w:val="auto"/>
                <w:spacing w:val="1"/>
                <w:sz w:val="18"/>
                <w:szCs w:val="18"/>
                <w:highlight w:val="none"/>
                <w:lang w:eastAsia="zh-CN"/>
              </w:rPr>
              <w:t>（如有）或配合主管部门审批时</w:t>
            </w:r>
            <w:r>
              <w:rPr>
                <w:color w:val="auto"/>
                <w:spacing w:val="1"/>
                <w:sz w:val="18"/>
                <w:szCs w:val="18"/>
                <w:highlight w:val="none"/>
                <w:lang w:eastAsia="zh-CN"/>
              </w:rPr>
              <w:t>工作不得力，拖延</w:t>
            </w:r>
            <w:r>
              <w:rPr>
                <w:color w:val="auto"/>
                <w:spacing w:val="2"/>
                <w:sz w:val="18"/>
                <w:szCs w:val="18"/>
                <w:highlight w:val="none"/>
                <w:lang w:eastAsia="zh-CN"/>
              </w:rPr>
              <w:t>时间的，每次扣2分；委托人</w:t>
            </w:r>
            <w:r>
              <w:rPr>
                <w:rFonts w:hint="eastAsia"/>
                <w:color w:val="auto"/>
                <w:spacing w:val="2"/>
                <w:sz w:val="18"/>
                <w:szCs w:val="18"/>
                <w:highlight w:val="none"/>
                <w:lang w:eastAsia="zh-CN"/>
              </w:rPr>
              <w:t>或全资单位</w:t>
            </w:r>
            <w:r>
              <w:rPr>
                <w:color w:val="auto"/>
                <w:spacing w:val="2"/>
                <w:sz w:val="18"/>
                <w:szCs w:val="18"/>
                <w:highlight w:val="none"/>
                <w:lang w:eastAsia="zh-CN"/>
              </w:rPr>
              <w:t>组织专业设</w:t>
            </w:r>
            <w:r>
              <w:rPr>
                <w:color w:val="auto"/>
                <w:spacing w:val="1"/>
                <w:sz w:val="18"/>
                <w:szCs w:val="18"/>
                <w:highlight w:val="none"/>
                <w:lang w:eastAsia="zh-CN"/>
              </w:rPr>
              <w:t>计审查时，相关专业负责人不到位的扣</w:t>
            </w:r>
            <w:r>
              <w:rPr>
                <w:rFonts w:hint="eastAsia"/>
                <w:color w:val="auto"/>
                <w:spacing w:val="1"/>
                <w:sz w:val="18"/>
                <w:szCs w:val="18"/>
                <w:highlight w:val="none"/>
                <w:lang w:val="en-US" w:eastAsia="zh-CN"/>
              </w:rPr>
              <w:t>1-</w:t>
            </w:r>
            <w:r>
              <w:rPr>
                <w:color w:val="auto"/>
                <w:spacing w:val="1"/>
                <w:sz w:val="18"/>
                <w:szCs w:val="18"/>
                <w:highlight w:val="none"/>
                <w:lang w:eastAsia="zh-CN"/>
              </w:rPr>
              <w:t>5</w:t>
            </w:r>
            <w:r>
              <w:rPr>
                <w:color w:val="auto"/>
                <w:spacing w:val="-1"/>
                <w:sz w:val="18"/>
                <w:szCs w:val="18"/>
                <w:highlight w:val="none"/>
                <w:lang w:eastAsia="zh-CN"/>
              </w:rPr>
              <w:t>分</w:t>
            </w:r>
            <w:r>
              <w:rPr>
                <w:rFonts w:hint="eastAsia"/>
                <w:color w:val="auto"/>
                <w:spacing w:val="-1"/>
                <w:sz w:val="18"/>
                <w:szCs w:val="18"/>
                <w:highlight w:val="none"/>
                <w:lang w:eastAsia="zh-CN"/>
              </w:rPr>
              <w:t>（</w:t>
            </w:r>
            <w:r>
              <w:rPr>
                <w:rFonts w:hint="eastAsia"/>
                <w:color w:val="auto"/>
                <w:spacing w:val="-1"/>
                <w:sz w:val="18"/>
                <w:szCs w:val="18"/>
                <w:highlight w:val="none"/>
                <w:lang w:val="en-US" w:eastAsia="zh-CN"/>
              </w:rPr>
              <w:t>可网络会议参会）</w:t>
            </w:r>
            <w:r>
              <w:rPr>
                <w:color w:val="auto"/>
                <w:spacing w:val="-1"/>
                <w:sz w:val="18"/>
                <w:szCs w:val="18"/>
                <w:highlight w:val="none"/>
                <w:lang w:eastAsia="zh-CN"/>
              </w:rPr>
              <w:t>；委托人</w:t>
            </w:r>
            <w:r>
              <w:rPr>
                <w:rFonts w:hint="eastAsia"/>
                <w:color w:val="auto"/>
                <w:spacing w:val="-1"/>
                <w:sz w:val="18"/>
                <w:szCs w:val="18"/>
                <w:highlight w:val="none"/>
                <w:lang w:eastAsia="zh-CN"/>
              </w:rPr>
              <w:t>或全资单位</w:t>
            </w:r>
            <w:r>
              <w:rPr>
                <w:color w:val="auto"/>
                <w:spacing w:val="-1"/>
                <w:sz w:val="18"/>
                <w:szCs w:val="18"/>
                <w:highlight w:val="none"/>
                <w:lang w:eastAsia="zh-CN"/>
              </w:rPr>
              <w:t>对口管理专业工程师反映不满</w:t>
            </w:r>
            <w:r>
              <w:rPr>
                <w:color w:val="auto"/>
                <w:spacing w:val="3"/>
                <w:sz w:val="18"/>
                <w:szCs w:val="18"/>
                <w:highlight w:val="none"/>
                <w:lang w:eastAsia="zh-CN"/>
              </w:rPr>
              <w:t>足要求，</w:t>
            </w:r>
            <w:r>
              <w:rPr>
                <w:rFonts w:hint="eastAsia"/>
                <w:color w:val="auto"/>
                <w:sz w:val="18"/>
                <w:szCs w:val="18"/>
                <w:highlight w:val="none"/>
                <w:lang w:val="en-US" w:eastAsia="zh-CN"/>
              </w:rPr>
              <w:t>整改一次，整改仍旧不满足要求的，</w:t>
            </w:r>
            <w:r>
              <w:rPr>
                <w:color w:val="auto"/>
                <w:spacing w:val="3"/>
                <w:sz w:val="18"/>
                <w:szCs w:val="18"/>
                <w:highlight w:val="none"/>
                <w:lang w:eastAsia="zh-CN"/>
              </w:rPr>
              <w:t>经确认属实的每次扣2分。</w:t>
            </w:r>
          </w:p>
        </w:tc>
        <w:tc>
          <w:tcPr>
            <w:tcW w:w="811" w:type="dxa"/>
          </w:tcPr>
          <w:p w14:paraId="123646BD">
            <w:pPr>
              <w:rPr>
                <w:color w:val="auto"/>
                <w:highlight w:val="none"/>
                <w:lang w:eastAsia="zh-CN"/>
              </w:rPr>
            </w:pPr>
          </w:p>
        </w:tc>
        <w:tc>
          <w:tcPr>
            <w:tcW w:w="733" w:type="dxa"/>
          </w:tcPr>
          <w:p w14:paraId="33ADF46A">
            <w:pPr>
              <w:rPr>
                <w:color w:val="auto"/>
                <w:highlight w:val="none"/>
                <w:lang w:eastAsia="zh-CN"/>
              </w:rPr>
            </w:pPr>
          </w:p>
        </w:tc>
      </w:tr>
      <w:tr w14:paraId="6696E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415" w:type="dxa"/>
          </w:tcPr>
          <w:p w14:paraId="15162F05">
            <w:pPr>
              <w:rPr>
                <w:color w:val="auto"/>
                <w:highlight w:val="none"/>
                <w:lang w:eastAsia="zh-CN"/>
              </w:rPr>
            </w:pPr>
          </w:p>
        </w:tc>
        <w:tc>
          <w:tcPr>
            <w:tcW w:w="639" w:type="dxa"/>
          </w:tcPr>
          <w:p w14:paraId="73F29E1F">
            <w:pPr>
              <w:pStyle w:val="28"/>
              <w:spacing w:before="49" w:line="221" w:lineRule="auto"/>
              <w:ind w:left="130"/>
              <w:rPr>
                <w:rFonts w:hint="eastAsia"/>
                <w:color w:val="auto"/>
                <w:sz w:val="18"/>
                <w:szCs w:val="18"/>
                <w:highlight w:val="none"/>
              </w:rPr>
            </w:pPr>
            <w:r>
              <w:rPr>
                <w:color w:val="auto"/>
                <w:spacing w:val="-3"/>
                <w:sz w:val="18"/>
                <w:szCs w:val="18"/>
                <w:highlight w:val="none"/>
              </w:rPr>
              <w:t>总计</w:t>
            </w:r>
          </w:p>
        </w:tc>
        <w:tc>
          <w:tcPr>
            <w:tcW w:w="2155" w:type="dxa"/>
          </w:tcPr>
          <w:p w14:paraId="127E8CF6">
            <w:pPr>
              <w:jc w:val="left"/>
              <w:rPr>
                <w:rFonts w:hint="eastAsia" w:ascii="宋体" w:hAnsi="宋体" w:eastAsia="宋体" w:cs="宋体"/>
                <w:color w:val="auto"/>
                <w:highlight w:val="none"/>
              </w:rPr>
            </w:pPr>
          </w:p>
        </w:tc>
        <w:tc>
          <w:tcPr>
            <w:tcW w:w="416" w:type="dxa"/>
          </w:tcPr>
          <w:p w14:paraId="5837FC90">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100</w:t>
            </w:r>
          </w:p>
        </w:tc>
        <w:tc>
          <w:tcPr>
            <w:tcW w:w="3106" w:type="dxa"/>
          </w:tcPr>
          <w:p w14:paraId="627F8342">
            <w:pPr>
              <w:pStyle w:val="28"/>
              <w:spacing w:before="133" w:line="184" w:lineRule="auto"/>
              <w:ind w:left="0"/>
              <w:jc w:val="left"/>
              <w:rPr>
                <w:rFonts w:hint="eastAsia"/>
                <w:color w:val="auto"/>
                <w:sz w:val="18"/>
                <w:szCs w:val="18"/>
                <w:highlight w:val="none"/>
              </w:rPr>
            </w:pPr>
          </w:p>
        </w:tc>
        <w:tc>
          <w:tcPr>
            <w:tcW w:w="811" w:type="dxa"/>
          </w:tcPr>
          <w:p w14:paraId="4D57C8B4">
            <w:pPr>
              <w:rPr>
                <w:color w:val="auto"/>
                <w:highlight w:val="none"/>
              </w:rPr>
            </w:pPr>
          </w:p>
        </w:tc>
        <w:tc>
          <w:tcPr>
            <w:tcW w:w="733" w:type="dxa"/>
          </w:tcPr>
          <w:p w14:paraId="4DCE013E">
            <w:pPr>
              <w:rPr>
                <w:color w:val="auto"/>
                <w:highlight w:val="none"/>
              </w:rPr>
            </w:pPr>
          </w:p>
        </w:tc>
      </w:tr>
    </w:tbl>
    <w:p w14:paraId="24A35C5A">
      <w:pPr>
        <w:pStyle w:val="21"/>
        <w:ind w:firstLine="0" w:firstLineChars="0"/>
        <w:rPr>
          <w:rFonts w:hint="eastAsia" w:ascii="仿宋" w:hAnsi="仿宋" w:eastAsia="仿宋" w:cs="仿宋"/>
          <w:color w:val="auto"/>
          <w:sz w:val="21"/>
          <w:szCs w:val="21"/>
          <w:highlight w:val="none"/>
          <w:lang w:eastAsia="zh-CN"/>
        </w:rPr>
      </w:pPr>
    </w:p>
    <w:sectPr>
      <w:pgSz w:w="11910" w:h="16850"/>
      <w:pgMar w:top="1440" w:right="1800" w:bottom="1440" w:left="1800" w:header="0" w:footer="56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2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801E1">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6" name="文本框 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A4C84">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Dlfk0AgAAZQQAAA4AAABkcnMvZTJvRG9jLnhtbK1UzY7TMBC+I/EO&#10;lu80aWGr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Tc3U0o0Uyj55fu3&#10;y49fl59fSTyERLX1c0TuLGJD89Y0aJzh3OMwMm8Kp+IXnAj8EPh8FVg0gfB4aTaZzVK4OHzDBvjJ&#10;43XrfHgnjCLRyKhDBVth2WnrQxc6hMRs2mwqKdsqSk3qjE5f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Q5X5NAIAAGUEAAAOAAAAAAAAAAEAIAAAAB8BAABkcnMvZTJvRG9jLnhtbFBL&#10;BQYAAAAABgAGAFkBAADFBQAAAAA=&#10;">
              <v:fill on="f" focussize="0,0"/>
              <v:stroke on="f" weight="0.5pt"/>
              <v:imagedata o:title=""/>
              <o:lock v:ext="edit" aspectratio="f"/>
              <v:textbox inset="0mm,0mm,0mm,0mm" style="mso-fit-shape-to-text:t;">
                <w:txbxContent>
                  <w:p w14:paraId="088A4C84">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54935">
    <w:pPr>
      <w:spacing w:line="177" w:lineRule="auto"/>
      <w:ind w:left="4440"/>
      <w:rPr>
        <w:rFonts w:ascii="Times New Roman" w:hAnsi="Times New Roman" w:eastAsia="Times New Roman" w:cs="Times New Roman"/>
        <w:sz w:val="19"/>
        <w:szCs w:val="19"/>
      </w:rPr>
    </w:pPr>
    <w:r>
      <w:rPr>
        <w:sz w:val="19"/>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7" name="文本框 4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82B78">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C2U1AgAAZQQAAA4AAABkcnMvZTJvRG9jLnhtbK1UzY7TMBC+I/EO&#10;lu80aWGX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65eku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f8LZTUCAABlBAAADgAAAAAAAAABACAAAAAfAQAAZHJzL2Uyb0RvYy54bWxQ&#10;SwUGAAAAAAYABgBZAQAAxgUAAAAA&#10;">
              <v:fill on="f" focussize="0,0"/>
              <v:stroke on="f" weight="0.5pt"/>
              <v:imagedata o:title=""/>
              <o:lock v:ext="edit" aspectratio="f"/>
              <v:textbox inset="0mm,0mm,0mm,0mm" style="mso-fit-shape-to-text:t;">
                <w:txbxContent>
                  <w:p w14:paraId="0DE82B78">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37265">
    <w:pPr>
      <w:pStyle w:val="1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8" name="文本框 4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EBAAD">
                          <w:pPr>
                            <w:pStyle w:val="14"/>
                            <w:jc w:val="cente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4zs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kMOM7NAIAAGUEAAAOAAAAAAAAAAEAIAAAAB8BAABkcnMvZTJvRG9jLnhtbFBL&#10;BQYAAAAABgAGAFkBAADFBQAAAAA=&#10;">
              <v:fill on="f" focussize="0,0"/>
              <v:stroke on="f" weight="0.5pt"/>
              <v:imagedata o:title=""/>
              <o:lock v:ext="edit" aspectratio="f"/>
              <v:textbox inset="0mm,0mm,0mm,0mm" style="mso-fit-shape-to-text:t;">
                <w:txbxContent>
                  <w:p w14:paraId="3C6EBAAD">
                    <w:pPr>
                      <w:pStyle w:val="14"/>
                      <w:jc w:val="center"/>
                    </w:pPr>
                  </w:p>
                </w:txbxContent>
              </v:textbox>
            </v:shape>
          </w:pict>
        </mc:Fallback>
      </mc:AlternateContent>
    </w:r>
  </w:p>
  <w:p w14:paraId="68EF6AA4">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3F970">
    <w:pPr>
      <w:pStyle w:val="8"/>
      <w:spacing w:line="171" w:lineRule="auto"/>
      <w:ind w:left="4390"/>
      <w:rPr>
        <w:sz w:val="15"/>
        <w:szCs w:val="15"/>
      </w:rPr>
    </w:pPr>
    <w:r>
      <w:rPr>
        <w:sz w:val="15"/>
      </w:rPr>
      <mc:AlternateContent>
        <mc:Choice Requires="wps">
          <w:drawing>
            <wp:anchor distT="0" distB="0" distL="114300" distR="114300" simplePos="0" relativeHeight="251664384" behindDoc="0" locked="0" layoutInCell="1" allowOverlap="1">
              <wp:simplePos x="0" y="0"/>
              <wp:positionH relativeFrom="margin">
                <wp:posOffset>2326005</wp:posOffset>
              </wp:positionH>
              <wp:positionV relativeFrom="paragraph">
                <wp:posOffset>-320675</wp:posOffset>
              </wp:positionV>
              <wp:extent cx="1828800" cy="1828800"/>
              <wp:effectExtent l="0" t="0" r="0" b="0"/>
              <wp:wrapNone/>
              <wp:docPr id="461" name="文本框 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497DE">
                          <w:pPr>
                            <w:pStyle w:val="1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3.15pt;margin-top:-25.25pt;height:144pt;width:144pt;mso-position-horizontal-relative:margin;mso-wrap-style:none;z-index:251664384;mso-width-relative:page;mso-height-relative:page;" filled="f" stroked="f" coordsize="21600,21600" o:gfxdata="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7NSY9gAAAALAQAADwAAAAAAAAABACAAAAAiAAAAZHJzL2Rvd25yZXYu&#10;eG1sUEsBAhQAFAAAAAgAh07iQKQW2yw0AgAAZQQAAA4AAAAAAAAAAQAgAAAAJwEAAGRycy9lMm9E&#10;b2MueG1sUEsFBgAAAAAGAAYAWQEAAM0FAAAAAA==&#10;">
              <v:fill on="f" focussize="0,0"/>
              <v:stroke on="f" weight="0.5pt"/>
              <v:imagedata o:title=""/>
              <o:lock v:ext="edit" aspectratio="f"/>
              <v:textbox inset="0mm,0mm,0mm,0mm" style="mso-fit-shape-to-text:t;">
                <w:txbxContent>
                  <w:p w14:paraId="60F497DE">
                    <w:pPr>
                      <w:pStyle w:val="1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213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5FD73">
    <w:pPr>
      <w:pStyle w:val="1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2" name="文本框 4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5C00E">
                          <w:pPr>
                            <w:pStyle w:val="14"/>
                            <w:jc w:val="center"/>
                          </w:pPr>
                          <w:r>
                            <w:t xml:space="preserve">第 </w:t>
                          </w:r>
                          <w:r>
                            <w:fldChar w:fldCharType="begin"/>
                          </w:r>
                          <w:r>
                            <w:instrText xml:space="preserve"> PAGE  \* MERGEFORMAT </w:instrText>
                          </w:r>
                          <w:r>
                            <w:fldChar w:fldCharType="separate"/>
                          </w:r>
                          <w:r>
                            <w:t>191</w:t>
                          </w:r>
                          <w:r>
                            <w:fldChar w:fldCharType="end"/>
                          </w:r>
                          <w:r>
                            <w:t xml:space="preserve"> 页 共 </w:t>
                          </w:r>
                          <w:r>
                            <w:fldChar w:fldCharType="begin"/>
                          </w:r>
                          <w:r>
                            <w:instrText xml:space="preserve"> NUMPAGES  \* MERGEFORMAT </w:instrText>
                          </w:r>
                          <w:r>
                            <w:fldChar w:fldCharType="separate"/>
                          </w:r>
                          <w:r>
                            <w:t>213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UCVI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fTC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1AlSNAIAAGUEAAAOAAAAAAAAAAEAIAAAAB8BAABkcnMvZTJvRG9jLnhtbFBL&#10;BQYAAAAABgAGAFkBAADFBQAAAAA=&#10;">
              <v:fill on="f" focussize="0,0"/>
              <v:stroke on="f" weight="0.5pt"/>
              <v:imagedata o:title=""/>
              <o:lock v:ext="edit" aspectratio="f"/>
              <v:textbox inset="0mm,0mm,0mm,0mm" style="mso-fit-shape-to-text:t;">
                <w:txbxContent>
                  <w:p w14:paraId="2D05C00E">
                    <w:pPr>
                      <w:pStyle w:val="14"/>
                      <w:jc w:val="center"/>
                    </w:pPr>
                    <w:r>
                      <w:t xml:space="preserve">第 </w:t>
                    </w:r>
                    <w:r>
                      <w:fldChar w:fldCharType="begin"/>
                    </w:r>
                    <w:r>
                      <w:instrText xml:space="preserve"> PAGE  \* MERGEFORMAT </w:instrText>
                    </w:r>
                    <w:r>
                      <w:fldChar w:fldCharType="separate"/>
                    </w:r>
                    <w:r>
                      <w:t>191</w:t>
                    </w:r>
                    <w:r>
                      <w:fldChar w:fldCharType="end"/>
                    </w:r>
                    <w:r>
                      <w:t xml:space="preserve"> 页 共 </w:t>
                    </w:r>
                    <w:r>
                      <w:fldChar w:fldCharType="begin"/>
                    </w:r>
                    <w:r>
                      <w:instrText xml:space="preserve"> NUMPAGES  \* MERGEFORMAT </w:instrText>
                    </w:r>
                    <w:r>
                      <w:fldChar w:fldCharType="separate"/>
                    </w:r>
                    <w:r>
                      <w:t>213</w:t>
                    </w:r>
                    <w:r>
                      <w:fldChar w:fldCharType="end"/>
                    </w:r>
                    <w:r>
                      <w:t xml:space="preserve"> 页</w:t>
                    </w:r>
                  </w:p>
                </w:txbxContent>
              </v:textbox>
            </v:shape>
          </w:pict>
        </mc:Fallback>
      </mc:AlternateContent>
    </w:r>
  </w:p>
  <w:p w14:paraId="292CD384">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26513">
    <w:pPr>
      <w:spacing w:line="14" w:lineRule="auto"/>
      <w:rPr>
        <w:rFonts w:ascii="Arial"/>
        <w:sz w:val="2"/>
      </w:rPr>
    </w:pPr>
    <w:r>
      <w:rPr>
        <w:sz w:val="2"/>
      </w:rPr>
      <mc:AlternateContent>
        <mc:Choice Requires="wps">
          <w:drawing>
            <wp:anchor distT="0" distB="0" distL="114300" distR="114300" simplePos="0" relativeHeight="251666432" behindDoc="0" locked="0" layoutInCell="1" allowOverlap="1">
              <wp:simplePos x="0" y="0"/>
              <wp:positionH relativeFrom="margin">
                <wp:posOffset>2006600</wp:posOffset>
              </wp:positionH>
              <wp:positionV relativeFrom="paragraph">
                <wp:posOffset>-429895</wp:posOffset>
              </wp:positionV>
              <wp:extent cx="1828800" cy="1828800"/>
              <wp:effectExtent l="0" t="0" r="0" b="0"/>
              <wp:wrapNone/>
              <wp:docPr id="463" name="文本框 4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80696">
                          <w:pPr>
                            <w:pStyle w:val="14"/>
                          </w:pPr>
                          <w:r>
                            <w:t xml:space="preserve">第 </w:t>
                          </w:r>
                          <w:r>
                            <w:fldChar w:fldCharType="begin"/>
                          </w:r>
                          <w:r>
                            <w:instrText xml:space="preserve"> PAGE  \* MERGEFORMAT </w:instrText>
                          </w:r>
                          <w:r>
                            <w:fldChar w:fldCharType="separate"/>
                          </w:r>
                          <w:r>
                            <w:t>194</w:t>
                          </w:r>
                          <w:r>
                            <w:fldChar w:fldCharType="end"/>
                          </w:r>
                          <w:r>
                            <w:t xml:space="preserve"> 页 共 </w:t>
                          </w:r>
                          <w:r>
                            <w:fldChar w:fldCharType="begin"/>
                          </w:r>
                          <w:r>
                            <w:instrText xml:space="preserve"> NUMPAGES  \* MERGEFORMAT </w:instrText>
                          </w:r>
                          <w:r>
                            <w:fldChar w:fldCharType="separate"/>
                          </w:r>
                          <w:r>
                            <w:t>213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58pt;margin-top:-33.85pt;height:144pt;width:144pt;mso-position-horizontal-relative:margin;mso-wrap-style:none;z-index:251666432;mso-width-relative:page;mso-height-relative:page;" filled="f" stroked="f" coordsize="21600,21600" o:gfxdata="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cWMGDZAAAACwEAAA8AAAAAAAAAAQAgAAAAIgAAAGRycy9kb3ducmV2&#10;LnhtbFBLAQIUABQAAAAIAIdO4kAzaJfONAIAAGUEAAAOAAAAAAAAAAEAIAAAACgBAABkcnMvZTJv&#10;RG9jLnhtbFBLBQYAAAAABgAGAFkBAADOBQAAAAA=&#10;">
              <v:fill on="f" focussize="0,0"/>
              <v:stroke on="f" weight="0.5pt"/>
              <v:imagedata o:title=""/>
              <o:lock v:ext="edit" aspectratio="f"/>
              <v:textbox inset="0mm,0mm,0mm,0mm" style="mso-fit-shape-to-text:t;">
                <w:txbxContent>
                  <w:p w14:paraId="1B580696">
                    <w:pPr>
                      <w:pStyle w:val="14"/>
                    </w:pPr>
                    <w:r>
                      <w:t xml:space="preserve">第 </w:t>
                    </w:r>
                    <w:r>
                      <w:fldChar w:fldCharType="begin"/>
                    </w:r>
                    <w:r>
                      <w:instrText xml:space="preserve"> PAGE  \* MERGEFORMAT </w:instrText>
                    </w:r>
                    <w:r>
                      <w:fldChar w:fldCharType="separate"/>
                    </w:r>
                    <w:r>
                      <w:t>194</w:t>
                    </w:r>
                    <w:r>
                      <w:fldChar w:fldCharType="end"/>
                    </w:r>
                    <w:r>
                      <w:t xml:space="preserve"> 页 共 </w:t>
                    </w:r>
                    <w:r>
                      <w:fldChar w:fldCharType="begin"/>
                    </w:r>
                    <w:r>
                      <w:instrText xml:space="preserve"> NUMPAGES  \* MERGEFORMAT </w:instrText>
                    </w:r>
                    <w:r>
                      <w:fldChar w:fldCharType="separate"/>
                    </w:r>
                    <w:r>
                      <w:t>213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B9236">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C671C">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184C8D"/>
    <w:multiLevelType w:val="singleLevel"/>
    <w:tmpl w:val="BB184C8D"/>
    <w:lvl w:ilvl="0" w:tentative="0">
      <w:start w:val="92"/>
      <w:numFmt w:val="decimal"/>
      <w:suff w:val="space"/>
      <w:lvlText w:val="%1."/>
      <w:lvlJc w:val="left"/>
    </w:lvl>
  </w:abstractNum>
  <w:abstractNum w:abstractNumId="1">
    <w:nsid w:val="FAD7A0A6"/>
    <w:multiLevelType w:val="multilevel"/>
    <w:tmpl w:val="FAD7A0A6"/>
    <w:lvl w:ilvl="0" w:tentative="0">
      <w:start w:val="48"/>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2156A11"/>
    <w:multiLevelType w:val="multilevel"/>
    <w:tmpl w:val="12156A11"/>
    <w:lvl w:ilvl="0" w:tentative="0">
      <w:start w:val="1"/>
      <w:numFmt w:val="decimalEnclosedCircle"/>
      <w:lvlText w:val="%1"/>
      <w:lvlJc w:val="left"/>
      <w:pPr>
        <w:ind w:left="840" w:hanging="360"/>
      </w:pPr>
      <w:rPr>
        <w:rFonts w:hint="default" w:cs="仿宋"/>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AEC3B7A"/>
    <w:multiLevelType w:val="singleLevel"/>
    <w:tmpl w:val="1AEC3B7A"/>
    <w:lvl w:ilvl="0" w:tentative="0">
      <w:start w:val="1"/>
      <w:numFmt w:val="decimalEnclosedCircleChinese"/>
      <w:suff w:val="space"/>
      <w:lvlText w:val="%1"/>
      <w:lvlJc w:val="left"/>
      <w:rPr>
        <w:rFonts w:hint="eastAsia"/>
      </w:rPr>
    </w:lvl>
  </w:abstractNum>
  <w:abstractNum w:abstractNumId="7">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83C4915"/>
    <w:multiLevelType w:val="singleLevel"/>
    <w:tmpl w:val="283C4915"/>
    <w:lvl w:ilvl="0" w:tentative="0">
      <w:start w:val="1"/>
      <w:numFmt w:val="decimal"/>
      <w:suff w:val="space"/>
      <w:lvlText w:val="（%1）"/>
      <w:lvlJc w:val="left"/>
    </w:lvl>
  </w:abstractNum>
  <w:abstractNum w:abstractNumId="12">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D47BC96"/>
    <w:multiLevelType w:val="singleLevel"/>
    <w:tmpl w:val="2D47BC96"/>
    <w:lvl w:ilvl="0" w:tentative="0">
      <w:start w:val="1"/>
      <w:numFmt w:val="decimal"/>
      <w:suff w:val="nothing"/>
      <w:lvlText w:val="（%1）"/>
      <w:lvlJc w:val="left"/>
    </w:lvl>
  </w:abstractNum>
  <w:abstractNum w:abstractNumId="14">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5">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3B3B7718"/>
    <w:multiLevelType w:val="singleLevel"/>
    <w:tmpl w:val="3B3B7718"/>
    <w:lvl w:ilvl="0" w:tentative="0">
      <w:start w:val="1"/>
      <w:numFmt w:val="decimal"/>
      <w:suff w:val="nothing"/>
      <w:lvlText w:val="%1、"/>
      <w:lvlJc w:val="left"/>
      <w:pPr>
        <w:ind w:left="480" w:firstLine="0"/>
      </w:pPr>
    </w:lvl>
  </w:abstractNum>
  <w:abstractNum w:abstractNumId="19">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0">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CD064FE"/>
    <w:multiLevelType w:val="multilevel"/>
    <w:tmpl w:val="5CD064FE"/>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5">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8">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0">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1">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2">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5">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1"/>
  </w:num>
  <w:num w:numId="2">
    <w:abstractNumId w:val="29"/>
  </w:num>
  <w:num w:numId="3">
    <w:abstractNumId w:val="30"/>
  </w:num>
  <w:num w:numId="4">
    <w:abstractNumId w:val="8"/>
  </w:num>
  <w:num w:numId="5">
    <w:abstractNumId w:val="17"/>
  </w:num>
  <w:num w:numId="6">
    <w:abstractNumId w:val="26"/>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2"/>
  </w:num>
  <w:num w:numId="11">
    <w:abstractNumId w:val="25"/>
  </w:num>
  <w:num w:numId="12">
    <w:abstractNumId w:val="20"/>
  </w:num>
  <w:num w:numId="13">
    <w:abstractNumId w:val="27"/>
  </w:num>
  <w:num w:numId="14">
    <w:abstractNumId w:val="19"/>
  </w:num>
  <w:num w:numId="15">
    <w:abstractNumId w:val="14"/>
  </w:num>
  <w:num w:numId="16">
    <w:abstractNumId w:val="31"/>
  </w:num>
  <w:num w:numId="17">
    <w:abstractNumId w:val="16"/>
  </w:num>
  <w:num w:numId="18">
    <w:abstractNumId w:val="4"/>
  </w:num>
  <w:num w:numId="19">
    <w:abstractNumId w:val="9"/>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32"/>
  </w:num>
  <w:num w:numId="23">
    <w:abstractNumId w:val="35"/>
  </w:num>
  <w:num w:numId="24">
    <w:abstractNumId w:val="12"/>
  </w:num>
  <w:num w:numId="25">
    <w:abstractNumId w:val="33"/>
  </w:num>
  <w:num w:numId="26">
    <w:abstractNumId w:val="23"/>
  </w:num>
  <w:num w:numId="27">
    <w:abstractNumId w:val="21"/>
  </w:num>
  <w:num w:numId="28">
    <w:abstractNumId w:val="22"/>
  </w:num>
  <w:num w:numId="29">
    <w:abstractNumId w:val="28"/>
  </w:num>
  <w:num w:numId="30">
    <w:abstractNumId w:val="34"/>
  </w:num>
  <w:num w:numId="31">
    <w:abstractNumId w:val="13"/>
  </w:num>
  <w:num w:numId="32">
    <w:abstractNumId w:val="5"/>
  </w:num>
  <w:num w:numId="33">
    <w:abstractNumId w:val="1"/>
  </w:num>
  <w:num w:numId="34">
    <w:abstractNumId w:val="6"/>
  </w:num>
  <w:num w:numId="35">
    <w:abstractNumId w:val="0"/>
  </w:num>
  <w:num w:numId="36">
    <w:abstractNumId w:val="24"/>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trackRevisions w:val="1"/>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docVars>
    <w:docVar w:name="commondata" w:val="eyJoZGlkIjoiMGUzMzBjYzY0MmI3NDJhOTU2MDI3ZGU0ZjNkYjZiMWIifQ=="/>
  </w:docVars>
  <w:rsids>
    <w:rsidRoot w:val="00000000"/>
    <w:rsid w:val="008D5E37"/>
    <w:rsid w:val="017345FE"/>
    <w:rsid w:val="019663BE"/>
    <w:rsid w:val="02116E1D"/>
    <w:rsid w:val="03BA25AE"/>
    <w:rsid w:val="045F7453"/>
    <w:rsid w:val="04EF3853"/>
    <w:rsid w:val="05D74C2C"/>
    <w:rsid w:val="06CE62DC"/>
    <w:rsid w:val="0775061E"/>
    <w:rsid w:val="07AB517B"/>
    <w:rsid w:val="09BC6030"/>
    <w:rsid w:val="0AF23FE0"/>
    <w:rsid w:val="0B8E5780"/>
    <w:rsid w:val="0B9A670B"/>
    <w:rsid w:val="0E8536A2"/>
    <w:rsid w:val="100E1173"/>
    <w:rsid w:val="10CF12F3"/>
    <w:rsid w:val="10EF0BC4"/>
    <w:rsid w:val="11233374"/>
    <w:rsid w:val="115E7BCD"/>
    <w:rsid w:val="123A38D6"/>
    <w:rsid w:val="12646123"/>
    <w:rsid w:val="12A3059B"/>
    <w:rsid w:val="12B341EB"/>
    <w:rsid w:val="13A873B4"/>
    <w:rsid w:val="14DC43A5"/>
    <w:rsid w:val="17057A51"/>
    <w:rsid w:val="17A54C85"/>
    <w:rsid w:val="1802225C"/>
    <w:rsid w:val="185B6231"/>
    <w:rsid w:val="18AB4447"/>
    <w:rsid w:val="18CB4E3B"/>
    <w:rsid w:val="1C2E3168"/>
    <w:rsid w:val="1D90263B"/>
    <w:rsid w:val="1DB512C8"/>
    <w:rsid w:val="1DD34C9B"/>
    <w:rsid w:val="212F7ECE"/>
    <w:rsid w:val="213909E6"/>
    <w:rsid w:val="22762B9A"/>
    <w:rsid w:val="231F3C6E"/>
    <w:rsid w:val="236816CB"/>
    <w:rsid w:val="24B706ED"/>
    <w:rsid w:val="25C42E34"/>
    <w:rsid w:val="26B02665"/>
    <w:rsid w:val="294C45E5"/>
    <w:rsid w:val="29D74B6A"/>
    <w:rsid w:val="2A8D1211"/>
    <w:rsid w:val="2B1534DA"/>
    <w:rsid w:val="2CEE550C"/>
    <w:rsid w:val="30731155"/>
    <w:rsid w:val="30E41187"/>
    <w:rsid w:val="31EF145C"/>
    <w:rsid w:val="338913AC"/>
    <w:rsid w:val="33A02E5A"/>
    <w:rsid w:val="33BB310A"/>
    <w:rsid w:val="34266B49"/>
    <w:rsid w:val="361658FA"/>
    <w:rsid w:val="368556CA"/>
    <w:rsid w:val="36EF3237"/>
    <w:rsid w:val="380A6AA7"/>
    <w:rsid w:val="38A6596B"/>
    <w:rsid w:val="39544707"/>
    <w:rsid w:val="39764825"/>
    <w:rsid w:val="39AC681C"/>
    <w:rsid w:val="3CEC4757"/>
    <w:rsid w:val="3CED7829"/>
    <w:rsid w:val="3D3B749E"/>
    <w:rsid w:val="3E8A248B"/>
    <w:rsid w:val="3F4C4BD6"/>
    <w:rsid w:val="427A45C5"/>
    <w:rsid w:val="42A40F1A"/>
    <w:rsid w:val="42DA40E6"/>
    <w:rsid w:val="430456EC"/>
    <w:rsid w:val="430E5FAF"/>
    <w:rsid w:val="43F40BD0"/>
    <w:rsid w:val="44AC4F96"/>
    <w:rsid w:val="4506300A"/>
    <w:rsid w:val="45B813DC"/>
    <w:rsid w:val="476017DC"/>
    <w:rsid w:val="47DA6FED"/>
    <w:rsid w:val="4A9D7E2C"/>
    <w:rsid w:val="4C32650E"/>
    <w:rsid w:val="4DF239A5"/>
    <w:rsid w:val="4E4D7A78"/>
    <w:rsid w:val="4E5745AB"/>
    <w:rsid w:val="4EF46487"/>
    <w:rsid w:val="50B650FC"/>
    <w:rsid w:val="50CF18DD"/>
    <w:rsid w:val="523F3E28"/>
    <w:rsid w:val="524729FE"/>
    <w:rsid w:val="53062096"/>
    <w:rsid w:val="55650B4B"/>
    <w:rsid w:val="55C65A0F"/>
    <w:rsid w:val="566651C1"/>
    <w:rsid w:val="57D165DD"/>
    <w:rsid w:val="5B454E26"/>
    <w:rsid w:val="5C170060"/>
    <w:rsid w:val="5C442F04"/>
    <w:rsid w:val="5C99138E"/>
    <w:rsid w:val="5DD236A4"/>
    <w:rsid w:val="5EDF38B5"/>
    <w:rsid w:val="60025188"/>
    <w:rsid w:val="632506F6"/>
    <w:rsid w:val="636D40B0"/>
    <w:rsid w:val="637C3296"/>
    <w:rsid w:val="639A3FBC"/>
    <w:rsid w:val="66464F42"/>
    <w:rsid w:val="67786A75"/>
    <w:rsid w:val="694F6427"/>
    <w:rsid w:val="6B1C332F"/>
    <w:rsid w:val="6CB76A9E"/>
    <w:rsid w:val="6EAC1B3C"/>
    <w:rsid w:val="6F3F5261"/>
    <w:rsid w:val="6F490B4C"/>
    <w:rsid w:val="70FE79FF"/>
    <w:rsid w:val="722F4313"/>
    <w:rsid w:val="72F234F8"/>
    <w:rsid w:val="731413CA"/>
    <w:rsid w:val="73D00C17"/>
    <w:rsid w:val="740335B5"/>
    <w:rsid w:val="74B95D00"/>
    <w:rsid w:val="75D35106"/>
    <w:rsid w:val="75EC48CC"/>
    <w:rsid w:val="77126C2A"/>
    <w:rsid w:val="79094C34"/>
    <w:rsid w:val="796E0607"/>
    <w:rsid w:val="79AB344B"/>
    <w:rsid w:val="7B010EDC"/>
    <w:rsid w:val="7B55552E"/>
    <w:rsid w:val="7B664A12"/>
    <w:rsid w:val="7E0F3F27"/>
    <w:rsid w:val="7E532891"/>
    <w:rsid w:val="7EAB07E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spacing w:before="240" w:after="60"/>
      <w:outlineLvl w:val="0"/>
    </w:pPr>
    <w:rPr>
      <w:rFonts w:ascii="Cambria" w:hAnsi="Cambria"/>
      <w:b/>
      <w:bCs/>
      <w:kern w:val="32"/>
      <w:sz w:val="32"/>
      <w:szCs w:val="32"/>
      <w:lang w:bidi="ar-SA"/>
    </w:rPr>
  </w:style>
  <w:style w:type="paragraph" w:styleId="3">
    <w:name w:val="heading 2"/>
    <w:basedOn w:val="1"/>
    <w:next w:val="1"/>
    <w:qFormat/>
    <w:uiPriority w:val="0"/>
    <w:pPr>
      <w:keepNext/>
      <w:keepLines/>
      <w:spacing w:before="240" w:after="120"/>
      <w:ind w:left="454" w:hanging="454"/>
      <w:jc w:val="center"/>
      <w:outlineLvl w:val="1"/>
    </w:pPr>
    <w:rPr>
      <w:rFonts w:ascii="Arial" w:hAnsi="Arial" w:eastAsia="宋体"/>
      <w:b/>
      <w:sz w:val="30"/>
      <w:szCs w:val="30"/>
    </w:rPr>
  </w:style>
  <w:style w:type="paragraph" w:styleId="4">
    <w:name w:val="heading 3"/>
    <w:basedOn w:val="1"/>
    <w:next w:val="1"/>
    <w:qFormat/>
    <w:uiPriority w:val="0"/>
    <w:pPr>
      <w:keepNext/>
      <w:spacing w:before="240" w:after="60"/>
      <w:outlineLvl w:val="2"/>
    </w:pPr>
    <w:rPr>
      <w:rFonts w:ascii="Cambria" w:hAnsi="Cambria"/>
      <w:b/>
      <w:bCs/>
      <w:sz w:val="26"/>
      <w:szCs w:val="26"/>
      <w:lang w:bidi="ar-SA"/>
    </w:rPr>
  </w:style>
  <w:style w:type="character" w:default="1" w:styleId="25">
    <w:name w:val="Default Paragraph Font"/>
    <w:semiHidden/>
    <w:qFormat/>
    <w:uiPriority w:val="0"/>
  </w:style>
  <w:style w:type="table" w:default="1" w:styleId="23">
    <w:name w:val="Normal Table"/>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pPr>
  </w:style>
  <w:style w:type="paragraph" w:styleId="6">
    <w:name w:val="annotation text"/>
    <w:basedOn w:val="1"/>
    <w:qFormat/>
    <w:uiPriority w:val="0"/>
    <w:pPr>
      <w:jc w:val="left"/>
    </w:pPr>
  </w:style>
  <w:style w:type="paragraph" w:styleId="7">
    <w:name w:val="Body Text 3"/>
    <w:basedOn w:val="1"/>
    <w:next w:val="1"/>
    <w:qFormat/>
    <w:uiPriority w:val="0"/>
    <w:pPr>
      <w:spacing w:after="120"/>
    </w:pPr>
    <w:rPr>
      <w:sz w:val="16"/>
      <w:szCs w:val="16"/>
      <w:lang w:bidi="ar-SA"/>
    </w:rPr>
  </w:style>
  <w:style w:type="paragraph" w:styleId="8">
    <w:name w:val="Body Text"/>
    <w:basedOn w:val="1"/>
    <w:next w:val="1"/>
    <w:semiHidden/>
    <w:qFormat/>
    <w:uiPriority w:val="0"/>
    <w:rPr>
      <w:rFonts w:ascii="宋体" w:hAnsi="宋体" w:eastAsia="宋体" w:cs="宋体"/>
      <w:sz w:val="31"/>
      <w:szCs w:val="31"/>
      <w:lang w:val="en-US" w:eastAsia="en-US" w:bidi="ar-SA"/>
    </w:rPr>
  </w:style>
  <w:style w:type="paragraph" w:styleId="9">
    <w:name w:val="Body Text Indent"/>
    <w:basedOn w:val="1"/>
    <w:next w:val="10"/>
    <w:qFormat/>
    <w:uiPriority w:val="0"/>
    <w:pPr>
      <w:ind w:firstLine="630"/>
    </w:pPr>
    <w:rPr>
      <w:rFonts w:ascii="宋体"/>
      <w:sz w:val="20"/>
      <w:szCs w:val="20"/>
      <w:lang w:bidi="ar-SA"/>
    </w:rPr>
  </w:style>
  <w:style w:type="paragraph" w:styleId="10">
    <w:name w:val="envelope return"/>
    <w:basedOn w:val="1"/>
    <w:qFormat/>
    <w:uiPriority w:val="0"/>
    <w:pPr>
      <w:snapToGrid w:val="0"/>
    </w:pPr>
    <w:rPr>
      <w:rFonts w:ascii="Arial" w:hAnsi="Arial" w:eastAsia="宋体" w:cs="Arial"/>
      <w:szCs w:val="24"/>
    </w:rPr>
  </w:style>
  <w:style w:type="paragraph" w:styleId="11">
    <w:name w:val="toc 3"/>
    <w:basedOn w:val="1"/>
    <w:next w:val="1"/>
    <w:qFormat/>
    <w:uiPriority w:val="0"/>
    <w:pPr>
      <w:ind w:left="840" w:leftChars="400"/>
    </w:pPr>
  </w:style>
  <w:style w:type="paragraph" w:styleId="12">
    <w:name w:val="Plain Text"/>
    <w:basedOn w:val="1"/>
    <w:next w:val="1"/>
    <w:qFormat/>
    <w:uiPriority w:val="0"/>
    <w:rPr>
      <w:rFonts w:ascii="宋体" w:hAnsi="Courier New"/>
      <w:sz w:val="20"/>
      <w:szCs w:val="20"/>
      <w:lang w:bidi="ar-SA"/>
    </w:rPr>
  </w:style>
  <w:style w:type="paragraph" w:styleId="13">
    <w:name w:val="Body Text Indent 2"/>
    <w:basedOn w:val="1"/>
    <w:next w:val="1"/>
    <w:qFormat/>
    <w:uiPriority w:val="0"/>
    <w:pPr>
      <w:tabs>
        <w:tab w:val="left" w:pos="4970"/>
      </w:tabs>
      <w:spacing w:line="360" w:lineRule="auto"/>
      <w:ind w:firstLine="480" w:firstLineChars="200"/>
    </w:pPr>
    <w:rPr>
      <w:lang w:bidi="ar-SA"/>
    </w:rPr>
  </w:style>
  <w:style w:type="paragraph" w:styleId="14">
    <w:name w:val="footer"/>
    <w:basedOn w:val="1"/>
    <w:qFormat/>
    <w:uiPriority w:val="99"/>
    <w:pPr>
      <w:tabs>
        <w:tab w:val="center" w:pos="4153"/>
        <w:tab w:val="right" w:pos="8306"/>
      </w:tabs>
      <w:snapToGrid w:val="0"/>
    </w:pPr>
    <w:rPr>
      <w:sz w:val="18"/>
      <w:szCs w:val="18"/>
      <w:lang w:bidi="ar-SA"/>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lang w:bidi="ar-SA"/>
    </w:rPr>
  </w:style>
  <w:style w:type="paragraph" w:styleId="16">
    <w:name w:val="toc 1"/>
    <w:basedOn w:val="1"/>
    <w:next w:val="1"/>
    <w:qFormat/>
    <w:uiPriority w:val="0"/>
  </w:style>
  <w:style w:type="paragraph" w:styleId="17">
    <w:name w:val="Body Text Indent 3"/>
    <w:basedOn w:val="1"/>
    <w:next w:val="1"/>
    <w:autoRedefine/>
    <w:qFormat/>
    <w:uiPriority w:val="0"/>
    <w:pPr>
      <w:spacing w:line="360" w:lineRule="auto"/>
      <w:ind w:left="1978" w:leftChars="942"/>
    </w:pPr>
    <w:rPr>
      <w:rFonts w:hAnsi="宋体"/>
      <w:lang w:bidi="ar-SA"/>
    </w:rPr>
  </w:style>
  <w:style w:type="paragraph" w:styleId="18">
    <w:name w:val="toc 2"/>
    <w:basedOn w:val="1"/>
    <w:next w:val="1"/>
    <w:qFormat/>
    <w:uiPriority w:val="0"/>
    <w:pPr>
      <w:ind w:left="420" w:leftChars="200"/>
    </w:pPr>
  </w:style>
  <w:style w:type="paragraph" w:styleId="19">
    <w:name w:val="Body Text 2"/>
    <w:basedOn w:val="1"/>
    <w:next w:val="1"/>
    <w:qFormat/>
    <w:uiPriority w:val="0"/>
    <w:rPr>
      <w:rFonts w:eastAsia="楷体_GB2312"/>
      <w:b/>
      <w:bCs/>
      <w:lang w:bidi="ar-SA"/>
    </w:rPr>
  </w:style>
  <w:style w:type="paragraph" w:styleId="20">
    <w:name w:val="Normal (Web)"/>
    <w:basedOn w:val="1"/>
    <w:next w:val="1"/>
    <w:qFormat/>
    <w:uiPriority w:val="0"/>
    <w:pPr>
      <w:spacing w:before="100" w:beforeAutospacing="1" w:after="100" w:afterAutospacing="1"/>
    </w:pPr>
    <w:rPr>
      <w:rFonts w:ascii="宋体" w:hAnsi="宋体" w:cs="宋体"/>
    </w:rPr>
  </w:style>
  <w:style w:type="paragraph" w:styleId="21">
    <w:name w:val="Body Text First Indent"/>
    <w:basedOn w:val="8"/>
    <w:unhideWhenUsed/>
    <w:qFormat/>
    <w:uiPriority w:val="0"/>
    <w:pPr>
      <w:ind w:firstLine="420" w:firstLineChars="100"/>
    </w:pPr>
    <w:rPr>
      <w:lang w:bidi="en-US"/>
    </w:rPr>
  </w:style>
  <w:style w:type="paragraph" w:styleId="22">
    <w:name w:val="Body Text First Indent 2"/>
    <w:basedOn w:val="9"/>
    <w:next w:val="1"/>
    <w:qFormat/>
    <w:uiPriority w:val="0"/>
    <w:pPr>
      <w:ind w:firstLine="420" w:firstLineChars="200"/>
    </w:pPr>
    <w:rPr>
      <w:rFonts w:ascii="宋体" w:hAnsi="宋体" w:eastAsia="宋体"/>
      <w:color w:val="000000"/>
      <w:szCs w:val="24"/>
      <w:u w:val="single"/>
    </w:rPr>
  </w:style>
  <w:style w:type="table" w:styleId="24">
    <w:name w:val="Table Grid"/>
    <w:basedOn w:val="2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annotation reference"/>
    <w:autoRedefine/>
    <w:qFormat/>
    <w:uiPriority w:val="0"/>
    <w:rPr>
      <w:rFonts w:ascii="Times New Roman" w:hAnsi="Times New Roman" w:cs="Times New Roman"/>
      <w:sz w:val="21"/>
      <w:szCs w:val="21"/>
    </w:rPr>
  </w:style>
  <w:style w:type="table" w:customStyle="1" w:styleId="27">
    <w:name w:val="Table Normal"/>
    <w:autoRedefine/>
    <w:semiHidden/>
    <w:unhideWhenUsed/>
    <w:qFormat/>
    <w:uiPriority w:val="0"/>
    <w:tblPr>
      <w:tblCellMar>
        <w:top w:w="0" w:type="dxa"/>
        <w:left w:w="0" w:type="dxa"/>
        <w:bottom w:w="0" w:type="dxa"/>
        <w:right w:w="0" w:type="dxa"/>
      </w:tblCellMar>
    </w:tblPr>
  </w:style>
  <w:style w:type="paragraph" w:customStyle="1" w:styleId="28">
    <w:name w:val="Table Text"/>
    <w:basedOn w:val="1"/>
    <w:autoRedefine/>
    <w:semiHidden/>
    <w:qFormat/>
    <w:uiPriority w:val="0"/>
    <w:rPr>
      <w:rFonts w:ascii="宋体" w:hAnsi="宋体" w:eastAsia="宋体" w:cs="宋体"/>
      <w:sz w:val="24"/>
      <w:szCs w:val="24"/>
      <w:lang w:val="en-US" w:eastAsia="en-US" w:bidi="ar-SA"/>
    </w:rPr>
  </w:style>
  <w:style w:type="paragraph" w:customStyle="1" w:styleId="29">
    <w:name w:val="正文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30">
    <w:name w:val="正文 New New New New New New"/>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Table Paragraph"/>
    <w:basedOn w:val="1"/>
    <w:autoRedefine/>
    <w:qFormat/>
    <w:uiPriority w:val="1"/>
    <w:pPr>
      <w:widowControl w:val="0"/>
      <w:autoSpaceDE w:val="0"/>
      <w:autoSpaceDN w:val="0"/>
    </w:pPr>
    <w:rPr>
      <w:rFonts w:ascii="宋体" w:hAnsi="宋体" w:cs="宋体"/>
      <w:sz w:val="22"/>
      <w:szCs w:val="22"/>
      <w:lang w:val="zh-CN" w:eastAsia="zh-CN" w:bidi="zh-CN"/>
    </w:rPr>
  </w:style>
  <w:style w:type="paragraph" w:styleId="32">
    <w:name w:val="List Paragraph"/>
    <w:basedOn w:val="1"/>
    <w:qFormat/>
    <w:uiPriority w:val="34"/>
    <w:pPr>
      <w:ind w:left="720"/>
      <w:contextualSpacing/>
    </w:pPr>
  </w:style>
  <w:style w:type="paragraph" w:customStyle="1" w:styleId="33">
    <w:name w:val="通用标题4"/>
    <w:next w:val="1"/>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212</Pages>
  <Words>13152</Words>
  <Characters>14331</Characters>
  <TotalTime>1</TotalTime>
  <ScaleCrop>false</ScaleCrop>
  <LinksUpToDate>false</LinksUpToDate>
  <CharactersWithSpaces>15183</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2024-03-29T15:42:00Z</dcterms:created>
  <dc:creator>Administrator</dc:creator>
  <cp:lastModifiedBy>北京中交建设工程咨询有限公司[北京中交建设工程咨询有限公司]</cp:lastModifiedBy>
  <dcterms:modified xsi:type="dcterms:W3CDTF">2025-06-30T02:14:00Z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2024-03-29T15:42:52Z</vt:filetime>
  </property>
  <property fmtid="{D5CDD505-2E9C-101B-9397-08002B2CF9AE}" pid="4" name="UsrData">
    <vt:lpwstr>660670ad8a3849001fa6a3f5wl</vt:lpwstr>
  </property>
  <property fmtid="{D5CDD505-2E9C-101B-9397-08002B2CF9AE}" pid="5" name="KSOTemplateDocerSaveRecord">
    <vt:lpwstr>eyJoZGlkIjoiMDFjZDk3NzRiMTVmNWM3ZGEwNGVkN2RhYTgwZTM2NjgiLCJ1c2VySWQiOiIxNjAxMzk4MzYzIn0=</vt:lpwstr>
  </property>
  <property fmtid="{D5CDD505-2E9C-101B-9397-08002B2CF9AE}" pid="6" name="KSOProductBuildVer">
    <vt:lpwstr>2052-12.1.0.21541</vt:lpwstr>
  </property>
  <property fmtid="{D5CDD505-2E9C-101B-9397-08002B2CF9AE}" pid="7" name="ICV">
    <vt:lpwstr>29E17A99FAF74559BF30773E7365280E_13</vt:lpwstr>
  </property>
</Properties>
</file>