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796DD">
      <w:pPr>
        <w:spacing w:line="360" w:lineRule="auto"/>
        <w:rPr>
          <w:rFonts w:ascii="宋体" w:hAnsi="宋体" w:cs="宋体"/>
          <w:b/>
          <w:color w:val="auto"/>
          <w:kern w:val="2"/>
          <w:sz w:val="48"/>
          <w:szCs w:val="48"/>
          <w:highlight w:val="none"/>
        </w:rPr>
      </w:pPr>
    </w:p>
    <w:p w14:paraId="1D7BF1C3">
      <w:pPr>
        <w:pStyle w:val="2"/>
        <w:rPr>
          <w:rFonts w:hAnsi="Courier New" w:asciiTheme="minorEastAsia"/>
          <w:color w:val="auto"/>
          <w:sz w:val="24"/>
          <w:szCs w:val="28"/>
          <w:highlight w:val="none"/>
        </w:rPr>
      </w:pPr>
    </w:p>
    <w:p w14:paraId="37B44638">
      <w:pPr>
        <w:spacing w:line="360" w:lineRule="auto"/>
        <w:jc w:val="center"/>
        <w:rPr>
          <w:rFonts w:ascii="宋体" w:hAnsi="宋体" w:cs="宋体"/>
          <w:b/>
          <w:color w:val="auto"/>
          <w:kern w:val="2"/>
          <w:sz w:val="52"/>
          <w:szCs w:val="48"/>
          <w:highlight w:val="none"/>
        </w:rPr>
      </w:pPr>
      <w:r>
        <w:rPr>
          <w:rFonts w:hint="eastAsia" w:ascii="宋体" w:hAnsi="宋体" w:cs="宋体"/>
          <w:b/>
          <w:color w:val="auto"/>
          <w:kern w:val="2"/>
          <w:sz w:val="52"/>
          <w:szCs w:val="48"/>
          <w:highlight w:val="none"/>
        </w:rPr>
        <w:t>良田粮库分布式光储项目设计</w:t>
      </w:r>
    </w:p>
    <w:p w14:paraId="65E8A06A">
      <w:pPr>
        <w:spacing w:line="360" w:lineRule="auto"/>
        <w:jc w:val="center"/>
        <w:rPr>
          <w:rFonts w:ascii="宋体" w:hAnsi="宋体" w:cs="宋体"/>
          <w:color w:val="auto"/>
          <w:kern w:val="2"/>
          <w:sz w:val="72"/>
          <w:szCs w:val="72"/>
          <w:highlight w:val="none"/>
        </w:rPr>
      </w:pPr>
      <w:r>
        <w:rPr>
          <w:rFonts w:hint="eastAsia" w:ascii="宋体" w:hAnsi="宋体" w:cs="宋体"/>
          <w:b/>
          <w:color w:val="auto"/>
          <w:kern w:val="2"/>
          <w:sz w:val="52"/>
          <w:szCs w:val="48"/>
          <w:highlight w:val="none"/>
        </w:rPr>
        <w:t>施工总承包（EPC）</w:t>
      </w:r>
    </w:p>
    <w:p w14:paraId="1CE959DA">
      <w:pPr>
        <w:pStyle w:val="2"/>
        <w:spacing w:line="360" w:lineRule="auto"/>
        <w:rPr>
          <w:rFonts w:hAnsi="Courier New" w:asciiTheme="minorEastAsia"/>
          <w:color w:val="auto"/>
          <w:sz w:val="21"/>
          <w:szCs w:val="22"/>
          <w:highlight w:val="none"/>
        </w:rPr>
      </w:pPr>
    </w:p>
    <w:p w14:paraId="44D0FB56">
      <w:pPr>
        <w:pStyle w:val="2"/>
        <w:spacing w:line="360" w:lineRule="auto"/>
        <w:rPr>
          <w:color w:val="auto"/>
          <w:highlight w:val="none"/>
        </w:rPr>
      </w:pPr>
    </w:p>
    <w:p w14:paraId="71999DEB">
      <w:pPr>
        <w:pStyle w:val="2"/>
        <w:spacing w:line="360" w:lineRule="auto"/>
        <w:rPr>
          <w:color w:val="auto"/>
          <w:highlight w:val="none"/>
        </w:rPr>
      </w:pPr>
    </w:p>
    <w:p w14:paraId="737B0867">
      <w:pPr>
        <w:spacing w:line="360" w:lineRule="auto"/>
        <w:jc w:val="center"/>
        <w:rPr>
          <w:rFonts w:ascii="宋体" w:hAnsi="宋体" w:cs="宋体"/>
          <w:color w:val="auto"/>
          <w:kern w:val="2"/>
          <w:sz w:val="72"/>
          <w:szCs w:val="72"/>
          <w:highlight w:val="none"/>
        </w:rPr>
      </w:pPr>
    </w:p>
    <w:p w14:paraId="1DB160B7">
      <w:pPr>
        <w:spacing w:line="360" w:lineRule="auto"/>
        <w:jc w:val="center"/>
        <w:rPr>
          <w:rFonts w:ascii="宋体" w:hAnsi="宋体" w:cs="宋体"/>
          <w:color w:val="auto"/>
          <w:kern w:val="2"/>
          <w:sz w:val="84"/>
          <w:szCs w:val="84"/>
          <w:highlight w:val="none"/>
        </w:rPr>
      </w:pPr>
      <w:r>
        <w:rPr>
          <w:rFonts w:hint="eastAsia" w:ascii="宋体" w:hAnsi="宋体" w:cs="宋体"/>
          <w:b/>
          <w:bCs/>
          <w:color w:val="auto"/>
          <w:kern w:val="2"/>
          <w:sz w:val="84"/>
          <w:szCs w:val="84"/>
          <w:highlight w:val="none"/>
        </w:rPr>
        <w:t>招 标 公 告</w:t>
      </w:r>
    </w:p>
    <w:p w14:paraId="776DDF2B">
      <w:pPr>
        <w:spacing w:line="360" w:lineRule="auto"/>
        <w:jc w:val="center"/>
        <w:rPr>
          <w:rFonts w:ascii="宋体" w:hAnsi="宋体" w:cs="宋体"/>
          <w:color w:val="auto"/>
          <w:kern w:val="2"/>
          <w:sz w:val="48"/>
          <w:szCs w:val="21"/>
          <w:highlight w:val="none"/>
        </w:rPr>
      </w:pPr>
    </w:p>
    <w:p w14:paraId="22D8F15B">
      <w:pPr>
        <w:spacing w:line="360" w:lineRule="auto"/>
        <w:jc w:val="center"/>
        <w:rPr>
          <w:rFonts w:ascii="宋体" w:hAnsi="宋体" w:cs="宋体"/>
          <w:color w:val="auto"/>
          <w:kern w:val="2"/>
          <w:sz w:val="32"/>
          <w:szCs w:val="32"/>
          <w:highlight w:val="none"/>
        </w:rPr>
      </w:pPr>
    </w:p>
    <w:p w14:paraId="4A3AD4D0">
      <w:pPr>
        <w:pStyle w:val="2"/>
        <w:spacing w:line="360" w:lineRule="auto"/>
        <w:rPr>
          <w:rFonts w:hAnsi="Courier New" w:asciiTheme="minorEastAsia"/>
          <w:color w:val="auto"/>
          <w:sz w:val="21"/>
          <w:szCs w:val="22"/>
          <w:highlight w:val="none"/>
        </w:rPr>
      </w:pPr>
    </w:p>
    <w:p w14:paraId="20D82B21">
      <w:pPr>
        <w:spacing w:line="360" w:lineRule="auto"/>
        <w:rPr>
          <w:rFonts w:ascii="宋体" w:hAnsi="宋体" w:cs="宋体"/>
          <w:color w:val="auto"/>
          <w:kern w:val="2"/>
          <w:highlight w:val="none"/>
        </w:rPr>
      </w:pPr>
    </w:p>
    <w:p w14:paraId="4FE4E605">
      <w:pPr>
        <w:pStyle w:val="2"/>
        <w:rPr>
          <w:rFonts w:hAnsi="Courier New" w:asciiTheme="minorEastAsia"/>
          <w:color w:val="auto"/>
          <w:highlight w:val="none"/>
        </w:rPr>
      </w:pPr>
    </w:p>
    <w:p w14:paraId="3A94921A">
      <w:pPr>
        <w:pStyle w:val="2"/>
        <w:rPr>
          <w:color w:val="auto"/>
          <w:highlight w:val="none"/>
        </w:rPr>
      </w:pPr>
    </w:p>
    <w:p w14:paraId="7F17FD4C">
      <w:pPr>
        <w:pStyle w:val="2"/>
        <w:rPr>
          <w:color w:val="auto"/>
          <w:highlight w:val="none"/>
        </w:rPr>
      </w:pPr>
    </w:p>
    <w:p w14:paraId="1F84FFA8">
      <w:pPr>
        <w:pStyle w:val="2"/>
        <w:rPr>
          <w:color w:val="auto"/>
          <w:highlight w:val="none"/>
        </w:rPr>
      </w:pPr>
    </w:p>
    <w:p w14:paraId="413860AE">
      <w:pPr>
        <w:pStyle w:val="2"/>
        <w:rPr>
          <w:color w:val="auto"/>
          <w:highlight w:val="none"/>
        </w:rPr>
      </w:pPr>
    </w:p>
    <w:p w14:paraId="6A1986CF">
      <w:pPr>
        <w:spacing w:line="360" w:lineRule="auto"/>
        <w:ind w:left="283" w:leftChars="135"/>
        <w:rPr>
          <w:rFonts w:ascii="宋体" w:hAnsi="宋体" w:cs="宋体"/>
          <w:b/>
          <w:color w:val="auto"/>
          <w:kern w:val="2"/>
          <w:sz w:val="32"/>
          <w:szCs w:val="32"/>
          <w:highlight w:val="none"/>
        </w:rPr>
      </w:pPr>
      <w:r>
        <w:rPr>
          <w:rFonts w:hint="eastAsia" w:ascii="宋体" w:hAnsi="宋体" w:cs="宋体"/>
          <w:b/>
          <w:color w:val="auto"/>
          <w:kern w:val="2"/>
          <w:sz w:val="32"/>
          <w:szCs w:val="32"/>
          <w:highlight w:val="none"/>
        </w:rPr>
        <w:t>招   标   人：广州白云新能源科技有限公司</w:t>
      </w:r>
    </w:p>
    <w:p w14:paraId="6A6265DA">
      <w:pPr>
        <w:spacing w:line="360" w:lineRule="auto"/>
        <w:ind w:left="283" w:leftChars="135"/>
        <w:rPr>
          <w:rFonts w:ascii="宋体" w:hAnsi="宋体" w:cs="宋体"/>
          <w:b/>
          <w:color w:val="auto"/>
          <w:kern w:val="2"/>
          <w:sz w:val="32"/>
          <w:szCs w:val="32"/>
          <w:highlight w:val="none"/>
        </w:rPr>
      </w:pPr>
      <w:bookmarkStart w:id="0" w:name="_Hlk69809718"/>
      <w:r>
        <w:rPr>
          <w:rFonts w:hint="eastAsia" w:ascii="宋体" w:hAnsi="宋体" w:cs="宋体"/>
          <w:b/>
          <w:color w:val="auto"/>
          <w:kern w:val="2"/>
          <w:sz w:val="32"/>
          <w:szCs w:val="32"/>
          <w:highlight w:val="none"/>
        </w:rPr>
        <w:t>招标代理机构：</w:t>
      </w:r>
      <w:bookmarkEnd w:id="0"/>
      <w:r>
        <w:rPr>
          <w:rFonts w:hint="eastAsia" w:ascii="宋体" w:hAnsi="宋体" w:cs="宋体"/>
          <w:b/>
          <w:color w:val="auto"/>
          <w:kern w:val="2"/>
          <w:sz w:val="32"/>
          <w:szCs w:val="32"/>
          <w:highlight w:val="none"/>
        </w:rPr>
        <w:t>广州市白云工程咨询管理有限公司</w:t>
      </w:r>
    </w:p>
    <w:p w14:paraId="041ADF3C">
      <w:pPr>
        <w:spacing w:line="360" w:lineRule="auto"/>
        <w:ind w:left="283" w:leftChars="135"/>
        <w:rPr>
          <w:rFonts w:ascii="宋体" w:hAnsi="宋体" w:cs="宋体"/>
          <w:b/>
          <w:color w:val="auto"/>
          <w:kern w:val="2"/>
          <w:sz w:val="32"/>
          <w:szCs w:val="32"/>
          <w:highlight w:val="none"/>
        </w:rPr>
      </w:pPr>
      <w:r>
        <w:rPr>
          <w:rFonts w:hint="eastAsia" w:ascii="宋体" w:hAnsi="宋体" w:cs="宋体"/>
          <w:b/>
          <w:color w:val="auto"/>
          <w:kern w:val="2"/>
          <w:sz w:val="32"/>
          <w:szCs w:val="32"/>
          <w:highlight w:val="none"/>
        </w:rPr>
        <w:t xml:space="preserve">日 </w:t>
      </w:r>
      <w:r>
        <w:rPr>
          <w:rFonts w:ascii="宋体" w:hAnsi="宋体" w:cs="宋体"/>
          <w:b/>
          <w:color w:val="auto"/>
          <w:kern w:val="2"/>
          <w:sz w:val="32"/>
          <w:szCs w:val="32"/>
          <w:highlight w:val="none"/>
        </w:rPr>
        <w:t xml:space="preserve">       </w:t>
      </w:r>
      <w:r>
        <w:rPr>
          <w:rFonts w:hint="eastAsia" w:ascii="宋体" w:hAnsi="宋体" w:cs="宋体"/>
          <w:b/>
          <w:color w:val="auto"/>
          <w:kern w:val="2"/>
          <w:sz w:val="32"/>
          <w:szCs w:val="32"/>
          <w:highlight w:val="none"/>
        </w:rPr>
        <w:t>期：2025年</w:t>
      </w:r>
      <w:r>
        <w:rPr>
          <w:rFonts w:ascii="宋体" w:hAnsi="宋体" w:cs="宋体"/>
          <w:b/>
          <w:color w:val="auto"/>
          <w:kern w:val="2"/>
          <w:sz w:val="32"/>
          <w:szCs w:val="32"/>
          <w:highlight w:val="none"/>
        </w:rPr>
        <w:t>0</w:t>
      </w:r>
      <w:r>
        <w:rPr>
          <w:rFonts w:hint="eastAsia" w:ascii="宋体" w:hAnsi="宋体" w:cs="宋体"/>
          <w:b/>
          <w:color w:val="auto"/>
          <w:kern w:val="2"/>
          <w:sz w:val="32"/>
          <w:szCs w:val="32"/>
          <w:highlight w:val="none"/>
        </w:rPr>
        <w:t>6月</w:t>
      </w:r>
      <w:bookmarkStart w:id="1" w:name="_Toc247527532"/>
      <w:bookmarkEnd w:id="1"/>
      <w:bookmarkStart w:id="2" w:name="_Toc300834926"/>
      <w:bookmarkEnd w:id="2"/>
      <w:bookmarkStart w:id="3" w:name="_Toc144974478"/>
      <w:bookmarkEnd w:id="3"/>
      <w:bookmarkStart w:id="4" w:name="_Toc152042286"/>
      <w:bookmarkEnd w:id="4"/>
      <w:bookmarkStart w:id="5" w:name="_Toc367729707"/>
      <w:bookmarkEnd w:id="5"/>
    </w:p>
    <w:p w14:paraId="5DA76672">
      <w:pPr>
        <w:widowControl/>
        <w:jc w:val="left"/>
        <w:rPr>
          <w:rFonts w:ascii="宋体" w:hAnsi="宋体" w:cs="宋体"/>
          <w:b/>
          <w:color w:val="auto"/>
          <w:sz w:val="32"/>
          <w:szCs w:val="32"/>
          <w:highlight w:val="none"/>
        </w:rPr>
      </w:pPr>
      <w:bookmarkStart w:id="6" w:name="_Hlk116483058"/>
      <w:r>
        <w:rPr>
          <w:rFonts w:ascii="宋体" w:hAnsi="宋体" w:cs="宋体"/>
          <w:b/>
          <w:color w:val="auto"/>
          <w:sz w:val="32"/>
          <w:szCs w:val="32"/>
          <w:highlight w:val="none"/>
        </w:rPr>
        <w:br w:type="page"/>
      </w:r>
    </w:p>
    <w:bookmarkEnd w:id="6"/>
    <w:p w14:paraId="005CEE84">
      <w:pPr>
        <w:pStyle w:val="11"/>
        <w:adjustRightInd w:val="0"/>
        <w:snapToGrid w:val="0"/>
        <w:spacing w:after="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良田粮库分布式光储项目设计施工总承包（EPC）</w:t>
      </w:r>
    </w:p>
    <w:p w14:paraId="66FA5E6F">
      <w:pPr>
        <w:pStyle w:val="11"/>
        <w:adjustRightInd w:val="0"/>
        <w:snapToGrid w:val="0"/>
        <w:spacing w:after="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招标公告</w:t>
      </w:r>
    </w:p>
    <w:p w14:paraId="2CA1BD39">
      <w:pPr>
        <w:adjustRightInd w:val="0"/>
        <w:snapToGrid w:val="0"/>
        <w:spacing w:line="360" w:lineRule="auto"/>
        <w:ind w:firstLine="424" w:firstLineChars="132"/>
        <w:rPr>
          <w:rFonts w:ascii="宋体" w:hAnsi="宋体" w:cs="宋体"/>
          <w:b/>
          <w:color w:val="auto"/>
          <w:sz w:val="32"/>
          <w:szCs w:val="32"/>
          <w:highlight w:val="none"/>
        </w:rPr>
      </w:pPr>
      <w:r>
        <w:rPr>
          <w:rFonts w:hint="eastAsia" w:ascii="宋体" w:hAnsi="宋体" w:cs="宋体"/>
          <w:b/>
          <w:color w:val="auto"/>
          <w:sz w:val="32"/>
          <w:szCs w:val="32"/>
          <w:highlight w:val="none"/>
        </w:rPr>
        <w:t>1</w:t>
      </w:r>
      <w:r>
        <w:rPr>
          <w:rFonts w:ascii="宋体" w:hAnsi="宋体" w:cs="宋体"/>
          <w:b/>
          <w:color w:val="auto"/>
          <w:sz w:val="32"/>
          <w:szCs w:val="32"/>
          <w:highlight w:val="none"/>
        </w:rPr>
        <w:t>.</w:t>
      </w:r>
      <w:r>
        <w:rPr>
          <w:rFonts w:hint="eastAsia" w:ascii="宋体" w:hAnsi="宋体" w:cs="宋体"/>
          <w:b/>
          <w:color w:val="auto"/>
          <w:sz w:val="32"/>
          <w:szCs w:val="32"/>
          <w:highlight w:val="none"/>
        </w:rPr>
        <w:t>招标条件</w:t>
      </w:r>
    </w:p>
    <w:p w14:paraId="36A36DB8">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本招标项目</w:t>
      </w:r>
      <w:r>
        <w:rPr>
          <w:rFonts w:hint="eastAsia" w:ascii="宋体" w:hAnsi="宋体" w:cs="宋体"/>
          <w:color w:val="auto"/>
          <w:sz w:val="24"/>
          <w:highlight w:val="none"/>
          <w:u w:val="single"/>
        </w:rPr>
        <w:t xml:space="preserve"> 良田粮库分布式光储项目</w:t>
      </w:r>
      <w:r>
        <w:rPr>
          <w:rFonts w:hint="eastAsia" w:ascii="宋体" w:hAnsi="宋体" w:cs="宋体"/>
          <w:color w:val="auto"/>
          <w:sz w:val="24"/>
          <w:highlight w:val="none"/>
        </w:rPr>
        <w:t>已由</w:t>
      </w:r>
      <w:r>
        <w:rPr>
          <w:rFonts w:hint="eastAsia" w:ascii="宋体" w:hAnsi="宋体" w:cs="宋体"/>
          <w:color w:val="auto"/>
          <w:sz w:val="24"/>
          <w:highlight w:val="none"/>
          <w:u w:val="single"/>
        </w:rPr>
        <w:t>广东省企业投资项目备案证（证号：</w:t>
      </w:r>
      <w:r>
        <w:rPr>
          <w:rFonts w:ascii="宋体" w:hAnsi="宋体" w:cs="宋体"/>
          <w:color w:val="auto"/>
          <w:sz w:val="24"/>
          <w:highlight w:val="none"/>
          <w:u w:val="single"/>
        </w:rPr>
        <w:t>2504-440111-04-01-215018</w:t>
      </w:r>
      <w:r>
        <w:rPr>
          <w:rFonts w:hint="eastAsia" w:ascii="宋体" w:hAnsi="宋体" w:cs="宋体"/>
          <w:color w:val="auto"/>
          <w:sz w:val="24"/>
          <w:highlight w:val="none"/>
          <w:u w:val="single"/>
        </w:rPr>
        <w:t>）</w:t>
      </w:r>
      <w:r>
        <w:rPr>
          <w:rFonts w:hint="eastAsia" w:ascii="宋体" w:hAnsi="宋体" w:cs="宋体"/>
          <w:color w:val="auto"/>
          <w:sz w:val="24"/>
          <w:highlight w:val="none"/>
        </w:rPr>
        <w:t>批准实施，建设资金来自</w:t>
      </w:r>
      <w:r>
        <w:rPr>
          <w:rFonts w:hint="eastAsia" w:ascii="宋体" w:hAnsi="宋体" w:cs="宋体"/>
          <w:color w:val="auto"/>
          <w:sz w:val="24"/>
          <w:highlight w:val="none"/>
          <w:u w:val="single"/>
        </w:rPr>
        <w:t>企业自筹</w:t>
      </w:r>
      <w:r>
        <w:rPr>
          <w:rFonts w:hint="eastAsia" w:ascii="宋体" w:hAnsi="宋体" w:cs="宋体"/>
          <w:color w:val="auto"/>
          <w:sz w:val="24"/>
          <w:highlight w:val="none"/>
        </w:rPr>
        <w:t>，招标人为</w:t>
      </w:r>
      <w:r>
        <w:rPr>
          <w:rFonts w:hint="eastAsia" w:ascii="宋体" w:hAnsi="宋体" w:cs="宋体"/>
          <w:color w:val="auto"/>
          <w:sz w:val="24"/>
          <w:highlight w:val="none"/>
          <w:u w:val="single"/>
        </w:rPr>
        <w:t>广州白云新能源科技有限公司</w:t>
      </w:r>
      <w:r>
        <w:rPr>
          <w:rFonts w:hint="eastAsia" w:ascii="宋体" w:hAnsi="宋体" w:cs="宋体"/>
          <w:color w:val="auto"/>
          <w:sz w:val="24"/>
          <w:highlight w:val="none"/>
        </w:rPr>
        <w:t>，项目已具备招标条件，现对该项目的</w:t>
      </w:r>
      <w:r>
        <w:rPr>
          <w:rFonts w:hint="eastAsia" w:ascii="宋体" w:hAnsi="宋体" w:cs="宋体"/>
          <w:color w:val="auto"/>
          <w:sz w:val="24"/>
          <w:highlight w:val="none"/>
          <w:u w:val="single"/>
        </w:rPr>
        <w:t>设计施工总承包</w:t>
      </w:r>
      <w:r>
        <w:rPr>
          <w:rFonts w:hint="eastAsia" w:ascii="宋体" w:hAnsi="宋体" w:cs="宋体"/>
          <w:color w:val="auto"/>
          <w:sz w:val="24"/>
          <w:highlight w:val="none"/>
        </w:rPr>
        <w:t>进行公开招标。</w:t>
      </w:r>
    </w:p>
    <w:p w14:paraId="5496960A">
      <w:pPr>
        <w:adjustRightInd w:val="0"/>
        <w:snapToGrid w:val="0"/>
        <w:spacing w:line="360" w:lineRule="auto"/>
        <w:ind w:firstLine="424" w:firstLineChars="132"/>
        <w:rPr>
          <w:rFonts w:ascii="宋体" w:hAnsi="宋体" w:cs="宋体"/>
          <w:color w:val="auto"/>
          <w:sz w:val="24"/>
          <w:highlight w:val="none"/>
          <w:u w:val="single"/>
        </w:rPr>
      </w:pPr>
      <w:r>
        <w:rPr>
          <w:rFonts w:hint="eastAsia" w:ascii="宋体" w:hAnsi="宋体" w:cs="宋体"/>
          <w:b/>
          <w:color w:val="auto"/>
          <w:sz w:val="32"/>
          <w:szCs w:val="32"/>
          <w:highlight w:val="none"/>
        </w:rPr>
        <w:t>2</w:t>
      </w:r>
      <w:r>
        <w:rPr>
          <w:rFonts w:ascii="宋体" w:hAnsi="宋体" w:cs="宋体"/>
          <w:b/>
          <w:color w:val="auto"/>
          <w:sz w:val="32"/>
          <w:szCs w:val="32"/>
          <w:highlight w:val="none"/>
        </w:rPr>
        <w:t>.</w:t>
      </w:r>
      <w:r>
        <w:rPr>
          <w:rFonts w:hint="eastAsia" w:ascii="宋体" w:hAnsi="宋体" w:cs="宋体"/>
          <w:b/>
          <w:color w:val="auto"/>
          <w:sz w:val="32"/>
          <w:szCs w:val="32"/>
          <w:highlight w:val="none"/>
        </w:rPr>
        <w:t>项目概况与招标范围</w:t>
      </w:r>
    </w:p>
    <w:p w14:paraId="087B6BC7">
      <w:pPr>
        <w:pStyle w:val="2"/>
        <w:spacing w:line="360" w:lineRule="auto"/>
        <w:ind w:firstLine="564" w:firstLineChars="235"/>
        <w:rPr>
          <w:color w:val="auto"/>
          <w:highlight w:val="none"/>
          <w:lang w:val="en-US"/>
        </w:rPr>
      </w:pPr>
      <w:r>
        <w:rPr>
          <w:rFonts w:hint="eastAsia" w:cs="宋体"/>
          <w:color w:val="auto"/>
          <w:sz w:val="24"/>
          <w:highlight w:val="none"/>
        </w:rPr>
        <w:t>2</w:t>
      </w:r>
      <w:r>
        <w:rPr>
          <w:rFonts w:cs="宋体"/>
          <w:color w:val="auto"/>
          <w:sz w:val="24"/>
          <w:highlight w:val="none"/>
        </w:rPr>
        <w:t>.1</w:t>
      </w:r>
      <w:r>
        <w:rPr>
          <w:rFonts w:hint="eastAsia" w:cs="宋体"/>
          <w:color w:val="auto"/>
          <w:sz w:val="24"/>
          <w:highlight w:val="none"/>
        </w:rPr>
        <w:t>工程建设地点：</w:t>
      </w:r>
      <w:r>
        <w:rPr>
          <w:rFonts w:hint="eastAsia" w:cs="宋体"/>
          <w:color w:val="auto"/>
          <w:sz w:val="24"/>
          <w:highlight w:val="none"/>
          <w:u w:val="single"/>
        </w:rPr>
        <w:t>广州市白云区钟落潭镇良田村、梅田村（综保围网区外北侧-2地块）。</w:t>
      </w:r>
    </w:p>
    <w:p w14:paraId="7A4D6917">
      <w:pPr>
        <w:adjustRightInd w:val="0"/>
        <w:snapToGrid w:val="0"/>
        <w:spacing w:line="360" w:lineRule="auto"/>
        <w:ind w:firstLine="564" w:firstLineChars="235"/>
        <w:jc w:val="left"/>
        <w:rPr>
          <w:rFonts w:ascii="宋体" w:hAnsi="宋体" w:cs="宋体"/>
          <w:color w:val="auto"/>
          <w:sz w:val="24"/>
          <w:highlight w:val="none"/>
          <w:u w:val="single"/>
        </w:rPr>
      </w:pPr>
      <w:r>
        <w:rPr>
          <w:rFonts w:ascii="宋体" w:hAnsi="宋体" w:cs="宋体"/>
          <w:color w:val="auto"/>
          <w:sz w:val="24"/>
          <w:szCs w:val="20"/>
          <w:highlight w:val="none"/>
          <w:lang w:val="zh-CN"/>
        </w:rPr>
        <w:t>2.2</w:t>
      </w:r>
      <w:r>
        <w:rPr>
          <w:rFonts w:hint="eastAsia" w:ascii="宋体" w:hAnsi="宋体" w:cs="宋体"/>
          <w:color w:val="auto"/>
          <w:sz w:val="24"/>
          <w:szCs w:val="20"/>
          <w:highlight w:val="none"/>
          <w:lang w:val="zh-CN"/>
        </w:rPr>
        <w:t>项目概况及规模：</w:t>
      </w:r>
      <w:r>
        <w:rPr>
          <w:rFonts w:hint="eastAsia" w:ascii="宋体" w:hAnsi="宋体" w:cs="宋体"/>
          <w:color w:val="auto"/>
          <w:sz w:val="24"/>
          <w:szCs w:val="20"/>
          <w:highlight w:val="none"/>
          <w:u w:val="single"/>
          <w:lang w:val="zh-CN"/>
        </w:rPr>
        <w:t>本项目拟在良田粮库散装楼房仓 A 仓、B 仓、C 仓、附属用房、一站式中心及综合服务楼屋顶及综合服务楼旁停车场建设光伏电站，（其中A、B、C 仓屋面大部分为彩钢瓦隔热层结构，其他为普通屋面）。同时，为提高可再生能源的渗透率，减少高峰时段电网用电紧张，本项目拟建设采用新型高效储能技术建设储能系统一套，0~8 时充电，没有光伏电的时段放电模式，一充一放实现套利，获得经济效益，并为库区提供备用电源。项目建设规划光伏建设总容量约为1.3兆瓦（最终以实际光伏组件安装容量为准）；同步建设先进储能0.216MW/0.43MWh；改造厂区内路灯为光伏路灯共计50盏（含备件）。包括光储系统及相应的配套并网设施，组件为N型单晶双玻不低于630Wp光伏组件。本项目总投资512.22万元，工程费用482.63万元。（以主管部门和规划建设管理部门最终批复为准）</w:t>
      </w:r>
    </w:p>
    <w:p w14:paraId="74E53006">
      <w:pPr>
        <w:adjustRightInd w:val="0"/>
        <w:snapToGrid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 xml:space="preserve">.3 </w:t>
      </w:r>
      <w:r>
        <w:rPr>
          <w:rFonts w:hint="eastAsia" w:ascii="宋体" w:hAnsi="宋体" w:cs="宋体"/>
          <w:color w:val="auto"/>
          <w:sz w:val="24"/>
          <w:highlight w:val="none"/>
        </w:rPr>
        <w:t>计划工期：</w:t>
      </w:r>
      <w:r>
        <w:rPr>
          <w:rFonts w:ascii="宋体" w:hAnsi="宋体" w:cs="宋体"/>
          <w:color w:val="auto"/>
          <w:sz w:val="24"/>
          <w:highlight w:val="none"/>
          <w:u w:val="single"/>
        </w:rPr>
        <w:t xml:space="preserve"> 60</w:t>
      </w:r>
      <w:r>
        <w:rPr>
          <w:rFonts w:hint="eastAsia" w:ascii="宋体" w:hAnsi="宋体" w:cs="宋体"/>
          <w:color w:val="auto"/>
          <w:sz w:val="24"/>
          <w:highlight w:val="none"/>
          <w:u w:val="single"/>
        </w:rPr>
        <w:t>日历天</w:t>
      </w:r>
      <w:r>
        <w:rPr>
          <w:rFonts w:hint="eastAsia" w:ascii="宋体" w:hAnsi="宋体" w:cs="宋体"/>
          <w:color w:val="auto"/>
          <w:sz w:val="24"/>
          <w:highlight w:val="none"/>
        </w:rPr>
        <w:t>。</w:t>
      </w:r>
    </w:p>
    <w:p w14:paraId="15EB59A0">
      <w:pPr>
        <w:adjustRightInd w:val="0"/>
        <w:snapToGrid w:val="0"/>
        <w:spacing w:line="360" w:lineRule="auto"/>
        <w:ind w:firstLine="566" w:firstLineChars="236"/>
        <w:rPr>
          <w:rFonts w:ascii="宋体" w:hAnsi="宋体" w:cs="宋体"/>
          <w:b/>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 xml:space="preserve">.4 </w:t>
      </w:r>
      <w:r>
        <w:rPr>
          <w:rFonts w:hint="eastAsia" w:ascii="宋体" w:hAnsi="宋体" w:cs="宋体"/>
          <w:color w:val="auto"/>
          <w:sz w:val="24"/>
          <w:highlight w:val="none"/>
        </w:rPr>
        <w:t>标段划分及各标段招标内容、范围：</w:t>
      </w:r>
    </w:p>
    <w:p w14:paraId="383F9590">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2.4.</w:t>
      </w:r>
      <w:r>
        <w:rPr>
          <w:rFonts w:hint="eastAsia" w:ascii="宋体" w:hAnsi="宋体" w:cs="宋体"/>
          <w:color w:val="auto"/>
          <w:sz w:val="24"/>
          <w:highlight w:val="none"/>
        </w:rPr>
        <w:t>1项目编号：【</w:t>
      </w:r>
      <w:r>
        <w:rPr>
          <w:rFonts w:ascii="宋体" w:hAnsi="宋体" w:cs="宋体"/>
          <w:color w:val="auto"/>
          <w:sz w:val="24"/>
          <w:highlight w:val="none"/>
        </w:rPr>
        <w:t>JG202</w:t>
      </w: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w:t>
      </w:r>
    </w:p>
    <w:p w14:paraId="260E76E0">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2.4.</w:t>
      </w:r>
      <w:r>
        <w:rPr>
          <w:rFonts w:hint="eastAsia" w:ascii="宋体" w:hAnsi="宋体" w:cs="宋体"/>
          <w:color w:val="auto"/>
          <w:sz w:val="24"/>
          <w:highlight w:val="none"/>
        </w:rPr>
        <w:t>2标段划分：本工程设</w:t>
      </w:r>
      <w:r>
        <w:rPr>
          <w:rFonts w:ascii="宋体" w:hAnsi="宋体" w:cs="宋体"/>
          <w:color w:val="auto"/>
          <w:sz w:val="24"/>
          <w:highlight w:val="none"/>
          <w:u w:val="single"/>
        </w:rPr>
        <w:t>1</w:t>
      </w:r>
      <w:r>
        <w:rPr>
          <w:rFonts w:hint="eastAsia" w:ascii="宋体" w:hAnsi="宋体" w:cs="宋体"/>
          <w:color w:val="auto"/>
          <w:sz w:val="24"/>
          <w:highlight w:val="none"/>
        </w:rPr>
        <w:t>个标段。</w:t>
      </w:r>
    </w:p>
    <w:p w14:paraId="3325F360">
      <w:pPr>
        <w:adjustRightInd w:val="0"/>
        <w:snapToGrid w:val="0"/>
        <w:spacing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rPr>
        <w:t>2.4.</w:t>
      </w:r>
      <w:r>
        <w:rPr>
          <w:rFonts w:hint="eastAsia" w:ascii="宋体" w:hAnsi="宋体" w:cs="宋体"/>
          <w:color w:val="auto"/>
          <w:sz w:val="24"/>
          <w:highlight w:val="none"/>
        </w:rPr>
        <w:t>3招标内容：</w:t>
      </w:r>
      <w:r>
        <w:rPr>
          <w:rFonts w:hint="eastAsia" w:ascii="宋体" w:hAnsi="宋体" w:cs="宋体"/>
          <w:color w:val="auto"/>
          <w:sz w:val="24"/>
          <w:highlight w:val="none"/>
          <w:u w:val="single"/>
        </w:rPr>
        <w:t>设计、施工总承包以及完成招标文件规定的工程项目所需的各项工作，包括但不限于以下内容（具体详见设计任务书和合同约定条款）。</w:t>
      </w:r>
    </w:p>
    <w:p w14:paraId="1829DD1A">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2.4.</w:t>
      </w:r>
      <w:r>
        <w:rPr>
          <w:rFonts w:hint="eastAsia" w:ascii="宋体" w:hAnsi="宋体" w:cs="宋体"/>
          <w:color w:val="auto"/>
          <w:sz w:val="24"/>
          <w:highlight w:val="none"/>
        </w:rPr>
        <w:t>3.1主要包括：</w:t>
      </w:r>
    </w:p>
    <w:p w14:paraId="55AAC7A4">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（1）设计部分：</w:t>
      </w:r>
      <w:r>
        <w:rPr>
          <w:rFonts w:hint="eastAsia" w:ascii="宋体" w:hAnsi="宋体" w:cs="宋体"/>
          <w:color w:val="auto"/>
          <w:sz w:val="24"/>
          <w:highlight w:val="none"/>
          <w:u w:val="single"/>
        </w:rPr>
        <w:t xml:space="preserve">工程设计（包光储电站工程施工图设计（包括但不限于光伏电站发电系统设计、储能系统、光伏路灯系统、消防设计、水暖设计（如需要）、土建设计、加固设计（如需要）等），出具荷载报告（即结构校核，费用已包含在设计费），预算书编制、竣工图和竣工文件编制。具体详见设计任务书。 </w:t>
      </w:r>
    </w:p>
    <w:p w14:paraId="0BDFA1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（2）施工部分：</w:t>
      </w:r>
      <w:r>
        <w:rPr>
          <w:rFonts w:hint="eastAsia" w:ascii="宋体" w:hAnsi="宋体" w:cs="宋体"/>
          <w:color w:val="auto"/>
          <w:sz w:val="24"/>
          <w:highlight w:val="none"/>
          <w:u w:val="single"/>
        </w:rPr>
        <w:t xml:space="preserve">招标范围内所有土建、安装工程,包括但不限于光伏组件（含支架）、储能柜、汇流箱、逆变器、低压交流开关柜（盘）、电能计量和电能质量监测装置、继电保护和安全自动装置、自动化和通信设备（含传输通道）、自动电压控制（AVC）、自动发电控制（AGC）、太阳能资源实时监测系统、计算机监控系统、视频监控系统、安防报警系统、火灾报警系统、环境监控装置、电缆和光缆、消防系统、照明和暖通系统、防雷接地等所有设备安装、调试、试验及设备基础、配电房及进厂道路施工、设备标志牌/警示牌、宣传栏设计施工（按甲方技术要求）等，包括施工用水和生产运营用水的施工。具体详见设计施工合同。 </w:t>
      </w:r>
    </w:p>
    <w:p w14:paraId="1416CA06">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2.4.</w:t>
      </w:r>
      <w:r>
        <w:rPr>
          <w:rFonts w:hint="eastAsia" w:ascii="宋体" w:hAnsi="宋体" w:cs="宋体"/>
          <w:color w:val="auto"/>
          <w:sz w:val="24"/>
          <w:highlight w:val="none"/>
        </w:rPr>
        <w:t>3.2成果文件要求：</w:t>
      </w:r>
      <w:r>
        <w:rPr>
          <w:rFonts w:hint="eastAsia" w:ascii="宋体" w:hAnsi="宋体" w:cs="宋体"/>
          <w:color w:val="auto"/>
          <w:sz w:val="24"/>
          <w:highlight w:val="none"/>
          <w:u w:val="single"/>
        </w:rPr>
        <w:t>按合同约定条款要求</w:t>
      </w:r>
      <w:r>
        <w:rPr>
          <w:rFonts w:hint="eastAsia" w:ascii="宋体" w:hAnsi="宋体" w:cs="宋体"/>
          <w:color w:val="auto"/>
          <w:sz w:val="24"/>
          <w:highlight w:val="none"/>
        </w:rPr>
        <w:t>。</w:t>
      </w:r>
    </w:p>
    <w:p w14:paraId="0A04CB48">
      <w:pPr>
        <w:adjustRightInd w:val="0"/>
        <w:snapToGrid w:val="0"/>
        <w:spacing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rPr>
        <w:t>2.4.</w:t>
      </w:r>
      <w:r>
        <w:rPr>
          <w:rFonts w:hint="eastAsia" w:ascii="宋体" w:hAnsi="宋体" w:cs="宋体"/>
          <w:color w:val="auto"/>
          <w:sz w:val="24"/>
          <w:highlight w:val="none"/>
        </w:rPr>
        <w:t>3.</w:t>
      </w:r>
      <w:r>
        <w:rPr>
          <w:rFonts w:ascii="宋体" w:hAnsi="宋体" w:cs="宋体"/>
          <w:color w:val="auto"/>
          <w:sz w:val="24"/>
          <w:highlight w:val="none"/>
        </w:rPr>
        <w:t>3</w:t>
      </w:r>
      <w:r>
        <w:rPr>
          <w:rFonts w:hint="eastAsia" w:ascii="宋体" w:hAnsi="宋体" w:cs="宋体"/>
          <w:color w:val="auto"/>
          <w:sz w:val="24"/>
          <w:highlight w:val="none"/>
        </w:rPr>
        <w:t>其它工作：</w:t>
      </w:r>
      <w:r>
        <w:rPr>
          <w:rFonts w:hint="eastAsia" w:ascii="宋体" w:hAnsi="宋体" w:cs="宋体"/>
          <w:color w:val="auto"/>
          <w:sz w:val="24"/>
          <w:szCs w:val="24"/>
          <w:highlight w:val="none"/>
          <w:u w:val="single"/>
        </w:rPr>
        <w:t>竣工备案及合同约定的其它工作。</w:t>
      </w:r>
    </w:p>
    <w:p w14:paraId="1EC796B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2.4.4.质量要求：</w:t>
      </w:r>
    </w:p>
    <w:p w14:paraId="55E431CC">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2.4.4.1设计部分：符合国家、行业、地方相关强制性标准及设计任务书等的要求。</w:t>
      </w:r>
    </w:p>
    <w:p w14:paraId="55FC2EF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2.4.4.2施工部分：合格。</w:t>
      </w:r>
    </w:p>
    <w:p w14:paraId="24C2E1FC">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2.4.5.安全文明目标：严格执行有关安全与文明的法律法规和规章制度。</w:t>
      </w:r>
    </w:p>
    <w:p w14:paraId="17363EF4">
      <w:pPr>
        <w:spacing w:line="360" w:lineRule="auto"/>
        <w:ind w:firstLine="482" w:firstLineChars="200"/>
        <w:rPr>
          <w:rFonts w:cs="宋体"/>
          <w:b/>
          <w:color w:val="auto"/>
          <w:sz w:val="24"/>
          <w:highlight w:val="none"/>
        </w:rPr>
      </w:pPr>
      <w:r>
        <w:rPr>
          <w:rFonts w:cs="宋体"/>
          <w:b/>
          <w:color w:val="auto"/>
          <w:sz w:val="24"/>
          <w:highlight w:val="none"/>
        </w:rPr>
        <w:t xml:space="preserve">2.5 </w:t>
      </w:r>
      <w:r>
        <w:rPr>
          <w:rFonts w:hint="eastAsia" w:cs="宋体"/>
          <w:b/>
          <w:color w:val="auto"/>
          <w:sz w:val="24"/>
          <w:highlight w:val="none"/>
        </w:rPr>
        <w:t>其他事项</w:t>
      </w:r>
    </w:p>
    <w:p w14:paraId="49C97865">
      <w:pPr>
        <w:adjustRightInd w:val="0"/>
        <w:snapToGrid w:val="0"/>
        <w:spacing w:line="360" w:lineRule="auto"/>
        <w:ind w:firstLine="540" w:firstLineChars="225"/>
        <w:rPr>
          <w:rFonts w:ascii="宋体" w:hAnsi="宋体" w:cs="宋体"/>
          <w:color w:val="auto"/>
          <w:sz w:val="24"/>
          <w:highlight w:val="none"/>
        </w:rPr>
      </w:pPr>
      <w:r>
        <w:rPr>
          <w:rFonts w:ascii="宋体" w:hAnsi="宋体" w:cs="宋体"/>
          <w:color w:val="auto"/>
          <w:sz w:val="24"/>
          <w:highlight w:val="none"/>
        </w:rPr>
        <w:t>2.5.1</w:t>
      </w:r>
      <w:r>
        <w:rPr>
          <w:rFonts w:hint="eastAsia" w:ascii="宋体" w:hAnsi="宋体" w:cs="宋体"/>
          <w:color w:val="auto"/>
          <w:sz w:val="24"/>
          <w:highlight w:val="none"/>
        </w:rPr>
        <w:t>本项目前期服务机构：</w:t>
      </w:r>
      <w:r>
        <w:rPr>
          <w:rFonts w:hint="eastAsia" w:ascii="宋体" w:hAnsi="宋体" w:cs="宋体"/>
          <w:color w:val="auto"/>
          <w:sz w:val="24"/>
          <w:highlight w:val="none"/>
          <w:u w:val="single"/>
        </w:rPr>
        <w:t>广东嘉汇建设工程顾问有限公司（可行性研究报告编制单位）</w:t>
      </w:r>
      <w:r>
        <w:rPr>
          <w:rFonts w:hint="eastAsia" w:ascii="宋体" w:hAnsi="宋体" w:cs="宋体"/>
          <w:color w:val="auto"/>
          <w:sz w:val="24"/>
          <w:highlight w:val="none"/>
        </w:rPr>
        <w:t>。</w:t>
      </w:r>
    </w:p>
    <w:p w14:paraId="40FC084B">
      <w:pPr>
        <w:widowControl/>
        <w:tabs>
          <w:tab w:val="left" w:pos="105"/>
        </w:tabs>
        <w:adjustRightInd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2.5.2</w:t>
      </w:r>
      <w:r>
        <w:rPr>
          <w:rFonts w:hint="eastAsia" w:ascii="宋体" w:hAnsi="宋体" w:cs="宋体"/>
          <w:color w:val="auto"/>
          <w:sz w:val="24"/>
          <w:highlight w:val="none"/>
        </w:rPr>
        <w:t>投标时是否需要提交设计模型：</w:t>
      </w:r>
      <w:r>
        <w:rPr>
          <w:rFonts w:hint="eastAsia" w:ascii="宋体" w:hAnsi="宋体" w:cs="宋体"/>
          <w:color w:val="auto"/>
          <w:sz w:val="24"/>
          <w:highlight w:val="none"/>
          <w:u w:val="single"/>
        </w:rPr>
        <w:t>否</w:t>
      </w:r>
      <w:r>
        <w:rPr>
          <w:rFonts w:hint="eastAsia" w:ascii="宋体" w:hAnsi="宋体" w:cs="宋体"/>
          <w:color w:val="auto"/>
          <w:sz w:val="24"/>
          <w:highlight w:val="none"/>
        </w:rPr>
        <w:t>。</w:t>
      </w:r>
    </w:p>
    <w:p w14:paraId="4E717272">
      <w:pPr>
        <w:widowControl/>
        <w:tabs>
          <w:tab w:val="left" w:pos="105"/>
        </w:tabs>
        <w:adjustRightInd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2.5.4</w:t>
      </w:r>
      <w:r>
        <w:rPr>
          <w:rFonts w:hint="eastAsia" w:ascii="宋体" w:hAnsi="宋体" w:cs="宋体"/>
          <w:color w:val="auto"/>
          <w:sz w:val="24"/>
          <w:highlight w:val="none"/>
        </w:rPr>
        <w:t>投标人须保证其提供投标资料的真实性，招标人有权在招标的任何阶段进行调查和核实，一旦发现虚假，将上报建设管理部门及相关部门严肃查处。</w:t>
      </w:r>
    </w:p>
    <w:p w14:paraId="3BD991BC">
      <w:pPr>
        <w:spacing w:line="360" w:lineRule="auto"/>
        <w:ind w:firstLine="482" w:firstLineChars="200"/>
        <w:rPr>
          <w:rFonts w:cs="宋体"/>
          <w:b/>
          <w:color w:val="auto"/>
          <w:sz w:val="24"/>
          <w:highlight w:val="none"/>
        </w:rPr>
      </w:pPr>
      <w:r>
        <w:rPr>
          <w:rFonts w:cs="宋体"/>
          <w:b/>
          <w:color w:val="auto"/>
          <w:sz w:val="24"/>
          <w:highlight w:val="none"/>
        </w:rPr>
        <w:t>2.6</w:t>
      </w:r>
      <w:r>
        <w:rPr>
          <w:rFonts w:hint="eastAsia" w:cs="宋体"/>
          <w:b/>
          <w:color w:val="auto"/>
          <w:sz w:val="24"/>
          <w:highlight w:val="none"/>
        </w:rPr>
        <w:t>投标限价</w:t>
      </w:r>
    </w:p>
    <w:p w14:paraId="73D43FE1">
      <w:pPr>
        <w:widowControl/>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本次招标最高投标限价为</w:t>
      </w:r>
      <w:r>
        <w:rPr>
          <w:rFonts w:hint="eastAsia" w:ascii="宋体" w:hAnsi="宋体" w:cs="宋体"/>
          <w:color w:val="auto"/>
          <w:sz w:val="24"/>
          <w:highlight w:val="none"/>
          <w:u w:val="single"/>
        </w:rPr>
        <w:t>498</w:t>
      </w:r>
      <w:r>
        <w:rPr>
          <w:rFonts w:hint="eastAsia" w:ascii="宋体" w:hAnsi="宋体" w:cs="宋体"/>
          <w:color w:val="auto"/>
          <w:sz w:val="24"/>
          <w:highlight w:val="none"/>
        </w:rPr>
        <w:t>万元，其中：设计费最高投标限价为</w:t>
      </w:r>
      <w:r>
        <w:rPr>
          <w:rFonts w:hint="eastAsia" w:ascii="宋体" w:hAnsi="宋体" w:cs="宋体"/>
          <w:color w:val="auto"/>
          <w:sz w:val="24"/>
          <w:highlight w:val="none"/>
          <w:u w:val="single"/>
        </w:rPr>
        <w:t>16</w:t>
      </w:r>
      <w:r>
        <w:rPr>
          <w:rFonts w:hint="eastAsia" w:ascii="宋体" w:hAnsi="宋体" w:cs="宋体"/>
          <w:color w:val="auto"/>
          <w:sz w:val="24"/>
          <w:highlight w:val="none"/>
        </w:rPr>
        <w:t>万元；工程费最高投标限价为</w:t>
      </w:r>
      <w:r>
        <w:rPr>
          <w:rFonts w:hint="eastAsia" w:ascii="宋体" w:hAnsi="宋体" w:cs="宋体"/>
          <w:color w:val="auto"/>
          <w:sz w:val="24"/>
          <w:highlight w:val="none"/>
          <w:u w:val="single"/>
        </w:rPr>
        <w:t>482</w:t>
      </w:r>
      <w:r>
        <w:rPr>
          <w:rFonts w:hint="eastAsia" w:ascii="宋体" w:hAnsi="宋体" w:cs="宋体"/>
          <w:color w:val="auto"/>
          <w:sz w:val="24"/>
          <w:highlight w:val="none"/>
        </w:rPr>
        <w:t>万元（</w:t>
      </w:r>
      <w:r>
        <w:rPr>
          <w:rFonts w:hint="eastAsia" w:ascii="宋体" w:hAnsi="宋体" w:cs="宋体"/>
          <w:color w:val="auto"/>
          <w:sz w:val="24"/>
          <w:highlight w:val="none"/>
          <w:u w:val="single"/>
        </w:rPr>
        <w:t>其中，光伏系统单价限价3210</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元/kW</w:t>
      </w:r>
      <w:r>
        <w:rPr>
          <w:rFonts w:hint="eastAsia" w:ascii="宋体" w:hAnsi="宋体" w:cs="宋体"/>
          <w:color w:val="auto"/>
          <w:sz w:val="24"/>
          <w:highlight w:val="none"/>
          <w:u w:val="single"/>
          <w:lang w:val="en-US" w:eastAsia="zh-CN"/>
        </w:rPr>
        <w:t>p</w:t>
      </w:r>
      <w:r>
        <w:rPr>
          <w:rFonts w:hint="eastAsia" w:ascii="宋体" w:hAnsi="宋体" w:cs="宋体"/>
          <w:color w:val="auto"/>
          <w:sz w:val="24"/>
          <w:highlight w:val="none"/>
          <w:u w:val="single"/>
        </w:rPr>
        <w:t>，储能系统单价限价1250</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元/kWh，路灯改造单价限价1250</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元/盏</w:t>
      </w:r>
      <w:r>
        <w:rPr>
          <w:rFonts w:hint="eastAsia" w:ascii="宋体" w:hAnsi="宋体" w:cs="宋体"/>
          <w:color w:val="auto"/>
          <w:sz w:val="24"/>
          <w:highlight w:val="none"/>
        </w:rPr>
        <w:t>）；投标时投标人除填报投标报价外，需同时填报投标下浮率，投标人未按要求报价或投标报价（含投标总报价、设计费报价、工程费报价及其子项报价）超过上述相应最高投标限价的为无效标。</w:t>
      </w:r>
      <w:r>
        <w:rPr>
          <w:rFonts w:ascii="宋体" w:hAnsi="宋体" w:cs="宋体"/>
          <w:color w:val="auto"/>
          <w:sz w:val="24"/>
          <w:highlight w:val="none"/>
        </w:rPr>
        <w:t xml:space="preserve"> </w:t>
      </w:r>
    </w:p>
    <w:p w14:paraId="0E958D28">
      <w:pPr>
        <w:widowControl/>
        <w:tabs>
          <w:tab w:val="left" w:pos="105"/>
        </w:tabs>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①设计投标经济补偿：本工程不设投标补偿，投标费用由投标人自理（包括但不限于未中标的投标单位的设计方案，初步设计的设计费用等）；</w:t>
      </w:r>
    </w:p>
    <w:p w14:paraId="4E71EAC2">
      <w:pPr>
        <w:pStyle w:val="21"/>
        <w:adjustRightInd w:val="0"/>
        <w:snapToGrid w:val="0"/>
        <w:ind w:firstLine="42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②本工程实行全过程限额设计和施工，限额投资。工程变更需经过招标人审定后方可实施。</w:t>
      </w:r>
    </w:p>
    <w:p w14:paraId="6A1ACF86">
      <w:pPr>
        <w:adjustRightInd w:val="0"/>
        <w:snapToGrid w:val="0"/>
        <w:spacing w:line="360" w:lineRule="auto"/>
        <w:ind w:firstLine="424" w:firstLineChars="132"/>
        <w:rPr>
          <w:rFonts w:ascii="宋体" w:hAnsi="宋体" w:cs="宋体"/>
          <w:b/>
          <w:color w:val="auto"/>
          <w:sz w:val="32"/>
          <w:szCs w:val="32"/>
          <w:highlight w:val="none"/>
        </w:rPr>
      </w:pPr>
      <w:r>
        <w:rPr>
          <w:rFonts w:hint="eastAsia" w:ascii="宋体" w:hAnsi="宋体" w:cs="宋体"/>
          <w:b/>
          <w:color w:val="auto"/>
          <w:sz w:val="32"/>
          <w:szCs w:val="32"/>
          <w:highlight w:val="none"/>
        </w:rPr>
        <w:t>3</w:t>
      </w:r>
      <w:r>
        <w:rPr>
          <w:rFonts w:ascii="宋体" w:hAnsi="宋体" w:cs="宋体"/>
          <w:b/>
          <w:color w:val="auto"/>
          <w:sz w:val="32"/>
          <w:szCs w:val="32"/>
          <w:highlight w:val="none"/>
        </w:rPr>
        <w:t>.</w:t>
      </w:r>
      <w:r>
        <w:rPr>
          <w:rFonts w:hint="eastAsia" w:ascii="宋体" w:hAnsi="宋体" w:cs="宋体"/>
          <w:b/>
          <w:color w:val="auto"/>
          <w:sz w:val="32"/>
          <w:szCs w:val="32"/>
          <w:highlight w:val="none"/>
        </w:rPr>
        <w:t>投标人资格要求</w:t>
      </w:r>
    </w:p>
    <w:p w14:paraId="596DD915">
      <w:pP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highlight w:val="none"/>
        </w:rPr>
        <w:t>3.1</w:t>
      </w:r>
      <w:r>
        <w:rPr>
          <w:rFonts w:hint="eastAsia" w:ascii="宋体" w:hAnsi="宋体" w:cs="宋体"/>
          <w:color w:val="auto"/>
          <w:sz w:val="24"/>
          <w:highlight w:val="none"/>
        </w:rPr>
        <w:t>本次招标要求投标人须同时具备以下资质：</w:t>
      </w:r>
    </w:p>
    <w:p w14:paraId="6AC55BB6">
      <w:pPr>
        <w:pStyle w:val="21"/>
        <w:adjustRightInd w:val="0"/>
        <w:snapToGrid w:val="0"/>
        <w:ind w:firstLine="566" w:firstLineChars="236"/>
        <w:rPr>
          <w:rFonts w:ascii="宋体" w:hAnsi="宋体" w:eastAsia="宋体" w:cs="宋体"/>
          <w:bCs/>
          <w:color w:val="auto"/>
          <w:sz w:val="24"/>
          <w:szCs w:val="24"/>
          <w:highlight w:val="none"/>
          <w:u w:val="single"/>
        </w:rPr>
      </w:pP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1工程设计资质：</w:t>
      </w:r>
      <w:r>
        <w:rPr>
          <w:rFonts w:hint="eastAsia" w:ascii="宋体" w:hAnsi="宋体" w:eastAsia="宋体" w:cs="宋体"/>
          <w:bCs/>
          <w:color w:val="auto"/>
          <w:sz w:val="24"/>
          <w:szCs w:val="24"/>
          <w:highlight w:val="none"/>
          <w:u w:val="single"/>
        </w:rPr>
        <w:t>具备工程设计综合甲级资质，或电力行业乙级（或以上）设计资质，或电力行业（新能源）专业乙级（或以上）设计资质。</w:t>
      </w:r>
    </w:p>
    <w:p w14:paraId="4140D73E">
      <w:pPr>
        <w:pStyle w:val="21"/>
        <w:adjustRightInd w:val="0"/>
        <w:snapToGrid w:val="0"/>
        <w:ind w:firstLine="54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根据《广东省住房和城乡建设厅关于印发香港工程建设咨询企业和专业人士在粤港澳大湾区内地城市开业执业试点管理暂行办法的通知》（粤建规范〔</w:t>
      </w:r>
      <w:r>
        <w:rPr>
          <w:rFonts w:ascii="宋体" w:hAnsi="宋体" w:eastAsia="宋体" w:cs="宋体"/>
          <w:color w:val="auto"/>
          <w:sz w:val="24"/>
          <w:szCs w:val="24"/>
          <w:highlight w:val="none"/>
          <w:u w:val="single"/>
        </w:rPr>
        <w:t>2020</w:t>
      </w:r>
      <w:r>
        <w:rPr>
          <w:rFonts w:hint="eastAsia" w:ascii="宋体" w:hAnsi="宋体" w:eastAsia="宋体" w:cs="宋体"/>
          <w:color w:val="auto"/>
          <w:sz w:val="24"/>
          <w:szCs w:val="24"/>
          <w:highlight w:val="none"/>
          <w:u w:val="single"/>
        </w:rPr>
        <w:t>〕</w:t>
      </w:r>
      <w:r>
        <w:rPr>
          <w:rFonts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u w:val="single"/>
        </w:rPr>
        <w:t>号）的规定，香港企业参加勘察、设计投标的，须在广东省住房和城乡建设主管部门备案且备案业务满足招标资格要求的。</w:t>
      </w:r>
    </w:p>
    <w:p w14:paraId="22A30055">
      <w:pPr>
        <w:pStyle w:val="21"/>
        <w:adjustRightInd w:val="0"/>
        <w:snapToGrid w:val="0"/>
        <w:ind w:firstLine="54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外国或澳门、台湾的设计企业如单独参与设计投标，必须选择一家符合上述条件的国内企业进行合作设计。香港企业如不单独参加设计部分投标，也必须选择一家符合上述条件的企业进行合作设计。</w:t>
      </w:r>
    </w:p>
    <w:p w14:paraId="75AE1B5C">
      <w:pPr>
        <w:pStyle w:val="21"/>
        <w:adjustRightInd w:val="0"/>
        <w:snapToGrid w:val="0"/>
        <w:ind w:firstLine="540"/>
        <w:rPr>
          <w:rFonts w:ascii="宋体" w:hAnsi="宋体" w:eastAsia="宋体" w:cs="宋体"/>
          <w:bCs/>
          <w:color w:val="auto"/>
          <w:sz w:val="24"/>
          <w:szCs w:val="24"/>
          <w:highlight w:val="none"/>
          <w:u w:val="single"/>
        </w:rPr>
      </w:pPr>
      <w:r>
        <w:rPr>
          <w:rFonts w:ascii="宋体" w:hAnsi="宋体" w:eastAsia="宋体" w:cs="宋体"/>
          <w:color w:val="auto"/>
          <w:sz w:val="24"/>
          <w:szCs w:val="24"/>
          <w:highlight w:val="none"/>
        </w:rPr>
        <w:t>3.1.</w:t>
      </w:r>
      <w:r>
        <w:rPr>
          <w:rFonts w:hint="eastAsia" w:ascii="宋体" w:hAnsi="宋体" w:eastAsia="宋体" w:cs="宋体"/>
          <w:color w:val="auto"/>
          <w:sz w:val="24"/>
          <w:szCs w:val="24"/>
          <w:highlight w:val="none"/>
        </w:rPr>
        <w:t>2施工资质：具有承接本工程所需的</w:t>
      </w:r>
      <w:r>
        <w:rPr>
          <w:rFonts w:hint="eastAsia" w:ascii="宋体" w:hAnsi="宋体" w:eastAsia="宋体" w:cs="宋体"/>
          <w:bCs/>
          <w:color w:val="auto"/>
          <w:sz w:val="24"/>
          <w:szCs w:val="24"/>
          <w:highlight w:val="none"/>
          <w:u w:val="single"/>
        </w:rPr>
        <w:t>电力工程施工总承包资质叁级（或以上）资质和建设行政主管部门颁发</w:t>
      </w:r>
      <w:r>
        <w:rPr>
          <w:rFonts w:hint="eastAsia" w:ascii="宋体" w:hAnsi="宋体" w:eastAsia="宋体" w:cs="宋体"/>
          <w:bCs/>
          <w:color w:val="auto"/>
          <w:sz w:val="24"/>
          <w:szCs w:val="24"/>
          <w:highlight w:val="none"/>
          <w:u w:val="single"/>
          <w:lang w:val="en-US" w:eastAsia="zh-CN"/>
        </w:rPr>
        <w:t>有效期内</w:t>
      </w:r>
      <w:r>
        <w:rPr>
          <w:rFonts w:hint="eastAsia" w:ascii="宋体" w:hAnsi="宋体" w:eastAsia="宋体" w:cs="宋体"/>
          <w:bCs/>
          <w:color w:val="auto"/>
          <w:sz w:val="24"/>
          <w:szCs w:val="24"/>
          <w:highlight w:val="none"/>
          <w:u w:val="single"/>
        </w:rPr>
        <w:t>的安全生产许可证。</w:t>
      </w:r>
    </w:p>
    <w:p w14:paraId="3AD28117">
      <w:pPr>
        <w:pStyle w:val="21"/>
        <w:adjustRightInd w:val="0"/>
        <w:snapToGrid w:val="0"/>
        <w:ind w:firstLine="54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注：</w:t>
      </w:r>
    </w:p>
    <w:p w14:paraId="42B65248">
      <w:pPr>
        <w:pStyle w:val="21"/>
        <w:adjustRightInd w:val="0"/>
        <w:snapToGrid w:val="0"/>
        <w:ind w:firstLine="54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w:t>
      </w:r>
      <w:r>
        <w:rPr>
          <w:rFonts w:ascii="宋体" w:hAnsi="宋体" w:eastAsia="宋体" w:cs="宋体"/>
          <w:bCs/>
          <w:color w:val="auto"/>
          <w:sz w:val="24"/>
          <w:szCs w:val="24"/>
          <w:highlight w:val="none"/>
          <w:u w:val="single"/>
        </w:rPr>
        <w:t>1</w:t>
      </w:r>
      <w:r>
        <w:rPr>
          <w:rFonts w:hint="eastAsia" w:ascii="宋体" w:hAnsi="宋体" w:eastAsia="宋体" w:cs="宋体"/>
          <w:bCs/>
          <w:color w:val="auto"/>
          <w:sz w:val="24"/>
          <w:szCs w:val="24"/>
          <w:highlight w:val="none"/>
          <w:u w:val="single"/>
        </w:rPr>
        <w:t>）工程勘察、设计资质：国内申请人具体资质要求按照《建设工程勘察设计资质管理规定》（建设部令第</w:t>
      </w:r>
      <w:r>
        <w:rPr>
          <w:rFonts w:ascii="宋体" w:hAnsi="宋体" w:eastAsia="宋体" w:cs="宋体"/>
          <w:bCs/>
          <w:color w:val="auto"/>
          <w:sz w:val="24"/>
          <w:szCs w:val="24"/>
          <w:highlight w:val="none"/>
          <w:u w:val="single"/>
        </w:rPr>
        <w:t>160</w:t>
      </w:r>
      <w:r>
        <w:rPr>
          <w:rFonts w:hint="eastAsia" w:ascii="宋体" w:hAnsi="宋体" w:eastAsia="宋体" w:cs="宋体"/>
          <w:bCs/>
          <w:color w:val="auto"/>
          <w:sz w:val="24"/>
          <w:szCs w:val="24"/>
          <w:highlight w:val="none"/>
          <w:u w:val="single"/>
        </w:rPr>
        <w:t>号）、《建设工程勘察设计资质管理规定实施意见》（建市</w:t>
      </w:r>
      <w:r>
        <w:rPr>
          <w:rFonts w:ascii="宋体" w:hAnsi="宋体" w:eastAsia="宋体" w:cs="宋体"/>
          <w:bCs/>
          <w:color w:val="auto"/>
          <w:sz w:val="24"/>
          <w:szCs w:val="24"/>
          <w:highlight w:val="none"/>
          <w:u w:val="single"/>
        </w:rPr>
        <w:t>[2007]202</w:t>
      </w:r>
      <w:r>
        <w:rPr>
          <w:rFonts w:hint="eastAsia" w:ascii="宋体" w:hAnsi="宋体" w:eastAsia="宋体" w:cs="宋体"/>
          <w:bCs/>
          <w:color w:val="auto"/>
          <w:sz w:val="24"/>
          <w:szCs w:val="24"/>
          <w:highlight w:val="none"/>
          <w:u w:val="single"/>
        </w:rPr>
        <w:t>号）、《工程勘察、工程设计资质分级标准补充规定》（建设</w:t>
      </w:r>
      <w:r>
        <w:rPr>
          <w:rFonts w:ascii="宋体" w:hAnsi="宋体" w:eastAsia="宋体" w:cs="宋体"/>
          <w:bCs/>
          <w:color w:val="auto"/>
          <w:sz w:val="24"/>
          <w:szCs w:val="24"/>
          <w:highlight w:val="none"/>
          <w:u w:val="single"/>
        </w:rPr>
        <w:t>[2001]178</w:t>
      </w:r>
      <w:r>
        <w:rPr>
          <w:rFonts w:hint="eastAsia" w:ascii="宋体" w:hAnsi="宋体" w:eastAsia="宋体" w:cs="宋体"/>
          <w:bCs/>
          <w:color w:val="auto"/>
          <w:sz w:val="24"/>
          <w:szCs w:val="24"/>
          <w:highlight w:val="none"/>
          <w:u w:val="single"/>
        </w:rPr>
        <w:t>号）和《工程设计资质标准》（建市〔</w:t>
      </w:r>
      <w:r>
        <w:rPr>
          <w:rFonts w:ascii="宋体" w:hAnsi="宋体" w:eastAsia="宋体" w:cs="宋体"/>
          <w:bCs/>
          <w:color w:val="auto"/>
          <w:sz w:val="24"/>
          <w:szCs w:val="24"/>
          <w:highlight w:val="none"/>
          <w:u w:val="single"/>
        </w:rPr>
        <w:t>2007</w:t>
      </w:r>
      <w:r>
        <w:rPr>
          <w:rFonts w:hint="eastAsia" w:ascii="宋体" w:hAnsi="宋体" w:eastAsia="宋体" w:cs="宋体"/>
          <w:bCs/>
          <w:color w:val="auto"/>
          <w:sz w:val="24"/>
          <w:szCs w:val="24"/>
          <w:highlight w:val="none"/>
          <w:u w:val="single"/>
        </w:rPr>
        <w:t>〕</w:t>
      </w:r>
      <w:r>
        <w:rPr>
          <w:rFonts w:ascii="宋体" w:hAnsi="宋体" w:eastAsia="宋体" w:cs="宋体"/>
          <w:bCs/>
          <w:color w:val="auto"/>
          <w:sz w:val="24"/>
          <w:szCs w:val="24"/>
          <w:highlight w:val="none"/>
          <w:u w:val="single"/>
        </w:rPr>
        <w:t>86</w:t>
      </w:r>
      <w:r>
        <w:rPr>
          <w:rFonts w:hint="eastAsia" w:ascii="宋体" w:hAnsi="宋体" w:eastAsia="宋体" w:cs="宋体"/>
          <w:bCs/>
          <w:color w:val="auto"/>
          <w:sz w:val="24"/>
          <w:szCs w:val="24"/>
          <w:highlight w:val="none"/>
          <w:u w:val="single"/>
        </w:rPr>
        <w:t>号）。</w:t>
      </w:r>
    </w:p>
    <w:p w14:paraId="71E677A7">
      <w:pPr>
        <w:pStyle w:val="21"/>
        <w:adjustRightInd w:val="0"/>
        <w:snapToGrid w:val="0"/>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香港企业备案的业务范围依据《广东省住房和城乡建设厅关于印发香港工程建设咨询企业和专业人士在粤港澳大湾区内地城市开业执业试点管理暂行办法的通知》（粤建规范〔</w:t>
      </w:r>
      <w:r>
        <w:rPr>
          <w:rFonts w:ascii="宋体" w:hAnsi="宋体" w:eastAsia="宋体" w:cs="宋体"/>
          <w:bCs/>
          <w:color w:val="auto"/>
          <w:sz w:val="24"/>
          <w:szCs w:val="24"/>
          <w:highlight w:val="none"/>
          <w:u w:val="single"/>
        </w:rPr>
        <w:t>2020</w:t>
      </w:r>
      <w:r>
        <w:rPr>
          <w:rFonts w:hint="eastAsia" w:ascii="宋体" w:hAnsi="宋体" w:eastAsia="宋体" w:cs="宋体"/>
          <w:bCs/>
          <w:color w:val="auto"/>
          <w:sz w:val="24"/>
          <w:szCs w:val="24"/>
          <w:highlight w:val="none"/>
          <w:u w:val="single"/>
        </w:rPr>
        <w:t>〕</w:t>
      </w:r>
      <w:r>
        <w:rPr>
          <w:rFonts w:ascii="宋体" w:hAnsi="宋体" w:eastAsia="宋体" w:cs="宋体"/>
          <w:bCs/>
          <w:color w:val="auto"/>
          <w:sz w:val="24"/>
          <w:szCs w:val="24"/>
          <w:highlight w:val="none"/>
          <w:u w:val="single"/>
        </w:rPr>
        <w:t>1</w:t>
      </w:r>
      <w:r>
        <w:rPr>
          <w:rFonts w:hint="eastAsia" w:ascii="宋体" w:hAnsi="宋体" w:eastAsia="宋体" w:cs="宋体"/>
          <w:bCs/>
          <w:color w:val="auto"/>
          <w:sz w:val="24"/>
          <w:szCs w:val="24"/>
          <w:highlight w:val="none"/>
          <w:u w:val="single"/>
        </w:rPr>
        <w:t>号，详见链接：</w:t>
      </w:r>
      <w:r>
        <w:rPr>
          <w:rFonts w:ascii="宋体" w:hAnsi="宋体" w:eastAsia="宋体" w:cs="宋体"/>
          <w:bCs/>
          <w:color w:val="auto"/>
          <w:sz w:val="24"/>
          <w:szCs w:val="24"/>
          <w:highlight w:val="none"/>
          <w:u w:val="single"/>
        </w:rPr>
        <w:t>http://zfcxjst.gd.gov.cn/xxgk/wjtz/content/post_3137220.html</w:t>
      </w:r>
      <w:r>
        <w:rPr>
          <w:rFonts w:hint="eastAsia" w:ascii="宋体" w:hAnsi="宋体" w:eastAsia="宋体" w:cs="宋体"/>
          <w:bCs/>
          <w:color w:val="auto"/>
          <w:sz w:val="24"/>
          <w:szCs w:val="24"/>
          <w:highlight w:val="none"/>
          <w:u w:val="single"/>
        </w:rPr>
        <w:t>）确定。</w:t>
      </w:r>
    </w:p>
    <w:p w14:paraId="33908A91">
      <w:pPr>
        <w:adjustRightInd w:val="0"/>
        <w:snapToGrid w:val="0"/>
        <w:spacing w:line="360" w:lineRule="auto"/>
        <w:ind w:firstLine="537" w:firstLineChars="224"/>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2）施工资质：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w:t>
      </w:r>
    </w:p>
    <w:p w14:paraId="27966D3A">
      <w:pPr>
        <w:adjustRightInd w:val="0"/>
        <w:snapToGrid w:val="0"/>
        <w:spacing w:line="360" w:lineRule="auto"/>
        <w:ind w:firstLine="537" w:firstLineChars="224"/>
        <w:rPr>
          <w:rFonts w:ascii="宋体" w:hAnsi="宋体" w:cs="宋体"/>
          <w:b/>
          <w:color w:val="auto"/>
          <w:sz w:val="24"/>
          <w:szCs w:val="24"/>
          <w:highlight w:val="none"/>
          <w:u w:val="single"/>
        </w:rPr>
      </w:pPr>
      <w:r>
        <w:rPr>
          <w:rFonts w:hint="eastAsia" w:ascii="宋体" w:hAnsi="宋体" w:cs="宋体"/>
          <w:color w:val="auto"/>
          <w:sz w:val="24"/>
          <w:szCs w:val="24"/>
          <w:highlight w:val="none"/>
          <w:u w:val="single"/>
        </w:rPr>
        <w:t>（3）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3BBAB7BC">
      <w:pPr>
        <w:adjustRightInd w:val="0"/>
        <w:snapToGrid w:val="0"/>
        <w:spacing w:line="360" w:lineRule="auto"/>
        <w:ind w:firstLine="537" w:firstLineChars="224"/>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 xml:space="preserve">.2 </w:t>
      </w:r>
      <w:r>
        <w:rPr>
          <w:rFonts w:hint="eastAsia" w:ascii="宋体" w:hAnsi="宋体" w:cs="宋体"/>
          <w:color w:val="auto"/>
          <w:sz w:val="24"/>
          <w:highlight w:val="none"/>
        </w:rPr>
        <w:t>本次招标接受联合体投标。联合体投标的，应满足下列要求：</w:t>
      </w:r>
    </w:p>
    <w:p w14:paraId="5A4259C2">
      <w:pP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highlight w:val="none"/>
        </w:rPr>
        <w:t>3.2.1允许联合体投标，但只接受最多由</w:t>
      </w:r>
      <w:r>
        <w:rPr>
          <w:rFonts w:hint="eastAsia" w:ascii="宋体" w:hAnsi="宋体" w:cs="宋体"/>
          <w:color w:val="auto"/>
          <w:sz w:val="24"/>
          <w:highlight w:val="none"/>
          <w:u w:val="single"/>
        </w:rPr>
        <w:t>2</w:t>
      </w:r>
      <w:r>
        <w:rPr>
          <w:rFonts w:hint="eastAsia" w:ascii="宋体" w:hAnsi="宋体" w:cs="宋体"/>
          <w:color w:val="auto"/>
          <w:sz w:val="24"/>
          <w:highlight w:val="none"/>
        </w:rPr>
        <w:t>家单位</w:t>
      </w:r>
      <w:r>
        <w:rPr>
          <w:rFonts w:ascii="宋体" w:hAnsi="宋体" w:cs="宋体"/>
          <w:color w:val="auto"/>
          <w:sz w:val="24"/>
          <w:highlight w:val="none"/>
        </w:rPr>
        <w:t>[</w:t>
      </w:r>
      <w:r>
        <w:rPr>
          <w:rFonts w:hint="eastAsia" w:ascii="宋体" w:hAnsi="宋体" w:cs="宋体"/>
          <w:color w:val="auto"/>
          <w:sz w:val="24"/>
          <w:highlight w:val="none"/>
        </w:rPr>
        <w:t>设计单位不超过1家、施工单位不超过1家</w:t>
      </w:r>
      <w:r>
        <w:rPr>
          <w:rFonts w:ascii="宋体" w:hAnsi="宋体" w:cs="宋体"/>
          <w:color w:val="auto"/>
          <w:sz w:val="24"/>
          <w:highlight w:val="none"/>
        </w:rPr>
        <w:t>]组成的联合体,应以承接</w:t>
      </w:r>
      <w:r>
        <w:rPr>
          <w:rFonts w:hint="eastAsia" w:ascii="宋体" w:hAnsi="宋体" w:cs="宋体"/>
          <w:color w:val="auto"/>
          <w:sz w:val="24"/>
          <w:highlight w:val="none"/>
        </w:rPr>
        <w:t>施工任务的单位为牵头方，并签订联合体共同投标协议书（格式</w:t>
      </w:r>
      <w:r>
        <w:rPr>
          <w:rFonts w:hint="eastAsia" w:ascii="宋体" w:hAnsi="宋体" w:cs="宋体"/>
          <w:bCs/>
          <w:color w:val="auto"/>
          <w:sz w:val="24"/>
          <w:highlight w:val="none"/>
        </w:rPr>
        <w:t>详见附件三）</w:t>
      </w:r>
      <w:r>
        <w:rPr>
          <w:rFonts w:hint="eastAsia" w:ascii="宋体" w:hAnsi="宋体" w:cs="宋体"/>
          <w:color w:val="auto"/>
          <w:sz w:val="24"/>
          <w:highlight w:val="none"/>
        </w:rPr>
        <w:t>，联合体共同投标协议书应明确确定联合体牵头方以及约定各方拟承担的工作和责任。联合体各方不得再以自己名义单独或加入其他联合体参加本项目的投标。在资格审查及评标环节，具有同一专业资质的单位组成联合体的，按照资质等级较低的单位确定资质等级。</w:t>
      </w:r>
    </w:p>
    <w:p w14:paraId="1E3EEFA5">
      <w:pP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highlight w:val="none"/>
        </w:rPr>
        <w:t>3.2.</w:t>
      </w:r>
      <w:r>
        <w:rPr>
          <w:rFonts w:hint="eastAsia" w:ascii="宋体" w:hAnsi="宋体" w:cs="宋体"/>
          <w:color w:val="auto"/>
          <w:sz w:val="24"/>
          <w:highlight w:val="none"/>
        </w:rPr>
        <w:t>2投标人拟任本工程项目负责人、设计负责人、技术负责人、安全员4项人员不得兼任。</w:t>
      </w:r>
    </w:p>
    <w:p w14:paraId="38614B18">
      <w:pPr>
        <w:adjustRightInd w:val="0"/>
        <w:snapToGrid w:val="0"/>
        <w:spacing w:line="360" w:lineRule="auto"/>
        <w:ind w:firstLine="537" w:firstLineChars="224"/>
        <w:rPr>
          <w:rFonts w:ascii="宋体" w:hAnsi="宋体" w:cs="宋体"/>
          <w:color w:val="auto"/>
          <w:sz w:val="24"/>
          <w:highlight w:val="none"/>
        </w:rPr>
      </w:pPr>
      <w:r>
        <w:rPr>
          <w:rFonts w:hint="eastAsia" w:ascii="宋体" w:hAnsi="宋体" w:cs="宋体"/>
          <w:color w:val="auto"/>
          <w:sz w:val="24"/>
          <w:highlight w:val="none"/>
        </w:rPr>
        <w:t>3.2.3联合体的资格条件按联合体任务分工进行评审，其中施工资质、安全生产许可证以承担施工任务的单位为准；专职安全员、项目负责人、项目技术负责人以联合体牵头方为准；工程设计资质、设计负责人以承接设计任务的一方为准。</w:t>
      </w:r>
    </w:p>
    <w:p w14:paraId="14FC7444">
      <w:pPr>
        <w:adjustRightInd w:val="0"/>
        <w:snapToGrid w:val="0"/>
        <w:spacing w:line="360" w:lineRule="auto"/>
        <w:ind w:firstLine="537" w:firstLineChars="224"/>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 xml:space="preserve">.3 </w:t>
      </w:r>
      <w:r>
        <w:rPr>
          <w:rFonts w:hint="eastAsia" w:ascii="宋体" w:hAnsi="宋体" w:cs="宋体"/>
          <w:color w:val="auto"/>
          <w:sz w:val="24"/>
          <w:highlight w:val="none"/>
        </w:rPr>
        <w:t>拟派主要负责人资格要求：</w:t>
      </w:r>
    </w:p>
    <w:p w14:paraId="5789A745">
      <w:pPr>
        <w:pStyle w:val="21"/>
        <w:adjustRightInd w:val="0"/>
        <w:snapToGrid w:val="0"/>
        <w:ind w:firstLine="540"/>
        <w:rPr>
          <w:rFonts w:ascii="宋体" w:hAnsi="宋体" w:eastAsia="宋体" w:cs="宋体"/>
          <w:color w:val="auto"/>
          <w:sz w:val="24"/>
          <w:szCs w:val="24"/>
          <w:highlight w:val="none"/>
        </w:rPr>
      </w:pPr>
      <w:r>
        <w:rPr>
          <w:rFonts w:ascii="宋体" w:hAnsi="宋体" w:eastAsia="宋体" w:cs="宋体"/>
          <w:color w:val="auto"/>
          <w:sz w:val="24"/>
          <w:szCs w:val="24"/>
          <w:highlight w:val="none"/>
        </w:rPr>
        <w:t>3.3.</w:t>
      </w:r>
      <w:r>
        <w:rPr>
          <w:rFonts w:hint="eastAsia" w:ascii="宋体" w:hAnsi="宋体" w:eastAsia="宋体" w:cs="宋体"/>
          <w:color w:val="auto"/>
          <w:sz w:val="24"/>
          <w:szCs w:val="24"/>
          <w:highlight w:val="none"/>
        </w:rPr>
        <w:t>1投标人</w:t>
      </w:r>
      <w:r>
        <w:rPr>
          <w:rFonts w:hint="eastAsia" w:ascii="宋体" w:hAnsi="宋体" w:eastAsia="宋体" w:cs="宋体"/>
          <w:color w:val="auto"/>
          <w:sz w:val="24"/>
          <w:highlight w:val="none"/>
        </w:rPr>
        <w:t>（若为联合体，指联合体牵头方）</w:t>
      </w:r>
      <w:r>
        <w:rPr>
          <w:rFonts w:hint="eastAsia" w:ascii="宋体" w:hAnsi="宋体" w:eastAsia="宋体" w:cs="宋体"/>
          <w:color w:val="auto"/>
          <w:sz w:val="24"/>
          <w:szCs w:val="24"/>
          <w:highlight w:val="none"/>
        </w:rPr>
        <w:t>拟担任本工程</w:t>
      </w:r>
      <w:r>
        <w:rPr>
          <w:rFonts w:hint="eastAsia" w:ascii="宋体" w:hAnsi="宋体" w:eastAsia="宋体" w:cs="宋体"/>
          <w:b/>
          <w:bCs/>
          <w:color w:val="auto"/>
          <w:sz w:val="24"/>
          <w:szCs w:val="24"/>
          <w:highlight w:val="none"/>
        </w:rPr>
        <w:t>项目负责人</w:t>
      </w:r>
      <w:r>
        <w:rPr>
          <w:rFonts w:hint="eastAsia" w:ascii="宋体" w:hAnsi="宋体" w:eastAsia="宋体" w:cs="宋体"/>
          <w:color w:val="auto"/>
          <w:sz w:val="24"/>
          <w:szCs w:val="24"/>
          <w:highlight w:val="none"/>
        </w:rPr>
        <w:t>（兼施工项目负责人）为：</w:t>
      </w:r>
      <w:r>
        <w:rPr>
          <w:rFonts w:hint="eastAsia" w:ascii="宋体" w:hAnsi="宋体" w:eastAsia="宋体" w:cs="宋体"/>
          <w:color w:val="auto"/>
          <w:sz w:val="24"/>
          <w:szCs w:val="24"/>
          <w:highlight w:val="none"/>
          <w:u w:val="single"/>
        </w:rPr>
        <w:t>机电工程</w:t>
      </w:r>
      <w:r>
        <w:rPr>
          <w:rFonts w:hint="eastAsia" w:ascii="宋体" w:hAnsi="宋体" w:eastAsia="宋体" w:cs="宋体"/>
          <w:color w:val="auto"/>
          <w:sz w:val="24"/>
          <w:szCs w:val="24"/>
          <w:highlight w:val="none"/>
        </w:rPr>
        <w:t>专业</w:t>
      </w:r>
      <w:r>
        <w:rPr>
          <w:rFonts w:hint="eastAsia" w:ascii="宋体" w:hAnsi="宋体" w:eastAsia="宋体" w:cs="宋体"/>
          <w:color w:val="auto"/>
          <w:sz w:val="24"/>
          <w:szCs w:val="24"/>
          <w:highlight w:val="none"/>
          <w:u w:val="single"/>
        </w:rPr>
        <w:t>贰级或以上</w:t>
      </w:r>
      <w:r>
        <w:rPr>
          <w:rFonts w:hint="eastAsia" w:ascii="宋体" w:hAnsi="宋体" w:eastAsia="宋体" w:cs="宋体"/>
          <w:color w:val="auto"/>
          <w:sz w:val="24"/>
          <w:szCs w:val="24"/>
          <w:highlight w:val="none"/>
        </w:rPr>
        <w:t>注册建造师资格；持有项目负责人在有效期内的安全生产考核合格证书（B类），或建筑施工企业项目负责人安全生产考核合格证书。投标人在投标登记时由广州公共资源交易中心对投标人该项目负责人进行锁定。</w:t>
      </w:r>
    </w:p>
    <w:p w14:paraId="040D295A">
      <w:pPr>
        <w:shd w:val="clear" w:color="auto" w:fill="FFFFFF"/>
        <w:adjustRightInd w:val="0"/>
        <w:snapToGrid w:val="0"/>
        <w:spacing w:line="360" w:lineRule="auto"/>
        <w:ind w:firstLine="538"/>
        <w:rPr>
          <w:rFonts w:ascii="宋体" w:hAnsi="宋体" w:cs="宋体"/>
          <w:color w:val="auto"/>
          <w:sz w:val="24"/>
          <w:highlight w:val="none"/>
        </w:rPr>
      </w:pPr>
      <w:r>
        <w:rPr>
          <w:rFonts w:hint="eastAsia" w:ascii="宋体" w:hAnsi="宋体" w:cs="宋体"/>
          <w:color w:val="auto"/>
          <w:sz w:val="24"/>
          <w:highlight w:val="none"/>
        </w:rPr>
        <w:t>注：①根据《住房和城乡建设部办公厅关于全面实行一级建造师电子注册证书的通知》（建办市〔2021〕40号），自2022年1月1日起，一级建造师统一使用电子证书，纸质证书作废。</w:t>
      </w:r>
    </w:p>
    <w:p w14:paraId="07BE2309">
      <w:pPr>
        <w:shd w:val="clear" w:color="auto" w:fill="FFFFFF"/>
        <w:adjustRightInd w:val="0"/>
        <w:snapToGrid w:val="0"/>
        <w:spacing w:line="360" w:lineRule="auto"/>
        <w:ind w:firstLine="538"/>
        <w:rPr>
          <w:rFonts w:ascii="宋体" w:hAnsi="宋体" w:cs="宋体"/>
          <w:color w:val="auto"/>
          <w:sz w:val="24"/>
          <w:highlight w:val="none"/>
        </w:rPr>
      </w:pPr>
      <w:r>
        <w:rPr>
          <w:rFonts w:hint="eastAsia" w:ascii="宋体" w:hAnsi="宋体" w:cs="宋体"/>
          <w:color w:val="auto"/>
          <w:sz w:val="24"/>
          <w:highlight w:val="none"/>
        </w:rPr>
        <w:t>②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29E9A630">
      <w:pPr>
        <w:shd w:val="clear" w:color="auto" w:fill="FFFFFF"/>
        <w:adjustRightInd w:val="0"/>
        <w:snapToGrid w:val="0"/>
        <w:spacing w:line="360" w:lineRule="auto"/>
        <w:ind w:firstLine="538"/>
        <w:rPr>
          <w:rFonts w:ascii="宋体" w:hAnsi="宋体" w:cs="宋体"/>
          <w:color w:val="auto"/>
          <w:sz w:val="24"/>
          <w:highlight w:val="none"/>
        </w:rPr>
      </w:pPr>
      <w:r>
        <w:rPr>
          <w:rFonts w:hint="eastAsia" w:ascii="宋体" w:hAnsi="宋体" w:cs="宋体"/>
          <w:color w:val="auto"/>
          <w:sz w:val="24"/>
          <w:highlight w:val="none"/>
        </w:rPr>
        <w:t>③项目负责人在任职期间不得担任专职安全员，项目专职安全员在任职期间也不得担任项目负责人，项目负责人和安全员不为同一人。</w:t>
      </w:r>
    </w:p>
    <w:p w14:paraId="43C78806">
      <w:pPr>
        <w:shd w:val="clear" w:color="auto" w:fill="FFFFFF"/>
        <w:adjustRightInd w:val="0"/>
        <w:snapToGrid w:val="0"/>
        <w:spacing w:line="360" w:lineRule="auto"/>
        <w:ind w:firstLine="538"/>
        <w:rPr>
          <w:rFonts w:ascii="宋体" w:hAnsi="宋体" w:cs="宋体"/>
          <w:color w:val="auto"/>
          <w:sz w:val="24"/>
          <w:highlight w:val="none"/>
        </w:rPr>
      </w:pPr>
      <w:r>
        <w:rPr>
          <w:rFonts w:ascii="宋体" w:hAnsi="宋体" w:cs="宋体"/>
          <w:color w:val="auto"/>
          <w:sz w:val="24"/>
          <w:highlight w:val="none"/>
        </w:rPr>
        <w:t>3.3.</w:t>
      </w:r>
      <w:r>
        <w:rPr>
          <w:rFonts w:hint="eastAsia" w:ascii="宋体" w:hAnsi="宋体" w:cs="宋体"/>
          <w:color w:val="auto"/>
          <w:sz w:val="24"/>
          <w:highlight w:val="none"/>
        </w:rPr>
        <w:t>2投标人（若为联合体，指联合体牵头方）拟担任本工程</w:t>
      </w:r>
      <w:r>
        <w:rPr>
          <w:rFonts w:hint="eastAsia" w:ascii="宋体" w:hAnsi="宋体" w:cs="宋体"/>
          <w:b/>
          <w:bCs/>
          <w:color w:val="auto"/>
          <w:sz w:val="24"/>
          <w:highlight w:val="none"/>
        </w:rPr>
        <w:t>技术负责人</w:t>
      </w:r>
      <w:r>
        <w:rPr>
          <w:rFonts w:hint="eastAsia" w:ascii="宋体" w:hAnsi="宋体" w:cs="宋体"/>
          <w:color w:val="auto"/>
          <w:sz w:val="24"/>
          <w:highlight w:val="none"/>
        </w:rPr>
        <w:t>的资格要求为：</w:t>
      </w:r>
      <w:r>
        <w:rPr>
          <w:rFonts w:hint="eastAsia" w:ascii="宋体" w:hAnsi="宋体" w:cs="宋体"/>
          <w:color w:val="auto"/>
          <w:sz w:val="24"/>
          <w:highlight w:val="none"/>
          <w:u w:val="single"/>
        </w:rPr>
        <w:t>电力或电气或机电相关专业中级（或以上）工程师</w:t>
      </w:r>
      <w:r>
        <w:rPr>
          <w:rFonts w:ascii="宋体" w:hAnsi="宋体" w:cs="宋体"/>
          <w:color w:val="auto"/>
          <w:sz w:val="24"/>
          <w:highlight w:val="none"/>
          <w:u w:val="single"/>
        </w:rPr>
        <w:t>技术职称</w:t>
      </w:r>
      <w:r>
        <w:rPr>
          <w:rFonts w:hint="eastAsia" w:ascii="宋体" w:hAnsi="宋体" w:cs="宋体"/>
          <w:color w:val="auto"/>
          <w:sz w:val="24"/>
          <w:highlight w:val="none"/>
        </w:rPr>
        <w:t>。</w:t>
      </w:r>
    </w:p>
    <w:p w14:paraId="0D7D8284">
      <w:pP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szCs w:val="24"/>
          <w:highlight w:val="none"/>
        </w:rPr>
        <w:t>3.3.</w:t>
      </w:r>
      <w:r>
        <w:rPr>
          <w:rFonts w:hint="eastAsia" w:ascii="宋体" w:hAnsi="宋体" w:cs="宋体"/>
          <w:color w:val="auto"/>
          <w:sz w:val="24"/>
          <w:szCs w:val="24"/>
          <w:highlight w:val="none"/>
        </w:rPr>
        <w:t>3投标人</w:t>
      </w:r>
      <w:r>
        <w:rPr>
          <w:rFonts w:hint="eastAsia" w:ascii="宋体" w:hAnsi="宋体" w:cs="宋体"/>
          <w:color w:val="auto"/>
          <w:sz w:val="24"/>
          <w:highlight w:val="none"/>
        </w:rPr>
        <w:t>（联合体承担设计任务的一方）</w:t>
      </w:r>
      <w:r>
        <w:rPr>
          <w:rFonts w:hint="eastAsia" w:ascii="宋体" w:hAnsi="宋体" w:cs="宋体"/>
          <w:color w:val="auto"/>
          <w:sz w:val="24"/>
          <w:szCs w:val="24"/>
          <w:highlight w:val="none"/>
        </w:rPr>
        <w:t>拟担任本项目</w:t>
      </w:r>
      <w:r>
        <w:rPr>
          <w:rFonts w:hint="eastAsia" w:ascii="宋体" w:hAnsi="宋体" w:cs="宋体"/>
          <w:b/>
          <w:bCs/>
          <w:color w:val="auto"/>
          <w:sz w:val="24"/>
          <w:szCs w:val="24"/>
          <w:highlight w:val="none"/>
        </w:rPr>
        <w:t>设计负责人</w:t>
      </w:r>
      <w:r>
        <w:rPr>
          <w:rFonts w:hint="eastAsia" w:ascii="宋体" w:hAnsi="宋体" w:cs="宋体"/>
          <w:color w:val="auto"/>
          <w:sz w:val="24"/>
          <w:szCs w:val="24"/>
          <w:highlight w:val="none"/>
        </w:rPr>
        <w:t>须为</w:t>
      </w:r>
      <w:r>
        <w:rPr>
          <w:rFonts w:hint="eastAsia" w:ascii="宋体" w:hAnsi="宋体" w:cs="宋体"/>
          <w:color w:val="auto"/>
          <w:sz w:val="24"/>
          <w:szCs w:val="24"/>
          <w:highlight w:val="none"/>
          <w:u w:val="single"/>
        </w:rPr>
        <w:t>注册电气工程师资格，或电力或电气或机电相关专业高级（或以上）工程师，或从事电力或电气或机电相关专业工作10年以上的工程师</w:t>
      </w:r>
      <w:r>
        <w:rPr>
          <w:rFonts w:hint="eastAsia" w:ascii="宋体" w:hAnsi="宋体" w:cs="宋体"/>
          <w:color w:val="auto"/>
          <w:sz w:val="24"/>
          <w:szCs w:val="24"/>
          <w:highlight w:val="none"/>
        </w:rPr>
        <w:t>；设计负责人与项目负责人不能为同一人。</w:t>
      </w:r>
    </w:p>
    <w:p w14:paraId="0CB9747F">
      <w:pPr>
        <w:adjustRightInd w:val="0"/>
        <w:snapToGrid w:val="0"/>
        <w:spacing w:line="360" w:lineRule="auto"/>
        <w:ind w:firstLine="537" w:firstLineChars="224"/>
        <w:rPr>
          <w:rFonts w:cs="宋体"/>
          <w:color w:val="auto"/>
          <w:sz w:val="24"/>
          <w:szCs w:val="24"/>
          <w:highlight w:val="none"/>
        </w:rPr>
      </w:pPr>
      <w:r>
        <w:rPr>
          <w:rFonts w:hint="eastAsia" w:cs="宋体"/>
          <w:color w:val="auto"/>
          <w:sz w:val="24"/>
          <w:szCs w:val="24"/>
          <w:highlight w:val="none"/>
        </w:rPr>
        <w:t>注：工作年限以大学（大学专科或以上）毕业证书发证日期至投标截止日期为准。香港专业人士担任设计负责人应经广东省住房和城乡建设主管部门备案且备案的业务范围满足招标文件要求（香港专业人士依据《广东省住房和城乡建设厅关于印发香港工程建设咨询企业和专业人士在粤港澳大湾区内地城市开业执业试点管理暂行办法的通知》确定）。</w:t>
      </w:r>
    </w:p>
    <w:p w14:paraId="2F89D323">
      <w:pPr>
        <w:adjustRightInd w:val="0"/>
        <w:snapToGrid w:val="0"/>
        <w:spacing w:line="360" w:lineRule="auto"/>
        <w:ind w:firstLine="480" w:firstLineChars="200"/>
        <w:jc w:val="left"/>
        <w:rPr>
          <w:rFonts w:ascii="宋体" w:hAnsi="宋体"/>
          <w:color w:val="auto"/>
          <w:sz w:val="24"/>
          <w:szCs w:val="24"/>
          <w:highlight w:val="none"/>
          <w:u w:val="single"/>
        </w:rPr>
      </w:pPr>
      <w:r>
        <w:rPr>
          <w:rFonts w:ascii="宋体" w:hAnsi="宋体"/>
          <w:color w:val="auto"/>
          <w:sz w:val="24"/>
          <w:szCs w:val="24"/>
          <w:highlight w:val="none"/>
        </w:rPr>
        <w:t>3.3.4</w:t>
      </w:r>
      <w:r>
        <w:rPr>
          <w:rFonts w:hint="eastAsia" w:ascii="宋体" w:hAnsi="宋体"/>
          <w:color w:val="auto"/>
          <w:sz w:val="24"/>
          <w:szCs w:val="24"/>
          <w:highlight w:val="none"/>
        </w:rPr>
        <w:t>投标人（若为联合体，指联合体牵头方）专职安全员</w:t>
      </w:r>
      <w:r>
        <w:rPr>
          <w:rFonts w:hint="eastAsia" w:ascii="宋体" w:hAnsi="宋体"/>
          <w:color w:val="auto"/>
          <w:sz w:val="24"/>
          <w:szCs w:val="24"/>
          <w:highlight w:val="none"/>
          <w:u w:val="single"/>
        </w:rPr>
        <w:t>须具有在有效期内的安全生产考核合格证书（C类）或建筑施工企业专职安全生产管理人员安全生产考核合格证书（C3）。</w:t>
      </w:r>
    </w:p>
    <w:p w14:paraId="277C6674">
      <w:pPr>
        <w:adjustRightInd w:val="0"/>
        <w:snapToGrid w:val="0"/>
        <w:spacing w:line="360" w:lineRule="auto"/>
        <w:ind w:firstLine="537" w:firstLineChars="224"/>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 xml:space="preserve">.4 </w:t>
      </w:r>
      <w:r>
        <w:rPr>
          <w:rFonts w:hint="eastAsia" w:ascii="宋体" w:hAnsi="宋体" w:cs="宋体"/>
          <w:color w:val="auto"/>
          <w:sz w:val="24"/>
          <w:highlight w:val="none"/>
        </w:rPr>
        <w:t>其他要求：</w:t>
      </w:r>
    </w:p>
    <w:p w14:paraId="5C8DD126">
      <w:pP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szCs w:val="24"/>
          <w:highlight w:val="none"/>
        </w:rPr>
        <w:t>3.4.1</w:t>
      </w:r>
      <w:r>
        <w:rPr>
          <w:rFonts w:hint="eastAsia" w:ascii="宋体" w:hAnsi="宋体" w:cs="宋体"/>
          <w:color w:val="auto"/>
          <w:sz w:val="24"/>
          <w:highlight w:val="none"/>
        </w:rPr>
        <w:t>投标人（若为联合体，指联合体各方）均具有独立法人资格，持有工商行政（市场监督）管理部门核发的法人营业执照</w:t>
      </w:r>
      <w:r>
        <w:rPr>
          <w:rFonts w:hint="eastAsia" w:ascii="宋体" w:hAnsi="宋体" w:cs="宋体"/>
          <w:color w:val="auto"/>
          <w:sz w:val="24"/>
          <w:szCs w:val="24"/>
          <w:highlight w:val="none"/>
        </w:rPr>
        <w:t>或各级政府事业单位登记管理机关颁发的事业单位法人证书</w:t>
      </w:r>
      <w:r>
        <w:rPr>
          <w:rFonts w:ascii="宋体" w:hAnsi="宋体" w:cs="宋体"/>
          <w:color w:val="auto"/>
          <w:sz w:val="24"/>
          <w:highlight w:val="none"/>
        </w:rPr>
        <w:t>[</w:t>
      </w:r>
      <w:r>
        <w:rPr>
          <w:rFonts w:hint="eastAsia" w:ascii="宋体" w:hAnsi="宋体" w:cs="宋体"/>
          <w:color w:val="auto"/>
          <w:sz w:val="24"/>
          <w:highlight w:val="none"/>
        </w:rPr>
        <w:t>联合体承担设计任务的一方为普通合伙企业形式的设计事务所的，需持有工商行政（市场监督）管理部门核发的合伙企业营业执照；联合体承担设计任务的一方为</w:t>
      </w:r>
      <w:r>
        <w:rPr>
          <w:rFonts w:hint="eastAsia" w:ascii="宋体" w:hAnsi="宋体" w:cs="宋体"/>
          <w:color w:val="auto"/>
          <w:sz w:val="24"/>
          <w:szCs w:val="24"/>
          <w:highlight w:val="none"/>
        </w:rPr>
        <w:t>单独投标的香港企业的，</w:t>
      </w:r>
      <w:r>
        <w:rPr>
          <w:rFonts w:hint="eastAsia" w:ascii="宋体" w:hAnsi="宋体" w:cs="宋体"/>
          <w:color w:val="auto"/>
          <w:sz w:val="24"/>
          <w:highlight w:val="none"/>
        </w:rPr>
        <w:t>需持有在香港进行商业登记的证明文书；</w:t>
      </w:r>
      <w:r>
        <w:rPr>
          <w:rFonts w:ascii="宋体" w:hAnsi="宋体" w:cs="宋体"/>
          <w:color w:val="auto"/>
          <w:sz w:val="24"/>
          <w:highlight w:val="none"/>
        </w:rPr>
        <w:t>]</w:t>
      </w:r>
      <w:r>
        <w:rPr>
          <w:rFonts w:hint="eastAsia" w:ascii="宋体" w:hAnsi="宋体" w:cs="宋体"/>
          <w:color w:val="auto"/>
          <w:sz w:val="24"/>
          <w:highlight w:val="none"/>
        </w:rPr>
        <w:t>，按国家法律经营。</w:t>
      </w:r>
    </w:p>
    <w:p w14:paraId="325A6FBD">
      <w:pPr>
        <w:adjustRightInd w:val="0"/>
        <w:snapToGrid w:val="0"/>
        <w:spacing w:line="360" w:lineRule="auto"/>
        <w:ind w:firstLine="537" w:firstLineChars="224"/>
        <w:rPr>
          <w:rFonts w:cs="宋体"/>
          <w:color w:val="auto"/>
          <w:sz w:val="24"/>
          <w:highlight w:val="none"/>
        </w:rPr>
      </w:pPr>
      <w:r>
        <w:rPr>
          <w:rFonts w:ascii="宋体" w:hAnsi="宋体" w:cs="宋体"/>
          <w:color w:val="auto"/>
          <w:sz w:val="24"/>
          <w:highlight w:val="none"/>
        </w:rPr>
        <w:t>3.4.2</w:t>
      </w:r>
      <w:r>
        <w:rPr>
          <w:rFonts w:hint="eastAsia" w:cs="宋体"/>
          <w:color w:val="auto"/>
          <w:sz w:val="24"/>
          <w:highlight w:val="none"/>
        </w:rPr>
        <w:t>投标人已按照附件二的内容签署盖章的投标人声明</w:t>
      </w:r>
      <w:r>
        <w:rPr>
          <w:rFonts w:hint="eastAsia" w:ascii="宋体" w:hAnsi="宋体" w:cs="宋体"/>
          <w:color w:val="auto"/>
          <w:sz w:val="24"/>
          <w:szCs w:val="24"/>
          <w:highlight w:val="none"/>
        </w:rPr>
        <w:t>（格式见招标公告附件二）</w:t>
      </w:r>
      <w:r>
        <w:rPr>
          <w:rFonts w:hint="eastAsia" w:cs="宋体"/>
          <w:color w:val="auto"/>
          <w:sz w:val="24"/>
          <w:highlight w:val="none"/>
        </w:rPr>
        <w:t>。</w:t>
      </w:r>
    </w:p>
    <w:p w14:paraId="774B31CB">
      <w:pPr>
        <w:adjustRightInd w:val="0"/>
        <w:snapToGrid w:val="0"/>
        <w:spacing w:line="360" w:lineRule="auto"/>
        <w:ind w:firstLine="537" w:firstLineChars="224"/>
        <w:rPr>
          <w:rFonts w:cs="宋体"/>
          <w:color w:val="auto"/>
          <w:sz w:val="24"/>
          <w:highlight w:val="none"/>
        </w:rPr>
      </w:pPr>
      <w:r>
        <w:rPr>
          <w:rFonts w:hint="eastAsia" w:ascii="宋体" w:hAnsi="宋体" w:cs="宋体"/>
          <w:color w:val="auto"/>
          <w:sz w:val="24"/>
          <w:highlight w:val="none"/>
        </w:rPr>
        <w:t>3.4.3投标人（若为联合体，指联合体各方）未出现以下情形：与其它投标人的单位负责人为同一人或者存在控股、管理关系的（按投标人提供的《投标人声明》第八条内容进行评审），否则相关投标均无效。</w:t>
      </w:r>
    </w:p>
    <w:p w14:paraId="6F232206">
      <w:pP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highlight w:val="none"/>
        </w:rPr>
        <w:t>3.4.4</w:t>
      </w:r>
      <w:r>
        <w:rPr>
          <w:rFonts w:hint="eastAsia" w:ascii="宋体" w:hAnsi="宋体" w:cs="宋体"/>
          <w:color w:val="auto"/>
          <w:sz w:val="24"/>
          <w:highlight w:val="none"/>
        </w:rPr>
        <w:t>投标人（若为联合体，指联合体各成员）未被列入拖欠农民工工资失信联合惩戒对象名单。</w:t>
      </w:r>
    </w:p>
    <w:p w14:paraId="463B1C40">
      <w:pP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highlight w:val="none"/>
        </w:rPr>
        <w:t>3.4.5</w:t>
      </w:r>
      <w:r>
        <w:rPr>
          <w:rFonts w:hint="eastAsia" w:ascii="宋体" w:hAnsi="宋体" w:cs="宋体"/>
          <w:color w:val="auto"/>
          <w:sz w:val="24"/>
          <w:szCs w:val="24"/>
          <w:highlight w:val="none"/>
          <w:lang w:val="zh-CN"/>
        </w:rPr>
        <w:t>资格审查前，投标人（若为联合体，指联合体各方）在广州公共资源交易中心办理信息登记等相关投标登记手续及拟担任本工程项目负责人、专职安全员和设计负责人须是本企业的在册人员且与广州公共资源交易中心办理信息登记一致。</w:t>
      </w:r>
    </w:p>
    <w:p w14:paraId="6FC3B047">
      <w:pPr>
        <w:adjustRightInd w:val="0"/>
        <w:snapToGrid w:val="0"/>
        <w:spacing w:line="360" w:lineRule="auto"/>
        <w:ind w:firstLine="537" w:firstLineChars="224"/>
        <w:rPr>
          <w:rFonts w:ascii="宋体" w:hAnsi="宋体" w:cs="宋体"/>
          <w:color w:val="auto"/>
          <w:sz w:val="24"/>
          <w:highlight w:val="none"/>
        </w:rPr>
      </w:pPr>
      <w:r>
        <w:rPr>
          <w:rFonts w:hint="eastAsia" w:ascii="宋体" w:hAnsi="宋体" w:cs="宋体"/>
          <w:color w:val="auto"/>
          <w:sz w:val="24"/>
          <w:highlight w:val="none"/>
        </w:rPr>
        <w:t>注：（</w:t>
      </w:r>
      <w:r>
        <w:rPr>
          <w:rFonts w:ascii="宋体" w:hAnsi="宋体" w:cs="宋体"/>
          <w:color w:val="auto"/>
          <w:sz w:val="24"/>
          <w:highlight w:val="none"/>
        </w:rPr>
        <w:t>1</w:t>
      </w:r>
      <w:r>
        <w:rPr>
          <w:rFonts w:hint="eastAsia" w:ascii="宋体" w:hAnsi="宋体" w:cs="宋体"/>
          <w:color w:val="auto"/>
          <w:sz w:val="24"/>
          <w:highlight w:val="none"/>
        </w:rPr>
        <w:t>）依据《广东省住房和城乡建设厅关于印发香港工程建设咨询企业和专业人士在粤港澳大湾区内地城市开业执业试点管理暂行办法的通知》（粤建规范〔</w:t>
      </w:r>
      <w:r>
        <w:rPr>
          <w:rFonts w:ascii="宋体" w:hAnsi="宋体" w:cs="宋体"/>
          <w:color w:val="auto"/>
          <w:sz w:val="24"/>
          <w:highlight w:val="none"/>
        </w:rPr>
        <w:t>2020</w:t>
      </w: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号）规定（详见链接：</w:t>
      </w:r>
      <w:r>
        <w:rPr>
          <w:rFonts w:ascii="宋体" w:hAnsi="宋体" w:cs="宋体"/>
          <w:color w:val="auto"/>
          <w:sz w:val="24"/>
          <w:szCs w:val="16"/>
          <w:highlight w:val="none"/>
        </w:rPr>
        <w:t>http://zfcxjst.gd.gov.cn/xxgk/wjtz/content/post_3137220.html</w:t>
      </w:r>
      <w:r>
        <w:rPr>
          <w:rFonts w:hint="eastAsia" w:ascii="宋体" w:hAnsi="宋体" w:cs="宋体"/>
          <w:color w:val="auto"/>
          <w:sz w:val="24"/>
          <w:highlight w:val="none"/>
        </w:rPr>
        <w:t>），自</w:t>
      </w:r>
      <w:r>
        <w:rPr>
          <w:rFonts w:ascii="宋体" w:hAnsi="宋体" w:cs="宋体"/>
          <w:color w:val="auto"/>
          <w:sz w:val="24"/>
          <w:highlight w:val="none"/>
        </w:rPr>
        <w:t>2021</w:t>
      </w:r>
      <w:r>
        <w:rPr>
          <w:rFonts w:hint="eastAsia" w:ascii="宋体" w:hAnsi="宋体" w:cs="宋体"/>
          <w:color w:val="auto"/>
          <w:sz w:val="24"/>
          <w:highlight w:val="none"/>
        </w:rPr>
        <w:t>年</w:t>
      </w:r>
      <w:r>
        <w:rPr>
          <w:rFonts w:ascii="宋体" w:hAnsi="宋体" w:cs="宋体"/>
          <w:color w:val="auto"/>
          <w:sz w:val="24"/>
          <w:highlight w:val="none"/>
        </w:rPr>
        <w:t>1</w:t>
      </w:r>
      <w:r>
        <w:rPr>
          <w:rFonts w:hint="eastAsia" w:ascii="宋体" w:hAnsi="宋体" w:cs="宋体"/>
          <w:color w:val="auto"/>
          <w:sz w:val="24"/>
          <w:highlight w:val="none"/>
        </w:rPr>
        <w:t>月</w:t>
      </w:r>
      <w:r>
        <w:rPr>
          <w:rFonts w:ascii="宋体" w:hAnsi="宋体" w:cs="宋体"/>
          <w:color w:val="auto"/>
          <w:sz w:val="24"/>
          <w:highlight w:val="none"/>
        </w:rPr>
        <w:t>1</w:t>
      </w:r>
      <w:r>
        <w:rPr>
          <w:rFonts w:hint="eastAsia" w:ascii="宋体" w:hAnsi="宋体" w:cs="宋体"/>
          <w:color w:val="auto"/>
          <w:sz w:val="24"/>
          <w:highlight w:val="none"/>
        </w:rPr>
        <w:t>日起，允许经备案且备案的业务范围满足招标文件要求的香港企业参加勘察、设计和监理项目的投标，允许经备案且备案的业务范围满足招标文件要求的香港专业人士担任勘察、设计和监理项目管理团队中的相应职务。满足前述内容的香港企业及香港专业人士参与本次投标的，应按招标文件要求提供满足评审的相关证明文件。</w:t>
      </w:r>
    </w:p>
    <w:p w14:paraId="64671860">
      <w:pPr>
        <w:adjustRightInd w:val="0"/>
        <w:snapToGrid w:val="0"/>
        <w:spacing w:line="360" w:lineRule="auto"/>
        <w:ind w:firstLine="316" w:firstLineChars="132"/>
        <w:rPr>
          <w:color w:val="auto"/>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w:t>
      </w:r>
      <w:r>
        <w:rPr>
          <w:rFonts w:hint="eastAsia" w:ascii="宋体" w:hAnsi="宋体" w:cs="宋体"/>
          <w:bCs/>
          <w:color w:val="auto"/>
          <w:sz w:val="24"/>
          <w:highlight w:val="none"/>
        </w:rPr>
        <w:t>未在招标公告第</w:t>
      </w:r>
      <w:r>
        <w:rPr>
          <w:rFonts w:ascii="宋体" w:hAnsi="宋体" w:cs="宋体"/>
          <w:bCs/>
          <w:color w:val="auto"/>
          <w:sz w:val="24"/>
          <w:highlight w:val="none"/>
        </w:rPr>
        <w:t>3</w:t>
      </w:r>
      <w:r>
        <w:rPr>
          <w:rFonts w:hint="eastAsia" w:ascii="宋体" w:hAnsi="宋体" w:cs="宋体"/>
          <w:bCs/>
          <w:color w:val="auto"/>
          <w:sz w:val="24"/>
          <w:highlight w:val="none"/>
        </w:rPr>
        <w:t>条单列的资审合格条件，不作为资审不合格的依据。</w:t>
      </w:r>
    </w:p>
    <w:p w14:paraId="66D39236">
      <w:pPr>
        <w:adjustRightInd w:val="0"/>
        <w:snapToGrid w:val="0"/>
        <w:spacing w:line="360" w:lineRule="auto"/>
        <w:ind w:firstLine="424" w:firstLineChars="132"/>
        <w:rPr>
          <w:rFonts w:ascii="宋体" w:hAnsi="宋体" w:cs="宋体"/>
          <w:b/>
          <w:color w:val="auto"/>
          <w:sz w:val="32"/>
          <w:szCs w:val="32"/>
          <w:highlight w:val="none"/>
        </w:rPr>
      </w:pPr>
      <w:r>
        <w:rPr>
          <w:rFonts w:hint="eastAsia" w:ascii="宋体" w:hAnsi="宋体" w:cs="宋体"/>
          <w:b/>
          <w:color w:val="auto"/>
          <w:sz w:val="32"/>
          <w:szCs w:val="32"/>
          <w:highlight w:val="none"/>
        </w:rPr>
        <w:t>4</w:t>
      </w:r>
      <w:r>
        <w:rPr>
          <w:rFonts w:ascii="宋体" w:hAnsi="宋体" w:cs="宋体"/>
          <w:b/>
          <w:color w:val="auto"/>
          <w:sz w:val="32"/>
          <w:szCs w:val="32"/>
          <w:highlight w:val="none"/>
        </w:rPr>
        <w:t>.</w:t>
      </w:r>
      <w:r>
        <w:rPr>
          <w:rFonts w:hint="eastAsia" w:ascii="宋体" w:hAnsi="宋体" w:cs="宋体"/>
          <w:b/>
          <w:color w:val="auto"/>
          <w:sz w:val="32"/>
          <w:szCs w:val="32"/>
          <w:highlight w:val="none"/>
        </w:rPr>
        <w:t>招标文件的获取</w:t>
      </w:r>
    </w:p>
    <w:p w14:paraId="5EE27BD1">
      <w:pPr>
        <w:tabs>
          <w:tab w:val="left" w:pos="360"/>
        </w:tabs>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4.1 </w:t>
      </w:r>
      <w:r>
        <w:rPr>
          <w:rFonts w:hint="eastAsia" w:ascii="宋体" w:hAnsi="宋体"/>
          <w:color w:val="auto"/>
          <w:sz w:val="24"/>
          <w:szCs w:val="24"/>
          <w:highlight w:val="none"/>
        </w:rPr>
        <w:t>凡有意参加投标者，请于</w:t>
      </w:r>
      <w:r>
        <w:rPr>
          <w:rFonts w:ascii="宋体" w:hAnsi="宋体"/>
          <w:color w:val="auto"/>
          <w:sz w:val="24"/>
          <w:szCs w:val="24"/>
          <w:highlight w:val="none"/>
          <w:u w:val="single"/>
        </w:rPr>
        <w:t xml:space="preserve">202 </w:t>
      </w:r>
      <w:r>
        <w:rPr>
          <w:rFonts w:hint="eastAsia" w:ascii="宋体" w:hAnsi="宋体"/>
          <w:color w:val="auto"/>
          <w:sz w:val="24"/>
          <w:szCs w:val="24"/>
          <w:highlight w:val="none"/>
          <w:u w:val="singl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分至</w:t>
      </w:r>
      <w:r>
        <w:rPr>
          <w:rFonts w:ascii="宋体" w:hAnsi="宋体"/>
          <w:color w:val="auto"/>
          <w:sz w:val="24"/>
          <w:szCs w:val="24"/>
          <w:highlight w:val="none"/>
          <w:u w:val="single"/>
        </w:rPr>
        <w:t xml:space="preserve">202 </w:t>
      </w:r>
      <w:r>
        <w:rPr>
          <w:rFonts w:hint="eastAsia" w:ascii="宋体" w:hAnsi="宋体"/>
          <w:color w:val="auto"/>
          <w:sz w:val="24"/>
          <w:szCs w:val="24"/>
          <w:highlight w:val="none"/>
          <w:u w:val="singl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分</w:t>
      </w:r>
      <w:r>
        <w:rPr>
          <w:rFonts w:hint="eastAsia" w:ascii="宋体" w:hAnsi="宋体"/>
          <w:color w:val="auto"/>
          <w:sz w:val="24"/>
          <w:szCs w:val="24"/>
          <w:highlight w:val="none"/>
        </w:rPr>
        <w:t>（北京时间，下同），登录</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广州公共资源交易中心</w:t>
      </w:r>
      <w:r>
        <w:rPr>
          <w:rFonts w:hint="eastAsia" w:ascii="宋体" w:hAnsi="宋体"/>
          <w:color w:val="auto"/>
          <w:sz w:val="24"/>
          <w:szCs w:val="24"/>
          <w:highlight w:val="none"/>
        </w:rPr>
        <w:t>下载招标文件。</w:t>
      </w:r>
      <w:r>
        <w:rPr>
          <w:rFonts w:ascii="宋体" w:hAnsi="宋体"/>
          <w:color w:val="auto"/>
          <w:sz w:val="24"/>
          <w:szCs w:val="24"/>
          <w:highlight w:val="none"/>
        </w:rPr>
        <w:t xml:space="preserve"> </w:t>
      </w:r>
    </w:p>
    <w:p w14:paraId="6C861DDD">
      <w:pPr>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u w:val="single"/>
        </w:rPr>
        <w:t xml:space="preserve">4.2 </w:t>
      </w:r>
      <w:r>
        <w:rPr>
          <w:rFonts w:hint="eastAsia" w:ascii="宋体" w:hAnsi="宋体"/>
          <w:color w:val="auto"/>
          <w:sz w:val="24"/>
          <w:szCs w:val="24"/>
          <w:highlight w:val="none"/>
          <w:u w:val="single"/>
        </w:rPr>
        <w:t>本项目资格审查方式：资格后审</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p>
    <w:p w14:paraId="68B5EE1E">
      <w:pPr>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u w:val="single"/>
        </w:rPr>
        <w:t>4.2.1</w:t>
      </w:r>
      <w:r>
        <w:rPr>
          <w:rFonts w:hint="eastAsia" w:ascii="宋体" w:hAnsi="宋体"/>
          <w:color w:val="auto"/>
          <w:sz w:val="24"/>
          <w:szCs w:val="24"/>
          <w:highlight w:val="none"/>
          <w:u w:val="single"/>
        </w:rPr>
        <w:t>由评标委员会负责对投标人的资格进行审查，评标时只对通过资格审查的投标人进行下一阶段的评审。满足投标人资格条件的投标人不足</w:t>
      </w:r>
      <w:r>
        <w:rPr>
          <w:rFonts w:ascii="宋体" w:hAnsi="宋体"/>
          <w:color w:val="auto"/>
          <w:sz w:val="24"/>
          <w:szCs w:val="24"/>
          <w:highlight w:val="none"/>
          <w:u w:val="single"/>
        </w:rPr>
        <w:t>3</w:t>
      </w:r>
      <w:r>
        <w:rPr>
          <w:rFonts w:hint="eastAsia" w:ascii="宋体" w:hAnsi="宋体"/>
          <w:color w:val="auto"/>
          <w:sz w:val="24"/>
          <w:szCs w:val="24"/>
          <w:highlight w:val="none"/>
          <w:u w:val="single"/>
        </w:rPr>
        <w:t>名、或经评审有效的投标单位不足</w:t>
      </w:r>
      <w:r>
        <w:rPr>
          <w:rFonts w:ascii="宋体" w:hAnsi="宋体"/>
          <w:color w:val="auto"/>
          <w:sz w:val="24"/>
          <w:szCs w:val="24"/>
          <w:highlight w:val="none"/>
          <w:u w:val="single"/>
        </w:rPr>
        <w:t>3</w:t>
      </w:r>
      <w:r>
        <w:rPr>
          <w:rFonts w:hint="eastAsia" w:ascii="宋体" w:hAnsi="宋体"/>
          <w:color w:val="auto"/>
          <w:sz w:val="24"/>
          <w:szCs w:val="24"/>
          <w:highlight w:val="none"/>
          <w:u w:val="single"/>
        </w:rPr>
        <w:t>名时为招标失败。招标人分析招标失败原因，修正招标方案，报有关管理部门核准后，重新组织招标。</w:t>
      </w:r>
    </w:p>
    <w:p w14:paraId="690A73F2">
      <w:pPr>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u w:val="single"/>
        </w:rPr>
        <w:t>4.2.2</w:t>
      </w:r>
      <w:r>
        <w:rPr>
          <w:rFonts w:hint="eastAsia" w:ascii="宋体" w:hAnsi="宋体"/>
          <w:color w:val="auto"/>
          <w:sz w:val="24"/>
          <w:szCs w:val="24"/>
          <w:highlight w:val="none"/>
          <w:u w:val="single"/>
        </w:rPr>
        <w:t>投标申请人应按附件一《资格审查资料信息一览表》中的要求编制资格审查文件。资格审查将按照申请人须提交的资格审查申请资料，审查其是否符合招标公告载明的投标人资格审查条件。</w:t>
      </w:r>
    </w:p>
    <w:p w14:paraId="372FFC45">
      <w:pPr>
        <w:adjustRightInd w:val="0"/>
        <w:snapToGrid w:val="0"/>
        <w:spacing w:line="360" w:lineRule="auto"/>
        <w:ind w:firstLine="556" w:firstLineChars="232"/>
        <w:rPr>
          <w:rFonts w:ascii="宋体" w:hAnsi="宋体" w:cs="宋体"/>
          <w:b/>
          <w:color w:val="auto"/>
          <w:sz w:val="32"/>
          <w:szCs w:val="32"/>
          <w:highlight w:val="none"/>
        </w:rPr>
      </w:pPr>
      <w:r>
        <w:rPr>
          <w:rFonts w:ascii="宋体" w:hAnsi="宋体"/>
          <w:color w:val="auto"/>
          <w:sz w:val="24"/>
          <w:szCs w:val="24"/>
          <w:highlight w:val="none"/>
          <w:u w:val="single"/>
        </w:rPr>
        <w:t>4.2.3</w:t>
      </w:r>
      <w:r>
        <w:rPr>
          <w:rFonts w:hint="eastAsia" w:ascii="宋体" w:hAnsi="宋体"/>
          <w:color w:val="auto"/>
          <w:sz w:val="24"/>
          <w:szCs w:val="24"/>
          <w:highlight w:val="none"/>
          <w:u w:val="single"/>
        </w:rPr>
        <w:t>资格审查结果及中标结果将在广州公共资源交易中心网站等法定媒体公示，公开接受投标人的监督。</w:t>
      </w:r>
    </w:p>
    <w:p w14:paraId="5A12B07C">
      <w:pPr>
        <w:adjustRightInd w:val="0"/>
        <w:snapToGrid w:val="0"/>
        <w:spacing w:line="360" w:lineRule="auto"/>
        <w:ind w:firstLine="424" w:firstLineChars="132"/>
        <w:rPr>
          <w:rFonts w:ascii="宋体" w:hAnsi="宋体" w:cs="宋体"/>
          <w:b/>
          <w:color w:val="auto"/>
          <w:sz w:val="32"/>
          <w:szCs w:val="32"/>
          <w:highlight w:val="none"/>
        </w:rPr>
      </w:pPr>
      <w:r>
        <w:rPr>
          <w:rFonts w:hint="eastAsia" w:ascii="宋体" w:hAnsi="宋体" w:cs="宋体"/>
          <w:b/>
          <w:color w:val="auto"/>
          <w:sz w:val="32"/>
          <w:szCs w:val="32"/>
          <w:highlight w:val="none"/>
        </w:rPr>
        <w:t>5</w:t>
      </w:r>
      <w:r>
        <w:rPr>
          <w:rFonts w:ascii="宋体" w:hAnsi="宋体" w:cs="宋体"/>
          <w:b/>
          <w:color w:val="auto"/>
          <w:sz w:val="32"/>
          <w:szCs w:val="32"/>
          <w:highlight w:val="none"/>
        </w:rPr>
        <w:t>.</w:t>
      </w:r>
      <w:r>
        <w:rPr>
          <w:rFonts w:hint="eastAsia" w:ascii="宋体" w:hAnsi="宋体" w:cs="宋体"/>
          <w:b/>
          <w:color w:val="auto"/>
          <w:sz w:val="32"/>
          <w:szCs w:val="32"/>
          <w:highlight w:val="none"/>
        </w:rPr>
        <w:t>投标文件的递交与开标时间</w:t>
      </w:r>
    </w:p>
    <w:p w14:paraId="7EF1BBC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5.1 </w:t>
      </w:r>
      <w:r>
        <w:rPr>
          <w:rFonts w:hint="eastAsia" w:ascii="宋体" w:hAnsi="宋体"/>
          <w:color w:val="auto"/>
          <w:sz w:val="24"/>
          <w:szCs w:val="24"/>
          <w:highlight w:val="none"/>
        </w:rPr>
        <w:t>投标文件递交的截止时间为</w:t>
      </w:r>
      <w:r>
        <w:rPr>
          <w:rFonts w:ascii="宋体" w:hAnsi="宋体"/>
          <w:color w:val="auto"/>
          <w:sz w:val="24"/>
          <w:szCs w:val="24"/>
          <w:highlight w:val="none"/>
          <w:u w:val="single"/>
        </w:rPr>
        <w:t xml:space="preserve">202 </w:t>
      </w:r>
      <w:r>
        <w:rPr>
          <w:rFonts w:hint="eastAsia" w:ascii="宋体" w:hAnsi="宋体"/>
          <w:color w:val="auto"/>
          <w:sz w:val="24"/>
          <w:szCs w:val="24"/>
          <w:highlight w:val="none"/>
          <w:u w:val="singl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分</w:t>
      </w:r>
      <w:r>
        <w:rPr>
          <w:rFonts w:hint="eastAsia" w:ascii="宋体" w:hAnsi="宋体"/>
          <w:color w:val="auto"/>
          <w:sz w:val="24"/>
          <w:szCs w:val="24"/>
          <w:highlight w:val="none"/>
        </w:rPr>
        <w:t>，投标人应在截止时间前通过交易平台网站递交电子投标文件。递交文件前，应按照交易平台关于全流程电子化项目的相关指南选择参与投标的项目（即投标登记）。投标人完成电子投标文件上传后，交易平台即时向投标人发出递交回执通知。递交时间以递交回执通知载明的传输时间为准。</w:t>
      </w:r>
    </w:p>
    <w:p w14:paraId="5354699D">
      <w:pPr>
        <w:tabs>
          <w:tab w:val="left" w:pos="360"/>
        </w:tabs>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5.2 </w:t>
      </w:r>
      <w:r>
        <w:rPr>
          <w:rFonts w:hint="eastAsia" w:ascii="宋体" w:hAnsi="宋体"/>
          <w:color w:val="auto"/>
          <w:sz w:val="24"/>
          <w:szCs w:val="24"/>
          <w:highlight w:val="none"/>
        </w:rPr>
        <w:t>逾期送达的或者未送达指定地点的投标文件，招标人不予受理。</w:t>
      </w:r>
    </w:p>
    <w:p w14:paraId="37E67E5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5.3</w:t>
      </w:r>
      <w:r>
        <w:rPr>
          <w:rFonts w:hint="eastAsia" w:ascii="宋体" w:hAnsi="宋体"/>
          <w:color w:val="auto"/>
          <w:sz w:val="24"/>
          <w:szCs w:val="24"/>
          <w:highlight w:val="none"/>
        </w:rPr>
        <w:t>其他补充</w:t>
      </w:r>
    </w:p>
    <w:p w14:paraId="7465850F">
      <w:pPr>
        <w:snapToGrid w:val="0"/>
        <w:spacing w:line="360" w:lineRule="auto"/>
        <w:ind w:firstLine="480" w:firstLineChars="200"/>
        <w:rPr>
          <w:rFonts w:ascii="宋体" w:hAnsi="宋体"/>
          <w:color w:val="auto"/>
          <w:sz w:val="24"/>
          <w:szCs w:val="24"/>
          <w:highlight w:val="none"/>
        </w:rPr>
      </w:pPr>
      <w:r>
        <w:rPr>
          <w:rFonts w:ascii="宋体" w:hAnsi="宋体" w:cs="宋体"/>
          <w:color w:val="auto"/>
          <w:sz w:val="24"/>
          <w:szCs w:val="24"/>
          <w:highlight w:val="none"/>
        </w:rPr>
        <w:t>5.3.1</w:t>
      </w:r>
      <w:r>
        <w:rPr>
          <w:rFonts w:hint="eastAsia" w:ascii="宋体" w:hAnsi="宋体"/>
          <w:color w:val="auto"/>
          <w:sz w:val="24"/>
          <w:szCs w:val="24"/>
          <w:highlight w:val="none"/>
        </w:rPr>
        <w:t>公告发布日期（含本日）：</w:t>
      </w:r>
      <w:r>
        <w:rPr>
          <w:rFonts w:ascii="宋体" w:hAnsi="宋体"/>
          <w:color w:val="auto"/>
          <w:sz w:val="24"/>
          <w:szCs w:val="24"/>
          <w:highlight w:val="none"/>
          <w:u w:val="single"/>
        </w:rPr>
        <w:t xml:space="preserve">202 </w:t>
      </w:r>
      <w:r>
        <w:rPr>
          <w:rFonts w:hint="eastAsia" w:ascii="宋体" w:hAnsi="宋体"/>
          <w:color w:val="auto"/>
          <w:sz w:val="24"/>
          <w:szCs w:val="24"/>
          <w:highlight w:val="none"/>
          <w:u w:val="singl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hint="eastAsia" w:ascii="宋体" w:hAnsi="宋体"/>
          <w:color w:val="auto"/>
          <w:sz w:val="24"/>
          <w:szCs w:val="24"/>
          <w:highlight w:val="none"/>
        </w:rPr>
        <w:t>至</w:t>
      </w:r>
      <w:r>
        <w:rPr>
          <w:rFonts w:ascii="宋体" w:hAnsi="宋体"/>
          <w:color w:val="auto"/>
          <w:sz w:val="24"/>
          <w:szCs w:val="24"/>
          <w:highlight w:val="none"/>
          <w:u w:val="single"/>
        </w:rPr>
        <w:t xml:space="preserve">202 </w:t>
      </w:r>
      <w:r>
        <w:rPr>
          <w:rFonts w:hint="eastAsia" w:ascii="宋体" w:hAnsi="宋体"/>
          <w:color w:val="auto"/>
          <w:sz w:val="24"/>
          <w:szCs w:val="24"/>
          <w:highlight w:val="none"/>
          <w:u w:val="singl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p>
    <w:p w14:paraId="79C3EC66">
      <w:pPr>
        <w:widowControl/>
        <w:shd w:val="clear" w:color="auto" w:fill="FFFFFF"/>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注：发布招标公告的时间为招标公告发出之日起至投标截止时间止。</w:t>
      </w:r>
    </w:p>
    <w:p w14:paraId="2DF994F8">
      <w:pPr>
        <w:widowControl/>
        <w:shd w:val="clear" w:color="auto" w:fill="FFFFFF"/>
        <w:snapToGrid w:val="0"/>
        <w:spacing w:line="360" w:lineRule="auto"/>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5.3.2</w:t>
      </w:r>
      <w:r>
        <w:rPr>
          <w:rFonts w:hint="eastAsia" w:ascii="宋体" w:hAnsi="宋体" w:cs="宋体"/>
          <w:color w:val="auto"/>
          <w:sz w:val="24"/>
          <w:szCs w:val="24"/>
          <w:highlight w:val="none"/>
        </w:rPr>
        <w:t>递交投标文件起始时间：</w:t>
      </w:r>
      <w:r>
        <w:rPr>
          <w:rFonts w:ascii="宋体" w:hAnsi="宋体"/>
          <w:color w:val="auto"/>
          <w:sz w:val="24"/>
          <w:szCs w:val="24"/>
          <w:highlight w:val="none"/>
          <w:u w:val="single"/>
        </w:rPr>
        <w:t xml:space="preserve">202 </w:t>
      </w:r>
      <w:r>
        <w:rPr>
          <w:rFonts w:hint="eastAsia" w:ascii="宋体" w:hAnsi="宋体"/>
          <w:color w:val="auto"/>
          <w:sz w:val="24"/>
          <w:szCs w:val="24"/>
          <w:highlight w:val="none"/>
          <w:u w:val="singl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分</w:t>
      </w:r>
      <w:r>
        <w:rPr>
          <w:rFonts w:hint="eastAsia" w:ascii="宋体" w:hAnsi="宋体" w:cs="宋体"/>
          <w:color w:val="auto"/>
          <w:sz w:val="24"/>
          <w:szCs w:val="24"/>
          <w:highlight w:val="none"/>
        </w:rPr>
        <w:t>；</w:t>
      </w:r>
    </w:p>
    <w:p w14:paraId="0BEEE7A6">
      <w:pPr>
        <w:widowControl/>
        <w:shd w:val="clear" w:color="auto" w:fill="FFFFFF"/>
        <w:snapToGrid w:val="0"/>
        <w:spacing w:line="360" w:lineRule="auto"/>
        <w:ind w:left="764" w:leftChars="364" w:firstLine="1742" w:firstLineChars="726"/>
        <w:jc w:val="left"/>
        <w:rPr>
          <w:rFonts w:ascii="宋体" w:hAnsi="宋体" w:cs="宋体"/>
          <w:color w:val="auto"/>
          <w:sz w:val="24"/>
          <w:szCs w:val="24"/>
          <w:highlight w:val="none"/>
        </w:rPr>
      </w:pPr>
      <w:r>
        <w:rPr>
          <w:rFonts w:hint="eastAsia" w:ascii="宋体" w:hAnsi="宋体" w:cs="宋体"/>
          <w:color w:val="auto"/>
          <w:sz w:val="24"/>
          <w:szCs w:val="24"/>
          <w:highlight w:val="none"/>
        </w:rPr>
        <w:t>截止时间：</w:t>
      </w:r>
      <w:r>
        <w:rPr>
          <w:rFonts w:ascii="宋体" w:hAnsi="宋体"/>
          <w:color w:val="auto"/>
          <w:sz w:val="24"/>
          <w:szCs w:val="24"/>
          <w:highlight w:val="none"/>
          <w:u w:val="single"/>
        </w:rPr>
        <w:t xml:space="preserve">202 </w:t>
      </w:r>
      <w:r>
        <w:rPr>
          <w:rFonts w:hint="eastAsia" w:ascii="宋体" w:hAnsi="宋体"/>
          <w:color w:val="auto"/>
          <w:sz w:val="24"/>
          <w:szCs w:val="24"/>
          <w:highlight w:val="none"/>
          <w:u w:val="singl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分</w:t>
      </w:r>
      <w:r>
        <w:rPr>
          <w:rFonts w:hint="eastAsia" w:ascii="宋体" w:hAnsi="宋体" w:cs="宋体"/>
          <w:color w:val="auto"/>
          <w:sz w:val="24"/>
          <w:szCs w:val="24"/>
          <w:highlight w:val="none"/>
        </w:rPr>
        <w:t>。</w:t>
      </w:r>
    </w:p>
    <w:p w14:paraId="0F9B4DA8">
      <w:pPr>
        <w:widowControl/>
        <w:shd w:val="clear" w:color="auto" w:fill="FFFFFF"/>
        <w:snapToGrid w:val="0"/>
        <w:spacing w:line="360" w:lineRule="auto"/>
        <w:ind w:left="480" w:hanging="480" w:hangingChars="200"/>
        <w:jc w:val="left"/>
        <w:rPr>
          <w:rFonts w:ascii="宋体" w:hAnsi="宋体" w:cs="宋体"/>
          <w:color w:val="auto"/>
          <w:sz w:val="24"/>
          <w:szCs w:val="24"/>
          <w:highlight w:val="none"/>
        </w:rPr>
      </w:pPr>
      <w:r>
        <w:rPr>
          <w:rFonts w:ascii="宋体" w:hAnsi="宋体" w:cs="宋体"/>
          <w:color w:val="auto"/>
          <w:sz w:val="24"/>
          <w:szCs w:val="24"/>
          <w:highlight w:val="none"/>
        </w:rPr>
        <w:t xml:space="preserve">   递交备用电子投标文件时间</w:t>
      </w:r>
      <w:r>
        <w:rPr>
          <w:rFonts w:ascii="宋体" w:hAnsi="宋体"/>
          <w:color w:val="auto"/>
          <w:sz w:val="24"/>
          <w:szCs w:val="24"/>
          <w:highlight w:val="none"/>
          <w:u w:val="single"/>
        </w:rPr>
        <w:t xml:space="preserve">202 </w:t>
      </w:r>
      <w:r>
        <w:rPr>
          <w:rFonts w:hint="eastAsia" w:ascii="宋体" w:hAnsi="宋体"/>
          <w:color w:val="auto"/>
          <w:sz w:val="24"/>
          <w:szCs w:val="24"/>
          <w:highlight w:val="none"/>
          <w:u w:val="singl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分</w:t>
      </w:r>
      <w:r>
        <w:rPr>
          <w:rFonts w:hint="eastAsia" w:ascii="宋体" w:hAnsi="宋体" w:cs="宋体"/>
          <w:color w:val="auto"/>
          <w:sz w:val="24"/>
          <w:szCs w:val="24"/>
          <w:highlight w:val="none"/>
        </w:rPr>
        <w:t>至</w:t>
      </w:r>
      <w:r>
        <w:rPr>
          <w:rFonts w:ascii="宋体" w:hAnsi="宋体"/>
          <w:color w:val="auto"/>
          <w:sz w:val="24"/>
          <w:szCs w:val="24"/>
          <w:highlight w:val="none"/>
          <w:u w:val="single"/>
        </w:rPr>
        <w:t xml:space="preserve">202 </w:t>
      </w:r>
      <w:r>
        <w:rPr>
          <w:rFonts w:hint="eastAsia" w:ascii="宋体" w:hAnsi="宋体"/>
          <w:color w:val="auto"/>
          <w:sz w:val="24"/>
          <w:szCs w:val="24"/>
          <w:highlight w:val="none"/>
          <w:u w:val="singl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分</w:t>
      </w:r>
      <w:r>
        <w:rPr>
          <w:rFonts w:hint="eastAsia" w:ascii="宋体" w:hAnsi="宋体" w:cs="宋体"/>
          <w:color w:val="auto"/>
          <w:sz w:val="24"/>
          <w:szCs w:val="24"/>
          <w:highlight w:val="none"/>
        </w:rPr>
        <w:t>；</w:t>
      </w:r>
    </w:p>
    <w:p w14:paraId="070FE205">
      <w:pPr>
        <w:widowControl/>
        <w:shd w:val="clear" w:color="auto" w:fill="FFFFFF"/>
        <w:snapToGrid w:val="0"/>
        <w:spacing w:line="360" w:lineRule="auto"/>
        <w:ind w:firstLine="424" w:firstLineChars="177"/>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递交备用电子投标文件地点：</w:t>
      </w:r>
      <w:r>
        <w:rPr>
          <w:rFonts w:hint="eastAsia" w:ascii="宋体" w:hAnsi="宋体"/>
          <w:color w:val="auto"/>
          <w:sz w:val="24"/>
          <w:szCs w:val="24"/>
          <w:highlight w:val="none"/>
          <w:u w:val="single"/>
        </w:rPr>
        <w:t>广州公共资源交易中心第</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开标室（中心本部）</w:t>
      </w:r>
      <w:r>
        <w:rPr>
          <w:rFonts w:hint="eastAsia" w:ascii="宋体" w:hAnsi="宋体" w:cs="宋体"/>
          <w:color w:val="auto"/>
          <w:sz w:val="24"/>
          <w:szCs w:val="24"/>
          <w:highlight w:val="none"/>
          <w:u w:val="single"/>
        </w:rPr>
        <w:t>。</w:t>
      </w:r>
    </w:p>
    <w:p w14:paraId="4103DA64">
      <w:pPr>
        <w:widowControl/>
        <w:shd w:val="clear" w:color="auto" w:fill="FFFFFF"/>
        <w:snapToGrid w:val="0"/>
        <w:spacing w:line="360" w:lineRule="auto"/>
        <w:ind w:firstLine="480" w:firstLineChars="200"/>
        <w:jc w:val="left"/>
        <w:rPr>
          <w:rFonts w:ascii="宋体" w:hAnsi="宋体" w:cs="宋体"/>
          <w:color w:val="auto"/>
          <w:sz w:val="24"/>
          <w:szCs w:val="24"/>
          <w:highlight w:val="none"/>
          <w:u w:val="single"/>
        </w:rPr>
      </w:pPr>
      <w:r>
        <w:rPr>
          <w:rFonts w:ascii="宋体" w:hAnsi="宋体" w:cs="宋体"/>
          <w:color w:val="auto"/>
          <w:sz w:val="24"/>
          <w:szCs w:val="24"/>
          <w:highlight w:val="none"/>
        </w:rPr>
        <w:t>5.3.3</w:t>
      </w:r>
      <w:r>
        <w:rPr>
          <w:rFonts w:hint="eastAsia" w:ascii="宋体" w:hAnsi="宋体" w:cs="宋体"/>
          <w:color w:val="auto"/>
          <w:sz w:val="24"/>
          <w:szCs w:val="24"/>
          <w:highlight w:val="none"/>
        </w:rPr>
        <w:t>开标开始时间：</w:t>
      </w:r>
      <w:r>
        <w:rPr>
          <w:rFonts w:ascii="宋体" w:hAnsi="宋体"/>
          <w:color w:val="auto"/>
          <w:sz w:val="24"/>
          <w:szCs w:val="24"/>
          <w:highlight w:val="none"/>
          <w:u w:val="single"/>
        </w:rPr>
        <w:t xml:space="preserve">202 </w:t>
      </w:r>
      <w:r>
        <w:rPr>
          <w:rFonts w:hint="eastAsia" w:ascii="宋体" w:hAnsi="宋体"/>
          <w:color w:val="auto"/>
          <w:sz w:val="24"/>
          <w:szCs w:val="24"/>
          <w:highlight w:val="none"/>
          <w:u w:val="singl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分</w:t>
      </w:r>
      <w:r>
        <w:rPr>
          <w:rFonts w:hint="eastAsia" w:ascii="宋体" w:hAnsi="宋体" w:cs="宋体"/>
          <w:color w:val="auto"/>
          <w:sz w:val="24"/>
          <w:szCs w:val="24"/>
          <w:highlight w:val="none"/>
        </w:rPr>
        <w:t>。</w:t>
      </w:r>
    </w:p>
    <w:p w14:paraId="57A0193D">
      <w:pPr>
        <w:widowControl/>
        <w:shd w:val="clear" w:color="auto" w:fill="FFFFFF"/>
        <w:snapToGrid w:val="0"/>
        <w:spacing w:line="360" w:lineRule="auto"/>
        <w:jc w:val="left"/>
        <w:rPr>
          <w:rFonts w:ascii="宋体" w:hAnsi="宋体" w:cs="宋体"/>
          <w:color w:val="auto"/>
          <w:sz w:val="24"/>
          <w:szCs w:val="24"/>
          <w:highlight w:val="none"/>
        </w:rPr>
      </w:pPr>
      <w:r>
        <w:rPr>
          <w:rFonts w:ascii="宋体" w:hAnsi="宋体" w:cs="宋体"/>
          <w:color w:val="auto"/>
          <w:sz w:val="24"/>
          <w:szCs w:val="24"/>
          <w:highlight w:val="none"/>
        </w:rPr>
        <w:t xml:space="preserve">    5.3.4</w:t>
      </w:r>
      <w:r>
        <w:rPr>
          <w:rFonts w:hint="eastAsia" w:ascii="宋体" w:hAnsi="宋体" w:cs="宋体"/>
          <w:color w:val="auto"/>
          <w:sz w:val="24"/>
          <w:szCs w:val="24"/>
          <w:highlight w:val="none"/>
        </w:rPr>
        <w:t>递交投标文件截止时间与开标时间是否有变化，请密切留意招标答疑中的相关信息。递交投标文件截止时间后，开标时间因故推迟的，相关评标信息仍以原递交投标文件截止时间的信息为准。</w:t>
      </w:r>
    </w:p>
    <w:p w14:paraId="74EFADCC">
      <w:pPr>
        <w:adjustRightInd w:val="0"/>
        <w:snapToGrid w:val="0"/>
        <w:spacing w:line="360" w:lineRule="auto"/>
        <w:ind w:firstLine="480" w:firstLineChars="200"/>
        <w:rPr>
          <w:b/>
          <w:color w:val="auto"/>
          <w:sz w:val="24"/>
          <w:szCs w:val="24"/>
          <w:highlight w:val="none"/>
        </w:rPr>
      </w:pPr>
      <w:r>
        <w:rPr>
          <w:rFonts w:ascii="宋体" w:hAnsi="宋体" w:cs="宋体"/>
          <w:color w:val="auto"/>
          <w:sz w:val="24"/>
          <w:szCs w:val="24"/>
          <w:highlight w:val="none"/>
        </w:rPr>
        <w:t>5.3.5</w:t>
      </w:r>
      <w:r>
        <w:rPr>
          <w:rFonts w:hint="eastAsia" w:ascii="宋体" w:hAnsi="宋体"/>
          <w:bCs/>
          <w:color w:val="auto"/>
          <w:sz w:val="24"/>
          <w:szCs w:val="24"/>
          <w:highlight w:val="none"/>
        </w:rPr>
        <w:t>投标人通过</w:t>
      </w:r>
      <w:r>
        <w:rPr>
          <w:rFonts w:hint="eastAsia" w:ascii="宋体" w:hAnsi="宋体"/>
          <w:color w:val="auto"/>
          <w:sz w:val="24"/>
          <w:szCs w:val="24"/>
          <w:highlight w:val="none"/>
          <w:u w:val="single"/>
        </w:rPr>
        <w:t>广州公共资源交易中心</w:t>
      </w:r>
      <w:r>
        <w:rPr>
          <w:rFonts w:hint="eastAsia" w:ascii="宋体" w:hAnsi="宋体"/>
          <w:color w:val="auto"/>
          <w:sz w:val="24"/>
          <w:szCs w:val="24"/>
          <w:highlight w:val="none"/>
        </w:rPr>
        <w:t>交易平台递交电子投标文件。</w:t>
      </w:r>
      <w:r>
        <w:rPr>
          <w:rFonts w:hint="eastAsia" w:ascii="宋体" w:hAnsi="宋体" w:cs="仿宋_GB2312"/>
          <w:color w:val="auto"/>
          <w:sz w:val="24"/>
          <w:szCs w:val="24"/>
          <w:highlight w:val="none"/>
        </w:rPr>
        <w:t>投标人应在递交投标文件截止时间前，登录</w:t>
      </w:r>
      <w:r>
        <w:rPr>
          <w:rFonts w:hint="eastAsia" w:ascii="宋体" w:hAnsi="宋体"/>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s="仿宋_GB2312"/>
          <w:color w:val="auto"/>
          <w:sz w:val="24"/>
          <w:szCs w:val="24"/>
          <w:highlight w:val="none"/>
        </w:rPr>
        <w:t>网站办理网上投标登记手续。按照</w:t>
      </w:r>
      <w:r>
        <w:rPr>
          <w:rFonts w:hint="eastAsia" w:ascii="宋体" w:hAnsi="宋体"/>
          <w:color w:val="auto"/>
          <w:sz w:val="24"/>
          <w:szCs w:val="24"/>
          <w:highlight w:val="none"/>
          <w:u w:val="single"/>
        </w:rPr>
        <w:t>广州公共资源交易中心</w:t>
      </w:r>
      <w:r>
        <w:rPr>
          <w:rFonts w:hint="eastAsia" w:ascii="宋体" w:hAnsi="宋体" w:cs="仿宋_GB2312"/>
          <w:color w:val="auto"/>
          <w:sz w:val="24"/>
          <w:szCs w:val="24"/>
          <w:highlight w:val="none"/>
        </w:rPr>
        <w:t>交易平台关于全流程电子化项目的相关指南进行操作。详见：</w:t>
      </w:r>
      <w:r>
        <w:rPr>
          <w:rFonts w:hint="eastAsia" w:ascii="宋体" w:hAnsi="宋体"/>
          <w:color w:val="auto"/>
          <w:sz w:val="24"/>
          <w:szCs w:val="24"/>
          <w:highlight w:val="none"/>
          <w:u w:val="single"/>
        </w:rPr>
        <w:t>广州公共资源交易中心网站</w:t>
      </w:r>
      <w:r>
        <w:rPr>
          <w:rFonts w:hint="eastAsia" w:ascii="宋体" w:hAnsi="宋体" w:cs="仿宋_GB2312"/>
          <w:color w:val="auto"/>
          <w:sz w:val="24"/>
          <w:szCs w:val="24"/>
          <w:highlight w:val="none"/>
        </w:rPr>
        <w:t>。</w:t>
      </w:r>
    </w:p>
    <w:p w14:paraId="74B9A9D0">
      <w:pPr>
        <w:adjustRightInd w:val="0"/>
        <w:snapToGrid w:val="0"/>
        <w:spacing w:line="360" w:lineRule="auto"/>
        <w:ind w:firstLine="424" w:firstLineChars="132"/>
        <w:rPr>
          <w:rFonts w:ascii="宋体" w:hAnsi="宋体" w:cs="宋体"/>
          <w:b/>
          <w:color w:val="auto"/>
          <w:sz w:val="32"/>
          <w:szCs w:val="32"/>
          <w:highlight w:val="none"/>
        </w:rPr>
      </w:pPr>
      <w:bookmarkStart w:id="7" w:name="_Toc266093546"/>
      <w:bookmarkStart w:id="8" w:name="_Toc439245991"/>
      <w:bookmarkStart w:id="9" w:name="_Toc266881398"/>
      <w:bookmarkStart w:id="10" w:name="_Toc302982757"/>
      <w:bookmarkStart w:id="11" w:name="_Toc253143217"/>
      <w:bookmarkStart w:id="12" w:name="_Toc249845969"/>
      <w:bookmarkStart w:id="13" w:name="_Toc309311443"/>
      <w:bookmarkStart w:id="14" w:name="_Toc249846224"/>
      <w:bookmarkStart w:id="15" w:name="_Toc245023998"/>
      <w:r>
        <w:rPr>
          <w:rFonts w:hint="eastAsia" w:ascii="宋体" w:hAnsi="宋体" w:cs="宋体"/>
          <w:b/>
          <w:color w:val="auto"/>
          <w:sz w:val="32"/>
          <w:szCs w:val="32"/>
          <w:highlight w:val="none"/>
        </w:rPr>
        <w:t>6</w:t>
      </w:r>
      <w:r>
        <w:rPr>
          <w:rFonts w:ascii="宋体" w:hAnsi="宋体" w:cs="宋体"/>
          <w:b/>
          <w:color w:val="auto"/>
          <w:sz w:val="32"/>
          <w:szCs w:val="32"/>
          <w:highlight w:val="none"/>
        </w:rPr>
        <w:t>.</w:t>
      </w:r>
      <w:r>
        <w:rPr>
          <w:rFonts w:hint="eastAsia" w:ascii="宋体" w:hAnsi="宋体" w:cs="宋体"/>
          <w:b/>
          <w:color w:val="auto"/>
          <w:sz w:val="32"/>
          <w:szCs w:val="32"/>
          <w:highlight w:val="none"/>
        </w:rPr>
        <w:t>发布公告的媒介</w:t>
      </w:r>
    </w:p>
    <w:p w14:paraId="0D7D87C2">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仿宋_GB2312"/>
          <w:color w:val="auto"/>
          <w:sz w:val="24"/>
          <w:szCs w:val="24"/>
          <w:highlight w:val="none"/>
        </w:rPr>
        <w:t>本次招标公告同时在广州公共资源交易中心网站（网址：</w:t>
      </w:r>
      <w:r>
        <w:rPr>
          <w:highlight w:val="none"/>
        </w:rPr>
        <w:fldChar w:fldCharType="begin"/>
      </w:r>
      <w:r>
        <w:rPr>
          <w:highlight w:val="none"/>
        </w:rPr>
        <w:instrText xml:space="preserve"> HYPERLINK "qq://txfile/" </w:instrText>
      </w:r>
      <w:r>
        <w:rPr>
          <w:highlight w:val="none"/>
        </w:rPr>
        <w:fldChar w:fldCharType="separate"/>
      </w:r>
      <w:r>
        <w:rPr>
          <w:rFonts w:hint="eastAsia" w:cs="仿宋_GB2312"/>
          <w:color w:val="auto"/>
          <w:szCs w:val="24"/>
          <w:highlight w:val="none"/>
        </w:rPr>
        <w:t>http://www.gzggzy.cn</w:t>
      </w:r>
      <w:r>
        <w:rPr>
          <w:rFonts w:hint="eastAsia" w:cs="仿宋_GB2312"/>
          <w:color w:val="auto"/>
          <w:szCs w:val="24"/>
          <w:highlight w:val="none"/>
        </w:rPr>
        <w:fldChar w:fldCharType="end"/>
      </w:r>
      <w:r>
        <w:rPr>
          <w:rFonts w:hint="eastAsia" w:ascii="宋体" w:hAnsi="宋体" w:cs="仿宋_GB2312"/>
          <w:color w:val="auto"/>
          <w:sz w:val="24"/>
          <w:szCs w:val="24"/>
          <w:highlight w:val="none"/>
        </w:rPr>
        <w:t>)、中国招标投标公共服务平台（网址：</w:t>
      </w:r>
      <w:r>
        <w:rPr>
          <w:highlight w:val="none"/>
        </w:rPr>
        <w:fldChar w:fldCharType="begin"/>
      </w:r>
      <w:r>
        <w:rPr>
          <w:highlight w:val="none"/>
        </w:rPr>
        <w:instrText xml:space="preserve"> HYPERLINK "qq://txfile/" </w:instrText>
      </w:r>
      <w:r>
        <w:rPr>
          <w:highlight w:val="none"/>
        </w:rPr>
        <w:fldChar w:fldCharType="separate"/>
      </w:r>
      <w:r>
        <w:rPr>
          <w:rFonts w:hint="eastAsia" w:cs="仿宋_GB2312"/>
          <w:color w:val="auto"/>
          <w:szCs w:val="24"/>
          <w:highlight w:val="none"/>
        </w:rPr>
        <w:t>http://www.cebpubservice.com/</w:t>
      </w:r>
      <w:r>
        <w:rPr>
          <w:rFonts w:hint="eastAsia" w:cs="仿宋_GB2312"/>
          <w:color w:val="auto"/>
          <w:szCs w:val="24"/>
          <w:highlight w:val="none"/>
        </w:rPr>
        <w:fldChar w:fldCharType="end"/>
      </w:r>
      <w:r>
        <w:rPr>
          <w:rFonts w:hint="eastAsia" w:ascii="宋体" w:hAnsi="宋体" w:cs="仿宋_GB2312"/>
          <w:color w:val="auto"/>
          <w:sz w:val="24"/>
          <w:szCs w:val="24"/>
          <w:highlight w:val="none"/>
        </w:rPr>
        <w:t>)、广东省招标投标监管网（网址：</w:t>
      </w:r>
      <w:r>
        <w:rPr>
          <w:highlight w:val="none"/>
        </w:rPr>
        <w:fldChar w:fldCharType="begin"/>
      </w:r>
      <w:r>
        <w:rPr>
          <w:highlight w:val="none"/>
        </w:rPr>
        <w:instrText xml:space="preserve"> HYPERLINK "http://zbtb.gd.gov.cn/login" </w:instrText>
      </w:r>
      <w:r>
        <w:rPr>
          <w:highlight w:val="none"/>
        </w:rPr>
        <w:fldChar w:fldCharType="separate"/>
      </w:r>
      <w:r>
        <w:rPr>
          <w:rFonts w:hint="eastAsia" w:cs="仿宋_GB2312"/>
          <w:color w:val="auto"/>
          <w:szCs w:val="24"/>
          <w:highlight w:val="none"/>
        </w:rPr>
        <w:t>http://zbtb.gd.gov.cn/</w:t>
      </w:r>
      <w:r>
        <w:rPr>
          <w:rFonts w:hint="eastAsia" w:cs="仿宋_GB2312"/>
          <w:color w:val="auto"/>
          <w:szCs w:val="24"/>
          <w:highlight w:val="none"/>
        </w:rPr>
        <w:fldChar w:fldCharType="end"/>
      </w:r>
      <w:r>
        <w:rPr>
          <w:rFonts w:hint="eastAsia" w:cs="仿宋_GB2312"/>
          <w:color w:val="auto"/>
          <w:szCs w:val="24"/>
          <w:highlight w:val="none"/>
        </w:rPr>
        <w:t>）发布，</w:t>
      </w:r>
      <w:r>
        <w:rPr>
          <w:rFonts w:hint="eastAsia" w:ascii="宋体" w:hAnsi="宋体" w:cs="仿宋_GB2312"/>
          <w:color w:val="auto"/>
          <w:sz w:val="24"/>
          <w:szCs w:val="24"/>
          <w:highlight w:val="none"/>
        </w:rPr>
        <w:t>本公告的修改、补充，在广州公共资源交易中心网站发布。本公告在各媒体发布的文本如有不同之处，以在广州公共资源交易网发布的文本为准</w:t>
      </w:r>
      <w:r>
        <w:rPr>
          <w:rFonts w:hint="eastAsia" w:ascii="宋体" w:hAnsi="宋体" w:cs="宋体"/>
          <w:color w:val="auto"/>
          <w:sz w:val="24"/>
          <w:highlight w:val="none"/>
        </w:rPr>
        <w:t>。</w:t>
      </w:r>
    </w:p>
    <w:p w14:paraId="17B6AA21">
      <w:pPr>
        <w:adjustRightInd w:val="0"/>
        <w:snapToGrid w:val="0"/>
        <w:spacing w:line="360" w:lineRule="auto"/>
        <w:ind w:firstLine="424" w:firstLineChars="132"/>
        <w:rPr>
          <w:rFonts w:cs="宋体"/>
          <w:b/>
          <w:color w:val="auto"/>
          <w:sz w:val="32"/>
          <w:szCs w:val="32"/>
          <w:highlight w:val="none"/>
        </w:rPr>
      </w:pPr>
      <w:r>
        <w:rPr>
          <w:rFonts w:ascii="宋体" w:hAnsi="宋体" w:cs="宋体"/>
          <w:b/>
          <w:color w:val="auto"/>
          <w:sz w:val="32"/>
          <w:szCs w:val="32"/>
          <w:highlight w:val="none"/>
        </w:rPr>
        <w:t>7.其他说明</w:t>
      </w:r>
    </w:p>
    <w:p w14:paraId="54471455">
      <w:pPr>
        <w:pStyle w:val="2"/>
        <w:spacing w:line="360" w:lineRule="auto"/>
        <w:ind w:firstLine="480" w:firstLineChars="200"/>
        <w:rPr>
          <w:rFonts w:cs="Calibri"/>
          <w:bCs/>
          <w:color w:val="auto"/>
          <w:sz w:val="24"/>
          <w:szCs w:val="24"/>
          <w:highlight w:val="none"/>
          <w:lang w:val="en-US"/>
        </w:rPr>
      </w:pPr>
      <w:r>
        <w:rPr>
          <w:rFonts w:hint="eastAsia" w:cs="Calibri"/>
          <w:bCs/>
          <w:color w:val="auto"/>
          <w:sz w:val="24"/>
          <w:szCs w:val="24"/>
          <w:highlight w:val="none"/>
          <w:lang w:val="en-US"/>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62DD7F83">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本招标项目由中标人支付招标代理服务费用，中标人在领取《中标通知书》前向招标代理机构足额支付招标代理服务费，具体收费金额以招标代理合同为准。本费用由投标人自行考虑，招标人不再另行支付。</w:t>
      </w:r>
    </w:p>
    <w:p w14:paraId="7F89609C">
      <w:pPr>
        <w:adjustRightInd w:val="0"/>
        <w:snapToGrid w:val="0"/>
        <w:spacing w:line="360" w:lineRule="auto"/>
        <w:ind w:firstLine="424" w:firstLineChars="132"/>
        <w:rPr>
          <w:rFonts w:ascii="宋体" w:hAnsi="宋体" w:cs="宋体"/>
          <w:b/>
          <w:color w:val="auto"/>
          <w:sz w:val="32"/>
          <w:szCs w:val="32"/>
          <w:highlight w:val="none"/>
        </w:rPr>
      </w:pPr>
      <w:r>
        <w:rPr>
          <w:rFonts w:ascii="宋体" w:hAnsi="宋体" w:cs="宋体"/>
          <w:b/>
          <w:color w:val="auto"/>
          <w:sz w:val="32"/>
          <w:szCs w:val="32"/>
          <w:highlight w:val="none"/>
        </w:rPr>
        <w:t>8.</w:t>
      </w:r>
      <w:r>
        <w:rPr>
          <w:rFonts w:hint="eastAsia" w:ascii="宋体" w:hAnsi="宋体" w:cs="宋体"/>
          <w:b/>
          <w:color w:val="auto"/>
          <w:sz w:val="32"/>
          <w:szCs w:val="32"/>
          <w:highlight w:val="none"/>
        </w:rPr>
        <w:t>联系方式</w:t>
      </w:r>
    </w:p>
    <w:p w14:paraId="370E3B70">
      <w:pPr>
        <w:widowControl/>
        <w:adjustRightInd w:val="0"/>
        <w:snapToGrid w:val="0"/>
        <w:spacing w:line="360" w:lineRule="auto"/>
        <w:ind w:firstLine="564" w:firstLineChars="235"/>
        <w:rPr>
          <w:rFonts w:ascii="宋体" w:hAnsi="宋体" w:cs="宋体"/>
          <w:color w:val="auto"/>
          <w:sz w:val="24"/>
          <w:highlight w:val="none"/>
          <w:u w:val="single"/>
        </w:rPr>
      </w:pPr>
      <w:r>
        <w:rPr>
          <w:rFonts w:hint="eastAsia" w:ascii="宋体" w:hAnsi="宋体" w:cs="宋体"/>
          <w:color w:val="auto"/>
          <w:sz w:val="24"/>
          <w:highlight w:val="none"/>
        </w:rPr>
        <w:t>招标单位：</w:t>
      </w:r>
      <w:r>
        <w:rPr>
          <w:rFonts w:hint="eastAsia" w:ascii="宋体" w:hAnsi="宋体" w:cs="宋体"/>
          <w:color w:val="auto"/>
          <w:sz w:val="24"/>
          <w:highlight w:val="none"/>
          <w:u w:val="single"/>
        </w:rPr>
        <w:t>广州白云新能源科技有限公司</w:t>
      </w:r>
    </w:p>
    <w:p w14:paraId="331358FB">
      <w:pPr>
        <w:widowControl/>
        <w:adjustRightInd w:val="0"/>
        <w:snapToGrid w:val="0"/>
        <w:spacing w:line="360" w:lineRule="auto"/>
        <w:ind w:firstLine="566" w:firstLineChars="236"/>
        <w:rPr>
          <w:rFonts w:ascii="宋体" w:hAnsi="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叶生</w:t>
      </w:r>
      <w:r>
        <w:rPr>
          <w:rFonts w:ascii="宋体" w:hAnsi="宋体" w:cs="宋体"/>
          <w:color w:val="auto"/>
          <w:sz w:val="24"/>
          <w:highlight w:val="none"/>
        </w:rPr>
        <w:t xml:space="preserve">       联系电话：</w:t>
      </w:r>
      <w:r>
        <w:rPr>
          <w:rFonts w:hint="eastAsia" w:ascii="宋体" w:hAnsi="宋体" w:cs="宋体"/>
          <w:color w:val="auto"/>
          <w:sz w:val="24"/>
          <w:highlight w:val="none"/>
          <w:u w:val="single"/>
        </w:rPr>
        <w:t>020-35620601</w:t>
      </w:r>
    </w:p>
    <w:p w14:paraId="366147BF">
      <w:pPr>
        <w:widowControl/>
        <w:adjustRightInd w:val="0"/>
        <w:snapToGrid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广州市白云区鹤龙街鹤慧北街9号白云投资大厦9楼</w:t>
      </w:r>
    </w:p>
    <w:p w14:paraId="527F98DE">
      <w:pPr>
        <w:adjustRightInd w:val="0"/>
        <w:snapToGrid w:val="0"/>
        <w:spacing w:line="360" w:lineRule="auto"/>
        <w:ind w:firstLine="566" w:firstLineChars="236"/>
        <w:rPr>
          <w:rFonts w:ascii="宋体" w:hAnsi="宋体" w:cs="宋体"/>
          <w:color w:val="auto"/>
          <w:sz w:val="24"/>
          <w:highlight w:val="none"/>
        </w:rPr>
      </w:pPr>
    </w:p>
    <w:p w14:paraId="13081EBE">
      <w:pPr>
        <w:adjustRightInd w:val="0"/>
        <w:snapToGrid w:val="0"/>
        <w:spacing w:line="360" w:lineRule="auto"/>
        <w:ind w:firstLine="566" w:firstLineChars="236"/>
        <w:rPr>
          <w:rFonts w:ascii="宋体" w:hAnsi="宋体" w:cs="宋体"/>
          <w:color w:val="auto"/>
          <w:sz w:val="24"/>
          <w:highlight w:val="none"/>
          <w:u w:val="single"/>
        </w:rPr>
      </w:pPr>
      <w:bookmarkStart w:id="16" w:name="_Hlk116896719"/>
      <w:r>
        <w:rPr>
          <w:rFonts w:hint="eastAsia" w:ascii="宋体" w:hAnsi="宋体" w:cs="宋体"/>
          <w:color w:val="auto"/>
          <w:sz w:val="24"/>
          <w:highlight w:val="none"/>
        </w:rPr>
        <w:t>招标代理机构：</w:t>
      </w:r>
      <w:r>
        <w:rPr>
          <w:rFonts w:hint="eastAsia" w:ascii="宋体" w:hAnsi="宋体" w:cs="宋体"/>
          <w:color w:val="auto"/>
          <w:sz w:val="24"/>
          <w:highlight w:val="none"/>
          <w:u w:val="single"/>
        </w:rPr>
        <w:t>广州市白云工程咨询管理有限公司</w:t>
      </w:r>
    </w:p>
    <w:p w14:paraId="24CEFFF4">
      <w:pPr>
        <w:widowControl/>
        <w:adjustRightInd w:val="0"/>
        <w:snapToGrid w:val="0"/>
        <w:spacing w:line="360" w:lineRule="auto"/>
        <w:ind w:firstLine="566" w:firstLineChars="236"/>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刘工、肖工</w:t>
      </w:r>
      <w:r>
        <w:rPr>
          <w:rFonts w:hint="eastAsia" w:ascii="宋体" w:hAnsi="宋体" w:cs="宋体"/>
          <w:color w:val="auto"/>
          <w:sz w:val="24"/>
          <w:highlight w:val="none"/>
        </w:rPr>
        <w:t xml:space="preserve">       联系电话：</w:t>
      </w:r>
      <w:r>
        <w:rPr>
          <w:rFonts w:ascii="宋体" w:hAnsi="宋体" w:cs="宋体"/>
          <w:color w:val="auto"/>
          <w:sz w:val="24"/>
          <w:highlight w:val="none"/>
          <w:u w:val="single"/>
        </w:rPr>
        <w:t>020-35622940</w:t>
      </w:r>
    </w:p>
    <w:p w14:paraId="3996E43A">
      <w:pPr>
        <w:widowControl/>
        <w:adjustRightInd w:val="0"/>
        <w:snapToGrid w:val="0"/>
        <w:spacing w:line="360" w:lineRule="auto"/>
        <w:ind w:firstLine="566" w:firstLineChars="236"/>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广州市白云区齐富路88号C座5-6楼</w:t>
      </w:r>
    </w:p>
    <w:bookmarkEnd w:id="16"/>
    <w:p w14:paraId="561457B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14:paraId="18186E64">
      <w:pPr>
        <w:adjustRightInd w:val="0"/>
        <w:snapToGrid w:val="0"/>
        <w:spacing w:line="360" w:lineRule="auto"/>
        <w:ind w:firstLine="566" w:firstLineChars="236"/>
        <w:rPr>
          <w:rFonts w:ascii="宋体" w:hAnsi="宋体" w:cs="宋体"/>
          <w:color w:val="auto"/>
          <w:sz w:val="24"/>
          <w:highlight w:val="none"/>
          <w:u w:val="single"/>
        </w:rPr>
      </w:pPr>
      <w:r>
        <w:rPr>
          <w:rFonts w:hint="eastAsia" w:ascii="宋体" w:hAnsi="宋体" w:cs="宋体"/>
          <w:color w:val="auto"/>
          <w:sz w:val="24"/>
          <w:highlight w:val="none"/>
        </w:rPr>
        <w:t>招标监督机构：</w:t>
      </w:r>
      <w:r>
        <w:rPr>
          <w:rFonts w:hint="eastAsia" w:ascii="宋体" w:hAnsi="宋体" w:cs="宋体"/>
          <w:color w:val="auto"/>
          <w:sz w:val="24"/>
          <w:highlight w:val="none"/>
          <w:u w:val="single"/>
        </w:rPr>
        <w:t>广州白云新能源科技有限公司</w:t>
      </w:r>
    </w:p>
    <w:p w14:paraId="37C02D70">
      <w:pPr>
        <w:adjustRightInd w:val="0"/>
        <w:snapToGrid w:val="0"/>
        <w:spacing w:line="360" w:lineRule="auto"/>
        <w:ind w:firstLine="566" w:firstLineChars="236"/>
        <w:rPr>
          <w:rFonts w:ascii="宋体" w:hAnsi="宋体" w:cs="宋体"/>
          <w:color w:val="auto"/>
          <w:sz w:val="24"/>
          <w:highlight w:val="none"/>
        </w:rPr>
      </w:pPr>
      <w:r>
        <w:rPr>
          <w:rFonts w:hint="eastAsia" w:cs="宋体"/>
          <w:color w:val="auto"/>
          <w:sz w:val="24"/>
          <w:szCs w:val="24"/>
          <w:highlight w:val="none"/>
        </w:rPr>
        <w:t>监管电话：</w:t>
      </w:r>
      <w:bookmarkStart w:id="17" w:name="OLE_LINK1"/>
      <w:r>
        <w:rPr>
          <w:rFonts w:hint="eastAsia" w:ascii="宋体" w:hAnsi="宋体" w:cs="宋体"/>
          <w:color w:val="auto"/>
          <w:sz w:val="24"/>
          <w:szCs w:val="24"/>
          <w:highlight w:val="none"/>
          <w:u w:val="single"/>
        </w:rPr>
        <w:t>020-35620652</w:t>
      </w:r>
    </w:p>
    <w:p w14:paraId="373F0ABC">
      <w:pPr>
        <w:adjustRightInd w:val="0"/>
        <w:snapToGrid w:val="0"/>
        <w:spacing w:line="360" w:lineRule="auto"/>
        <w:ind w:firstLine="566" w:firstLineChars="236"/>
        <w:rPr>
          <w:rFonts w:ascii="宋体" w:hAnsi="宋体" w:cs="宋体"/>
          <w:color w:val="auto"/>
          <w:sz w:val="24"/>
          <w:szCs w:val="24"/>
          <w:highlight w:val="none"/>
          <w:u w:val="singl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广州市白云区鹤龙街鹤慧北街9号白云投资大厦9楼</w:t>
      </w:r>
    </w:p>
    <w:bookmarkEnd w:id="17"/>
    <w:p w14:paraId="610D3CE8">
      <w:pPr>
        <w:spacing w:line="360" w:lineRule="auto"/>
        <w:ind w:firstLine="480" w:firstLineChars="200"/>
        <w:rPr>
          <w:color w:val="auto"/>
          <w:sz w:val="24"/>
          <w:szCs w:val="24"/>
          <w:highlight w:val="none"/>
        </w:rPr>
      </w:pPr>
    </w:p>
    <w:p w14:paraId="6A573E5A">
      <w:pPr>
        <w:spacing w:line="360" w:lineRule="auto"/>
        <w:ind w:firstLine="480" w:firstLineChars="200"/>
        <w:rPr>
          <w:color w:val="auto"/>
          <w:sz w:val="24"/>
          <w:szCs w:val="24"/>
          <w:highlight w:val="none"/>
        </w:rPr>
      </w:pPr>
      <w:r>
        <w:rPr>
          <w:rFonts w:hint="eastAsia"/>
          <w:color w:val="auto"/>
          <w:sz w:val="24"/>
          <w:szCs w:val="24"/>
          <w:highlight w:val="none"/>
        </w:rPr>
        <w:t>潜在投标人或利害关系人对本招标公告及招标文件有异议的，应当在投标截止时间10日前向招标人书面提出。</w:t>
      </w:r>
    </w:p>
    <w:p w14:paraId="0E06CB13">
      <w:pPr>
        <w:adjustRightInd w:val="0"/>
        <w:snapToGrid w:val="0"/>
        <w:spacing w:line="360" w:lineRule="auto"/>
        <w:ind w:left="496" w:leftChars="236"/>
        <w:rPr>
          <w:rFonts w:ascii="宋体" w:hAnsi="宋体" w:cs="宋体"/>
          <w:color w:val="auto"/>
          <w:sz w:val="24"/>
          <w:highlight w:val="none"/>
        </w:rPr>
      </w:pPr>
      <w:r>
        <w:rPr>
          <w:rFonts w:hint="eastAsia" w:ascii="宋体" w:hAnsi="宋体" w:cs="宋体"/>
          <w:color w:val="auto"/>
          <w:sz w:val="24"/>
          <w:highlight w:val="none"/>
        </w:rPr>
        <w:t>异议受理部门：</w:t>
      </w:r>
      <w:r>
        <w:rPr>
          <w:rFonts w:hint="eastAsia" w:ascii="宋体" w:hAnsi="宋体" w:cs="宋体"/>
          <w:color w:val="auto"/>
          <w:sz w:val="24"/>
          <w:highlight w:val="none"/>
          <w:u w:val="single"/>
        </w:rPr>
        <w:t>广州白云新能源科技有限公司</w:t>
      </w:r>
      <w:r>
        <w:rPr>
          <w:rFonts w:hint="eastAsia" w:ascii="宋体" w:hAnsi="宋体" w:cs="宋体"/>
          <w:color w:val="auto"/>
          <w:sz w:val="24"/>
          <w:highlight w:val="none"/>
        </w:rPr>
        <w:t>；</w:t>
      </w:r>
    </w:p>
    <w:p w14:paraId="27369410">
      <w:pPr>
        <w:adjustRightInd w:val="0"/>
        <w:snapToGrid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电话：</w:t>
      </w:r>
      <w:r>
        <w:rPr>
          <w:rFonts w:hint="eastAsia" w:ascii="宋体" w:hAnsi="宋体" w:cs="宋体"/>
          <w:color w:val="auto"/>
          <w:sz w:val="24"/>
          <w:szCs w:val="24"/>
          <w:highlight w:val="none"/>
          <w:u w:val="single"/>
        </w:rPr>
        <w:t>020-35620652</w:t>
      </w:r>
    </w:p>
    <w:p w14:paraId="2C81F971">
      <w:pPr>
        <w:adjustRightInd w:val="0"/>
        <w:snapToGrid w:val="0"/>
        <w:spacing w:line="360" w:lineRule="auto"/>
        <w:ind w:firstLine="566" w:firstLineChars="236"/>
        <w:rPr>
          <w:rFonts w:ascii="宋体" w:hAnsi="宋体" w:cs="宋体"/>
          <w:color w:val="auto"/>
          <w:sz w:val="24"/>
          <w:szCs w:val="24"/>
          <w:highlight w:val="none"/>
          <w:u w:val="singl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广州市白云区鹤龙街鹤慧北街9号白云投资大厦9楼</w:t>
      </w:r>
    </w:p>
    <w:p w14:paraId="4D08F4E1">
      <w:pPr>
        <w:spacing w:line="360" w:lineRule="auto"/>
        <w:ind w:firstLine="480" w:firstLineChars="200"/>
        <w:rPr>
          <w:color w:val="auto"/>
          <w:sz w:val="24"/>
          <w:szCs w:val="24"/>
          <w:highlight w:val="none"/>
        </w:rPr>
      </w:pPr>
      <w:r>
        <w:rPr>
          <w:rFonts w:hint="eastAsia"/>
          <w:color w:val="auto"/>
          <w:sz w:val="24"/>
          <w:szCs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278B8682">
      <w:pPr>
        <w:adjustRightInd w:val="0"/>
        <w:snapToGrid w:val="0"/>
        <w:spacing w:line="360" w:lineRule="auto"/>
        <w:ind w:firstLine="424" w:firstLineChars="132"/>
        <w:rPr>
          <w:rFonts w:ascii="宋体" w:hAnsi="宋体" w:cs="宋体"/>
          <w:b/>
          <w:color w:val="auto"/>
          <w:sz w:val="32"/>
          <w:szCs w:val="32"/>
          <w:highlight w:val="none"/>
        </w:rPr>
      </w:pPr>
      <w:r>
        <w:rPr>
          <w:rFonts w:ascii="宋体" w:hAnsi="宋体" w:cs="宋体"/>
          <w:b/>
          <w:color w:val="auto"/>
          <w:sz w:val="32"/>
          <w:szCs w:val="32"/>
          <w:highlight w:val="none"/>
        </w:rPr>
        <w:t>9.</w:t>
      </w:r>
      <w:r>
        <w:rPr>
          <w:rFonts w:hint="eastAsia"/>
          <w:color w:val="auto"/>
          <w:highlight w:val="none"/>
        </w:rPr>
        <w:t xml:space="preserve"> </w:t>
      </w:r>
      <w:r>
        <w:rPr>
          <w:rFonts w:hint="eastAsia" w:ascii="宋体" w:hAnsi="宋体" w:cs="宋体"/>
          <w:b/>
          <w:color w:val="auto"/>
          <w:sz w:val="32"/>
          <w:szCs w:val="32"/>
          <w:highlight w:val="none"/>
        </w:rPr>
        <w:t>特别提示</w:t>
      </w:r>
    </w:p>
    <w:p w14:paraId="2A26A7C1">
      <w:pPr>
        <w:adjustRightInd w:val="0"/>
        <w:snapToGrid w:val="0"/>
        <w:spacing w:line="360" w:lineRule="auto"/>
        <w:ind w:firstLine="540"/>
        <w:rPr>
          <w:rFonts w:ascii="宋体" w:hAnsi="宋体" w:cs="宋体"/>
          <w:color w:val="auto"/>
          <w:sz w:val="24"/>
          <w:highlight w:val="none"/>
        </w:rPr>
      </w:pPr>
      <w:r>
        <w:rPr>
          <w:rFonts w:hint="eastAsia" w:ascii="宋体" w:hAnsi="宋体" w:cs="宋体"/>
          <w:color w:val="auto"/>
          <w:sz w:val="24"/>
          <w:highlight w:val="none"/>
        </w:rPr>
        <w:t>投标人在本项目招标人的工程项目中存在下列行为的，将被拒绝一定时期内参与我单位后续工程投标。（暂停该企业参加建设单位项目招投标活动一年。注：拒绝投标时限由招标人视严重程度确定，最低三个月起，自招标人发出通知之日起计）：</w:t>
      </w:r>
    </w:p>
    <w:p w14:paraId="1162F5BC">
      <w:pPr>
        <w:adjustRightInd w:val="0"/>
        <w:snapToGrid w:val="0"/>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（1）将中标工程转包或者违法分包的；</w:t>
      </w:r>
    </w:p>
    <w:p w14:paraId="73BD42F9">
      <w:pPr>
        <w:adjustRightInd w:val="0"/>
        <w:snapToGrid w:val="0"/>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（2）在中标工程中不执行质量、安全生产相关规定的，造成质量或安全事故的；</w:t>
      </w:r>
    </w:p>
    <w:p w14:paraId="4AF6D552">
      <w:pPr>
        <w:adjustRightInd w:val="0"/>
        <w:snapToGrid w:val="0"/>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（3）存在围标或串标情形的；</w:t>
      </w:r>
    </w:p>
    <w:p w14:paraId="1089478C">
      <w:pPr>
        <w:adjustRightInd w:val="0"/>
        <w:snapToGrid w:val="0"/>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（4）在投标文件中提供虚假材料的；</w:t>
      </w:r>
    </w:p>
    <w:p w14:paraId="5089F56F">
      <w:pPr>
        <w:adjustRightInd w:val="0"/>
        <w:snapToGrid w:val="0"/>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（5）存在行贿情形的;</w:t>
      </w:r>
    </w:p>
    <w:p w14:paraId="29899F89">
      <w:pPr>
        <w:adjustRightInd w:val="0"/>
        <w:snapToGrid w:val="0"/>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）拖欠农民工工资的；</w:t>
      </w:r>
    </w:p>
    <w:p w14:paraId="432A5281">
      <w:pPr>
        <w:pStyle w:val="2"/>
        <w:spacing w:line="360" w:lineRule="auto"/>
        <w:ind w:firstLine="424" w:firstLineChars="177"/>
        <w:rPr>
          <w:color w:val="auto"/>
          <w:highlight w:val="none"/>
          <w:lang w:val="en-US"/>
        </w:rPr>
      </w:pPr>
      <w:r>
        <w:rPr>
          <w:rFonts w:hint="eastAsia" w:cs="宋体"/>
          <w:color w:val="auto"/>
          <w:sz w:val="24"/>
          <w:highlight w:val="none"/>
        </w:rPr>
        <w:t>（</w:t>
      </w:r>
      <w:r>
        <w:rPr>
          <w:rFonts w:cs="宋体"/>
          <w:color w:val="auto"/>
          <w:sz w:val="24"/>
          <w:highlight w:val="none"/>
        </w:rPr>
        <w:t>7</w:t>
      </w:r>
      <w:r>
        <w:rPr>
          <w:rFonts w:hint="eastAsia" w:cs="宋体"/>
          <w:color w:val="auto"/>
          <w:sz w:val="24"/>
          <w:highlight w:val="none"/>
        </w:rPr>
        <w:t>）未按照国家、省、市有关建筑施工实名制管理和工人工资支付分账管理的规定执行，被行政监管部门处罚的。</w:t>
      </w:r>
    </w:p>
    <w:bookmarkEnd w:id="7"/>
    <w:bookmarkEnd w:id="8"/>
    <w:bookmarkEnd w:id="9"/>
    <w:bookmarkEnd w:id="10"/>
    <w:bookmarkEnd w:id="11"/>
    <w:bookmarkEnd w:id="12"/>
    <w:bookmarkEnd w:id="13"/>
    <w:bookmarkEnd w:id="14"/>
    <w:bookmarkEnd w:id="15"/>
    <w:p w14:paraId="6AF66660">
      <w:pPr>
        <w:pStyle w:val="2"/>
        <w:spacing w:line="360" w:lineRule="auto"/>
        <w:jc w:val="right"/>
        <w:rPr>
          <w:rFonts w:cs="宋体"/>
          <w:color w:val="auto"/>
          <w:sz w:val="24"/>
          <w:highlight w:val="none"/>
        </w:rPr>
      </w:pPr>
      <w:r>
        <w:rPr>
          <w:rFonts w:hint="eastAsia" w:cs="宋体"/>
          <w:color w:val="auto"/>
          <w:sz w:val="24"/>
          <w:highlight w:val="none"/>
        </w:rPr>
        <w:t>日期：202 年</w:t>
      </w:r>
      <w:r>
        <w:rPr>
          <w:rFonts w:cs="宋体"/>
          <w:color w:val="auto"/>
          <w:sz w:val="24"/>
          <w:highlight w:val="none"/>
        </w:rPr>
        <w:t xml:space="preserve">  </w:t>
      </w:r>
      <w:r>
        <w:rPr>
          <w:rFonts w:hint="eastAsia" w:cs="宋体"/>
          <w:color w:val="auto"/>
          <w:sz w:val="24"/>
          <w:highlight w:val="none"/>
        </w:rPr>
        <w:t>月</w:t>
      </w:r>
      <w:r>
        <w:rPr>
          <w:rFonts w:cs="宋体"/>
          <w:color w:val="auto"/>
          <w:sz w:val="24"/>
          <w:highlight w:val="none"/>
        </w:rPr>
        <w:t xml:space="preserve">  </w:t>
      </w:r>
      <w:r>
        <w:rPr>
          <w:rFonts w:hint="eastAsia" w:cs="宋体"/>
          <w:color w:val="auto"/>
          <w:sz w:val="24"/>
          <w:highlight w:val="none"/>
        </w:rPr>
        <w:t>日</w:t>
      </w:r>
    </w:p>
    <w:p w14:paraId="7C830CAD">
      <w:pPr>
        <w:rPr>
          <w:rFonts w:ascii="宋体" w:hAnsi="宋体" w:cs="宋体"/>
          <w:color w:val="auto"/>
          <w:sz w:val="24"/>
          <w:highlight w:val="none"/>
        </w:rPr>
      </w:pPr>
      <w:r>
        <w:rPr>
          <w:rFonts w:hint="eastAsia" w:ascii="宋体" w:hAnsi="宋体" w:cs="宋体"/>
          <w:color w:val="auto"/>
          <w:sz w:val="24"/>
          <w:highlight w:val="none"/>
        </w:rPr>
        <w:br w:type="page"/>
      </w:r>
    </w:p>
    <w:p w14:paraId="76642977">
      <w:pPr>
        <w:adjustRightInd w:val="0"/>
        <w:snapToGrid w:val="0"/>
        <w:spacing w:line="324" w:lineRule="auto"/>
        <w:jc w:val="left"/>
        <w:rPr>
          <w:color w:val="auto"/>
          <w:highlight w:val="none"/>
        </w:rPr>
      </w:pPr>
      <w:r>
        <w:rPr>
          <w:rFonts w:hint="eastAsia" w:ascii="宋体" w:hAnsi="宋体" w:cs="宋体"/>
          <w:color w:val="auto"/>
          <w:sz w:val="24"/>
          <w:highlight w:val="none"/>
        </w:rPr>
        <w:t>附件一：</w:t>
      </w:r>
    </w:p>
    <w:p w14:paraId="3D1CE1F4">
      <w:pPr>
        <w:pStyle w:val="3"/>
        <w:snapToGrid w:val="0"/>
        <w:spacing w:before="0" w:after="0" w:line="360" w:lineRule="auto"/>
        <w:ind w:right="372" w:rightChars="177"/>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资格审查资料信息一览表</w:t>
      </w:r>
    </w:p>
    <w:tbl>
      <w:tblPr>
        <w:tblStyle w:val="13"/>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0"/>
        <w:gridCol w:w="4665"/>
        <w:gridCol w:w="3598"/>
      </w:tblGrid>
      <w:tr w14:paraId="46415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6" w:hRule="atLeast"/>
          <w:tblHeader/>
          <w:jc w:val="center"/>
        </w:trPr>
        <w:tc>
          <w:tcPr>
            <w:tcW w:w="670" w:type="dxa"/>
            <w:tcBorders>
              <w:top w:val="double" w:color="auto" w:sz="4" w:space="0"/>
              <w:left w:val="double" w:color="auto" w:sz="4" w:space="0"/>
            </w:tcBorders>
            <w:vAlign w:val="center"/>
          </w:tcPr>
          <w:p w14:paraId="778F84F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4665" w:type="dxa"/>
            <w:tcBorders>
              <w:top w:val="double" w:color="auto" w:sz="4" w:space="0"/>
            </w:tcBorders>
            <w:vAlign w:val="center"/>
          </w:tcPr>
          <w:p w14:paraId="7D49C210">
            <w:pPr>
              <w:spacing w:line="360" w:lineRule="auto"/>
              <w:jc w:val="center"/>
              <w:rPr>
                <w:rFonts w:ascii="宋体" w:hAnsi="宋体" w:cs="宋体"/>
                <w:color w:val="auto"/>
                <w:szCs w:val="21"/>
                <w:highlight w:val="none"/>
              </w:rPr>
            </w:pPr>
            <w:r>
              <w:rPr>
                <w:rFonts w:hint="eastAsia" w:ascii="宋体" w:hAnsi="宋体" w:cs="宋体"/>
                <w:b/>
                <w:color w:val="auto"/>
                <w:szCs w:val="21"/>
                <w:highlight w:val="none"/>
              </w:rPr>
              <w:t>评审项目</w:t>
            </w:r>
          </w:p>
        </w:tc>
        <w:tc>
          <w:tcPr>
            <w:tcW w:w="3598" w:type="dxa"/>
            <w:tcBorders>
              <w:top w:val="double" w:color="auto" w:sz="4" w:space="0"/>
              <w:right w:val="double" w:color="auto" w:sz="4" w:space="0"/>
            </w:tcBorders>
            <w:vAlign w:val="center"/>
          </w:tcPr>
          <w:p w14:paraId="2B162EF9">
            <w:pPr>
              <w:spacing w:line="360" w:lineRule="auto"/>
              <w:jc w:val="center"/>
              <w:rPr>
                <w:rFonts w:ascii="宋体" w:hAnsi="宋体" w:cs="宋体"/>
                <w:color w:val="auto"/>
                <w:szCs w:val="21"/>
                <w:highlight w:val="none"/>
              </w:rPr>
            </w:pPr>
            <w:r>
              <w:rPr>
                <w:rFonts w:hint="eastAsia" w:ascii="宋体" w:hAnsi="宋体" w:cs="宋体"/>
                <w:b/>
                <w:color w:val="auto"/>
                <w:szCs w:val="21"/>
                <w:highlight w:val="none"/>
              </w:rPr>
              <w:t>提交资料要求</w:t>
            </w:r>
          </w:p>
        </w:tc>
      </w:tr>
      <w:tr w14:paraId="41B9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jc w:val="center"/>
        </w:trPr>
        <w:tc>
          <w:tcPr>
            <w:tcW w:w="670" w:type="dxa"/>
            <w:tcBorders>
              <w:left w:val="double" w:color="auto" w:sz="4" w:space="0"/>
            </w:tcBorders>
            <w:vAlign w:val="center"/>
          </w:tcPr>
          <w:p w14:paraId="4C48CF9A">
            <w:pPr>
              <w:jc w:val="center"/>
              <w:rPr>
                <w:rFonts w:ascii="宋体" w:hAnsi="宋体" w:cs="宋体"/>
                <w:color w:val="auto"/>
                <w:szCs w:val="21"/>
                <w:highlight w:val="none"/>
              </w:rPr>
            </w:pPr>
            <w:r>
              <w:rPr>
                <w:rFonts w:ascii="宋体" w:hAnsi="宋体" w:cs="宋体"/>
                <w:color w:val="auto"/>
                <w:szCs w:val="21"/>
                <w:highlight w:val="none"/>
              </w:rPr>
              <w:t>1</w:t>
            </w:r>
          </w:p>
        </w:tc>
        <w:tc>
          <w:tcPr>
            <w:tcW w:w="4665" w:type="dxa"/>
            <w:vAlign w:val="center"/>
          </w:tcPr>
          <w:p w14:paraId="710993D5">
            <w:pPr>
              <w:rPr>
                <w:rFonts w:ascii="宋体" w:hAnsi="宋体" w:cs="宋体"/>
                <w:color w:val="auto"/>
                <w:szCs w:val="21"/>
                <w:highlight w:val="none"/>
              </w:rPr>
            </w:pPr>
            <w:r>
              <w:rPr>
                <w:rFonts w:hint="eastAsia" w:ascii="宋体" w:hAnsi="宋体" w:cs="宋体"/>
                <w:color w:val="auto"/>
                <w:szCs w:val="21"/>
                <w:highlight w:val="none"/>
              </w:rPr>
              <w:t>投标人按照附件二的内容签署盖章的投标人声明</w:t>
            </w:r>
          </w:p>
        </w:tc>
        <w:tc>
          <w:tcPr>
            <w:tcW w:w="3598" w:type="dxa"/>
            <w:tcBorders>
              <w:right w:val="double" w:color="auto" w:sz="4" w:space="0"/>
            </w:tcBorders>
            <w:vAlign w:val="center"/>
          </w:tcPr>
          <w:p w14:paraId="2D03928F">
            <w:pPr>
              <w:rPr>
                <w:rFonts w:ascii="宋体" w:hAnsi="宋体" w:cs="宋体"/>
                <w:color w:val="auto"/>
                <w:szCs w:val="21"/>
                <w:highlight w:val="none"/>
              </w:rPr>
            </w:pPr>
            <w:r>
              <w:rPr>
                <w:rFonts w:hint="eastAsia" w:ascii="宋体" w:hAnsi="宋体" w:cs="宋体"/>
                <w:color w:val="auto"/>
                <w:szCs w:val="21"/>
                <w:highlight w:val="none"/>
              </w:rPr>
              <w:t>原件扫描件</w:t>
            </w:r>
          </w:p>
        </w:tc>
      </w:tr>
      <w:tr w14:paraId="2890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jc w:val="center"/>
        </w:trPr>
        <w:tc>
          <w:tcPr>
            <w:tcW w:w="670" w:type="dxa"/>
            <w:tcBorders>
              <w:left w:val="double" w:color="auto" w:sz="4" w:space="0"/>
            </w:tcBorders>
            <w:vAlign w:val="center"/>
          </w:tcPr>
          <w:p w14:paraId="207123DA">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4665" w:type="dxa"/>
            <w:vAlign w:val="center"/>
          </w:tcPr>
          <w:p w14:paraId="4AD4E619">
            <w:pPr>
              <w:rPr>
                <w:rFonts w:ascii="宋体" w:hAnsi="宋体" w:cs="宋体"/>
                <w:color w:val="auto"/>
                <w:szCs w:val="21"/>
                <w:highlight w:val="none"/>
              </w:rPr>
            </w:pPr>
            <w:r>
              <w:rPr>
                <w:rFonts w:hint="eastAsia" w:ascii="宋体" w:hAnsi="宋体" w:cs="宋体"/>
                <w:color w:val="auto"/>
                <w:szCs w:val="21"/>
                <w:highlight w:val="none"/>
              </w:rPr>
              <w:t>列明牵头单位的联合体共同投标协议书（联合体投标的）</w:t>
            </w:r>
          </w:p>
        </w:tc>
        <w:tc>
          <w:tcPr>
            <w:tcW w:w="3598" w:type="dxa"/>
            <w:tcBorders>
              <w:right w:val="double" w:color="auto" w:sz="4" w:space="0"/>
            </w:tcBorders>
            <w:vAlign w:val="center"/>
          </w:tcPr>
          <w:p w14:paraId="20C0F02B">
            <w:pPr>
              <w:rPr>
                <w:rFonts w:ascii="宋体" w:hAnsi="宋体" w:cs="宋体"/>
                <w:color w:val="auto"/>
                <w:szCs w:val="21"/>
                <w:highlight w:val="none"/>
              </w:rPr>
            </w:pPr>
            <w:r>
              <w:rPr>
                <w:rFonts w:hint="eastAsia" w:ascii="宋体" w:hAnsi="宋体" w:cs="宋体"/>
                <w:color w:val="auto"/>
                <w:szCs w:val="21"/>
                <w:highlight w:val="none"/>
              </w:rPr>
              <w:t>原件扫描件</w:t>
            </w:r>
          </w:p>
        </w:tc>
      </w:tr>
      <w:tr w14:paraId="6F29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4" w:hRule="atLeast"/>
          <w:jc w:val="center"/>
        </w:trPr>
        <w:tc>
          <w:tcPr>
            <w:tcW w:w="670" w:type="dxa"/>
            <w:tcBorders>
              <w:left w:val="double" w:color="auto" w:sz="4" w:space="0"/>
            </w:tcBorders>
            <w:vAlign w:val="center"/>
          </w:tcPr>
          <w:p w14:paraId="5C9C8F05">
            <w:pPr>
              <w:jc w:val="center"/>
              <w:rPr>
                <w:rFonts w:ascii="宋体" w:hAnsi="宋体" w:cs="宋体"/>
                <w:color w:val="auto"/>
                <w:szCs w:val="21"/>
                <w:highlight w:val="none"/>
              </w:rPr>
            </w:pPr>
            <w:r>
              <w:rPr>
                <w:rFonts w:ascii="宋体" w:hAnsi="宋体" w:cs="宋体"/>
                <w:color w:val="auto"/>
                <w:szCs w:val="21"/>
                <w:highlight w:val="none"/>
              </w:rPr>
              <w:t>3</w:t>
            </w:r>
          </w:p>
        </w:tc>
        <w:tc>
          <w:tcPr>
            <w:tcW w:w="4665" w:type="dxa"/>
            <w:vAlign w:val="center"/>
          </w:tcPr>
          <w:p w14:paraId="16A124C0">
            <w:pPr>
              <w:rPr>
                <w:rFonts w:ascii="宋体" w:hAnsi="宋体" w:cs="宋体"/>
                <w:color w:val="auto"/>
                <w:szCs w:val="21"/>
                <w:highlight w:val="none"/>
              </w:rPr>
            </w:pPr>
            <w:r>
              <w:rPr>
                <w:rFonts w:hint="eastAsia" w:ascii="宋体" w:hAnsi="宋体" w:cs="宋体"/>
                <w:color w:val="auto"/>
                <w:szCs w:val="21"/>
                <w:highlight w:val="none"/>
              </w:rPr>
              <w:t>企业信息登记（联合体各方）</w:t>
            </w:r>
          </w:p>
        </w:tc>
        <w:tc>
          <w:tcPr>
            <w:tcW w:w="3598" w:type="dxa"/>
            <w:tcBorders>
              <w:right w:val="double" w:color="auto" w:sz="4" w:space="0"/>
            </w:tcBorders>
            <w:vAlign w:val="center"/>
          </w:tcPr>
          <w:p w14:paraId="31FFEB88">
            <w:pPr>
              <w:rPr>
                <w:rFonts w:ascii="宋体" w:hAnsi="宋体" w:cs="宋体"/>
                <w:color w:val="auto"/>
                <w:szCs w:val="21"/>
                <w:highlight w:val="none"/>
              </w:rPr>
            </w:pPr>
            <w:r>
              <w:rPr>
                <w:rFonts w:hint="eastAsia" w:ascii="宋体" w:hAnsi="宋体" w:cs="宋体"/>
                <w:color w:val="auto"/>
                <w:szCs w:val="21"/>
                <w:highlight w:val="none"/>
              </w:rPr>
              <w:t>广州公共资源交易中心企业库信息登记截图</w:t>
            </w:r>
            <w:r>
              <w:rPr>
                <w:rFonts w:hint="eastAsia" w:ascii="宋体" w:hAnsi="宋体"/>
                <w:color w:val="auto"/>
                <w:highlight w:val="none"/>
              </w:rPr>
              <w:t>加盖电子公章</w:t>
            </w:r>
          </w:p>
        </w:tc>
      </w:tr>
      <w:tr w14:paraId="7381D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96" w:hRule="atLeast"/>
          <w:jc w:val="center"/>
        </w:trPr>
        <w:tc>
          <w:tcPr>
            <w:tcW w:w="8933" w:type="dxa"/>
            <w:gridSpan w:val="3"/>
            <w:tcBorders>
              <w:left w:val="double" w:color="auto" w:sz="4" w:space="0"/>
              <w:right w:val="double" w:color="auto" w:sz="4" w:space="0"/>
            </w:tcBorders>
            <w:vAlign w:val="center"/>
          </w:tcPr>
          <w:p w14:paraId="1202D231">
            <w:pPr>
              <w:jc w:val="center"/>
              <w:rPr>
                <w:rFonts w:ascii="宋体" w:hAnsi="宋体" w:cs="宋体"/>
                <w:b/>
                <w:color w:val="auto"/>
                <w:szCs w:val="21"/>
                <w:highlight w:val="none"/>
              </w:rPr>
            </w:pPr>
            <w:r>
              <w:rPr>
                <w:rFonts w:hint="eastAsia" w:ascii="宋体" w:hAnsi="宋体" w:cs="宋体"/>
                <w:b/>
                <w:color w:val="auto"/>
                <w:szCs w:val="21"/>
                <w:highlight w:val="none"/>
              </w:rPr>
              <w:t>施工部分</w:t>
            </w:r>
          </w:p>
        </w:tc>
      </w:tr>
      <w:tr w14:paraId="1783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jc w:val="center"/>
        </w:trPr>
        <w:tc>
          <w:tcPr>
            <w:tcW w:w="670" w:type="dxa"/>
            <w:tcBorders>
              <w:left w:val="double" w:color="auto" w:sz="4" w:space="0"/>
            </w:tcBorders>
            <w:vAlign w:val="center"/>
          </w:tcPr>
          <w:p w14:paraId="582F2CC5">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4665" w:type="dxa"/>
            <w:vAlign w:val="center"/>
          </w:tcPr>
          <w:p w14:paraId="7242FEC3">
            <w:pPr>
              <w:rPr>
                <w:rFonts w:ascii="宋体" w:hAnsi="宋体" w:cs="宋体"/>
                <w:color w:val="auto"/>
                <w:szCs w:val="21"/>
                <w:highlight w:val="none"/>
              </w:rPr>
            </w:pPr>
            <w:r>
              <w:rPr>
                <w:rFonts w:hint="eastAsia" w:ascii="宋体" w:hAnsi="宋体" w:cs="宋体"/>
                <w:color w:val="auto"/>
                <w:szCs w:val="21"/>
                <w:highlight w:val="none"/>
              </w:rPr>
              <w:t>企业法定代表人证明书（若为联合体，由联合体牵头单位出具）</w:t>
            </w:r>
          </w:p>
        </w:tc>
        <w:tc>
          <w:tcPr>
            <w:tcW w:w="3598" w:type="dxa"/>
            <w:tcBorders>
              <w:right w:val="double" w:color="auto" w:sz="4" w:space="0"/>
            </w:tcBorders>
            <w:vAlign w:val="center"/>
          </w:tcPr>
          <w:p w14:paraId="4F6C7AB6">
            <w:pPr>
              <w:rPr>
                <w:rFonts w:ascii="宋体" w:hAnsi="宋体" w:cs="宋体"/>
                <w:color w:val="auto"/>
                <w:szCs w:val="21"/>
                <w:highlight w:val="none"/>
              </w:rPr>
            </w:pPr>
            <w:r>
              <w:rPr>
                <w:rFonts w:hint="eastAsia" w:ascii="宋体" w:hAnsi="宋体" w:cs="宋体"/>
                <w:color w:val="auto"/>
                <w:szCs w:val="21"/>
                <w:highlight w:val="none"/>
              </w:rPr>
              <w:t>原件扫描件</w:t>
            </w:r>
          </w:p>
        </w:tc>
      </w:tr>
      <w:tr w14:paraId="60D60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1" w:hRule="atLeast"/>
          <w:jc w:val="center"/>
        </w:trPr>
        <w:tc>
          <w:tcPr>
            <w:tcW w:w="670" w:type="dxa"/>
            <w:tcBorders>
              <w:left w:val="double" w:color="auto" w:sz="4" w:space="0"/>
            </w:tcBorders>
            <w:vAlign w:val="center"/>
          </w:tcPr>
          <w:p w14:paraId="67AB1521">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4665" w:type="dxa"/>
            <w:vAlign w:val="center"/>
          </w:tcPr>
          <w:p w14:paraId="54241755">
            <w:pPr>
              <w:rPr>
                <w:rFonts w:ascii="宋体" w:hAnsi="宋体" w:cs="宋体"/>
                <w:color w:val="auto"/>
                <w:szCs w:val="21"/>
                <w:highlight w:val="none"/>
              </w:rPr>
            </w:pPr>
            <w:r>
              <w:rPr>
                <w:rFonts w:hint="eastAsia" w:ascii="宋体" w:hAnsi="宋体" w:cs="宋体"/>
                <w:color w:val="auto"/>
                <w:szCs w:val="21"/>
                <w:highlight w:val="none"/>
              </w:rPr>
              <w:t>投标人代表的法定代表人授权委托书（若为联合体，由联合体牵头单位出具）</w:t>
            </w:r>
          </w:p>
        </w:tc>
        <w:tc>
          <w:tcPr>
            <w:tcW w:w="3598" w:type="dxa"/>
            <w:tcBorders>
              <w:right w:val="double" w:color="auto" w:sz="4" w:space="0"/>
            </w:tcBorders>
            <w:vAlign w:val="center"/>
          </w:tcPr>
          <w:p w14:paraId="7C830717">
            <w:pPr>
              <w:rPr>
                <w:rFonts w:ascii="宋体" w:hAnsi="宋体" w:cs="宋体"/>
                <w:color w:val="auto"/>
                <w:szCs w:val="21"/>
                <w:highlight w:val="none"/>
              </w:rPr>
            </w:pPr>
            <w:r>
              <w:rPr>
                <w:rFonts w:hint="eastAsia" w:ascii="宋体" w:hAnsi="宋体" w:cs="宋体"/>
                <w:color w:val="auto"/>
                <w:szCs w:val="21"/>
                <w:highlight w:val="none"/>
              </w:rPr>
              <w:t>原件扫描件</w:t>
            </w:r>
          </w:p>
        </w:tc>
      </w:tr>
      <w:tr w14:paraId="4BDF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5" w:hRule="atLeast"/>
          <w:jc w:val="center"/>
        </w:trPr>
        <w:tc>
          <w:tcPr>
            <w:tcW w:w="670" w:type="dxa"/>
            <w:tcBorders>
              <w:left w:val="double" w:color="auto" w:sz="4" w:space="0"/>
            </w:tcBorders>
            <w:vAlign w:val="center"/>
          </w:tcPr>
          <w:p w14:paraId="5F67F44B">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4665" w:type="dxa"/>
            <w:vAlign w:val="center"/>
          </w:tcPr>
          <w:p w14:paraId="3D76CE0A">
            <w:pPr>
              <w:rPr>
                <w:rFonts w:ascii="宋体" w:hAnsi="宋体" w:cs="宋体"/>
                <w:color w:val="auto"/>
                <w:szCs w:val="21"/>
                <w:highlight w:val="none"/>
              </w:rPr>
            </w:pPr>
            <w:r>
              <w:rPr>
                <w:rFonts w:hint="eastAsia" w:ascii="宋体" w:hAnsi="宋体" w:cs="宋体"/>
                <w:color w:val="auto"/>
                <w:szCs w:val="21"/>
                <w:highlight w:val="none"/>
              </w:rPr>
              <w:t>企业营业执照或事业单位法人证书（施工单位）</w:t>
            </w:r>
          </w:p>
        </w:tc>
        <w:tc>
          <w:tcPr>
            <w:tcW w:w="3598" w:type="dxa"/>
            <w:tcBorders>
              <w:right w:val="double" w:color="auto" w:sz="4" w:space="0"/>
            </w:tcBorders>
            <w:vAlign w:val="center"/>
          </w:tcPr>
          <w:p w14:paraId="012AC622">
            <w:pPr>
              <w:rPr>
                <w:rFonts w:ascii="宋体" w:hAnsi="宋体"/>
                <w:color w:val="auto"/>
                <w:szCs w:val="21"/>
                <w:highlight w:val="none"/>
              </w:rPr>
            </w:pPr>
            <w:r>
              <w:rPr>
                <w:rFonts w:hint="eastAsia" w:ascii="宋体" w:hAnsi="宋体"/>
                <w:color w:val="auto"/>
                <w:highlight w:val="none"/>
              </w:rPr>
              <w:t>营业执照扫描件加盖电子公章</w:t>
            </w:r>
          </w:p>
        </w:tc>
      </w:tr>
      <w:tr w14:paraId="67D8C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3" w:hRule="atLeast"/>
          <w:jc w:val="center"/>
        </w:trPr>
        <w:tc>
          <w:tcPr>
            <w:tcW w:w="670" w:type="dxa"/>
            <w:tcBorders>
              <w:left w:val="double" w:color="auto" w:sz="4" w:space="0"/>
            </w:tcBorders>
            <w:vAlign w:val="center"/>
          </w:tcPr>
          <w:p w14:paraId="30D68343">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4665" w:type="dxa"/>
            <w:vAlign w:val="center"/>
          </w:tcPr>
          <w:p w14:paraId="46DA4D50">
            <w:pPr>
              <w:rPr>
                <w:rFonts w:ascii="宋体" w:hAnsi="宋体" w:cs="宋体"/>
                <w:color w:val="auto"/>
                <w:szCs w:val="21"/>
                <w:highlight w:val="none"/>
              </w:rPr>
            </w:pPr>
            <w:r>
              <w:rPr>
                <w:rFonts w:hint="eastAsia" w:ascii="宋体" w:hAnsi="宋体" w:cs="宋体"/>
                <w:color w:val="auto"/>
                <w:szCs w:val="21"/>
                <w:highlight w:val="none"/>
              </w:rPr>
              <w:t>企业资质证书（施工单位）</w:t>
            </w:r>
          </w:p>
        </w:tc>
        <w:tc>
          <w:tcPr>
            <w:tcW w:w="3598" w:type="dxa"/>
            <w:tcBorders>
              <w:right w:val="double" w:color="auto" w:sz="4" w:space="0"/>
            </w:tcBorders>
            <w:vAlign w:val="center"/>
          </w:tcPr>
          <w:p w14:paraId="0D9A5E7E">
            <w:pPr>
              <w:rPr>
                <w:rFonts w:ascii="宋体" w:hAnsi="宋体"/>
                <w:color w:val="auto"/>
                <w:highlight w:val="none"/>
              </w:rPr>
            </w:pPr>
            <w:r>
              <w:rPr>
                <w:rFonts w:hint="eastAsia" w:ascii="宋体" w:hAnsi="宋体"/>
                <w:color w:val="auto"/>
                <w:highlight w:val="none"/>
              </w:rPr>
              <w:t>资质证书扫描件加盖电子公章</w:t>
            </w:r>
          </w:p>
        </w:tc>
      </w:tr>
      <w:tr w14:paraId="7FF08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2" w:hRule="atLeast"/>
          <w:jc w:val="center"/>
        </w:trPr>
        <w:tc>
          <w:tcPr>
            <w:tcW w:w="670" w:type="dxa"/>
            <w:tcBorders>
              <w:left w:val="double" w:color="auto" w:sz="4" w:space="0"/>
            </w:tcBorders>
            <w:vAlign w:val="center"/>
          </w:tcPr>
          <w:p w14:paraId="03057009">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4665" w:type="dxa"/>
            <w:vAlign w:val="center"/>
          </w:tcPr>
          <w:p w14:paraId="6EA74874">
            <w:pPr>
              <w:rPr>
                <w:rFonts w:ascii="宋体" w:hAnsi="宋体" w:cs="宋体"/>
                <w:color w:val="auto"/>
                <w:szCs w:val="21"/>
                <w:highlight w:val="none"/>
              </w:rPr>
            </w:pPr>
            <w:r>
              <w:rPr>
                <w:rFonts w:hint="eastAsia" w:ascii="宋体" w:hAnsi="宋体" w:cs="宋体"/>
                <w:color w:val="auto"/>
                <w:szCs w:val="21"/>
                <w:highlight w:val="none"/>
              </w:rPr>
              <w:t>建筑施工企业安全生产许可证（施工单位）</w:t>
            </w:r>
          </w:p>
        </w:tc>
        <w:tc>
          <w:tcPr>
            <w:tcW w:w="3598" w:type="dxa"/>
            <w:tcBorders>
              <w:right w:val="double" w:color="auto" w:sz="4" w:space="0"/>
            </w:tcBorders>
            <w:vAlign w:val="center"/>
          </w:tcPr>
          <w:p w14:paraId="329826D7">
            <w:pPr>
              <w:rPr>
                <w:rFonts w:ascii="宋体" w:hAnsi="宋体"/>
                <w:color w:val="auto"/>
                <w:highlight w:val="none"/>
              </w:rPr>
            </w:pPr>
            <w:r>
              <w:rPr>
                <w:rFonts w:hint="eastAsia" w:ascii="宋体" w:hAnsi="宋体"/>
                <w:color w:val="auto"/>
                <w:highlight w:val="none"/>
              </w:rPr>
              <w:t>安全生产许可证扫描件加盖电子公章</w:t>
            </w:r>
          </w:p>
        </w:tc>
      </w:tr>
      <w:tr w14:paraId="66CD1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4" w:hRule="atLeast"/>
          <w:jc w:val="center"/>
        </w:trPr>
        <w:tc>
          <w:tcPr>
            <w:tcW w:w="670" w:type="dxa"/>
            <w:tcBorders>
              <w:left w:val="double" w:color="auto" w:sz="4" w:space="0"/>
            </w:tcBorders>
            <w:vAlign w:val="center"/>
          </w:tcPr>
          <w:p w14:paraId="4DB29525">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4665" w:type="dxa"/>
            <w:vAlign w:val="center"/>
          </w:tcPr>
          <w:p w14:paraId="23DE3116">
            <w:pPr>
              <w:rPr>
                <w:rFonts w:ascii="宋体" w:hAnsi="宋体" w:cs="宋体"/>
                <w:color w:val="auto"/>
                <w:szCs w:val="21"/>
                <w:highlight w:val="none"/>
              </w:rPr>
            </w:pPr>
            <w:r>
              <w:rPr>
                <w:rFonts w:hint="eastAsia" w:ascii="宋体" w:hAnsi="宋体" w:cs="宋体"/>
                <w:color w:val="auto"/>
                <w:szCs w:val="21"/>
                <w:highlight w:val="none"/>
              </w:rPr>
              <w:t>拟委派项目负责人的建造师注册证书</w:t>
            </w:r>
          </w:p>
        </w:tc>
        <w:tc>
          <w:tcPr>
            <w:tcW w:w="3598" w:type="dxa"/>
            <w:tcBorders>
              <w:right w:val="double" w:color="auto" w:sz="4" w:space="0"/>
            </w:tcBorders>
            <w:vAlign w:val="center"/>
          </w:tcPr>
          <w:p w14:paraId="1E4A1095">
            <w:pPr>
              <w:rPr>
                <w:color w:val="auto"/>
                <w:highlight w:val="none"/>
              </w:rPr>
            </w:pPr>
            <w:r>
              <w:rPr>
                <w:rFonts w:hint="eastAsia"/>
                <w:color w:val="auto"/>
                <w:highlight w:val="none"/>
              </w:rPr>
              <w:t>扫描件或电子证照</w:t>
            </w:r>
          </w:p>
        </w:tc>
      </w:tr>
      <w:tr w14:paraId="43B0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09" w:hRule="atLeast"/>
          <w:jc w:val="center"/>
        </w:trPr>
        <w:tc>
          <w:tcPr>
            <w:tcW w:w="670" w:type="dxa"/>
            <w:tcBorders>
              <w:left w:val="double" w:color="auto" w:sz="4" w:space="0"/>
            </w:tcBorders>
            <w:vAlign w:val="center"/>
          </w:tcPr>
          <w:p w14:paraId="4FFDE992">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4665" w:type="dxa"/>
            <w:vAlign w:val="center"/>
          </w:tcPr>
          <w:p w14:paraId="64BB3F44">
            <w:pPr>
              <w:rPr>
                <w:rFonts w:ascii="宋体" w:hAnsi="宋体" w:cs="宋体"/>
                <w:color w:val="auto"/>
                <w:szCs w:val="21"/>
                <w:highlight w:val="none"/>
              </w:rPr>
            </w:pPr>
            <w:r>
              <w:rPr>
                <w:rFonts w:hint="eastAsia" w:ascii="宋体" w:hAnsi="宋体" w:cs="宋体"/>
                <w:color w:val="auto"/>
                <w:szCs w:val="21"/>
                <w:highlight w:val="none"/>
              </w:rPr>
              <w:t>项目负责人持有项目负责人在有效期内的安全生产考核合格证书（B类）或建筑施工企业项目负责人安全生产考核合格证书</w:t>
            </w:r>
          </w:p>
        </w:tc>
        <w:tc>
          <w:tcPr>
            <w:tcW w:w="3598" w:type="dxa"/>
            <w:tcBorders>
              <w:right w:val="double" w:color="auto" w:sz="4" w:space="0"/>
            </w:tcBorders>
            <w:vAlign w:val="center"/>
          </w:tcPr>
          <w:p w14:paraId="231F9D73">
            <w:pPr>
              <w:rPr>
                <w:rFonts w:ascii="宋体" w:hAnsi="宋体" w:cs="宋体"/>
                <w:color w:val="auto"/>
                <w:szCs w:val="21"/>
                <w:highlight w:val="none"/>
              </w:rPr>
            </w:pPr>
            <w:r>
              <w:rPr>
                <w:rFonts w:hint="eastAsia" w:ascii="宋体" w:hAnsi="宋体" w:cs="宋体"/>
                <w:color w:val="auto"/>
                <w:szCs w:val="21"/>
                <w:highlight w:val="none"/>
              </w:rPr>
              <w:t>证书扫描件加盖电子公章。</w:t>
            </w:r>
          </w:p>
        </w:tc>
      </w:tr>
      <w:tr w14:paraId="5F62D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6" w:hRule="atLeast"/>
          <w:jc w:val="center"/>
        </w:trPr>
        <w:tc>
          <w:tcPr>
            <w:tcW w:w="670" w:type="dxa"/>
            <w:tcBorders>
              <w:left w:val="double" w:color="auto" w:sz="4" w:space="0"/>
            </w:tcBorders>
            <w:vAlign w:val="center"/>
          </w:tcPr>
          <w:p w14:paraId="7A5CCFA4">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4665" w:type="dxa"/>
            <w:vAlign w:val="center"/>
          </w:tcPr>
          <w:p w14:paraId="324648A4">
            <w:pPr>
              <w:rPr>
                <w:rFonts w:ascii="宋体" w:hAnsi="宋体" w:cs="宋体"/>
                <w:color w:val="auto"/>
                <w:szCs w:val="21"/>
                <w:highlight w:val="none"/>
              </w:rPr>
            </w:pPr>
            <w:r>
              <w:rPr>
                <w:rFonts w:hint="eastAsia" w:ascii="宋体" w:hAnsi="宋体" w:cs="宋体"/>
                <w:color w:val="auto"/>
                <w:szCs w:val="21"/>
                <w:highlight w:val="none"/>
              </w:rPr>
              <w:t>项目技术负责人的职称证书</w:t>
            </w:r>
          </w:p>
        </w:tc>
        <w:tc>
          <w:tcPr>
            <w:tcW w:w="3598" w:type="dxa"/>
            <w:tcBorders>
              <w:right w:val="double" w:color="auto" w:sz="4" w:space="0"/>
            </w:tcBorders>
            <w:vAlign w:val="center"/>
          </w:tcPr>
          <w:p w14:paraId="6746B975">
            <w:pPr>
              <w:rPr>
                <w:rFonts w:ascii="宋体" w:hAnsi="宋体" w:cs="宋体"/>
                <w:color w:val="auto"/>
                <w:szCs w:val="21"/>
                <w:highlight w:val="none"/>
              </w:rPr>
            </w:pPr>
            <w:r>
              <w:rPr>
                <w:rFonts w:hint="eastAsia" w:cs="宋体"/>
                <w:color w:val="auto"/>
                <w:szCs w:val="21"/>
                <w:highlight w:val="none"/>
              </w:rPr>
              <w:t>证书扫描件加盖电子公章。</w:t>
            </w:r>
          </w:p>
        </w:tc>
      </w:tr>
      <w:tr w14:paraId="6523E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05" w:hRule="atLeast"/>
          <w:jc w:val="center"/>
        </w:trPr>
        <w:tc>
          <w:tcPr>
            <w:tcW w:w="670" w:type="dxa"/>
            <w:tcBorders>
              <w:left w:val="double" w:color="auto" w:sz="4" w:space="0"/>
            </w:tcBorders>
            <w:vAlign w:val="center"/>
          </w:tcPr>
          <w:p w14:paraId="7C1118CB">
            <w:pPr>
              <w:jc w:val="center"/>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w:t>
            </w:r>
          </w:p>
        </w:tc>
        <w:tc>
          <w:tcPr>
            <w:tcW w:w="4665" w:type="dxa"/>
            <w:vAlign w:val="center"/>
          </w:tcPr>
          <w:p w14:paraId="10F25F66">
            <w:pPr>
              <w:rPr>
                <w:rFonts w:ascii="宋体" w:hAnsi="宋体" w:cs="宋体"/>
                <w:color w:val="auto"/>
                <w:szCs w:val="21"/>
                <w:highlight w:val="none"/>
              </w:rPr>
            </w:pPr>
            <w:r>
              <w:rPr>
                <w:rFonts w:hint="eastAsia" w:ascii="宋体" w:hAnsi="宋体" w:cs="宋体"/>
                <w:color w:val="auto"/>
                <w:szCs w:val="21"/>
                <w:highlight w:val="none"/>
              </w:rPr>
              <w:t>专职安全人员须具有在有效期内的安全生产考核合格证书（C类）或建筑施工企业专职安全生产管理人员安全生产考核合格证书（C3）</w:t>
            </w:r>
          </w:p>
        </w:tc>
        <w:tc>
          <w:tcPr>
            <w:tcW w:w="3598" w:type="dxa"/>
            <w:tcBorders>
              <w:right w:val="double" w:color="auto" w:sz="4" w:space="0"/>
            </w:tcBorders>
            <w:vAlign w:val="center"/>
          </w:tcPr>
          <w:p w14:paraId="4C93F1F6">
            <w:pPr>
              <w:rPr>
                <w:rFonts w:ascii="宋体" w:hAnsi="宋体" w:cs="宋体"/>
                <w:color w:val="auto"/>
                <w:szCs w:val="21"/>
                <w:highlight w:val="none"/>
              </w:rPr>
            </w:pPr>
            <w:r>
              <w:rPr>
                <w:rFonts w:hint="eastAsia" w:cs="宋体"/>
                <w:color w:val="auto"/>
                <w:szCs w:val="21"/>
                <w:highlight w:val="none"/>
              </w:rPr>
              <w:t>证书扫描件加盖电子公章。</w:t>
            </w:r>
          </w:p>
        </w:tc>
      </w:tr>
      <w:tr w14:paraId="044A0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05" w:hRule="atLeast"/>
          <w:jc w:val="center"/>
        </w:trPr>
        <w:tc>
          <w:tcPr>
            <w:tcW w:w="670" w:type="dxa"/>
            <w:tcBorders>
              <w:left w:val="double" w:color="auto" w:sz="4" w:space="0"/>
            </w:tcBorders>
            <w:vAlign w:val="center"/>
          </w:tcPr>
          <w:p w14:paraId="16DF88CA">
            <w:pPr>
              <w:jc w:val="center"/>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w:t>
            </w:r>
          </w:p>
        </w:tc>
        <w:tc>
          <w:tcPr>
            <w:tcW w:w="4665" w:type="dxa"/>
            <w:vAlign w:val="center"/>
          </w:tcPr>
          <w:p w14:paraId="14468B22">
            <w:pPr>
              <w:rPr>
                <w:rFonts w:ascii="宋体" w:hAnsi="宋体" w:cs="宋体"/>
                <w:color w:val="auto"/>
                <w:szCs w:val="21"/>
                <w:highlight w:val="none"/>
              </w:rPr>
            </w:pPr>
            <w:r>
              <w:rPr>
                <w:rFonts w:hint="eastAsia" w:ascii="宋体" w:hAnsi="宋体" w:cs="宋体"/>
                <w:color w:val="auto"/>
                <w:szCs w:val="21"/>
                <w:highlight w:val="none"/>
              </w:rPr>
              <w:t>项目负责人、专职安全员须是施工企业信息登记中的在册人员</w:t>
            </w:r>
          </w:p>
        </w:tc>
        <w:tc>
          <w:tcPr>
            <w:tcW w:w="3598" w:type="dxa"/>
            <w:tcBorders>
              <w:right w:val="double" w:color="auto" w:sz="4" w:space="0"/>
            </w:tcBorders>
            <w:vAlign w:val="center"/>
          </w:tcPr>
          <w:p w14:paraId="3ED03F76">
            <w:pPr>
              <w:rPr>
                <w:rFonts w:cs="宋体"/>
                <w:color w:val="auto"/>
                <w:szCs w:val="21"/>
                <w:highlight w:val="none"/>
              </w:rPr>
            </w:pPr>
            <w:r>
              <w:rPr>
                <w:rFonts w:hint="eastAsia" w:cs="宋体"/>
                <w:color w:val="auto"/>
                <w:szCs w:val="21"/>
                <w:highlight w:val="none"/>
              </w:rPr>
              <w:t>广州公共资源交易中心企业库人员信息登记截图</w:t>
            </w:r>
          </w:p>
        </w:tc>
      </w:tr>
      <w:tr w14:paraId="6621D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2" w:hRule="atLeast"/>
          <w:jc w:val="center"/>
        </w:trPr>
        <w:tc>
          <w:tcPr>
            <w:tcW w:w="8933" w:type="dxa"/>
            <w:gridSpan w:val="3"/>
            <w:tcBorders>
              <w:left w:val="double" w:color="auto" w:sz="4" w:space="0"/>
              <w:right w:val="double" w:color="auto" w:sz="4" w:space="0"/>
            </w:tcBorders>
            <w:vAlign w:val="center"/>
          </w:tcPr>
          <w:p w14:paraId="1BEDF380">
            <w:pPr>
              <w:jc w:val="center"/>
              <w:rPr>
                <w:rFonts w:ascii="宋体" w:hAnsi="宋体" w:cs="宋体"/>
                <w:b/>
                <w:color w:val="auto"/>
                <w:szCs w:val="21"/>
                <w:highlight w:val="none"/>
              </w:rPr>
            </w:pPr>
            <w:r>
              <w:rPr>
                <w:rFonts w:hint="eastAsia" w:ascii="宋体" w:hAnsi="宋体" w:cs="宋体"/>
                <w:b/>
                <w:color w:val="auto"/>
                <w:szCs w:val="21"/>
                <w:highlight w:val="none"/>
              </w:rPr>
              <w:t>设计部分</w:t>
            </w:r>
          </w:p>
        </w:tc>
      </w:tr>
      <w:tr w14:paraId="161F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atLeast"/>
          <w:jc w:val="center"/>
        </w:trPr>
        <w:tc>
          <w:tcPr>
            <w:tcW w:w="670" w:type="dxa"/>
            <w:tcBorders>
              <w:left w:val="double" w:color="auto" w:sz="4" w:space="0"/>
            </w:tcBorders>
            <w:vAlign w:val="center"/>
          </w:tcPr>
          <w:p w14:paraId="2BE6E561">
            <w:pPr>
              <w:jc w:val="center"/>
              <w:rPr>
                <w:rFonts w:ascii="宋体" w:hAnsi="宋体" w:cs="宋体"/>
                <w:color w:val="auto"/>
                <w:szCs w:val="21"/>
                <w:highlight w:val="none"/>
              </w:rPr>
            </w:pPr>
            <w:r>
              <w:rPr>
                <w:rFonts w:hint="eastAsia" w:ascii="宋体" w:hAnsi="宋体" w:cs="宋体"/>
                <w:color w:val="auto"/>
                <w:szCs w:val="21"/>
                <w:highlight w:val="none"/>
              </w:rPr>
              <w:t>14</w:t>
            </w:r>
          </w:p>
        </w:tc>
        <w:tc>
          <w:tcPr>
            <w:tcW w:w="4665" w:type="dxa"/>
            <w:vAlign w:val="center"/>
          </w:tcPr>
          <w:p w14:paraId="48FCD030">
            <w:pPr>
              <w:rPr>
                <w:rFonts w:ascii="宋体" w:hAnsi="宋体" w:cs="宋体"/>
                <w:color w:val="auto"/>
                <w:szCs w:val="21"/>
                <w:highlight w:val="none"/>
              </w:rPr>
            </w:pPr>
            <w:r>
              <w:rPr>
                <w:rFonts w:hint="eastAsia" w:ascii="宋体" w:hAnsi="宋体" w:cs="宋体"/>
                <w:color w:val="auto"/>
                <w:szCs w:val="21"/>
                <w:highlight w:val="none"/>
              </w:rPr>
              <w:t>企业营业执照（设计单位）</w:t>
            </w:r>
          </w:p>
        </w:tc>
        <w:tc>
          <w:tcPr>
            <w:tcW w:w="3598" w:type="dxa"/>
            <w:tcBorders>
              <w:right w:val="double" w:color="auto" w:sz="4" w:space="0"/>
            </w:tcBorders>
            <w:vAlign w:val="center"/>
          </w:tcPr>
          <w:p w14:paraId="051411B0">
            <w:pPr>
              <w:rPr>
                <w:rFonts w:ascii="宋体" w:hAnsi="宋体"/>
                <w:color w:val="auto"/>
                <w:szCs w:val="21"/>
                <w:highlight w:val="none"/>
              </w:rPr>
            </w:pPr>
            <w:r>
              <w:rPr>
                <w:rFonts w:hint="eastAsia" w:ascii="宋体" w:hAnsi="宋体"/>
                <w:color w:val="auto"/>
                <w:highlight w:val="none"/>
              </w:rPr>
              <w:t>营业执照扫描件加盖电子公章</w:t>
            </w:r>
          </w:p>
        </w:tc>
      </w:tr>
      <w:tr w14:paraId="3D050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670" w:type="dxa"/>
            <w:tcBorders>
              <w:left w:val="double" w:color="auto" w:sz="4" w:space="0"/>
            </w:tcBorders>
            <w:vAlign w:val="center"/>
          </w:tcPr>
          <w:p w14:paraId="45249E00">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4665" w:type="dxa"/>
            <w:vAlign w:val="center"/>
          </w:tcPr>
          <w:p w14:paraId="2AF503F9">
            <w:pPr>
              <w:rPr>
                <w:rFonts w:ascii="宋体" w:hAnsi="宋体" w:cs="宋体"/>
                <w:color w:val="auto"/>
                <w:szCs w:val="21"/>
                <w:highlight w:val="none"/>
              </w:rPr>
            </w:pPr>
            <w:r>
              <w:rPr>
                <w:rFonts w:hint="eastAsia" w:ascii="宋体" w:hAnsi="宋体" w:cs="宋体"/>
                <w:color w:val="auto"/>
                <w:szCs w:val="21"/>
                <w:highlight w:val="none"/>
              </w:rPr>
              <w:t>企业资质证书（设计单位）</w:t>
            </w:r>
          </w:p>
        </w:tc>
        <w:tc>
          <w:tcPr>
            <w:tcW w:w="3598" w:type="dxa"/>
            <w:tcBorders>
              <w:right w:val="double" w:color="auto" w:sz="4" w:space="0"/>
            </w:tcBorders>
            <w:vAlign w:val="center"/>
          </w:tcPr>
          <w:p w14:paraId="15CA1307">
            <w:pPr>
              <w:rPr>
                <w:rFonts w:ascii="宋体" w:hAnsi="宋体"/>
                <w:color w:val="auto"/>
                <w:highlight w:val="none"/>
              </w:rPr>
            </w:pPr>
            <w:r>
              <w:rPr>
                <w:rFonts w:hint="eastAsia" w:ascii="宋体" w:hAnsi="宋体"/>
                <w:color w:val="auto"/>
                <w:highlight w:val="none"/>
              </w:rPr>
              <w:t>资质证书扫描件加盖电子公章</w:t>
            </w:r>
          </w:p>
        </w:tc>
      </w:tr>
      <w:tr w14:paraId="1D8FB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0" w:hRule="atLeast"/>
          <w:jc w:val="center"/>
        </w:trPr>
        <w:tc>
          <w:tcPr>
            <w:tcW w:w="670" w:type="dxa"/>
            <w:tcBorders>
              <w:left w:val="double" w:color="auto" w:sz="4" w:space="0"/>
            </w:tcBorders>
            <w:vAlign w:val="center"/>
          </w:tcPr>
          <w:p w14:paraId="6A68E132">
            <w:pPr>
              <w:jc w:val="center"/>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6</w:t>
            </w:r>
          </w:p>
        </w:tc>
        <w:tc>
          <w:tcPr>
            <w:tcW w:w="4665" w:type="dxa"/>
            <w:vAlign w:val="center"/>
          </w:tcPr>
          <w:p w14:paraId="73965B1B">
            <w:pPr>
              <w:rPr>
                <w:rFonts w:ascii="宋体" w:hAnsi="宋体" w:cs="宋体"/>
                <w:color w:val="auto"/>
                <w:szCs w:val="21"/>
                <w:highlight w:val="none"/>
              </w:rPr>
            </w:pPr>
            <w:r>
              <w:rPr>
                <w:rFonts w:hint="eastAsia" w:ascii="宋体" w:hAnsi="宋体" w:cs="宋体"/>
                <w:color w:val="auto"/>
                <w:szCs w:val="21"/>
                <w:highlight w:val="none"/>
              </w:rPr>
              <w:t>拟派设计负责人的相关资格资料（需满足招标公告中的要求</w:t>
            </w:r>
            <w:r>
              <w:rPr>
                <w:rFonts w:ascii="宋体" w:hAnsi="宋体" w:cs="宋体"/>
                <w:color w:val="auto"/>
                <w:szCs w:val="21"/>
                <w:highlight w:val="none"/>
              </w:rPr>
              <w:t>)</w:t>
            </w:r>
          </w:p>
        </w:tc>
        <w:tc>
          <w:tcPr>
            <w:tcW w:w="3598" w:type="dxa"/>
            <w:tcBorders>
              <w:right w:val="double" w:color="auto" w:sz="4" w:space="0"/>
            </w:tcBorders>
            <w:vAlign w:val="center"/>
          </w:tcPr>
          <w:p w14:paraId="4B18AB74">
            <w:pPr>
              <w:rPr>
                <w:rFonts w:ascii="宋体" w:hAnsi="宋体" w:cs="宋体"/>
                <w:color w:val="auto"/>
                <w:szCs w:val="21"/>
                <w:highlight w:val="none"/>
              </w:rPr>
            </w:pPr>
            <w:r>
              <w:rPr>
                <w:rFonts w:hint="eastAsia" w:ascii="宋体" w:hAnsi="宋体"/>
                <w:color w:val="auto"/>
                <w:highlight w:val="none"/>
              </w:rPr>
              <w:t>拟</w:t>
            </w:r>
            <w:r>
              <w:rPr>
                <w:rFonts w:hint="eastAsia" w:ascii="宋体" w:hAnsi="宋体" w:cs="宋体"/>
                <w:color w:val="auto"/>
                <w:szCs w:val="21"/>
                <w:highlight w:val="none"/>
              </w:rPr>
              <w:t>派</w:t>
            </w:r>
            <w:r>
              <w:rPr>
                <w:rFonts w:hint="eastAsia" w:ascii="宋体" w:hAnsi="宋体"/>
                <w:color w:val="auto"/>
                <w:highlight w:val="none"/>
              </w:rPr>
              <w:t>设计负责人的相关证书、资料扫描件加盖电子公章</w:t>
            </w:r>
          </w:p>
        </w:tc>
      </w:tr>
      <w:tr w14:paraId="20B1A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0" w:hRule="atLeast"/>
          <w:jc w:val="center"/>
        </w:trPr>
        <w:tc>
          <w:tcPr>
            <w:tcW w:w="670" w:type="dxa"/>
            <w:tcBorders>
              <w:left w:val="double" w:color="auto" w:sz="4" w:space="0"/>
            </w:tcBorders>
            <w:vAlign w:val="center"/>
          </w:tcPr>
          <w:p w14:paraId="16D1EA9D">
            <w:pPr>
              <w:jc w:val="center"/>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7</w:t>
            </w:r>
          </w:p>
        </w:tc>
        <w:tc>
          <w:tcPr>
            <w:tcW w:w="4665" w:type="dxa"/>
            <w:vAlign w:val="center"/>
          </w:tcPr>
          <w:p w14:paraId="2E729754">
            <w:pPr>
              <w:rPr>
                <w:rFonts w:ascii="宋体" w:hAnsi="宋体"/>
                <w:color w:val="auto"/>
                <w:szCs w:val="21"/>
                <w:highlight w:val="none"/>
              </w:rPr>
            </w:pPr>
            <w:r>
              <w:rPr>
                <w:rFonts w:hint="eastAsia" w:ascii="宋体" w:hAnsi="宋体"/>
                <w:color w:val="auto"/>
                <w:highlight w:val="none"/>
              </w:rPr>
              <w:t>设计负责人须是设计企业信息登记中的在册人员</w:t>
            </w:r>
          </w:p>
        </w:tc>
        <w:tc>
          <w:tcPr>
            <w:tcW w:w="3598" w:type="dxa"/>
            <w:tcBorders>
              <w:right w:val="double" w:color="auto" w:sz="4" w:space="0"/>
            </w:tcBorders>
            <w:vAlign w:val="center"/>
          </w:tcPr>
          <w:p w14:paraId="0694C95E">
            <w:pPr>
              <w:rPr>
                <w:rFonts w:cs="宋体"/>
                <w:color w:val="auto"/>
                <w:szCs w:val="21"/>
                <w:highlight w:val="none"/>
              </w:rPr>
            </w:pPr>
            <w:r>
              <w:rPr>
                <w:rFonts w:hint="eastAsia" w:cs="宋体"/>
                <w:color w:val="auto"/>
                <w:szCs w:val="21"/>
                <w:highlight w:val="none"/>
              </w:rPr>
              <w:t>广州公共资源交易中心企业库人员信息登记截图</w:t>
            </w:r>
          </w:p>
        </w:tc>
      </w:tr>
    </w:tbl>
    <w:p w14:paraId="02D3AC4A">
      <w:pPr>
        <w:widowControl/>
        <w:tabs>
          <w:tab w:val="left" w:pos="180"/>
        </w:tabs>
        <w:adjustRightInd w:val="0"/>
        <w:snapToGrid w:val="0"/>
        <w:spacing w:line="276" w:lineRule="auto"/>
        <w:ind w:left="-283" w:leftChars="-135" w:right="-483" w:rightChars="-230" w:firstLine="10" w:firstLineChars="5"/>
        <w:jc w:val="left"/>
        <w:rPr>
          <w:rFonts w:ascii="宋体" w:hAnsi="宋体" w:cs="宋体"/>
          <w:color w:val="auto"/>
          <w:szCs w:val="21"/>
          <w:highlight w:val="none"/>
        </w:rPr>
      </w:pPr>
      <w:r>
        <w:rPr>
          <w:rFonts w:hint="eastAsia" w:ascii="宋体" w:hAnsi="宋体" w:cs="宋体"/>
          <w:color w:val="auto"/>
          <w:szCs w:val="21"/>
          <w:highlight w:val="none"/>
        </w:rPr>
        <w:t>注：</w:t>
      </w:r>
    </w:p>
    <w:p w14:paraId="755539AA">
      <w:pPr>
        <w:widowControl/>
        <w:tabs>
          <w:tab w:val="left" w:pos="180"/>
        </w:tabs>
        <w:adjustRightInd w:val="0"/>
        <w:snapToGrid w:val="0"/>
        <w:spacing w:line="276" w:lineRule="auto"/>
        <w:ind w:left="-283" w:leftChars="-135" w:right="-483" w:rightChars="-230" w:firstLine="10" w:firstLineChars="5"/>
        <w:jc w:val="left"/>
        <w:rPr>
          <w:rFonts w:ascii="宋体" w:hAnsi="宋体" w:cs="宋体"/>
          <w:color w:val="auto"/>
          <w:szCs w:val="21"/>
          <w:highlight w:val="none"/>
        </w:rPr>
      </w:pPr>
      <w:r>
        <w:rPr>
          <w:rFonts w:hint="eastAsia" w:ascii="宋体" w:hAnsi="宋体" w:cs="宋体"/>
          <w:color w:val="auto"/>
          <w:szCs w:val="21"/>
          <w:highlight w:val="none"/>
        </w:rPr>
        <w:t>1.投标人资格审查合格应满足招标公告第3条单列的资审合格条件。</w:t>
      </w:r>
    </w:p>
    <w:p w14:paraId="7BC9B0A7">
      <w:pPr>
        <w:widowControl/>
        <w:tabs>
          <w:tab w:val="left" w:pos="180"/>
        </w:tabs>
        <w:adjustRightInd w:val="0"/>
        <w:snapToGrid w:val="0"/>
        <w:spacing w:line="276" w:lineRule="auto"/>
        <w:ind w:left="-283" w:leftChars="-135" w:right="-483" w:rightChars="-230" w:firstLine="10" w:firstLineChars="5"/>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.以上资料除联合体共同投标协议书需联合体各方同时盖章外，其余需盖章的资料可由联合体牵头方加盖单位电子印章即可。</w:t>
      </w:r>
    </w:p>
    <w:p w14:paraId="6C5D5723">
      <w:pPr>
        <w:widowControl/>
        <w:tabs>
          <w:tab w:val="left" w:pos="180"/>
        </w:tabs>
        <w:adjustRightInd w:val="0"/>
        <w:snapToGrid w:val="0"/>
        <w:spacing w:line="276" w:lineRule="auto"/>
        <w:ind w:left="-283" w:leftChars="-135" w:right="-483" w:rightChars="-230" w:firstLine="10" w:firstLineChars="5"/>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如为香港企业和香港专业人士投标的，依据《广东省住房和城乡建设厅关于印发香港工程建设咨询企业和专业人士在粤港澳大湾区内地城市开业执业试点管理暂行办法的通知》（粤建规范〔2020〕1号）的规定，香港企业和香港专业人士满足参加设计部分投标的，须提交满足招标要求的相关资料。</w:t>
      </w:r>
    </w:p>
    <w:p w14:paraId="334E4333">
      <w:pPr>
        <w:pStyle w:val="2"/>
        <w:spacing w:line="360" w:lineRule="auto"/>
        <w:ind w:firstLine="140" w:firstLineChars="67"/>
        <w:jc w:val="left"/>
        <w:rPr>
          <w:rFonts w:cs="宋体"/>
          <w:color w:val="auto"/>
          <w:sz w:val="24"/>
          <w:highlight w:val="none"/>
        </w:rPr>
      </w:pPr>
      <w:r>
        <w:rPr>
          <w:rFonts w:cs="宋体"/>
          <w:color w:val="auto"/>
          <w:sz w:val="21"/>
          <w:szCs w:val="21"/>
          <w:highlight w:val="none"/>
          <w:lang w:val="en-US"/>
        </w:rPr>
        <w:t xml:space="preserve">  </w:t>
      </w:r>
      <w:r>
        <w:rPr>
          <w:rFonts w:hint="eastAsia" w:cs="宋体"/>
          <w:color w:val="auto"/>
          <w:sz w:val="21"/>
          <w:szCs w:val="21"/>
          <w:highlight w:val="none"/>
          <w:lang w:val="en-US"/>
        </w:rPr>
        <w:t xml:space="preserve"> </w:t>
      </w:r>
      <w:r>
        <w:rPr>
          <w:rFonts w:hint="eastAsia" w:cs="宋体"/>
          <w:color w:val="auto"/>
          <w:sz w:val="24"/>
          <w:highlight w:val="none"/>
        </w:rPr>
        <w:t xml:space="preserve">               </w:t>
      </w:r>
    </w:p>
    <w:p w14:paraId="5A989AFC">
      <w:pPr>
        <w:adjustRightInd w:val="0"/>
        <w:snapToGrid w:val="0"/>
        <w:spacing w:line="360" w:lineRule="auto"/>
        <w:jc w:val="left"/>
        <w:rPr>
          <w:rFonts w:ascii="宋体" w:hAnsi="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附件二：</w:t>
      </w:r>
    </w:p>
    <w:p w14:paraId="385CF128">
      <w:pPr>
        <w:spacing w:line="360" w:lineRule="auto"/>
        <w:jc w:val="center"/>
        <w:rPr>
          <w:rFonts w:ascii="宋体" w:hAnsi="宋体"/>
          <w:b/>
          <w:color w:val="auto"/>
          <w:sz w:val="44"/>
          <w:szCs w:val="44"/>
          <w:highlight w:val="none"/>
        </w:rPr>
      </w:pPr>
      <w:bookmarkStart w:id="18" w:name="_Toc416357992"/>
      <w:bookmarkStart w:id="19" w:name="_Toc416358163"/>
      <w:r>
        <w:rPr>
          <w:rFonts w:hint="eastAsia" w:ascii="宋体" w:hAnsi="宋体"/>
          <w:b/>
          <w:color w:val="auto"/>
          <w:sz w:val="44"/>
          <w:szCs w:val="44"/>
          <w:highlight w:val="none"/>
        </w:rPr>
        <w:t>投标人声明</w:t>
      </w:r>
      <w:bookmarkEnd w:id="18"/>
      <w:bookmarkEnd w:id="19"/>
    </w:p>
    <w:p w14:paraId="566AE173">
      <w:pPr>
        <w:pStyle w:val="21"/>
        <w:ind w:firstLine="0"/>
        <w:rPr>
          <w:rFonts w:ascii="宋体" w:hAnsi="宋体" w:eastAsia="宋体"/>
          <w:color w:val="auto"/>
          <w:sz w:val="24"/>
          <w:szCs w:val="24"/>
          <w:highlight w:val="none"/>
        </w:rPr>
      </w:pPr>
      <w:r>
        <w:rPr>
          <w:rFonts w:hint="eastAsia" w:ascii="宋体" w:hAnsi="宋体" w:eastAsia="宋体"/>
          <w:color w:val="auto"/>
          <w:sz w:val="24"/>
          <w:szCs w:val="24"/>
          <w:highlight w:val="none"/>
        </w:rPr>
        <w:t>广州白云新能源科技有限公司：</w:t>
      </w:r>
    </w:p>
    <w:p w14:paraId="6BB1A7C7">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投标工作，作出郑重声明：</w:t>
      </w:r>
    </w:p>
    <w:p w14:paraId="5E98493A">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一、本公司保证投标文件及其后提供的一切材料都是真实的。</w:t>
      </w:r>
      <w:bookmarkStart w:id="20" w:name="_GoBack"/>
      <w:bookmarkEnd w:id="20"/>
    </w:p>
    <w:p w14:paraId="446D3599">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4E54E116">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三、本公司不存在下列情形之一：</w:t>
      </w:r>
    </w:p>
    <w:p w14:paraId="0FE2964C">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（一）为招标人不具有独立法人资格的附属机构（单位）；</w:t>
      </w:r>
    </w:p>
    <w:p w14:paraId="5BA03D67">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（二）为本标段前期准备提供咨询服务或者与提供咨询服务的机构存在附属关系的（已公开项目建议书、可行性研究报告等前期成果文件的编制单位除外）；</w:t>
      </w:r>
    </w:p>
    <w:p w14:paraId="7653ADBB">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（三）为本标段监理人或者与本标段监理人存在隶属关系或者其他利害关系；</w:t>
      </w:r>
    </w:p>
    <w:p w14:paraId="6C4E1F65">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（四）为本标段的代建人；</w:t>
      </w:r>
    </w:p>
    <w:p w14:paraId="6E362B3F">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（五）为本标段提供招标代理服务的；</w:t>
      </w:r>
    </w:p>
    <w:p w14:paraId="173F7880">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（六）与本标段的监理人或代建人或招标代理机构同为一个法定代表人的；</w:t>
      </w:r>
    </w:p>
    <w:p w14:paraId="3FFF5B1A">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（七）与本标段的监理人或代建人或招标代理机构互相控股或参股的；</w:t>
      </w:r>
    </w:p>
    <w:p w14:paraId="461A5512">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（八）与本标段的监理人或代建人或招标代理机构相互任职或工作的；</w:t>
      </w:r>
    </w:p>
    <w:p w14:paraId="406DDBE5">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（九）与本标段的检测机构有隶属关系或者其他利害关系；</w:t>
      </w:r>
    </w:p>
    <w:p w14:paraId="6E26EBD0">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（十）与招标人存在利害关系且可能影响招标公正性； </w:t>
      </w:r>
    </w:p>
    <w:p w14:paraId="539F6894">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5ECB8042">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（十二）被责令停产停业、暂扣或者吊销许可证、暂扣或者吊销执照的（本项事实应当以根据《中华人民共和国行政处罚法》依法作出并已经生效的行政处罚决定为认定依据。）；</w:t>
      </w:r>
    </w:p>
    <w:p w14:paraId="27C358DD">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（十三）进入清算程序，或被宣布破产，或其他丧失履约能力的情形；</w:t>
      </w:r>
    </w:p>
    <w:p w14:paraId="002AE845">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78BF9378">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（十五）法律法规规定的其他情形。</w:t>
      </w:r>
    </w:p>
    <w:p w14:paraId="07F12AE3">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四、本公司保证：本项目拟派的项目负责人没有在其他在建项目中任施工单位项目负责人，本项目拟派的专职安全员没有在其他在建项目中任职。</w:t>
      </w:r>
    </w:p>
    <w:p w14:paraId="51544BD2">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6FD9EB2D">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273A96C6">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七、本公司承诺，切实落实《住房城乡建设部</w:t>
      </w:r>
      <w:r>
        <w:rPr>
          <w:rFonts w:ascii="宋体" w:hAnsi="宋体" w:eastAsia="宋体"/>
          <w:color w:val="auto"/>
          <w:sz w:val="24"/>
          <w:szCs w:val="24"/>
          <w:highlight w:val="none"/>
        </w:rPr>
        <w:t>人力资源社会保障部关于印发建筑工人实名管理办法（试行）的通知》（建市〔2019〕18号）、《广东省建设工程领域工人工资支付专用账户管理办法》（粤人社规〔2018〕14号）、</w:t>
      </w:r>
      <w:r>
        <w:rPr>
          <w:rFonts w:hint="eastAsia" w:ascii="宋体" w:hAnsi="宋体" w:eastAsia="宋体"/>
          <w:color w:val="auto"/>
          <w:sz w:val="24"/>
          <w:szCs w:val="24"/>
          <w:highlight w:val="none"/>
        </w:rPr>
        <w:t>《广州市住房和城乡建设局关于印发广州市建筑施工实名制管理办法的通知》（穗建规字</w:t>
      </w:r>
      <w:r>
        <w:rPr>
          <w:rFonts w:ascii="宋体" w:hAnsi="宋体" w:eastAsia="宋体"/>
          <w:color w:val="auto"/>
          <w:sz w:val="24"/>
          <w:szCs w:val="24"/>
          <w:highlight w:val="none"/>
        </w:rPr>
        <w:t>[2020]18</w:t>
      </w:r>
      <w:r>
        <w:rPr>
          <w:rFonts w:hint="eastAsia" w:ascii="宋体" w:hAnsi="宋体" w:eastAsia="宋体"/>
          <w:color w:val="auto"/>
          <w:sz w:val="24"/>
          <w:szCs w:val="24"/>
          <w:highlight w:val="none"/>
        </w:rPr>
        <w:t>号）、《广州市建设领域工人工资支付分账管理实施细则》（穗建规字〔</w:t>
      </w:r>
      <w:r>
        <w:rPr>
          <w:rFonts w:ascii="宋体" w:hAnsi="宋体" w:eastAsia="宋体"/>
          <w:color w:val="auto"/>
          <w:sz w:val="24"/>
          <w:szCs w:val="24"/>
          <w:highlight w:val="none"/>
        </w:rPr>
        <w:t>2020</w:t>
      </w:r>
      <w:r>
        <w:rPr>
          <w:rFonts w:hint="eastAsia" w:ascii="宋体" w:hAnsi="宋体" w:eastAsia="宋体"/>
          <w:color w:val="auto"/>
          <w:sz w:val="24"/>
          <w:szCs w:val="24"/>
          <w:highlight w:val="none"/>
        </w:rPr>
        <w:t>〕</w:t>
      </w:r>
      <w:r>
        <w:rPr>
          <w:rFonts w:ascii="宋体" w:hAnsi="宋体" w:eastAsia="宋体"/>
          <w:color w:val="auto"/>
          <w:sz w:val="24"/>
          <w:szCs w:val="24"/>
          <w:highlight w:val="none"/>
        </w:rPr>
        <w:t>37</w:t>
      </w:r>
      <w:r>
        <w:rPr>
          <w:rFonts w:hint="eastAsia" w:ascii="宋体" w:hAnsi="宋体" w:eastAsia="宋体"/>
          <w:color w:val="auto"/>
          <w:sz w:val="24"/>
          <w:szCs w:val="24"/>
          <w:highlight w:val="none"/>
        </w:rPr>
        <w:t>号）、《关于印发广州市房屋建筑及市政工程实名制和工资支付分账平台化管理工作方案的通知》（穗建筑〔</w:t>
      </w:r>
      <w:r>
        <w:rPr>
          <w:rFonts w:ascii="宋体" w:hAnsi="宋体" w:eastAsia="宋体"/>
          <w:color w:val="auto"/>
          <w:sz w:val="24"/>
          <w:szCs w:val="24"/>
          <w:highlight w:val="none"/>
        </w:rPr>
        <w:t>2018</w:t>
      </w:r>
      <w:r>
        <w:rPr>
          <w:rFonts w:hint="eastAsia" w:ascii="宋体" w:hAnsi="宋体" w:eastAsia="宋体"/>
          <w:color w:val="auto"/>
          <w:sz w:val="24"/>
          <w:szCs w:val="24"/>
          <w:highlight w:val="none"/>
        </w:rPr>
        <w:t>〕</w:t>
      </w:r>
      <w:r>
        <w:rPr>
          <w:rFonts w:ascii="宋体" w:hAnsi="宋体" w:eastAsia="宋体"/>
          <w:color w:val="auto"/>
          <w:sz w:val="24"/>
          <w:szCs w:val="24"/>
          <w:highlight w:val="none"/>
        </w:rPr>
        <w:t>183</w:t>
      </w:r>
      <w:r>
        <w:rPr>
          <w:rFonts w:hint="eastAsia" w:ascii="宋体" w:hAnsi="宋体" w:eastAsia="宋体"/>
          <w:color w:val="auto"/>
          <w:sz w:val="24"/>
          <w:szCs w:val="24"/>
          <w:highlight w:val="none"/>
        </w:rPr>
        <w:t>号）、《广州市住房和城乡建设委员会关于转发</w:t>
      </w:r>
      <w:r>
        <w:rPr>
          <w:rFonts w:ascii="宋体" w:hAnsi="宋体" w:eastAsia="宋体"/>
          <w:color w:val="auto"/>
          <w:sz w:val="24"/>
          <w:szCs w:val="24"/>
          <w:highlight w:val="none"/>
        </w:rPr>
        <w:t>&lt;</w:t>
      </w:r>
      <w:r>
        <w:rPr>
          <w:rFonts w:hint="eastAsia" w:ascii="宋体" w:hAnsi="宋体" w:eastAsia="宋体"/>
          <w:color w:val="auto"/>
          <w:sz w:val="24"/>
          <w:szCs w:val="24"/>
          <w:highlight w:val="none"/>
        </w:rPr>
        <w:t>广东省住房和城乡建设厅关于房屋建筑和市政基础设施工程用工实名管理暂行办法</w:t>
      </w:r>
      <w:r>
        <w:rPr>
          <w:rFonts w:ascii="宋体" w:hAnsi="宋体" w:eastAsia="宋体"/>
          <w:color w:val="auto"/>
          <w:sz w:val="24"/>
          <w:szCs w:val="24"/>
          <w:highlight w:val="none"/>
        </w:rPr>
        <w:t>&gt;</w:t>
      </w:r>
      <w:r>
        <w:rPr>
          <w:rFonts w:hint="eastAsia" w:ascii="宋体" w:hAnsi="宋体" w:eastAsia="宋体"/>
          <w:color w:val="auto"/>
          <w:sz w:val="24"/>
          <w:szCs w:val="24"/>
          <w:highlight w:val="none"/>
        </w:rPr>
        <w:t>的通知》（穗建筑〔</w:t>
      </w:r>
      <w:r>
        <w:rPr>
          <w:rFonts w:ascii="宋体" w:hAnsi="宋体" w:eastAsia="宋体"/>
          <w:color w:val="auto"/>
          <w:sz w:val="24"/>
          <w:szCs w:val="24"/>
          <w:highlight w:val="none"/>
        </w:rPr>
        <w:t>2018</w:t>
      </w:r>
      <w:r>
        <w:rPr>
          <w:rFonts w:hint="eastAsia" w:ascii="宋体" w:hAnsi="宋体" w:eastAsia="宋体"/>
          <w:color w:val="auto"/>
          <w:sz w:val="24"/>
          <w:szCs w:val="24"/>
          <w:highlight w:val="none"/>
        </w:rPr>
        <w:t>〕</w:t>
      </w:r>
      <w:r>
        <w:rPr>
          <w:rFonts w:ascii="宋体" w:hAnsi="宋体" w:eastAsia="宋体"/>
          <w:color w:val="auto"/>
          <w:sz w:val="24"/>
          <w:szCs w:val="24"/>
          <w:highlight w:val="none"/>
        </w:rPr>
        <w:t>981</w:t>
      </w:r>
      <w:r>
        <w:rPr>
          <w:rFonts w:hint="eastAsia" w:ascii="宋体" w:hAnsi="宋体" w:eastAsia="宋体"/>
          <w:color w:val="auto"/>
          <w:sz w:val="24"/>
          <w:szCs w:val="24"/>
          <w:highlight w:val="none"/>
        </w:rPr>
        <w:t>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012375AF">
      <w:pPr>
        <w:pStyle w:val="21"/>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八、与本公司单位负责人为同一人或者与本公司存在控股、管理关系的其他单位包括：</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。（注：本条由投标人如实填写，如有，应列出全部满足招标公告资质要求的相关单位的名称；如无，则填写“无”。）</w:t>
      </w:r>
    </w:p>
    <w:p w14:paraId="3DC8F3EF">
      <w:pPr>
        <w:pStyle w:val="21"/>
        <w:ind w:firstLine="567"/>
        <w:rPr>
          <w:rFonts w:ascii="宋体" w:hAnsi="宋体" w:eastAsia="宋体"/>
          <w:color w:val="auto"/>
          <w:sz w:val="24"/>
          <w:szCs w:val="24"/>
          <w:highlight w:val="none"/>
        </w:rPr>
      </w:pPr>
      <w:r>
        <w:rPr>
          <w:rFonts w:hint="eastAsia" w:ascii="宋体" w:hAnsi="宋体" w:eastAsia="宋体"/>
          <w:color w:val="auto"/>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1C164816">
      <w:pPr>
        <w:pStyle w:val="21"/>
        <w:ind w:firstLine="567"/>
        <w:jc w:val="left"/>
        <w:rPr>
          <w:rFonts w:ascii="宋体" w:hAnsi="宋体" w:eastAsia="宋体"/>
          <w:color w:val="auto"/>
          <w:sz w:val="24"/>
          <w:szCs w:val="24"/>
          <w:highlight w:val="none"/>
        </w:rPr>
      </w:pPr>
      <w:r>
        <w:rPr>
          <w:rFonts w:hint="eastAsia" w:ascii="宋体" w:hAnsi="宋体" w:eastAsia="宋体"/>
          <w:color w:val="auto"/>
          <w:sz w:val="24"/>
          <w:szCs w:val="24"/>
          <w:highlight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5E8A9C20">
      <w:pPr>
        <w:pStyle w:val="21"/>
        <w:ind w:firstLine="567"/>
        <w:jc w:val="left"/>
        <w:rPr>
          <w:rFonts w:ascii="宋体" w:hAnsi="宋体" w:eastAsia="宋体"/>
          <w:color w:val="auto"/>
          <w:sz w:val="24"/>
          <w:szCs w:val="24"/>
          <w:highlight w:val="none"/>
        </w:rPr>
      </w:pPr>
      <w:r>
        <w:rPr>
          <w:rFonts w:hint="eastAsia" w:ascii="宋体" w:hAnsi="宋体" w:eastAsia="宋体"/>
          <w:color w:val="auto"/>
          <w:sz w:val="24"/>
          <w:szCs w:val="24"/>
          <w:highlight w:val="none"/>
        </w:rPr>
        <w:t>十一、本公司违反上述保证，或本声明陈述与事实不符，一经查实将按相关规定进行信用记录。本公司对失信行为产生的一切后果已知悉。其中，本声明陈述与事实不符，属于弄虚作假骗取中标，将依法接受监管部门的处罚。</w:t>
      </w:r>
    </w:p>
    <w:p w14:paraId="2DEC0B88">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特此声明</w:t>
      </w:r>
    </w:p>
    <w:p w14:paraId="7F2E8372">
      <w:pPr>
        <w:pStyle w:val="22"/>
        <w:ind w:left="0" w:right="1449" w:firstLine="2409" w:firstLineChars="1004"/>
        <w:jc w:val="both"/>
        <w:rPr>
          <w:rFonts w:ascii="宋体" w:hAnsi="宋体" w:eastAsia="宋体"/>
          <w:color w:val="auto"/>
          <w:sz w:val="24"/>
          <w:szCs w:val="24"/>
          <w:highlight w:val="none"/>
        </w:rPr>
      </w:pPr>
      <w:r>
        <w:rPr>
          <w:rFonts w:hint="eastAsia" w:ascii="宋体" w:hAnsi="宋体" w:eastAsia="宋体"/>
          <w:color w:val="auto"/>
          <w:sz w:val="24"/>
          <w:szCs w:val="24"/>
          <w:highlight w:val="none"/>
        </w:rPr>
        <w:t>独立投标人/联合体各成员：</w:t>
      </w:r>
    </w:p>
    <w:p w14:paraId="646EE82E">
      <w:pPr>
        <w:pStyle w:val="21"/>
        <w:ind w:right="1179" w:firstLine="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项目负责人签字:</w:t>
      </w:r>
    </w:p>
    <w:p w14:paraId="2FD932BF">
      <w:pPr>
        <w:pStyle w:val="21"/>
        <w:ind w:right="1179" w:firstLine="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设计负责人签字:</w:t>
      </w:r>
    </w:p>
    <w:p w14:paraId="766BB132">
      <w:pPr>
        <w:pStyle w:val="21"/>
        <w:ind w:right="879" w:firstLine="2160" w:firstLineChars="9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项目技术负责人签字：</w:t>
      </w:r>
    </w:p>
    <w:p w14:paraId="6C5FED52">
      <w:pPr>
        <w:pStyle w:val="21"/>
        <w:ind w:right="879" w:firstLine="2160" w:firstLineChars="900"/>
        <w:jc w:val="right"/>
        <w:rPr>
          <w:rFonts w:ascii="宋体" w:hAnsi="宋体" w:eastAsia="宋体"/>
          <w:color w:val="auto"/>
          <w:sz w:val="24"/>
          <w:szCs w:val="24"/>
          <w:highlight w:val="none"/>
        </w:rPr>
      </w:pPr>
      <w:r>
        <w:rPr>
          <w:rFonts w:hint="eastAsia" w:ascii="宋体" w:hAnsi="宋体" w:eastAsia="宋体"/>
          <w:color w:val="auto"/>
          <w:sz w:val="24"/>
          <w:szCs w:val="24"/>
          <w:highlight w:val="none"/>
        </w:rPr>
        <w:t>年   月   日</w:t>
      </w:r>
    </w:p>
    <w:p w14:paraId="28BFC9CC">
      <w:pPr>
        <w:spacing w:line="360" w:lineRule="auto"/>
        <w:rPr>
          <w:rFonts w:ascii="宋体" w:hAnsi="宋体"/>
          <w:color w:val="auto"/>
          <w:szCs w:val="21"/>
          <w:highlight w:val="none"/>
        </w:rPr>
      </w:pPr>
      <w:r>
        <w:rPr>
          <w:rFonts w:hint="eastAsia" w:ascii="宋体" w:hAnsi="宋体"/>
          <w:color w:val="auto"/>
          <w:szCs w:val="21"/>
          <w:highlight w:val="none"/>
        </w:rPr>
        <w:t xml:space="preserve">                                                （企业公章）</w:t>
      </w:r>
    </w:p>
    <w:p w14:paraId="4D991798">
      <w:pPr>
        <w:spacing w:line="360" w:lineRule="auto"/>
        <w:rPr>
          <w:rFonts w:ascii="宋体" w:hAnsi="宋体" w:cs="宋体"/>
          <w:b/>
          <w:color w:val="auto"/>
          <w:sz w:val="20"/>
          <w:szCs w:val="18"/>
          <w:highlight w:val="none"/>
        </w:rPr>
      </w:pPr>
      <w:r>
        <w:rPr>
          <w:rFonts w:hint="eastAsia" w:ascii="宋体" w:hAnsi="宋体" w:cs="宋体"/>
          <w:b/>
          <w:color w:val="auto"/>
          <w:sz w:val="20"/>
          <w:szCs w:val="18"/>
          <w:highlight w:val="none"/>
        </w:rPr>
        <w:t>注：投标人（</w:t>
      </w:r>
      <w:r>
        <w:rPr>
          <w:rFonts w:hint="eastAsia" w:ascii="宋体" w:hAnsi="宋体" w:cs="宋体"/>
          <w:b/>
          <w:bCs/>
          <w:color w:val="auto"/>
          <w:sz w:val="20"/>
          <w:szCs w:val="18"/>
          <w:highlight w:val="none"/>
        </w:rPr>
        <w:t>若为联合体投标，指联合体牵头单位</w:t>
      </w:r>
      <w:r>
        <w:rPr>
          <w:rFonts w:hint="eastAsia" w:ascii="宋体" w:hAnsi="宋体" w:cs="宋体"/>
          <w:b/>
          <w:color w:val="auto"/>
          <w:sz w:val="20"/>
          <w:szCs w:val="18"/>
          <w:highlight w:val="none"/>
        </w:rPr>
        <w:t>）的项目负责人、项目技术负责人需签字，投标人（</w:t>
      </w:r>
      <w:r>
        <w:rPr>
          <w:rFonts w:hint="eastAsia" w:ascii="宋体" w:hAnsi="宋体" w:cs="宋体"/>
          <w:b/>
          <w:bCs/>
          <w:color w:val="auto"/>
          <w:sz w:val="20"/>
          <w:szCs w:val="18"/>
          <w:highlight w:val="none"/>
        </w:rPr>
        <w:t>若为联合体投标，指承担设计任务的单位</w:t>
      </w:r>
      <w:r>
        <w:rPr>
          <w:rFonts w:hint="eastAsia" w:ascii="宋体" w:hAnsi="宋体" w:cs="宋体"/>
          <w:b/>
          <w:color w:val="auto"/>
          <w:sz w:val="20"/>
          <w:szCs w:val="18"/>
          <w:highlight w:val="none"/>
        </w:rPr>
        <w:t>）的设计负责人需签字。 若为联合体投标，声明企业包含联合体各单位，由联合体牵头单位盖章即可。</w:t>
      </w:r>
    </w:p>
    <w:p w14:paraId="2BD934D6">
      <w:pPr>
        <w:widowControl/>
        <w:jc w:val="left"/>
        <w:rPr>
          <w:rFonts w:ascii="宋体" w:hAnsi="宋体" w:cs="宋体"/>
          <w:color w:val="auto"/>
          <w:sz w:val="18"/>
          <w:szCs w:val="18"/>
          <w:highlight w:val="none"/>
        </w:rPr>
      </w:pPr>
      <w:r>
        <w:rPr>
          <w:rFonts w:hint="eastAsia" w:ascii="宋体" w:hAnsi="宋体" w:cs="宋体"/>
          <w:color w:val="auto"/>
          <w:sz w:val="24"/>
          <w:highlight w:val="none"/>
        </w:rPr>
        <w:t>附件三：</w:t>
      </w:r>
    </w:p>
    <w:p w14:paraId="62A05C0F">
      <w:pPr>
        <w:spacing w:line="360" w:lineRule="auto"/>
        <w:jc w:val="center"/>
        <w:rPr>
          <w:rFonts w:ascii="宋体" w:hAnsi="宋体"/>
          <w:color w:val="auto"/>
          <w:sz w:val="24"/>
          <w:highlight w:val="none"/>
        </w:rPr>
      </w:pPr>
      <w:r>
        <w:rPr>
          <w:rFonts w:hint="eastAsia" w:ascii="宋体" w:hAnsi="宋体"/>
          <w:b/>
          <w:bCs/>
          <w:color w:val="auto"/>
          <w:sz w:val="32"/>
          <w:highlight w:val="none"/>
        </w:rPr>
        <w:t>联合体共同投标协议书</w:t>
      </w:r>
    </w:p>
    <w:p w14:paraId="262E87E0">
      <w:pPr>
        <w:spacing w:line="360" w:lineRule="auto"/>
        <w:rPr>
          <w:rFonts w:ascii="宋体" w:hAnsi="宋体"/>
          <w:color w:val="auto"/>
          <w:sz w:val="24"/>
          <w:highlight w:val="none"/>
        </w:rPr>
      </w:pPr>
      <w:r>
        <w:rPr>
          <w:rFonts w:hint="eastAsia" w:ascii="宋体" w:hAnsi="宋体"/>
          <w:color w:val="auto"/>
          <w:sz w:val="24"/>
          <w:highlight w:val="none"/>
        </w:rPr>
        <w:t>投标项目名称：</w:t>
      </w:r>
      <w:r>
        <w:rPr>
          <w:rFonts w:ascii="宋体" w:hAnsi="宋体"/>
          <w:color w:val="auto"/>
          <w:sz w:val="24"/>
          <w:highlight w:val="none"/>
          <w:u w:val="single"/>
        </w:rPr>
        <w:t xml:space="preserve">                                           </w:t>
      </w:r>
      <w:r>
        <w:rPr>
          <w:rFonts w:hint="eastAsia" w:ascii="宋体" w:hAnsi="宋体"/>
          <w:color w:val="auto"/>
          <w:sz w:val="24"/>
          <w:highlight w:val="none"/>
        </w:rPr>
        <w:t>。</w:t>
      </w:r>
    </w:p>
    <w:p w14:paraId="49DB6384">
      <w:pPr>
        <w:pStyle w:val="2"/>
        <w:spacing w:line="360" w:lineRule="auto"/>
        <w:jc w:val="left"/>
        <w:rPr>
          <w:color w:val="auto"/>
          <w:sz w:val="24"/>
          <w:highlight w:val="none"/>
        </w:rPr>
      </w:pPr>
      <w:r>
        <w:rPr>
          <w:rFonts w:hint="eastAsia"/>
          <w:color w:val="auto"/>
          <w:sz w:val="24"/>
          <w:highlight w:val="none"/>
        </w:rPr>
        <w:t>致：</w:t>
      </w:r>
      <w:r>
        <w:rPr>
          <w:rFonts w:hint="eastAsia"/>
          <w:color w:val="auto"/>
          <w:sz w:val="24"/>
          <w:highlight w:val="none"/>
          <w:u w:val="single"/>
        </w:rPr>
        <w:t xml:space="preserve"> </w:t>
      </w:r>
      <w:r>
        <w:rPr>
          <w:color w:val="auto"/>
          <w:sz w:val="24"/>
          <w:highlight w:val="none"/>
          <w:u w:val="single"/>
        </w:rPr>
        <w:t xml:space="preserve">       </w:t>
      </w:r>
    </w:p>
    <w:p w14:paraId="55C1AD58">
      <w:pPr>
        <w:spacing w:line="360" w:lineRule="auto"/>
        <w:ind w:firstLine="482"/>
        <w:rPr>
          <w:rFonts w:ascii="宋体" w:hAnsi="宋体"/>
          <w:color w:val="auto"/>
          <w:sz w:val="24"/>
          <w:highlight w:val="none"/>
        </w:rPr>
      </w:pPr>
      <w:r>
        <w:rPr>
          <w:rFonts w:ascii="宋体" w:hAnsi="宋体"/>
          <w:color w:val="auto"/>
          <w:sz w:val="24"/>
          <w:highlight w:val="none"/>
        </w:rPr>
        <w:t>我方决定组成联合体共同参加以上项目的投标，若中标，联合体各成员向招标人承担连带责任。我方授权委托本协议牵头人，代表所有联合体成员参加投标、</w:t>
      </w:r>
      <w:r>
        <w:rPr>
          <w:rFonts w:hint="eastAsia" w:ascii="宋体" w:hAnsi="宋体"/>
          <w:color w:val="auto"/>
          <w:sz w:val="24"/>
          <w:highlight w:val="none"/>
        </w:rPr>
        <w:t>签署投标资料、</w:t>
      </w:r>
      <w:r>
        <w:rPr>
          <w:rFonts w:ascii="宋体" w:hAnsi="宋体"/>
          <w:color w:val="auto"/>
          <w:sz w:val="24"/>
          <w:highlight w:val="none"/>
        </w:rPr>
        <w:t>提交投标文件，以及与招标人签订合同，负责整个合同实施阶段的协调工作。</w:t>
      </w:r>
    </w:p>
    <w:p w14:paraId="3AC02EB2">
      <w:pPr>
        <w:spacing w:line="360" w:lineRule="auto"/>
        <w:ind w:firstLine="482"/>
        <w:rPr>
          <w:rFonts w:ascii="宋体" w:hAnsi="宋体"/>
          <w:color w:val="auto"/>
          <w:sz w:val="24"/>
          <w:highlight w:val="none"/>
        </w:rPr>
      </w:pPr>
      <w:r>
        <w:rPr>
          <w:rFonts w:hint="eastAsia" w:ascii="宋体" w:hAnsi="宋体"/>
          <w:color w:val="auto"/>
          <w:sz w:val="24"/>
          <w:highlight w:val="none"/>
        </w:rPr>
        <w:t>本协议牵头人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37B16EE3">
      <w:pPr>
        <w:spacing w:line="360" w:lineRule="auto"/>
        <w:ind w:firstLine="482"/>
        <w:rPr>
          <w:rFonts w:ascii="宋体" w:hAnsi="宋体"/>
          <w:color w:val="auto"/>
          <w:sz w:val="24"/>
          <w:highlight w:val="none"/>
        </w:rPr>
      </w:pPr>
      <w:r>
        <w:rPr>
          <w:rFonts w:ascii="宋体" w:hAnsi="宋体"/>
          <w:color w:val="auto"/>
          <w:sz w:val="24"/>
          <w:highlight w:val="none"/>
        </w:rPr>
        <w:t>联合体将严格按照招标文件的各项要求，递交投标文件，履行合同，并对外承担</w:t>
      </w:r>
      <w:r>
        <w:rPr>
          <w:rFonts w:hint="eastAsia" w:ascii="宋体" w:hAnsi="宋体"/>
          <w:color w:val="auto"/>
          <w:sz w:val="24"/>
          <w:highlight w:val="none"/>
        </w:rPr>
        <w:t>相应</w:t>
      </w:r>
      <w:r>
        <w:rPr>
          <w:rFonts w:ascii="宋体" w:hAnsi="宋体"/>
          <w:color w:val="auto"/>
          <w:sz w:val="24"/>
          <w:highlight w:val="none"/>
        </w:rPr>
        <w:t>责任。</w:t>
      </w:r>
    </w:p>
    <w:p w14:paraId="1D43AD48">
      <w:pPr>
        <w:pStyle w:val="2"/>
        <w:rPr>
          <w:color w:val="auto"/>
          <w:sz w:val="24"/>
          <w:highlight w:val="none"/>
        </w:rPr>
      </w:pPr>
      <w:r>
        <w:rPr>
          <w:rFonts w:hint="eastAsia"/>
          <w:color w:val="auto"/>
          <w:sz w:val="24"/>
          <w:highlight w:val="none"/>
        </w:rPr>
        <w:t xml:space="preserve">    </w:t>
      </w:r>
    </w:p>
    <w:p w14:paraId="28768DBF">
      <w:pPr>
        <w:pStyle w:val="2"/>
        <w:tabs>
          <w:tab w:val="left" w:pos="567"/>
        </w:tabs>
        <w:spacing w:line="360" w:lineRule="auto"/>
        <w:ind w:firstLine="424" w:firstLineChars="177"/>
        <w:rPr>
          <w:color w:val="auto"/>
          <w:sz w:val="24"/>
          <w:highlight w:val="none"/>
        </w:rPr>
      </w:pPr>
      <w:r>
        <w:rPr>
          <w:rFonts w:hint="eastAsia"/>
          <w:color w:val="auto"/>
          <w:sz w:val="24"/>
          <w:highlight w:val="none"/>
        </w:rPr>
        <w:t>联合体</w:t>
      </w:r>
      <w:r>
        <w:rPr>
          <w:color w:val="auto"/>
          <w:sz w:val="24"/>
          <w:highlight w:val="none"/>
        </w:rPr>
        <w:t>牵头</w:t>
      </w:r>
      <w:r>
        <w:rPr>
          <w:rFonts w:hint="eastAsia"/>
          <w:color w:val="auto"/>
          <w:sz w:val="24"/>
          <w:highlight w:val="none"/>
        </w:rPr>
        <w:t>人：（盖章）</w:t>
      </w:r>
      <w:r>
        <w:rPr>
          <w:rFonts w:hint="eastAsia" w:ascii="楷体_GB2312" w:eastAsia="楷体_GB2312"/>
          <w:b/>
          <w:bCs/>
          <w:color w:val="auto"/>
          <w:sz w:val="24"/>
          <w:highlight w:val="none"/>
          <w:u w:val="single"/>
        </w:rPr>
        <w:t xml:space="preserve">                        </w:t>
      </w:r>
    </w:p>
    <w:p w14:paraId="2D0C1EDE">
      <w:pPr>
        <w:pStyle w:val="2"/>
        <w:spacing w:line="360" w:lineRule="auto"/>
        <w:rPr>
          <w:color w:val="auto"/>
          <w:sz w:val="24"/>
          <w:highlight w:val="none"/>
        </w:rPr>
      </w:pPr>
      <w:r>
        <w:rPr>
          <w:rFonts w:hint="eastAsia"/>
          <w:color w:val="auto"/>
          <w:sz w:val="24"/>
          <w:highlight w:val="none"/>
        </w:rPr>
        <w:t xml:space="preserve">    法定代表人：（签字或盖章）</w:t>
      </w:r>
      <w:r>
        <w:rPr>
          <w:rFonts w:hint="eastAsia" w:ascii="楷体_GB2312" w:eastAsia="楷体_GB2312"/>
          <w:b/>
          <w:bCs/>
          <w:color w:val="auto"/>
          <w:sz w:val="24"/>
          <w:highlight w:val="none"/>
          <w:u w:val="single"/>
        </w:rPr>
        <w:t xml:space="preserve">        　　    　　                        </w:t>
      </w:r>
    </w:p>
    <w:p w14:paraId="340B1CD6">
      <w:pPr>
        <w:pStyle w:val="2"/>
        <w:spacing w:line="360" w:lineRule="auto"/>
        <w:ind w:left="480" w:hanging="480" w:hangingChars="200"/>
        <w:rPr>
          <w:color w:val="auto"/>
          <w:sz w:val="24"/>
          <w:highlight w:val="none"/>
          <w:u w:val="single"/>
        </w:rPr>
      </w:pPr>
      <w:r>
        <w:rPr>
          <w:rFonts w:hint="eastAsia"/>
          <w:color w:val="auto"/>
          <w:sz w:val="24"/>
          <w:highlight w:val="none"/>
        </w:rPr>
        <w:t xml:space="preserve">    分工内容：</w:t>
      </w:r>
      <w:r>
        <w:rPr>
          <w:rFonts w:hint="eastAsia"/>
          <w:color w:val="auto"/>
          <w:sz w:val="24"/>
          <w:highlight w:val="none"/>
          <w:u w:val="single"/>
        </w:rPr>
        <w:t xml:space="preserve">                                                          </w:t>
      </w:r>
    </w:p>
    <w:p w14:paraId="564DAB54">
      <w:pPr>
        <w:pStyle w:val="2"/>
        <w:spacing w:line="360" w:lineRule="auto"/>
        <w:ind w:firstLine="420"/>
        <w:rPr>
          <w:color w:val="auto"/>
          <w:sz w:val="24"/>
          <w:highlight w:val="none"/>
        </w:rPr>
      </w:pPr>
    </w:p>
    <w:p w14:paraId="311BD3AD">
      <w:pPr>
        <w:pStyle w:val="2"/>
        <w:spacing w:line="360" w:lineRule="auto"/>
        <w:ind w:firstLine="420"/>
        <w:rPr>
          <w:color w:val="auto"/>
          <w:sz w:val="24"/>
          <w:highlight w:val="none"/>
          <w:u w:val="single"/>
        </w:rPr>
      </w:pPr>
      <w:r>
        <w:rPr>
          <w:rFonts w:hint="eastAsia"/>
          <w:color w:val="auto"/>
          <w:sz w:val="24"/>
          <w:highlight w:val="none"/>
        </w:rPr>
        <w:t>联合体成员：（盖章）</w:t>
      </w:r>
      <w:r>
        <w:rPr>
          <w:rFonts w:hint="eastAsia" w:ascii="楷体_GB2312" w:eastAsia="楷体_GB2312"/>
          <w:b/>
          <w:bCs/>
          <w:color w:val="auto"/>
          <w:sz w:val="24"/>
          <w:highlight w:val="none"/>
          <w:u w:val="single"/>
        </w:rPr>
        <w:t xml:space="preserve">                         </w:t>
      </w:r>
    </w:p>
    <w:p w14:paraId="1A9CC117">
      <w:pPr>
        <w:pStyle w:val="2"/>
        <w:spacing w:line="360" w:lineRule="auto"/>
        <w:ind w:firstLine="420"/>
        <w:rPr>
          <w:color w:val="auto"/>
          <w:sz w:val="24"/>
          <w:highlight w:val="none"/>
        </w:rPr>
      </w:pPr>
      <w:r>
        <w:rPr>
          <w:rFonts w:hint="eastAsia"/>
          <w:color w:val="auto"/>
          <w:sz w:val="24"/>
          <w:highlight w:val="none"/>
        </w:rPr>
        <w:t>法定代表人：（签字或盖章）</w:t>
      </w:r>
      <w:r>
        <w:rPr>
          <w:rFonts w:hint="eastAsia" w:ascii="楷体_GB2312" w:eastAsia="楷体_GB2312"/>
          <w:b/>
          <w:bCs/>
          <w:color w:val="auto"/>
          <w:sz w:val="24"/>
          <w:highlight w:val="none"/>
          <w:u w:val="single"/>
        </w:rPr>
        <w:t xml:space="preserve">                　　    　　                </w:t>
      </w:r>
    </w:p>
    <w:p w14:paraId="739E35A3">
      <w:pPr>
        <w:pStyle w:val="2"/>
        <w:spacing w:line="360" w:lineRule="auto"/>
        <w:rPr>
          <w:color w:val="auto"/>
          <w:sz w:val="24"/>
          <w:highlight w:val="none"/>
          <w:u w:val="single"/>
        </w:rPr>
      </w:pPr>
      <w:r>
        <w:rPr>
          <w:rFonts w:hint="eastAsia" w:cs="宋体"/>
          <w:color w:val="auto"/>
          <w:spacing w:val="15"/>
          <w:sz w:val="24"/>
          <w:highlight w:val="none"/>
        </w:rPr>
        <w:t xml:space="preserve">   </w:t>
      </w:r>
      <w:r>
        <w:rPr>
          <w:rFonts w:hint="eastAsia"/>
          <w:color w:val="auto"/>
          <w:sz w:val="24"/>
          <w:highlight w:val="none"/>
        </w:rPr>
        <w:t>分工内容：</w:t>
      </w:r>
      <w:r>
        <w:rPr>
          <w:rFonts w:hint="eastAsia"/>
          <w:color w:val="auto"/>
          <w:sz w:val="24"/>
          <w:highlight w:val="none"/>
          <w:u w:val="single"/>
        </w:rPr>
        <w:t xml:space="preserve">                                        </w:t>
      </w:r>
    </w:p>
    <w:p w14:paraId="0AAFABDB">
      <w:pPr>
        <w:pStyle w:val="2"/>
        <w:spacing w:line="360" w:lineRule="auto"/>
        <w:ind w:firstLine="420"/>
        <w:rPr>
          <w:color w:val="auto"/>
          <w:sz w:val="24"/>
          <w:highlight w:val="none"/>
        </w:rPr>
      </w:pPr>
    </w:p>
    <w:p w14:paraId="455F9962">
      <w:pPr>
        <w:pStyle w:val="2"/>
        <w:ind w:firstLine="420"/>
        <w:rPr>
          <w:color w:val="auto"/>
          <w:sz w:val="24"/>
          <w:highlight w:val="none"/>
          <w:u w:val="single"/>
        </w:rPr>
      </w:pPr>
    </w:p>
    <w:p w14:paraId="4639078B">
      <w:pPr>
        <w:rPr>
          <w:color w:val="auto"/>
          <w:sz w:val="24"/>
          <w:highlight w:val="none"/>
        </w:rPr>
      </w:pPr>
      <w:r>
        <w:rPr>
          <w:rFonts w:hint="eastAsia"/>
          <w:color w:val="auto"/>
          <w:sz w:val="24"/>
          <w:highlight w:val="none"/>
        </w:rPr>
        <w:t xml:space="preserve">                                 签订日期：</w:t>
      </w:r>
      <w:r>
        <w:rPr>
          <w:rFonts w:hint="eastAsia" w:ascii="楷体_GB2312" w:eastAsia="楷体_GB2312"/>
          <w:b/>
          <w:bCs/>
          <w:color w:val="auto"/>
          <w:sz w:val="24"/>
          <w:highlight w:val="none"/>
          <w:u w:val="single"/>
        </w:rPr>
        <w:t xml:space="preserve">      </w:t>
      </w:r>
      <w:r>
        <w:rPr>
          <w:rFonts w:hint="eastAsia"/>
          <w:color w:val="auto"/>
          <w:sz w:val="24"/>
          <w:highlight w:val="none"/>
        </w:rPr>
        <w:t>年</w:t>
      </w:r>
      <w:r>
        <w:rPr>
          <w:rFonts w:hint="eastAsia" w:ascii="楷体_GB2312" w:eastAsia="楷体_GB2312"/>
          <w:b/>
          <w:bCs/>
          <w:color w:val="auto"/>
          <w:sz w:val="24"/>
          <w:highlight w:val="none"/>
          <w:u w:val="single"/>
        </w:rPr>
        <w:t xml:space="preserve">      </w:t>
      </w:r>
      <w:r>
        <w:rPr>
          <w:rFonts w:hint="eastAsia"/>
          <w:color w:val="auto"/>
          <w:sz w:val="24"/>
          <w:highlight w:val="none"/>
        </w:rPr>
        <w:t>月</w:t>
      </w:r>
      <w:r>
        <w:rPr>
          <w:rFonts w:hint="eastAsia" w:ascii="楷体_GB2312" w:eastAsia="楷体_GB2312"/>
          <w:b/>
          <w:bCs/>
          <w:color w:val="auto"/>
          <w:sz w:val="24"/>
          <w:highlight w:val="none"/>
          <w:u w:val="single"/>
        </w:rPr>
        <w:t xml:space="preserve">     </w:t>
      </w:r>
      <w:r>
        <w:rPr>
          <w:rFonts w:hint="eastAsia"/>
          <w:color w:val="auto"/>
          <w:sz w:val="24"/>
          <w:highlight w:val="none"/>
        </w:rPr>
        <w:t>日</w:t>
      </w:r>
    </w:p>
    <w:p w14:paraId="7D0B881A">
      <w:pPr>
        <w:widowControl/>
        <w:autoSpaceDE w:val="0"/>
        <w:snapToGrid w:val="0"/>
        <w:ind w:right="102"/>
        <w:jc w:val="left"/>
        <w:rPr>
          <w:rFonts w:ascii="宋体" w:hAnsi="宋体" w:cs="宋体"/>
          <w:color w:val="auto"/>
          <w:szCs w:val="21"/>
          <w:highlight w:val="none"/>
          <w:lang w:bidi="ar"/>
        </w:rPr>
      </w:pPr>
    </w:p>
    <w:p w14:paraId="6CB1D672">
      <w:pPr>
        <w:rPr>
          <w:rFonts w:ascii="宋体" w:hAnsi="宋体" w:cs="宋体"/>
          <w:color w:val="auto"/>
          <w:sz w:val="22"/>
          <w:szCs w:val="21"/>
          <w:highlight w:val="none"/>
          <w:lang w:bidi="ar"/>
        </w:rPr>
      </w:pPr>
      <w:r>
        <w:rPr>
          <w:rFonts w:hint="eastAsia" w:ascii="宋体" w:hAnsi="宋体" w:cs="宋体"/>
          <w:color w:val="auto"/>
          <w:sz w:val="22"/>
          <w:szCs w:val="21"/>
          <w:highlight w:val="none"/>
          <w:lang w:bidi="ar"/>
        </w:rPr>
        <w:t>注：</w:t>
      </w:r>
      <w:r>
        <w:rPr>
          <w:rFonts w:ascii="宋体" w:hAnsi="宋体" w:cs="宋体"/>
          <w:color w:val="auto"/>
          <w:sz w:val="22"/>
          <w:szCs w:val="21"/>
          <w:highlight w:val="none"/>
          <w:lang w:bidi="ar"/>
        </w:rPr>
        <w:t>1、</w:t>
      </w:r>
      <w:r>
        <w:rPr>
          <w:rFonts w:hint="eastAsia" w:ascii="宋体" w:hAnsi="宋体" w:cs="宋体"/>
          <w:color w:val="auto"/>
          <w:sz w:val="22"/>
          <w:szCs w:val="21"/>
          <w:highlight w:val="none"/>
          <w:lang w:bidi="ar"/>
        </w:rPr>
        <w:t>投标联合体成员数量若有增减，可按实际自行调整。</w:t>
      </w:r>
    </w:p>
    <w:p w14:paraId="656138D2">
      <w:pPr>
        <w:ind w:firstLine="440" w:firstLineChars="200"/>
        <w:rPr>
          <w:rFonts w:ascii="宋体" w:hAnsi="宋体" w:cs="宋体"/>
          <w:color w:val="auto"/>
          <w:sz w:val="22"/>
          <w:szCs w:val="21"/>
          <w:highlight w:val="none"/>
          <w:lang w:bidi="ar"/>
        </w:rPr>
      </w:pPr>
      <w:r>
        <w:rPr>
          <w:rFonts w:ascii="宋体" w:hAnsi="宋体" w:cs="宋体"/>
          <w:color w:val="auto"/>
          <w:sz w:val="22"/>
          <w:szCs w:val="21"/>
          <w:highlight w:val="none"/>
          <w:lang w:bidi="ar"/>
        </w:rPr>
        <w:t>2</w:t>
      </w:r>
      <w:r>
        <w:rPr>
          <w:rFonts w:hint="eastAsia" w:ascii="宋体" w:hAnsi="宋体" w:cs="宋体"/>
          <w:color w:val="auto"/>
          <w:sz w:val="22"/>
          <w:szCs w:val="21"/>
          <w:highlight w:val="none"/>
          <w:lang w:bidi="ar"/>
        </w:rPr>
        <w:t>、单独投标的，无需提交本协议书。</w:t>
      </w:r>
    </w:p>
    <w:p w14:paraId="0910889C">
      <w:pPr>
        <w:pStyle w:val="2"/>
        <w:rPr>
          <w:color w:val="auto"/>
          <w:highlight w:val="none"/>
          <w:lang w:bidi="ar"/>
        </w:rPr>
      </w:pPr>
      <w:r>
        <w:rPr>
          <w:color w:val="auto"/>
          <w:highlight w:val="none"/>
          <w:lang w:bidi="ar"/>
        </w:rPr>
        <w:br w:type="page"/>
      </w:r>
    </w:p>
    <w:p w14:paraId="7D39E757">
      <w:pPr>
        <w:widowControl/>
        <w:snapToGrid w:val="0"/>
        <w:spacing w:line="360" w:lineRule="auto"/>
        <w:ind w:right="102"/>
        <w:jc w:val="left"/>
        <w:rPr>
          <w:rFonts w:ascii="宋体" w:hAnsi="宋体" w:cs="宋体"/>
          <w:color w:val="auto"/>
          <w:sz w:val="24"/>
          <w:highlight w:val="none"/>
        </w:rPr>
      </w:pPr>
      <w:r>
        <w:rPr>
          <w:rFonts w:hint="eastAsia" w:ascii="宋体" w:hAnsi="宋体" w:cs="宋体"/>
          <w:color w:val="auto"/>
          <w:sz w:val="24"/>
          <w:highlight w:val="none"/>
        </w:rPr>
        <w:t>附件四：</w:t>
      </w:r>
    </w:p>
    <w:p w14:paraId="34B5B5E0">
      <w:pPr>
        <w:jc w:val="center"/>
        <w:rPr>
          <w:b/>
          <w:bCs/>
          <w:color w:val="auto"/>
          <w:sz w:val="24"/>
          <w:szCs w:val="28"/>
          <w:highlight w:val="none"/>
        </w:rPr>
      </w:pPr>
      <w:r>
        <w:rPr>
          <w:rFonts w:hint="eastAsia"/>
          <w:b/>
          <w:bCs/>
          <w:color w:val="auto"/>
          <w:sz w:val="24"/>
          <w:szCs w:val="28"/>
          <w:highlight w:val="none"/>
        </w:rPr>
        <w:t>招标人声明（另册）</w:t>
      </w:r>
    </w:p>
    <w:p w14:paraId="3A88D705">
      <w:pPr>
        <w:rPr>
          <w:color w:val="auto"/>
          <w:highlight w:val="none"/>
        </w:rPr>
      </w:pPr>
    </w:p>
    <w:p w14:paraId="2240ECFD">
      <w:pPr>
        <w:ind w:firstLine="440" w:firstLineChars="200"/>
        <w:rPr>
          <w:rFonts w:ascii="宋体" w:hAnsi="宋体" w:cs="宋体"/>
          <w:color w:val="auto"/>
          <w:sz w:val="22"/>
          <w:szCs w:val="21"/>
          <w:highlight w:val="none"/>
          <w:lang w:bidi="ar"/>
        </w:rPr>
      </w:pP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7313533"/>
    </w:sdtPr>
    <w:sdtContent>
      <w:p w14:paraId="6EB5DCA1">
        <w:pPr>
          <w:pStyle w:val="9"/>
          <w:jc w:val="center"/>
        </w:pPr>
        <w:r>
          <w:fldChar w:fldCharType="begin"/>
        </w:r>
        <w:r>
          <w:instrText xml:space="preserve">PAGE   \* MERGEFORMAT</w:instrText>
        </w:r>
        <w:r>
          <w:fldChar w:fldCharType="separate"/>
        </w:r>
        <w:r>
          <w:rPr>
            <w:lang w:val="zh-CN"/>
          </w:rPr>
          <w:t>17</w:t>
        </w:r>
        <w:r>
          <w:fldChar w:fldCharType="end"/>
        </w:r>
      </w:p>
    </w:sdtContent>
  </w:sdt>
  <w:p w14:paraId="0E0FCB70">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MTI0ZGJjY2RkOGYyYTkyMmY0OGIzY2Q3MTUwMTIifQ=="/>
  </w:docVars>
  <w:rsids>
    <w:rsidRoot w:val="00F743D2"/>
    <w:rsid w:val="0000303D"/>
    <w:rsid w:val="00013FD1"/>
    <w:rsid w:val="00025130"/>
    <w:rsid w:val="0003185C"/>
    <w:rsid w:val="000372DB"/>
    <w:rsid w:val="00037EAA"/>
    <w:rsid w:val="00044A2F"/>
    <w:rsid w:val="00046593"/>
    <w:rsid w:val="00046A44"/>
    <w:rsid w:val="0005284C"/>
    <w:rsid w:val="00053F63"/>
    <w:rsid w:val="00062680"/>
    <w:rsid w:val="000702A5"/>
    <w:rsid w:val="0007121A"/>
    <w:rsid w:val="000827B9"/>
    <w:rsid w:val="00084C16"/>
    <w:rsid w:val="00086BB2"/>
    <w:rsid w:val="000949E9"/>
    <w:rsid w:val="00094E55"/>
    <w:rsid w:val="000B12EB"/>
    <w:rsid w:val="000B5C42"/>
    <w:rsid w:val="000C2FCD"/>
    <w:rsid w:val="000C3522"/>
    <w:rsid w:val="000D32BA"/>
    <w:rsid w:val="000E26AD"/>
    <w:rsid w:val="000F6A4E"/>
    <w:rsid w:val="000F773B"/>
    <w:rsid w:val="00101F9E"/>
    <w:rsid w:val="0010632C"/>
    <w:rsid w:val="001100C9"/>
    <w:rsid w:val="0011163C"/>
    <w:rsid w:val="00112F78"/>
    <w:rsid w:val="00127903"/>
    <w:rsid w:val="00130426"/>
    <w:rsid w:val="00131F8B"/>
    <w:rsid w:val="00132625"/>
    <w:rsid w:val="001331DE"/>
    <w:rsid w:val="001400EE"/>
    <w:rsid w:val="00140A5D"/>
    <w:rsid w:val="00142318"/>
    <w:rsid w:val="0014393F"/>
    <w:rsid w:val="0014447D"/>
    <w:rsid w:val="00146731"/>
    <w:rsid w:val="00147B66"/>
    <w:rsid w:val="00152D5E"/>
    <w:rsid w:val="001657E2"/>
    <w:rsid w:val="00177224"/>
    <w:rsid w:val="00190882"/>
    <w:rsid w:val="001933A9"/>
    <w:rsid w:val="001A0D77"/>
    <w:rsid w:val="001C205E"/>
    <w:rsid w:val="001C4E95"/>
    <w:rsid w:val="001C7B8E"/>
    <w:rsid w:val="001E040B"/>
    <w:rsid w:val="001E1006"/>
    <w:rsid w:val="001E1B22"/>
    <w:rsid w:val="001E56B0"/>
    <w:rsid w:val="001E579A"/>
    <w:rsid w:val="001E6555"/>
    <w:rsid w:val="001F5A58"/>
    <w:rsid w:val="001F5E96"/>
    <w:rsid w:val="00200C4F"/>
    <w:rsid w:val="00202D88"/>
    <w:rsid w:val="002061A2"/>
    <w:rsid w:val="00212775"/>
    <w:rsid w:val="002157A9"/>
    <w:rsid w:val="00220A2F"/>
    <w:rsid w:val="002250FF"/>
    <w:rsid w:val="002277E0"/>
    <w:rsid w:val="00242BF6"/>
    <w:rsid w:val="00242FE2"/>
    <w:rsid w:val="002450EF"/>
    <w:rsid w:val="00250E21"/>
    <w:rsid w:val="002525C5"/>
    <w:rsid w:val="00255C41"/>
    <w:rsid w:val="0026173C"/>
    <w:rsid w:val="00264F3E"/>
    <w:rsid w:val="00265737"/>
    <w:rsid w:val="00286E5B"/>
    <w:rsid w:val="002A15E7"/>
    <w:rsid w:val="002A4F7F"/>
    <w:rsid w:val="002B562F"/>
    <w:rsid w:val="002D07DE"/>
    <w:rsid w:val="002D3730"/>
    <w:rsid w:val="002D581A"/>
    <w:rsid w:val="002E10F7"/>
    <w:rsid w:val="002F420C"/>
    <w:rsid w:val="00303476"/>
    <w:rsid w:val="00303C69"/>
    <w:rsid w:val="003147D3"/>
    <w:rsid w:val="00320378"/>
    <w:rsid w:val="0032055C"/>
    <w:rsid w:val="00322A0E"/>
    <w:rsid w:val="003342BF"/>
    <w:rsid w:val="00334D76"/>
    <w:rsid w:val="0034272E"/>
    <w:rsid w:val="00342EFA"/>
    <w:rsid w:val="0035457D"/>
    <w:rsid w:val="0036169A"/>
    <w:rsid w:val="00364492"/>
    <w:rsid w:val="0037054F"/>
    <w:rsid w:val="003705F1"/>
    <w:rsid w:val="0039421B"/>
    <w:rsid w:val="003949DB"/>
    <w:rsid w:val="003A3282"/>
    <w:rsid w:val="003A6E8A"/>
    <w:rsid w:val="003B03D5"/>
    <w:rsid w:val="003B1634"/>
    <w:rsid w:val="003B47DE"/>
    <w:rsid w:val="003B63CD"/>
    <w:rsid w:val="003C16B7"/>
    <w:rsid w:val="003C1F45"/>
    <w:rsid w:val="003C34DA"/>
    <w:rsid w:val="003C470E"/>
    <w:rsid w:val="003D1681"/>
    <w:rsid w:val="003D267A"/>
    <w:rsid w:val="003D5E40"/>
    <w:rsid w:val="003D72B1"/>
    <w:rsid w:val="003D7879"/>
    <w:rsid w:val="003E35AE"/>
    <w:rsid w:val="003F15C6"/>
    <w:rsid w:val="003F4EF7"/>
    <w:rsid w:val="004024A1"/>
    <w:rsid w:val="00407AAC"/>
    <w:rsid w:val="00412806"/>
    <w:rsid w:val="00412E86"/>
    <w:rsid w:val="0041442A"/>
    <w:rsid w:val="004210C7"/>
    <w:rsid w:val="0042167B"/>
    <w:rsid w:val="00422B68"/>
    <w:rsid w:val="004239FB"/>
    <w:rsid w:val="00424D93"/>
    <w:rsid w:val="004251B8"/>
    <w:rsid w:val="004253EA"/>
    <w:rsid w:val="0043059C"/>
    <w:rsid w:val="0043544B"/>
    <w:rsid w:val="00435EEE"/>
    <w:rsid w:val="0044213F"/>
    <w:rsid w:val="0044509B"/>
    <w:rsid w:val="0044588A"/>
    <w:rsid w:val="00446692"/>
    <w:rsid w:val="00455FF4"/>
    <w:rsid w:val="00457B8B"/>
    <w:rsid w:val="0046565A"/>
    <w:rsid w:val="00470CF5"/>
    <w:rsid w:val="004734C7"/>
    <w:rsid w:val="00482141"/>
    <w:rsid w:val="0049011A"/>
    <w:rsid w:val="00491AA4"/>
    <w:rsid w:val="00491D4F"/>
    <w:rsid w:val="00492B67"/>
    <w:rsid w:val="00496624"/>
    <w:rsid w:val="004A0248"/>
    <w:rsid w:val="004B0517"/>
    <w:rsid w:val="004B38A9"/>
    <w:rsid w:val="004B3CAA"/>
    <w:rsid w:val="004B53E7"/>
    <w:rsid w:val="004B62A5"/>
    <w:rsid w:val="004B7E04"/>
    <w:rsid w:val="004C7CEE"/>
    <w:rsid w:val="004D20CC"/>
    <w:rsid w:val="004D25D1"/>
    <w:rsid w:val="004E31AB"/>
    <w:rsid w:val="004E4925"/>
    <w:rsid w:val="004E62E5"/>
    <w:rsid w:val="004E634B"/>
    <w:rsid w:val="004F69D2"/>
    <w:rsid w:val="004F6DA5"/>
    <w:rsid w:val="0050409D"/>
    <w:rsid w:val="00510C6E"/>
    <w:rsid w:val="0051610D"/>
    <w:rsid w:val="0051685C"/>
    <w:rsid w:val="00524C75"/>
    <w:rsid w:val="005274CE"/>
    <w:rsid w:val="00531007"/>
    <w:rsid w:val="00534564"/>
    <w:rsid w:val="00540FE4"/>
    <w:rsid w:val="00543946"/>
    <w:rsid w:val="00561841"/>
    <w:rsid w:val="00583613"/>
    <w:rsid w:val="00586F3B"/>
    <w:rsid w:val="005929E3"/>
    <w:rsid w:val="00593B60"/>
    <w:rsid w:val="0059424C"/>
    <w:rsid w:val="005A4712"/>
    <w:rsid w:val="005A55ED"/>
    <w:rsid w:val="005C0C4B"/>
    <w:rsid w:val="005C1C26"/>
    <w:rsid w:val="005C40C8"/>
    <w:rsid w:val="005C46A5"/>
    <w:rsid w:val="005C6EF6"/>
    <w:rsid w:val="005C7E77"/>
    <w:rsid w:val="005D1E51"/>
    <w:rsid w:val="005D6778"/>
    <w:rsid w:val="005D730F"/>
    <w:rsid w:val="005E4521"/>
    <w:rsid w:val="005F4D52"/>
    <w:rsid w:val="00604CCA"/>
    <w:rsid w:val="006142BC"/>
    <w:rsid w:val="00632F79"/>
    <w:rsid w:val="00633A3C"/>
    <w:rsid w:val="0063416C"/>
    <w:rsid w:val="00634C22"/>
    <w:rsid w:val="00654D7D"/>
    <w:rsid w:val="00663316"/>
    <w:rsid w:val="006662D4"/>
    <w:rsid w:val="00670486"/>
    <w:rsid w:val="00671692"/>
    <w:rsid w:val="0067308D"/>
    <w:rsid w:val="00673175"/>
    <w:rsid w:val="0067723F"/>
    <w:rsid w:val="00677998"/>
    <w:rsid w:val="00677E94"/>
    <w:rsid w:val="00686074"/>
    <w:rsid w:val="00686640"/>
    <w:rsid w:val="00686FC1"/>
    <w:rsid w:val="00687354"/>
    <w:rsid w:val="006976B2"/>
    <w:rsid w:val="006A1A21"/>
    <w:rsid w:val="006B6C8F"/>
    <w:rsid w:val="006E0506"/>
    <w:rsid w:val="006E1A53"/>
    <w:rsid w:val="006E77DE"/>
    <w:rsid w:val="006F0FFD"/>
    <w:rsid w:val="006F10A3"/>
    <w:rsid w:val="006F1F77"/>
    <w:rsid w:val="006F65BF"/>
    <w:rsid w:val="007007A6"/>
    <w:rsid w:val="00703903"/>
    <w:rsid w:val="00705876"/>
    <w:rsid w:val="00707B75"/>
    <w:rsid w:val="00710D20"/>
    <w:rsid w:val="00713D41"/>
    <w:rsid w:val="007157F6"/>
    <w:rsid w:val="00715AA0"/>
    <w:rsid w:val="00715F66"/>
    <w:rsid w:val="0072196A"/>
    <w:rsid w:val="00721A74"/>
    <w:rsid w:val="007340F4"/>
    <w:rsid w:val="00740E0A"/>
    <w:rsid w:val="00742679"/>
    <w:rsid w:val="00744EFE"/>
    <w:rsid w:val="0075264B"/>
    <w:rsid w:val="00752890"/>
    <w:rsid w:val="00752CB3"/>
    <w:rsid w:val="00754ECB"/>
    <w:rsid w:val="00757A9D"/>
    <w:rsid w:val="00757FA7"/>
    <w:rsid w:val="00762912"/>
    <w:rsid w:val="00763630"/>
    <w:rsid w:val="00774D94"/>
    <w:rsid w:val="0078242C"/>
    <w:rsid w:val="00785DC9"/>
    <w:rsid w:val="00786216"/>
    <w:rsid w:val="00787BBA"/>
    <w:rsid w:val="00791D02"/>
    <w:rsid w:val="007A0241"/>
    <w:rsid w:val="007A15C3"/>
    <w:rsid w:val="007A4544"/>
    <w:rsid w:val="007A46DA"/>
    <w:rsid w:val="007B025A"/>
    <w:rsid w:val="007B1E96"/>
    <w:rsid w:val="007B2470"/>
    <w:rsid w:val="007C79A7"/>
    <w:rsid w:val="007D6419"/>
    <w:rsid w:val="007D79CC"/>
    <w:rsid w:val="007E20F6"/>
    <w:rsid w:val="007E6AE3"/>
    <w:rsid w:val="007E71B0"/>
    <w:rsid w:val="007F191F"/>
    <w:rsid w:val="007F3E64"/>
    <w:rsid w:val="00803996"/>
    <w:rsid w:val="00804E8A"/>
    <w:rsid w:val="00822E63"/>
    <w:rsid w:val="00832411"/>
    <w:rsid w:val="008351C8"/>
    <w:rsid w:val="00837FCF"/>
    <w:rsid w:val="00842AA4"/>
    <w:rsid w:val="00846C2F"/>
    <w:rsid w:val="00852A20"/>
    <w:rsid w:val="008540B4"/>
    <w:rsid w:val="00860EBE"/>
    <w:rsid w:val="0086368F"/>
    <w:rsid w:val="00865C38"/>
    <w:rsid w:val="00882806"/>
    <w:rsid w:val="00896362"/>
    <w:rsid w:val="0089691A"/>
    <w:rsid w:val="008A139B"/>
    <w:rsid w:val="008A2465"/>
    <w:rsid w:val="008A2502"/>
    <w:rsid w:val="008B0F82"/>
    <w:rsid w:val="008B26BF"/>
    <w:rsid w:val="008B2B61"/>
    <w:rsid w:val="008B3FAB"/>
    <w:rsid w:val="008C0C3F"/>
    <w:rsid w:val="008E12C2"/>
    <w:rsid w:val="008E3FE6"/>
    <w:rsid w:val="009107DB"/>
    <w:rsid w:val="00916723"/>
    <w:rsid w:val="0091748F"/>
    <w:rsid w:val="009228A1"/>
    <w:rsid w:val="0092363C"/>
    <w:rsid w:val="00924536"/>
    <w:rsid w:val="00924BB2"/>
    <w:rsid w:val="009266CD"/>
    <w:rsid w:val="009268AD"/>
    <w:rsid w:val="00930435"/>
    <w:rsid w:val="0093260D"/>
    <w:rsid w:val="00937286"/>
    <w:rsid w:val="00937FA8"/>
    <w:rsid w:val="009407AB"/>
    <w:rsid w:val="00940D80"/>
    <w:rsid w:val="00941202"/>
    <w:rsid w:val="009412C7"/>
    <w:rsid w:val="0094454E"/>
    <w:rsid w:val="0094485F"/>
    <w:rsid w:val="00946C51"/>
    <w:rsid w:val="00950527"/>
    <w:rsid w:val="009513DC"/>
    <w:rsid w:val="00955BFC"/>
    <w:rsid w:val="00956FC3"/>
    <w:rsid w:val="00975B99"/>
    <w:rsid w:val="00980135"/>
    <w:rsid w:val="00983C78"/>
    <w:rsid w:val="0098667B"/>
    <w:rsid w:val="00987712"/>
    <w:rsid w:val="00991DA0"/>
    <w:rsid w:val="00992736"/>
    <w:rsid w:val="00992F4B"/>
    <w:rsid w:val="00993CA5"/>
    <w:rsid w:val="00994716"/>
    <w:rsid w:val="00995C54"/>
    <w:rsid w:val="009A26E8"/>
    <w:rsid w:val="009A755A"/>
    <w:rsid w:val="009B21CC"/>
    <w:rsid w:val="009B4D54"/>
    <w:rsid w:val="009B5CBE"/>
    <w:rsid w:val="009C2213"/>
    <w:rsid w:val="009C2E49"/>
    <w:rsid w:val="009D435F"/>
    <w:rsid w:val="009E21CF"/>
    <w:rsid w:val="009F5136"/>
    <w:rsid w:val="009F5AA6"/>
    <w:rsid w:val="009F69A4"/>
    <w:rsid w:val="00A02299"/>
    <w:rsid w:val="00A07D68"/>
    <w:rsid w:val="00A2107A"/>
    <w:rsid w:val="00A27181"/>
    <w:rsid w:val="00A27D7E"/>
    <w:rsid w:val="00A326C4"/>
    <w:rsid w:val="00A3624F"/>
    <w:rsid w:val="00A41F35"/>
    <w:rsid w:val="00A46FDE"/>
    <w:rsid w:val="00A53176"/>
    <w:rsid w:val="00A57A75"/>
    <w:rsid w:val="00A57C9E"/>
    <w:rsid w:val="00A61925"/>
    <w:rsid w:val="00A6211A"/>
    <w:rsid w:val="00A643E2"/>
    <w:rsid w:val="00A649B6"/>
    <w:rsid w:val="00A83E36"/>
    <w:rsid w:val="00A943C3"/>
    <w:rsid w:val="00A960D2"/>
    <w:rsid w:val="00AA212A"/>
    <w:rsid w:val="00AA64C3"/>
    <w:rsid w:val="00AB4F0F"/>
    <w:rsid w:val="00AB73F8"/>
    <w:rsid w:val="00AC79AF"/>
    <w:rsid w:val="00AD0808"/>
    <w:rsid w:val="00AD65D5"/>
    <w:rsid w:val="00AE192B"/>
    <w:rsid w:val="00AE4345"/>
    <w:rsid w:val="00B0073C"/>
    <w:rsid w:val="00B03619"/>
    <w:rsid w:val="00B10259"/>
    <w:rsid w:val="00B16B33"/>
    <w:rsid w:val="00B174DD"/>
    <w:rsid w:val="00B17942"/>
    <w:rsid w:val="00B17F53"/>
    <w:rsid w:val="00B31B98"/>
    <w:rsid w:val="00B40E0F"/>
    <w:rsid w:val="00B4199A"/>
    <w:rsid w:val="00B62F5A"/>
    <w:rsid w:val="00B635A6"/>
    <w:rsid w:val="00B66845"/>
    <w:rsid w:val="00B7235A"/>
    <w:rsid w:val="00B75555"/>
    <w:rsid w:val="00B76F00"/>
    <w:rsid w:val="00B82BDD"/>
    <w:rsid w:val="00B8416F"/>
    <w:rsid w:val="00B85F65"/>
    <w:rsid w:val="00B91550"/>
    <w:rsid w:val="00B95520"/>
    <w:rsid w:val="00B95984"/>
    <w:rsid w:val="00B973D3"/>
    <w:rsid w:val="00BA6C51"/>
    <w:rsid w:val="00BA70CE"/>
    <w:rsid w:val="00BB1AFE"/>
    <w:rsid w:val="00BB5BCF"/>
    <w:rsid w:val="00BB718F"/>
    <w:rsid w:val="00BC0503"/>
    <w:rsid w:val="00BC0897"/>
    <w:rsid w:val="00BD1B5F"/>
    <w:rsid w:val="00BD7565"/>
    <w:rsid w:val="00BE60B8"/>
    <w:rsid w:val="00BF70A4"/>
    <w:rsid w:val="00C1251B"/>
    <w:rsid w:val="00C14B8A"/>
    <w:rsid w:val="00C172D0"/>
    <w:rsid w:val="00C22373"/>
    <w:rsid w:val="00C2641A"/>
    <w:rsid w:val="00C26CC3"/>
    <w:rsid w:val="00C3242A"/>
    <w:rsid w:val="00C41AE9"/>
    <w:rsid w:val="00C5702C"/>
    <w:rsid w:val="00C60431"/>
    <w:rsid w:val="00C71DF2"/>
    <w:rsid w:val="00C817FE"/>
    <w:rsid w:val="00C86133"/>
    <w:rsid w:val="00C92901"/>
    <w:rsid w:val="00C932E9"/>
    <w:rsid w:val="00C94C9E"/>
    <w:rsid w:val="00CA58F2"/>
    <w:rsid w:val="00CA75E8"/>
    <w:rsid w:val="00CB02BC"/>
    <w:rsid w:val="00CB4A35"/>
    <w:rsid w:val="00CC233E"/>
    <w:rsid w:val="00CC484D"/>
    <w:rsid w:val="00CC53F7"/>
    <w:rsid w:val="00CC66A5"/>
    <w:rsid w:val="00CD3410"/>
    <w:rsid w:val="00CE6799"/>
    <w:rsid w:val="00CF0A82"/>
    <w:rsid w:val="00CF39E4"/>
    <w:rsid w:val="00CF5D3A"/>
    <w:rsid w:val="00CF71AE"/>
    <w:rsid w:val="00D0021F"/>
    <w:rsid w:val="00D03D42"/>
    <w:rsid w:val="00D0694B"/>
    <w:rsid w:val="00D22CCD"/>
    <w:rsid w:val="00D30E25"/>
    <w:rsid w:val="00D3421D"/>
    <w:rsid w:val="00D34FF6"/>
    <w:rsid w:val="00D37A6C"/>
    <w:rsid w:val="00D4578D"/>
    <w:rsid w:val="00D463AC"/>
    <w:rsid w:val="00D5165D"/>
    <w:rsid w:val="00D53789"/>
    <w:rsid w:val="00D56D00"/>
    <w:rsid w:val="00D70A74"/>
    <w:rsid w:val="00D7597F"/>
    <w:rsid w:val="00D75EFE"/>
    <w:rsid w:val="00D76023"/>
    <w:rsid w:val="00D81D3F"/>
    <w:rsid w:val="00D84F00"/>
    <w:rsid w:val="00D87012"/>
    <w:rsid w:val="00D87B1B"/>
    <w:rsid w:val="00D87D15"/>
    <w:rsid w:val="00D95C2D"/>
    <w:rsid w:val="00DA20F6"/>
    <w:rsid w:val="00DB03C4"/>
    <w:rsid w:val="00DC6D47"/>
    <w:rsid w:val="00DD0BB4"/>
    <w:rsid w:val="00DD3C0F"/>
    <w:rsid w:val="00DD64CB"/>
    <w:rsid w:val="00DD7577"/>
    <w:rsid w:val="00DF196B"/>
    <w:rsid w:val="00DF7A6B"/>
    <w:rsid w:val="00E05180"/>
    <w:rsid w:val="00E11A79"/>
    <w:rsid w:val="00E12EDD"/>
    <w:rsid w:val="00E12FEA"/>
    <w:rsid w:val="00E14473"/>
    <w:rsid w:val="00E14740"/>
    <w:rsid w:val="00E1572C"/>
    <w:rsid w:val="00E21F2C"/>
    <w:rsid w:val="00E221B6"/>
    <w:rsid w:val="00E239EF"/>
    <w:rsid w:val="00E3441C"/>
    <w:rsid w:val="00E357F7"/>
    <w:rsid w:val="00E37F89"/>
    <w:rsid w:val="00E4132E"/>
    <w:rsid w:val="00E46941"/>
    <w:rsid w:val="00E46955"/>
    <w:rsid w:val="00E56842"/>
    <w:rsid w:val="00E7793F"/>
    <w:rsid w:val="00E81573"/>
    <w:rsid w:val="00E93A06"/>
    <w:rsid w:val="00E96055"/>
    <w:rsid w:val="00EA4D57"/>
    <w:rsid w:val="00EB7444"/>
    <w:rsid w:val="00EC0E35"/>
    <w:rsid w:val="00EC3A35"/>
    <w:rsid w:val="00ED55D3"/>
    <w:rsid w:val="00ED5C0B"/>
    <w:rsid w:val="00ED69B4"/>
    <w:rsid w:val="00ED7E32"/>
    <w:rsid w:val="00EE1108"/>
    <w:rsid w:val="00EE1266"/>
    <w:rsid w:val="00EF22EA"/>
    <w:rsid w:val="00F050A3"/>
    <w:rsid w:val="00F06048"/>
    <w:rsid w:val="00F10107"/>
    <w:rsid w:val="00F10A3C"/>
    <w:rsid w:val="00F1261C"/>
    <w:rsid w:val="00F16101"/>
    <w:rsid w:val="00F25091"/>
    <w:rsid w:val="00F251F4"/>
    <w:rsid w:val="00F266A7"/>
    <w:rsid w:val="00F32BE6"/>
    <w:rsid w:val="00F378BD"/>
    <w:rsid w:val="00F448D7"/>
    <w:rsid w:val="00F650F0"/>
    <w:rsid w:val="00F672E9"/>
    <w:rsid w:val="00F743D2"/>
    <w:rsid w:val="00F776AB"/>
    <w:rsid w:val="00F824D9"/>
    <w:rsid w:val="00F82827"/>
    <w:rsid w:val="00F8357E"/>
    <w:rsid w:val="00F8693F"/>
    <w:rsid w:val="00F92121"/>
    <w:rsid w:val="00F922B5"/>
    <w:rsid w:val="00F96D63"/>
    <w:rsid w:val="00FA033F"/>
    <w:rsid w:val="00FA629A"/>
    <w:rsid w:val="00FA66F5"/>
    <w:rsid w:val="00FB4280"/>
    <w:rsid w:val="00FB6B7A"/>
    <w:rsid w:val="00FC5992"/>
    <w:rsid w:val="00FC6009"/>
    <w:rsid w:val="00FD2695"/>
    <w:rsid w:val="00FD2DDC"/>
    <w:rsid w:val="00FE585C"/>
    <w:rsid w:val="00FF785B"/>
    <w:rsid w:val="046D4F54"/>
    <w:rsid w:val="090348F9"/>
    <w:rsid w:val="159E2ADA"/>
    <w:rsid w:val="15CD4FC9"/>
    <w:rsid w:val="18A1288E"/>
    <w:rsid w:val="1909635A"/>
    <w:rsid w:val="1B746F78"/>
    <w:rsid w:val="26837481"/>
    <w:rsid w:val="370D2BDC"/>
    <w:rsid w:val="43F64838"/>
    <w:rsid w:val="461C4059"/>
    <w:rsid w:val="463C359F"/>
    <w:rsid w:val="4EC32B5C"/>
    <w:rsid w:val="53B93617"/>
    <w:rsid w:val="5458673E"/>
    <w:rsid w:val="54EE0FC5"/>
    <w:rsid w:val="79967B68"/>
    <w:rsid w:val="7AE30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color w:val="000000"/>
      <w:sz w:val="21"/>
      <w:szCs w:val="22"/>
      <w:lang w:val="en-US" w:eastAsia="zh-CN" w:bidi="ar-SA"/>
    </w:rPr>
  </w:style>
  <w:style w:type="paragraph" w:styleId="3">
    <w:name w:val="heading 2"/>
    <w:basedOn w:val="1"/>
    <w:next w:val="1"/>
    <w:link w:val="17"/>
    <w:qFormat/>
    <w:uiPriority w:val="0"/>
    <w:pPr>
      <w:keepNext/>
      <w:keepLines/>
      <w:spacing w:before="260" w:after="260" w:line="413" w:lineRule="auto"/>
      <w:outlineLvl w:val="1"/>
    </w:pPr>
    <w:rPr>
      <w:rFonts w:ascii="Arial" w:hAnsi="Arial" w:eastAsia="黑体" w:cs="Arial"/>
      <w:b/>
      <w:sz w:val="32"/>
      <w:szCs w:val="32"/>
    </w:rPr>
  </w:style>
  <w:style w:type="character" w:default="1" w:styleId="14">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Plain Text"/>
    <w:basedOn w:val="1"/>
    <w:next w:val="1"/>
    <w:link w:val="18"/>
    <w:qFormat/>
    <w:uiPriority w:val="0"/>
    <w:rPr>
      <w:rFonts w:ascii="宋体" w:hAnsi="宋体" w:cs="Courier New"/>
      <w:sz w:val="20"/>
      <w:szCs w:val="20"/>
      <w:lang w:val="zh-CN"/>
    </w:rPr>
  </w:style>
  <w:style w:type="paragraph" w:styleId="4">
    <w:name w:val="Normal Indent"/>
    <w:basedOn w:val="1"/>
    <w:qFormat/>
    <w:uiPriority w:val="0"/>
    <w:pPr>
      <w:ind w:firstLine="420" w:firstLineChars="200"/>
    </w:pPr>
    <w:rPr>
      <w:rFonts w:ascii="Times New Roman" w:hAnsi="Times New Roman" w:cs="Times New Roman"/>
      <w:szCs w:val="24"/>
    </w:rPr>
  </w:style>
  <w:style w:type="paragraph" w:styleId="5">
    <w:name w:val="annotation text"/>
    <w:basedOn w:val="1"/>
    <w:link w:val="26"/>
    <w:unhideWhenUsed/>
    <w:qFormat/>
    <w:uiPriority w:val="99"/>
    <w:pPr>
      <w:jc w:val="left"/>
    </w:pPr>
  </w:style>
  <w:style w:type="paragraph" w:styleId="6">
    <w:name w:val="Body Text"/>
    <w:basedOn w:val="1"/>
    <w:link w:val="19"/>
    <w:qFormat/>
    <w:uiPriority w:val="0"/>
    <w:pPr>
      <w:spacing w:after="120"/>
    </w:pPr>
    <w:rPr>
      <w:kern w:val="1"/>
    </w:rPr>
  </w:style>
  <w:style w:type="paragraph" w:styleId="7">
    <w:name w:val="Date"/>
    <w:basedOn w:val="1"/>
    <w:next w:val="1"/>
    <w:link w:val="30"/>
    <w:semiHidden/>
    <w:unhideWhenUsed/>
    <w:qFormat/>
    <w:uiPriority w:val="99"/>
    <w:pPr>
      <w:ind w:left="100" w:leftChars="2500"/>
    </w:pPr>
  </w:style>
  <w:style w:type="paragraph" w:styleId="8">
    <w:name w:val="Balloon Text"/>
    <w:basedOn w:val="1"/>
    <w:link w:val="28"/>
    <w:semiHidden/>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20"/>
    <w:qFormat/>
    <w:uiPriority w:val="0"/>
    <w:pPr>
      <w:spacing w:after="120" w:line="480" w:lineRule="auto"/>
    </w:pPr>
    <w:rPr>
      <w:sz w:val="20"/>
      <w:szCs w:val="24"/>
    </w:rPr>
  </w:style>
  <w:style w:type="paragraph" w:styleId="12">
    <w:name w:val="annotation subject"/>
    <w:basedOn w:val="5"/>
    <w:next w:val="5"/>
    <w:link w:val="27"/>
    <w:semiHidden/>
    <w:unhideWhenUsed/>
    <w:qFormat/>
    <w:uiPriority w:val="99"/>
    <w:rPr>
      <w:b/>
      <w:bCs/>
    </w:rPr>
  </w:style>
  <w:style w:type="character" w:styleId="15">
    <w:name w:val="Hyperlink"/>
    <w:unhideWhenUsed/>
    <w:qFormat/>
    <w:uiPriority w:val="99"/>
    <w:rPr>
      <w:color w:val="0000FF"/>
      <w:u w:val="single"/>
    </w:rPr>
  </w:style>
  <w:style w:type="character" w:styleId="16">
    <w:name w:val="annotation reference"/>
    <w:basedOn w:val="14"/>
    <w:unhideWhenUsed/>
    <w:qFormat/>
    <w:uiPriority w:val="99"/>
    <w:rPr>
      <w:sz w:val="21"/>
      <w:szCs w:val="21"/>
    </w:rPr>
  </w:style>
  <w:style w:type="character" w:customStyle="1" w:styleId="17">
    <w:name w:val="标题 2 Char"/>
    <w:basedOn w:val="14"/>
    <w:link w:val="3"/>
    <w:qFormat/>
    <w:uiPriority w:val="0"/>
    <w:rPr>
      <w:rFonts w:ascii="Arial" w:hAnsi="Arial" w:eastAsia="黑体" w:cs="Arial"/>
      <w:b/>
      <w:color w:val="000000"/>
      <w:kern w:val="0"/>
      <w:sz w:val="32"/>
      <w:szCs w:val="32"/>
    </w:rPr>
  </w:style>
  <w:style w:type="character" w:customStyle="1" w:styleId="18">
    <w:name w:val="纯文本 Char"/>
    <w:basedOn w:val="14"/>
    <w:link w:val="2"/>
    <w:qFormat/>
    <w:uiPriority w:val="0"/>
    <w:rPr>
      <w:rFonts w:ascii="宋体" w:hAnsi="宋体" w:eastAsia="宋体" w:cs="Courier New"/>
      <w:color w:val="000000"/>
      <w:kern w:val="0"/>
      <w:sz w:val="20"/>
      <w:szCs w:val="20"/>
      <w:lang w:val="zh-CN"/>
    </w:rPr>
  </w:style>
  <w:style w:type="character" w:customStyle="1" w:styleId="19">
    <w:name w:val="正文文本 Char"/>
    <w:basedOn w:val="14"/>
    <w:link w:val="6"/>
    <w:qFormat/>
    <w:uiPriority w:val="0"/>
    <w:rPr>
      <w:rFonts w:ascii="Calibri" w:hAnsi="Calibri" w:eastAsia="宋体" w:cs="Calibri"/>
      <w:color w:val="000000"/>
      <w:kern w:val="1"/>
    </w:rPr>
  </w:style>
  <w:style w:type="character" w:customStyle="1" w:styleId="20">
    <w:name w:val="正文文本 2 Char"/>
    <w:basedOn w:val="14"/>
    <w:link w:val="11"/>
    <w:qFormat/>
    <w:uiPriority w:val="0"/>
    <w:rPr>
      <w:rFonts w:ascii="Calibri" w:hAnsi="Calibri" w:eastAsia="宋体" w:cs="Calibri"/>
      <w:color w:val="000000"/>
      <w:kern w:val="0"/>
      <w:sz w:val="20"/>
      <w:szCs w:val="24"/>
    </w:rPr>
  </w:style>
  <w:style w:type="paragraph" w:customStyle="1" w:styleId="21">
    <w:name w:val="公文正文"/>
    <w:qFormat/>
    <w:uiPriority w:val="0"/>
    <w:pPr>
      <w:widowControl w:val="0"/>
      <w:spacing w:line="360" w:lineRule="auto"/>
      <w:ind w:firstLine="629"/>
      <w:jc w:val="both"/>
    </w:pPr>
    <w:rPr>
      <w:rFonts w:ascii="仿宋_GB2312" w:hAnsi="仿宋_GB2312" w:eastAsia="仿宋_GB2312" w:cs="Calisto MT"/>
      <w:color w:val="000000"/>
      <w:sz w:val="32"/>
      <w:szCs w:val="22"/>
      <w:lang w:val="en-US" w:eastAsia="zh-CN" w:bidi="ar-SA"/>
    </w:rPr>
  </w:style>
  <w:style w:type="paragraph" w:customStyle="1" w:styleId="22">
    <w:name w:val="发文落款"/>
    <w:basedOn w:val="21"/>
    <w:qFormat/>
    <w:uiPriority w:val="0"/>
    <w:pPr>
      <w:ind w:left="4094" w:right="607" w:firstLine="0"/>
      <w:jc w:val="center"/>
    </w:pPr>
  </w:style>
  <w:style w:type="character" w:customStyle="1" w:styleId="23">
    <w:name w:val="页眉 Char"/>
    <w:basedOn w:val="14"/>
    <w:link w:val="10"/>
    <w:qFormat/>
    <w:uiPriority w:val="99"/>
    <w:rPr>
      <w:rFonts w:ascii="Calibri" w:hAnsi="Calibri" w:eastAsia="宋体" w:cs="Calibri"/>
      <w:color w:val="000000"/>
      <w:kern w:val="0"/>
      <w:sz w:val="18"/>
      <w:szCs w:val="18"/>
    </w:rPr>
  </w:style>
  <w:style w:type="character" w:customStyle="1" w:styleId="24">
    <w:name w:val="页脚 Char"/>
    <w:basedOn w:val="14"/>
    <w:link w:val="9"/>
    <w:qFormat/>
    <w:uiPriority w:val="99"/>
    <w:rPr>
      <w:rFonts w:ascii="Calibri" w:hAnsi="Calibri" w:eastAsia="宋体" w:cs="Calibri"/>
      <w:color w:val="000000"/>
      <w:kern w:val="0"/>
      <w:sz w:val="18"/>
      <w:szCs w:val="18"/>
    </w:rPr>
  </w:style>
  <w:style w:type="paragraph" w:customStyle="1" w:styleId="25">
    <w:name w:val="修订1"/>
    <w:hidden/>
    <w:semiHidden/>
    <w:qFormat/>
    <w:uiPriority w:val="99"/>
    <w:rPr>
      <w:rFonts w:ascii="Calibri" w:hAnsi="Calibri" w:eastAsia="宋体" w:cs="Calibri"/>
      <w:color w:val="000000"/>
      <w:sz w:val="21"/>
      <w:szCs w:val="22"/>
      <w:lang w:val="en-US" w:eastAsia="zh-CN" w:bidi="ar-SA"/>
    </w:rPr>
  </w:style>
  <w:style w:type="character" w:customStyle="1" w:styleId="26">
    <w:name w:val="批注文字 Char"/>
    <w:basedOn w:val="14"/>
    <w:link w:val="5"/>
    <w:qFormat/>
    <w:uiPriority w:val="99"/>
    <w:rPr>
      <w:rFonts w:ascii="Calibri" w:hAnsi="Calibri" w:eastAsia="宋体" w:cs="Calibri"/>
      <w:color w:val="000000"/>
      <w:sz w:val="21"/>
      <w:szCs w:val="22"/>
    </w:rPr>
  </w:style>
  <w:style w:type="character" w:customStyle="1" w:styleId="27">
    <w:name w:val="批注主题 Char"/>
    <w:basedOn w:val="26"/>
    <w:link w:val="12"/>
    <w:semiHidden/>
    <w:qFormat/>
    <w:uiPriority w:val="99"/>
    <w:rPr>
      <w:rFonts w:ascii="Calibri" w:hAnsi="Calibri" w:eastAsia="宋体" w:cs="Calibri"/>
      <w:b/>
      <w:bCs/>
      <w:color w:val="000000"/>
      <w:sz w:val="21"/>
      <w:szCs w:val="22"/>
    </w:rPr>
  </w:style>
  <w:style w:type="character" w:customStyle="1" w:styleId="28">
    <w:name w:val="批注框文本 Char"/>
    <w:basedOn w:val="14"/>
    <w:link w:val="8"/>
    <w:semiHidden/>
    <w:qFormat/>
    <w:uiPriority w:val="99"/>
    <w:rPr>
      <w:rFonts w:ascii="Calibri" w:hAnsi="Calibri" w:eastAsia="宋体" w:cs="Calibri"/>
      <w:color w:val="000000"/>
      <w:sz w:val="18"/>
      <w:szCs w:val="18"/>
    </w:rPr>
  </w:style>
  <w:style w:type="character" w:customStyle="1" w:styleId="29">
    <w:name w:val="批注文字 字符1"/>
    <w:basedOn w:val="14"/>
    <w:qFormat/>
    <w:uiPriority w:val="0"/>
    <w:rPr>
      <w:rFonts w:ascii="Calibri" w:hAnsi="Calibri" w:eastAsia="宋体" w:cs="Calibri"/>
      <w:color w:val="000000"/>
      <w:sz w:val="21"/>
      <w:szCs w:val="22"/>
    </w:rPr>
  </w:style>
  <w:style w:type="character" w:customStyle="1" w:styleId="30">
    <w:name w:val="日期 Char"/>
    <w:basedOn w:val="14"/>
    <w:link w:val="7"/>
    <w:semiHidden/>
    <w:qFormat/>
    <w:uiPriority w:val="99"/>
    <w:rPr>
      <w:rFonts w:ascii="Calibri" w:hAnsi="Calibri" w:eastAsia="宋体" w:cs="Calibri"/>
      <w:color w:val="000000"/>
      <w:sz w:val="21"/>
      <w:szCs w:val="22"/>
    </w:rPr>
  </w:style>
  <w:style w:type="paragraph" w:customStyle="1" w:styleId="31">
    <w:name w:val="修订2"/>
    <w:hidden/>
    <w:semiHidden/>
    <w:qFormat/>
    <w:uiPriority w:val="99"/>
    <w:rPr>
      <w:rFonts w:ascii="Calibri" w:hAnsi="Calibri" w:eastAsia="宋体" w:cs="Calibri"/>
      <w:color w:val="000000"/>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ECDC4-5145-4868-BDE1-C0AF2A1ED7EB}">
  <ds:schemaRefs/>
</ds:datastoreItem>
</file>

<file path=docProps/app.xml><?xml version="1.0" encoding="utf-8"?>
<Properties xmlns="http://schemas.openxmlformats.org/officeDocument/2006/extended-properties" xmlns:vt="http://schemas.openxmlformats.org/officeDocument/2006/docPropsVTypes">
  <Template>Normal</Template>
  <Pages>17</Pages>
  <Words>7237</Words>
  <Characters>7887</Characters>
  <Lines>85</Lines>
  <Paragraphs>24</Paragraphs>
  <TotalTime>0</TotalTime>
  <ScaleCrop>false</ScaleCrop>
  <LinksUpToDate>false</LinksUpToDate>
  <CharactersWithSpaces>8048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2023-03-04T04:21:00Z</dcterms:created>
  <dc:creator>NTKO</dc:creator>
  <cp:lastModifiedBy>An</cp:lastModifiedBy>
  <dcterms:modified xsi:type="dcterms:W3CDTF">2025-06-27T09:02:31Z</dcterms:modified>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2651AFCC2980452E86F33E33A58A2149_13</vt:lpwstr>
  </property>
  <property fmtid="{D5CDD505-2E9C-101B-9397-08002B2CF9AE}" pid="4" name="KSOTemplateDocerSaveRecord">
    <vt:lpwstr>eyJoZGlkIjoiMDEwYzI2ZTI4MDA0ODg3MjA0ZTYxNTVhYzAzYTY5OTkiLCJ1c2VySWQiOiIzNjQxMjMwNTgifQ==</vt:lpwstr>
  </property>
</Properties>
</file>