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2AA1E">
      <w:pPr>
        <w:tabs>
          <w:tab w:val="left" w:pos="2370"/>
        </w:tabs>
        <w:jc w:val="center"/>
        <w:rPr>
          <w:rFonts w:ascii="宋体"/>
          <w:b/>
          <w:color w:val="auto"/>
          <w:sz w:val="72"/>
          <w:szCs w:val="72"/>
          <w:highlight w:val="none"/>
        </w:rPr>
      </w:pPr>
      <w:bookmarkStart w:id="0" w:name="_GoBack"/>
    </w:p>
    <w:p w14:paraId="532AA2F8">
      <w:pPr>
        <w:tabs>
          <w:tab w:val="left" w:pos="2370"/>
        </w:tabs>
        <w:jc w:val="center"/>
        <w:rPr>
          <w:rFonts w:ascii="宋体"/>
          <w:b/>
          <w:color w:val="auto"/>
          <w:sz w:val="72"/>
          <w:szCs w:val="72"/>
          <w:highlight w:val="none"/>
        </w:rPr>
      </w:pPr>
    </w:p>
    <w:p w14:paraId="3C19974E">
      <w:pPr>
        <w:tabs>
          <w:tab w:val="left" w:pos="2370"/>
        </w:tabs>
        <w:jc w:val="center"/>
        <w:rPr>
          <w:rFonts w:ascii="宋体"/>
          <w:b/>
          <w:color w:val="auto"/>
          <w:sz w:val="72"/>
          <w:szCs w:val="72"/>
          <w:highlight w:val="none"/>
        </w:rPr>
      </w:pPr>
    </w:p>
    <w:p w14:paraId="65E242F7">
      <w:pPr>
        <w:tabs>
          <w:tab w:val="left" w:pos="2370"/>
        </w:tabs>
        <w:jc w:val="center"/>
        <w:rPr>
          <w:rFonts w:ascii="宋体"/>
          <w:b/>
          <w:color w:val="auto"/>
          <w:sz w:val="72"/>
          <w:szCs w:val="72"/>
          <w:highlight w:val="none"/>
        </w:rPr>
      </w:pPr>
      <w:r>
        <w:rPr>
          <w:rFonts w:hint="eastAsia" w:ascii="宋体" w:hAnsi="宋体"/>
          <w:b/>
          <w:color w:val="auto"/>
          <w:sz w:val="72"/>
          <w:szCs w:val="72"/>
          <w:highlight w:val="none"/>
        </w:rPr>
        <w:t>建设工程施工合同</w:t>
      </w:r>
    </w:p>
    <w:p w14:paraId="441C07FE">
      <w:pPr>
        <w:tabs>
          <w:tab w:val="left" w:pos="2370"/>
        </w:tabs>
        <w:jc w:val="center"/>
        <w:outlineLvl w:val="0"/>
        <w:rPr>
          <w:rFonts w:ascii="宋体"/>
          <w:color w:val="auto"/>
          <w:sz w:val="28"/>
          <w:szCs w:val="28"/>
          <w:highlight w:val="none"/>
        </w:rPr>
      </w:pPr>
      <w:r>
        <w:rPr>
          <w:rFonts w:hint="eastAsia" w:ascii="宋体" w:hAnsi="宋体"/>
          <w:color w:val="auto"/>
          <w:sz w:val="28"/>
          <w:szCs w:val="28"/>
          <w:highlight w:val="none"/>
        </w:rPr>
        <w:t>（</w:t>
      </w:r>
      <w:r>
        <w:rPr>
          <w:rFonts w:hint="eastAsia" w:ascii="宋体" w:hAnsi="宋体"/>
          <w:color w:val="auto"/>
          <w:sz w:val="24"/>
          <w:highlight w:val="none"/>
        </w:rPr>
        <w:t>********************工程</w:t>
      </w:r>
      <w:r>
        <w:rPr>
          <w:rFonts w:hint="eastAsia" w:ascii="宋体" w:hAnsi="宋体"/>
          <w:color w:val="auto"/>
          <w:sz w:val="28"/>
          <w:szCs w:val="28"/>
          <w:highlight w:val="none"/>
        </w:rPr>
        <w:t>）</w:t>
      </w:r>
    </w:p>
    <w:p w14:paraId="7A1524FA">
      <w:pPr>
        <w:jc w:val="center"/>
        <w:rPr>
          <w:rFonts w:ascii="宋体"/>
          <w:color w:val="auto"/>
          <w:sz w:val="52"/>
          <w:szCs w:val="52"/>
          <w:highlight w:val="none"/>
        </w:rPr>
      </w:pPr>
    </w:p>
    <w:p w14:paraId="4958023E">
      <w:pPr>
        <w:rPr>
          <w:rFonts w:ascii="宋体"/>
          <w:color w:val="auto"/>
          <w:sz w:val="52"/>
          <w:szCs w:val="52"/>
          <w:highlight w:val="none"/>
        </w:rPr>
      </w:pPr>
    </w:p>
    <w:p w14:paraId="2F5C7809">
      <w:pPr>
        <w:rPr>
          <w:rFonts w:ascii="宋体"/>
          <w:color w:val="auto"/>
          <w:sz w:val="52"/>
          <w:szCs w:val="52"/>
          <w:highlight w:val="none"/>
        </w:rPr>
      </w:pPr>
    </w:p>
    <w:p w14:paraId="032B9979">
      <w:pPr>
        <w:rPr>
          <w:rFonts w:ascii="宋体"/>
          <w:color w:val="auto"/>
          <w:sz w:val="52"/>
          <w:szCs w:val="52"/>
          <w:highlight w:val="none"/>
        </w:rPr>
      </w:pPr>
    </w:p>
    <w:p w14:paraId="4C6925A0">
      <w:pPr>
        <w:rPr>
          <w:rFonts w:ascii="宋体"/>
          <w:color w:val="auto"/>
          <w:sz w:val="52"/>
          <w:szCs w:val="52"/>
          <w:highlight w:val="none"/>
        </w:rPr>
      </w:pPr>
    </w:p>
    <w:p w14:paraId="54649C9A">
      <w:pPr>
        <w:jc w:val="center"/>
        <w:rPr>
          <w:rFonts w:ascii="宋体"/>
          <w:color w:val="auto"/>
          <w:highlight w:val="none"/>
        </w:rPr>
      </w:pPr>
    </w:p>
    <w:p w14:paraId="7FF0BA17">
      <w:pPr>
        <w:jc w:val="center"/>
        <w:rPr>
          <w:rFonts w:ascii="宋体"/>
          <w:color w:val="auto"/>
          <w:highlight w:val="none"/>
        </w:rPr>
      </w:pPr>
    </w:p>
    <w:p w14:paraId="00B5C719">
      <w:pPr>
        <w:jc w:val="center"/>
        <w:rPr>
          <w:rFonts w:ascii="宋体"/>
          <w:color w:val="auto"/>
          <w:highlight w:val="none"/>
        </w:rPr>
      </w:pPr>
    </w:p>
    <w:p w14:paraId="1FF8B934">
      <w:pPr>
        <w:jc w:val="center"/>
        <w:rPr>
          <w:rFonts w:ascii="宋体"/>
          <w:color w:val="auto"/>
          <w:highlight w:val="none"/>
        </w:rPr>
      </w:pPr>
    </w:p>
    <w:p w14:paraId="261E150B">
      <w:pPr>
        <w:jc w:val="center"/>
        <w:rPr>
          <w:rFonts w:ascii="宋体"/>
          <w:color w:val="auto"/>
          <w:highlight w:val="none"/>
        </w:rPr>
      </w:pPr>
    </w:p>
    <w:p w14:paraId="1D9BEF66">
      <w:pPr>
        <w:jc w:val="center"/>
        <w:rPr>
          <w:rFonts w:ascii="宋体"/>
          <w:b/>
          <w:color w:val="auto"/>
          <w:sz w:val="24"/>
          <w:szCs w:val="24"/>
          <w:highlight w:val="none"/>
        </w:rPr>
      </w:pPr>
      <w:r>
        <w:rPr>
          <w:rFonts w:hint="eastAsia" w:ascii="宋体" w:hAnsi="宋体"/>
          <w:b/>
          <w:color w:val="auto"/>
          <w:sz w:val="24"/>
          <w:szCs w:val="24"/>
          <w:highlight w:val="none"/>
        </w:rPr>
        <w:t>中华人民共和国建设部</w:t>
      </w:r>
    </w:p>
    <w:p w14:paraId="749E39A2">
      <w:pPr>
        <w:jc w:val="center"/>
        <w:rPr>
          <w:rFonts w:ascii="宋体"/>
          <w:b/>
          <w:color w:val="auto"/>
          <w:sz w:val="24"/>
          <w:szCs w:val="24"/>
          <w:highlight w:val="none"/>
        </w:rPr>
      </w:pPr>
      <w:r>
        <w:rPr>
          <w:rFonts w:ascii="宋体" w:hAnsi="宋体"/>
          <w:b/>
          <w:color w:val="auto"/>
          <w:sz w:val="24"/>
          <w:szCs w:val="24"/>
          <w:highlight w:val="none"/>
        </w:rPr>
        <w:t xml:space="preserve">                          </w:t>
      </w:r>
      <w:r>
        <w:rPr>
          <w:rFonts w:hint="eastAsia" w:ascii="宋体" w:hAnsi="宋体"/>
          <w:b/>
          <w:color w:val="auto"/>
          <w:sz w:val="24"/>
          <w:szCs w:val="24"/>
          <w:highlight w:val="none"/>
        </w:rPr>
        <w:t>制定</w:t>
      </w:r>
    </w:p>
    <w:p w14:paraId="1B7D2C8C">
      <w:pPr>
        <w:jc w:val="center"/>
        <w:rPr>
          <w:rFonts w:ascii="宋体"/>
          <w:b/>
          <w:color w:val="auto"/>
          <w:sz w:val="24"/>
          <w:szCs w:val="24"/>
          <w:highlight w:val="none"/>
        </w:rPr>
      </w:pPr>
      <w:r>
        <w:rPr>
          <w:rFonts w:hint="eastAsia" w:ascii="宋体" w:hAnsi="宋体"/>
          <w:b/>
          <w:color w:val="auto"/>
          <w:sz w:val="24"/>
          <w:szCs w:val="24"/>
          <w:highlight w:val="none"/>
        </w:rPr>
        <w:t>国家工商行政管理局</w:t>
      </w:r>
    </w:p>
    <w:p w14:paraId="752E0F73">
      <w:pPr>
        <w:rPr>
          <w:rFonts w:ascii="宋体"/>
          <w:b/>
          <w:color w:val="auto"/>
          <w:sz w:val="24"/>
          <w:szCs w:val="24"/>
          <w:highlight w:val="none"/>
        </w:rPr>
      </w:pPr>
    </w:p>
    <w:p w14:paraId="41A58147">
      <w:pPr>
        <w:rPr>
          <w:rFonts w:ascii="宋体"/>
          <w:b/>
          <w:color w:val="auto"/>
          <w:sz w:val="24"/>
          <w:szCs w:val="24"/>
          <w:highlight w:val="none"/>
        </w:rPr>
      </w:pPr>
    </w:p>
    <w:p w14:paraId="2940826C">
      <w:pPr>
        <w:rPr>
          <w:rFonts w:ascii="宋体"/>
          <w:b/>
          <w:color w:val="auto"/>
          <w:sz w:val="24"/>
          <w:szCs w:val="24"/>
          <w:highlight w:val="none"/>
        </w:rPr>
      </w:pPr>
    </w:p>
    <w:p w14:paraId="4A9D82A5">
      <w:pPr>
        <w:rPr>
          <w:rFonts w:ascii="宋体"/>
          <w:b/>
          <w:color w:val="auto"/>
          <w:sz w:val="24"/>
          <w:szCs w:val="24"/>
          <w:highlight w:val="none"/>
        </w:rPr>
      </w:pPr>
    </w:p>
    <w:p w14:paraId="185F8940">
      <w:pPr>
        <w:jc w:val="center"/>
        <w:rPr>
          <w:rFonts w:ascii="宋体"/>
          <w:b/>
          <w:color w:val="auto"/>
          <w:sz w:val="24"/>
          <w:szCs w:val="24"/>
          <w:highlight w:val="none"/>
        </w:rPr>
      </w:pPr>
      <w:r>
        <w:rPr>
          <w:rFonts w:hint="eastAsia" w:ascii="宋体" w:hAnsi="宋体"/>
          <w:b/>
          <w:color w:val="auto"/>
          <w:sz w:val="24"/>
          <w:szCs w:val="24"/>
          <w:highlight w:val="none"/>
        </w:rPr>
        <w:t>广州市工商行政管理局鉴印</w:t>
      </w:r>
    </w:p>
    <w:p w14:paraId="1706C04E">
      <w:pPr>
        <w:tabs>
          <w:tab w:val="left" w:pos="0"/>
        </w:tabs>
        <w:spacing w:line="720" w:lineRule="exact"/>
        <w:jc w:val="center"/>
        <w:rPr>
          <w:rFonts w:ascii="宋体" w:hAnsi="宋体"/>
          <w:b/>
          <w:bCs/>
          <w:color w:val="auto"/>
          <w:sz w:val="36"/>
          <w:szCs w:val="36"/>
          <w:highlight w:val="none"/>
        </w:rPr>
      </w:pPr>
      <w:r>
        <w:rPr>
          <w:rFonts w:hint="eastAsia" w:hAnsi="黑体" w:eastAsia="黑体"/>
          <w:color w:val="auto"/>
          <w:sz w:val="36"/>
          <w:szCs w:val="36"/>
          <w:highlight w:val="none"/>
        </w:rPr>
        <w:br w:type="page"/>
      </w:r>
      <w:r>
        <w:rPr>
          <w:rFonts w:hint="eastAsia" w:hAnsi="黑体" w:eastAsia="黑体"/>
          <w:color w:val="auto"/>
          <w:sz w:val="36"/>
          <w:szCs w:val="36"/>
          <w:highlight w:val="none"/>
        </w:rPr>
        <w:t xml:space="preserve">第一部分    </w:t>
      </w:r>
      <w:r>
        <w:rPr>
          <w:rFonts w:hint="eastAsia" w:ascii="宋体" w:hAnsi="宋体"/>
          <w:b/>
          <w:bCs/>
          <w:color w:val="auto"/>
          <w:sz w:val="36"/>
          <w:szCs w:val="36"/>
          <w:highlight w:val="none"/>
        </w:rPr>
        <w:t>协 议 书</w:t>
      </w:r>
    </w:p>
    <w:p w14:paraId="2DC79D4A">
      <w:pPr>
        <w:pStyle w:val="2"/>
        <w:ind w:left="0" w:leftChars="0" w:firstLine="0" w:firstLineChars="0"/>
        <w:rPr>
          <w:color w:val="auto"/>
          <w:highlight w:val="none"/>
        </w:rPr>
      </w:pPr>
    </w:p>
    <w:p w14:paraId="66BD8FF8">
      <w:pPr>
        <w:spacing w:line="460" w:lineRule="exact"/>
        <w:rPr>
          <w:rFonts w:ascii="宋体"/>
          <w:color w:val="auto"/>
          <w:sz w:val="24"/>
          <w:szCs w:val="24"/>
          <w:highlight w:val="none"/>
        </w:rPr>
      </w:pPr>
      <w:r>
        <w:rPr>
          <w:rFonts w:hint="eastAsia" w:ascii="宋体" w:hAnsi="宋体"/>
          <w:color w:val="auto"/>
          <w:sz w:val="24"/>
          <w:szCs w:val="24"/>
          <w:highlight w:val="none"/>
        </w:rPr>
        <w:t>发包人</w:t>
      </w:r>
      <w:r>
        <w:rPr>
          <w:rFonts w:ascii="宋体" w:hAnsi="宋体"/>
          <w:color w:val="auto"/>
          <w:sz w:val="24"/>
          <w:szCs w:val="24"/>
          <w:highlight w:val="none"/>
        </w:rPr>
        <w:t>:</w:t>
      </w:r>
      <w:r>
        <w:rPr>
          <w:rFonts w:hint="eastAsia" w:ascii="宋体" w:hAnsi="宋体"/>
          <w:color w:val="auto"/>
          <w:sz w:val="24"/>
          <w:szCs w:val="24"/>
          <w:highlight w:val="none"/>
        </w:rPr>
        <w:t xml:space="preserve"> </w:t>
      </w:r>
      <w:r>
        <w:rPr>
          <w:rFonts w:hint="eastAsia" w:ascii="宋体" w:hAnsi="宋体"/>
          <w:color w:val="auto"/>
          <w:sz w:val="24"/>
          <w:szCs w:val="24"/>
          <w:highlight w:val="none"/>
        </w:rPr>
        <w:t>**********</w:t>
      </w:r>
    </w:p>
    <w:p w14:paraId="0835E48D">
      <w:pPr>
        <w:spacing w:line="460" w:lineRule="exact"/>
        <w:rPr>
          <w:rFonts w:ascii="宋体"/>
          <w:color w:val="auto"/>
          <w:sz w:val="24"/>
          <w:szCs w:val="24"/>
          <w:highlight w:val="none"/>
        </w:rPr>
      </w:pPr>
      <w:r>
        <w:rPr>
          <w:rFonts w:hint="eastAsia" w:ascii="宋体" w:hAnsi="宋体"/>
          <w:color w:val="auto"/>
          <w:sz w:val="24"/>
          <w:szCs w:val="24"/>
          <w:highlight w:val="none"/>
        </w:rPr>
        <w:t>承包人</w:t>
      </w:r>
      <w:r>
        <w:rPr>
          <w:rFonts w:ascii="宋体" w:hAnsi="宋体"/>
          <w:color w:val="auto"/>
          <w:sz w:val="24"/>
          <w:szCs w:val="24"/>
          <w:highlight w:val="none"/>
        </w:rPr>
        <w:t>:</w:t>
      </w:r>
      <w:r>
        <w:rPr>
          <w:rFonts w:hint="eastAsia" w:ascii="宋体" w:hAnsi="宋体"/>
          <w:color w:val="auto"/>
          <w:sz w:val="24"/>
          <w:szCs w:val="24"/>
          <w:highlight w:val="none"/>
        </w:rPr>
        <w:t xml:space="preserve"> **********</w:t>
      </w:r>
      <w:r>
        <w:rPr>
          <w:rFonts w:hint="eastAsia" w:ascii="宋体" w:hAnsi="宋体"/>
          <w:color w:val="auto"/>
          <w:sz w:val="24"/>
          <w:szCs w:val="24"/>
          <w:highlight w:val="none"/>
          <w:u w:val="single"/>
        </w:rPr>
        <w:t xml:space="preserve">              </w:t>
      </w:r>
    </w:p>
    <w:p w14:paraId="6D5251CE">
      <w:pPr>
        <w:spacing w:line="460" w:lineRule="exact"/>
        <w:ind w:firstLine="480"/>
        <w:rPr>
          <w:rFonts w:ascii="宋体"/>
          <w:color w:val="auto"/>
          <w:sz w:val="24"/>
          <w:szCs w:val="24"/>
          <w:highlight w:val="none"/>
        </w:rPr>
      </w:pPr>
      <w:r>
        <w:rPr>
          <w:rFonts w:hint="eastAsia" w:ascii="宋体" w:hAnsi="宋体"/>
          <w:color w:val="auto"/>
          <w:sz w:val="24"/>
          <w:szCs w:val="24"/>
          <w:highlight w:val="none"/>
        </w:rPr>
        <w:t>依照《中华人民共和国民法典》、《中华人民共和国建筑法》及其他有关法律法规，遵循平等、自愿、公平和诚实信用的原则，发包人承包人就本工程施工有关事项达成一致意见，订立本合同。</w:t>
      </w:r>
    </w:p>
    <w:p w14:paraId="0C557251">
      <w:pPr>
        <w:spacing w:line="460" w:lineRule="exact"/>
        <w:outlineLvl w:val="0"/>
        <w:rPr>
          <w:rFonts w:ascii="宋体"/>
          <w:b/>
          <w:color w:val="auto"/>
          <w:sz w:val="24"/>
          <w:szCs w:val="24"/>
          <w:highlight w:val="none"/>
          <w:u w:val="single"/>
        </w:rPr>
      </w:pPr>
      <w:r>
        <w:rPr>
          <w:rFonts w:hint="eastAsia" w:ascii="宋体" w:hAnsi="宋体"/>
          <w:color w:val="auto"/>
          <w:sz w:val="24"/>
          <w:szCs w:val="24"/>
          <w:highlight w:val="none"/>
        </w:rPr>
        <w:t>一、工程概况</w:t>
      </w:r>
    </w:p>
    <w:p w14:paraId="517C07D7">
      <w:pPr>
        <w:tabs>
          <w:tab w:val="center" w:pos="4415"/>
        </w:tabs>
        <w:spacing w:line="460" w:lineRule="exact"/>
        <w:ind w:firstLine="480"/>
        <w:rPr>
          <w:rFonts w:ascii="宋体" w:hAnsi="宋体"/>
          <w:color w:val="auto"/>
          <w:sz w:val="24"/>
          <w:highlight w:val="none"/>
        </w:rPr>
      </w:pPr>
      <w:r>
        <w:rPr>
          <w:rFonts w:hint="eastAsia" w:ascii="宋体" w:hAnsi="宋体"/>
          <w:color w:val="auto"/>
          <w:sz w:val="24"/>
          <w:szCs w:val="24"/>
          <w:highlight w:val="none"/>
        </w:rPr>
        <w:t>工程</w:t>
      </w:r>
      <w:r>
        <w:rPr>
          <w:rFonts w:hint="eastAsia" w:ascii="宋体" w:hAnsi="宋体"/>
          <w:color w:val="auto"/>
          <w:sz w:val="24"/>
          <w:highlight w:val="none"/>
        </w:rPr>
        <w:t>名称：</w:t>
      </w:r>
      <w:r>
        <w:rPr>
          <w:rFonts w:hint="eastAsia" w:ascii="宋体" w:hAnsi="宋体"/>
          <w:color w:val="auto"/>
          <w:sz w:val="24"/>
          <w:highlight w:val="none"/>
          <w:u w:val="single"/>
        </w:rPr>
        <w:t>吉祥路30号、32号地块改扩建教学楼工程场地平整</w:t>
      </w:r>
    </w:p>
    <w:p w14:paraId="6EE3E5B2">
      <w:pPr>
        <w:tabs>
          <w:tab w:val="center" w:pos="4415"/>
        </w:tabs>
        <w:spacing w:line="460" w:lineRule="exact"/>
        <w:ind w:firstLine="480"/>
        <w:rPr>
          <w:rFonts w:ascii="宋体"/>
          <w:color w:val="auto"/>
          <w:sz w:val="24"/>
          <w:szCs w:val="24"/>
          <w:highlight w:val="none"/>
        </w:rPr>
      </w:pPr>
      <w:r>
        <w:rPr>
          <w:rFonts w:hint="eastAsia" w:ascii="宋体" w:hAnsi="宋体"/>
          <w:color w:val="auto"/>
          <w:sz w:val="24"/>
          <w:highlight w:val="none"/>
        </w:rPr>
        <w:t>工程地点：</w:t>
      </w:r>
      <w:r>
        <w:rPr>
          <w:rFonts w:hint="eastAsia" w:ascii="宋体" w:hAnsi="宋体"/>
          <w:color w:val="auto"/>
          <w:sz w:val="24"/>
          <w:highlight w:val="none"/>
          <w:u w:val="single"/>
        </w:rPr>
        <w:t>广东省广州市越秀区吉祥路30号、32号</w:t>
      </w:r>
      <w:r>
        <w:rPr>
          <w:rFonts w:ascii="宋体" w:hAnsi="宋体"/>
          <w:color w:val="auto"/>
          <w:sz w:val="24"/>
          <w:szCs w:val="24"/>
          <w:highlight w:val="none"/>
        </w:rPr>
        <w:t xml:space="preserve"> </w:t>
      </w:r>
      <w:r>
        <w:rPr>
          <w:rFonts w:ascii="宋体" w:hAnsi="宋体"/>
          <w:color w:val="auto"/>
          <w:sz w:val="24"/>
          <w:szCs w:val="24"/>
          <w:highlight w:val="none"/>
        </w:rPr>
        <w:t xml:space="preserve"> </w:t>
      </w:r>
    </w:p>
    <w:p w14:paraId="5AC6F144">
      <w:pPr>
        <w:spacing w:line="460" w:lineRule="exact"/>
        <w:ind w:firstLine="480"/>
        <w:rPr>
          <w:rFonts w:ascii="宋体" w:hAnsi="宋体"/>
          <w:color w:val="auto"/>
          <w:sz w:val="24"/>
          <w:szCs w:val="24"/>
          <w:highlight w:val="none"/>
          <w:u w:val="single"/>
        </w:rPr>
      </w:pPr>
      <w:r>
        <w:rPr>
          <w:rFonts w:hint="eastAsia" w:ascii="宋体" w:hAnsi="宋体"/>
          <w:color w:val="auto"/>
          <w:sz w:val="24"/>
          <w:szCs w:val="24"/>
          <w:highlight w:val="none"/>
        </w:rPr>
        <w:t>工程内容：</w:t>
      </w:r>
      <w:r>
        <w:rPr>
          <w:rFonts w:hint="eastAsia" w:ascii="宋体" w:hAnsi="宋体"/>
          <w:color w:val="auto"/>
          <w:sz w:val="24"/>
          <w:szCs w:val="24"/>
          <w:highlight w:val="none"/>
          <w:lang w:val="en-US" w:eastAsia="zh-CN"/>
        </w:rPr>
        <w:t>包</w:t>
      </w:r>
      <w:r>
        <w:rPr>
          <w:rFonts w:hint="eastAsia" w:ascii="宋体" w:hAnsi="宋体"/>
          <w:color w:val="auto"/>
          <w:sz w:val="24"/>
          <w:highlight w:val="none"/>
          <w:u w:val="single"/>
        </w:rPr>
        <w:t>括但不限于吉祥路30号、32号地块改扩建教学楼工程建设范围内的施工围墙、场地清表、房屋整体拆除、拆除废料清理外运、考古配合等前期工程，本项目所有金属构件及钢筋拆除后需移交招标单位处理（具体内容以招标文件及工程量清单、招标图纸为准）以及办理各项施工相关报建手续。施工围墙必须严格</w:t>
      </w:r>
      <w:r>
        <w:rPr>
          <w:rFonts w:hint="eastAsia" w:ascii="宋体" w:hAnsi="宋体"/>
          <w:color w:val="auto"/>
          <w:sz w:val="24"/>
          <w:highlight w:val="none"/>
          <w:u w:val="single"/>
          <w:lang w:val="en-US" w:eastAsia="zh-CN"/>
        </w:rPr>
        <w:t>执行</w:t>
      </w:r>
      <w:r>
        <w:rPr>
          <w:rFonts w:hint="eastAsia" w:ascii="宋体" w:hAnsi="宋体"/>
          <w:color w:val="auto"/>
          <w:sz w:val="24"/>
          <w:highlight w:val="none"/>
          <w:u w:val="single"/>
        </w:rPr>
        <w:t>《广州市住房和城乡建设局等6部委关于印发广州市建设工程绿色施工围蔽指导图集（V2.0）的通知》（穗建质〔2020〕1号）的质量标准，必须保留移交后续进场的施工总承包单位继续使用。本项目完工移交后，承包人必须与本项目后续进场的施工总承包单位明确落实做好工作界面划分、场地移交、工完场清、场地标高以及按照合同约定完成场地平整现场开挖等相关工作，相关约定需要形成文字条款，避免遗漏。经承包人和后续施工总承包单位双方盖章签字报发包人审核同意方可完成完工移交手续。</w:t>
      </w:r>
    </w:p>
    <w:p w14:paraId="23824892">
      <w:pPr>
        <w:spacing w:line="460" w:lineRule="exact"/>
        <w:rPr>
          <w:rFonts w:ascii="宋体" w:hAnsi="宋体"/>
          <w:color w:val="auto"/>
          <w:sz w:val="24"/>
          <w:szCs w:val="24"/>
          <w:highlight w:val="none"/>
          <w:u w:val="single"/>
        </w:rPr>
      </w:pPr>
      <w:r>
        <w:rPr>
          <w:rFonts w:ascii="宋体" w:hAnsi="宋体"/>
          <w:color w:val="auto"/>
          <w:sz w:val="24"/>
          <w:szCs w:val="24"/>
          <w:highlight w:val="none"/>
        </w:rPr>
        <w:t xml:space="preserve">    </w:t>
      </w:r>
      <w:r>
        <w:rPr>
          <w:rFonts w:hint="eastAsia" w:ascii="宋体" w:hAnsi="宋体"/>
          <w:color w:val="auto"/>
          <w:sz w:val="24"/>
          <w:szCs w:val="24"/>
          <w:highlight w:val="none"/>
        </w:rPr>
        <w:t>工程立项、规划批准文件号：</w:t>
      </w:r>
      <w:r>
        <w:rPr>
          <w:rFonts w:hint="eastAsia" w:ascii="宋体" w:hAnsi="宋体"/>
          <w:color w:val="auto"/>
          <w:sz w:val="24"/>
          <w:highlight w:val="none"/>
          <w:u w:val="single"/>
        </w:rPr>
        <w:t>************</w:t>
      </w:r>
    </w:p>
    <w:p w14:paraId="2CF62CBC">
      <w:pPr>
        <w:spacing w:line="460" w:lineRule="exact"/>
        <w:ind w:firstLine="480"/>
        <w:rPr>
          <w:rFonts w:ascii="宋体" w:hAnsi="宋体"/>
          <w:color w:val="auto"/>
          <w:sz w:val="24"/>
          <w:szCs w:val="24"/>
          <w:highlight w:val="none"/>
          <w:u w:val="single"/>
        </w:rPr>
      </w:pPr>
      <w:r>
        <w:rPr>
          <w:rFonts w:hint="eastAsia" w:ascii="宋体" w:hAnsi="宋体"/>
          <w:color w:val="auto"/>
          <w:sz w:val="24"/>
          <w:szCs w:val="24"/>
          <w:highlight w:val="none"/>
        </w:rPr>
        <w:t>资金来源：</w:t>
      </w:r>
      <w:r>
        <w:rPr>
          <w:rFonts w:hint="eastAsia" w:ascii="宋体" w:hAnsi="宋体"/>
          <w:color w:val="auto"/>
          <w:sz w:val="24"/>
          <w:szCs w:val="24"/>
          <w:highlight w:val="none"/>
          <w:u w:val="single"/>
        </w:rPr>
        <w:t>财政资金</w:t>
      </w:r>
      <w:r>
        <w:rPr>
          <w:rFonts w:ascii="宋体" w:hAnsi="宋体"/>
          <w:color w:val="auto"/>
          <w:sz w:val="24"/>
          <w:szCs w:val="24"/>
          <w:highlight w:val="none"/>
          <w:u w:val="single"/>
        </w:rPr>
        <w:t xml:space="preserve">  </w:t>
      </w:r>
    </w:p>
    <w:p w14:paraId="4B797B5F">
      <w:pPr>
        <w:spacing w:line="460" w:lineRule="exact"/>
        <w:outlineLvl w:val="0"/>
        <w:rPr>
          <w:rFonts w:ascii="宋体"/>
          <w:color w:val="auto"/>
          <w:sz w:val="24"/>
          <w:szCs w:val="24"/>
          <w:highlight w:val="none"/>
        </w:rPr>
      </w:pPr>
      <w:r>
        <w:rPr>
          <w:rFonts w:hint="eastAsia" w:ascii="宋体" w:hAnsi="宋体"/>
          <w:color w:val="auto"/>
          <w:sz w:val="24"/>
          <w:szCs w:val="24"/>
          <w:highlight w:val="none"/>
        </w:rPr>
        <w:t>二、工程承包范围</w:t>
      </w:r>
    </w:p>
    <w:p w14:paraId="4A622D4B">
      <w:pPr>
        <w:spacing w:line="460" w:lineRule="exact"/>
        <w:ind w:firstLine="480"/>
        <w:rPr>
          <w:rFonts w:hint="eastAsia" w:ascii="宋体" w:hAnsi="宋体" w:cs="宋体"/>
          <w:color w:val="auto"/>
          <w:sz w:val="24"/>
          <w:szCs w:val="24"/>
          <w:highlight w:val="none"/>
          <w:u w:val="single"/>
        </w:rPr>
      </w:pPr>
      <w:r>
        <w:rPr>
          <w:rFonts w:hint="eastAsia" w:ascii="宋体" w:hAnsi="宋体"/>
          <w:color w:val="auto"/>
          <w:sz w:val="24"/>
          <w:szCs w:val="24"/>
          <w:highlight w:val="none"/>
        </w:rPr>
        <w:t>承包范围</w:t>
      </w:r>
      <w:r>
        <w:rPr>
          <w:rFonts w:ascii="宋体" w:hAnsi="宋体"/>
          <w:color w:val="auto"/>
          <w:sz w:val="24"/>
          <w:szCs w:val="24"/>
          <w:highlight w:val="none"/>
        </w:rPr>
        <w:t>:</w:t>
      </w:r>
      <w:r>
        <w:rPr>
          <w:rFonts w:hint="eastAsia" w:ascii="宋体" w:hAnsi="宋体" w:cs="宋体"/>
          <w:color w:val="auto"/>
          <w:sz w:val="24"/>
          <w:szCs w:val="24"/>
          <w:highlight w:val="none"/>
          <w:u w:val="single"/>
        </w:rPr>
        <w:t>由承包人按照本合同约定范围和图纸内容实行工程施工总承包，包括但不限于包工、包料、包工期、包质量、包安全、包文明施工、包移交、包结算的组织实施工作和资料整理等。合同价款按如下约定执行：</w:t>
      </w:r>
    </w:p>
    <w:p w14:paraId="70DCF1AE">
      <w:pPr>
        <w:spacing w:line="460" w:lineRule="exact"/>
        <w:ind w:firstLine="480"/>
        <w:rPr>
          <w:rFonts w:hint="eastAsia" w:ascii="宋体" w:hAnsi="宋体" w:cs="宋体"/>
          <w:b/>
          <w:color w:val="auto"/>
          <w:sz w:val="24"/>
          <w:szCs w:val="24"/>
          <w:highlight w:val="none"/>
          <w:u w:val="single"/>
        </w:rPr>
      </w:pPr>
      <w:r>
        <w:rPr>
          <w:rFonts w:hint="eastAsia" w:ascii="宋体" w:hAnsi="宋体" w:cs="宋体"/>
          <w:color w:val="auto"/>
          <w:sz w:val="24"/>
          <w:szCs w:val="24"/>
          <w:highlight w:val="none"/>
          <w:u w:val="single"/>
        </w:rPr>
        <w:t>工程量清单和单价措施项目综合单价包干，总价措施项目费包干。且不因施工期间人工、材料及机械价格变化、施工条件、工程规模的变化和政府造价管理部门调整各项收费等而调整，最终结算以有权审核的终审部门审定结果为准。</w:t>
      </w:r>
    </w:p>
    <w:p w14:paraId="60F00A64">
      <w:pPr>
        <w:spacing w:line="460" w:lineRule="exact"/>
        <w:ind w:firstLine="480"/>
        <w:outlineLvl w:val="0"/>
        <w:rPr>
          <w:rFonts w:ascii="宋体"/>
          <w:color w:val="auto"/>
          <w:sz w:val="24"/>
          <w:szCs w:val="24"/>
          <w:highlight w:val="none"/>
        </w:rPr>
      </w:pPr>
      <w:r>
        <w:rPr>
          <w:rFonts w:hint="eastAsia" w:ascii="宋体" w:hAnsi="宋体"/>
          <w:color w:val="auto"/>
          <w:sz w:val="24"/>
          <w:szCs w:val="24"/>
          <w:highlight w:val="none"/>
        </w:rPr>
        <w:t>三、合同工期</w:t>
      </w:r>
    </w:p>
    <w:p w14:paraId="083C7F92">
      <w:pPr>
        <w:spacing w:line="460" w:lineRule="exact"/>
        <w:ind w:left="1200" w:hanging="1200"/>
        <w:rPr>
          <w:rFonts w:asci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工程合同工期总日历天数：</w:t>
      </w:r>
      <w:r>
        <w:rPr>
          <w:rFonts w:hint="eastAsia" w:ascii="宋体" w:hAnsi="宋体"/>
          <w:color w:val="auto"/>
          <w:sz w:val="24"/>
          <w:szCs w:val="24"/>
          <w:highlight w:val="none"/>
          <w:u w:val="single"/>
        </w:rPr>
        <w:t>***</w:t>
      </w:r>
      <w:r>
        <w:rPr>
          <w:rFonts w:hint="eastAsia" w:ascii="宋体" w:hAnsi="宋体"/>
          <w:color w:val="auto"/>
          <w:sz w:val="24"/>
          <w:szCs w:val="24"/>
          <w:highlight w:val="none"/>
        </w:rPr>
        <w:t>日历天。</w:t>
      </w:r>
    </w:p>
    <w:p w14:paraId="677F7246">
      <w:pPr>
        <w:spacing w:line="460" w:lineRule="exact"/>
        <w:ind w:left="1199" w:hanging="674"/>
        <w:rPr>
          <w:rFonts w:ascii="宋体"/>
          <w:color w:val="auto"/>
          <w:sz w:val="24"/>
          <w:szCs w:val="24"/>
          <w:highlight w:val="none"/>
        </w:rPr>
      </w:pPr>
      <w:r>
        <w:rPr>
          <w:rFonts w:hint="eastAsia" w:ascii="宋体" w:hAnsi="宋体"/>
          <w:color w:val="auto"/>
          <w:sz w:val="24"/>
          <w:szCs w:val="24"/>
          <w:highlight w:val="none"/>
        </w:rPr>
        <w:t>拟从</w:t>
      </w:r>
      <w:r>
        <w:rPr>
          <w:rFonts w:ascii="宋体" w:hAnsi="宋体"/>
          <w:color w:val="auto"/>
          <w:sz w:val="24"/>
          <w:szCs w:val="24"/>
          <w:highlight w:val="none"/>
        </w:rPr>
        <w:t xml:space="preserve"> </w:t>
      </w:r>
      <w:r>
        <w:rPr>
          <w:rFonts w:hint="eastAsia" w:ascii="宋体" w:hAnsi="宋体"/>
          <w:color w:val="auto"/>
          <w:sz w:val="24"/>
          <w:szCs w:val="24"/>
          <w:highlight w:val="none"/>
          <w:u w:val="single"/>
        </w:rPr>
        <w:t>****</w:t>
      </w:r>
      <w:r>
        <w:rPr>
          <w:rFonts w:hint="eastAsia" w:ascii="宋体" w:hAnsi="宋体"/>
          <w:color w:val="auto"/>
          <w:sz w:val="24"/>
          <w:szCs w:val="24"/>
          <w:highlight w:val="none"/>
        </w:rPr>
        <w:t>年</w:t>
      </w:r>
      <w:r>
        <w:rPr>
          <w:rFonts w:hint="eastAsia" w:ascii="宋体" w:hAnsi="宋体"/>
          <w:color w:val="auto"/>
          <w:sz w:val="24"/>
          <w:szCs w:val="24"/>
          <w:highlight w:val="none"/>
          <w:u w:val="single"/>
        </w:rPr>
        <w:t>**</w:t>
      </w:r>
      <w:r>
        <w:rPr>
          <w:rFonts w:hint="eastAsia" w:ascii="宋体" w:hAnsi="宋体"/>
          <w:color w:val="auto"/>
          <w:sz w:val="24"/>
          <w:szCs w:val="24"/>
          <w:highlight w:val="none"/>
        </w:rPr>
        <w:t>月</w:t>
      </w:r>
      <w:r>
        <w:rPr>
          <w:rFonts w:hint="eastAsia" w:ascii="宋体" w:hAnsi="宋体"/>
          <w:color w:val="auto"/>
          <w:sz w:val="24"/>
          <w:szCs w:val="24"/>
          <w:highlight w:val="none"/>
          <w:u w:val="single"/>
        </w:rPr>
        <w:t>**</w:t>
      </w:r>
      <w:r>
        <w:rPr>
          <w:rFonts w:hint="eastAsia" w:ascii="宋体" w:hAnsi="宋体"/>
          <w:color w:val="auto"/>
          <w:sz w:val="24"/>
          <w:szCs w:val="24"/>
          <w:highlight w:val="none"/>
        </w:rPr>
        <w:t>日</w:t>
      </w:r>
      <w:r>
        <w:rPr>
          <w:rFonts w:hint="eastAsia" w:ascii="宋体" w:hAnsi="宋体"/>
          <w:color w:val="auto"/>
          <w:sz w:val="24"/>
          <w:szCs w:val="24"/>
          <w:highlight w:val="none"/>
        </w:rPr>
        <w:t>开始施工。</w:t>
      </w:r>
    </w:p>
    <w:p w14:paraId="060ECB19">
      <w:pPr>
        <w:spacing w:line="460" w:lineRule="exact"/>
        <w:ind w:left="1200" w:hanging="780"/>
        <w:rPr>
          <w:rFonts w:ascii="宋体"/>
          <w:color w:val="auto"/>
          <w:sz w:val="24"/>
          <w:szCs w:val="24"/>
          <w:highlight w:val="none"/>
        </w:rPr>
      </w:pPr>
      <w:r>
        <w:rPr>
          <w:rFonts w:hint="eastAsia" w:ascii="宋体" w:hAnsi="宋体"/>
          <w:color w:val="auto"/>
          <w:sz w:val="24"/>
          <w:szCs w:val="24"/>
          <w:highlight w:val="none"/>
        </w:rPr>
        <w:t>实际开工时间以施工许可证及开工报告上注明的日期为准。</w:t>
      </w:r>
    </w:p>
    <w:p w14:paraId="3EE783F2">
      <w:pPr>
        <w:spacing w:line="460" w:lineRule="exact"/>
        <w:ind w:left="480" w:hanging="480"/>
        <w:outlineLvl w:val="0"/>
        <w:rPr>
          <w:rFonts w:ascii="宋体"/>
          <w:color w:val="auto"/>
          <w:sz w:val="24"/>
          <w:szCs w:val="24"/>
          <w:highlight w:val="none"/>
        </w:rPr>
      </w:pPr>
      <w:r>
        <w:rPr>
          <w:rFonts w:hint="eastAsia" w:ascii="宋体" w:hAnsi="宋体"/>
          <w:color w:val="auto"/>
          <w:sz w:val="24"/>
          <w:szCs w:val="24"/>
          <w:highlight w:val="none"/>
        </w:rPr>
        <w:t>四、质量标准</w:t>
      </w:r>
    </w:p>
    <w:p w14:paraId="0A232426">
      <w:pPr>
        <w:spacing w:line="460" w:lineRule="exact"/>
        <w:ind w:left="480" w:hanging="480"/>
        <w:rPr>
          <w:rFonts w:ascii="宋体"/>
          <w:color w:val="auto"/>
          <w:sz w:val="24"/>
          <w:szCs w:val="24"/>
          <w:highlight w:val="none"/>
          <w:u w:val="single"/>
        </w:rPr>
      </w:pPr>
      <w:r>
        <w:rPr>
          <w:rFonts w:ascii="宋体" w:hAnsi="宋体"/>
          <w:color w:val="auto"/>
          <w:sz w:val="24"/>
          <w:szCs w:val="24"/>
          <w:highlight w:val="none"/>
        </w:rPr>
        <w:t xml:space="preserve">     </w:t>
      </w:r>
      <w:r>
        <w:rPr>
          <w:rFonts w:hint="eastAsia" w:ascii="宋体" w:hAnsi="宋体"/>
          <w:color w:val="auto"/>
          <w:sz w:val="24"/>
          <w:szCs w:val="24"/>
          <w:highlight w:val="none"/>
        </w:rPr>
        <w:t>工程质量标准：</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合格</w:t>
      </w:r>
      <w:r>
        <w:rPr>
          <w:rFonts w:hint="eastAsia" w:ascii="宋体" w:hAnsi="宋体"/>
          <w:color w:val="auto"/>
          <w:highlight w:val="none"/>
          <w:u w:val="single"/>
        </w:rPr>
        <w:t>。</w:t>
      </w:r>
    </w:p>
    <w:p w14:paraId="3941ABD4">
      <w:pPr>
        <w:spacing w:line="460" w:lineRule="exact"/>
        <w:outlineLvl w:val="0"/>
        <w:rPr>
          <w:rFonts w:ascii="宋体"/>
          <w:color w:val="auto"/>
          <w:sz w:val="24"/>
          <w:szCs w:val="24"/>
          <w:highlight w:val="none"/>
        </w:rPr>
      </w:pPr>
      <w:r>
        <w:rPr>
          <w:rFonts w:hint="eastAsia" w:ascii="宋体" w:hAnsi="宋体"/>
          <w:color w:val="auto"/>
          <w:sz w:val="24"/>
          <w:szCs w:val="24"/>
          <w:highlight w:val="none"/>
        </w:rPr>
        <w:t>五、合同价款</w:t>
      </w:r>
    </w:p>
    <w:p w14:paraId="47576CA2">
      <w:pPr>
        <w:spacing w:line="460" w:lineRule="exact"/>
        <w:rPr>
          <w:rFonts w:ascii="宋体" w:hAns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合同价款暂定按中标价（大写）：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w:t>
      </w:r>
    </w:p>
    <w:p w14:paraId="7A055878">
      <w:pPr>
        <w:spacing w:line="460" w:lineRule="exact"/>
        <w:ind w:firstLine="2880" w:firstLineChars="1200"/>
        <w:rPr>
          <w:rFonts w:ascii="宋体" w:hAnsi="宋体"/>
          <w:color w:val="auto"/>
          <w:sz w:val="24"/>
          <w:szCs w:val="24"/>
          <w:highlight w:val="none"/>
        </w:rPr>
      </w:pPr>
      <w:r>
        <w:rPr>
          <w:rFonts w:hint="eastAsia" w:ascii="宋体" w:hAnsi="宋体"/>
          <w:color w:val="auto"/>
          <w:sz w:val="24"/>
          <w:szCs w:val="24"/>
          <w:highlight w:val="none"/>
        </w:rPr>
        <w:t>（小写）：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w:t>
      </w:r>
    </w:p>
    <w:p w14:paraId="0E66273A">
      <w:pPr>
        <w:spacing w:line="460" w:lineRule="exact"/>
        <w:ind w:firstLine="523"/>
        <w:rPr>
          <w:rFonts w:ascii="宋体"/>
          <w:color w:val="auto"/>
          <w:sz w:val="24"/>
          <w:szCs w:val="24"/>
          <w:highlight w:val="none"/>
        </w:rPr>
      </w:pPr>
      <w:r>
        <w:rPr>
          <w:rFonts w:hint="eastAsia" w:ascii="宋体" w:hAnsi="宋体"/>
          <w:color w:val="auto"/>
          <w:sz w:val="24"/>
          <w:szCs w:val="24"/>
          <w:highlight w:val="none"/>
        </w:rPr>
        <w:t>项目单价：采用综合单价包干，工程量按实结算；工程结算及变更价款的确定，按本工程招标文件有关约定以及专用条款的</w:t>
      </w:r>
      <w:r>
        <w:rPr>
          <w:rFonts w:ascii="宋体" w:hAnsi="宋体"/>
          <w:color w:val="auto"/>
          <w:sz w:val="24"/>
          <w:szCs w:val="24"/>
          <w:highlight w:val="none"/>
        </w:rPr>
        <w:t>28</w:t>
      </w:r>
      <w:r>
        <w:rPr>
          <w:rFonts w:hint="eastAsia" w:ascii="宋体" w:hAnsi="宋体"/>
          <w:color w:val="auto"/>
          <w:sz w:val="24"/>
          <w:szCs w:val="24"/>
          <w:highlight w:val="none"/>
        </w:rPr>
        <w:t>条，若未有确定时，按广东省广州市有关工程变更价格的有关文件规定调整。</w:t>
      </w:r>
    </w:p>
    <w:p w14:paraId="37138F89">
      <w:pPr>
        <w:spacing w:line="460" w:lineRule="exact"/>
        <w:ind w:firstLine="523"/>
        <w:rPr>
          <w:rFonts w:ascii="宋体" w:hAnsi="宋体"/>
          <w:color w:val="auto"/>
          <w:sz w:val="24"/>
          <w:szCs w:val="24"/>
          <w:highlight w:val="none"/>
        </w:rPr>
      </w:pPr>
      <w:r>
        <w:rPr>
          <w:rFonts w:hint="eastAsia" w:ascii="宋体" w:hAnsi="宋体"/>
          <w:color w:val="auto"/>
          <w:sz w:val="24"/>
          <w:szCs w:val="24"/>
          <w:highlight w:val="none"/>
        </w:rPr>
        <w:t>其中：安全生产措施费为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w:t>
      </w:r>
    </w:p>
    <w:p w14:paraId="3C10E32B">
      <w:pPr>
        <w:spacing w:line="460" w:lineRule="exact"/>
        <w:ind w:firstLine="523"/>
        <w:rPr>
          <w:rFonts w:ascii="宋体"/>
          <w:b/>
          <w:color w:val="auto"/>
          <w:sz w:val="24"/>
          <w:szCs w:val="24"/>
          <w:highlight w:val="none"/>
          <w:u w:val="single"/>
        </w:rPr>
      </w:pPr>
      <w:r>
        <w:rPr>
          <w:rFonts w:hint="eastAsia" w:ascii="宋体" w:hAnsi="宋体"/>
          <w:color w:val="auto"/>
          <w:sz w:val="24"/>
          <w:szCs w:val="24"/>
          <w:highlight w:val="none"/>
        </w:rPr>
        <w:t xml:space="preserve">（大写）：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w:t>
      </w:r>
    </w:p>
    <w:p w14:paraId="3526FE16">
      <w:pPr>
        <w:spacing w:line="460" w:lineRule="exact"/>
        <w:outlineLvl w:val="0"/>
        <w:rPr>
          <w:rFonts w:hAnsi="宋体"/>
          <w:color w:val="auto"/>
          <w:sz w:val="24"/>
          <w:szCs w:val="24"/>
          <w:highlight w:val="none"/>
        </w:rPr>
      </w:pPr>
      <w:r>
        <w:rPr>
          <w:rFonts w:hint="eastAsia" w:ascii="宋体" w:hAnsi="宋体"/>
          <w:color w:val="auto"/>
          <w:sz w:val="24"/>
          <w:szCs w:val="24"/>
          <w:highlight w:val="none"/>
        </w:rPr>
        <w:t>六、组成合同的文件</w:t>
      </w:r>
      <w:r>
        <w:rPr>
          <w:rFonts w:hAnsi="宋体"/>
          <w:color w:val="auto"/>
          <w:sz w:val="24"/>
          <w:szCs w:val="24"/>
          <w:highlight w:val="none"/>
        </w:rPr>
        <w:t xml:space="preserve">  </w:t>
      </w:r>
    </w:p>
    <w:p w14:paraId="2398B652">
      <w:pPr>
        <w:pStyle w:val="19"/>
        <w:tabs>
          <w:tab w:val="left" w:pos="1260"/>
        </w:tabs>
        <w:spacing w:line="460" w:lineRule="exact"/>
        <w:ind w:firstLine="480"/>
        <w:rPr>
          <w:color w:val="auto"/>
          <w:sz w:val="24"/>
          <w:szCs w:val="24"/>
          <w:highlight w:val="none"/>
        </w:rPr>
      </w:pPr>
      <w:r>
        <w:rPr>
          <w:rFonts w:hint="eastAsia" w:hAnsi="宋体"/>
          <w:color w:val="auto"/>
          <w:sz w:val="24"/>
          <w:szCs w:val="24"/>
          <w:highlight w:val="none"/>
        </w:rPr>
        <w:t>组成本合同的文件及优先解释顺序与本合同第二部分《通用条款》第</w:t>
      </w:r>
      <w:r>
        <w:rPr>
          <w:rFonts w:hAnsi="宋体"/>
          <w:color w:val="auto"/>
          <w:sz w:val="24"/>
          <w:szCs w:val="24"/>
          <w:highlight w:val="none"/>
        </w:rPr>
        <w:t>2.2</w:t>
      </w:r>
      <w:r>
        <w:rPr>
          <w:rFonts w:hint="eastAsia" w:hAnsi="宋体"/>
          <w:color w:val="auto"/>
          <w:sz w:val="24"/>
          <w:szCs w:val="24"/>
          <w:highlight w:val="none"/>
        </w:rPr>
        <w:t>款赋予的规定一致。</w:t>
      </w:r>
    </w:p>
    <w:p w14:paraId="574BCDE5">
      <w:pPr>
        <w:pStyle w:val="19"/>
        <w:tabs>
          <w:tab w:val="left" w:pos="1260"/>
        </w:tabs>
        <w:spacing w:line="460" w:lineRule="exact"/>
        <w:outlineLvl w:val="0"/>
        <w:rPr>
          <w:color w:val="auto"/>
          <w:sz w:val="24"/>
          <w:szCs w:val="24"/>
          <w:highlight w:val="none"/>
        </w:rPr>
      </w:pPr>
      <w:r>
        <w:rPr>
          <w:rFonts w:hint="eastAsia" w:hAnsi="宋体"/>
          <w:color w:val="auto"/>
          <w:sz w:val="24"/>
          <w:szCs w:val="24"/>
          <w:highlight w:val="none"/>
        </w:rPr>
        <w:t>七、词语含义</w:t>
      </w:r>
    </w:p>
    <w:p w14:paraId="356E117C">
      <w:pPr>
        <w:pStyle w:val="3"/>
        <w:spacing w:line="460" w:lineRule="exact"/>
        <w:ind w:left="0" w:firstLine="480"/>
        <w:rPr>
          <w:rFonts w:ascii="宋体"/>
          <w:color w:val="auto"/>
          <w:sz w:val="24"/>
          <w:szCs w:val="24"/>
          <w:highlight w:val="none"/>
        </w:rPr>
      </w:pPr>
      <w:r>
        <w:rPr>
          <w:rFonts w:hint="eastAsia" w:ascii="宋体" w:hAnsi="宋体"/>
          <w:color w:val="auto"/>
          <w:sz w:val="24"/>
          <w:szCs w:val="24"/>
          <w:highlight w:val="none"/>
        </w:rPr>
        <w:t>本协议书中有关词语含义与本合同第二部分《通用条款》中赋予它们的定义相同。</w:t>
      </w:r>
    </w:p>
    <w:p w14:paraId="3479B5C4">
      <w:pPr>
        <w:pStyle w:val="3"/>
        <w:spacing w:line="460" w:lineRule="exact"/>
        <w:outlineLvl w:val="0"/>
        <w:rPr>
          <w:rFonts w:ascii="宋体"/>
          <w:color w:val="auto"/>
          <w:sz w:val="24"/>
          <w:szCs w:val="24"/>
          <w:highlight w:val="none"/>
        </w:rPr>
      </w:pPr>
      <w:r>
        <w:rPr>
          <w:rFonts w:hint="eastAsia" w:ascii="宋体" w:hAnsi="宋体"/>
          <w:color w:val="auto"/>
          <w:sz w:val="24"/>
          <w:szCs w:val="24"/>
          <w:highlight w:val="none"/>
        </w:rPr>
        <w:t>八、承包人承诺</w:t>
      </w:r>
    </w:p>
    <w:p w14:paraId="415AC33F">
      <w:pPr>
        <w:spacing w:line="460" w:lineRule="exact"/>
        <w:ind w:firstLine="480"/>
        <w:rPr>
          <w:rFonts w:ascii="宋体"/>
          <w:color w:val="auto"/>
          <w:sz w:val="24"/>
          <w:szCs w:val="24"/>
          <w:highlight w:val="none"/>
        </w:rPr>
      </w:pPr>
      <w:r>
        <w:rPr>
          <w:rFonts w:hint="eastAsia" w:ascii="宋体" w:hAnsi="宋体"/>
          <w:color w:val="auto"/>
          <w:sz w:val="24"/>
          <w:szCs w:val="24"/>
          <w:highlight w:val="none"/>
        </w:rPr>
        <w:t>承包人向发包人承诺按照本合同约定施工、竣工，并在质量保修期内承担工程质量保修责任，履行本合同所约定的全部义务。</w:t>
      </w:r>
    </w:p>
    <w:p w14:paraId="14F165A9">
      <w:pPr>
        <w:spacing w:line="460" w:lineRule="exact"/>
        <w:outlineLvl w:val="0"/>
        <w:rPr>
          <w:rFonts w:ascii="宋体"/>
          <w:color w:val="auto"/>
          <w:sz w:val="24"/>
          <w:szCs w:val="24"/>
          <w:highlight w:val="none"/>
        </w:rPr>
      </w:pPr>
      <w:r>
        <w:rPr>
          <w:rFonts w:hint="eastAsia" w:ascii="宋体" w:hAnsi="宋体"/>
          <w:color w:val="auto"/>
          <w:sz w:val="24"/>
          <w:szCs w:val="24"/>
          <w:highlight w:val="none"/>
        </w:rPr>
        <w:t>九、发包人承诺</w:t>
      </w:r>
    </w:p>
    <w:p w14:paraId="195AD501">
      <w:pPr>
        <w:spacing w:line="460" w:lineRule="exact"/>
        <w:ind w:firstLine="480"/>
        <w:rPr>
          <w:rFonts w:ascii="宋体"/>
          <w:color w:val="auto"/>
          <w:sz w:val="24"/>
          <w:szCs w:val="24"/>
          <w:highlight w:val="none"/>
        </w:rPr>
      </w:pPr>
      <w:r>
        <w:rPr>
          <w:rFonts w:hint="eastAsia" w:ascii="宋体" w:hAnsi="宋体"/>
          <w:color w:val="auto"/>
          <w:sz w:val="24"/>
          <w:szCs w:val="24"/>
          <w:highlight w:val="none"/>
        </w:rPr>
        <w:t>发包人向承包人承诺按本合同约定的期限和方式支付工程价款及其他应当支付的款项，履行本合同所约定的全部义务。</w:t>
      </w:r>
    </w:p>
    <w:p w14:paraId="0A1BAEB2">
      <w:pPr>
        <w:spacing w:line="460" w:lineRule="exact"/>
        <w:outlineLvl w:val="0"/>
        <w:rPr>
          <w:rFonts w:ascii="宋体"/>
          <w:color w:val="auto"/>
          <w:sz w:val="24"/>
          <w:szCs w:val="24"/>
          <w:highlight w:val="none"/>
        </w:rPr>
      </w:pPr>
      <w:r>
        <w:rPr>
          <w:rFonts w:hint="eastAsia" w:ascii="宋体" w:hAnsi="宋体"/>
          <w:color w:val="auto"/>
          <w:sz w:val="24"/>
          <w:szCs w:val="24"/>
          <w:highlight w:val="none"/>
        </w:rPr>
        <w:t>十、合同生效</w:t>
      </w:r>
    </w:p>
    <w:p w14:paraId="74FE8739">
      <w:pPr>
        <w:spacing w:line="460" w:lineRule="exact"/>
        <w:ind w:left="525"/>
        <w:rPr>
          <w:rFonts w:ascii="宋体"/>
          <w:color w:val="auto"/>
          <w:sz w:val="24"/>
          <w:szCs w:val="24"/>
          <w:highlight w:val="none"/>
        </w:rPr>
      </w:pPr>
      <w:r>
        <w:rPr>
          <w:rFonts w:hint="eastAsia" w:ascii="宋体" w:hAnsi="宋体"/>
          <w:color w:val="auto"/>
          <w:sz w:val="24"/>
          <w:szCs w:val="24"/>
          <w:highlight w:val="none"/>
        </w:rPr>
        <w:t>本合同订立时间：</w:t>
      </w:r>
      <w:r>
        <w:rPr>
          <w:rFonts w:ascii="宋体" w:hAnsi="宋体"/>
          <w:color w:val="auto"/>
          <w:sz w:val="24"/>
          <w:szCs w:val="24"/>
          <w:highlight w:val="none"/>
          <w:u w:val="single"/>
        </w:rPr>
        <w:t xml:space="preserve"> 202</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rPr>
        <w:t>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0F030A61">
      <w:pPr>
        <w:spacing w:line="460" w:lineRule="exact"/>
        <w:ind w:left="525"/>
        <w:rPr>
          <w:rFonts w:ascii="宋体"/>
          <w:color w:val="auto"/>
          <w:sz w:val="24"/>
          <w:szCs w:val="24"/>
          <w:highlight w:val="none"/>
        </w:rPr>
      </w:pPr>
      <w:r>
        <w:rPr>
          <w:rFonts w:hint="eastAsia" w:ascii="宋体" w:hAnsi="宋体"/>
          <w:color w:val="auto"/>
          <w:sz w:val="24"/>
          <w:szCs w:val="24"/>
          <w:highlight w:val="none"/>
        </w:rPr>
        <w:t>本合同订立地点：广州市越秀区</w:t>
      </w:r>
      <w:r>
        <w:rPr>
          <w:rFonts w:ascii="宋体" w:hAnsi="宋体"/>
          <w:color w:val="auto"/>
          <w:sz w:val="24"/>
          <w:szCs w:val="24"/>
          <w:highlight w:val="none"/>
          <w:u w:val="single"/>
        </w:rPr>
        <w:t xml:space="preserve">                   </w:t>
      </w:r>
    </w:p>
    <w:p w14:paraId="4A51A8FB">
      <w:pPr>
        <w:spacing w:line="460" w:lineRule="exact"/>
        <w:ind w:firstLine="523"/>
        <w:jc w:val="left"/>
        <w:rPr>
          <w:rFonts w:ascii="宋体"/>
          <w:color w:val="auto"/>
          <w:sz w:val="24"/>
          <w:szCs w:val="24"/>
          <w:highlight w:val="none"/>
        </w:rPr>
      </w:pPr>
      <w:r>
        <w:rPr>
          <w:rFonts w:hint="eastAsia" w:ascii="宋体" w:hAnsi="宋体"/>
          <w:color w:val="auto"/>
          <w:sz w:val="24"/>
          <w:szCs w:val="24"/>
          <w:highlight w:val="none"/>
        </w:rPr>
        <w:t>发包人承包人约定本合同自双方签字盖章后生效。</w:t>
      </w:r>
    </w:p>
    <w:p w14:paraId="7AE6E81E">
      <w:pPr>
        <w:rPr>
          <w:rFonts w:hint="eastAsia" w:ascii="宋体" w:hAnsi="宋体"/>
          <w:color w:val="auto"/>
          <w:sz w:val="24"/>
          <w:szCs w:val="24"/>
          <w:highlight w:val="none"/>
        </w:rPr>
      </w:pPr>
      <w:r>
        <w:rPr>
          <w:rFonts w:hint="eastAsia" w:ascii="宋体" w:hAnsi="宋体"/>
          <w:color w:val="auto"/>
          <w:sz w:val="24"/>
          <w:szCs w:val="24"/>
          <w:highlight w:val="none"/>
        </w:rPr>
        <w:br w:type="page"/>
      </w:r>
    </w:p>
    <w:p w14:paraId="4A7B07DB">
      <w:pPr>
        <w:spacing w:line="460" w:lineRule="exact"/>
        <w:jc w:val="left"/>
        <w:rPr>
          <w:rFonts w:ascii="宋体" w:hAnsi="宋体"/>
          <w:color w:val="auto"/>
          <w:sz w:val="24"/>
          <w:szCs w:val="24"/>
          <w:highlight w:val="none"/>
        </w:rPr>
      </w:pPr>
      <w:r>
        <w:rPr>
          <w:rFonts w:hint="eastAsia" w:ascii="宋体" w:hAnsi="宋体"/>
          <w:color w:val="auto"/>
          <w:sz w:val="24"/>
          <w:szCs w:val="24"/>
          <w:highlight w:val="none"/>
        </w:rPr>
        <w:t>发 包 人：(公章)                         承 包 人：(公章)</w:t>
      </w:r>
    </w:p>
    <w:p w14:paraId="43364C75">
      <w:pPr>
        <w:spacing w:line="460" w:lineRule="exact"/>
        <w:jc w:val="left"/>
        <w:rPr>
          <w:rFonts w:ascii="宋体" w:hAnsi="宋体"/>
          <w:color w:val="auto"/>
          <w:sz w:val="24"/>
          <w:szCs w:val="24"/>
          <w:highlight w:val="none"/>
        </w:rPr>
      </w:pPr>
      <w:r>
        <w:rPr>
          <w:rFonts w:hint="eastAsia" w:ascii="宋体" w:hAnsi="宋体"/>
          <w:color w:val="auto"/>
          <w:sz w:val="24"/>
          <w:szCs w:val="24"/>
          <w:highlight w:val="none"/>
        </w:rPr>
        <w:t>地    址：                               地    址：</w:t>
      </w:r>
    </w:p>
    <w:p w14:paraId="5207311E">
      <w:pPr>
        <w:spacing w:line="460" w:lineRule="exact"/>
        <w:jc w:val="left"/>
        <w:rPr>
          <w:rFonts w:ascii="宋体" w:hAnsi="宋体"/>
          <w:color w:val="auto"/>
          <w:sz w:val="24"/>
          <w:szCs w:val="24"/>
          <w:highlight w:val="none"/>
        </w:rPr>
      </w:pPr>
      <w:r>
        <w:rPr>
          <w:rFonts w:hint="eastAsia" w:ascii="宋体" w:hAnsi="宋体"/>
          <w:color w:val="auto"/>
          <w:sz w:val="24"/>
          <w:szCs w:val="24"/>
          <w:highlight w:val="none"/>
        </w:rPr>
        <w:t>法定代表人：                             法定代表人：</w:t>
      </w:r>
    </w:p>
    <w:p w14:paraId="38C05281">
      <w:pPr>
        <w:spacing w:line="460" w:lineRule="exact"/>
        <w:jc w:val="left"/>
        <w:rPr>
          <w:rFonts w:ascii="宋体" w:hAnsi="宋体"/>
          <w:color w:val="auto"/>
          <w:sz w:val="24"/>
          <w:szCs w:val="24"/>
          <w:highlight w:val="none"/>
        </w:rPr>
      </w:pPr>
      <w:r>
        <w:rPr>
          <w:rFonts w:hint="eastAsia" w:ascii="宋体" w:hAnsi="宋体"/>
          <w:color w:val="auto"/>
          <w:sz w:val="24"/>
          <w:szCs w:val="24"/>
          <w:highlight w:val="none"/>
        </w:rPr>
        <w:t>委托代理人：</w:t>
      </w:r>
      <w:r>
        <w:rPr>
          <w:rFonts w:hint="eastAsia" w:ascii="宋体" w:hAnsi="宋体"/>
          <w:color w:val="auto"/>
          <w:sz w:val="24"/>
          <w:szCs w:val="24"/>
          <w:highlight w:val="none"/>
        </w:rPr>
        <w:tab/>
      </w:r>
      <w:r>
        <w:rPr>
          <w:rFonts w:hint="eastAsia" w:ascii="宋体" w:hAnsi="宋体"/>
          <w:color w:val="auto"/>
          <w:sz w:val="24"/>
          <w:szCs w:val="24"/>
          <w:highlight w:val="none"/>
        </w:rPr>
        <w:t xml:space="preserve">                           委托代理人：</w:t>
      </w:r>
    </w:p>
    <w:p w14:paraId="6E6F550E">
      <w:pPr>
        <w:spacing w:line="460" w:lineRule="exact"/>
        <w:jc w:val="left"/>
        <w:rPr>
          <w:rFonts w:ascii="宋体" w:hAnsi="宋体"/>
          <w:color w:val="auto"/>
          <w:sz w:val="24"/>
          <w:szCs w:val="24"/>
          <w:highlight w:val="none"/>
        </w:rPr>
      </w:pPr>
      <w:r>
        <w:rPr>
          <w:rFonts w:hint="eastAsia" w:ascii="宋体" w:hAnsi="宋体"/>
          <w:color w:val="auto"/>
          <w:sz w:val="24"/>
          <w:szCs w:val="24"/>
          <w:highlight w:val="none"/>
        </w:rPr>
        <w:t xml:space="preserve">电    话：                               电    话： </w:t>
      </w:r>
    </w:p>
    <w:p w14:paraId="380916AF">
      <w:pPr>
        <w:spacing w:line="460" w:lineRule="exact"/>
        <w:jc w:val="left"/>
        <w:rPr>
          <w:rFonts w:ascii="宋体" w:hAnsi="宋体"/>
          <w:color w:val="auto"/>
          <w:sz w:val="24"/>
          <w:szCs w:val="24"/>
          <w:highlight w:val="none"/>
        </w:rPr>
      </w:pPr>
      <w:r>
        <w:rPr>
          <w:rFonts w:hint="eastAsia" w:ascii="宋体" w:hAnsi="宋体"/>
          <w:color w:val="auto"/>
          <w:sz w:val="24"/>
          <w:szCs w:val="24"/>
          <w:highlight w:val="none"/>
        </w:rPr>
        <w:t xml:space="preserve">传    真：                               传    真： </w:t>
      </w:r>
    </w:p>
    <w:p w14:paraId="5ACA0CD4">
      <w:pPr>
        <w:spacing w:line="460" w:lineRule="exact"/>
        <w:jc w:val="left"/>
        <w:rPr>
          <w:rFonts w:ascii="宋体" w:hAnsi="宋体"/>
          <w:color w:val="auto"/>
          <w:sz w:val="24"/>
          <w:szCs w:val="24"/>
          <w:highlight w:val="none"/>
        </w:rPr>
      </w:pPr>
      <w:r>
        <w:rPr>
          <w:rFonts w:hint="eastAsia" w:ascii="宋体" w:hAnsi="宋体"/>
          <w:color w:val="auto"/>
          <w:sz w:val="24"/>
          <w:szCs w:val="24"/>
          <w:highlight w:val="none"/>
        </w:rPr>
        <w:t>开户银行：                               开户银行：</w:t>
      </w:r>
    </w:p>
    <w:p w14:paraId="19743894">
      <w:pPr>
        <w:spacing w:line="460" w:lineRule="exact"/>
        <w:jc w:val="left"/>
        <w:rPr>
          <w:rFonts w:ascii="宋体" w:hAnsi="宋体"/>
          <w:color w:val="auto"/>
          <w:sz w:val="24"/>
          <w:szCs w:val="24"/>
          <w:highlight w:val="none"/>
        </w:rPr>
      </w:pPr>
      <w:r>
        <w:rPr>
          <w:rFonts w:hint="eastAsia" w:ascii="宋体" w:hAnsi="宋体"/>
          <w:color w:val="auto"/>
          <w:sz w:val="24"/>
          <w:szCs w:val="24"/>
          <w:highlight w:val="none"/>
        </w:rPr>
        <w:t>帐    号：                               帐    号：</w:t>
      </w:r>
    </w:p>
    <w:p w14:paraId="38A06A1B">
      <w:pPr>
        <w:spacing w:line="460" w:lineRule="exact"/>
        <w:jc w:val="left"/>
        <w:rPr>
          <w:rFonts w:hint="eastAsia" w:ascii="宋体" w:hAnsi="宋体"/>
          <w:color w:val="auto"/>
          <w:sz w:val="24"/>
          <w:szCs w:val="24"/>
          <w:highlight w:val="none"/>
        </w:rPr>
      </w:pPr>
      <w:r>
        <w:rPr>
          <w:rFonts w:hint="eastAsia" w:ascii="宋体" w:hAnsi="宋体"/>
          <w:color w:val="auto"/>
          <w:sz w:val="24"/>
          <w:szCs w:val="24"/>
          <w:highlight w:val="none"/>
        </w:rPr>
        <w:t>邮政编码：                               邮政编码：</w:t>
      </w:r>
    </w:p>
    <w:p w14:paraId="6F6B5FB7">
      <w:pPr>
        <w:rPr>
          <w:rFonts w:hint="eastAsia" w:ascii="宋体" w:hAnsi="宋体"/>
          <w:color w:val="auto"/>
          <w:sz w:val="24"/>
          <w:szCs w:val="24"/>
          <w:highlight w:val="none"/>
        </w:rPr>
      </w:pPr>
      <w:r>
        <w:rPr>
          <w:rFonts w:hint="eastAsia" w:ascii="宋体" w:hAnsi="宋体"/>
          <w:color w:val="auto"/>
          <w:sz w:val="24"/>
          <w:szCs w:val="24"/>
          <w:highlight w:val="none"/>
        </w:rPr>
        <w:br w:type="page"/>
      </w:r>
    </w:p>
    <w:p w14:paraId="14DFB854">
      <w:pPr>
        <w:pStyle w:val="2"/>
        <w:rPr>
          <w:color w:val="auto"/>
          <w:highlight w:val="none"/>
        </w:rPr>
      </w:pPr>
    </w:p>
    <w:p w14:paraId="6B96C413">
      <w:pPr>
        <w:numPr>
          <w:ilvl w:val="0"/>
          <w:numId w:val="1"/>
        </w:numPr>
        <w:tabs>
          <w:tab w:val="left" w:pos="0"/>
        </w:tabs>
        <w:spacing w:line="720" w:lineRule="exact"/>
        <w:jc w:val="center"/>
        <w:rPr>
          <w:rFonts w:hAnsi="黑体" w:eastAsia="黑体"/>
          <w:color w:val="auto"/>
          <w:sz w:val="36"/>
          <w:szCs w:val="36"/>
          <w:highlight w:val="none"/>
        </w:rPr>
      </w:pPr>
      <w:r>
        <w:rPr>
          <w:rFonts w:hAnsi="黑体" w:eastAsia="黑体"/>
          <w:color w:val="auto"/>
          <w:sz w:val="36"/>
          <w:szCs w:val="36"/>
          <w:highlight w:val="none"/>
        </w:rPr>
        <w:t xml:space="preserve">   </w:t>
      </w:r>
      <w:r>
        <w:rPr>
          <w:rFonts w:hint="eastAsia" w:hAnsi="黑体" w:eastAsia="黑体"/>
          <w:color w:val="auto"/>
          <w:sz w:val="36"/>
          <w:szCs w:val="36"/>
          <w:highlight w:val="none"/>
        </w:rPr>
        <w:t>通用条款</w:t>
      </w:r>
    </w:p>
    <w:p w14:paraId="1BE50859">
      <w:pPr>
        <w:pStyle w:val="2"/>
        <w:ind w:left="0" w:leftChars="0" w:firstLine="0" w:firstLineChars="0"/>
        <w:rPr>
          <w:color w:val="auto"/>
          <w:highlight w:val="none"/>
        </w:rPr>
      </w:pPr>
    </w:p>
    <w:p w14:paraId="79116FB2">
      <w:pPr>
        <w:spacing w:line="46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有关条款按建设部、国家工商行政管理局</w:t>
      </w:r>
      <w:r>
        <w:rPr>
          <w:rFonts w:ascii="宋体" w:hAnsi="宋体"/>
          <w:color w:val="auto"/>
          <w:sz w:val="24"/>
          <w:szCs w:val="24"/>
          <w:highlight w:val="none"/>
        </w:rPr>
        <w:t>2013</w:t>
      </w:r>
      <w:r>
        <w:rPr>
          <w:rFonts w:hint="eastAsia" w:ascii="宋体" w:hAnsi="宋体"/>
          <w:color w:val="auto"/>
          <w:sz w:val="24"/>
          <w:szCs w:val="24"/>
          <w:highlight w:val="none"/>
        </w:rPr>
        <w:t>年</w:t>
      </w:r>
      <w:r>
        <w:rPr>
          <w:rFonts w:ascii="宋体" w:hAnsi="宋体"/>
          <w:color w:val="auto"/>
          <w:sz w:val="24"/>
          <w:szCs w:val="24"/>
          <w:highlight w:val="none"/>
        </w:rPr>
        <w:t>4</w:t>
      </w:r>
      <w:r>
        <w:rPr>
          <w:rFonts w:hint="eastAsia" w:ascii="宋体" w:hAnsi="宋体"/>
          <w:color w:val="auto"/>
          <w:sz w:val="24"/>
          <w:szCs w:val="24"/>
          <w:highlight w:val="none"/>
        </w:rPr>
        <w:t>月</w:t>
      </w:r>
      <w:r>
        <w:rPr>
          <w:rFonts w:ascii="宋体" w:hAnsi="宋体"/>
          <w:color w:val="auto"/>
          <w:sz w:val="24"/>
          <w:szCs w:val="24"/>
          <w:highlight w:val="none"/>
        </w:rPr>
        <w:t>18</w:t>
      </w:r>
      <w:r>
        <w:rPr>
          <w:rFonts w:hint="eastAsia" w:ascii="宋体" w:hAnsi="宋体"/>
          <w:color w:val="auto"/>
          <w:sz w:val="24"/>
          <w:szCs w:val="24"/>
          <w:highlight w:val="none"/>
        </w:rPr>
        <w:t>日印发的《建设工程施工合同（</w:t>
      </w:r>
      <w:r>
        <w:rPr>
          <w:rFonts w:ascii="宋体" w:hAnsi="宋体"/>
          <w:color w:val="auto"/>
          <w:sz w:val="24"/>
          <w:szCs w:val="24"/>
          <w:highlight w:val="none"/>
        </w:rPr>
        <w:t>SF-2013-0204</w:t>
      </w:r>
      <w:r>
        <w:rPr>
          <w:rFonts w:hint="eastAsia" w:ascii="宋体" w:hAnsi="宋体"/>
          <w:color w:val="auto"/>
          <w:sz w:val="24"/>
          <w:szCs w:val="24"/>
          <w:highlight w:val="none"/>
        </w:rPr>
        <w:t>）》（穗建筑</w:t>
      </w:r>
      <w:r>
        <w:rPr>
          <w:rFonts w:ascii="宋体" w:hAnsi="宋体"/>
          <w:color w:val="auto"/>
          <w:sz w:val="24"/>
          <w:szCs w:val="24"/>
          <w:highlight w:val="none"/>
        </w:rPr>
        <w:t>[2013]598</w:t>
      </w:r>
      <w:r>
        <w:rPr>
          <w:rFonts w:hint="eastAsia" w:ascii="宋体" w:hAnsi="宋体"/>
          <w:color w:val="auto"/>
          <w:sz w:val="24"/>
          <w:szCs w:val="24"/>
          <w:highlight w:val="none"/>
        </w:rPr>
        <w:t>号）通用条款。</w:t>
      </w:r>
    </w:p>
    <w:p w14:paraId="710F6281">
      <w:pPr>
        <w:spacing w:line="460" w:lineRule="exact"/>
        <w:ind w:firstLine="480" w:firstLineChars="200"/>
        <w:jc w:val="center"/>
        <w:rPr>
          <w:rFonts w:ascii="宋体" w:hAnsi="宋体"/>
          <w:color w:val="auto"/>
          <w:sz w:val="24"/>
          <w:szCs w:val="24"/>
          <w:highlight w:val="none"/>
        </w:rPr>
      </w:pPr>
    </w:p>
    <w:p w14:paraId="692B5A87">
      <w:pPr>
        <w:numPr>
          <w:ilvl w:val="0"/>
          <w:numId w:val="1"/>
        </w:numPr>
        <w:spacing w:line="460" w:lineRule="exact"/>
        <w:jc w:val="center"/>
        <w:rPr>
          <w:rFonts w:hAnsi="黑体" w:eastAsia="黑体"/>
          <w:color w:val="auto"/>
          <w:sz w:val="36"/>
          <w:szCs w:val="36"/>
          <w:highlight w:val="none"/>
        </w:rPr>
      </w:pPr>
      <w:r>
        <w:rPr>
          <w:color w:val="auto"/>
          <w:highlight w:val="none"/>
        </w:rPr>
        <w:br w:type="page"/>
      </w:r>
      <w:r>
        <w:rPr>
          <w:rFonts w:hint="eastAsia" w:hAnsi="黑体" w:eastAsia="黑体"/>
          <w:color w:val="auto"/>
          <w:sz w:val="36"/>
          <w:szCs w:val="36"/>
          <w:highlight w:val="none"/>
        </w:rPr>
        <w:t xml:space="preserve">   专用条款</w:t>
      </w:r>
    </w:p>
    <w:p w14:paraId="5C6AC93A">
      <w:pPr>
        <w:pStyle w:val="2"/>
        <w:ind w:left="0" w:leftChars="0" w:firstLine="0" w:firstLineChars="0"/>
        <w:rPr>
          <w:color w:val="auto"/>
          <w:highlight w:val="none"/>
        </w:rPr>
      </w:pPr>
    </w:p>
    <w:p w14:paraId="68C830C6">
      <w:pPr>
        <w:spacing w:line="460" w:lineRule="exact"/>
        <w:outlineLvl w:val="0"/>
        <w:rPr>
          <w:rFonts w:asci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、定义</w:t>
      </w:r>
    </w:p>
    <w:p w14:paraId="0C26786B">
      <w:pPr>
        <w:spacing w:line="460" w:lineRule="exact"/>
        <w:ind w:firstLine="480"/>
        <w:rPr>
          <w:rFonts w:ascii="宋体"/>
          <w:color w:val="auto"/>
          <w:sz w:val="24"/>
          <w:szCs w:val="24"/>
          <w:highlight w:val="none"/>
        </w:rPr>
      </w:pPr>
      <w:r>
        <w:rPr>
          <w:rFonts w:ascii="宋体" w:hAnsi="宋体"/>
          <w:color w:val="auto"/>
          <w:sz w:val="24"/>
          <w:szCs w:val="24"/>
          <w:highlight w:val="none"/>
        </w:rPr>
        <w:t xml:space="preserve">1.40 </w:t>
      </w:r>
      <w:r>
        <w:rPr>
          <w:rFonts w:hint="eastAsia" w:ascii="宋体" w:hAnsi="宋体"/>
          <w:color w:val="auto"/>
          <w:sz w:val="24"/>
          <w:szCs w:val="24"/>
          <w:highlight w:val="none"/>
        </w:rPr>
        <w:t>所采用的书面形式包括：</w:t>
      </w:r>
    </w:p>
    <w:p w14:paraId="01BE66BE">
      <w:pPr>
        <w:spacing w:line="460" w:lineRule="exact"/>
        <w:ind w:firstLine="480"/>
        <w:rPr>
          <w:rFonts w:ascii="宋体"/>
          <w:color w:val="auto"/>
          <w:sz w:val="24"/>
          <w:szCs w:val="24"/>
          <w:highlight w:val="none"/>
          <w:u w:val="single"/>
        </w:rPr>
      </w:pPr>
      <w:r>
        <w:rPr>
          <w:rFonts w:hint="eastAsia" w:ascii="宋体" w:hAnsi="宋体"/>
          <w:color w:val="auto"/>
          <w:sz w:val="24"/>
          <w:szCs w:val="24"/>
          <w:highlight w:val="none"/>
          <w:u w:val="single"/>
        </w:rPr>
        <w:t>文书</w:t>
      </w:r>
    </w:p>
    <w:p w14:paraId="47AB2B63">
      <w:pPr>
        <w:spacing w:line="460" w:lineRule="exact"/>
        <w:ind w:firstLine="482"/>
        <w:rPr>
          <w:rFonts w:ascii="宋体"/>
          <w:color w:val="auto"/>
          <w:sz w:val="24"/>
          <w:szCs w:val="24"/>
          <w:highlight w:val="none"/>
          <w:u w:val="single"/>
        </w:rPr>
      </w:pPr>
      <w:r>
        <w:rPr>
          <w:rFonts w:hint="eastAsia" w:ascii="宋体" w:hAnsi="宋体"/>
          <w:b/>
          <w:color w:val="auto"/>
          <w:sz w:val="24"/>
          <w:szCs w:val="24"/>
          <w:highlight w:val="none"/>
        </w:rPr>
        <w:t>本工程由双方签署认可的文件或资料均须加盖双方备案印鉴后方为有效。</w:t>
      </w:r>
    </w:p>
    <w:p w14:paraId="7C42FCC3">
      <w:pPr>
        <w:spacing w:line="460" w:lineRule="exact"/>
        <w:outlineLvl w:val="0"/>
        <w:rPr>
          <w:rFonts w:asci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、合同文件及解释</w:t>
      </w:r>
    </w:p>
    <w:p w14:paraId="35611A29">
      <w:pPr>
        <w:pStyle w:val="30"/>
        <w:spacing w:before="78" w:line="460" w:lineRule="exact"/>
        <w:ind w:firstLine="200"/>
        <w:jc w:val="left"/>
        <w:rPr>
          <w:rFonts w:ascii="宋体" w:hAnsi="宋体"/>
          <w:color w:val="auto"/>
          <w:highlight w:val="none"/>
          <w:u w:val="single"/>
        </w:rPr>
      </w:pPr>
      <w:r>
        <w:rPr>
          <w:rFonts w:hint="eastAsia" w:ascii="宋体" w:hAnsi="宋体"/>
          <w:color w:val="auto"/>
          <w:highlight w:val="none"/>
        </w:rPr>
        <w:t>包括：</w:t>
      </w:r>
      <w:r>
        <w:rPr>
          <w:rFonts w:ascii="宋体" w:hAnsi="宋体"/>
          <w:color w:val="auto"/>
          <w:highlight w:val="none"/>
          <w:u w:val="single"/>
        </w:rPr>
        <w:t>1</w:t>
      </w:r>
      <w:r>
        <w:rPr>
          <w:rFonts w:hint="eastAsia" w:ascii="宋体" w:hAnsi="宋体"/>
          <w:color w:val="auto"/>
          <w:highlight w:val="none"/>
          <w:u w:val="single"/>
        </w:rPr>
        <w:t>、本合同协议书；</w:t>
      </w:r>
      <w:r>
        <w:rPr>
          <w:rFonts w:ascii="宋体" w:hAnsi="宋体"/>
          <w:color w:val="auto"/>
          <w:highlight w:val="none"/>
          <w:u w:val="single"/>
        </w:rPr>
        <w:t>2</w:t>
      </w:r>
      <w:r>
        <w:rPr>
          <w:rFonts w:hint="eastAsia" w:ascii="宋体" w:hAnsi="宋体"/>
          <w:color w:val="auto"/>
          <w:highlight w:val="none"/>
          <w:u w:val="single"/>
        </w:rPr>
        <w:t>、洽商、变更等明确双方权利义务的纪要、协议、工程变更、签证、图纸会审记录等修正文件；</w:t>
      </w:r>
      <w:r>
        <w:rPr>
          <w:rFonts w:ascii="宋体" w:hAnsi="宋体"/>
          <w:color w:val="auto"/>
          <w:highlight w:val="none"/>
          <w:u w:val="single"/>
        </w:rPr>
        <w:t>3</w:t>
      </w:r>
      <w:r>
        <w:rPr>
          <w:rFonts w:hint="eastAsia" w:ascii="宋体" w:hAnsi="宋体"/>
          <w:color w:val="auto"/>
          <w:highlight w:val="none"/>
          <w:u w:val="single"/>
        </w:rPr>
        <w:t>、中标通知书；</w:t>
      </w:r>
      <w:r>
        <w:rPr>
          <w:rFonts w:ascii="宋体" w:hAnsi="宋体"/>
          <w:color w:val="auto"/>
          <w:highlight w:val="none"/>
          <w:u w:val="single"/>
        </w:rPr>
        <w:t xml:space="preserve"> 4</w:t>
      </w:r>
      <w:r>
        <w:rPr>
          <w:rFonts w:hint="eastAsia" w:ascii="宋体" w:hAnsi="宋体"/>
          <w:color w:val="auto"/>
          <w:highlight w:val="none"/>
          <w:u w:val="single"/>
        </w:rPr>
        <w:t>、本合同专用条款；</w:t>
      </w:r>
      <w:r>
        <w:rPr>
          <w:rFonts w:ascii="宋体" w:hAnsi="宋体"/>
          <w:color w:val="auto"/>
          <w:highlight w:val="none"/>
          <w:u w:val="single"/>
        </w:rPr>
        <w:t>5</w:t>
      </w:r>
      <w:r>
        <w:rPr>
          <w:rFonts w:hint="eastAsia" w:ascii="宋体" w:hAnsi="宋体"/>
          <w:color w:val="auto"/>
          <w:highlight w:val="none"/>
          <w:u w:val="single"/>
        </w:rPr>
        <w:t>、本合同通用条款；</w:t>
      </w:r>
      <w:r>
        <w:rPr>
          <w:rFonts w:ascii="宋体" w:hAnsi="宋体"/>
          <w:color w:val="auto"/>
          <w:highlight w:val="none"/>
          <w:u w:val="single"/>
        </w:rPr>
        <w:t>6</w:t>
      </w:r>
      <w:r>
        <w:rPr>
          <w:rFonts w:hint="eastAsia" w:ascii="宋体" w:hAnsi="宋体"/>
          <w:color w:val="auto"/>
          <w:highlight w:val="none"/>
          <w:u w:val="single"/>
        </w:rPr>
        <w:t>、投标书及其附件等；</w:t>
      </w:r>
      <w:r>
        <w:rPr>
          <w:rFonts w:ascii="宋体" w:hAnsi="宋体"/>
          <w:color w:val="auto"/>
          <w:highlight w:val="none"/>
          <w:u w:val="single"/>
        </w:rPr>
        <w:t>7</w:t>
      </w:r>
      <w:r>
        <w:rPr>
          <w:rFonts w:hint="eastAsia" w:ascii="宋体" w:hAnsi="宋体"/>
          <w:color w:val="auto"/>
          <w:highlight w:val="none"/>
          <w:u w:val="single"/>
        </w:rPr>
        <w:t>、招标文件及招标答疑纪要；</w:t>
      </w:r>
      <w:r>
        <w:rPr>
          <w:rFonts w:ascii="宋体" w:hAnsi="宋体"/>
          <w:color w:val="auto"/>
          <w:highlight w:val="none"/>
          <w:u w:val="single"/>
        </w:rPr>
        <w:t>8</w:t>
      </w:r>
      <w:r>
        <w:rPr>
          <w:rFonts w:hint="eastAsia" w:ascii="宋体" w:hAnsi="宋体"/>
          <w:color w:val="auto"/>
          <w:highlight w:val="none"/>
          <w:u w:val="single"/>
        </w:rPr>
        <w:t>、标准、规范和其他有关技术要求；</w:t>
      </w:r>
      <w:r>
        <w:rPr>
          <w:rFonts w:ascii="宋体" w:hAnsi="宋体"/>
          <w:color w:val="auto"/>
          <w:highlight w:val="none"/>
          <w:u w:val="single"/>
        </w:rPr>
        <w:t>9</w:t>
      </w:r>
      <w:r>
        <w:rPr>
          <w:rFonts w:hint="eastAsia" w:ascii="宋体" w:hAnsi="宋体"/>
          <w:color w:val="auto"/>
          <w:highlight w:val="none"/>
          <w:u w:val="single"/>
        </w:rPr>
        <w:t>、工程图纸；</w:t>
      </w:r>
      <w:r>
        <w:rPr>
          <w:rFonts w:ascii="宋体" w:hAnsi="宋体"/>
          <w:color w:val="auto"/>
          <w:highlight w:val="none"/>
          <w:u w:val="single"/>
        </w:rPr>
        <w:t>10</w:t>
      </w:r>
      <w:r>
        <w:rPr>
          <w:rFonts w:hint="eastAsia" w:ascii="宋体" w:hAnsi="宋体"/>
          <w:color w:val="auto"/>
          <w:highlight w:val="none"/>
          <w:u w:val="single"/>
        </w:rPr>
        <w:t>、工程量清单；</w:t>
      </w:r>
      <w:r>
        <w:rPr>
          <w:rFonts w:ascii="宋体" w:hAnsi="宋体"/>
          <w:color w:val="auto"/>
          <w:highlight w:val="none"/>
          <w:u w:val="single"/>
        </w:rPr>
        <w:t>11</w:t>
      </w:r>
      <w:r>
        <w:rPr>
          <w:rFonts w:hint="eastAsia" w:ascii="宋体" w:hAnsi="宋体"/>
          <w:color w:val="auto"/>
          <w:highlight w:val="none"/>
          <w:u w:val="single"/>
        </w:rPr>
        <w:t>、双方确认的预算及报价书。</w:t>
      </w:r>
      <w:r>
        <w:rPr>
          <w:rFonts w:ascii="宋体" w:hAnsi="宋体"/>
          <w:color w:val="auto"/>
          <w:highlight w:val="none"/>
          <w:u w:val="single"/>
        </w:rPr>
        <w:t xml:space="preserve"> </w:t>
      </w:r>
    </w:p>
    <w:p w14:paraId="4C36DCC8">
      <w:pPr>
        <w:spacing w:line="460" w:lineRule="exact"/>
        <w:rPr>
          <w:rFonts w:asci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、语言及适用的法律、标准与规范</w:t>
      </w:r>
    </w:p>
    <w:p w14:paraId="54F4B327">
      <w:pPr>
        <w:spacing w:line="460" w:lineRule="exact"/>
        <w:rPr>
          <w:rFonts w:ascii="宋体"/>
          <w:color w:val="auto"/>
          <w:highlight w:val="none"/>
          <w:u w:val="single"/>
        </w:rPr>
      </w:pPr>
      <w:r>
        <w:rPr>
          <w:rFonts w:ascii="宋体" w:hAnsi="宋体"/>
          <w:color w:val="auto"/>
          <w:sz w:val="24"/>
          <w:szCs w:val="24"/>
          <w:highlight w:val="none"/>
          <w:u w:val="single"/>
        </w:rPr>
        <w:t>3.1</w:t>
      </w:r>
      <w:r>
        <w:rPr>
          <w:rFonts w:hint="eastAsia" w:ascii="宋体" w:hAnsi="宋体"/>
          <w:color w:val="auto"/>
          <w:highlight w:val="none"/>
          <w:u w:val="single"/>
        </w:rPr>
        <w:t>本合同除使用汉语外，还使用</w:t>
      </w:r>
      <w:r>
        <w:rPr>
          <w:rFonts w:ascii="宋体" w:hAnsi="宋体"/>
          <w:color w:val="auto"/>
          <w:highlight w:val="none"/>
          <w:u w:val="single"/>
        </w:rPr>
        <w:t xml:space="preserve">   /   </w:t>
      </w:r>
      <w:r>
        <w:rPr>
          <w:rFonts w:hint="eastAsia" w:ascii="宋体" w:hAnsi="宋体"/>
          <w:color w:val="auto"/>
          <w:highlight w:val="none"/>
          <w:u w:val="single"/>
        </w:rPr>
        <w:t>语言文字。</w:t>
      </w:r>
    </w:p>
    <w:p w14:paraId="3A319EF0">
      <w:pPr>
        <w:pStyle w:val="30"/>
        <w:spacing w:before="78" w:line="460" w:lineRule="exact"/>
        <w:jc w:val="left"/>
        <w:rPr>
          <w:rFonts w:ascii="宋体"/>
          <w:color w:val="auto"/>
          <w:highlight w:val="none"/>
          <w:u w:val="single"/>
        </w:rPr>
      </w:pPr>
      <w:r>
        <w:rPr>
          <w:rFonts w:ascii="宋体" w:hAnsi="宋体"/>
          <w:color w:val="auto"/>
          <w:highlight w:val="none"/>
          <w:u w:val="single"/>
        </w:rPr>
        <w:t>3.2</w:t>
      </w:r>
      <w:r>
        <w:rPr>
          <w:rFonts w:hint="eastAsia" w:ascii="宋体" w:hAnsi="宋体"/>
          <w:color w:val="auto"/>
          <w:highlight w:val="none"/>
          <w:u w:val="single"/>
        </w:rPr>
        <w:t>适用法律和法规</w:t>
      </w:r>
    </w:p>
    <w:p w14:paraId="29B63AF1">
      <w:pPr>
        <w:spacing w:line="460" w:lineRule="exact"/>
        <w:rPr>
          <w:rFonts w:ascii="宋体"/>
          <w:color w:val="auto"/>
          <w:sz w:val="24"/>
          <w:szCs w:val="24"/>
          <w:highlight w:val="none"/>
          <w:u w:val="single"/>
        </w:rPr>
      </w:pPr>
      <w:r>
        <w:rPr>
          <w:rFonts w:hint="eastAsia" w:ascii="宋体" w:hAnsi="宋体"/>
          <w:color w:val="auto"/>
          <w:sz w:val="24"/>
          <w:szCs w:val="24"/>
          <w:highlight w:val="none"/>
          <w:u w:val="single"/>
        </w:rPr>
        <w:t>需要明示的法律、行政法规：《中华人民共和国民法典》、《中华人民共和国建筑法》、《中华人民共和国招标投标法》、《建设工程质量管理条例》、《广东省建设工程造价管理规定》、</w:t>
      </w:r>
      <w:r>
        <w:rPr>
          <w:rFonts w:hint="eastAsia" w:ascii="宋体" w:hAnsi="宋体"/>
          <w:color w:val="auto"/>
          <w:sz w:val="24"/>
          <w:szCs w:val="24"/>
          <w:highlight w:val="none"/>
          <w:u w:val="single"/>
        </w:rPr>
        <w:t>《广东省住房和城乡建设厅关于房屋建筑和市政基础设施工程施工质量安全动态管理办法》</w:t>
      </w:r>
      <w:r>
        <w:rPr>
          <w:rFonts w:hint="eastAsia" w:ascii="宋体" w:hAnsi="宋体"/>
          <w:color w:val="auto"/>
          <w:sz w:val="24"/>
          <w:szCs w:val="24"/>
          <w:highlight w:val="none"/>
          <w:u w:val="single"/>
        </w:rPr>
        <w:t>、《关于加强项目经理承接工程管理的通知》及现行有关法律法规。</w:t>
      </w:r>
    </w:p>
    <w:p w14:paraId="5DCFC430">
      <w:pPr>
        <w:spacing w:line="460" w:lineRule="exact"/>
        <w:rPr>
          <w:rFonts w:ascii="宋体"/>
          <w:color w:val="auto"/>
          <w:sz w:val="24"/>
          <w:szCs w:val="24"/>
          <w:highlight w:val="none"/>
          <w:u w:val="single"/>
        </w:rPr>
      </w:pPr>
      <w:r>
        <w:rPr>
          <w:rFonts w:ascii="宋体" w:hAnsi="宋体"/>
          <w:color w:val="auto"/>
          <w:sz w:val="24"/>
          <w:szCs w:val="24"/>
          <w:highlight w:val="none"/>
        </w:rPr>
        <w:t>3.3</w:t>
      </w:r>
      <w:r>
        <w:rPr>
          <w:rFonts w:hint="eastAsia" w:ascii="宋体" w:hAnsi="宋体"/>
          <w:color w:val="auto"/>
          <w:sz w:val="24"/>
          <w:szCs w:val="24"/>
          <w:highlight w:val="none"/>
        </w:rPr>
        <w:t>约定适用的标准、规范的名称：</w:t>
      </w:r>
      <w:r>
        <w:rPr>
          <w:rFonts w:ascii="宋体" w:hAnsi="宋体"/>
          <w:color w:val="auto"/>
          <w:sz w:val="28"/>
          <w:szCs w:val="28"/>
          <w:highlight w:val="none"/>
        </w:rPr>
        <w:t xml:space="preserve"> </w:t>
      </w:r>
      <w:r>
        <w:rPr>
          <w:rFonts w:hint="eastAsia" w:ascii="宋体" w:hAnsi="宋体"/>
          <w:color w:val="auto"/>
          <w:sz w:val="24"/>
          <w:szCs w:val="24"/>
          <w:highlight w:val="none"/>
          <w:u w:val="single"/>
        </w:rPr>
        <w:t>国家及地方现行有关规范、标准及有关工程保修的规定。</w:t>
      </w:r>
    </w:p>
    <w:p w14:paraId="6547AD93">
      <w:pPr>
        <w:spacing w:line="460" w:lineRule="exact"/>
        <w:outlineLvl w:val="0"/>
        <w:rPr>
          <w:rFonts w:asci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、通讯联络</w:t>
      </w:r>
    </w:p>
    <w:p w14:paraId="2C510E0E">
      <w:pPr>
        <w:spacing w:line="460" w:lineRule="exact"/>
        <w:ind w:firstLine="480"/>
        <w:rPr>
          <w:rFonts w:ascii="宋体"/>
          <w:color w:val="auto"/>
          <w:sz w:val="24"/>
          <w:szCs w:val="24"/>
          <w:highlight w:val="none"/>
        </w:rPr>
      </w:pPr>
      <w:r>
        <w:rPr>
          <w:rFonts w:ascii="宋体" w:hAnsi="宋体"/>
          <w:color w:val="auto"/>
          <w:sz w:val="24"/>
          <w:szCs w:val="24"/>
          <w:highlight w:val="none"/>
        </w:rPr>
        <w:t xml:space="preserve"> (1)  </w:t>
      </w:r>
      <w:r>
        <w:rPr>
          <w:rFonts w:hint="eastAsia" w:ascii="宋体" w:hAnsi="宋体"/>
          <w:color w:val="auto"/>
          <w:sz w:val="24"/>
          <w:szCs w:val="24"/>
          <w:highlight w:val="none"/>
        </w:rPr>
        <w:t>各方通讯地址和收件人：</w:t>
      </w:r>
    </w:p>
    <w:p w14:paraId="258F51EF">
      <w:pPr>
        <w:spacing w:line="460" w:lineRule="exact"/>
        <w:ind w:firstLine="480"/>
        <w:rPr>
          <w:rFonts w:ascii="宋体"/>
          <w:color w:val="auto"/>
          <w:sz w:val="24"/>
          <w:szCs w:val="24"/>
          <w:highlight w:val="none"/>
        </w:rPr>
      </w:pPr>
      <w:r>
        <w:rPr>
          <w:rFonts w:hint="eastAsia" w:ascii="宋体" w:hAnsi="宋体"/>
          <w:color w:val="auto"/>
          <w:sz w:val="24"/>
          <w:szCs w:val="24"/>
          <w:highlight w:val="none"/>
        </w:rPr>
        <w:t>发包人：</w:t>
      </w:r>
    </w:p>
    <w:p w14:paraId="4A18B7C7">
      <w:pPr>
        <w:spacing w:line="460" w:lineRule="exact"/>
        <w:ind w:firstLine="480"/>
        <w:rPr>
          <w:rFonts w:ascii="宋体" w:hAnsi="宋体"/>
          <w:color w:val="auto"/>
          <w:sz w:val="24"/>
          <w:szCs w:val="24"/>
          <w:highlight w:val="none"/>
        </w:rPr>
      </w:pPr>
      <w:r>
        <w:rPr>
          <w:rFonts w:hint="eastAsia" w:ascii="宋体" w:hAnsi="宋体"/>
          <w:color w:val="auto"/>
          <w:sz w:val="24"/>
          <w:szCs w:val="24"/>
          <w:highlight w:val="none"/>
        </w:rPr>
        <w:t>通讯地址：</w:t>
      </w:r>
      <w:r>
        <w:rPr>
          <w:rFonts w:ascii="宋体" w:hAnsi="宋体"/>
          <w:color w:val="auto"/>
          <w:sz w:val="24"/>
          <w:szCs w:val="24"/>
          <w:highlight w:val="none"/>
        </w:rPr>
        <w:t xml:space="preserve">    </w:t>
      </w:r>
    </w:p>
    <w:p w14:paraId="08D322BD">
      <w:pPr>
        <w:spacing w:line="460" w:lineRule="exact"/>
        <w:ind w:firstLine="480"/>
        <w:rPr>
          <w:rFonts w:ascii="宋体"/>
          <w:color w:val="auto"/>
          <w:sz w:val="24"/>
          <w:szCs w:val="24"/>
          <w:highlight w:val="none"/>
        </w:rPr>
      </w:pPr>
      <w:r>
        <w:rPr>
          <w:rFonts w:hint="eastAsia" w:ascii="宋体" w:hAnsi="宋体"/>
          <w:color w:val="auto"/>
          <w:sz w:val="24"/>
          <w:szCs w:val="24"/>
          <w:highlight w:val="none"/>
        </w:rPr>
        <w:t>收件人：</w:t>
      </w:r>
      <w:r>
        <w:rPr>
          <w:rFonts w:ascii="宋体" w:hAnsi="宋体"/>
          <w:color w:val="auto"/>
          <w:sz w:val="24"/>
          <w:szCs w:val="24"/>
          <w:highlight w:val="none"/>
        </w:rPr>
        <w:t xml:space="preserve">                                 </w:t>
      </w:r>
      <w:r>
        <w:rPr>
          <w:rFonts w:hint="eastAsia" w:ascii="宋体" w:hAnsi="宋体"/>
          <w:color w:val="auto"/>
          <w:sz w:val="24"/>
          <w:szCs w:val="24"/>
          <w:highlight w:val="none"/>
        </w:rPr>
        <w:t>邮编：</w:t>
      </w:r>
    </w:p>
    <w:p w14:paraId="65DE04A5">
      <w:pPr>
        <w:spacing w:line="460" w:lineRule="exact"/>
        <w:ind w:firstLine="480"/>
        <w:rPr>
          <w:rFonts w:ascii="宋体"/>
          <w:color w:val="auto"/>
          <w:sz w:val="24"/>
          <w:szCs w:val="24"/>
          <w:highlight w:val="none"/>
        </w:rPr>
      </w:pPr>
      <w:r>
        <w:rPr>
          <w:rFonts w:hint="eastAsia" w:ascii="宋体" w:hAnsi="宋体"/>
          <w:color w:val="auto"/>
          <w:sz w:val="24"/>
          <w:szCs w:val="24"/>
          <w:highlight w:val="none"/>
        </w:rPr>
        <w:t>承包人：</w:t>
      </w:r>
    </w:p>
    <w:p w14:paraId="115798A9">
      <w:pPr>
        <w:spacing w:line="460" w:lineRule="exact"/>
        <w:ind w:firstLine="480"/>
        <w:rPr>
          <w:rFonts w:ascii="宋体"/>
          <w:color w:val="auto"/>
          <w:sz w:val="24"/>
          <w:szCs w:val="24"/>
          <w:highlight w:val="none"/>
        </w:rPr>
      </w:pPr>
      <w:r>
        <w:rPr>
          <w:rFonts w:hint="eastAsia" w:ascii="宋体" w:hAnsi="宋体"/>
          <w:color w:val="auto"/>
          <w:sz w:val="24"/>
          <w:szCs w:val="24"/>
          <w:highlight w:val="none"/>
        </w:rPr>
        <w:t>通讯地址：</w:t>
      </w:r>
    </w:p>
    <w:p w14:paraId="466ACB4B">
      <w:pPr>
        <w:spacing w:line="460" w:lineRule="exact"/>
        <w:ind w:firstLine="480"/>
        <w:rPr>
          <w:rFonts w:ascii="宋体"/>
          <w:color w:val="auto"/>
          <w:sz w:val="24"/>
          <w:szCs w:val="24"/>
          <w:highlight w:val="none"/>
        </w:rPr>
      </w:pPr>
      <w:r>
        <w:rPr>
          <w:rFonts w:hint="eastAsia" w:ascii="宋体" w:hAnsi="宋体"/>
          <w:color w:val="auto"/>
          <w:sz w:val="24"/>
          <w:szCs w:val="24"/>
          <w:highlight w:val="none"/>
        </w:rPr>
        <w:t>收件人：</w:t>
      </w:r>
      <w:r>
        <w:rPr>
          <w:rFonts w:ascii="宋体" w:hAnsi="宋体"/>
          <w:color w:val="auto"/>
          <w:sz w:val="24"/>
          <w:szCs w:val="24"/>
          <w:highlight w:val="none"/>
        </w:rPr>
        <w:t xml:space="preserve">                                 </w:t>
      </w:r>
      <w:r>
        <w:rPr>
          <w:rFonts w:hint="eastAsia" w:ascii="宋体" w:hAnsi="宋体"/>
          <w:color w:val="auto"/>
          <w:sz w:val="24"/>
          <w:szCs w:val="24"/>
          <w:highlight w:val="none"/>
        </w:rPr>
        <w:t>邮编：</w:t>
      </w:r>
    </w:p>
    <w:p w14:paraId="6AE6B8B5">
      <w:pPr>
        <w:spacing w:line="460" w:lineRule="exact"/>
        <w:ind w:firstLine="480"/>
        <w:rPr>
          <w:rFonts w:ascii="??_GB2312" w:hAnsi="??_GB2312"/>
          <w:color w:val="auto"/>
          <w:sz w:val="24"/>
          <w:szCs w:val="24"/>
          <w:highlight w:val="none"/>
        </w:rPr>
      </w:pPr>
      <w:r>
        <w:rPr>
          <w:rFonts w:hint="eastAsia" w:ascii="宋体" w:hAnsi="宋体"/>
          <w:color w:val="auto"/>
          <w:sz w:val="24"/>
          <w:szCs w:val="24"/>
          <w:highlight w:val="none"/>
        </w:rPr>
        <w:t>监理单位：</w:t>
      </w:r>
    </w:p>
    <w:p w14:paraId="04D81E0A">
      <w:pPr>
        <w:spacing w:line="460" w:lineRule="exact"/>
        <w:ind w:firstLine="480"/>
        <w:rPr>
          <w:rFonts w:ascii="宋体"/>
          <w:color w:val="auto"/>
          <w:sz w:val="24"/>
          <w:szCs w:val="24"/>
          <w:highlight w:val="none"/>
        </w:rPr>
      </w:pPr>
      <w:r>
        <w:rPr>
          <w:rFonts w:hint="eastAsia" w:ascii="宋体" w:hAnsi="宋体"/>
          <w:color w:val="auto"/>
          <w:sz w:val="24"/>
          <w:szCs w:val="24"/>
          <w:highlight w:val="none"/>
        </w:rPr>
        <w:t>通讯地址：</w:t>
      </w:r>
    </w:p>
    <w:p w14:paraId="0FD7668F">
      <w:pPr>
        <w:spacing w:line="460" w:lineRule="exact"/>
        <w:ind w:firstLine="480"/>
        <w:rPr>
          <w:rFonts w:asci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收件人：</w:t>
      </w:r>
      <w:r>
        <w:rPr>
          <w:rFonts w:ascii="宋体" w:hAnsi="宋体"/>
          <w:color w:val="auto"/>
          <w:sz w:val="24"/>
          <w:szCs w:val="24"/>
          <w:highlight w:val="none"/>
        </w:rPr>
        <w:t xml:space="preserve">                                 </w:t>
      </w:r>
      <w:r>
        <w:rPr>
          <w:rFonts w:hint="eastAsia" w:ascii="宋体" w:hAnsi="宋体"/>
          <w:color w:val="auto"/>
          <w:sz w:val="24"/>
          <w:szCs w:val="24"/>
          <w:highlight w:val="none"/>
        </w:rPr>
        <w:t>邮编：</w:t>
      </w:r>
    </w:p>
    <w:p w14:paraId="1989C82A">
      <w:pPr>
        <w:spacing w:line="460" w:lineRule="exact"/>
        <w:ind w:firstLine="480"/>
        <w:rPr>
          <w:rFonts w:ascii="宋体"/>
          <w:color w:val="auto"/>
          <w:sz w:val="24"/>
          <w:szCs w:val="24"/>
          <w:highlight w:val="none"/>
        </w:rPr>
      </w:pPr>
      <w:r>
        <w:rPr>
          <w:rFonts w:hint="eastAsia" w:ascii="宋体" w:hAnsi="宋体"/>
          <w:color w:val="auto"/>
          <w:sz w:val="24"/>
          <w:szCs w:val="24"/>
          <w:highlight w:val="none"/>
        </w:rPr>
        <w:t>造价咨询单位：</w:t>
      </w:r>
    </w:p>
    <w:p w14:paraId="00469CEE">
      <w:pPr>
        <w:spacing w:line="460" w:lineRule="exact"/>
        <w:ind w:firstLine="480"/>
        <w:rPr>
          <w:rFonts w:ascii="宋体" w:hAnsi="宋体"/>
          <w:color w:val="auto"/>
          <w:sz w:val="24"/>
          <w:szCs w:val="24"/>
          <w:highlight w:val="none"/>
        </w:rPr>
      </w:pPr>
      <w:r>
        <w:rPr>
          <w:rFonts w:hint="eastAsia" w:ascii="宋体" w:hAnsi="宋体"/>
          <w:color w:val="auto"/>
          <w:sz w:val="24"/>
          <w:szCs w:val="24"/>
          <w:highlight w:val="none"/>
        </w:rPr>
        <w:t>通讯地址：</w:t>
      </w:r>
      <w:r>
        <w:rPr>
          <w:rFonts w:ascii="宋体" w:hAnsi="宋体"/>
          <w:color w:val="auto"/>
          <w:sz w:val="24"/>
          <w:szCs w:val="24"/>
          <w:highlight w:val="none"/>
        </w:rPr>
        <w:t xml:space="preserve">                          </w:t>
      </w:r>
    </w:p>
    <w:p w14:paraId="5C06478C">
      <w:pPr>
        <w:spacing w:line="460" w:lineRule="exact"/>
        <w:ind w:firstLine="480"/>
        <w:rPr>
          <w:rFonts w:asci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收件人：</w:t>
      </w:r>
      <w:r>
        <w:rPr>
          <w:rFonts w:ascii="宋体" w:hAnsi="宋体"/>
          <w:color w:val="auto"/>
          <w:sz w:val="24"/>
          <w:szCs w:val="24"/>
          <w:highlight w:val="none"/>
        </w:rPr>
        <w:t xml:space="preserve">                                 </w:t>
      </w:r>
      <w:r>
        <w:rPr>
          <w:rFonts w:hint="eastAsia" w:ascii="宋体" w:hAnsi="宋体"/>
          <w:color w:val="auto"/>
          <w:sz w:val="24"/>
          <w:szCs w:val="24"/>
          <w:highlight w:val="none"/>
        </w:rPr>
        <w:t>邮编：</w:t>
      </w:r>
    </w:p>
    <w:p w14:paraId="4DF13753">
      <w:pPr>
        <w:spacing w:line="460" w:lineRule="exact"/>
        <w:ind w:firstLine="480"/>
        <w:rPr>
          <w:rFonts w:ascii="宋体"/>
          <w:color w:val="auto"/>
          <w:sz w:val="24"/>
          <w:szCs w:val="24"/>
          <w:highlight w:val="none"/>
        </w:rPr>
      </w:pPr>
      <w:r>
        <w:rPr>
          <w:rFonts w:ascii="宋体" w:hAnsi="宋体"/>
          <w:color w:val="auto"/>
          <w:sz w:val="24"/>
          <w:szCs w:val="24"/>
          <w:highlight w:val="none"/>
        </w:rPr>
        <w:t xml:space="preserve">(2) </w:t>
      </w:r>
      <w:r>
        <w:rPr>
          <w:rFonts w:hint="eastAsia" w:ascii="宋体" w:hAnsi="宋体"/>
          <w:color w:val="auto"/>
          <w:sz w:val="24"/>
          <w:szCs w:val="24"/>
          <w:highlight w:val="none"/>
        </w:rPr>
        <w:t>视为送达的其他方式：</w:t>
      </w:r>
    </w:p>
    <w:p w14:paraId="082024E1">
      <w:pPr>
        <w:spacing w:line="460" w:lineRule="exact"/>
        <w:outlineLvl w:val="0"/>
        <w:rPr>
          <w:rFonts w:ascii="宋体"/>
          <w:color w:val="auto"/>
          <w:sz w:val="24"/>
          <w:szCs w:val="24"/>
          <w:highlight w:val="none"/>
        </w:rPr>
      </w:pPr>
      <w:r>
        <w:rPr>
          <w:rFonts w:ascii="宋体" w:hAnsi="宋体"/>
          <w:color w:val="auto"/>
          <w:sz w:val="24"/>
          <w:szCs w:val="24"/>
          <w:highlight w:val="none"/>
        </w:rPr>
        <w:t>5</w:t>
      </w:r>
      <w:r>
        <w:rPr>
          <w:rFonts w:hint="eastAsia" w:ascii="宋体" w:hAnsi="宋体"/>
          <w:color w:val="auto"/>
          <w:sz w:val="24"/>
          <w:szCs w:val="24"/>
          <w:highlight w:val="none"/>
        </w:rPr>
        <w:t>、工程分包</w:t>
      </w:r>
    </w:p>
    <w:p w14:paraId="13DC7FA1">
      <w:pPr>
        <w:spacing w:line="460" w:lineRule="exact"/>
        <w:ind w:firstLine="480"/>
        <w:rPr>
          <w:rFonts w:ascii="宋体"/>
          <w:color w:val="auto"/>
          <w:sz w:val="24"/>
          <w:szCs w:val="24"/>
          <w:highlight w:val="none"/>
          <w:u w:val="single"/>
        </w:rPr>
      </w:pPr>
      <w:r>
        <w:rPr>
          <w:rFonts w:hint="eastAsia" w:ascii="宋体" w:hAnsi="宋体"/>
          <w:color w:val="auto"/>
          <w:sz w:val="24"/>
          <w:szCs w:val="24"/>
          <w:highlight w:val="none"/>
        </w:rPr>
        <w:t>指定分包工程：</w:t>
      </w:r>
      <w:r>
        <w:rPr>
          <w:rFonts w:hint="eastAsia" w:ascii="宋体" w:hAnsi="宋体"/>
          <w:color w:val="auto"/>
          <w:sz w:val="24"/>
          <w:szCs w:val="24"/>
          <w:highlight w:val="none"/>
          <w:u w:val="single"/>
        </w:rPr>
        <w:t>无。</w:t>
      </w:r>
    </w:p>
    <w:p w14:paraId="11E3C0C3">
      <w:pPr>
        <w:spacing w:line="460" w:lineRule="exact"/>
        <w:rPr>
          <w:rFonts w:ascii="宋体"/>
          <w:color w:val="auto"/>
          <w:sz w:val="24"/>
          <w:szCs w:val="24"/>
          <w:highlight w:val="none"/>
        </w:rPr>
      </w:pPr>
      <w:r>
        <w:rPr>
          <w:rFonts w:ascii="宋体" w:hAnsi="宋体"/>
          <w:color w:val="auto"/>
          <w:sz w:val="24"/>
          <w:szCs w:val="24"/>
          <w:highlight w:val="none"/>
        </w:rPr>
        <w:t>6</w:t>
      </w:r>
      <w:r>
        <w:rPr>
          <w:rFonts w:hint="eastAsia" w:ascii="宋体" w:hAnsi="宋体"/>
          <w:color w:val="auto"/>
          <w:sz w:val="24"/>
          <w:szCs w:val="24"/>
          <w:highlight w:val="none"/>
        </w:rPr>
        <w:t>、发包人</w:t>
      </w:r>
    </w:p>
    <w:p w14:paraId="2F9A1CF7">
      <w:pPr>
        <w:spacing w:line="460" w:lineRule="exact"/>
        <w:ind w:firstLine="480"/>
        <w:rPr>
          <w:rFonts w:ascii="宋体"/>
          <w:color w:val="auto"/>
          <w:sz w:val="24"/>
          <w:szCs w:val="24"/>
          <w:highlight w:val="none"/>
        </w:rPr>
      </w:pPr>
      <w:r>
        <w:rPr>
          <w:rFonts w:ascii="宋体" w:hAnsi="宋体"/>
          <w:color w:val="auto"/>
          <w:sz w:val="24"/>
          <w:szCs w:val="24"/>
          <w:highlight w:val="none"/>
        </w:rPr>
        <w:t xml:space="preserve">6.1  </w:t>
      </w:r>
      <w:r>
        <w:rPr>
          <w:rFonts w:hint="eastAsia" w:ascii="宋体" w:hAnsi="宋体"/>
          <w:color w:val="auto"/>
          <w:sz w:val="24"/>
          <w:szCs w:val="24"/>
          <w:highlight w:val="none"/>
        </w:rPr>
        <w:t>发包人完成下列工作的约定：</w:t>
      </w:r>
    </w:p>
    <w:p w14:paraId="57542B69">
      <w:pPr>
        <w:numPr>
          <w:ilvl w:val="0"/>
          <w:numId w:val="2"/>
        </w:numPr>
        <w:spacing w:line="460" w:lineRule="exact"/>
        <w:rPr>
          <w:rFonts w:ascii="宋体"/>
          <w:color w:val="auto"/>
          <w:sz w:val="24"/>
          <w:szCs w:val="24"/>
          <w:highlight w:val="none"/>
          <w:u w:val="single"/>
        </w:rPr>
      </w:pPr>
      <w:r>
        <w:rPr>
          <w:rFonts w:hint="eastAsia" w:ascii="宋体" w:hAnsi="宋体"/>
          <w:color w:val="auto"/>
          <w:sz w:val="24"/>
          <w:szCs w:val="24"/>
          <w:highlight w:val="none"/>
        </w:rPr>
        <w:t>办理土地征用、拆迁工作、平整工作场地等工作，使施工场地具备施工条件的时间：</w:t>
      </w:r>
      <w:r>
        <w:rPr>
          <w:rFonts w:hint="eastAsia" w:ascii="宋体" w:hAnsi="宋体"/>
          <w:color w:val="auto"/>
          <w:sz w:val="24"/>
          <w:szCs w:val="24"/>
          <w:highlight w:val="none"/>
          <w:u w:val="single"/>
        </w:rPr>
        <w:t>进场前十天完成</w:t>
      </w:r>
      <w:r>
        <w:rPr>
          <w:rFonts w:hint="eastAsia" w:ascii="宋体" w:hAnsi="宋体"/>
          <w:color w:val="auto"/>
          <w:sz w:val="24"/>
          <w:szCs w:val="24"/>
          <w:highlight w:val="none"/>
          <w:u w:val="single"/>
          <w:lang w:val="en-US" w:eastAsia="zh-CN"/>
        </w:rPr>
        <w:t>相关</w:t>
      </w:r>
      <w:r>
        <w:rPr>
          <w:rFonts w:hint="eastAsia" w:ascii="宋体" w:hAnsi="宋体"/>
          <w:color w:val="auto"/>
          <w:sz w:val="24"/>
          <w:szCs w:val="24"/>
          <w:highlight w:val="none"/>
          <w:u w:val="single"/>
        </w:rPr>
        <w:t>工作，并具备开工条件。</w:t>
      </w:r>
    </w:p>
    <w:p w14:paraId="7FB664FE">
      <w:pPr>
        <w:numPr>
          <w:ilvl w:val="0"/>
          <w:numId w:val="2"/>
        </w:numPr>
        <w:spacing w:line="460" w:lineRule="exact"/>
        <w:rPr>
          <w:rFonts w:ascii="宋体"/>
          <w:color w:val="auto"/>
          <w:sz w:val="24"/>
          <w:szCs w:val="24"/>
          <w:highlight w:val="none"/>
          <w:u w:val="single"/>
        </w:rPr>
      </w:pPr>
      <w:r>
        <w:rPr>
          <w:rFonts w:hint="eastAsia" w:ascii="宋体" w:hAnsi="宋体"/>
          <w:color w:val="auto"/>
          <w:sz w:val="24"/>
          <w:szCs w:val="24"/>
          <w:highlight w:val="none"/>
        </w:rPr>
        <w:t>完成施工所需水、电、通讯线路接驳的时间及地点：</w:t>
      </w:r>
      <w:r>
        <w:rPr>
          <w:rFonts w:hint="eastAsia" w:ascii="宋体" w:hAnsi="宋体"/>
          <w:color w:val="auto"/>
          <w:sz w:val="24"/>
          <w:szCs w:val="24"/>
          <w:highlight w:val="none"/>
          <w:u w:val="single"/>
        </w:rPr>
        <w:t>开工前十天内将施工所需的水、电线路接至施工红线内指定地点，并提供水、电驳接点；场内线路的接驳由承包人负责，并负责维修。</w:t>
      </w:r>
    </w:p>
    <w:p w14:paraId="1EE937EA">
      <w:pPr>
        <w:numPr>
          <w:ilvl w:val="0"/>
          <w:numId w:val="2"/>
        </w:numPr>
        <w:spacing w:line="460" w:lineRule="exact"/>
        <w:rPr>
          <w:rFonts w:ascii="宋体"/>
          <w:color w:val="auto"/>
          <w:sz w:val="24"/>
          <w:szCs w:val="24"/>
          <w:highlight w:val="none"/>
        </w:rPr>
      </w:pPr>
      <w:r>
        <w:rPr>
          <w:rFonts w:hint="eastAsia" w:ascii="宋体" w:hAnsi="宋体"/>
          <w:color w:val="auto"/>
          <w:sz w:val="24"/>
          <w:szCs w:val="24"/>
          <w:highlight w:val="none"/>
        </w:rPr>
        <w:t>开工施工现场与城乡公共道路间的通道的约定：</w:t>
      </w:r>
      <w:r>
        <w:rPr>
          <w:rFonts w:hint="eastAsia" w:ascii="宋体" w:hAnsi="宋体"/>
          <w:color w:val="auto"/>
          <w:sz w:val="24"/>
          <w:szCs w:val="24"/>
          <w:highlight w:val="none"/>
          <w:u w:val="single"/>
        </w:rPr>
        <w:t>开工前五天内完成。</w:t>
      </w:r>
    </w:p>
    <w:p w14:paraId="2F60DB0B">
      <w:pPr>
        <w:numPr>
          <w:ilvl w:val="0"/>
          <w:numId w:val="2"/>
        </w:numPr>
        <w:spacing w:line="460" w:lineRule="exact"/>
        <w:rPr>
          <w:rFonts w:ascii="宋体"/>
          <w:color w:val="auto"/>
          <w:sz w:val="24"/>
          <w:szCs w:val="24"/>
          <w:highlight w:val="none"/>
        </w:rPr>
      </w:pPr>
      <w:r>
        <w:rPr>
          <w:rFonts w:hint="eastAsia" w:ascii="宋体" w:hAnsi="宋体"/>
          <w:color w:val="auto"/>
          <w:sz w:val="24"/>
          <w:szCs w:val="24"/>
          <w:highlight w:val="none"/>
        </w:rPr>
        <w:t>办理有关所需证件的约定：</w:t>
      </w:r>
      <w:r>
        <w:rPr>
          <w:rFonts w:hint="eastAsia" w:ascii="宋体" w:hAnsi="宋体"/>
          <w:color w:val="auto"/>
          <w:sz w:val="24"/>
          <w:szCs w:val="24"/>
          <w:highlight w:val="none"/>
          <w:u w:val="single"/>
        </w:rPr>
        <w:t>所有由发包人办理的施工所需证件、批件，所需满足规定的材料及证明在开工前</w:t>
      </w:r>
      <w:r>
        <w:rPr>
          <w:rFonts w:ascii="宋体" w:hAnsi="宋体"/>
          <w:color w:val="auto"/>
          <w:sz w:val="24"/>
          <w:szCs w:val="24"/>
          <w:highlight w:val="none"/>
          <w:u w:val="single"/>
        </w:rPr>
        <w:t>15</w:t>
      </w:r>
      <w:r>
        <w:rPr>
          <w:rFonts w:hint="eastAsia" w:ascii="宋体" w:hAnsi="宋体"/>
          <w:color w:val="auto"/>
          <w:sz w:val="24"/>
          <w:szCs w:val="24"/>
          <w:highlight w:val="none"/>
          <w:u w:val="single"/>
        </w:rPr>
        <w:t>日内提供。</w:t>
      </w:r>
    </w:p>
    <w:p w14:paraId="7654A36C">
      <w:pPr>
        <w:numPr>
          <w:ilvl w:val="0"/>
          <w:numId w:val="2"/>
        </w:numPr>
        <w:spacing w:line="460" w:lineRule="exact"/>
        <w:rPr>
          <w:rFonts w:ascii="宋体"/>
          <w:color w:val="auto"/>
          <w:sz w:val="24"/>
          <w:szCs w:val="24"/>
          <w:highlight w:val="none"/>
        </w:rPr>
      </w:pPr>
      <w:r>
        <w:rPr>
          <w:rFonts w:hint="eastAsia" w:ascii="宋体" w:hAnsi="宋体"/>
          <w:color w:val="auto"/>
          <w:sz w:val="24"/>
          <w:szCs w:val="24"/>
          <w:highlight w:val="none"/>
        </w:rPr>
        <w:t>组织现场交验的时间：</w:t>
      </w:r>
      <w:r>
        <w:rPr>
          <w:rFonts w:hint="eastAsia" w:ascii="宋体" w:hAnsi="宋体"/>
          <w:color w:val="auto"/>
          <w:sz w:val="24"/>
          <w:szCs w:val="24"/>
          <w:highlight w:val="none"/>
          <w:u w:val="single"/>
        </w:rPr>
        <w:t>开工前三天。</w:t>
      </w:r>
    </w:p>
    <w:p w14:paraId="44FA1109">
      <w:pPr>
        <w:numPr>
          <w:ilvl w:val="0"/>
          <w:numId w:val="2"/>
        </w:numPr>
        <w:spacing w:line="460" w:lineRule="exact"/>
        <w:rPr>
          <w:rFonts w:ascii="宋体"/>
          <w:color w:val="auto"/>
          <w:sz w:val="24"/>
          <w:szCs w:val="24"/>
          <w:highlight w:val="none"/>
        </w:rPr>
      </w:pPr>
      <w:r>
        <w:rPr>
          <w:rFonts w:hint="eastAsia" w:ascii="宋体" w:hAnsi="宋体"/>
          <w:color w:val="auto"/>
          <w:sz w:val="24"/>
          <w:szCs w:val="24"/>
          <w:highlight w:val="none"/>
        </w:rPr>
        <w:t>组织图纸会审和设计交底的约定：</w:t>
      </w:r>
      <w:r>
        <w:rPr>
          <w:rFonts w:hint="eastAsia" w:ascii="宋体" w:hAnsi="宋体"/>
          <w:color w:val="auto"/>
          <w:sz w:val="24"/>
          <w:szCs w:val="24"/>
          <w:highlight w:val="none"/>
          <w:u w:val="single"/>
        </w:rPr>
        <w:t>开工前三天。</w:t>
      </w:r>
    </w:p>
    <w:p w14:paraId="6F310981">
      <w:pPr>
        <w:numPr>
          <w:ilvl w:val="0"/>
          <w:numId w:val="2"/>
        </w:numPr>
        <w:spacing w:line="460" w:lineRule="exact"/>
        <w:rPr>
          <w:rFonts w:ascii="宋体"/>
          <w:color w:val="auto"/>
          <w:sz w:val="24"/>
          <w:szCs w:val="24"/>
          <w:highlight w:val="none"/>
        </w:rPr>
      </w:pPr>
      <w:r>
        <w:rPr>
          <w:rFonts w:hint="eastAsia" w:ascii="宋体" w:hAnsi="宋体"/>
          <w:color w:val="auto"/>
          <w:sz w:val="24"/>
          <w:szCs w:val="24"/>
          <w:highlight w:val="none"/>
        </w:rPr>
        <w:t>发包人应做的其他工作及其约定：</w:t>
      </w:r>
      <w:r>
        <w:rPr>
          <w:rFonts w:ascii="宋体" w:hAnsi="宋体"/>
          <w:color w:val="auto"/>
          <w:sz w:val="24"/>
          <w:szCs w:val="24"/>
          <w:highlight w:val="none"/>
        </w:rPr>
        <w:t xml:space="preserve"> </w:t>
      </w:r>
      <w:r>
        <w:rPr>
          <w:rFonts w:hint="eastAsia" w:ascii="宋体" w:hAnsi="宋体"/>
          <w:color w:val="auto"/>
          <w:sz w:val="24"/>
          <w:szCs w:val="24"/>
          <w:highlight w:val="none"/>
          <w:u w:val="single"/>
        </w:rPr>
        <w:t>无。</w:t>
      </w:r>
    </w:p>
    <w:p w14:paraId="182E9881">
      <w:pPr>
        <w:spacing w:line="460" w:lineRule="exact"/>
        <w:ind w:firstLine="960"/>
        <w:rPr>
          <w:rFonts w:ascii="宋体"/>
          <w:color w:val="auto"/>
          <w:sz w:val="24"/>
          <w:szCs w:val="24"/>
          <w:highlight w:val="none"/>
        </w:rPr>
      </w:pPr>
      <w:r>
        <w:rPr>
          <w:rFonts w:hint="eastAsia" w:ascii="宋体" w:hAnsi="宋体"/>
          <w:color w:val="auto"/>
          <w:sz w:val="24"/>
          <w:szCs w:val="24"/>
          <w:highlight w:val="none"/>
        </w:rPr>
        <w:t>委托给承包人负责的部分工作有：</w:t>
      </w:r>
      <w:r>
        <w:rPr>
          <w:rFonts w:hint="eastAsia" w:ascii="宋体" w:hAnsi="宋体"/>
          <w:color w:val="auto"/>
          <w:sz w:val="24"/>
          <w:szCs w:val="24"/>
          <w:highlight w:val="none"/>
          <w:u w:val="single"/>
        </w:rPr>
        <w:t>①协助发包人办理施工许可证和质量验收等相关手续；②协助发包人向广州城建档案馆移交竣工档案资料。</w:t>
      </w:r>
    </w:p>
    <w:p w14:paraId="3F6DA46D">
      <w:pPr>
        <w:tabs>
          <w:tab w:val="left" w:pos="420"/>
          <w:tab w:val="left" w:pos="900"/>
        </w:tabs>
        <w:spacing w:line="460" w:lineRule="exact"/>
        <w:ind w:firstLine="480" w:firstLineChars="200"/>
        <w:rPr>
          <w:rFonts w:ascii="宋体"/>
          <w:color w:val="auto"/>
          <w:sz w:val="24"/>
          <w:szCs w:val="24"/>
          <w:highlight w:val="none"/>
        </w:rPr>
      </w:pPr>
      <w:r>
        <w:rPr>
          <w:rFonts w:ascii="宋体" w:hAnsi="宋体"/>
          <w:color w:val="auto"/>
          <w:sz w:val="24"/>
          <w:szCs w:val="24"/>
          <w:highlight w:val="none"/>
        </w:rPr>
        <w:t xml:space="preserve">6.2 </w:t>
      </w:r>
      <w:r>
        <w:rPr>
          <w:rFonts w:hint="eastAsia" w:ascii="宋体" w:hAnsi="宋体"/>
          <w:color w:val="auto"/>
          <w:sz w:val="24"/>
          <w:szCs w:val="24"/>
          <w:highlight w:val="none"/>
        </w:rPr>
        <w:t>支付期及支付方式的约定</w:t>
      </w:r>
    </w:p>
    <w:p w14:paraId="7336C541">
      <w:pPr>
        <w:spacing w:line="460" w:lineRule="exact"/>
        <w:ind w:firstLine="480"/>
        <w:rPr>
          <w:rFonts w:ascii="宋体"/>
          <w:color w:val="auto"/>
          <w:sz w:val="24"/>
          <w:szCs w:val="24"/>
          <w:highlight w:val="none"/>
        </w:rPr>
      </w:pPr>
      <w:r>
        <w:rPr>
          <w:rFonts w:ascii="宋体" w:hAnsi="宋体"/>
          <w:color w:val="auto"/>
          <w:sz w:val="24"/>
          <w:szCs w:val="24"/>
          <w:highlight w:val="none"/>
        </w:rPr>
        <w:t xml:space="preserve">(1) </w:t>
      </w:r>
      <w:r>
        <w:rPr>
          <w:rFonts w:hint="eastAsia" w:ascii="宋体" w:hAnsi="宋体"/>
          <w:color w:val="auto"/>
          <w:sz w:val="24"/>
          <w:szCs w:val="24"/>
          <w:highlight w:val="none"/>
        </w:rPr>
        <w:t>工程价款支付期限</w:t>
      </w:r>
    </w:p>
    <w:p w14:paraId="21F0F387">
      <w:pPr>
        <w:spacing w:line="460" w:lineRule="exact"/>
        <w:ind w:firstLine="480"/>
        <w:rPr>
          <w:rFonts w:ascii="宋体"/>
          <w:color w:val="auto"/>
          <w:sz w:val="24"/>
          <w:szCs w:val="24"/>
          <w:highlight w:val="none"/>
        </w:rPr>
      </w:pPr>
      <w:r>
        <w:rPr>
          <w:rFonts w:ascii="宋体" w:hAnsi="宋体"/>
          <w:color w:val="auto"/>
          <w:sz w:val="24"/>
          <w:szCs w:val="24"/>
          <w:highlight w:val="none"/>
        </w:rPr>
        <w:t xml:space="preserve">(2)  </w:t>
      </w:r>
      <w:r>
        <w:rPr>
          <w:rFonts w:hint="eastAsia" w:ascii="宋体" w:hAnsi="宋体"/>
          <w:color w:val="auto"/>
          <w:sz w:val="24"/>
          <w:szCs w:val="24"/>
          <w:highlight w:val="none"/>
        </w:rPr>
        <w:t>工程价款支付方式：</w:t>
      </w:r>
    </w:p>
    <w:p w14:paraId="50B238D3">
      <w:pPr>
        <w:spacing w:line="460" w:lineRule="exact"/>
        <w:ind w:firstLine="960"/>
        <w:rPr>
          <w:rFonts w:ascii="宋体"/>
          <w:color w:val="auto"/>
          <w:sz w:val="24"/>
          <w:szCs w:val="24"/>
          <w:highlight w:val="none"/>
          <w:u w:val="single"/>
        </w:rPr>
      </w:pPr>
      <w:r>
        <w:rPr>
          <w:rFonts w:hint="eastAsia" w:ascii="宋体" w:hAnsi="宋体"/>
          <w:color w:val="auto"/>
          <w:sz w:val="24"/>
          <w:szCs w:val="24"/>
          <w:highlight w:val="none"/>
          <w:u w:val="single"/>
        </w:rPr>
        <w:t>协议书所注明的帐号进行银行转帐</w:t>
      </w:r>
    </w:p>
    <w:p w14:paraId="68D62F9F">
      <w:pPr>
        <w:spacing w:line="460" w:lineRule="exact"/>
        <w:ind w:firstLine="480"/>
        <w:rPr>
          <w:rFonts w:ascii="宋体"/>
          <w:color w:val="auto"/>
          <w:sz w:val="24"/>
          <w:szCs w:val="24"/>
          <w:highlight w:val="none"/>
        </w:rPr>
      </w:pPr>
      <w:r>
        <w:rPr>
          <w:rFonts w:ascii="宋体" w:hAnsi="宋体"/>
          <w:color w:val="auto"/>
          <w:sz w:val="24"/>
          <w:szCs w:val="24"/>
          <w:highlight w:val="none"/>
        </w:rPr>
        <w:t xml:space="preserve">6.3  </w:t>
      </w:r>
      <w:r>
        <w:rPr>
          <w:rFonts w:hint="eastAsia" w:ascii="宋体" w:hAnsi="宋体"/>
          <w:color w:val="auto"/>
          <w:sz w:val="24"/>
          <w:szCs w:val="24"/>
          <w:highlight w:val="none"/>
        </w:rPr>
        <w:t>发包人向承包人提供标准与规范名称、图纸及技术要求的约定：</w:t>
      </w:r>
    </w:p>
    <w:p w14:paraId="59A1141D">
      <w:pPr>
        <w:spacing w:line="460" w:lineRule="exact"/>
        <w:ind w:firstLine="480"/>
        <w:rPr>
          <w:rFonts w:ascii="宋体"/>
          <w:color w:val="auto"/>
          <w:sz w:val="24"/>
          <w:szCs w:val="24"/>
          <w:highlight w:val="none"/>
        </w:rPr>
      </w:pPr>
      <w:r>
        <w:rPr>
          <w:rFonts w:hint="eastAsia" w:ascii="宋体" w:hAnsi="宋体"/>
          <w:color w:val="auto"/>
          <w:sz w:val="24"/>
          <w:szCs w:val="24"/>
          <w:highlight w:val="none"/>
          <w:u w:val="single"/>
        </w:rPr>
        <w:t>发包人向承包人提供本项目施工图纸及相关技术资料。</w:t>
      </w:r>
    </w:p>
    <w:p w14:paraId="0F5B8B59">
      <w:pPr>
        <w:spacing w:line="460" w:lineRule="exact"/>
        <w:ind w:firstLine="480"/>
        <w:rPr>
          <w:rFonts w:ascii="宋体"/>
          <w:color w:val="auto"/>
          <w:sz w:val="24"/>
          <w:szCs w:val="24"/>
          <w:highlight w:val="none"/>
        </w:rPr>
      </w:pPr>
      <w:r>
        <w:rPr>
          <w:rFonts w:ascii="宋体" w:hAnsi="宋体"/>
          <w:color w:val="auto"/>
          <w:sz w:val="24"/>
          <w:szCs w:val="24"/>
          <w:highlight w:val="none"/>
        </w:rPr>
        <w:t xml:space="preserve">(1)  </w:t>
      </w:r>
      <w:r>
        <w:rPr>
          <w:rFonts w:hint="eastAsia" w:ascii="宋体" w:hAnsi="宋体"/>
          <w:color w:val="auto"/>
          <w:sz w:val="24"/>
          <w:szCs w:val="24"/>
          <w:highlight w:val="none"/>
        </w:rPr>
        <w:t>提供的时间：</w:t>
      </w:r>
      <w:r>
        <w:rPr>
          <w:rFonts w:hint="eastAsia" w:ascii="宋体" w:hAnsi="宋体"/>
          <w:color w:val="auto"/>
          <w:sz w:val="24"/>
          <w:szCs w:val="24"/>
          <w:highlight w:val="none"/>
          <w:u w:val="single"/>
        </w:rPr>
        <w:t>合同签订生效之日起计三天内。</w:t>
      </w:r>
    </w:p>
    <w:p w14:paraId="45E32B1D">
      <w:pPr>
        <w:spacing w:line="460" w:lineRule="exact"/>
        <w:ind w:firstLine="480"/>
        <w:rPr>
          <w:rFonts w:ascii="宋体"/>
          <w:color w:val="auto"/>
          <w:sz w:val="24"/>
          <w:szCs w:val="24"/>
          <w:highlight w:val="none"/>
        </w:rPr>
      </w:pPr>
      <w:r>
        <w:rPr>
          <w:rFonts w:ascii="宋体" w:hAnsi="宋体"/>
          <w:color w:val="auto"/>
          <w:sz w:val="24"/>
          <w:szCs w:val="24"/>
          <w:highlight w:val="none"/>
        </w:rPr>
        <w:t xml:space="preserve">(2)  </w:t>
      </w:r>
      <w:r>
        <w:rPr>
          <w:rFonts w:hint="eastAsia" w:ascii="宋体" w:hAnsi="宋体"/>
          <w:color w:val="auto"/>
          <w:sz w:val="24"/>
          <w:szCs w:val="24"/>
          <w:highlight w:val="none"/>
        </w:rPr>
        <w:t>提供的份数：</w:t>
      </w:r>
      <w:r>
        <w:rPr>
          <w:rFonts w:hint="eastAsia" w:ascii="宋体" w:hAnsi="宋体"/>
          <w:color w:val="auto"/>
          <w:sz w:val="24"/>
          <w:szCs w:val="24"/>
          <w:highlight w:val="none"/>
          <w:u w:val="single"/>
        </w:rPr>
        <w:t>一式五份。</w:t>
      </w:r>
    </w:p>
    <w:p w14:paraId="265D94A8">
      <w:pPr>
        <w:spacing w:line="460" w:lineRule="exact"/>
        <w:ind w:firstLine="480"/>
        <w:rPr>
          <w:rFonts w:ascii="宋体"/>
          <w:color w:val="auto"/>
          <w:sz w:val="24"/>
          <w:szCs w:val="24"/>
          <w:highlight w:val="none"/>
        </w:rPr>
      </w:pPr>
      <w:r>
        <w:rPr>
          <w:rFonts w:ascii="宋体" w:hAnsi="宋体"/>
          <w:color w:val="auto"/>
          <w:sz w:val="24"/>
          <w:szCs w:val="24"/>
          <w:highlight w:val="none"/>
        </w:rPr>
        <w:t xml:space="preserve">6.4  </w:t>
      </w:r>
      <w:r>
        <w:rPr>
          <w:rFonts w:hint="eastAsia" w:ascii="宋体" w:hAnsi="宋体"/>
          <w:color w:val="auto"/>
          <w:sz w:val="24"/>
          <w:szCs w:val="24"/>
          <w:highlight w:val="none"/>
        </w:rPr>
        <w:t>提供施工场地的时间：</w:t>
      </w:r>
      <w:r>
        <w:rPr>
          <w:rFonts w:hint="eastAsia" w:ascii="宋体" w:hAnsi="宋体"/>
          <w:color w:val="auto"/>
          <w:sz w:val="24"/>
          <w:szCs w:val="24"/>
          <w:highlight w:val="none"/>
          <w:u w:val="single"/>
        </w:rPr>
        <w:t>合同签订生效之日起计三天内。</w:t>
      </w:r>
    </w:p>
    <w:p w14:paraId="35754780">
      <w:pPr>
        <w:spacing w:line="460" w:lineRule="exact"/>
        <w:rPr>
          <w:rFonts w:ascii="宋体"/>
          <w:color w:val="auto"/>
          <w:sz w:val="24"/>
          <w:szCs w:val="24"/>
          <w:highlight w:val="none"/>
        </w:rPr>
      </w:pPr>
      <w:r>
        <w:rPr>
          <w:rFonts w:ascii="宋体" w:hAnsi="宋体"/>
          <w:color w:val="auto"/>
          <w:sz w:val="24"/>
          <w:szCs w:val="24"/>
          <w:highlight w:val="none"/>
        </w:rPr>
        <w:t>7</w:t>
      </w:r>
      <w:r>
        <w:rPr>
          <w:rFonts w:hint="eastAsia" w:ascii="宋体" w:hAnsi="宋体"/>
          <w:color w:val="auto"/>
          <w:sz w:val="24"/>
          <w:szCs w:val="24"/>
          <w:highlight w:val="none"/>
        </w:rPr>
        <w:t>、承包人</w:t>
      </w:r>
    </w:p>
    <w:p w14:paraId="16963607">
      <w:pPr>
        <w:spacing w:line="460" w:lineRule="exact"/>
        <w:ind w:firstLine="480"/>
        <w:rPr>
          <w:rFonts w:ascii="宋体"/>
          <w:color w:val="auto"/>
          <w:sz w:val="24"/>
          <w:szCs w:val="24"/>
          <w:highlight w:val="none"/>
        </w:rPr>
      </w:pPr>
      <w:r>
        <w:rPr>
          <w:rFonts w:ascii="宋体" w:hAnsi="宋体"/>
          <w:color w:val="auto"/>
          <w:sz w:val="24"/>
          <w:szCs w:val="24"/>
          <w:highlight w:val="none"/>
        </w:rPr>
        <w:t xml:space="preserve">7.1  </w:t>
      </w:r>
      <w:r>
        <w:rPr>
          <w:rFonts w:hint="eastAsia" w:ascii="宋体" w:hAnsi="宋体"/>
          <w:color w:val="auto"/>
          <w:sz w:val="24"/>
          <w:szCs w:val="24"/>
          <w:highlight w:val="none"/>
        </w:rPr>
        <w:t>承包人有关工作的约定：</w:t>
      </w:r>
    </w:p>
    <w:p w14:paraId="7BE526D0">
      <w:pPr>
        <w:spacing w:line="460" w:lineRule="exact"/>
        <w:ind w:firstLine="480"/>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）向发包人提供施工现场办公和生活的房屋设施的时间和要求：</w:t>
      </w:r>
      <w:r>
        <w:rPr>
          <w:rFonts w:hint="eastAsia" w:ascii="宋体" w:hAnsi="宋体"/>
          <w:color w:val="auto"/>
          <w:sz w:val="24"/>
          <w:szCs w:val="24"/>
          <w:highlight w:val="none"/>
          <w:u w:val="single"/>
        </w:rPr>
        <w:t>无。</w:t>
      </w:r>
    </w:p>
    <w:p w14:paraId="6938577A">
      <w:pPr>
        <w:spacing w:line="460" w:lineRule="exact"/>
        <w:ind w:firstLine="480"/>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）承包人应做的其他工作及要求：</w:t>
      </w:r>
      <w:r>
        <w:rPr>
          <w:rFonts w:hint="eastAsia" w:ascii="宋体" w:hAnsi="宋体"/>
          <w:color w:val="auto"/>
          <w:sz w:val="24"/>
          <w:szCs w:val="24"/>
          <w:highlight w:val="none"/>
          <w:u w:val="single"/>
        </w:rPr>
        <w:t>无。</w:t>
      </w:r>
    </w:p>
    <w:p w14:paraId="1550ECA3">
      <w:pPr>
        <w:spacing w:line="460" w:lineRule="exact"/>
        <w:ind w:firstLine="480"/>
        <w:rPr>
          <w:rFonts w:ascii="宋体"/>
          <w:color w:val="auto"/>
          <w:sz w:val="24"/>
          <w:szCs w:val="24"/>
          <w:highlight w:val="none"/>
        </w:rPr>
      </w:pPr>
      <w:r>
        <w:rPr>
          <w:rFonts w:ascii="宋体" w:hAnsi="宋体"/>
          <w:color w:val="auto"/>
          <w:sz w:val="24"/>
          <w:szCs w:val="24"/>
          <w:highlight w:val="none"/>
        </w:rPr>
        <w:t xml:space="preserve">7.2  </w:t>
      </w:r>
      <w:r>
        <w:rPr>
          <w:rFonts w:hint="eastAsia" w:ascii="宋体" w:hAnsi="宋体"/>
          <w:color w:val="auto"/>
          <w:sz w:val="24"/>
          <w:szCs w:val="24"/>
          <w:highlight w:val="none"/>
        </w:rPr>
        <w:t>承包人负责的设计的约定：</w:t>
      </w:r>
      <w:r>
        <w:rPr>
          <w:rFonts w:hint="eastAsia" w:ascii="宋体" w:hAnsi="宋体"/>
          <w:color w:val="auto"/>
          <w:sz w:val="24"/>
          <w:szCs w:val="24"/>
          <w:highlight w:val="none"/>
          <w:u w:val="single"/>
        </w:rPr>
        <w:t>无。</w:t>
      </w:r>
    </w:p>
    <w:p w14:paraId="4D64A0E2">
      <w:pPr>
        <w:spacing w:line="460" w:lineRule="exact"/>
        <w:ind w:firstLine="480"/>
        <w:rPr>
          <w:rFonts w:ascii="宋体"/>
          <w:color w:val="auto"/>
          <w:sz w:val="24"/>
          <w:szCs w:val="24"/>
          <w:highlight w:val="none"/>
        </w:rPr>
      </w:pPr>
      <w:r>
        <w:rPr>
          <w:rFonts w:ascii="宋体" w:hAnsi="宋体"/>
          <w:color w:val="auto"/>
          <w:sz w:val="24"/>
          <w:szCs w:val="24"/>
          <w:highlight w:val="none"/>
        </w:rPr>
        <w:t xml:space="preserve">(1) </w:t>
      </w:r>
      <w:r>
        <w:rPr>
          <w:rFonts w:hint="eastAsia" w:ascii="宋体" w:hAnsi="宋体"/>
          <w:color w:val="auto"/>
          <w:sz w:val="24"/>
          <w:szCs w:val="24"/>
          <w:highlight w:val="none"/>
        </w:rPr>
        <w:t>合同规定由承包人负责的设计：</w:t>
      </w:r>
      <w:r>
        <w:rPr>
          <w:rFonts w:hint="eastAsia" w:ascii="宋体" w:hAnsi="宋体"/>
          <w:color w:val="auto"/>
          <w:sz w:val="24"/>
          <w:szCs w:val="24"/>
          <w:highlight w:val="none"/>
          <w:u w:val="single"/>
        </w:rPr>
        <w:t>无。</w:t>
      </w:r>
    </w:p>
    <w:p w14:paraId="0F4A0A58">
      <w:pPr>
        <w:spacing w:line="460" w:lineRule="exact"/>
        <w:ind w:firstLine="480"/>
        <w:rPr>
          <w:rFonts w:ascii="宋体"/>
          <w:color w:val="auto"/>
          <w:sz w:val="24"/>
          <w:szCs w:val="24"/>
          <w:highlight w:val="none"/>
        </w:rPr>
      </w:pPr>
      <w:r>
        <w:rPr>
          <w:rFonts w:ascii="宋体" w:hAnsi="宋体"/>
          <w:color w:val="auto"/>
          <w:sz w:val="24"/>
          <w:szCs w:val="24"/>
          <w:highlight w:val="none"/>
        </w:rPr>
        <w:t xml:space="preserve">(2) </w:t>
      </w:r>
      <w:r>
        <w:rPr>
          <w:rFonts w:hint="eastAsia" w:ascii="宋体" w:hAnsi="宋体"/>
          <w:color w:val="auto"/>
          <w:sz w:val="24"/>
          <w:szCs w:val="24"/>
          <w:highlight w:val="none"/>
        </w:rPr>
        <w:t>承包人提供设计的时间：</w:t>
      </w:r>
      <w:r>
        <w:rPr>
          <w:rFonts w:hint="eastAsia" w:ascii="宋体" w:hAnsi="宋体"/>
          <w:color w:val="auto"/>
          <w:sz w:val="24"/>
          <w:szCs w:val="24"/>
          <w:highlight w:val="none"/>
          <w:u w:val="single"/>
        </w:rPr>
        <w:t>无。</w:t>
      </w:r>
    </w:p>
    <w:p w14:paraId="6D5DEAC0">
      <w:pPr>
        <w:spacing w:line="460" w:lineRule="exact"/>
        <w:rPr>
          <w:rFonts w:ascii="宋体"/>
          <w:color w:val="auto"/>
          <w:sz w:val="24"/>
          <w:szCs w:val="24"/>
          <w:highlight w:val="none"/>
        </w:rPr>
      </w:pPr>
      <w:r>
        <w:rPr>
          <w:rFonts w:ascii="宋体" w:hAnsi="宋体"/>
          <w:color w:val="auto"/>
          <w:sz w:val="24"/>
          <w:szCs w:val="24"/>
          <w:highlight w:val="none"/>
        </w:rPr>
        <w:t>8</w:t>
      </w:r>
      <w:r>
        <w:rPr>
          <w:rFonts w:hint="eastAsia" w:ascii="宋体" w:hAnsi="宋体"/>
          <w:color w:val="auto"/>
          <w:sz w:val="24"/>
          <w:szCs w:val="24"/>
          <w:highlight w:val="none"/>
        </w:rPr>
        <w:t>、发包人代表</w:t>
      </w:r>
    </w:p>
    <w:p w14:paraId="2F971C1D">
      <w:pPr>
        <w:spacing w:line="460" w:lineRule="exact"/>
        <w:ind w:firstLine="480"/>
        <w:rPr>
          <w:rFonts w:ascii="宋体"/>
          <w:color w:val="auto"/>
          <w:sz w:val="24"/>
          <w:szCs w:val="24"/>
          <w:highlight w:val="none"/>
        </w:rPr>
      </w:pPr>
      <w:r>
        <w:rPr>
          <w:rFonts w:hint="eastAsia" w:ascii="宋体" w:hAnsi="宋体"/>
          <w:color w:val="auto"/>
          <w:sz w:val="24"/>
          <w:szCs w:val="24"/>
          <w:highlight w:val="none"/>
        </w:rPr>
        <w:t>发包人代表及其权力的限制</w:t>
      </w:r>
    </w:p>
    <w:p w14:paraId="35E5B5D9">
      <w:pPr>
        <w:spacing w:line="460" w:lineRule="exact"/>
        <w:ind w:firstLine="480"/>
        <w:rPr>
          <w:rFonts w:ascii="宋体"/>
          <w:color w:val="auto"/>
          <w:sz w:val="24"/>
          <w:szCs w:val="24"/>
          <w:highlight w:val="none"/>
        </w:rPr>
      </w:pPr>
      <w:r>
        <w:rPr>
          <w:rFonts w:ascii="宋体" w:hAnsi="宋体"/>
          <w:color w:val="auto"/>
          <w:sz w:val="24"/>
          <w:szCs w:val="24"/>
          <w:highlight w:val="none"/>
        </w:rPr>
        <w:t xml:space="preserve">(1) </w:t>
      </w:r>
      <w:r>
        <w:rPr>
          <w:rFonts w:hint="eastAsia" w:ascii="宋体" w:hAnsi="宋体"/>
          <w:color w:val="auto"/>
          <w:sz w:val="24"/>
          <w:szCs w:val="24"/>
          <w:highlight w:val="none"/>
        </w:rPr>
        <w:t>发包人任命的发包人代表是（</w:t>
      </w:r>
      <w:r>
        <w:rPr>
          <w:rFonts w:ascii="宋体" w:hAnsi="宋体"/>
          <w:color w:val="auto"/>
          <w:sz w:val="24"/>
          <w:szCs w:val="24"/>
          <w:highlight w:val="none"/>
        </w:rPr>
        <w:t xml:space="preserve">    </w:t>
      </w:r>
      <w:r>
        <w:rPr>
          <w:rFonts w:hint="eastAsia" w:ascii="宋体" w:hAnsi="宋体"/>
          <w:color w:val="auto"/>
          <w:sz w:val="24"/>
          <w:szCs w:val="24"/>
          <w:highlight w:val="none"/>
        </w:rPr>
        <w:t>），联络通讯地址如下：</w:t>
      </w:r>
    </w:p>
    <w:p w14:paraId="14C6D5A2">
      <w:pPr>
        <w:spacing w:line="460" w:lineRule="exact"/>
        <w:ind w:firstLine="480"/>
        <w:rPr>
          <w:rFonts w:ascii="宋体"/>
          <w:color w:val="auto"/>
          <w:sz w:val="24"/>
          <w:szCs w:val="24"/>
          <w:highlight w:val="none"/>
        </w:rPr>
      </w:pPr>
      <w:r>
        <w:rPr>
          <w:rFonts w:hint="eastAsia" w:ascii="宋体" w:hAnsi="宋体"/>
          <w:color w:val="auto"/>
          <w:sz w:val="24"/>
          <w:szCs w:val="24"/>
          <w:highlight w:val="none"/>
        </w:rPr>
        <w:t>通讯地址：</w:t>
      </w:r>
    </w:p>
    <w:p w14:paraId="59D583B6">
      <w:pPr>
        <w:spacing w:line="460" w:lineRule="exact"/>
        <w:ind w:firstLine="480"/>
        <w:rPr>
          <w:rFonts w:ascii="宋体"/>
          <w:color w:val="auto"/>
          <w:sz w:val="24"/>
          <w:szCs w:val="24"/>
          <w:highlight w:val="none"/>
        </w:rPr>
      </w:pPr>
      <w:r>
        <w:rPr>
          <w:rFonts w:hint="eastAsia" w:ascii="宋体" w:hAnsi="宋体"/>
          <w:color w:val="auto"/>
          <w:sz w:val="24"/>
          <w:szCs w:val="24"/>
          <w:highlight w:val="none"/>
        </w:rPr>
        <w:t>邮政编码：</w:t>
      </w:r>
      <w:r>
        <w:rPr>
          <w:rFonts w:ascii="宋体" w:hAnsi="宋体"/>
          <w:color w:val="auto"/>
          <w:sz w:val="24"/>
          <w:szCs w:val="24"/>
          <w:highlight w:val="none"/>
        </w:rPr>
        <w:t xml:space="preserve">                         </w:t>
      </w:r>
      <w:r>
        <w:rPr>
          <w:rFonts w:hint="eastAsia" w:ascii="宋体" w:hAnsi="宋体"/>
          <w:color w:val="auto"/>
          <w:sz w:val="24"/>
          <w:szCs w:val="24"/>
          <w:highlight w:val="none"/>
        </w:rPr>
        <w:t>联系电话：</w:t>
      </w:r>
    </w:p>
    <w:p w14:paraId="0495FADB">
      <w:pPr>
        <w:spacing w:line="460" w:lineRule="exact"/>
        <w:ind w:firstLine="480"/>
        <w:rPr>
          <w:rFonts w:ascii="宋体"/>
          <w:color w:val="auto"/>
          <w:sz w:val="24"/>
          <w:szCs w:val="24"/>
          <w:highlight w:val="none"/>
        </w:rPr>
      </w:pPr>
      <w:r>
        <w:rPr>
          <w:rFonts w:ascii="宋体" w:hAnsi="宋体"/>
          <w:color w:val="auto"/>
          <w:sz w:val="24"/>
          <w:szCs w:val="24"/>
          <w:highlight w:val="none"/>
        </w:rPr>
        <w:t xml:space="preserve">(2)  </w:t>
      </w:r>
      <w:r>
        <w:rPr>
          <w:rFonts w:hint="eastAsia" w:ascii="宋体" w:hAnsi="宋体"/>
          <w:color w:val="auto"/>
          <w:sz w:val="24"/>
          <w:szCs w:val="24"/>
          <w:highlight w:val="none"/>
        </w:rPr>
        <w:t>发包人对发包人代表权力做如下限制：</w:t>
      </w:r>
    </w:p>
    <w:p w14:paraId="7F8CAC78">
      <w:pPr>
        <w:spacing w:line="460" w:lineRule="exact"/>
        <w:rPr>
          <w:rFonts w:ascii="宋体"/>
          <w:color w:val="auto"/>
          <w:sz w:val="24"/>
          <w:szCs w:val="24"/>
          <w:highlight w:val="none"/>
        </w:rPr>
      </w:pPr>
      <w:r>
        <w:rPr>
          <w:rFonts w:ascii="宋体" w:hAnsi="宋体"/>
          <w:color w:val="auto"/>
          <w:sz w:val="24"/>
          <w:szCs w:val="24"/>
          <w:highlight w:val="none"/>
        </w:rPr>
        <w:t>9</w:t>
      </w:r>
      <w:r>
        <w:rPr>
          <w:rFonts w:hint="eastAsia" w:ascii="宋体" w:hAnsi="宋体"/>
          <w:color w:val="auto"/>
          <w:sz w:val="24"/>
          <w:szCs w:val="24"/>
          <w:highlight w:val="none"/>
        </w:rPr>
        <w:t>、监理工程师</w:t>
      </w:r>
    </w:p>
    <w:p w14:paraId="166FCB2C">
      <w:pPr>
        <w:spacing w:line="460" w:lineRule="exact"/>
        <w:ind w:firstLine="480"/>
        <w:rPr>
          <w:rFonts w:ascii="宋体"/>
          <w:color w:val="auto"/>
          <w:sz w:val="24"/>
          <w:szCs w:val="24"/>
          <w:highlight w:val="none"/>
        </w:rPr>
      </w:pPr>
      <w:r>
        <w:rPr>
          <w:rFonts w:ascii="宋体" w:hAnsi="宋体"/>
          <w:color w:val="auto"/>
          <w:sz w:val="24"/>
          <w:szCs w:val="24"/>
          <w:highlight w:val="none"/>
        </w:rPr>
        <w:t xml:space="preserve">9.1  </w:t>
      </w:r>
      <w:r>
        <w:rPr>
          <w:rFonts w:hint="eastAsia" w:ascii="宋体" w:hAnsi="宋体"/>
          <w:color w:val="auto"/>
          <w:sz w:val="24"/>
          <w:szCs w:val="24"/>
          <w:highlight w:val="none"/>
        </w:rPr>
        <w:t>负责合同工程的监理单位及任命的监理工程师</w:t>
      </w:r>
    </w:p>
    <w:p w14:paraId="760ECDEA">
      <w:pPr>
        <w:spacing w:line="460" w:lineRule="exact"/>
        <w:ind w:firstLine="480"/>
        <w:rPr>
          <w:rFonts w:asci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监理单位：</w:t>
      </w:r>
      <w:r>
        <w:rPr>
          <w:rFonts w:ascii="宋体" w:hAnsi="宋体"/>
          <w:color w:val="auto"/>
          <w:sz w:val="24"/>
          <w:szCs w:val="24"/>
          <w:highlight w:val="none"/>
        </w:rPr>
        <w:t xml:space="preserve">                 </w:t>
      </w:r>
      <w:r>
        <w:rPr>
          <w:rFonts w:hint="eastAsia" w:ascii="宋体" w:hAnsi="宋体"/>
          <w:color w:val="auto"/>
          <w:sz w:val="24"/>
          <w:szCs w:val="24"/>
          <w:highlight w:val="none"/>
        </w:rPr>
        <w:t>法定代表人</w:t>
      </w:r>
      <w:r>
        <w:rPr>
          <w:rFonts w:ascii="宋体" w:hAnsi="宋体"/>
          <w:color w:val="auto"/>
          <w:sz w:val="24"/>
          <w:szCs w:val="24"/>
          <w:highlight w:val="none"/>
        </w:rPr>
        <w:t xml:space="preserve"> </w:t>
      </w:r>
      <w:r>
        <w:rPr>
          <w:rFonts w:hint="eastAsia" w:ascii="宋体" w:hAnsi="宋体"/>
          <w:color w:val="auto"/>
          <w:sz w:val="24"/>
          <w:szCs w:val="24"/>
          <w:highlight w:val="none"/>
        </w:rPr>
        <w:t>：</w:t>
      </w:r>
    </w:p>
    <w:p w14:paraId="500FE2C9">
      <w:pPr>
        <w:spacing w:line="460" w:lineRule="exact"/>
        <w:ind w:firstLine="480"/>
        <w:rPr>
          <w:rFonts w:asci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任命（</w:t>
      </w:r>
      <w:r>
        <w:rPr>
          <w:rFonts w:ascii="宋体" w:hAnsi="宋体"/>
          <w:color w:val="auto"/>
          <w:sz w:val="24"/>
          <w:szCs w:val="24"/>
          <w:highlight w:val="none"/>
        </w:rPr>
        <w:t xml:space="preserve">             </w:t>
      </w:r>
      <w:r>
        <w:rPr>
          <w:rFonts w:hint="eastAsia" w:ascii="宋体" w:hAnsi="宋体"/>
          <w:color w:val="auto"/>
          <w:sz w:val="24"/>
          <w:szCs w:val="24"/>
          <w:highlight w:val="none"/>
        </w:rPr>
        <w:t>）为监理工程师，其联络通讯地址如下：</w:t>
      </w:r>
    </w:p>
    <w:p w14:paraId="3AE196DD">
      <w:pPr>
        <w:spacing w:line="460" w:lineRule="exact"/>
        <w:ind w:firstLine="960"/>
        <w:rPr>
          <w:rFonts w:ascii="宋体"/>
          <w:color w:val="auto"/>
          <w:sz w:val="24"/>
          <w:szCs w:val="24"/>
          <w:highlight w:val="none"/>
        </w:rPr>
      </w:pPr>
      <w:r>
        <w:rPr>
          <w:rFonts w:hint="eastAsia" w:ascii="宋体" w:hAnsi="宋体"/>
          <w:color w:val="auto"/>
          <w:sz w:val="24"/>
          <w:szCs w:val="24"/>
          <w:highlight w:val="none"/>
        </w:rPr>
        <w:t>通讯地址：</w:t>
      </w:r>
      <w:r>
        <w:rPr>
          <w:rFonts w:ascii="宋体" w:hAnsi="宋体"/>
          <w:color w:val="auto"/>
          <w:sz w:val="24"/>
          <w:szCs w:val="24"/>
          <w:highlight w:val="none"/>
        </w:rPr>
        <w:t xml:space="preserve">                               </w:t>
      </w:r>
      <w:r>
        <w:rPr>
          <w:rFonts w:hint="eastAsia" w:ascii="宋体" w:hAnsi="宋体"/>
          <w:color w:val="auto"/>
          <w:sz w:val="24"/>
          <w:szCs w:val="24"/>
          <w:highlight w:val="none"/>
        </w:rPr>
        <w:t>邮政编码：</w:t>
      </w:r>
    </w:p>
    <w:p w14:paraId="6A51D6A6">
      <w:pPr>
        <w:spacing w:line="460" w:lineRule="exact"/>
        <w:ind w:firstLine="960"/>
        <w:rPr>
          <w:rFonts w:ascii="宋体"/>
          <w:color w:val="auto"/>
          <w:sz w:val="24"/>
          <w:szCs w:val="24"/>
          <w:highlight w:val="none"/>
        </w:rPr>
      </w:pPr>
      <w:r>
        <w:rPr>
          <w:rFonts w:hint="eastAsia" w:ascii="宋体" w:hAnsi="宋体"/>
          <w:color w:val="auto"/>
          <w:sz w:val="24"/>
          <w:szCs w:val="24"/>
          <w:highlight w:val="none"/>
        </w:rPr>
        <w:t>联系电话：</w:t>
      </w:r>
      <w:r>
        <w:rPr>
          <w:rFonts w:ascii="宋体" w:hAnsi="宋体"/>
          <w:color w:val="auto"/>
          <w:sz w:val="24"/>
          <w:szCs w:val="24"/>
          <w:highlight w:val="none"/>
        </w:rPr>
        <w:t xml:space="preserve">                               </w:t>
      </w:r>
      <w:r>
        <w:rPr>
          <w:rFonts w:hint="eastAsia" w:ascii="宋体" w:hAnsi="宋体"/>
          <w:color w:val="auto"/>
          <w:sz w:val="24"/>
          <w:szCs w:val="24"/>
          <w:highlight w:val="none"/>
        </w:rPr>
        <w:t>传真号码：</w:t>
      </w:r>
    </w:p>
    <w:p w14:paraId="0C708F42">
      <w:pPr>
        <w:spacing w:line="460" w:lineRule="exact"/>
        <w:ind w:firstLine="480"/>
        <w:rPr>
          <w:rFonts w:ascii="宋体"/>
          <w:color w:val="auto"/>
          <w:sz w:val="24"/>
          <w:szCs w:val="24"/>
          <w:highlight w:val="none"/>
        </w:rPr>
      </w:pPr>
      <w:r>
        <w:rPr>
          <w:rFonts w:ascii="宋体" w:hAnsi="宋体"/>
          <w:color w:val="auto"/>
          <w:sz w:val="24"/>
          <w:szCs w:val="24"/>
          <w:highlight w:val="none"/>
        </w:rPr>
        <w:t>9</w:t>
      </w:r>
      <w:r>
        <w:rPr>
          <w:rFonts w:ascii="宋体"/>
          <w:color w:val="auto"/>
          <w:sz w:val="24"/>
          <w:szCs w:val="24"/>
          <w:highlight w:val="none"/>
        </w:rPr>
        <w:t>.</w:t>
      </w:r>
      <w:r>
        <w:rPr>
          <w:rFonts w:ascii="宋体" w:hAnsi="宋体"/>
          <w:color w:val="auto"/>
          <w:sz w:val="24"/>
          <w:szCs w:val="24"/>
          <w:highlight w:val="none"/>
        </w:rPr>
        <w:t xml:space="preserve">2  </w:t>
      </w:r>
      <w:r>
        <w:rPr>
          <w:rFonts w:hint="eastAsia" w:ascii="宋体" w:hAnsi="宋体"/>
          <w:color w:val="auto"/>
          <w:sz w:val="24"/>
          <w:szCs w:val="24"/>
          <w:highlight w:val="none"/>
        </w:rPr>
        <w:t>需要发包人批准的其他事项：</w:t>
      </w:r>
    </w:p>
    <w:p w14:paraId="1F852931">
      <w:pPr>
        <w:spacing w:line="460" w:lineRule="exact"/>
        <w:outlineLvl w:val="0"/>
        <w:rPr>
          <w:rFonts w:ascii="宋体"/>
          <w:color w:val="auto"/>
          <w:sz w:val="24"/>
          <w:szCs w:val="24"/>
          <w:highlight w:val="none"/>
        </w:rPr>
      </w:pPr>
      <w:r>
        <w:rPr>
          <w:rFonts w:ascii="宋体" w:hAnsi="宋体"/>
          <w:color w:val="auto"/>
          <w:sz w:val="24"/>
          <w:szCs w:val="24"/>
          <w:highlight w:val="none"/>
        </w:rPr>
        <w:t>1</w:t>
      </w:r>
      <w:r>
        <w:rPr>
          <w:rFonts w:ascii="宋体"/>
          <w:color w:val="auto"/>
          <w:sz w:val="24"/>
          <w:szCs w:val="24"/>
          <w:highlight w:val="none"/>
        </w:rPr>
        <w:t>0</w:t>
      </w:r>
      <w:r>
        <w:rPr>
          <w:rFonts w:hint="eastAsia" w:ascii="宋体" w:hAnsi="宋体"/>
          <w:color w:val="auto"/>
          <w:sz w:val="24"/>
          <w:szCs w:val="24"/>
          <w:highlight w:val="none"/>
        </w:rPr>
        <w:t>、造价工程师</w:t>
      </w:r>
    </w:p>
    <w:p w14:paraId="7195DA08">
      <w:pPr>
        <w:tabs>
          <w:tab w:val="left" w:pos="720"/>
          <w:tab w:val="left" w:pos="1287"/>
        </w:tabs>
        <w:spacing w:line="460" w:lineRule="exact"/>
        <w:ind w:firstLine="480" w:firstLineChars="200"/>
        <w:rPr>
          <w:rFonts w:ascii="宋体"/>
          <w:color w:val="auto"/>
          <w:sz w:val="24"/>
          <w:szCs w:val="24"/>
          <w:highlight w:val="none"/>
        </w:rPr>
      </w:pPr>
      <w:r>
        <w:rPr>
          <w:rFonts w:ascii="宋体" w:hAnsi="宋体"/>
          <w:color w:val="auto"/>
          <w:sz w:val="24"/>
          <w:szCs w:val="24"/>
          <w:highlight w:val="none"/>
        </w:rPr>
        <w:t>10</w:t>
      </w:r>
      <w:r>
        <w:rPr>
          <w:rFonts w:ascii="宋体"/>
          <w:color w:val="auto"/>
          <w:sz w:val="24"/>
          <w:szCs w:val="24"/>
          <w:highlight w:val="none"/>
        </w:rPr>
        <w:t>.</w:t>
      </w:r>
      <w:r>
        <w:rPr>
          <w:rFonts w:ascii="宋体" w:hAnsi="宋体"/>
          <w:color w:val="auto"/>
          <w:sz w:val="24"/>
          <w:szCs w:val="24"/>
          <w:highlight w:val="none"/>
        </w:rPr>
        <w:t xml:space="preserve">1 </w:t>
      </w:r>
      <w:r>
        <w:rPr>
          <w:rFonts w:hint="eastAsia" w:ascii="宋体" w:hAnsi="宋体"/>
          <w:color w:val="auto"/>
          <w:sz w:val="24"/>
          <w:szCs w:val="24"/>
          <w:highlight w:val="none"/>
        </w:rPr>
        <w:t>负责合同工程的造价咨询单位及任命的造价工程师</w:t>
      </w:r>
    </w:p>
    <w:p w14:paraId="42A918E3">
      <w:pPr>
        <w:spacing w:line="460" w:lineRule="exact"/>
        <w:ind w:left="48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造价咨询单位：</w:t>
      </w:r>
      <w:r>
        <w:rPr>
          <w:rFonts w:ascii="宋体" w:hAnsi="宋体"/>
          <w:color w:val="auto"/>
          <w:sz w:val="24"/>
          <w:szCs w:val="24"/>
          <w:highlight w:val="none"/>
        </w:rPr>
        <w:t xml:space="preserve">                         </w:t>
      </w:r>
      <w:r>
        <w:rPr>
          <w:rFonts w:hint="eastAsia" w:ascii="宋体" w:hAnsi="宋体"/>
          <w:color w:val="auto"/>
          <w:sz w:val="24"/>
          <w:szCs w:val="24"/>
          <w:highlight w:val="none"/>
        </w:rPr>
        <w:t>法定代表人：</w:t>
      </w:r>
      <w:r>
        <w:rPr>
          <w:rFonts w:ascii="宋体" w:hAnsi="宋体"/>
          <w:color w:val="auto"/>
          <w:sz w:val="24"/>
          <w:szCs w:val="24"/>
          <w:highlight w:val="none"/>
        </w:rPr>
        <w:t xml:space="preserve">            </w:t>
      </w:r>
    </w:p>
    <w:p w14:paraId="27EE9B50">
      <w:pPr>
        <w:spacing w:line="460" w:lineRule="exact"/>
        <w:ind w:left="48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任命（</w:t>
      </w:r>
      <w:r>
        <w:rPr>
          <w:rFonts w:ascii="宋体" w:hAnsi="宋体"/>
          <w:color w:val="auto"/>
          <w:sz w:val="24"/>
          <w:szCs w:val="24"/>
          <w:highlight w:val="none"/>
        </w:rPr>
        <w:t xml:space="preserve">             </w:t>
      </w:r>
      <w:r>
        <w:rPr>
          <w:rFonts w:hint="eastAsia" w:ascii="宋体" w:hAnsi="宋体"/>
          <w:color w:val="auto"/>
          <w:sz w:val="24"/>
          <w:szCs w:val="24"/>
          <w:highlight w:val="none"/>
        </w:rPr>
        <w:t>）为造价工程师，其联络通讯地址如下</w:t>
      </w:r>
      <w:r>
        <w:rPr>
          <w:rFonts w:ascii="宋体" w:hAnsi="宋体"/>
          <w:color w:val="auto"/>
          <w:sz w:val="24"/>
          <w:szCs w:val="24"/>
          <w:highlight w:val="none"/>
        </w:rPr>
        <w:t>:</w:t>
      </w:r>
    </w:p>
    <w:p w14:paraId="2C40BD77">
      <w:pPr>
        <w:spacing w:line="460" w:lineRule="exact"/>
        <w:ind w:left="481" w:firstLine="480"/>
        <w:rPr>
          <w:rFonts w:ascii="宋体"/>
          <w:color w:val="auto"/>
          <w:sz w:val="24"/>
          <w:szCs w:val="24"/>
          <w:highlight w:val="none"/>
        </w:rPr>
      </w:pPr>
      <w:r>
        <w:rPr>
          <w:rFonts w:hint="eastAsia" w:ascii="宋体" w:hAnsi="宋体"/>
          <w:color w:val="auto"/>
          <w:sz w:val="24"/>
          <w:szCs w:val="24"/>
          <w:highlight w:val="none"/>
        </w:rPr>
        <w:t>通讯地址：</w:t>
      </w:r>
      <w:r>
        <w:rPr>
          <w:rFonts w:ascii="宋体" w:hAnsi="宋体"/>
          <w:color w:val="auto"/>
          <w:sz w:val="24"/>
          <w:szCs w:val="24"/>
          <w:highlight w:val="none"/>
        </w:rPr>
        <w:t xml:space="preserve">                            </w:t>
      </w:r>
      <w:r>
        <w:rPr>
          <w:rFonts w:hint="eastAsia" w:ascii="宋体" w:hAnsi="宋体"/>
          <w:color w:val="auto"/>
          <w:sz w:val="24"/>
          <w:szCs w:val="24"/>
          <w:highlight w:val="none"/>
        </w:rPr>
        <w:t>邮政编码：</w:t>
      </w:r>
    </w:p>
    <w:p w14:paraId="0CAE9B32">
      <w:pPr>
        <w:spacing w:line="460" w:lineRule="exact"/>
        <w:ind w:firstLine="960"/>
        <w:rPr>
          <w:rFonts w:ascii="宋体"/>
          <w:color w:val="auto"/>
          <w:sz w:val="24"/>
          <w:szCs w:val="24"/>
          <w:highlight w:val="none"/>
        </w:rPr>
      </w:pPr>
      <w:r>
        <w:rPr>
          <w:rFonts w:hint="eastAsia" w:ascii="宋体" w:hAnsi="宋体"/>
          <w:color w:val="auto"/>
          <w:sz w:val="24"/>
          <w:szCs w:val="24"/>
          <w:highlight w:val="none"/>
        </w:rPr>
        <w:t>联系电话：</w:t>
      </w:r>
      <w:r>
        <w:rPr>
          <w:rFonts w:ascii="宋体" w:hAnsi="宋体"/>
          <w:color w:val="auto"/>
          <w:sz w:val="24"/>
          <w:szCs w:val="24"/>
          <w:highlight w:val="none"/>
        </w:rPr>
        <w:t xml:space="preserve">                            </w:t>
      </w:r>
      <w:r>
        <w:rPr>
          <w:rFonts w:hint="eastAsia" w:ascii="宋体" w:hAnsi="宋体"/>
          <w:color w:val="auto"/>
          <w:sz w:val="24"/>
          <w:szCs w:val="24"/>
          <w:highlight w:val="none"/>
        </w:rPr>
        <w:t>传真号码：</w:t>
      </w:r>
    </w:p>
    <w:p w14:paraId="7FB59633">
      <w:pPr>
        <w:spacing w:line="460" w:lineRule="exact"/>
        <w:ind w:firstLine="480"/>
        <w:rPr>
          <w:rFonts w:ascii="宋体"/>
          <w:color w:val="auto"/>
          <w:sz w:val="24"/>
          <w:szCs w:val="24"/>
          <w:highlight w:val="none"/>
        </w:rPr>
      </w:pPr>
      <w:r>
        <w:rPr>
          <w:rFonts w:ascii="宋体" w:hAnsi="宋体"/>
          <w:color w:val="auto"/>
          <w:sz w:val="24"/>
          <w:szCs w:val="24"/>
          <w:highlight w:val="none"/>
        </w:rPr>
        <w:t>10</w:t>
      </w:r>
      <w:r>
        <w:rPr>
          <w:rFonts w:ascii="宋体"/>
          <w:color w:val="auto"/>
          <w:sz w:val="24"/>
          <w:szCs w:val="24"/>
          <w:highlight w:val="none"/>
        </w:rPr>
        <w:t>.</w:t>
      </w:r>
      <w:r>
        <w:rPr>
          <w:rFonts w:ascii="宋体" w:hAnsi="宋体"/>
          <w:color w:val="auto"/>
          <w:sz w:val="24"/>
          <w:szCs w:val="24"/>
          <w:highlight w:val="none"/>
        </w:rPr>
        <w:t xml:space="preserve">2  </w:t>
      </w:r>
      <w:r>
        <w:rPr>
          <w:rFonts w:hint="eastAsia" w:ascii="宋体" w:hAnsi="宋体"/>
          <w:color w:val="auto"/>
          <w:sz w:val="24"/>
          <w:szCs w:val="24"/>
          <w:highlight w:val="none"/>
        </w:rPr>
        <w:t>需要发包人批准的其他事项：</w:t>
      </w:r>
    </w:p>
    <w:p w14:paraId="7417E4CA">
      <w:pPr>
        <w:spacing w:line="460" w:lineRule="exact"/>
        <w:outlineLvl w:val="0"/>
        <w:rPr>
          <w:rFonts w:ascii="宋体"/>
          <w:color w:val="auto"/>
          <w:sz w:val="24"/>
          <w:szCs w:val="24"/>
          <w:highlight w:val="none"/>
        </w:rPr>
      </w:pPr>
      <w:r>
        <w:rPr>
          <w:rFonts w:ascii="宋体" w:hAnsi="宋体"/>
          <w:color w:val="auto"/>
          <w:sz w:val="24"/>
          <w:szCs w:val="24"/>
          <w:highlight w:val="none"/>
        </w:rPr>
        <w:t>11</w:t>
      </w:r>
      <w:r>
        <w:rPr>
          <w:rFonts w:hint="eastAsia" w:ascii="宋体" w:hAnsi="宋体"/>
          <w:color w:val="auto"/>
          <w:sz w:val="24"/>
          <w:szCs w:val="24"/>
          <w:highlight w:val="none"/>
        </w:rPr>
        <w:t>、承包人代表</w:t>
      </w:r>
    </w:p>
    <w:p w14:paraId="50A84060">
      <w:pPr>
        <w:spacing w:line="460" w:lineRule="exact"/>
        <w:ind w:firstLine="480"/>
        <w:rPr>
          <w:rFonts w:ascii="宋体"/>
          <w:color w:val="auto"/>
          <w:sz w:val="24"/>
          <w:szCs w:val="24"/>
          <w:highlight w:val="none"/>
        </w:rPr>
      </w:pPr>
      <w:r>
        <w:rPr>
          <w:rFonts w:hint="eastAsia" w:ascii="宋体" w:hAnsi="宋体"/>
          <w:color w:val="auto"/>
          <w:sz w:val="24"/>
          <w:szCs w:val="24"/>
          <w:highlight w:val="none"/>
        </w:rPr>
        <w:t>承包人任命：</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为项目负责人</w:t>
      </w:r>
    </w:p>
    <w:p w14:paraId="0B76CB4A">
      <w:pPr>
        <w:spacing w:line="460" w:lineRule="exact"/>
        <w:rPr>
          <w:rFonts w:asci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联系电话：</w:t>
      </w:r>
    </w:p>
    <w:p w14:paraId="211093ED">
      <w:pPr>
        <w:spacing w:line="460" w:lineRule="exact"/>
        <w:ind w:firstLine="480"/>
        <w:rPr>
          <w:rFonts w:ascii="宋体"/>
          <w:color w:val="auto"/>
          <w:sz w:val="24"/>
          <w:szCs w:val="24"/>
          <w:highlight w:val="none"/>
        </w:rPr>
      </w:pPr>
      <w:r>
        <w:rPr>
          <w:rFonts w:hint="eastAsia" w:ascii="宋体" w:hAnsi="宋体"/>
          <w:color w:val="auto"/>
          <w:sz w:val="24"/>
          <w:szCs w:val="24"/>
          <w:highlight w:val="none"/>
        </w:rPr>
        <w:t>通讯地址：</w:t>
      </w:r>
    </w:p>
    <w:p w14:paraId="56E1032D">
      <w:pPr>
        <w:spacing w:line="460" w:lineRule="exact"/>
        <w:ind w:firstLine="480"/>
        <w:rPr>
          <w:rFonts w:ascii="宋体"/>
          <w:color w:val="auto"/>
          <w:sz w:val="24"/>
          <w:szCs w:val="24"/>
          <w:highlight w:val="none"/>
        </w:rPr>
      </w:pPr>
      <w:r>
        <w:rPr>
          <w:rFonts w:hint="eastAsia" w:ascii="宋体" w:hAnsi="宋体"/>
          <w:color w:val="auto"/>
          <w:sz w:val="24"/>
          <w:szCs w:val="24"/>
          <w:highlight w:val="none"/>
        </w:rPr>
        <w:t>邮政编码：</w:t>
      </w:r>
    </w:p>
    <w:p w14:paraId="1567F087">
      <w:pPr>
        <w:spacing w:line="460" w:lineRule="exact"/>
        <w:outlineLvl w:val="0"/>
        <w:rPr>
          <w:rFonts w:ascii="宋体"/>
          <w:color w:val="auto"/>
          <w:sz w:val="24"/>
          <w:szCs w:val="24"/>
          <w:highlight w:val="none"/>
        </w:rPr>
      </w:pPr>
      <w:r>
        <w:rPr>
          <w:rFonts w:ascii="宋体" w:hAnsi="宋体"/>
          <w:color w:val="auto"/>
          <w:sz w:val="24"/>
          <w:szCs w:val="24"/>
          <w:highlight w:val="none"/>
        </w:rPr>
        <w:t>12</w:t>
      </w:r>
      <w:r>
        <w:rPr>
          <w:rFonts w:hint="eastAsia" w:ascii="宋体" w:hAnsi="宋体"/>
          <w:color w:val="auto"/>
          <w:sz w:val="24"/>
          <w:szCs w:val="24"/>
          <w:highlight w:val="none"/>
        </w:rPr>
        <w:t>、指定分包人</w:t>
      </w:r>
    </w:p>
    <w:p w14:paraId="783D3EC8">
      <w:pPr>
        <w:spacing w:line="460" w:lineRule="exact"/>
        <w:ind w:firstLine="480"/>
        <w:rPr>
          <w:rFonts w:ascii="宋体"/>
          <w:color w:val="auto"/>
          <w:sz w:val="24"/>
          <w:szCs w:val="24"/>
          <w:highlight w:val="none"/>
        </w:rPr>
      </w:pPr>
      <w:r>
        <w:rPr>
          <w:rFonts w:hint="eastAsia" w:ascii="宋体" w:hAnsi="宋体"/>
          <w:color w:val="auto"/>
          <w:sz w:val="24"/>
          <w:szCs w:val="24"/>
          <w:highlight w:val="none"/>
        </w:rPr>
        <w:t>事先指定的分包人及有关规定：</w:t>
      </w:r>
      <w:r>
        <w:rPr>
          <w:rFonts w:hint="eastAsia" w:ascii="宋体" w:hAnsi="宋体"/>
          <w:color w:val="auto"/>
          <w:sz w:val="24"/>
          <w:szCs w:val="24"/>
          <w:highlight w:val="none"/>
          <w:u w:val="single"/>
        </w:rPr>
        <w:t>无。</w:t>
      </w:r>
    </w:p>
    <w:p w14:paraId="52C468FD">
      <w:pPr>
        <w:spacing w:line="460" w:lineRule="exact"/>
        <w:outlineLvl w:val="0"/>
        <w:rPr>
          <w:rFonts w:ascii="宋体"/>
          <w:color w:val="auto"/>
          <w:sz w:val="24"/>
          <w:szCs w:val="24"/>
          <w:highlight w:val="none"/>
        </w:rPr>
      </w:pPr>
      <w:r>
        <w:rPr>
          <w:rFonts w:ascii="宋体" w:hAnsi="宋体"/>
          <w:color w:val="auto"/>
          <w:sz w:val="24"/>
          <w:szCs w:val="24"/>
          <w:highlight w:val="none"/>
        </w:rPr>
        <w:t>13</w:t>
      </w:r>
      <w:r>
        <w:rPr>
          <w:rFonts w:hint="eastAsia" w:ascii="宋体" w:hAnsi="宋体"/>
          <w:color w:val="auto"/>
          <w:sz w:val="24"/>
          <w:szCs w:val="24"/>
          <w:highlight w:val="none"/>
        </w:rPr>
        <w:t>、工程担保</w:t>
      </w:r>
    </w:p>
    <w:p w14:paraId="00BE5CA2">
      <w:pPr>
        <w:spacing w:line="460" w:lineRule="exact"/>
        <w:ind w:firstLine="480"/>
        <w:rPr>
          <w:rFonts w:ascii="宋体"/>
          <w:color w:val="auto"/>
          <w:sz w:val="24"/>
          <w:szCs w:val="24"/>
          <w:highlight w:val="none"/>
        </w:rPr>
      </w:pPr>
      <w:r>
        <w:rPr>
          <w:rFonts w:hint="eastAsia" w:ascii="宋体" w:hAnsi="宋体"/>
          <w:color w:val="auto"/>
          <w:sz w:val="24"/>
          <w:szCs w:val="24"/>
          <w:highlight w:val="none"/>
        </w:rPr>
        <w:t>承包人向发包人提供履约担保的约定：</w:t>
      </w:r>
      <w:r>
        <w:rPr>
          <w:rFonts w:ascii="宋体" w:hAnsi="宋体"/>
          <w:color w:val="auto"/>
          <w:sz w:val="24"/>
          <w:szCs w:val="24"/>
          <w:highlight w:val="none"/>
        </w:rPr>
        <w:t xml:space="preserve"> </w:t>
      </w:r>
      <w:r>
        <w:rPr>
          <w:rFonts w:hint="eastAsia" w:ascii="宋体" w:hAnsi="宋体"/>
          <w:color w:val="auto"/>
          <w:sz w:val="24"/>
          <w:szCs w:val="24"/>
          <w:highlight w:val="none"/>
          <w:u w:val="single"/>
        </w:rPr>
        <w:t>承包人在收到中标通知书后十五天内提交中标价款的</w:t>
      </w:r>
      <w:r>
        <w:rPr>
          <w:rFonts w:hint="eastAsia" w:ascii="宋体" w:hAnsi="宋体"/>
          <w:color w:val="auto"/>
          <w:sz w:val="24"/>
          <w:szCs w:val="24"/>
          <w:highlight w:val="none"/>
          <w:u w:val="single"/>
          <w:lang w:val="en-US" w:eastAsia="zh-CN"/>
        </w:rPr>
        <w:t>5</w:t>
      </w:r>
      <w:r>
        <w:rPr>
          <w:rFonts w:ascii="宋体" w:hAnsi="宋体"/>
          <w:color w:val="auto"/>
          <w:sz w:val="24"/>
          <w:szCs w:val="24"/>
          <w:highlight w:val="none"/>
          <w:u w:val="single"/>
        </w:rPr>
        <w:t>%</w:t>
      </w:r>
      <w:r>
        <w:rPr>
          <w:rFonts w:hint="eastAsia" w:ascii="宋体" w:hAnsi="宋体"/>
          <w:color w:val="auto"/>
          <w:sz w:val="24"/>
          <w:szCs w:val="24"/>
          <w:highlight w:val="none"/>
          <w:u w:val="single"/>
        </w:rPr>
        <w:t>履约保函，保函有效期与合同工期一致。在工程实物完工后十五个工作日内由发包人将该履约保函退还承包人。</w:t>
      </w:r>
    </w:p>
    <w:p w14:paraId="202C9215">
      <w:pPr>
        <w:spacing w:line="460" w:lineRule="exact"/>
        <w:outlineLvl w:val="0"/>
        <w:rPr>
          <w:rFonts w:ascii="宋体"/>
          <w:color w:val="auto"/>
          <w:sz w:val="24"/>
          <w:szCs w:val="24"/>
          <w:highlight w:val="none"/>
        </w:rPr>
      </w:pPr>
      <w:r>
        <w:rPr>
          <w:rFonts w:ascii="宋体" w:hAnsi="宋体"/>
          <w:color w:val="auto"/>
          <w:sz w:val="24"/>
          <w:szCs w:val="24"/>
          <w:highlight w:val="none"/>
        </w:rPr>
        <w:t>14</w:t>
      </w:r>
      <w:r>
        <w:rPr>
          <w:rFonts w:hint="eastAsia" w:ascii="宋体" w:hAnsi="宋体"/>
          <w:color w:val="auto"/>
          <w:sz w:val="24"/>
          <w:szCs w:val="24"/>
          <w:highlight w:val="none"/>
        </w:rPr>
        <w:t>、不可抗力</w:t>
      </w:r>
    </w:p>
    <w:p w14:paraId="42273289">
      <w:pPr>
        <w:spacing w:line="460" w:lineRule="exact"/>
        <w:ind w:firstLine="480"/>
        <w:rPr>
          <w:rFonts w:ascii="宋体"/>
          <w:color w:val="auto"/>
          <w:sz w:val="24"/>
          <w:szCs w:val="24"/>
          <w:highlight w:val="none"/>
        </w:rPr>
      </w:pPr>
      <w:r>
        <w:rPr>
          <w:rFonts w:hint="eastAsia" w:ascii="宋体" w:hAnsi="宋体"/>
          <w:color w:val="auto"/>
          <w:sz w:val="24"/>
          <w:szCs w:val="24"/>
          <w:highlight w:val="none"/>
        </w:rPr>
        <w:t>不可抗力的其他情形：</w:t>
      </w:r>
    </w:p>
    <w:p w14:paraId="21E372DE">
      <w:pPr>
        <w:spacing w:line="460" w:lineRule="exact"/>
        <w:ind w:firstLine="480"/>
        <w:rPr>
          <w:rFonts w:ascii="宋体"/>
          <w:color w:val="auto"/>
          <w:sz w:val="24"/>
          <w:szCs w:val="24"/>
          <w:highlight w:val="none"/>
        </w:rPr>
      </w:pPr>
      <w:r>
        <w:rPr>
          <w:rFonts w:hint="eastAsia" w:ascii="宋体" w:hAnsi="宋体"/>
          <w:color w:val="auto"/>
          <w:sz w:val="24"/>
          <w:szCs w:val="24"/>
          <w:highlight w:val="none"/>
          <w:u w:val="single"/>
        </w:rPr>
        <w:t>项目所在地县级以上气象主管机构所属的气象台</w:t>
      </w:r>
      <w:r>
        <w:rPr>
          <w:rFonts w:ascii="宋体" w:hAnsi="宋体"/>
          <w:color w:val="auto"/>
          <w:sz w:val="24"/>
          <w:szCs w:val="24"/>
          <w:highlight w:val="none"/>
          <w:u w:val="single"/>
        </w:rPr>
        <w:t>/</w:t>
      </w:r>
      <w:r>
        <w:rPr>
          <w:rFonts w:hint="eastAsia" w:ascii="宋体" w:hAnsi="宋体"/>
          <w:color w:val="auto"/>
          <w:sz w:val="24"/>
          <w:szCs w:val="24"/>
          <w:highlight w:val="none"/>
          <w:u w:val="single"/>
        </w:rPr>
        <w:t>站统一发布的悬挂红色暴雨信号（包括红色暴雨信号）以上的大雨，或悬挂黄色台风信号（包括黄色台风信号）以上的大风，或地震等自然灾害。</w:t>
      </w:r>
    </w:p>
    <w:p w14:paraId="17717F26">
      <w:pPr>
        <w:spacing w:line="460" w:lineRule="exact"/>
        <w:outlineLvl w:val="0"/>
        <w:rPr>
          <w:rFonts w:ascii="宋体"/>
          <w:color w:val="auto"/>
          <w:sz w:val="24"/>
          <w:szCs w:val="24"/>
          <w:highlight w:val="none"/>
        </w:rPr>
      </w:pPr>
      <w:r>
        <w:rPr>
          <w:rFonts w:ascii="宋体" w:hAnsi="宋体"/>
          <w:color w:val="auto"/>
          <w:sz w:val="24"/>
          <w:szCs w:val="24"/>
          <w:highlight w:val="none"/>
        </w:rPr>
        <w:t>15</w:t>
      </w:r>
      <w:r>
        <w:rPr>
          <w:rFonts w:hint="eastAsia" w:ascii="宋体" w:hAnsi="宋体"/>
          <w:color w:val="auto"/>
          <w:sz w:val="24"/>
          <w:szCs w:val="24"/>
          <w:highlight w:val="none"/>
        </w:rPr>
        <w:t>、保险</w:t>
      </w:r>
    </w:p>
    <w:p w14:paraId="42D1893E">
      <w:pPr>
        <w:spacing w:line="460" w:lineRule="exact"/>
        <w:ind w:firstLine="480"/>
        <w:rPr>
          <w:rFonts w:ascii="宋体"/>
          <w:color w:val="auto"/>
          <w:sz w:val="24"/>
          <w:szCs w:val="24"/>
          <w:highlight w:val="none"/>
        </w:rPr>
      </w:pPr>
      <w:r>
        <w:rPr>
          <w:rFonts w:ascii="宋体" w:hAnsi="宋体"/>
          <w:color w:val="auto"/>
          <w:sz w:val="24"/>
          <w:szCs w:val="24"/>
          <w:highlight w:val="none"/>
        </w:rPr>
        <w:t>15.1</w:t>
      </w:r>
      <w:r>
        <w:rPr>
          <w:rFonts w:hint="eastAsia" w:ascii="宋体" w:hAnsi="宋体"/>
          <w:color w:val="auto"/>
          <w:sz w:val="24"/>
          <w:szCs w:val="24"/>
          <w:highlight w:val="none"/>
          <w:u w:val="single"/>
        </w:rPr>
        <w:t>承包人须自行负责购买建筑施工人员团体意外伤害保险和建筑施工行业安全生产责任保险。</w:t>
      </w:r>
    </w:p>
    <w:p w14:paraId="7C0003FA">
      <w:pPr>
        <w:spacing w:line="460" w:lineRule="exact"/>
        <w:ind w:firstLine="480"/>
        <w:rPr>
          <w:rFonts w:ascii="宋体"/>
          <w:color w:val="auto"/>
          <w:sz w:val="24"/>
          <w:szCs w:val="24"/>
          <w:highlight w:val="none"/>
        </w:rPr>
      </w:pPr>
      <w:r>
        <w:rPr>
          <w:rFonts w:ascii="宋体" w:hAnsi="宋体"/>
          <w:color w:val="auto"/>
          <w:sz w:val="24"/>
          <w:szCs w:val="24"/>
          <w:highlight w:val="none"/>
        </w:rPr>
        <w:t>15</w:t>
      </w:r>
      <w:r>
        <w:rPr>
          <w:rFonts w:ascii="宋体"/>
          <w:color w:val="auto"/>
          <w:sz w:val="24"/>
          <w:szCs w:val="24"/>
          <w:highlight w:val="none"/>
        </w:rPr>
        <w:t>.</w:t>
      </w:r>
      <w:r>
        <w:rPr>
          <w:rFonts w:ascii="宋体" w:hAnsi="宋体"/>
          <w:color w:val="auto"/>
          <w:sz w:val="24"/>
          <w:szCs w:val="24"/>
          <w:highlight w:val="none"/>
        </w:rPr>
        <w:t xml:space="preserve">2 </w:t>
      </w:r>
      <w:r>
        <w:rPr>
          <w:rFonts w:hint="eastAsia" w:ascii="宋体" w:hAnsi="宋体"/>
          <w:color w:val="auto"/>
          <w:sz w:val="24"/>
          <w:szCs w:val="24"/>
          <w:highlight w:val="none"/>
        </w:rPr>
        <w:t>对保险事项的其他约定：</w:t>
      </w:r>
      <w:r>
        <w:rPr>
          <w:rFonts w:hint="eastAsia" w:ascii="宋体" w:hAnsi="宋体"/>
          <w:color w:val="auto"/>
          <w:sz w:val="24"/>
          <w:szCs w:val="24"/>
          <w:highlight w:val="none"/>
          <w:u w:val="single"/>
        </w:rPr>
        <w:t>无。</w:t>
      </w:r>
    </w:p>
    <w:p w14:paraId="44166F68">
      <w:pPr>
        <w:spacing w:line="460" w:lineRule="exact"/>
        <w:outlineLvl w:val="0"/>
        <w:rPr>
          <w:rFonts w:ascii="宋体"/>
          <w:color w:val="auto"/>
          <w:sz w:val="24"/>
          <w:szCs w:val="24"/>
          <w:highlight w:val="none"/>
        </w:rPr>
      </w:pPr>
      <w:r>
        <w:rPr>
          <w:rFonts w:ascii="宋体" w:hAnsi="宋体"/>
          <w:color w:val="auto"/>
          <w:sz w:val="24"/>
          <w:szCs w:val="24"/>
          <w:highlight w:val="none"/>
        </w:rPr>
        <w:t>16</w:t>
      </w:r>
      <w:r>
        <w:rPr>
          <w:rFonts w:hint="eastAsia" w:ascii="宋体" w:hAnsi="宋体"/>
          <w:color w:val="auto"/>
          <w:sz w:val="24"/>
          <w:szCs w:val="24"/>
          <w:highlight w:val="none"/>
        </w:rPr>
        <w:t>、进度计划和报告</w:t>
      </w:r>
    </w:p>
    <w:p w14:paraId="154AF920">
      <w:pPr>
        <w:tabs>
          <w:tab w:val="left" w:pos="660"/>
          <w:tab w:val="left" w:pos="1140"/>
        </w:tabs>
        <w:spacing w:line="460" w:lineRule="exact"/>
        <w:ind w:firstLine="480" w:firstLineChars="200"/>
        <w:rPr>
          <w:rFonts w:ascii="宋体"/>
          <w:color w:val="auto"/>
          <w:sz w:val="24"/>
          <w:szCs w:val="24"/>
          <w:highlight w:val="none"/>
        </w:rPr>
      </w:pPr>
      <w:r>
        <w:rPr>
          <w:rFonts w:hint="eastAsia" w:ascii="宋体" w:hAnsi="宋体"/>
          <w:color w:val="auto"/>
          <w:sz w:val="24"/>
          <w:szCs w:val="24"/>
          <w:highlight w:val="none"/>
        </w:rPr>
        <w:t>承包人编制进度报告和修订进度计划的时间要求：</w:t>
      </w:r>
    </w:p>
    <w:p w14:paraId="40382496">
      <w:pPr>
        <w:spacing w:line="460" w:lineRule="exact"/>
        <w:ind w:firstLine="480" w:firstLineChars="200"/>
        <w:rPr>
          <w:rFonts w:ascii="宋体"/>
          <w:color w:val="auto"/>
          <w:sz w:val="24"/>
          <w:szCs w:val="24"/>
          <w:highlight w:val="none"/>
        </w:rPr>
      </w:pPr>
      <w:r>
        <w:rPr>
          <w:rFonts w:hint="eastAsia" w:ascii="宋体" w:hAnsi="宋体"/>
          <w:color w:val="auto"/>
          <w:sz w:val="24"/>
          <w:szCs w:val="24"/>
          <w:highlight w:val="none"/>
          <w:u w:val="single"/>
        </w:rPr>
        <w:t>图纸会审后十天内；开工后每月</w:t>
      </w:r>
      <w:r>
        <w:rPr>
          <w:rFonts w:ascii="宋体" w:hAnsi="宋体"/>
          <w:color w:val="auto"/>
          <w:sz w:val="24"/>
          <w:szCs w:val="24"/>
          <w:highlight w:val="none"/>
          <w:u w:val="single"/>
        </w:rPr>
        <w:t>25</w:t>
      </w:r>
      <w:r>
        <w:rPr>
          <w:rFonts w:hint="eastAsia" w:ascii="宋体" w:hAnsi="宋体"/>
          <w:color w:val="auto"/>
          <w:sz w:val="24"/>
          <w:szCs w:val="24"/>
          <w:highlight w:val="none"/>
          <w:u w:val="single"/>
        </w:rPr>
        <w:t>日前向监理单位、发包人申报本月月进度报表和下月月进度计划。</w:t>
      </w:r>
    </w:p>
    <w:p w14:paraId="0704C9DC">
      <w:pPr>
        <w:spacing w:line="460" w:lineRule="exact"/>
        <w:outlineLvl w:val="0"/>
        <w:rPr>
          <w:rFonts w:ascii="宋体"/>
          <w:color w:val="auto"/>
          <w:sz w:val="24"/>
          <w:szCs w:val="24"/>
          <w:highlight w:val="none"/>
        </w:rPr>
      </w:pPr>
      <w:r>
        <w:rPr>
          <w:rFonts w:ascii="宋体" w:hAnsi="宋体"/>
          <w:color w:val="auto"/>
          <w:sz w:val="24"/>
          <w:szCs w:val="24"/>
          <w:highlight w:val="none"/>
        </w:rPr>
        <w:t>17</w:t>
      </w:r>
      <w:r>
        <w:rPr>
          <w:rFonts w:hint="eastAsia" w:ascii="宋体" w:hAnsi="宋体"/>
          <w:color w:val="auto"/>
          <w:sz w:val="24"/>
          <w:szCs w:val="24"/>
          <w:highlight w:val="none"/>
        </w:rPr>
        <w:t>、开工</w:t>
      </w:r>
    </w:p>
    <w:p w14:paraId="16E7890A">
      <w:pPr>
        <w:spacing w:line="460" w:lineRule="exact"/>
        <w:ind w:firstLine="480"/>
        <w:rPr>
          <w:rFonts w:ascii="宋体"/>
          <w:color w:val="auto"/>
          <w:sz w:val="24"/>
          <w:szCs w:val="24"/>
          <w:highlight w:val="none"/>
        </w:rPr>
      </w:pPr>
      <w:r>
        <w:rPr>
          <w:rFonts w:hint="eastAsia" w:ascii="宋体" w:hAnsi="宋体"/>
          <w:color w:val="auto"/>
          <w:sz w:val="24"/>
          <w:szCs w:val="24"/>
          <w:highlight w:val="none"/>
        </w:rPr>
        <w:t>监理工程师在本合同签订后的（</w:t>
      </w:r>
      <w:r>
        <w:rPr>
          <w:rFonts w:hint="eastAsia" w:ascii="宋体" w:hAnsi="宋体"/>
          <w:b/>
          <w:color w:val="auto"/>
          <w:sz w:val="24"/>
          <w:szCs w:val="24"/>
          <w:highlight w:val="none"/>
        </w:rPr>
        <w:t>**********</w:t>
      </w:r>
      <w:r>
        <w:rPr>
          <w:rFonts w:hint="eastAsia" w:ascii="宋体" w:hAnsi="宋体"/>
          <w:color w:val="auto"/>
          <w:sz w:val="24"/>
          <w:szCs w:val="24"/>
          <w:highlight w:val="none"/>
        </w:rPr>
        <w:t>）内签发开工令。</w:t>
      </w:r>
    </w:p>
    <w:p w14:paraId="4FD87A0D">
      <w:pPr>
        <w:spacing w:line="460" w:lineRule="exact"/>
        <w:ind w:firstLine="960"/>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 xml:space="preserve">    </w:t>
      </w:r>
      <w:r>
        <w:rPr>
          <w:rFonts w:hint="eastAsia" w:ascii="宋体" w:hAnsi="宋体"/>
          <w:color w:val="auto"/>
          <w:sz w:val="24"/>
          <w:szCs w:val="24"/>
          <w:highlight w:val="none"/>
        </w:rPr>
        <w:t>按照通用条款规定的</w:t>
      </w:r>
      <w:r>
        <w:rPr>
          <w:rFonts w:ascii="宋体" w:hAnsi="宋体"/>
          <w:color w:val="auto"/>
          <w:sz w:val="24"/>
          <w:szCs w:val="24"/>
          <w:highlight w:val="none"/>
        </w:rPr>
        <w:t>42</w:t>
      </w:r>
      <w:r>
        <w:rPr>
          <w:rFonts w:hint="eastAsia" w:ascii="宋体" w:hAnsi="宋体"/>
          <w:color w:val="auto"/>
          <w:sz w:val="24"/>
          <w:szCs w:val="24"/>
          <w:highlight w:val="none"/>
        </w:rPr>
        <w:t>天</w:t>
      </w:r>
    </w:p>
    <w:p w14:paraId="161938EE">
      <w:pPr>
        <w:spacing w:line="460" w:lineRule="exact"/>
        <w:ind w:left="481" w:firstLine="480"/>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天内</w:t>
      </w:r>
    </w:p>
    <w:p w14:paraId="0F49936A">
      <w:pPr>
        <w:spacing w:line="460" w:lineRule="exact"/>
        <w:rPr>
          <w:rFonts w:ascii="宋体"/>
          <w:color w:val="auto"/>
          <w:sz w:val="24"/>
          <w:szCs w:val="24"/>
          <w:highlight w:val="none"/>
        </w:rPr>
      </w:pPr>
      <w:r>
        <w:rPr>
          <w:rFonts w:ascii="宋体" w:hAnsi="宋体"/>
          <w:color w:val="auto"/>
          <w:sz w:val="24"/>
          <w:szCs w:val="24"/>
          <w:highlight w:val="none"/>
        </w:rPr>
        <w:t>18</w:t>
      </w:r>
      <w:r>
        <w:rPr>
          <w:rFonts w:hint="eastAsia" w:ascii="宋体" w:hAnsi="宋体"/>
          <w:color w:val="auto"/>
          <w:sz w:val="24"/>
          <w:szCs w:val="24"/>
          <w:highlight w:val="none"/>
        </w:rPr>
        <w:t>、工期及工期延误</w:t>
      </w:r>
    </w:p>
    <w:p w14:paraId="09CAA8DD">
      <w:pPr>
        <w:spacing w:line="460" w:lineRule="exact"/>
        <w:ind w:firstLine="480"/>
        <w:rPr>
          <w:rFonts w:ascii="宋体"/>
          <w:color w:val="auto"/>
          <w:sz w:val="24"/>
          <w:szCs w:val="24"/>
          <w:highlight w:val="none"/>
        </w:rPr>
      </w:pPr>
      <w:r>
        <w:rPr>
          <w:rFonts w:hint="eastAsia" w:ascii="宋体" w:hAnsi="宋体"/>
          <w:color w:val="auto"/>
          <w:sz w:val="24"/>
          <w:szCs w:val="24"/>
          <w:highlight w:val="none"/>
        </w:rPr>
        <w:t>合同工程工期：（</w:t>
      </w:r>
      <w:r>
        <w:rPr>
          <w:rFonts w:hint="eastAsia" w:ascii="宋体" w:hAnsi="宋体"/>
          <w:color w:val="auto"/>
          <w:sz w:val="24"/>
          <w:szCs w:val="24"/>
          <w:highlight w:val="none"/>
        </w:rPr>
        <w:t>***</w:t>
      </w:r>
      <w:r>
        <w:rPr>
          <w:rFonts w:hint="eastAsia" w:ascii="宋体" w:hAnsi="宋体"/>
          <w:color w:val="auto"/>
          <w:sz w:val="24"/>
          <w:szCs w:val="24"/>
          <w:highlight w:val="none"/>
        </w:rPr>
        <w:t>）日历天。</w:t>
      </w:r>
    </w:p>
    <w:p w14:paraId="4BB690C1">
      <w:pPr>
        <w:spacing w:line="460" w:lineRule="exact"/>
        <w:ind w:firstLine="960"/>
        <w:rPr>
          <w:rFonts w:ascii="宋体"/>
          <w:color w:val="auto"/>
          <w:sz w:val="24"/>
          <w:szCs w:val="24"/>
          <w:highlight w:val="none"/>
        </w:rPr>
      </w:pPr>
      <w:r>
        <w:rPr>
          <w:rFonts w:ascii="宋体" w:hAnsi="宋体"/>
          <w:color w:val="auto"/>
          <w:sz w:val="24"/>
          <w:szCs w:val="24"/>
          <w:highlight w:val="none"/>
        </w:rPr>
        <w:t xml:space="preserve">(1)  </w:t>
      </w:r>
      <w:r>
        <w:rPr>
          <w:rFonts w:hint="eastAsia" w:ascii="宋体" w:hAnsi="宋体"/>
          <w:color w:val="auto"/>
          <w:sz w:val="24"/>
          <w:szCs w:val="24"/>
          <w:highlight w:val="none"/>
        </w:rPr>
        <w:t>（</w:t>
      </w:r>
      <w:r>
        <w:rPr>
          <w:rFonts w:ascii="宋体" w:hAnsi="宋体"/>
          <w:color w:val="auto"/>
          <w:sz w:val="24"/>
          <w:szCs w:val="24"/>
          <w:highlight w:val="none"/>
        </w:rPr>
        <w:t xml:space="preserve">               </w:t>
      </w:r>
      <w:r>
        <w:rPr>
          <w:rFonts w:hint="eastAsia" w:ascii="宋体" w:hAnsi="宋体"/>
          <w:color w:val="auto"/>
          <w:sz w:val="24"/>
          <w:szCs w:val="24"/>
          <w:highlight w:val="none"/>
        </w:rPr>
        <w:t>）单项工程的工期：（</w:t>
      </w:r>
      <w:r>
        <w:rPr>
          <w:rFonts w:ascii="宋体" w:hAnsi="宋体"/>
          <w:color w:val="auto"/>
          <w:sz w:val="24"/>
          <w:szCs w:val="24"/>
          <w:highlight w:val="none"/>
        </w:rPr>
        <w:t xml:space="preserve">       </w:t>
      </w:r>
      <w:r>
        <w:rPr>
          <w:rFonts w:hint="eastAsia" w:ascii="宋体" w:hAnsi="宋体"/>
          <w:color w:val="auto"/>
          <w:sz w:val="24"/>
          <w:szCs w:val="24"/>
          <w:highlight w:val="none"/>
        </w:rPr>
        <w:t>）天。</w:t>
      </w:r>
    </w:p>
    <w:p w14:paraId="5E62FBC5">
      <w:pPr>
        <w:spacing w:line="460" w:lineRule="exact"/>
        <w:ind w:firstLine="960"/>
        <w:rPr>
          <w:rFonts w:ascii="宋体"/>
          <w:color w:val="auto"/>
          <w:sz w:val="24"/>
          <w:szCs w:val="24"/>
          <w:highlight w:val="none"/>
        </w:rPr>
      </w:pPr>
      <w:r>
        <w:rPr>
          <w:rFonts w:ascii="宋体" w:hAnsi="宋体"/>
          <w:color w:val="auto"/>
          <w:sz w:val="24"/>
          <w:szCs w:val="24"/>
          <w:highlight w:val="none"/>
        </w:rPr>
        <w:t xml:space="preserve">(2)  </w:t>
      </w:r>
      <w:r>
        <w:rPr>
          <w:rFonts w:hint="eastAsia" w:ascii="宋体" w:hAnsi="宋体"/>
          <w:color w:val="auto"/>
          <w:sz w:val="24"/>
          <w:szCs w:val="24"/>
          <w:highlight w:val="none"/>
        </w:rPr>
        <w:t>（</w:t>
      </w:r>
      <w:r>
        <w:rPr>
          <w:rFonts w:ascii="宋体" w:hAnsi="宋体"/>
          <w:color w:val="auto"/>
          <w:sz w:val="24"/>
          <w:szCs w:val="24"/>
          <w:highlight w:val="none"/>
        </w:rPr>
        <w:t xml:space="preserve">               </w:t>
      </w:r>
      <w:r>
        <w:rPr>
          <w:rFonts w:hint="eastAsia" w:ascii="宋体" w:hAnsi="宋体"/>
          <w:color w:val="auto"/>
          <w:sz w:val="24"/>
          <w:szCs w:val="24"/>
          <w:highlight w:val="none"/>
        </w:rPr>
        <w:t>）单项工程的工期：（</w:t>
      </w:r>
      <w:r>
        <w:rPr>
          <w:rFonts w:ascii="宋体" w:hAnsi="宋体"/>
          <w:color w:val="auto"/>
          <w:sz w:val="24"/>
          <w:szCs w:val="24"/>
          <w:highlight w:val="none"/>
        </w:rPr>
        <w:t xml:space="preserve">       </w:t>
      </w:r>
      <w:r>
        <w:rPr>
          <w:rFonts w:hint="eastAsia" w:ascii="宋体" w:hAnsi="宋体"/>
          <w:color w:val="auto"/>
          <w:sz w:val="24"/>
          <w:szCs w:val="24"/>
          <w:highlight w:val="none"/>
        </w:rPr>
        <w:t>）天。</w:t>
      </w:r>
    </w:p>
    <w:p w14:paraId="740D60E9">
      <w:pPr>
        <w:spacing w:line="460" w:lineRule="exact"/>
        <w:rPr>
          <w:rFonts w:ascii="宋体"/>
          <w:color w:val="auto"/>
          <w:sz w:val="24"/>
          <w:szCs w:val="24"/>
          <w:highlight w:val="none"/>
        </w:rPr>
      </w:pPr>
      <w:r>
        <w:rPr>
          <w:rFonts w:ascii="宋体" w:hAnsi="宋体"/>
          <w:color w:val="auto"/>
          <w:sz w:val="24"/>
          <w:szCs w:val="24"/>
          <w:highlight w:val="none"/>
        </w:rPr>
        <w:t>19</w:t>
      </w:r>
      <w:r>
        <w:rPr>
          <w:rFonts w:hint="eastAsia" w:ascii="宋体" w:hAnsi="宋体"/>
          <w:color w:val="auto"/>
          <w:sz w:val="24"/>
          <w:szCs w:val="24"/>
          <w:highlight w:val="none"/>
        </w:rPr>
        <w:t>、质量目标</w:t>
      </w:r>
    </w:p>
    <w:p w14:paraId="33C94C78">
      <w:pPr>
        <w:spacing w:line="460" w:lineRule="exact"/>
        <w:ind w:firstLine="480"/>
        <w:rPr>
          <w:rFonts w:ascii="宋体"/>
          <w:color w:val="auto"/>
          <w:sz w:val="24"/>
          <w:szCs w:val="24"/>
          <w:highlight w:val="none"/>
          <w:u w:val="single"/>
        </w:rPr>
      </w:pPr>
      <w:r>
        <w:rPr>
          <w:rFonts w:hint="eastAsia" w:ascii="宋体" w:hAnsi="宋体"/>
          <w:color w:val="auto"/>
          <w:sz w:val="24"/>
          <w:szCs w:val="24"/>
          <w:highlight w:val="none"/>
        </w:rPr>
        <w:t>工程质量标准：</w:t>
      </w:r>
      <w:r>
        <w:rPr>
          <w:rFonts w:hint="eastAsia" w:ascii="宋体" w:hAnsi="宋体"/>
          <w:color w:val="auto"/>
          <w:sz w:val="24"/>
          <w:szCs w:val="24"/>
          <w:highlight w:val="none"/>
          <w:u w:val="single"/>
        </w:rPr>
        <w:t>合格。</w:t>
      </w:r>
    </w:p>
    <w:p w14:paraId="5C9B922E">
      <w:pPr>
        <w:spacing w:line="460" w:lineRule="exact"/>
        <w:outlineLvl w:val="0"/>
        <w:rPr>
          <w:rFonts w:ascii="宋体"/>
          <w:color w:val="auto"/>
          <w:sz w:val="24"/>
          <w:szCs w:val="24"/>
          <w:highlight w:val="none"/>
        </w:rPr>
      </w:pPr>
      <w:r>
        <w:rPr>
          <w:rFonts w:ascii="宋体" w:hAnsi="宋体"/>
          <w:color w:val="auto"/>
          <w:sz w:val="24"/>
          <w:szCs w:val="24"/>
          <w:highlight w:val="none"/>
        </w:rPr>
        <w:t>20</w:t>
      </w:r>
      <w:r>
        <w:rPr>
          <w:rFonts w:hint="eastAsia" w:ascii="宋体" w:hAnsi="宋体"/>
          <w:color w:val="auto"/>
          <w:sz w:val="24"/>
          <w:szCs w:val="24"/>
          <w:highlight w:val="none"/>
        </w:rPr>
        <w:t>、发包人供应材料设备</w:t>
      </w:r>
    </w:p>
    <w:p w14:paraId="5CE811BD">
      <w:pPr>
        <w:spacing w:line="460" w:lineRule="exact"/>
        <w:ind w:firstLine="480"/>
        <w:rPr>
          <w:rFonts w:ascii="宋体"/>
          <w:color w:val="auto"/>
          <w:sz w:val="24"/>
          <w:szCs w:val="24"/>
          <w:highlight w:val="none"/>
        </w:rPr>
      </w:pPr>
      <w:r>
        <w:rPr>
          <w:rFonts w:ascii="宋体" w:hAnsi="宋体"/>
          <w:color w:val="auto"/>
          <w:sz w:val="24"/>
          <w:szCs w:val="24"/>
          <w:highlight w:val="none"/>
        </w:rPr>
        <w:t xml:space="preserve">20.1  </w:t>
      </w:r>
      <w:r>
        <w:rPr>
          <w:rFonts w:hint="eastAsia" w:ascii="宋体" w:hAnsi="宋体"/>
          <w:color w:val="auto"/>
          <w:sz w:val="24"/>
          <w:szCs w:val="24"/>
          <w:highlight w:val="none"/>
        </w:rPr>
        <w:t>约定发包人是否供应材料设备：</w:t>
      </w:r>
      <w:r>
        <w:rPr>
          <w:rFonts w:hint="eastAsia" w:ascii="宋体" w:hAnsi="宋体"/>
          <w:color w:val="auto"/>
          <w:sz w:val="24"/>
          <w:szCs w:val="24"/>
          <w:highlight w:val="none"/>
          <w:u w:val="single"/>
        </w:rPr>
        <w:t>无。</w:t>
      </w:r>
    </w:p>
    <w:p w14:paraId="44F5CA23">
      <w:pPr>
        <w:spacing w:line="460" w:lineRule="exact"/>
        <w:ind w:firstLine="480"/>
        <w:outlineLvl w:val="0"/>
        <w:rPr>
          <w:rFonts w:ascii="宋体"/>
          <w:color w:val="auto"/>
          <w:sz w:val="24"/>
          <w:szCs w:val="24"/>
          <w:highlight w:val="none"/>
        </w:rPr>
      </w:pPr>
      <w:r>
        <w:rPr>
          <w:rFonts w:ascii="宋体" w:hAnsi="宋体"/>
          <w:color w:val="auto"/>
          <w:sz w:val="24"/>
          <w:szCs w:val="24"/>
          <w:highlight w:val="none"/>
        </w:rPr>
        <w:t>20</w:t>
      </w:r>
      <w:r>
        <w:rPr>
          <w:rFonts w:ascii="宋体"/>
          <w:color w:val="auto"/>
          <w:sz w:val="24"/>
          <w:szCs w:val="24"/>
          <w:highlight w:val="none"/>
        </w:rPr>
        <w:t>.</w:t>
      </w:r>
      <w:r>
        <w:rPr>
          <w:rFonts w:ascii="宋体" w:hAnsi="宋体"/>
          <w:color w:val="auto"/>
          <w:sz w:val="24"/>
          <w:szCs w:val="24"/>
          <w:highlight w:val="none"/>
        </w:rPr>
        <w:t xml:space="preserve">2  </w:t>
      </w:r>
      <w:r>
        <w:rPr>
          <w:rFonts w:hint="eastAsia" w:ascii="宋体" w:hAnsi="宋体"/>
          <w:color w:val="auto"/>
          <w:sz w:val="24"/>
          <w:szCs w:val="24"/>
          <w:highlight w:val="none"/>
        </w:rPr>
        <w:t>发包人供应材料设备的合同工程结算方式：</w:t>
      </w:r>
      <w:r>
        <w:rPr>
          <w:rFonts w:hint="eastAsia" w:ascii="宋体" w:hAnsi="宋体"/>
          <w:color w:val="auto"/>
          <w:sz w:val="24"/>
          <w:szCs w:val="24"/>
          <w:highlight w:val="none"/>
          <w:u w:val="single"/>
        </w:rPr>
        <w:t>无。</w:t>
      </w:r>
    </w:p>
    <w:p w14:paraId="1D68868D">
      <w:pPr>
        <w:spacing w:line="460" w:lineRule="exact"/>
        <w:rPr>
          <w:rFonts w:ascii="宋体"/>
          <w:color w:val="auto"/>
          <w:sz w:val="24"/>
          <w:szCs w:val="24"/>
          <w:highlight w:val="none"/>
        </w:rPr>
      </w:pPr>
      <w:r>
        <w:rPr>
          <w:rFonts w:ascii="宋体" w:hAnsi="宋体"/>
          <w:color w:val="auto"/>
          <w:sz w:val="24"/>
          <w:szCs w:val="24"/>
          <w:highlight w:val="none"/>
        </w:rPr>
        <w:t>21</w:t>
      </w:r>
      <w:r>
        <w:rPr>
          <w:rFonts w:hint="eastAsia" w:ascii="宋体" w:hAnsi="宋体"/>
          <w:color w:val="auto"/>
          <w:sz w:val="24"/>
          <w:szCs w:val="24"/>
          <w:highlight w:val="none"/>
        </w:rPr>
        <w:t>、承包人采购材料设备</w:t>
      </w:r>
    </w:p>
    <w:p w14:paraId="18DC06D6">
      <w:pPr>
        <w:spacing w:line="460" w:lineRule="exact"/>
        <w:ind w:firstLine="480"/>
        <w:outlineLvl w:val="0"/>
        <w:rPr>
          <w:rFonts w:ascii="宋体"/>
          <w:color w:val="auto"/>
          <w:sz w:val="24"/>
          <w:szCs w:val="24"/>
          <w:highlight w:val="none"/>
        </w:rPr>
      </w:pPr>
      <w:r>
        <w:rPr>
          <w:rFonts w:hint="eastAsia" w:ascii="宋体" w:hAnsi="宋体"/>
          <w:color w:val="auto"/>
          <w:sz w:val="24"/>
          <w:szCs w:val="24"/>
          <w:highlight w:val="none"/>
        </w:rPr>
        <w:t>发包人指定的生产厂家或供应商：</w:t>
      </w:r>
      <w:r>
        <w:rPr>
          <w:rFonts w:hint="eastAsia" w:ascii="宋体" w:hAnsi="宋体"/>
          <w:color w:val="auto"/>
          <w:sz w:val="24"/>
          <w:szCs w:val="24"/>
          <w:highlight w:val="none"/>
          <w:u w:val="single"/>
        </w:rPr>
        <w:t>无。</w:t>
      </w:r>
    </w:p>
    <w:p w14:paraId="2905B4F6">
      <w:pPr>
        <w:pStyle w:val="30"/>
        <w:spacing w:before="78" w:line="460" w:lineRule="exact"/>
        <w:ind w:firstLine="480"/>
        <w:jc w:val="left"/>
        <w:rPr>
          <w:rFonts w:ascii="宋体"/>
          <w:color w:val="auto"/>
          <w:highlight w:val="none"/>
          <w:u w:val="single"/>
        </w:rPr>
      </w:pPr>
      <w:r>
        <w:rPr>
          <w:rFonts w:hint="eastAsia" w:ascii="宋体" w:hAnsi="宋体"/>
          <w:color w:val="auto"/>
          <w:highlight w:val="none"/>
        </w:rPr>
        <w:t>承包人采购材料设备的约定：</w:t>
      </w:r>
      <w:r>
        <w:rPr>
          <w:rFonts w:ascii="宋体" w:hAnsi="宋体"/>
          <w:color w:val="auto"/>
          <w:highlight w:val="none"/>
          <w:u w:val="single"/>
        </w:rPr>
        <w:t xml:space="preserve"> </w:t>
      </w:r>
      <w:r>
        <w:rPr>
          <w:rFonts w:hint="eastAsia" w:ascii="宋体" w:hAnsi="宋体"/>
          <w:color w:val="auto"/>
          <w:highlight w:val="none"/>
          <w:u w:val="single"/>
        </w:rPr>
        <w:t>本工程使用预拌混凝土、预拌砂浆、钢筋、水泥、砌体、给排水管及其它主要材料，必须符合设计及招标文件要求。订货前承包人就提供招标文件指定的三家以上生产厂家的产品合格证书及试验报告，主要装饰材料须提供样板，经工程监理单位、发包人及承包人研究确认，符合工程要求，方可使用。发生货不对板，发包人有权拒用，并由承包人承担损失。发包人在收到收到相关资料后五天内答复，否则，由此延误的工期相应顺延。</w:t>
      </w:r>
    </w:p>
    <w:p w14:paraId="58EF837D">
      <w:pPr>
        <w:spacing w:line="460" w:lineRule="exact"/>
        <w:outlineLvl w:val="0"/>
        <w:rPr>
          <w:rFonts w:ascii="宋体"/>
          <w:color w:val="auto"/>
          <w:sz w:val="24"/>
          <w:szCs w:val="24"/>
          <w:highlight w:val="none"/>
        </w:rPr>
      </w:pPr>
      <w:r>
        <w:rPr>
          <w:rFonts w:ascii="宋体" w:hAnsi="宋体"/>
          <w:color w:val="auto"/>
          <w:sz w:val="24"/>
          <w:szCs w:val="24"/>
          <w:highlight w:val="none"/>
        </w:rPr>
        <w:t>22</w:t>
      </w:r>
      <w:r>
        <w:rPr>
          <w:rFonts w:hint="eastAsia" w:ascii="宋体" w:hAnsi="宋体"/>
          <w:color w:val="auto"/>
          <w:sz w:val="24"/>
          <w:szCs w:val="24"/>
          <w:highlight w:val="none"/>
        </w:rPr>
        <w:t>、</w:t>
      </w:r>
      <w:r>
        <w:rPr>
          <w:rFonts w:hint="eastAsia" w:ascii="宋体" w:hAnsi="宋体"/>
          <w:color w:val="auto"/>
          <w:sz w:val="24"/>
          <w:szCs w:val="24"/>
          <w:highlight w:val="none"/>
        </w:rPr>
        <w:t>隐蔽工程和中间验收</w:t>
      </w:r>
    </w:p>
    <w:p w14:paraId="0C6E4AD2">
      <w:pPr>
        <w:tabs>
          <w:tab w:val="left" w:pos="660"/>
          <w:tab w:val="left" w:pos="1140"/>
        </w:tabs>
        <w:spacing w:line="46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中间验收部位包括：</w:t>
      </w:r>
      <w:r>
        <w:rPr>
          <w:rFonts w:hint="eastAsia" w:ascii="宋体" w:hAnsi="宋体"/>
          <w:color w:val="auto"/>
          <w:sz w:val="24"/>
          <w:szCs w:val="24"/>
          <w:highlight w:val="none"/>
          <w:u w:val="single"/>
          <w:lang w:val="en-US" w:eastAsia="zh-CN"/>
        </w:rPr>
        <w:t>/</w:t>
      </w:r>
      <w:r>
        <w:rPr>
          <w:rFonts w:hint="eastAsia" w:ascii="宋体" w:hAnsi="宋体"/>
          <w:color w:val="auto"/>
          <w:sz w:val="24"/>
          <w:szCs w:val="24"/>
          <w:highlight w:val="none"/>
          <w:u w:val="single"/>
        </w:rPr>
        <w:t>。</w:t>
      </w:r>
    </w:p>
    <w:p w14:paraId="0BB253D8">
      <w:pPr>
        <w:tabs>
          <w:tab w:val="left" w:pos="660"/>
          <w:tab w:val="left" w:pos="1140"/>
        </w:tabs>
        <w:spacing w:line="46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22.1工程具备覆盖、掩盖条件或达到协议条款约定的中间验收部位，承包人自检合格后在隐蔽和中间验收48小时前通知发包人代表参加。通知包括承包人自检记录、隐蔽和中间验收的内容、验收时间和地点。验收合格，发包人代表在验收记录上签字确认后，承包人可进行工程隐蔽和继续施工。验收不合格，承包人在限定时间内修改后重新验收。</w:t>
      </w:r>
      <w:r>
        <w:rPr>
          <w:rFonts w:hint="eastAsia" w:ascii="宋体" w:hAnsi="宋体"/>
          <w:color w:val="auto"/>
          <w:sz w:val="24"/>
          <w:szCs w:val="24"/>
          <w:highlight w:val="none"/>
          <w:u w:val="single"/>
        </w:rPr>
        <w:br w:type="textWrapping"/>
      </w:r>
      <w:r>
        <w:rPr>
          <w:rFonts w:hint="eastAsia" w:ascii="宋体" w:hAnsi="宋体"/>
          <w:color w:val="auto"/>
          <w:sz w:val="24"/>
          <w:szCs w:val="24"/>
          <w:highlight w:val="none"/>
        </w:rPr>
        <w:t xml:space="preserve">   </w:t>
      </w:r>
      <w:r>
        <w:rPr>
          <w:rFonts w:hint="eastAsia" w:ascii="宋体" w:hAnsi="宋体"/>
          <w:color w:val="auto"/>
          <w:sz w:val="24"/>
          <w:szCs w:val="24"/>
          <w:highlight w:val="none"/>
          <w:u w:val="single"/>
        </w:rPr>
        <w:t>22.2 如果发包人代表不能按时进行验收，应在承包人通知的验收时间前24h，以书面形式向承包人提出延期验收要求，但延期不能超过48h。</w:t>
      </w:r>
    </w:p>
    <w:p w14:paraId="2B35912F">
      <w:pPr>
        <w:tabs>
          <w:tab w:val="left" w:pos="660"/>
          <w:tab w:val="left" w:pos="1140"/>
        </w:tabs>
        <w:spacing w:line="46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22.3 若发包人代表未能按以上时间提出延期要求，又未按时参加验收，承包人可自行组织验收。承包人经过验收的检查、试验程序后，将检查、试验记录送交发包人。本次检验视为发包人代表在场情况下进行的验收，发包人代表应承认验收记录的正确性。</w:t>
      </w:r>
    </w:p>
    <w:p w14:paraId="328A7B85">
      <w:pPr>
        <w:tabs>
          <w:tab w:val="left" w:pos="660"/>
          <w:tab w:val="left" w:pos="1140"/>
        </w:tabs>
        <w:spacing w:line="460" w:lineRule="exact"/>
        <w:ind w:firstLine="480" w:firstLineChars="200"/>
        <w:rPr>
          <w:color w:val="auto"/>
          <w:highlight w:val="none"/>
        </w:rPr>
      </w:pPr>
      <w:r>
        <w:rPr>
          <w:rFonts w:hint="eastAsia" w:ascii="宋体" w:hAnsi="宋体"/>
          <w:color w:val="auto"/>
          <w:sz w:val="24"/>
          <w:szCs w:val="24"/>
          <w:highlight w:val="none"/>
          <w:u w:val="single"/>
        </w:rPr>
        <w:t>22.4 无论发包人代表是否参加了验收，当其对某部分的工程质量有怀疑，均可要求承包人对已经隐蔽的工程进行重新检验。承包人接到通知后，应按要求进行剥离或开孔，并在检验后重新覆盖或修复。重新检验表明质量合格，发包人承担由此发生的全部追加合同价款，赔偿承包人损失，并相应顺延工期；检验不合格，承包人承担发生的全部费用，工期不予顺延。</w:t>
      </w:r>
    </w:p>
    <w:p w14:paraId="284D50E5">
      <w:pPr>
        <w:spacing w:line="460" w:lineRule="exact"/>
        <w:rPr>
          <w:rFonts w:ascii="宋体"/>
          <w:color w:val="auto"/>
          <w:sz w:val="24"/>
          <w:szCs w:val="24"/>
          <w:highlight w:val="none"/>
        </w:rPr>
      </w:pPr>
      <w:r>
        <w:rPr>
          <w:rFonts w:ascii="宋体" w:hAnsi="宋体"/>
          <w:color w:val="auto"/>
          <w:sz w:val="24"/>
          <w:szCs w:val="24"/>
          <w:highlight w:val="none"/>
        </w:rPr>
        <w:t>23</w:t>
      </w:r>
      <w:r>
        <w:rPr>
          <w:rFonts w:hint="eastAsia" w:ascii="宋体" w:hAnsi="宋体"/>
          <w:color w:val="auto"/>
          <w:sz w:val="24"/>
          <w:szCs w:val="24"/>
          <w:highlight w:val="none"/>
        </w:rPr>
        <w:t>、工程试车</w:t>
      </w:r>
    </w:p>
    <w:p w14:paraId="66A3BA16">
      <w:pPr>
        <w:spacing w:line="460" w:lineRule="exact"/>
        <w:ind w:firstLine="480"/>
        <w:rPr>
          <w:rFonts w:ascii="宋体"/>
          <w:color w:val="auto"/>
          <w:sz w:val="24"/>
          <w:szCs w:val="24"/>
          <w:highlight w:val="none"/>
        </w:rPr>
      </w:pPr>
      <w:r>
        <w:rPr>
          <w:rFonts w:hint="eastAsia" w:ascii="宋体" w:hAnsi="宋体"/>
          <w:color w:val="auto"/>
          <w:sz w:val="24"/>
          <w:szCs w:val="24"/>
          <w:highlight w:val="none"/>
        </w:rPr>
        <w:t>约定是否试车：</w:t>
      </w:r>
      <w:r>
        <w:rPr>
          <w:rFonts w:hint="eastAsia" w:ascii="宋体" w:hAnsi="宋体"/>
          <w:color w:val="auto"/>
          <w:sz w:val="24"/>
          <w:szCs w:val="24"/>
          <w:highlight w:val="none"/>
          <w:u w:val="single"/>
        </w:rPr>
        <w:t>需要试车。</w:t>
      </w:r>
    </w:p>
    <w:p w14:paraId="78205E91">
      <w:pPr>
        <w:spacing w:line="460" w:lineRule="exact"/>
        <w:ind w:firstLine="960"/>
        <w:rPr>
          <w:rFonts w:ascii="宋体"/>
          <w:color w:val="auto"/>
          <w:sz w:val="24"/>
          <w:szCs w:val="24"/>
          <w:highlight w:val="none"/>
        </w:rPr>
      </w:pPr>
      <w:r>
        <w:rPr>
          <w:rFonts w:hint="eastAsia" w:ascii="宋体" w:hAnsi="宋体"/>
          <w:color w:val="auto"/>
          <w:sz w:val="24"/>
          <w:szCs w:val="24"/>
          <w:highlight w:val="none"/>
          <w:lang w:eastAsia="zh-CN"/>
        </w:rPr>
        <w:t>☑</w:t>
      </w:r>
      <w:r>
        <w:rPr>
          <w:rFonts w:ascii="宋体" w:hAnsi="宋体"/>
          <w:color w:val="auto"/>
          <w:sz w:val="24"/>
          <w:szCs w:val="24"/>
          <w:highlight w:val="none"/>
        </w:rPr>
        <w:t xml:space="preserve">  </w:t>
      </w:r>
      <w:r>
        <w:rPr>
          <w:rFonts w:hint="eastAsia" w:ascii="宋体" w:hAnsi="宋体"/>
          <w:color w:val="auto"/>
          <w:sz w:val="24"/>
          <w:szCs w:val="24"/>
          <w:highlight w:val="none"/>
        </w:rPr>
        <w:t>不需要试车的，本条不适用。</w:t>
      </w:r>
    </w:p>
    <w:p w14:paraId="2B1E7072">
      <w:pPr>
        <w:spacing w:line="460" w:lineRule="exact"/>
        <w:ind w:firstLine="960"/>
        <w:rPr>
          <w:rFonts w:ascii="宋体" w:hAnsi="宋体"/>
          <w:color w:val="auto"/>
          <w:sz w:val="24"/>
          <w:szCs w:val="24"/>
          <w:highlight w:val="none"/>
        </w:rPr>
      </w:pPr>
      <w:r>
        <w:rPr>
          <w:rFonts w:hint="eastAsia" w:ascii="宋体" w:hAnsi="宋体"/>
          <w:color w:val="auto"/>
          <w:sz w:val="24"/>
          <w:szCs w:val="24"/>
          <w:highlight w:val="none"/>
          <w:lang w:eastAsia="zh-CN"/>
        </w:rPr>
        <w:t>□</w:t>
      </w:r>
      <w:r>
        <w:rPr>
          <w:rFonts w:ascii="宋体" w:hAnsi="宋体"/>
          <w:color w:val="auto"/>
          <w:sz w:val="24"/>
          <w:szCs w:val="24"/>
          <w:highlight w:val="none"/>
        </w:rPr>
        <w:t xml:space="preserve">  </w:t>
      </w:r>
      <w:r>
        <w:rPr>
          <w:rFonts w:hint="eastAsia" w:ascii="宋体" w:hAnsi="宋体"/>
          <w:color w:val="auto"/>
          <w:sz w:val="24"/>
          <w:szCs w:val="24"/>
          <w:highlight w:val="none"/>
        </w:rPr>
        <w:t>需要试车的，试车的内容及要求具体如下：</w:t>
      </w:r>
    </w:p>
    <w:p w14:paraId="3FBB329D">
      <w:pPr>
        <w:pStyle w:val="2"/>
        <w:snapToGrid w:val="0"/>
        <w:spacing w:line="460" w:lineRule="exact"/>
        <w:ind w:left="420" w:firstLine="480"/>
        <w:rPr>
          <w:rFonts w:ascii="宋体" w:hAnsi="宋体"/>
          <w:color w:val="auto"/>
          <w:kern w:val="0"/>
          <w:sz w:val="24"/>
          <w:highlight w:val="none"/>
          <w:u w:val="single"/>
        </w:rPr>
      </w:pPr>
      <w:r>
        <w:rPr>
          <w:rFonts w:hint="eastAsia" w:ascii="宋体" w:hAnsi="宋体"/>
          <w:color w:val="auto"/>
          <w:kern w:val="0"/>
          <w:sz w:val="24"/>
          <w:highlight w:val="none"/>
          <w:u w:val="single"/>
        </w:rPr>
        <w:t>23.1 双方约定需要试车的，应当组织试车，试车内容应与承包商承包的安装范围相一致。试车内容有：单机无负荷试车、联动无负荷试车、投料试车等</w:t>
      </w:r>
    </w:p>
    <w:p w14:paraId="65621BF4">
      <w:pPr>
        <w:pStyle w:val="2"/>
        <w:snapToGrid w:val="0"/>
        <w:spacing w:line="460" w:lineRule="exact"/>
        <w:ind w:left="420" w:firstLine="480"/>
        <w:rPr>
          <w:rFonts w:ascii="宋体" w:hAnsi="宋体"/>
          <w:color w:val="auto"/>
          <w:kern w:val="0"/>
          <w:sz w:val="24"/>
          <w:highlight w:val="none"/>
          <w:u w:val="single"/>
        </w:rPr>
      </w:pPr>
      <w:r>
        <w:rPr>
          <w:rFonts w:hint="eastAsia" w:ascii="宋体" w:hAnsi="宋体"/>
          <w:color w:val="auto"/>
          <w:kern w:val="0"/>
          <w:sz w:val="24"/>
          <w:highlight w:val="none"/>
          <w:u w:val="single"/>
        </w:rPr>
        <w:t>23.2 设备安装工程具备单机无负荷试车条件，承包人组织试车，并在试车前48小时以书面形式通知发包人代表。通知包括试车内容、时间、地点。承包人准备试车记录，发包人根据承包人要求为试车提供必要条件。试车合格，发包人代表在试车记录上签字。</w:t>
      </w:r>
    </w:p>
    <w:p w14:paraId="3B40206E">
      <w:pPr>
        <w:pStyle w:val="2"/>
        <w:snapToGrid w:val="0"/>
        <w:spacing w:line="460" w:lineRule="exact"/>
        <w:ind w:left="420" w:firstLine="480"/>
        <w:rPr>
          <w:rFonts w:ascii="宋体" w:hAnsi="宋体"/>
          <w:color w:val="auto"/>
          <w:kern w:val="0"/>
          <w:sz w:val="24"/>
          <w:highlight w:val="none"/>
          <w:u w:val="single"/>
        </w:rPr>
      </w:pPr>
      <w:r>
        <w:rPr>
          <w:rFonts w:hint="eastAsia" w:ascii="宋体" w:hAnsi="宋体"/>
          <w:color w:val="auto"/>
          <w:kern w:val="0"/>
          <w:sz w:val="24"/>
          <w:highlight w:val="none"/>
          <w:u w:val="single"/>
        </w:rPr>
        <w:t>23.3 发包人代表不能按时参加试车，须在开始试车前24小时以书面形式向承包人提出延期要求，延期不能超过48小时。发包人代表未能按以上时间提出延期要求，不参加试车，应承认试车记录。</w:t>
      </w:r>
    </w:p>
    <w:p w14:paraId="450664DC">
      <w:pPr>
        <w:pStyle w:val="2"/>
        <w:snapToGrid w:val="0"/>
        <w:spacing w:line="460" w:lineRule="exact"/>
        <w:ind w:left="420" w:firstLine="480"/>
        <w:rPr>
          <w:rFonts w:ascii="宋体" w:hAnsi="宋体"/>
          <w:color w:val="auto"/>
          <w:kern w:val="0"/>
          <w:sz w:val="24"/>
          <w:highlight w:val="none"/>
          <w:u w:val="single"/>
        </w:rPr>
      </w:pPr>
      <w:r>
        <w:rPr>
          <w:rFonts w:hint="eastAsia" w:ascii="宋体" w:hAnsi="宋体"/>
          <w:color w:val="auto"/>
          <w:kern w:val="0"/>
          <w:sz w:val="24"/>
          <w:highlight w:val="none"/>
          <w:u w:val="single"/>
        </w:rPr>
        <w:t>23.4 设备安装工程具备无负荷联动试车条件，发包人组织试车，并在试车前48小时以书面形式通知承包人。通知包括试车内容、时间、地点和对承包人的要求，承包人按要求做好准备工作。试车合格，双方在试车记录上签字。</w:t>
      </w:r>
    </w:p>
    <w:p w14:paraId="4399E8FB">
      <w:pPr>
        <w:pStyle w:val="2"/>
        <w:snapToGrid w:val="0"/>
        <w:spacing w:line="460" w:lineRule="exact"/>
        <w:ind w:left="420" w:firstLine="480"/>
        <w:rPr>
          <w:rFonts w:ascii="宋体" w:hAnsi="宋体"/>
          <w:color w:val="auto"/>
          <w:kern w:val="0"/>
          <w:sz w:val="24"/>
          <w:highlight w:val="none"/>
          <w:u w:val="single"/>
        </w:rPr>
      </w:pPr>
      <w:r>
        <w:rPr>
          <w:rFonts w:hint="eastAsia" w:ascii="宋体" w:hAnsi="宋体"/>
          <w:color w:val="auto"/>
          <w:kern w:val="0"/>
          <w:sz w:val="24"/>
          <w:highlight w:val="none"/>
          <w:u w:val="single"/>
        </w:rPr>
        <w:t>23.5 设计原因试车达不到验收要求，发包人应要求设计单位修改设计，承包人按修改后的设计重新安装。发包人承担修改设计、拆除及重新安装的全部费用和追加合同价款，工期相应顺延。</w:t>
      </w:r>
    </w:p>
    <w:p w14:paraId="6941D856">
      <w:pPr>
        <w:pStyle w:val="2"/>
        <w:snapToGrid w:val="0"/>
        <w:spacing w:line="460" w:lineRule="exact"/>
        <w:ind w:left="420" w:firstLine="480"/>
        <w:rPr>
          <w:rFonts w:ascii="宋体" w:hAnsi="宋体"/>
          <w:color w:val="auto"/>
          <w:kern w:val="0"/>
          <w:sz w:val="24"/>
          <w:highlight w:val="none"/>
          <w:u w:val="single"/>
        </w:rPr>
      </w:pPr>
      <w:r>
        <w:rPr>
          <w:rFonts w:hint="eastAsia" w:ascii="宋体" w:hAnsi="宋体"/>
          <w:color w:val="auto"/>
          <w:kern w:val="0"/>
          <w:sz w:val="24"/>
          <w:highlight w:val="none"/>
          <w:u w:val="single"/>
        </w:rPr>
        <w:t>23.6 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14:paraId="181689DA">
      <w:pPr>
        <w:pStyle w:val="2"/>
        <w:snapToGrid w:val="0"/>
        <w:spacing w:line="460" w:lineRule="exact"/>
        <w:ind w:left="420" w:firstLine="480"/>
        <w:rPr>
          <w:rFonts w:ascii="宋体" w:hAnsi="宋体"/>
          <w:color w:val="auto"/>
          <w:kern w:val="0"/>
          <w:sz w:val="24"/>
          <w:highlight w:val="none"/>
          <w:u w:val="single"/>
        </w:rPr>
      </w:pPr>
      <w:r>
        <w:rPr>
          <w:rFonts w:hint="eastAsia" w:ascii="宋体" w:hAnsi="宋体"/>
          <w:color w:val="auto"/>
          <w:kern w:val="0"/>
          <w:sz w:val="24"/>
          <w:highlight w:val="none"/>
          <w:u w:val="single"/>
        </w:rPr>
        <w:t>23.7 由于承包人施工原因试车达不到验收要求，承包人按发包人代表要求重新安装和试车，并承担重新安装和试车的费用，工期不予顺延。</w:t>
      </w:r>
    </w:p>
    <w:p w14:paraId="250AE5EE">
      <w:pPr>
        <w:pStyle w:val="2"/>
        <w:snapToGrid w:val="0"/>
        <w:spacing w:line="460" w:lineRule="exact"/>
        <w:ind w:left="420" w:firstLine="480"/>
        <w:rPr>
          <w:rFonts w:ascii="宋体" w:hAnsi="宋体"/>
          <w:color w:val="auto"/>
          <w:kern w:val="0"/>
          <w:sz w:val="24"/>
          <w:highlight w:val="none"/>
          <w:u w:val="single"/>
        </w:rPr>
      </w:pPr>
      <w:r>
        <w:rPr>
          <w:rFonts w:hint="eastAsia" w:ascii="宋体" w:hAnsi="宋体"/>
          <w:color w:val="auto"/>
          <w:kern w:val="0"/>
          <w:sz w:val="24"/>
          <w:highlight w:val="none"/>
          <w:u w:val="single"/>
        </w:rPr>
        <w:t>23.8 试车费用除已包括在合同价款之内或专用条款另有约定外，均由承包人承担。</w:t>
      </w:r>
    </w:p>
    <w:p w14:paraId="1DDC129A">
      <w:pPr>
        <w:pStyle w:val="2"/>
        <w:snapToGrid w:val="0"/>
        <w:spacing w:line="460" w:lineRule="exact"/>
        <w:ind w:left="420" w:firstLine="480"/>
        <w:rPr>
          <w:rFonts w:ascii="宋体" w:hAnsi="宋体"/>
          <w:color w:val="auto"/>
          <w:kern w:val="0"/>
          <w:sz w:val="24"/>
          <w:highlight w:val="none"/>
          <w:u w:val="single"/>
        </w:rPr>
      </w:pPr>
      <w:r>
        <w:rPr>
          <w:rFonts w:hint="eastAsia" w:ascii="宋体" w:hAnsi="宋体"/>
          <w:color w:val="auto"/>
          <w:kern w:val="0"/>
          <w:sz w:val="24"/>
          <w:highlight w:val="none"/>
          <w:u w:val="single"/>
        </w:rPr>
        <w:t>23.9发包人代表在试车合格后不在试车记录上签字，试车结束24小时后，视为发包人代表已经认可试车记录，承包人可继续施工或办理竣工手续。</w:t>
      </w:r>
    </w:p>
    <w:p w14:paraId="62DD4EE2">
      <w:pPr>
        <w:spacing w:line="460" w:lineRule="exact"/>
        <w:ind w:firstLine="960" w:firstLineChars="400"/>
        <w:rPr>
          <w:rFonts w:ascii="宋体" w:hAnsi="宋体"/>
          <w:color w:val="auto"/>
          <w:sz w:val="24"/>
          <w:szCs w:val="24"/>
          <w:highlight w:val="none"/>
        </w:rPr>
      </w:pPr>
      <w:r>
        <w:rPr>
          <w:rFonts w:hint="eastAsia" w:ascii="宋体" w:hAnsi="宋体"/>
          <w:color w:val="auto"/>
          <w:sz w:val="24"/>
          <w:highlight w:val="none"/>
          <w:u w:val="single"/>
        </w:rPr>
        <w:t>23.10 投料试车应在工程竣工验收后由发包人负责，如发包人要求在工程竣工验收前进行或需要承包人配合时，应征得承包人同意，另行签订补充协议。</w:t>
      </w:r>
    </w:p>
    <w:p w14:paraId="5FF3C093">
      <w:pPr>
        <w:spacing w:line="460" w:lineRule="exact"/>
        <w:rPr>
          <w:rFonts w:ascii="宋体"/>
          <w:color w:val="auto"/>
          <w:sz w:val="24"/>
          <w:szCs w:val="24"/>
          <w:highlight w:val="none"/>
        </w:rPr>
      </w:pPr>
      <w:r>
        <w:rPr>
          <w:rFonts w:ascii="宋体" w:hAnsi="宋体"/>
          <w:color w:val="auto"/>
          <w:sz w:val="24"/>
          <w:szCs w:val="24"/>
          <w:highlight w:val="none"/>
        </w:rPr>
        <w:t>24</w:t>
      </w:r>
      <w:r>
        <w:rPr>
          <w:rFonts w:hint="eastAsia" w:ascii="宋体" w:hAnsi="宋体"/>
          <w:color w:val="auto"/>
          <w:sz w:val="24"/>
          <w:szCs w:val="24"/>
          <w:highlight w:val="none"/>
        </w:rPr>
        <w:t>、竣工验收</w:t>
      </w:r>
    </w:p>
    <w:p w14:paraId="57E969D8">
      <w:pPr>
        <w:pStyle w:val="30"/>
        <w:spacing w:before="78" w:line="460" w:lineRule="exact"/>
        <w:jc w:val="left"/>
        <w:rPr>
          <w:rFonts w:ascii="宋体"/>
          <w:color w:val="auto"/>
          <w:highlight w:val="none"/>
          <w:u w:val="single"/>
        </w:rPr>
      </w:pPr>
      <w:r>
        <w:rPr>
          <w:rFonts w:ascii="宋体" w:hAnsi="宋体"/>
          <w:color w:val="auto"/>
          <w:highlight w:val="none"/>
        </w:rPr>
        <w:t xml:space="preserve">  </w:t>
      </w:r>
      <w:r>
        <w:rPr>
          <w:rFonts w:ascii="宋体" w:hAnsi="宋体"/>
          <w:color w:val="auto"/>
          <w:highlight w:val="none"/>
          <w:u w:val="single"/>
        </w:rPr>
        <w:t xml:space="preserve">  </w:t>
      </w:r>
      <w:r>
        <w:rPr>
          <w:rFonts w:hint="eastAsia" w:ascii="宋体" w:hAnsi="宋体"/>
          <w:color w:val="auto"/>
          <w:highlight w:val="none"/>
          <w:u w:val="single"/>
        </w:rPr>
        <w:t>承包人提供竣工图的约定：</w:t>
      </w:r>
      <w:r>
        <w:rPr>
          <w:rFonts w:ascii="宋体" w:hAnsi="宋体"/>
          <w:color w:val="auto"/>
          <w:highlight w:val="none"/>
          <w:u w:val="single"/>
        </w:rPr>
        <w:t xml:space="preserve"> </w:t>
      </w:r>
      <w:r>
        <w:rPr>
          <w:rFonts w:hint="eastAsia" w:ascii="宋体" w:hAnsi="宋体"/>
          <w:color w:val="auto"/>
          <w:highlight w:val="none"/>
          <w:u w:val="single"/>
        </w:rPr>
        <w:t>工程竣工验收且发包人提供其应向承包人提供的齐全资料后</w:t>
      </w:r>
      <w:r>
        <w:rPr>
          <w:rFonts w:ascii="宋体" w:hAnsi="宋体"/>
          <w:color w:val="auto"/>
          <w:highlight w:val="none"/>
          <w:u w:val="single"/>
        </w:rPr>
        <w:t>30</w:t>
      </w:r>
      <w:r>
        <w:rPr>
          <w:rFonts w:hint="eastAsia" w:ascii="宋体" w:hAnsi="宋体"/>
          <w:color w:val="auto"/>
          <w:highlight w:val="none"/>
          <w:u w:val="single"/>
        </w:rPr>
        <w:t>天内，承包人应提供一式一套完整的竣工图及文字资料给监理单位、发包人审核后，由发包人提交给设计院重新出四套完整的竣工图，再交由承包人应按省、市质安、城建档案管理部门的要求、规格编制成册，出图费用由承包人承担。</w:t>
      </w:r>
    </w:p>
    <w:p w14:paraId="4997144B">
      <w:pPr>
        <w:spacing w:line="460" w:lineRule="exact"/>
        <w:outlineLvl w:val="0"/>
        <w:rPr>
          <w:rFonts w:ascii="宋体"/>
          <w:color w:val="auto"/>
          <w:sz w:val="24"/>
          <w:szCs w:val="24"/>
          <w:highlight w:val="none"/>
        </w:rPr>
      </w:pPr>
      <w:r>
        <w:rPr>
          <w:rFonts w:ascii="宋体" w:hAnsi="宋体"/>
          <w:color w:val="auto"/>
          <w:sz w:val="24"/>
          <w:szCs w:val="24"/>
          <w:highlight w:val="none"/>
        </w:rPr>
        <w:t>25</w:t>
      </w:r>
      <w:r>
        <w:rPr>
          <w:rFonts w:hint="eastAsia" w:ascii="宋体" w:hAnsi="宋体"/>
          <w:color w:val="auto"/>
          <w:sz w:val="24"/>
          <w:szCs w:val="24"/>
          <w:highlight w:val="none"/>
        </w:rPr>
        <w:t>、质量保修</w:t>
      </w:r>
    </w:p>
    <w:p w14:paraId="605C321B">
      <w:pPr>
        <w:spacing w:line="460" w:lineRule="exact"/>
        <w:ind w:firstLine="480"/>
        <w:rPr>
          <w:rFonts w:ascii="宋体"/>
          <w:color w:val="auto"/>
          <w:sz w:val="24"/>
          <w:szCs w:val="24"/>
          <w:highlight w:val="none"/>
        </w:rPr>
      </w:pPr>
      <w:r>
        <w:rPr>
          <w:rFonts w:hint="eastAsia" w:ascii="宋体" w:hAnsi="宋体"/>
          <w:color w:val="auto"/>
          <w:sz w:val="24"/>
          <w:szCs w:val="24"/>
          <w:highlight w:val="none"/>
        </w:rPr>
        <w:t>工程质量保修期的约定：</w:t>
      </w:r>
      <w:r>
        <w:rPr>
          <w:rFonts w:hint="eastAsia" w:ascii="宋体" w:hAnsi="宋体"/>
          <w:color w:val="auto"/>
          <w:sz w:val="24"/>
          <w:szCs w:val="24"/>
          <w:highlight w:val="none"/>
          <w:u w:val="single"/>
        </w:rPr>
        <w:t>按中华人民共和国国务院令第714号《建设工程质量管理条例》相关规定执行。</w:t>
      </w:r>
    </w:p>
    <w:p w14:paraId="7000E752">
      <w:pPr>
        <w:spacing w:line="460" w:lineRule="exact"/>
        <w:outlineLvl w:val="0"/>
        <w:rPr>
          <w:rFonts w:ascii="宋体"/>
          <w:color w:val="auto"/>
          <w:sz w:val="24"/>
          <w:szCs w:val="24"/>
          <w:highlight w:val="none"/>
        </w:rPr>
      </w:pPr>
      <w:r>
        <w:rPr>
          <w:rFonts w:ascii="宋体" w:hAnsi="宋体"/>
          <w:color w:val="auto"/>
          <w:sz w:val="24"/>
          <w:szCs w:val="24"/>
          <w:highlight w:val="none"/>
        </w:rPr>
        <w:t>26</w:t>
      </w:r>
      <w:r>
        <w:rPr>
          <w:rFonts w:hint="eastAsia" w:ascii="宋体" w:hAnsi="宋体"/>
          <w:color w:val="auto"/>
          <w:sz w:val="24"/>
          <w:szCs w:val="24"/>
          <w:highlight w:val="none"/>
        </w:rPr>
        <w:t>、</w:t>
      </w:r>
      <w:r>
        <w:rPr>
          <w:rFonts w:hint="eastAsia" w:ascii="宋体" w:hAnsi="宋体"/>
          <w:b/>
          <w:color w:val="auto"/>
          <w:sz w:val="24"/>
          <w:szCs w:val="24"/>
          <w:highlight w:val="none"/>
        </w:rPr>
        <w:t>暂列金、暂估价</w:t>
      </w:r>
      <w:r>
        <w:rPr>
          <w:rFonts w:hint="eastAsia" w:ascii="宋体" w:hAnsi="宋体"/>
          <w:color w:val="auto"/>
          <w:sz w:val="24"/>
          <w:szCs w:val="24"/>
          <w:highlight w:val="none"/>
        </w:rPr>
        <w:t>（见工程量清单）</w:t>
      </w:r>
    </w:p>
    <w:p w14:paraId="3188715B">
      <w:pPr>
        <w:spacing w:line="460" w:lineRule="exact"/>
        <w:ind w:firstLine="480"/>
        <w:rPr>
          <w:rFonts w:ascii="宋体"/>
          <w:color w:val="auto"/>
          <w:sz w:val="24"/>
          <w:szCs w:val="24"/>
          <w:highlight w:val="none"/>
        </w:rPr>
      </w:pPr>
      <w:r>
        <w:rPr>
          <w:rFonts w:hint="eastAsia" w:ascii="宋体" w:hAnsi="宋体"/>
          <w:color w:val="auto"/>
          <w:sz w:val="24"/>
          <w:szCs w:val="24"/>
          <w:highlight w:val="none"/>
        </w:rPr>
        <w:t>本合同暂列金：（</w:t>
      </w:r>
      <w:r>
        <w:rPr>
          <w:rFonts w:hint="eastAsia" w:ascii="宋体" w:hAnsi="宋体"/>
          <w:color w:val="auto"/>
          <w:sz w:val="24"/>
          <w:szCs w:val="24"/>
          <w:highlight w:val="none"/>
        </w:rPr>
        <w:t>*******</w:t>
      </w:r>
      <w:r>
        <w:rPr>
          <w:rFonts w:hint="eastAsia" w:ascii="宋体" w:hAnsi="宋体"/>
          <w:color w:val="auto"/>
          <w:sz w:val="24"/>
          <w:szCs w:val="24"/>
          <w:highlight w:val="none"/>
        </w:rPr>
        <w:t>）元；暂估价（</w:t>
      </w:r>
      <w:r>
        <w:rPr>
          <w:rFonts w:hint="eastAsia" w:ascii="宋体" w:hAnsi="宋体"/>
          <w:color w:val="auto"/>
          <w:sz w:val="24"/>
          <w:szCs w:val="24"/>
          <w:highlight w:val="none"/>
        </w:rPr>
        <w:t>*******</w:t>
      </w:r>
      <w:r>
        <w:rPr>
          <w:rFonts w:hint="eastAsia" w:ascii="宋体" w:hAnsi="宋体"/>
          <w:color w:val="auto"/>
          <w:sz w:val="24"/>
          <w:szCs w:val="24"/>
          <w:highlight w:val="none"/>
        </w:rPr>
        <w:t>）元。</w:t>
      </w:r>
    </w:p>
    <w:p w14:paraId="24BF741E">
      <w:pPr>
        <w:spacing w:line="460" w:lineRule="exact"/>
        <w:outlineLvl w:val="0"/>
        <w:rPr>
          <w:rFonts w:ascii="宋体"/>
          <w:color w:val="auto"/>
          <w:sz w:val="24"/>
          <w:szCs w:val="24"/>
          <w:highlight w:val="none"/>
        </w:rPr>
      </w:pPr>
      <w:r>
        <w:rPr>
          <w:rFonts w:ascii="宋体" w:hAnsi="宋体"/>
          <w:color w:val="auto"/>
          <w:sz w:val="24"/>
          <w:szCs w:val="24"/>
          <w:highlight w:val="none"/>
        </w:rPr>
        <w:t>27</w:t>
      </w:r>
      <w:r>
        <w:rPr>
          <w:rFonts w:hint="eastAsia" w:ascii="宋体" w:hAnsi="宋体"/>
          <w:color w:val="auto"/>
          <w:sz w:val="24"/>
          <w:szCs w:val="24"/>
          <w:highlight w:val="none"/>
        </w:rPr>
        <w:t>、提前竣工奖与误期赔偿费</w:t>
      </w:r>
    </w:p>
    <w:p w14:paraId="45BCFB54">
      <w:pPr>
        <w:tabs>
          <w:tab w:val="left" w:pos="720"/>
          <w:tab w:val="left" w:pos="1200"/>
        </w:tabs>
        <w:spacing w:line="460" w:lineRule="exact"/>
        <w:ind w:firstLine="480" w:firstLineChars="200"/>
        <w:rPr>
          <w:rFonts w:ascii="宋体"/>
          <w:color w:val="auto"/>
          <w:sz w:val="24"/>
          <w:szCs w:val="24"/>
          <w:highlight w:val="none"/>
        </w:rPr>
      </w:pPr>
      <w:r>
        <w:rPr>
          <w:rFonts w:ascii="宋体" w:hAnsi="宋体"/>
          <w:color w:val="auto"/>
          <w:sz w:val="24"/>
          <w:szCs w:val="24"/>
          <w:highlight w:val="none"/>
        </w:rPr>
        <w:t>27.1</w:t>
      </w:r>
      <w:r>
        <w:rPr>
          <w:rFonts w:hint="eastAsia" w:ascii="宋体" w:hAnsi="宋体"/>
          <w:color w:val="auto"/>
          <w:sz w:val="24"/>
          <w:szCs w:val="24"/>
          <w:highlight w:val="none"/>
        </w:rPr>
        <w:t>提前竣工奖的约定：</w:t>
      </w:r>
      <w:r>
        <w:rPr>
          <w:rFonts w:hint="eastAsia" w:ascii="宋体" w:hAnsi="宋体"/>
          <w:color w:val="auto"/>
          <w:sz w:val="24"/>
          <w:szCs w:val="24"/>
          <w:highlight w:val="none"/>
          <w:u w:val="single"/>
        </w:rPr>
        <w:t>无。</w:t>
      </w:r>
    </w:p>
    <w:p w14:paraId="610640F8">
      <w:pPr>
        <w:tabs>
          <w:tab w:val="left" w:pos="720"/>
          <w:tab w:val="left" w:pos="1200"/>
        </w:tabs>
        <w:spacing w:line="460" w:lineRule="exact"/>
        <w:ind w:firstLine="480" w:firstLineChars="200"/>
        <w:rPr>
          <w:rFonts w:ascii="宋体"/>
          <w:color w:val="auto"/>
          <w:sz w:val="24"/>
          <w:szCs w:val="24"/>
          <w:highlight w:val="none"/>
        </w:rPr>
      </w:pPr>
      <w:r>
        <w:rPr>
          <w:rFonts w:ascii="宋体" w:hAnsi="宋体"/>
          <w:color w:val="auto"/>
          <w:sz w:val="24"/>
          <w:szCs w:val="24"/>
          <w:highlight w:val="none"/>
        </w:rPr>
        <w:t>27.2</w:t>
      </w:r>
      <w:r>
        <w:rPr>
          <w:rFonts w:hint="eastAsia" w:ascii="宋体" w:hAnsi="宋体"/>
          <w:color w:val="auto"/>
          <w:sz w:val="24"/>
          <w:szCs w:val="24"/>
          <w:highlight w:val="none"/>
        </w:rPr>
        <w:t>误期赔偿费的约定：</w:t>
      </w:r>
    </w:p>
    <w:p w14:paraId="240B5854">
      <w:pPr>
        <w:tabs>
          <w:tab w:val="left" w:pos="720"/>
          <w:tab w:val="left" w:pos="1200"/>
        </w:tabs>
        <w:spacing w:line="460" w:lineRule="exact"/>
        <w:ind w:firstLine="480" w:firstLineChars="200"/>
        <w:rPr>
          <w:rFonts w:ascii="宋体"/>
          <w:color w:val="auto"/>
          <w:sz w:val="24"/>
          <w:szCs w:val="24"/>
          <w:highlight w:val="none"/>
        </w:rPr>
      </w:pPr>
      <w:r>
        <w:rPr>
          <w:rFonts w:ascii="宋体" w:hAnsi="宋体"/>
          <w:color w:val="auto"/>
          <w:sz w:val="24"/>
          <w:szCs w:val="24"/>
          <w:highlight w:val="none"/>
        </w:rPr>
        <w:t xml:space="preserve">(1)  </w:t>
      </w:r>
      <w:r>
        <w:rPr>
          <w:rFonts w:hint="eastAsia" w:ascii="宋体" w:hAnsi="宋体"/>
          <w:color w:val="auto"/>
          <w:sz w:val="24"/>
          <w:szCs w:val="24"/>
          <w:highlight w:val="none"/>
        </w:rPr>
        <w:t>每日历天应赔付额度：</w:t>
      </w:r>
      <w:r>
        <w:rPr>
          <w:rFonts w:hint="eastAsia" w:ascii="宋体" w:hAnsi="宋体"/>
          <w:color w:val="auto"/>
          <w:sz w:val="24"/>
          <w:szCs w:val="24"/>
          <w:highlight w:val="none"/>
          <w:u w:val="single"/>
        </w:rPr>
        <w:t>每日历天应赔付额度为承包人除每日历天向发包人赔付误期赔偿费2000元外，还要支付项目临时设施场地占用费，费用每日历天按临时设施占用场地（含建筑面积）面积×5元/㎡计算。</w:t>
      </w:r>
    </w:p>
    <w:p w14:paraId="15658BE1">
      <w:pPr>
        <w:spacing w:line="460" w:lineRule="exact"/>
        <w:ind w:firstLine="480" w:firstLineChars="200"/>
        <w:rPr>
          <w:rFonts w:ascii="宋体" w:hAnsi="宋体"/>
          <w:color w:val="auto"/>
          <w:sz w:val="24"/>
          <w:szCs w:val="24"/>
          <w:highlight w:val="none"/>
        </w:rPr>
      </w:pPr>
      <w:r>
        <w:rPr>
          <w:rFonts w:ascii="宋体" w:hAnsi="宋体"/>
          <w:color w:val="auto"/>
          <w:sz w:val="24"/>
          <w:szCs w:val="24"/>
          <w:highlight w:val="none"/>
        </w:rPr>
        <w:t xml:space="preserve">(2)  </w:t>
      </w:r>
      <w:r>
        <w:rPr>
          <w:rFonts w:hint="eastAsia" w:ascii="宋体" w:hAnsi="宋体"/>
          <w:color w:val="auto"/>
          <w:sz w:val="24"/>
          <w:szCs w:val="24"/>
          <w:highlight w:val="none"/>
        </w:rPr>
        <w:t>误期赔偿费最高限额是</w:t>
      </w:r>
      <w:r>
        <w:rPr>
          <w:rFonts w:ascii="宋体" w:hAnsi="宋体"/>
          <w:color w:val="auto"/>
          <w:sz w:val="24"/>
          <w:szCs w:val="24"/>
          <w:highlight w:val="none"/>
        </w:rPr>
        <w:t>:</w:t>
      </w:r>
      <w:r>
        <w:rPr>
          <w:rFonts w:hint="eastAsia" w:ascii="宋体" w:hAnsi="宋体"/>
          <w:color w:val="auto"/>
          <w:sz w:val="24"/>
          <w:szCs w:val="24"/>
          <w:highlight w:val="none"/>
          <w:u w:val="single"/>
        </w:rPr>
        <w:t>合同价的5%</w:t>
      </w:r>
    </w:p>
    <w:p w14:paraId="54718A03">
      <w:pPr>
        <w:spacing w:line="460" w:lineRule="exact"/>
        <w:rPr>
          <w:rFonts w:ascii="宋体"/>
          <w:color w:val="auto"/>
          <w:sz w:val="24"/>
          <w:szCs w:val="24"/>
          <w:highlight w:val="none"/>
        </w:rPr>
      </w:pPr>
      <w:r>
        <w:rPr>
          <w:rFonts w:ascii="宋体" w:hAnsi="宋体"/>
          <w:color w:val="auto"/>
          <w:sz w:val="24"/>
          <w:szCs w:val="24"/>
          <w:highlight w:val="none"/>
        </w:rPr>
        <w:t>28</w:t>
      </w:r>
      <w:r>
        <w:rPr>
          <w:rFonts w:hint="eastAsia" w:ascii="宋体" w:hAnsi="宋体"/>
          <w:color w:val="auto"/>
          <w:sz w:val="24"/>
          <w:szCs w:val="24"/>
          <w:highlight w:val="none"/>
        </w:rPr>
        <w:t>、合同价款约定与调整事宜</w:t>
      </w:r>
    </w:p>
    <w:p w14:paraId="7A28B163">
      <w:pPr>
        <w:spacing w:line="460" w:lineRule="exact"/>
        <w:ind w:firstLine="480"/>
        <w:rPr>
          <w:rFonts w:ascii="宋体"/>
          <w:color w:val="auto"/>
          <w:sz w:val="24"/>
          <w:szCs w:val="24"/>
          <w:highlight w:val="none"/>
        </w:rPr>
      </w:pPr>
      <w:r>
        <w:rPr>
          <w:rFonts w:ascii="宋体" w:hAnsi="宋体"/>
          <w:color w:val="auto"/>
          <w:sz w:val="24"/>
          <w:szCs w:val="24"/>
          <w:highlight w:val="none"/>
        </w:rPr>
        <w:t>28</w:t>
      </w:r>
      <w:r>
        <w:rPr>
          <w:rFonts w:ascii="宋体"/>
          <w:color w:val="auto"/>
          <w:sz w:val="24"/>
          <w:szCs w:val="24"/>
          <w:highlight w:val="none"/>
        </w:rPr>
        <w:t>.</w:t>
      </w:r>
      <w:r>
        <w:rPr>
          <w:rFonts w:ascii="宋体" w:hAnsi="宋体"/>
          <w:color w:val="auto"/>
          <w:sz w:val="24"/>
          <w:szCs w:val="24"/>
          <w:highlight w:val="none"/>
        </w:rPr>
        <w:t xml:space="preserve">1  </w:t>
      </w:r>
      <w:r>
        <w:rPr>
          <w:rFonts w:hint="eastAsia" w:ascii="宋体" w:hAnsi="宋体"/>
          <w:color w:val="auto"/>
          <w:sz w:val="24"/>
          <w:szCs w:val="24"/>
          <w:highlight w:val="none"/>
        </w:rPr>
        <w:t>合同价款的调整因素包括：</w:t>
      </w:r>
    </w:p>
    <w:p w14:paraId="66C91F1F">
      <w:pPr>
        <w:spacing w:line="460" w:lineRule="exact"/>
        <w:ind w:firstLine="480"/>
        <w:rPr>
          <w:rFonts w:ascii="宋体" w:hAnsi="Arial Unicode MS"/>
          <w:color w:val="auto"/>
          <w:sz w:val="24"/>
          <w:szCs w:val="24"/>
          <w:highlight w:val="none"/>
          <w:u w:val="single"/>
        </w:rPr>
      </w:pPr>
      <w:r>
        <w:rPr>
          <w:rFonts w:hint="eastAsia" w:ascii="宋体" w:hAnsi="宋体"/>
          <w:color w:val="auto"/>
          <w:sz w:val="24"/>
          <w:szCs w:val="24"/>
          <w:highlight w:val="none"/>
          <w:u w:val="single"/>
        </w:rPr>
        <w:t>本工程合同价款的结算方式：按综合单价包干、工程量按实结算的方式进行结算。在整个合同执行期内综合单价均不作任何调整。除非发生以下因素，合同价款作相应的调整。</w:t>
      </w:r>
    </w:p>
    <w:p w14:paraId="2A163174">
      <w:pPr>
        <w:spacing w:line="460" w:lineRule="exact"/>
        <w:ind w:firstLine="480"/>
        <w:rPr>
          <w:rFonts w:ascii="宋体" w:hAnsi="Arial Unicode MS"/>
          <w:color w:val="auto"/>
          <w:sz w:val="24"/>
          <w:szCs w:val="24"/>
          <w:highlight w:val="none"/>
          <w:u w:val="single"/>
        </w:rPr>
      </w:pPr>
      <w:r>
        <w:rPr>
          <w:rFonts w:hint="eastAsia" w:ascii="宋体" w:hAnsi="宋体"/>
          <w:color w:val="auto"/>
          <w:sz w:val="24"/>
          <w:szCs w:val="24"/>
          <w:highlight w:val="none"/>
          <w:u w:val="single"/>
        </w:rPr>
        <w:t>（</w:t>
      </w:r>
      <w:r>
        <w:rPr>
          <w:rFonts w:ascii="宋体" w:hAnsi="宋体"/>
          <w:color w:val="auto"/>
          <w:sz w:val="24"/>
          <w:szCs w:val="24"/>
          <w:highlight w:val="none"/>
          <w:u w:val="single"/>
        </w:rPr>
        <w:t>1</w:t>
      </w:r>
      <w:r>
        <w:rPr>
          <w:rFonts w:hint="eastAsia" w:ascii="宋体" w:hAnsi="宋体"/>
          <w:color w:val="auto"/>
          <w:sz w:val="24"/>
          <w:szCs w:val="24"/>
          <w:highlight w:val="none"/>
          <w:u w:val="single"/>
        </w:rPr>
        <w:t>）在施工过程中，若发生设计变更、现场签证等原因造成招标时的工程量清单内容及数量发生变更，只调整变更增加或减少部分的价格。计价方法为：与招标时工程量清单（或内容及数量）进行对比，计算出增加（或减少）的工程量（即工程量按实际发生计算），再乘以综合单价，但综合单价项目除招标文件、招标答疑纪要、合同中有特殊注明或因政策性文件下达规定可以调整外，其它不得调整，即中标单价为结算单价，其增加或减少的造价</w:t>
      </w:r>
      <w:r>
        <w:rPr>
          <w:rFonts w:ascii="宋体" w:hAnsi="宋体"/>
          <w:color w:val="auto"/>
          <w:sz w:val="24"/>
          <w:szCs w:val="24"/>
          <w:highlight w:val="none"/>
          <w:u w:val="single"/>
        </w:rPr>
        <w:t>=</w:t>
      </w:r>
      <w:r>
        <w:rPr>
          <w:rFonts w:hint="eastAsia" w:ascii="宋体" w:hAnsi="宋体"/>
          <w:color w:val="auto"/>
          <w:sz w:val="24"/>
          <w:szCs w:val="24"/>
          <w:highlight w:val="none"/>
          <w:u w:val="single"/>
        </w:rPr>
        <w:t>增加（或减少）的工程量×综合单价×（</w:t>
      </w:r>
      <w:r>
        <w:rPr>
          <w:rFonts w:ascii="宋体" w:hAnsi="宋体"/>
          <w:color w:val="auto"/>
          <w:sz w:val="24"/>
          <w:szCs w:val="24"/>
          <w:highlight w:val="none"/>
          <w:u w:val="single"/>
        </w:rPr>
        <w:t>1+</w:t>
      </w:r>
      <w:r>
        <w:rPr>
          <w:rFonts w:hint="eastAsia" w:ascii="宋体" w:hAnsi="宋体"/>
          <w:color w:val="auto"/>
          <w:sz w:val="24"/>
          <w:szCs w:val="24"/>
          <w:highlight w:val="none"/>
          <w:u w:val="single"/>
        </w:rPr>
        <w:t>规费</w:t>
      </w:r>
      <w:r>
        <w:rPr>
          <w:rFonts w:ascii="宋体" w:hAnsi="宋体"/>
          <w:color w:val="auto"/>
          <w:sz w:val="24"/>
          <w:szCs w:val="24"/>
          <w:highlight w:val="none"/>
          <w:u w:val="single"/>
        </w:rPr>
        <w:t>+</w:t>
      </w:r>
      <w:r>
        <w:rPr>
          <w:rFonts w:hint="eastAsia" w:ascii="宋体" w:hAnsi="宋体"/>
          <w:color w:val="auto"/>
          <w:sz w:val="24"/>
          <w:szCs w:val="24"/>
          <w:highlight w:val="none"/>
          <w:u w:val="single"/>
        </w:rPr>
        <w:t>税率）。其中的综合单价按以下原则确定：</w:t>
      </w:r>
    </w:p>
    <w:p w14:paraId="0416391D">
      <w:pPr>
        <w:spacing w:line="460" w:lineRule="exact"/>
        <w:ind w:firstLine="480"/>
        <w:rPr>
          <w:rFonts w:ascii="宋体" w:hAnsi="Arial Unicode MS"/>
          <w:color w:val="auto"/>
          <w:sz w:val="24"/>
          <w:szCs w:val="24"/>
          <w:highlight w:val="none"/>
          <w:u w:val="single"/>
        </w:rPr>
      </w:pPr>
      <w:r>
        <w:rPr>
          <w:rFonts w:hint="eastAsia" w:ascii="宋体" w:hAnsi="宋体"/>
          <w:color w:val="auto"/>
          <w:sz w:val="24"/>
          <w:szCs w:val="24"/>
          <w:highlight w:val="none"/>
          <w:u w:val="single"/>
        </w:rPr>
        <w:t>①若原投标报价有相同的子目，按原投标报价相同子目的综合单价执行；如原投标报价该子目综合单价为零或无报价，则按综合单价为零执行；</w:t>
      </w:r>
    </w:p>
    <w:p w14:paraId="261091B2">
      <w:pPr>
        <w:spacing w:line="460" w:lineRule="exact"/>
        <w:ind w:firstLine="480"/>
        <w:rPr>
          <w:rFonts w:ascii="宋体" w:hAnsi="Arial Unicode MS"/>
          <w:color w:val="auto"/>
          <w:sz w:val="24"/>
          <w:szCs w:val="24"/>
          <w:highlight w:val="none"/>
          <w:u w:val="single"/>
        </w:rPr>
      </w:pPr>
      <w:r>
        <w:rPr>
          <w:rFonts w:hint="eastAsia" w:ascii="宋体" w:hAnsi="宋体"/>
          <w:color w:val="auto"/>
          <w:sz w:val="24"/>
          <w:szCs w:val="24"/>
          <w:highlight w:val="none"/>
          <w:u w:val="single"/>
        </w:rPr>
        <w:t>②若原投标报价无相同的子目，但有类似的子目，则参照类似子目的综合单价</w:t>
      </w:r>
      <w:r>
        <w:rPr>
          <w:rFonts w:ascii="宋体"/>
          <w:color w:val="auto"/>
          <w:sz w:val="24"/>
          <w:szCs w:val="24"/>
          <w:highlight w:val="none"/>
          <w:u w:val="single"/>
        </w:rPr>
        <w:t>,</w:t>
      </w:r>
      <w:r>
        <w:rPr>
          <w:rFonts w:hint="eastAsia" w:ascii="宋体" w:hAnsi="宋体"/>
          <w:color w:val="auto"/>
          <w:sz w:val="24"/>
          <w:szCs w:val="24"/>
          <w:highlight w:val="none"/>
          <w:u w:val="single"/>
        </w:rPr>
        <w:t>按其单价分析方法进行调整得出该子目的综合单价，其中，人材机价格执行投标报价中最低的。若原投标报价无可参考的人材机价格，则按该施工时期《广州建设工程造价信息》综合价格执行。如果《广州建设工程造价信息》中没有的材料</w:t>
      </w:r>
      <w:r>
        <w:rPr>
          <w:rFonts w:ascii="宋体" w:hAnsi="宋体"/>
          <w:color w:val="auto"/>
          <w:sz w:val="24"/>
          <w:szCs w:val="24"/>
          <w:highlight w:val="none"/>
          <w:u w:val="single"/>
        </w:rPr>
        <w:t>[</w:t>
      </w:r>
      <w:r>
        <w:rPr>
          <w:rFonts w:hint="eastAsia" w:ascii="宋体" w:hAnsi="宋体"/>
          <w:color w:val="auto"/>
          <w:sz w:val="24"/>
          <w:szCs w:val="24"/>
          <w:highlight w:val="none"/>
          <w:u w:val="single"/>
        </w:rPr>
        <w:t>设备</w:t>
      </w:r>
      <w:r>
        <w:rPr>
          <w:rFonts w:ascii="宋体" w:hAnsi="宋体"/>
          <w:color w:val="auto"/>
          <w:sz w:val="24"/>
          <w:szCs w:val="24"/>
          <w:highlight w:val="none"/>
          <w:u w:val="single"/>
        </w:rPr>
        <w:t>]</w:t>
      </w:r>
      <w:r>
        <w:rPr>
          <w:rFonts w:hint="eastAsia" w:ascii="宋体" w:hAnsi="宋体"/>
          <w:color w:val="auto"/>
          <w:sz w:val="24"/>
          <w:szCs w:val="24"/>
          <w:highlight w:val="none"/>
          <w:u w:val="single"/>
        </w:rPr>
        <w:t>价格则参考《建设工程材料（设备）厂商价格信息》并按规定下浮率下浮计算。《广州建设工程造价信息》及《建设工程材料（设备）厂商价格信息》都没有的材料单价，参考发包人及监理工程师审核确认的有效发票的材料单价计算，或由建设单位、监理单位、施工单位按实际使用的厂家、品牌、规格、质量等进行市场询价后报相关部门审核确定。</w:t>
      </w:r>
    </w:p>
    <w:p w14:paraId="34C058E4">
      <w:pPr>
        <w:spacing w:line="460" w:lineRule="exact"/>
        <w:ind w:firstLine="480"/>
        <w:rPr>
          <w:rFonts w:ascii="宋体" w:hAnsi="Arial Unicode MS"/>
          <w:color w:val="auto"/>
          <w:sz w:val="24"/>
          <w:szCs w:val="24"/>
          <w:highlight w:val="none"/>
          <w:u w:val="single"/>
        </w:rPr>
      </w:pPr>
      <w:r>
        <w:rPr>
          <w:rFonts w:hint="eastAsia" w:ascii="宋体" w:hAnsi="宋体"/>
          <w:color w:val="auto"/>
          <w:sz w:val="24"/>
          <w:szCs w:val="24"/>
          <w:highlight w:val="none"/>
          <w:u w:val="single"/>
        </w:rPr>
        <w:t>③中标的工程量清单中没有适用或类似的，则作为新增项目（是否为新增项目由发、承包人双方确定），采用工程量清单计价法，依据中华人民共和国国家标准《建设工程工程量清单计价规范》（</w:t>
      </w:r>
      <w:r>
        <w:rPr>
          <w:rFonts w:ascii="宋体" w:hAnsi="宋体"/>
          <w:color w:val="auto"/>
          <w:sz w:val="24"/>
          <w:szCs w:val="24"/>
          <w:highlight w:val="none"/>
          <w:u w:val="single"/>
        </w:rPr>
        <w:t>GB50500-2013</w:t>
      </w:r>
      <w:r>
        <w:rPr>
          <w:rFonts w:hint="eastAsia" w:ascii="宋体" w:hAnsi="宋体"/>
          <w:color w:val="auto"/>
          <w:sz w:val="24"/>
          <w:szCs w:val="24"/>
          <w:highlight w:val="none"/>
          <w:u w:val="single"/>
        </w:rPr>
        <w:t>），套用广东省各专业2018综合定额，计费文件执行粤建市函</w:t>
      </w:r>
      <w:r>
        <w:rPr>
          <w:rFonts w:ascii="宋体" w:hAnsi="宋体"/>
          <w:color w:val="auto"/>
          <w:sz w:val="24"/>
          <w:szCs w:val="24"/>
          <w:highlight w:val="none"/>
          <w:u w:val="single"/>
        </w:rPr>
        <w:t>[2016]1113</w:t>
      </w:r>
      <w:r>
        <w:rPr>
          <w:rFonts w:hint="eastAsia" w:ascii="宋体" w:hAnsi="宋体"/>
          <w:color w:val="auto"/>
          <w:sz w:val="24"/>
          <w:szCs w:val="24"/>
          <w:highlight w:val="none"/>
          <w:u w:val="single"/>
        </w:rPr>
        <w:t>号文，采用工程量清单计价模式进行计算，其计价程序、费用组成和费率标准，参照投标报价相同或类似分部分项工程的有关子目综合单价分析表，其中，人材机价格标准执行投标报价中最低的。若原投标报价无可参考的人材机价格，则按该施工时期《广州建设工程造价信息》综合价格执行。如果《广州建设工程造价信息》中没有的材料</w:t>
      </w:r>
      <w:r>
        <w:rPr>
          <w:rFonts w:ascii="宋体" w:hAnsi="宋体"/>
          <w:color w:val="auto"/>
          <w:sz w:val="24"/>
          <w:szCs w:val="24"/>
          <w:highlight w:val="none"/>
          <w:u w:val="single"/>
        </w:rPr>
        <w:t>[</w:t>
      </w:r>
      <w:r>
        <w:rPr>
          <w:rFonts w:hint="eastAsia" w:ascii="宋体" w:hAnsi="宋体"/>
          <w:color w:val="auto"/>
          <w:sz w:val="24"/>
          <w:szCs w:val="24"/>
          <w:highlight w:val="none"/>
          <w:u w:val="single"/>
        </w:rPr>
        <w:t>设备</w:t>
      </w:r>
      <w:r>
        <w:rPr>
          <w:rFonts w:ascii="宋体" w:hAnsi="宋体"/>
          <w:color w:val="auto"/>
          <w:sz w:val="24"/>
          <w:szCs w:val="24"/>
          <w:highlight w:val="none"/>
          <w:u w:val="single"/>
        </w:rPr>
        <w:t>]</w:t>
      </w:r>
      <w:r>
        <w:rPr>
          <w:rFonts w:hint="eastAsia" w:ascii="宋体" w:hAnsi="宋体"/>
          <w:color w:val="auto"/>
          <w:sz w:val="24"/>
          <w:szCs w:val="24"/>
          <w:highlight w:val="none"/>
          <w:u w:val="single"/>
        </w:rPr>
        <w:t>价格则参照《建设工程材料（设备）厂商价格信息》并按规定下浮率下浮计算。《广州建设工程造价信息》和《建设工程材料（设备）厂商价格信息》都没有的材料单价，参考发包人及监理工程师审核确认的有效发票的材料单价计算，或由建设单位、监理单位、施工单位按实际使用的厂家、品牌、规格、质量等进行市场询价后报相关部门审核确定。其中，发包人依法供应的材料和经监理工程师和发包人审核确认的有效发票的材料价格不下浮。</w:t>
      </w:r>
    </w:p>
    <w:p w14:paraId="01BF2798">
      <w:pPr>
        <w:spacing w:line="460" w:lineRule="exact"/>
        <w:ind w:firstLine="480"/>
        <w:rPr>
          <w:rFonts w:ascii="宋体" w:hAnsi="Arial Unicode MS"/>
          <w:color w:val="auto"/>
          <w:sz w:val="24"/>
          <w:szCs w:val="24"/>
          <w:highlight w:val="none"/>
          <w:u w:val="single"/>
        </w:rPr>
      </w:pPr>
      <w:r>
        <w:rPr>
          <w:rFonts w:hint="eastAsia" w:ascii="宋体" w:hAnsi="宋体"/>
          <w:color w:val="auto"/>
          <w:sz w:val="24"/>
          <w:szCs w:val="24"/>
          <w:highlight w:val="none"/>
          <w:u w:val="single"/>
        </w:rPr>
        <w:t>④若相应定额都没有相关的子目由承包人提出申请，报监理单位及发包人审核确认后执行。</w:t>
      </w:r>
    </w:p>
    <w:p w14:paraId="74E2A0F6">
      <w:pPr>
        <w:spacing w:line="460" w:lineRule="exact"/>
        <w:ind w:firstLine="480"/>
        <w:rPr>
          <w:rFonts w:ascii="宋体" w:hAnsi="Arial Unicode MS"/>
          <w:color w:val="auto"/>
          <w:sz w:val="24"/>
          <w:szCs w:val="24"/>
          <w:highlight w:val="none"/>
          <w:u w:val="single"/>
        </w:rPr>
      </w:pPr>
      <w:r>
        <w:rPr>
          <w:rFonts w:hint="eastAsia" w:ascii="宋体" w:hAnsi="宋体"/>
          <w:color w:val="auto"/>
          <w:sz w:val="24"/>
          <w:szCs w:val="24"/>
          <w:highlight w:val="none"/>
          <w:u w:val="single"/>
        </w:rPr>
        <w:t>（</w:t>
      </w:r>
      <w:r>
        <w:rPr>
          <w:rFonts w:ascii="宋体" w:hAnsi="宋体"/>
          <w:color w:val="auto"/>
          <w:sz w:val="24"/>
          <w:szCs w:val="24"/>
          <w:highlight w:val="none"/>
          <w:u w:val="single"/>
        </w:rPr>
        <w:t>2</w:t>
      </w:r>
      <w:r>
        <w:rPr>
          <w:rFonts w:hint="eastAsia" w:ascii="宋体" w:hAnsi="宋体"/>
          <w:color w:val="auto"/>
          <w:sz w:val="24"/>
          <w:szCs w:val="24"/>
          <w:highlight w:val="none"/>
          <w:u w:val="single"/>
        </w:rPr>
        <w:t>）若由于发包人的原因发生相同规格的主材用料变更的，</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只调整主材价格，其他按投标组价不变。投标书没有的材料按该施工时期《广州建设工程造价信息》综合价格执行；如果《广州建设工程造价信息》中没有的材料</w:t>
      </w:r>
      <w:r>
        <w:rPr>
          <w:rFonts w:ascii="宋体" w:hAnsi="宋体"/>
          <w:color w:val="auto"/>
          <w:sz w:val="24"/>
          <w:szCs w:val="24"/>
          <w:highlight w:val="none"/>
          <w:u w:val="single"/>
        </w:rPr>
        <w:t>[</w:t>
      </w:r>
      <w:r>
        <w:rPr>
          <w:rFonts w:hint="eastAsia" w:ascii="宋体" w:hAnsi="宋体"/>
          <w:color w:val="auto"/>
          <w:sz w:val="24"/>
          <w:szCs w:val="24"/>
          <w:highlight w:val="none"/>
          <w:u w:val="single"/>
        </w:rPr>
        <w:t>设备</w:t>
      </w:r>
      <w:r>
        <w:rPr>
          <w:rFonts w:ascii="宋体" w:hAnsi="宋体"/>
          <w:color w:val="auto"/>
          <w:sz w:val="24"/>
          <w:szCs w:val="24"/>
          <w:highlight w:val="none"/>
          <w:u w:val="single"/>
        </w:rPr>
        <w:t>]</w:t>
      </w:r>
      <w:r>
        <w:rPr>
          <w:rFonts w:hint="eastAsia" w:ascii="宋体" w:hAnsi="宋体"/>
          <w:color w:val="auto"/>
          <w:sz w:val="24"/>
          <w:szCs w:val="24"/>
          <w:highlight w:val="none"/>
          <w:u w:val="single"/>
        </w:rPr>
        <w:t>价格则参照《建设工程材料（设备）厂商价格信息》并按规定下浮率下浮计算。综合价与厂商价格信息都没有的材料，由承包人报监理单位和发包人审核</w:t>
      </w:r>
      <w:r>
        <w:rPr>
          <w:rFonts w:ascii="宋体"/>
          <w:color w:val="auto"/>
          <w:sz w:val="24"/>
          <w:szCs w:val="24"/>
          <w:highlight w:val="none"/>
          <w:u w:val="single"/>
        </w:rPr>
        <w:t>,</w:t>
      </w:r>
      <w:r>
        <w:rPr>
          <w:rFonts w:hint="eastAsia" w:ascii="宋体" w:hAnsi="宋体"/>
          <w:color w:val="auto"/>
          <w:sz w:val="24"/>
          <w:szCs w:val="24"/>
          <w:highlight w:val="none"/>
          <w:u w:val="single"/>
        </w:rPr>
        <w:t>并按审核后的材料价格后作为结算依据。</w:t>
      </w:r>
    </w:p>
    <w:p w14:paraId="42531268">
      <w:pPr>
        <w:spacing w:line="460" w:lineRule="exact"/>
        <w:ind w:firstLine="480"/>
        <w:rPr>
          <w:rFonts w:ascii="宋体" w:hAnsi="Arial Unicode MS"/>
          <w:color w:val="auto"/>
          <w:sz w:val="24"/>
          <w:szCs w:val="24"/>
          <w:highlight w:val="none"/>
          <w:u w:val="single"/>
        </w:rPr>
      </w:pPr>
      <w:r>
        <w:rPr>
          <w:rFonts w:hint="eastAsia" w:ascii="宋体" w:hAnsi="宋体"/>
          <w:color w:val="auto"/>
          <w:sz w:val="24"/>
          <w:szCs w:val="24"/>
          <w:highlight w:val="none"/>
          <w:u w:val="single"/>
        </w:rPr>
        <w:t>（</w:t>
      </w:r>
      <w:r>
        <w:rPr>
          <w:rFonts w:ascii="宋体" w:hAnsi="宋体"/>
          <w:color w:val="auto"/>
          <w:sz w:val="24"/>
          <w:szCs w:val="24"/>
          <w:highlight w:val="none"/>
          <w:u w:val="single"/>
        </w:rPr>
        <w:t>3</w:t>
      </w:r>
      <w:r>
        <w:rPr>
          <w:rFonts w:hint="eastAsia" w:ascii="宋体" w:hAnsi="宋体"/>
          <w:color w:val="auto"/>
          <w:sz w:val="24"/>
          <w:szCs w:val="24"/>
          <w:highlight w:val="none"/>
          <w:u w:val="single"/>
        </w:rPr>
        <w:t>）若在原施工图（招标工程清单）或承包范围外增加工程，其计价方法为：增加工程量×综合单价×（</w:t>
      </w:r>
      <w:r>
        <w:rPr>
          <w:rFonts w:ascii="宋体" w:hAnsi="宋体"/>
          <w:color w:val="auto"/>
          <w:sz w:val="24"/>
          <w:szCs w:val="24"/>
          <w:highlight w:val="none"/>
          <w:u w:val="single"/>
        </w:rPr>
        <w:t>1+</w:t>
      </w:r>
      <w:r>
        <w:rPr>
          <w:rFonts w:hint="eastAsia" w:ascii="宋体" w:hAnsi="宋体"/>
          <w:color w:val="auto"/>
          <w:sz w:val="24"/>
          <w:szCs w:val="24"/>
          <w:highlight w:val="none"/>
          <w:u w:val="single"/>
        </w:rPr>
        <w:t>规费</w:t>
      </w:r>
      <w:r>
        <w:rPr>
          <w:rFonts w:ascii="宋体" w:hAnsi="宋体"/>
          <w:color w:val="auto"/>
          <w:sz w:val="24"/>
          <w:szCs w:val="24"/>
          <w:highlight w:val="none"/>
          <w:u w:val="single"/>
        </w:rPr>
        <w:t>+</w:t>
      </w:r>
      <w:r>
        <w:rPr>
          <w:rFonts w:hint="eastAsia" w:ascii="宋体" w:hAnsi="宋体"/>
          <w:color w:val="auto"/>
          <w:sz w:val="24"/>
          <w:szCs w:val="24"/>
          <w:highlight w:val="none"/>
          <w:u w:val="single"/>
        </w:rPr>
        <w:t>税率），综合单价的确定原则按</w:t>
      </w:r>
      <w:r>
        <w:rPr>
          <w:rFonts w:ascii="宋体" w:hAnsi="宋体"/>
          <w:color w:val="auto"/>
          <w:sz w:val="24"/>
          <w:szCs w:val="24"/>
          <w:highlight w:val="none"/>
          <w:u w:val="single"/>
        </w:rPr>
        <w:t>28</w:t>
      </w:r>
      <w:r>
        <w:rPr>
          <w:rFonts w:ascii="宋体"/>
          <w:color w:val="auto"/>
          <w:sz w:val="24"/>
          <w:szCs w:val="24"/>
          <w:highlight w:val="none"/>
          <w:u w:val="single"/>
        </w:rPr>
        <w:t>.</w:t>
      </w:r>
      <w:r>
        <w:rPr>
          <w:rFonts w:ascii="宋体" w:hAnsi="宋体"/>
          <w:color w:val="auto"/>
          <w:sz w:val="24"/>
          <w:szCs w:val="24"/>
          <w:highlight w:val="none"/>
          <w:u w:val="single"/>
        </w:rPr>
        <w:t>1</w:t>
      </w:r>
      <w:r>
        <w:rPr>
          <w:rFonts w:hint="eastAsia" w:ascii="宋体" w:hAnsi="宋体"/>
          <w:color w:val="auto"/>
          <w:sz w:val="24"/>
          <w:szCs w:val="24"/>
          <w:highlight w:val="none"/>
          <w:u w:val="single"/>
        </w:rPr>
        <w:t>款第（</w:t>
      </w:r>
      <w:r>
        <w:rPr>
          <w:rFonts w:ascii="宋体" w:hAnsi="宋体"/>
          <w:color w:val="auto"/>
          <w:sz w:val="24"/>
          <w:szCs w:val="24"/>
          <w:highlight w:val="none"/>
          <w:u w:val="single"/>
        </w:rPr>
        <w:t>1</w:t>
      </w:r>
      <w:r>
        <w:rPr>
          <w:rFonts w:hint="eastAsia" w:ascii="宋体" w:hAnsi="宋体"/>
          <w:color w:val="auto"/>
          <w:sz w:val="24"/>
          <w:szCs w:val="24"/>
          <w:highlight w:val="none"/>
          <w:u w:val="single"/>
        </w:rPr>
        <w:t>）点执行。</w:t>
      </w:r>
    </w:p>
    <w:p w14:paraId="5F6B1BCA">
      <w:pPr>
        <w:spacing w:line="460" w:lineRule="exact"/>
        <w:ind w:firstLine="480"/>
        <w:rPr>
          <w:rFonts w:ascii="宋体"/>
          <w:color w:val="auto"/>
          <w:sz w:val="24"/>
          <w:szCs w:val="24"/>
          <w:highlight w:val="none"/>
          <w:u w:val="single"/>
        </w:rPr>
      </w:pPr>
      <w:r>
        <w:rPr>
          <w:rFonts w:hint="eastAsia" w:ascii="宋体" w:hAnsi="宋体"/>
          <w:color w:val="auto"/>
          <w:sz w:val="24"/>
          <w:szCs w:val="24"/>
          <w:highlight w:val="none"/>
          <w:u w:val="single"/>
        </w:rPr>
        <w:t>（</w:t>
      </w:r>
      <w:r>
        <w:rPr>
          <w:rFonts w:ascii="宋体" w:hAnsi="宋体"/>
          <w:color w:val="auto"/>
          <w:sz w:val="24"/>
          <w:szCs w:val="24"/>
          <w:highlight w:val="none"/>
          <w:u w:val="single"/>
        </w:rPr>
        <w:t>4</w:t>
      </w:r>
      <w:r>
        <w:rPr>
          <w:rFonts w:hint="eastAsia" w:ascii="宋体" w:hAnsi="宋体"/>
          <w:color w:val="auto"/>
          <w:sz w:val="24"/>
          <w:szCs w:val="24"/>
          <w:highlight w:val="none"/>
          <w:u w:val="single"/>
        </w:rPr>
        <w:t>）</w:t>
      </w:r>
      <w:r>
        <w:rPr>
          <w:rFonts w:hint="eastAsia" w:ascii="宋体" w:hAnsi="宋体" w:cs="宋体"/>
          <w:color w:val="auto"/>
          <w:sz w:val="24"/>
          <w:szCs w:val="24"/>
          <w:highlight w:val="none"/>
          <w:u w:val="single"/>
        </w:rPr>
        <w:t>工程量清单和单价措施项目综合单价包干，总价措施项目费包干。</w:t>
      </w:r>
    </w:p>
    <w:p w14:paraId="3693C8A5">
      <w:pPr>
        <w:spacing w:line="460" w:lineRule="exact"/>
        <w:ind w:firstLine="480"/>
        <w:rPr>
          <w:rFonts w:ascii="宋体"/>
          <w:color w:val="auto"/>
          <w:sz w:val="24"/>
          <w:szCs w:val="24"/>
          <w:highlight w:val="none"/>
          <w:u w:val="single"/>
        </w:rPr>
      </w:pPr>
      <w:r>
        <w:rPr>
          <w:rFonts w:hint="eastAsia" w:ascii="宋体" w:hAnsi="宋体"/>
          <w:color w:val="auto"/>
          <w:sz w:val="24"/>
          <w:szCs w:val="24"/>
          <w:highlight w:val="none"/>
          <w:u w:val="single"/>
        </w:rPr>
        <w:t>（</w:t>
      </w:r>
      <w:r>
        <w:rPr>
          <w:rFonts w:ascii="宋体" w:hAnsi="宋体"/>
          <w:color w:val="auto"/>
          <w:sz w:val="24"/>
          <w:szCs w:val="24"/>
          <w:highlight w:val="none"/>
          <w:u w:val="single"/>
        </w:rPr>
        <w:t>5</w:t>
      </w:r>
      <w:r>
        <w:rPr>
          <w:rFonts w:hint="eastAsia" w:ascii="宋体" w:hAnsi="宋体"/>
          <w:color w:val="auto"/>
          <w:sz w:val="24"/>
          <w:szCs w:val="24"/>
          <w:highlight w:val="none"/>
          <w:u w:val="single"/>
        </w:rPr>
        <w:t>）对于新增工程项目，按投标时的报价浮动率下浮，投标下浮率</w:t>
      </w:r>
      <w:r>
        <w:rPr>
          <w:rFonts w:ascii="宋体" w:hAnsi="宋体"/>
          <w:color w:val="auto"/>
          <w:sz w:val="24"/>
          <w:szCs w:val="24"/>
          <w:highlight w:val="none"/>
          <w:u w:val="single"/>
        </w:rPr>
        <w:t>=</w:t>
      </w:r>
      <w:r>
        <w:rPr>
          <w:rFonts w:hint="eastAsia" w:ascii="宋体" w:hAnsi="宋体"/>
          <w:color w:val="auto"/>
          <w:sz w:val="24"/>
          <w:szCs w:val="24"/>
          <w:highlight w:val="none"/>
          <w:u w:val="single"/>
        </w:rPr>
        <w:t>（招标控制价</w:t>
      </w:r>
      <w:r>
        <w:rPr>
          <w:rFonts w:ascii="宋体"/>
          <w:color w:val="auto"/>
          <w:sz w:val="24"/>
          <w:szCs w:val="24"/>
          <w:highlight w:val="none"/>
          <w:u w:val="single"/>
        </w:rPr>
        <w:t>-</w:t>
      </w:r>
      <w:r>
        <w:rPr>
          <w:rFonts w:hint="eastAsia" w:ascii="宋体" w:hAnsi="宋体"/>
          <w:color w:val="auto"/>
          <w:sz w:val="24"/>
          <w:szCs w:val="24"/>
          <w:highlight w:val="none"/>
          <w:u w:val="single"/>
        </w:rPr>
        <w:t>中标价）</w:t>
      </w:r>
      <w:r>
        <w:rPr>
          <w:rFonts w:ascii="宋体" w:hAnsi="宋体"/>
          <w:color w:val="auto"/>
          <w:sz w:val="24"/>
          <w:szCs w:val="24"/>
          <w:highlight w:val="none"/>
          <w:u w:val="single"/>
        </w:rPr>
        <w:t>/</w:t>
      </w:r>
      <w:r>
        <w:rPr>
          <w:rFonts w:hint="eastAsia" w:ascii="宋体" w:hAnsi="宋体"/>
          <w:color w:val="auto"/>
          <w:sz w:val="24"/>
          <w:szCs w:val="24"/>
          <w:highlight w:val="none"/>
          <w:u w:val="single"/>
        </w:rPr>
        <w:t>招标控制价</w:t>
      </w:r>
      <w:r>
        <w:rPr>
          <w:rFonts w:ascii="宋体" w:hAnsi="宋体"/>
          <w:color w:val="auto"/>
          <w:sz w:val="24"/>
          <w:szCs w:val="24"/>
          <w:highlight w:val="none"/>
          <w:u w:val="single"/>
        </w:rPr>
        <w:t>*100%</w:t>
      </w:r>
      <w:r>
        <w:rPr>
          <w:rFonts w:hint="eastAsia" w:ascii="宋体" w:hAnsi="宋体"/>
          <w:color w:val="auto"/>
          <w:sz w:val="24"/>
          <w:szCs w:val="24"/>
          <w:highlight w:val="none"/>
          <w:u w:val="single"/>
        </w:rPr>
        <w:t>。其中，发包人依法供应的材料和经监理工程师和发包人审核确认的材料价格不下浮。</w:t>
      </w:r>
    </w:p>
    <w:p w14:paraId="02ECCCAE">
      <w:pPr>
        <w:spacing w:line="460" w:lineRule="exact"/>
        <w:outlineLvl w:val="0"/>
        <w:rPr>
          <w:rFonts w:ascii="宋体"/>
          <w:color w:val="auto"/>
          <w:sz w:val="24"/>
          <w:szCs w:val="24"/>
          <w:highlight w:val="none"/>
        </w:rPr>
      </w:pPr>
      <w:r>
        <w:rPr>
          <w:rFonts w:ascii="宋体" w:hAnsi="宋体"/>
          <w:color w:val="auto"/>
          <w:sz w:val="24"/>
          <w:szCs w:val="24"/>
          <w:highlight w:val="none"/>
        </w:rPr>
        <w:t>29</w:t>
      </w:r>
      <w:r>
        <w:rPr>
          <w:rFonts w:hint="eastAsia" w:ascii="宋体" w:hAnsi="宋体"/>
          <w:color w:val="auto"/>
          <w:sz w:val="24"/>
          <w:szCs w:val="24"/>
          <w:highlight w:val="none"/>
        </w:rPr>
        <w:t>、工程量的偏差</w:t>
      </w:r>
    </w:p>
    <w:p w14:paraId="417F33EF">
      <w:pPr>
        <w:spacing w:line="460" w:lineRule="exact"/>
        <w:ind w:firstLine="480"/>
        <w:rPr>
          <w:rFonts w:ascii="宋体"/>
          <w:color w:val="auto"/>
          <w:sz w:val="24"/>
          <w:szCs w:val="24"/>
          <w:highlight w:val="none"/>
        </w:rPr>
      </w:pPr>
      <w:r>
        <w:rPr>
          <w:rFonts w:ascii="宋体" w:hAnsi="宋体"/>
          <w:color w:val="auto"/>
          <w:sz w:val="24"/>
          <w:szCs w:val="24"/>
          <w:highlight w:val="none"/>
        </w:rPr>
        <w:t>29</w:t>
      </w:r>
      <w:r>
        <w:rPr>
          <w:rFonts w:ascii="宋体"/>
          <w:color w:val="auto"/>
          <w:sz w:val="24"/>
          <w:szCs w:val="24"/>
          <w:highlight w:val="none"/>
        </w:rPr>
        <w:t>.</w:t>
      </w:r>
      <w:r>
        <w:rPr>
          <w:rFonts w:ascii="宋体" w:hAnsi="宋体"/>
          <w:color w:val="auto"/>
          <w:sz w:val="24"/>
          <w:szCs w:val="24"/>
          <w:highlight w:val="none"/>
        </w:rPr>
        <w:t xml:space="preserve">1  </w:t>
      </w:r>
      <w:r>
        <w:rPr>
          <w:rFonts w:hint="eastAsia" w:ascii="宋体" w:hAnsi="宋体"/>
          <w:color w:val="auto"/>
          <w:sz w:val="24"/>
          <w:szCs w:val="24"/>
          <w:highlight w:val="none"/>
        </w:rPr>
        <w:t>工程量的偏差，导致分部分项工程的清单项目的综合单价调整的方法：</w:t>
      </w:r>
      <w:r>
        <w:rPr>
          <w:rFonts w:hint="eastAsia" w:ascii="宋体" w:hAnsi="宋体"/>
          <w:color w:val="auto"/>
          <w:sz w:val="24"/>
          <w:szCs w:val="24"/>
          <w:highlight w:val="none"/>
          <w:u w:val="single"/>
        </w:rPr>
        <w:t>无。</w:t>
      </w:r>
      <w:r>
        <w:rPr>
          <w:rFonts w:ascii="宋体" w:hAnsi="宋体"/>
          <w:color w:val="auto"/>
          <w:sz w:val="24"/>
          <w:szCs w:val="24"/>
          <w:highlight w:val="none"/>
          <w:u w:val="single"/>
        </w:rPr>
        <w:t xml:space="preserve"> </w:t>
      </w:r>
    </w:p>
    <w:p w14:paraId="3556DC69">
      <w:pPr>
        <w:pStyle w:val="19"/>
        <w:snapToGrid w:val="0"/>
        <w:spacing w:line="460" w:lineRule="exact"/>
        <w:ind w:left="359" w:firstLine="120"/>
        <w:rPr>
          <w:color w:val="auto"/>
          <w:sz w:val="24"/>
          <w:szCs w:val="24"/>
          <w:highlight w:val="none"/>
        </w:rPr>
      </w:pPr>
      <w:r>
        <w:rPr>
          <w:rFonts w:hAnsi="宋体"/>
          <w:color w:val="auto"/>
          <w:sz w:val="24"/>
          <w:szCs w:val="24"/>
          <w:highlight w:val="none"/>
        </w:rPr>
        <w:t xml:space="preserve">29.2  </w:t>
      </w:r>
      <w:r>
        <w:rPr>
          <w:rFonts w:hint="eastAsia" w:hAnsi="宋体"/>
          <w:color w:val="auto"/>
          <w:sz w:val="24"/>
          <w:szCs w:val="24"/>
          <w:highlight w:val="none"/>
        </w:rPr>
        <w:t>工程量的偏差，导致措施项目费调整的方法：</w:t>
      </w:r>
    </w:p>
    <w:p w14:paraId="3200BA36">
      <w:pPr>
        <w:pStyle w:val="19"/>
        <w:snapToGrid w:val="0"/>
        <w:spacing w:line="460" w:lineRule="exact"/>
        <w:ind w:left="838" w:firstLine="62"/>
        <w:rPr>
          <w:b/>
          <w:color w:val="auto"/>
          <w:sz w:val="24"/>
          <w:szCs w:val="24"/>
          <w:highlight w:val="none"/>
        </w:rPr>
      </w:pPr>
      <w:r>
        <w:rPr>
          <w:rFonts w:hint="eastAsia" w:hAnsi="宋体"/>
          <w:b/>
          <w:color w:val="auto"/>
          <w:sz w:val="24"/>
          <w:szCs w:val="24"/>
          <w:highlight w:val="none"/>
        </w:rPr>
        <w:t>如果工程量的偏差使分部分项工程项目费的变化超过了</w:t>
      </w:r>
      <w:r>
        <w:rPr>
          <w:rFonts w:hAnsi="宋体"/>
          <w:b/>
          <w:color w:val="auto"/>
          <w:sz w:val="24"/>
          <w:szCs w:val="24"/>
          <w:highlight w:val="none"/>
        </w:rPr>
        <w:t>10%</w:t>
      </w:r>
      <w:r>
        <w:rPr>
          <w:rFonts w:hint="eastAsia" w:hAnsi="宋体"/>
          <w:b/>
          <w:color w:val="auto"/>
          <w:sz w:val="24"/>
          <w:szCs w:val="24"/>
          <w:highlight w:val="none"/>
        </w:rPr>
        <w:t>，则分部分项工程项目费超过</w:t>
      </w:r>
      <w:r>
        <w:rPr>
          <w:rFonts w:hAnsi="宋体"/>
          <w:b/>
          <w:color w:val="auto"/>
          <w:sz w:val="24"/>
          <w:szCs w:val="24"/>
          <w:highlight w:val="none"/>
        </w:rPr>
        <w:t>10%</w:t>
      </w:r>
      <w:r>
        <w:rPr>
          <w:rFonts w:hint="eastAsia" w:hAnsi="宋体"/>
          <w:b/>
          <w:color w:val="auto"/>
          <w:sz w:val="24"/>
          <w:szCs w:val="24"/>
          <w:highlight w:val="none"/>
        </w:rPr>
        <w:t>部分的措施项目费应予调整。除专用条款另有约定外，该情况下发包人承包人应按以下规定调整措施项目费：</w:t>
      </w:r>
    </w:p>
    <w:p w14:paraId="1CB77D72">
      <w:pPr>
        <w:pStyle w:val="19"/>
        <w:tabs>
          <w:tab w:val="left" w:pos="900"/>
        </w:tabs>
        <w:snapToGrid w:val="0"/>
        <w:spacing w:line="460" w:lineRule="exact"/>
        <w:ind w:left="945" w:hanging="118"/>
        <w:rPr>
          <w:b/>
          <w:color w:val="auto"/>
          <w:sz w:val="24"/>
          <w:szCs w:val="24"/>
          <w:highlight w:val="none"/>
        </w:rPr>
      </w:pPr>
      <w:r>
        <w:rPr>
          <w:rFonts w:hint="eastAsia" w:hAnsi="宋体"/>
          <w:b/>
          <w:color w:val="auto"/>
          <w:sz w:val="24"/>
          <w:szCs w:val="24"/>
          <w:highlight w:val="none"/>
        </w:rPr>
        <w:t>（</w:t>
      </w:r>
      <w:r>
        <w:rPr>
          <w:rFonts w:hAnsi="宋体"/>
          <w:b/>
          <w:color w:val="auto"/>
          <w:sz w:val="24"/>
          <w:szCs w:val="24"/>
          <w:highlight w:val="none"/>
        </w:rPr>
        <w:t>1</w:t>
      </w:r>
      <w:r>
        <w:rPr>
          <w:rFonts w:hint="eastAsia" w:hAnsi="宋体"/>
          <w:b/>
          <w:color w:val="auto"/>
          <w:sz w:val="24"/>
          <w:szCs w:val="24"/>
          <w:highlight w:val="none"/>
        </w:rPr>
        <w:t>）当</w:t>
      </w:r>
      <w:r>
        <w:rPr>
          <w:rFonts w:hAnsi="宋体"/>
          <w:b/>
          <w:color w:val="auto"/>
          <w:sz w:val="24"/>
          <w:szCs w:val="24"/>
          <w:highlight w:val="none"/>
        </w:rPr>
        <w:t>S</w:t>
      </w:r>
      <w:r>
        <w:rPr>
          <w:rFonts w:hAnsi="宋体"/>
          <w:b/>
          <w:color w:val="auto"/>
          <w:sz w:val="24"/>
          <w:szCs w:val="24"/>
          <w:highlight w:val="none"/>
          <w:vertAlign w:val="subscript"/>
        </w:rPr>
        <w:t>1</w:t>
      </w:r>
      <w:r>
        <w:rPr>
          <w:rFonts w:hint="eastAsia" w:hAnsi="宋体"/>
          <w:b/>
          <w:color w:val="auto"/>
          <w:sz w:val="24"/>
          <w:szCs w:val="24"/>
          <w:highlight w:val="none"/>
        </w:rPr>
        <w:t>﹥</w:t>
      </w:r>
      <w:r>
        <w:rPr>
          <w:rFonts w:hAnsi="宋体"/>
          <w:b/>
          <w:color w:val="auto"/>
          <w:sz w:val="24"/>
          <w:szCs w:val="24"/>
          <w:highlight w:val="none"/>
        </w:rPr>
        <w:t>1.1S</w:t>
      </w:r>
      <w:r>
        <w:rPr>
          <w:rFonts w:hAnsi="宋体"/>
          <w:b/>
          <w:color w:val="auto"/>
          <w:sz w:val="24"/>
          <w:szCs w:val="24"/>
          <w:highlight w:val="none"/>
          <w:vertAlign w:val="subscript"/>
        </w:rPr>
        <w:t>0</w:t>
      </w:r>
      <w:r>
        <w:rPr>
          <w:rFonts w:hint="eastAsia" w:hAnsi="宋体"/>
          <w:b/>
          <w:color w:val="auto"/>
          <w:sz w:val="24"/>
          <w:szCs w:val="24"/>
          <w:highlight w:val="none"/>
        </w:rPr>
        <w:t>时，由承包人在递交竣工结算文件时按下述公式向发包人提出</w:t>
      </w:r>
      <w:r>
        <w:rPr>
          <w:rFonts w:hAnsi="宋体"/>
          <w:b/>
          <w:color w:val="auto"/>
          <w:sz w:val="24"/>
          <w:szCs w:val="24"/>
          <w:highlight w:val="none"/>
        </w:rPr>
        <w:t>,</w:t>
      </w:r>
      <w:r>
        <w:rPr>
          <w:rFonts w:hint="eastAsia" w:hAnsi="宋体"/>
          <w:b/>
          <w:color w:val="auto"/>
          <w:sz w:val="24"/>
          <w:szCs w:val="24"/>
          <w:highlight w:val="none"/>
        </w:rPr>
        <w:t>由造价工程师核实并经发包人确认后执行。</w:t>
      </w:r>
    </w:p>
    <w:p w14:paraId="763380B0">
      <w:pPr>
        <w:pStyle w:val="19"/>
        <w:snapToGrid w:val="0"/>
        <w:spacing w:line="460" w:lineRule="exact"/>
        <w:ind w:firstLine="480"/>
        <w:jc w:val="center"/>
        <w:outlineLvl w:val="0"/>
        <w:rPr>
          <w:b/>
          <w:color w:val="auto"/>
          <w:sz w:val="24"/>
          <w:szCs w:val="24"/>
          <w:highlight w:val="none"/>
        </w:rPr>
      </w:pPr>
      <w:r>
        <w:rPr>
          <w:rFonts w:hAnsi="宋体"/>
          <w:b/>
          <w:color w:val="auto"/>
          <w:sz w:val="24"/>
          <w:szCs w:val="24"/>
          <w:highlight w:val="none"/>
        </w:rPr>
        <w:t>M</w:t>
      </w:r>
      <w:r>
        <w:rPr>
          <w:rFonts w:hAnsi="宋体"/>
          <w:b/>
          <w:color w:val="auto"/>
          <w:sz w:val="24"/>
          <w:szCs w:val="24"/>
          <w:highlight w:val="none"/>
          <w:vertAlign w:val="subscript"/>
        </w:rPr>
        <w:t>1</w:t>
      </w:r>
      <w:r>
        <w:rPr>
          <w:rFonts w:hAnsi="宋体"/>
          <w:b/>
          <w:color w:val="auto"/>
          <w:sz w:val="24"/>
          <w:szCs w:val="24"/>
          <w:highlight w:val="none"/>
        </w:rPr>
        <w:t>=M</w:t>
      </w:r>
      <w:r>
        <w:rPr>
          <w:rFonts w:hAnsi="宋体"/>
          <w:b/>
          <w:color w:val="auto"/>
          <w:sz w:val="24"/>
          <w:szCs w:val="24"/>
          <w:highlight w:val="none"/>
          <w:vertAlign w:val="subscript"/>
        </w:rPr>
        <w:t>0</w:t>
      </w:r>
      <w:r>
        <w:rPr>
          <w:rFonts w:hint="eastAsia" w:hAnsi="宋体"/>
          <w:b/>
          <w:color w:val="auto"/>
          <w:sz w:val="24"/>
          <w:szCs w:val="24"/>
          <w:highlight w:val="none"/>
        </w:rPr>
        <w:t>×（</w:t>
      </w:r>
      <w:r>
        <w:rPr>
          <w:rFonts w:hAnsi="宋体"/>
          <w:b/>
          <w:color w:val="auto"/>
          <w:sz w:val="24"/>
          <w:szCs w:val="24"/>
          <w:highlight w:val="none"/>
        </w:rPr>
        <w:t>S</w:t>
      </w:r>
      <w:r>
        <w:rPr>
          <w:rFonts w:hAnsi="宋体"/>
          <w:b/>
          <w:color w:val="auto"/>
          <w:sz w:val="24"/>
          <w:szCs w:val="24"/>
          <w:highlight w:val="none"/>
          <w:vertAlign w:val="subscript"/>
        </w:rPr>
        <w:t>1</w:t>
      </w:r>
      <w:r>
        <w:rPr>
          <w:rFonts w:hAnsi="宋体"/>
          <w:b/>
          <w:color w:val="auto"/>
          <w:sz w:val="24"/>
          <w:szCs w:val="24"/>
          <w:highlight w:val="none"/>
        </w:rPr>
        <w:t>/S</w:t>
      </w:r>
      <w:r>
        <w:rPr>
          <w:rFonts w:hAnsi="宋体"/>
          <w:b/>
          <w:color w:val="auto"/>
          <w:sz w:val="24"/>
          <w:szCs w:val="24"/>
          <w:highlight w:val="none"/>
          <w:vertAlign w:val="subscript"/>
        </w:rPr>
        <w:t>0</w:t>
      </w:r>
      <w:r>
        <w:rPr>
          <w:rFonts w:hAnsi="宋体"/>
          <w:b/>
          <w:color w:val="auto"/>
          <w:sz w:val="24"/>
          <w:szCs w:val="24"/>
          <w:highlight w:val="none"/>
        </w:rPr>
        <w:t>-0.1</w:t>
      </w:r>
      <w:r>
        <w:rPr>
          <w:rFonts w:hint="eastAsia" w:hAnsi="宋体"/>
          <w:b/>
          <w:color w:val="auto"/>
          <w:sz w:val="24"/>
          <w:szCs w:val="24"/>
          <w:highlight w:val="none"/>
        </w:rPr>
        <w:t>）</w:t>
      </w:r>
    </w:p>
    <w:p w14:paraId="449391D5">
      <w:pPr>
        <w:pStyle w:val="19"/>
        <w:snapToGrid w:val="0"/>
        <w:spacing w:line="460" w:lineRule="exact"/>
        <w:ind w:left="899" w:leftChars="428"/>
        <w:rPr>
          <w:b/>
          <w:color w:val="auto"/>
          <w:sz w:val="24"/>
          <w:szCs w:val="24"/>
          <w:highlight w:val="none"/>
        </w:rPr>
      </w:pPr>
      <w:r>
        <w:rPr>
          <w:rFonts w:hint="eastAsia" w:hAnsi="宋体"/>
          <w:b/>
          <w:color w:val="auto"/>
          <w:sz w:val="24"/>
          <w:szCs w:val="24"/>
          <w:highlight w:val="none"/>
        </w:rPr>
        <w:t>（</w:t>
      </w:r>
      <w:r>
        <w:rPr>
          <w:rFonts w:hAnsi="宋体"/>
          <w:b/>
          <w:color w:val="auto"/>
          <w:sz w:val="24"/>
          <w:szCs w:val="24"/>
          <w:highlight w:val="none"/>
        </w:rPr>
        <w:t>2</w:t>
      </w:r>
      <w:r>
        <w:rPr>
          <w:rFonts w:hint="eastAsia" w:hAnsi="宋体"/>
          <w:b/>
          <w:color w:val="auto"/>
          <w:sz w:val="24"/>
          <w:szCs w:val="24"/>
          <w:highlight w:val="none"/>
        </w:rPr>
        <w:t>）当</w:t>
      </w:r>
      <w:r>
        <w:rPr>
          <w:rFonts w:hAnsi="宋体"/>
          <w:b/>
          <w:color w:val="auto"/>
          <w:sz w:val="24"/>
          <w:szCs w:val="24"/>
          <w:highlight w:val="none"/>
        </w:rPr>
        <w:t>S</w:t>
      </w:r>
      <w:r>
        <w:rPr>
          <w:rFonts w:hAnsi="宋体"/>
          <w:b/>
          <w:color w:val="auto"/>
          <w:sz w:val="24"/>
          <w:szCs w:val="24"/>
          <w:highlight w:val="none"/>
          <w:vertAlign w:val="subscript"/>
        </w:rPr>
        <w:t>1</w:t>
      </w:r>
      <w:r>
        <w:rPr>
          <w:rFonts w:hint="eastAsia" w:hAnsi="宋体"/>
          <w:b/>
          <w:color w:val="auto"/>
          <w:sz w:val="24"/>
          <w:szCs w:val="24"/>
          <w:highlight w:val="none"/>
        </w:rPr>
        <w:t>﹤</w:t>
      </w:r>
      <w:r>
        <w:rPr>
          <w:rFonts w:hAnsi="宋体"/>
          <w:b/>
          <w:color w:val="auto"/>
          <w:sz w:val="24"/>
          <w:szCs w:val="24"/>
          <w:highlight w:val="none"/>
        </w:rPr>
        <w:t>0.9S</w:t>
      </w:r>
      <w:r>
        <w:rPr>
          <w:rFonts w:hAnsi="宋体"/>
          <w:b/>
          <w:color w:val="auto"/>
          <w:sz w:val="24"/>
          <w:szCs w:val="24"/>
          <w:highlight w:val="none"/>
          <w:vertAlign w:val="subscript"/>
        </w:rPr>
        <w:t>0</w:t>
      </w:r>
      <w:r>
        <w:rPr>
          <w:rFonts w:hint="eastAsia" w:hAnsi="宋体"/>
          <w:b/>
          <w:color w:val="auto"/>
          <w:sz w:val="24"/>
          <w:szCs w:val="24"/>
          <w:highlight w:val="none"/>
        </w:rPr>
        <w:t>时，由造价工程师核实竣工结算文件时按下述公式向承包人提出，经发包人承包人确认后执行。</w:t>
      </w:r>
    </w:p>
    <w:p w14:paraId="0EB33AE3">
      <w:pPr>
        <w:pStyle w:val="19"/>
        <w:snapToGrid w:val="0"/>
        <w:spacing w:line="460" w:lineRule="exact"/>
        <w:ind w:firstLine="480"/>
        <w:jc w:val="center"/>
        <w:outlineLvl w:val="0"/>
        <w:rPr>
          <w:b/>
          <w:color w:val="auto"/>
          <w:sz w:val="24"/>
          <w:szCs w:val="24"/>
          <w:highlight w:val="none"/>
        </w:rPr>
      </w:pPr>
      <w:r>
        <w:rPr>
          <w:rFonts w:hAnsi="宋体"/>
          <w:b/>
          <w:color w:val="auto"/>
          <w:sz w:val="24"/>
          <w:szCs w:val="24"/>
          <w:highlight w:val="none"/>
        </w:rPr>
        <w:t>M</w:t>
      </w:r>
      <w:r>
        <w:rPr>
          <w:rFonts w:hAnsi="宋体"/>
          <w:b/>
          <w:color w:val="auto"/>
          <w:sz w:val="24"/>
          <w:szCs w:val="24"/>
          <w:highlight w:val="none"/>
          <w:vertAlign w:val="subscript"/>
        </w:rPr>
        <w:t>1</w:t>
      </w:r>
      <w:r>
        <w:rPr>
          <w:rFonts w:hAnsi="宋体"/>
          <w:b/>
          <w:color w:val="auto"/>
          <w:sz w:val="24"/>
          <w:szCs w:val="24"/>
          <w:highlight w:val="none"/>
        </w:rPr>
        <w:t>=M</w:t>
      </w:r>
      <w:r>
        <w:rPr>
          <w:rFonts w:hAnsi="宋体"/>
          <w:b/>
          <w:color w:val="auto"/>
          <w:sz w:val="24"/>
          <w:szCs w:val="24"/>
          <w:highlight w:val="none"/>
          <w:vertAlign w:val="subscript"/>
        </w:rPr>
        <w:t>0</w:t>
      </w:r>
      <w:r>
        <w:rPr>
          <w:rFonts w:hint="eastAsia" w:hAnsi="宋体"/>
          <w:b/>
          <w:color w:val="auto"/>
          <w:sz w:val="24"/>
          <w:szCs w:val="24"/>
          <w:highlight w:val="none"/>
        </w:rPr>
        <w:t>×（</w:t>
      </w:r>
      <w:r>
        <w:rPr>
          <w:rFonts w:hAnsi="宋体"/>
          <w:b/>
          <w:color w:val="auto"/>
          <w:sz w:val="24"/>
          <w:szCs w:val="24"/>
          <w:highlight w:val="none"/>
        </w:rPr>
        <w:t>0.1+S</w:t>
      </w:r>
      <w:r>
        <w:rPr>
          <w:rFonts w:hAnsi="宋体"/>
          <w:b/>
          <w:color w:val="auto"/>
          <w:sz w:val="24"/>
          <w:szCs w:val="24"/>
          <w:highlight w:val="none"/>
          <w:vertAlign w:val="subscript"/>
        </w:rPr>
        <w:t>1</w:t>
      </w:r>
      <w:r>
        <w:rPr>
          <w:rFonts w:hAnsi="宋体"/>
          <w:b/>
          <w:color w:val="auto"/>
          <w:sz w:val="24"/>
          <w:szCs w:val="24"/>
          <w:highlight w:val="none"/>
        </w:rPr>
        <w:t>/S</w:t>
      </w:r>
      <w:r>
        <w:rPr>
          <w:rFonts w:hAnsi="宋体"/>
          <w:b/>
          <w:color w:val="auto"/>
          <w:sz w:val="24"/>
          <w:szCs w:val="24"/>
          <w:highlight w:val="none"/>
          <w:vertAlign w:val="subscript"/>
        </w:rPr>
        <w:t>0</w:t>
      </w:r>
      <w:r>
        <w:rPr>
          <w:rFonts w:hint="eastAsia" w:hAnsi="宋体"/>
          <w:b/>
          <w:color w:val="auto"/>
          <w:sz w:val="24"/>
          <w:szCs w:val="24"/>
          <w:highlight w:val="none"/>
        </w:rPr>
        <w:t>）</w:t>
      </w:r>
    </w:p>
    <w:p w14:paraId="4654C5F6">
      <w:pPr>
        <w:pStyle w:val="19"/>
        <w:snapToGrid w:val="0"/>
        <w:spacing w:line="460" w:lineRule="exact"/>
        <w:ind w:firstLine="947"/>
        <w:rPr>
          <w:b/>
          <w:color w:val="auto"/>
          <w:sz w:val="24"/>
          <w:szCs w:val="24"/>
          <w:highlight w:val="none"/>
        </w:rPr>
      </w:pPr>
      <w:r>
        <w:rPr>
          <w:rFonts w:hint="eastAsia" w:hAnsi="宋体"/>
          <w:b/>
          <w:color w:val="auto"/>
          <w:sz w:val="24"/>
          <w:szCs w:val="24"/>
          <w:highlight w:val="none"/>
        </w:rPr>
        <w:t>式中：</w:t>
      </w:r>
      <w:r>
        <w:rPr>
          <w:rFonts w:hAnsi="宋体"/>
          <w:b/>
          <w:color w:val="auto"/>
          <w:sz w:val="24"/>
          <w:szCs w:val="24"/>
          <w:highlight w:val="none"/>
        </w:rPr>
        <w:t>S</w:t>
      </w:r>
      <w:r>
        <w:rPr>
          <w:rFonts w:hAnsi="宋体"/>
          <w:b/>
          <w:color w:val="auto"/>
          <w:sz w:val="24"/>
          <w:szCs w:val="24"/>
          <w:highlight w:val="none"/>
          <w:vertAlign w:val="subscript"/>
        </w:rPr>
        <w:t>1</w:t>
      </w:r>
      <w:r>
        <w:rPr>
          <w:rFonts w:hint="eastAsia" w:hAnsi="宋体"/>
          <w:b/>
          <w:color w:val="auto"/>
          <w:sz w:val="24"/>
          <w:szCs w:val="24"/>
          <w:highlight w:val="none"/>
        </w:rPr>
        <w:t>是最终完成的分部分项工程项目费。</w:t>
      </w:r>
    </w:p>
    <w:p w14:paraId="04C6078F">
      <w:pPr>
        <w:pStyle w:val="19"/>
        <w:snapToGrid w:val="0"/>
        <w:spacing w:line="460" w:lineRule="exact"/>
        <w:ind w:left="3179" w:hanging="1559"/>
        <w:outlineLvl w:val="0"/>
        <w:rPr>
          <w:b/>
          <w:color w:val="auto"/>
          <w:sz w:val="24"/>
          <w:szCs w:val="24"/>
          <w:highlight w:val="none"/>
        </w:rPr>
      </w:pPr>
      <w:r>
        <w:rPr>
          <w:rFonts w:hAnsi="宋体"/>
          <w:b/>
          <w:color w:val="auto"/>
          <w:sz w:val="24"/>
          <w:szCs w:val="24"/>
          <w:highlight w:val="none"/>
        </w:rPr>
        <w:t>S</w:t>
      </w:r>
      <w:r>
        <w:rPr>
          <w:rFonts w:hAnsi="宋体"/>
          <w:b/>
          <w:color w:val="auto"/>
          <w:sz w:val="24"/>
          <w:szCs w:val="24"/>
          <w:highlight w:val="none"/>
          <w:vertAlign w:val="subscript"/>
        </w:rPr>
        <w:t>0</w:t>
      </w:r>
      <w:r>
        <w:rPr>
          <w:rFonts w:hint="eastAsia" w:hAnsi="宋体"/>
          <w:b/>
          <w:color w:val="auto"/>
          <w:sz w:val="24"/>
          <w:szCs w:val="24"/>
          <w:highlight w:val="none"/>
        </w:rPr>
        <w:t>是承包人报价文件的分部分项工程项目</w:t>
      </w:r>
    </w:p>
    <w:p w14:paraId="6A822123">
      <w:pPr>
        <w:pStyle w:val="19"/>
        <w:snapToGrid w:val="0"/>
        <w:spacing w:line="460" w:lineRule="exact"/>
        <w:ind w:left="3179" w:hanging="1559"/>
        <w:outlineLvl w:val="0"/>
        <w:rPr>
          <w:b/>
          <w:color w:val="auto"/>
          <w:sz w:val="24"/>
          <w:szCs w:val="24"/>
          <w:highlight w:val="none"/>
        </w:rPr>
      </w:pPr>
      <w:r>
        <w:rPr>
          <w:rFonts w:hAnsi="宋体"/>
          <w:b/>
          <w:color w:val="auto"/>
          <w:sz w:val="24"/>
          <w:szCs w:val="24"/>
          <w:highlight w:val="none"/>
        </w:rPr>
        <w:t>M</w:t>
      </w:r>
      <w:r>
        <w:rPr>
          <w:rFonts w:hAnsi="宋体"/>
          <w:b/>
          <w:color w:val="auto"/>
          <w:sz w:val="24"/>
          <w:szCs w:val="24"/>
          <w:highlight w:val="none"/>
          <w:vertAlign w:val="subscript"/>
        </w:rPr>
        <w:t>1</w:t>
      </w:r>
      <w:r>
        <w:rPr>
          <w:rFonts w:hint="eastAsia" w:hAnsi="宋体"/>
          <w:b/>
          <w:color w:val="auto"/>
          <w:sz w:val="24"/>
          <w:szCs w:val="24"/>
          <w:highlight w:val="none"/>
        </w:rPr>
        <w:t>是调整后的结算措施项目费。</w:t>
      </w:r>
    </w:p>
    <w:p w14:paraId="385F0781">
      <w:pPr>
        <w:pStyle w:val="19"/>
        <w:snapToGrid w:val="0"/>
        <w:spacing w:line="460" w:lineRule="exact"/>
        <w:ind w:firstLine="1620"/>
        <w:outlineLvl w:val="0"/>
        <w:rPr>
          <w:b/>
          <w:color w:val="auto"/>
          <w:sz w:val="24"/>
          <w:szCs w:val="24"/>
          <w:highlight w:val="none"/>
        </w:rPr>
      </w:pPr>
      <w:r>
        <w:rPr>
          <w:rFonts w:hAnsi="宋体"/>
          <w:b/>
          <w:color w:val="auto"/>
          <w:sz w:val="24"/>
          <w:szCs w:val="24"/>
          <w:highlight w:val="none"/>
        </w:rPr>
        <w:t>M</w:t>
      </w:r>
      <w:r>
        <w:rPr>
          <w:rFonts w:hAnsi="宋体"/>
          <w:b/>
          <w:color w:val="auto"/>
          <w:sz w:val="24"/>
          <w:szCs w:val="24"/>
          <w:highlight w:val="none"/>
          <w:vertAlign w:val="subscript"/>
        </w:rPr>
        <w:t>0</w:t>
      </w:r>
      <w:r>
        <w:rPr>
          <w:rFonts w:hint="eastAsia" w:hAnsi="宋体"/>
          <w:b/>
          <w:color w:val="auto"/>
          <w:sz w:val="24"/>
          <w:szCs w:val="24"/>
          <w:highlight w:val="none"/>
        </w:rPr>
        <w:t>是承包人在工程量清单中填报的措施项目费。</w:t>
      </w:r>
    </w:p>
    <w:p w14:paraId="3CA95EE5">
      <w:pPr>
        <w:spacing w:line="460" w:lineRule="exact"/>
        <w:outlineLvl w:val="0"/>
        <w:rPr>
          <w:rFonts w:ascii="宋体"/>
          <w:color w:val="auto"/>
          <w:sz w:val="24"/>
          <w:szCs w:val="24"/>
          <w:highlight w:val="none"/>
        </w:rPr>
      </w:pPr>
      <w:r>
        <w:rPr>
          <w:rFonts w:ascii="宋体" w:hAnsi="宋体"/>
          <w:color w:val="auto"/>
          <w:sz w:val="24"/>
          <w:szCs w:val="24"/>
          <w:highlight w:val="none"/>
        </w:rPr>
        <w:t>30</w:t>
      </w:r>
      <w:r>
        <w:rPr>
          <w:rFonts w:hint="eastAsia" w:ascii="宋体" w:hAnsi="宋体"/>
          <w:color w:val="auto"/>
          <w:sz w:val="24"/>
          <w:szCs w:val="24"/>
          <w:highlight w:val="none"/>
        </w:rPr>
        <w:t>、物价和后继法律法规引起的调整</w:t>
      </w:r>
    </w:p>
    <w:p w14:paraId="6ECCAC19">
      <w:pPr>
        <w:tabs>
          <w:tab w:val="left" w:pos="720"/>
          <w:tab w:val="left" w:pos="1200"/>
        </w:tabs>
        <w:spacing w:line="460" w:lineRule="exact"/>
        <w:ind w:firstLine="480" w:firstLineChars="200"/>
        <w:rPr>
          <w:rFonts w:ascii="宋体"/>
          <w:color w:val="auto"/>
          <w:sz w:val="24"/>
          <w:szCs w:val="24"/>
          <w:highlight w:val="none"/>
        </w:rPr>
      </w:pPr>
      <w:r>
        <w:rPr>
          <w:rFonts w:ascii="宋体" w:hAnsi="宋体"/>
          <w:color w:val="auto"/>
          <w:sz w:val="24"/>
          <w:szCs w:val="24"/>
          <w:highlight w:val="none"/>
        </w:rPr>
        <w:t>30.1</w:t>
      </w:r>
      <w:r>
        <w:rPr>
          <w:rFonts w:hint="eastAsia" w:ascii="宋体" w:hAnsi="宋体"/>
          <w:color w:val="auto"/>
          <w:sz w:val="24"/>
          <w:szCs w:val="24"/>
          <w:highlight w:val="none"/>
        </w:rPr>
        <w:t>物价变化引起合同价款的调整：</w:t>
      </w:r>
    </w:p>
    <w:p w14:paraId="0F3BE39F">
      <w:pPr>
        <w:spacing w:line="460" w:lineRule="exact"/>
        <w:ind w:firstLine="480"/>
        <w:rPr>
          <w:rFonts w:ascii="宋体"/>
          <w:color w:val="auto"/>
          <w:sz w:val="24"/>
          <w:szCs w:val="24"/>
          <w:highlight w:val="none"/>
        </w:rPr>
      </w:pPr>
      <w:r>
        <w:rPr>
          <w:rFonts w:hint="eastAsia" w:ascii="宋体" w:hAnsi="宋体"/>
          <w:color w:val="auto"/>
          <w:sz w:val="24"/>
          <w:szCs w:val="24"/>
          <w:highlight w:val="none"/>
        </w:rPr>
        <w:t>市场价格波动是否调整合同价格的约定：</w:t>
      </w:r>
      <w:r>
        <w:rPr>
          <w:rFonts w:ascii="宋体" w:hAnsi="宋体"/>
          <w:color w:val="auto"/>
          <w:sz w:val="24"/>
          <w:szCs w:val="24"/>
          <w:highlight w:val="none"/>
        </w:rPr>
        <w:t xml:space="preserve">                 </w:t>
      </w:r>
      <w:r>
        <w:rPr>
          <w:rFonts w:hint="eastAsia" w:ascii="宋体" w:hAnsi="宋体"/>
          <w:color w:val="auto"/>
          <w:sz w:val="24"/>
          <w:szCs w:val="24"/>
          <w:highlight w:val="none"/>
        </w:rPr>
        <w:t>。</w:t>
      </w:r>
    </w:p>
    <w:p w14:paraId="5D286E33">
      <w:pPr>
        <w:spacing w:line="460" w:lineRule="exact"/>
        <w:ind w:firstLine="480"/>
        <w:rPr>
          <w:rFonts w:ascii="宋体"/>
          <w:color w:val="auto"/>
          <w:sz w:val="24"/>
          <w:szCs w:val="24"/>
          <w:highlight w:val="none"/>
        </w:rPr>
      </w:pPr>
      <w:r>
        <w:rPr>
          <w:rFonts w:hint="eastAsia" w:ascii="宋体" w:hAnsi="宋体"/>
          <w:color w:val="auto"/>
          <w:sz w:val="24"/>
          <w:szCs w:val="24"/>
          <w:highlight w:val="none"/>
        </w:rPr>
        <w:t>因市场价格波动调整合同价格，采用以下第</w:t>
      </w:r>
      <w:r>
        <w:rPr>
          <w:rFonts w:ascii="宋体" w:hAnsi="宋体"/>
          <w:color w:val="auto"/>
          <w:sz w:val="24"/>
          <w:szCs w:val="24"/>
          <w:highlight w:val="none"/>
          <w:u w:val="single"/>
        </w:rPr>
        <w:t xml:space="preserve"> 2 </w:t>
      </w:r>
      <w:r>
        <w:rPr>
          <w:rFonts w:hint="eastAsia" w:ascii="宋体" w:hAnsi="宋体"/>
          <w:color w:val="auto"/>
          <w:sz w:val="24"/>
          <w:szCs w:val="24"/>
          <w:highlight w:val="none"/>
        </w:rPr>
        <w:t>种方式对合同价格进行调整：</w:t>
      </w:r>
    </w:p>
    <w:p w14:paraId="14933223">
      <w:pPr>
        <w:spacing w:line="460" w:lineRule="exact"/>
        <w:ind w:firstLine="480"/>
        <w:rPr>
          <w:rFonts w:ascii="宋体"/>
          <w:color w:val="auto"/>
          <w:sz w:val="24"/>
          <w:szCs w:val="24"/>
          <w:highlight w:val="none"/>
        </w:rPr>
      </w:pPr>
      <w:r>
        <w:rPr>
          <w:rFonts w:hint="eastAsia" w:ascii="宋体" w:hAnsi="宋体"/>
          <w:color w:val="auto"/>
          <w:sz w:val="24"/>
          <w:szCs w:val="24"/>
          <w:highlight w:val="none"/>
        </w:rPr>
        <w:t>第</w:t>
      </w:r>
      <w:r>
        <w:rPr>
          <w:rFonts w:ascii="宋体" w:hAnsi="宋体"/>
          <w:color w:val="auto"/>
          <w:sz w:val="24"/>
          <w:szCs w:val="24"/>
          <w:highlight w:val="none"/>
        </w:rPr>
        <w:t>1</w:t>
      </w:r>
      <w:r>
        <w:rPr>
          <w:rFonts w:hint="eastAsia" w:ascii="宋体" w:hAnsi="宋体"/>
          <w:color w:val="auto"/>
          <w:sz w:val="24"/>
          <w:szCs w:val="24"/>
          <w:highlight w:val="none"/>
        </w:rPr>
        <w:t>种方式：采用价格指数进行价格调整。</w:t>
      </w:r>
    </w:p>
    <w:p w14:paraId="445EB12E">
      <w:pPr>
        <w:spacing w:line="460" w:lineRule="exact"/>
        <w:ind w:firstLine="480"/>
        <w:rPr>
          <w:rFonts w:ascii="宋体" w:hAnsi="宋体"/>
          <w:color w:val="auto"/>
          <w:sz w:val="24"/>
          <w:szCs w:val="24"/>
          <w:highlight w:val="none"/>
        </w:rPr>
      </w:pPr>
      <w:r>
        <w:rPr>
          <w:rFonts w:hint="eastAsia" w:ascii="宋体" w:hAnsi="宋体"/>
          <w:color w:val="auto"/>
          <w:sz w:val="24"/>
          <w:szCs w:val="24"/>
          <w:highlight w:val="none"/>
        </w:rPr>
        <w:t>关于各可调因子、定值和变值权重，以及基本价格指数及其来源的约定：</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w:t>
      </w:r>
      <w:r>
        <w:rPr>
          <w:rFonts w:ascii="宋体" w:hAnsi="宋体"/>
          <w:color w:val="auto"/>
          <w:sz w:val="24"/>
          <w:szCs w:val="24"/>
          <w:highlight w:val="none"/>
        </w:rPr>
        <w:t xml:space="preserve">  </w:t>
      </w:r>
    </w:p>
    <w:p w14:paraId="7850B4C4">
      <w:pPr>
        <w:spacing w:line="460" w:lineRule="exact"/>
        <w:ind w:firstLine="480"/>
        <w:rPr>
          <w:rFonts w:ascii="宋体"/>
          <w:color w:val="auto"/>
          <w:sz w:val="24"/>
          <w:szCs w:val="24"/>
          <w:highlight w:val="none"/>
        </w:rPr>
      </w:pPr>
      <w:r>
        <w:rPr>
          <w:rFonts w:hint="eastAsia" w:ascii="宋体" w:hAnsi="宋体"/>
          <w:color w:val="auto"/>
          <w:sz w:val="24"/>
          <w:szCs w:val="24"/>
          <w:highlight w:val="none"/>
        </w:rPr>
        <w:t>第</w:t>
      </w:r>
      <w:r>
        <w:rPr>
          <w:rFonts w:ascii="宋体" w:hAnsi="宋体"/>
          <w:color w:val="auto"/>
          <w:sz w:val="24"/>
          <w:szCs w:val="24"/>
          <w:highlight w:val="none"/>
        </w:rPr>
        <w:t>2</w:t>
      </w:r>
      <w:r>
        <w:rPr>
          <w:rFonts w:hint="eastAsia" w:ascii="宋体" w:hAnsi="宋体"/>
          <w:color w:val="auto"/>
          <w:sz w:val="24"/>
          <w:szCs w:val="24"/>
          <w:highlight w:val="none"/>
        </w:rPr>
        <w:t>种方式：采用造价信息进行价格调整。</w:t>
      </w:r>
    </w:p>
    <w:p w14:paraId="5107DB53">
      <w:pPr>
        <w:spacing w:line="460" w:lineRule="exact"/>
        <w:ind w:firstLine="480"/>
        <w:rPr>
          <w:rFonts w:ascii="宋体"/>
          <w:color w:val="auto"/>
          <w:sz w:val="24"/>
          <w:szCs w:val="24"/>
          <w:highlight w:val="none"/>
        </w:rPr>
      </w:pPr>
      <w:r>
        <w:rPr>
          <w:rFonts w:hint="eastAsia" w:ascii="宋体" w:hAnsi="宋体"/>
          <w:color w:val="auto"/>
          <w:sz w:val="24"/>
          <w:szCs w:val="24"/>
          <w:highlight w:val="none"/>
        </w:rPr>
        <w:t>关于基准价格的约定：</w:t>
      </w:r>
      <w:r>
        <w:rPr>
          <w:rFonts w:ascii="宋体" w:hAnsi="宋体"/>
          <w:color w:val="auto"/>
          <w:sz w:val="24"/>
          <w:szCs w:val="24"/>
          <w:highlight w:val="none"/>
        </w:rPr>
        <w:t xml:space="preserve">                         </w:t>
      </w:r>
      <w:r>
        <w:rPr>
          <w:rFonts w:hint="eastAsia" w:ascii="宋体" w:hAnsi="宋体"/>
          <w:color w:val="auto"/>
          <w:sz w:val="24"/>
          <w:szCs w:val="24"/>
          <w:highlight w:val="none"/>
        </w:rPr>
        <w:t>。</w:t>
      </w:r>
    </w:p>
    <w:p w14:paraId="2E79EBCB">
      <w:pPr>
        <w:spacing w:line="460" w:lineRule="exact"/>
        <w:ind w:firstLine="480"/>
        <w:rPr>
          <w:rFonts w:ascii="宋体"/>
          <w:color w:val="auto"/>
          <w:sz w:val="24"/>
          <w:szCs w:val="24"/>
          <w:highlight w:val="none"/>
        </w:rPr>
      </w:pPr>
      <w:r>
        <w:rPr>
          <w:rFonts w:hint="eastAsia" w:ascii="宋体" w:hAnsi="宋体"/>
          <w:color w:val="auto"/>
          <w:sz w:val="24"/>
          <w:szCs w:val="24"/>
          <w:highlight w:val="none"/>
        </w:rPr>
        <w:t>专用合同条款①承包人在已标价工程量清单或预算书中载明的材料单价低于基准价格的：专用合同条款合同履行期间材料单价涨幅以基准价格为基础超过</w:t>
      </w:r>
      <w:r>
        <w:rPr>
          <w:rFonts w:ascii="宋体" w:hAnsi="宋体"/>
          <w:color w:val="auto"/>
          <w:sz w:val="24"/>
          <w:szCs w:val="24"/>
          <w:highlight w:val="none"/>
          <w:u w:val="single"/>
        </w:rPr>
        <w:t xml:space="preserve">10 </w:t>
      </w:r>
      <w:r>
        <w:rPr>
          <w:rFonts w:ascii="宋体" w:hAnsi="宋体"/>
          <w:color w:val="auto"/>
          <w:sz w:val="24"/>
          <w:szCs w:val="24"/>
          <w:highlight w:val="none"/>
        </w:rPr>
        <w:t>%</w:t>
      </w:r>
      <w:r>
        <w:rPr>
          <w:rFonts w:hint="eastAsia" w:ascii="宋体" w:hAnsi="宋体"/>
          <w:color w:val="auto"/>
          <w:sz w:val="24"/>
          <w:szCs w:val="24"/>
          <w:highlight w:val="none"/>
        </w:rPr>
        <w:t>时，或材料单价跌幅以已标价工程量清单或预算书中载明材料单价为基础超过</w:t>
      </w:r>
      <w:r>
        <w:rPr>
          <w:rFonts w:ascii="宋体" w:hAnsi="宋体"/>
          <w:color w:val="auto"/>
          <w:sz w:val="24"/>
          <w:szCs w:val="24"/>
          <w:highlight w:val="none"/>
          <w:u w:val="single"/>
        </w:rPr>
        <w:t>10</w:t>
      </w:r>
      <w:r>
        <w:rPr>
          <w:rFonts w:ascii="宋体" w:hAnsi="宋体"/>
          <w:color w:val="auto"/>
          <w:sz w:val="24"/>
          <w:szCs w:val="24"/>
          <w:highlight w:val="none"/>
        </w:rPr>
        <w:t>%</w:t>
      </w:r>
      <w:r>
        <w:rPr>
          <w:rFonts w:hint="eastAsia" w:ascii="宋体" w:hAnsi="宋体"/>
          <w:color w:val="auto"/>
          <w:sz w:val="24"/>
          <w:szCs w:val="24"/>
          <w:highlight w:val="none"/>
        </w:rPr>
        <w:t>时，其超过部分据实调整。</w:t>
      </w:r>
    </w:p>
    <w:p w14:paraId="32778330">
      <w:pPr>
        <w:spacing w:line="460" w:lineRule="exact"/>
        <w:ind w:firstLine="480"/>
        <w:rPr>
          <w:rFonts w:ascii="宋体"/>
          <w:color w:val="auto"/>
          <w:sz w:val="24"/>
          <w:szCs w:val="24"/>
          <w:highlight w:val="none"/>
        </w:rPr>
      </w:pPr>
      <w:r>
        <w:rPr>
          <w:rFonts w:hint="eastAsia" w:ascii="宋体" w:hAnsi="宋体"/>
          <w:color w:val="auto"/>
          <w:sz w:val="24"/>
          <w:szCs w:val="24"/>
          <w:highlight w:val="none"/>
        </w:rPr>
        <w:t>②承包人在已标价工程量清单或预算书中载明的材料单价高于基准价格的：专用合同条款合同履行期间材料单价跌幅以基准价格为基础超过</w:t>
      </w:r>
      <w:r>
        <w:rPr>
          <w:rFonts w:ascii="宋体" w:hAnsi="宋体"/>
          <w:color w:val="auto"/>
          <w:sz w:val="24"/>
          <w:szCs w:val="24"/>
          <w:highlight w:val="none"/>
          <w:u w:val="single"/>
        </w:rPr>
        <w:t>10</w:t>
      </w:r>
      <w:r>
        <w:rPr>
          <w:rFonts w:ascii="宋体" w:hAnsi="宋体"/>
          <w:color w:val="auto"/>
          <w:sz w:val="24"/>
          <w:szCs w:val="24"/>
          <w:highlight w:val="none"/>
        </w:rPr>
        <w:t>%</w:t>
      </w:r>
      <w:r>
        <w:rPr>
          <w:rFonts w:hint="eastAsia" w:ascii="宋体" w:hAnsi="宋体"/>
          <w:color w:val="auto"/>
          <w:sz w:val="24"/>
          <w:szCs w:val="24"/>
          <w:highlight w:val="none"/>
        </w:rPr>
        <w:t>时，材料单价涨幅以已标价工程量清单或预算书中载明材料单价为基础超过</w:t>
      </w:r>
      <w:r>
        <w:rPr>
          <w:rFonts w:ascii="宋体" w:hAnsi="宋体"/>
          <w:color w:val="auto"/>
          <w:sz w:val="24"/>
          <w:szCs w:val="24"/>
          <w:highlight w:val="none"/>
          <w:u w:val="single"/>
        </w:rPr>
        <w:t xml:space="preserve">10 </w:t>
      </w:r>
      <w:r>
        <w:rPr>
          <w:rFonts w:ascii="宋体" w:hAnsi="宋体"/>
          <w:color w:val="auto"/>
          <w:sz w:val="24"/>
          <w:szCs w:val="24"/>
          <w:highlight w:val="none"/>
        </w:rPr>
        <w:t>%</w:t>
      </w:r>
      <w:r>
        <w:rPr>
          <w:rFonts w:hint="eastAsia" w:ascii="宋体" w:hAnsi="宋体"/>
          <w:color w:val="auto"/>
          <w:sz w:val="24"/>
          <w:szCs w:val="24"/>
          <w:highlight w:val="none"/>
        </w:rPr>
        <w:t>时，其超过部分据实调整。</w:t>
      </w:r>
    </w:p>
    <w:p w14:paraId="0E510C27">
      <w:pPr>
        <w:spacing w:line="460" w:lineRule="exact"/>
        <w:ind w:firstLine="480"/>
        <w:rPr>
          <w:rFonts w:ascii="宋体"/>
          <w:color w:val="auto"/>
          <w:sz w:val="24"/>
          <w:szCs w:val="24"/>
          <w:highlight w:val="none"/>
        </w:rPr>
      </w:pPr>
      <w:r>
        <w:rPr>
          <w:rFonts w:hint="eastAsia" w:ascii="宋体" w:hAnsi="宋体"/>
          <w:color w:val="auto"/>
          <w:sz w:val="24"/>
          <w:szCs w:val="24"/>
          <w:highlight w:val="none"/>
        </w:rPr>
        <w:t>③承包人在已标价工程量清单或预算书中载明的材料单价等于基准单价的：专用合同条款合同履行期间材料单价涨跌幅以基准单价为基础超过±</w:t>
      </w:r>
      <w:r>
        <w:rPr>
          <w:rFonts w:ascii="宋体" w:hAnsi="宋体"/>
          <w:color w:val="auto"/>
          <w:sz w:val="24"/>
          <w:szCs w:val="24"/>
          <w:highlight w:val="none"/>
          <w:u w:val="single"/>
        </w:rPr>
        <w:t xml:space="preserve">10 </w:t>
      </w:r>
      <w:r>
        <w:rPr>
          <w:rFonts w:ascii="宋体" w:hAnsi="宋体"/>
          <w:color w:val="auto"/>
          <w:sz w:val="24"/>
          <w:szCs w:val="24"/>
          <w:highlight w:val="none"/>
        </w:rPr>
        <w:t>%</w:t>
      </w:r>
      <w:r>
        <w:rPr>
          <w:rFonts w:hint="eastAsia" w:ascii="宋体" w:hAnsi="宋体"/>
          <w:color w:val="auto"/>
          <w:sz w:val="24"/>
          <w:szCs w:val="24"/>
          <w:highlight w:val="none"/>
        </w:rPr>
        <w:t>时，其超过部分据实调整。</w:t>
      </w:r>
    </w:p>
    <w:p w14:paraId="407E8808">
      <w:pPr>
        <w:spacing w:line="460" w:lineRule="exact"/>
        <w:ind w:firstLine="480"/>
        <w:rPr>
          <w:rFonts w:ascii="宋体" w:hAnsi="宋体"/>
          <w:color w:val="auto"/>
          <w:sz w:val="24"/>
          <w:szCs w:val="24"/>
          <w:highlight w:val="none"/>
        </w:rPr>
      </w:pPr>
      <w:r>
        <w:rPr>
          <w:rFonts w:hint="eastAsia" w:ascii="宋体" w:hAnsi="宋体"/>
          <w:color w:val="auto"/>
          <w:sz w:val="24"/>
          <w:szCs w:val="24"/>
          <w:highlight w:val="none"/>
        </w:rPr>
        <w:t>第</w:t>
      </w:r>
      <w:r>
        <w:rPr>
          <w:rFonts w:ascii="宋体" w:hAnsi="宋体"/>
          <w:color w:val="auto"/>
          <w:sz w:val="24"/>
          <w:szCs w:val="24"/>
          <w:highlight w:val="none"/>
        </w:rPr>
        <w:t>3</w:t>
      </w:r>
      <w:r>
        <w:rPr>
          <w:rFonts w:hint="eastAsia" w:ascii="宋体" w:hAnsi="宋体"/>
          <w:color w:val="auto"/>
          <w:sz w:val="24"/>
          <w:szCs w:val="24"/>
          <w:highlight w:val="none"/>
        </w:rPr>
        <w:t>种方式：其他价格调整方式：</w:t>
      </w:r>
      <w:r>
        <w:rPr>
          <w:rFonts w:ascii="宋体" w:hAnsi="宋体"/>
          <w:color w:val="auto"/>
          <w:sz w:val="24"/>
          <w:szCs w:val="24"/>
          <w:highlight w:val="none"/>
        </w:rPr>
        <w:t xml:space="preserve">                        </w:t>
      </w:r>
    </w:p>
    <w:p w14:paraId="2BF255BA">
      <w:pPr>
        <w:tabs>
          <w:tab w:val="left" w:pos="0"/>
        </w:tabs>
        <w:spacing w:line="460" w:lineRule="exact"/>
        <w:ind w:left="420"/>
        <w:rPr>
          <w:rFonts w:ascii="宋体"/>
          <w:b/>
          <w:color w:val="auto"/>
          <w:sz w:val="24"/>
          <w:szCs w:val="24"/>
          <w:highlight w:val="none"/>
        </w:rPr>
      </w:pPr>
      <w:r>
        <w:rPr>
          <w:rFonts w:hint="eastAsia" w:ascii="宋体" w:hAnsi="宋体"/>
          <w:b/>
          <w:color w:val="auto"/>
          <w:sz w:val="24"/>
          <w:szCs w:val="24"/>
          <w:highlight w:val="none"/>
        </w:rPr>
        <w:t>越秀区如有对穗建筑</w:t>
      </w:r>
      <w:r>
        <w:rPr>
          <w:rFonts w:ascii="宋体" w:hAnsi="宋体"/>
          <w:b/>
          <w:color w:val="auto"/>
          <w:sz w:val="24"/>
          <w:szCs w:val="24"/>
          <w:highlight w:val="none"/>
        </w:rPr>
        <w:t xml:space="preserve"> [2008]1120</w:t>
      </w:r>
      <w:r>
        <w:rPr>
          <w:rFonts w:hint="eastAsia" w:ascii="宋体" w:hAnsi="宋体"/>
          <w:b/>
          <w:color w:val="auto"/>
          <w:sz w:val="24"/>
          <w:szCs w:val="24"/>
          <w:highlight w:val="none"/>
        </w:rPr>
        <w:t>号文作出有关调整费用文件规定，则按越秀区最新文件规定执行。</w:t>
      </w:r>
    </w:p>
    <w:p w14:paraId="669BEA5F">
      <w:pPr>
        <w:spacing w:line="460" w:lineRule="exact"/>
        <w:outlineLvl w:val="0"/>
        <w:rPr>
          <w:rFonts w:ascii="宋体"/>
          <w:color w:val="auto"/>
          <w:sz w:val="24"/>
          <w:szCs w:val="24"/>
          <w:highlight w:val="none"/>
        </w:rPr>
      </w:pPr>
      <w:r>
        <w:rPr>
          <w:rFonts w:ascii="宋体" w:hAnsi="宋体"/>
          <w:color w:val="auto"/>
          <w:sz w:val="24"/>
          <w:szCs w:val="24"/>
          <w:highlight w:val="none"/>
        </w:rPr>
        <w:t>31</w:t>
      </w:r>
      <w:r>
        <w:rPr>
          <w:rFonts w:hint="eastAsia" w:ascii="宋体" w:hAnsi="宋体"/>
          <w:color w:val="auto"/>
          <w:sz w:val="24"/>
          <w:szCs w:val="24"/>
          <w:highlight w:val="none"/>
        </w:rPr>
        <w:t>、支付事项</w:t>
      </w:r>
    </w:p>
    <w:p w14:paraId="0F25ADCF">
      <w:pPr>
        <w:spacing w:line="460" w:lineRule="exact"/>
        <w:ind w:firstLine="480"/>
        <w:rPr>
          <w:rFonts w:ascii="宋体"/>
          <w:color w:val="auto"/>
          <w:sz w:val="24"/>
          <w:szCs w:val="24"/>
          <w:highlight w:val="none"/>
          <w:u w:val="single"/>
        </w:rPr>
      </w:pPr>
      <w:r>
        <w:rPr>
          <w:rFonts w:hint="eastAsia" w:ascii="宋体" w:hAnsi="宋体"/>
          <w:color w:val="auto"/>
          <w:sz w:val="24"/>
          <w:szCs w:val="24"/>
          <w:highlight w:val="none"/>
        </w:rPr>
        <w:t>约定利率：</w:t>
      </w:r>
      <w:r>
        <w:rPr>
          <w:rFonts w:ascii="宋体" w:hAnsi="宋体"/>
          <w:color w:val="auto"/>
          <w:sz w:val="24"/>
          <w:szCs w:val="24"/>
          <w:highlight w:val="none"/>
        </w:rPr>
        <w:t xml:space="preserve"> </w:t>
      </w:r>
      <w:r>
        <w:rPr>
          <w:rFonts w:hint="eastAsia" w:ascii="宋体" w:hAnsi="宋体"/>
          <w:color w:val="auto"/>
          <w:sz w:val="24"/>
          <w:szCs w:val="24"/>
          <w:highlight w:val="none"/>
          <w:u w:val="single"/>
        </w:rPr>
        <w:t>无</w:t>
      </w:r>
    </w:p>
    <w:p w14:paraId="7F2E9972">
      <w:pPr>
        <w:spacing w:line="460" w:lineRule="exact"/>
        <w:ind w:firstLine="482"/>
        <w:rPr>
          <w:rFonts w:ascii="宋体"/>
          <w:b/>
          <w:color w:val="auto"/>
          <w:sz w:val="24"/>
          <w:szCs w:val="24"/>
          <w:highlight w:val="none"/>
        </w:rPr>
      </w:pPr>
      <w:r>
        <w:rPr>
          <w:rFonts w:hint="eastAsia" w:ascii="宋体" w:hAnsi="宋体"/>
          <w:b/>
          <w:color w:val="auto"/>
          <w:sz w:val="24"/>
          <w:szCs w:val="24"/>
          <w:highlight w:val="none"/>
        </w:rPr>
        <w:t>其它：付款时，发包人须将工程款直接划入承包人账户（开户银行：</w:t>
      </w:r>
      <w:r>
        <w:rPr>
          <w:rFonts w:hint="eastAsia" w:ascii="宋体" w:hAnsi="宋体"/>
          <w:color w:val="auto"/>
          <w:sz w:val="24"/>
          <w:highlight w:val="none"/>
          <w:u w:val="single"/>
        </w:rPr>
        <w:t>*************</w:t>
      </w:r>
      <w:r>
        <w:rPr>
          <w:rFonts w:hint="eastAsia" w:ascii="宋体" w:hAnsi="宋体"/>
          <w:b/>
          <w:color w:val="auto"/>
          <w:sz w:val="24"/>
          <w:szCs w:val="24"/>
          <w:highlight w:val="none"/>
        </w:rPr>
        <w:t>，账号：</w:t>
      </w:r>
      <w:r>
        <w:rPr>
          <w:rFonts w:hint="eastAsia" w:ascii="宋体" w:hAnsi="宋体"/>
          <w:color w:val="auto"/>
          <w:sz w:val="24"/>
          <w:highlight w:val="none"/>
          <w:u w:val="single"/>
        </w:rPr>
        <w:t>*************</w:t>
      </w:r>
      <w:r>
        <w:rPr>
          <w:rFonts w:hint="eastAsia" w:ascii="宋体" w:hAnsi="宋体"/>
          <w:b/>
          <w:color w:val="auto"/>
          <w:sz w:val="24"/>
          <w:szCs w:val="24"/>
          <w:highlight w:val="none"/>
        </w:rPr>
        <w:t>）或采用填写承包人全称的转账支票支付。承包人出具的发票均须盖有承包人的发票专用章（印样）：</w:t>
      </w:r>
      <w:r>
        <w:rPr>
          <w:rFonts w:ascii="宋体" w:hAnsi="宋体"/>
          <w:b/>
          <w:color w:val="auto"/>
          <w:sz w:val="24"/>
          <w:szCs w:val="24"/>
          <w:highlight w:val="none"/>
        </w:rPr>
        <w:t xml:space="preserve">                  </w:t>
      </w:r>
      <w:r>
        <w:rPr>
          <w:rFonts w:hint="eastAsia" w:ascii="宋体" w:hAnsi="宋体"/>
          <w:b/>
          <w:color w:val="auto"/>
          <w:sz w:val="24"/>
          <w:szCs w:val="24"/>
          <w:highlight w:val="none"/>
        </w:rPr>
        <w:t>；为维护双方利益，甲、乙双方应配合做好工程往来款核对数工作。</w:t>
      </w:r>
    </w:p>
    <w:p w14:paraId="4FA8148A">
      <w:pPr>
        <w:spacing w:line="460" w:lineRule="exact"/>
        <w:outlineLvl w:val="0"/>
        <w:rPr>
          <w:rFonts w:ascii="宋体"/>
          <w:b/>
          <w:color w:val="auto"/>
          <w:sz w:val="24"/>
          <w:szCs w:val="24"/>
          <w:highlight w:val="none"/>
        </w:rPr>
      </w:pPr>
      <w:r>
        <w:rPr>
          <w:rFonts w:ascii="宋体" w:hAnsi="宋体"/>
          <w:color w:val="auto"/>
          <w:sz w:val="24"/>
          <w:szCs w:val="24"/>
          <w:highlight w:val="none"/>
        </w:rPr>
        <w:t>32</w:t>
      </w:r>
      <w:r>
        <w:rPr>
          <w:rFonts w:hint="eastAsia" w:ascii="宋体" w:hAnsi="宋体"/>
          <w:color w:val="auto"/>
          <w:sz w:val="24"/>
          <w:szCs w:val="24"/>
          <w:highlight w:val="none"/>
        </w:rPr>
        <w:t>、预付款</w:t>
      </w:r>
      <w:r>
        <w:rPr>
          <w:rFonts w:hint="eastAsia" w:ascii="宋体" w:hAnsi="宋体"/>
          <w:b/>
          <w:color w:val="auto"/>
          <w:sz w:val="24"/>
          <w:szCs w:val="24"/>
          <w:highlight w:val="none"/>
        </w:rPr>
        <w:t>（预付款是指扣除本工程暂列金、安全防护文明施工措施费、暂估价后的款项）</w:t>
      </w:r>
    </w:p>
    <w:p w14:paraId="11B56333">
      <w:pPr>
        <w:spacing w:line="460" w:lineRule="exact"/>
        <w:ind w:firstLine="480"/>
        <w:rPr>
          <w:rFonts w:ascii="宋体"/>
          <w:color w:val="auto"/>
          <w:sz w:val="24"/>
          <w:szCs w:val="24"/>
          <w:highlight w:val="none"/>
        </w:rPr>
      </w:pPr>
      <w:r>
        <w:rPr>
          <w:rFonts w:ascii="宋体" w:hAnsi="宋体"/>
          <w:color w:val="auto"/>
          <w:sz w:val="24"/>
          <w:szCs w:val="24"/>
          <w:highlight w:val="none"/>
        </w:rPr>
        <w:t xml:space="preserve">32.1  </w:t>
      </w:r>
      <w:r>
        <w:rPr>
          <w:rFonts w:hint="eastAsia" w:ascii="宋体" w:hAnsi="宋体"/>
          <w:color w:val="auto"/>
          <w:sz w:val="24"/>
          <w:szCs w:val="24"/>
          <w:highlight w:val="none"/>
        </w:rPr>
        <w:t>关于预付款的约定</w:t>
      </w:r>
    </w:p>
    <w:p w14:paraId="6823BA1A">
      <w:pPr>
        <w:pStyle w:val="30"/>
        <w:spacing w:before="78" w:line="460" w:lineRule="exact"/>
        <w:ind w:firstLine="480"/>
        <w:jc w:val="left"/>
        <w:rPr>
          <w:rFonts w:ascii="宋体"/>
          <w:color w:val="auto"/>
          <w:highlight w:val="none"/>
          <w:u w:val="single"/>
        </w:rPr>
      </w:pPr>
      <w:r>
        <w:rPr>
          <w:rFonts w:hint="eastAsia" w:ascii="宋体" w:hAnsi="宋体"/>
          <w:color w:val="auto"/>
          <w:highlight w:val="none"/>
          <w:u w:val="single"/>
        </w:rPr>
        <w:t>发包人向承包人预付工程款为合同价款总额扣除暂列金、安全防护文明施工措施费、暂估价后的</w:t>
      </w:r>
      <w:r>
        <w:rPr>
          <w:rFonts w:ascii="宋体" w:hAnsi="宋体"/>
          <w:color w:val="auto"/>
          <w:highlight w:val="none"/>
          <w:u w:val="single"/>
        </w:rPr>
        <w:t>30%</w:t>
      </w:r>
      <w:r>
        <w:rPr>
          <w:rFonts w:hint="eastAsia" w:ascii="宋体" w:hAnsi="宋体"/>
          <w:color w:val="auto"/>
          <w:highlight w:val="none"/>
          <w:u w:val="single"/>
        </w:rPr>
        <w:t>。</w:t>
      </w:r>
    </w:p>
    <w:p w14:paraId="1665F607">
      <w:pPr>
        <w:spacing w:line="460" w:lineRule="exact"/>
        <w:ind w:firstLine="480"/>
        <w:rPr>
          <w:rFonts w:ascii="宋体"/>
          <w:color w:val="auto"/>
          <w:sz w:val="24"/>
          <w:szCs w:val="24"/>
          <w:highlight w:val="none"/>
        </w:rPr>
      </w:pPr>
      <w:r>
        <w:rPr>
          <w:rFonts w:ascii="宋体" w:hAnsi="宋体"/>
          <w:color w:val="auto"/>
          <w:sz w:val="24"/>
          <w:szCs w:val="24"/>
          <w:highlight w:val="none"/>
        </w:rPr>
        <w:t xml:space="preserve">32.2  </w:t>
      </w:r>
      <w:r>
        <w:rPr>
          <w:rFonts w:hint="eastAsia" w:ascii="宋体" w:hAnsi="宋体"/>
          <w:color w:val="auto"/>
          <w:sz w:val="24"/>
          <w:szCs w:val="24"/>
          <w:highlight w:val="none"/>
        </w:rPr>
        <w:t>预付款支付的有关规定：</w:t>
      </w:r>
    </w:p>
    <w:p w14:paraId="1E080DD5">
      <w:pPr>
        <w:spacing w:line="460" w:lineRule="exact"/>
        <w:ind w:firstLine="480"/>
        <w:rPr>
          <w:rFonts w:ascii="宋体"/>
          <w:color w:val="auto"/>
          <w:sz w:val="24"/>
          <w:szCs w:val="24"/>
          <w:highlight w:val="none"/>
        </w:rPr>
      </w:pPr>
      <w:r>
        <w:rPr>
          <w:rFonts w:hint="eastAsia" w:ascii="宋体" w:hAnsi="宋体"/>
          <w:color w:val="auto"/>
          <w:sz w:val="24"/>
          <w:szCs w:val="24"/>
          <w:highlight w:val="none"/>
          <w:u w:val="single"/>
        </w:rPr>
        <w:t>签订施工合同之日起</w:t>
      </w:r>
      <w:r>
        <w:rPr>
          <w:rFonts w:ascii="宋体" w:hAnsi="宋体"/>
          <w:color w:val="auto"/>
          <w:sz w:val="24"/>
          <w:szCs w:val="24"/>
          <w:highlight w:val="none"/>
          <w:u w:val="single"/>
        </w:rPr>
        <w:t>10</w:t>
      </w:r>
      <w:r>
        <w:rPr>
          <w:rFonts w:hint="eastAsia" w:ascii="宋体" w:hAnsi="宋体"/>
          <w:color w:val="auto"/>
          <w:sz w:val="24"/>
          <w:szCs w:val="24"/>
          <w:highlight w:val="none"/>
          <w:u w:val="single"/>
        </w:rPr>
        <w:t>天内，发包人向承包人支付预付工程款。</w:t>
      </w:r>
    </w:p>
    <w:p w14:paraId="293D6803">
      <w:pPr>
        <w:tabs>
          <w:tab w:val="left" w:pos="660"/>
          <w:tab w:val="left" w:pos="1086"/>
        </w:tabs>
        <w:spacing w:line="460" w:lineRule="exact"/>
        <w:ind w:firstLine="480" w:firstLineChars="200"/>
        <w:rPr>
          <w:rFonts w:ascii="宋体"/>
          <w:color w:val="auto"/>
          <w:sz w:val="24"/>
          <w:szCs w:val="24"/>
          <w:highlight w:val="none"/>
        </w:rPr>
      </w:pPr>
      <w:r>
        <w:rPr>
          <w:rFonts w:ascii="宋体" w:hAnsi="宋体"/>
          <w:color w:val="auto"/>
          <w:sz w:val="24"/>
          <w:szCs w:val="24"/>
          <w:highlight w:val="none"/>
        </w:rPr>
        <w:t>32.3</w:t>
      </w:r>
      <w:r>
        <w:rPr>
          <w:rFonts w:hint="eastAsia" w:ascii="宋体" w:hAnsi="宋体"/>
          <w:color w:val="auto"/>
          <w:sz w:val="24"/>
          <w:szCs w:val="24"/>
          <w:highlight w:val="none"/>
        </w:rPr>
        <w:t>预付款抵扣办法：</w:t>
      </w:r>
    </w:p>
    <w:p w14:paraId="19E98537">
      <w:pPr>
        <w:spacing w:line="460" w:lineRule="exact"/>
        <w:ind w:left="480"/>
        <w:rPr>
          <w:rFonts w:ascii="宋体"/>
          <w:color w:val="auto"/>
          <w:sz w:val="24"/>
          <w:szCs w:val="24"/>
          <w:highlight w:val="none"/>
        </w:rPr>
      </w:pPr>
      <w:r>
        <w:rPr>
          <w:rFonts w:hint="eastAsia" w:ascii="宋体" w:hAnsi="宋体"/>
          <w:color w:val="auto"/>
          <w:sz w:val="24"/>
          <w:szCs w:val="24"/>
          <w:highlight w:val="none"/>
          <w:u w:val="single"/>
        </w:rPr>
        <w:t>工程进度达到</w:t>
      </w:r>
      <w:r>
        <w:rPr>
          <w:rFonts w:ascii="宋体" w:hAnsi="宋体"/>
          <w:color w:val="auto"/>
          <w:sz w:val="24"/>
          <w:szCs w:val="24"/>
          <w:highlight w:val="none"/>
          <w:u w:val="single"/>
        </w:rPr>
        <w:t>50%</w:t>
      </w:r>
      <w:r>
        <w:rPr>
          <w:rFonts w:hint="eastAsia" w:ascii="宋体" w:hAnsi="宋体"/>
          <w:color w:val="auto"/>
          <w:sz w:val="24"/>
          <w:szCs w:val="24"/>
          <w:highlight w:val="none"/>
          <w:u w:val="single"/>
        </w:rPr>
        <w:t>后，分两次（进度款拨付次数）扣减。</w:t>
      </w:r>
    </w:p>
    <w:p w14:paraId="0EAAC5DC">
      <w:pPr>
        <w:spacing w:line="460" w:lineRule="exact"/>
        <w:outlineLvl w:val="0"/>
        <w:rPr>
          <w:rFonts w:ascii="宋体"/>
          <w:color w:val="auto"/>
          <w:sz w:val="24"/>
          <w:szCs w:val="24"/>
          <w:highlight w:val="none"/>
        </w:rPr>
      </w:pPr>
      <w:r>
        <w:rPr>
          <w:rFonts w:ascii="宋体" w:hAnsi="宋体"/>
          <w:color w:val="auto"/>
          <w:sz w:val="24"/>
          <w:szCs w:val="24"/>
          <w:highlight w:val="none"/>
        </w:rPr>
        <w:t>33</w:t>
      </w:r>
      <w:r>
        <w:rPr>
          <w:rFonts w:hint="eastAsia" w:ascii="宋体" w:hAnsi="宋体"/>
          <w:color w:val="auto"/>
          <w:sz w:val="24"/>
          <w:szCs w:val="24"/>
          <w:highlight w:val="none"/>
        </w:rPr>
        <w:t>、安全防护、文明施工措施费</w:t>
      </w:r>
    </w:p>
    <w:p w14:paraId="6B69D7E7">
      <w:pPr>
        <w:spacing w:line="460" w:lineRule="exact"/>
        <w:ind w:firstLine="480"/>
        <w:outlineLvl w:val="0"/>
        <w:rPr>
          <w:rFonts w:ascii="宋体"/>
          <w:color w:val="auto"/>
          <w:sz w:val="24"/>
          <w:szCs w:val="24"/>
          <w:highlight w:val="none"/>
        </w:rPr>
      </w:pPr>
      <w:r>
        <w:rPr>
          <w:rFonts w:ascii="宋体" w:hAnsi="宋体"/>
          <w:color w:val="auto"/>
          <w:sz w:val="24"/>
          <w:szCs w:val="24"/>
          <w:highlight w:val="none"/>
        </w:rPr>
        <w:t xml:space="preserve">33.1  </w:t>
      </w:r>
      <w:r>
        <w:rPr>
          <w:rFonts w:hint="eastAsia" w:ascii="宋体" w:hAnsi="宋体"/>
          <w:color w:val="auto"/>
          <w:sz w:val="24"/>
          <w:szCs w:val="24"/>
          <w:highlight w:val="none"/>
        </w:rPr>
        <w:t>安全防护、文明施工措施费的内容、范围和金额的约定</w:t>
      </w:r>
    </w:p>
    <w:p w14:paraId="7AC637DF">
      <w:pPr>
        <w:spacing w:line="460" w:lineRule="exact"/>
        <w:ind w:firstLine="480"/>
        <w:rPr>
          <w:rFonts w:ascii="宋体"/>
          <w:color w:val="auto"/>
          <w:sz w:val="24"/>
          <w:szCs w:val="24"/>
          <w:highlight w:val="none"/>
        </w:rPr>
      </w:pPr>
      <w:r>
        <w:rPr>
          <w:rFonts w:ascii="宋体" w:hAnsi="宋体"/>
          <w:color w:val="auto"/>
          <w:sz w:val="24"/>
          <w:szCs w:val="24"/>
          <w:highlight w:val="none"/>
        </w:rPr>
        <w:t xml:space="preserve">(1)  </w:t>
      </w:r>
      <w:r>
        <w:rPr>
          <w:rFonts w:hint="eastAsia" w:ascii="宋体" w:hAnsi="宋体"/>
          <w:color w:val="auto"/>
          <w:sz w:val="24"/>
          <w:szCs w:val="24"/>
          <w:highlight w:val="none"/>
        </w:rPr>
        <w:t>安全防护、文明施工措施的内容及范围：</w:t>
      </w:r>
    </w:p>
    <w:p w14:paraId="42F51171">
      <w:pPr>
        <w:spacing w:line="460" w:lineRule="exact"/>
        <w:ind w:firstLine="480"/>
        <w:rPr>
          <w:rFonts w:ascii="宋体"/>
          <w:color w:val="auto"/>
          <w:sz w:val="24"/>
          <w:szCs w:val="24"/>
          <w:highlight w:val="none"/>
          <w:u w:val="single"/>
        </w:rPr>
      </w:pPr>
      <w:r>
        <w:rPr>
          <w:rFonts w:hint="eastAsia" w:ascii="宋体" w:hAnsi="宋体"/>
          <w:color w:val="auto"/>
          <w:sz w:val="24"/>
          <w:szCs w:val="24"/>
          <w:highlight w:val="none"/>
          <w:u w:val="single"/>
        </w:rPr>
        <w:t>本工程的安全防护、文明施工措施费包干使用，费用不作调整。</w:t>
      </w:r>
    </w:p>
    <w:p w14:paraId="598CB255">
      <w:pPr>
        <w:spacing w:line="460" w:lineRule="exact"/>
        <w:ind w:firstLine="480"/>
        <w:rPr>
          <w:rFonts w:ascii="宋体"/>
          <w:color w:val="auto"/>
          <w:sz w:val="24"/>
          <w:szCs w:val="24"/>
          <w:highlight w:val="none"/>
        </w:rPr>
      </w:pPr>
      <w:r>
        <w:rPr>
          <w:rFonts w:ascii="宋体" w:hAnsi="宋体"/>
          <w:color w:val="auto"/>
          <w:sz w:val="24"/>
          <w:szCs w:val="24"/>
          <w:highlight w:val="none"/>
        </w:rPr>
        <w:t xml:space="preserve">(2)  </w:t>
      </w:r>
      <w:r>
        <w:rPr>
          <w:rFonts w:hint="eastAsia" w:ascii="宋体" w:hAnsi="宋体"/>
          <w:color w:val="auto"/>
          <w:sz w:val="24"/>
          <w:szCs w:val="24"/>
          <w:highlight w:val="none"/>
        </w:rPr>
        <w:t>安全防护、文明施工措施费的总额</w:t>
      </w:r>
      <w:r>
        <w:rPr>
          <w:rFonts w:ascii="宋体" w:hAnsi="宋体"/>
          <w:color w:val="auto"/>
          <w:sz w:val="24"/>
          <w:szCs w:val="24"/>
          <w:highlight w:val="none"/>
        </w:rPr>
        <w:t>(</w:t>
      </w:r>
      <w:r>
        <w:rPr>
          <w:rFonts w:hint="eastAsia" w:ascii="宋体" w:hAnsi="宋体"/>
          <w:color w:val="auto"/>
          <w:sz w:val="24"/>
          <w:szCs w:val="24"/>
          <w:highlight w:val="none"/>
          <w:u w:val="single"/>
        </w:rPr>
        <w:t>********</w:t>
      </w:r>
      <w:r>
        <w:rPr>
          <w:rFonts w:ascii="宋体" w:hAnsi="宋体"/>
          <w:color w:val="auto"/>
          <w:sz w:val="24"/>
          <w:szCs w:val="24"/>
          <w:highlight w:val="none"/>
        </w:rPr>
        <w:t>)</w:t>
      </w:r>
      <w:r>
        <w:rPr>
          <w:rFonts w:hint="eastAsia" w:ascii="宋体" w:hAnsi="宋体"/>
          <w:color w:val="auto"/>
          <w:sz w:val="24"/>
          <w:szCs w:val="24"/>
          <w:highlight w:val="none"/>
        </w:rPr>
        <w:t>元。</w:t>
      </w:r>
    </w:p>
    <w:p w14:paraId="031A2AA7">
      <w:pPr>
        <w:spacing w:line="460" w:lineRule="exact"/>
        <w:ind w:firstLine="480"/>
        <w:rPr>
          <w:rFonts w:ascii="宋体"/>
          <w:color w:val="auto"/>
          <w:sz w:val="24"/>
          <w:szCs w:val="24"/>
          <w:highlight w:val="none"/>
        </w:rPr>
      </w:pPr>
      <w:r>
        <w:rPr>
          <w:rFonts w:ascii="宋体" w:hAnsi="宋体"/>
          <w:color w:val="auto"/>
          <w:sz w:val="24"/>
          <w:szCs w:val="24"/>
          <w:highlight w:val="none"/>
        </w:rPr>
        <w:t xml:space="preserve">33.2  </w:t>
      </w:r>
      <w:r>
        <w:rPr>
          <w:rFonts w:hint="eastAsia" w:ascii="宋体" w:hAnsi="宋体"/>
          <w:color w:val="auto"/>
          <w:sz w:val="24"/>
          <w:szCs w:val="24"/>
          <w:highlight w:val="none"/>
        </w:rPr>
        <w:t>安全防护、文明施工措施费预付、支付办法和扣回方式按：</w:t>
      </w:r>
    </w:p>
    <w:p w14:paraId="63A36107">
      <w:pPr>
        <w:spacing w:line="460" w:lineRule="exact"/>
        <w:ind w:firstLine="480"/>
        <w:rPr>
          <w:rFonts w:ascii="宋体" w:hAnsi="Arial Unicode MS"/>
          <w:color w:val="auto"/>
          <w:sz w:val="24"/>
          <w:szCs w:val="24"/>
          <w:highlight w:val="none"/>
          <w:u w:val="single"/>
        </w:rPr>
      </w:pPr>
      <w:r>
        <w:rPr>
          <w:rFonts w:hint="eastAsia" w:ascii="宋体" w:hAnsi="宋体"/>
          <w:color w:val="auto"/>
          <w:sz w:val="24"/>
          <w:szCs w:val="24"/>
          <w:highlight w:val="none"/>
          <w:u w:val="single"/>
        </w:rPr>
        <w:t>安全防护、文明施工措施费的划拨和使用按穗建筑</w:t>
      </w:r>
      <w:r>
        <w:rPr>
          <w:rFonts w:ascii="宋体" w:hAnsi="宋体"/>
          <w:color w:val="auto"/>
          <w:sz w:val="24"/>
          <w:szCs w:val="24"/>
          <w:highlight w:val="none"/>
          <w:u w:val="single"/>
        </w:rPr>
        <w:t>[2003]106</w:t>
      </w:r>
      <w:r>
        <w:rPr>
          <w:rFonts w:hint="eastAsia" w:ascii="宋体" w:hAnsi="宋体"/>
          <w:color w:val="auto"/>
          <w:sz w:val="24"/>
          <w:szCs w:val="24"/>
          <w:highlight w:val="none"/>
          <w:u w:val="single"/>
        </w:rPr>
        <w:t>号文的规定执行：经审查符合开工条件支付</w:t>
      </w:r>
      <w:r>
        <w:rPr>
          <w:rFonts w:ascii="宋体" w:hAnsi="宋体"/>
          <w:color w:val="auto"/>
          <w:sz w:val="24"/>
          <w:szCs w:val="24"/>
          <w:highlight w:val="none"/>
          <w:u w:val="single"/>
        </w:rPr>
        <w:t>60%</w:t>
      </w:r>
      <w:r>
        <w:rPr>
          <w:rFonts w:hint="eastAsia" w:ascii="宋体" w:hAnsi="宋体"/>
          <w:color w:val="auto"/>
          <w:sz w:val="24"/>
          <w:szCs w:val="24"/>
          <w:highlight w:val="none"/>
          <w:u w:val="single"/>
        </w:rPr>
        <w:t>；工程竣工安全评价合格后支付</w:t>
      </w:r>
      <w:r>
        <w:rPr>
          <w:rFonts w:ascii="宋体" w:hAnsi="宋体"/>
          <w:color w:val="auto"/>
          <w:sz w:val="24"/>
          <w:szCs w:val="24"/>
          <w:highlight w:val="none"/>
          <w:u w:val="single"/>
        </w:rPr>
        <w:t>40%</w:t>
      </w:r>
      <w:r>
        <w:rPr>
          <w:rFonts w:hint="eastAsia" w:ascii="宋体" w:hAnsi="宋体"/>
          <w:color w:val="auto"/>
          <w:sz w:val="24"/>
          <w:szCs w:val="24"/>
          <w:highlight w:val="none"/>
          <w:u w:val="single"/>
        </w:rPr>
        <w:t>。</w:t>
      </w:r>
    </w:p>
    <w:p w14:paraId="1F978984">
      <w:pPr>
        <w:spacing w:line="460" w:lineRule="exact"/>
        <w:outlineLvl w:val="0"/>
        <w:rPr>
          <w:rFonts w:ascii="宋体"/>
          <w:color w:val="auto"/>
          <w:sz w:val="24"/>
          <w:szCs w:val="24"/>
          <w:highlight w:val="none"/>
        </w:rPr>
      </w:pPr>
      <w:r>
        <w:rPr>
          <w:rFonts w:ascii="宋体" w:hAnsi="宋体"/>
          <w:color w:val="auto"/>
          <w:sz w:val="24"/>
          <w:szCs w:val="24"/>
          <w:highlight w:val="none"/>
        </w:rPr>
        <w:t>34</w:t>
      </w:r>
      <w:r>
        <w:rPr>
          <w:rFonts w:hint="eastAsia" w:ascii="宋体" w:hAnsi="宋体"/>
          <w:color w:val="auto"/>
          <w:sz w:val="24"/>
          <w:szCs w:val="24"/>
          <w:highlight w:val="none"/>
        </w:rPr>
        <w:t>、进度款</w:t>
      </w:r>
    </w:p>
    <w:p w14:paraId="5CF3A2F9">
      <w:pPr>
        <w:autoSpaceDE w:val="0"/>
        <w:autoSpaceDN w:val="0"/>
        <w:spacing w:line="360" w:lineRule="auto"/>
        <w:ind w:firstLine="480"/>
        <w:jc w:val="left"/>
        <w:rPr>
          <w:rFonts w:ascii="宋体" w:hAnsi="Arial Unicode MS"/>
          <w:color w:val="auto"/>
          <w:sz w:val="24"/>
          <w:szCs w:val="24"/>
          <w:highlight w:val="none"/>
        </w:rPr>
      </w:pPr>
      <w:r>
        <w:rPr>
          <w:rFonts w:hint="eastAsia" w:ascii="宋体" w:hAnsi="宋体"/>
          <w:color w:val="auto"/>
          <w:sz w:val="24"/>
          <w:szCs w:val="24"/>
          <w:highlight w:val="none"/>
        </w:rPr>
        <w:t>双方约定的工程款（进度款）支付的方式和时间：</w:t>
      </w:r>
    </w:p>
    <w:p w14:paraId="136BFD50">
      <w:pPr>
        <w:spacing w:line="460" w:lineRule="exact"/>
        <w:ind w:firstLine="480"/>
        <w:rPr>
          <w:rFonts w:ascii="宋体" w:hAnsi="Arial Unicode MS"/>
          <w:color w:val="auto"/>
          <w:sz w:val="24"/>
          <w:szCs w:val="24"/>
          <w:highlight w:val="none"/>
        </w:rPr>
      </w:pPr>
      <w:r>
        <w:rPr>
          <w:rFonts w:ascii="宋体" w:hAnsi="宋体"/>
          <w:color w:val="auto"/>
          <w:sz w:val="24"/>
          <w:szCs w:val="24"/>
          <w:highlight w:val="none"/>
        </w:rPr>
        <w:t>34.1</w:t>
      </w:r>
      <w:r>
        <w:rPr>
          <w:rFonts w:hint="eastAsia" w:ascii="宋体" w:hAnsi="宋体"/>
          <w:color w:val="auto"/>
          <w:sz w:val="24"/>
          <w:szCs w:val="24"/>
          <w:highlight w:val="none"/>
        </w:rPr>
        <w:t>、支付方式：按月支付。</w:t>
      </w:r>
    </w:p>
    <w:p w14:paraId="02321508">
      <w:pPr>
        <w:spacing w:line="460" w:lineRule="exact"/>
        <w:ind w:firstLine="480"/>
        <w:rPr>
          <w:rFonts w:ascii="宋体"/>
          <w:color w:val="auto"/>
          <w:sz w:val="24"/>
          <w:szCs w:val="24"/>
          <w:highlight w:val="none"/>
        </w:rPr>
      </w:pPr>
      <w:r>
        <w:rPr>
          <w:rFonts w:ascii="宋体" w:hAnsi="宋体"/>
          <w:color w:val="auto"/>
          <w:sz w:val="24"/>
          <w:szCs w:val="24"/>
          <w:highlight w:val="none"/>
        </w:rPr>
        <w:t>34.2</w:t>
      </w:r>
      <w:r>
        <w:rPr>
          <w:rFonts w:hint="eastAsia" w:ascii="宋体" w:hAnsi="宋体"/>
          <w:color w:val="auto"/>
          <w:sz w:val="24"/>
          <w:szCs w:val="24"/>
          <w:highlight w:val="none"/>
        </w:rPr>
        <w:t>、进度款严格按照财政部《基本建设财务规则》、《越秀区基本建设项目财政性资金集中支付暂行办法》、《市建委关于印发</w:t>
      </w:r>
      <w:r>
        <w:rPr>
          <w:rFonts w:ascii="宋体" w:hAnsi="宋体"/>
          <w:color w:val="auto"/>
          <w:sz w:val="24"/>
          <w:szCs w:val="24"/>
          <w:highlight w:val="none"/>
        </w:rPr>
        <w:t>&lt;</w:t>
      </w:r>
      <w:r>
        <w:rPr>
          <w:rFonts w:hint="eastAsia" w:ascii="宋体" w:hAnsi="宋体"/>
          <w:color w:val="auto"/>
          <w:sz w:val="24"/>
          <w:szCs w:val="24"/>
          <w:highlight w:val="none"/>
        </w:rPr>
        <w:t>广州市城建投资项目计划和资金管理工作指引（</w:t>
      </w:r>
      <w:r>
        <w:rPr>
          <w:rFonts w:ascii="宋体" w:hAnsi="宋体"/>
          <w:color w:val="auto"/>
          <w:sz w:val="24"/>
          <w:szCs w:val="24"/>
          <w:highlight w:val="none"/>
        </w:rPr>
        <w:t>2012</w:t>
      </w:r>
      <w:r>
        <w:rPr>
          <w:rFonts w:hint="eastAsia" w:ascii="宋体" w:hAnsi="宋体"/>
          <w:color w:val="auto"/>
          <w:sz w:val="24"/>
          <w:szCs w:val="24"/>
          <w:highlight w:val="none"/>
        </w:rPr>
        <w:t>版）</w:t>
      </w:r>
      <w:r>
        <w:rPr>
          <w:rFonts w:ascii="宋体" w:hAnsi="宋体"/>
          <w:color w:val="auto"/>
          <w:sz w:val="24"/>
          <w:szCs w:val="24"/>
          <w:highlight w:val="none"/>
        </w:rPr>
        <w:t>&gt;</w:t>
      </w:r>
      <w:r>
        <w:rPr>
          <w:rFonts w:hint="eastAsia" w:ascii="宋体" w:hAnsi="宋体"/>
          <w:color w:val="auto"/>
          <w:sz w:val="24"/>
          <w:szCs w:val="24"/>
          <w:highlight w:val="none"/>
        </w:rPr>
        <w:t>的通知》等有关规定办理。工程进度款的拨付，根据每月的进度支付，承包人该月的工作量报表和计量支付证书经现场监理工程师确认后</w:t>
      </w:r>
      <w:r>
        <w:rPr>
          <w:rFonts w:ascii="宋体" w:hAnsi="宋体"/>
          <w:color w:val="auto"/>
          <w:sz w:val="24"/>
          <w:szCs w:val="24"/>
          <w:highlight w:val="none"/>
        </w:rPr>
        <w:t>10</w:t>
      </w:r>
      <w:r>
        <w:rPr>
          <w:rFonts w:hint="eastAsia" w:ascii="宋体" w:hAnsi="宋体"/>
          <w:color w:val="auto"/>
          <w:sz w:val="24"/>
          <w:szCs w:val="24"/>
          <w:highlight w:val="none"/>
        </w:rPr>
        <w:t>天内，发包人按照实际完成工作量的</w:t>
      </w:r>
      <w:r>
        <w:rPr>
          <w:rFonts w:ascii="宋体" w:hAnsi="宋体"/>
          <w:color w:val="auto"/>
          <w:sz w:val="24"/>
          <w:szCs w:val="24"/>
          <w:highlight w:val="none"/>
        </w:rPr>
        <w:t>80%</w:t>
      </w:r>
      <w:r>
        <w:rPr>
          <w:rFonts w:hint="eastAsia" w:ascii="宋体" w:hAnsi="宋体"/>
          <w:color w:val="auto"/>
          <w:sz w:val="24"/>
          <w:szCs w:val="24"/>
          <w:highlight w:val="none"/>
        </w:rPr>
        <w:t>支付当期进度款。</w:t>
      </w:r>
      <w:r>
        <w:rPr>
          <w:rFonts w:hint="eastAsia" w:ascii="宋体" w:hAnsi="宋体" w:cs="Arial Unicode MS"/>
          <w:color w:val="auto"/>
          <w:sz w:val="24"/>
          <w:highlight w:val="none"/>
        </w:rPr>
        <w:t>工程进度达到</w:t>
      </w:r>
      <w:r>
        <w:rPr>
          <w:rFonts w:ascii="宋体" w:hAnsi="宋体" w:cs="Arial Unicode MS"/>
          <w:color w:val="auto"/>
          <w:sz w:val="24"/>
          <w:highlight w:val="none"/>
        </w:rPr>
        <w:t>50%</w:t>
      </w:r>
      <w:r>
        <w:rPr>
          <w:rFonts w:hint="eastAsia" w:ascii="宋体" w:hAnsi="宋体" w:cs="Arial Unicode MS"/>
          <w:color w:val="auto"/>
          <w:sz w:val="24"/>
          <w:highlight w:val="none"/>
        </w:rPr>
        <w:t>后，</w:t>
      </w:r>
      <w:r>
        <w:rPr>
          <w:rFonts w:ascii="宋体" w:hAnsi="宋体" w:cs="Arial Unicode MS"/>
          <w:color w:val="auto"/>
          <w:sz w:val="24"/>
          <w:highlight w:val="none"/>
        </w:rPr>
        <w:t>预付款抵扣在支付进度款的前</w:t>
      </w:r>
      <w:r>
        <w:rPr>
          <w:rFonts w:hint="eastAsia" w:ascii="宋体" w:hAnsi="宋体" w:cs="Arial Unicode MS"/>
          <w:color w:val="auto"/>
          <w:sz w:val="24"/>
          <w:highlight w:val="none"/>
        </w:rPr>
        <w:t>两</w:t>
      </w:r>
      <w:r>
        <w:rPr>
          <w:rFonts w:ascii="宋体" w:hAnsi="宋体" w:cs="Arial Unicode MS"/>
          <w:color w:val="auto"/>
          <w:sz w:val="24"/>
          <w:highlight w:val="none"/>
        </w:rPr>
        <w:t>次抵扣完毕</w:t>
      </w:r>
      <w:r>
        <w:rPr>
          <w:rFonts w:hint="eastAsia" w:ascii="宋体" w:hAnsi="宋体" w:cs="Arial Unicode MS"/>
          <w:color w:val="auto"/>
          <w:sz w:val="24"/>
          <w:highlight w:val="none"/>
        </w:rPr>
        <w:t>，若未能抵扣完毕，则延续到下期</w:t>
      </w:r>
      <w:r>
        <w:rPr>
          <w:rFonts w:ascii="宋体" w:hAnsi="宋体" w:cs="Arial Unicode MS"/>
          <w:color w:val="auto"/>
          <w:sz w:val="24"/>
          <w:highlight w:val="none"/>
        </w:rPr>
        <w:t>进度款</w:t>
      </w:r>
      <w:r>
        <w:rPr>
          <w:rFonts w:hint="eastAsia" w:ascii="宋体" w:hAnsi="宋体" w:cs="Arial Unicode MS"/>
          <w:color w:val="auto"/>
          <w:sz w:val="24"/>
          <w:highlight w:val="none"/>
        </w:rPr>
        <w:t>进行</w:t>
      </w:r>
      <w:r>
        <w:rPr>
          <w:rFonts w:ascii="宋体" w:hAnsi="宋体" w:cs="Arial Unicode MS"/>
          <w:color w:val="auto"/>
          <w:sz w:val="24"/>
          <w:highlight w:val="none"/>
        </w:rPr>
        <w:t>抵扣</w:t>
      </w:r>
      <w:r>
        <w:rPr>
          <w:rFonts w:hint="eastAsia" w:ascii="宋体" w:hAnsi="宋体" w:cs="Arial Unicode MS"/>
          <w:color w:val="auto"/>
          <w:sz w:val="24"/>
          <w:highlight w:val="none"/>
        </w:rPr>
        <w:t>，</w:t>
      </w:r>
      <w:r>
        <w:rPr>
          <w:rFonts w:ascii="宋体" w:hAnsi="宋体" w:cs="Arial Unicode MS"/>
          <w:color w:val="auto"/>
          <w:sz w:val="24"/>
          <w:highlight w:val="none"/>
        </w:rPr>
        <w:t>直至预付款全部扣回完毕止。</w:t>
      </w:r>
      <w:r>
        <w:rPr>
          <w:rFonts w:hint="eastAsia" w:ascii="宋体" w:hAnsi="宋体"/>
          <w:color w:val="auto"/>
          <w:sz w:val="24"/>
          <w:szCs w:val="24"/>
          <w:highlight w:val="none"/>
        </w:rPr>
        <w:t>当工程竣工验收合格后，承包人提交结算资料给发包人，并送至相关部门后</w:t>
      </w:r>
      <w:r>
        <w:rPr>
          <w:rFonts w:ascii="宋体" w:hAnsi="宋体"/>
          <w:color w:val="auto"/>
          <w:sz w:val="24"/>
          <w:szCs w:val="24"/>
          <w:highlight w:val="none"/>
        </w:rPr>
        <w:t>10</w:t>
      </w:r>
      <w:r>
        <w:rPr>
          <w:rFonts w:hint="eastAsia" w:ascii="宋体" w:hAnsi="宋体"/>
          <w:color w:val="auto"/>
          <w:sz w:val="24"/>
          <w:szCs w:val="24"/>
          <w:highlight w:val="none"/>
        </w:rPr>
        <w:t>天内，支付至实际完成工作量的</w:t>
      </w:r>
      <w:r>
        <w:rPr>
          <w:rFonts w:ascii="宋体" w:hAnsi="宋体"/>
          <w:color w:val="auto"/>
          <w:sz w:val="24"/>
          <w:szCs w:val="24"/>
          <w:highlight w:val="none"/>
        </w:rPr>
        <w:t>80%</w:t>
      </w:r>
      <w:r>
        <w:rPr>
          <w:rFonts w:hint="eastAsia" w:ascii="宋体" w:hAnsi="宋体"/>
          <w:color w:val="auto"/>
          <w:sz w:val="24"/>
          <w:szCs w:val="24"/>
          <w:highlight w:val="none"/>
        </w:rPr>
        <w:t>，并且不超过合同总价扣除本工程预留金后的</w:t>
      </w:r>
      <w:r>
        <w:rPr>
          <w:rFonts w:ascii="宋体" w:hAnsi="宋体"/>
          <w:color w:val="auto"/>
          <w:sz w:val="24"/>
          <w:szCs w:val="24"/>
          <w:highlight w:val="none"/>
        </w:rPr>
        <w:t>80%</w:t>
      </w:r>
      <w:r>
        <w:rPr>
          <w:rFonts w:hint="eastAsia" w:ascii="宋体" w:hAnsi="宋体"/>
          <w:color w:val="auto"/>
          <w:sz w:val="24"/>
          <w:szCs w:val="24"/>
          <w:highlight w:val="none"/>
        </w:rPr>
        <w:t>；若工程结算送审额小于合同价的，则按不超过结算送审额的</w:t>
      </w:r>
      <w:r>
        <w:rPr>
          <w:rFonts w:ascii="宋体" w:hAnsi="宋体"/>
          <w:color w:val="auto"/>
          <w:sz w:val="24"/>
          <w:szCs w:val="24"/>
          <w:highlight w:val="none"/>
        </w:rPr>
        <w:t>80%</w:t>
      </w:r>
      <w:r>
        <w:rPr>
          <w:rFonts w:hint="eastAsia" w:ascii="宋体" w:hAnsi="宋体"/>
          <w:color w:val="auto"/>
          <w:sz w:val="24"/>
          <w:szCs w:val="24"/>
          <w:highlight w:val="none"/>
        </w:rPr>
        <w:t>拨付进度款。工程结算经有关部门审定后</w:t>
      </w:r>
      <w:r>
        <w:rPr>
          <w:rFonts w:ascii="宋体" w:hAnsi="宋体"/>
          <w:color w:val="auto"/>
          <w:sz w:val="24"/>
          <w:szCs w:val="24"/>
          <w:highlight w:val="none"/>
        </w:rPr>
        <w:t>10</w:t>
      </w:r>
      <w:r>
        <w:rPr>
          <w:rFonts w:hint="eastAsia" w:ascii="宋体" w:hAnsi="宋体"/>
          <w:color w:val="auto"/>
          <w:sz w:val="24"/>
          <w:szCs w:val="24"/>
          <w:highlight w:val="none"/>
        </w:rPr>
        <w:t>天内支付至审定结算价的</w:t>
      </w:r>
      <w:r>
        <w:rPr>
          <w:rFonts w:ascii="宋体" w:hAnsi="宋体"/>
          <w:color w:val="auto"/>
          <w:sz w:val="24"/>
          <w:szCs w:val="24"/>
          <w:highlight w:val="none"/>
        </w:rPr>
        <w:t>97%</w:t>
      </w:r>
      <w:r>
        <w:rPr>
          <w:rFonts w:hint="eastAsia" w:ascii="宋体" w:hAnsi="宋体"/>
          <w:color w:val="auto"/>
          <w:sz w:val="24"/>
          <w:szCs w:val="24"/>
          <w:highlight w:val="none"/>
        </w:rPr>
        <w:t>，余额</w:t>
      </w:r>
      <w:r>
        <w:rPr>
          <w:rFonts w:ascii="宋体" w:hAnsi="宋体"/>
          <w:color w:val="auto"/>
          <w:sz w:val="24"/>
          <w:szCs w:val="24"/>
          <w:highlight w:val="none"/>
        </w:rPr>
        <w:t>3%</w:t>
      </w:r>
      <w:r>
        <w:rPr>
          <w:rFonts w:hint="eastAsia" w:ascii="宋体" w:hAnsi="宋体"/>
          <w:color w:val="auto"/>
          <w:sz w:val="24"/>
          <w:szCs w:val="24"/>
          <w:highlight w:val="none"/>
        </w:rPr>
        <w:t>待工程竣工验收合格之日起满一年后十天内一次无息返还承包人。</w:t>
      </w:r>
    </w:p>
    <w:p w14:paraId="7FCD9E9C">
      <w:pPr>
        <w:spacing w:line="460" w:lineRule="exact"/>
        <w:ind w:firstLine="480"/>
        <w:rPr>
          <w:rFonts w:ascii="宋体" w:hAnsi="Arial Unicode MS"/>
          <w:color w:val="auto"/>
          <w:sz w:val="24"/>
          <w:szCs w:val="24"/>
          <w:highlight w:val="none"/>
          <w:u w:val="single"/>
        </w:rPr>
      </w:pPr>
      <w:r>
        <w:rPr>
          <w:rFonts w:hint="eastAsia" w:ascii="宋体" w:hAnsi="宋体"/>
          <w:color w:val="auto"/>
          <w:sz w:val="24"/>
          <w:szCs w:val="24"/>
          <w:highlight w:val="none"/>
          <w:u w:val="single"/>
        </w:rPr>
        <w:t>工程进度款按工人工资款和分部分项工程量清单工程价款分别支付至相应账户，其中：</w:t>
      </w:r>
    </w:p>
    <w:p w14:paraId="02528745">
      <w:pPr>
        <w:numPr>
          <w:ilvl w:val="0"/>
          <w:numId w:val="3"/>
        </w:numPr>
        <w:spacing w:line="460" w:lineRule="exact"/>
        <w:ind w:firstLine="480"/>
        <w:rPr>
          <w:rFonts w:ascii="宋体" w:hAnsi="Arial Unicode MS"/>
          <w:color w:val="auto"/>
          <w:sz w:val="24"/>
          <w:szCs w:val="24"/>
          <w:highlight w:val="none"/>
          <w:u w:val="single"/>
        </w:rPr>
      </w:pPr>
      <w:r>
        <w:rPr>
          <w:rFonts w:hint="eastAsia" w:ascii="宋体" w:hAnsi="宋体"/>
          <w:color w:val="auto"/>
          <w:sz w:val="24"/>
          <w:szCs w:val="24"/>
          <w:highlight w:val="none"/>
          <w:u w:val="single"/>
        </w:rPr>
        <w:t>工人工资款支付方式：</w:t>
      </w:r>
    </w:p>
    <w:p w14:paraId="40635794">
      <w:pPr>
        <w:spacing w:line="460" w:lineRule="exact"/>
        <w:ind w:firstLine="720"/>
        <w:rPr>
          <w:rFonts w:ascii="宋体" w:hAnsi="Arial Unicode MS"/>
          <w:color w:val="auto"/>
          <w:sz w:val="24"/>
          <w:szCs w:val="24"/>
          <w:highlight w:val="none"/>
          <w:u w:val="single"/>
        </w:rPr>
      </w:pPr>
      <w:r>
        <w:rPr>
          <w:rFonts w:ascii="宋体" w:hAnsi="宋体"/>
          <w:color w:val="auto"/>
          <w:sz w:val="24"/>
          <w:szCs w:val="24"/>
          <w:highlight w:val="none"/>
          <w:u w:val="single"/>
        </w:rPr>
        <w:t>A</w:t>
      </w:r>
      <w:r>
        <w:rPr>
          <w:rFonts w:hint="eastAsia" w:ascii="宋体" w:hAnsi="宋体"/>
          <w:color w:val="auto"/>
          <w:sz w:val="24"/>
          <w:szCs w:val="24"/>
          <w:highlight w:val="none"/>
          <w:u w:val="single"/>
        </w:rPr>
        <w:t>、工人工资的支付应按照《广州市住房和城乡建设局、广州市人力资源和社会保障局、广州市交通运输局、广州市水务局、广州市林业和园林局、中国人民银行广州分行营业管理部关于印发广州市建设领域工人工资支付分账管理实施细则的通知》（穗建规字〔2020〕37号）的要求执行。</w:t>
      </w:r>
    </w:p>
    <w:p w14:paraId="123B0207">
      <w:pPr>
        <w:spacing w:line="460" w:lineRule="exact"/>
        <w:ind w:firstLine="720"/>
        <w:rPr>
          <w:rFonts w:ascii="宋体" w:hAnsi="Arial Unicode MS"/>
          <w:color w:val="auto"/>
          <w:sz w:val="24"/>
          <w:szCs w:val="24"/>
          <w:highlight w:val="none"/>
          <w:u w:val="single"/>
        </w:rPr>
      </w:pPr>
      <w:r>
        <w:rPr>
          <w:rFonts w:ascii="宋体" w:hAnsi="宋体"/>
          <w:color w:val="auto"/>
          <w:sz w:val="24"/>
          <w:szCs w:val="24"/>
          <w:highlight w:val="none"/>
          <w:u w:val="single"/>
        </w:rPr>
        <w:t>B</w:t>
      </w:r>
      <w:r>
        <w:rPr>
          <w:rFonts w:hint="eastAsia" w:ascii="宋体" w:hAnsi="宋体"/>
          <w:color w:val="auto"/>
          <w:sz w:val="24"/>
          <w:szCs w:val="24"/>
          <w:highlight w:val="none"/>
          <w:u w:val="single"/>
        </w:rPr>
        <w:t>、承包人应在银行开设工人工资专用账户，用于支付工人工资。</w:t>
      </w:r>
    </w:p>
    <w:p w14:paraId="16862C9F">
      <w:pPr>
        <w:spacing w:line="460" w:lineRule="exact"/>
        <w:ind w:firstLine="720"/>
        <w:rPr>
          <w:rFonts w:ascii="宋体" w:hAnsi="Arial Unicode MS"/>
          <w:color w:val="auto"/>
          <w:sz w:val="24"/>
          <w:szCs w:val="24"/>
          <w:highlight w:val="none"/>
          <w:u w:val="single"/>
        </w:rPr>
      </w:pPr>
      <w:r>
        <w:rPr>
          <w:rFonts w:ascii="宋体" w:hAnsi="宋体"/>
          <w:color w:val="auto"/>
          <w:sz w:val="24"/>
          <w:szCs w:val="24"/>
          <w:highlight w:val="none"/>
          <w:u w:val="single"/>
        </w:rPr>
        <w:t>C</w:t>
      </w:r>
      <w:r>
        <w:rPr>
          <w:rFonts w:hint="eastAsia" w:ascii="宋体" w:hAnsi="宋体"/>
          <w:color w:val="auto"/>
          <w:sz w:val="24"/>
          <w:szCs w:val="24"/>
          <w:highlight w:val="none"/>
          <w:u w:val="single"/>
        </w:rPr>
        <w:t>、工程进度款中的工人工资款比例</w:t>
      </w:r>
    </w:p>
    <w:p w14:paraId="4EE45ABA">
      <w:pPr>
        <w:spacing w:line="460" w:lineRule="exact"/>
        <w:ind w:firstLine="720" w:firstLineChars="300"/>
        <w:rPr>
          <w:rFonts w:ascii="宋体" w:hAnsi="Arial Unicode MS"/>
          <w:color w:val="auto"/>
          <w:sz w:val="24"/>
          <w:szCs w:val="24"/>
          <w:highlight w:val="none"/>
          <w:u w:val="single"/>
        </w:rPr>
      </w:pPr>
      <w:r>
        <w:rPr>
          <w:rFonts w:hint="eastAsia" w:ascii="宋体" w:hAnsi="宋体"/>
          <w:color w:val="auto"/>
          <w:sz w:val="24"/>
          <w:szCs w:val="24"/>
          <w:highlight w:val="none"/>
          <w:u w:val="single"/>
        </w:rPr>
        <w:t xml:space="preserve">招标工程：工人工资款比例： </w:t>
      </w:r>
      <w:r>
        <w:rPr>
          <w:rFonts w:hint="eastAsia" w:ascii="宋体" w:hAnsi="宋体"/>
          <w:color w:val="auto"/>
          <w:sz w:val="24"/>
          <w:szCs w:val="24"/>
          <w:highlight w:val="none"/>
          <w:u w:val="single"/>
        </w:rPr>
        <w:t>***</w:t>
      </w:r>
      <w:r>
        <w:rPr>
          <w:rFonts w:ascii="宋体" w:hAnsi="宋体"/>
          <w:color w:val="auto"/>
          <w:sz w:val="24"/>
          <w:szCs w:val="24"/>
          <w:highlight w:val="none"/>
          <w:u w:val="single"/>
        </w:rPr>
        <w:t>%</w:t>
      </w:r>
      <w:r>
        <w:rPr>
          <w:rFonts w:hint="eastAsia" w:ascii="宋体" w:hAnsi="宋体"/>
          <w:color w:val="auto"/>
          <w:sz w:val="24"/>
          <w:szCs w:val="24"/>
          <w:highlight w:val="none"/>
          <w:u w:val="single"/>
        </w:rPr>
        <w:t>（即《中标通知书》中人工费除以中标金额）</w:t>
      </w:r>
    </w:p>
    <w:p w14:paraId="4DF063BF">
      <w:pPr>
        <w:spacing w:line="460" w:lineRule="exact"/>
        <w:ind w:firstLine="720" w:firstLineChars="300"/>
        <w:rPr>
          <w:rFonts w:ascii="宋体" w:hAnsi="Arial Unicode MS"/>
          <w:color w:val="auto"/>
          <w:sz w:val="24"/>
          <w:szCs w:val="24"/>
          <w:highlight w:val="none"/>
          <w:u w:val="single"/>
        </w:rPr>
      </w:pPr>
      <w:r>
        <w:rPr>
          <w:rFonts w:hint="eastAsia" w:ascii="宋体" w:hAnsi="宋体"/>
          <w:color w:val="auto"/>
          <w:sz w:val="24"/>
          <w:szCs w:val="24"/>
          <w:highlight w:val="none"/>
          <w:u w:val="single"/>
        </w:rPr>
        <w:t xml:space="preserve">非招标工程：工人工资款比例：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（即施工图预算或概算建安费中的人工工资所占比例）</w:t>
      </w:r>
    </w:p>
    <w:p w14:paraId="3D7F0CCC">
      <w:pPr>
        <w:spacing w:line="460" w:lineRule="exact"/>
        <w:ind w:firstLine="720"/>
        <w:rPr>
          <w:rFonts w:ascii="宋体" w:hAnsi="Arial Unicode MS"/>
          <w:color w:val="auto"/>
          <w:sz w:val="24"/>
          <w:szCs w:val="24"/>
          <w:highlight w:val="none"/>
          <w:u w:val="single"/>
        </w:rPr>
      </w:pPr>
      <w:r>
        <w:rPr>
          <w:rFonts w:ascii="宋体" w:hAnsi="宋体"/>
          <w:color w:val="auto"/>
          <w:sz w:val="24"/>
          <w:szCs w:val="24"/>
          <w:highlight w:val="none"/>
          <w:u w:val="single"/>
        </w:rPr>
        <w:t>D</w:t>
      </w:r>
      <w:r>
        <w:rPr>
          <w:rFonts w:hint="eastAsia" w:ascii="宋体" w:hAnsi="宋体"/>
          <w:color w:val="auto"/>
          <w:sz w:val="24"/>
          <w:szCs w:val="24"/>
          <w:highlight w:val="none"/>
          <w:u w:val="single"/>
        </w:rPr>
        <w:t>、支付期限：按支付程序在规定时间内支付。</w:t>
      </w:r>
    </w:p>
    <w:p w14:paraId="2550F88C">
      <w:pPr>
        <w:spacing w:line="460" w:lineRule="exact"/>
        <w:ind w:firstLine="480"/>
        <w:rPr>
          <w:rFonts w:ascii="宋体" w:hAnsi="Arial Unicode MS"/>
          <w:color w:val="auto"/>
          <w:sz w:val="24"/>
          <w:szCs w:val="24"/>
          <w:highlight w:val="none"/>
          <w:u w:val="single"/>
        </w:rPr>
      </w:pPr>
      <w:r>
        <w:rPr>
          <w:rFonts w:ascii="宋体" w:hAnsi="宋体"/>
          <w:color w:val="auto"/>
          <w:sz w:val="24"/>
          <w:szCs w:val="24"/>
          <w:highlight w:val="none"/>
          <w:u w:val="single"/>
        </w:rPr>
        <w:t xml:space="preserve">(2) </w:t>
      </w:r>
      <w:r>
        <w:rPr>
          <w:rFonts w:hint="eastAsia" w:ascii="宋体" w:hAnsi="宋体"/>
          <w:color w:val="auto"/>
          <w:sz w:val="24"/>
          <w:szCs w:val="24"/>
          <w:highlight w:val="none"/>
          <w:u w:val="single"/>
        </w:rPr>
        <w:t>分部分项工程量清单工程价款、其他款项等的支付方式：</w:t>
      </w:r>
    </w:p>
    <w:p w14:paraId="505E0B7C">
      <w:pPr>
        <w:spacing w:line="460" w:lineRule="exact"/>
        <w:outlineLvl w:val="0"/>
        <w:rPr>
          <w:rFonts w:ascii="宋体"/>
          <w:color w:val="auto"/>
          <w:sz w:val="24"/>
          <w:szCs w:val="24"/>
          <w:highlight w:val="none"/>
        </w:rPr>
      </w:pPr>
      <w:r>
        <w:rPr>
          <w:rFonts w:ascii="宋体" w:hAnsi="宋体"/>
          <w:color w:val="auto"/>
          <w:sz w:val="24"/>
          <w:szCs w:val="24"/>
          <w:highlight w:val="none"/>
        </w:rPr>
        <w:t>35</w:t>
      </w:r>
      <w:r>
        <w:rPr>
          <w:rFonts w:hint="eastAsia" w:ascii="宋体" w:hAnsi="宋体"/>
          <w:color w:val="auto"/>
          <w:sz w:val="24"/>
          <w:szCs w:val="24"/>
          <w:highlight w:val="none"/>
        </w:rPr>
        <w:t>、竣工结算与结算款</w:t>
      </w:r>
    </w:p>
    <w:p w14:paraId="4D686441">
      <w:pPr>
        <w:spacing w:line="460" w:lineRule="exact"/>
        <w:ind w:firstLine="480"/>
        <w:rPr>
          <w:rFonts w:ascii="宋体"/>
          <w:color w:val="auto"/>
          <w:sz w:val="24"/>
          <w:szCs w:val="24"/>
          <w:highlight w:val="none"/>
        </w:rPr>
      </w:pPr>
      <w:r>
        <w:rPr>
          <w:rFonts w:hint="eastAsia" w:ascii="宋体" w:hAnsi="宋体"/>
          <w:color w:val="auto"/>
          <w:sz w:val="24"/>
          <w:szCs w:val="24"/>
          <w:highlight w:val="none"/>
        </w:rPr>
        <w:t>结算的程序和时限：</w:t>
      </w:r>
      <w:r>
        <w:rPr>
          <w:rFonts w:hint="eastAsia" w:ascii="宋体" w:hAnsi="宋体"/>
          <w:color w:val="auto"/>
          <w:sz w:val="24"/>
          <w:szCs w:val="24"/>
          <w:highlight w:val="none"/>
          <w:u w:val="single"/>
        </w:rPr>
        <w:t>承包人应在工程竣工验收合格后</w:t>
      </w:r>
      <w:r>
        <w:rPr>
          <w:rFonts w:ascii="宋体" w:hAnsi="宋体"/>
          <w:color w:val="auto"/>
          <w:sz w:val="24"/>
          <w:szCs w:val="24"/>
          <w:highlight w:val="none"/>
          <w:u w:val="single"/>
        </w:rPr>
        <w:t>28</w:t>
      </w:r>
      <w:r>
        <w:rPr>
          <w:rFonts w:hint="eastAsia" w:ascii="宋体" w:hAnsi="宋体"/>
          <w:color w:val="auto"/>
          <w:sz w:val="24"/>
          <w:szCs w:val="24"/>
          <w:highlight w:val="none"/>
          <w:u w:val="single"/>
        </w:rPr>
        <w:t>天内提出竣工结算及正式的竣工图，送监理单位初步审核后送发包人审核；发包人在接到承包人提交的经监理单位初步审核的工程竣工结算文件后</w:t>
      </w:r>
      <w:r>
        <w:rPr>
          <w:rFonts w:ascii="宋体" w:hAnsi="宋体"/>
          <w:color w:val="auto"/>
          <w:sz w:val="24"/>
          <w:szCs w:val="24"/>
          <w:highlight w:val="none"/>
          <w:u w:val="single"/>
        </w:rPr>
        <w:t>10</w:t>
      </w:r>
      <w:r>
        <w:rPr>
          <w:rFonts w:hint="eastAsia" w:ascii="宋体" w:hAnsi="宋体"/>
          <w:color w:val="auto"/>
          <w:sz w:val="24"/>
          <w:szCs w:val="24"/>
          <w:highlight w:val="none"/>
          <w:u w:val="single"/>
        </w:rPr>
        <w:t>天将工程竣工结算文件送区财局进行审核。</w:t>
      </w:r>
      <w:r>
        <w:rPr>
          <w:rFonts w:hint="eastAsia" w:ascii="宋体" w:hAnsi="宋体"/>
          <w:color w:val="auto"/>
          <w:sz w:val="24"/>
          <w:szCs w:val="24"/>
          <w:highlight w:val="none"/>
        </w:rPr>
        <w:t>发包人对工程竣工结算的特殊要求：</w:t>
      </w:r>
      <w:r>
        <w:rPr>
          <w:rFonts w:hint="eastAsia" w:ascii="宋体" w:hAnsi="宋体"/>
          <w:color w:val="auto"/>
          <w:sz w:val="24"/>
          <w:szCs w:val="24"/>
          <w:highlight w:val="none"/>
          <w:u w:val="single"/>
        </w:rPr>
        <w:t>无。</w:t>
      </w:r>
    </w:p>
    <w:p w14:paraId="4045D185">
      <w:pPr>
        <w:spacing w:line="460" w:lineRule="exact"/>
        <w:rPr>
          <w:rFonts w:ascii="宋体"/>
          <w:color w:val="auto"/>
          <w:sz w:val="24"/>
          <w:szCs w:val="24"/>
          <w:highlight w:val="none"/>
        </w:rPr>
      </w:pPr>
      <w:r>
        <w:rPr>
          <w:rFonts w:ascii="宋体" w:hAnsi="宋体"/>
          <w:color w:val="auto"/>
          <w:sz w:val="24"/>
          <w:szCs w:val="24"/>
          <w:highlight w:val="none"/>
        </w:rPr>
        <w:t>36</w:t>
      </w:r>
      <w:r>
        <w:rPr>
          <w:rFonts w:hint="eastAsia" w:ascii="宋体" w:hAnsi="宋体"/>
          <w:color w:val="auto"/>
          <w:sz w:val="24"/>
          <w:szCs w:val="24"/>
          <w:highlight w:val="none"/>
        </w:rPr>
        <w:t>、质量保证金</w:t>
      </w:r>
    </w:p>
    <w:p w14:paraId="7C09B209">
      <w:pPr>
        <w:spacing w:line="460" w:lineRule="exact"/>
        <w:ind w:firstLine="480"/>
        <w:outlineLvl w:val="0"/>
        <w:rPr>
          <w:rFonts w:ascii="宋体"/>
          <w:color w:val="auto"/>
          <w:sz w:val="24"/>
          <w:szCs w:val="24"/>
          <w:highlight w:val="none"/>
        </w:rPr>
      </w:pPr>
      <w:r>
        <w:rPr>
          <w:rFonts w:hint="eastAsia" w:ascii="宋体" w:hAnsi="宋体"/>
          <w:color w:val="auto"/>
          <w:sz w:val="24"/>
          <w:szCs w:val="24"/>
          <w:highlight w:val="none"/>
        </w:rPr>
        <w:t>质量保证金的金额及扣留：</w:t>
      </w:r>
    </w:p>
    <w:p w14:paraId="6E90E45F">
      <w:pPr>
        <w:spacing w:line="460" w:lineRule="exact"/>
        <w:ind w:firstLine="480"/>
        <w:rPr>
          <w:rFonts w:ascii="宋体"/>
          <w:color w:val="auto"/>
          <w:sz w:val="24"/>
          <w:szCs w:val="24"/>
          <w:highlight w:val="none"/>
        </w:rPr>
      </w:pPr>
      <w:r>
        <w:rPr>
          <w:rFonts w:hint="eastAsia" w:ascii="宋体" w:hAnsi="宋体"/>
          <w:color w:val="auto"/>
          <w:sz w:val="24"/>
          <w:szCs w:val="24"/>
          <w:highlight w:val="none"/>
          <w:u w:val="single"/>
        </w:rPr>
        <w:t>本工程保修金为结算总造价的</w:t>
      </w:r>
      <w:r>
        <w:rPr>
          <w:rFonts w:ascii="宋体" w:hAnsi="宋体"/>
          <w:color w:val="auto"/>
          <w:sz w:val="24"/>
          <w:szCs w:val="24"/>
          <w:highlight w:val="none"/>
          <w:u w:val="single"/>
        </w:rPr>
        <w:t>3%</w:t>
      </w:r>
      <w:r>
        <w:rPr>
          <w:rFonts w:hint="eastAsia" w:ascii="宋体" w:hAnsi="宋体"/>
          <w:color w:val="auto"/>
          <w:sz w:val="24"/>
          <w:szCs w:val="24"/>
          <w:highlight w:val="none"/>
          <w:u w:val="single"/>
        </w:rPr>
        <w:t>，该款由发包人在工程竣工验收合格之日起满壹年后十天内（扣除此期间经承包人签认的维修费用）将剩余部分予以一次性无息全额支付。</w:t>
      </w:r>
    </w:p>
    <w:p w14:paraId="6470127A">
      <w:pPr>
        <w:spacing w:line="460" w:lineRule="exact"/>
        <w:outlineLvl w:val="0"/>
        <w:rPr>
          <w:rFonts w:asci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、合同争议</w:t>
      </w:r>
    </w:p>
    <w:p w14:paraId="4FFFF14A">
      <w:pPr>
        <w:pStyle w:val="30"/>
        <w:spacing w:before="78" w:line="460" w:lineRule="exact"/>
        <w:ind w:firstLine="480"/>
        <w:jc w:val="left"/>
        <w:rPr>
          <w:rFonts w:ascii="宋体" w:hAnsi="宋体"/>
          <w:color w:val="auto"/>
          <w:highlight w:val="none"/>
        </w:rPr>
      </w:pPr>
      <w:r>
        <w:rPr>
          <w:rFonts w:hint="eastAsia" w:ascii="宋体" w:hAnsi="宋体"/>
          <w:color w:val="auto"/>
          <w:highlight w:val="none"/>
        </w:rPr>
        <w:t>双方约定，在履行合同过程中产生争议时：</w:t>
      </w:r>
      <w:r>
        <w:rPr>
          <w:rFonts w:ascii="宋体" w:hAnsi="宋体"/>
          <w:color w:val="auto"/>
          <w:highlight w:val="none"/>
        </w:rPr>
        <w:t xml:space="preserve"> </w:t>
      </w:r>
    </w:p>
    <w:p w14:paraId="63387AEB">
      <w:pPr>
        <w:pStyle w:val="30"/>
        <w:spacing w:before="78" w:line="460" w:lineRule="exact"/>
        <w:ind w:firstLine="480"/>
        <w:jc w:val="left"/>
        <w:outlineLvl w:val="0"/>
        <w:rPr>
          <w:rFonts w:ascii="宋体" w:hAns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）请</w:t>
      </w:r>
      <w:r>
        <w:rPr>
          <w:rFonts w:ascii="宋体" w:hAnsi="宋体"/>
          <w:color w:val="auto"/>
          <w:highlight w:val="none"/>
          <w:u w:val="single"/>
        </w:rPr>
        <w:t xml:space="preserve"> </w:t>
      </w:r>
      <w:r>
        <w:rPr>
          <w:rFonts w:hint="eastAsia" w:ascii="宋体" w:hAnsi="宋体"/>
          <w:color w:val="auto"/>
          <w:highlight w:val="none"/>
          <w:u w:val="single"/>
        </w:rPr>
        <w:t>有关主管部门</w:t>
      </w:r>
      <w:r>
        <w:rPr>
          <w:rFonts w:ascii="宋体" w:hAnsi="宋体"/>
          <w:color w:val="auto"/>
          <w:highlight w:val="none"/>
          <w:u w:val="single"/>
        </w:rPr>
        <w:t xml:space="preserve"> </w:t>
      </w:r>
      <w:r>
        <w:rPr>
          <w:rFonts w:hint="eastAsia" w:ascii="宋体" w:hAnsi="宋体"/>
          <w:color w:val="auto"/>
          <w:highlight w:val="none"/>
        </w:rPr>
        <w:t>调解；</w:t>
      </w:r>
      <w:r>
        <w:rPr>
          <w:rFonts w:ascii="宋体" w:hAnsi="宋体"/>
          <w:color w:val="auto"/>
          <w:highlight w:val="none"/>
        </w:rPr>
        <w:t xml:space="preserve"> </w:t>
      </w:r>
    </w:p>
    <w:p w14:paraId="6A2CBDD7">
      <w:pPr>
        <w:spacing w:line="460" w:lineRule="exact"/>
        <w:ind w:left="481"/>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）采取第</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二</w:t>
      </w:r>
      <w:r>
        <w:rPr>
          <w:rFonts w:ascii="宋体" w:hAnsi="宋体"/>
          <w:color w:val="auto"/>
          <w:sz w:val="24"/>
          <w:szCs w:val="24"/>
          <w:highlight w:val="none"/>
          <w:u w:val="single"/>
        </w:rPr>
        <w:t xml:space="preserve"> </w:t>
      </w:r>
      <w:r>
        <w:rPr>
          <w:rFonts w:hint="eastAsia" w:ascii="宋体" w:hAnsi="宋体"/>
          <w:color w:val="auto"/>
          <w:sz w:val="24"/>
          <w:szCs w:val="24"/>
          <w:highlight w:val="none"/>
        </w:rPr>
        <w:t>种方式解决，并约定</w:t>
      </w:r>
      <w:r>
        <w:rPr>
          <w:rFonts w:ascii="宋体" w:hAnsi="宋体"/>
          <w:color w:val="auto"/>
          <w:sz w:val="24"/>
          <w:szCs w:val="24"/>
          <w:highlight w:val="none"/>
          <w:u w:val="single"/>
        </w:rPr>
        <w:t xml:space="preserve">  /  </w:t>
      </w:r>
      <w:r>
        <w:rPr>
          <w:rFonts w:hint="eastAsia" w:ascii="宋体" w:hAnsi="宋体"/>
          <w:color w:val="auto"/>
          <w:sz w:val="24"/>
          <w:szCs w:val="24"/>
          <w:highlight w:val="none"/>
        </w:rPr>
        <w:t>仲裁委员会提请仲裁或向</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广州市内有管辖权的</w:t>
      </w:r>
      <w:r>
        <w:rPr>
          <w:rFonts w:ascii="宋体" w:hAnsi="宋体"/>
          <w:color w:val="auto"/>
          <w:sz w:val="24"/>
          <w:szCs w:val="24"/>
          <w:highlight w:val="none"/>
          <w:u w:val="single"/>
        </w:rPr>
        <w:t xml:space="preserve"> </w:t>
      </w:r>
      <w:r>
        <w:rPr>
          <w:rFonts w:hint="eastAsia" w:ascii="宋体" w:hAnsi="宋体"/>
          <w:color w:val="auto"/>
          <w:sz w:val="24"/>
          <w:szCs w:val="24"/>
          <w:highlight w:val="none"/>
        </w:rPr>
        <w:t>人民法院提起诉讼</w:t>
      </w:r>
    </w:p>
    <w:p w14:paraId="7E45B6AD">
      <w:pPr>
        <w:spacing w:line="460" w:lineRule="exact"/>
        <w:outlineLvl w:val="0"/>
        <w:rPr>
          <w:rFonts w:ascii="宋体"/>
          <w:color w:val="auto"/>
          <w:sz w:val="24"/>
          <w:szCs w:val="24"/>
          <w:highlight w:val="none"/>
        </w:rPr>
      </w:pPr>
      <w:r>
        <w:rPr>
          <w:rFonts w:ascii="宋体" w:hAnsi="宋体"/>
          <w:color w:val="auto"/>
          <w:sz w:val="24"/>
          <w:szCs w:val="24"/>
          <w:highlight w:val="none"/>
        </w:rPr>
        <w:t>38</w:t>
      </w:r>
      <w:r>
        <w:rPr>
          <w:rFonts w:hint="eastAsia" w:ascii="宋体" w:hAnsi="宋体"/>
          <w:color w:val="auto"/>
          <w:sz w:val="24"/>
          <w:szCs w:val="24"/>
          <w:highlight w:val="none"/>
        </w:rPr>
        <w:t>、保密要求</w:t>
      </w:r>
    </w:p>
    <w:p w14:paraId="400B6189">
      <w:pPr>
        <w:spacing w:line="460" w:lineRule="exact"/>
        <w:ind w:firstLine="480" w:firstLineChars="200"/>
        <w:rPr>
          <w:rFonts w:ascii="宋体"/>
          <w:color w:val="auto"/>
          <w:sz w:val="24"/>
          <w:szCs w:val="24"/>
          <w:highlight w:val="none"/>
        </w:rPr>
      </w:pPr>
      <w:r>
        <w:rPr>
          <w:rFonts w:hint="eastAsia" w:ascii="宋体" w:hAnsi="宋体"/>
          <w:color w:val="auto"/>
          <w:sz w:val="24"/>
          <w:szCs w:val="24"/>
          <w:highlight w:val="none"/>
        </w:rPr>
        <w:t>38.1  保密信息的提供时间：</w:t>
      </w:r>
      <w:r>
        <w:rPr>
          <w:rFonts w:hint="eastAsia" w:ascii="宋体" w:hAnsi="宋体"/>
          <w:color w:val="auto"/>
          <w:sz w:val="24"/>
          <w:szCs w:val="24"/>
          <w:highlight w:val="none"/>
          <w:u w:val="single"/>
        </w:rPr>
        <w:t>中标后双方协定。</w:t>
      </w:r>
    </w:p>
    <w:p w14:paraId="7745F5E8">
      <w:pPr>
        <w:spacing w:line="460" w:lineRule="exact"/>
        <w:outlineLvl w:val="0"/>
        <w:rPr>
          <w:rFonts w:ascii="宋体"/>
          <w:color w:val="auto"/>
          <w:sz w:val="24"/>
          <w:szCs w:val="24"/>
          <w:highlight w:val="none"/>
        </w:rPr>
      </w:pPr>
      <w:r>
        <w:rPr>
          <w:rFonts w:ascii="宋体" w:hAnsi="宋体"/>
          <w:color w:val="auto"/>
          <w:sz w:val="24"/>
          <w:szCs w:val="24"/>
          <w:highlight w:val="none"/>
        </w:rPr>
        <w:t>39</w:t>
      </w:r>
      <w:r>
        <w:rPr>
          <w:rFonts w:hint="eastAsia" w:ascii="宋体" w:hAnsi="宋体"/>
          <w:color w:val="auto"/>
          <w:sz w:val="24"/>
          <w:szCs w:val="24"/>
          <w:highlight w:val="none"/>
        </w:rPr>
        <w:t>、合同份数</w:t>
      </w:r>
    </w:p>
    <w:p w14:paraId="2A3FC7F4">
      <w:pPr>
        <w:spacing w:line="460" w:lineRule="exact"/>
        <w:ind w:firstLine="480"/>
        <w:rPr>
          <w:rFonts w:ascii="宋体"/>
          <w:color w:val="auto"/>
          <w:sz w:val="24"/>
          <w:szCs w:val="24"/>
          <w:highlight w:val="none"/>
          <w:u w:val="single"/>
        </w:rPr>
      </w:pPr>
      <w:r>
        <w:rPr>
          <w:rFonts w:ascii="宋体" w:hAnsi="宋体"/>
          <w:color w:val="auto"/>
          <w:sz w:val="24"/>
          <w:szCs w:val="24"/>
          <w:highlight w:val="none"/>
        </w:rPr>
        <w:t xml:space="preserve">39.1  </w:t>
      </w:r>
      <w:r>
        <w:rPr>
          <w:rFonts w:hint="eastAsia" w:ascii="宋体" w:hAnsi="宋体"/>
          <w:color w:val="auto"/>
          <w:sz w:val="24"/>
          <w:szCs w:val="24"/>
          <w:highlight w:val="none"/>
        </w:rPr>
        <w:t>合同文本的提供：</w:t>
      </w:r>
      <w:r>
        <w:rPr>
          <w:rFonts w:hint="eastAsia" w:ascii="宋体" w:hAnsi="宋体"/>
          <w:color w:val="auto"/>
          <w:sz w:val="24"/>
          <w:szCs w:val="24"/>
          <w:highlight w:val="none"/>
          <w:u w:val="single"/>
        </w:rPr>
        <w:t>按通用条款本款的规定，由承包人提供。</w:t>
      </w:r>
    </w:p>
    <w:p w14:paraId="443F69D7">
      <w:pPr>
        <w:spacing w:line="460" w:lineRule="exact"/>
        <w:ind w:firstLine="480"/>
        <w:rPr>
          <w:rFonts w:ascii="宋体"/>
          <w:color w:val="auto"/>
          <w:sz w:val="24"/>
          <w:szCs w:val="24"/>
          <w:highlight w:val="none"/>
        </w:rPr>
      </w:pPr>
      <w:r>
        <w:rPr>
          <w:rFonts w:ascii="宋体" w:hAnsi="宋体"/>
          <w:color w:val="auto"/>
          <w:sz w:val="24"/>
          <w:szCs w:val="24"/>
          <w:highlight w:val="none"/>
        </w:rPr>
        <w:t>39</w:t>
      </w:r>
      <w:r>
        <w:rPr>
          <w:rFonts w:ascii="宋体"/>
          <w:color w:val="auto"/>
          <w:sz w:val="24"/>
          <w:szCs w:val="24"/>
          <w:highlight w:val="none"/>
        </w:rPr>
        <w:t>.</w:t>
      </w:r>
      <w:r>
        <w:rPr>
          <w:rFonts w:ascii="宋体" w:hAnsi="宋体"/>
          <w:color w:val="auto"/>
          <w:sz w:val="24"/>
          <w:szCs w:val="24"/>
          <w:highlight w:val="none"/>
        </w:rPr>
        <w:t xml:space="preserve">2 </w:t>
      </w:r>
      <w:r>
        <w:rPr>
          <w:rFonts w:ascii="宋体" w:hAnsi="宋体"/>
          <w:color w:val="auto"/>
          <w:highlight w:val="none"/>
        </w:rPr>
        <w:t xml:space="preserve"> </w:t>
      </w:r>
      <w:r>
        <w:rPr>
          <w:rFonts w:hint="eastAsia" w:ascii="宋体" w:hAnsi="宋体"/>
          <w:color w:val="auto"/>
          <w:sz w:val="24"/>
          <w:szCs w:val="24"/>
          <w:highlight w:val="none"/>
        </w:rPr>
        <w:t>合同副本的份数（十四）份，其中发包人（八）份，承包人（六）份。</w:t>
      </w:r>
    </w:p>
    <w:p w14:paraId="105D2876">
      <w:pPr>
        <w:spacing w:line="460" w:lineRule="exact"/>
        <w:rPr>
          <w:rFonts w:asci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、补充条款：</w:t>
      </w:r>
    </w:p>
    <w:p w14:paraId="5A4A5276">
      <w:pPr>
        <w:spacing w:line="460" w:lineRule="exact"/>
        <w:ind w:firstLine="480"/>
        <w:rPr>
          <w:rFonts w:ascii="宋体" w:hAnsi="宋体"/>
          <w:color w:val="auto"/>
          <w:sz w:val="24"/>
          <w:szCs w:val="24"/>
          <w:highlight w:val="none"/>
        </w:rPr>
      </w:pPr>
      <w:r>
        <w:rPr>
          <w:rFonts w:hint="eastAsia" w:ascii="宋体" w:hAnsi="宋体"/>
          <w:color w:val="auto"/>
          <w:sz w:val="24"/>
          <w:szCs w:val="24"/>
          <w:highlight w:val="none"/>
        </w:rPr>
        <w:t>40.1  如审计部门在专项审计中发现本工程存在结算不实、多计费用等问题，承包人应在十五天内无条件退还多计的费用。</w:t>
      </w:r>
    </w:p>
    <w:p w14:paraId="7E8F5316">
      <w:pPr>
        <w:spacing w:line="460" w:lineRule="exact"/>
        <w:ind w:firstLine="480"/>
        <w:rPr>
          <w:rFonts w:asci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2按照国家税务总局《关于发布</w:t>
      </w:r>
      <w:r>
        <w:rPr>
          <w:rFonts w:ascii="宋体" w:hAnsi="宋体"/>
          <w:color w:val="auto"/>
          <w:sz w:val="24"/>
          <w:szCs w:val="24"/>
          <w:highlight w:val="none"/>
        </w:rPr>
        <w:t>&lt;</w:t>
      </w:r>
      <w:r>
        <w:rPr>
          <w:rFonts w:hint="eastAsia" w:ascii="宋体" w:hAnsi="宋体"/>
          <w:color w:val="auto"/>
          <w:sz w:val="24"/>
          <w:szCs w:val="24"/>
          <w:highlight w:val="none"/>
        </w:rPr>
        <w:t>纳税人跨县（市、区）提供建筑服务增值税征收管理暂行办法</w:t>
      </w:r>
      <w:r>
        <w:rPr>
          <w:rFonts w:ascii="宋体" w:hAnsi="宋体"/>
          <w:color w:val="auto"/>
          <w:sz w:val="24"/>
          <w:szCs w:val="24"/>
          <w:highlight w:val="none"/>
        </w:rPr>
        <w:t>&gt;</w:t>
      </w:r>
      <w:r>
        <w:rPr>
          <w:rFonts w:hint="eastAsia" w:ascii="宋体" w:hAnsi="宋体"/>
          <w:color w:val="auto"/>
          <w:sz w:val="24"/>
          <w:szCs w:val="24"/>
          <w:highlight w:val="none"/>
        </w:rPr>
        <w:t>的公告》（国家税务总局</w:t>
      </w:r>
      <w:r>
        <w:rPr>
          <w:rFonts w:ascii="宋体" w:hAnsi="宋体"/>
          <w:color w:val="auto"/>
          <w:sz w:val="24"/>
          <w:szCs w:val="24"/>
          <w:highlight w:val="none"/>
        </w:rPr>
        <w:t>2016</w:t>
      </w:r>
      <w:r>
        <w:rPr>
          <w:rFonts w:hint="eastAsia" w:ascii="宋体" w:hAnsi="宋体"/>
          <w:color w:val="auto"/>
          <w:sz w:val="24"/>
          <w:szCs w:val="24"/>
          <w:highlight w:val="none"/>
        </w:rPr>
        <w:t>年第</w:t>
      </w:r>
      <w:r>
        <w:rPr>
          <w:rFonts w:ascii="宋体" w:hAnsi="宋体"/>
          <w:color w:val="auto"/>
          <w:sz w:val="24"/>
          <w:szCs w:val="24"/>
          <w:highlight w:val="none"/>
        </w:rPr>
        <w:t>17</w:t>
      </w:r>
      <w:r>
        <w:rPr>
          <w:rFonts w:hint="eastAsia" w:ascii="宋体" w:hAnsi="宋体"/>
          <w:color w:val="auto"/>
          <w:sz w:val="24"/>
          <w:szCs w:val="24"/>
          <w:highlight w:val="none"/>
        </w:rPr>
        <w:t>号）的要求，承包人必须根据越秀区协税护税办公室《关于申办财政工程款项的通知》的有关要求和程序，申报缴纳本项目的应缴税费。越秀区现有代征点如下：</w:t>
      </w:r>
    </w:p>
    <w:tbl>
      <w:tblPr>
        <w:tblStyle w:val="33"/>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8"/>
        <w:gridCol w:w="3033"/>
        <w:gridCol w:w="1472"/>
        <w:gridCol w:w="2250"/>
      </w:tblGrid>
      <w:tr w14:paraId="70823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48" w:type="dxa"/>
          </w:tcPr>
          <w:p w14:paraId="29EC2259">
            <w:pPr>
              <w:spacing w:line="360" w:lineRule="auto"/>
              <w:rPr>
                <w:rFonts w:ascii="宋体"/>
                <w:color w:val="auto"/>
                <w:sz w:val="24"/>
                <w:szCs w:val="24"/>
                <w:highlight w:val="none"/>
              </w:rPr>
            </w:pPr>
            <w:r>
              <w:rPr>
                <w:rFonts w:hint="eastAsia" w:ascii="宋体" w:hAnsi="宋体"/>
                <w:color w:val="auto"/>
                <w:sz w:val="24"/>
                <w:szCs w:val="24"/>
                <w:highlight w:val="none"/>
              </w:rPr>
              <w:t>代征点</w:t>
            </w:r>
          </w:p>
        </w:tc>
        <w:tc>
          <w:tcPr>
            <w:tcW w:w="3033" w:type="dxa"/>
          </w:tcPr>
          <w:p w14:paraId="26B197FD">
            <w:pPr>
              <w:spacing w:line="360" w:lineRule="auto"/>
              <w:rPr>
                <w:rFonts w:ascii="宋体"/>
                <w:color w:val="auto"/>
                <w:sz w:val="24"/>
                <w:szCs w:val="24"/>
                <w:highlight w:val="none"/>
              </w:rPr>
            </w:pPr>
            <w:r>
              <w:rPr>
                <w:rFonts w:hint="eastAsia" w:ascii="宋体" w:hAnsi="宋体"/>
                <w:color w:val="auto"/>
                <w:sz w:val="24"/>
                <w:szCs w:val="24"/>
                <w:highlight w:val="none"/>
              </w:rPr>
              <w:t>地址</w:t>
            </w:r>
          </w:p>
        </w:tc>
        <w:tc>
          <w:tcPr>
            <w:tcW w:w="1472" w:type="dxa"/>
          </w:tcPr>
          <w:p w14:paraId="62325A35">
            <w:pPr>
              <w:spacing w:line="360" w:lineRule="auto"/>
              <w:rPr>
                <w:rFonts w:ascii="宋体"/>
                <w:color w:val="auto"/>
                <w:sz w:val="24"/>
                <w:szCs w:val="24"/>
                <w:highlight w:val="none"/>
              </w:rPr>
            </w:pPr>
            <w:r>
              <w:rPr>
                <w:rFonts w:hint="eastAsia" w:ascii="宋体" w:hAnsi="宋体"/>
                <w:color w:val="auto"/>
                <w:sz w:val="24"/>
                <w:szCs w:val="24"/>
                <w:highlight w:val="none"/>
              </w:rPr>
              <w:t>联系人</w:t>
            </w:r>
          </w:p>
        </w:tc>
        <w:tc>
          <w:tcPr>
            <w:tcW w:w="2250" w:type="dxa"/>
          </w:tcPr>
          <w:p w14:paraId="603E4B95">
            <w:pPr>
              <w:spacing w:line="360" w:lineRule="auto"/>
              <w:rPr>
                <w:rFonts w:ascii="宋体"/>
                <w:color w:val="auto"/>
                <w:sz w:val="24"/>
                <w:szCs w:val="24"/>
                <w:highlight w:val="none"/>
              </w:rPr>
            </w:pPr>
            <w:r>
              <w:rPr>
                <w:rFonts w:hint="eastAsia" w:ascii="宋体" w:hAnsi="宋体"/>
                <w:color w:val="auto"/>
                <w:sz w:val="24"/>
                <w:szCs w:val="24"/>
                <w:highlight w:val="none"/>
              </w:rPr>
              <w:t>联系电话</w:t>
            </w:r>
          </w:p>
        </w:tc>
      </w:tr>
      <w:tr w14:paraId="4D8D5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8" w:type="dxa"/>
          </w:tcPr>
          <w:p w14:paraId="19A4612E">
            <w:pPr>
              <w:spacing w:line="360" w:lineRule="auto"/>
              <w:rPr>
                <w:rFonts w:ascii="宋体"/>
                <w:color w:val="auto"/>
                <w:sz w:val="24"/>
                <w:szCs w:val="24"/>
                <w:highlight w:val="none"/>
              </w:rPr>
            </w:pPr>
            <w:r>
              <w:rPr>
                <w:rFonts w:hint="eastAsia" w:ascii="宋体" w:hAnsi="宋体"/>
                <w:color w:val="auto"/>
                <w:sz w:val="24"/>
                <w:szCs w:val="24"/>
                <w:highlight w:val="none"/>
              </w:rPr>
              <w:t>建设局代征点</w:t>
            </w:r>
          </w:p>
        </w:tc>
        <w:tc>
          <w:tcPr>
            <w:tcW w:w="3033" w:type="dxa"/>
          </w:tcPr>
          <w:p w14:paraId="42DC13A6">
            <w:pPr>
              <w:spacing w:line="360" w:lineRule="auto"/>
              <w:rPr>
                <w:rFonts w:ascii="宋体"/>
                <w:color w:val="auto"/>
                <w:sz w:val="24"/>
                <w:szCs w:val="24"/>
                <w:highlight w:val="none"/>
              </w:rPr>
            </w:pPr>
            <w:r>
              <w:rPr>
                <w:rFonts w:hint="eastAsia" w:ascii="宋体" w:hAnsi="宋体"/>
                <w:color w:val="auto"/>
                <w:sz w:val="24"/>
                <w:szCs w:val="24"/>
                <w:highlight w:val="none"/>
              </w:rPr>
              <w:t>广州市东川路</w:t>
            </w:r>
            <w:r>
              <w:rPr>
                <w:rFonts w:ascii="宋体" w:hAnsi="宋体"/>
                <w:color w:val="auto"/>
                <w:sz w:val="24"/>
                <w:szCs w:val="24"/>
                <w:highlight w:val="none"/>
              </w:rPr>
              <w:t>2</w:t>
            </w:r>
            <w:r>
              <w:rPr>
                <w:rFonts w:hint="eastAsia" w:ascii="宋体" w:hAnsi="宋体"/>
                <w:color w:val="auto"/>
                <w:sz w:val="24"/>
                <w:szCs w:val="24"/>
                <w:highlight w:val="none"/>
              </w:rPr>
              <w:t>号四楼</w:t>
            </w:r>
          </w:p>
        </w:tc>
        <w:tc>
          <w:tcPr>
            <w:tcW w:w="1472" w:type="dxa"/>
          </w:tcPr>
          <w:p w14:paraId="3A33F2A1">
            <w:pPr>
              <w:spacing w:line="360" w:lineRule="auto"/>
              <w:rPr>
                <w:rFonts w:ascii="宋体"/>
                <w:color w:val="auto"/>
                <w:sz w:val="24"/>
                <w:szCs w:val="24"/>
                <w:highlight w:val="none"/>
              </w:rPr>
            </w:pPr>
          </w:p>
        </w:tc>
        <w:tc>
          <w:tcPr>
            <w:tcW w:w="2250" w:type="dxa"/>
          </w:tcPr>
          <w:p w14:paraId="55275FC0">
            <w:pPr>
              <w:spacing w:line="360" w:lineRule="auto"/>
              <w:rPr>
                <w:rFonts w:ascii="宋体" w:hAnsi="宋体"/>
                <w:color w:val="auto"/>
                <w:sz w:val="24"/>
                <w:szCs w:val="24"/>
                <w:highlight w:val="none"/>
              </w:rPr>
            </w:pPr>
            <w:r>
              <w:rPr>
                <w:rFonts w:ascii="宋体" w:hAnsi="宋体"/>
                <w:color w:val="auto"/>
                <w:sz w:val="24"/>
                <w:szCs w:val="24"/>
                <w:highlight w:val="none"/>
              </w:rPr>
              <w:t>37668816</w:t>
            </w:r>
          </w:p>
        </w:tc>
      </w:tr>
      <w:tr w14:paraId="166A1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8" w:type="dxa"/>
          </w:tcPr>
          <w:p w14:paraId="3177726C">
            <w:pPr>
              <w:spacing w:line="360" w:lineRule="auto"/>
              <w:rPr>
                <w:rFonts w:ascii="宋体"/>
                <w:color w:val="auto"/>
                <w:sz w:val="24"/>
                <w:szCs w:val="24"/>
                <w:highlight w:val="none"/>
              </w:rPr>
            </w:pPr>
            <w:r>
              <w:rPr>
                <w:rFonts w:hint="eastAsia" w:ascii="宋体" w:hAnsi="宋体"/>
                <w:color w:val="auto"/>
                <w:sz w:val="24"/>
                <w:szCs w:val="24"/>
                <w:highlight w:val="none"/>
              </w:rPr>
              <w:t>房管局代征点</w:t>
            </w:r>
          </w:p>
        </w:tc>
        <w:tc>
          <w:tcPr>
            <w:tcW w:w="3033" w:type="dxa"/>
          </w:tcPr>
          <w:p w14:paraId="1DA66FFA">
            <w:pPr>
              <w:spacing w:line="360" w:lineRule="auto"/>
              <w:rPr>
                <w:rFonts w:ascii="宋体"/>
                <w:color w:val="auto"/>
                <w:sz w:val="24"/>
                <w:szCs w:val="24"/>
                <w:highlight w:val="none"/>
              </w:rPr>
            </w:pPr>
            <w:r>
              <w:rPr>
                <w:rFonts w:hint="eastAsia" w:ascii="宋体" w:hAnsi="宋体"/>
                <w:color w:val="auto"/>
                <w:sz w:val="24"/>
                <w:szCs w:val="24"/>
                <w:highlight w:val="none"/>
              </w:rPr>
              <w:t>广州市吉祥路</w:t>
            </w:r>
            <w:r>
              <w:rPr>
                <w:rFonts w:ascii="宋体" w:hAnsi="宋体"/>
                <w:color w:val="auto"/>
                <w:sz w:val="24"/>
                <w:szCs w:val="24"/>
                <w:highlight w:val="none"/>
              </w:rPr>
              <w:t>28</w:t>
            </w:r>
            <w:r>
              <w:rPr>
                <w:rFonts w:hint="eastAsia" w:ascii="宋体" w:hAnsi="宋体"/>
                <w:color w:val="auto"/>
                <w:sz w:val="24"/>
                <w:szCs w:val="24"/>
                <w:highlight w:val="none"/>
              </w:rPr>
              <w:t>大厅</w:t>
            </w:r>
          </w:p>
        </w:tc>
        <w:tc>
          <w:tcPr>
            <w:tcW w:w="1472" w:type="dxa"/>
          </w:tcPr>
          <w:p w14:paraId="72CDF665">
            <w:pPr>
              <w:spacing w:line="360" w:lineRule="auto"/>
              <w:rPr>
                <w:rFonts w:ascii="宋体"/>
                <w:color w:val="auto"/>
                <w:sz w:val="24"/>
                <w:szCs w:val="24"/>
                <w:highlight w:val="none"/>
              </w:rPr>
            </w:pPr>
          </w:p>
        </w:tc>
        <w:tc>
          <w:tcPr>
            <w:tcW w:w="2250" w:type="dxa"/>
          </w:tcPr>
          <w:p w14:paraId="5635CA6B">
            <w:pPr>
              <w:spacing w:line="360" w:lineRule="auto"/>
              <w:rPr>
                <w:rFonts w:ascii="宋体" w:hAnsi="宋体"/>
                <w:color w:val="auto"/>
                <w:sz w:val="24"/>
                <w:szCs w:val="24"/>
                <w:highlight w:val="none"/>
              </w:rPr>
            </w:pPr>
            <w:r>
              <w:rPr>
                <w:rFonts w:ascii="宋体" w:hAnsi="宋体"/>
                <w:color w:val="auto"/>
                <w:sz w:val="24"/>
                <w:szCs w:val="24"/>
                <w:highlight w:val="none"/>
              </w:rPr>
              <w:t>83197488</w:t>
            </w:r>
          </w:p>
        </w:tc>
      </w:tr>
      <w:tr w14:paraId="47131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8" w:type="dxa"/>
          </w:tcPr>
          <w:p w14:paraId="68F1B47B">
            <w:pPr>
              <w:spacing w:line="360" w:lineRule="auto"/>
              <w:rPr>
                <w:rFonts w:ascii="宋体"/>
                <w:color w:val="auto"/>
                <w:sz w:val="24"/>
                <w:szCs w:val="24"/>
                <w:highlight w:val="none"/>
              </w:rPr>
            </w:pPr>
          </w:p>
        </w:tc>
        <w:tc>
          <w:tcPr>
            <w:tcW w:w="3033" w:type="dxa"/>
          </w:tcPr>
          <w:p w14:paraId="599253BD">
            <w:pPr>
              <w:spacing w:line="360" w:lineRule="auto"/>
              <w:rPr>
                <w:rFonts w:ascii="宋体"/>
                <w:color w:val="auto"/>
                <w:sz w:val="24"/>
                <w:szCs w:val="24"/>
                <w:highlight w:val="none"/>
              </w:rPr>
            </w:pPr>
          </w:p>
        </w:tc>
        <w:tc>
          <w:tcPr>
            <w:tcW w:w="1472" w:type="dxa"/>
          </w:tcPr>
          <w:p w14:paraId="4F3E263C">
            <w:pPr>
              <w:spacing w:line="360" w:lineRule="auto"/>
              <w:rPr>
                <w:rFonts w:ascii="宋体"/>
                <w:color w:val="auto"/>
                <w:sz w:val="24"/>
                <w:szCs w:val="24"/>
                <w:highlight w:val="none"/>
              </w:rPr>
            </w:pPr>
          </w:p>
        </w:tc>
        <w:tc>
          <w:tcPr>
            <w:tcW w:w="2250" w:type="dxa"/>
          </w:tcPr>
          <w:p w14:paraId="2888DA98">
            <w:pPr>
              <w:spacing w:line="360" w:lineRule="auto"/>
              <w:rPr>
                <w:rFonts w:ascii="宋体"/>
                <w:color w:val="auto"/>
                <w:sz w:val="24"/>
                <w:szCs w:val="24"/>
                <w:highlight w:val="none"/>
              </w:rPr>
            </w:pPr>
          </w:p>
        </w:tc>
      </w:tr>
    </w:tbl>
    <w:p w14:paraId="69593941">
      <w:pPr>
        <w:spacing w:line="460" w:lineRule="exact"/>
        <w:outlineLvl w:val="0"/>
        <w:rPr>
          <w:rFonts w:ascii="宋体" w:hAnsi="宋体"/>
          <w:color w:val="auto"/>
          <w:sz w:val="24"/>
          <w:szCs w:val="24"/>
          <w:highlight w:val="none"/>
        </w:rPr>
      </w:pPr>
      <w:r>
        <w:rPr>
          <w:rFonts w:hint="eastAsia" w:ascii="宋体" w:hAnsi="宋体"/>
          <w:color w:val="auto"/>
          <w:sz w:val="24"/>
          <w:szCs w:val="24"/>
          <w:highlight w:val="none"/>
        </w:rPr>
        <w:t>41、本合同未尽事宜，双方协商确定。</w:t>
      </w:r>
    </w:p>
    <w:p w14:paraId="249EF5D8">
      <w:pPr>
        <w:tabs>
          <w:tab w:val="left" w:pos="0"/>
        </w:tabs>
        <w:spacing w:line="500" w:lineRule="exact"/>
        <w:jc w:val="center"/>
        <w:rPr>
          <w:rFonts w:ascii="宋体"/>
          <w:b/>
          <w:color w:val="auto"/>
          <w:sz w:val="32"/>
          <w:szCs w:val="32"/>
          <w:highlight w:val="none"/>
        </w:rPr>
      </w:pPr>
      <w:r>
        <w:rPr>
          <w:color w:val="auto"/>
          <w:highlight w:val="none"/>
        </w:rPr>
        <w:br w:type="page"/>
      </w:r>
      <w:r>
        <w:rPr>
          <w:rFonts w:hint="eastAsia" w:ascii="宋体" w:hAnsi="宋体"/>
          <w:b/>
          <w:color w:val="auto"/>
          <w:sz w:val="32"/>
          <w:szCs w:val="32"/>
          <w:highlight w:val="none"/>
        </w:rPr>
        <w:t>工程质量保修书</w:t>
      </w:r>
    </w:p>
    <w:p w14:paraId="1DEAD6E5">
      <w:pPr>
        <w:tabs>
          <w:tab w:val="left" w:pos="0"/>
        </w:tabs>
        <w:spacing w:line="500" w:lineRule="exact"/>
        <w:rPr>
          <w:rFonts w:ascii="宋体"/>
          <w:color w:val="auto"/>
          <w:sz w:val="24"/>
          <w:szCs w:val="24"/>
          <w:highlight w:val="none"/>
        </w:rPr>
      </w:pPr>
    </w:p>
    <w:p w14:paraId="3A4DD401">
      <w:pPr>
        <w:tabs>
          <w:tab w:val="left" w:pos="0"/>
        </w:tabs>
        <w:spacing w:line="500" w:lineRule="exact"/>
        <w:rPr>
          <w:rFonts w:ascii="宋体"/>
          <w:color w:val="auto"/>
          <w:sz w:val="24"/>
          <w:szCs w:val="24"/>
          <w:highlight w:val="none"/>
          <w:u w:val="single"/>
        </w:rPr>
      </w:pPr>
      <w:r>
        <w:rPr>
          <w:rFonts w:hint="eastAsia" w:ascii="宋体" w:hAnsi="宋体"/>
          <w:color w:val="auto"/>
          <w:sz w:val="24"/>
          <w:szCs w:val="24"/>
          <w:highlight w:val="none"/>
        </w:rPr>
        <w:t>发包人（全称）：</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（甲方）</w:t>
      </w:r>
    </w:p>
    <w:p w14:paraId="7E30DEE2">
      <w:pPr>
        <w:spacing w:line="360" w:lineRule="auto"/>
        <w:rPr>
          <w:rFonts w:ascii="宋体"/>
          <w:color w:val="auto"/>
          <w:sz w:val="24"/>
          <w:szCs w:val="24"/>
          <w:highlight w:val="none"/>
          <w:u w:val="single"/>
        </w:rPr>
      </w:pPr>
      <w:r>
        <w:rPr>
          <w:rFonts w:hint="eastAsia" w:ascii="宋体" w:hAnsi="宋体"/>
          <w:color w:val="auto"/>
          <w:sz w:val="24"/>
          <w:szCs w:val="24"/>
          <w:highlight w:val="none"/>
        </w:rPr>
        <w:t>承包人（全称）：</w:t>
      </w:r>
      <w:r>
        <w:rPr>
          <w:rFonts w:ascii="宋体" w:hAnsi="宋体"/>
          <w:b/>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（乙方）</w:t>
      </w:r>
    </w:p>
    <w:p w14:paraId="19F53F2E">
      <w:pPr>
        <w:tabs>
          <w:tab w:val="left" w:pos="0"/>
        </w:tabs>
        <w:spacing w:line="500" w:lineRule="exact"/>
        <w:ind w:firstLine="480" w:firstLineChars="200"/>
        <w:rPr>
          <w:rFonts w:ascii="宋体"/>
          <w:color w:val="auto"/>
          <w:sz w:val="24"/>
          <w:szCs w:val="24"/>
          <w:highlight w:val="none"/>
        </w:rPr>
      </w:pPr>
      <w:r>
        <w:rPr>
          <w:rFonts w:hint="eastAsia" w:ascii="宋体" w:hAnsi="宋体"/>
          <w:color w:val="auto"/>
          <w:sz w:val="24"/>
          <w:szCs w:val="24"/>
          <w:highlight w:val="none"/>
        </w:rPr>
        <w:t>为保证</w:t>
      </w:r>
      <w:r>
        <w:rPr>
          <w:rFonts w:ascii="宋体" w:hAnsi="宋体"/>
          <w:color w:val="auto"/>
          <w:sz w:val="24"/>
          <w:szCs w:val="24"/>
          <w:highlight w:val="none"/>
        </w:rPr>
        <w:t xml:space="preserve"> </w:t>
      </w:r>
      <w:r>
        <w:rPr>
          <w:rFonts w:hint="eastAsia" w:ascii="宋体" w:hAnsi="宋体"/>
          <w:color w:val="auto"/>
          <w:sz w:val="24"/>
          <w:szCs w:val="24"/>
          <w:highlight w:val="none"/>
          <w:u w:val="single"/>
        </w:rPr>
        <w:t>******************工程</w:t>
      </w:r>
      <w:r>
        <w:rPr>
          <w:rFonts w:hint="eastAsia" w:ascii="宋体" w:hAnsi="宋体"/>
          <w:color w:val="auto"/>
          <w:sz w:val="24"/>
          <w:szCs w:val="24"/>
          <w:highlight w:val="none"/>
        </w:rPr>
        <w:t>（工程名称）在合理使用期限内正常使用，甲乙双方协商一致签订工程质量保修书。承包人在质量保修期内按照有关管理规定及双方约定承担工程质量保修责任。</w:t>
      </w:r>
    </w:p>
    <w:p w14:paraId="1FFFD373">
      <w:pPr>
        <w:tabs>
          <w:tab w:val="left" w:pos="0"/>
        </w:tabs>
        <w:spacing w:line="500" w:lineRule="exact"/>
        <w:rPr>
          <w:rFonts w:ascii="宋体"/>
          <w:b/>
          <w:color w:val="auto"/>
          <w:sz w:val="24"/>
          <w:szCs w:val="24"/>
          <w:highlight w:val="none"/>
        </w:rPr>
      </w:pPr>
      <w:r>
        <w:rPr>
          <w:rFonts w:hint="eastAsia" w:ascii="宋体" w:hAnsi="宋体"/>
          <w:b/>
          <w:color w:val="auto"/>
          <w:sz w:val="24"/>
          <w:szCs w:val="24"/>
          <w:highlight w:val="none"/>
        </w:rPr>
        <w:t>一、质量保修范围和内容</w:t>
      </w:r>
    </w:p>
    <w:p w14:paraId="7767D30E">
      <w:pPr>
        <w:tabs>
          <w:tab w:val="left" w:pos="0"/>
        </w:tabs>
        <w:spacing w:line="500" w:lineRule="exact"/>
        <w:ind w:firstLine="480"/>
        <w:rPr>
          <w:rFonts w:ascii="宋体" w:hAnsi="宋体"/>
          <w:color w:val="auto"/>
          <w:sz w:val="24"/>
          <w:szCs w:val="24"/>
          <w:highlight w:val="none"/>
          <w:u w:val="single"/>
        </w:rPr>
      </w:pPr>
      <w:r>
        <w:rPr>
          <w:rFonts w:hint="eastAsia" w:ascii="宋体" w:hAnsi="宋体"/>
          <w:color w:val="auto"/>
          <w:sz w:val="24"/>
          <w:szCs w:val="24"/>
          <w:highlight w:val="none"/>
        </w:rPr>
        <w:t>质量保修范围包括地基基础工程、主体结构工程、屋面防水工程和双方约定的其他土建工程，以及电气管线、上下水管的安装工程，供热、供冷系统工程等项目。具体质量保修内容，双方约定如下：</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具体以相关资料为准</w:t>
      </w:r>
      <w:r>
        <w:rPr>
          <w:rFonts w:ascii="宋体" w:hAnsi="宋体"/>
          <w:color w:val="auto"/>
          <w:sz w:val="24"/>
          <w:szCs w:val="24"/>
          <w:highlight w:val="none"/>
          <w:u w:val="single"/>
        </w:rPr>
        <w:t xml:space="preserve">) </w:t>
      </w:r>
    </w:p>
    <w:p w14:paraId="69A0E504">
      <w:pPr>
        <w:tabs>
          <w:tab w:val="left" w:pos="0"/>
        </w:tabs>
        <w:spacing w:line="500" w:lineRule="exact"/>
        <w:rPr>
          <w:rFonts w:ascii="宋体"/>
          <w:b/>
          <w:color w:val="auto"/>
          <w:sz w:val="24"/>
          <w:szCs w:val="24"/>
          <w:highlight w:val="none"/>
        </w:rPr>
      </w:pPr>
      <w:r>
        <w:rPr>
          <w:rFonts w:hint="eastAsia" w:ascii="宋体" w:hAnsi="宋体"/>
          <w:b/>
          <w:color w:val="auto"/>
          <w:sz w:val="24"/>
          <w:szCs w:val="24"/>
          <w:highlight w:val="none"/>
        </w:rPr>
        <w:t>二、质量保修期</w:t>
      </w:r>
    </w:p>
    <w:p w14:paraId="2A521AAE">
      <w:pPr>
        <w:tabs>
          <w:tab w:val="left" w:pos="0"/>
        </w:tabs>
        <w:spacing w:line="500" w:lineRule="exact"/>
        <w:ind w:firstLine="480"/>
        <w:rPr>
          <w:rFonts w:ascii="宋体"/>
          <w:color w:val="auto"/>
          <w:sz w:val="24"/>
          <w:szCs w:val="24"/>
          <w:highlight w:val="none"/>
        </w:rPr>
      </w:pPr>
      <w:r>
        <w:rPr>
          <w:rFonts w:hint="eastAsia" w:ascii="宋体" w:hAnsi="宋体"/>
          <w:color w:val="auto"/>
          <w:sz w:val="24"/>
          <w:szCs w:val="24"/>
          <w:highlight w:val="none"/>
        </w:rPr>
        <w:t>质量保修期从工程实际竣工验收之日算起。分单项竣工验收的工程，按单项工程分别计算质量保修期。</w:t>
      </w:r>
    </w:p>
    <w:p w14:paraId="01C09CA4">
      <w:pPr>
        <w:snapToGrid w:val="0"/>
        <w:spacing w:line="360" w:lineRule="auto"/>
        <w:ind w:firstLine="480"/>
        <w:rPr>
          <w:rFonts w:ascii="宋体"/>
          <w:color w:val="auto"/>
          <w:sz w:val="24"/>
          <w:szCs w:val="24"/>
          <w:highlight w:val="none"/>
        </w:rPr>
      </w:pPr>
      <w:r>
        <w:rPr>
          <w:rFonts w:hint="eastAsia" w:ascii="宋体" w:hAnsi="宋体"/>
          <w:color w:val="auto"/>
          <w:sz w:val="24"/>
          <w:szCs w:val="24"/>
          <w:highlight w:val="none"/>
        </w:rPr>
        <w:t>双方根据《建设工程质量管理条例》及有关规定，约定本工程质量保修期如下：</w:t>
      </w:r>
    </w:p>
    <w:p w14:paraId="1A79E249">
      <w:pPr>
        <w:numPr>
          <w:ilvl w:val="0"/>
          <w:numId w:val="4"/>
        </w:numPr>
        <w:snapToGrid w:val="0"/>
        <w:spacing w:line="360" w:lineRule="auto"/>
        <w:rPr>
          <w:rFonts w:ascii="宋体"/>
          <w:color w:val="auto"/>
          <w:sz w:val="24"/>
          <w:szCs w:val="24"/>
          <w:highlight w:val="none"/>
        </w:rPr>
      </w:pPr>
      <w:r>
        <w:rPr>
          <w:rFonts w:hint="eastAsia" w:ascii="宋体" w:hAnsi="宋体"/>
          <w:color w:val="auto"/>
          <w:sz w:val="24"/>
          <w:szCs w:val="24"/>
          <w:highlight w:val="none"/>
        </w:rPr>
        <w:t>地基基础工程、主体结构工程为设计文件规定的合理使用年限；</w:t>
      </w:r>
    </w:p>
    <w:p w14:paraId="7C2EEFCB">
      <w:pPr>
        <w:numPr>
          <w:ilvl w:val="0"/>
          <w:numId w:val="4"/>
        </w:numPr>
        <w:snapToGrid w:val="0"/>
        <w:spacing w:line="360" w:lineRule="auto"/>
        <w:rPr>
          <w:rFonts w:ascii="宋体"/>
          <w:color w:val="auto"/>
          <w:sz w:val="24"/>
          <w:szCs w:val="24"/>
          <w:highlight w:val="none"/>
        </w:rPr>
      </w:pPr>
      <w:r>
        <w:rPr>
          <w:rFonts w:hint="eastAsia" w:ascii="宋体" w:hAnsi="宋体"/>
          <w:color w:val="auto"/>
          <w:sz w:val="24"/>
          <w:szCs w:val="24"/>
          <w:highlight w:val="none"/>
        </w:rPr>
        <w:t>屋面防水工程、有防水要求的卫生间、房间和外墙面的防渗漏工程为</w:t>
      </w:r>
      <w:r>
        <w:rPr>
          <w:rFonts w:ascii="宋体" w:hAnsi="宋体"/>
          <w:color w:val="auto"/>
          <w:sz w:val="24"/>
          <w:szCs w:val="24"/>
          <w:highlight w:val="none"/>
          <w:u w:val="single"/>
        </w:rPr>
        <w:t xml:space="preserve"> 5   </w:t>
      </w:r>
      <w:r>
        <w:rPr>
          <w:rFonts w:hint="eastAsia" w:ascii="宋体" w:hAnsi="宋体"/>
          <w:color w:val="auto"/>
          <w:sz w:val="24"/>
          <w:szCs w:val="24"/>
          <w:highlight w:val="none"/>
        </w:rPr>
        <w:t>年；</w:t>
      </w:r>
    </w:p>
    <w:p w14:paraId="198533C4">
      <w:pPr>
        <w:snapToGrid w:val="0"/>
        <w:spacing w:line="360" w:lineRule="auto"/>
        <w:ind w:firstLine="240"/>
        <w:rPr>
          <w:rFonts w:ascii="宋体"/>
          <w:color w:val="auto"/>
          <w:sz w:val="24"/>
          <w:szCs w:val="24"/>
          <w:highlight w:val="none"/>
        </w:rPr>
      </w:pPr>
      <w:r>
        <w:rPr>
          <w:rFonts w:ascii="宋体" w:hAnsi="宋体"/>
          <w:color w:val="auto"/>
          <w:sz w:val="24"/>
          <w:szCs w:val="24"/>
          <w:highlight w:val="none"/>
        </w:rPr>
        <w:t xml:space="preserve">  3</w:t>
      </w:r>
      <w:r>
        <w:rPr>
          <w:rFonts w:hint="eastAsia" w:ascii="宋体" w:hAnsi="宋体"/>
          <w:color w:val="auto"/>
          <w:sz w:val="24"/>
          <w:szCs w:val="24"/>
          <w:highlight w:val="none"/>
        </w:rPr>
        <w:t>、电气管线工程、给排水管道工程、设备安装工程为</w:t>
      </w:r>
      <w:r>
        <w:rPr>
          <w:rFonts w:ascii="宋体" w:hAnsi="宋体"/>
          <w:color w:val="auto"/>
          <w:sz w:val="24"/>
          <w:szCs w:val="24"/>
          <w:highlight w:val="none"/>
          <w:u w:val="single"/>
        </w:rPr>
        <w:t xml:space="preserve">    2      </w:t>
      </w:r>
      <w:r>
        <w:rPr>
          <w:rFonts w:hint="eastAsia" w:ascii="宋体" w:hAnsi="宋体"/>
          <w:color w:val="auto"/>
          <w:sz w:val="24"/>
          <w:szCs w:val="24"/>
          <w:highlight w:val="none"/>
        </w:rPr>
        <w:t>年；</w:t>
      </w:r>
    </w:p>
    <w:p w14:paraId="27AD7C41">
      <w:pPr>
        <w:snapToGrid w:val="0"/>
        <w:spacing w:line="360" w:lineRule="auto"/>
        <w:ind w:firstLine="480"/>
        <w:rPr>
          <w:rFonts w:asci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、供热、供冷系统工程为</w:t>
      </w:r>
      <w:r>
        <w:rPr>
          <w:rFonts w:ascii="宋体" w:hAnsi="宋体"/>
          <w:color w:val="auto"/>
          <w:sz w:val="24"/>
          <w:szCs w:val="24"/>
          <w:highlight w:val="none"/>
        </w:rPr>
        <w:t xml:space="preserve"> </w:t>
      </w:r>
      <w:r>
        <w:rPr>
          <w:rFonts w:ascii="宋体" w:hAnsi="宋体"/>
          <w:color w:val="auto"/>
          <w:sz w:val="24"/>
          <w:szCs w:val="24"/>
          <w:highlight w:val="none"/>
          <w:u w:val="single"/>
        </w:rPr>
        <w:t xml:space="preserve">   2  </w:t>
      </w:r>
      <w:r>
        <w:rPr>
          <w:rFonts w:hint="eastAsia" w:ascii="宋体" w:hAnsi="宋体"/>
          <w:color w:val="auto"/>
          <w:sz w:val="24"/>
          <w:szCs w:val="24"/>
          <w:highlight w:val="none"/>
        </w:rPr>
        <w:t>个采暖期、供冷期；</w:t>
      </w:r>
    </w:p>
    <w:p w14:paraId="6AC8E647">
      <w:pPr>
        <w:snapToGrid w:val="0"/>
        <w:spacing w:line="360" w:lineRule="auto"/>
        <w:ind w:firstLine="480"/>
        <w:rPr>
          <w:rFonts w:ascii="宋体"/>
          <w:color w:val="auto"/>
          <w:sz w:val="24"/>
          <w:szCs w:val="24"/>
          <w:highlight w:val="none"/>
        </w:rPr>
      </w:pPr>
      <w:r>
        <w:rPr>
          <w:rFonts w:ascii="宋体" w:hAnsi="宋体"/>
          <w:color w:val="auto"/>
          <w:sz w:val="24"/>
          <w:szCs w:val="24"/>
          <w:highlight w:val="none"/>
        </w:rPr>
        <w:t>5</w:t>
      </w:r>
      <w:r>
        <w:rPr>
          <w:rFonts w:hint="eastAsia" w:ascii="宋体" w:hAnsi="宋体"/>
          <w:color w:val="auto"/>
          <w:sz w:val="24"/>
          <w:szCs w:val="24"/>
          <w:highlight w:val="none"/>
        </w:rPr>
        <w:t>、装饰装修工程为</w:t>
      </w:r>
      <w:r>
        <w:rPr>
          <w:rFonts w:ascii="宋体" w:hAnsi="宋体"/>
          <w:color w:val="auto"/>
          <w:sz w:val="24"/>
          <w:szCs w:val="24"/>
          <w:highlight w:val="none"/>
          <w:u w:val="single"/>
        </w:rPr>
        <w:t xml:space="preserve">   2     </w:t>
      </w:r>
      <w:r>
        <w:rPr>
          <w:rFonts w:hint="eastAsia" w:ascii="宋体" w:hAnsi="宋体"/>
          <w:color w:val="auto"/>
          <w:sz w:val="24"/>
          <w:szCs w:val="24"/>
          <w:highlight w:val="none"/>
        </w:rPr>
        <w:t>年。</w:t>
      </w:r>
    </w:p>
    <w:p w14:paraId="2A227CC1">
      <w:pPr>
        <w:snapToGrid w:val="0"/>
        <w:spacing w:line="360" w:lineRule="auto"/>
        <w:ind w:firstLine="480"/>
        <w:rPr>
          <w:rFonts w:ascii="宋体"/>
          <w:color w:val="auto"/>
          <w:sz w:val="24"/>
          <w:szCs w:val="24"/>
          <w:highlight w:val="none"/>
        </w:rPr>
      </w:pPr>
      <w:r>
        <w:rPr>
          <w:rFonts w:ascii="宋体" w:hAnsi="宋体"/>
          <w:color w:val="auto"/>
          <w:sz w:val="24"/>
          <w:szCs w:val="24"/>
          <w:highlight w:val="none"/>
        </w:rPr>
        <w:t>6</w:t>
      </w:r>
      <w:r>
        <w:rPr>
          <w:rFonts w:hint="eastAsia" w:ascii="宋体" w:hAnsi="宋体"/>
          <w:color w:val="auto"/>
          <w:sz w:val="24"/>
          <w:szCs w:val="24"/>
          <w:highlight w:val="none"/>
        </w:rPr>
        <w:t>、其他项目按建设部颁发的第</w:t>
      </w:r>
      <w:r>
        <w:rPr>
          <w:rFonts w:ascii="宋体" w:hAnsi="宋体"/>
          <w:color w:val="auto"/>
          <w:sz w:val="24"/>
          <w:szCs w:val="24"/>
          <w:highlight w:val="none"/>
        </w:rPr>
        <w:t>80</w:t>
      </w:r>
      <w:r>
        <w:rPr>
          <w:rFonts w:hint="eastAsia" w:ascii="宋体" w:hAnsi="宋体"/>
          <w:color w:val="auto"/>
          <w:sz w:val="24"/>
          <w:szCs w:val="24"/>
          <w:highlight w:val="none"/>
        </w:rPr>
        <w:t>号令《房屋建筑工程质量保修办法》执行。</w:t>
      </w:r>
    </w:p>
    <w:p w14:paraId="42AA7ACD">
      <w:pPr>
        <w:tabs>
          <w:tab w:val="left" w:pos="0"/>
        </w:tabs>
        <w:spacing w:line="500" w:lineRule="exact"/>
        <w:rPr>
          <w:rFonts w:ascii="宋体"/>
          <w:b/>
          <w:color w:val="auto"/>
          <w:sz w:val="24"/>
          <w:szCs w:val="24"/>
          <w:highlight w:val="none"/>
        </w:rPr>
      </w:pPr>
      <w:r>
        <w:rPr>
          <w:rFonts w:hint="eastAsia" w:ascii="宋体" w:hAnsi="宋体"/>
          <w:b/>
          <w:color w:val="auto"/>
          <w:sz w:val="24"/>
          <w:szCs w:val="24"/>
          <w:highlight w:val="none"/>
        </w:rPr>
        <w:t>三、质量保修责任</w:t>
      </w:r>
    </w:p>
    <w:p w14:paraId="12F80B81">
      <w:pPr>
        <w:tabs>
          <w:tab w:val="left" w:pos="0"/>
        </w:tabs>
        <w:spacing w:line="500" w:lineRule="exact"/>
        <w:rPr>
          <w:rFonts w:ascii="宋体"/>
          <w:color w:val="auto"/>
          <w:sz w:val="24"/>
          <w:szCs w:val="24"/>
          <w:highlight w:val="none"/>
        </w:rPr>
      </w:pPr>
      <w:r>
        <w:rPr>
          <w:rFonts w:ascii="宋体" w:hAnsi="宋体"/>
          <w:b/>
          <w:color w:val="auto"/>
          <w:sz w:val="24"/>
          <w:szCs w:val="24"/>
          <w:highlight w:val="none"/>
        </w:rPr>
        <w:t>1</w:t>
      </w:r>
      <w:r>
        <w:rPr>
          <w:rFonts w:hint="eastAsia" w:ascii="宋体" w:hAnsi="宋体"/>
          <w:b/>
          <w:color w:val="auto"/>
          <w:sz w:val="24"/>
          <w:szCs w:val="24"/>
          <w:highlight w:val="none"/>
        </w:rPr>
        <w:t>、</w:t>
      </w:r>
      <w:r>
        <w:rPr>
          <w:rFonts w:hint="eastAsia" w:ascii="宋体" w:hAnsi="宋体"/>
          <w:color w:val="auto"/>
          <w:sz w:val="24"/>
          <w:szCs w:val="24"/>
          <w:highlight w:val="none"/>
        </w:rPr>
        <w:t>属于保修范围和内容的项目承包人应接到修理通知之日后</w:t>
      </w:r>
      <w:r>
        <w:rPr>
          <w:rFonts w:ascii="宋体" w:hAnsi="宋体"/>
          <w:color w:val="auto"/>
          <w:sz w:val="24"/>
          <w:szCs w:val="24"/>
          <w:highlight w:val="none"/>
        </w:rPr>
        <w:t>3</w:t>
      </w:r>
      <w:r>
        <w:rPr>
          <w:rFonts w:hint="eastAsia" w:ascii="宋体" w:hAnsi="宋体"/>
          <w:color w:val="auto"/>
          <w:sz w:val="24"/>
          <w:szCs w:val="24"/>
          <w:highlight w:val="none"/>
        </w:rPr>
        <w:t>天内派人修理。承包人不在约定期限内派人修理，发包人可委托其他人员修理，保修费用从质量保修金内扣除。</w:t>
      </w:r>
    </w:p>
    <w:p w14:paraId="775971A4">
      <w:pPr>
        <w:tabs>
          <w:tab w:val="left" w:pos="0"/>
        </w:tabs>
        <w:spacing w:line="500" w:lineRule="exact"/>
        <w:rPr>
          <w:rFonts w:ascii="宋体"/>
          <w:color w:val="auto"/>
          <w:sz w:val="24"/>
          <w:szCs w:val="24"/>
          <w:highlight w:val="none"/>
        </w:rPr>
      </w:pPr>
      <w:r>
        <w:rPr>
          <w:rFonts w:ascii="宋体" w:hAnsi="宋体"/>
          <w:b/>
          <w:color w:val="auto"/>
          <w:sz w:val="24"/>
          <w:szCs w:val="24"/>
          <w:highlight w:val="none"/>
        </w:rPr>
        <w:t>2</w:t>
      </w:r>
      <w:r>
        <w:rPr>
          <w:rFonts w:hint="eastAsia" w:ascii="宋体" w:hAnsi="宋体"/>
          <w:b/>
          <w:color w:val="auto"/>
          <w:sz w:val="24"/>
          <w:szCs w:val="24"/>
          <w:highlight w:val="none"/>
        </w:rPr>
        <w:t>、</w:t>
      </w:r>
      <w:r>
        <w:rPr>
          <w:rFonts w:hint="eastAsia" w:ascii="宋体" w:hAnsi="宋体"/>
          <w:color w:val="auto"/>
          <w:sz w:val="24"/>
          <w:szCs w:val="24"/>
          <w:highlight w:val="none"/>
        </w:rPr>
        <w:t>发生紧急抢修事故的（如上水跑水、暖气漏水漏气、燃气漏气等），承包人在接到事故通知后，应当立即到达事故现场抢修。非承包人施工质量引起的事故，抢修费用由发包人承担。</w:t>
      </w:r>
    </w:p>
    <w:p w14:paraId="720DD0BE">
      <w:pPr>
        <w:tabs>
          <w:tab w:val="left" w:pos="0"/>
        </w:tabs>
        <w:spacing w:line="500" w:lineRule="exact"/>
        <w:rPr>
          <w:rFonts w:ascii="宋体"/>
          <w:color w:val="auto"/>
          <w:sz w:val="24"/>
          <w:szCs w:val="24"/>
          <w:highlight w:val="none"/>
        </w:rPr>
      </w:pPr>
      <w:r>
        <w:rPr>
          <w:rFonts w:ascii="宋体" w:hAnsi="宋体"/>
          <w:b/>
          <w:color w:val="auto"/>
          <w:sz w:val="24"/>
          <w:szCs w:val="24"/>
          <w:highlight w:val="none"/>
        </w:rPr>
        <w:t>3</w:t>
      </w:r>
      <w:r>
        <w:rPr>
          <w:rFonts w:hint="eastAsia" w:ascii="宋体" w:hAnsi="宋体"/>
          <w:b/>
          <w:color w:val="auto"/>
          <w:sz w:val="24"/>
          <w:szCs w:val="24"/>
          <w:highlight w:val="none"/>
        </w:rPr>
        <w:t>、</w:t>
      </w:r>
      <w:r>
        <w:rPr>
          <w:rFonts w:hint="eastAsia" w:ascii="宋体" w:hAnsi="宋体"/>
          <w:color w:val="auto"/>
          <w:sz w:val="24"/>
          <w:szCs w:val="24"/>
          <w:highlight w:val="none"/>
        </w:rPr>
        <w:t>在国家规定的工程合理使用期内，承包人确保地基基础工程和主体结构的质量。因承包人原因致使工程在合理使用期限内造成人身和财产损害的，承包人应承担损害赔偿责任。</w:t>
      </w:r>
    </w:p>
    <w:p w14:paraId="35A2C785">
      <w:pPr>
        <w:tabs>
          <w:tab w:val="left" w:pos="0"/>
        </w:tabs>
        <w:spacing w:line="500" w:lineRule="exact"/>
        <w:rPr>
          <w:rFonts w:ascii="宋体"/>
          <w:b/>
          <w:color w:val="auto"/>
          <w:sz w:val="24"/>
          <w:szCs w:val="24"/>
          <w:highlight w:val="none"/>
        </w:rPr>
      </w:pPr>
      <w:r>
        <w:rPr>
          <w:rFonts w:hint="eastAsia" w:ascii="宋体" w:hAnsi="宋体"/>
          <w:b/>
          <w:color w:val="auto"/>
          <w:sz w:val="24"/>
          <w:szCs w:val="24"/>
          <w:highlight w:val="none"/>
        </w:rPr>
        <w:t>四、质量保修金的支付</w:t>
      </w:r>
    </w:p>
    <w:p w14:paraId="4C0F057C">
      <w:pPr>
        <w:tabs>
          <w:tab w:val="left" w:pos="0"/>
        </w:tabs>
        <w:spacing w:line="500" w:lineRule="exact"/>
        <w:ind w:firstLine="480"/>
        <w:rPr>
          <w:rFonts w:ascii="宋体"/>
          <w:color w:val="auto"/>
          <w:sz w:val="24"/>
          <w:szCs w:val="24"/>
          <w:highlight w:val="none"/>
        </w:rPr>
      </w:pPr>
      <w:r>
        <w:rPr>
          <w:rFonts w:hint="eastAsia" w:ascii="宋体" w:hAnsi="宋体"/>
          <w:color w:val="auto"/>
          <w:sz w:val="24"/>
          <w:szCs w:val="24"/>
          <w:highlight w:val="none"/>
        </w:rPr>
        <w:t>工程质量保修金一般不超过施工合同价款的</w:t>
      </w:r>
      <w:r>
        <w:rPr>
          <w:rFonts w:ascii="宋体" w:hAnsi="宋体"/>
          <w:color w:val="auto"/>
          <w:sz w:val="24"/>
          <w:szCs w:val="24"/>
          <w:highlight w:val="none"/>
        </w:rPr>
        <w:t>5%</w:t>
      </w:r>
      <w:r>
        <w:rPr>
          <w:rFonts w:hint="eastAsia" w:ascii="宋体" w:hAnsi="宋体"/>
          <w:color w:val="auto"/>
          <w:sz w:val="24"/>
          <w:szCs w:val="24"/>
          <w:highlight w:val="none"/>
        </w:rPr>
        <w:t>，本工程约定的工程质量保修金为结算总造价的</w:t>
      </w:r>
      <w:r>
        <w:rPr>
          <w:rFonts w:ascii="宋体" w:hAnsi="宋体"/>
          <w:color w:val="auto"/>
          <w:sz w:val="24"/>
          <w:szCs w:val="24"/>
          <w:highlight w:val="none"/>
        </w:rPr>
        <w:t xml:space="preserve">3% </w:t>
      </w:r>
      <w:r>
        <w:rPr>
          <w:rFonts w:hint="eastAsia" w:ascii="宋体" w:hAnsi="宋体"/>
          <w:color w:val="auto"/>
          <w:sz w:val="24"/>
          <w:szCs w:val="24"/>
          <w:highlight w:val="none"/>
        </w:rPr>
        <w:t>。</w:t>
      </w:r>
    </w:p>
    <w:p w14:paraId="335388E0">
      <w:pPr>
        <w:tabs>
          <w:tab w:val="left" w:pos="0"/>
        </w:tabs>
        <w:spacing w:line="500" w:lineRule="exact"/>
        <w:ind w:firstLine="480"/>
        <w:rPr>
          <w:rFonts w:ascii="宋体"/>
          <w:color w:val="auto"/>
          <w:sz w:val="24"/>
          <w:szCs w:val="24"/>
          <w:highlight w:val="none"/>
        </w:rPr>
      </w:pPr>
      <w:r>
        <w:rPr>
          <w:rFonts w:hint="eastAsia" w:ascii="宋体" w:hAnsi="宋体"/>
          <w:color w:val="auto"/>
          <w:sz w:val="24"/>
          <w:szCs w:val="24"/>
          <w:highlight w:val="none"/>
        </w:rPr>
        <w:t>本工程双方约定承包人向发包人支付工程质量保修金金额为</w:t>
      </w:r>
      <w:r>
        <w:rPr>
          <w:rFonts w:ascii="宋体" w:hAnsi="宋体"/>
          <w:color w:val="auto"/>
          <w:sz w:val="24"/>
          <w:szCs w:val="24"/>
          <w:highlight w:val="none"/>
          <w:u w:val="single"/>
        </w:rPr>
        <w:t xml:space="preserve"> / </w:t>
      </w:r>
      <w:r>
        <w:rPr>
          <w:rFonts w:hint="eastAsia" w:ascii="宋体" w:hAnsi="宋体"/>
          <w:color w:val="auto"/>
          <w:sz w:val="24"/>
          <w:szCs w:val="24"/>
          <w:highlight w:val="none"/>
        </w:rPr>
        <w:t>（大写）。质量保修银行利率为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零</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p>
    <w:p w14:paraId="04655EBB">
      <w:pPr>
        <w:tabs>
          <w:tab w:val="left" w:pos="0"/>
        </w:tabs>
        <w:spacing w:line="500" w:lineRule="exact"/>
        <w:rPr>
          <w:rFonts w:ascii="宋体"/>
          <w:b/>
          <w:color w:val="auto"/>
          <w:sz w:val="24"/>
          <w:szCs w:val="24"/>
          <w:highlight w:val="none"/>
        </w:rPr>
      </w:pPr>
      <w:r>
        <w:rPr>
          <w:rFonts w:hint="eastAsia" w:ascii="宋体" w:hAnsi="宋体"/>
          <w:b/>
          <w:color w:val="auto"/>
          <w:sz w:val="24"/>
          <w:szCs w:val="24"/>
          <w:highlight w:val="none"/>
        </w:rPr>
        <w:t>五、质量保修金的返还</w:t>
      </w:r>
    </w:p>
    <w:p w14:paraId="6BE83123">
      <w:pPr>
        <w:tabs>
          <w:tab w:val="left" w:pos="0"/>
        </w:tabs>
        <w:spacing w:line="500" w:lineRule="exact"/>
        <w:ind w:firstLine="480"/>
        <w:rPr>
          <w:rFonts w:ascii="宋体"/>
          <w:color w:val="auto"/>
          <w:sz w:val="24"/>
          <w:szCs w:val="24"/>
          <w:highlight w:val="none"/>
        </w:rPr>
      </w:pPr>
      <w:r>
        <w:rPr>
          <w:rFonts w:hint="eastAsia" w:ascii="宋体" w:hAnsi="宋体"/>
          <w:color w:val="auto"/>
          <w:sz w:val="24"/>
          <w:szCs w:val="24"/>
          <w:highlight w:val="none"/>
        </w:rPr>
        <w:t>发包人在工程竣工质量验收合格之日起满壹年</w:t>
      </w:r>
      <w:r>
        <w:rPr>
          <w:rFonts w:ascii="宋体" w:hAnsi="宋体"/>
          <w:color w:val="auto"/>
          <w:sz w:val="24"/>
          <w:szCs w:val="24"/>
          <w:highlight w:val="none"/>
        </w:rPr>
        <w:t>10</w:t>
      </w:r>
      <w:r>
        <w:rPr>
          <w:rFonts w:hint="eastAsia" w:ascii="宋体" w:hAnsi="宋体"/>
          <w:color w:val="auto"/>
          <w:sz w:val="24"/>
          <w:szCs w:val="24"/>
          <w:highlight w:val="none"/>
        </w:rPr>
        <w:t>天内，向承包人一次性付清质量保修金。</w:t>
      </w:r>
    </w:p>
    <w:p w14:paraId="0296C786">
      <w:pPr>
        <w:tabs>
          <w:tab w:val="left" w:pos="0"/>
        </w:tabs>
        <w:spacing w:line="500" w:lineRule="exact"/>
        <w:rPr>
          <w:rFonts w:ascii="宋体"/>
          <w:b/>
          <w:color w:val="auto"/>
          <w:sz w:val="24"/>
          <w:szCs w:val="24"/>
          <w:highlight w:val="none"/>
        </w:rPr>
      </w:pPr>
      <w:r>
        <w:rPr>
          <w:rFonts w:hint="eastAsia" w:ascii="宋体" w:hAnsi="宋体"/>
          <w:b/>
          <w:color w:val="auto"/>
          <w:sz w:val="24"/>
          <w:szCs w:val="24"/>
          <w:highlight w:val="none"/>
        </w:rPr>
        <w:t>六、其它</w:t>
      </w:r>
    </w:p>
    <w:p w14:paraId="049313D1">
      <w:pPr>
        <w:tabs>
          <w:tab w:val="left" w:pos="0"/>
        </w:tabs>
        <w:spacing w:line="500" w:lineRule="exact"/>
        <w:ind w:firstLine="480"/>
        <w:rPr>
          <w:rFonts w:ascii="宋体" w:hAnsi="宋体"/>
          <w:color w:val="auto"/>
          <w:sz w:val="24"/>
          <w:szCs w:val="24"/>
          <w:highlight w:val="none"/>
          <w:u w:val="single"/>
        </w:rPr>
      </w:pPr>
      <w:r>
        <w:rPr>
          <w:rFonts w:hint="eastAsia" w:ascii="宋体" w:hAnsi="宋体"/>
          <w:color w:val="auto"/>
          <w:sz w:val="24"/>
          <w:szCs w:val="24"/>
          <w:highlight w:val="none"/>
        </w:rPr>
        <w:t>双方约定的其他工程质量保修事项：</w:t>
      </w:r>
      <w:r>
        <w:rPr>
          <w:rFonts w:ascii="宋体" w:hAnsi="宋体"/>
          <w:color w:val="auto"/>
          <w:sz w:val="24"/>
          <w:szCs w:val="24"/>
          <w:highlight w:val="none"/>
          <w:u w:val="single"/>
        </w:rPr>
        <w:t xml:space="preserve"> /   </w:t>
      </w:r>
    </w:p>
    <w:p w14:paraId="4199A9A3">
      <w:pPr>
        <w:tabs>
          <w:tab w:val="left" w:pos="0"/>
        </w:tabs>
        <w:spacing w:line="500" w:lineRule="exact"/>
        <w:rPr>
          <w:rFonts w:asci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本工程质量保修书作为施工合同附件，由发包人、承包人双方共同签署。</w:t>
      </w:r>
    </w:p>
    <w:p w14:paraId="668AD641">
      <w:pPr>
        <w:tabs>
          <w:tab w:val="left" w:pos="0"/>
        </w:tabs>
        <w:spacing w:line="720" w:lineRule="exact"/>
        <w:ind w:left="6000" w:hanging="6000" w:hangingChars="2500"/>
        <w:rPr>
          <w:rFonts w:ascii="宋体"/>
          <w:color w:val="auto"/>
          <w:sz w:val="24"/>
          <w:szCs w:val="24"/>
          <w:highlight w:val="none"/>
        </w:rPr>
      </w:pPr>
      <w:r>
        <w:rPr>
          <w:rFonts w:hint="eastAsia" w:ascii="宋体" w:hAnsi="宋体"/>
          <w:color w:val="auto"/>
          <w:sz w:val="24"/>
          <w:szCs w:val="24"/>
          <w:highlight w:val="none"/>
        </w:rPr>
        <w:t>发包人（甲方）</w:t>
      </w:r>
      <w:r>
        <w:rPr>
          <w:rFonts w:hint="eastAsia" w:ascii="宋体" w:hAnsi="宋体"/>
          <w:color w:val="auto"/>
          <w:sz w:val="24"/>
          <w:szCs w:val="24"/>
          <w:highlight w:val="none"/>
        </w:rPr>
        <w:t>**************</w:t>
      </w:r>
      <w:r>
        <w:rPr>
          <w:rFonts w:hint="eastAsia" w:ascii="宋体" w:hAnsi="宋体"/>
          <w:color w:val="auto"/>
          <w:sz w:val="24"/>
          <w:szCs w:val="24"/>
          <w:highlight w:val="none"/>
        </w:rPr>
        <w:t xml:space="preserve">      承包人（乙方）</w:t>
      </w:r>
      <w:r>
        <w:rPr>
          <w:rFonts w:hint="eastAsia" w:ascii="宋体" w:hAnsi="宋体"/>
          <w:color w:val="auto"/>
          <w:sz w:val="24"/>
          <w:szCs w:val="24"/>
          <w:highlight w:val="none"/>
        </w:rPr>
        <w:t>**************</w:t>
      </w:r>
    </w:p>
    <w:p w14:paraId="073428E4">
      <w:pPr>
        <w:tabs>
          <w:tab w:val="left" w:pos="0"/>
        </w:tabs>
        <w:spacing w:line="720" w:lineRule="exact"/>
        <w:rPr>
          <w:rFonts w:ascii="宋体" w:hAnsi="宋体"/>
          <w:color w:val="auto"/>
          <w:sz w:val="24"/>
          <w:szCs w:val="24"/>
          <w:highlight w:val="none"/>
        </w:rPr>
      </w:pPr>
      <w:r>
        <w:rPr>
          <w:rFonts w:hint="eastAsia" w:ascii="宋体" w:hAnsi="宋体"/>
          <w:color w:val="auto"/>
          <w:sz w:val="24"/>
          <w:szCs w:val="24"/>
          <w:highlight w:val="none"/>
        </w:rPr>
        <w:t>（公章）：</w:t>
      </w:r>
      <w:r>
        <w:rPr>
          <w:rFonts w:ascii="宋体" w:hAnsi="宋体"/>
          <w:color w:val="auto"/>
          <w:sz w:val="24"/>
          <w:szCs w:val="24"/>
          <w:highlight w:val="none"/>
        </w:rPr>
        <w:t xml:space="preserve">                        </w:t>
      </w:r>
      <w:r>
        <w:rPr>
          <w:rFonts w:hint="eastAsia" w:ascii="宋体" w:hAnsi="宋体"/>
          <w:color w:val="auto"/>
          <w:sz w:val="24"/>
          <w:szCs w:val="24"/>
          <w:highlight w:val="none"/>
        </w:rPr>
        <w:t>（公章）：</w:t>
      </w:r>
    </w:p>
    <w:p w14:paraId="6B869CF6">
      <w:pPr>
        <w:tabs>
          <w:tab w:val="left" w:pos="0"/>
        </w:tabs>
        <w:spacing w:line="720" w:lineRule="exact"/>
        <w:rPr>
          <w:rFonts w:ascii="宋体"/>
          <w:color w:val="auto"/>
          <w:sz w:val="24"/>
          <w:szCs w:val="24"/>
          <w:highlight w:val="none"/>
        </w:rPr>
      </w:pPr>
      <w:r>
        <w:rPr>
          <w:rFonts w:hint="eastAsia" w:ascii="宋体" w:hAnsi="宋体"/>
          <w:color w:val="auto"/>
          <w:sz w:val="24"/>
          <w:szCs w:val="24"/>
          <w:highlight w:val="none"/>
        </w:rPr>
        <w:t>法定代表人：</w:t>
      </w:r>
      <w:r>
        <w:rPr>
          <w:rFonts w:ascii="宋体" w:hAnsi="宋体"/>
          <w:color w:val="auto"/>
          <w:sz w:val="24"/>
          <w:szCs w:val="24"/>
          <w:highlight w:val="none"/>
        </w:rPr>
        <w:t xml:space="preserve">                      </w:t>
      </w:r>
      <w:r>
        <w:rPr>
          <w:rFonts w:hint="eastAsia" w:ascii="宋体" w:hAnsi="宋体"/>
          <w:color w:val="auto"/>
          <w:sz w:val="24"/>
          <w:szCs w:val="24"/>
          <w:highlight w:val="none"/>
        </w:rPr>
        <w:t>法定代表人：</w:t>
      </w:r>
    </w:p>
    <w:p w14:paraId="6A11A8F5">
      <w:pPr>
        <w:tabs>
          <w:tab w:val="left" w:pos="0"/>
        </w:tabs>
        <w:spacing w:line="720" w:lineRule="exact"/>
        <w:rPr>
          <w:rFonts w:ascii="宋体"/>
          <w:color w:val="auto"/>
          <w:sz w:val="24"/>
          <w:szCs w:val="24"/>
          <w:highlight w:val="none"/>
        </w:rPr>
      </w:pPr>
      <w:r>
        <w:rPr>
          <w:rFonts w:hint="eastAsia" w:ascii="宋体" w:hAnsi="宋体"/>
          <w:color w:val="auto"/>
          <w:sz w:val="24"/>
          <w:szCs w:val="24"/>
          <w:highlight w:val="none"/>
        </w:rPr>
        <w:t>委托代理人：</w:t>
      </w:r>
      <w:r>
        <w:rPr>
          <w:rFonts w:ascii="宋体" w:hAnsi="宋体"/>
          <w:color w:val="auto"/>
          <w:sz w:val="24"/>
          <w:szCs w:val="24"/>
          <w:highlight w:val="none"/>
        </w:rPr>
        <w:t xml:space="preserve">                      </w:t>
      </w:r>
      <w:r>
        <w:rPr>
          <w:rFonts w:hint="eastAsia" w:ascii="宋体" w:hAnsi="宋体"/>
          <w:color w:val="auto"/>
          <w:sz w:val="24"/>
          <w:szCs w:val="24"/>
          <w:highlight w:val="none"/>
        </w:rPr>
        <w:t>委托代理人：</w:t>
      </w:r>
    </w:p>
    <w:p w14:paraId="5D09DA86">
      <w:pPr>
        <w:tabs>
          <w:tab w:val="left" w:pos="0"/>
        </w:tabs>
        <w:spacing w:line="720" w:lineRule="exact"/>
        <w:rPr>
          <w:rFonts w:ascii="宋体" w:hAnsi="宋体"/>
          <w:color w:val="auto"/>
          <w:sz w:val="24"/>
          <w:szCs w:val="24"/>
          <w:highlight w:val="none"/>
        </w:rPr>
      </w:pPr>
      <w:r>
        <w:rPr>
          <w:rFonts w:hint="eastAsia" w:ascii="宋体" w:hAnsi="宋体"/>
          <w:color w:val="auto"/>
          <w:sz w:val="24"/>
          <w:szCs w:val="24"/>
          <w:highlight w:val="none"/>
        </w:rPr>
        <w:t>年</w:t>
      </w:r>
      <w:r>
        <w:rPr>
          <w:rFonts w:ascii="宋体" w:hAnsi="宋体"/>
          <w:color w:val="auto"/>
          <w:sz w:val="24"/>
          <w:szCs w:val="24"/>
          <w:highlight w:val="none"/>
        </w:rPr>
        <w:t xml:space="preserve">   </w:t>
      </w:r>
      <w:r>
        <w:rPr>
          <w:rFonts w:hint="eastAsia" w:ascii="宋体" w:hAnsi="宋体"/>
          <w:color w:val="auto"/>
          <w:sz w:val="24"/>
          <w:szCs w:val="24"/>
          <w:highlight w:val="none"/>
        </w:rPr>
        <w:t>月</w:t>
      </w:r>
      <w:r>
        <w:rPr>
          <w:rFonts w:ascii="宋体" w:hAnsi="宋体"/>
          <w:color w:val="auto"/>
          <w:sz w:val="24"/>
          <w:szCs w:val="24"/>
          <w:highlight w:val="none"/>
        </w:rPr>
        <w:t xml:space="preserve">   </w:t>
      </w:r>
      <w:r>
        <w:rPr>
          <w:rFonts w:hint="eastAsia" w:ascii="宋体" w:hAnsi="宋体"/>
          <w:color w:val="auto"/>
          <w:sz w:val="24"/>
          <w:szCs w:val="24"/>
          <w:highlight w:val="none"/>
        </w:rPr>
        <w:t>日</w:t>
      </w:r>
      <w:r>
        <w:rPr>
          <w:rFonts w:ascii="宋体" w:hAnsi="宋体"/>
          <w:color w:val="auto"/>
          <w:sz w:val="24"/>
          <w:szCs w:val="24"/>
          <w:highlight w:val="none"/>
        </w:rPr>
        <w:t xml:space="preserve">                      </w:t>
      </w:r>
      <w:r>
        <w:rPr>
          <w:rFonts w:hint="eastAsia" w:ascii="宋体" w:hAnsi="宋体"/>
          <w:color w:val="auto"/>
          <w:sz w:val="24"/>
          <w:szCs w:val="24"/>
          <w:highlight w:val="none"/>
        </w:rPr>
        <w:t>年</w:t>
      </w:r>
      <w:r>
        <w:rPr>
          <w:rFonts w:ascii="宋体" w:hAnsi="宋体"/>
          <w:color w:val="auto"/>
          <w:sz w:val="24"/>
          <w:szCs w:val="24"/>
          <w:highlight w:val="none"/>
        </w:rPr>
        <w:t xml:space="preserve">   </w:t>
      </w:r>
      <w:r>
        <w:rPr>
          <w:rFonts w:hint="eastAsia" w:ascii="宋体" w:hAnsi="宋体"/>
          <w:color w:val="auto"/>
          <w:sz w:val="24"/>
          <w:szCs w:val="24"/>
          <w:highlight w:val="none"/>
        </w:rPr>
        <w:t>月</w:t>
      </w:r>
      <w:r>
        <w:rPr>
          <w:rFonts w:ascii="宋体" w:hAnsi="宋体"/>
          <w:color w:val="auto"/>
          <w:sz w:val="24"/>
          <w:szCs w:val="24"/>
          <w:highlight w:val="none"/>
        </w:rPr>
        <w:t xml:space="preserve">   </w:t>
      </w:r>
      <w:r>
        <w:rPr>
          <w:rFonts w:hint="eastAsia" w:ascii="宋体" w:hAnsi="宋体"/>
          <w:color w:val="auto"/>
          <w:sz w:val="24"/>
          <w:szCs w:val="24"/>
          <w:highlight w:val="none"/>
        </w:rPr>
        <w:t>日</w:t>
      </w:r>
      <w:r>
        <w:rPr>
          <w:rFonts w:ascii="宋体" w:hAnsi="宋体"/>
          <w:color w:val="auto"/>
          <w:sz w:val="24"/>
          <w:szCs w:val="24"/>
          <w:highlight w:val="none"/>
        </w:rPr>
        <w:t xml:space="preserve"> </w:t>
      </w:r>
    </w:p>
    <w:p w14:paraId="214CA3A2">
      <w:pPr>
        <w:jc w:val="center"/>
        <w:rPr>
          <w:rFonts w:ascii="宋体"/>
          <w:b/>
          <w:color w:val="auto"/>
          <w:sz w:val="36"/>
          <w:szCs w:val="36"/>
          <w:highlight w:val="none"/>
        </w:rPr>
      </w:pPr>
      <w:r>
        <w:rPr>
          <w:color w:val="auto"/>
          <w:highlight w:val="none"/>
        </w:rPr>
        <w:br w:type="page"/>
      </w:r>
      <w:r>
        <w:rPr>
          <w:rFonts w:hint="eastAsia" w:ascii="宋体" w:hAnsi="宋体"/>
          <w:b/>
          <w:color w:val="auto"/>
          <w:sz w:val="36"/>
          <w:szCs w:val="36"/>
          <w:highlight w:val="none"/>
        </w:rPr>
        <w:t>广州市建设工程承发包廉洁协议</w:t>
      </w:r>
    </w:p>
    <w:p w14:paraId="69CFA410">
      <w:pPr>
        <w:spacing w:line="480" w:lineRule="exact"/>
        <w:rPr>
          <w:rFonts w:ascii="宋体"/>
          <w:color w:val="auto"/>
          <w:sz w:val="24"/>
          <w:szCs w:val="24"/>
          <w:highlight w:val="none"/>
        </w:rPr>
      </w:pPr>
    </w:p>
    <w:p w14:paraId="433685CE">
      <w:pPr>
        <w:spacing w:line="480" w:lineRule="exact"/>
        <w:rPr>
          <w:rFonts w:ascii="宋体" w:hAnsi="宋体"/>
          <w:color w:val="auto"/>
          <w:sz w:val="24"/>
          <w:szCs w:val="24"/>
          <w:highlight w:val="none"/>
        </w:rPr>
      </w:pPr>
      <w:r>
        <w:rPr>
          <w:rFonts w:hint="eastAsia" w:ascii="宋体" w:hAnsi="宋体"/>
          <w:color w:val="auto"/>
          <w:sz w:val="24"/>
          <w:szCs w:val="24"/>
          <w:highlight w:val="none"/>
        </w:rPr>
        <w:t>甲方：</w:t>
      </w:r>
      <w:r>
        <w:rPr>
          <w:rFonts w:hint="eastAsia" w:ascii="宋体" w:hAnsi="宋体"/>
          <w:color w:val="auto"/>
          <w:sz w:val="24"/>
          <w:szCs w:val="24"/>
          <w:highlight w:val="none"/>
        </w:rPr>
        <w:t>**************</w:t>
      </w:r>
    </w:p>
    <w:p w14:paraId="3A45D0FF">
      <w:pPr>
        <w:spacing w:line="480" w:lineRule="exact"/>
        <w:rPr>
          <w:rFonts w:ascii="宋体"/>
          <w:color w:val="auto"/>
          <w:sz w:val="24"/>
          <w:szCs w:val="24"/>
          <w:highlight w:val="none"/>
        </w:rPr>
      </w:pPr>
      <w:r>
        <w:rPr>
          <w:rFonts w:hint="eastAsia" w:ascii="宋体" w:hAnsi="宋体"/>
          <w:color w:val="auto"/>
          <w:sz w:val="24"/>
          <w:szCs w:val="24"/>
          <w:highlight w:val="none"/>
        </w:rPr>
        <w:t>乙方：</w:t>
      </w:r>
      <w:r>
        <w:rPr>
          <w:rFonts w:hint="eastAsia" w:ascii="宋体" w:hAnsi="宋体"/>
          <w:color w:val="auto"/>
          <w:sz w:val="24"/>
          <w:szCs w:val="24"/>
          <w:highlight w:val="none"/>
        </w:rPr>
        <w:t>**************</w:t>
      </w:r>
    </w:p>
    <w:p w14:paraId="288332D1">
      <w:pPr>
        <w:spacing w:line="480" w:lineRule="exact"/>
        <w:ind w:firstLine="480"/>
        <w:rPr>
          <w:rFonts w:ascii="宋体"/>
          <w:color w:val="auto"/>
          <w:sz w:val="24"/>
          <w:szCs w:val="24"/>
          <w:highlight w:val="none"/>
        </w:rPr>
      </w:pPr>
      <w:r>
        <w:rPr>
          <w:rFonts w:hint="eastAsia" w:ascii="宋体" w:hAnsi="宋体"/>
          <w:color w:val="auto"/>
          <w:sz w:val="24"/>
          <w:szCs w:val="24"/>
          <w:highlight w:val="none"/>
        </w:rPr>
        <w:t>为了在工程建设中保持自律的工作作风，防止建设工程承发包过程中不正之风和腐败现象的发生，根据国家、省和广州市有关建设工程承发包和廉政建设的各项规定以及《广州市建设工程承发包双方签定廉洁协议的暂行规定》，结合工程建设的特点，特订立本协议如下：</w:t>
      </w:r>
    </w:p>
    <w:p w14:paraId="0F82DB5B">
      <w:pPr>
        <w:numPr>
          <w:ilvl w:val="0"/>
          <w:numId w:val="5"/>
        </w:numPr>
        <w:tabs>
          <w:tab w:val="left" w:pos="0"/>
          <w:tab w:val="left" w:pos="900"/>
          <w:tab w:val="left" w:pos="960"/>
          <w:tab w:val="clear" w:pos="1221"/>
        </w:tabs>
        <w:spacing w:line="480" w:lineRule="exact"/>
        <w:ind w:left="0" w:firstLine="540"/>
        <w:rPr>
          <w:rFonts w:ascii="宋体"/>
          <w:color w:val="auto"/>
          <w:sz w:val="24"/>
          <w:szCs w:val="24"/>
          <w:highlight w:val="none"/>
        </w:rPr>
      </w:pPr>
      <w:r>
        <w:rPr>
          <w:rFonts w:hint="eastAsia" w:ascii="宋体" w:hAnsi="宋体"/>
          <w:color w:val="auto"/>
          <w:sz w:val="24"/>
          <w:szCs w:val="24"/>
          <w:highlight w:val="none"/>
        </w:rPr>
        <w:t>甲乙双方就应当自觉遵守国家、省和广州市关于建设工程承发包工作规则以及有关廉政建设的各项规定。</w:t>
      </w:r>
    </w:p>
    <w:p w14:paraId="4133F147">
      <w:pPr>
        <w:numPr>
          <w:ilvl w:val="0"/>
          <w:numId w:val="5"/>
        </w:numPr>
        <w:tabs>
          <w:tab w:val="left" w:pos="0"/>
          <w:tab w:val="left" w:pos="960"/>
          <w:tab w:val="clear" w:pos="1221"/>
        </w:tabs>
        <w:spacing w:line="480" w:lineRule="exact"/>
        <w:ind w:hanging="681"/>
        <w:rPr>
          <w:rFonts w:ascii="宋体"/>
          <w:color w:val="auto"/>
          <w:sz w:val="24"/>
          <w:szCs w:val="24"/>
          <w:highlight w:val="none"/>
        </w:rPr>
      </w:pPr>
      <w:r>
        <w:rPr>
          <w:rFonts w:hint="eastAsia" w:ascii="宋体" w:hAnsi="宋体"/>
          <w:color w:val="auto"/>
          <w:sz w:val="24"/>
          <w:szCs w:val="24"/>
          <w:highlight w:val="none"/>
        </w:rPr>
        <w:t>甲方及工作人员不得以任何形式向乙方索要和收受回扣等好处费。</w:t>
      </w:r>
    </w:p>
    <w:p w14:paraId="6C7510B9">
      <w:pPr>
        <w:numPr>
          <w:ilvl w:val="0"/>
          <w:numId w:val="5"/>
        </w:numPr>
        <w:tabs>
          <w:tab w:val="left" w:pos="0"/>
          <w:tab w:val="left" w:pos="960"/>
          <w:tab w:val="clear" w:pos="1221"/>
        </w:tabs>
        <w:spacing w:line="480" w:lineRule="exact"/>
        <w:ind w:left="0" w:firstLine="540"/>
        <w:rPr>
          <w:rFonts w:ascii="宋体"/>
          <w:color w:val="auto"/>
          <w:sz w:val="24"/>
          <w:szCs w:val="24"/>
          <w:highlight w:val="none"/>
        </w:rPr>
      </w:pPr>
      <w:r>
        <w:rPr>
          <w:rFonts w:hint="eastAsia" w:ascii="宋体" w:hAnsi="宋体"/>
          <w:color w:val="auto"/>
          <w:sz w:val="24"/>
          <w:szCs w:val="24"/>
          <w:highlight w:val="none"/>
        </w:rPr>
        <w:t>甲方工作人员应当保持与乙方的正常业务交往，不得接受乙方的礼金、有价证券和贵重物品，不得在乙方报销应当单位和个人支付的费用。</w:t>
      </w:r>
    </w:p>
    <w:p w14:paraId="30F98BE4">
      <w:pPr>
        <w:numPr>
          <w:ilvl w:val="0"/>
          <w:numId w:val="5"/>
        </w:numPr>
        <w:tabs>
          <w:tab w:val="left" w:pos="0"/>
          <w:tab w:val="left" w:pos="960"/>
          <w:tab w:val="clear" w:pos="1221"/>
        </w:tabs>
        <w:spacing w:line="480" w:lineRule="exact"/>
        <w:ind w:left="0" w:firstLine="540"/>
        <w:rPr>
          <w:rFonts w:ascii="宋体"/>
          <w:color w:val="auto"/>
          <w:sz w:val="24"/>
          <w:szCs w:val="24"/>
          <w:highlight w:val="none"/>
        </w:rPr>
      </w:pPr>
      <w:r>
        <w:rPr>
          <w:rFonts w:hint="eastAsia" w:ascii="宋体" w:hAnsi="宋体"/>
          <w:color w:val="auto"/>
          <w:sz w:val="24"/>
          <w:szCs w:val="24"/>
          <w:highlight w:val="none"/>
        </w:rPr>
        <w:t>甲方工作人员不得参加可能对公正执行公务有影响的宴请和娱乐活动。</w:t>
      </w:r>
    </w:p>
    <w:p w14:paraId="0A1B42B8">
      <w:pPr>
        <w:numPr>
          <w:ilvl w:val="0"/>
          <w:numId w:val="5"/>
        </w:numPr>
        <w:tabs>
          <w:tab w:val="left" w:pos="960"/>
        </w:tabs>
        <w:spacing w:line="480" w:lineRule="exact"/>
        <w:ind w:left="0" w:firstLine="540"/>
        <w:rPr>
          <w:rFonts w:ascii="宋体"/>
          <w:color w:val="auto"/>
          <w:sz w:val="24"/>
          <w:szCs w:val="24"/>
          <w:highlight w:val="none"/>
        </w:rPr>
      </w:pPr>
      <w:r>
        <w:rPr>
          <w:rFonts w:hint="eastAsia" w:ascii="宋体" w:hAnsi="宋体"/>
          <w:color w:val="auto"/>
          <w:sz w:val="24"/>
          <w:szCs w:val="24"/>
          <w:highlight w:val="none"/>
        </w:rPr>
        <w:t>甲方工作人员不得要求和接受乙方为其住房装修、婚丧嫁娶、家属和子女的工作安排以及出国、出境等提供方便。</w:t>
      </w:r>
    </w:p>
    <w:p w14:paraId="71F99E09">
      <w:pPr>
        <w:numPr>
          <w:ilvl w:val="0"/>
          <w:numId w:val="5"/>
        </w:numPr>
        <w:tabs>
          <w:tab w:val="left" w:pos="0"/>
          <w:tab w:val="left" w:pos="960"/>
          <w:tab w:val="clear" w:pos="1221"/>
        </w:tabs>
        <w:spacing w:line="480" w:lineRule="exact"/>
        <w:ind w:left="0" w:firstLine="540"/>
        <w:rPr>
          <w:rFonts w:ascii="宋体"/>
          <w:color w:val="auto"/>
          <w:sz w:val="24"/>
          <w:szCs w:val="24"/>
          <w:highlight w:val="none"/>
        </w:rPr>
      </w:pPr>
      <w:r>
        <w:rPr>
          <w:rFonts w:hint="eastAsia" w:ascii="宋体" w:hAnsi="宋体"/>
          <w:color w:val="auto"/>
          <w:sz w:val="24"/>
          <w:szCs w:val="24"/>
          <w:highlight w:val="none"/>
        </w:rPr>
        <w:t>甲方工作人员不得在乙方兼职以及向乙方介绍家属或者亲友从事与甲方工程有关的材料设备供应、工程分包等经济活动。</w:t>
      </w:r>
    </w:p>
    <w:p w14:paraId="43C3F22D">
      <w:pPr>
        <w:numPr>
          <w:ilvl w:val="0"/>
          <w:numId w:val="5"/>
        </w:numPr>
        <w:tabs>
          <w:tab w:val="left" w:pos="0"/>
          <w:tab w:val="left" w:pos="960"/>
          <w:tab w:val="clear" w:pos="1221"/>
        </w:tabs>
        <w:spacing w:line="480" w:lineRule="exact"/>
        <w:ind w:left="0" w:firstLine="540"/>
        <w:rPr>
          <w:rFonts w:ascii="宋体"/>
          <w:color w:val="auto"/>
          <w:sz w:val="24"/>
          <w:szCs w:val="24"/>
          <w:highlight w:val="none"/>
        </w:rPr>
      </w:pPr>
      <w:r>
        <w:rPr>
          <w:rFonts w:hint="eastAsia" w:ascii="宋体" w:hAnsi="宋体"/>
          <w:color w:val="auto"/>
          <w:sz w:val="24"/>
          <w:szCs w:val="24"/>
          <w:highlight w:val="none"/>
        </w:rPr>
        <w:t>乙方及其工作人员不得利用向甲方单位及其工作人员行贿、提供回扣或者其他好处等不正当手段承揽工程。</w:t>
      </w:r>
    </w:p>
    <w:p w14:paraId="22F8A2F7">
      <w:pPr>
        <w:numPr>
          <w:ilvl w:val="0"/>
          <w:numId w:val="5"/>
        </w:numPr>
        <w:tabs>
          <w:tab w:val="left" w:pos="0"/>
          <w:tab w:val="left" w:pos="960"/>
          <w:tab w:val="clear" w:pos="1221"/>
        </w:tabs>
        <w:spacing w:line="480" w:lineRule="exact"/>
        <w:ind w:left="0" w:firstLine="540"/>
        <w:rPr>
          <w:rFonts w:ascii="宋体"/>
          <w:color w:val="auto"/>
          <w:sz w:val="24"/>
          <w:szCs w:val="24"/>
          <w:highlight w:val="none"/>
        </w:rPr>
      </w:pPr>
      <w:r>
        <w:rPr>
          <w:rFonts w:hint="eastAsia" w:ascii="宋体" w:hAnsi="宋体"/>
          <w:color w:val="auto"/>
          <w:sz w:val="24"/>
          <w:szCs w:val="24"/>
          <w:highlight w:val="none"/>
        </w:rPr>
        <w:t>乙方不得为谋取私利擅自与甲方工作人员就工程承包、工程费用、材料设备供应、工程量变更、工程验收、工程质量问题等进行私下商谈或约定。</w:t>
      </w:r>
    </w:p>
    <w:p w14:paraId="5025199D">
      <w:pPr>
        <w:numPr>
          <w:ilvl w:val="0"/>
          <w:numId w:val="5"/>
        </w:numPr>
        <w:tabs>
          <w:tab w:val="left" w:pos="0"/>
          <w:tab w:val="left" w:pos="960"/>
          <w:tab w:val="clear" w:pos="1221"/>
        </w:tabs>
        <w:spacing w:line="480" w:lineRule="exact"/>
        <w:ind w:left="0" w:firstLine="540"/>
        <w:rPr>
          <w:rFonts w:ascii="宋体"/>
          <w:color w:val="auto"/>
          <w:sz w:val="24"/>
          <w:szCs w:val="24"/>
          <w:highlight w:val="none"/>
        </w:rPr>
      </w:pPr>
      <w:r>
        <w:rPr>
          <w:rFonts w:hint="eastAsia" w:ascii="宋体" w:hAnsi="宋体"/>
          <w:color w:val="auto"/>
          <w:sz w:val="24"/>
          <w:szCs w:val="24"/>
          <w:highlight w:val="none"/>
        </w:rPr>
        <w:t>乙方不得以洽谈业务、签订经济合同为借口，邀请甲方工作人员外出旅游和进入营业性高档娱乐场所。</w:t>
      </w:r>
    </w:p>
    <w:p w14:paraId="5D40E4B0">
      <w:pPr>
        <w:numPr>
          <w:ilvl w:val="0"/>
          <w:numId w:val="5"/>
        </w:numPr>
        <w:tabs>
          <w:tab w:val="left" w:pos="0"/>
          <w:tab w:val="left" w:pos="960"/>
          <w:tab w:val="clear" w:pos="1221"/>
        </w:tabs>
        <w:spacing w:line="480" w:lineRule="exact"/>
        <w:ind w:left="0" w:firstLine="540"/>
        <w:rPr>
          <w:rFonts w:ascii="宋体"/>
          <w:color w:val="auto"/>
          <w:sz w:val="24"/>
          <w:szCs w:val="24"/>
          <w:highlight w:val="none"/>
        </w:rPr>
      </w:pPr>
      <w:r>
        <w:rPr>
          <w:rFonts w:hint="eastAsia" w:ascii="宋体" w:hAnsi="宋体"/>
          <w:color w:val="auto"/>
          <w:sz w:val="24"/>
          <w:szCs w:val="24"/>
          <w:highlight w:val="none"/>
        </w:rPr>
        <w:t>乙方不得为甲方单位和个人购置或者长期无偿提供通讯工具、交通工具、家电、办公用品等物品。</w:t>
      </w:r>
    </w:p>
    <w:p w14:paraId="2FA0D509">
      <w:pPr>
        <w:numPr>
          <w:ilvl w:val="0"/>
          <w:numId w:val="5"/>
        </w:numPr>
        <w:tabs>
          <w:tab w:val="left" w:pos="0"/>
          <w:tab w:val="left" w:pos="960"/>
          <w:tab w:val="clear" w:pos="1221"/>
        </w:tabs>
        <w:spacing w:line="480" w:lineRule="exact"/>
        <w:ind w:left="0" w:firstLine="540"/>
        <w:rPr>
          <w:rFonts w:ascii="宋体"/>
          <w:color w:val="auto"/>
          <w:sz w:val="24"/>
          <w:szCs w:val="24"/>
          <w:highlight w:val="none"/>
        </w:rPr>
      </w:pPr>
      <w:r>
        <w:rPr>
          <w:rFonts w:hint="eastAsia" w:ascii="宋体" w:hAnsi="宋体"/>
          <w:color w:val="auto"/>
          <w:sz w:val="24"/>
          <w:szCs w:val="24"/>
          <w:highlight w:val="none"/>
        </w:rPr>
        <w:t>乙方如发现甲方工作人员有违反上述协议者，应向甲方领导、甲方上级单位或纪检监察、检察机关举报。甲方不得找任何借口对乙方进行报复。甲方对举报属实和严格遵守廉洁协议的乙方，在同等条件下给予承接后续工程投标优先权。甲方工作人员向乙方索贿，经乙方检举，被纪检监察、检查机关立案查处认定的，乙方有权从甲方获得被索贿款</w:t>
      </w:r>
      <w:r>
        <w:rPr>
          <w:rFonts w:ascii="宋体" w:hAnsi="宋体"/>
          <w:color w:val="auto"/>
          <w:sz w:val="24"/>
          <w:szCs w:val="24"/>
          <w:highlight w:val="none"/>
        </w:rPr>
        <w:t>1</w:t>
      </w: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倍作为奖励（此款由索贿人承担），由此产生的办案费由甲方索贿人承担。</w:t>
      </w:r>
    </w:p>
    <w:p w14:paraId="4066D12B">
      <w:pPr>
        <w:numPr>
          <w:ilvl w:val="0"/>
          <w:numId w:val="5"/>
        </w:numPr>
        <w:tabs>
          <w:tab w:val="left" w:pos="0"/>
          <w:tab w:val="left" w:pos="960"/>
          <w:tab w:val="clear" w:pos="1221"/>
        </w:tabs>
        <w:spacing w:line="480" w:lineRule="exact"/>
        <w:ind w:left="0" w:firstLine="540"/>
        <w:rPr>
          <w:rFonts w:ascii="宋体"/>
          <w:color w:val="auto"/>
          <w:sz w:val="24"/>
          <w:szCs w:val="24"/>
          <w:highlight w:val="none"/>
        </w:rPr>
      </w:pPr>
      <w:r>
        <w:rPr>
          <w:rFonts w:hint="eastAsia" w:ascii="宋体" w:hAnsi="宋体"/>
          <w:color w:val="auto"/>
          <w:sz w:val="24"/>
          <w:szCs w:val="24"/>
          <w:highlight w:val="none"/>
        </w:rPr>
        <w:t>甲方发现乙方有违反本协议或者采取不正当的手段行贿甲方工作人员，甲方根据具体情节和造成的后果追究乙方的违约责任，由此给甲方单位造成的损失乙方承担，乙方在工程项目建设中贿赂甲方工作人员，被纪检监察或司法机关查处的，甲方有权终止工程项目施工合同，由此导致甲方所造成的损失以及发生的一切费用均由乙方承担。</w:t>
      </w:r>
    </w:p>
    <w:p w14:paraId="1CC084BD">
      <w:pPr>
        <w:numPr>
          <w:ilvl w:val="0"/>
          <w:numId w:val="5"/>
        </w:numPr>
        <w:tabs>
          <w:tab w:val="left" w:pos="0"/>
          <w:tab w:val="left" w:pos="960"/>
          <w:tab w:val="clear" w:pos="1221"/>
        </w:tabs>
        <w:spacing w:line="480" w:lineRule="exact"/>
        <w:ind w:left="0" w:firstLine="540"/>
        <w:rPr>
          <w:rFonts w:ascii="宋体"/>
          <w:color w:val="auto"/>
          <w:sz w:val="24"/>
          <w:szCs w:val="24"/>
          <w:highlight w:val="none"/>
        </w:rPr>
      </w:pPr>
      <w:r>
        <w:rPr>
          <w:rFonts w:hint="eastAsia" w:ascii="宋体" w:hAnsi="宋体"/>
          <w:color w:val="auto"/>
          <w:sz w:val="24"/>
          <w:szCs w:val="24"/>
          <w:highlight w:val="none"/>
        </w:rPr>
        <w:t>本廉洁协议是</w:t>
      </w:r>
      <w:r>
        <w:rPr>
          <w:rFonts w:ascii="宋体" w:hAnsi="宋体"/>
          <w:color w:val="auto"/>
          <w:sz w:val="24"/>
          <w:szCs w:val="24"/>
          <w:highlight w:val="none"/>
        </w:rPr>
        <w:t xml:space="preserve"> </w:t>
      </w:r>
      <w:r>
        <w:rPr>
          <w:rFonts w:hint="eastAsia" w:ascii="宋体" w:hAnsi="宋体"/>
          <w:color w:val="auto"/>
          <w:sz w:val="24"/>
          <w:szCs w:val="24"/>
          <w:highlight w:val="none"/>
          <w:u w:val="single"/>
        </w:rPr>
        <w:t>********************工程</w:t>
      </w:r>
      <w:r>
        <w:rPr>
          <w:rFonts w:ascii="宋体" w:hAnsi="宋体"/>
          <w:color w:val="auto"/>
          <w:sz w:val="24"/>
          <w:szCs w:val="24"/>
          <w:highlight w:val="none"/>
          <w:u w:val="single"/>
        </w:rPr>
        <w:t xml:space="preserve"> </w:t>
      </w:r>
      <w:r>
        <w:rPr>
          <w:rFonts w:hint="eastAsia" w:ascii="宋体" w:hAnsi="宋体"/>
          <w:color w:val="auto"/>
          <w:sz w:val="24"/>
          <w:szCs w:val="24"/>
          <w:highlight w:val="none"/>
        </w:rPr>
        <w:t>承包中甲乙双方的行为规范，应共同遵守，搞好工程建设和廉政建设，双方签署后协议立即生效，在工程验收交付使用并经考核单位考核后自动终止。</w:t>
      </w:r>
    </w:p>
    <w:p w14:paraId="180114B1">
      <w:pPr>
        <w:numPr>
          <w:ilvl w:val="0"/>
          <w:numId w:val="5"/>
        </w:numPr>
        <w:tabs>
          <w:tab w:val="left" w:pos="960"/>
        </w:tabs>
        <w:spacing w:line="480" w:lineRule="exact"/>
        <w:ind w:left="0" w:firstLine="540"/>
        <w:rPr>
          <w:rFonts w:ascii="宋体"/>
          <w:color w:val="auto"/>
          <w:sz w:val="24"/>
          <w:szCs w:val="24"/>
          <w:highlight w:val="none"/>
        </w:rPr>
      </w:pPr>
      <w:r>
        <w:rPr>
          <w:rFonts w:hint="eastAsia" w:ascii="宋体" w:hAnsi="宋体"/>
          <w:color w:val="auto"/>
          <w:sz w:val="24"/>
          <w:szCs w:val="24"/>
          <w:highlight w:val="none"/>
        </w:rPr>
        <w:t>本协议一式</w:t>
      </w:r>
      <w:r>
        <w:rPr>
          <w:rFonts w:hint="eastAsia" w:ascii="宋体" w:hAnsi="宋体"/>
          <w:color w:val="auto"/>
          <w:sz w:val="24"/>
          <w:szCs w:val="24"/>
          <w:highlight w:val="none"/>
          <w:u w:val="single"/>
        </w:rPr>
        <w:t>四</w:t>
      </w:r>
      <w:r>
        <w:rPr>
          <w:rFonts w:hint="eastAsia" w:ascii="宋体" w:hAnsi="宋体"/>
          <w:color w:val="auto"/>
          <w:sz w:val="24"/>
          <w:szCs w:val="24"/>
          <w:highlight w:val="none"/>
        </w:rPr>
        <w:t>份，甲、乙双方各执一份，主管部门一份，检察部门一份。</w:t>
      </w:r>
    </w:p>
    <w:p w14:paraId="5B79CFEB">
      <w:pPr>
        <w:pStyle w:val="2"/>
        <w:ind w:left="420" w:firstLine="420"/>
        <w:rPr>
          <w:color w:val="auto"/>
          <w:highlight w:val="none"/>
        </w:rPr>
      </w:pPr>
    </w:p>
    <w:p w14:paraId="76A50B4E">
      <w:pPr>
        <w:spacing w:line="400" w:lineRule="exact"/>
        <w:ind w:left="7200" w:hanging="7200" w:hangingChars="3000"/>
        <w:rPr>
          <w:rFonts w:ascii="宋体" w:hAnsi="宋体"/>
          <w:color w:val="auto"/>
          <w:sz w:val="24"/>
          <w:szCs w:val="24"/>
          <w:highlight w:val="none"/>
        </w:rPr>
      </w:pPr>
      <w:r>
        <w:rPr>
          <w:rFonts w:hint="eastAsia" w:ascii="宋体" w:hAnsi="宋体"/>
          <w:color w:val="auto"/>
          <w:sz w:val="24"/>
          <w:szCs w:val="24"/>
          <w:highlight w:val="none"/>
        </w:rPr>
        <w:t>甲方：</w:t>
      </w:r>
      <w:r>
        <w:rPr>
          <w:rFonts w:hint="eastAsia" w:ascii="宋体" w:hAnsi="宋体"/>
          <w:color w:val="auto"/>
          <w:sz w:val="24"/>
          <w:szCs w:val="24"/>
          <w:highlight w:val="none"/>
        </w:rPr>
        <w:t>**************</w:t>
      </w:r>
      <w:r>
        <w:rPr>
          <w:rFonts w:hint="eastAsia" w:ascii="宋体" w:hAnsi="宋体"/>
          <w:color w:val="auto"/>
          <w:sz w:val="24"/>
          <w:szCs w:val="24"/>
          <w:highlight w:val="none"/>
        </w:rPr>
        <w:t>（盖章）</w:t>
      </w:r>
      <w:r>
        <w:rPr>
          <w:rFonts w:ascii="宋体" w:hAnsi="宋体"/>
          <w:color w:val="auto"/>
          <w:sz w:val="24"/>
          <w:szCs w:val="24"/>
          <w:highlight w:val="none"/>
        </w:rPr>
        <w:t xml:space="preserve">           </w:t>
      </w:r>
      <w:r>
        <w:rPr>
          <w:rFonts w:hint="eastAsia" w:ascii="宋体" w:hAnsi="宋体"/>
          <w:color w:val="auto"/>
          <w:sz w:val="24"/>
          <w:szCs w:val="24"/>
          <w:highlight w:val="none"/>
        </w:rPr>
        <w:t>乙方：</w:t>
      </w:r>
      <w:r>
        <w:rPr>
          <w:rFonts w:hint="eastAsia" w:ascii="宋体" w:hAnsi="宋体"/>
          <w:color w:val="auto"/>
          <w:sz w:val="24"/>
          <w:szCs w:val="24"/>
          <w:highlight w:val="none"/>
        </w:rPr>
        <w:t>**************</w:t>
      </w:r>
      <w:r>
        <w:rPr>
          <w:rFonts w:hint="eastAsia" w:ascii="宋体" w:hAnsi="宋体"/>
          <w:color w:val="auto"/>
          <w:sz w:val="24"/>
          <w:szCs w:val="24"/>
          <w:highlight w:val="none"/>
        </w:rPr>
        <w:t>（盖章）</w:t>
      </w:r>
      <w:r>
        <w:rPr>
          <w:rFonts w:ascii="宋体" w:hAnsi="宋体"/>
          <w:color w:val="auto"/>
          <w:sz w:val="24"/>
          <w:szCs w:val="24"/>
          <w:highlight w:val="none"/>
        </w:rPr>
        <w:t xml:space="preserve">  </w:t>
      </w:r>
    </w:p>
    <w:p w14:paraId="014131FA">
      <w:pPr>
        <w:spacing w:line="400" w:lineRule="exact"/>
        <w:rPr>
          <w:rFonts w:ascii="宋体"/>
          <w:color w:val="auto"/>
          <w:sz w:val="24"/>
          <w:szCs w:val="24"/>
          <w:highlight w:val="none"/>
        </w:rPr>
      </w:pPr>
      <w:r>
        <w:rPr>
          <w:rFonts w:hint="eastAsia" w:ascii="宋体" w:hAnsi="宋体"/>
          <w:color w:val="auto"/>
          <w:sz w:val="24"/>
          <w:szCs w:val="24"/>
          <w:highlight w:val="none"/>
        </w:rPr>
        <w:t>法人代表：</w:t>
      </w:r>
      <w:r>
        <w:rPr>
          <w:rFonts w:ascii="宋体" w:hAnsi="宋体"/>
          <w:color w:val="auto"/>
          <w:sz w:val="24"/>
          <w:szCs w:val="24"/>
          <w:highlight w:val="none"/>
        </w:rPr>
        <w:t xml:space="preserve">                             </w:t>
      </w:r>
      <w:r>
        <w:rPr>
          <w:rFonts w:hint="eastAsia" w:ascii="宋体" w:hAnsi="宋体"/>
          <w:color w:val="auto"/>
          <w:sz w:val="24"/>
          <w:szCs w:val="24"/>
          <w:highlight w:val="none"/>
        </w:rPr>
        <w:t>法人代表：</w:t>
      </w:r>
    </w:p>
    <w:p w14:paraId="6AA32374">
      <w:pPr>
        <w:spacing w:line="400" w:lineRule="exact"/>
        <w:rPr>
          <w:rFonts w:ascii="宋体"/>
          <w:color w:val="auto"/>
          <w:sz w:val="24"/>
          <w:szCs w:val="24"/>
          <w:highlight w:val="none"/>
        </w:rPr>
      </w:pPr>
      <w:r>
        <w:rPr>
          <w:rFonts w:hint="eastAsia" w:ascii="宋体" w:hAnsi="宋体"/>
          <w:color w:val="auto"/>
          <w:sz w:val="24"/>
          <w:szCs w:val="24"/>
          <w:highlight w:val="none"/>
        </w:rPr>
        <w:t>签约代表：</w:t>
      </w:r>
      <w:r>
        <w:rPr>
          <w:rFonts w:ascii="宋体" w:hAnsi="宋体"/>
          <w:color w:val="auto"/>
          <w:sz w:val="24"/>
          <w:szCs w:val="24"/>
          <w:highlight w:val="none"/>
        </w:rPr>
        <w:t xml:space="preserve">                             </w:t>
      </w:r>
      <w:r>
        <w:rPr>
          <w:rFonts w:hint="eastAsia" w:ascii="宋体" w:hAnsi="宋体"/>
          <w:color w:val="auto"/>
          <w:sz w:val="24"/>
          <w:szCs w:val="24"/>
          <w:highlight w:val="none"/>
        </w:rPr>
        <w:t>签约代表：</w:t>
      </w:r>
    </w:p>
    <w:p w14:paraId="3D4129FE">
      <w:pPr>
        <w:spacing w:line="400" w:lineRule="exact"/>
        <w:rPr>
          <w:rFonts w:ascii="宋体"/>
          <w:color w:val="auto"/>
          <w:sz w:val="24"/>
          <w:szCs w:val="24"/>
          <w:highlight w:val="none"/>
        </w:rPr>
      </w:pPr>
      <w:r>
        <w:rPr>
          <w:rFonts w:hint="eastAsia" w:ascii="宋体" w:hAnsi="宋体"/>
          <w:color w:val="auto"/>
          <w:sz w:val="24"/>
          <w:szCs w:val="24"/>
          <w:highlight w:val="none"/>
        </w:rPr>
        <w:t>经办人：</w:t>
      </w:r>
    </w:p>
    <w:p w14:paraId="59785FB6">
      <w:pPr>
        <w:spacing w:line="400" w:lineRule="exact"/>
        <w:ind w:left="5040" w:hanging="5040" w:hangingChars="2100"/>
        <w:rPr>
          <w:rFonts w:ascii="宋体"/>
          <w:color w:val="auto"/>
          <w:sz w:val="24"/>
          <w:szCs w:val="24"/>
          <w:highlight w:val="none"/>
        </w:rPr>
      </w:pPr>
      <w:r>
        <w:rPr>
          <w:rFonts w:hint="eastAsia" w:ascii="宋体" w:hAnsi="宋体"/>
          <w:color w:val="auto"/>
          <w:sz w:val="24"/>
          <w:szCs w:val="24"/>
          <w:highlight w:val="none"/>
        </w:rPr>
        <w:t>地址：</w:t>
      </w:r>
      <w:r>
        <w:rPr>
          <w:rFonts w:ascii="宋体" w:hAnsi="宋体"/>
          <w:color w:val="auto"/>
          <w:sz w:val="24"/>
          <w:szCs w:val="24"/>
          <w:highlight w:val="none"/>
        </w:rPr>
        <w:t xml:space="preserve">                                 </w:t>
      </w:r>
      <w:r>
        <w:rPr>
          <w:rFonts w:hint="eastAsia" w:ascii="宋体" w:hAnsi="宋体"/>
          <w:color w:val="auto"/>
          <w:sz w:val="24"/>
          <w:szCs w:val="24"/>
          <w:highlight w:val="none"/>
        </w:rPr>
        <w:t>地址：</w:t>
      </w:r>
    </w:p>
    <w:p w14:paraId="1F84F56C">
      <w:pPr>
        <w:spacing w:line="400" w:lineRule="exact"/>
        <w:rPr>
          <w:rFonts w:ascii="宋体" w:hAnsi="宋体"/>
          <w:color w:val="auto"/>
          <w:sz w:val="24"/>
          <w:szCs w:val="24"/>
          <w:highlight w:val="none"/>
        </w:rPr>
      </w:pPr>
      <w:r>
        <w:rPr>
          <w:rFonts w:hint="eastAsia" w:ascii="宋体" w:hAnsi="宋体"/>
          <w:color w:val="auto"/>
          <w:sz w:val="24"/>
          <w:szCs w:val="24"/>
          <w:highlight w:val="none"/>
        </w:rPr>
        <w:t>电话：</w:t>
      </w:r>
      <w:r>
        <w:rPr>
          <w:rFonts w:ascii="宋体" w:hAnsi="宋体"/>
          <w:color w:val="auto"/>
          <w:sz w:val="24"/>
          <w:szCs w:val="24"/>
          <w:highlight w:val="none"/>
        </w:rPr>
        <w:t xml:space="preserve">                                 </w:t>
      </w:r>
      <w:r>
        <w:rPr>
          <w:rFonts w:hint="eastAsia" w:ascii="宋体" w:hAnsi="宋体"/>
          <w:color w:val="auto"/>
          <w:sz w:val="24"/>
          <w:szCs w:val="24"/>
          <w:highlight w:val="none"/>
        </w:rPr>
        <w:t>电话：</w:t>
      </w:r>
      <w:r>
        <w:rPr>
          <w:rFonts w:ascii="宋体" w:hAnsi="宋体"/>
          <w:color w:val="auto"/>
          <w:sz w:val="24"/>
          <w:szCs w:val="24"/>
          <w:highlight w:val="none"/>
        </w:rPr>
        <w:t xml:space="preserve"> </w:t>
      </w:r>
    </w:p>
    <w:p w14:paraId="626AB66E">
      <w:pPr>
        <w:pStyle w:val="32"/>
        <w:spacing w:after="120" w:line="360" w:lineRule="auto"/>
        <w:ind w:firstLine="0"/>
        <w:jc w:val="both"/>
        <w:rPr>
          <w:rFonts w:ascii="宋体"/>
          <w:color w:val="auto"/>
          <w:sz w:val="24"/>
          <w:szCs w:val="24"/>
          <w:highlight w:val="none"/>
        </w:rPr>
      </w:pPr>
      <w:r>
        <w:rPr>
          <w:rFonts w:hint="eastAsia" w:ascii="宋体" w:hAnsi="宋体"/>
          <w:color w:val="auto"/>
          <w:sz w:val="24"/>
          <w:szCs w:val="24"/>
          <w:highlight w:val="none"/>
        </w:rPr>
        <w:t>日期：</w:t>
      </w:r>
      <w:r>
        <w:rPr>
          <w:rFonts w:ascii="宋体" w:hAnsi="宋体"/>
          <w:color w:val="auto"/>
          <w:sz w:val="24"/>
          <w:szCs w:val="24"/>
          <w:highlight w:val="none"/>
        </w:rPr>
        <w:t xml:space="preserve">   </w:t>
      </w:r>
      <w:r>
        <w:rPr>
          <w:rFonts w:hint="eastAsia" w:ascii="宋体" w:hAnsi="宋体"/>
          <w:color w:val="auto"/>
          <w:sz w:val="24"/>
          <w:szCs w:val="24"/>
          <w:highlight w:val="none"/>
        </w:rPr>
        <w:t>年</w:t>
      </w:r>
      <w:r>
        <w:rPr>
          <w:rFonts w:ascii="宋体" w:hAnsi="宋体"/>
          <w:color w:val="auto"/>
          <w:sz w:val="24"/>
          <w:szCs w:val="24"/>
          <w:highlight w:val="none"/>
        </w:rPr>
        <w:t xml:space="preserve">   </w:t>
      </w:r>
      <w:r>
        <w:rPr>
          <w:rFonts w:hint="eastAsia" w:ascii="宋体" w:hAnsi="宋体"/>
          <w:color w:val="auto"/>
          <w:sz w:val="24"/>
          <w:szCs w:val="24"/>
          <w:highlight w:val="none"/>
        </w:rPr>
        <w:t>月</w:t>
      </w:r>
      <w:r>
        <w:rPr>
          <w:rFonts w:ascii="宋体" w:hAnsi="宋体"/>
          <w:color w:val="auto"/>
          <w:sz w:val="24"/>
          <w:szCs w:val="24"/>
          <w:highlight w:val="none"/>
        </w:rPr>
        <w:t xml:space="preserve">   </w:t>
      </w:r>
      <w:r>
        <w:rPr>
          <w:rFonts w:hint="eastAsia" w:ascii="宋体" w:hAnsi="宋体"/>
          <w:color w:val="auto"/>
          <w:sz w:val="24"/>
          <w:szCs w:val="24"/>
          <w:highlight w:val="none"/>
        </w:rPr>
        <w:t>日</w:t>
      </w:r>
      <w:r>
        <w:rPr>
          <w:rFonts w:ascii="宋体" w:hAnsi="宋体"/>
          <w:color w:val="auto"/>
          <w:sz w:val="24"/>
          <w:szCs w:val="24"/>
          <w:highlight w:val="none"/>
        </w:rPr>
        <w:t xml:space="preserve">                  </w:t>
      </w:r>
      <w:r>
        <w:rPr>
          <w:rFonts w:hint="eastAsia" w:ascii="宋体" w:hAnsi="宋体"/>
          <w:color w:val="auto"/>
          <w:sz w:val="24"/>
          <w:szCs w:val="24"/>
          <w:highlight w:val="none"/>
        </w:rPr>
        <w:t>日期：</w:t>
      </w:r>
      <w:r>
        <w:rPr>
          <w:rFonts w:ascii="宋体" w:hAnsi="宋体"/>
          <w:color w:val="auto"/>
          <w:sz w:val="24"/>
          <w:szCs w:val="24"/>
          <w:highlight w:val="none"/>
        </w:rPr>
        <w:t xml:space="preserve">  </w:t>
      </w:r>
      <w:r>
        <w:rPr>
          <w:rFonts w:hint="eastAsia" w:ascii="宋体" w:hAnsi="宋体"/>
          <w:color w:val="auto"/>
          <w:sz w:val="24"/>
          <w:szCs w:val="24"/>
          <w:highlight w:val="none"/>
        </w:rPr>
        <w:t>年</w:t>
      </w:r>
      <w:r>
        <w:rPr>
          <w:rFonts w:ascii="宋体" w:hAnsi="宋体"/>
          <w:color w:val="auto"/>
          <w:sz w:val="24"/>
          <w:szCs w:val="24"/>
          <w:highlight w:val="none"/>
        </w:rPr>
        <w:t xml:space="preserve">   </w:t>
      </w:r>
      <w:r>
        <w:rPr>
          <w:rFonts w:hint="eastAsia" w:ascii="宋体" w:hAnsi="宋体"/>
          <w:color w:val="auto"/>
          <w:sz w:val="24"/>
          <w:szCs w:val="24"/>
          <w:highlight w:val="none"/>
        </w:rPr>
        <w:t>月</w:t>
      </w:r>
      <w:r>
        <w:rPr>
          <w:rFonts w:ascii="宋体" w:hAnsi="宋体"/>
          <w:color w:val="auto"/>
          <w:sz w:val="24"/>
          <w:szCs w:val="24"/>
          <w:highlight w:val="none"/>
        </w:rPr>
        <w:t xml:space="preserve">   </w:t>
      </w:r>
      <w:r>
        <w:rPr>
          <w:rFonts w:hint="eastAsia" w:ascii="宋体" w:hAnsi="宋体"/>
          <w:color w:val="auto"/>
          <w:sz w:val="24"/>
          <w:szCs w:val="24"/>
          <w:highlight w:val="none"/>
        </w:rPr>
        <w:t>日</w:t>
      </w:r>
    </w:p>
    <w:p w14:paraId="166F58B3">
      <w:pPr>
        <w:rPr>
          <w:rFonts w:hAnsi="??_GB2312"/>
          <w:color w:val="auto"/>
          <w:highlight w:val="none"/>
        </w:rPr>
      </w:pPr>
    </w:p>
    <w:bookmarkEnd w:id="0"/>
    <w:sectPr>
      <w:footerReference r:id="rId3" w:type="default"/>
      <w:footerReference r:id="rId4" w:type="even"/>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91A14">
    <w:pPr>
      <w:pStyle w:val="22"/>
      <w:ind w:right="360"/>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F4E8CA7">
                <w:pPr>
                  <w:pStyle w:val="22"/>
                  <w:rPr>
                    <w:rStyle w:val="37"/>
                  </w:rPr>
                </w:pPr>
                <w:r>
                  <w:fldChar w:fldCharType="begin"/>
                </w:r>
                <w:r>
                  <w:rPr>
                    <w:rStyle w:val="37"/>
                  </w:rPr>
                  <w:instrText xml:space="preserve">PAGE  </w:instrText>
                </w:r>
                <w:r>
                  <w:fldChar w:fldCharType="separate"/>
                </w:r>
                <w:r>
                  <w:rPr>
                    <w:rStyle w:val="37"/>
                  </w:rPr>
                  <w:t>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47FF4">
    <w:pPr>
      <w:pStyle w:val="22"/>
      <w:framePr w:wrap="around" w:vAnchor="text" w:hAnchor="margin" w:xAlign="right" w:y="1"/>
      <w:rPr>
        <w:rStyle w:val="37"/>
      </w:rPr>
    </w:pPr>
    <w:r>
      <w:fldChar w:fldCharType="begin"/>
    </w:r>
    <w:r>
      <w:rPr>
        <w:rStyle w:val="37"/>
      </w:rPr>
      <w:instrText xml:space="preserve">PAGE  </w:instrText>
    </w:r>
    <w:r>
      <w:fldChar w:fldCharType="end"/>
    </w:r>
  </w:p>
  <w:p w14:paraId="18211E8F">
    <w:pPr>
      <w:pStyle w:val="2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357073"/>
    <w:multiLevelType w:val="singleLevel"/>
    <w:tmpl w:val="C7357073"/>
    <w:lvl w:ilvl="0" w:tentative="0">
      <w:start w:val="2"/>
      <w:numFmt w:val="chineseCounting"/>
      <w:suff w:val="space"/>
      <w:lvlText w:val="第%1部分"/>
      <w:lvlJc w:val="left"/>
      <w:rPr>
        <w:rFonts w:hint="eastAsia"/>
      </w:rPr>
    </w:lvl>
  </w:abstractNum>
  <w:abstractNum w:abstractNumId="1">
    <w:nsid w:val="00000003"/>
    <w:multiLevelType w:val="multilevel"/>
    <w:tmpl w:val="00000003"/>
    <w:lvl w:ilvl="0" w:tentative="0">
      <w:start w:val="1"/>
      <w:numFmt w:val="decimal"/>
      <w:lvlText w:val="(%1)"/>
      <w:lvlJc w:val="left"/>
      <w:pPr>
        <w:tabs>
          <w:tab w:val="left" w:pos="945"/>
        </w:tabs>
        <w:ind w:left="945" w:hanging="465"/>
      </w:pPr>
      <w:rPr>
        <w:rFonts w:cs="Times New Roman"/>
        <w:w w:val="100"/>
        <w:sz w:val="20"/>
        <w:szCs w:val="20"/>
      </w:rPr>
    </w:lvl>
    <w:lvl w:ilvl="1" w:tentative="0">
      <w:start w:val="1"/>
      <w:numFmt w:val="decimal"/>
      <w:lvlText w:val="（%2）"/>
      <w:lvlJc w:val="left"/>
      <w:pPr>
        <w:tabs>
          <w:tab w:val="left" w:pos="1980"/>
        </w:tabs>
        <w:ind w:left="1980" w:hanging="1080"/>
      </w:pPr>
      <w:rPr>
        <w:rFonts w:cs="Times New Roman"/>
        <w:w w:val="100"/>
        <w:sz w:val="20"/>
        <w:szCs w:val="20"/>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2">
    <w:nsid w:val="00000004"/>
    <w:multiLevelType w:val="multilevel"/>
    <w:tmpl w:val="00000004"/>
    <w:lvl w:ilvl="0" w:tentative="0">
      <w:start w:val="1"/>
      <w:numFmt w:val="japaneseCounting"/>
      <w:lvlText w:val="%1、"/>
      <w:lvlJc w:val="left"/>
      <w:pPr>
        <w:tabs>
          <w:tab w:val="left" w:pos="1221"/>
        </w:tabs>
        <w:ind w:left="1221" w:hanging="795"/>
      </w:pPr>
      <w:rPr>
        <w:rFonts w:cs="Times New Roman"/>
      </w:rPr>
    </w:lvl>
    <w:lvl w:ilvl="1" w:tentative="0">
      <w:start w:val="1"/>
      <w:numFmt w:val="decimal"/>
      <w:lvlText w:val="%2."/>
      <w:lvlJc w:val="left"/>
      <w:pPr>
        <w:tabs>
          <w:tab w:val="left" w:pos="1446"/>
        </w:tabs>
        <w:ind w:left="1446" w:hanging="360"/>
      </w:pPr>
      <w:rPr>
        <w:rFonts w:cs="Times New Roman"/>
      </w:rPr>
    </w:lvl>
    <w:lvl w:ilvl="2" w:tentative="0">
      <w:start w:val="1"/>
      <w:numFmt w:val="decimal"/>
      <w:lvlText w:val="%3."/>
      <w:lvlJc w:val="left"/>
      <w:pPr>
        <w:tabs>
          <w:tab w:val="left" w:pos="2166"/>
        </w:tabs>
        <w:ind w:left="2166" w:hanging="360"/>
      </w:pPr>
      <w:rPr>
        <w:rFonts w:cs="Times New Roman"/>
      </w:rPr>
    </w:lvl>
    <w:lvl w:ilvl="3" w:tentative="0">
      <w:start w:val="1"/>
      <w:numFmt w:val="decimal"/>
      <w:lvlText w:val="%4."/>
      <w:lvlJc w:val="left"/>
      <w:pPr>
        <w:tabs>
          <w:tab w:val="left" w:pos="2886"/>
        </w:tabs>
        <w:ind w:left="2886" w:hanging="360"/>
      </w:pPr>
      <w:rPr>
        <w:rFonts w:cs="Times New Roman"/>
      </w:rPr>
    </w:lvl>
    <w:lvl w:ilvl="4" w:tentative="0">
      <w:start w:val="1"/>
      <w:numFmt w:val="decimal"/>
      <w:lvlText w:val="%5."/>
      <w:lvlJc w:val="left"/>
      <w:pPr>
        <w:tabs>
          <w:tab w:val="left" w:pos="3606"/>
        </w:tabs>
        <w:ind w:left="3606" w:hanging="360"/>
      </w:pPr>
      <w:rPr>
        <w:rFonts w:cs="Times New Roman"/>
      </w:rPr>
    </w:lvl>
    <w:lvl w:ilvl="5" w:tentative="0">
      <w:start w:val="1"/>
      <w:numFmt w:val="decimal"/>
      <w:lvlText w:val="%6."/>
      <w:lvlJc w:val="left"/>
      <w:pPr>
        <w:tabs>
          <w:tab w:val="left" w:pos="4326"/>
        </w:tabs>
        <w:ind w:left="4326" w:hanging="360"/>
      </w:pPr>
      <w:rPr>
        <w:rFonts w:cs="Times New Roman"/>
      </w:rPr>
    </w:lvl>
    <w:lvl w:ilvl="6" w:tentative="0">
      <w:start w:val="1"/>
      <w:numFmt w:val="decimal"/>
      <w:lvlText w:val="%7."/>
      <w:lvlJc w:val="left"/>
      <w:pPr>
        <w:tabs>
          <w:tab w:val="left" w:pos="5046"/>
        </w:tabs>
        <w:ind w:left="5046" w:hanging="360"/>
      </w:pPr>
      <w:rPr>
        <w:rFonts w:cs="Times New Roman"/>
      </w:rPr>
    </w:lvl>
    <w:lvl w:ilvl="7" w:tentative="0">
      <w:start w:val="1"/>
      <w:numFmt w:val="decimal"/>
      <w:lvlText w:val="%8."/>
      <w:lvlJc w:val="left"/>
      <w:pPr>
        <w:tabs>
          <w:tab w:val="left" w:pos="5766"/>
        </w:tabs>
        <w:ind w:left="5766" w:hanging="360"/>
      </w:pPr>
      <w:rPr>
        <w:rFonts w:cs="Times New Roman"/>
      </w:rPr>
    </w:lvl>
    <w:lvl w:ilvl="8" w:tentative="0">
      <w:start w:val="1"/>
      <w:numFmt w:val="decimal"/>
      <w:lvlText w:val="%9."/>
      <w:lvlJc w:val="left"/>
      <w:pPr>
        <w:tabs>
          <w:tab w:val="left" w:pos="6486"/>
        </w:tabs>
        <w:ind w:left="6486" w:hanging="360"/>
      </w:pPr>
      <w:rPr>
        <w:rFonts w:cs="Times New Roman"/>
      </w:rPr>
    </w:lvl>
  </w:abstractNum>
  <w:abstractNum w:abstractNumId="3">
    <w:nsid w:val="0000000B"/>
    <w:multiLevelType w:val="multilevel"/>
    <w:tmpl w:val="0000000B"/>
    <w:lvl w:ilvl="0" w:tentative="0">
      <w:start w:val="1"/>
      <w:numFmt w:val="decimal"/>
      <w:suff w:val="nothing"/>
      <w:lvlText w:val="（%1）"/>
      <w:lvlJc w:val="left"/>
      <w:rPr>
        <w:rFonts w:cs="Times New Roman"/>
      </w:rPr>
    </w:lvl>
    <w:lvl w:ilvl="1" w:tentative="0">
      <w:start w:val="1"/>
      <w:numFmt w:val="decimal"/>
      <w:suff w:val="nothing"/>
      <w:lvlText w:val="（%1）"/>
      <w:lvlJc w:val="left"/>
      <w:rPr>
        <w:rFonts w:cs="Times New Roman"/>
      </w:rPr>
    </w:lvl>
    <w:lvl w:ilvl="2" w:tentative="0">
      <w:start w:val="1"/>
      <w:numFmt w:val="decimal"/>
      <w:suff w:val="nothing"/>
      <w:lvlText w:val="（%1）"/>
      <w:lvlJc w:val="left"/>
      <w:rPr>
        <w:rFonts w:cs="Times New Roman"/>
      </w:rPr>
    </w:lvl>
    <w:lvl w:ilvl="3" w:tentative="0">
      <w:start w:val="1"/>
      <w:numFmt w:val="decimal"/>
      <w:suff w:val="nothing"/>
      <w:lvlText w:val="（%1）"/>
      <w:lvlJc w:val="left"/>
      <w:rPr>
        <w:rFonts w:cs="Times New Roman"/>
      </w:rPr>
    </w:lvl>
    <w:lvl w:ilvl="4" w:tentative="0">
      <w:start w:val="1"/>
      <w:numFmt w:val="decimal"/>
      <w:suff w:val="nothing"/>
      <w:lvlText w:val="（%1）"/>
      <w:lvlJc w:val="left"/>
      <w:rPr>
        <w:rFonts w:cs="Times New Roman"/>
      </w:rPr>
    </w:lvl>
    <w:lvl w:ilvl="5" w:tentative="0">
      <w:start w:val="1"/>
      <w:numFmt w:val="decimal"/>
      <w:suff w:val="nothing"/>
      <w:lvlText w:val="（%1）"/>
      <w:lvlJc w:val="left"/>
      <w:rPr>
        <w:rFonts w:cs="Times New Roman"/>
      </w:rPr>
    </w:lvl>
    <w:lvl w:ilvl="6" w:tentative="0">
      <w:start w:val="1"/>
      <w:numFmt w:val="decimal"/>
      <w:suff w:val="nothing"/>
      <w:lvlText w:val="（%1）"/>
      <w:lvlJc w:val="left"/>
      <w:rPr>
        <w:rFonts w:cs="Times New Roman"/>
      </w:rPr>
    </w:lvl>
    <w:lvl w:ilvl="7" w:tentative="0">
      <w:start w:val="1"/>
      <w:numFmt w:val="decimal"/>
      <w:suff w:val="nothing"/>
      <w:lvlText w:val="（%1）"/>
      <w:lvlJc w:val="left"/>
      <w:rPr>
        <w:rFonts w:cs="Times New Roman"/>
      </w:rPr>
    </w:lvl>
    <w:lvl w:ilvl="8" w:tentative="0">
      <w:start w:val="1"/>
      <w:numFmt w:val="decimal"/>
      <w:suff w:val="nothing"/>
      <w:lvlText w:val="（%1）"/>
      <w:lvlJc w:val="left"/>
      <w:rPr>
        <w:rFonts w:cs="Times New Roman"/>
      </w:rPr>
    </w:lvl>
  </w:abstractNum>
  <w:abstractNum w:abstractNumId="4">
    <w:nsid w:val="1F2F738B"/>
    <w:multiLevelType w:val="multilevel"/>
    <w:tmpl w:val="1F2F738B"/>
    <w:lvl w:ilvl="0" w:tentative="0">
      <w:start w:val="1"/>
      <w:numFmt w:val="decimal"/>
      <w:lvlText w:val="%1、"/>
      <w:lvlJc w:val="left"/>
      <w:pPr>
        <w:tabs>
          <w:tab w:val="left" w:pos="840"/>
        </w:tabs>
        <w:ind w:left="840" w:hanging="360"/>
      </w:pPr>
      <w:rPr>
        <w:rFonts w:cs="Times New Roman"/>
        <w:w w:val="100"/>
        <w:sz w:val="20"/>
        <w:szCs w:val="20"/>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num w:numId="1">
    <w:abstractNumId w:val="0"/>
  </w:num>
  <w:num w:numId="2">
    <w:abstractNumId w:val="1"/>
  </w:num>
  <w:num w:numId="3">
    <w:abstractNumId w:val="3"/>
  </w:num>
  <w:num w:numId="4">
    <w:abstractNumId w:val="4"/>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hdrShapeDefaults>
    <o:shapelayout v:ext="edit">
      <o:idmap v:ext="edit" data="3,4"/>
    </o:shapelayout>
  </w:hdrShapeDefaults>
  <w:compat>
    <w:balanceSingleByteDoubleByteWidth/>
    <w:doNotExpandShiftReturn/>
    <w:adjustLineHeightInTable/>
    <w:useFELayout/>
    <w:compatSetting w:name="compatibilityMode" w:uri="http://schemas.microsoft.com/office/word" w:val="12"/>
  </w:compat>
  <w:docVars>
    <w:docVar w:name="commondata" w:val="eyJoZGlkIjoiMTRiNmE3YTMxY2RmMjNmOTllMzRjZWVlYmQ5N2UxMjgifQ=="/>
  </w:docVars>
  <w:rsids>
    <w:rsidRoot w:val="003E3F03"/>
    <w:rsid w:val="000077A0"/>
    <w:rsid w:val="00020A38"/>
    <w:rsid w:val="00040F81"/>
    <w:rsid w:val="00055E43"/>
    <w:rsid w:val="00062DCF"/>
    <w:rsid w:val="000640F2"/>
    <w:rsid w:val="00085184"/>
    <w:rsid w:val="00095A6C"/>
    <w:rsid w:val="000A1C95"/>
    <w:rsid w:val="000A46D3"/>
    <w:rsid w:val="000B74D8"/>
    <w:rsid w:val="000D2051"/>
    <w:rsid w:val="000E5F58"/>
    <w:rsid w:val="000E797F"/>
    <w:rsid w:val="000F4049"/>
    <w:rsid w:val="000F626E"/>
    <w:rsid w:val="001119AB"/>
    <w:rsid w:val="0013284D"/>
    <w:rsid w:val="00165EE6"/>
    <w:rsid w:val="0017589D"/>
    <w:rsid w:val="00177589"/>
    <w:rsid w:val="00177F78"/>
    <w:rsid w:val="0018249C"/>
    <w:rsid w:val="0018302A"/>
    <w:rsid w:val="001C24F8"/>
    <w:rsid w:val="001F28B6"/>
    <w:rsid w:val="00223620"/>
    <w:rsid w:val="002310AC"/>
    <w:rsid w:val="00232C3C"/>
    <w:rsid w:val="00233E2B"/>
    <w:rsid w:val="00234EED"/>
    <w:rsid w:val="00236153"/>
    <w:rsid w:val="0024518D"/>
    <w:rsid w:val="002959CF"/>
    <w:rsid w:val="002A3AE7"/>
    <w:rsid w:val="002B1070"/>
    <w:rsid w:val="002C0B2D"/>
    <w:rsid w:val="002C3ADB"/>
    <w:rsid w:val="002D4DE9"/>
    <w:rsid w:val="00345284"/>
    <w:rsid w:val="00354E03"/>
    <w:rsid w:val="00373C39"/>
    <w:rsid w:val="003778A1"/>
    <w:rsid w:val="003B0FA8"/>
    <w:rsid w:val="003D5201"/>
    <w:rsid w:val="003E3F03"/>
    <w:rsid w:val="004018FF"/>
    <w:rsid w:val="00413B9D"/>
    <w:rsid w:val="00420CE8"/>
    <w:rsid w:val="004233EF"/>
    <w:rsid w:val="00432B82"/>
    <w:rsid w:val="0049521E"/>
    <w:rsid w:val="004C7F3B"/>
    <w:rsid w:val="004D2E38"/>
    <w:rsid w:val="004D56C7"/>
    <w:rsid w:val="004D765C"/>
    <w:rsid w:val="004F6354"/>
    <w:rsid w:val="004F6DAD"/>
    <w:rsid w:val="00515652"/>
    <w:rsid w:val="005276A2"/>
    <w:rsid w:val="00542C6A"/>
    <w:rsid w:val="005646FC"/>
    <w:rsid w:val="00565E18"/>
    <w:rsid w:val="005860E9"/>
    <w:rsid w:val="00591579"/>
    <w:rsid w:val="005C6294"/>
    <w:rsid w:val="005C75F8"/>
    <w:rsid w:val="00606044"/>
    <w:rsid w:val="00633448"/>
    <w:rsid w:val="00633EAF"/>
    <w:rsid w:val="00650E6A"/>
    <w:rsid w:val="00651572"/>
    <w:rsid w:val="00656381"/>
    <w:rsid w:val="00665055"/>
    <w:rsid w:val="00666A43"/>
    <w:rsid w:val="00670EBC"/>
    <w:rsid w:val="006776F9"/>
    <w:rsid w:val="00686C27"/>
    <w:rsid w:val="006C3F21"/>
    <w:rsid w:val="007025C2"/>
    <w:rsid w:val="00710250"/>
    <w:rsid w:val="00764029"/>
    <w:rsid w:val="00776394"/>
    <w:rsid w:val="007875BE"/>
    <w:rsid w:val="007934A4"/>
    <w:rsid w:val="007B2CEC"/>
    <w:rsid w:val="007B2EA9"/>
    <w:rsid w:val="007B5440"/>
    <w:rsid w:val="007C7ED7"/>
    <w:rsid w:val="007E552E"/>
    <w:rsid w:val="007F1D5A"/>
    <w:rsid w:val="007F5FD5"/>
    <w:rsid w:val="008101F4"/>
    <w:rsid w:val="00817D61"/>
    <w:rsid w:val="00821ED9"/>
    <w:rsid w:val="00825046"/>
    <w:rsid w:val="00843CD5"/>
    <w:rsid w:val="00845F2A"/>
    <w:rsid w:val="00853EF2"/>
    <w:rsid w:val="00873B96"/>
    <w:rsid w:val="008925CF"/>
    <w:rsid w:val="008B194D"/>
    <w:rsid w:val="008B436D"/>
    <w:rsid w:val="008D779C"/>
    <w:rsid w:val="009014A8"/>
    <w:rsid w:val="00910723"/>
    <w:rsid w:val="00946085"/>
    <w:rsid w:val="009468B5"/>
    <w:rsid w:val="00960BFB"/>
    <w:rsid w:val="009716BD"/>
    <w:rsid w:val="009737CC"/>
    <w:rsid w:val="009C118E"/>
    <w:rsid w:val="009C19BC"/>
    <w:rsid w:val="009D4507"/>
    <w:rsid w:val="009E15C1"/>
    <w:rsid w:val="00A11D3A"/>
    <w:rsid w:val="00A42DBF"/>
    <w:rsid w:val="00A56FE3"/>
    <w:rsid w:val="00A6632E"/>
    <w:rsid w:val="00A80A8E"/>
    <w:rsid w:val="00A87ACA"/>
    <w:rsid w:val="00A97A91"/>
    <w:rsid w:val="00AA0AC3"/>
    <w:rsid w:val="00AB37EB"/>
    <w:rsid w:val="00AB4DC7"/>
    <w:rsid w:val="00AC4B35"/>
    <w:rsid w:val="00AD5594"/>
    <w:rsid w:val="00AE7036"/>
    <w:rsid w:val="00AF6D21"/>
    <w:rsid w:val="00B0042A"/>
    <w:rsid w:val="00B0556A"/>
    <w:rsid w:val="00B0624E"/>
    <w:rsid w:val="00B64106"/>
    <w:rsid w:val="00B87633"/>
    <w:rsid w:val="00B9688C"/>
    <w:rsid w:val="00BA1216"/>
    <w:rsid w:val="00BF7739"/>
    <w:rsid w:val="00C43731"/>
    <w:rsid w:val="00C44C3A"/>
    <w:rsid w:val="00C51052"/>
    <w:rsid w:val="00C876C8"/>
    <w:rsid w:val="00CA6254"/>
    <w:rsid w:val="00CB314B"/>
    <w:rsid w:val="00CB3B6B"/>
    <w:rsid w:val="00CB65BD"/>
    <w:rsid w:val="00CC4E7C"/>
    <w:rsid w:val="00CC7719"/>
    <w:rsid w:val="00CF3879"/>
    <w:rsid w:val="00CF3EF5"/>
    <w:rsid w:val="00D039F9"/>
    <w:rsid w:val="00D1499A"/>
    <w:rsid w:val="00D1563E"/>
    <w:rsid w:val="00D3494F"/>
    <w:rsid w:val="00D36A93"/>
    <w:rsid w:val="00D95046"/>
    <w:rsid w:val="00DB7DA5"/>
    <w:rsid w:val="00DD7883"/>
    <w:rsid w:val="00E03846"/>
    <w:rsid w:val="00E223D9"/>
    <w:rsid w:val="00E268B5"/>
    <w:rsid w:val="00E556BD"/>
    <w:rsid w:val="00E56831"/>
    <w:rsid w:val="00E67540"/>
    <w:rsid w:val="00E8535B"/>
    <w:rsid w:val="00E9440B"/>
    <w:rsid w:val="00ED4774"/>
    <w:rsid w:val="00EE01C9"/>
    <w:rsid w:val="00EE06EF"/>
    <w:rsid w:val="00EF7CFF"/>
    <w:rsid w:val="00F049D4"/>
    <w:rsid w:val="00F33925"/>
    <w:rsid w:val="00F41836"/>
    <w:rsid w:val="00F42B22"/>
    <w:rsid w:val="00F51A23"/>
    <w:rsid w:val="00F60526"/>
    <w:rsid w:val="00F62ADB"/>
    <w:rsid w:val="00F6583E"/>
    <w:rsid w:val="00F830C9"/>
    <w:rsid w:val="00FC79DB"/>
    <w:rsid w:val="00FE2241"/>
    <w:rsid w:val="00FF4882"/>
    <w:rsid w:val="00FF5026"/>
    <w:rsid w:val="044839AA"/>
    <w:rsid w:val="044E00EA"/>
    <w:rsid w:val="04600ABE"/>
    <w:rsid w:val="08AF16B3"/>
    <w:rsid w:val="09F757C5"/>
    <w:rsid w:val="0A726A0A"/>
    <w:rsid w:val="0A805E50"/>
    <w:rsid w:val="0A902BD2"/>
    <w:rsid w:val="0A9B46A0"/>
    <w:rsid w:val="0B4775CF"/>
    <w:rsid w:val="0B6C28F0"/>
    <w:rsid w:val="0D406CE0"/>
    <w:rsid w:val="0E2B56E2"/>
    <w:rsid w:val="0ED902C0"/>
    <w:rsid w:val="0F270754"/>
    <w:rsid w:val="105F2CA4"/>
    <w:rsid w:val="10666AE6"/>
    <w:rsid w:val="127B6188"/>
    <w:rsid w:val="15794A50"/>
    <w:rsid w:val="15C8413D"/>
    <w:rsid w:val="16EF02A8"/>
    <w:rsid w:val="16F74D8F"/>
    <w:rsid w:val="18E07FF6"/>
    <w:rsid w:val="1A033305"/>
    <w:rsid w:val="1AA209DC"/>
    <w:rsid w:val="1ABD0AFA"/>
    <w:rsid w:val="1C5772D8"/>
    <w:rsid w:val="1C804769"/>
    <w:rsid w:val="1CFF6449"/>
    <w:rsid w:val="217C281C"/>
    <w:rsid w:val="238C3EC1"/>
    <w:rsid w:val="246D2423"/>
    <w:rsid w:val="25C35201"/>
    <w:rsid w:val="26890F08"/>
    <w:rsid w:val="26FA16E4"/>
    <w:rsid w:val="278F7D3C"/>
    <w:rsid w:val="29FD23BD"/>
    <w:rsid w:val="2D4D00C9"/>
    <w:rsid w:val="2DE22ECD"/>
    <w:rsid w:val="2EF90426"/>
    <w:rsid w:val="305A6B4F"/>
    <w:rsid w:val="34C04442"/>
    <w:rsid w:val="36F61A44"/>
    <w:rsid w:val="3AF20953"/>
    <w:rsid w:val="3BE80065"/>
    <w:rsid w:val="3C9B185B"/>
    <w:rsid w:val="3CE521AB"/>
    <w:rsid w:val="3E4C22B1"/>
    <w:rsid w:val="408A5860"/>
    <w:rsid w:val="40AE6CF0"/>
    <w:rsid w:val="411F494B"/>
    <w:rsid w:val="413D1BC2"/>
    <w:rsid w:val="44573D21"/>
    <w:rsid w:val="45E142B7"/>
    <w:rsid w:val="46B76788"/>
    <w:rsid w:val="4B7A2375"/>
    <w:rsid w:val="4C9725A7"/>
    <w:rsid w:val="4D165952"/>
    <w:rsid w:val="4E040AA5"/>
    <w:rsid w:val="4E497C7E"/>
    <w:rsid w:val="4EE72266"/>
    <w:rsid w:val="50976174"/>
    <w:rsid w:val="511C6D70"/>
    <w:rsid w:val="53126B89"/>
    <w:rsid w:val="553D5CC3"/>
    <w:rsid w:val="572C24E5"/>
    <w:rsid w:val="59216963"/>
    <w:rsid w:val="592A1C95"/>
    <w:rsid w:val="597E6063"/>
    <w:rsid w:val="599D2DB8"/>
    <w:rsid w:val="5C0A369A"/>
    <w:rsid w:val="5C172590"/>
    <w:rsid w:val="5C245CA2"/>
    <w:rsid w:val="5DF85488"/>
    <w:rsid w:val="5E637F50"/>
    <w:rsid w:val="5E9209F0"/>
    <w:rsid w:val="608F1A7D"/>
    <w:rsid w:val="62F67307"/>
    <w:rsid w:val="64CC15A2"/>
    <w:rsid w:val="64D65B09"/>
    <w:rsid w:val="671B40BE"/>
    <w:rsid w:val="695D21E4"/>
    <w:rsid w:val="6B6243F9"/>
    <w:rsid w:val="6BE90EB6"/>
    <w:rsid w:val="6D7D6491"/>
    <w:rsid w:val="6FEB23DA"/>
    <w:rsid w:val="7148696E"/>
    <w:rsid w:val="71790C73"/>
    <w:rsid w:val="71B61321"/>
    <w:rsid w:val="726A0E65"/>
    <w:rsid w:val="72945B7E"/>
    <w:rsid w:val="73957E2D"/>
    <w:rsid w:val="73D9042F"/>
    <w:rsid w:val="772F742C"/>
    <w:rsid w:val="7AD87CC8"/>
    <w:rsid w:val="7EC36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uiPriority="99" w:name="footnote text" w:locked="1"/>
    <w:lsdException w:qFormat="1"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Calibri" w:hAnsi="Calibri" w:eastAsia="宋体" w:cs="Times New Roman"/>
      <w:sz w:val="21"/>
      <w:szCs w:val="21"/>
      <w:lang w:val="en-US" w:eastAsia="zh-CN" w:bidi="ar-SA"/>
    </w:rPr>
  </w:style>
  <w:style w:type="paragraph" w:styleId="5">
    <w:name w:val="heading 1"/>
    <w:basedOn w:val="1"/>
    <w:next w:val="1"/>
    <w:link w:val="43"/>
    <w:qFormat/>
    <w:uiPriority w:val="99"/>
    <w:pPr>
      <w:outlineLvl w:val="0"/>
    </w:pPr>
    <w:rPr>
      <w:rFonts w:ascii="Times New Roman" w:hAnsi="Times New Roman"/>
      <w:sz w:val="28"/>
      <w:szCs w:val="28"/>
    </w:rPr>
  </w:style>
  <w:style w:type="paragraph" w:styleId="6">
    <w:name w:val="heading 2"/>
    <w:basedOn w:val="1"/>
    <w:next w:val="1"/>
    <w:link w:val="44"/>
    <w:qFormat/>
    <w:uiPriority w:val="99"/>
    <w:pPr>
      <w:outlineLvl w:val="1"/>
    </w:pPr>
    <w:rPr>
      <w:rFonts w:ascii="Times New Roman" w:hAnsi="Times New Roman"/>
    </w:rPr>
  </w:style>
  <w:style w:type="paragraph" w:styleId="7">
    <w:name w:val="heading 3"/>
    <w:basedOn w:val="1"/>
    <w:next w:val="1"/>
    <w:link w:val="41"/>
    <w:qFormat/>
    <w:uiPriority w:val="99"/>
    <w:pPr>
      <w:ind w:left="1000" w:hanging="400"/>
      <w:outlineLvl w:val="2"/>
    </w:pPr>
    <w:rPr>
      <w:rFonts w:ascii="Times New Roman" w:hAnsi="Times New Roman"/>
    </w:rPr>
  </w:style>
  <w:style w:type="paragraph" w:styleId="8">
    <w:name w:val="heading 4"/>
    <w:basedOn w:val="1"/>
    <w:next w:val="1"/>
    <w:link w:val="45"/>
    <w:qFormat/>
    <w:uiPriority w:val="99"/>
    <w:pPr>
      <w:ind w:left="1200" w:hanging="400"/>
      <w:outlineLvl w:val="3"/>
    </w:pPr>
    <w:rPr>
      <w:rFonts w:ascii="Times New Roman" w:hAnsi="Times New Roman"/>
      <w:b/>
    </w:rPr>
  </w:style>
  <w:style w:type="paragraph" w:styleId="9">
    <w:name w:val="heading 5"/>
    <w:basedOn w:val="1"/>
    <w:next w:val="1"/>
    <w:link w:val="46"/>
    <w:qFormat/>
    <w:uiPriority w:val="99"/>
    <w:pPr>
      <w:ind w:left="1400" w:hanging="400"/>
      <w:outlineLvl w:val="4"/>
    </w:pPr>
    <w:rPr>
      <w:rFonts w:ascii="Times New Roman" w:hAnsi="Times New Roman"/>
    </w:rPr>
  </w:style>
  <w:style w:type="paragraph" w:styleId="10">
    <w:name w:val="heading 6"/>
    <w:basedOn w:val="1"/>
    <w:next w:val="1"/>
    <w:link w:val="47"/>
    <w:qFormat/>
    <w:uiPriority w:val="99"/>
    <w:pPr>
      <w:ind w:left="1600" w:hanging="400"/>
      <w:outlineLvl w:val="5"/>
    </w:pPr>
    <w:rPr>
      <w:rFonts w:ascii="Times New Roman" w:hAnsi="Times New Roman"/>
      <w:b/>
    </w:rPr>
  </w:style>
  <w:style w:type="paragraph" w:styleId="11">
    <w:name w:val="heading 7"/>
    <w:basedOn w:val="1"/>
    <w:next w:val="1"/>
    <w:link w:val="48"/>
    <w:qFormat/>
    <w:uiPriority w:val="99"/>
    <w:pPr>
      <w:ind w:left="1800" w:hanging="400"/>
      <w:outlineLvl w:val="6"/>
    </w:pPr>
    <w:rPr>
      <w:rFonts w:ascii="Times New Roman" w:hAnsi="Times New Roman"/>
    </w:rPr>
  </w:style>
  <w:style w:type="paragraph" w:styleId="12">
    <w:name w:val="heading 8"/>
    <w:basedOn w:val="1"/>
    <w:next w:val="1"/>
    <w:link w:val="49"/>
    <w:qFormat/>
    <w:uiPriority w:val="99"/>
    <w:pPr>
      <w:ind w:left="2000" w:hanging="400"/>
      <w:outlineLvl w:val="7"/>
    </w:pPr>
    <w:rPr>
      <w:rFonts w:ascii="Times New Roman" w:hAnsi="Times New Roman"/>
    </w:rPr>
  </w:style>
  <w:style w:type="paragraph" w:styleId="13">
    <w:name w:val="heading 9"/>
    <w:basedOn w:val="1"/>
    <w:next w:val="1"/>
    <w:link w:val="50"/>
    <w:qFormat/>
    <w:uiPriority w:val="99"/>
    <w:pPr>
      <w:ind w:left="2200" w:hanging="400"/>
      <w:outlineLvl w:val="8"/>
    </w:pPr>
    <w:rPr>
      <w:rFonts w:ascii="Times New Roman" w:hAnsi="Times New Roman"/>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locked/>
    <w:uiPriority w:val="0"/>
    <w:pPr>
      <w:spacing w:after="120"/>
      <w:ind w:left="200" w:leftChars="200" w:firstLine="200" w:firstLineChars="200"/>
    </w:pPr>
    <w:rPr>
      <w:kern w:val="2"/>
      <w:szCs w:val="24"/>
    </w:rPr>
  </w:style>
  <w:style w:type="paragraph" w:styleId="3">
    <w:name w:val="Body Text Indent"/>
    <w:basedOn w:val="1"/>
    <w:next w:val="4"/>
    <w:link w:val="42"/>
    <w:qFormat/>
    <w:uiPriority w:val="99"/>
    <w:pPr>
      <w:ind w:left="420"/>
    </w:pPr>
  </w:style>
  <w:style w:type="paragraph" w:styleId="4">
    <w:name w:val="envelope return"/>
    <w:basedOn w:val="1"/>
    <w:qFormat/>
    <w:locked/>
    <w:uiPriority w:val="0"/>
    <w:pPr>
      <w:snapToGrid w:val="0"/>
    </w:pPr>
    <w:rPr>
      <w:rFonts w:ascii="Arial" w:hAnsi="Arial"/>
      <w:szCs w:val="24"/>
    </w:rPr>
  </w:style>
  <w:style w:type="paragraph" w:styleId="14">
    <w:name w:val="toc 7"/>
    <w:basedOn w:val="1"/>
    <w:next w:val="1"/>
    <w:qFormat/>
    <w:uiPriority w:val="99"/>
    <w:pPr>
      <w:ind w:left="2550"/>
    </w:pPr>
    <w:rPr>
      <w:rFonts w:ascii="Times New Roman" w:hAnsi="Times New Roman"/>
    </w:rPr>
  </w:style>
  <w:style w:type="paragraph" w:styleId="15">
    <w:name w:val="annotation text"/>
    <w:basedOn w:val="1"/>
    <w:unhideWhenUsed/>
    <w:qFormat/>
    <w:locked/>
    <w:uiPriority w:val="99"/>
    <w:pPr>
      <w:jc w:val="left"/>
    </w:pPr>
  </w:style>
  <w:style w:type="paragraph" w:styleId="16">
    <w:name w:val="Body Text"/>
    <w:basedOn w:val="1"/>
    <w:link w:val="51"/>
    <w:qFormat/>
    <w:uiPriority w:val="99"/>
  </w:style>
  <w:style w:type="paragraph" w:styleId="17">
    <w:name w:val="toc 5"/>
    <w:basedOn w:val="1"/>
    <w:next w:val="1"/>
    <w:qFormat/>
    <w:uiPriority w:val="99"/>
    <w:pPr>
      <w:ind w:left="1700"/>
    </w:pPr>
    <w:rPr>
      <w:rFonts w:ascii="Times New Roman" w:hAnsi="Times New Roman"/>
    </w:rPr>
  </w:style>
  <w:style w:type="paragraph" w:styleId="18">
    <w:name w:val="toc 3"/>
    <w:basedOn w:val="1"/>
    <w:next w:val="1"/>
    <w:qFormat/>
    <w:uiPriority w:val="99"/>
    <w:pPr>
      <w:ind w:left="850"/>
    </w:pPr>
    <w:rPr>
      <w:rFonts w:ascii="Times New Roman" w:hAnsi="Times New Roman"/>
    </w:rPr>
  </w:style>
  <w:style w:type="paragraph" w:styleId="19">
    <w:name w:val="Plain Text"/>
    <w:basedOn w:val="1"/>
    <w:link w:val="52"/>
    <w:qFormat/>
    <w:uiPriority w:val="99"/>
    <w:rPr>
      <w:rFonts w:ascii="宋体" w:hAnsi="Times New Roman"/>
      <w:sz w:val="20"/>
      <w:szCs w:val="20"/>
    </w:rPr>
  </w:style>
  <w:style w:type="paragraph" w:styleId="20">
    <w:name w:val="toc 8"/>
    <w:basedOn w:val="1"/>
    <w:next w:val="1"/>
    <w:qFormat/>
    <w:uiPriority w:val="99"/>
    <w:pPr>
      <w:ind w:left="2975"/>
    </w:pPr>
    <w:rPr>
      <w:rFonts w:ascii="Times New Roman" w:hAnsi="Times New Roman"/>
    </w:rPr>
  </w:style>
  <w:style w:type="paragraph" w:styleId="21">
    <w:name w:val="Balloon Text"/>
    <w:basedOn w:val="1"/>
    <w:link w:val="74"/>
    <w:semiHidden/>
    <w:unhideWhenUsed/>
    <w:qFormat/>
    <w:locked/>
    <w:uiPriority w:val="99"/>
    <w:rPr>
      <w:sz w:val="18"/>
      <w:szCs w:val="18"/>
    </w:rPr>
  </w:style>
  <w:style w:type="paragraph" w:styleId="22">
    <w:name w:val="footer"/>
    <w:basedOn w:val="1"/>
    <w:link w:val="53"/>
    <w:qFormat/>
    <w:uiPriority w:val="99"/>
    <w:pPr>
      <w:tabs>
        <w:tab w:val="center" w:pos="4153"/>
        <w:tab w:val="right" w:pos="8306"/>
      </w:tabs>
      <w:snapToGrid w:val="0"/>
      <w:jc w:val="left"/>
    </w:pPr>
    <w:rPr>
      <w:sz w:val="18"/>
      <w:szCs w:val="18"/>
    </w:rPr>
  </w:style>
  <w:style w:type="paragraph" w:styleId="23">
    <w:name w:val="header"/>
    <w:basedOn w:val="1"/>
    <w:link w:val="54"/>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99"/>
    <w:rPr>
      <w:rFonts w:ascii="Times New Roman" w:hAnsi="Times New Roman"/>
    </w:rPr>
  </w:style>
  <w:style w:type="paragraph" w:styleId="25">
    <w:name w:val="toc 4"/>
    <w:basedOn w:val="1"/>
    <w:next w:val="1"/>
    <w:qFormat/>
    <w:uiPriority w:val="99"/>
    <w:pPr>
      <w:ind w:left="1275"/>
    </w:pPr>
    <w:rPr>
      <w:rFonts w:ascii="Times New Roman" w:hAnsi="Times New Roman"/>
    </w:rPr>
  </w:style>
  <w:style w:type="paragraph" w:styleId="26">
    <w:name w:val="Subtitle"/>
    <w:basedOn w:val="1"/>
    <w:link w:val="55"/>
    <w:qFormat/>
    <w:uiPriority w:val="99"/>
    <w:pPr>
      <w:jc w:val="center"/>
    </w:pPr>
    <w:rPr>
      <w:rFonts w:ascii="Times New Roman" w:hAnsi="Times New Roman"/>
      <w:sz w:val="24"/>
      <w:szCs w:val="24"/>
    </w:rPr>
  </w:style>
  <w:style w:type="paragraph" w:styleId="27">
    <w:name w:val="toc 6"/>
    <w:basedOn w:val="1"/>
    <w:next w:val="1"/>
    <w:qFormat/>
    <w:uiPriority w:val="99"/>
    <w:pPr>
      <w:ind w:left="2125"/>
    </w:pPr>
    <w:rPr>
      <w:rFonts w:ascii="Times New Roman" w:hAnsi="Times New Roman"/>
    </w:rPr>
  </w:style>
  <w:style w:type="paragraph" w:styleId="28">
    <w:name w:val="toc 2"/>
    <w:basedOn w:val="1"/>
    <w:next w:val="1"/>
    <w:qFormat/>
    <w:uiPriority w:val="99"/>
    <w:pPr>
      <w:ind w:left="425"/>
    </w:pPr>
    <w:rPr>
      <w:rFonts w:ascii="Times New Roman" w:hAnsi="Times New Roman"/>
    </w:rPr>
  </w:style>
  <w:style w:type="paragraph" w:styleId="29">
    <w:name w:val="toc 9"/>
    <w:basedOn w:val="1"/>
    <w:next w:val="1"/>
    <w:qFormat/>
    <w:uiPriority w:val="99"/>
    <w:pPr>
      <w:ind w:left="3400"/>
    </w:pPr>
    <w:rPr>
      <w:rFonts w:ascii="Times New Roman" w:hAnsi="Times New Roman"/>
    </w:rPr>
  </w:style>
  <w:style w:type="paragraph" w:styleId="30">
    <w:name w:val="Normal (Web)"/>
    <w:basedOn w:val="1"/>
    <w:qFormat/>
    <w:uiPriority w:val="99"/>
    <w:rPr>
      <w:rFonts w:ascii="Arial Unicode MS" w:hAnsi="Arial Unicode MS"/>
      <w:sz w:val="24"/>
      <w:szCs w:val="24"/>
    </w:rPr>
  </w:style>
  <w:style w:type="paragraph" w:styleId="31">
    <w:name w:val="Title"/>
    <w:basedOn w:val="1"/>
    <w:link w:val="56"/>
    <w:qFormat/>
    <w:uiPriority w:val="99"/>
    <w:pPr>
      <w:jc w:val="center"/>
    </w:pPr>
    <w:rPr>
      <w:rFonts w:ascii="Times New Roman" w:hAnsi="Times New Roman"/>
      <w:b/>
      <w:sz w:val="32"/>
      <w:szCs w:val="32"/>
    </w:rPr>
  </w:style>
  <w:style w:type="paragraph" w:styleId="32">
    <w:name w:val="Body Text First Indent"/>
    <w:basedOn w:val="16"/>
    <w:link w:val="57"/>
    <w:qFormat/>
    <w:uiPriority w:val="99"/>
    <w:pPr>
      <w:ind w:firstLine="420"/>
      <w:jc w:val="left"/>
    </w:pPr>
    <w:rPr>
      <w:rFonts w:ascii="Times New Roman" w:hAnsi="Times New Roman"/>
      <w:sz w:val="20"/>
      <w:szCs w:val="20"/>
    </w:rPr>
  </w:style>
  <w:style w:type="table" w:styleId="34">
    <w:name w:val="Table Grid"/>
    <w:basedOn w:val="33"/>
    <w:qFormat/>
    <w:uiPriority w:val="99"/>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qFormat/>
    <w:uiPriority w:val="99"/>
    <w:rPr>
      <w:rFonts w:cs="Times New Roman"/>
      <w:b/>
      <w:w w:val="100"/>
      <w:sz w:val="21"/>
      <w:shd w:val="clear" w:color="auto" w:fill="auto"/>
    </w:rPr>
  </w:style>
  <w:style w:type="character" w:styleId="37">
    <w:name w:val="page number"/>
    <w:basedOn w:val="35"/>
    <w:qFormat/>
    <w:locked/>
    <w:uiPriority w:val="99"/>
    <w:rPr>
      <w:rFonts w:cs="Times New Roman"/>
    </w:rPr>
  </w:style>
  <w:style w:type="character" w:styleId="38">
    <w:name w:val="FollowedHyperlink"/>
    <w:basedOn w:val="35"/>
    <w:qFormat/>
    <w:uiPriority w:val="99"/>
    <w:rPr>
      <w:rFonts w:cs="Times New Roman"/>
      <w:color w:val="000000"/>
      <w:w w:val="100"/>
      <w:sz w:val="20"/>
      <w:szCs w:val="20"/>
      <w:u w:val="none"/>
      <w:shd w:val="clear" w:color="auto" w:fill="auto"/>
    </w:rPr>
  </w:style>
  <w:style w:type="character" w:styleId="39">
    <w:name w:val="Emphasis"/>
    <w:basedOn w:val="35"/>
    <w:qFormat/>
    <w:uiPriority w:val="99"/>
    <w:rPr>
      <w:rFonts w:cs="Times New Roman"/>
      <w:i/>
      <w:w w:val="100"/>
      <w:sz w:val="21"/>
      <w:shd w:val="clear" w:color="auto" w:fill="auto"/>
    </w:rPr>
  </w:style>
  <w:style w:type="character" w:styleId="40">
    <w:name w:val="Hyperlink"/>
    <w:basedOn w:val="35"/>
    <w:qFormat/>
    <w:uiPriority w:val="99"/>
    <w:rPr>
      <w:rFonts w:cs="Times New Roman"/>
      <w:color w:val="000000"/>
      <w:w w:val="100"/>
      <w:sz w:val="20"/>
      <w:szCs w:val="20"/>
      <w:u w:val="none"/>
      <w:shd w:val="clear" w:color="auto" w:fill="auto"/>
    </w:rPr>
  </w:style>
  <w:style w:type="character" w:customStyle="1" w:styleId="41">
    <w:name w:val="标题 3 Char"/>
    <w:basedOn w:val="35"/>
    <w:link w:val="7"/>
    <w:semiHidden/>
    <w:qFormat/>
    <w:locked/>
    <w:uiPriority w:val="99"/>
    <w:rPr>
      <w:rFonts w:cs="Times New Roman"/>
      <w:b/>
      <w:bCs/>
      <w:kern w:val="0"/>
      <w:sz w:val="32"/>
      <w:szCs w:val="32"/>
    </w:rPr>
  </w:style>
  <w:style w:type="character" w:customStyle="1" w:styleId="42">
    <w:name w:val="正文文本缩进 Char"/>
    <w:basedOn w:val="35"/>
    <w:link w:val="3"/>
    <w:semiHidden/>
    <w:qFormat/>
    <w:locked/>
    <w:uiPriority w:val="99"/>
    <w:rPr>
      <w:rFonts w:cs="Times New Roman"/>
      <w:kern w:val="0"/>
      <w:sz w:val="21"/>
      <w:szCs w:val="21"/>
    </w:rPr>
  </w:style>
  <w:style w:type="character" w:customStyle="1" w:styleId="43">
    <w:name w:val="标题 1 Char"/>
    <w:basedOn w:val="35"/>
    <w:link w:val="5"/>
    <w:qFormat/>
    <w:locked/>
    <w:uiPriority w:val="99"/>
    <w:rPr>
      <w:rFonts w:cs="Times New Roman"/>
      <w:b/>
      <w:bCs/>
      <w:kern w:val="44"/>
      <w:sz w:val="44"/>
      <w:szCs w:val="44"/>
    </w:rPr>
  </w:style>
  <w:style w:type="character" w:customStyle="1" w:styleId="44">
    <w:name w:val="标题 2 Char"/>
    <w:basedOn w:val="35"/>
    <w:link w:val="6"/>
    <w:semiHidden/>
    <w:qFormat/>
    <w:locked/>
    <w:uiPriority w:val="99"/>
    <w:rPr>
      <w:rFonts w:ascii="Cambria" w:hAnsi="Cambria" w:eastAsia="宋体" w:cs="Times New Roman"/>
      <w:b/>
      <w:bCs/>
      <w:kern w:val="0"/>
      <w:sz w:val="32"/>
      <w:szCs w:val="32"/>
    </w:rPr>
  </w:style>
  <w:style w:type="character" w:customStyle="1" w:styleId="45">
    <w:name w:val="标题 4 Char"/>
    <w:basedOn w:val="35"/>
    <w:link w:val="8"/>
    <w:semiHidden/>
    <w:qFormat/>
    <w:locked/>
    <w:uiPriority w:val="99"/>
    <w:rPr>
      <w:rFonts w:ascii="Cambria" w:hAnsi="Cambria" w:eastAsia="宋体" w:cs="Times New Roman"/>
      <w:b/>
      <w:bCs/>
      <w:kern w:val="0"/>
      <w:sz w:val="28"/>
      <w:szCs w:val="28"/>
    </w:rPr>
  </w:style>
  <w:style w:type="character" w:customStyle="1" w:styleId="46">
    <w:name w:val="标题 5 Char"/>
    <w:basedOn w:val="35"/>
    <w:link w:val="9"/>
    <w:semiHidden/>
    <w:qFormat/>
    <w:locked/>
    <w:uiPriority w:val="99"/>
    <w:rPr>
      <w:rFonts w:cs="Times New Roman"/>
      <w:b/>
      <w:bCs/>
      <w:kern w:val="0"/>
      <w:sz w:val="28"/>
      <w:szCs w:val="28"/>
    </w:rPr>
  </w:style>
  <w:style w:type="character" w:customStyle="1" w:styleId="47">
    <w:name w:val="标题 6 Char"/>
    <w:basedOn w:val="35"/>
    <w:link w:val="10"/>
    <w:semiHidden/>
    <w:qFormat/>
    <w:locked/>
    <w:uiPriority w:val="99"/>
    <w:rPr>
      <w:rFonts w:ascii="Cambria" w:hAnsi="Cambria" w:eastAsia="宋体" w:cs="Times New Roman"/>
      <w:b/>
      <w:bCs/>
      <w:kern w:val="0"/>
      <w:sz w:val="24"/>
      <w:szCs w:val="24"/>
    </w:rPr>
  </w:style>
  <w:style w:type="character" w:customStyle="1" w:styleId="48">
    <w:name w:val="标题 7 Char"/>
    <w:basedOn w:val="35"/>
    <w:link w:val="11"/>
    <w:semiHidden/>
    <w:qFormat/>
    <w:locked/>
    <w:uiPriority w:val="99"/>
    <w:rPr>
      <w:rFonts w:cs="Times New Roman"/>
      <w:b/>
      <w:bCs/>
      <w:kern w:val="0"/>
      <w:sz w:val="24"/>
      <w:szCs w:val="24"/>
    </w:rPr>
  </w:style>
  <w:style w:type="character" w:customStyle="1" w:styleId="49">
    <w:name w:val="标题 8 Char"/>
    <w:basedOn w:val="35"/>
    <w:link w:val="12"/>
    <w:semiHidden/>
    <w:qFormat/>
    <w:locked/>
    <w:uiPriority w:val="99"/>
    <w:rPr>
      <w:rFonts w:ascii="Cambria" w:hAnsi="Cambria" w:eastAsia="宋体" w:cs="Times New Roman"/>
      <w:kern w:val="0"/>
      <w:sz w:val="24"/>
      <w:szCs w:val="24"/>
    </w:rPr>
  </w:style>
  <w:style w:type="character" w:customStyle="1" w:styleId="50">
    <w:name w:val="标题 9 Char"/>
    <w:basedOn w:val="35"/>
    <w:link w:val="13"/>
    <w:semiHidden/>
    <w:qFormat/>
    <w:locked/>
    <w:uiPriority w:val="99"/>
    <w:rPr>
      <w:rFonts w:ascii="Cambria" w:hAnsi="Cambria" w:eastAsia="宋体" w:cs="Times New Roman"/>
      <w:kern w:val="0"/>
      <w:sz w:val="21"/>
      <w:szCs w:val="21"/>
    </w:rPr>
  </w:style>
  <w:style w:type="character" w:customStyle="1" w:styleId="51">
    <w:name w:val="正文文本 Char"/>
    <w:basedOn w:val="35"/>
    <w:link w:val="16"/>
    <w:semiHidden/>
    <w:qFormat/>
    <w:locked/>
    <w:uiPriority w:val="99"/>
    <w:rPr>
      <w:rFonts w:cs="Times New Roman"/>
      <w:kern w:val="0"/>
      <w:sz w:val="21"/>
      <w:szCs w:val="21"/>
    </w:rPr>
  </w:style>
  <w:style w:type="character" w:customStyle="1" w:styleId="52">
    <w:name w:val="纯文本 Char"/>
    <w:basedOn w:val="35"/>
    <w:link w:val="19"/>
    <w:semiHidden/>
    <w:qFormat/>
    <w:locked/>
    <w:uiPriority w:val="99"/>
    <w:rPr>
      <w:rFonts w:ascii="宋体" w:hAnsi="Courier New" w:cs="Courier New"/>
      <w:kern w:val="0"/>
      <w:sz w:val="21"/>
      <w:szCs w:val="21"/>
    </w:rPr>
  </w:style>
  <w:style w:type="character" w:customStyle="1" w:styleId="53">
    <w:name w:val="页脚 Char"/>
    <w:basedOn w:val="35"/>
    <w:link w:val="22"/>
    <w:qFormat/>
    <w:locked/>
    <w:uiPriority w:val="99"/>
    <w:rPr>
      <w:rFonts w:ascii="Calibri" w:hAnsi="Calibri" w:cs="Times New Roman"/>
      <w:sz w:val="18"/>
      <w:szCs w:val="18"/>
    </w:rPr>
  </w:style>
  <w:style w:type="character" w:customStyle="1" w:styleId="54">
    <w:name w:val="页眉 Char"/>
    <w:basedOn w:val="35"/>
    <w:link w:val="23"/>
    <w:qFormat/>
    <w:locked/>
    <w:uiPriority w:val="99"/>
    <w:rPr>
      <w:rFonts w:ascii="Calibri" w:hAnsi="Calibri" w:cs="Times New Roman"/>
      <w:sz w:val="18"/>
      <w:szCs w:val="18"/>
    </w:rPr>
  </w:style>
  <w:style w:type="character" w:customStyle="1" w:styleId="55">
    <w:name w:val="副标题 Char"/>
    <w:basedOn w:val="35"/>
    <w:link w:val="26"/>
    <w:qFormat/>
    <w:locked/>
    <w:uiPriority w:val="99"/>
    <w:rPr>
      <w:rFonts w:ascii="Cambria" w:hAnsi="Cambria" w:cs="Times New Roman"/>
      <w:b/>
      <w:bCs/>
      <w:kern w:val="28"/>
      <w:sz w:val="32"/>
      <w:szCs w:val="32"/>
    </w:rPr>
  </w:style>
  <w:style w:type="character" w:customStyle="1" w:styleId="56">
    <w:name w:val="标题 Char"/>
    <w:basedOn w:val="35"/>
    <w:link w:val="31"/>
    <w:qFormat/>
    <w:locked/>
    <w:uiPriority w:val="99"/>
    <w:rPr>
      <w:rFonts w:ascii="Cambria" w:hAnsi="Cambria" w:cs="Times New Roman"/>
      <w:b/>
      <w:bCs/>
      <w:kern w:val="0"/>
      <w:sz w:val="32"/>
      <w:szCs w:val="32"/>
    </w:rPr>
  </w:style>
  <w:style w:type="character" w:customStyle="1" w:styleId="57">
    <w:name w:val="正文首行缩进 Char"/>
    <w:basedOn w:val="51"/>
    <w:link w:val="32"/>
    <w:semiHidden/>
    <w:qFormat/>
    <w:locked/>
    <w:uiPriority w:val="99"/>
  </w:style>
  <w:style w:type="character" w:customStyle="1" w:styleId="58">
    <w:name w:val="不明显参考1"/>
    <w:qFormat/>
    <w:uiPriority w:val="99"/>
    <w:rPr>
      <w:smallCaps/>
      <w:color w:val="5A5A5A"/>
      <w:w w:val="100"/>
      <w:sz w:val="21"/>
      <w:shd w:val="clear" w:color="auto" w:fill="auto"/>
    </w:rPr>
  </w:style>
  <w:style w:type="character" w:customStyle="1" w:styleId="59">
    <w:name w:val="hover36"/>
    <w:basedOn w:val="35"/>
    <w:qFormat/>
    <w:uiPriority w:val="99"/>
    <w:rPr>
      <w:rFonts w:cs="Times New Roman"/>
    </w:rPr>
  </w:style>
  <w:style w:type="character" w:customStyle="1" w:styleId="60">
    <w:name w:val="明显参考1"/>
    <w:qFormat/>
    <w:uiPriority w:val="99"/>
    <w:rPr>
      <w:b/>
      <w:smallCaps/>
      <w:color w:val="5B9BD5"/>
      <w:w w:val="100"/>
      <w:sz w:val="21"/>
      <w:shd w:val="clear" w:color="auto" w:fill="auto"/>
    </w:rPr>
  </w:style>
  <w:style w:type="character" w:customStyle="1" w:styleId="61">
    <w:name w:val="明显强调1"/>
    <w:qFormat/>
    <w:uiPriority w:val="99"/>
    <w:rPr>
      <w:i/>
      <w:color w:val="5B9BD5"/>
      <w:w w:val="100"/>
      <w:sz w:val="21"/>
      <w:shd w:val="clear" w:color="auto" w:fill="auto"/>
    </w:rPr>
  </w:style>
  <w:style w:type="character" w:customStyle="1" w:styleId="62">
    <w:name w:val="引用 Char"/>
    <w:basedOn w:val="35"/>
    <w:link w:val="63"/>
    <w:qFormat/>
    <w:locked/>
    <w:uiPriority w:val="99"/>
    <w:rPr>
      <w:rFonts w:cs="Times New Roman"/>
      <w:i/>
      <w:iCs/>
      <w:color w:val="000000"/>
      <w:kern w:val="0"/>
      <w:sz w:val="21"/>
      <w:szCs w:val="21"/>
    </w:rPr>
  </w:style>
  <w:style w:type="paragraph" w:styleId="63">
    <w:name w:val="Quote"/>
    <w:basedOn w:val="1"/>
    <w:link w:val="62"/>
    <w:qFormat/>
    <w:uiPriority w:val="99"/>
    <w:pPr>
      <w:ind w:left="864" w:right="864"/>
      <w:jc w:val="center"/>
    </w:pPr>
    <w:rPr>
      <w:rFonts w:ascii="Times New Roman" w:hAnsi="Times New Roman"/>
      <w:i/>
      <w:color w:val="404040"/>
    </w:rPr>
  </w:style>
  <w:style w:type="character" w:customStyle="1" w:styleId="64">
    <w:name w:val="times1"/>
    <w:basedOn w:val="35"/>
    <w:qFormat/>
    <w:uiPriority w:val="99"/>
    <w:rPr>
      <w:rFonts w:cs="Times New Roman"/>
      <w:color w:val="CDCDCD"/>
      <w:w w:val="100"/>
      <w:sz w:val="20"/>
      <w:szCs w:val="20"/>
      <w:bdr w:val="single" w:color="CDCDCD" w:sz="6" w:space="0"/>
      <w:shd w:val="clear" w:color="000000" w:fill="EFEFEF"/>
    </w:rPr>
  </w:style>
  <w:style w:type="character" w:customStyle="1" w:styleId="65">
    <w:name w:val="不明显强调1"/>
    <w:qFormat/>
    <w:uiPriority w:val="99"/>
    <w:rPr>
      <w:i/>
      <w:color w:val="404040"/>
      <w:w w:val="100"/>
      <w:sz w:val="21"/>
      <w:shd w:val="clear" w:color="auto" w:fill="auto"/>
    </w:rPr>
  </w:style>
  <w:style w:type="character" w:customStyle="1" w:styleId="66">
    <w:name w:val="明显引用 Char"/>
    <w:basedOn w:val="35"/>
    <w:link w:val="67"/>
    <w:qFormat/>
    <w:locked/>
    <w:uiPriority w:val="99"/>
    <w:rPr>
      <w:rFonts w:cs="Times New Roman"/>
      <w:b/>
      <w:bCs/>
      <w:i/>
      <w:iCs/>
      <w:color w:val="4F81BD"/>
      <w:kern w:val="0"/>
      <w:sz w:val="21"/>
      <w:szCs w:val="21"/>
    </w:rPr>
  </w:style>
  <w:style w:type="paragraph" w:styleId="67">
    <w:name w:val="Intense Quote"/>
    <w:basedOn w:val="1"/>
    <w:link w:val="66"/>
    <w:qFormat/>
    <w:uiPriority w:val="99"/>
    <w:pPr>
      <w:ind w:left="950" w:right="950"/>
      <w:jc w:val="center"/>
    </w:pPr>
    <w:rPr>
      <w:rFonts w:ascii="Times New Roman" w:hAnsi="Times New Roman"/>
      <w:i/>
      <w:color w:val="5B9BD5"/>
    </w:rPr>
  </w:style>
  <w:style w:type="character" w:customStyle="1" w:styleId="68">
    <w:name w:val="书籍标题1"/>
    <w:qFormat/>
    <w:uiPriority w:val="99"/>
    <w:rPr>
      <w:b/>
      <w:i/>
      <w:w w:val="100"/>
      <w:sz w:val="21"/>
      <w:shd w:val="clear" w:color="auto" w:fill="auto"/>
    </w:rPr>
  </w:style>
  <w:style w:type="character" w:customStyle="1" w:styleId="69">
    <w:name w:val="times"/>
    <w:basedOn w:val="35"/>
    <w:qFormat/>
    <w:uiPriority w:val="99"/>
    <w:rPr>
      <w:rFonts w:cs="Times New Roman"/>
      <w:color w:val="3399FF"/>
      <w:w w:val="100"/>
      <w:sz w:val="20"/>
      <w:szCs w:val="20"/>
      <w:bdr w:val="single" w:color="D1EDF8" w:sz="6" w:space="0"/>
      <w:shd w:val="clear" w:color="000000" w:fill="EAF9FF"/>
    </w:rPr>
  </w:style>
  <w:style w:type="character" w:customStyle="1" w:styleId="70">
    <w:name w:val="hover37"/>
    <w:basedOn w:val="35"/>
    <w:qFormat/>
    <w:uiPriority w:val="99"/>
    <w:rPr>
      <w:rFonts w:cs="Times New Roman"/>
    </w:rPr>
  </w:style>
  <w:style w:type="paragraph" w:styleId="71">
    <w:name w:val="No Spacing"/>
    <w:qFormat/>
    <w:uiPriority w:val="99"/>
    <w:pPr>
      <w:jc w:val="both"/>
    </w:pPr>
    <w:rPr>
      <w:rFonts w:ascii="Times New Roman" w:hAnsi="Times New Roman" w:eastAsia="宋体" w:cs="Times New Roman"/>
      <w:sz w:val="21"/>
      <w:szCs w:val="21"/>
      <w:lang w:val="en-US" w:eastAsia="zh-CN" w:bidi="ar-SA"/>
    </w:rPr>
  </w:style>
  <w:style w:type="paragraph" w:customStyle="1" w:styleId="72">
    <w:name w:val="TOC 标题1"/>
    <w:qFormat/>
    <w:uiPriority w:val="99"/>
    <w:rPr>
      <w:rFonts w:ascii="Times New Roman" w:hAnsi="Times New Roman" w:eastAsia="宋体" w:cs="Times New Roman"/>
      <w:color w:val="2E74B5"/>
      <w:sz w:val="32"/>
      <w:szCs w:val="32"/>
      <w:lang w:val="en-US" w:eastAsia="zh-CN" w:bidi="ar-SA"/>
    </w:rPr>
  </w:style>
  <w:style w:type="paragraph" w:styleId="73">
    <w:name w:val="List Paragraph"/>
    <w:basedOn w:val="1"/>
    <w:qFormat/>
    <w:uiPriority w:val="99"/>
    <w:pPr>
      <w:ind w:left="850"/>
    </w:pPr>
    <w:rPr>
      <w:rFonts w:ascii="Times New Roman" w:hAnsi="Times New Roman"/>
    </w:rPr>
  </w:style>
  <w:style w:type="character" w:customStyle="1" w:styleId="74">
    <w:name w:val="批注框文本 Char"/>
    <w:basedOn w:val="35"/>
    <w:link w:val="21"/>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22</Pages>
  <Words>4230</Words>
  <Characters>4451</Characters>
  <Lines>100</Lines>
  <Paragraphs>28</Paragraphs>
  <TotalTime>5</TotalTime>
  <ScaleCrop>false</ScaleCrop>
  <LinksUpToDate>false</LinksUpToDate>
  <CharactersWithSpaces>5427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2024-06-05T09:46:00Z</dcterms:created>
  <dc:creator>zb6</dc:creator>
  <cp:lastModifiedBy>brian</cp:lastModifiedBy>
  <dcterms:modified xsi:type="dcterms:W3CDTF">2025-06-23T01:18:01Z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FD6268C7F2AB42D9BEBBDAD7CC8FA336</vt:lpwstr>
  </property>
  <property fmtid="{D5CDD505-2E9C-101B-9397-08002B2CF9AE}" pid="4" name="KSOTemplateDocerSaveRecord">
    <vt:lpwstr>eyJoZGlkIjoiMjdhNWNlMDJkOWYxMWRjNWU2YTNhNjU2MmU3NTcwOWQiLCJ1c2VySWQiOiIzOTE5NDQwNzUifQ==</vt:lpwstr>
  </property>
</Properties>
</file>