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792DC9">
      <w:pPr>
        <w:ind w:firstLine="640" w:firstLineChars="200"/>
        <w:jc w:val="left"/>
        <w:rPr>
          <w:rFonts w:ascii="黑体" w:eastAsia="黑体"/>
          <w:bCs/>
          <w:color w:val="auto"/>
          <w:sz w:val="32"/>
          <w:szCs w:val="32"/>
        </w:rPr>
      </w:pPr>
      <w:r>
        <w:rPr>
          <w:rFonts w:hint="eastAsia" w:ascii="黑体" w:eastAsia="黑体"/>
          <w:bCs/>
          <w:color w:val="auto"/>
          <w:sz w:val="32"/>
          <w:szCs w:val="32"/>
        </w:rPr>
        <w:t>合同编号：</w:t>
      </w:r>
    </w:p>
    <w:p w14:paraId="32DE559B">
      <w:pPr>
        <w:ind w:firstLine="1041" w:firstLineChars="200"/>
        <w:jc w:val="center"/>
        <w:rPr>
          <w:rFonts w:eastAsia="华文中宋"/>
          <w:b/>
          <w:color w:val="auto"/>
          <w:sz w:val="52"/>
          <w:szCs w:val="52"/>
        </w:rPr>
      </w:pPr>
    </w:p>
    <w:p w14:paraId="1686F021">
      <w:pPr>
        <w:ind w:firstLine="1040" w:firstLineChars="200"/>
        <w:jc w:val="center"/>
        <w:rPr>
          <w:rFonts w:hint="eastAsia" w:ascii="黑体" w:hAnsi="黑体" w:eastAsia="黑体"/>
          <w:color w:val="auto"/>
          <w:sz w:val="52"/>
          <w:szCs w:val="52"/>
        </w:rPr>
      </w:pPr>
      <w:r>
        <w:rPr>
          <w:rFonts w:hint="eastAsia" w:ascii="黑体" w:hAnsi="黑体" w:eastAsia="黑体"/>
          <w:color w:val="auto"/>
          <w:sz w:val="52"/>
          <w:szCs w:val="52"/>
        </w:rPr>
        <w:t>琶洲西区AH040109地块项目</w:t>
      </w:r>
    </w:p>
    <w:p w14:paraId="51B6ED24">
      <w:pPr>
        <w:ind w:firstLine="1040" w:firstLineChars="200"/>
        <w:jc w:val="center"/>
        <w:rPr>
          <w:color w:val="auto"/>
          <w:szCs w:val="21"/>
        </w:rPr>
      </w:pPr>
      <w:r>
        <w:rPr>
          <w:rFonts w:hint="eastAsia" w:ascii="黑体" w:hAnsi="黑体" w:eastAsia="黑体"/>
          <w:color w:val="auto"/>
          <w:sz w:val="52"/>
          <w:szCs w:val="52"/>
        </w:rPr>
        <w:t>精装修施工专业承包合同</w:t>
      </w:r>
    </w:p>
    <w:p w14:paraId="71B45F08">
      <w:pPr>
        <w:ind w:firstLine="1040" w:firstLineChars="200"/>
        <w:jc w:val="center"/>
        <w:rPr>
          <w:rFonts w:eastAsia="华文中宋"/>
          <w:color w:val="auto"/>
          <w:sz w:val="52"/>
          <w:szCs w:val="52"/>
        </w:rPr>
      </w:pPr>
    </w:p>
    <w:p w14:paraId="2FAEB7C2">
      <w:pPr>
        <w:ind w:firstLine="1446" w:firstLineChars="200"/>
        <w:jc w:val="center"/>
        <w:rPr>
          <w:rFonts w:eastAsia="楷体_GB2312"/>
          <w:b/>
          <w:color w:val="auto"/>
          <w:sz w:val="72"/>
          <w:szCs w:val="72"/>
        </w:rPr>
      </w:pPr>
    </w:p>
    <w:p w14:paraId="5CCC5F12">
      <w:pPr>
        <w:ind w:firstLine="1044" w:firstLineChars="200"/>
        <w:jc w:val="center"/>
        <w:rPr>
          <w:rFonts w:eastAsia="黑体"/>
          <w:b/>
          <w:color w:val="auto"/>
          <w:sz w:val="52"/>
          <w:szCs w:val="52"/>
        </w:rPr>
      </w:pPr>
    </w:p>
    <w:p w14:paraId="27682E53">
      <w:pPr>
        <w:ind w:firstLine="562" w:firstLineChars="200"/>
        <w:jc w:val="center"/>
        <w:rPr>
          <w:b/>
          <w:color w:val="auto"/>
          <w:sz w:val="28"/>
          <w:szCs w:val="28"/>
        </w:rPr>
      </w:pPr>
    </w:p>
    <w:p w14:paraId="62C5F87F">
      <w:pPr>
        <w:ind w:firstLine="562" w:firstLineChars="200"/>
        <w:jc w:val="left"/>
        <w:rPr>
          <w:b/>
          <w:color w:val="auto"/>
          <w:sz w:val="28"/>
          <w:szCs w:val="28"/>
        </w:rPr>
      </w:pPr>
    </w:p>
    <w:p w14:paraId="5FDB11E0">
      <w:pPr>
        <w:ind w:firstLine="640" w:firstLineChars="200"/>
        <w:jc w:val="left"/>
        <w:rPr>
          <w:rFonts w:ascii="黑体" w:eastAsia="黑体"/>
          <w:color w:val="auto"/>
          <w:sz w:val="52"/>
          <w:szCs w:val="52"/>
        </w:rPr>
      </w:pPr>
      <w:r>
        <w:rPr>
          <w:rFonts w:hint="eastAsia" w:ascii="黑体" w:hAnsi="黑体" w:eastAsia="黑体"/>
          <w:color w:val="auto"/>
          <w:sz w:val="32"/>
          <w:szCs w:val="32"/>
        </w:rPr>
        <w:t>工程名称：</w:t>
      </w:r>
      <w:bookmarkStart w:id="0" w:name="OLE_LINK1"/>
      <w:bookmarkStart w:id="1" w:name="_Hlk196142168"/>
      <w:r>
        <w:rPr>
          <w:rFonts w:hint="eastAsia" w:ascii="黑体" w:hAnsi="黑体" w:eastAsia="黑体"/>
          <w:color w:val="auto"/>
          <w:sz w:val="32"/>
          <w:szCs w:val="32"/>
          <w:u w:val="single"/>
        </w:rPr>
        <w:t>琶洲西区AH040109地块项目</w:t>
      </w:r>
      <w:bookmarkEnd w:id="0"/>
      <w:r>
        <w:rPr>
          <w:rFonts w:hint="eastAsia" w:ascii="黑体" w:hAnsi="黑体" w:eastAsia="黑体"/>
          <w:color w:val="auto"/>
          <w:sz w:val="32"/>
          <w:szCs w:val="32"/>
          <w:u w:val="single"/>
        </w:rPr>
        <w:t>精装修施工专业承包</w:t>
      </w:r>
      <w:bookmarkEnd w:id="1"/>
    </w:p>
    <w:p w14:paraId="7249B43C">
      <w:pPr>
        <w:ind w:firstLine="640" w:firstLineChars="200"/>
        <w:jc w:val="left"/>
        <w:rPr>
          <w:rFonts w:hint="eastAsia" w:ascii="黑体" w:hAnsi="宋体" w:eastAsia="黑体"/>
          <w:color w:val="auto"/>
          <w:sz w:val="32"/>
          <w:szCs w:val="32"/>
          <w:u w:val="single"/>
        </w:rPr>
      </w:pPr>
      <w:r>
        <w:rPr>
          <w:rFonts w:hint="eastAsia" w:ascii="黑体" w:hAnsi="黑体" w:eastAsia="黑体"/>
          <w:color w:val="auto"/>
          <w:sz w:val="32"/>
          <w:szCs w:val="32"/>
        </w:rPr>
        <w:t>工程地点：</w:t>
      </w:r>
      <w:r>
        <w:rPr>
          <w:rFonts w:hint="eastAsia" w:ascii="黑体" w:hAnsi="黑体" w:eastAsia="黑体"/>
          <w:color w:val="auto"/>
          <w:sz w:val="32"/>
          <w:szCs w:val="32"/>
          <w:u w:val="single"/>
        </w:rPr>
        <w:t>广州市海珠区琶洲西区AH040109地块</w:t>
      </w:r>
    </w:p>
    <w:p w14:paraId="1094574A">
      <w:pPr>
        <w:adjustRightInd w:val="0"/>
        <w:spacing w:line="480" w:lineRule="auto"/>
        <w:ind w:firstLine="640" w:firstLineChars="200"/>
        <w:jc w:val="left"/>
        <w:textAlignment w:val="baseline"/>
        <w:rPr>
          <w:rFonts w:hint="eastAsia" w:ascii="黑体" w:hAnsi="黑体" w:eastAsia="黑体"/>
          <w:color w:val="auto"/>
          <w:kern w:val="0"/>
          <w:sz w:val="32"/>
          <w:szCs w:val="32"/>
        </w:rPr>
      </w:pPr>
      <w:r>
        <w:rPr>
          <w:rFonts w:hint="eastAsia" w:ascii="黑体" w:hAnsi="黑体" w:eastAsia="黑体"/>
          <w:color w:val="auto"/>
          <w:kern w:val="0"/>
          <w:sz w:val="32"/>
          <w:szCs w:val="32"/>
        </w:rPr>
        <w:t>发包人：</w:t>
      </w:r>
      <w:bookmarkStart w:id="2" w:name="_Hlk180512876"/>
      <w:r>
        <w:rPr>
          <w:rFonts w:hint="eastAsia" w:ascii="黑体" w:hAnsi="黑体" w:eastAsia="黑体"/>
          <w:color w:val="auto"/>
          <w:kern w:val="0"/>
          <w:sz w:val="32"/>
          <w:szCs w:val="32"/>
          <w:u w:val="single"/>
        </w:rPr>
        <w:t>广州海珠城发文化产业投资有限公司</w:t>
      </w:r>
      <w:bookmarkEnd w:id="2"/>
    </w:p>
    <w:p w14:paraId="25E55E2B">
      <w:pPr>
        <w:adjustRightInd w:val="0"/>
        <w:spacing w:line="480" w:lineRule="auto"/>
        <w:ind w:firstLine="640" w:firstLineChars="200"/>
        <w:jc w:val="left"/>
        <w:textAlignment w:val="baseline"/>
        <w:rPr>
          <w:rFonts w:hint="eastAsia" w:ascii="黑体" w:hAnsi="黑体" w:eastAsia="黑体"/>
          <w:color w:val="auto"/>
          <w:kern w:val="0"/>
          <w:sz w:val="32"/>
          <w:szCs w:val="32"/>
          <w:u w:val="single"/>
        </w:rPr>
      </w:pPr>
      <w:r>
        <w:rPr>
          <w:rFonts w:hint="eastAsia" w:ascii="黑体" w:hAnsi="黑体" w:eastAsia="黑体"/>
          <w:color w:val="auto"/>
          <w:kern w:val="0"/>
          <w:sz w:val="32"/>
          <w:szCs w:val="32"/>
        </w:rPr>
        <w:t>承包人：</w:t>
      </w:r>
      <w:bookmarkStart w:id="3" w:name="_Hlk180512860"/>
      <w:r>
        <w:rPr>
          <w:rFonts w:hint="eastAsia" w:ascii="黑体" w:hAnsi="黑体" w:eastAsia="黑体"/>
          <w:color w:val="auto"/>
          <w:kern w:val="0"/>
          <w:sz w:val="32"/>
          <w:szCs w:val="32"/>
          <w:u w:val="single"/>
        </w:rPr>
        <w:t>（主）中铁建工集团有限公司（成）</w:t>
      </w:r>
      <w:bookmarkStart w:id="4" w:name="_Hlk180512805"/>
      <w:r>
        <w:rPr>
          <w:rFonts w:hint="eastAsia" w:ascii="黑体" w:hAnsi="黑体" w:eastAsia="黑体"/>
          <w:color w:val="auto"/>
          <w:kern w:val="0"/>
          <w:sz w:val="32"/>
          <w:szCs w:val="32"/>
          <w:u w:val="single"/>
        </w:rPr>
        <w:t>中铁（广州）投资发展有限公司</w:t>
      </w:r>
      <w:bookmarkEnd w:id="4"/>
    </w:p>
    <w:bookmarkEnd w:id="3"/>
    <w:p w14:paraId="6B5A5882">
      <w:pPr>
        <w:adjustRightInd w:val="0"/>
        <w:spacing w:line="480" w:lineRule="auto"/>
        <w:ind w:firstLine="640" w:firstLineChars="200"/>
        <w:jc w:val="left"/>
        <w:textAlignment w:val="baseline"/>
        <w:rPr>
          <w:b/>
          <w:color w:val="auto"/>
          <w:sz w:val="28"/>
          <w:szCs w:val="28"/>
        </w:rPr>
      </w:pPr>
      <w:r>
        <w:rPr>
          <w:rFonts w:hint="eastAsia" w:ascii="黑体" w:hAnsi="黑体" w:eastAsia="黑体"/>
          <w:color w:val="auto"/>
          <w:kern w:val="0"/>
          <w:sz w:val="32"/>
          <w:szCs w:val="32"/>
        </w:rPr>
        <w:t>分包人：</w:t>
      </w:r>
      <w:r>
        <w:rPr>
          <w:rFonts w:hint="eastAsia" w:ascii="黑体" w:hAnsi="仿宋" w:eastAsia="黑体"/>
          <w:color w:val="auto"/>
          <w:kern w:val="0"/>
          <w:sz w:val="32"/>
          <w:szCs w:val="32"/>
          <w:u w:val="single"/>
        </w:rPr>
        <w:t xml:space="preserve"> </w:t>
      </w:r>
      <w:r>
        <w:rPr>
          <w:rFonts w:hint="eastAsia" w:ascii="黑体" w:hAnsi="黑体" w:eastAsia="黑体"/>
          <w:color w:val="auto"/>
          <w:kern w:val="0"/>
          <w:sz w:val="32"/>
          <w:szCs w:val="32"/>
          <w:u w:val="single"/>
        </w:rPr>
        <w:t xml:space="preserve">                                         </w:t>
      </w:r>
      <w:r>
        <w:rPr>
          <w:rFonts w:hint="eastAsia" w:ascii="黑体" w:hAnsi="仿宋" w:eastAsia="黑体"/>
          <w:color w:val="auto"/>
          <w:kern w:val="0"/>
          <w:sz w:val="32"/>
          <w:szCs w:val="32"/>
        </w:rPr>
        <w:t xml:space="preserve"> </w:t>
      </w:r>
      <w:r>
        <w:rPr>
          <w:b/>
          <w:color w:val="auto"/>
          <w:sz w:val="28"/>
          <w:szCs w:val="28"/>
        </w:rPr>
        <w:t xml:space="preserve"> </w:t>
      </w:r>
    </w:p>
    <w:p w14:paraId="0402589C">
      <w:pPr>
        <w:ind w:firstLine="562" w:firstLineChars="200"/>
        <w:rPr>
          <w:b/>
          <w:color w:val="auto"/>
          <w:sz w:val="28"/>
          <w:szCs w:val="28"/>
        </w:rPr>
      </w:pPr>
    </w:p>
    <w:p w14:paraId="690E0301">
      <w:pPr>
        <w:pStyle w:val="94"/>
        <w:spacing w:line="240" w:lineRule="auto"/>
        <w:ind w:firstLine="482" w:firstLineChars="200"/>
        <w:outlineLvl w:val="9"/>
        <w:rPr>
          <w:rFonts w:hint="eastAsia" w:ascii="宋体" w:hAnsi="宋体" w:eastAsia="宋体"/>
          <w:b/>
          <w:color w:val="auto"/>
          <w:sz w:val="24"/>
          <w:szCs w:val="24"/>
        </w:rPr>
      </w:pPr>
    </w:p>
    <w:p w14:paraId="59962F41">
      <w:pPr>
        <w:widowControl/>
        <w:ind w:firstLine="482" w:firstLineChars="200"/>
        <w:jc w:val="left"/>
        <w:rPr>
          <w:rFonts w:hint="eastAsia" w:ascii="宋体" w:hAnsi="宋体"/>
          <w:b/>
          <w:color w:val="auto"/>
          <w:sz w:val="24"/>
        </w:rPr>
        <w:sectPr>
          <w:headerReference r:id="rId5" w:type="first"/>
          <w:footerReference r:id="rId8" w:type="first"/>
          <w:headerReference r:id="rId3" w:type="default"/>
          <w:footerReference r:id="rId6" w:type="default"/>
          <w:headerReference r:id="rId4" w:type="even"/>
          <w:footerReference r:id="rId7" w:type="even"/>
          <w:pgSz w:w="11906" w:h="16838"/>
          <w:pgMar w:top="1440" w:right="1133" w:bottom="1440" w:left="1418" w:header="851" w:footer="992" w:gutter="0"/>
          <w:cols w:space="720" w:num="1"/>
          <w:docGrid w:type="lines" w:linePitch="312" w:charSpace="0"/>
        </w:sectPr>
      </w:pPr>
      <w:r>
        <w:rPr>
          <w:rFonts w:hint="eastAsia" w:ascii="宋体" w:hAnsi="宋体"/>
          <w:b/>
          <w:color w:val="auto"/>
          <w:sz w:val="24"/>
        </w:rPr>
        <w:br w:type="page"/>
      </w:r>
    </w:p>
    <w:sdt>
      <w:sdtPr>
        <w:rPr>
          <w:rFonts w:ascii="宋体" w:hAnsi="宋体"/>
          <w:color w:val="auto"/>
        </w:rPr>
        <w:id w:val="147473180"/>
        <w15:color w:val="DBDBDB"/>
        <w:docPartObj>
          <w:docPartGallery w:val="Table of Contents"/>
          <w:docPartUnique/>
        </w:docPartObj>
      </w:sdtPr>
      <w:sdtEndPr>
        <w:rPr>
          <w:rFonts w:hint="eastAsia" w:ascii="宋体" w:hAnsi="宋体" w:cs="宋体"/>
          <w:color w:val="auto"/>
        </w:rPr>
      </w:sdtEndPr>
      <w:sdtContent>
        <w:p w14:paraId="719FAE0C">
          <w:pPr>
            <w:ind w:firstLine="420" w:firstLineChars="200"/>
            <w:jc w:val="center"/>
            <w:rPr>
              <w:color w:val="auto"/>
            </w:rPr>
          </w:pPr>
          <w:r>
            <w:rPr>
              <w:rFonts w:ascii="宋体" w:hAnsi="宋体"/>
              <w:color w:val="auto"/>
            </w:rPr>
            <w:t>目录</w:t>
          </w:r>
        </w:p>
        <w:p w14:paraId="15E4EF9C">
          <w:pPr>
            <w:pStyle w:val="26"/>
            <w:tabs>
              <w:tab w:val="right" w:leader="dot" w:pos="9355"/>
            </w:tabs>
            <w:ind w:firstLine="420" w:firstLineChars="200"/>
            <w:rPr>
              <w:rFonts w:hint="eastAsia" w:ascii="宋体" w:hAnsi="宋体" w:cs="宋体"/>
              <w:color w:val="auto"/>
            </w:rPr>
          </w:pPr>
          <w:r>
            <w:rPr>
              <w:rFonts w:hint="eastAsia" w:ascii="宋体" w:hAnsi="宋体" w:cs="宋体"/>
              <w:color w:val="auto"/>
            </w:rPr>
            <w:fldChar w:fldCharType="begin"/>
          </w:r>
          <w:r>
            <w:rPr>
              <w:rFonts w:hint="eastAsia" w:ascii="宋体" w:hAnsi="宋体" w:cs="宋体"/>
              <w:color w:val="auto"/>
            </w:rPr>
            <w:instrText xml:space="preserve">TOC \o "1-2" \h \u </w:instrText>
          </w:r>
          <w:r>
            <w:rPr>
              <w:rFonts w:hint="eastAsia" w:ascii="宋体" w:hAnsi="宋体" w:cs="宋体"/>
              <w:color w:val="auto"/>
            </w:rPr>
            <w:fldChar w:fldCharType="separate"/>
          </w:r>
          <w:r>
            <w:rPr>
              <w:color w:val="auto"/>
            </w:rPr>
            <w:fldChar w:fldCharType="begin"/>
          </w:r>
          <w:r>
            <w:rPr>
              <w:color w:val="auto"/>
            </w:rPr>
            <w:instrText xml:space="preserve"> HYPERLINK \l "_Toc30718" </w:instrText>
          </w:r>
          <w:r>
            <w:rPr>
              <w:color w:val="auto"/>
            </w:rPr>
            <w:fldChar w:fldCharType="separate"/>
          </w:r>
          <w:r>
            <w:rPr>
              <w:rFonts w:hint="eastAsia" w:ascii="宋体" w:hAnsi="宋体" w:cs="宋体"/>
              <w:color w:val="auto"/>
            </w:rPr>
            <w:t>第一部分    协议书</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_Toc30718 \h </w:instrText>
          </w:r>
          <w:r>
            <w:rPr>
              <w:rFonts w:hint="eastAsia" w:ascii="宋体" w:hAnsi="宋体" w:cs="宋体"/>
              <w:color w:val="auto"/>
            </w:rPr>
            <w:fldChar w:fldCharType="separate"/>
          </w:r>
          <w:r>
            <w:rPr>
              <w:rFonts w:hint="eastAsia" w:ascii="宋体" w:hAnsi="宋体" w:cs="宋体"/>
              <w:color w:val="auto"/>
            </w:rPr>
            <w:t>4</w:t>
          </w:r>
          <w:r>
            <w:rPr>
              <w:rFonts w:hint="eastAsia" w:ascii="宋体" w:hAnsi="宋体" w:cs="宋体"/>
              <w:color w:val="auto"/>
            </w:rPr>
            <w:fldChar w:fldCharType="end"/>
          </w:r>
          <w:r>
            <w:rPr>
              <w:rFonts w:hint="eastAsia" w:ascii="宋体" w:hAnsi="宋体" w:cs="宋体"/>
              <w:color w:val="auto"/>
            </w:rPr>
            <w:fldChar w:fldCharType="end"/>
          </w:r>
        </w:p>
        <w:p w14:paraId="0AC8E0DB">
          <w:pPr>
            <w:pStyle w:val="31"/>
            <w:tabs>
              <w:tab w:val="right" w:leader="dot" w:pos="9355"/>
              <w:tab w:val="clear" w:pos="-4140"/>
              <w:tab w:val="clear" w:pos="8296"/>
            </w:tabs>
            <w:ind w:left="0" w:leftChars="0" w:firstLine="420" w:firstLineChars="200"/>
            <w:rPr>
              <w:rFonts w:hint="eastAsia" w:ascii="宋体" w:hAnsi="宋体" w:cs="宋体"/>
              <w:color w:val="auto"/>
            </w:rPr>
          </w:pPr>
          <w:r>
            <w:rPr>
              <w:color w:val="auto"/>
            </w:rPr>
            <w:fldChar w:fldCharType="begin"/>
          </w:r>
          <w:r>
            <w:rPr>
              <w:color w:val="auto"/>
            </w:rPr>
            <w:instrText xml:space="preserve"> HYPERLINK \l "_Toc18339" </w:instrText>
          </w:r>
          <w:r>
            <w:rPr>
              <w:color w:val="auto"/>
            </w:rPr>
            <w:fldChar w:fldCharType="separate"/>
          </w:r>
          <w:r>
            <w:rPr>
              <w:rFonts w:hint="eastAsia" w:ascii="宋体" w:hAnsi="宋体" w:cs="宋体"/>
              <w:color w:val="auto"/>
              <w:kern w:val="0"/>
            </w:rPr>
            <w:t>一、工程概况：</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_Toc18339 \h </w:instrText>
          </w:r>
          <w:r>
            <w:rPr>
              <w:rFonts w:hint="eastAsia" w:ascii="宋体" w:hAnsi="宋体" w:cs="宋体"/>
              <w:color w:val="auto"/>
            </w:rPr>
            <w:fldChar w:fldCharType="separate"/>
          </w:r>
          <w:r>
            <w:rPr>
              <w:rFonts w:hint="eastAsia" w:ascii="宋体" w:hAnsi="宋体" w:cs="宋体"/>
              <w:color w:val="auto"/>
            </w:rPr>
            <w:t>4</w:t>
          </w:r>
          <w:r>
            <w:rPr>
              <w:rFonts w:hint="eastAsia" w:ascii="宋体" w:hAnsi="宋体" w:cs="宋体"/>
              <w:color w:val="auto"/>
            </w:rPr>
            <w:fldChar w:fldCharType="end"/>
          </w:r>
          <w:r>
            <w:rPr>
              <w:rFonts w:hint="eastAsia" w:ascii="宋体" w:hAnsi="宋体" w:cs="宋体"/>
              <w:color w:val="auto"/>
            </w:rPr>
            <w:fldChar w:fldCharType="end"/>
          </w:r>
        </w:p>
        <w:p w14:paraId="5766F957">
          <w:pPr>
            <w:pStyle w:val="31"/>
            <w:tabs>
              <w:tab w:val="right" w:leader="dot" w:pos="9355"/>
              <w:tab w:val="clear" w:pos="-4140"/>
              <w:tab w:val="clear" w:pos="8296"/>
            </w:tabs>
            <w:ind w:left="0" w:leftChars="0" w:firstLine="420" w:firstLineChars="200"/>
            <w:rPr>
              <w:rFonts w:hint="eastAsia" w:ascii="宋体" w:hAnsi="宋体" w:cs="宋体"/>
              <w:color w:val="auto"/>
            </w:rPr>
          </w:pPr>
          <w:r>
            <w:rPr>
              <w:color w:val="auto"/>
            </w:rPr>
            <w:fldChar w:fldCharType="begin"/>
          </w:r>
          <w:r>
            <w:rPr>
              <w:color w:val="auto"/>
            </w:rPr>
            <w:instrText xml:space="preserve"> HYPERLINK \l "_Toc8460" </w:instrText>
          </w:r>
          <w:r>
            <w:rPr>
              <w:color w:val="auto"/>
            </w:rPr>
            <w:fldChar w:fldCharType="separate"/>
          </w:r>
          <w:r>
            <w:rPr>
              <w:rFonts w:hint="eastAsia" w:ascii="宋体" w:hAnsi="宋体" w:cs="宋体"/>
              <w:color w:val="auto"/>
              <w:kern w:val="0"/>
            </w:rPr>
            <w:t>二、工程承包范围：</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_Toc8460 \h </w:instrText>
          </w:r>
          <w:r>
            <w:rPr>
              <w:rFonts w:hint="eastAsia" w:ascii="宋体" w:hAnsi="宋体" w:cs="宋体"/>
              <w:color w:val="auto"/>
            </w:rPr>
            <w:fldChar w:fldCharType="separate"/>
          </w:r>
          <w:r>
            <w:rPr>
              <w:rFonts w:hint="eastAsia" w:ascii="宋体" w:hAnsi="宋体" w:cs="宋体"/>
              <w:color w:val="auto"/>
            </w:rPr>
            <w:t>4</w:t>
          </w:r>
          <w:r>
            <w:rPr>
              <w:rFonts w:hint="eastAsia" w:ascii="宋体" w:hAnsi="宋体" w:cs="宋体"/>
              <w:color w:val="auto"/>
            </w:rPr>
            <w:fldChar w:fldCharType="end"/>
          </w:r>
          <w:r>
            <w:rPr>
              <w:rFonts w:hint="eastAsia" w:ascii="宋体" w:hAnsi="宋体" w:cs="宋体"/>
              <w:color w:val="auto"/>
            </w:rPr>
            <w:fldChar w:fldCharType="end"/>
          </w:r>
        </w:p>
        <w:p w14:paraId="247858E5">
          <w:pPr>
            <w:pStyle w:val="31"/>
            <w:tabs>
              <w:tab w:val="right" w:leader="dot" w:pos="9355"/>
              <w:tab w:val="clear" w:pos="-4140"/>
              <w:tab w:val="clear" w:pos="8296"/>
            </w:tabs>
            <w:ind w:left="0" w:leftChars="0" w:firstLine="420" w:firstLineChars="200"/>
            <w:rPr>
              <w:rFonts w:hint="eastAsia" w:ascii="宋体" w:hAnsi="宋体" w:cs="宋体"/>
              <w:color w:val="auto"/>
            </w:rPr>
          </w:pPr>
          <w:r>
            <w:rPr>
              <w:color w:val="auto"/>
            </w:rPr>
            <w:fldChar w:fldCharType="begin"/>
          </w:r>
          <w:r>
            <w:rPr>
              <w:color w:val="auto"/>
            </w:rPr>
            <w:instrText xml:space="preserve"> HYPERLINK \l "_Toc1781" </w:instrText>
          </w:r>
          <w:r>
            <w:rPr>
              <w:color w:val="auto"/>
            </w:rPr>
            <w:fldChar w:fldCharType="separate"/>
          </w:r>
          <w:r>
            <w:rPr>
              <w:rFonts w:hint="eastAsia" w:ascii="宋体" w:hAnsi="宋体" w:cs="宋体"/>
              <w:color w:val="auto"/>
              <w:kern w:val="0"/>
            </w:rPr>
            <w:t>三、合同工期：</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_Toc1781 \h </w:instrText>
          </w:r>
          <w:r>
            <w:rPr>
              <w:rFonts w:hint="eastAsia" w:ascii="宋体" w:hAnsi="宋体" w:cs="宋体"/>
              <w:color w:val="auto"/>
            </w:rPr>
            <w:fldChar w:fldCharType="separate"/>
          </w:r>
          <w:r>
            <w:rPr>
              <w:rFonts w:hint="eastAsia" w:ascii="宋体" w:hAnsi="宋体" w:cs="宋体"/>
              <w:color w:val="auto"/>
            </w:rPr>
            <w:t>5</w:t>
          </w:r>
          <w:r>
            <w:rPr>
              <w:rFonts w:hint="eastAsia" w:ascii="宋体" w:hAnsi="宋体" w:cs="宋体"/>
              <w:color w:val="auto"/>
            </w:rPr>
            <w:fldChar w:fldCharType="end"/>
          </w:r>
          <w:r>
            <w:rPr>
              <w:rFonts w:hint="eastAsia" w:ascii="宋体" w:hAnsi="宋体" w:cs="宋体"/>
              <w:color w:val="auto"/>
            </w:rPr>
            <w:fldChar w:fldCharType="end"/>
          </w:r>
        </w:p>
        <w:p w14:paraId="37F71E50">
          <w:pPr>
            <w:pStyle w:val="31"/>
            <w:tabs>
              <w:tab w:val="right" w:leader="dot" w:pos="9355"/>
              <w:tab w:val="clear" w:pos="-4140"/>
              <w:tab w:val="clear" w:pos="8296"/>
            </w:tabs>
            <w:ind w:left="0" w:leftChars="0" w:firstLine="420" w:firstLineChars="200"/>
            <w:rPr>
              <w:rFonts w:hint="eastAsia" w:ascii="宋体" w:hAnsi="宋体" w:cs="宋体"/>
              <w:color w:val="auto"/>
            </w:rPr>
          </w:pPr>
          <w:r>
            <w:rPr>
              <w:color w:val="auto"/>
            </w:rPr>
            <w:fldChar w:fldCharType="begin"/>
          </w:r>
          <w:r>
            <w:rPr>
              <w:color w:val="auto"/>
            </w:rPr>
            <w:instrText xml:space="preserve"> HYPERLINK \l "_Toc23867" </w:instrText>
          </w:r>
          <w:r>
            <w:rPr>
              <w:color w:val="auto"/>
            </w:rPr>
            <w:fldChar w:fldCharType="separate"/>
          </w:r>
          <w:r>
            <w:rPr>
              <w:rFonts w:hint="eastAsia" w:ascii="宋体" w:hAnsi="宋体" w:cs="宋体"/>
              <w:color w:val="auto"/>
              <w:kern w:val="0"/>
            </w:rPr>
            <w:t>四、 合同价款：</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_Toc23867 \h </w:instrText>
          </w:r>
          <w:r>
            <w:rPr>
              <w:rFonts w:hint="eastAsia" w:ascii="宋体" w:hAnsi="宋体" w:cs="宋体"/>
              <w:color w:val="auto"/>
            </w:rPr>
            <w:fldChar w:fldCharType="separate"/>
          </w:r>
          <w:r>
            <w:rPr>
              <w:rFonts w:hint="eastAsia" w:ascii="宋体" w:hAnsi="宋体" w:cs="宋体"/>
              <w:color w:val="auto"/>
            </w:rPr>
            <w:t>5</w:t>
          </w:r>
          <w:r>
            <w:rPr>
              <w:rFonts w:hint="eastAsia" w:ascii="宋体" w:hAnsi="宋体" w:cs="宋体"/>
              <w:color w:val="auto"/>
            </w:rPr>
            <w:fldChar w:fldCharType="end"/>
          </w:r>
          <w:r>
            <w:rPr>
              <w:rFonts w:hint="eastAsia" w:ascii="宋体" w:hAnsi="宋体" w:cs="宋体"/>
              <w:color w:val="auto"/>
            </w:rPr>
            <w:fldChar w:fldCharType="end"/>
          </w:r>
        </w:p>
        <w:p w14:paraId="1E52A3BA">
          <w:pPr>
            <w:pStyle w:val="31"/>
            <w:tabs>
              <w:tab w:val="right" w:leader="dot" w:pos="9355"/>
              <w:tab w:val="clear" w:pos="-4140"/>
              <w:tab w:val="clear" w:pos="8296"/>
            </w:tabs>
            <w:ind w:left="0" w:leftChars="0" w:firstLine="420" w:firstLineChars="200"/>
            <w:rPr>
              <w:rFonts w:hint="eastAsia" w:ascii="宋体" w:hAnsi="宋体" w:cs="宋体"/>
              <w:color w:val="auto"/>
            </w:rPr>
          </w:pPr>
          <w:r>
            <w:rPr>
              <w:color w:val="auto"/>
            </w:rPr>
            <w:fldChar w:fldCharType="begin"/>
          </w:r>
          <w:r>
            <w:rPr>
              <w:color w:val="auto"/>
            </w:rPr>
            <w:instrText xml:space="preserve"> HYPERLINK \l "_Toc26390" </w:instrText>
          </w:r>
          <w:r>
            <w:rPr>
              <w:color w:val="auto"/>
            </w:rPr>
            <w:fldChar w:fldCharType="separate"/>
          </w:r>
          <w:r>
            <w:rPr>
              <w:rFonts w:hint="eastAsia" w:ascii="宋体" w:hAnsi="宋体" w:cs="宋体"/>
              <w:color w:val="auto"/>
            </w:rPr>
            <w:t>五、 本协议书中有关词语含义与本合同第三部分《通用条款》中分别赋予它们的定义相同。</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_Toc26390 \h </w:instrText>
          </w:r>
          <w:r>
            <w:rPr>
              <w:rFonts w:hint="eastAsia" w:ascii="宋体" w:hAnsi="宋体" w:cs="宋体"/>
              <w:color w:val="auto"/>
            </w:rPr>
            <w:fldChar w:fldCharType="separate"/>
          </w:r>
          <w:r>
            <w:rPr>
              <w:rFonts w:hint="eastAsia" w:ascii="宋体" w:hAnsi="宋体" w:cs="宋体"/>
              <w:color w:val="auto"/>
            </w:rPr>
            <w:t>6</w:t>
          </w:r>
          <w:r>
            <w:rPr>
              <w:rFonts w:hint="eastAsia" w:ascii="宋体" w:hAnsi="宋体" w:cs="宋体"/>
              <w:color w:val="auto"/>
            </w:rPr>
            <w:fldChar w:fldCharType="end"/>
          </w:r>
          <w:r>
            <w:rPr>
              <w:rFonts w:hint="eastAsia" w:ascii="宋体" w:hAnsi="宋体" w:cs="宋体"/>
              <w:color w:val="auto"/>
            </w:rPr>
            <w:fldChar w:fldCharType="end"/>
          </w:r>
        </w:p>
        <w:p w14:paraId="635FE70B">
          <w:pPr>
            <w:pStyle w:val="31"/>
            <w:tabs>
              <w:tab w:val="right" w:leader="dot" w:pos="9355"/>
              <w:tab w:val="clear" w:pos="-4140"/>
              <w:tab w:val="clear" w:pos="8296"/>
            </w:tabs>
            <w:ind w:left="0" w:leftChars="0" w:firstLine="420" w:firstLineChars="200"/>
            <w:rPr>
              <w:rFonts w:hint="eastAsia" w:ascii="宋体" w:hAnsi="宋体" w:cs="宋体"/>
              <w:color w:val="auto"/>
            </w:rPr>
          </w:pPr>
          <w:r>
            <w:rPr>
              <w:color w:val="auto"/>
            </w:rPr>
            <w:fldChar w:fldCharType="begin"/>
          </w:r>
          <w:r>
            <w:rPr>
              <w:color w:val="auto"/>
            </w:rPr>
            <w:instrText xml:space="preserve"> HYPERLINK \l "_Toc30064" </w:instrText>
          </w:r>
          <w:r>
            <w:rPr>
              <w:color w:val="auto"/>
            </w:rPr>
            <w:fldChar w:fldCharType="separate"/>
          </w:r>
          <w:r>
            <w:rPr>
              <w:rFonts w:hint="eastAsia" w:ascii="宋体" w:hAnsi="宋体" w:cs="宋体"/>
              <w:color w:val="auto"/>
              <w:kern w:val="0"/>
            </w:rPr>
            <w:t>六、分包方向发包方承诺按照合同约定进行施工、竣工并在质量保修期内承担工程质量保修责任。</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_Toc30064 \h </w:instrText>
          </w:r>
          <w:r>
            <w:rPr>
              <w:rFonts w:hint="eastAsia" w:ascii="宋体" w:hAnsi="宋体" w:cs="宋体"/>
              <w:color w:val="auto"/>
            </w:rPr>
            <w:fldChar w:fldCharType="separate"/>
          </w:r>
          <w:r>
            <w:rPr>
              <w:rFonts w:hint="eastAsia" w:ascii="宋体" w:hAnsi="宋体" w:cs="宋体"/>
              <w:color w:val="auto"/>
            </w:rPr>
            <w:t>6</w:t>
          </w:r>
          <w:r>
            <w:rPr>
              <w:rFonts w:hint="eastAsia" w:ascii="宋体" w:hAnsi="宋体" w:cs="宋体"/>
              <w:color w:val="auto"/>
            </w:rPr>
            <w:fldChar w:fldCharType="end"/>
          </w:r>
          <w:r>
            <w:rPr>
              <w:rFonts w:hint="eastAsia" w:ascii="宋体" w:hAnsi="宋体" w:cs="宋体"/>
              <w:color w:val="auto"/>
            </w:rPr>
            <w:fldChar w:fldCharType="end"/>
          </w:r>
        </w:p>
        <w:p w14:paraId="712F6DFB">
          <w:pPr>
            <w:pStyle w:val="31"/>
            <w:tabs>
              <w:tab w:val="right" w:leader="dot" w:pos="9355"/>
              <w:tab w:val="clear" w:pos="-4140"/>
              <w:tab w:val="clear" w:pos="8296"/>
            </w:tabs>
            <w:ind w:left="0" w:leftChars="0" w:firstLine="420" w:firstLineChars="200"/>
            <w:rPr>
              <w:rFonts w:hint="eastAsia" w:ascii="宋体" w:hAnsi="宋体" w:cs="宋体"/>
              <w:color w:val="auto"/>
            </w:rPr>
          </w:pPr>
          <w:r>
            <w:rPr>
              <w:color w:val="auto"/>
            </w:rPr>
            <w:fldChar w:fldCharType="begin"/>
          </w:r>
          <w:r>
            <w:rPr>
              <w:color w:val="auto"/>
            </w:rPr>
            <w:instrText xml:space="preserve"> HYPERLINK \l "_Toc4300" </w:instrText>
          </w:r>
          <w:r>
            <w:rPr>
              <w:color w:val="auto"/>
            </w:rPr>
            <w:fldChar w:fldCharType="separate"/>
          </w:r>
          <w:r>
            <w:rPr>
              <w:rFonts w:hint="eastAsia" w:ascii="宋体" w:hAnsi="宋体" w:cs="宋体"/>
              <w:color w:val="auto"/>
              <w:kern w:val="0"/>
            </w:rPr>
            <w:t>七、发包方及承包方向分包方承诺按照合同约定的期限和方式支付合同价款及其他应当支付的款项。</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_Toc4300 \h </w:instrText>
          </w:r>
          <w:r>
            <w:rPr>
              <w:rFonts w:hint="eastAsia" w:ascii="宋体" w:hAnsi="宋体" w:cs="宋体"/>
              <w:color w:val="auto"/>
            </w:rPr>
            <w:fldChar w:fldCharType="separate"/>
          </w:r>
          <w:r>
            <w:rPr>
              <w:rFonts w:hint="eastAsia" w:ascii="宋体" w:hAnsi="宋体" w:cs="宋体"/>
              <w:color w:val="auto"/>
            </w:rPr>
            <w:t>6</w:t>
          </w:r>
          <w:r>
            <w:rPr>
              <w:rFonts w:hint="eastAsia" w:ascii="宋体" w:hAnsi="宋体" w:cs="宋体"/>
              <w:color w:val="auto"/>
            </w:rPr>
            <w:fldChar w:fldCharType="end"/>
          </w:r>
          <w:r>
            <w:rPr>
              <w:rFonts w:hint="eastAsia" w:ascii="宋体" w:hAnsi="宋体" w:cs="宋体"/>
              <w:color w:val="auto"/>
            </w:rPr>
            <w:fldChar w:fldCharType="end"/>
          </w:r>
        </w:p>
        <w:p w14:paraId="439B1FFC">
          <w:pPr>
            <w:pStyle w:val="31"/>
            <w:tabs>
              <w:tab w:val="right" w:leader="dot" w:pos="9355"/>
              <w:tab w:val="clear" w:pos="-4140"/>
              <w:tab w:val="clear" w:pos="8296"/>
            </w:tabs>
            <w:ind w:left="0" w:leftChars="0" w:firstLine="420" w:firstLineChars="200"/>
            <w:rPr>
              <w:rFonts w:hint="eastAsia" w:ascii="宋体" w:hAnsi="宋体" w:cs="宋体"/>
              <w:color w:val="auto"/>
            </w:rPr>
          </w:pPr>
          <w:r>
            <w:rPr>
              <w:color w:val="auto"/>
            </w:rPr>
            <w:fldChar w:fldCharType="begin"/>
          </w:r>
          <w:r>
            <w:rPr>
              <w:color w:val="auto"/>
            </w:rPr>
            <w:instrText xml:space="preserve"> HYPERLINK \l "_Toc19692" </w:instrText>
          </w:r>
          <w:r>
            <w:rPr>
              <w:color w:val="auto"/>
            </w:rPr>
            <w:fldChar w:fldCharType="separate"/>
          </w:r>
          <w:r>
            <w:rPr>
              <w:rFonts w:hint="eastAsia" w:ascii="宋体" w:hAnsi="宋体" w:cs="宋体"/>
              <w:color w:val="auto"/>
              <w:kern w:val="0"/>
            </w:rPr>
            <w:t>八、组成合同的文件：</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_Toc19692 \h </w:instrText>
          </w:r>
          <w:r>
            <w:rPr>
              <w:rFonts w:hint="eastAsia" w:ascii="宋体" w:hAnsi="宋体" w:cs="宋体"/>
              <w:color w:val="auto"/>
            </w:rPr>
            <w:fldChar w:fldCharType="separate"/>
          </w:r>
          <w:r>
            <w:rPr>
              <w:rFonts w:hint="eastAsia" w:ascii="宋体" w:hAnsi="宋体" w:cs="宋体"/>
              <w:color w:val="auto"/>
            </w:rPr>
            <w:t>6</w:t>
          </w:r>
          <w:r>
            <w:rPr>
              <w:rFonts w:hint="eastAsia" w:ascii="宋体" w:hAnsi="宋体" w:cs="宋体"/>
              <w:color w:val="auto"/>
            </w:rPr>
            <w:fldChar w:fldCharType="end"/>
          </w:r>
          <w:r>
            <w:rPr>
              <w:rFonts w:hint="eastAsia" w:ascii="宋体" w:hAnsi="宋体" w:cs="宋体"/>
              <w:color w:val="auto"/>
            </w:rPr>
            <w:fldChar w:fldCharType="end"/>
          </w:r>
        </w:p>
        <w:p w14:paraId="3126CC4E">
          <w:pPr>
            <w:pStyle w:val="31"/>
            <w:tabs>
              <w:tab w:val="right" w:leader="dot" w:pos="9355"/>
              <w:tab w:val="clear" w:pos="-4140"/>
              <w:tab w:val="clear" w:pos="8296"/>
            </w:tabs>
            <w:ind w:left="0" w:leftChars="0" w:firstLine="420" w:firstLineChars="200"/>
            <w:rPr>
              <w:rFonts w:hint="eastAsia" w:ascii="宋体" w:hAnsi="宋体" w:cs="宋体"/>
              <w:color w:val="auto"/>
            </w:rPr>
          </w:pPr>
          <w:r>
            <w:rPr>
              <w:color w:val="auto"/>
            </w:rPr>
            <w:fldChar w:fldCharType="begin"/>
          </w:r>
          <w:r>
            <w:rPr>
              <w:color w:val="auto"/>
            </w:rPr>
            <w:instrText xml:space="preserve"> HYPERLINK \l "_Toc2467" </w:instrText>
          </w:r>
          <w:r>
            <w:rPr>
              <w:color w:val="auto"/>
            </w:rPr>
            <w:fldChar w:fldCharType="separate"/>
          </w:r>
          <w:r>
            <w:rPr>
              <w:rFonts w:hint="eastAsia" w:ascii="宋体" w:hAnsi="宋体" w:cs="宋体"/>
              <w:color w:val="auto"/>
              <w:kern w:val="0"/>
            </w:rPr>
            <w:t>九、分包人承诺：</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_Toc2467 \h </w:instrText>
          </w:r>
          <w:r>
            <w:rPr>
              <w:rFonts w:hint="eastAsia" w:ascii="宋体" w:hAnsi="宋体" w:cs="宋体"/>
              <w:color w:val="auto"/>
            </w:rPr>
            <w:fldChar w:fldCharType="separate"/>
          </w:r>
          <w:r>
            <w:rPr>
              <w:rFonts w:hint="eastAsia" w:ascii="宋体" w:hAnsi="宋体" w:cs="宋体"/>
              <w:color w:val="auto"/>
            </w:rPr>
            <w:t>7</w:t>
          </w:r>
          <w:r>
            <w:rPr>
              <w:rFonts w:hint="eastAsia" w:ascii="宋体" w:hAnsi="宋体" w:cs="宋体"/>
              <w:color w:val="auto"/>
            </w:rPr>
            <w:fldChar w:fldCharType="end"/>
          </w:r>
          <w:r>
            <w:rPr>
              <w:rFonts w:hint="eastAsia" w:ascii="宋体" w:hAnsi="宋体" w:cs="宋体"/>
              <w:color w:val="auto"/>
            </w:rPr>
            <w:fldChar w:fldCharType="end"/>
          </w:r>
        </w:p>
        <w:p w14:paraId="3878AA4C">
          <w:pPr>
            <w:pStyle w:val="31"/>
            <w:tabs>
              <w:tab w:val="right" w:leader="dot" w:pos="9355"/>
              <w:tab w:val="clear" w:pos="-4140"/>
              <w:tab w:val="clear" w:pos="8296"/>
            </w:tabs>
            <w:ind w:left="0" w:leftChars="0" w:firstLine="420" w:firstLineChars="200"/>
            <w:rPr>
              <w:rFonts w:hint="eastAsia" w:ascii="宋体" w:hAnsi="宋体" w:cs="宋体"/>
              <w:color w:val="auto"/>
            </w:rPr>
          </w:pPr>
          <w:r>
            <w:rPr>
              <w:color w:val="auto"/>
            </w:rPr>
            <w:fldChar w:fldCharType="begin"/>
          </w:r>
          <w:r>
            <w:rPr>
              <w:color w:val="auto"/>
            </w:rPr>
            <w:instrText xml:space="preserve"> HYPERLINK \l "_Toc27948" </w:instrText>
          </w:r>
          <w:r>
            <w:rPr>
              <w:color w:val="auto"/>
            </w:rPr>
            <w:fldChar w:fldCharType="separate"/>
          </w:r>
          <w:r>
            <w:rPr>
              <w:rFonts w:hint="eastAsia" w:ascii="宋体" w:hAnsi="宋体" w:cs="宋体"/>
              <w:color w:val="auto"/>
              <w:kern w:val="0"/>
            </w:rPr>
            <w:t>十、 合同生效：</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_Toc27948 \h </w:instrText>
          </w:r>
          <w:r>
            <w:rPr>
              <w:rFonts w:hint="eastAsia" w:ascii="宋体" w:hAnsi="宋体" w:cs="宋体"/>
              <w:color w:val="auto"/>
            </w:rPr>
            <w:fldChar w:fldCharType="separate"/>
          </w:r>
          <w:r>
            <w:rPr>
              <w:rFonts w:hint="eastAsia" w:ascii="宋体" w:hAnsi="宋体" w:cs="宋体"/>
              <w:color w:val="auto"/>
            </w:rPr>
            <w:t>8</w:t>
          </w:r>
          <w:r>
            <w:rPr>
              <w:rFonts w:hint="eastAsia" w:ascii="宋体" w:hAnsi="宋体" w:cs="宋体"/>
              <w:color w:val="auto"/>
            </w:rPr>
            <w:fldChar w:fldCharType="end"/>
          </w:r>
          <w:r>
            <w:rPr>
              <w:rFonts w:hint="eastAsia" w:ascii="宋体" w:hAnsi="宋体" w:cs="宋体"/>
              <w:color w:val="auto"/>
            </w:rPr>
            <w:fldChar w:fldCharType="end"/>
          </w:r>
        </w:p>
        <w:p w14:paraId="0829F6E9">
          <w:pPr>
            <w:pStyle w:val="31"/>
            <w:tabs>
              <w:tab w:val="right" w:leader="dot" w:pos="9355"/>
              <w:tab w:val="clear" w:pos="-4140"/>
              <w:tab w:val="clear" w:pos="8296"/>
            </w:tabs>
            <w:ind w:left="0" w:leftChars="0" w:firstLine="420" w:firstLineChars="200"/>
            <w:rPr>
              <w:rFonts w:hint="eastAsia" w:ascii="宋体" w:hAnsi="宋体" w:cs="宋体"/>
              <w:color w:val="auto"/>
            </w:rPr>
          </w:pPr>
          <w:r>
            <w:rPr>
              <w:color w:val="auto"/>
            </w:rPr>
            <w:fldChar w:fldCharType="begin"/>
          </w:r>
          <w:r>
            <w:rPr>
              <w:color w:val="auto"/>
            </w:rPr>
            <w:instrText xml:space="preserve"> HYPERLINK \l "_Toc28347" </w:instrText>
          </w:r>
          <w:r>
            <w:rPr>
              <w:color w:val="auto"/>
            </w:rPr>
            <w:fldChar w:fldCharType="separate"/>
          </w:r>
          <w:r>
            <w:rPr>
              <w:rFonts w:hint="eastAsia" w:ascii="宋体" w:hAnsi="宋体" w:cs="宋体"/>
              <w:color w:val="auto"/>
              <w:kern w:val="0"/>
            </w:rPr>
            <w:t>十一、合同份数：</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_Toc28347 \h </w:instrText>
          </w:r>
          <w:r>
            <w:rPr>
              <w:rFonts w:hint="eastAsia" w:ascii="宋体" w:hAnsi="宋体" w:cs="宋体"/>
              <w:color w:val="auto"/>
            </w:rPr>
            <w:fldChar w:fldCharType="separate"/>
          </w:r>
          <w:r>
            <w:rPr>
              <w:rFonts w:hint="eastAsia" w:ascii="宋体" w:hAnsi="宋体" w:cs="宋体"/>
              <w:color w:val="auto"/>
            </w:rPr>
            <w:t>8</w:t>
          </w:r>
          <w:r>
            <w:rPr>
              <w:rFonts w:hint="eastAsia" w:ascii="宋体" w:hAnsi="宋体" w:cs="宋体"/>
              <w:color w:val="auto"/>
            </w:rPr>
            <w:fldChar w:fldCharType="end"/>
          </w:r>
          <w:r>
            <w:rPr>
              <w:rFonts w:hint="eastAsia" w:ascii="宋体" w:hAnsi="宋体" w:cs="宋体"/>
              <w:color w:val="auto"/>
            </w:rPr>
            <w:fldChar w:fldCharType="end"/>
          </w:r>
        </w:p>
        <w:p w14:paraId="7AD7DDA1">
          <w:pPr>
            <w:pStyle w:val="26"/>
            <w:tabs>
              <w:tab w:val="right" w:leader="dot" w:pos="9355"/>
            </w:tabs>
            <w:ind w:firstLine="420" w:firstLineChars="200"/>
            <w:rPr>
              <w:rFonts w:hint="eastAsia" w:ascii="宋体" w:hAnsi="宋体" w:cs="宋体"/>
              <w:color w:val="auto"/>
            </w:rPr>
          </w:pPr>
          <w:r>
            <w:rPr>
              <w:color w:val="auto"/>
            </w:rPr>
            <w:fldChar w:fldCharType="begin"/>
          </w:r>
          <w:r>
            <w:rPr>
              <w:color w:val="auto"/>
            </w:rPr>
            <w:instrText xml:space="preserve"> HYPERLINK \l "_Toc11028" </w:instrText>
          </w:r>
          <w:r>
            <w:rPr>
              <w:color w:val="auto"/>
            </w:rPr>
            <w:fldChar w:fldCharType="separate"/>
          </w:r>
          <w:r>
            <w:rPr>
              <w:rFonts w:hint="eastAsia" w:ascii="宋体" w:hAnsi="宋体" w:cs="宋体"/>
              <w:color w:val="auto"/>
            </w:rPr>
            <w:t>第二部分  专用条款</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_Toc11028 \h </w:instrText>
          </w:r>
          <w:r>
            <w:rPr>
              <w:rFonts w:hint="eastAsia" w:ascii="宋体" w:hAnsi="宋体" w:cs="宋体"/>
              <w:color w:val="auto"/>
            </w:rPr>
            <w:fldChar w:fldCharType="separate"/>
          </w:r>
          <w:r>
            <w:rPr>
              <w:rFonts w:hint="eastAsia" w:ascii="宋体" w:hAnsi="宋体" w:cs="宋体"/>
              <w:color w:val="auto"/>
            </w:rPr>
            <w:t>10</w:t>
          </w:r>
          <w:r>
            <w:rPr>
              <w:rFonts w:hint="eastAsia" w:ascii="宋体" w:hAnsi="宋体" w:cs="宋体"/>
              <w:color w:val="auto"/>
            </w:rPr>
            <w:fldChar w:fldCharType="end"/>
          </w:r>
          <w:r>
            <w:rPr>
              <w:rFonts w:hint="eastAsia" w:ascii="宋体" w:hAnsi="宋体" w:cs="宋体"/>
              <w:color w:val="auto"/>
            </w:rPr>
            <w:fldChar w:fldCharType="end"/>
          </w:r>
        </w:p>
        <w:p w14:paraId="465E59BB">
          <w:pPr>
            <w:pStyle w:val="31"/>
            <w:tabs>
              <w:tab w:val="right" w:leader="dot" w:pos="9355"/>
              <w:tab w:val="clear" w:pos="-4140"/>
              <w:tab w:val="clear" w:pos="8296"/>
            </w:tabs>
            <w:ind w:left="0" w:leftChars="0" w:firstLine="420" w:firstLineChars="200"/>
            <w:rPr>
              <w:rFonts w:hint="eastAsia" w:ascii="宋体" w:hAnsi="宋体" w:cs="宋体"/>
              <w:color w:val="auto"/>
            </w:rPr>
          </w:pPr>
          <w:r>
            <w:rPr>
              <w:color w:val="auto"/>
            </w:rPr>
            <w:fldChar w:fldCharType="begin"/>
          </w:r>
          <w:r>
            <w:rPr>
              <w:color w:val="auto"/>
            </w:rPr>
            <w:instrText xml:space="preserve"> HYPERLINK \l "_Toc22313" </w:instrText>
          </w:r>
          <w:r>
            <w:rPr>
              <w:color w:val="auto"/>
            </w:rPr>
            <w:fldChar w:fldCharType="separate"/>
          </w:r>
          <w:r>
            <w:rPr>
              <w:rFonts w:hint="eastAsia" w:ascii="宋体" w:hAnsi="宋体" w:cs="宋体"/>
              <w:color w:val="auto"/>
            </w:rPr>
            <w:t>一、 词语定义及合同文件：</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_Toc22313 \h </w:instrText>
          </w:r>
          <w:r>
            <w:rPr>
              <w:rFonts w:hint="eastAsia" w:ascii="宋体" w:hAnsi="宋体" w:cs="宋体"/>
              <w:color w:val="auto"/>
            </w:rPr>
            <w:fldChar w:fldCharType="separate"/>
          </w:r>
          <w:r>
            <w:rPr>
              <w:rFonts w:hint="eastAsia" w:ascii="宋体" w:hAnsi="宋体" w:cs="宋体"/>
              <w:color w:val="auto"/>
            </w:rPr>
            <w:t>10</w:t>
          </w:r>
          <w:r>
            <w:rPr>
              <w:rFonts w:hint="eastAsia" w:ascii="宋体" w:hAnsi="宋体" w:cs="宋体"/>
              <w:color w:val="auto"/>
            </w:rPr>
            <w:fldChar w:fldCharType="end"/>
          </w:r>
          <w:r>
            <w:rPr>
              <w:rFonts w:hint="eastAsia" w:ascii="宋体" w:hAnsi="宋体" w:cs="宋体"/>
              <w:color w:val="auto"/>
            </w:rPr>
            <w:fldChar w:fldCharType="end"/>
          </w:r>
        </w:p>
        <w:p w14:paraId="2CA538AC">
          <w:pPr>
            <w:pStyle w:val="31"/>
            <w:tabs>
              <w:tab w:val="right" w:leader="dot" w:pos="9355"/>
              <w:tab w:val="clear" w:pos="-4140"/>
              <w:tab w:val="clear" w:pos="8296"/>
            </w:tabs>
            <w:ind w:left="0" w:leftChars="0" w:firstLine="420" w:firstLineChars="200"/>
            <w:rPr>
              <w:rFonts w:hint="eastAsia" w:ascii="宋体" w:hAnsi="宋体" w:cs="宋体"/>
              <w:color w:val="auto"/>
            </w:rPr>
          </w:pPr>
          <w:r>
            <w:rPr>
              <w:color w:val="auto"/>
            </w:rPr>
            <w:fldChar w:fldCharType="begin"/>
          </w:r>
          <w:r>
            <w:rPr>
              <w:color w:val="auto"/>
            </w:rPr>
            <w:instrText xml:space="preserve"> HYPERLINK \l "_Toc11537" </w:instrText>
          </w:r>
          <w:r>
            <w:rPr>
              <w:color w:val="auto"/>
            </w:rPr>
            <w:fldChar w:fldCharType="separate"/>
          </w:r>
          <w:r>
            <w:rPr>
              <w:rFonts w:hint="eastAsia" w:ascii="宋体" w:hAnsi="宋体" w:cs="宋体"/>
              <w:color w:val="auto"/>
            </w:rPr>
            <w:t>二、 双方一般权利和义务：</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_Toc11537 \h </w:instrText>
          </w:r>
          <w:r>
            <w:rPr>
              <w:rFonts w:hint="eastAsia" w:ascii="宋体" w:hAnsi="宋体" w:cs="宋体"/>
              <w:color w:val="auto"/>
            </w:rPr>
            <w:fldChar w:fldCharType="separate"/>
          </w:r>
          <w:r>
            <w:rPr>
              <w:rFonts w:hint="eastAsia" w:ascii="宋体" w:hAnsi="宋体" w:cs="宋体"/>
              <w:color w:val="auto"/>
            </w:rPr>
            <w:t>10</w:t>
          </w:r>
          <w:r>
            <w:rPr>
              <w:rFonts w:hint="eastAsia" w:ascii="宋体" w:hAnsi="宋体" w:cs="宋体"/>
              <w:color w:val="auto"/>
            </w:rPr>
            <w:fldChar w:fldCharType="end"/>
          </w:r>
          <w:r>
            <w:rPr>
              <w:rFonts w:hint="eastAsia" w:ascii="宋体" w:hAnsi="宋体" w:cs="宋体"/>
              <w:color w:val="auto"/>
            </w:rPr>
            <w:fldChar w:fldCharType="end"/>
          </w:r>
        </w:p>
        <w:p w14:paraId="597BDAE0">
          <w:pPr>
            <w:pStyle w:val="31"/>
            <w:tabs>
              <w:tab w:val="right" w:leader="dot" w:pos="9355"/>
              <w:tab w:val="clear" w:pos="-4140"/>
              <w:tab w:val="clear" w:pos="8296"/>
            </w:tabs>
            <w:ind w:left="0" w:leftChars="0" w:firstLine="420" w:firstLineChars="200"/>
            <w:rPr>
              <w:rFonts w:hint="eastAsia" w:ascii="宋体" w:hAnsi="宋体" w:cs="宋体"/>
              <w:color w:val="auto"/>
            </w:rPr>
          </w:pPr>
          <w:r>
            <w:rPr>
              <w:color w:val="auto"/>
            </w:rPr>
            <w:fldChar w:fldCharType="begin"/>
          </w:r>
          <w:r>
            <w:rPr>
              <w:color w:val="auto"/>
            </w:rPr>
            <w:instrText xml:space="preserve"> HYPERLINK \l "_Toc21586" </w:instrText>
          </w:r>
          <w:r>
            <w:rPr>
              <w:color w:val="auto"/>
            </w:rPr>
            <w:fldChar w:fldCharType="separate"/>
          </w:r>
          <w:r>
            <w:rPr>
              <w:rFonts w:hint="eastAsia" w:ascii="宋体" w:hAnsi="宋体" w:cs="宋体"/>
              <w:color w:val="auto"/>
            </w:rPr>
            <w:t>三、 工期：</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_Toc21586 \h </w:instrText>
          </w:r>
          <w:r>
            <w:rPr>
              <w:rFonts w:hint="eastAsia" w:ascii="宋体" w:hAnsi="宋体" w:cs="宋体"/>
              <w:color w:val="auto"/>
            </w:rPr>
            <w:fldChar w:fldCharType="separate"/>
          </w:r>
          <w:r>
            <w:rPr>
              <w:rFonts w:hint="eastAsia" w:ascii="宋体" w:hAnsi="宋体" w:cs="宋体"/>
              <w:color w:val="auto"/>
            </w:rPr>
            <w:t>14</w:t>
          </w:r>
          <w:r>
            <w:rPr>
              <w:rFonts w:hint="eastAsia" w:ascii="宋体" w:hAnsi="宋体" w:cs="宋体"/>
              <w:color w:val="auto"/>
            </w:rPr>
            <w:fldChar w:fldCharType="end"/>
          </w:r>
          <w:r>
            <w:rPr>
              <w:rFonts w:hint="eastAsia" w:ascii="宋体" w:hAnsi="宋体" w:cs="宋体"/>
              <w:color w:val="auto"/>
            </w:rPr>
            <w:fldChar w:fldCharType="end"/>
          </w:r>
        </w:p>
        <w:p w14:paraId="7F88ACA5">
          <w:pPr>
            <w:pStyle w:val="31"/>
            <w:tabs>
              <w:tab w:val="right" w:leader="dot" w:pos="9355"/>
              <w:tab w:val="clear" w:pos="-4140"/>
              <w:tab w:val="clear" w:pos="8296"/>
            </w:tabs>
            <w:ind w:left="0" w:leftChars="0" w:firstLine="420" w:firstLineChars="200"/>
            <w:rPr>
              <w:rFonts w:hint="eastAsia" w:ascii="宋体" w:hAnsi="宋体" w:cs="宋体"/>
              <w:color w:val="auto"/>
            </w:rPr>
          </w:pPr>
          <w:r>
            <w:rPr>
              <w:color w:val="auto"/>
            </w:rPr>
            <w:fldChar w:fldCharType="begin"/>
          </w:r>
          <w:r>
            <w:rPr>
              <w:color w:val="auto"/>
            </w:rPr>
            <w:instrText xml:space="preserve"> HYPERLINK \l "_Toc32081" </w:instrText>
          </w:r>
          <w:r>
            <w:rPr>
              <w:color w:val="auto"/>
            </w:rPr>
            <w:fldChar w:fldCharType="separate"/>
          </w:r>
          <w:r>
            <w:rPr>
              <w:rFonts w:hint="eastAsia" w:ascii="宋体" w:hAnsi="宋体" w:cs="宋体"/>
              <w:color w:val="auto"/>
            </w:rPr>
            <w:t>四、 工程质量与验收：</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_Toc32081 \h </w:instrText>
          </w:r>
          <w:r>
            <w:rPr>
              <w:rFonts w:hint="eastAsia" w:ascii="宋体" w:hAnsi="宋体" w:cs="宋体"/>
              <w:color w:val="auto"/>
            </w:rPr>
            <w:fldChar w:fldCharType="separate"/>
          </w:r>
          <w:r>
            <w:rPr>
              <w:rFonts w:hint="eastAsia" w:ascii="宋体" w:hAnsi="宋体" w:cs="宋体"/>
              <w:color w:val="auto"/>
            </w:rPr>
            <w:t>17</w:t>
          </w:r>
          <w:r>
            <w:rPr>
              <w:rFonts w:hint="eastAsia" w:ascii="宋体" w:hAnsi="宋体" w:cs="宋体"/>
              <w:color w:val="auto"/>
            </w:rPr>
            <w:fldChar w:fldCharType="end"/>
          </w:r>
          <w:r>
            <w:rPr>
              <w:rFonts w:hint="eastAsia" w:ascii="宋体" w:hAnsi="宋体" w:cs="宋体"/>
              <w:color w:val="auto"/>
            </w:rPr>
            <w:fldChar w:fldCharType="end"/>
          </w:r>
        </w:p>
        <w:p w14:paraId="39543E03">
          <w:pPr>
            <w:pStyle w:val="31"/>
            <w:tabs>
              <w:tab w:val="right" w:leader="dot" w:pos="9355"/>
              <w:tab w:val="clear" w:pos="-4140"/>
              <w:tab w:val="clear" w:pos="8296"/>
            </w:tabs>
            <w:ind w:left="0" w:leftChars="0" w:firstLine="420" w:firstLineChars="200"/>
            <w:rPr>
              <w:rFonts w:hint="eastAsia" w:ascii="宋体" w:hAnsi="宋体" w:cs="宋体"/>
              <w:color w:val="auto"/>
            </w:rPr>
          </w:pPr>
          <w:r>
            <w:rPr>
              <w:color w:val="auto"/>
            </w:rPr>
            <w:fldChar w:fldCharType="begin"/>
          </w:r>
          <w:r>
            <w:rPr>
              <w:color w:val="auto"/>
            </w:rPr>
            <w:instrText xml:space="preserve"> HYPERLINK \l "_Toc6404" </w:instrText>
          </w:r>
          <w:r>
            <w:rPr>
              <w:color w:val="auto"/>
            </w:rPr>
            <w:fldChar w:fldCharType="separate"/>
          </w:r>
          <w:r>
            <w:rPr>
              <w:rFonts w:hint="eastAsia" w:ascii="宋体" w:hAnsi="宋体" w:cs="宋体"/>
              <w:color w:val="auto"/>
            </w:rPr>
            <w:t>五、 合同价款与支付：</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_Toc6404 \h </w:instrText>
          </w:r>
          <w:r>
            <w:rPr>
              <w:rFonts w:hint="eastAsia" w:ascii="宋体" w:hAnsi="宋体" w:cs="宋体"/>
              <w:color w:val="auto"/>
            </w:rPr>
            <w:fldChar w:fldCharType="separate"/>
          </w:r>
          <w:r>
            <w:rPr>
              <w:rFonts w:hint="eastAsia" w:ascii="宋体" w:hAnsi="宋体" w:cs="宋体"/>
              <w:color w:val="auto"/>
            </w:rPr>
            <w:t>18</w:t>
          </w:r>
          <w:r>
            <w:rPr>
              <w:rFonts w:hint="eastAsia" w:ascii="宋体" w:hAnsi="宋体" w:cs="宋体"/>
              <w:color w:val="auto"/>
            </w:rPr>
            <w:fldChar w:fldCharType="end"/>
          </w:r>
          <w:r>
            <w:rPr>
              <w:rFonts w:hint="eastAsia" w:ascii="宋体" w:hAnsi="宋体" w:cs="宋体"/>
              <w:color w:val="auto"/>
            </w:rPr>
            <w:fldChar w:fldCharType="end"/>
          </w:r>
        </w:p>
        <w:p w14:paraId="6FDBCD88">
          <w:pPr>
            <w:pStyle w:val="31"/>
            <w:tabs>
              <w:tab w:val="right" w:leader="dot" w:pos="9355"/>
              <w:tab w:val="clear" w:pos="-4140"/>
              <w:tab w:val="clear" w:pos="8296"/>
            </w:tabs>
            <w:ind w:left="0" w:leftChars="0" w:firstLine="420" w:firstLineChars="200"/>
            <w:rPr>
              <w:rFonts w:hint="eastAsia" w:ascii="宋体" w:hAnsi="宋体" w:cs="宋体"/>
              <w:color w:val="auto"/>
            </w:rPr>
          </w:pPr>
          <w:r>
            <w:rPr>
              <w:color w:val="auto"/>
            </w:rPr>
            <w:fldChar w:fldCharType="begin"/>
          </w:r>
          <w:r>
            <w:rPr>
              <w:color w:val="auto"/>
            </w:rPr>
            <w:instrText xml:space="preserve"> HYPERLINK \l "_Toc26890" </w:instrText>
          </w:r>
          <w:r>
            <w:rPr>
              <w:color w:val="auto"/>
            </w:rPr>
            <w:fldChar w:fldCharType="separate"/>
          </w:r>
          <w:r>
            <w:rPr>
              <w:rFonts w:hint="eastAsia" w:ascii="宋体" w:hAnsi="宋体" w:cs="宋体"/>
              <w:color w:val="auto"/>
            </w:rPr>
            <w:t>六、材料和设备：</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_Toc26890 \h </w:instrText>
          </w:r>
          <w:r>
            <w:rPr>
              <w:rFonts w:hint="eastAsia" w:ascii="宋体" w:hAnsi="宋体" w:cs="宋体"/>
              <w:color w:val="auto"/>
            </w:rPr>
            <w:fldChar w:fldCharType="separate"/>
          </w:r>
          <w:r>
            <w:rPr>
              <w:rFonts w:hint="eastAsia" w:ascii="宋体" w:hAnsi="宋体" w:cs="宋体"/>
              <w:color w:val="auto"/>
            </w:rPr>
            <w:t>20</w:t>
          </w:r>
          <w:r>
            <w:rPr>
              <w:rFonts w:hint="eastAsia" w:ascii="宋体" w:hAnsi="宋体" w:cs="宋体"/>
              <w:color w:val="auto"/>
            </w:rPr>
            <w:fldChar w:fldCharType="end"/>
          </w:r>
          <w:r>
            <w:rPr>
              <w:rFonts w:hint="eastAsia" w:ascii="宋体" w:hAnsi="宋体" w:cs="宋体"/>
              <w:color w:val="auto"/>
            </w:rPr>
            <w:fldChar w:fldCharType="end"/>
          </w:r>
        </w:p>
        <w:p w14:paraId="5E68CF71">
          <w:pPr>
            <w:pStyle w:val="31"/>
            <w:tabs>
              <w:tab w:val="right" w:leader="dot" w:pos="9355"/>
              <w:tab w:val="clear" w:pos="-4140"/>
              <w:tab w:val="clear" w:pos="8296"/>
            </w:tabs>
            <w:ind w:left="0" w:leftChars="0" w:firstLine="420" w:firstLineChars="200"/>
            <w:rPr>
              <w:rFonts w:hint="eastAsia" w:ascii="宋体" w:hAnsi="宋体" w:cs="宋体"/>
              <w:color w:val="auto"/>
            </w:rPr>
          </w:pPr>
          <w:r>
            <w:rPr>
              <w:color w:val="auto"/>
            </w:rPr>
            <w:fldChar w:fldCharType="begin"/>
          </w:r>
          <w:r>
            <w:rPr>
              <w:color w:val="auto"/>
            </w:rPr>
            <w:instrText xml:space="preserve"> HYPERLINK \l "_Toc6664" </w:instrText>
          </w:r>
          <w:r>
            <w:rPr>
              <w:color w:val="auto"/>
            </w:rPr>
            <w:fldChar w:fldCharType="separate"/>
          </w:r>
          <w:r>
            <w:rPr>
              <w:rFonts w:hint="eastAsia" w:ascii="宋体" w:hAnsi="宋体" w:cs="宋体"/>
              <w:color w:val="auto"/>
            </w:rPr>
            <w:t>七、工程变更：</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_Toc6664 \h </w:instrText>
          </w:r>
          <w:r>
            <w:rPr>
              <w:rFonts w:hint="eastAsia" w:ascii="宋体" w:hAnsi="宋体" w:cs="宋体"/>
              <w:color w:val="auto"/>
            </w:rPr>
            <w:fldChar w:fldCharType="separate"/>
          </w:r>
          <w:r>
            <w:rPr>
              <w:rFonts w:hint="eastAsia" w:ascii="宋体" w:hAnsi="宋体" w:cs="宋体"/>
              <w:color w:val="auto"/>
            </w:rPr>
            <w:t>26</w:t>
          </w:r>
          <w:r>
            <w:rPr>
              <w:rFonts w:hint="eastAsia" w:ascii="宋体" w:hAnsi="宋体" w:cs="宋体"/>
              <w:color w:val="auto"/>
            </w:rPr>
            <w:fldChar w:fldCharType="end"/>
          </w:r>
          <w:r>
            <w:rPr>
              <w:rFonts w:hint="eastAsia" w:ascii="宋体" w:hAnsi="宋体" w:cs="宋体"/>
              <w:color w:val="auto"/>
            </w:rPr>
            <w:fldChar w:fldCharType="end"/>
          </w:r>
        </w:p>
        <w:p w14:paraId="75EB17C3">
          <w:pPr>
            <w:pStyle w:val="31"/>
            <w:tabs>
              <w:tab w:val="right" w:leader="dot" w:pos="9355"/>
              <w:tab w:val="clear" w:pos="-4140"/>
              <w:tab w:val="clear" w:pos="8296"/>
            </w:tabs>
            <w:ind w:left="0" w:leftChars="0" w:firstLine="420" w:firstLineChars="200"/>
            <w:rPr>
              <w:rFonts w:hint="eastAsia" w:ascii="宋体" w:hAnsi="宋体" w:cs="宋体"/>
              <w:color w:val="auto"/>
            </w:rPr>
          </w:pPr>
          <w:r>
            <w:rPr>
              <w:color w:val="auto"/>
            </w:rPr>
            <w:fldChar w:fldCharType="begin"/>
          </w:r>
          <w:r>
            <w:rPr>
              <w:color w:val="auto"/>
            </w:rPr>
            <w:instrText xml:space="preserve"> HYPERLINK \l "_Toc17550" </w:instrText>
          </w:r>
          <w:r>
            <w:rPr>
              <w:color w:val="auto"/>
            </w:rPr>
            <w:fldChar w:fldCharType="separate"/>
          </w:r>
          <w:r>
            <w:rPr>
              <w:rFonts w:hint="eastAsia" w:ascii="宋体" w:hAnsi="宋体" w:cs="宋体"/>
              <w:color w:val="auto"/>
            </w:rPr>
            <w:t>八、工程分包管理：</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_Toc17550 \h </w:instrText>
          </w:r>
          <w:r>
            <w:rPr>
              <w:rFonts w:hint="eastAsia" w:ascii="宋体" w:hAnsi="宋体" w:cs="宋体"/>
              <w:color w:val="auto"/>
            </w:rPr>
            <w:fldChar w:fldCharType="separate"/>
          </w:r>
          <w:r>
            <w:rPr>
              <w:rFonts w:hint="eastAsia" w:ascii="宋体" w:hAnsi="宋体" w:cs="宋体"/>
              <w:color w:val="auto"/>
            </w:rPr>
            <w:t>27</w:t>
          </w:r>
          <w:r>
            <w:rPr>
              <w:rFonts w:hint="eastAsia" w:ascii="宋体" w:hAnsi="宋体" w:cs="宋体"/>
              <w:color w:val="auto"/>
            </w:rPr>
            <w:fldChar w:fldCharType="end"/>
          </w:r>
          <w:r>
            <w:rPr>
              <w:rFonts w:hint="eastAsia" w:ascii="宋体" w:hAnsi="宋体" w:cs="宋体"/>
              <w:color w:val="auto"/>
            </w:rPr>
            <w:fldChar w:fldCharType="end"/>
          </w:r>
        </w:p>
        <w:p w14:paraId="56FB7B64">
          <w:pPr>
            <w:pStyle w:val="31"/>
            <w:tabs>
              <w:tab w:val="right" w:leader="dot" w:pos="9355"/>
              <w:tab w:val="clear" w:pos="-4140"/>
              <w:tab w:val="clear" w:pos="8296"/>
            </w:tabs>
            <w:ind w:left="0" w:leftChars="0" w:firstLine="420" w:firstLineChars="200"/>
            <w:rPr>
              <w:rFonts w:hint="eastAsia" w:ascii="宋体" w:hAnsi="宋体" w:cs="宋体"/>
              <w:color w:val="auto"/>
            </w:rPr>
          </w:pPr>
          <w:r>
            <w:rPr>
              <w:color w:val="auto"/>
            </w:rPr>
            <w:fldChar w:fldCharType="begin"/>
          </w:r>
          <w:r>
            <w:rPr>
              <w:color w:val="auto"/>
            </w:rPr>
            <w:instrText xml:space="preserve"> HYPERLINK \l "_Toc27247" </w:instrText>
          </w:r>
          <w:r>
            <w:rPr>
              <w:color w:val="auto"/>
            </w:rPr>
            <w:fldChar w:fldCharType="separate"/>
          </w:r>
          <w:r>
            <w:rPr>
              <w:rFonts w:hint="eastAsia" w:ascii="宋体" w:hAnsi="宋体" w:cs="宋体"/>
              <w:color w:val="auto"/>
            </w:rPr>
            <w:t>九、竣工结算与资料规定：</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_Toc27247 \h </w:instrText>
          </w:r>
          <w:r>
            <w:rPr>
              <w:rFonts w:hint="eastAsia" w:ascii="宋体" w:hAnsi="宋体" w:cs="宋体"/>
              <w:color w:val="auto"/>
            </w:rPr>
            <w:fldChar w:fldCharType="separate"/>
          </w:r>
          <w:r>
            <w:rPr>
              <w:rFonts w:hint="eastAsia" w:ascii="宋体" w:hAnsi="宋体" w:cs="宋体"/>
              <w:color w:val="auto"/>
            </w:rPr>
            <w:t>29</w:t>
          </w:r>
          <w:r>
            <w:rPr>
              <w:rFonts w:hint="eastAsia" w:ascii="宋体" w:hAnsi="宋体" w:cs="宋体"/>
              <w:color w:val="auto"/>
            </w:rPr>
            <w:fldChar w:fldCharType="end"/>
          </w:r>
          <w:r>
            <w:rPr>
              <w:rFonts w:hint="eastAsia" w:ascii="宋体" w:hAnsi="宋体" w:cs="宋体"/>
              <w:color w:val="auto"/>
            </w:rPr>
            <w:fldChar w:fldCharType="end"/>
          </w:r>
        </w:p>
        <w:p w14:paraId="08B9865F">
          <w:pPr>
            <w:pStyle w:val="31"/>
            <w:tabs>
              <w:tab w:val="right" w:leader="dot" w:pos="9355"/>
              <w:tab w:val="clear" w:pos="-4140"/>
              <w:tab w:val="clear" w:pos="8296"/>
            </w:tabs>
            <w:ind w:left="0" w:leftChars="0" w:firstLine="420" w:firstLineChars="200"/>
            <w:rPr>
              <w:rFonts w:hint="eastAsia" w:ascii="宋体" w:hAnsi="宋体" w:cs="宋体"/>
              <w:color w:val="auto"/>
            </w:rPr>
          </w:pPr>
          <w:r>
            <w:rPr>
              <w:color w:val="auto"/>
            </w:rPr>
            <w:fldChar w:fldCharType="begin"/>
          </w:r>
          <w:r>
            <w:rPr>
              <w:color w:val="auto"/>
            </w:rPr>
            <w:instrText xml:space="preserve"> HYPERLINK \l "_Toc11937" </w:instrText>
          </w:r>
          <w:r>
            <w:rPr>
              <w:color w:val="auto"/>
            </w:rPr>
            <w:fldChar w:fldCharType="separate"/>
          </w:r>
          <w:r>
            <w:rPr>
              <w:rFonts w:hint="eastAsia" w:ascii="宋体" w:hAnsi="宋体" w:cs="宋体"/>
              <w:color w:val="auto"/>
            </w:rPr>
            <w:t>十、索赔和争议：</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_Toc11937 \h </w:instrText>
          </w:r>
          <w:r>
            <w:rPr>
              <w:rFonts w:hint="eastAsia" w:ascii="宋体" w:hAnsi="宋体" w:cs="宋体"/>
              <w:color w:val="auto"/>
            </w:rPr>
            <w:fldChar w:fldCharType="separate"/>
          </w:r>
          <w:r>
            <w:rPr>
              <w:rFonts w:hint="eastAsia" w:ascii="宋体" w:hAnsi="宋体" w:cs="宋体"/>
              <w:color w:val="auto"/>
            </w:rPr>
            <w:t>33</w:t>
          </w:r>
          <w:r>
            <w:rPr>
              <w:rFonts w:hint="eastAsia" w:ascii="宋体" w:hAnsi="宋体" w:cs="宋体"/>
              <w:color w:val="auto"/>
            </w:rPr>
            <w:fldChar w:fldCharType="end"/>
          </w:r>
          <w:r>
            <w:rPr>
              <w:rFonts w:hint="eastAsia" w:ascii="宋体" w:hAnsi="宋体" w:cs="宋体"/>
              <w:color w:val="auto"/>
            </w:rPr>
            <w:fldChar w:fldCharType="end"/>
          </w:r>
        </w:p>
        <w:p w14:paraId="50649239">
          <w:pPr>
            <w:pStyle w:val="31"/>
            <w:tabs>
              <w:tab w:val="right" w:leader="dot" w:pos="9355"/>
              <w:tab w:val="clear" w:pos="-4140"/>
              <w:tab w:val="clear" w:pos="8296"/>
            </w:tabs>
            <w:ind w:left="0" w:leftChars="0" w:firstLine="420" w:firstLineChars="200"/>
            <w:rPr>
              <w:rFonts w:hint="eastAsia" w:ascii="宋体" w:hAnsi="宋体" w:cs="宋体"/>
              <w:color w:val="auto"/>
            </w:rPr>
          </w:pPr>
          <w:r>
            <w:rPr>
              <w:color w:val="auto"/>
            </w:rPr>
            <w:fldChar w:fldCharType="begin"/>
          </w:r>
          <w:r>
            <w:rPr>
              <w:color w:val="auto"/>
            </w:rPr>
            <w:instrText xml:space="preserve"> HYPERLINK \l "_Toc3581" </w:instrText>
          </w:r>
          <w:r>
            <w:rPr>
              <w:color w:val="auto"/>
            </w:rPr>
            <w:fldChar w:fldCharType="separate"/>
          </w:r>
          <w:r>
            <w:rPr>
              <w:rFonts w:hint="eastAsia" w:ascii="宋体" w:hAnsi="宋体" w:cs="宋体"/>
              <w:color w:val="auto"/>
            </w:rPr>
            <w:t>十一、其他：</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_Toc3581 \h </w:instrText>
          </w:r>
          <w:r>
            <w:rPr>
              <w:rFonts w:hint="eastAsia" w:ascii="宋体" w:hAnsi="宋体" w:cs="宋体"/>
              <w:color w:val="auto"/>
            </w:rPr>
            <w:fldChar w:fldCharType="separate"/>
          </w:r>
          <w:r>
            <w:rPr>
              <w:rFonts w:hint="eastAsia" w:ascii="宋体" w:hAnsi="宋体" w:cs="宋体"/>
              <w:color w:val="auto"/>
            </w:rPr>
            <w:t>36</w:t>
          </w:r>
          <w:r>
            <w:rPr>
              <w:rFonts w:hint="eastAsia" w:ascii="宋体" w:hAnsi="宋体" w:cs="宋体"/>
              <w:color w:val="auto"/>
            </w:rPr>
            <w:fldChar w:fldCharType="end"/>
          </w:r>
          <w:r>
            <w:rPr>
              <w:rFonts w:hint="eastAsia" w:ascii="宋体" w:hAnsi="宋体" w:cs="宋体"/>
              <w:color w:val="auto"/>
            </w:rPr>
            <w:fldChar w:fldCharType="end"/>
          </w:r>
        </w:p>
        <w:p w14:paraId="3D4A78E3">
          <w:pPr>
            <w:pStyle w:val="26"/>
            <w:tabs>
              <w:tab w:val="right" w:leader="dot" w:pos="9355"/>
            </w:tabs>
            <w:ind w:firstLine="420" w:firstLineChars="200"/>
            <w:rPr>
              <w:rFonts w:hint="eastAsia" w:ascii="宋体" w:hAnsi="宋体" w:cs="宋体"/>
              <w:color w:val="auto"/>
            </w:rPr>
          </w:pPr>
          <w:r>
            <w:rPr>
              <w:color w:val="auto"/>
            </w:rPr>
            <w:fldChar w:fldCharType="begin"/>
          </w:r>
          <w:r>
            <w:rPr>
              <w:color w:val="auto"/>
            </w:rPr>
            <w:instrText xml:space="preserve"> HYPERLINK \l "_Toc17347" </w:instrText>
          </w:r>
          <w:r>
            <w:rPr>
              <w:color w:val="auto"/>
            </w:rPr>
            <w:fldChar w:fldCharType="separate"/>
          </w:r>
          <w:r>
            <w:rPr>
              <w:rFonts w:hint="eastAsia" w:ascii="宋体" w:hAnsi="宋体" w:cs="宋体"/>
              <w:color w:val="auto"/>
              <w:szCs w:val="28"/>
            </w:rPr>
            <w:t>第三部分  通用条款</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_Toc17347 \h </w:instrText>
          </w:r>
          <w:r>
            <w:rPr>
              <w:rFonts w:hint="eastAsia" w:ascii="宋体" w:hAnsi="宋体" w:cs="宋体"/>
              <w:color w:val="auto"/>
            </w:rPr>
            <w:fldChar w:fldCharType="separate"/>
          </w:r>
          <w:r>
            <w:rPr>
              <w:rFonts w:hint="eastAsia" w:ascii="宋体" w:hAnsi="宋体" w:cs="宋体"/>
              <w:color w:val="auto"/>
            </w:rPr>
            <w:t>40</w:t>
          </w:r>
          <w:r>
            <w:rPr>
              <w:rFonts w:hint="eastAsia" w:ascii="宋体" w:hAnsi="宋体" w:cs="宋体"/>
              <w:color w:val="auto"/>
            </w:rPr>
            <w:fldChar w:fldCharType="end"/>
          </w:r>
          <w:r>
            <w:rPr>
              <w:rFonts w:hint="eastAsia" w:ascii="宋体" w:hAnsi="宋体" w:cs="宋体"/>
              <w:color w:val="auto"/>
            </w:rPr>
            <w:fldChar w:fldCharType="end"/>
          </w:r>
        </w:p>
        <w:p w14:paraId="6D0C70AF">
          <w:pPr>
            <w:pStyle w:val="31"/>
            <w:tabs>
              <w:tab w:val="right" w:leader="dot" w:pos="9355"/>
              <w:tab w:val="clear" w:pos="-4140"/>
              <w:tab w:val="clear" w:pos="8296"/>
            </w:tabs>
            <w:ind w:left="0" w:leftChars="0" w:firstLine="420" w:firstLineChars="200"/>
            <w:rPr>
              <w:rFonts w:hint="eastAsia" w:ascii="宋体" w:hAnsi="宋体" w:cs="宋体"/>
              <w:color w:val="auto"/>
            </w:rPr>
          </w:pPr>
          <w:r>
            <w:rPr>
              <w:color w:val="auto"/>
            </w:rPr>
            <w:fldChar w:fldCharType="begin"/>
          </w:r>
          <w:r>
            <w:rPr>
              <w:color w:val="auto"/>
            </w:rPr>
            <w:instrText xml:space="preserve"> HYPERLINK \l "_Toc24532" </w:instrText>
          </w:r>
          <w:r>
            <w:rPr>
              <w:color w:val="auto"/>
            </w:rPr>
            <w:fldChar w:fldCharType="separate"/>
          </w:r>
          <w:r>
            <w:rPr>
              <w:rFonts w:hint="eastAsia" w:ascii="宋体" w:hAnsi="宋体" w:cs="宋体"/>
              <w:color w:val="auto"/>
            </w:rPr>
            <w:t>一、词语定义及合同文件：</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_Toc24532 \h </w:instrText>
          </w:r>
          <w:r>
            <w:rPr>
              <w:rFonts w:hint="eastAsia" w:ascii="宋体" w:hAnsi="宋体" w:cs="宋体"/>
              <w:color w:val="auto"/>
            </w:rPr>
            <w:fldChar w:fldCharType="separate"/>
          </w:r>
          <w:r>
            <w:rPr>
              <w:rFonts w:hint="eastAsia" w:ascii="宋体" w:hAnsi="宋体" w:cs="宋体"/>
              <w:color w:val="auto"/>
            </w:rPr>
            <w:t>40</w:t>
          </w:r>
          <w:r>
            <w:rPr>
              <w:rFonts w:hint="eastAsia" w:ascii="宋体" w:hAnsi="宋体" w:cs="宋体"/>
              <w:color w:val="auto"/>
            </w:rPr>
            <w:fldChar w:fldCharType="end"/>
          </w:r>
          <w:r>
            <w:rPr>
              <w:rFonts w:hint="eastAsia" w:ascii="宋体" w:hAnsi="宋体" w:cs="宋体"/>
              <w:color w:val="auto"/>
            </w:rPr>
            <w:fldChar w:fldCharType="end"/>
          </w:r>
        </w:p>
        <w:p w14:paraId="114BC9B6">
          <w:pPr>
            <w:pStyle w:val="31"/>
            <w:tabs>
              <w:tab w:val="right" w:leader="dot" w:pos="9355"/>
              <w:tab w:val="clear" w:pos="-4140"/>
              <w:tab w:val="clear" w:pos="8296"/>
            </w:tabs>
            <w:ind w:left="0" w:leftChars="0" w:firstLine="420" w:firstLineChars="200"/>
            <w:rPr>
              <w:rFonts w:hint="eastAsia" w:ascii="宋体" w:hAnsi="宋体" w:cs="宋体"/>
              <w:color w:val="auto"/>
            </w:rPr>
          </w:pPr>
          <w:r>
            <w:rPr>
              <w:color w:val="auto"/>
            </w:rPr>
            <w:fldChar w:fldCharType="begin"/>
          </w:r>
          <w:r>
            <w:rPr>
              <w:color w:val="auto"/>
            </w:rPr>
            <w:instrText xml:space="preserve"> HYPERLINK \l "_Toc26789" </w:instrText>
          </w:r>
          <w:r>
            <w:rPr>
              <w:color w:val="auto"/>
            </w:rPr>
            <w:fldChar w:fldCharType="separate"/>
          </w:r>
          <w:r>
            <w:rPr>
              <w:rFonts w:hint="eastAsia" w:ascii="宋体" w:hAnsi="宋体" w:cs="宋体"/>
              <w:color w:val="auto"/>
            </w:rPr>
            <w:t>二、双方一般权利和义务：</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_Toc26789 \h </w:instrText>
          </w:r>
          <w:r>
            <w:rPr>
              <w:rFonts w:hint="eastAsia" w:ascii="宋体" w:hAnsi="宋体" w:cs="宋体"/>
              <w:color w:val="auto"/>
            </w:rPr>
            <w:fldChar w:fldCharType="separate"/>
          </w:r>
          <w:r>
            <w:rPr>
              <w:rFonts w:hint="eastAsia" w:ascii="宋体" w:hAnsi="宋体" w:cs="宋体"/>
              <w:color w:val="auto"/>
            </w:rPr>
            <w:t>42</w:t>
          </w:r>
          <w:r>
            <w:rPr>
              <w:rFonts w:hint="eastAsia" w:ascii="宋体" w:hAnsi="宋体" w:cs="宋体"/>
              <w:color w:val="auto"/>
            </w:rPr>
            <w:fldChar w:fldCharType="end"/>
          </w:r>
          <w:r>
            <w:rPr>
              <w:rFonts w:hint="eastAsia" w:ascii="宋体" w:hAnsi="宋体" w:cs="宋体"/>
              <w:color w:val="auto"/>
            </w:rPr>
            <w:fldChar w:fldCharType="end"/>
          </w:r>
        </w:p>
        <w:p w14:paraId="23860065">
          <w:pPr>
            <w:pStyle w:val="31"/>
            <w:tabs>
              <w:tab w:val="right" w:leader="dot" w:pos="9355"/>
              <w:tab w:val="clear" w:pos="-4140"/>
              <w:tab w:val="clear" w:pos="8296"/>
            </w:tabs>
            <w:ind w:left="0" w:leftChars="0" w:firstLine="420" w:firstLineChars="200"/>
            <w:rPr>
              <w:rFonts w:hint="eastAsia" w:ascii="宋体" w:hAnsi="宋体" w:cs="宋体"/>
              <w:color w:val="auto"/>
            </w:rPr>
          </w:pPr>
          <w:r>
            <w:rPr>
              <w:color w:val="auto"/>
            </w:rPr>
            <w:fldChar w:fldCharType="begin"/>
          </w:r>
          <w:r>
            <w:rPr>
              <w:color w:val="auto"/>
            </w:rPr>
            <w:instrText xml:space="preserve"> HYPERLINK \l "_Toc14226" </w:instrText>
          </w:r>
          <w:r>
            <w:rPr>
              <w:color w:val="auto"/>
            </w:rPr>
            <w:fldChar w:fldCharType="separate"/>
          </w:r>
          <w:r>
            <w:rPr>
              <w:rFonts w:hint="eastAsia" w:ascii="宋体" w:hAnsi="宋体" w:cs="宋体"/>
              <w:color w:val="auto"/>
            </w:rPr>
            <w:t>三、工期：</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_Toc14226 \h </w:instrText>
          </w:r>
          <w:r>
            <w:rPr>
              <w:rFonts w:hint="eastAsia" w:ascii="宋体" w:hAnsi="宋体" w:cs="宋体"/>
              <w:color w:val="auto"/>
            </w:rPr>
            <w:fldChar w:fldCharType="separate"/>
          </w:r>
          <w:r>
            <w:rPr>
              <w:rFonts w:hint="eastAsia" w:ascii="宋体" w:hAnsi="宋体" w:cs="宋体"/>
              <w:color w:val="auto"/>
            </w:rPr>
            <w:t>47</w:t>
          </w:r>
          <w:r>
            <w:rPr>
              <w:rFonts w:hint="eastAsia" w:ascii="宋体" w:hAnsi="宋体" w:cs="宋体"/>
              <w:color w:val="auto"/>
            </w:rPr>
            <w:fldChar w:fldCharType="end"/>
          </w:r>
          <w:r>
            <w:rPr>
              <w:rFonts w:hint="eastAsia" w:ascii="宋体" w:hAnsi="宋体" w:cs="宋体"/>
              <w:color w:val="auto"/>
            </w:rPr>
            <w:fldChar w:fldCharType="end"/>
          </w:r>
        </w:p>
        <w:p w14:paraId="66C9DBC9">
          <w:pPr>
            <w:pStyle w:val="31"/>
            <w:tabs>
              <w:tab w:val="right" w:leader="dot" w:pos="9355"/>
              <w:tab w:val="clear" w:pos="-4140"/>
              <w:tab w:val="clear" w:pos="8296"/>
            </w:tabs>
            <w:ind w:left="0" w:leftChars="0" w:firstLine="420" w:firstLineChars="200"/>
            <w:rPr>
              <w:rFonts w:hint="eastAsia" w:ascii="宋体" w:hAnsi="宋体" w:cs="宋体"/>
              <w:color w:val="auto"/>
            </w:rPr>
          </w:pPr>
          <w:r>
            <w:rPr>
              <w:color w:val="auto"/>
            </w:rPr>
            <w:fldChar w:fldCharType="begin"/>
          </w:r>
          <w:r>
            <w:rPr>
              <w:color w:val="auto"/>
            </w:rPr>
            <w:instrText xml:space="preserve"> HYPERLINK \l "_Toc19804" </w:instrText>
          </w:r>
          <w:r>
            <w:rPr>
              <w:color w:val="auto"/>
            </w:rPr>
            <w:fldChar w:fldCharType="separate"/>
          </w:r>
          <w:r>
            <w:rPr>
              <w:rFonts w:hint="eastAsia" w:ascii="宋体" w:hAnsi="宋体" w:cs="宋体"/>
              <w:color w:val="auto"/>
            </w:rPr>
            <w:t>四、工程质量、检查、检验、试验、验收：</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_Toc19804 \h </w:instrText>
          </w:r>
          <w:r>
            <w:rPr>
              <w:rFonts w:hint="eastAsia" w:ascii="宋体" w:hAnsi="宋体" w:cs="宋体"/>
              <w:color w:val="auto"/>
            </w:rPr>
            <w:fldChar w:fldCharType="separate"/>
          </w:r>
          <w:r>
            <w:rPr>
              <w:rFonts w:hint="eastAsia" w:ascii="宋体" w:hAnsi="宋体" w:cs="宋体"/>
              <w:color w:val="auto"/>
            </w:rPr>
            <w:t>50</w:t>
          </w:r>
          <w:r>
            <w:rPr>
              <w:rFonts w:hint="eastAsia" w:ascii="宋体" w:hAnsi="宋体" w:cs="宋体"/>
              <w:color w:val="auto"/>
            </w:rPr>
            <w:fldChar w:fldCharType="end"/>
          </w:r>
          <w:r>
            <w:rPr>
              <w:rFonts w:hint="eastAsia" w:ascii="宋体" w:hAnsi="宋体" w:cs="宋体"/>
              <w:color w:val="auto"/>
            </w:rPr>
            <w:fldChar w:fldCharType="end"/>
          </w:r>
        </w:p>
        <w:p w14:paraId="69019797">
          <w:pPr>
            <w:pStyle w:val="31"/>
            <w:tabs>
              <w:tab w:val="right" w:leader="dot" w:pos="9355"/>
              <w:tab w:val="clear" w:pos="-4140"/>
              <w:tab w:val="clear" w:pos="8296"/>
            </w:tabs>
            <w:ind w:left="0" w:leftChars="0" w:firstLine="420" w:firstLineChars="200"/>
            <w:rPr>
              <w:rFonts w:hint="eastAsia" w:ascii="宋体" w:hAnsi="宋体" w:cs="宋体"/>
              <w:color w:val="auto"/>
            </w:rPr>
          </w:pPr>
          <w:r>
            <w:rPr>
              <w:color w:val="auto"/>
            </w:rPr>
            <w:fldChar w:fldCharType="begin"/>
          </w:r>
          <w:r>
            <w:rPr>
              <w:color w:val="auto"/>
            </w:rPr>
            <w:instrText xml:space="preserve"> HYPERLINK \l "_Toc2108" </w:instrText>
          </w:r>
          <w:r>
            <w:rPr>
              <w:color w:val="auto"/>
            </w:rPr>
            <w:fldChar w:fldCharType="separate"/>
          </w:r>
          <w:r>
            <w:rPr>
              <w:rFonts w:hint="eastAsia" w:ascii="宋体" w:hAnsi="宋体" w:cs="宋体"/>
              <w:color w:val="auto"/>
            </w:rPr>
            <w:t>五、安全文明施工与场地管理：</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_Toc2108 \h </w:instrText>
          </w:r>
          <w:r>
            <w:rPr>
              <w:rFonts w:hint="eastAsia" w:ascii="宋体" w:hAnsi="宋体" w:cs="宋体"/>
              <w:color w:val="auto"/>
            </w:rPr>
            <w:fldChar w:fldCharType="separate"/>
          </w:r>
          <w:r>
            <w:rPr>
              <w:rFonts w:hint="eastAsia" w:ascii="宋体" w:hAnsi="宋体" w:cs="宋体"/>
              <w:color w:val="auto"/>
            </w:rPr>
            <w:t>53</w:t>
          </w:r>
          <w:r>
            <w:rPr>
              <w:rFonts w:hint="eastAsia" w:ascii="宋体" w:hAnsi="宋体" w:cs="宋体"/>
              <w:color w:val="auto"/>
            </w:rPr>
            <w:fldChar w:fldCharType="end"/>
          </w:r>
          <w:r>
            <w:rPr>
              <w:rFonts w:hint="eastAsia" w:ascii="宋体" w:hAnsi="宋体" w:cs="宋体"/>
              <w:color w:val="auto"/>
            </w:rPr>
            <w:fldChar w:fldCharType="end"/>
          </w:r>
        </w:p>
        <w:p w14:paraId="7D21796F">
          <w:pPr>
            <w:pStyle w:val="31"/>
            <w:tabs>
              <w:tab w:val="right" w:leader="dot" w:pos="9355"/>
              <w:tab w:val="clear" w:pos="-4140"/>
              <w:tab w:val="clear" w:pos="8296"/>
            </w:tabs>
            <w:ind w:left="0" w:leftChars="0" w:firstLine="420" w:firstLineChars="200"/>
            <w:rPr>
              <w:rFonts w:hint="eastAsia" w:ascii="宋体" w:hAnsi="宋体" w:cs="宋体"/>
              <w:color w:val="auto"/>
            </w:rPr>
          </w:pPr>
          <w:r>
            <w:rPr>
              <w:color w:val="auto"/>
            </w:rPr>
            <w:fldChar w:fldCharType="begin"/>
          </w:r>
          <w:r>
            <w:rPr>
              <w:color w:val="auto"/>
            </w:rPr>
            <w:instrText xml:space="preserve"> HYPERLINK \l "_Toc5903" </w:instrText>
          </w:r>
          <w:r>
            <w:rPr>
              <w:color w:val="auto"/>
            </w:rPr>
            <w:fldChar w:fldCharType="separate"/>
          </w:r>
          <w:r>
            <w:rPr>
              <w:rFonts w:hint="eastAsia" w:ascii="宋体" w:hAnsi="宋体" w:cs="宋体"/>
              <w:color w:val="auto"/>
            </w:rPr>
            <w:t>六、合同价款与支付：</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_Toc5903 \h </w:instrText>
          </w:r>
          <w:r>
            <w:rPr>
              <w:rFonts w:hint="eastAsia" w:ascii="宋体" w:hAnsi="宋体" w:cs="宋体"/>
              <w:color w:val="auto"/>
            </w:rPr>
            <w:fldChar w:fldCharType="separate"/>
          </w:r>
          <w:r>
            <w:rPr>
              <w:rFonts w:hint="eastAsia" w:ascii="宋体" w:hAnsi="宋体" w:cs="宋体"/>
              <w:color w:val="auto"/>
            </w:rPr>
            <w:t>55</w:t>
          </w:r>
          <w:r>
            <w:rPr>
              <w:rFonts w:hint="eastAsia" w:ascii="宋体" w:hAnsi="宋体" w:cs="宋体"/>
              <w:color w:val="auto"/>
            </w:rPr>
            <w:fldChar w:fldCharType="end"/>
          </w:r>
          <w:r>
            <w:rPr>
              <w:rFonts w:hint="eastAsia" w:ascii="宋体" w:hAnsi="宋体" w:cs="宋体"/>
              <w:color w:val="auto"/>
            </w:rPr>
            <w:fldChar w:fldCharType="end"/>
          </w:r>
        </w:p>
        <w:p w14:paraId="083C81A7">
          <w:pPr>
            <w:pStyle w:val="31"/>
            <w:tabs>
              <w:tab w:val="right" w:leader="dot" w:pos="9355"/>
              <w:tab w:val="clear" w:pos="-4140"/>
              <w:tab w:val="clear" w:pos="8296"/>
            </w:tabs>
            <w:ind w:left="0" w:leftChars="0" w:firstLine="420" w:firstLineChars="200"/>
            <w:rPr>
              <w:rFonts w:hint="eastAsia" w:ascii="宋体" w:hAnsi="宋体" w:cs="宋体"/>
              <w:color w:val="auto"/>
            </w:rPr>
          </w:pPr>
          <w:r>
            <w:rPr>
              <w:color w:val="auto"/>
            </w:rPr>
            <w:fldChar w:fldCharType="begin"/>
          </w:r>
          <w:r>
            <w:rPr>
              <w:color w:val="auto"/>
            </w:rPr>
            <w:instrText xml:space="preserve"> HYPERLINK \l "_Toc20399" </w:instrText>
          </w:r>
          <w:r>
            <w:rPr>
              <w:color w:val="auto"/>
            </w:rPr>
            <w:fldChar w:fldCharType="separate"/>
          </w:r>
          <w:r>
            <w:rPr>
              <w:rFonts w:hint="eastAsia" w:ascii="宋体" w:hAnsi="宋体" w:cs="宋体"/>
              <w:color w:val="auto"/>
            </w:rPr>
            <w:t>七、材料和设备:</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_Toc20399 \h </w:instrText>
          </w:r>
          <w:r>
            <w:rPr>
              <w:rFonts w:hint="eastAsia" w:ascii="宋体" w:hAnsi="宋体" w:cs="宋体"/>
              <w:color w:val="auto"/>
            </w:rPr>
            <w:fldChar w:fldCharType="separate"/>
          </w:r>
          <w:r>
            <w:rPr>
              <w:rFonts w:hint="eastAsia" w:ascii="宋体" w:hAnsi="宋体" w:cs="宋体"/>
              <w:color w:val="auto"/>
            </w:rPr>
            <w:t>55</w:t>
          </w:r>
          <w:r>
            <w:rPr>
              <w:rFonts w:hint="eastAsia" w:ascii="宋体" w:hAnsi="宋体" w:cs="宋体"/>
              <w:color w:val="auto"/>
            </w:rPr>
            <w:fldChar w:fldCharType="end"/>
          </w:r>
          <w:r>
            <w:rPr>
              <w:rFonts w:hint="eastAsia" w:ascii="宋体" w:hAnsi="宋体" w:cs="宋体"/>
              <w:color w:val="auto"/>
            </w:rPr>
            <w:fldChar w:fldCharType="end"/>
          </w:r>
        </w:p>
        <w:p w14:paraId="14468D8E">
          <w:pPr>
            <w:pStyle w:val="31"/>
            <w:tabs>
              <w:tab w:val="right" w:leader="dot" w:pos="9355"/>
              <w:tab w:val="clear" w:pos="-4140"/>
              <w:tab w:val="clear" w:pos="8296"/>
            </w:tabs>
            <w:ind w:left="0" w:leftChars="0" w:firstLine="420" w:firstLineChars="200"/>
            <w:rPr>
              <w:rFonts w:hint="eastAsia" w:ascii="宋体" w:hAnsi="宋体" w:cs="宋体"/>
              <w:color w:val="auto"/>
            </w:rPr>
          </w:pPr>
          <w:r>
            <w:rPr>
              <w:color w:val="auto"/>
            </w:rPr>
            <w:fldChar w:fldCharType="begin"/>
          </w:r>
          <w:r>
            <w:rPr>
              <w:color w:val="auto"/>
            </w:rPr>
            <w:instrText xml:space="preserve"> HYPERLINK \l "_Toc19506" </w:instrText>
          </w:r>
          <w:r>
            <w:rPr>
              <w:color w:val="auto"/>
            </w:rPr>
            <w:fldChar w:fldCharType="separate"/>
          </w:r>
          <w:r>
            <w:rPr>
              <w:rFonts w:hint="eastAsia" w:ascii="宋体" w:hAnsi="宋体" w:cs="宋体"/>
              <w:color w:val="auto"/>
            </w:rPr>
            <w:t>八、工程变更：</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_Toc19506 \h </w:instrText>
          </w:r>
          <w:r>
            <w:rPr>
              <w:rFonts w:hint="eastAsia" w:ascii="宋体" w:hAnsi="宋体" w:cs="宋体"/>
              <w:color w:val="auto"/>
            </w:rPr>
            <w:fldChar w:fldCharType="separate"/>
          </w:r>
          <w:r>
            <w:rPr>
              <w:rFonts w:hint="eastAsia" w:ascii="宋体" w:hAnsi="宋体" w:cs="宋体"/>
              <w:color w:val="auto"/>
            </w:rPr>
            <w:t>57</w:t>
          </w:r>
          <w:r>
            <w:rPr>
              <w:rFonts w:hint="eastAsia" w:ascii="宋体" w:hAnsi="宋体" w:cs="宋体"/>
              <w:color w:val="auto"/>
            </w:rPr>
            <w:fldChar w:fldCharType="end"/>
          </w:r>
          <w:r>
            <w:rPr>
              <w:rFonts w:hint="eastAsia" w:ascii="宋体" w:hAnsi="宋体" w:cs="宋体"/>
              <w:color w:val="auto"/>
            </w:rPr>
            <w:fldChar w:fldCharType="end"/>
          </w:r>
        </w:p>
        <w:p w14:paraId="71B148AA">
          <w:pPr>
            <w:pStyle w:val="31"/>
            <w:tabs>
              <w:tab w:val="right" w:leader="dot" w:pos="9355"/>
              <w:tab w:val="clear" w:pos="-4140"/>
              <w:tab w:val="clear" w:pos="8296"/>
            </w:tabs>
            <w:ind w:left="0" w:leftChars="0" w:firstLine="420" w:firstLineChars="200"/>
            <w:rPr>
              <w:rFonts w:hint="eastAsia" w:ascii="宋体" w:hAnsi="宋体" w:cs="宋体"/>
              <w:color w:val="auto"/>
            </w:rPr>
          </w:pPr>
          <w:r>
            <w:rPr>
              <w:color w:val="auto"/>
            </w:rPr>
            <w:fldChar w:fldCharType="begin"/>
          </w:r>
          <w:r>
            <w:rPr>
              <w:color w:val="auto"/>
            </w:rPr>
            <w:instrText xml:space="preserve"> HYPERLINK \l "_Toc8816" </w:instrText>
          </w:r>
          <w:r>
            <w:rPr>
              <w:color w:val="auto"/>
            </w:rPr>
            <w:fldChar w:fldCharType="separate"/>
          </w:r>
          <w:r>
            <w:rPr>
              <w:rFonts w:hint="eastAsia" w:ascii="宋体" w:hAnsi="宋体" w:cs="宋体"/>
              <w:color w:val="auto"/>
            </w:rPr>
            <w:t>九、工程分包管理：</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_Toc8816 \h </w:instrText>
          </w:r>
          <w:r>
            <w:rPr>
              <w:rFonts w:hint="eastAsia" w:ascii="宋体" w:hAnsi="宋体" w:cs="宋体"/>
              <w:color w:val="auto"/>
            </w:rPr>
            <w:fldChar w:fldCharType="separate"/>
          </w:r>
          <w:r>
            <w:rPr>
              <w:rFonts w:hint="eastAsia" w:ascii="宋体" w:hAnsi="宋体" w:cs="宋体"/>
              <w:color w:val="auto"/>
            </w:rPr>
            <w:t>58</w:t>
          </w:r>
          <w:r>
            <w:rPr>
              <w:rFonts w:hint="eastAsia" w:ascii="宋体" w:hAnsi="宋体" w:cs="宋体"/>
              <w:color w:val="auto"/>
            </w:rPr>
            <w:fldChar w:fldCharType="end"/>
          </w:r>
          <w:r>
            <w:rPr>
              <w:rFonts w:hint="eastAsia" w:ascii="宋体" w:hAnsi="宋体" w:cs="宋体"/>
              <w:color w:val="auto"/>
            </w:rPr>
            <w:fldChar w:fldCharType="end"/>
          </w:r>
        </w:p>
        <w:p w14:paraId="393D97EC">
          <w:pPr>
            <w:pStyle w:val="31"/>
            <w:tabs>
              <w:tab w:val="right" w:leader="dot" w:pos="9355"/>
              <w:tab w:val="clear" w:pos="-4140"/>
              <w:tab w:val="clear" w:pos="8296"/>
            </w:tabs>
            <w:ind w:left="0" w:leftChars="0" w:firstLine="420" w:firstLineChars="200"/>
            <w:rPr>
              <w:rFonts w:hint="eastAsia" w:ascii="宋体" w:hAnsi="宋体" w:cs="宋体"/>
              <w:color w:val="auto"/>
            </w:rPr>
          </w:pPr>
          <w:r>
            <w:rPr>
              <w:color w:val="auto"/>
            </w:rPr>
            <w:fldChar w:fldCharType="begin"/>
          </w:r>
          <w:r>
            <w:rPr>
              <w:color w:val="auto"/>
            </w:rPr>
            <w:instrText xml:space="preserve"> HYPERLINK \l "_Toc16275" </w:instrText>
          </w:r>
          <w:r>
            <w:rPr>
              <w:color w:val="auto"/>
            </w:rPr>
            <w:fldChar w:fldCharType="separate"/>
          </w:r>
          <w:r>
            <w:rPr>
              <w:rFonts w:hint="eastAsia" w:ascii="宋体" w:hAnsi="宋体" w:cs="宋体"/>
              <w:color w:val="auto"/>
            </w:rPr>
            <w:t>十、竣工试验、验收与结算：</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_Toc16275 \h </w:instrText>
          </w:r>
          <w:r>
            <w:rPr>
              <w:rFonts w:hint="eastAsia" w:ascii="宋体" w:hAnsi="宋体" w:cs="宋体"/>
              <w:color w:val="auto"/>
            </w:rPr>
            <w:fldChar w:fldCharType="separate"/>
          </w:r>
          <w:r>
            <w:rPr>
              <w:rFonts w:hint="eastAsia" w:ascii="宋体" w:hAnsi="宋体" w:cs="宋体"/>
              <w:color w:val="auto"/>
            </w:rPr>
            <w:t>59</w:t>
          </w:r>
          <w:r>
            <w:rPr>
              <w:rFonts w:hint="eastAsia" w:ascii="宋体" w:hAnsi="宋体" w:cs="宋体"/>
              <w:color w:val="auto"/>
            </w:rPr>
            <w:fldChar w:fldCharType="end"/>
          </w:r>
          <w:r>
            <w:rPr>
              <w:rFonts w:hint="eastAsia" w:ascii="宋体" w:hAnsi="宋体" w:cs="宋体"/>
              <w:color w:val="auto"/>
            </w:rPr>
            <w:fldChar w:fldCharType="end"/>
          </w:r>
        </w:p>
        <w:p w14:paraId="0AF9FD72">
          <w:pPr>
            <w:pStyle w:val="31"/>
            <w:tabs>
              <w:tab w:val="right" w:leader="dot" w:pos="9355"/>
              <w:tab w:val="clear" w:pos="-4140"/>
              <w:tab w:val="clear" w:pos="8296"/>
            </w:tabs>
            <w:ind w:left="0" w:leftChars="0" w:firstLine="420" w:firstLineChars="200"/>
            <w:rPr>
              <w:rFonts w:hint="eastAsia" w:ascii="宋体" w:hAnsi="宋体" w:cs="宋体"/>
              <w:color w:val="auto"/>
            </w:rPr>
          </w:pPr>
          <w:r>
            <w:rPr>
              <w:color w:val="auto"/>
            </w:rPr>
            <w:fldChar w:fldCharType="begin"/>
          </w:r>
          <w:r>
            <w:rPr>
              <w:color w:val="auto"/>
            </w:rPr>
            <w:instrText xml:space="preserve"> HYPERLINK \l "_Toc16136" </w:instrText>
          </w:r>
          <w:r>
            <w:rPr>
              <w:color w:val="auto"/>
            </w:rPr>
            <w:fldChar w:fldCharType="separate"/>
          </w:r>
          <w:r>
            <w:rPr>
              <w:rFonts w:hint="eastAsia" w:ascii="宋体" w:hAnsi="宋体" w:cs="宋体"/>
              <w:color w:val="auto"/>
            </w:rPr>
            <w:t>十一、索赔和争议：</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_Toc16136 \h </w:instrText>
          </w:r>
          <w:r>
            <w:rPr>
              <w:rFonts w:hint="eastAsia" w:ascii="宋体" w:hAnsi="宋体" w:cs="宋体"/>
              <w:color w:val="auto"/>
            </w:rPr>
            <w:fldChar w:fldCharType="separate"/>
          </w:r>
          <w:r>
            <w:rPr>
              <w:rFonts w:hint="eastAsia" w:ascii="宋体" w:hAnsi="宋体" w:cs="宋体"/>
              <w:color w:val="auto"/>
            </w:rPr>
            <w:t>62</w:t>
          </w:r>
          <w:r>
            <w:rPr>
              <w:rFonts w:hint="eastAsia" w:ascii="宋体" w:hAnsi="宋体" w:cs="宋体"/>
              <w:color w:val="auto"/>
            </w:rPr>
            <w:fldChar w:fldCharType="end"/>
          </w:r>
          <w:r>
            <w:rPr>
              <w:rFonts w:hint="eastAsia" w:ascii="宋体" w:hAnsi="宋体" w:cs="宋体"/>
              <w:color w:val="auto"/>
            </w:rPr>
            <w:fldChar w:fldCharType="end"/>
          </w:r>
        </w:p>
        <w:p w14:paraId="337CC78C">
          <w:pPr>
            <w:pStyle w:val="31"/>
            <w:tabs>
              <w:tab w:val="right" w:leader="dot" w:pos="9355"/>
              <w:tab w:val="clear" w:pos="-4140"/>
              <w:tab w:val="clear" w:pos="8296"/>
            </w:tabs>
            <w:ind w:left="0" w:leftChars="0" w:firstLine="420" w:firstLineChars="200"/>
            <w:rPr>
              <w:rFonts w:hint="eastAsia" w:ascii="宋体" w:hAnsi="宋体" w:cs="宋体"/>
              <w:color w:val="auto"/>
            </w:rPr>
          </w:pPr>
          <w:r>
            <w:rPr>
              <w:color w:val="auto"/>
            </w:rPr>
            <w:fldChar w:fldCharType="begin"/>
          </w:r>
          <w:r>
            <w:rPr>
              <w:color w:val="auto"/>
            </w:rPr>
            <w:instrText xml:space="preserve"> HYPERLINK \l "_Toc22715" </w:instrText>
          </w:r>
          <w:r>
            <w:rPr>
              <w:color w:val="auto"/>
            </w:rPr>
            <w:fldChar w:fldCharType="separate"/>
          </w:r>
          <w:r>
            <w:rPr>
              <w:rFonts w:hint="eastAsia" w:ascii="宋体" w:hAnsi="宋体" w:cs="宋体"/>
              <w:color w:val="auto"/>
            </w:rPr>
            <w:t>十二、合同解除：</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_Toc22715 \h </w:instrText>
          </w:r>
          <w:r>
            <w:rPr>
              <w:rFonts w:hint="eastAsia" w:ascii="宋体" w:hAnsi="宋体" w:cs="宋体"/>
              <w:color w:val="auto"/>
            </w:rPr>
            <w:fldChar w:fldCharType="separate"/>
          </w:r>
          <w:r>
            <w:rPr>
              <w:rFonts w:hint="eastAsia" w:ascii="宋体" w:hAnsi="宋体" w:cs="宋体"/>
              <w:color w:val="auto"/>
            </w:rPr>
            <w:t>63</w:t>
          </w:r>
          <w:r>
            <w:rPr>
              <w:rFonts w:hint="eastAsia" w:ascii="宋体" w:hAnsi="宋体" w:cs="宋体"/>
              <w:color w:val="auto"/>
            </w:rPr>
            <w:fldChar w:fldCharType="end"/>
          </w:r>
          <w:r>
            <w:rPr>
              <w:rFonts w:hint="eastAsia" w:ascii="宋体" w:hAnsi="宋体" w:cs="宋体"/>
              <w:color w:val="auto"/>
            </w:rPr>
            <w:fldChar w:fldCharType="end"/>
          </w:r>
        </w:p>
        <w:p w14:paraId="55000420">
          <w:pPr>
            <w:pStyle w:val="31"/>
            <w:tabs>
              <w:tab w:val="right" w:leader="dot" w:pos="9355"/>
              <w:tab w:val="clear" w:pos="-4140"/>
              <w:tab w:val="clear" w:pos="8296"/>
            </w:tabs>
            <w:ind w:left="0" w:leftChars="0" w:firstLine="420" w:firstLineChars="200"/>
            <w:rPr>
              <w:rFonts w:hint="eastAsia" w:ascii="宋体" w:hAnsi="宋体" w:cs="宋体"/>
              <w:color w:val="auto"/>
            </w:rPr>
          </w:pPr>
          <w:r>
            <w:rPr>
              <w:color w:val="auto"/>
            </w:rPr>
            <w:fldChar w:fldCharType="begin"/>
          </w:r>
          <w:r>
            <w:rPr>
              <w:color w:val="auto"/>
            </w:rPr>
            <w:instrText xml:space="preserve"> HYPERLINK \l "_Toc11613" </w:instrText>
          </w:r>
          <w:r>
            <w:rPr>
              <w:color w:val="auto"/>
            </w:rPr>
            <w:fldChar w:fldCharType="separate"/>
          </w:r>
          <w:r>
            <w:rPr>
              <w:rFonts w:hint="eastAsia" w:ascii="宋体" w:hAnsi="宋体" w:cs="宋体"/>
              <w:color w:val="auto"/>
            </w:rPr>
            <w:t>十三、其他：</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_Toc11613 \h </w:instrText>
          </w:r>
          <w:r>
            <w:rPr>
              <w:rFonts w:hint="eastAsia" w:ascii="宋体" w:hAnsi="宋体" w:cs="宋体"/>
              <w:color w:val="auto"/>
            </w:rPr>
            <w:fldChar w:fldCharType="separate"/>
          </w:r>
          <w:r>
            <w:rPr>
              <w:rFonts w:hint="eastAsia" w:ascii="宋体" w:hAnsi="宋体" w:cs="宋体"/>
              <w:color w:val="auto"/>
            </w:rPr>
            <w:t>64</w:t>
          </w:r>
          <w:r>
            <w:rPr>
              <w:rFonts w:hint="eastAsia" w:ascii="宋体" w:hAnsi="宋体" w:cs="宋体"/>
              <w:color w:val="auto"/>
            </w:rPr>
            <w:fldChar w:fldCharType="end"/>
          </w:r>
          <w:r>
            <w:rPr>
              <w:rFonts w:hint="eastAsia" w:ascii="宋体" w:hAnsi="宋体" w:cs="宋体"/>
              <w:color w:val="auto"/>
            </w:rPr>
            <w:fldChar w:fldCharType="end"/>
          </w:r>
        </w:p>
        <w:p w14:paraId="7CAB174A">
          <w:pPr>
            <w:pStyle w:val="26"/>
            <w:tabs>
              <w:tab w:val="right" w:leader="dot" w:pos="9355"/>
            </w:tabs>
            <w:ind w:firstLine="420" w:firstLineChars="200"/>
            <w:rPr>
              <w:rFonts w:hint="eastAsia" w:ascii="宋体" w:hAnsi="宋体" w:cs="宋体"/>
              <w:color w:val="auto"/>
            </w:rPr>
          </w:pPr>
          <w:r>
            <w:rPr>
              <w:color w:val="auto"/>
            </w:rPr>
            <w:fldChar w:fldCharType="begin"/>
          </w:r>
          <w:r>
            <w:rPr>
              <w:color w:val="auto"/>
            </w:rPr>
            <w:instrText xml:space="preserve"> HYPERLINK \l "_Toc19573" </w:instrText>
          </w:r>
          <w:r>
            <w:rPr>
              <w:color w:val="auto"/>
            </w:rPr>
            <w:fldChar w:fldCharType="separate"/>
          </w:r>
          <w:r>
            <w:rPr>
              <w:rFonts w:hint="eastAsia" w:ascii="宋体" w:hAnsi="宋体" w:cs="宋体"/>
              <w:color w:val="auto"/>
            </w:rPr>
            <w:t>附件1：工程质量保修协议：</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_Toc19573 \h </w:instrText>
          </w:r>
          <w:r>
            <w:rPr>
              <w:rFonts w:hint="eastAsia" w:ascii="宋体" w:hAnsi="宋体" w:cs="宋体"/>
              <w:color w:val="auto"/>
            </w:rPr>
            <w:fldChar w:fldCharType="separate"/>
          </w:r>
          <w:r>
            <w:rPr>
              <w:rFonts w:hint="eastAsia" w:ascii="宋体" w:hAnsi="宋体" w:cs="宋体"/>
              <w:color w:val="auto"/>
            </w:rPr>
            <w:t>66</w:t>
          </w:r>
          <w:r>
            <w:rPr>
              <w:rFonts w:hint="eastAsia" w:ascii="宋体" w:hAnsi="宋体" w:cs="宋体"/>
              <w:color w:val="auto"/>
            </w:rPr>
            <w:fldChar w:fldCharType="end"/>
          </w:r>
          <w:r>
            <w:rPr>
              <w:rFonts w:hint="eastAsia" w:ascii="宋体" w:hAnsi="宋体" w:cs="宋体"/>
              <w:color w:val="auto"/>
            </w:rPr>
            <w:fldChar w:fldCharType="end"/>
          </w:r>
        </w:p>
        <w:p w14:paraId="4AA95FA7">
          <w:pPr>
            <w:pStyle w:val="26"/>
            <w:tabs>
              <w:tab w:val="right" w:leader="dot" w:pos="9355"/>
            </w:tabs>
            <w:ind w:firstLine="420" w:firstLineChars="200"/>
            <w:rPr>
              <w:rFonts w:hint="eastAsia" w:ascii="宋体" w:hAnsi="宋体" w:cs="宋体"/>
              <w:color w:val="auto"/>
            </w:rPr>
          </w:pPr>
          <w:r>
            <w:rPr>
              <w:color w:val="auto"/>
            </w:rPr>
            <w:fldChar w:fldCharType="begin"/>
          </w:r>
          <w:r>
            <w:rPr>
              <w:color w:val="auto"/>
            </w:rPr>
            <w:instrText xml:space="preserve"> HYPERLINK \l "_Toc20895" </w:instrText>
          </w:r>
          <w:r>
            <w:rPr>
              <w:color w:val="auto"/>
            </w:rPr>
            <w:fldChar w:fldCharType="separate"/>
          </w:r>
          <w:r>
            <w:rPr>
              <w:rFonts w:hint="eastAsia" w:ascii="宋体" w:hAnsi="宋体" w:cs="宋体"/>
              <w:color w:val="auto"/>
            </w:rPr>
            <w:t>附件2：廉政合同</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_Toc20895 \h </w:instrText>
          </w:r>
          <w:r>
            <w:rPr>
              <w:rFonts w:hint="eastAsia" w:ascii="宋体" w:hAnsi="宋体" w:cs="宋体"/>
              <w:color w:val="auto"/>
            </w:rPr>
            <w:fldChar w:fldCharType="separate"/>
          </w:r>
          <w:r>
            <w:rPr>
              <w:rFonts w:hint="eastAsia" w:ascii="宋体" w:hAnsi="宋体" w:cs="宋体"/>
              <w:color w:val="auto"/>
            </w:rPr>
            <w:t>71</w:t>
          </w:r>
          <w:r>
            <w:rPr>
              <w:rFonts w:hint="eastAsia" w:ascii="宋体" w:hAnsi="宋体" w:cs="宋体"/>
              <w:color w:val="auto"/>
            </w:rPr>
            <w:fldChar w:fldCharType="end"/>
          </w:r>
          <w:r>
            <w:rPr>
              <w:rFonts w:hint="eastAsia" w:ascii="宋体" w:hAnsi="宋体" w:cs="宋体"/>
              <w:color w:val="auto"/>
            </w:rPr>
            <w:fldChar w:fldCharType="end"/>
          </w:r>
        </w:p>
        <w:p w14:paraId="5EC7678D">
          <w:pPr>
            <w:pStyle w:val="26"/>
            <w:tabs>
              <w:tab w:val="right" w:leader="dot" w:pos="9355"/>
            </w:tabs>
            <w:ind w:firstLine="420" w:firstLineChars="200"/>
            <w:rPr>
              <w:rFonts w:hint="eastAsia" w:ascii="宋体" w:hAnsi="宋体" w:cs="宋体"/>
              <w:color w:val="auto"/>
            </w:rPr>
          </w:pPr>
          <w:r>
            <w:rPr>
              <w:color w:val="auto"/>
            </w:rPr>
            <w:fldChar w:fldCharType="begin"/>
          </w:r>
          <w:r>
            <w:rPr>
              <w:color w:val="auto"/>
            </w:rPr>
            <w:instrText xml:space="preserve"> HYPERLINK \l "_Toc11901" </w:instrText>
          </w:r>
          <w:r>
            <w:rPr>
              <w:color w:val="auto"/>
            </w:rPr>
            <w:fldChar w:fldCharType="separate"/>
          </w:r>
          <w:r>
            <w:rPr>
              <w:rFonts w:hint="eastAsia" w:ascii="宋体" w:hAnsi="宋体" w:cs="宋体"/>
              <w:color w:val="auto"/>
            </w:rPr>
            <w:t>附件3 施工界面划分</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_Toc11901 \h </w:instrText>
          </w:r>
          <w:r>
            <w:rPr>
              <w:rFonts w:hint="eastAsia" w:ascii="宋体" w:hAnsi="宋体" w:cs="宋体"/>
              <w:color w:val="auto"/>
            </w:rPr>
            <w:fldChar w:fldCharType="separate"/>
          </w:r>
          <w:r>
            <w:rPr>
              <w:rFonts w:hint="eastAsia" w:ascii="宋体" w:hAnsi="宋体" w:cs="宋体"/>
              <w:color w:val="auto"/>
            </w:rPr>
            <w:t>74</w:t>
          </w:r>
          <w:r>
            <w:rPr>
              <w:rFonts w:hint="eastAsia" w:ascii="宋体" w:hAnsi="宋体" w:cs="宋体"/>
              <w:color w:val="auto"/>
            </w:rPr>
            <w:fldChar w:fldCharType="end"/>
          </w:r>
          <w:r>
            <w:rPr>
              <w:rFonts w:hint="eastAsia" w:ascii="宋体" w:hAnsi="宋体" w:cs="宋体"/>
              <w:color w:val="auto"/>
            </w:rPr>
            <w:fldChar w:fldCharType="end"/>
          </w:r>
        </w:p>
        <w:p w14:paraId="22DC7CEB">
          <w:pPr>
            <w:pStyle w:val="26"/>
            <w:tabs>
              <w:tab w:val="right" w:leader="dot" w:pos="9355"/>
            </w:tabs>
            <w:ind w:firstLine="420" w:firstLineChars="200"/>
            <w:rPr>
              <w:rFonts w:hint="eastAsia" w:ascii="宋体" w:hAnsi="宋体" w:cs="宋体"/>
              <w:color w:val="auto"/>
            </w:rPr>
          </w:pPr>
          <w:r>
            <w:rPr>
              <w:color w:val="auto"/>
            </w:rPr>
            <w:fldChar w:fldCharType="begin"/>
          </w:r>
          <w:r>
            <w:rPr>
              <w:color w:val="auto"/>
            </w:rPr>
            <w:instrText xml:space="preserve"> HYPERLINK \l "_Toc22461" </w:instrText>
          </w:r>
          <w:r>
            <w:rPr>
              <w:color w:val="auto"/>
            </w:rPr>
            <w:fldChar w:fldCharType="separate"/>
          </w:r>
          <w:r>
            <w:rPr>
              <w:rFonts w:hint="eastAsia" w:ascii="宋体" w:hAnsi="宋体" w:cs="宋体"/>
              <w:color w:val="auto"/>
            </w:rPr>
            <w:t>附件4材料设备品牌</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_Toc22461 \h </w:instrText>
          </w:r>
          <w:r>
            <w:rPr>
              <w:rFonts w:hint="eastAsia" w:ascii="宋体" w:hAnsi="宋体" w:cs="宋体"/>
              <w:color w:val="auto"/>
            </w:rPr>
            <w:fldChar w:fldCharType="separate"/>
          </w:r>
          <w:r>
            <w:rPr>
              <w:rFonts w:hint="eastAsia" w:ascii="宋体" w:hAnsi="宋体" w:cs="宋体"/>
              <w:color w:val="auto"/>
            </w:rPr>
            <w:t>79</w:t>
          </w:r>
          <w:r>
            <w:rPr>
              <w:rFonts w:hint="eastAsia" w:ascii="宋体" w:hAnsi="宋体" w:cs="宋体"/>
              <w:color w:val="auto"/>
            </w:rPr>
            <w:fldChar w:fldCharType="end"/>
          </w:r>
          <w:r>
            <w:rPr>
              <w:rFonts w:hint="eastAsia" w:ascii="宋体" w:hAnsi="宋体" w:cs="宋体"/>
              <w:color w:val="auto"/>
            </w:rPr>
            <w:fldChar w:fldCharType="end"/>
          </w:r>
        </w:p>
        <w:p w14:paraId="7FB0FE09">
          <w:pPr>
            <w:pStyle w:val="26"/>
            <w:tabs>
              <w:tab w:val="right" w:leader="dot" w:pos="9355"/>
            </w:tabs>
            <w:ind w:firstLine="420" w:firstLineChars="200"/>
            <w:rPr>
              <w:rFonts w:hint="eastAsia" w:ascii="宋体" w:hAnsi="宋体" w:cs="宋体"/>
              <w:color w:val="auto"/>
            </w:rPr>
          </w:pPr>
          <w:r>
            <w:rPr>
              <w:color w:val="auto"/>
            </w:rPr>
            <w:fldChar w:fldCharType="begin"/>
          </w:r>
          <w:r>
            <w:rPr>
              <w:color w:val="auto"/>
            </w:rPr>
            <w:instrText xml:space="preserve"> HYPERLINK \l "_Toc19870" </w:instrText>
          </w:r>
          <w:r>
            <w:rPr>
              <w:color w:val="auto"/>
            </w:rPr>
            <w:fldChar w:fldCharType="separate"/>
          </w:r>
          <w:r>
            <w:rPr>
              <w:rFonts w:hint="eastAsia" w:ascii="宋体" w:hAnsi="宋体" w:cs="宋体"/>
              <w:color w:val="auto"/>
            </w:rPr>
            <w:t>附件5：工程协调工作细则：</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_Toc19870 \h </w:instrText>
          </w:r>
          <w:r>
            <w:rPr>
              <w:rFonts w:hint="eastAsia" w:ascii="宋体" w:hAnsi="宋体" w:cs="宋体"/>
              <w:color w:val="auto"/>
            </w:rPr>
            <w:fldChar w:fldCharType="separate"/>
          </w:r>
          <w:r>
            <w:rPr>
              <w:rFonts w:hint="eastAsia" w:ascii="宋体" w:hAnsi="宋体" w:cs="宋体"/>
              <w:color w:val="auto"/>
            </w:rPr>
            <w:t>80</w:t>
          </w:r>
          <w:r>
            <w:rPr>
              <w:rFonts w:hint="eastAsia" w:ascii="宋体" w:hAnsi="宋体" w:cs="宋体"/>
              <w:color w:val="auto"/>
            </w:rPr>
            <w:fldChar w:fldCharType="end"/>
          </w:r>
          <w:r>
            <w:rPr>
              <w:rFonts w:hint="eastAsia" w:ascii="宋体" w:hAnsi="宋体" w:cs="宋体"/>
              <w:color w:val="auto"/>
            </w:rPr>
            <w:fldChar w:fldCharType="end"/>
          </w:r>
        </w:p>
        <w:p w14:paraId="440EA817">
          <w:pPr>
            <w:pStyle w:val="26"/>
            <w:tabs>
              <w:tab w:val="right" w:leader="dot" w:pos="9355"/>
            </w:tabs>
            <w:ind w:firstLine="420" w:firstLineChars="200"/>
            <w:rPr>
              <w:rFonts w:hint="eastAsia" w:ascii="宋体" w:hAnsi="宋体" w:cs="宋体"/>
              <w:color w:val="auto"/>
            </w:rPr>
          </w:pPr>
          <w:r>
            <w:rPr>
              <w:color w:val="auto"/>
            </w:rPr>
            <w:fldChar w:fldCharType="begin"/>
          </w:r>
          <w:r>
            <w:rPr>
              <w:color w:val="auto"/>
            </w:rPr>
            <w:instrText xml:space="preserve"> HYPERLINK \l "_Toc17290" </w:instrText>
          </w:r>
          <w:r>
            <w:rPr>
              <w:color w:val="auto"/>
            </w:rPr>
            <w:fldChar w:fldCharType="separate"/>
          </w:r>
          <w:r>
            <w:rPr>
              <w:rFonts w:hint="eastAsia" w:ascii="宋体" w:hAnsi="宋体" w:cs="宋体"/>
              <w:color w:val="auto"/>
            </w:rPr>
            <w:t>附件6：施工现场安全生产协议书</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_Toc17290 \h </w:instrText>
          </w:r>
          <w:r>
            <w:rPr>
              <w:rFonts w:hint="eastAsia" w:ascii="宋体" w:hAnsi="宋体" w:cs="宋体"/>
              <w:color w:val="auto"/>
            </w:rPr>
            <w:fldChar w:fldCharType="separate"/>
          </w:r>
          <w:r>
            <w:rPr>
              <w:rFonts w:hint="eastAsia" w:ascii="宋体" w:hAnsi="宋体" w:cs="宋体"/>
              <w:color w:val="auto"/>
            </w:rPr>
            <w:t>83</w:t>
          </w:r>
          <w:r>
            <w:rPr>
              <w:rFonts w:hint="eastAsia" w:ascii="宋体" w:hAnsi="宋体" w:cs="宋体"/>
              <w:color w:val="auto"/>
            </w:rPr>
            <w:fldChar w:fldCharType="end"/>
          </w:r>
          <w:r>
            <w:rPr>
              <w:rFonts w:hint="eastAsia" w:ascii="宋体" w:hAnsi="宋体" w:cs="宋体"/>
              <w:color w:val="auto"/>
            </w:rPr>
            <w:fldChar w:fldCharType="end"/>
          </w:r>
        </w:p>
        <w:p w14:paraId="015347E9">
          <w:pPr>
            <w:pStyle w:val="26"/>
            <w:tabs>
              <w:tab w:val="right" w:leader="dot" w:pos="9355"/>
            </w:tabs>
            <w:ind w:firstLine="420" w:firstLineChars="200"/>
            <w:rPr>
              <w:rFonts w:hint="eastAsia" w:ascii="宋体" w:hAnsi="宋体" w:cs="宋体"/>
              <w:color w:val="auto"/>
            </w:rPr>
          </w:pPr>
          <w:r>
            <w:rPr>
              <w:color w:val="auto"/>
            </w:rPr>
            <w:fldChar w:fldCharType="begin"/>
          </w:r>
          <w:r>
            <w:rPr>
              <w:color w:val="auto"/>
            </w:rPr>
            <w:instrText xml:space="preserve"> HYPERLINK \l "_Toc5577" </w:instrText>
          </w:r>
          <w:r>
            <w:rPr>
              <w:color w:val="auto"/>
            </w:rPr>
            <w:fldChar w:fldCharType="separate"/>
          </w:r>
          <w:r>
            <w:rPr>
              <w:rFonts w:hint="eastAsia" w:ascii="宋体" w:hAnsi="宋体" w:cs="宋体"/>
              <w:color w:val="auto"/>
            </w:rPr>
            <w:t>附件7 项目管理班子及其他管理人员配备情况表</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_Toc5577 \h </w:instrText>
          </w:r>
          <w:r>
            <w:rPr>
              <w:rFonts w:hint="eastAsia" w:ascii="宋体" w:hAnsi="宋体" w:cs="宋体"/>
              <w:color w:val="auto"/>
            </w:rPr>
            <w:fldChar w:fldCharType="separate"/>
          </w:r>
          <w:r>
            <w:rPr>
              <w:rFonts w:hint="eastAsia" w:ascii="宋体" w:hAnsi="宋体" w:cs="宋体"/>
              <w:color w:val="auto"/>
            </w:rPr>
            <w:t>92</w:t>
          </w:r>
          <w:r>
            <w:rPr>
              <w:rFonts w:hint="eastAsia" w:ascii="宋体" w:hAnsi="宋体" w:cs="宋体"/>
              <w:color w:val="auto"/>
            </w:rPr>
            <w:fldChar w:fldCharType="end"/>
          </w:r>
          <w:r>
            <w:rPr>
              <w:rFonts w:hint="eastAsia" w:ascii="宋体" w:hAnsi="宋体" w:cs="宋体"/>
              <w:color w:val="auto"/>
            </w:rPr>
            <w:fldChar w:fldCharType="end"/>
          </w:r>
        </w:p>
        <w:p w14:paraId="72FA690B">
          <w:pPr>
            <w:pStyle w:val="26"/>
            <w:tabs>
              <w:tab w:val="right" w:leader="dot" w:pos="9355"/>
            </w:tabs>
            <w:ind w:firstLine="420" w:firstLineChars="200"/>
            <w:rPr>
              <w:rFonts w:hint="eastAsia" w:ascii="宋体" w:hAnsi="宋体" w:cs="宋体"/>
              <w:color w:val="auto"/>
            </w:rPr>
          </w:pPr>
          <w:r>
            <w:rPr>
              <w:color w:val="auto"/>
            </w:rPr>
            <w:fldChar w:fldCharType="begin"/>
          </w:r>
          <w:r>
            <w:rPr>
              <w:color w:val="auto"/>
            </w:rPr>
            <w:instrText xml:space="preserve"> HYPERLINK \l "_Toc4852" </w:instrText>
          </w:r>
          <w:r>
            <w:rPr>
              <w:color w:val="auto"/>
            </w:rPr>
            <w:fldChar w:fldCharType="separate"/>
          </w:r>
          <w:r>
            <w:rPr>
              <w:rFonts w:hint="eastAsia" w:ascii="宋体" w:hAnsi="宋体" w:cs="宋体"/>
              <w:color w:val="auto"/>
            </w:rPr>
            <w:t>附件8 主要施工机械设备表（按投标文件）</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_Toc4852 \h </w:instrText>
          </w:r>
          <w:r>
            <w:rPr>
              <w:rFonts w:hint="eastAsia" w:ascii="宋体" w:hAnsi="宋体" w:cs="宋体"/>
              <w:color w:val="auto"/>
            </w:rPr>
            <w:fldChar w:fldCharType="separate"/>
          </w:r>
          <w:r>
            <w:rPr>
              <w:rFonts w:hint="eastAsia" w:ascii="宋体" w:hAnsi="宋体" w:cs="宋体"/>
              <w:color w:val="auto"/>
            </w:rPr>
            <w:t>93</w:t>
          </w:r>
          <w:r>
            <w:rPr>
              <w:rFonts w:hint="eastAsia" w:ascii="宋体" w:hAnsi="宋体" w:cs="宋体"/>
              <w:color w:val="auto"/>
            </w:rPr>
            <w:fldChar w:fldCharType="end"/>
          </w:r>
          <w:r>
            <w:rPr>
              <w:rFonts w:hint="eastAsia" w:ascii="宋体" w:hAnsi="宋体" w:cs="宋体"/>
              <w:color w:val="auto"/>
            </w:rPr>
            <w:fldChar w:fldCharType="end"/>
          </w:r>
        </w:p>
        <w:p w14:paraId="0B9CBC11">
          <w:pPr>
            <w:pStyle w:val="26"/>
            <w:tabs>
              <w:tab w:val="right" w:leader="dot" w:pos="9355"/>
            </w:tabs>
            <w:ind w:firstLine="420" w:firstLineChars="200"/>
            <w:rPr>
              <w:rFonts w:hint="eastAsia" w:ascii="宋体" w:hAnsi="宋体" w:cs="宋体"/>
              <w:color w:val="auto"/>
            </w:rPr>
          </w:pPr>
          <w:r>
            <w:rPr>
              <w:color w:val="auto"/>
            </w:rPr>
            <w:fldChar w:fldCharType="begin"/>
          </w:r>
          <w:r>
            <w:rPr>
              <w:color w:val="auto"/>
            </w:rPr>
            <w:instrText xml:space="preserve"> HYPERLINK \l "_Toc20463" </w:instrText>
          </w:r>
          <w:r>
            <w:rPr>
              <w:color w:val="auto"/>
            </w:rPr>
            <w:fldChar w:fldCharType="separate"/>
          </w:r>
          <w:r>
            <w:rPr>
              <w:rFonts w:hint="eastAsia" w:ascii="宋体" w:hAnsi="宋体" w:cs="宋体"/>
              <w:color w:val="auto"/>
            </w:rPr>
            <w:t>附件9  工程质量专项管理协议书</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_Toc20463 \h </w:instrText>
          </w:r>
          <w:r>
            <w:rPr>
              <w:rFonts w:hint="eastAsia" w:ascii="宋体" w:hAnsi="宋体" w:cs="宋体"/>
              <w:color w:val="auto"/>
            </w:rPr>
            <w:fldChar w:fldCharType="separate"/>
          </w:r>
          <w:r>
            <w:rPr>
              <w:rFonts w:hint="eastAsia" w:ascii="宋体" w:hAnsi="宋体" w:cs="宋体"/>
              <w:color w:val="auto"/>
            </w:rPr>
            <w:t>94</w:t>
          </w:r>
          <w:r>
            <w:rPr>
              <w:rFonts w:hint="eastAsia" w:ascii="宋体" w:hAnsi="宋体" w:cs="宋体"/>
              <w:color w:val="auto"/>
            </w:rPr>
            <w:fldChar w:fldCharType="end"/>
          </w:r>
          <w:r>
            <w:rPr>
              <w:rFonts w:hint="eastAsia" w:ascii="宋体" w:hAnsi="宋体" w:cs="宋体"/>
              <w:color w:val="auto"/>
            </w:rPr>
            <w:fldChar w:fldCharType="end"/>
          </w:r>
        </w:p>
        <w:p w14:paraId="16E79AF1">
          <w:pPr>
            <w:pStyle w:val="26"/>
            <w:tabs>
              <w:tab w:val="right" w:leader="dot" w:pos="9355"/>
            </w:tabs>
            <w:ind w:firstLine="420" w:firstLineChars="200"/>
            <w:rPr>
              <w:rFonts w:hint="eastAsia" w:ascii="宋体" w:hAnsi="宋体" w:cs="宋体"/>
              <w:color w:val="auto"/>
            </w:rPr>
          </w:pPr>
          <w:r>
            <w:rPr>
              <w:color w:val="auto"/>
            </w:rPr>
            <w:fldChar w:fldCharType="begin"/>
          </w:r>
          <w:r>
            <w:rPr>
              <w:color w:val="auto"/>
            </w:rPr>
            <w:instrText xml:space="preserve"> HYPERLINK \l "_Toc2807" </w:instrText>
          </w:r>
          <w:r>
            <w:rPr>
              <w:color w:val="auto"/>
            </w:rPr>
            <w:fldChar w:fldCharType="separate"/>
          </w:r>
          <w:r>
            <w:rPr>
              <w:rFonts w:hint="eastAsia" w:ascii="宋体" w:hAnsi="宋体" w:cs="宋体"/>
              <w:color w:val="auto"/>
            </w:rPr>
            <w:t>附件10 农民工工资委托支付协议</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_Toc2807 \h </w:instrText>
          </w:r>
          <w:r>
            <w:rPr>
              <w:rFonts w:hint="eastAsia" w:ascii="宋体" w:hAnsi="宋体" w:cs="宋体"/>
              <w:color w:val="auto"/>
            </w:rPr>
            <w:fldChar w:fldCharType="separate"/>
          </w:r>
          <w:r>
            <w:rPr>
              <w:rFonts w:hint="eastAsia" w:ascii="宋体" w:hAnsi="宋体" w:cs="宋体"/>
              <w:color w:val="auto"/>
            </w:rPr>
            <w:t>100</w:t>
          </w:r>
          <w:r>
            <w:rPr>
              <w:rFonts w:hint="eastAsia" w:ascii="宋体" w:hAnsi="宋体" w:cs="宋体"/>
              <w:color w:val="auto"/>
            </w:rPr>
            <w:fldChar w:fldCharType="end"/>
          </w:r>
          <w:r>
            <w:rPr>
              <w:rFonts w:hint="eastAsia" w:ascii="宋体" w:hAnsi="宋体" w:cs="宋体"/>
              <w:color w:val="auto"/>
            </w:rPr>
            <w:fldChar w:fldCharType="end"/>
          </w:r>
        </w:p>
        <w:p w14:paraId="4E2FBCF5">
          <w:pPr>
            <w:pStyle w:val="26"/>
            <w:tabs>
              <w:tab w:val="right" w:leader="dot" w:pos="9355"/>
            </w:tabs>
            <w:ind w:firstLine="420" w:firstLineChars="200"/>
            <w:rPr>
              <w:rFonts w:hint="eastAsia" w:ascii="宋体" w:hAnsi="宋体" w:cs="宋体"/>
              <w:color w:val="auto"/>
            </w:rPr>
          </w:pPr>
          <w:r>
            <w:rPr>
              <w:color w:val="auto"/>
            </w:rPr>
            <w:fldChar w:fldCharType="begin"/>
          </w:r>
          <w:r>
            <w:rPr>
              <w:color w:val="auto"/>
            </w:rPr>
            <w:instrText xml:space="preserve"> HYPERLINK \l "_Toc5541" </w:instrText>
          </w:r>
          <w:r>
            <w:rPr>
              <w:color w:val="auto"/>
            </w:rPr>
            <w:fldChar w:fldCharType="separate"/>
          </w:r>
          <w:r>
            <w:rPr>
              <w:rFonts w:hint="eastAsia" w:ascii="宋体" w:hAnsi="宋体" w:cs="宋体"/>
              <w:color w:val="auto"/>
            </w:rPr>
            <w:t>附件11  施工现场消防安全管理协议</w:t>
          </w:r>
          <w:r>
            <w:rPr>
              <w:rFonts w:hint="eastAsia" w:ascii="宋体" w:hAnsi="宋体" w:cs="宋体"/>
              <w:color w:val="auto"/>
            </w:rPr>
            <w:tab/>
          </w:r>
          <w:bookmarkStart w:id="518" w:name="_GoBack"/>
          <w:bookmarkEnd w:id="518"/>
          <w:r>
            <w:rPr>
              <w:rFonts w:hint="eastAsia" w:ascii="宋体" w:hAnsi="宋体" w:cs="宋体"/>
              <w:color w:val="auto"/>
            </w:rPr>
            <w:fldChar w:fldCharType="begin"/>
          </w:r>
          <w:r>
            <w:rPr>
              <w:rFonts w:hint="eastAsia" w:ascii="宋体" w:hAnsi="宋体" w:cs="宋体"/>
              <w:color w:val="auto"/>
            </w:rPr>
            <w:instrText xml:space="preserve"> PAGEREF _Toc5541 \h </w:instrText>
          </w:r>
          <w:r>
            <w:rPr>
              <w:rFonts w:hint="eastAsia" w:ascii="宋体" w:hAnsi="宋体" w:cs="宋体"/>
              <w:color w:val="auto"/>
            </w:rPr>
            <w:fldChar w:fldCharType="separate"/>
          </w:r>
          <w:r>
            <w:rPr>
              <w:rFonts w:hint="eastAsia" w:ascii="宋体" w:hAnsi="宋体" w:cs="宋体"/>
              <w:color w:val="auto"/>
            </w:rPr>
            <w:t>103</w:t>
          </w:r>
          <w:r>
            <w:rPr>
              <w:rFonts w:hint="eastAsia" w:ascii="宋体" w:hAnsi="宋体" w:cs="宋体"/>
              <w:color w:val="auto"/>
            </w:rPr>
            <w:fldChar w:fldCharType="end"/>
          </w:r>
          <w:r>
            <w:rPr>
              <w:rFonts w:hint="eastAsia" w:ascii="宋体" w:hAnsi="宋体" w:cs="宋体"/>
              <w:color w:val="auto"/>
            </w:rPr>
            <w:fldChar w:fldCharType="end"/>
          </w:r>
        </w:p>
        <w:p w14:paraId="1870DFB1">
          <w:pPr>
            <w:pStyle w:val="26"/>
            <w:tabs>
              <w:tab w:val="right" w:leader="dot" w:pos="9355"/>
            </w:tabs>
            <w:ind w:firstLine="420" w:firstLineChars="200"/>
            <w:rPr>
              <w:rFonts w:hint="eastAsia" w:ascii="宋体" w:hAnsi="宋体" w:cs="宋体"/>
              <w:color w:val="auto"/>
            </w:rPr>
          </w:pPr>
          <w:r>
            <w:rPr>
              <w:color w:val="auto"/>
            </w:rPr>
            <w:fldChar w:fldCharType="begin"/>
          </w:r>
          <w:r>
            <w:rPr>
              <w:color w:val="auto"/>
            </w:rPr>
            <w:instrText xml:space="preserve"> HYPERLINK \l "_Toc19768" </w:instrText>
          </w:r>
          <w:r>
            <w:rPr>
              <w:color w:val="auto"/>
            </w:rPr>
            <w:fldChar w:fldCharType="separate"/>
          </w:r>
          <w:r>
            <w:rPr>
              <w:rFonts w:hint="eastAsia" w:ascii="宋体" w:hAnsi="宋体" w:cs="宋体"/>
              <w:color w:val="auto"/>
            </w:rPr>
            <w:t>附件12  施工现场临时用电安全管理协议</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_Toc19768 \h </w:instrText>
          </w:r>
          <w:r>
            <w:rPr>
              <w:rFonts w:hint="eastAsia" w:ascii="宋体" w:hAnsi="宋体" w:cs="宋体"/>
              <w:color w:val="auto"/>
            </w:rPr>
            <w:fldChar w:fldCharType="separate"/>
          </w:r>
          <w:r>
            <w:rPr>
              <w:rFonts w:hint="eastAsia" w:ascii="宋体" w:hAnsi="宋体" w:cs="宋体"/>
              <w:color w:val="auto"/>
            </w:rPr>
            <w:t>107</w:t>
          </w:r>
          <w:r>
            <w:rPr>
              <w:rFonts w:hint="eastAsia" w:ascii="宋体" w:hAnsi="宋体" w:cs="宋体"/>
              <w:color w:val="auto"/>
            </w:rPr>
            <w:fldChar w:fldCharType="end"/>
          </w:r>
          <w:r>
            <w:rPr>
              <w:rFonts w:hint="eastAsia" w:ascii="宋体" w:hAnsi="宋体" w:cs="宋体"/>
              <w:color w:val="auto"/>
            </w:rPr>
            <w:fldChar w:fldCharType="end"/>
          </w:r>
        </w:p>
        <w:p w14:paraId="3D42573A">
          <w:pPr>
            <w:pStyle w:val="26"/>
            <w:tabs>
              <w:tab w:val="right" w:leader="dot" w:pos="9355"/>
            </w:tabs>
            <w:ind w:firstLine="420" w:firstLineChars="200"/>
            <w:rPr>
              <w:rFonts w:hint="eastAsia" w:ascii="宋体" w:hAnsi="宋体" w:cs="宋体"/>
              <w:color w:val="auto"/>
            </w:rPr>
          </w:pPr>
          <w:r>
            <w:rPr>
              <w:color w:val="auto"/>
            </w:rPr>
            <w:fldChar w:fldCharType="begin"/>
          </w:r>
          <w:r>
            <w:rPr>
              <w:color w:val="auto"/>
            </w:rPr>
            <w:instrText xml:space="preserve"> HYPERLINK \l "_Toc16085" </w:instrText>
          </w:r>
          <w:r>
            <w:rPr>
              <w:color w:val="auto"/>
            </w:rPr>
            <w:fldChar w:fldCharType="separate"/>
          </w:r>
          <w:r>
            <w:rPr>
              <w:rFonts w:hint="eastAsia" w:ascii="宋体" w:hAnsi="宋体" w:cs="宋体"/>
              <w:color w:val="auto"/>
            </w:rPr>
            <w:t>附件13  承诺书</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_Toc16085 \h </w:instrText>
          </w:r>
          <w:r>
            <w:rPr>
              <w:rFonts w:hint="eastAsia" w:ascii="宋体" w:hAnsi="宋体" w:cs="宋体"/>
              <w:color w:val="auto"/>
            </w:rPr>
            <w:fldChar w:fldCharType="separate"/>
          </w:r>
          <w:r>
            <w:rPr>
              <w:rFonts w:hint="eastAsia" w:ascii="宋体" w:hAnsi="宋体" w:cs="宋体"/>
              <w:color w:val="auto"/>
            </w:rPr>
            <w:t>109</w:t>
          </w:r>
          <w:r>
            <w:rPr>
              <w:rFonts w:hint="eastAsia" w:ascii="宋体" w:hAnsi="宋体" w:cs="宋体"/>
              <w:color w:val="auto"/>
            </w:rPr>
            <w:fldChar w:fldCharType="end"/>
          </w:r>
          <w:r>
            <w:rPr>
              <w:rFonts w:hint="eastAsia" w:ascii="宋体" w:hAnsi="宋体" w:cs="宋体"/>
              <w:color w:val="auto"/>
            </w:rPr>
            <w:fldChar w:fldCharType="end"/>
          </w:r>
        </w:p>
        <w:p w14:paraId="35192250">
          <w:pPr>
            <w:pStyle w:val="26"/>
            <w:tabs>
              <w:tab w:val="right" w:leader="dot" w:pos="9355"/>
            </w:tabs>
            <w:ind w:firstLine="420" w:firstLineChars="200"/>
            <w:rPr>
              <w:rFonts w:hint="eastAsia" w:ascii="宋体" w:hAnsi="宋体" w:cs="宋体"/>
              <w:color w:val="auto"/>
            </w:rPr>
          </w:pPr>
          <w:r>
            <w:rPr>
              <w:color w:val="auto"/>
            </w:rPr>
            <w:fldChar w:fldCharType="begin"/>
          </w:r>
          <w:r>
            <w:rPr>
              <w:color w:val="auto"/>
            </w:rPr>
            <w:instrText xml:space="preserve"> HYPERLINK \l "_Toc877" </w:instrText>
          </w:r>
          <w:r>
            <w:rPr>
              <w:color w:val="auto"/>
            </w:rPr>
            <w:fldChar w:fldCharType="separate"/>
          </w:r>
          <w:r>
            <w:rPr>
              <w:rFonts w:hint="eastAsia" w:ascii="宋体" w:hAnsi="宋体" w:cs="宋体"/>
              <w:color w:val="auto"/>
            </w:rPr>
            <w:t>附件14  施工总承包管理配合协议</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_Toc877 \h </w:instrText>
          </w:r>
          <w:r>
            <w:rPr>
              <w:rFonts w:hint="eastAsia" w:ascii="宋体" w:hAnsi="宋体" w:cs="宋体"/>
              <w:color w:val="auto"/>
            </w:rPr>
            <w:fldChar w:fldCharType="separate"/>
          </w:r>
          <w:r>
            <w:rPr>
              <w:rFonts w:hint="eastAsia" w:ascii="宋体" w:hAnsi="宋体" w:cs="宋体"/>
              <w:color w:val="auto"/>
            </w:rPr>
            <w:t>111</w:t>
          </w:r>
          <w:r>
            <w:rPr>
              <w:rFonts w:hint="eastAsia" w:ascii="宋体" w:hAnsi="宋体" w:cs="宋体"/>
              <w:color w:val="auto"/>
            </w:rPr>
            <w:fldChar w:fldCharType="end"/>
          </w:r>
          <w:r>
            <w:rPr>
              <w:rFonts w:hint="eastAsia" w:ascii="宋体" w:hAnsi="宋体" w:cs="宋体"/>
              <w:color w:val="auto"/>
            </w:rPr>
            <w:fldChar w:fldCharType="end"/>
          </w:r>
        </w:p>
        <w:p w14:paraId="20463387">
          <w:pPr>
            <w:pStyle w:val="26"/>
            <w:tabs>
              <w:tab w:val="right" w:leader="dot" w:pos="9355"/>
            </w:tabs>
            <w:ind w:firstLine="420" w:firstLineChars="200"/>
            <w:rPr>
              <w:rFonts w:hint="eastAsia" w:ascii="宋体" w:hAnsi="宋体" w:cs="宋体"/>
              <w:color w:val="auto"/>
            </w:rPr>
          </w:pPr>
          <w:r>
            <w:rPr>
              <w:color w:val="auto"/>
            </w:rPr>
            <w:fldChar w:fldCharType="begin"/>
          </w:r>
          <w:r>
            <w:rPr>
              <w:color w:val="auto"/>
            </w:rPr>
            <w:instrText xml:space="preserve"> HYPERLINK \l "_Toc522" </w:instrText>
          </w:r>
          <w:r>
            <w:rPr>
              <w:color w:val="auto"/>
            </w:rPr>
            <w:fldChar w:fldCharType="separate"/>
          </w:r>
          <w:r>
            <w:rPr>
              <w:rFonts w:hint="eastAsia" w:ascii="宋体" w:hAnsi="宋体" w:cs="宋体"/>
              <w:bCs/>
              <w:color w:val="auto"/>
            </w:rPr>
            <w:t>附件15第三方合规承诺函</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_Toc522 \h </w:instrText>
          </w:r>
          <w:r>
            <w:rPr>
              <w:rFonts w:hint="eastAsia" w:ascii="宋体" w:hAnsi="宋体" w:cs="宋体"/>
              <w:color w:val="auto"/>
            </w:rPr>
            <w:fldChar w:fldCharType="separate"/>
          </w:r>
          <w:r>
            <w:rPr>
              <w:rFonts w:hint="eastAsia" w:ascii="宋体" w:hAnsi="宋体" w:cs="宋体"/>
              <w:color w:val="auto"/>
            </w:rPr>
            <w:t>114</w:t>
          </w:r>
          <w:r>
            <w:rPr>
              <w:rFonts w:hint="eastAsia" w:ascii="宋体" w:hAnsi="宋体" w:cs="宋体"/>
              <w:color w:val="auto"/>
            </w:rPr>
            <w:fldChar w:fldCharType="end"/>
          </w:r>
          <w:r>
            <w:rPr>
              <w:rFonts w:hint="eastAsia" w:ascii="宋体" w:hAnsi="宋体" w:cs="宋体"/>
              <w:color w:val="auto"/>
            </w:rPr>
            <w:fldChar w:fldCharType="end"/>
          </w:r>
        </w:p>
        <w:p w14:paraId="40337B10">
          <w:pPr>
            <w:ind w:firstLine="420" w:firstLineChars="200"/>
            <w:rPr>
              <w:rFonts w:hint="eastAsia" w:ascii="宋体" w:hAnsi="宋体" w:cs="宋体"/>
              <w:color w:val="auto"/>
            </w:rPr>
          </w:pPr>
          <w:r>
            <w:rPr>
              <w:rFonts w:hint="eastAsia" w:ascii="宋体" w:hAnsi="宋体" w:cs="宋体"/>
              <w:color w:val="auto"/>
            </w:rPr>
            <w:fldChar w:fldCharType="end"/>
          </w:r>
        </w:p>
      </w:sdtContent>
    </w:sdt>
    <w:p w14:paraId="1204F76C">
      <w:pPr>
        <w:pStyle w:val="2"/>
        <w:ind w:firstLineChars="200"/>
        <w:rPr>
          <w:rFonts w:hint="eastAsia" w:ascii="宋体" w:hAnsi="宋体" w:cs="宋体"/>
          <w:color w:val="auto"/>
        </w:rPr>
        <w:sectPr>
          <w:pgSz w:w="11906" w:h="16838"/>
          <w:pgMar w:top="1440" w:right="1133" w:bottom="1440" w:left="1418" w:header="851" w:footer="992" w:gutter="0"/>
          <w:cols w:space="720" w:num="1"/>
          <w:docGrid w:type="lines" w:linePitch="312" w:charSpace="0"/>
        </w:sectPr>
      </w:pPr>
    </w:p>
    <w:p w14:paraId="63949F35">
      <w:pPr>
        <w:widowControl/>
        <w:ind w:firstLine="482" w:firstLineChars="200"/>
        <w:jc w:val="left"/>
        <w:rPr>
          <w:rFonts w:hint="eastAsia" w:ascii="宋体" w:hAnsi="宋体"/>
          <w:b/>
          <w:color w:val="auto"/>
          <w:sz w:val="24"/>
        </w:rPr>
      </w:pPr>
    </w:p>
    <w:p w14:paraId="57AC9E34">
      <w:pPr>
        <w:pStyle w:val="94"/>
        <w:spacing w:line="240" w:lineRule="auto"/>
        <w:ind w:firstLine="482" w:firstLineChars="200"/>
        <w:rPr>
          <w:rFonts w:hint="eastAsia" w:ascii="宋体" w:hAnsi="宋体" w:eastAsia="宋体"/>
          <w:b/>
          <w:color w:val="auto"/>
          <w:sz w:val="24"/>
          <w:szCs w:val="24"/>
        </w:rPr>
      </w:pPr>
      <w:bookmarkStart w:id="5" w:name="_Toc30718"/>
      <w:r>
        <w:rPr>
          <w:rFonts w:hint="eastAsia" w:ascii="宋体" w:hAnsi="宋体" w:eastAsia="宋体"/>
          <w:b/>
          <w:color w:val="auto"/>
          <w:sz w:val="24"/>
          <w:szCs w:val="24"/>
        </w:rPr>
        <w:t>第一部分    协议书</w:t>
      </w:r>
      <w:bookmarkEnd w:id="5"/>
    </w:p>
    <w:p w14:paraId="143E0497">
      <w:pPr>
        <w:autoSpaceDE w:val="0"/>
        <w:autoSpaceDN w:val="0"/>
        <w:adjustRightInd w:val="0"/>
        <w:spacing w:line="360" w:lineRule="auto"/>
        <w:ind w:firstLine="480" w:firstLineChars="200"/>
        <w:jc w:val="left"/>
        <w:rPr>
          <w:rFonts w:hint="eastAsia" w:ascii="宋体" w:hAnsi="宋体"/>
          <w:color w:val="auto"/>
          <w:kern w:val="0"/>
          <w:sz w:val="24"/>
        </w:rPr>
      </w:pPr>
    </w:p>
    <w:p w14:paraId="2A42C436">
      <w:pPr>
        <w:autoSpaceDE w:val="0"/>
        <w:autoSpaceDN w:val="0"/>
        <w:adjustRightInd w:val="0"/>
        <w:spacing w:line="360" w:lineRule="auto"/>
        <w:ind w:firstLine="480" w:firstLineChars="200"/>
        <w:jc w:val="left"/>
        <w:rPr>
          <w:rFonts w:hint="eastAsia" w:ascii="宋体" w:hAnsi="宋体"/>
          <w:color w:val="auto"/>
          <w:kern w:val="0"/>
          <w:sz w:val="24"/>
          <w:u w:val="single"/>
        </w:rPr>
      </w:pPr>
      <w:r>
        <w:rPr>
          <w:rFonts w:hint="eastAsia" w:ascii="宋体" w:hAnsi="宋体"/>
          <w:color w:val="auto"/>
          <w:kern w:val="0"/>
          <w:sz w:val="24"/>
        </w:rPr>
        <w:t xml:space="preserve">发包人：广州海珠城发文化产业投资有限公司                </w:t>
      </w:r>
    </w:p>
    <w:p w14:paraId="5E6E1DAA">
      <w:pPr>
        <w:autoSpaceDE w:val="0"/>
        <w:autoSpaceDN w:val="0"/>
        <w:adjustRightInd w:val="0"/>
        <w:spacing w:line="360" w:lineRule="auto"/>
        <w:ind w:firstLine="480" w:firstLineChars="200"/>
        <w:jc w:val="left"/>
        <w:rPr>
          <w:rFonts w:hint="eastAsia" w:ascii="宋体" w:hAnsi="宋体"/>
          <w:color w:val="auto"/>
          <w:kern w:val="0"/>
          <w:sz w:val="24"/>
          <w:u w:val="single"/>
        </w:rPr>
      </w:pPr>
      <w:r>
        <w:rPr>
          <w:rFonts w:hint="eastAsia" w:ascii="宋体" w:hAnsi="宋体"/>
          <w:color w:val="auto"/>
          <w:kern w:val="0"/>
          <w:sz w:val="24"/>
        </w:rPr>
        <w:t>承包人：（主）中铁建工集团有限公司（成）中铁（广州）投资发展有限公司</w:t>
      </w:r>
    </w:p>
    <w:p w14:paraId="4174D8A0">
      <w:pPr>
        <w:autoSpaceDE w:val="0"/>
        <w:autoSpaceDN w:val="0"/>
        <w:adjustRightInd w:val="0"/>
        <w:spacing w:line="360" w:lineRule="auto"/>
        <w:ind w:firstLine="480" w:firstLineChars="200"/>
        <w:jc w:val="left"/>
        <w:rPr>
          <w:rFonts w:hint="eastAsia" w:ascii="宋体" w:hAnsi="宋体"/>
          <w:color w:val="auto"/>
          <w:kern w:val="0"/>
          <w:sz w:val="24"/>
        </w:rPr>
      </w:pPr>
      <w:r>
        <w:rPr>
          <w:rFonts w:hint="eastAsia" w:ascii="宋体" w:hAnsi="宋体"/>
          <w:color w:val="auto"/>
          <w:kern w:val="0"/>
          <w:sz w:val="24"/>
        </w:rPr>
        <w:t>分包人：</w:t>
      </w:r>
    </w:p>
    <w:p w14:paraId="3AA7521C">
      <w:pPr>
        <w:autoSpaceDE w:val="0"/>
        <w:autoSpaceDN w:val="0"/>
        <w:adjustRightInd w:val="0"/>
        <w:spacing w:line="360" w:lineRule="auto"/>
        <w:ind w:firstLine="480" w:firstLineChars="200"/>
        <w:jc w:val="left"/>
        <w:rPr>
          <w:rFonts w:hint="eastAsia" w:ascii="宋体" w:hAnsi="宋体"/>
          <w:color w:val="auto"/>
          <w:kern w:val="0"/>
          <w:sz w:val="24"/>
        </w:rPr>
      </w:pPr>
      <w:r>
        <w:rPr>
          <w:rFonts w:hint="eastAsia" w:ascii="宋体" w:hAnsi="宋体"/>
          <w:color w:val="auto"/>
          <w:kern w:val="0"/>
          <w:sz w:val="24"/>
        </w:rPr>
        <w:t>鉴于：</w:t>
      </w:r>
    </w:p>
    <w:p w14:paraId="4005C9CC">
      <w:pPr>
        <w:autoSpaceDE w:val="0"/>
        <w:autoSpaceDN w:val="0"/>
        <w:adjustRightInd w:val="0"/>
        <w:spacing w:line="360" w:lineRule="auto"/>
        <w:ind w:firstLine="480" w:firstLineChars="200"/>
        <w:rPr>
          <w:rFonts w:hint="eastAsia" w:ascii="宋体" w:hAnsi="宋体"/>
          <w:color w:val="auto"/>
          <w:kern w:val="0"/>
          <w:sz w:val="24"/>
        </w:rPr>
      </w:pPr>
      <w:r>
        <w:rPr>
          <w:rFonts w:hint="eastAsia" w:ascii="宋体" w:hAnsi="宋体"/>
          <w:color w:val="auto"/>
          <w:kern w:val="0"/>
          <w:sz w:val="24"/>
        </w:rPr>
        <w:t>1、发包人与承包人签订了《琶洲西区AH040109地块项目施工总承包工程合同》（以下简称“总承包合同”），承包人负责琶洲西区AH040109地块项目主体施工总承包工程，发包人负责按总承包合同约定支付工程款。</w:t>
      </w:r>
    </w:p>
    <w:p w14:paraId="391B77D8">
      <w:pPr>
        <w:autoSpaceDE w:val="0"/>
        <w:autoSpaceDN w:val="0"/>
        <w:adjustRightInd w:val="0"/>
        <w:spacing w:line="360" w:lineRule="auto"/>
        <w:ind w:firstLine="480" w:firstLineChars="200"/>
        <w:rPr>
          <w:rFonts w:hint="eastAsia" w:ascii="宋体" w:hAnsi="宋体"/>
          <w:color w:val="auto"/>
          <w:kern w:val="0"/>
          <w:sz w:val="24"/>
        </w:rPr>
      </w:pPr>
      <w:r>
        <w:rPr>
          <w:rFonts w:hint="eastAsia" w:ascii="宋体" w:hAnsi="宋体"/>
          <w:color w:val="auto"/>
          <w:kern w:val="0"/>
          <w:sz w:val="24"/>
        </w:rPr>
        <w:t>2、琶洲西区AH040109地块项目精装修专业承包工程（以下简称“本工程”）为总承包合同项下暂估价工程，承包人按总承包合同的约定招标采购分包人承担本工程施工工作。</w:t>
      </w:r>
    </w:p>
    <w:p w14:paraId="6DD1600C">
      <w:pPr>
        <w:autoSpaceDE w:val="0"/>
        <w:autoSpaceDN w:val="0"/>
        <w:adjustRightInd w:val="0"/>
        <w:spacing w:line="360" w:lineRule="auto"/>
        <w:ind w:firstLine="480" w:firstLineChars="200"/>
        <w:rPr>
          <w:rFonts w:hint="eastAsia" w:ascii="宋体" w:hAnsi="宋体"/>
          <w:color w:val="auto"/>
          <w:kern w:val="0"/>
          <w:sz w:val="24"/>
        </w:rPr>
      </w:pPr>
      <w:r>
        <w:rPr>
          <w:rFonts w:hint="eastAsia" w:ascii="宋体" w:hAnsi="宋体"/>
          <w:color w:val="auto"/>
          <w:kern w:val="0"/>
          <w:sz w:val="24"/>
        </w:rPr>
        <w:t>依照《中华人民共和国民法典》《中华人民共和国建筑法》及其他有关法律、行政法规，各方在遵循平等、自愿、公平和诚实信用的原则上，就下列建设工程施工事项协商一致，订立本合同。</w:t>
      </w:r>
    </w:p>
    <w:p w14:paraId="145EB09C">
      <w:pPr>
        <w:autoSpaceDE w:val="0"/>
        <w:autoSpaceDN w:val="0"/>
        <w:adjustRightInd w:val="0"/>
        <w:snapToGrid w:val="0"/>
        <w:spacing w:line="360" w:lineRule="auto"/>
        <w:ind w:firstLine="482" w:firstLineChars="200"/>
        <w:jc w:val="left"/>
        <w:outlineLvl w:val="1"/>
        <w:rPr>
          <w:rFonts w:hint="eastAsia" w:ascii="宋体" w:hAnsi="宋体"/>
          <w:b/>
          <w:color w:val="auto"/>
          <w:kern w:val="0"/>
          <w:sz w:val="24"/>
        </w:rPr>
      </w:pPr>
      <w:bookmarkStart w:id="6" w:name="_Toc30874"/>
      <w:bookmarkStart w:id="7" w:name="_Toc18339"/>
      <w:r>
        <w:rPr>
          <w:rFonts w:hint="eastAsia" w:ascii="宋体" w:hAnsi="宋体"/>
          <w:b/>
          <w:color w:val="auto"/>
          <w:kern w:val="0"/>
          <w:sz w:val="24"/>
        </w:rPr>
        <w:t>一、工程概况</w:t>
      </w:r>
      <w:bookmarkEnd w:id="6"/>
      <w:bookmarkEnd w:id="7"/>
    </w:p>
    <w:p w14:paraId="0FAA1B14">
      <w:pPr>
        <w:numPr>
          <w:ilvl w:val="0"/>
          <w:numId w:val="1"/>
        </w:numPr>
        <w:snapToGrid w:val="0"/>
        <w:spacing w:line="360" w:lineRule="auto"/>
        <w:ind w:left="0" w:firstLine="480" w:firstLineChars="200"/>
        <w:rPr>
          <w:rFonts w:hint="eastAsia" w:ascii="宋体" w:hAnsi="宋体"/>
          <w:color w:val="auto"/>
          <w:kern w:val="0"/>
          <w:sz w:val="24"/>
        </w:rPr>
      </w:pPr>
      <w:r>
        <w:rPr>
          <w:rFonts w:hint="eastAsia" w:ascii="宋体" w:hAnsi="宋体"/>
          <w:color w:val="auto"/>
          <w:kern w:val="0"/>
          <w:sz w:val="24"/>
        </w:rPr>
        <w:t>工程名称：琶洲西区AH040109地块项目精装修施工专业承包工程</w:t>
      </w:r>
    </w:p>
    <w:p w14:paraId="0BDD8FE8">
      <w:pPr>
        <w:numPr>
          <w:ilvl w:val="0"/>
          <w:numId w:val="1"/>
        </w:numPr>
        <w:snapToGrid w:val="0"/>
        <w:spacing w:line="360" w:lineRule="auto"/>
        <w:ind w:left="0" w:firstLine="480" w:firstLineChars="200"/>
        <w:rPr>
          <w:rFonts w:hint="eastAsia" w:ascii="宋体" w:hAnsi="宋体"/>
          <w:color w:val="auto"/>
          <w:kern w:val="0"/>
          <w:sz w:val="24"/>
        </w:rPr>
      </w:pPr>
      <w:r>
        <w:rPr>
          <w:rFonts w:hint="eastAsia" w:ascii="宋体" w:hAnsi="宋体"/>
          <w:color w:val="auto"/>
          <w:kern w:val="0"/>
          <w:sz w:val="24"/>
        </w:rPr>
        <w:t>工程地点：琶洲西区AH040109地块</w:t>
      </w:r>
    </w:p>
    <w:p w14:paraId="4DE66F41">
      <w:pPr>
        <w:spacing w:line="360" w:lineRule="auto"/>
        <w:ind w:firstLine="480" w:firstLineChars="200"/>
        <w:rPr>
          <w:rFonts w:hint="eastAsia" w:ascii="宋体" w:hAnsi="宋体"/>
          <w:color w:val="auto"/>
          <w:kern w:val="0"/>
          <w:sz w:val="24"/>
        </w:rPr>
      </w:pPr>
      <w:r>
        <w:rPr>
          <w:rFonts w:hint="eastAsia" w:ascii="宋体" w:hAnsi="宋体"/>
          <w:color w:val="auto"/>
          <w:kern w:val="0"/>
          <w:sz w:val="24"/>
        </w:rPr>
        <w:t>工程规模：本项目占地面积8242平方米，总建筑面积约14572.16平方米。拟新建文化设施用房、商业用房，展厅、便利店、平价餐饮、书店、咖啡厅、充电桩、公共厕所等(具体内容以实际图纸为准)。</w:t>
      </w:r>
    </w:p>
    <w:p w14:paraId="1C46DE64">
      <w:pPr>
        <w:autoSpaceDE w:val="0"/>
        <w:autoSpaceDN w:val="0"/>
        <w:adjustRightInd w:val="0"/>
        <w:spacing w:line="360" w:lineRule="auto"/>
        <w:ind w:firstLine="482" w:firstLineChars="200"/>
        <w:outlineLvl w:val="1"/>
        <w:rPr>
          <w:rFonts w:hint="eastAsia" w:ascii="宋体" w:hAnsi="宋体"/>
          <w:b/>
          <w:color w:val="auto"/>
          <w:kern w:val="0"/>
          <w:sz w:val="24"/>
        </w:rPr>
      </w:pPr>
      <w:bookmarkStart w:id="8" w:name="_Toc13200"/>
      <w:bookmarkStart w:id="9" w:name="_Toc8460"/>
      <w:r>
        <w:rPr>
          <w:rFonts w:hint="eastAsia" w:ascii="宋体" w:hAnsi="宋体"/>
          <w:b/>
          <w:color w:val="auto"/>
          <w:kern w:val="0"/>
          <w:sz w:val="24"/>
        </w:rPr>
        <w:t>二、工程承包范围</w:t>
      </w:r>
      <w:bookmarkEnd w:id="8"/>
      <w:bookmarkEnd w:id="9"/>
    </w:p>
    <w:p w14:paraId="65CE6AA2">
      <w:pPr>
        <w:spacing w:line="360" w:lineRule="auto"/>
        <w:ind w:firstLine="480" w:firstLineChars="200"/>
        <w:rPr>
          <w:rFonts w:hint="eastAsia" w:ascii="宋体" w:hAnsi="宋体"/>
          <w:color w:val="auto"/>
          <w:sz w:val="24"/>
        </w:rPr>
      </w:pPr>
      <w:r>
        <w:rPr>
          <w:rFonts w:hint="eastAsia" w:ascii="宋体" w:hAnsi="宋体"/>
          <w:color w:val="auto"/>
          <w:sz w:val="24"/>
        </w:rPr>
        <w:t>本工程分为精装图区域及普装图区域两部分：</w:t>
      </w:r>
    </w:p>
    <w:p w14:paraId="3ADDAD8E">
      <w:pPr>
        <w:spacing w:line="360" w:lineRule="auto"/>
        <w:ind w:firstLine="480" w:firstLineChars="200"/>
        <w:rPr>
          <w:rFonts w:hint="eastAsia" w:ascii="宋体" w:hAnsi="宋体"/>
          <w:color w:val="auto"/>
          <w:sz w:val="24"/>
        </w:rPr>
      </w:pPr>
      <w:r>
        <w:rPr>
          <w:rFonts w:hint="eastAsia" w:ascii="宋体" w:hAnsi="宋体"/>
          <w:color w:val="auto"/>
          <w:sz w:val="24"/>
        </w:rPr>
        <w:t>（1）精装图区域包括：门厅、电梯厅、电梯厅走道、楼梯、卫生间、清洁间、电梯轿厢、观光电梯井道等，未列明范围详见精装修招标图；</w:t>
      </w:r>
    </w:p>
    <w:p w14:paraId="6557FF38">
      <w:pPr>
        <w:spacing w:line="360" w:lineRule="auto"/>
        <w:ind w:firstLine="480" w:firstLineChars="200"/>
        <w:rPr>
          <w:rFonts w:hint="eastAsia" w:ascii="宋体" w:hAnsi="宋体"/>
          <w:color w:val="auto"/>
          <w:sz w:val="24"/>
        </w:rPr>
      </w:pPr>
      <w:r>
        <w:rPr>
          <w:rFonts w:hint="eastAsia" w:ascii="宋体" w:hAnsi="宋体"/>
          <w:color w:val="auto"/>
          <w:sz w:val="24"/>
        </w:rPr>
        <w:t>（2）普装图区域包括：室内外楼梯、室外走道、休息平台、卫生间、清洁间、屋面等，未列明范围详见建筑招标图。</w:t>
      </w:r>
    </w:p>
    <w:p w14:paraId="7BE6F0FD">
      <w:pPr>
        <w:spacing w:line="360" w:lineRule="auto"/>
        <w:ind w:firstLine="480" w:firstLineChars="200"/>
        <w:rPr>
          <w:rFonts w:hint="eastAsia" w:ascii="宋体" w:hAnsi="宋体" w:eastAsia="宋体"/>
          <w:color w:val="auto"/>
          <w:sz w:val="24"/>
          <w:lang w:eastAsia="zh-CN"/>
        </w:rPr>
      </w:pPr>
      <w:r>
        <w:rPr>
          <w:rFonts w:hint="eastAsia" w:ascii="宋体" w:hAnsi="宋体"/>
          <w:color w:val="auto"/>
          <w:sz w:val="24"/>
        </w:rPr>
        <w:t>工作内容包括但不限于以下内容：地面、墙面、天花装饰装修；机电工程施工（包括但不限于装修水电、照明、消防、插座、管线施工等）；服务台、洗手台、室内门、玻璃门、电器、灯具、洁具、龙头、五金供货及安装；给排水系统支管采购安装及相关配套工作；室内、室外的标识标牌制作及安装工作</w:t>
      </w:r>
      <w:r>
        <w:rPr>
          <w:rFonts w:hint="eastAsia" w:ascii="宋体" w:hAnsi="宋体"/>
          <w:color w:val="auto"/>
          <w:sz w:val="24"/>
          <w:lang w:eastAsia="zh-CN"/>
        </w:rPr>
        <w:t>；未列明工作内容详见招标图纸及工程量清单。</w:t>
      </w:r>
    </w:p>
    <w:p w14:paraId="65B81E75">
      <w:pPr>
        <w:spacing w:line="360" w:lineRule="auto"/>
        <w:ind w:firstLine="480" w:firstLineChars="200"/>
        <w:rPr>
          <w:rFonts w:hint="eastAsia" w:ascii="宋体" w:hAnsi="宋体"/>
          <w:color w:val="auto"/>
          <w:sz w:val="24"/>
        </w:rPr>
      </w:pPr>
      <w:r>
        <w:rPr>
          <w:rFonts w:hint="eastAsia" w:ascii="宋体" w:hAnsi="宋体"/>
          <w:color w:val="auto"/>
          <w:sz w:val="24"/>
        </w:rPr>
        <w:t>所有楼层室内及公共区域已完工部分（包括但不限于铝合金门窗、玻璃、栏杆、天花、地面和墙身等）的成品保护，材料运输通道及电梯轿厢的成品保护；负责施工成品破坏后的材料后补和饰面、天花的修补及复原施工；整个施工过程中产生的垃圾清理运输至现场指定地点并外运至正规消纳场所的工作；施工完成后的开荒保洁工作；负责施工过程中及清洁过程中的排水清理工作；专业工程管理和配合服务的工作：负责工程范围内的所有各项其他专业工程施工的协调及配合，完成本工程各项专业工程的调试、试验、验收工作；配合和满足本项目发包人、监理现场施工管理要求，配合和满足本项目监理的各项管理要求；负责施工运输而提前使用的电梯的内部保护、电梯门保护及电梯门槛保护；上述施工内容涉及的所有深化设计工作；发包人委托的其他工程。发包人有权增减承包范围，分包人无条件接受。</w:t>
      </w:r>
    </w:p>
    <w:p w14:paraId="637554C7">
      <w:pPr>
        <w:autoSpaceDE w:val="0"/>
        <w:autoSpaceDN w:val="0"/>
        <w:adjustRightInd w:val="0"/>
        <w:spacing w:line="360" w:lineRule="auto"/>
        <w:ind w:firstLine="482" w:firstLineChars="200"/>
        <w:jc w:val="left"/>
        <w:outlineLvl w:val="1"/>
        <w:rPr>
          <w:rFonts w:hint="eastAsia" w:ascii="宋体" w:hAnsi="宋体"/>
          <w:b/>
          <w:color w:val="auto"/>
          <w:kern w:val="0"/>
          <w:sz w:val="24"/>
        </w:rPr>
      </w:pPr>
      <w:bookmarkStart w:id="10" w:name="_Toc10497"/>
      <w:bookmarkStart w:id="11" w:name="_Toc1781"/>
      <w:r>
        <w:rPr>
          <w:rFonts w:hint="eastAsia" w:ascii="宋体" w:hAnsi="宋体"/>
          <w:b/>
          <w:color w:val="auto"/>
          <w:kern w:val="0"/>
          <w:sz w:val="24"/>
        </w:rPr>
        <w:t>三、合同工期</w:t>
      </w:r>
      <w:bookmarkEnd w:id="10"/>
      <w:bookmarkEnd w:id="11"/>
    </w:p>
    <w:p w14:paraId="2742542D">
      <w:pPr>
        <w:autoSpaceDE w:val="0"/>
        <w:autoSpaceDN w:val="0"/>
        <w:adjustRightInd w:val="0"/>
        <w:spacing w:line="360" w:lineRule="auto"/>
        <w:ind w:firstLine="480" w:firstLineChars="200"/>
        <w:rPr>
          <w:rFonts w:hint="eastAsia" w:ascii="宋体" w:hAnsi="宋体"/>
          <w:color w:val="auto"/>
          <w:kern w:val="0"/>
          <w:sz w:val="24"/>
        </w:rPr>
      </w:pPr>
      <w:r>
        <w:rPr>
          <w:rFonts w:hint="eastAsia" w:ascii="宋体" w:hAnsi="宋体"/>
          <w:color w:val="auto"/>
          <w:kern w:val="0"/>
          <w:sz w:val="24"/>
        </w:rPr>
        <w:t>本项目合同总工期为</w:t>
      </w:r>
      <w:r>
        <w:rPr>
          <w:rFonts w:hint="eastAsia" w:ascii="宋体" w:hAnsi="宋体"/>
          <w:color w:val="auto"/>
          <w:kern w:val="0"/>
          <w:sz w:val="24"/>
          <w:u w:val="single"/>
        </w:rPr>
        <w:t xml:space="preserve"> 112 </w:t>
      </w:r>
      <w:r>
        <w:rPr>
          <w:rFonts w:hint="eastAsia" w:ascii="宋体" w:hAnsi="宋体"/>
          <w:color w:val="auto"/>
          <w:kern w:val="0"/>
          <w:sz w:val="24"/>
        </w:rPr>
        <w:t>日历天。</w:t>
      </w:r>
    </w:p>
    <w:p w14:paraId="36A3FBD2">
      <w:pPr>
        <w:autoSpaceDE w:val="0"/>
        <w:autoSpaceDN w:val="0"/>
        <w:adjustRightInd w:val="0"/>
        <w:spacing w:line="360" w:lineRule="auto"/>
        <w:ind w:firstLine="480" w:firstLineChars="200"/>
        <w:rPr>
          <w:rFonts w:hint="eastAsia" w:ascii="宋体" w:hAnsi="宋体"/>
          <w:color w:val="auto"/>
          <w:kern w:val="0"/>
          <w:sz w:val="24"/>
        </w:rPr>
      </w:pPr>
      <w:r>
        <w:rPr>
          <w:rFonts w:hint="eastAsia" w:ascii="宋体" w:hAnsi="宋体"/>
          <w:color w:val="auto"/>
          <w:kern w:val="0"/>
          <w:sz w:val="24"/>
        </w:rPr>
        <w:t>以上工期已充分考虑各种形式的雨雪、冰雹、大风、高温、停水、停电、节 假日、国家庆典、外交来访、重大活动（如国际会议、大型运动会、大型阅兵庆 典等）、中考、高考期间、广交会、召开“两会”期间的施工管制、交通管制、 扰民、道路施工影响等不利因素，并已考虑分包人与承包人、其他分包单位之间的配合时间，除不可抗力原因及发包人认可原因外，分包人不得以上述因素申请工期的延长。</w:t>
      </w:r>
    </w:p>
    <w:p w14:paraId="4C0066FA">
      <w:pPr>
        <w:autoSpaceDE w:val="0"/>
        <w:autoSpaceDN w:val="0"/>
        <w:adjustRightInd w:val="0"/>
        <w:spacing w:line="360" w:lineRule="auto"/>
        <w:ind w:firstLine="480" w:firstLineChars="200"/>
        <w:rPr>
          <w:rFonts w:hint="eastAsia" w:ascii="宋体" w:hAnsi="宋体"/>
          <w:color w:val="auto"/>
          <w:kern w:val="0"/>
          <w:sz w:val="24"/>
          <w:u w:val="single"/>
        </w:rPr>
      </w:pPr>
      <w:r>
        <w:rPr>
          <w:rFonts w:hint="eastAsia" w:ascii="宋体" w:hAnsi="宋体"/>
          <w:color w:val="auto"/>
          <w:kern w:val="0"/>
          <w:sz w:val="24"/>
        </w:rPr>
        <w:t>暂定开工日期：</w:t>
      </w:r>
      <w:r>
        <w:rPr>
          <w:rFonts w:hint="eastAsia" w:ascii="宋体" w:hAnsi="宋体"/>
          <w:color w:val="auto"/>
          <w:sz w:val="24"/>
        </w:rPr>
        <w:t xml:space="preserve">2025年 </w:t>
      </w:r>
      <w:r>
        <w:rPr>
          <w:rFonts w:hint="eastAsia" w:ascii="宋体" w:hAnsi="宋体"/>
          <w:color w:val="auto"/>
          <w:sz w:val="24"/>
          <w:u w:val="single"/>
        </w:rPr>
        <w:t xml:space="preserve">7 </w:t>
      </w:r>
      <w:r>
        <w:rPr>
          <w:rFonts w:hint="eastAsia" w:ascii="宋体" w:hAnsi="宋体"/>
          <w:color w:val="auto"/>
          <w:sz w:val="24"/>
        </w:rPr>
        <w:t>月</w:t>
      </w:r>
      <w:r>
        <w:rPr>
          <w:rFonts w:hint="eastAsia" w:ascii="宋体" w:hAnsi="宋体"/>
          <w:color w:val="auto"/>
          <w:sz w:val="24"/>
          <w:u w:val="single"/>
        </w:rPr>
        <w:t xml:space="preserve"> 10</w:t>
      </w:r>
      <w:r>
        <w:rPr>
          <w:rFonts w:hint="eastAsia" w:ascii="宋体" w:hAnsi="宋体"/>
          <w:color w:val="auto"/>
          <w:sz w:val="24"/>
        </w:rPr>
        <w:t>日（以中标通知书载明时间为准）</w:t>
      </w:r>
      <w:r>
        <w:rPr>
          <w:rFonts w:hint="eastAsia" w:ascii="宋体" w:hAnsi="宋体"/>
          <w:color w:val="auto"/>
          <w:kern w:val="0"/>
          <w:sz w:val="24"/>
        </w:rPr>
        <w:t>，暂定完工日期：</w:t>
      </w:r>
      <w:r>
        <w:rPr>
          <w:rFonts w:hint="eastAsia" w:ascii="宋体" w:hAnsi="宋体"/>
          <w:color w:val="auto"/>
          <w:sz w:val="24"/>
        </w:rPr>
        <w:t>2025年 10月 30日</w:t>
      </w:r>
      <w:r>
        <w:rPr>
          <w:rFonts w:hint="eastAsia" w:ascii="宋体" w:hAnsi="宋体"/>
          <w:color w:val="auto"/>
          <w:kern w:val="0"/>
          <w:sz w:val="24"/>
        </w:rPr>
        <w:t>；</w:t>
      </w:r>
    </w:p>
    <w:p w14:paraId="467B6DCB">
      <w:pPr>
        <w:autoSpaceDE w:val="0"/>
        <w:autoSpaceDN w:val="0"/>
        <w:adjustRightInd w:val="0"/>
        <w:spacing w:line="360" w:lineRule="auto"/>
        <w:ind w:firstLine="480" w:firstLineChars="200"/>
        <w:rPr>
          <w:rFonts w:hint="eastAsia" w:ascii="宋体" w:hAnsi="宋体"/>
          <w:color w:val="auto"/>
          <w:kern w:val="0"/>
          <w:sz w:val="24"/>
        </w:rPr>
      </w:pPr>
      <w:r>
        <w:rPr>
          <w:rFonts w:hint="eastAsia" w:ascii="宋体" w:hAnsi="宋体"/>
          <w:color w:val="auto"/>
          <w:kern w:val="0"/>
          <w:sz w:val="24"/>
        </w:rPr>
        <w:t>暂定项目竣工验收日期：</w:t>
      </w:r>
      <w:r>
        <w:rPr>
          <w:rFonts w:hint="eastAsia" w:ascii="宋体" w:hAnsi="宋体"/>
          <w:color w:val="auto"/>
          <w:sz w:val="24"/>
          <w:u w:val="single"/>
        </w:rPr>
        <w:t>2025年12月30日</w:t>
      </w:r>
      <w:r>
        <w:rPr>
          <w:rFonts w:hint="eastAsia" w:ascii="宋体" w:hAnsi="宋体"/>
          <w:color w:val="auto"/>
          <w:kern w:val="0"/>
          <w:sz w:val="24"/>
        </w:rPr>
        <w:t>，在合同专用条款内另外约定关键节点工期。</w:t>
      </w:r>
    </w:p>
    <w:p w14:paraId="082FF0F2">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kern w:val="0"/>
          <w:sz w:val="24"/>
        </w:rPr>
        <w:t>实际开工日</w:t>
      </w:r>
      <w:r>
        <w:rPr>
          <w:rFonts w:hint="eastAsia" w:ascii="宋体" w:hAnsi="宋体"/>
          <w:color w:val="auto"/>
          <w:sz w:val="24"/>
        </w:rPr>
        <w:t>期以中标通知书载明时间为准。如暂定开工日期与中标通知书载明时间有出入，竣工日在总工期不变情况下顺延或提前。</w:t>
      </w:r>
    </w:p>
    <w:p w14:paraId="323B327B">
      <w:pPr>
        <w:numPr>
          <w:ilvl w:val="0"/>
          <w:numId w:val="2"/>
        </w:numPr>
        <w:autoSpaceDE w:val="0"/>
        <w:autoSpaceDN w:val="0"/>
        <w:adjustRightInd w:val="0"/>
        <w:spacing w:line="360" w:lineRule="auto"/>
        <w:ind w:left="0" w:firstLine="482" w:firstLineChars="200"/>
        <w:jc w:val="left"/>
        <w:outlineLvl w:val="1"/>
        <w:rPr>
          <w:rFonts w:hint="eastAsia" w:ascii="宋体" w:hAnsi="宋体"/>
          <w:b/>
          <w:color w:val="auto"/>
          <w:kern w:val="0"/>
          <w:sz w:val="24"/>
        </w:rPr>
      </w:pPr>
      <w:bookmarkStart w:id="12" w:name="_Toc19683"/>
      <w:bookmarkStart w:id="13" w:name="_Toc23867"/>
      <w:r>
        <w:rPr>
          <w:rFonts w:hint="eastAsia" w:ascii="宋体" w:hAnsi="宋体"/>
          <w:b/>
          <w:color w:val="auto"/>
          <w:kern w:val="0"/>
          <w:sz w:val="24"/>
        </w:rPr>
        <w:t>合同价款</w:t>
      </w:r>
      <w:bookmarkEnd w:id="12"/>
      <w:bookmarkEnd w:id="13"/>
    </w:p>
    <w:p w14:paraId="240C65DD">
      <w:pPr>
        <w:autoSpaceDE w:val="0"/>
        <w:autoSpaceDN w:val="0"/>
        <w:adjustRightInd w:val="0"/>
        <w:spacing w:line="360" w:lineRule="auto"/>
        <w:ind w:firstLine="480" w:firstLineChars="200"/>
        <w:rPr>
          <w:rFonts w:hint="eastAsia" w:ascii="宋体" w:hAnsi="宋体"/>
          <w:color w:val="auto"/>
          <w:kern w:val="0"/>
          <w:sz w:val="24"/>
        </w:rPr>
      </w:pPr>
      <w:r>
        <w:rPr>
          <w:rFonts w:hint="eastAsia" w:ascii="宋体" w:hAnsi="宋体"/>
          <w:color w:val="auto"/>
          <w:kern w:val="0"/>
          <w:sz w:val="24"/>
        </w:rPr>
        <w:t>4.1、本工程含税暂定总价：</w:t>
      </w:r>
      <w:r>
        <w:rPr>
          <w:rFonts w:hint="eastAsia" w:ascii="宋体" w:hAnsi="宋体"/>
          <w:b/>
          <w:color w:val="auto"/>
          <w:sz w:val="24"/>
          <w:u w:val="single"/>
        </w:rPr>
        <w:t>¥</w:t>
      </w:r>
      <w:r>
        <w:rPr>
          <w:rFonts w:hint="eastAsia" w:ascii="宋体" w:hAnsi="宋体"/>
          <w:color w:val="auto"/>
          <w:kern w:val="0"/>
          <w:sz w:val="24"/>
          <w:u w:val="single"/>
        </w:rPr>
        <w:t xml:space="preserve">                 </w:t>
      </w:r>
      <w:r>
        <w:rPr>
          <w:rFonts w:hint="eastAsia" w:ascii="宋体" w:hAnsi="宋体"/>
          <w:color w:val="auto"/>
          <w:kern w:val="0"/>
          <w:sz w:val="24"/>
        </w:rPr>
        <w:t>元（大写：</w:t>
      </w:r>
      <w:r>
        <w:rPr>
          <w:rFonts w:hint="eastAsia" w:ascii="宋体" w:hAnsi="宋体"/>
          <w:color w:val="auto"/>
          <w:kern w:val="0"/>
          <w:sz w:val="24"/>
          <w:u w:val="single"/>
        </w:rPr>
        <w:t xml:space="preserve">           </w:t>
      </w:r>
      <w:r>
        <w:rPr>
          <w:rFonts w:hint="eastAsia" w:ascii="宋体" w:hAnsi="宋体"/>
          <w:color w:val="auto"/>
          <w:kern w:val="0"/>
          <w:sz w:val="24"/>
        </w:rPr>
        <w:t>元）。</w:t>
      </w:r>
      <w:r>
        <w:rPr>
          <w:rFonts w:hint="eastAsia" w:ascii="宋体" w:hAnsi="宋体"/>
          <w:color w:val="auto"/>
          <w:sz w:val="24"/>
        </w:rPr>
        <w:t>其中税金：</w:t>
      </w:r>
      <w:r>
        <w:rPr>
          <w:rFonts w:hint="eastAsia" w:ascii="宋体" w:hAnsi="宋体"/>
          <w:b/>
          <w:color w:val="auto"/>
          <w:sz w:val="24"/>
          <w:u w:val="single"/>
        </w:rPr>
        <w:t xml:space="preserve">¥          </w:t>
      </w:r>
      <w:r>
        <w:rPr>
          <w:rFonts w:hint="eastAsia" w:ascii="宋体" w:hAnsi="宋体"/>
          <w:color w:val="auto"/>
          <w:sz w:val="24"/>
        </w:rPr>
        <w:t>元，不含税总价：</w:t>
      </w:r>
      <w:r>
        <w:rPr>
          <w:rFonts w:hint="eastAsia" w:ascii="宋体" w:hAnsi="宋体"/>
          <w:b/>
          <w:color w:val="auto"/>
          <w:sz w:val="24"/>
          <w:u w:val="single"/>
        </w:rPr>
        <w:t xml:space="preserve">¥             </w:t>
      </w:r>
      <w:r>
        <w:rPr>
          <w:rFonts w:hint="eastAsia" w:ascii="宋体" w:hAnsi="宋体"/>
          <w:color w:val="auto"/>
          <w:sz w:val="24"/>
        </w:rPr>
        <w:t>元，税率：</w:t>
      </w:r>
      <w:r>
        <w:rPr>
          <w:rFonts w:hint="eastAsia" w:ascii="宋体" w:hAnsi="宋体"/>
          <w:color w:val="auto"/>
          <w:sz w:val="24"/>
          <w:u w:val="single"/>
        </w:rPr>
        <w:t xml:space="preserve">    </w:t>
      </w:r>
      <w:r>
        <w:rPr>
          <w:rFonts w:hint="eastAsia" w:ascii="宋体" w:hAnsi="宋体"/>
          <w:color w:val="auto"/>
          <w:sz w:val="24"/>
        </w:rPr>
        <w:t>，具体明细详见合同附件清单。</w:t>
      </w:r>
    </w:p>
    <w:p w14:paraId="0AAC8636">
      <w:pPr>
        <w:tabs>
          <w:tab w:val="left" w:pos="0"/>
        </w:tabs>
        <w:spacing w:line="360" w:lineRule="auto"/>
        <w:ind w:firstLine="480" w:firstLineChars="200"/>
        <w:rPr>
          <w:rFonts w:hint="eastAsia" w:ascii="宋体" w:hAnsi="宋体"/>
          <w:color w:val="auto"/>
          <w:kern w:val="0"/>
          <w:sz w:val="24"/>
        </w:rPr>
      </w:pPr>
      <w:r>
        <w:rPr>
          <w:rFonts w:hint="eastAsia" w:ascii="宋体" w:hAnsi="宋体"/>
          <w:color w:val="auto"/>
          <w:kern w:val="0"/>
          <w:sz w:val="24"/>
        </w:rPr>
        <w:t>分包人的投标报价应为含税综合单价包干，工程量按实结算。措施费单价项目工程量据实计量；措施费总价项目合价包干，其他项目费【预算包干费等】合价包干，但结算价不超暂定含税合同总价。包干单价包括但不限于完成本工程内容及接受合同文件所有条款所需的深化设计费、验收费用及政府部门相关各项收费、涉及本工程的知识产权费、各系统设备的采购、运输/保险、安装/调试、培训、人工、材料（包括主材、辅助材料、周转性材料）、机械、管理费、水电费、装卸、储运、包装、保险费、养护、收口费用、运输费、各类措施费、超高增加费、垂直运输费（施工期间不具备安装施工电梯及使用正式电梯条件，需分包人自行考虑）、文明施工、本工程范围内、检验检测费、材料送检费、与其它工种的配合费用、利润、税金及不可预见费、各种应由发包人缴纳的规费、其它费等的所有费用、包缴纳首次委托维护费、其他一切费等费用。分包方应充分考虑各种风险后作出报价。本工程的施工措施总价项目其他项目费【预算包干费等】发生的全部费用在本合同中是一项固定的费用，无论因工程变更或其它原因是否变化，该费用不进行调整。（含环境保护费、文明施工费、安全施工措施费、技术措施费、夜间施工费、冬雨季施工费、运输机械使用费、扬尘控制费、临时设施费、扰民费、二次搬运费（包含甲供设备材料的卸车搬运）、机械进出场及安拆费、已完工程保护费、保险等费用）、垂直运输费（施工期间不具备安装施工电梯及使用正式电梯条件，需分包人自行考虑）、各种试验检验费、系统调试费、联合调试配合费、规费、赶工费、风险费、市场价格波动引起的各项差价、发生意外后的修补、恢复费用、专项设计、竣工图费用、企业管理费、利润、税金、建筑行业劳动保险统筹基金、农民工保证金政府各项收费、各种手续报批费等一切费用。同时，本工程措施项目费用适用于本合同内的所有工作内容，即分包方措施项目所填报的价格被视为已包含所有为完成合同范围内工程（包括工程变更）所需的一切工程措施工作。包含所有费用（包括广州市当地政府规定需要收取的一切费用）；</w:t>
      </w:r>
    </w:p>
    <w:p w14:paraId="17A57E91">
      <w:pPr>
        <w:pStyle w:val="110"/>
        <w:widowControl w:val="0"/>
        <w:numPr>
          <w:ilvl w:val="0"/>
          <w:numId w:val="2"/>
        </w:numPr>
        <w:autoSpaceDE w:val="0"/>
        <w:autoSpaceDN w:val="0"/>
        <w:adjustRightInd w:val="0"/>
        <w:spacing w:before="0" w:beforeAutospacing="0" w:after="0" w:afterAutospacing="0" w:line="360" w:lineRule="auto"/>
        <w:ind w:left="0" w:firstLine="480" w:firstLineChars="200"/>
        <w:outlineLvl w:val="1"/>
        <w:rPr>
          <w:rFonts w:hint="eastAsia"/>
          <w:color w:val="auto"/>
        </w:rPr>
      </w:pPr>
      <w:bookmarkStart w:id="14" w:name="_Toc12048"/>
      <w:bookmarkStart w:id="15" w:name="_Toc26390"/>
      <w:r>
        <w:rPr>
          <w:rFonts w:hint="eastAsia"/>
          <w:color w:val="auto"/>
        </w:rPr>
        <w:t>本协议书中有关词语含义与本合同第三部分《通用条款》中分别赋予它们的定义相同。</w:t>
      </w:r>
      <w:bookmarkEnd w:id="14"/>
      <w:bookmarkEnd w:id="15"/>
    </w:p>
    <w:p w14:paraId="42F535F3">
      <w:pPr>
        <w:autoSpaceDE w:val="0"/>
        <w:autoSpaceDN w:val="0"/>
        <w:adjustRightInd w:val="0"/>
        <w:spacing w:line="360" w:lineRule="auto"/>
        <w:ind w:firstLine="480" w:firstLineChars="200"/>
        <w:jc w:val="left"/>
        <w:outlineLvl w:val="1"/>
        <w:rPr>
          <w:rFonts w:hint="eastAsia" w:ascii="宋体" w:hAnsi="宋体"/>
          <w:color w:val="auto"/>
          <w:kern w:val="0"/>
          <w:sz w:val="24"/>
        </w:rPr>
      </w:pPr>
      <w:bookmarkStart w:id="16" w:name="_Toc30064"/>
      <w:bookmarkStart w:id="17" w:name="_Toc20413"/>
      <w:r>
        <w:rPr>
          <w:rFonts w:hint="eastAsia" w:ascii="宋体" w:hAnsi="宋体"/>
          <w:color w:val="auto"/>
          <w:kern w:val="0"/>
          <w:sz w:val="24"/>
        </w:rPr>
        <w:t>六、分包人向承包人承诺按照合同约定进行施工、竣工并在质量保修期内承担工程质量保修责任。</w:t>
      </w:r>
      <w:bookmarkEnd w:id="16"/>
      <w:bookmarkEnd w:id="17"/>
    </w:p>
    <w:p w14:paraId="54238ABC">
      <w:pPr>
        <w:autoSpaceDE w:val="0"/>
        <w:autoSpaceDN w:val="0"/>
        <w:adjustRightInd w:val="0"/>
        <w:spacing w:line="360" w:lineRule="auto"/>
        <w:ind w:firstLine="480" w:firstLineChars="200"/>
        <w:jc w:val="left"/>
        <w:outlineLvl w:val="1"/>
        <w:rPr>
          <w:rFonts w:hint="eastAsia" w:ascii="宋体" w:hAnsi="宋体"/>
          <w:color w:val="auto"/>
          <w:kern w:val="0"/>
          <w:sz w:val="24"/>
        </w:rPr>
      </w:pPr>
      <w:bookmarkStart w:id="18" w:name="_Toc4300"/>
      <w:bookmarkStart w:id="19" w:name="_Toc17932"/>
      <w:r>
        <w:rPr>
          <w:rFonts w:hint="eastAsia" w:ascii="宋体" w:hAnsi="宋体"/>
          <w:color w:val="auto"/>
          <w:kern w:val="0"/>
          <w:sz w:val="24"/>
        </w:rPr>
        <w:t>七、</w:t>
      </w:r>
      <w:bookmarkEnd w:id="18"/>
      <w:bookmarkEnd w:id="19"/>
      <w:r>
        <w:rPr>
          <w:rFonts w:hint="eastAsia" w:ascii="宋体" w:hAnsi="宋体"/>
          <w:color w:val="auto"/>
          <w:kern w:val="0"/>
          <w:sz w:val="24"/>
        </w:rPr>
        <w:t>承包人向分包人承诺按照合同约定的期限和方式支付合同价款及其他应当支付的款项。</w:t>
      </w:r>
    </w:p>
    <w:p w14:paraId="728E37DE">
      <w:pPr>
        <w:autoSpaceDE w:val="0"/>
        <w:autoSpaceDN w:val="0"/>
        <w:adjustRightInd w:val="0"/>
        <w:spacing w:after="312" w:afterLines="100" w:line="360" w:lineRule="auto"/>
        <w:ind w:firstLine="482" w:firstLineChars="200"/>
        <w:jc w:val="left"/>
        <w:outlineLvl w:val="1"/>
        <w:rPr>
          <w:rFonts w:hint="eastAsia" w:ascii="宋体" w:hAnsi="宋体" w:cs="黑体"/>
          <w:b/>
          <w:color w:val="auto"/>
          <w:kern w:val="0"/>
          <w:sz w:val="24"/>
        </w:rPr>
      </w:pPr>
      <w:bookmarkStart w:id="20" w:name="_Toc431391285"/>
      <w:bookmarkStart w:id="21" w:name="_Toc302059129"/>
      <w:bookmarkStart w:id="22" w:name="_Toc311736508"/>
      <w:bookmarkStart w:id="23" w:name="_Toc517273205"/>
      <w:bookmarkStart w:id="24" w:name="_Toc302548647"/>
      <w:bookmarkStart w:id="25" w:name="_Toc302404113"/>
      <w:bookmarkStart w:id="26" w:name="_Toc302136756"/>
      <w:bookmarkStart w:id="27" w:name="_Toc431389161"/>
      <w:bookmarkStart w:id="28" w:name="_Toc302485449"/>
      <w:bookmarkStart w:id="29" w:name="_Toc431388935"/>
      <w:bookmarkStart w:id="30" w:name="_Toc301905941"/>
      <w:bookmarkStart w:id="31" w:name="_Toc301605259"/>
      <w:bookmarkStart w:id="32" w:name="_Toc456866716"/>
      <w:bookmarkStart w:id="33" w:name="_Toc4169"/>
      <w:bookmarkStart w:id="34" w:name="_Toc301619576"/>
      <w:bookmarkStart w:id="35" w:name="_Toc19692"/>
      <w:bookmarkStart w:id="36" w:name="_Toc298942914"/>
      <w:bookmarkStart w:id="37" w:name="_Toc302133373"/>
      <w:bookmarkStart w:id="38" w:name="_Toc403632769"/>
      <w:bookmarkStart w:id="39" w:name="_Toc402442041"/>
      <w:bookmarkStart w:id="40" w:name="_Toc299552305"/>
      <w:r>
        <w:rPr>
          <w:rFonts w:hint="eastAsia" w:ascii="宋体" w:hAnsi="宋体" w:cs="黑体"/>
          <w:b/>
          <w:color w:val="auto"/>
          <w:kern w:val="0"/>
          <w:sz w:val="24"/>
        </w:rPr>
        <w:t>八、组成合同的文件</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55023D3A">
      <w:pPr>
        <w:numPr>
          <w:ilvl w:val="1"/>
          <w:numId w:val="3"/>
        </w:numPr>
        <w:autoSpaceDE w:val="0"/>
        <w:autoSpaceDN w:val="0"/>
        <w:adjustRightInd w:val="0"/>
        <w:spacing w:line="360" w:lineRule="auto"/>
        <w:ind w:left="0" w:firstLine="480" w:firstLineChars="200"/>
        <w:jc w:val="left"/>
        <w:rPr>
          <w:rFonts w:hint="eastAsia" w:ascii="宋体" w:hAnsi="宋体"/>
          <w:color w:val="auto"/>
          <w:kern w:val="0"/>
          <w:sz w:val="24"/>
        </w:rPr>
      </w:pPr>
      <w:r>
        <w:rPr>
          <w:rFonts w:hint="eastAsia" w:ascii="宋体" w:hAnsi="宋体"/>
          <w:color w:val="auto"/>
          <w:kern w:val="0"/>
          <w:sz w:val="24"/>
        </w:rPr>
        <w:t>合同文件应能相互解释，互为说明。组成本合同的文件及优先解释顺序如下：</w:t>
      </w:r>
    </w:p>
    <w:p w14:paraId="51F3C465">
      <w:pPr>
        <w:numPr>
          <w:ilvl w:val="0"/>
          <w:numId w:val="4"/>
        </w:numPr>
        <w:autoSpaceDE w:val="0"/>
        <w:autoSpaceDN w:val="0"/>
        <w:adjustRightInd w:val="0"/>
        <w:spacing w:line="360" w:lineRule="auto"/>
        <w:ind w:left="0" w:firstLine="480" w:firstLineChars="200"/>
        <w:jc w:val="left"/>
        <w:rPr>
          <w:rFonts w:hint="eastAsia" w:ascii="宋体" w:hAnsi="宋体"/>
          <w:color w:val="auto"/>
          <w:kern w:val="0"/>
          <w:sz w:val="24"/>
        </w:rPr>
      </w:pPr>
      <w:r>
        <w:rPr>
          <w:rFonts w:hint="eastAsia" w:ascii="宋体" w:hAnsi="宋体"/>
          <w:color w:val="auto"/>
          <w:kern w:val="0"/>
          <w:sz w:val="24"/>
        </w:rPr>
        <w:t>履行本合同的相关补充协议书(如有)；</w:t>
      </w:r>
    </w:p>
    <w:p w14:paraId="0FC226DE">
      <w:pPr>
        <w:numPr>
          <w:ilvl w:val="0"/>
          <w:numId w:val="4"/>
        </w:numPr>
        <w:autoSpaceDE w:val="0"/>
        <w:autoSpaceDN w:val="0"/>
        <w:adjustRightInd w:val="0"/>
        <w:spacing w:line="360" w:lineRule="auto"/>
        <w:ind w:left="0" w:firstLine="480" w:firstLineChars="200"/>
        <w:jc w:val="left"/>
        <w:rPr>
          <w:rFonts w:hint="eastAsia" w:ascii="宋体" w:hAnsi="宋体"/>
          <w:color w:val="auto"/>
          <w:kern w:val="0"/>
          <w:sz w:val="24"/>
        </w:rPr>
      </w:pPr>
      <w:r>
        <w:rPr>
          <w:rFonts w:hint="eastAsia" w:ascii="宋体" w:hAnsi="宋体"/>
          <w:color w:val="auto"/>
          <w:kern w:val="0"/>
          <w:sz w:val="24"/>
        </w:rPr>
        <w:t>本合同协议书；</w:t>
      </w:r>
    </w:p>
    <w:p w14:paraId="2659D3C3">
      <w:pPr>
        <w:numPr>
          <w:ilvl w:val="0"/>
          <w:numId w:val="4"/>
        </w:numPr>
        <w:autoSpaceDE w:val="0"/>
        <w:autoSpaceDN w:val="0"/>
        <w:adjustRightInd w:val="0"/>
        <w:spacing w:line="360" w:lineRule="auto"/>
        <w:ind w:left="0" w:firstLine="480" w:firstLineChars="200"/>
        <w:jc w:val="left"/>
        <w:rPr>
          <w:rFonts w:hint="eastAsia" w:ascii="宋体" w:hAnsi="宋体"/>
          <w:color w:val="auto"/>
          <w:kern w:val="0"/>
          <w:sz w:val="24"/>
        </w:rPr>
      </w:pPr>
      <w:r>
        <w:rPr>
          <w:rFonts w:hint="eastAsia" w:ascii="宋体" w:hAnsi="宋体"/>
          <w:color w:val="auto"/>
          <w:kern w:val="0"/>
          <w:sz w:val="24"/>
        </w:rPr>
        <w:t>合同专用条款；</w:t>
      </w:r>
    </w:p>
    <w:p w14:paraId="5F1DB3C2">
      <w:pPr>
        <w:numPr>
          <w:ilvl w:val="0"/>
          <w:numId w:val="4"/>
        </w:numPr>
        <w:autoSpaceDE w:val="0"/>
        <w:autoSpaceDN w:val="0"/>
        <w:adjustRightInd w:val="0"/>
        <w:spacing w:line="360" w:lineRule="auto"/>
        <w:ind w:left="0" w:firstLine="480" w:firstLineChars="200"/>
        <w:jc w:val="left"/>
        <w:rPr>
          <w:rFonts w:hint="eastAsia" w:ascii="宋体" w:hAnsi="宋体"/>
          <w:color w:val="auto"/>
          <w:kern w:val="0"/>
          <w:sz w:val="24"/>
        </w:rPr>
      </w:pPr>
      <w:r>
        <w:rPr>
          <w:rFonts w:hint="eastAsia" w:ascii="宋体" w:hAnsi="宋体"/>
          <w:color w:val="auto"/>
          <w:kern w:val="0"/>
          <w:sz w:val="24"/>
        </w:rPr>
        <w:t>合同通用条款；</w:t>
      </w:r>
    </w:p>
    <w:p w14:paraId="1186041A">
      <w:pPr>
        <w:numPr>
          <w:ilvl w:val="0"/>
          <w:numId w:val="4"/>
        </w:numPr>
        <w:autoSpaceDE w:val="0"/>
        <w:autoSpaceDN w:val="0"/>
        <w:adjustRightInd w:val="0"/>
        <w:spacing w:line="360" w:lineRule="auto"/>
        <w:ind w:left="0" w:firstLine="480" w:firstLineChars="200"/>
        <w:jc w:val="left"/>
        <w:rPr>
          <w:rFonts w:hint="eastAsia" w:ascii="宋体" w:hAnsi="宋体"/>
          <w:color w:val="auto"/>
          <w:kern w:val="0"/>
          <w:sz w:val="24"/>
        </w:rPr>
      </w:pPr>
      <w:r>
        <w:rPr>
          <w:rFonts w:hint="eastAsia" w:ascii="宋体" w:hAnsi="宋体"/>
          <w:color w:val="auto"/>
          <w:kern w:val="0"/>
          <w:sz w:val="24"/>
        </w:rPr>
        <w:t>中标通知书；</w:t>
      </w:r>
    </w:p>
    <w:p w14:paraId="5D581F21">
      <w:pPr>
        <w:numPr>
          <w:ilvl w:val="0"/>
          <w:numId w:val="4"/>
        </w:numPr>
        <w:autoSpaceDE w:val="0"/>
        <w:autoSpaceDN w:val="0"/>
        <w:adjustRightInd w:val="0"/>
        <w:spacing w:line="360" w:lineRule="auto"/>
        <w:ind w:left="0" w:firstLine="480" w:firstLineChars="200"/>
        <w:jc w:val="left"/>
        <w:rPr>
          <w:rFonts w:hint="eastAsia" w:ascii="宋体" w:hAnsi="宋体"/>
          <w:color w:val="auto"/>
          <w:kern w:val="0"/>
          <w:sz w:val="24"/>
        </w:rPr>
      </w:pPr>
      <w:r>
        <w:rPr>
          <w:rFonts w:hint="eastAsia" w:ascii="宋体" w:hAnsi="宋体"/>
          <w:color w:val="auto"/>
          <w:kern w:val="0"/>
          <w:sz w:val="24"/>
        </w:rPr>
        <w:t>合同附件（含投标文件、澄清文件、答疑文件，工程量清单除外）；</w:t>
      </w:r>
    </w:p>
    <w:p w14:paraId="18AF0BFC">
      <w:pPr>
        <w:numPr>
          <w:ilvl w:val="0"/>
          <w:numId w:val="4"/>
        </w:numPr>
        <w:autoSpaceDE w:val="0"/>
        <w:autoSpaceDN w:val="0"/>
        <w:adjustRightInd w:val="0"/>
        <w:spacing w:line="360" w:lineRule="auto"/>
        <w:ind w:left="0" w:firstLine="480" w:firstLineChars="200"/>
        <w:jc w:val="left"/>
        <w:rPr>
          <w:rFonts w:hint="eastAsia" w:ascii="宋体" w:hAnsi="宋体"/>
          <w:color w:val="auto"/>
          <w:kern w:val="0"/>
          <w:sz w:val="24"/>
        </w:rPr>
      </w:pPr>
      <w:r>
        <w:rPr>
          <w:rFonts w:hint="eastAsia" w:ascii="宋体" w:hAnsi="宋体"/>
          <w:color w:val="auto"/>
          <w:kern w:val="0"/>
          <w:sz w:val="24"/>
        </w:rPr>
        <w:t>工程量清单；</w:t>
      </w:r>
    </w:p>
    <w:p w14:paraId="0E6B719B">
      <w:pPr>
        <w:numPr>
          <w:ilvl w:val="0"/>
          <w:numId w:val="4"/>
        </w:numPr>
        <w:autoSpaceDE w:val="0"/>
        <w:autoSpaceDN w:val="0"/>
        <w:adjustRightInd w:val="0"/>
        <w:spacing w:line="360" w:lineRule="auto"/>
        <w:ind w:left="0" w:firstLine="480" w:firstLineChars="200"/>
        <w:jc w:val="left"/>
        <w:rPr>
          <w:rFonts w:hint="eastAsia" w:ascii="宋体" w:hAnsi="宋体"/>
          <w:color w:val="auto"/>
          <w:kern w:val="0"/>
          <w:sz w:val="24"/>
        </w:rPr>
      </w:pPr>
      <w:r>
        <w:rPr>
          <w:rFonts w:hint="eastAsia" w:ascii="宋体" w:hAnsi="宋体"/>
          <w:color w:val="auto"/>
          <w:kern w:val="0"/>
          <w:sz w:val="24"/>
        </w:rPr>
        <w:t>招标文件（含招标文件补充文件）；</w:t>
      </w:r>
    </w:p>
    <w:p w14:paraId="4AF1FD7B">
      <w:pPr>
        <w:numPr>
          <w:ilvl w:val="0"/>
          <w:numId w:val="4"/>
        </w:numPr>
        <w:autoSpaceDE w:val="0"/>
        <w:autoSpaceDN w:val="0"/>
        <w:adjustRightInd w:val="0"/>
        <w:spacing w:line="360" w:lineRule="auto"/>
        <w:ind w:left="0" w:firstLine="480" w:firstLineChars="200"/>
        <w:jc w:val="left"/>
        <w:rPr>
          <w:rFonts w:hint="eastAsia" w:ascii="宋体" w:hAnsi="宋体"/>
          <w:color w:val="auto"/>
          <w:kern w:val="0"/>
          <w:sz w:val="24"/>
        </w:rPr>
      </w:pPr>
      <w:r>
        <w:rPr>
          <w:rFonts w:hint="eastAsia" w:ascii="宋体" w:hAnsi="宋体"/>
          <w:color w:val="auto"/>
          <w:kern w:val="0"/>
          <w:sz w:val="24"/>
        </w:rPr>
        <w:t xml:space="preserve">工程建设标准强制性条文； </w:t>
      </w:r>
    </w:p>
    <w:p w14:paraId="40963E09">
      <w:pPr>
        <w:numPr>
          <w:ilvl w:val="0"/>
          <w:numId w:val="4"/>
        </w:numPr>
        <w:autoSpaceDE w:val="0"/>
        <w:autoSpaceDN w:val="0"/>
        <w:adjustRightInd w:val="0"/>
        <w:spacing w:line="360" w:lineRule="auto"/>
        <w:ind w:left="0" w:firstLine="480" w:firstLineChars="200"/>
        <w:jc w:val="left"/>
        <w:rPr>
          <w:rFonts w:hint="eastAsia" w:ascii="宋体" w:hAnsi="宋体"/>
          <w:color w:val="auto"/>
          <w:kern w:val="0"/>
          <w:sz w:val="24"/>
        </w:rPr>
      </w:pPr>
      <w:r>
        <w:rPr>
          <w:rFonts w:hint="eastAsia" w:ascii="宋体" w:hAnsi="宋体"/>
          <w:color w:val="auto"/>
          <w:kern w:val="0"/>
          <w:sz w:val="24"/>
        </w:rPr>
        <w:t>设计变更，现行国家、省、市及内部有关施工/设计方面的规范/标准和其他有关技术资料、技术说明；</w:t>
      </w:r>
    </w:p>
    <w:p w14:paraId="5ED6BDC1">
      <w:pPr>
        <w:numPr>
          <w:ilvl w:val="0"/>
          <w:numId w:val="4"/>
        </w:numPr>
        <w:autoSpaceDE w:val="0"/>
        <w:autoSpaceDN w:val="0"/>
        <w:adjustRightInd w:val="0"/>
        <w:spacing w:line="360" w:lineRule="auto"/>
        <w:ind w:left="0" w:firstLine="480" w:firstLineChars="200"/>
        <w:jc w:val="left"/>
        <w:rPr>
          <w:rFonts w:hint="eastAsia" w:ascii="宋体" w:hAnsi="宋体"/>
          <w:color w:val="auto"/>
          <w:kern w:val="0"/>
          <w:sz w:val="24"/>
        </w:rPr>
      </w:pPr>
      <w:r>
        <w:rPr>
          <w:rFonts w:hint="eastAsia" w:ascii="宋体" w:hAnsi="宋体"/>
          <w:color w:val="auto"/>
          <w:kern w:val="0"/>
          <w:sz w:val="24"/>
        </w:rPr>
        <w:t>图纸；</w:t>
      </w:r>
    </w:p>
    <w:p w14:paraId="6F3A70D3">
      <w:pPr>
        <w:numPr>
          <w:ilvl w:val="0"/>
          <w:numId w:val="4"/>
        </w:numPr>
        <w:autoSpaceDE w:val="0"/>
        <w:autoSpaceDN w:val="0"/>
        <w:adjustRightInd w:val="0"/>
        <w:spacing w:line="360" w:lineRule="auto"/>
        <w:ind w:left="0" w:firstLine="480" w:firstLineChars="200"/>
        <w:jc w:val="left"/>
        <w:rPr>
          <w:rFonts w:hint="eastAsia" w:ascii="宋体" w:hAnsi="宋体"/>
          <w:color w:val="auto"/>
          <w:kern w:val="0"/>
          <w:sz w:val="24"/>
        </w:rPr>
      </w:pPr>
      <w:r>
        <w:rPr>
          <w:rFonts w:hint="eastAsia" w:ascii="宋体" w:hAnsi="宋体"/>
          <w:color w:val="auto"/>
          <w:kern w:val="0"/>
          <w:sz w:val="24"/>
        </w:rPr>
        <w:t>构成本合同组成部分的其他文件；</w:t>
      </w:r>
    </w:p>
    <w:p w14:paraId="30073515">
      <w:pPr>
        <w:autoSpaceDE w:val="0"/>
        <w:autoSpaceDN w:val="0"/>
        <w:adjustRightInd w:val="0"/>
        <w:spacing w:line="360" w:lineRule="auto"/>
        <w:ind w:firstLine="480" w:firstLineChars="200"/>
        <w:jc w:val="left"/>
        <w:rPr>
          <w:rFonts w:hint="eastAsia" w:ascii="宋体" w:hAnsi="宋体"/>
          <w:color w:val="auto"/>
          <w:kern w:val="0"/>
          <w:sz w:val="24"/>
        </w:rPr>
      </w:pPr>
      <w:r>
        <w:rPr>
          <w:rFonts w:hint="eastAsia" w:ascii="宋体" w:hAnsi="宋体"/>
          <w:color w:val="auto"/>
          <w:kern w:val="0"/>
          <w:sz w:val="24"/>
        </w:rPr>
        <w:t>上述文件互为补充和解释，若出现模棱两可或互相矛盾时，以上面所列顺序在前的为准，同一顺序的以时间在后的为准。若招标文件的标准、要求高于投标文件的，则招标文件解释顺序优先于投标文件，按招标文件的标准、要求执行。</w:t>
      </w:r>
    </w:p>
    <w:p w14:paraId="1F8C25CC">
      <w:pPr>
        <w:numPr>
          <w:ilvl w:val="1"/>
          <w:numId w:val="3"/>
        </w:numPr>
        <w:autoSpaceDE w:val="0"/>
        <w:autoSpaceDN w:val="0"/>
        <w:adjustRightInd w:val="0"/>
        <w:snapToGrid w:val="0"/>
        <w:spacing w:before="124" w:beforeLines="40" w:after="93" w:afterLines="30" w:line="360" w:lineRule="auto"/>
        <w:ind w:left="0" w:firstLine="480" w:firstLineChars="200"/>
        <w:jc w:val="left"/>
        <w:rPr>
          <w:rFonts w:hint="eastAsia" w:ascii="宋体" w:hAnsi="宋体"/>
          <w:b/>
          <w:color w:val="auto"/>
          <w:sz w:val="24"/>
        </w:rPr>
      </w:pPr>
      <w:r>
        <w:rPr>
          <w:rFonts w:hint="eastAsia" w:ascii="宋体" w:hAnsi="宋体"/>
          <w:color w:val="auto"/>
          <w:kern w:val="0"/>
          <w:sz w:val="24"/>
        </w:rPr>
        <w:t>通过上述顺序解释仍无法明确的事项，由发包方与分包方协商解决；如协商不成，</w:t>
      </w:r>
      <w:r>
        <w:rPr>
          <w:rFonts w:hint="eastAsia" w:ascii="宋体" w:hAnsi="宋体"/>
          <w:color w:val="auto"/>
          <w:sz w:val="24"/>
        </w:rPr>
        <w:t>由发包方按照公平合理和有利于本合同工程建设的原则作出决定，如分包方对此决定不服的，应在接到发包方决定之日起三日内提出书面异议。如期满不提出书面异议的，视为同意发包方的决定。发包方收到分包方的书面异议后应作出进一步的决定。如分包方还不同意的，双方按专用协议条款关于争议的约定处理。</w:t>
      </w:r>
    </w:p>
    <w:p w14:paraId="5E92BB4E">
      <w:pPr>
        <w:autoSpaceDE w:val="0"/>
        <w:autoSpaceDN w:val="0"/>
        <w:adjustRightInd w:val="0"/>
        <w:spacing w:after="312" w:afterLines="100" w:line="360" w:lineRule="auto"/>
        <w:ind w:firstLine="482" w:firstLineChars="200"/>
        <w:jc w:val="left"/>
        <w:outlineLvl w:val="1"/>
        <w:rPr>
          <w:rFonts w:hint="eastAsia" w:ascii="宋体" w:hAnsi="宋体" w:cs="黑体"/>
          <w:b/>
          <w:color w:val="auto"/>
          <w:kern w:val="0"/>
          <w:sz w:val="24"/>
        </w:rPr>
      </w:pPr>
      <w:bookmarkStart w:id="41" w:name="_Toc302485451"/>
      <w:bookmarkStart w:id="42" w:name="_Toc311736510"/>
      <w:bookmarkStart w:id="43" w:name="_Toc402442043"/>
      <w:bookmarkStart w:id="44" w:name="_Toc302133375"/>
      <w:bookmarkStart w:id="45" w:name="_Toc18312"/>
      <w:bookmarkStart w:id="46" w:name="_Toc302136758"/>
      <w:bookmarkStart w:id="47" w:name="_Toc302404115"/>
      <w:bookmarkStart w:id="48" w:name="_Toc431389163"/>
      <w:bookmarkStart w:id="49" w:name="_Toc299552307"/>
      <w:bookmarkStart w:id="50" w:name="_Toc301905943"/>
      <w:bookmarkStart w:id="51" w:name="_Toc431391287"/>
      <w:bookmarkStart w:id="52" w:name="_Toc301619578"/>
      <w:bookmarkStart w:id="53" w:name="_Toc456866718"/>
      <w:bookmarkStart w:id="54" w:name="_Toc431388937"/>
      <w:bookmarkStart w:id="55" w:name="_Toc2467"/>
      <w:bookmarkStart w:id="56" w:name="_Toc302548649"/>
      <w:bookmarkStart w:id="57" w:name="_Toc517273206"/>
      <w:bookmarkStart w:id="58" w:name="_Toc302059131"/>
      <w:bookmarkStart w:id="59" w:name="_Toc301605261"/>
      <w:bookmarkStart w:id="60" w:name="_Toc298942916"/>
      <w:bookmarkStart w:id="61" w:name="_Toc403632771"/>
      <w:r>
        <w:rPr>
          <w:rFonts w:hint="eastAsia" w:ascii="宋体" w:hAnsi="宋体" w:cs="黑体"/>
          <w:b/>
          <w:color w:val="auto"/>
          <w:kern w:val="0"/>
          <w:sz w:val="24"/>
        </w:rPr>
        <w:t>九、分包人承诺</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3E288204">
      <w:pPr>
        <w:snapToGrid w:val="0"/>
        <w:spacing w:line="360" w:lineRule="auto"/>
        <w:ind w:firstLine="480" w:firstLineChars="200"/>
        <w:rPr>
          <w:rFonts w:hint="eastAsia" w:ascii="宋体" w:hAnsi="宋体"/>
          <w:color w:val="auto"/>
          <w:kern w:val="0"/>
          <w:sz w:val="24"/>
        </w:rPr>
      </w:pPr>
      <w:r>
        <w:rPr>
          <w:rFonts w:hint="eastAsia" w:ascii="宋体" w:hAnsi="宋体"/>
          <w:color w:val="auto"/>
          <w:kern w:val="0"/>
          <w:sz w:val="24"/>
        </w:rPr>
        <w:t>9.1分包人向承包人承诺，按照本合同约定实施、完成并保修本工程，履行本合同所约定的全部义务。</w:t>
      </w:r>
    </w:p>
    <w:p w14:paraId="3310B5C3">
      <w:pPr>
        <w:autoSpaceDE w:val="0"/>
        <w:autoSpaceDN w:val="0"/>
        <w:adjustRightInd w:val="0"/>
        <w:spacing w:line="360" w:lineRule="auto"/>
        <w:ind w:firstLine="482" w:firstLineChars="200"/>
        <w:jc w:val="left"/>
        <w:rPr>
          <w:rFonts w:hint="eastAsia" w:ascii="宋体" w:hAnsi="宋体"/>
          <w:b/>
          <w:color w:val="auto"/>
          <w:kern w:val="0"/>
          <w:sz w:val="24"/>
          <w:u w:val="single"/>
        </w:rPr>
      </w:pPr>
      <w:r>
        <w:rPr>
          <w:rFonts w:hint="eastAsia" w:ascii="宋体" w:hAnsi="宋体"/>
          <w:b/>
          <w:color w:val="auto"/>
          <w:kern w:val="0"/>
          <w:sz w:val="24"/>
          <w:u w:val="single"/>
        </w:rPr>
        <w:t>9.2、</w:t>
      </w:r>
      <w:r>
        <w:rPr>
          <w:rFonts w:hint="eastAsia" w:ascii="宋体" w:hAnsi="宋体"/>
          <w:b/>
          <w:color w:val="auto"/>
          <w:sz w:val="24"/>
          <w:u w:val="single"/>
        </w:rPr>
        <w:t>工程承包范围内</w:t>
      </w:r>
      <w:r>
        <w:rPr>
          <w:rFonts w:hint="eastAsia" w:ascii="宋体" w:hAnsi="宋体"/>
          <w:b/>
          <w:color w:val="auto"/>
          <w:kern w:val="0"/>
          <w:sz w:val="24"/>
          <w:u w:val="single"/>
        </w:rPr>
        <w:t>精装修工程</w:t>
      </w:r>
      <w:r>
        <w:rPr>
          <w:rFonts w:hint="eastAsia" w:ascii="宋体" w:hAnsi="宋体"/>
          <w:b/>
          <w:color w:val="auto"/>
          <w:sz w:val="24"/>
          <w:u w:val="single"/>
        </w:rPr>
        <w:t>深化（包括但不限于基于整体效果考虑，对各机电末端、标识等点位的统筹深化落位等）、优化设计、施工及验收通过，含税综合单价包干；</w:t>
      </w:r>
    </w:p>
    <w:p w14:paraId="2319B94E">
      <w:pPr>
        <w:autoSpaceDE w:val="0"/>
        <w:autoSpaceDN w:val="0"/>
        <w:adjustRightInd w:val="0"/>
        <w:spacing w:line="360" w:lineRule="auto"/>
        <w:ind w:firstLine="482" w:firstLineChars="200"/>
        <w:jc w:val="left"/>
        <w:rPr>
          <w:rFonts w:hint="eastAsia" w:ascii="宋体" w:hAnsi="宋体"/>
          <w:b/>
          <w:color w:val="auto"/>
          <w:kern w:val="0"/>
          <w:sz w:val="24"/>
          <w:u w:val="single"/>
        </w:rPr>
      </w:pPr>
      <w:r>
        <w:rPr>
          <w:rFonts w:hint="eastAsia" w:ascii="宋体" w:hAnsi="宋体"/>
          <w:b/>
          <w:color w:val="auto"/>
          <w:sz w:val="24"/>
        </w:rPr>
        <w:t>9.3、</w:t>
      </w:r>
      <w:r>
        <w:rPr>
          <w:rFonts w:hint="eastAsia" w:ascii="宋体" w:hAnsi="宋体"/>
          <w:b/>
          <w:color w:val="auto"/>
          <w:kern w:val="0"/>
          <w:sz w:val="24"/>
          <w:u w:val="single"/>
        </w:rPr>
        <w:t>工程施工界面不清楚或有争议部分以发包方书面通知为准；</w:t>
      </w:r>
    </w:p>
    <w:p w14:paraId="2CE6B968">
      <w:pPr>
        <w:autoSpaceDE w:val="0"/>
        <w:autoSpaceDN w:val="0"/>
        <w:adjustRightInd w:val="0"/>
        <w:spacing w:line="360" w:lineRule="auto"/>
        <w:ind w:firstLine="482" w:firstLineChars="200"/>
        <w:jc w:val="left"/>
        <w:rPr>
          <w:rFonts w:hint="eastAsia" w:ascii="宋体" w:hAnsi="宋体"/>
          <w:b/>
          <w:color w:val="auto"/>
          <w:kern w:val="0"/>
          <w:sz w:val="24"/>
          <w:u w:val="single"/>
        </w:rPr>
      </w:pPr>
      <w:r>
        <w:rPr>
          <w:rFonts w:hint="eastAsia" w:ascii="宋体" w:hAnsi="宋体"/>
          <w:b/>
          <w:color w:val="auto"/>
          <w:kern w:val="0"/>
          <w:sz w:val="24"/>
        </w:rPr>
        <w:t>9.4、</w:t>
      </w:r>
      <w:r>
        <w:rPr>
          <w:rFonts w:hint="eastAsia" w:ascii="宋体" w:hAnsi="宋体"/>
          <w:b/>
          <w:color w:val="auto"/>
          <w:kern w:val="0"/>
          <w:sz w:val="24"/>
          <w:u w:val="single"/>
        </w:rPr>
        <w:t>建筑环保标准设计按照中国绿色建筑三星标准（需分包方充分考虑并包括在服务范围之内）。</w:t>
      </w:r>
    </w:p>
    <w:p w14:paraId="2A639CFB">
      <w:pPr>
        <w:autoSpaceDE w:val="0"/>
        <w:autoSpaceDN w:val="0"/>
        <w:adjustRightInd w:val="0"/>
        <w:spacing w:line="360" w:lineRule="auto"/>
        <w:ind w:firstLine="482" w:firstLineChars="200"/>
        <w:jc w:val="left"/>
        <w:rPr>
          <w:rFonts w:hint="eastAsia" w:ascii="宋体" w:hAnsi="宋体"/>
          <w:b/>
          <w:color w:val="auto"/>
          <w:kern w:val="0"/>
          <w:sz w:val="24"/>
          <w:u w:val="single"/>
        </w:rPr>
      </w:pPr>
      <w:r>
        <w:rPr>
          <w:rFonts w:hint="eastAsia" w:ascii="宋体" w:hAnsi="宋体"/>
          <w:b/>
          <w:color w:val="auto"/>
          <w:kern w:val="0"/>
          <w:sz w:val="24"/>
          <w:u w:val="single"/>
        </w:rPr>
        <w:t>9.5、项目须严格履行样板先行管控措施，各分部分项工程样板未经甲方确认前严禁进行大面施工。</w:t>
      </w:r>
    </w:p>
    <w:p w14:paraId="4A8A06A0">
      <w:pPr>
        <w:numPr>
          <w:ilvl w:val="0"/>
          <w:numId w:val="5"/>
        </w:numPr>
        <w:autoSpaceDE w:val="0"/>
        <w:autoSpaceDN w:val="0"/>
        <w:adjustRightInd w:val="0"/>
        <w:spacing w:after="312" w:afterLines="100" w:line="360" w:lineRule="auto"/>
        <w:ind w:left="0" w:firstLine="482" w:firstLineChars="200"/>
        <w:contextualSpacing/>
        <w:jc w:val="left"/>
        <w:outlineLvl w:val="1"/>
        <w:rPr>
          <w:rFonts w:hint="eastAsia" w:ascii="宋体" w:hAnsi="宋体" w:cs="黑体"/>
          <w:b/>
          <w:color w:val="auto"/>
          <w:kern w:val="0"/>
          <w:sz w:val="24"/>
        </w:rPr>
      </w:pPr>
      <w:bookmarkStart w:id="62" w:name="_Toc431389165"/>
      <w:bookmarkStart w:id="63" w:name="_Toc299552309"/>
      <w:bookmarkStart w:id="64" w:name="_Toc302548651"/>
      <w:bookmarkStart w:id="65" w:name="_Toc431388939"/>
      <w:bookmarkStart w:id="66" w:name="_Toc403632773"/>
      <w:bookmarkStart w:id="67" w:name="_Toc431391289"/>
      <w:bookmarkStart w:id="68" w:name="_Toc18327"/>
      <w:bookmarkStart w:id="69" w:name="_Toc302404117"/>
      <w:bookmarkStart w:id="70" w:name="_Toc456866720"/>
      <w:bookmarkStart w:id="71" w:name="_Toc301905945"/>
      <w:bookmarkStart w:id="72" w:name="_Toc301605263"/>
      <w:bookmarkStart w:id="73" w:name="_Toc302059133"/>
      <w:bookmarkStart w:id="74" w:name="_Toc302136760"/>
      <w:bookmarkStart w:id="75" w:name="_Toc302133377"/>
      <w:bookmarkStart w:id="76" w:name="_Toc301619580"/>
      <w:bookmarkStart w:id="77" w:name="_Toc27948"/>
      <w:bookmarkStart w:id="78" w:name="_Toc311736512"/>
      <w:bookmarkStart w:id="79" w:name="_Toc298942918"/>
      <w:bookmarkStart w:id="80" w:name="_Toc402442045"/>
      <w:bookmarkStart w:id="81" w:name="_Toc302485453"/>
      <w:bookmarkStart w:id="82" w:name="_Toc517273207"/>
      <w:r>
        <w:rPr>
          <w:rFonts w:hint="eastAsia" w:ascii="宋体" w:hAnsi="宋体" w:cs="黑体"/>
          <w:b/>
          <w:color w:val="auto"/>
          <w:kern w:val="0"/>
          <w:sz w:val="24"/>
        </w:rPr>
        <w:t>合同生效</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2C2CFFDE">
      <w:pPr>
        <w:autoSpaceDE w:val="0"/>
        <w:autoSpaceDN w:val="0"/>
        <w:adjustRightInd w:val="0"/>
        <w:spacing w:line="360" w:lineRule="auto"/>
        <w:ind w:firstLine="480" w:firstLineChars="200"/>
        <w:contextualSpacing/>
        <w:jc w:val="left"/>
        <w:rPr>
          <w:rFonts w:hint="eastAsia" w:ascii="宋体" w:hAnsi="宋体"/>
          <w:color w:val="auto"/>
          <w:kern w:val="0"/>
          <w:sz w:val="24"/>
        </w:rPr>
      </w:pPr>
      <w:r>
        <w:rPr>
          <w:rFonts w:hint="eastAsia" w:ascii="宋体" w:hAnsi="宋体"/>
          <w:color w:val="auto"/>
          <w:kern w:val="0"/>
          <w:sz w:val="24"/>
        </w:rPr>
        <w:t xml:space="preserve">10.1、订立合同时间： </w:t>
      </w:r>
      <w:r>
        <w:rPr>
          <w:rFonts w:hint="eastAsia" w:ascii="宋体" w:hAnsi="宋体"/>
          <w:color w:val="auto"/>
          <w:kern w:val="0"/>
          <w:sz w:val="24"/>
          <w:u w:val="single"/>
        </w:rPr>
        <w:t xml:space="preserve">2025 </w:t>
      </w:r>
      <w:r>
        <w:rPr>
          <w:rFonts w:hint="eastAsia" w:ascii="宋体" w:hAnsi="宋体"/>
          <w:color w:val="auto"/>
          <w:kern w:val="0"/>
          <w:sz w:val="24"/>
        </w:rPr>
        <w:t>年</w:t>
      </w:r>
      <w:r>
        <w:rPr>
          <w:rFonts w:hint="eastAsia" w:ascii="宋体" w:hAnsi="宋体"/>
          <w:color w:val="auto"/>
          <w:kern w:val="0"/>
          <w:sz w:val="24"/>
          <w:u w:val="single"/>
        </w:rPr>
        <w:t xml:space="preserve">   </w:t>
      </w:r>
      <w:r>
        <w:rPr>
          <w:rFonts w:hint="eastAsia" w:ascii="宋体" w:hAnsi="宋体"/>
          <w:color w:val="auto"/>
          <w:kern w:val="0"/>
          <w:sz w:val="24"/>
        </w:rPr>
        <w:t>月</w:t>
      </w:r>
      <w:r>
        <w:rPr>
          <w:rFonts w:hint="eastAsia" w:ascii="宋体" w:hAnsi="宋体"/>
          <w:color w:val="auto"/>
          <w:kern w:val="0"/>
          <w:sz w:val="24"/>
          <w:u w:val="single"/>
        </w:rPr>
        <w:t xml:space="preserve">   </w:t>
      </w:r>
      <w:r>
        <w:rPr>
          <w:rFonts w:hint="eastAsia" w:ascii="宋体" w:hAnsi="宋体"/>
          <w:color w:val="auto"/>
          <w:kern w:val="0"/>
          <w:sz w:val="24"/>
        </w:rPr>
        <w:t>日</w:t>
      </w:r>
    </w:p>
    <w:p w14:paraId="5560B606">
      <w:pPr>
        <w:autoSpaceDE w:val="0"/>
        <w:autoSpaceDN w:val="0"/>
        <w:adjustRightInd w:val="0"/>
        <w:spacing w:line="360" w:lineRule="auto"/>
        <w:ind w:firstLine="480" w:firstLineChars="200"/>
        <w:jc w:val="left"/>
        <w:rPr>
          <w:rFonts w:hint="eastAsia" w:ascii="宋体" w:hAnsi="宋体"/>
          <w:color w:val="auto"/>
          <w:kern w:val="0"/>
          <w:sz w:val="24"/>
        </w:rPr>
      </w:pPr>
      <w:r>
        <w:rPr>
          <w:rFonts w:hint="eastAsia" w:ascii="宋体" w:hAnsi="宋体"/>
          <w:color w:val="auto"/>
          <w:kern w:val="0"/>
          <w:sz w:val="24"/>
        </w:rPr>
        <w:t>10.2、订立合同地点：</w:t>
      </w:r>
      <w:r>
        <w:rPr>
          <w:rFonts w:hint="eastAsia" w:ascii="宋体" w:hAnsi="宋体"/>
          <w:color w:val="auto"/>
          <w:kern w:val="0"/>
          <w:sz w:val="24"/>
          <w:u w:val="single"/>
        </w:rPr>
        <w:t>广州</w:t>
      </w:r>
      <w:r>
        <w:rPr>
          <w:rFonts w:hint="eastAsia" w:ascii="宋体" w:hAnsi="宋体"/>
          <w:color w:val="auto"/>
          <w:kern w:val="0"/>
          <w:sz w:val="24"/>
        </w:rPr>
        <w:t>市。</w:t>
      </w:r>
    </w:p>
    <w:p w14:paraId="7A33DDDE">
      <w:pPr>
        <w:autoSpaceDE w:val="0"/>
        <w:autoSpaceDN w:val="0"/>
        <w:adjustRightInd w:val="0"/>
        <w:spacing w:line="360" w:lineRule="auto"/>
        <w:ind w:firstLine="480" w:firstLineChars="200"/>
        <w:jc w:val="left"/>
        <w:rPr>
          <w:rFonts w:hint="eastAsia" w:ascii="宋体" w:hAnsi="宋体"/>
          <w:color w:val="auto"/>
          <w:kern w:val="0"/>
          <w:sz w:val="24"/>
        </w:rPr>
      </w:pPr>
      <w:r>
        <w:rPr>
          <w:rFonts w:hint="eastAsia" w:ascii="宋体" w:hAnsi="宋体"/>
          <w:color w:val="auto"/>
          <w:kern w:val="0"/>
          <w:sz w:val="24"/>
        </w:rPr>
        <w:t>10.3、本合同经双方法定代表人（或授权代表）签名及加盖公章后生效。</w:t>
      </w:r>
    </w:p>
    <w:p w14:paraId="32D377BF">
      <w:pPr>
        <w:autoSpaceDE w:val="0"/>
        <w:autoSpaceDN w:val="0"/>
        <w:adjustRightInd w:val="0"/>
        <w:spacing w:line="360" w:lineRule="auto"/>
        <w:ind w:firstLine="480" w:firstLineChars="200"/>
        <w:jc w:val="left"/>
        <w:rPr>
          <w:rFonts w:hint="eastAsia" w:ascii="宋体" w:hAnsi="宋体"/>
          <w:color w:val="auto"/>
          <w:kern w:val="0"/>
          <w:sz w:val="24"/>
        </w:rPr>
      </w:pPr>
      <w:r>
        <w:rPr>
          <w:rFonts w:hint="eastAsia" w:ascii="宋体" w:hAnsi="宋体"/>
          <w:color w:val="auto"/>
          <w:kern w:val="0"/>
          <w:sz w:val="24"/>
        </w:rPr>
        <w:t>10.4、本合同未尽事宜，双方可协商解决并签订补充合同或协议。</w:t>
      </w:r>
    </w:p>
    <w:p w14:paraId="75A5BC04">
      <w:pPr>
        <w:autoSpaceDE w:val="0"/>
        <w:autoSpaceDN w:val="0"/>
        <w:adjustRightInd w:val="0"/>
        <w:spacing w:after="312" w:afterLines="100" w:line="240" w:lineRule="atLeast"/>
        <w:ind w:firstLine="482" w:firstLineChars="200"/>
        <w:contextualSpacing/>
        <w:jc w:val="left"/>
        <w:outlineLvl w:val="1"/>
        <w:rPr>
          <w:rFonts w:hint="eastAsia" w:ascii="宋体" w:hAnsi="宋体" w:cs="黑体"/>
          <w:b/>
          <w:color w:val="auto"/>
          <w:kern w:val="0"/>
          <w:sz w:val="24"/>
        </w:rPr>
      </w:pPr>
      <w:bookmarkStart w:id="83" w:name="_Toc302404118"/>
      <w:bookmarkStart w:id="84" w:name="_Toc302059134"/>
      <w:bookmarkStart w:id="85" w:name="_Toc28347"/>
      <w:bookmarkStart w:id="86" w:name="_Toc302133378"/>
      <w:bookmarkStart w:id="87" w:name="_Toc298942919"/>
      <w:bookmarkStart w:id="88" w:name="_Toc301619581"/>
      <w:bookmarkStart w:id="89" w:name="_Toc302485454"/>
      <w:bookmarkStart w:id="90" w:name="_Toc302548652"/>
      <w:bookmarkStart w:id="91" w:name="_Toc402442046"/>
      <w:bookmarkStart w:id="92" w:name="_Toc456866721"/>
      <w:bookmarkStart w:id="93" w:name="_Toc403632774"/>
      <w:bookmarkStart w:id="94" w:name="_Toc431391290"/>
      <w:bookmarkStart w:id="95" w:name="_Toc311736513"/>
      <w:bookmarkStart w:id="96" w:name="_Toc431389166"/>
      <w:bookmarkStart w:id="97" w:name="_Toc517273208"/>
      <w:bookmarkStart w:id="98" w:name="_Toc431388940"/>
      <w:bookmarkStart w:id="99" w:name="_Toc24307"/>
      <w:bookmarkStart w:id="100" w:name="_Toc302136761"/>
      <w:bookmarkStart w:id="101" w:name="_Toc301605264"/>
      <w:bookmarkStart w:id="102" w:name="_Toc301905946"/>
      <w:bookmarkStart w:id="103" w:name="_Toc299552310"/>
      <w:r>
        <w:rPr>
          <w:rFonts w:hint="eastAsia" w:ascii="宋体" w:hAnsi="宋体" w:cs="黑体"/>
          <w:b/>
          <w:color w:val="auto"/>
          <w:kern w:val="0"/>
          <w:sz w:val="24"/>
        </w:rPr>
        <w:t>十一、合同份数</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722AD94A">
      <w:pPr>
        <w:autoSpaceDE w:val="0"/>
        <w:autoSpaceDN w:val="0"/>
        <w:adjustRightInd w:val="0"/>
        <w:spacing w:line="360" w:lineRule="auto"/>
        <w:ind w:firstLine="480" w:firstLineChars="200"/>
        <w:contextualSpacing/>
        <w:jc w:val="left"/>
        <w:rPr>
          <w:rFonts w:hint="eastAsia" w:ascii="宋体" w:hAnsi="宋体"/>
          <w:color w:val="auto"/>
          <w:kern w:val="0"/>
          <w:sz w:val="24"/>
        </w:rPr>
      </w:pPr>
      <w:r>
        <w:rPr>
          <w:rFonts w:hint="eastAsia" w:ascii="宋体" w:hAnsi="宋体"/>
          <w:color w:val="auto"/>
          <w:kern w:val="0"/>
          <w:sz w:val="24"/>
        </w:rPr>
        <w:t>本合同一式</w:t>
      </w:r>
      <w:r>
        <w:rPr>
          <w:rFonts w:hint="eastAsia" w:ascii="宋体" w:hAnsi="宋体"/>
          <w:color w:val="auto"/>
          <w:kern w:val="0"/>
          <w:sz w:val="24"/>
          <w:u w:val="single"/>
        </w:rPr>
        <w:t xml:space="preserve"> 壹拾贰 </w:t>
      </w:r>
      <w:r>
        <w:rPr>
          <w:rFonts w:hint="eastAsia" w:ascii="宋体" w:hAnsi="宋体"/>
          <w:color w:val="auto"/>
          <w:kern w:val="0"/>
          <w:sz w:val="24"/>
        </w:rPr>
        <w:t>份，发包方执</w:t>
      </w:r>
      <w:r>
        <w:rPr>
          <w:rFonts w:hint="eastAsia" w:ascii="宋体" w:hAnsi="宋体"/>
          <w:color w:val="auto"/>
          <w:kern w:val="0"/>
          <w:sz w:val="24"/>
          <w:u w:val="single"/>
        </w:rPr>
        <w:t xml:space="preserve"> 肆 </w:t>
      </w:r>
      <w:r>
        <w:rPr>
          <w:rFonts w:hint="eastAsia" w:ascii="宋体" w:hAnsi="宋体"/>
          <w:color w:val="auto"/>
          <w:kern w:val="0"/>
          <w:sz w:val="24"/>
        </w:rPr>
        <w:t>份、承包方执</w:t>
      </w:r>
      <w:r>
        <w:rPr>
          <w:rFonts w:hint="eastAsia" w:ascii="宋体" w:hAnsi="宋体"/>
          <w:color w:val="auto"/>
          <w:kern w:val="0"/>
          <w:sz w:val="24"/>
          <w:u w:val="single"/>
        </w:rPr>
        <w:t xml:space="preserve"> 肆 </w:t>
      </w:r>
      <w:r>
        <w:rPr>
          <w:rFonts w:hint="eastAsia" w:ascii="宋体" w:hAnsi="宋体"/>
          <w:color w:val="auto"/>
          <w:kern w:val="0"/>
          <w:sz w:val="24"/>
        </w:rPr>
        <w:t>份、分包方执</w:t>
      </w:r>
      <w:r>
        <w:rPr>
          <w:rFonts w:hint="eastAsia" w:ascii="宋体" w:hAnsi="宋体"/>
          <w:color w:val="auto"/>
          <w:kern w:val="0"/>
          <w:sz w:val="24"/>
          <w:u w:val="single"/>
        </w:rPr>
        <w:t xml:space="preserve"> 肆 </w:t>
      </w:r>
      <w:r>
        <w:rPr>
          <w:rFonts w:hint="eastAsia" w:ascii="宋体" w:hAnsi="宋体"/>
          <w:color w:val="auto"/>
          <w:kern w:val="0"/>
          <w:sz w:val="24"/>
        </w:rPr>
        <w:t>份，均具有相同法律效力。</w:t>
      </w:r>
    </w:p>
    <w:p w14:paraId="70DEE530">
      <w:pPr>
        <w:spacing w:before="124" w:beforeLines="40" w:after="93" w:afterLines="30" w:line="360" w:lineRule="auto"/>
        <w:ind w:firstLine="480" w:firstLineChars="200"/>
        <w:rPr>
          <w:rFonts w:hint="eastAsia" w:ascii="宋体" w:hAnsi="宋体"/>
          <w:bCs/>
          <w:color w:val="auto"/>
          <w:sz w:val="24"/>
        </w:rPr>
      </w:pPr>
      <w:r>
        <w:rPr>
          <w:rFonts w:hint="eastAsia" w:ascii="宋体" w:hAnsi="宋体"/>
          <w:bCs/>
          <w:color w:val="auto"/>
          <w:sz w:val="24"/>
        </w:rPr>
        <w:t>本工程分包方驻工地承包管理人员：</w:t>
      </w:r>
    </w:p>
    <w:tbl>
      <w:tblPr>
        <w:tblStyle w:val="39"/>
        <w:tblW w:w="0" w:type="auto"/>
        <w:tblInd w:w="0" w:type="dxa"/>
        <w:tblLayout w:type="fixed"/>
        <w:tblCellMar>
          <w:top w:w="0" w:type="dxa"/>
          <w:left w:w="108" w:type="dxa"/>
          <w:bottom w:w="0" w:type="dxa"/>
          <w:right w:w="108" w:type="dxa"/>
        </w:tblCellMar>
      </w:tblPr>
      <w:tblGrid>
        <w:gridCol w:w="4623"/>
        <w:gridCol w:w="4830"/>
      </w:tblGrid>
      <w:tr w14:paraId="0FF77F24">
        <w:tblPrEx>
          <w:tblCellMar>
            <w:top w:w="0" w:type="dxa"/>
            <w:left w:w="108" w:type="dxa"/>
            <w:bottom w:w="0" w:type="dxa"/>
            <w:right w:w="108" w:type="dxa"/>
          </w:tblCellMar>
        </w:tblPrEx>
        <w:trPr>
          <w:trHeight w:val="466" w:hRule="atLeast"/>
        </w:trPr>
        <w:tc>
          <w:tcPr>
            <w:tcW w:w="4623" w:type="dxa"/>
            <w:vAlign w:val="center"/>
          </w:tcPr>
          <w:p w14:paraId="320B65A3">
            <w:pPr>
              <w:spacing w:before="124" w:beforeLines="40" w:after="93" w:afterLines="30" w:line="360" w:lineRule="auto"/>
              <w:ind w:firstLine="480" w:firstLineChars="200"/>
              <w:rPr>
                <w:rFonts w:hint="eastAsia" w:ascii="宋体" w:hAnsi="宋体"/>
                <w:bCs/>
                <w:color w:val="auto"/>
                <w:sz w:val="24"/>
              </w:rPr>
            </w:pPr>
            <w:r>
              <w:rPr>
                <w:rFonts w:hint="eastAsia" w:ascii="宋体" w:hAnsi="宋体"/>
                <w:bCs/>
                <w:color w:val="auto"/>
                <w:sz w:val="24"/>
              </w:rPr>
              <w:t>项目经理：</w:t>
            </w:r>
          </w:p>
        </w:tc>
        <w:tc>
          <w:tcPr>
            <w:tcW w:w="4830" w:type="dxa"/>
            <w:vAlign w:val="center"/>
          </w:tcPr>
          <w:p w14:paraId="7A46FA26">
            <w:pPr>
              <w:spacing w:before="124" w:beforeLines="40" w:after="93" w:afterLines="30" w:line="360" w:lineRule="auto"/>
              <w:ind w:firstLine="480" w:firstLineChars="200"/>
              <w:rPr>
                <w:rFonts w:hint="eastAsia" w:ascii="宋体" w:hAnsi="宋体"/>
                <w:bCs/>
                <w:color w:val="auto"/>
                <w:sz w:val="24"/>
              </w:rPr>
            </w:pPr>
            <w:r>
              <w:rPr>
                <w:rFonts w:hint="eastAsia" w:ascii="宋体" w:hAnsi="宋体"/>
                <w:bCs/>
                <w:color w:val="auto"/>
                <w:sz w:val="24"/>
              </w:rPr>
              <w:t>项目副经理：</w:t>
            </w:r>
          </w:p>
        </w:tc>
      </w:tr>
      <w:tr w14:paraId="70F6D63D">
        <w:tblPrEx>
          <w:tblCellMar>
            <w:top w:w="0" w:type="dxa"/>
            <w:left w:w="108" w:type="dxa"/>
            <w:bottom w:w="0" w:type="dxa"/>
            <w:right w:w="108" w:type="dxa"/>
          </w:tblCellMar>
        </w:tblPrEx>
        <w:trPr>
          <w:trHeight w:val="449" w:hRule="atLeast"/>
        </w:trPr>
        <w:tc>
          <w:tcPr>
            <w:tcW w:w="4623" w:type="dxa"/>
            <w:vAlign w:val="center"/>
          </w:tcPr>
          <w:p w14:paraId="24D53AF5">
            <w:pPr>
              <w:spacing w:before="124" w:beforeLines="40" w:after="93" w:afterLines="30" w:line="360" w:lineRule="auto"/>
              <w:ind w:firstLine="480" w:firstLineChars="200"/>
              <w:rPr>
                <w:rFonts w:hint="eastAsia" w:ascii="宋体" w:hAnsi="宋体"/>
                <w:bCs/>
                <w:color w:val="auto"/>
                <w:sz w:val="24"/>
              </w:rPr>
            </w:pPr>
            <w:r>
              <w:rPr>
                <w:rFonts w:hint="eastAsia" w:ascii="宋体" w:hAnsi="宋体"/>
                <w:bCs/>
                <w:color w:val="auto"/>
                <w:sz w:val="24"/>
              </w:rPr>
              <w:t>技术总负责人：</w:t>
            </w:r>
          </w:p>
        </w:tc>
        <w:tc>
          <w:tcPr>
            <w:tcW w:w="4830" w:type="dxa"/>
            <w:vAlign w:val="center"/>
          </w:tcPr>
          <w:p w14:paraId="2343894B">
            <w:pPr>
              <w:spacing w:before="124" w:beforeLines="40" w:after="93" w:afterLines="30" w:line="360" w:lineRule="auto"/>
              <w:ind w:firstLine="480" w:firstLineChars="200"/>
              <w:rPr>
                <w:rFonts w:hint="eastAsia" w:ascii="宋体" w:hAnsi="宋体"/>
                <w:bCs/>
                <w:color w:val="auto"/>
                <w:sz w:val="24"/>
              </w:rPr>
            </w:pPr>
            <w:r>
              <w:rPr>
                <w:rFonts w:hint="eastAsia" w:ascii="宋体" w:hAnsi="宋体"/>
                <w:bCs/>
                <w:color w:val="auto"/>
                <w:sz w:val="24"/>
              </w:rPr>
              <w:t>生产经理：</w:t>
            </w:r>
          </w:p>
        </w:tc>
      </w:tr>
      <w:tr w14:paraId="53D24837">
        <w:tblPrEx>
          <w:tblCellMar>
            <w:top w:w="0" w:type="dxa"/>
            <w:left w:w="108" w:type="dxa"/>
            <w:bottom w:w="0" w:type="dxa"/>
            <w:right w:w="108" w:type="dxa"/>
          </w:tblCellMar>
        </w:tblPrEx>
        <w:trPr>
          <w:trHeight w:val="396" w:hRule="atLeast"/>
        </w:trPr>
        <w:tc>
          <w:tcPr>
            <w:tcW w:w="4623" w:type="dxa"/>
            <w:vAlign w:val="center"/>
          </w:tcPr>
          <w:p w14:paraId="4885D3C0">
            <w:pPr>
              <w:spacing w:before="124" w:beforeLines="40" w:after="93" w:afterLines="30" w:line="360" w:lineRule="auto"/>
              <w:ind w:firstLine="480" w:firstLineChars="200"/>
              <w:rPr>
                <w:rFonts w:hint="eastAsia" w:ascii="宋体" w:hAnsi="宋体"/>
                <w:bCs/>
                <w:color w:val="auto"/>
                <w:sz w:val="24"/>
              </w:rPr>
            </w:pPr>
            <w:r>
              <w:rPr>
                <w:rFonts w:hint="eastAsia" w:ascii="宋体" w:hAnsi="宋体"/>
                <w:bCs/>
                <w:color w:val="auto"/>
                <w:sz w:val="24"/>
              </w:rPr>
              <w:t>安全员：</w:t>
            </w:r>
          </w:p>
        </w:tc>
        <w:tc>
          <w:tcPr>
            <w:tcW w:w="4830" w:type="dxa"/>
            <w:vAlign w:val="center"/>
          </w:tcPr>
          <w:p w14:paraId="511954AD">
            <w:pPr>
              <w:spacing w:before="124" w:beforeLines="40" w:after="93" w:afterLines="30" w:line="360" w:lineRule="auto"/>
              <w:ind w:firstLine="480" w:firstLineChars="200"/>
              <w:rPr>
                <w:rFonts w:hint="eastAsia" w:ascii="宋体" w:hAnsi="宋体"/>
                <w:bCs/>
                <w:color w:val="auto"/>
                <w:sz w:val="24"/>
              </w:rPr>
            </w:pPr>
            <w:r>
              <w:rPr>
                <w:rFonts w:hint="eastAsia" w:ascii="宋体" w:hAnsi="宋体"/>
                <w:bCs/>
                <w:color w:val="auto"/>
                <w:sz w:val="24"/>
              </w:rPr>
              <w:t>质检员：</w:t>
            </w:r>
          </w:p>
        </w:tc>
      </w:tr>
      <w:tr w14:paraId="25DBDA59">
        <w:tblPrEx>
          <w:tblCellMar>
            <w:top w:w="0" w:type="dxa"/>
            <w:left w:w="108" w:type="dxa"/>
            <w:bottom w:w="0" w:type="dxa"/>
            <w:right w:w="108" w:type="dxa"/>
          </w:tblCellMar>
        </w:tblPrEx>
        <w:trPr>
          <w:trHeight w:val="433" w:hRule="atLeast"/>
        </w:trPr>
        <w:tc>
          <w:tcPr>
            <w:tcW w:w="4623" w:type="dxa"/>
            <w:vAlign w:val="center"/>
          </w:tcPr>
          <w:p w14:paraId="452937E1">
            <w:pPr>
              <w:spacing w:before="124" w:beforeLines="40" w:after="93" w:afterLines="30" w:line="360" w:lineRule="auto"/>
              <w:ind w:firstLine="480" w:firstLineChars="200"/>
              <w:rPr>
                <w:rFonts w:hint="eastAsia" w:ascii="宋体" w:hAnsi="宋体"/>
                <w:bCs/>
                <w:color w:val="auto"/>
                <w:sz w:val="24"/>
              </w:rPr>
            </w:pPr>
            <w:r>
              <w:rPr>
                <w:rFonts w:hint="eastAsia" w:ascii="宋体" w:hAnsi="宋体"/>
                <w:bCs/>
                <w:color w:val="auto"/>
                <w:sz w:val="24"/>
              </w:rPr>
              <w:t>商务经理：</w:t>
            </w:r>
          </w:p>
        </w:tc>
        <w:tc>
          <w:tcPr>
            <w:tcW w:w="4830" w:type="dxa"/>
            <w:vAlign w:val="center"/>
          </w:tcPr>
          <w:p w14:paraId="59517AAB">
            <w:pPr>
              <w:spacing w:before="124" w:beforeLines="40" w:after="93" w:afterLines="30" w:line="360" w:lineRule="auto"/>
              <w:ind w:firstLine="480" w:firstLineChars="200"/>
              <w:rPr>
                <w:rFonts w:hint="eastAsia" w:ascii="宋体" w:hAnsi="宋体"/>
                <w:bCs/>
                <w:color w:val="auto"/>
                <w:sz w:val="24"/>
              </w:rPr>
            </w:pPr>
            <w:r>
              <w:rPr>
                <w:rFonts w:hint="eastAsia" w:ascii="宋体" w:hAnsi="宋体"/>
                <w:bCs/>
                <w:color w:val="auto"/>
                <w:sz w:val="24"/>
              </w:rPr>
              <w:t>资料员：</w:t>
            </w:r>
          </w:p>
        </w:tc>
      </w:tr>
    </w:tbl>
    <w:p w14:paraId="7E545534">
      <w:pPr>
        <w:autoSpaceDE w:val="0"/>
        <w:autoSpaceDN w:val="0"/>
        <w:adjustRightInd w:val="0"/>
        <w:spacing w:line="360" w:lineRule="auto"/>
        <w:ind w:firstLine="480" w:firstLineChars="200"/>
        <w:jc w:val="left"/>
        <w:rPr>
          <w:rFonts w:hint="eastAsia" w:ascii="宋体" w:hAnsi="宋体"/>
          <w:color w:val="auto"/>
          <w:kern w:val="0"/>
          <w:sz w:val="24"/>
        </w:rPr>
      </w:pPr>
      <w:r>
        <w:rPr>
          <w:rFonts w:hint="eastAsia" w:ascii="宋体" w:hAnsi="宋体"/>
          <w:color w:val="auto"/>
          <w:kern w:val="0"/>
          <w:sz w:val="24"/>
        </w:rPr>
        <w:t>（以下无正文）</w:t>
      </w:r>
    </w:p>
    <w:p w14:paraId="0455BA09">
      <w:pPr>
        <w:autoSpaceDE w:val="0"/>
        <w:autoSpaceDN w:val="0"/>
        <w:adjustRightInd w:val="0"/>
        <w:spacing w:line="360" w:lineRule="auto"/>
        <w:ind w:firstLine="480" w:firstLineChars="200"/>
        <w:jc w:val="left"/>
        <w:rPr>
          <w:rFonts w:hint="eastAsia" w:ascii="宋体" w:hAnsi="宋体"/>
          <w:color w:val="auto"/>
          <w:kern w:val="0"/>
          <w:sz w:val="24"/>
        </w:rPr>
      </w:pPr>
    </w:p>
    <w:p w14:paraId="67CE8E69">
      <w:pPr>
        <w:spacing w:line="360" w:lineRule="auto"/>
        <w:ind w:firstLine="480" w:firstLineChars="200"/>
        <w:rPr>
          <w:rFonts w:hint="eastAsia" w:ascii="宋体" w:hAnsi="宋体"/>
          <w:color w:val="auto"/>
          <w:sz w:val="24"/>
        </w:rPr>
      </w:pPr>
      <w:r>
        <w:rPr>
          <w:rFonts w:hint="eastAsia" w:ascii="宋体" w:hAnsi="宋体"/>
          <w:color w:val="auto"/>
          <w:sz w:val="24"/>
        </w:rPr>
        <w:t>发包人：（盖章）                           承包人：（盖章）</w:t>
      </w:r>
    </w:p>
    <w:p w14:paraId="7A3A3340">
      <w:pPr>
        <w:spacing w:line="360" w:lineRule="auto"/>
        <w:ind w:firstLine="480" w:firstLineChars="200"/>
        <w:rPr>
          <w:rFonts w:hint="eastAsia" w:ascii="宋体" w:hAnsi="宋体"/>
          <w:color w:val="auto"/>
          <w:sz w:val="24"/>
        </w:rPr>
      </w:pPr>
    </w:p>
    <w:p w14:paraId="25CD07AD">
      <w:pPr>
        <w:spacing w:line="360" w:lineRule="auto"/>
        <w:ind w:firstLine="480" w:firstLineChars="200"/>
        <w:rPr>
          <w:rFonts w:hint="eastAsia" w:ascii="宋体" w:hAnsi="宋体"/>
          <w:color w:val="auto"/>
          <w:sz w:val="24"/>
        </w:rPr>
      </w:pPr>
      <w:r>
        <w:rPr>
          <w:rFonts w:hint="eastAsia" w:ascii="宋体" w:hAnsi="宋体"/>
          <w:color w:val="auto"/>
          <w:sz w:val="24"/>
        </w:rPr>
        <w:t xml:space="preserve">法定代表人                                 法定代表人： </w:t>
      </w:r>
    </w:p>
    <w:p w14:paraId="45AC4134">
      <w:pPr>
        <w:spacing w:line="360" w:lineRule="auto"/>
        <w:ind w:firstLine="480" w:firstLineChars="200"/>
        <w:rPr>
          <w:rFonts w:hint="eastAsia" w:ascii="宋体" w:hAnsi="宋体"/>
          <w:color w:val="auto"/>
          <w:sz w:val="24"/>
        </w:rPr>
      </w:pPr>
      <w:r>
        <w:rPr>
          <w:rFonts w:hint="eastAsia" w:ascii="宋体" w:hAnsi="宋体"/>
          <w:color w:val="auto"/>
          <w:sz w:val="24"/>
        </w:rPr>
        <w:t>或签约代表（签字）：                        或签约代表（签字）：</w:t>
      </w:r>
    </w:p>
    <w:p w14:paraId="7C4E3B0F">
      <w:pPr>
        <w:autoSpaceDE w:val="0"/>
        <w:autoSpaceDN w:val="0"/>
        <w:adjustRightInd w:val="0"/>
        <w:spacing w:line="360" w:lineRule="auto"/>
        <w:ind w:firstLine="480" w:firstLineChars="200"/>
        <w:jc w:val="left"/>
        <w:rPr>
          <w:rFonts w:hint="eastAsia" w:ascii="宋体" w:hAnsi="宋体"/>
          <w:color w:val="auto"/>
          <w:sz w:val="24"/>
        </w:rPr>
      </w:pPr>
    </w:p>
    <w:p w14:paraId="603CA01D">
      <w:pPr>
        <w:spacing w:line="360" w:lineRule="auto"/>
        <w:ind w:firstLine="480" w:firstLineChars="200"/>
        <w:rPr>
          <w:rFonts w:hint="eastAsia" w:ascii="宋体" w:hAnsi="宋体"/>
          <w:color w:val="auto"/>
          <w:sz w:val="24"/>
        </w:rPr>
      </w:pPr>
      <w:r>
        <w:rPr>
          <w:rFonts w:hint="eastAsia" w:ascii="宋体" w:hAnsi="宋体"/>
          <w:color w:val="auto"/>
          <w:sz w:val="24"/>
        </w:rPr>
        <w:t xml:space="preserve">分包人：（盖章）                           </w:t>
      </w:r>
    </w:p>
    <w:p w14:paraId="10D76782">
      <w:pPr>
        <w:spacing w:line="360" w:lineRule="auto"/>
        <w:ind w:firstLine="480" w:firstLineChars="200"/>
        <w:rPr>
          <w:rFonts w:hint="eastAsia" w:ascii="宋体" w:hAnsi="宋体"/>
          <w:color w:val="auto"/>
          <w:sz w:val="24"/>
        </w:rPr>
      </w:pPr>
    </w:p>
    <w:p w14:paraId="32AA9A14">
      <w:pPr>
        <w:spacing w:line="360" w:lineRule="auto"/>
        <w:ind w:firstLine="480" w:firstLineChars="200"/>
        <w:rPr>
          <w:rFonts w:hint="eastAsia" w:ascii="宋体" w:hAnsi="宋体"/>
          <w:color w:val="auto"/>
          <w:sz w:val="24"/>
        </w:rPr>
      </w:pPr>
      <w:r>
        <w:rPr>
          <w:rFonts w:hint="eastAsia" w:ascii="宋体" w:hAnsi="宋体"/>
          <w:color w:val="auto"/>
          <w:sz w:val="24"/>
        </w:rPr>
        <w:t xml:space="preserve">法定代表人                                 </w:t>
      </w:r>
    </w:p>
    <w:p w14:paraId="55E5BF6A">
      <w:pPr>
        <w:spacing w:line="360" w:lineRule="auto"/>
        <w:ind w:firstLine="480" w:firstLineChars="200"/>
        <w:rPr>
          <w:rFonts w:hint="eastAsia" w:ascii="宋体" w:hAnsi="宋体"/>
          <w:color w:val="auto"/>
          <w:sz w:val="24"/>
        </w:rPr>
      </w:pPr>
      <w:r>
        <w:rPr>
          <w:rFonts w:hint="eastAsia" w:ascii="宋体" w:hAnsi="宋体"/>
          <w:color w:val="auto"/>
          <w:sz w:val="24"/>
        </w:rPr>
        <w:t xml:space="preserve">或签约代表（签字）：                       </w:t>
      </w:r>
    </w:p>
    <w:p w14:paraId="69ED30A7">
      <w:pPr>
        <w:autoSpaceDE w:val="0"/>
        <w:autoSpaceDN w:val="0"/>
        <w:adjustRightInd w:val="0"/>
        <w:spacing w:line="360" w:lineRule="auto"/>
        <w:ind w:firstLine="480" w:firstLineChars="200"/>
        <w:jc w:val="left"/>
        <w:rPr>
          <w:rFonts w:hint="eastAsia" w:ascii="宋体" w:hAnsi="宋体"/>
          <w:color w:val="auto"/>
          <w:sz w:val="24"/>
        </w:rPr>
      </w:pPr>
    </w:p>
    <w:p w14:paraId="4B706D21">
      <w:pPr>
        <w:autoSpaceDE w:val="0"/>
        <w:autoSpaceDN w:val="0"/>
        <w:adjustRightInd w:val="0"/>
        <w:spacing w:line="360" w:lineRule="auto"/>
        <w:ind w:firstLine="480" w:firstLineChars="200"/>
        <w:jc w:val="left"/>
        <w:rPr>
          <w:rFonts w:hint="eastAsia" w:ascii="宋体" w:hAnsi="宋体"/>
          <w:color w:val="auto"/>
          <w:kern w:val="0"/>
          <w:sz w:val="24"/>
          <w:u w:val="single"/>
        </w:rPr>
      </w:pPr>
      <w:r>
        <w:rPr>
          <w:rFonts w:hint="eastAsia" w:ascii="宋体" w:hAnsi="宋体"/>
          <w:color w:val="auto"/>
          <w:sz w:val="24"/>
        </w:rPr>
        <w:t>签约日期2025年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33176B7F">
      <w:pPr>
        <w:spacing w:line="276" w:lineRule="auto"/>
        <w:ind w:firstLine="480" w:firstLineChars="200"/>
        <w:rPr>
          <w:rFonts w:hint="eastAsia" w:ascii="宋体" w:hAnsi="宋体"/>
          <w:color w:val="auto"/>
          <w:sz w:val="24"/>
        </w:rPr>
        <w:sectPr>
          <w:pgSz w:w="11906" w:h="16838"/>
          <w:pgMar w:top="1440" w:right="1133" w:bottom="1440" w:left="1418" w:header="851" w:footer="992" w:gutter="0"/>
          <w:cols w:space="720" w:num="1"/>
          <w:docGrid w:type="lines" w:linePitch="312" w:charSpace="0"/>
        </w:sectPr>
      </w:pPr>
    </w:p>
    <w:p w14:paraId="2483BF2E">
      <w:pPr>
        <w:pStyle w:val="94"/>
        <w:spacing w:line="276" w:lineRule="auto"/>
        <w:ind w:firstLine="482" w:firstLineChars="200"/>
        <w:rPr>
          <w:rFonts w:hint="eastAsia" w:ascii="宋体" w:hAnsi="宋体" w:eastAsia="宋体"/>
          <w:b/>
          <w:color w:val="auto"/>
          <w:sz w:val="24"/>
          <w:szCs w:val="24"/>
        </w:rPr>
      </w:pPr>
      <w:bookmarkStart w:id="104" w:name="_Toc517273209"/>
      <w:bookmarkStart w:id="105" w:name="_Toc11028"/>
      <w:r>
        <w:rPr>
          <w:rFonts w:hint="eastAsia" w:ascii="宋体" w:hAnsi="宋体" w:eastAsia="宋体"/>
          <w:b/>
          <w:color w:val="auto"/>
          <w:sz w:val="24"/>
          <w:szCs w:val="24"/>
        </w:rPr>
        <w:t>第二部分  专用条款</w:t>
      </w:r>
      <w:bookmarkEnd w:id="104"/>
      <w:bookmarkEnd w:id="105"/>
    </w:p>
    <w:p w14:paraId="6D4A0B98">
      <w:pPr>
        <w:pStyle w:val="105"/>
        <w:numPr>
          <w:ilvl w:val="1"/>
          <w:numId w:val="6"/>
        </w:numPr>
        <w:tabs>
          <w:tab w:val="left" w:pos="720"/>
          <w:tab w:val="clear" w:pos="1265"/>
        </w:tabs>
        <w:spacing w:before="120" w:beforeLines="50" w:line="360" w:lineRule="auto"/>
        <w:ind w:left="0" w:firstLine="482" w:firstLineChars="200"/>
        <w:rPr>
          <w:rFonts w:hint="eastAsia" w:ascii="宋体" w:hAnsi="宋体"/>
          <w:color w:val="auto"/>
          <w:sz w:val="24"/>
          <w:szCs w:val="24"/>
        </w:rPr>
      </w:pPr>
      <w:bookmarkStart w:id="106" w:name="_Toc517273210"/>
      <w:bookmarkStart w:id="107" w:name="_Toc20998"/>
      <w:bookmarkStart w:id="108" w:name="_Toc22313"/>
      <w:r>
        <w:rPr>
          <w:rFonts w:hint="eastAsia" w:ascii="宋体" w:hAnsi="宋体"/>
          <w:color w:val="auto"/>
          <w:sz w:val="24"/>
          <w:szCs w:val="24"/>
        </w:rPr>
        <w:t>词语定义及合同文件</w:t>
      </w:r>
      <w:bookmarkEnd w:id="106"/>
      <w:r>
        <w:rPr>
          <w:rFonts w:hint="eastAsia" w:ascii="宋体" w:hAnsi="宋体"/>
          <w:color w:val="auto"/>
          <w:sz w:val="24"/>
          <w:szCs w:val="24"/>
        </w:rPr>
        <w:t>：</w:t>
      </w:r>
      <w:bookmarkEnd w:id="107"/>
      <w:bookmarkEnd w:id="108"/>
    </w:p>
    <w:p w14:paraId="4CABB5C9">
      <w:pPr>
        <w:pStyle w:val="5"/>
        <w:spacing w:before="0" w:after="0" w:line="360" w:lineRule="auto"/>
        <w:ind w:firstLine="482" w:firstLineChars="200"/>
        <w:rPr>
          <w:rFonts w:hint="eastAsia" w:ascii="宋体" w:hAnsi="宋体" w:cs="宋体"/>
          <w:color w:val="auto"/>
          <w:kern w:val="0"/>
          <w:sz w:val="24"/>
        </w:rPr>
      </w:pPr>
      <w:bookmarkStart w:id="109" w:name="_Toc517273211"/>
      <w:r>
        <w:rPr>
          <w:rFonts w:hint="eastAsia" w:ascii="宋体" w:hAnsi="宋体" w:cs="宋体"/>
          <w:color w:val="auto"/>
          <w:kern w:val="0"/>
          <w:sz w:val="24"/>
        </w:rPr>
        <w:t>1.词语定义</w:t>
      </w:r>
    </w:p>
    <w:p w14:paraId="7269CBB0">
      <w:pPr>
        <w:spacing w:line="360" w:lineRule="auto"/>
        <w:ind w:firstLine="480" w:firstLineChars="200"/>
        <w:rPr>
          <w:rFonts w:hint="eastAsia" w:ascii="宋体" w:hAnsi="宋体" w:cs="宋体"/>
          <w:bCs/>
          <w:color w:val="auto"/>
          <w:kern w:val="0"/>
          <w:sz w:val="24"/>
        </w:rPr>
      </w:pPr>
      <w:r>
        <w:rPr>
          <w:rFonts w:hint="eastAsia" w:ascii="宋体" w:hAnsi="宋体" w:cs="宋体"/>
          <w:bCs/>
          <w:color w:val="auto"/>
          <w:kern w:val="0"/>
          <w:sz w:val="24"/>
        </w:rPr>
        <w:t>本专用条款中的词语，除另有定义，均与通用条款的定义相同。</w:t>
      </w:r>
    </w:p>
    <w:p w14:paraId="5FB81FD0">
      <w:pPr>
        <w:pStyle w:val="5"/>
        <w:snapToGrid w:val="0"/>
        <w:spacing w:before="120" w:beforeLines="50" w:after="0" w:line="360" w:lineRule="auto"/>
        <w:ind w:firstLine="482" w:firstLineChars="200"/>
        <w:rPr>
          <w:rFonts w:hint="eastAsia" w:ascii="宋体" w:hAnsi="宋体" w:cs="宋体"/>
          <w:b w:val="0"/>
          <w:color w:val="auto"/>
        </w:rPr>
      </w:pPr>
      <w:r>
        <w:rPr>
          <w:rFonts w:hint="eastAsia" w:ascii="宋体" w:hAnsi="宋体" w:cs="宋体"/>
          <w:bCs/>
          <w:color w:val="auto"/>
          <w:kern w:val="0"/>
          <w:sz w:val="24"/>
        </w:rPr>
        <w:t>2.</w:t>
      </w:r>
      <w:r>
        <w:rPr>
          <w:rFonts w:hint="eastAsia" w:ascii="宋体" w:hAnsi="宋体" w:cs="宋体"/>
          <w:color w:val="auto"/>
          <w:kern w:val="0"/>
          <w:sz w:val="24"/>
          <w:lang w:bidi="ar"/>
        </w:rPr>
        <w:t>合同文件及解释顺序：</w:t>
      </w:r>
    </w:p>
    <w:p w14:paraId="35A95896">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lang w:bidi="ar"/>
        </w:rPr>
        <w:t>合同包含的文件包括但不仅限于以下内容，并且其优先解释顺序如下：</w:t>
      </w:r>
    </w:p>
    <w:p w14:paraId="3CB84D28">
      <w:pPr>
        <w:spacing w:line="360" w:lineRule="auto"/>
        <w:ind w:firstLine="480" w:firstLineChars="200"/>
        <w:rPr>
          <w:rFonts w:hint="eastAsia" w:ascii="宋体" w:hAnsi="宋体" w:cs="宋体"/>
          <w:color w:val="auto"/>
          <w:kern w:val="0"/>
          <w:sz w:val="24"/>
        </w:rPr>
      </w:pPr>
      <w:r>
        <w:rPr>
          <w:rFonts w:hint="eastAsia" w:ascii="宋体" w:hAnsi="宋体" w:cs="宋体"/>
          <w:color w:val="auto"/>
          <w:sz w:val="24"/>
          <w:lang w:bidi="ar"/>
        </w:rPr>
        <w:t>合同文件及解释顺序按协议书第</w:t>
      </w:r>
      <w:r>
        <w:rPr>
          <w:rFonts w:hint="eastAsia" w:ascii="宋体" w:hAnsi="宋体" w:cs="宋体"/>
          <w:color w:val="auto"/>
          <w:sz w:val="24"/>
          <w:lang w:eastAsia="zh" w:bidi="ar"/>
        </w:rPr>
        <w:t>七</w:t>
      </w:r>
      <w:r>
        <w:rPr>
          <w:rFonts w:hint="eastAsia" w:ascii="宋体" w:hAnsi="宋体" w:cs="宋体"/>
          <w:color w:val="auto"/>
          <w:sz w:val="24"/>
          <w:lang w:bidi="ar"/>
        </w:rPr>
        <w:t>条执行。</w:t>
      </w:r>
    </w:p>
    <w:p w14:paraId="0574C922">
      <w:pPr>
        <w:pStyle w:val="5"/>
        <w:spacing w:before="0" w:after="0" w:line="360" w:lineRule="auto"/>
        <w:ind w:firstLine="482" w:firstLineChars="200"/>
        <w:jc w:val="left"/>
        <w:rPr>
          <w:rFonts w:hint="eastAsia" w:ascii="宋体" w:hAnsi="宋体" w:cs="宋体"/>
          <w:b w:val="0"/>
          <w:color w:val="auto"/>
          <w:kern w:val="0"/>
          <w:sz w:val="24"/>
        </w:rPr>
      </w:pPr>
      <w:r>
        <w:rPr>
          <w:rFonts w:hint="eastAsia" w:ascii="宋体" w:hAnsi="宋体" w:cs="宋体"/>
          <w:bCs/>
          <w:color w:val="auto"/>
          <w:kern w:val="0"/>
          <w:sz w:val="24"/>
        </w:rPr>
        <w:t>3.适用法律法规、标准、规范及管理规定</w:t>
      </w:r>
    </w:p>
    <w:p w14:paraId="6C54C968">
      <w:pPr>
        <w:spacing w:line="360" w:lineRule="auto"/>
        <w:ind w:firstLine="480" w:firstLineChars="200"/>
        <w:rPr>
          <w:rFonts w:hint="eastAsia" w:ascii="宋体" w:hAnsi="宋体" w:cs="宋体"/>
          <w:color w:val="auto"/>
          <w:sz w:val="24"/>
        </w:rPr>
      </w:pPr>
      <w:r>
        <w:rPr>
          <w:rFonts w:hint="eastAsia" w:ascii="宋体" w:hAnsi="宋体" w:cs="宋体"/>
          <w:color w:val="auto"/>
          <w:sz w:val="24"/>
          <w:lang w:eastAsia="zh"/>
        </w:rPr>
        <w:t>3.1</w:t>
      </w:r>
      <w:r>
        <w:rPr>
          <w:rFonts w:hint="eastAsia" w:ascii="宋体" w:hAnsi="宋体" w:cs="宋体"/>
          <w:color w:val="auto"/>
          <w:sz w:val="24"/>
        </w:rPr>
        <w:t xml:space="preserve">需要明示的法律、行政法规：《中华人民共和国建筑法》、《中华人民共和国民法典》、《建设工程质量管理条例》、《房屋建筑工程质量保修办法》，国家及本地区现行有关法律、法规。 </w:t>
      </w:r>
    </w:p>
    <w:p w14:paraId="0BBF937F">
      <w:pPr>
        <w:spacing w:line="360" w:lineRule="auto"/>
        <w:ind w:firstLine="480" w:firstLineChars="200"/>
        <w:rPr>
          <w:rFonts w:hint="eastAsia" w:ascii="宋体" w:hAnsi="宋体" w:cs="宋体"/>
          <w:color w:val="auto"/>
          <w:sz w:val="24"/>
        </w:rPr>
      </w:pPr>
      <w:r>
        <w:rPr>
          <w:rFonts w:hint="eastAsia" w:ascii="宋体" w:hAnsi="宋体" w:cs="宋体"/>
          <w:color w:val="auto"/>
          <w:sz w:val="24"/>
          <w:lang w:eastAsia="zh"/>
        </w:rPr>
        <w:t>3.2</w:t>
      </w:r>
      <w:r>
        <w:rPr>
          <w:rFonts w:hint="eastAsia" w:ascii="宋体" w:hAnsi="宋体" w:cs="宋体"/>
          <w:color w:val="auto"/>
          <w:sz w:val="24"/>
        </w:rPr>
        <w:t>适用标准、规范的名称：《工程建设标准强制性条文》、《建筑工程施工质量验收统一标准》及建筑工程各专业工程施工质量验收规范、相关行业规范及各相关主管部门颁布的法律、法规、条例和办法。</w:t>
      </w:r>
    </w:p>
    <w:p w14:paraId="4F8A143A">
      <w:pPr>
        <w:spacing w:line="360" w:lineRule="auto"/>
        <w:ind w:firstLine="480" w:firstLineChars="200"/>
        <w:rPr>
          <w:rFonts w:hint="eastAsia" w:ascii="宋体" w:hAnsi="宋体" w:cs="宋体"/>
          <w:color w:val="auto"/>
          <w:sz w:val="24"/>
        </w:rPr>
      </w:pPr>
      <w:r>
        <w:rPr>
          <w:rFonts w:hint="eastAsia" w:ascii="宋体" w:hAnsi="宋体" w:cs="宋体"/>
          <w:color w:val="auto"/>
          <w:sz w:val="24"/>
          <w:lang w:eastAsia="zh"/>
        </w:rPr>
        <w:t>3.3</w:t>
      </w:r>
      <w:r>
        <w:rPr>
          <w:rFonts w:hint="eastAsia" w:ascii="宋体" w:hAnsi="宋体" w:cs="宋体"/>
          <w:color w:val="auto"/>
          <w:sz w:val="24"/>
        </w:rPr>
        <w:t>适用的发包人相关管理规定。</w:t>
      </w:r>
    </w:p>
    <w:bookmarkEnd w:id="109"/>
    <w:p w14:paraId="7F36CB89">
      <w:pPr>
        <w:pStyle w:val="5"/>
        <w:spacing w:before="120" w:beforeLines="50" w:after="0" w:line="360" w:lineRule="auto"/>
        <w:ind w:firstLine="482" w:firstLineChars="200"/>
        <w:rPr>
          <w:rFonts w:hint="eastAsia" w:ascii="宋体" w:hAnsi="宋体" w:cs="宋体"/>
          <w:color w:val="auto"/>
          <w:sz w:val="24"/>
        </w:rPr>
      </w:pPr>
      <w:bookmarkStart w:id="110" w:name="_Toc517273212"/>
      <w:bookmarkStart w:id="111" w:name="_Toc11537"/>
      <w:bookmarkStart w:id="112" w:name="_Toc17739"/>
      <w:r>
        <w:rPr>
          <w:rFonts w:hint="eastAsia" w:ascii="宋体" w:hAnsi="宋体" w:cs="宋体"/>
          <w:color w:val="auto"/>
          <w:kern w:val="0"/>
          <w:sz w:val="24"/>
        </w:rPr>
        <w:t>4.图纸和资料：</w:t>
      </w:r>
    </w:p>
    <w:p w14:paraId="742B3822">
      <w:pPr>
        <w:numPr>
          <w:ilvl w:val="255"/>
          <w:numId w:val="0"/>
        </w:numPr>
        <w:tabs>
          <w:tab w:val="left" w:pos="720"/>
        </w:tabs>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lang w:eastAsia="zh"/>
        </w:rPr>
        <w:t>4.1</w:t>
      </w:r>
      <w:r>
        <w:rPr>
          <w:rFonts w:hint="eastAsia" w:ascii="宋体" w:hAnsi="宋体" w:cs="宋体"/>
          <w:color w:val="auto"/>
          <w:kern w:val="0"/>
          <w:sz w:val="24"/>
        </w:rPr>
        <w:t>承包人提供的图纸：</w:t>
      </w:r>
    </w:p>
    <w:p w14:paraId="391569D0">
      <w:pPr>
        <w:pStyle w:val="2"/>
        <w:spacing w:line="360" w:lineRule="auto"/>
        <w:ind w:firstLine="480" w:firstLineChars="200"/>
        <w:rPr>
          <w:rFonts w:hint="eastAsia" w:ascii="宋体" w:hAnsi="宋体" w:cs="宋体"/>
          <w:color w:val="auto"/>
        </w:rPr>
      </w:pPr>
      <w:r>
        <w:rPr>
          <w:rFonts w:hint="eastAsia" w:ascii="宋体" w:hAnsi="宋体" w:cs="宋体"/>
          <w:color w:val="auto"/>
          <w:kern w:val="0"/>
          <w:sz w:val="24"/>
        </w:rPr>
        <w:t>1）</w:t>
      </w:r>
      <w:r>
        <w:rPr>
          <w:rFonts w:hint="eastAsia" w:ascii="宋体" w:hAnsi="宋体" w:cs="宋体"/>
          <w:color w:val="auto"/>
          <w:kern w:val="0"/>
          <w:sz w:val="24"/>
          <w:szCs w:val="24"/>
        </w:rPr>
        <w:t>发包人通过承包人在工程开工前向分包人提供</w:t>
      </w:r>
      <w:r>
        <w:rPr>
          <w:rFonts w:hint="eastAsia" w:ascii="宋体" w:hAnsi="宋体" w:cs="宋体"/>
          <w:color w:val="auto"/>
          <w:kern w:val="0"/>
          <w:sz w:val="24"/>
          <w:szCs w:val="24"/>
          <w:u w:val="single"/>
        </w:rPr>
        <w:t xml:space="preserve"> 施工图纸 </w:t>
      </w:r>
      <w:r>
        <w:rPr>
          <w:rFonts w:hint="eastAsia" w:ascii="宋体" w:hAnsi="宋体" w:cs="宋体"/>
          <w:color w:val="auto"/>
          <w:kern w:val="0"/>
          <w:sz w:val="24"/>
          <w:szCs w:val="24"/>
        </w:rPr>
        <w:t>一式</w:t>
      </w:r>
      <w:r>
        <w:rPr>
          <w:rFonts w:hint="eastAsia" w:ascii="宋体" w:hAnsi="宋体" w:cs="宋体"/>
          <w:color w:val="auto"/>
          <w:kern w:val="0"/>
          <w:sz w:val="24"/>
          <w:szCs w:val="24"/>
          <w:u w:val="single"/>
        </w:rPr>
        <w:t xml:space="preserve"> 肆 </w:t>
      </w:r>
      <w:r>
        <w:rPr>
          <w:rFonts w:hint="eastAsia" w:ascii="宋体" w:hAnsi="宋体" w:cs="宋体"/>
          <w:color w:val="auto"/>
          <w:kern w:val="0"/>
          <w:sz w:val="24"/>
          <w:szCs w:val="24"/>
        </w:rPr>
        <w:t>份</w:t>
      </w:r>
    </w:p>
    <w:p w14:paraId="058914FA">
      <w:pPr>
        <w:numPr>
          <w:ilvl w:val="255"/>
          <w:numId w:val="0"/>
        </w:numPr>
        <w:tabs>
          <w:tab w:val="left" w:pos="720"/>
        </w:tabs>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lang w:eastAsia="zh"/>
        </w:rPr>
        <w:t>4.2</w:t>
      </w:r>
      <w:r>
        <w:rPr>
          <w:rFonts w:hint="eastAsia" w:ascii="宋体" w:hAnsi="宋体" w:cs="宋体"/>
          <w:color w:val="auto"/>
          <w:kern w:val="0"/>
          <w:sz w:val="24"/>
        </w:rPr>
        <w:t>分包人提供的图纸：</w:t>
      </w:r>
    </w:p>
    <w:p w14:paraId="76F66813">
      <w:pPr>
        <w:pStyle w:val="112"/>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1）分包人需提交的深化设计图纸：</w:t>
      </w:r>
    </w:p>
    <w:p w14:paraId="66039603">
      <w:pPr>
        <w:pStyle w:val="112"/>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提交的数量为：一式</w:t>
      </w:r>
      <w:r>
        <w:rPr>
          <w:rFonts w:hint="eastAsia" w:ascii="宋体" w:hAnsi="宋体" w:eastAsia="宋体" w:cs="宋体"/>
          <w:color w:val="auto"/>
          <w:sz w:val="24"/>
          <w:szCs w:val="24"/>
          <w:u w:val="single"/>
        </w:rPr>
        <w:t>捌</w:t>
      </w:r>
      <w:r>
        <w:rPr>
          <w:rFonts w:hint="eastAsia" w:ascii="宋体" w:hAnsi="宋体" w:eastAsia="宋体" w:cs="宋体"/>
          <w:color w:val="auto"/>
          <w:sz w:val="24"/>
          <w:szCs w:val="24"/>
        </w:rPr>
        <w:t>份。所提交的资料需同时包括纸质版与电子版（CAD文档与PDF文档）。</w:t>
      </w:r>
    </w:p>
    <w:p w14:paraId="329EEDB2">
      <w:pPr>
        <w:pStyle w:val="112"/>
        <w:ind w:firstLine="480"/>
        <w:jc w:val="both"/>
        <w:rPr>
          <w:rFonts w:hint="eastAsia" w:ascii="宋体" w:hAnsi="宋体" w:eastAsia="宋体" w:cs="宋体"/>
          <w:color w:val="auto"/>
          <w:sz w:val="24"/>
          <w:szCs w:val="24"/>
        </w:rPr>
      </w:pPr>
      <w:bookmarkStart w:id="113" w:name="_Toc495652728"/>
      <w:bookmarkStart w:id="114" w:name="_Toc498960541"/>
      <w:bookmarkStart w:id="115" w:name="_Toc496531120"/>
      <w:bookmarkStart w:id="116" w:name="_Toc495916046"/>
      <w:bookmarkStart w:id="117" w:name="_Toc495653031"/>
      <w:bookmarkStart w:id="118" w:name="_Toc496532146"/>
      <w:r>
        <w:rPr>
          <w:rFonts w:hint="eastAsia" w:ascii="宋体" w:hAnsi="宋体" w:eastAsia="宋体" w:cs="宋体"/>
          <w:color w:val="auto"/>
          <w:sz w:val="24"/>
          <w:szCs w:val="24"/>
        </w:rPr>
        <w:t>深化设计的相关费用、施工期间因各方原因导致深化设计修改费用、深化设计图审核费及深化设计出图费用视以为在</w:t>
      </w:r>
      <w:r>
        <w:rPr>
          <w:rFonts w:hint="eastAsia" w:ascii="宋体" w:hAnsi="宋体" w:eastAsia="宋体" w:cs="宋体"/>
          <w:color w:val="auto"/>
          <w:sz w:val="24"/>
          <w:szCs w:val="24"/>
          <w:lang w:eastAsia="zh"/>
        </w:rPr>
        <w:t>暂定含税总价</w:t>
      </w:r>
      <w:r>
        <w:rPr>
          <w:rFonts w:hint="eastAsia" w:ascii="宋体" w:hAnsi="宋体" w:eastAsia="宋体" w:cs="宋体"/>
          <w:color w:val="auto"/>
          <w:sz w:val="24"/>
          <w:szCs w:val="24"/>
        </w:rPr>
        <w:t>报价已考虑，由分包人承担，发包人不再另行支付。</w:t>
      </w:r>
      <w:bookmarkEnd w:id="113"/>
      <w:bookmarkEnd w:id="114"/>
      <w:bookmarkEnd w:id="115"/>
      <w:bookmarkEnd w:id="116"/>
      <w:bookmarkEnd w:id="117"/>
      <w:bookmarkEnd w:id="118"/>
    </w:p>
    <w:p w14:paraId="1611A221">
      <w:pPr>
        <w:pStyle w:val="112"/>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rPr>
        <w:tab/>
      </w:r>
      <w:r>
        <w:rPr>
          <w:rFonts w:hint="eastAsia" w:ascii="宋体" w:hAnsi="宋体" w:eastAsia="宋体" w:cs="宋体"/>
          <w:color w:val="auto"/>
          <w:sz w:val="24"/>
          <w:szCs w:val="24"/>
        </w:rPr>
        <w:t>分包人提供的竣工图的份数：竣工图纸一式捌份及相应的电子磁盘资料捌套。</w:t>
      </w:r>
    </w:p>
    <w:p w14:paraId="3D858502">
      <w:pPr>
        <w:pStyle w:val="112"/>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rPr>
        <w:tab/>
      </w:r>
      <w:r>
        <w:rPr>
          <w:rFonts w:hint="eastAsia" w:ascii="宋体" w:hAnsi="宋体" w:eastAsia="宋体" w:cs="宋体"/>
          <w:color w:val="auto"/>
          <w:sz w:val="24"/>
          <w:szCs w:val="24"/>
        </w:rPr>
        <w:t>其他需分包人提供的图级及其要求：竣工资料及竣工图纸必须准确真实的反映实际施工情况（含电子版文件捌套）。竣工图由分包人编制，相关费用（包括但不限于编制费及出图费（如需）由分包人承担）在</w:t>
      </w:r>
      <w:r>
        <w:rPr>
          <w:rFonts w:hint="eastAsia" w:ascii="宋体" w:hAnsi="宋体" w:eastAsia="宋体" w:cs="宋体"/>
          <w:color w:val="auto"/>
          <w:sz w:val="24"/>
          <w:szCs w:val="24"/>
          <w:lang w:eastAsia="zh"/>
        </w:rPr>
        <w:t>暂定含税总价报价</w:t>
      </w:r>
      <w:r>
        <w:rPr>
          <w:rFonts w:hint="eastAsia" w:ascii="宋体" w:hAnsi="宋体" w:eastAsia="宋体" w:cs="宋体"/>
          <w:color w:val="auto"/>
          <w:sz w:val="24"/>
          <w:szCs w:val="24"/>
        </w:rPr>
        <w:t>中综合考虑。</w:t>
      </w:r>
    </w:p>
    <w:p w14:paraId="464C8055">
      <w:pPr>
        <w:pStyle w:val="105"/>
        <w:numPr>
          <w:ilvl w:val="1"/>
          <w:numId w:val="6"/>
        </w:numPr>
        <w:tabs>
          <w:tab w:val="left" w:pos="720"/>
          <w:tab w:val="clear" w:pos="1265"/>
        </w:tabs>
        <w:spacing w:before="120" w:beforeLines="50" w:line="360" w:lineRule="auto"/>
        <w:ind w:left="0" w:firstLine="482" w:firstLineChars="200"/>
        <w:rPr>
          <w:rFonts w:hint="eastAsia" w:ascii="宋体" w:hAnsi="宋体"/>
          <w:color w:val="auto"/>
          <w:sz w:val="24"/>
          <w:szCs w:val="24"/>
        </w:rPr>
      </w:pPr>
      <w:r>
        <w:rPr>
          <w:rFonts w:hint="eastAsia" w:ascii="宋体" w:hAnsi="宋体"/>
          <w:color w:val="auto"/>
          <w:sz w:val="24"/>
          <w:szCs w:val="24"/>
        </w:rPr>
        <w:t>双方一般权利和义务</w:t>
      </w:r>
      <w:bookmarkEnd w:id="110"/>
      <w:r>
        <w:rPr>
          <w:rFonts w:hint="eastAsia" w:ascii="宋体" w:hAnsi="宋体"/>
          <w:color w:val="auto"/>
          <w:sz w:val="24"/>
          <w:szCs w:val="24"/>
        </w:rPr>
        <w:t>：</w:t>
      </w:r>
      <w:bookmarkEnd w:id="111"/>
      <w:bookmarkEnd w:id="112"/>
    </w:p>
    <w:p w14:paraId="7FE41837">
      <w:pPr>
        <w:pStyle w:val="101"/>
        <w:spacing w:before="120" w:beforeLines="50" w:line="360" w:lineRule="auto"/>
        <w:ind w:firstLine="482" w:firstLineChars="200"/>
        <w:outlineLvl w:val="9"/>
        <w:rPr>
          <w:rFonts w:hint="eastAsia" w:ascii="宋体" w:hAnsi="宋体"/>
          <w:color w:val="auto"/>
          <w:sz w:val="24"/>
          <w:szCs w:val="24"/>
        </w:rPr>
      </w:pPr>
      <w:bookmarkStart w:id="119" w:name="_Toc517273213"/>
      <w:r>
        <w:rPr>
          <w:rFonts w:hint="eastAsia" w:ascii="宋体" w:hAnsi="宋体"/>
          <w:color w:val="auto"/>
          <w:sz w:val="24"/>
          <w:szCs w:val="24"/>
        </w:rPr>
        <w:t>5  发包方项目负责人</w:t>
      </w:r>
      <w:bookmarkEnd w:id="119"/>
      <w:r>
        <w:rPr>
          <w:rFonts w:hint="eastAsia" w:ascii="宋体" w:hAnsi="宋体"/>
          <w:color w:val="auto"/>
          <w:sz w:val="24"/>
          <w:szCs w:val="24"/>
        </w:rPr>
        <w:t>：</w:t>
      </w:r>
    </w:p>
    <w:p w14:paraId="6C81DFED">
      <w:pPr>
        <w:tabs>
          <w:tab w:val="left" w:pos="720"/>
        </w:tabs>
        <w:spacing w:line="360" w:lineRule="auto"/>
        <w:ind w:firstLine="480" w:firstLineChars="200"/>
        <w:jc w:val="left"/>
        <w:rPr>
          <w:rFonts w:hint="eastAsia" w:ascii="宋体" w:hAnsi="宋体"/>
          <w:color w:val="auto"/>
          <w:kern w:val="0"/>
          <w:sz w:val="24"/>
        </w:rPr>
      </w:pPr>
      <w:r>
        <w:rPr>
          <w:rFonts w:hint="eastAsia" w:ascii="宋体" w:hAnsi="宋体"/>
          <w:color w:val="auto"/>
          <w:kern w:val="0"/>
          <w:sz w:val="24"/>
        </w:rPr>
        <w:t>5.1发包方指派</w:t>
      </w:r>
      <w:r>
        <w:rPr>
          <w:rFonts w:hint="eastAsia" w:ascii="宋体" w:hAnsi="宋体"/>
          <w:color w:val="auto"/>
          <w:kern w:val="0"/>
          <w:sz w:val="24"/>
          <w:u w:val="single"/>
        </w:rPr>
        <w:t xml:space="preserve">  秦帆  </w:t>
      </w:r>
      <w:r>
        <w:rPr>
          <w:rFonts w:hint="eastAsia" w:ascii="宋体" w:hAnsi="宋体"/>
          <w:color w:val="auto"/>
          <w:kern w:val="0"/>
          <w:sz w:val="24"/>
        </w:rPr>
        <w:t>为本工程的发包方项目负责人。</w:t>
      </w:r>
    </w:p>
    <w:p w14:paraId="4D78814E">
      <w:pPr>
        <w:tabs>
          <w:tab w:val="left" w:pos="720"/>
        </w:tabs>
        <w:spacing w:line="360" w:lineRule="auto"/>
        <w:ind w:firstLine="480" w:firstLineChars="200"/>
        <w:jc w:val="left"/>
        <w:rPr>
          <w:rFonts w:hint="eastAsia" w:ascii="宋体" w:hAnsi="宋体"/>
          <w:color w:val="auto"/>
          <w:kern w:val="0"/>
          <w:sz w:val="24"/>
        </w:rPr>
      </w:pPr>
      <w:r>
        <w:rPr>
          <w:rFonts w:hint="eastAsia" w:ascii="宋体" w:hAnsi="宋体"/>
          <w:color w:val="auto"/>
          <w:kern w:val="0"/>
          <w:sz w:val="24"/>
        </w:rPr>
        <w:t>5.2项目邮箱：CFAH040109@163.com。</w:t>
      </w:r>
    </w:p>
    <w:p w14:paraId="23057111">
      <w:pPr>
        <w:pStyle w:val="101"/>
        <w:spacing w:before="120" w:beforeLines="50" w:line="360" w:lineRule="auto"/>
        <w:ind w:firstLine="482" w:firstLineChars="200"/>
        <w:outlineLvl w:val="9"/>
        <w:rPr>
          <w:rFonts w:hint="eastAsia" w:ascii="宋体" w:hAnsi="宋体"/>
          <w:color w:val="auto"/>
          <w:sz w:val="24"/>
          <w:szCs w:val="24"/>
        </w:rPr>
      </w:pPr>
      <w:bookmarkStart w:id="120" w:name="_Toc517273214"/>
      <w:r>
        <w:rPr>
          <w:rFonts w:hint="eastAsia" w:ascii="宋体" w:hAnsi="宋体"/>
          <w:color w:val="auto"/>
          <w:sz w:val="24"/>
          <w:szCs w:val="24"/>
        </w:rPr>
        <w:t>6  工程监理</w:t>
      </w:r>
      <w:bookmarkEnd w:id="120"/>
      <w:r>
        <w:rPr>
          <w:rFonts w:hint="eastAsia" w:ascii="宋体" w:hAnsi="宋体"/>
          <w:color w:val="auto"/>
          <w:sz w:val="24"/>
          <w:szCs w:val="24"/>
        </w:rPr>
        <w:t>：</w:t>
      </w:r>
    </w:p>
    <w:p w14:paraId="22CF69F3">
      <w:pPr>
        <w:pStyle w:val="34"/>
        <w:widowControl w:val="0"/>
        <w:autoSpaceDE w:val="0"/>
        <w:autoSpaceDN w:val="0"/>
        <w:adjustRightInd w:val="0"/>
        <w:spacing w:before="0" w:beforeAutospacing="0" w:after="0" w:afterAutospacing="0" w:line="360" w:lineRule="auto"/>
        <w:ind w:firstLine="480" w:firstLineChars="200"/>
        <w:jc w:val="both"/>
        <w:rPr>
          <w:rFonts w:hint="eastAsia" w:cs="宋体"/>
          <w:color w:val="auto"/>
          <w:lang w:bidi="ar"/>
        </w:rPr>
      </w:pPr>
      <w:bookmarkStart w:id="121" w:name="_Toc517273215"/>
      <w:r>
        <w:rPr>
          <w:rFonts w:hint="eastAsia" w:cs="宋体"/>
          <w:color w:val="auto"/>
          <w:lang w:eastAsia="zh" w:bidi="ar"/>
        </w:rPr>
        <w:t>6.1</w:t>
      </w:r>
      <w:r>
        <w:rPr>
          <w:rFonts w:hint="eastAsia" w:cs="宋体"/>
          <w:color w:val="auto"/>
          <w:lang w:bidi="ar"/>
        </w:rPr>
        <w:t xml:space="preserve"> 监理人</w:t>
      </w:r>
    </w:p>
    <w:p w14:paraId="0A2061C7">
      <w:pPr>
        <w:pStyle w:val="34"/>
        <w:widowControl w:val="0"/>
        <w:autoSpaceDE w:val="0"/>
        <w:autoSpaceDN w:val="0"/>
        <w:adjustRightInd w:val="0"/>
        <w:spacing w:before="0" w:beforeAutospacing="0" w:after="0" w:afterAutospacing="0" w:line="360" w:lineRule="auto"/>
        <w:ind w:firstLine="480" w:firstLineChars="200"/>
        <w:jc w:val="both"/>
        <w:rPr>
          <w:rFonts w:hint="eastAsia" w:cs="宋体"/>
          <w:color w:val="auto"/>
        </w:rPr>
      </w:pPr>
      <w:r>
        <w:rPr>
          <w:rFonts w:hint="eastAsia" w:cs="宋体"/>
          <w:color w:val="auto"/>
          <w:lang w:bidi="ar"/>
        </w:rPr>
        <w:t>6.1.1监理人的姓名：</w:t>
      </w:r>
      <w:r>
        <w:rPr>
          <w:rFonts w:hint="eastAsia" w:cs="宋体"/>
          <w:color w:val="auto"/>
          <w:u w:val="single"/>
          <w:lang w:bidi="ar"/>
        </w:rPr>
        <w:t xml:space="preserve">       </w:t>
      </w:r>
      <w:r>
        <w:rPr>
          <w:rFonts w:hint="eastAsia" w:cs="宋体"/>
          <w:color w:val="auto"/>
          <w:lang w:bidi="ar"/>
        </w:rPr>
        <w:t>，职务：</w:t>
      </w:r>
      <w:r>
        <w:rPr>
          <w:rFonts w:hint="eastAsia" w:cs="宋体"/>
          <w:color w:val="auto"/>
          <w:u w:val="single"/>
          <w:lang w:bidi="ar"/>
        </w:rPr>
        <w:t>总监</w:t>
      </w:r>
      <w:r>
        <w:rPr>
          <w:rFonts w:hint="eastAsia" w:cs="宋体"/>
          <w:color w:val="auto"/>
          <w:lang w:bidi="ar"/>
        </w:rPr>
        <w:t>，联系电话：</w:t>
      </w:r>
      <w:r>
        <w:rPr>
          <w:rFonts w:hint="eastAsia" w:cs="宋体"/>
          <w:color w:val="auto"/>
          <w:u w:val="single"/>
          <w:lang w:bidi="ar"/>
        </w:rPr>
        <w:t xml:space="preserve">      </w:t>
      </w:r>
      <w:r>
        <w:rPr>
          <w:rFonts w:hint="eastAsia" w:cs="宋体"/>
          <w:color w:val="auto"/>
          <w:lang w:bidi="ar"/>
        </w:rPr>
        <w:t>。</w:t>
      </w:r>
    </w:p>
    <w:p w14:paraId="1753C23F">
      <w:pPr>
        <w:pStyle w:val="34"/>
        <w:widowControl w:val="0"/>
        <w:autoSpaceDE w:val="0"/>
        <w:autoSpaceDN w:val="0"/>
        <w:adjustRightInd w:val="0"/>
        <w:spacing w:before="0" w:beforeAutospacing="0" w:after="0" w:afterAutospacing="0" w:line="360" w:lineRule="auto"/>
        <w:ind w:firstLine="480" w:firstLineChars="200"/>
        <w:jc w:val="both"/>
        <w:rPr>
          <w:rFonts w:hint="eastAsia" w:cs="宋体"/>
          <w:color w:val="auto"/>
        </w:rPr>
      </w:pPr>
      <w:r>
        <w:rPr>
          <w:rFonts w:hint="eastAsia" w:cs="宋体"/>
          <w:color w:val="auto"/>
          <w:lang w:eastAsia="zh" w:bidi="ar"/>
        </w:rPr>
        <w:t xml:space="preserve">6.2 </w:t>
      </w:r>
      <w:r>
        <w:rPr>
          <w:rFonts w:hint="eastAsia" w:cs="宋体"/>
          <w:color w:val="auto"/>
          <w:lang w:bidi="ar"/>
        </w:rPr>
        <w:t>发包人另行委托的职权：</w:t>
      </w:r>
      <w:r>
        <w:rPr>
          <w:rFonts w:hint="eastAsia" w:cs="宋体"/>
          <w:color w:val="auto"/>
          <w:u w:val="single"/>
          <w:lang w:bidi="ar"/>
        </w:rPr>
        <w:t xml:space="preserve">  无   </w:t>
      </w:r>
      <w:r>
        <w:rPr>
          <w:rFonts w:hint="eastAsia" w:cs="宋体"/>
          <w:color w:val="auto"/>
          <w:lang w:bidi="ar"/>
        </w:rPr>
        <w:t xml:space="preserve">。 </w:t>
      </w:r>
    </w:p>
    <w:p w14:paraId="034FB226">
      <w:pPr>
        <w:pStyle w:val="34"/>
        <w:widowControl w:val="0"/>
        <w:autoSpaceDE w:val="0"/>
        <w:autoSpaceDN w:val="0"/>
        <w:adjustRightInd w:val="0"/>
        <w:spacing w:before="0" w:beforeAutospacing="0" w:after="0" w:afterAutospacing="0" w:line="360" w:lineRule="auto"/>
        <w:ind w:firstLine="480" w:firstLineChars="200"/>
        <w:jc w:val="both"/>
        <w:rPr>
          <w:rFonts w:hint="eastAsia" w:cs="宋体"/>
          <w:color w:val="auto"/>
        </w:rPr>
      </w:pPr>
      <w:r>
        <w:rPr>
          <w:rFonts w:hint="eastAsia" w:cs="宋体"/>
          <w:color w:val="auto"/>
          <w:lang w:eastAsia="zh" w:bidi="ar"/>
        </w:rPr>
        <w:t xml:space="preserve">6.3 </w:t>
      </w:r>
      <w:r>
        <w:rPr>
          <w:rFonts w:hint="eastAsia" w:cs="宋体"/>
          <w:color w:val="auto"/>
          <w:lang w:bidi="ar"/>
        </w:rPr>
        <w:t>监理人需要取得发包人批准才能行使的其他职权为：</w:t>
      </w:r>
      <w:r>
        <w:rPr>
          <w:rFonts w:hint="eastAsia" w:cs="宋体"/>
          <w:color w:val="auto"/>
          <w:u w:val="single"/>
          <w:lang w:bidi="ar"/>
        </w:rPr>
        <w:t xml:space="preserve"> 按监理委托合同约定执行 </w:t>
      </w:r>
      <w:r>
        <w:rPr>
          <w:rFonts w:hint="eastAsia" w:cs="宋体"/>
          <w:color w:val="auto"/>
          <w:lang w:bidi="ar"/>
        </w:rPr>
        <w:t>。</w:t>
      </w:r>
    </w:p>
    <w:p w14:paraId="23720551">
      <w:pPr>
        <w:pStyle w:val="34"/>
        <w:widowControl w:val="0"/>
        <w:autoSpaceDE w:val="0"/>
        <w:autoSpaceDN w:val="0"/>
        <w:adjustRightInd w:val="0"/>
        <w:spacing w:before="0" w:beforeAutospacing="0" w:after="0" w:afterAutospacing="0" w:line="360" w:lineRule="auto"/>
        <w:ind w:firstLine="480" w:firstLineChars="200"/>
        <w:jc w:val="both"/>
        <w:rPr>
          <w:rFonts w:hint="eastAsia" w:cs="宋体"/>
          <w:color w:val="auto"/>
        </w:rPr>
      </w:pPr>
      <w:r>
        <w:rPr>
          <w:rFonts w:hint="eastAsia" w:cs="宋体"/>
          <w:color w:val="auto"/>
          <w:lang w:eastAsia="zh" w:bidi="ar"/>
        </w:rPr>
        <w:t xml:space="preserve">6.4 </w:t>
      </w:r>
      <w:r>
        <w:rPr>
          <w:rFonts w:hint="eastAsia" w:cs="宋体"/>
          <w:color w:val="auto"/>
          <w:lang w:bidi="ar"/>
        </w:rPr>
        <w:t>监理人管理要求：</w:t>
      </w:r>
    </w:p>
    <w:p w14:paraId="6842C007">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lang w:bidi="ar"/>
        </w:rPr>
        <w:t>（1）分包人应服从监理人在进度控制、质量控制和安全管理的要求。按时参加监理人主持召开的监理例会和专题会，严格按照承包人、监理人批准的施工方案进行施工，并按照监理人的要求对方案进行必要的修改或修正。按时参加由监理人组织的工程质量抽查和质量管理考评，对施工中出现的重大质量问题进行会审和制定解决方案。</w:t>
      </w:r>
    </w:p>
    <w:p w14:paraId="63CDC7F3">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lang w:bidi="ar"/>
        </w:rPr>
        <w:t>（2）按时参加由监理人组织的安全生产检查和安全管理考评，对发现的重大安全隐患、重大危险源及时制定整改措施。执行监理人提出的整改、返工、停工指令，充分履行责任，全面贯彻和执行监理人的指令。</w:t>
      </w:r>
    </w:p>
    <w:p w14:paraId="687C9555">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lang w:bidi="ar"/>
        </w:rPr>
        <w:t>（4）分包人的质量保证体系，专职管理人员和特种作业人员的资格证、上岗证以及分包队伍的资质报发包人、承包人、监理人审核确认。</w:t>
      </w:r>
    </w:p>
    <w:p w14:paraId="0E79D8D7">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lang w:bidi="ar"/>
        </w:rPr>
        <w:t>（5）分包人的施工组织设计、施工进度计划及专项施工方案应报承包人、监理人审核确认。</w:t>
      </w:r>
    </w:p>
    <w:p w14:paraId="7380665A">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lang w:bidi="ar"/>
        </w:rPr>
        <w:t>（6）分包人使用材料的品牌资料应报发包人、承包人、监理人确认：</w:t>
      </w:r>
    </w:p>
    <w:p w14:paraId="1FE37805">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lang w:bidi="ar"/>
        </w:rPr>
        <w:t>（7）分包人施工完成并自检合格后，应及时填写分部 (子分部)工程报验申请表，并附子分部验收记录表、报承包人、监理人单位确认。</w:t>
      </w:r>
    </w:p>
    <w:bookmarkEnd w:id="121"/>
    <w:p w14:paraId="74800BE4">
      <w:pPr>
        <w:pStyle w:val="5"/>
        <w:spacing w:before="0" w:after="0" w:line="360" w:lineRule="auto"/>
        <w:ind w:firstLine="482" w:firstLineChars="200"/>
        <w:jc w:val="left"/>
        <w:rPr>
          <w:rFonts w:hint="eastAsia" w:ascii="宋体" w:hAnsi="宋体" w:cs="宋体"/>
          <w:color w:val="auto"/>
          <w:kern w:val="0"/>
          <w:sz w:val="24"/>
          <w:lang w:eastAsia="zh"/>
        </w:rPr>
      </w:pPr>
      <w:bookmarkStart w:id="122" w:name="_Toc517273216"/>
      <w:r>
        <w:rPr>
          <w:rFonts w:hint="eastAsia" w:ascii="宋体" w:hAnsi="宋体" w:cs="宋体"/>
          <w:color w:val="auto"/>
          <w:kern w:val="0"/>
          <w:sz w:val="24"/>
        </w:rPr>
        <w:t>7.承包人</w:t>
      </w:r>
      <w:r>
        <w:rPr>
          <w:rFonts w:hint="eastAsia" w:ascii="宋体" w:hAnsi="宋体" w:cs="宋体"/>
          <w:bCs/>
          <w:color w:val="auto"/>
          <w:kern w:val="0"/>
          <w:sz w:val="24"/>
          <w:lang w:eastAsia="zh"/>
        </w:rPr>
        <w:t>：</w:t>
      </w:r>
    </w:p>
    <w:p w14:paraId="6F550CE1">
      <w:pPr>
        <w:pStyle w:val="115"/>
        <w:widowControl/>
        <w:spacing w:before="0" w:after="0"/>
        <w:ind w:firstLine="480"/>
        <w:outlineLvl w:val="9"/>
        <w:rPr>
          <w:rFonts w:hint="eastAsia" w:ascii="宋体" w:hAnsi="宋体" w:eastAsia="宋体" w:cs="宋体"/>
          <w:color w:val="auto"/>
        </w:rPr>
      </w:pPr>
      <w:r>
        <w:rPr>
          <w:rFonts w:hint="eastAsia" w:ascii="宋体" w:hAnsi="宋体" w:eastAsia="宋体" w:cs="宋体"/>
          <w:color w:val="auto"/>
          <w:lang w:eastAsia="zh"/>
        </w:rPr>
        <w:t xml:space="preserve">7.1 </w:t>
      </w:r>
      <w:r>
        <w:rPr>
          <w:rFonts w:hint="eastAsia" w:ascii="宋体" w:hAnsi="宋体" w:eastAsia="宋体" w:cs="宋体"/>
          <w:color w:val="auto"/>
        </w:rPr>
        <w:t>承包人代表</w:t>
      </w:r>
    </w:p>
    <w:p w14:paraId="2CDC190A">
      <w:pPr>
        <w:pStyle w:val="34"/>
        <w:widowControl w:val="0"/>
        <w:autoSpaceDE w:val="0"/>
        <w:autoSpaceDN w:val="0"/>
        <w:adjustRightInd w:val="0"/>
        <w:spacing w:before="0" w:beforeAutospacing="0" w:after="0" w:afterAutospacing="0" w:line="360" w:lineRule="auto"/>
        <w:ind w:firstLine="480" w:firstLineChars="200"/>
        <w:jc w:val="both"/>
        <w:rPr>
          <w:rFonts w:hint="eastAsia" w:cs="宋体"/>
          <w:color w:val="auto"/>
        </w:rPr>
      </w:pPr>
      <w:r>
        <w:rPr>
          <w:rFonts w:hint="eastAsia" w:cs="宋体"/>
          <w:color w:val="auto"/>
          <w:lang w:eastAsia="zh" w:bidi="ar"/>
        </w:rPr>
        <w:t>7.1.1</w:t>
      </w:r>
      <w:r>
        <w:rPr>
          <w:rFonts w:hint="eastAsia" w:cs="宋体"/>
          <w:color w:val="auto"/>
          <w:lang w:bidi="ar"/>
        </w:rPr>
        <w:t xml:space="preserve"> 承包人代表的姓名：</w:t>
      </w:r>
      <w:r>
        <w:rPr>
          <w:rFonts w:hint="eastAsia" w:cs="宋体"/>
          <w:color w:val="auto"/>
          <w:u w:val="single"/>
          <w:lang w:bidi="ar"/>
        </w:rPr>
        <w:t xml:space="preserve">    </w:t>
      </w:r>
      <w:r>
        <w:rPr>
          <w:rFonts w:hint="eastAsia" w:cs="宋体"/>
          <w:color w:val="auto"/>
          <w:lang w:bidi="ar"/>
        </w:rPr>
        <w:t>，职务：</w:t>
      </w:r>
      <w:r>
        <w:rPr>
          <w:rFonts w:hint="eastAsia" w:cs="宋体"/>
          <w:color w:val="auto"/>
          <w:u w:val="single"/>
          <w:lang w:bidi="ar"/>
        </w:rPr>
        <w:t xml:space="preserve">  </w:t>
      </w:r>
      <w:r>
        <w:rPr>
          <w:rFonts w:hint="eastAsia" w:cs="宋体"/>
          <w:color w:val="auto"/>
          <w:u w:val="single"/>
          <w:lang w:eastAsia="zh" w:bidi="ar"/>
        </w:rPr>
        <w:t xml:space="preserve">  </w:t>
      </w:r>
      <w:r>
        <w:rPr>
          <w:rFonts w:hint="eastAsia" w:cs="宋体"/>
          <w:color w:val="auto"/>
          <w:u w:val="single"/>
          <w:lang w:bidi="ar"/>
        </w:rPr>
        <w:t xml:space="preserve"> </w:t>
      </w:r>
      <w:r>
        <w:rPr>
          <w:rFonts w:hint="eastAsia" w:cs="宋体"/>
          <w:color w:val="auto"/>
          <w:lang w:bidi="ar"/>
        </w:rPr>
        <w:t>，联系电话：</w:t>
      </w:r>
      <w:r>
        <w:rPr>
          <w:rFonts w:hint="eastAsia" w:cs="宋体"/>
          <w:color w:val="auto"/>
          <w:u w:val="single"/>
          <w:lang w:bidi="ar"/>
        </w:rPr>
        <w:t xml:space="preserve">        </w:t>
      </w:r>
      <w:r>
        <w:rPr>
          <w:rFonts w:hint="eastAsia" w:cs="宋体"/>
          <w:color w:val="auto"/>
          <w:lang w:bidi="ar"/>
        </w:rPr>
        <w:t>。</w:t>
      </w:r>
    </w:p>
    <w:p w14:paraId="12B94D82">
      <w:pPr>
        <w:pStyle w:val="34"/>
        <w:widowControl w:val="0"/>
        <w:autoSpaceDE w:val="0"/>
        <w:autoSpaceDN w:val="0"/>
        <w:adjustRightInd w:val="0"/>
        <w:spacing w:before="0" w:beforeAutospacing="0" w:after="0" w:afterAutospacing="0" w:line="360" w:lineRule="auto"/>
        <w:ind w:firstLine="480" w:firstLineChars="200"/>
        <w:jc w:val="both"/>
        <w:rPr>
          <w:rFonts w:hint="eastAsia" w:cs="宋体"/>
          <w:color w:val="auto"/>
        </w:rPr>
      </w:pPr>
      <w:r>
        <w:rPr>
          <w:rFonts w:hint="eastAsia" w:cs="宋体"/>
          <w:color w:val="auto"/>
          <w:lang w:eastAsia="zh" w:bidi="ar"/>
        </w:rPr>
        <w:t>7.1.2</w:t>
      </w:r>
      <w:r>
        <w:rPr>
          <w:rFonts w:hint="eastAsia" w:cs="宋体"/>
          <w:color w:val="auto"/>
          <w:lang w:bidi="ar"/>
        </w:rPr>
        <w:t>承包人赋予承包人代表的其他权限：</w:t>
      </w:r>
      <w:r>
        <w:rPr>
          <w:rFonts w:hint="eastAsia" w:cs="宋体"/>
          <w:color w:val="auto"/>
          <w:u w:val="single"/>
          <w:lang w:bidi="ar"/>
        </w:rPr>
        <w:t xml:space="preserve">  无   </w:t>
      </w:r>
      <w:r>
        <w:rPr>
          <w:rFonts w:hint="eastAsia" w:cs="宋体"/>
          <w:color w:val="auto"/>
          <w:lang w:bidi="ar"/>
        </w:rPr>
        <w:t xml:space="preserve">。 </w:t>
      </w:r>
    </w:p>
    <w:p w14:paraId="69DF2288">
      <w:pPr>
        <w:pStyle w:val="116"/>
        <w:widowControl/>
        <w:ind w:firstLine="482"/>
        <w:jc w:val="both"/>
        <w:outlineLvl w:val="9"/>
        <w:rPr>
          <w:rFonts w:hint="eastAsia" w:ascii="宋体" w:hAnsi="宋体" w:cs="宋体"/>
          <w:color w:val="auto"/>
        </w:rPr>
      </w:pPr>
      <w:r>
        <w:rPr>
          <w:rFonts w:hint="eastAsia" w:ascii="宋体" w:hAnsi="宋体" w:cs="宋体"/>
          <w:color w:val="auto"/>
          <w:lang w:eastAsia="zh"/>
        </w:rPr>
        <w:t>7.2</w:t>
      </w:r>
      <w:r>
        <w:rPr>
          <w:rFonts w:hint="eastAsia" w:ascii="宋体" w:hAnsi="宋体" w:cs="宋体"/>
          <w:color w:val="auto"/>
        </w:rPr>
        <w:t xml:space="preserve"> 承包人一般权利义务</w:t>
      </w:r>
    </w:p>
    <w:p w14:paraId="303C9EFD">
      <w:pPr>
        <w:pStyle w:val="116"/>
        <w:widowControl/>
        <w:ind w:firstLine="480"/>
        <w:jc w:val="both"/>
        <w:outlineLvl w:val="9"/>
        <w:rPr>
          <w:rFonts w:hint="eastAsia" w:ascii="宋体" w:hAnsi="宋体" w:cs="宋体"/>
          <w:b w:val="0"/>
          <w:color w:val="auto"/>
        </w:rPr>
      </w:pPr>
      <w:r>
        <w:rPr>
          <w:rFonts w:hint="eastAsia" w:ascii="宋体" w:hAnsi="宋体" w:cs="宋体"/>
          <w:b w:val="0"/>
          <w:color w:val="auto"/>
          <w:lang w:eastAsia="zh"/>
        </w:rPr>
        <w:t>7.2.1</w:t>
      </w:r>
      <w:r>
        <w:rPr>
          <w:rFonts w:hint="eastAsia" w:ascii="宋体" w:hAnsi="宋体" w:cs="宋体"/>
          <w:b w:val="0"/>
          <w:color w:val="auto"/>
        </w:rPr>
        <w:t>经发包人书面同意，承包人在实施过程中根据本工程实际情况需要有权增减部分内容。</w:t>
      </w:r>
    </w:p>
    <w:p w14:paraId="20AC12C0">
      <w:pPr>
        <w:pStyle w:val="116"/>
        <w:widowControl/>
        <w:ind w:firstLine="480"/>
        <w:jc w:val="both"/>
        <w:outlineLvl w:val="9"/>
        <w:rPr>
          <w:rFonts w:hint="eastAsia" w:ascii="宋体" w:hAnsi="宋体" w:cs="宋体"/>
          <w:b w:val="0"/>
          <w:color w:val="auto"/>
        </w:rPr>
      </w:pPr>
      <w:r>
        <w:rPr>
          <w:rFonts w:hint="eastAsia" w:ascii="宋体" w:hAnsi="宋体" w:cs="宋体"/>
          <w:b w:val="0"/>
          <w:color w:val="auto"/>
          <w:lang w:eastAsia="zh"/>
        </w:rPr>
        <w:t>7.2.1</w:t>
      </w:r>
      <w:r>
        <w:rPr>
          <w:rFonts w:hint="eastAsia" w:ascii="宋体" w:hAnsi="宋体" w:cs="宋体"/>
          <w:b w:val="0"/>
          <w:color w:val="auto"/>
        </w:rPr>
        <w:t>承包人完成以下工作：</w:t>
      </w:r>
    </w:p>
    <w:p w14:paraId="04580421">
      <w:pPr>
        <w:pStyle w:val="34"/>
        <w:widowControl w:val="0"/>
        <w:autoSpaceDE w:val="0"/>
        <w:autoSpaceDN w:val="0"/>
        <w:adjustRightInd w:val="0"/>
        <w:spacing w:before="0" w:beforeAutospacing="0" w:after="0" w:afterAutospacing="0" w:line="360" w:lineRule="auto"/>
        <w:ind w:firstLine="480" w:firstLineChars="200"/>
        <w:jc w:val="both"/>
        <w:rPr>
          <w:rFonts w:hint="eastAsia" w:cs="宋体"/>
          <w:color w:val="auto"/>
        </w:rPr>
      </w:pPr>
      <w:r>
        <w:rPr>
          <w:rFonts w:hint="eastAsia" w:cs="宋体"/>
          <w:color w:val="auto"/>
          <w:lang w:bidi="ar"/>
        </w:rPr>
        <w:t>1)设计交底后，分包人应当继续审查相关图纸中可能存在的不符合法律规定、适用标准、施工规范的任何错误、冲突，并在设计交底之日起</w:t>
      </w:r>
      <w:r>
        <w:rPr>
          <w:rFonts w:hint="eastAsia" w:cs="宋体"/>
          <w:color w:val="auto"/>
          <w:u w:val="single"/>
          <w:lang w:bidi="ar"/>
        </w:rPr>
        <w:t>7</w:t>
      </w:r>
      <w:r>
        <w:rPr>
          <w:rFonts w:hint="eastAsia" w:cs="宋体"/>
          <w:color w:val="auto"/>
          <w:lang w:bidi="ar"/>
        </w:rPr>
        <w:t>天内以书面方式报承包人、发包人及监理人。分包人后续在施工过程中发现相关图纸中存在前述情形的，请及时书面呈报承包人、发包人及监理人。</w:t>
      </w:r>
    </w:p>
    <w:p w14:paraId="3FA31831">
      <w:pPr>
        <w:spacing w:line="360" w:lineRule="auto"/>
        <w:ind w:firstLine="480" w:firstLineChars="200"/>
        <w:rPr>
          <w:rFonts w:hint="eastAsia" w:ascii="宋体" w:hAnsi="宋体" w:cs="宋体"/>
          <w:color w:val="auto"/>
          <w:sz w:val="24"/>
        </w:rPr>
      </w:pPr>
      <w:r>
        <w:rPr>
          <w:rFonts w:hint="eastAsia" w:ascii="宋体" w:hAnsi="宋体" w:cs="宋体"/>
          <w:color w:val="auto"/>
          <w:sz w:val="24"/>
          <w:lang w:bidi="ar"/>
        </w:rPr>
        <w:t>2)</w:t>
      </w:r>
      <w:r>
        <w:rPr>
          <w:rFonts w:hint="eastAsia" w:ascii="宋体" w:hAnsi="宋体" w:cs="宋体"/>
          <w:color w:val="auto"/>
          <w:sz w:val="24"/>
          <w:lang w:bidi="ar"/>
        </w:rPr>
        <w:tab/>
      </w:r>
      <w:r>
        <w:rPr>
          <w:rFonts w:hint="eastAsia" w:ascii="宋体" w:hAnsi="宋体" w:cs="宋体"/>
          <w:color w:val="auto"/>
          <w:sz w:val="24"/>
          <w:lang w:bidi="ar"/>
        </w:rPr>
        <w:t>其他由承包人完成的工作：</w:t>
      </w:r>
    </w:p>
    <w:p w14:paraId="6EE3DE19">
      <w:pPr>
        <w:pStyle w:val="34"/>
        <w:widowControl w:val="0"/>
        <w:autoSpaceDE w:val="0"/>
        <w:autoSpaceDN w:val="0"/>
        <w:adjustRightInd w:val="0"/>
        <w:spacing w:before="0" w:beforeAutospacing="0" w:after="0" w:afterAutospacing="0" w:line="360" w:lineRule="auto"/>
        <w:ind w:firstLine="480" w:firstLineChars="200"/>
        <w:jc w:val="both"/>
        <w:rPr>
          <w:rFonts w:hint="eastAsia" w:cs="宋体"/>
          <w:color w:val="auto"/>
          <w:u w:val="single"/>
        </w:rPr>
      </w:pPr>
      <w:r>
        <w:rPr>
          <w:rFonts w:hint="eastAsia" w:cs="宋体"/>
          <w:color w:val="auto"/>
          <w:u w:val="single"/>
          <w:lang w:bidi="ar"/>
        </w:rPr>
        <w:t>分包人进场后，承包人提供水平控制线，进行现场交验。</w:t>
      </w:r>
    </w:p>
    <w:p w14:paraId="36CC5E2B">
      <w:pPr>
        <w:pStyle w:val="34"/>
        <w:widowControl w:val="0"/>
        <w:autoSpaceDE w:val="0"/>
        <w:autoSpaceDN w:val="0"/>
        <w:adjustRightInd w:val="0"/>
        <w:spacing w:before="0" w:beforeAutospacing="0" w:after="0" w:afterAutospacing="0" w:line="360" w:lineRule="auto"/>
        <w:ind w:firstLine="480" w:firstLineChars="200"/>
        <w:jc w:val="both"/>
        <w:rPr>
          <w:rFonts w:hint="eastAsia" w:cs="宋体"/>
          <w:color w:val="auto"/>
          <w:u w:val="single"/>
        </w:rPr>
      </w:pPr>
      <w:r>
        <w:rPr>
          <w:rFonts w:hint="eastAsia" w:cs="宋体"/>
          <w:color w:val="auto"/>
          <w:u w:val="single"/>
          <w:lang w:bidi="ar"/>
        </w:rPr>
        <w:t>分包人进场后，承包人向分包人提供施工场地的工程地质和地上（下）管线资料。分包人对地上（下）管线负有保护责任，如因分包人原因造成损坏，由分包人负责维修并承担费用。</w:t>
      </w:r>
    </w:p>
    <w:p w14:paraId="59455F7A">
      <w:pPr>
        <w:pStyle w:val="34"/>
        <w:widowControl w:val="0"/>
        <w:autoSpaceDE w:val="0"/>
        <w:autoSpaceDN w:val="0"/>
        <w:adjustRightInd w:val="0"/>
        <w:spacing w:before="0" w:beforeAutospacing="0" w:after="0" w:afterAutospacing="0" w:line="360" w:lineRule="auto"/>
        <w:ind w:firstLine="480" w:firstLineChars="200"/>
        <w:jc w:val="both"/>
        <w:rPr>
          <w:rFonts w:hint="eastAsia" w:cs="宋体"/>
          <w:color w:val="auto"/>
        </w:rPr>
      </w:pPr>
      <w:r>
        <w:rPr>
          <w:rFonts w:hint="eastAsia" w:cs="宋体"/>
          <w:color w:val="auto"/>
          <w:lang w:eastAsia="zh" w:bidi="ar"/>
        </w:rPr>
        <w:t xml:space="preserve">7.2.2 </w:t>
      </w:r>
      <w:r>
        <w:rPr>
          <w:rFonts w:hint="eastAsia" w:cs="宋体"/>
          <w:color w:val="auto"/>
          <w:lang w:bidi="ar"/>
        </w:rPr>
        <w:t>施工所需水、电、电讯线路说明：</w:t>
      </w:r>
    </w:p>
    <w:p w14:paraId="556CAC94">
      <w:pPr>
        <w:pStyle w:val="34"/>
        <w:widowControl w:val="0"/>
        <w:autoSpaceDE w:val="0"/>
        <w:autoSpaceDN w:val="0"/>
        <w:adjustRightInd w:val="0"/>
        <w:spacing w:before="0" w:beforeAutospacing="0" w:after="0" w:afterAutospacing="0" w:line="360" w:lineRule="auto"/>
        <w:ind w:firstLine="480" w:firstLineChars="200"/>
        <w:jc w:val="both"/>
        <w:rPr>
          <w:rFonts w:hint="eastAsia" w:cs="宋体"/>
          <w:color w:val="auto"/>
        </w:rPr>
      </w:pPr>
      <w:r>
        <w:rPr>
          <w:rFonts w:hint="eastAsia" w:cs="宋体"/>
          <w:color w:val="auto"/>
          <w:lang w:bidi="ar"/>
        </w:rPr>
        <w:t>1）关于施工所需水、电费用的具体约定：</w:t>
      </w:r>
      <w:r>
        <w:rPr>
          <w:rFonts w:hint="eastAsia" w:cs="宋体"/>
          <w:color w:val="auto"/>
          <w:u w:val="single"/>
          <w:lang w:bidi="ar"/>
        </w:rPr>
        <w:t>施工所需、生活区等用水、电费已包含在合同暂定总价中，前述费用由承包人依据总承包合同向分包人直接收取合同价款1%水电费。</w:t>
      </w:r>
      <w:r>
        <w:rPr>
          <w:rFonts w:hint="eastAsia" w:cs="宋体"/>
          <w:color w:val="auto"/>
          <w:lang w:bidi="ar"/>
        </w:rPr>
        <w:t>。</w:t>
      </w:r>
    </w:p>
    <w:p w14:paraId="45257AC3">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lang w:bidi="ar"/>
        </w:rPr>
        <w:t>2）施工场地内施工所需用水、用电、通讯的接驳地点：</w:t>
      </w:r>
    </w:p>
    <w:p w14:paraId="49E3723E">
      <w:pPr>
        <w:pStyle w:val="117"/>
        <w:widowControl/>
        <w:snapToGrid w:val="0"/>
        <w:ind w:firstLine="480" w:firstLineChars="200"/>
        <w:rPr>
          <w:rFonts w:hint="eastAsia" w:ascii="宋体" w:hAnsi="宋体" w:eastAsia="宋体" w:cs="宋体"/>
          <w:color w:val="auto"/>
        </w:rPr>
      </w:pPr>
      <w:r>
        <w:rPr>
          <w:rFonts w:hint="eastAsia" w:ascii="宋体" w:hAnsi="宋体" w:eastAsia="宋体" w:cs="宋体"/>
          <w:color w:val="auto"/>
        </w:rPr>
        <w:t>（a）施工场地内施工所需水的接驳地点：发包人已将施工所需用水接驳点提供给承包人，承包人负责提供施工所需用水接驳口，由分包人自行负责从接驳口接出水表、阀门及管道设备等；如现有施工用水指标无法满足施工要求，由分包人自行解决。</w:t>
      </w:r>
    </w:p>
    <w:p w14:paraId="35A2817A">
      <w:pPr>
        <w:pStyle w:val="117"/>
        <w:widowControl/>
        <w:snapToGrid w:val="0"/>
        <w:ind w:firstLine="480" w:firstLineChars="200"/>
        <w:rPr>
          <w:rFonts w:hint="eastAsia" w:ascii="宋体" w:hAnsi="宋体" w:eastAsia="宋体" w:cs="宋体"/>
          <w:color w:val="auto"/>
        </w:rPr>
      </w:pPr>
      <w:r>
        <w:rPr>
          <w:rFonts w:hint="eastAsia" w:ascii="宋体" w:hAnsi="宋体" w:eastAsia="宋体" w:cs="宋体"/>
          <w:color w:val="auto"/>
        </w:rPr>
        <w:t>（b）施工场地内所需雨污水接驳地点：发包人已将施工所需雨污水接驳点提供给承包人，承包人负责提供施工所需雨污水接驳口，由分包人自行负责从接驳口接出管道设备等。</w:t>
      </w:r>
    </w:p>
    <w:p w14:paraId="364DEDB4">
      <w:pPr>
        <w:pStyle w:val="117"/>
        <w:widowControl/>
        <w:ind w:firstLine="480" w:firstLineChars="200"/>
        <w:rPr>
          <w:rFonts w:hint="eastAsia" w:ascii="宋体" w:hAnsi="宋体" w:eastAsia="宋体" w:cs="宋体"/>
          <w:color w:val="auto"/>
        </w:rPr>
      </w:pPr>
      <w:r>
        <w:rPr>
          <w:rFonts w:hint="eastAsia" w:ascii="宋体" w:hAnsi="宋体" w:eastAsia="宋体" w:cs="宋体"/>
          <w:color w:val="auto"/>
        </w:rPr>
        <w:t>（c）施工场地内施工所需电的接驳地点：发包人已将施工所需用电接驳点提供给承包人，承包人负责提供施工所需用电接驳口，由分包人自行负责从接驳口接出电表、电箱及电缆设备等；分包人自行考虑备用的发电机组设备，以保证偶然停电或承包人未能及时提供接驳口情况下施工能正常进行（承包人不另行额外支付）。如因施工高峰期或者抢工中，临时施工用电容量不够，则增容由承包人自行解决。</w:t>
      </w:r>
    </w:p>
    <w:p w14:paraId="66A4D7B2">
      <w:pPr>
        <w:pStyle w:val="117"/>
        <w:widowControl/>
        <w:ind w:firstLine="480" w:firstLineChars="200"/>
        <w:rPr>
          <w:rFonts w:hint="eastAsia" w:ascii="宋体" w:hAnsi="宋体" w:eastAsia="宋体" w:cs="宋体"/>
          <w:color w:val="auto"/>
        </w:rPr>
      </w:pPr>
      <w:r>
        <w:rPr>
          <w:rFonts w:hint="eastAsia" w:ascii="宋体" w:hAnsi="宋体" w:eastAsia="宋体" w:cs="宋体"/>
          <w:color w:val="auto"/>
        </w:rPr>
        <w:t>（d）施工场地内施工所需通讯的接驳地点：承包人负责施工场内通讯条件，分包人自行协商解决通讯设施使用、费用相关问题。</w:t>
      </w:r>
    </w:p>
    <w:p w14:paraId="5CF3C88A">
      <w:pPr>
        <w:pStyle w:val="117"/>
        <w:widowControl/>
        <w:ind w:firstLine="480" w:firstLineChars="200"/>
        <w:rPr>
          <w:rFonts w:hint="eastAsia" w:ascii="宋体" w:hAnsi="宋体" w:eastAsia="宋体" w:cs="宋体"/>
          <w:color w:val="auto"/>
        </w:rPr>
      </w:pPr>
      <w:r>
        <w:rPr>
          <w:rFonts w:hint="eastAsia" w:ascii="宋体" w:hAnsi="宋体" w:eastAsia="宋体" w:cs="宋体"/>
          <w:color w:val="auto"/>
        </w:rPr>
        <w:t>（e）现场发生的施工及生活等一切用水、用电费用由分包人向承包人交纳；分包人如建设食堂，排污相关费用自行负责与水务环保部门沟通；上述有关费用已包含在合同暂定总价中，发包人不另行计价支付。</w:t>
      </w:r>
    </w:p>
    <w:p w14:paraId="0F614029">
      <w:pPr>
        <w:pStyle w:val="34"/>
        <w:widowControl w:val="0"/>
        <w:autoSpaceDE w:val="0"/>
        <w:autoSpaceDN w:val="0"/>
        <w:adjustRightInd w:val="0"/>
        <w:spacing w:before="0" w:beforeAutospacing="0" w:after="0" w:afterAutospacing="0" w:line="360" w:lineRule="auto"/>
        <w:ind w:firstLine="482" w:firstLineChars="200"/>
        <w:jc w:val="both"/>
        <w:rPr>
          <w:rFonts w:hint="eastAsia" w:cs="宋体"/>
          <w:color w:val="auto"/>
        </w:rPr>
      </w:pPr>
      <w:r>
        <w:rPr>
          <w:rFonts w:hint="eastAsia" w:cs="宋体"/>
          <w:b/>
          <w:color w:val="auto"/>
          <w:lang w:eastAsia="zh" w:bidi="ar"/>
        </w:rPr>
        <w:t>7.2.3</w:t>
      </w:r>
      <w:r>
        <w:rPr>
          <w:rFonts w:hint="eastAsia" w:cs="宋体"/>
          <w:b/>
          <w:color w:val="auto"/>
          <w:lang w:bidi="ar"/>
        </w:rPr>
        <w:t xml:space="preserve"> 承包人委托分包人办理的工作</w:t>
      </w:r>
      <w:r>
        <w:rPr>
          <w:rFonts w:hint="eastAsia" w:cs="宋体"/>
          <w:color w:val="auto"/>
          <w:lang w:bidi="ar"/>
        </w:rPr>
        <w:t>（包括但不限于）</w:t>
      </w:r>
      <w:r>
        <w:rPr>
          <w:rFonts w:hint="eastAsia" w:cs="宋体"/>
          <w:b/>
          <w:color w:val="auto"/>
          <w:lang w:bidi="ar"/>
        </w:rPr>
        <w:t>：</w:t>
      </w:r>
    </w:p>
    <w:p w14:paraId="20E71932">
      <w:pPr>
        <w:pStyle w:val="34"/>
        <w:widowControl w:val="0"/>
        <w:autoSpaceDE w:val="0"/>
        <w:autoSpaceDN w:val="0"/>
        <w:adjustRightInd w:val="0"/>
        <w:spacing w:before="0" w:beforeAutospacing="0" w:after="0" w:afterAutospacing="0" w:line="360" w:lineRule="auto"/>
        <w:ind w:firstLine="480" w:firstLineChars="200"/>
        <w:jc w:val="both"/>
        <w:rPr>
          <w:rFonts w:hint="eastAsia" w:cs="宋体"/>
          <w:color w:val="auto"/>
        </w:rPr>
      </w:pPr>
      <w:r>
        <w:rPr>
          <w:rFonts w:hint="eastAsia" w:cs="宋体"/>
          <w:color w:val="auto"/>
          <w:lang w:bidi="ar"/>
        </w:rPr>
        <w:t>1）负责办理本合同范围内工程开工至竣工验收所必须的行政许可、报审、报批、报备等手续（如需）。</w:t>
      </w:r>
    </w:p>
    <w:p w14:paraId="5CBE64C2">
      <w:pPr>
        <w:pStyle w:val="34"/>
        <w:widowControl w:val="0"/>
        <w:autoSpaceDE w:val="0"/>
        <w:autoSpaceDN w:val="0"/>
        <w:adjustRightInd w:val="0"/>
        <w:spacing w:before="0" w:beforeAutospacing="0" w:after="0" w:afterAutospacing="0" w:line="360" w:lineRule="auto"/>
        <w:ind w:firstLine="480" w:firstLineChars="200"/>
        <w:jc w:val="both"/>
        <w:rPr>
          <w:rFonts w:hint="eastAsia" w:cs="宋体"/>
          <w:color w:val="auto"/>
        </w:rPr>
      </w:pPr>
      <w:r>
        <w:rPr>
          <w:rFonts w:hint="eastAsia" w:cs="宋体"/>
          <w:color w:val="auto"/>
          <w:lang w:bidi="ar"/>
        </w:rPr>
        <w:t>2）与承包人协助发包人办理相关设计图纸的审核、审查、备案及项目的报批、报建、验收等相关手续。</w:t>
      </w:r>
    </w:p>
    <w:p w14:paraId="0F2C5F44">
      <w:pPr>
        <w:pStyle w:val="34"/>
        <w:widowControl w:val="0"/>
        <w:autoSpaceDE w:val="0"/>
        <w:autoSpaceDN w:val="0"/>
        <w:adjustRightInd w:val="0"/>
        <w:spacing w:before="0" w:beforeAutospacing="0" w:after="0" w:afterAutospacing="0" w:line="360" w:lineRule="auto"/>
        <w:ind w:firstLine="480" w:firstLineChars="200"/>
        <w:jc w:val="both"/>
        <w:rPr>
          <w:rFonts w:hint="eastAsia" w:cs="宋体"/>
          <w:color w:val="auto"/>
        </w:rPr>
      </w:pPr>
      <w:r>
        <w:rPr>
          <w:rFonts w:hint="eastAsia" w:cs="宋体"/>
          <w:color w:val="auto"/>
          <w:lang w:bidi="ar"/>
        </w:rPr>
        <w:t>3）负责协调本工程施工相关的职能部门、单位及周边在建其他工程，包括且不限于：街道居委、公安派出所、建设管理部门、城管部门、交通部门、质量安全监督等；协调事项包括不限于：环境清理、市容维护、交通、噪音、民扰调停等工作。</w:t>
      </w:r>
    </w:p>
    <w:p w14:paraId="344F5FB0">
      <w:pPr>
        <w:pStyle w:val="34"/>
        <w:widowControl w:val="0"/>
        <w:autoSpaceDE w:val="0"/>
        <w:autoSpaceDN w:val="0"/>
        <w:adjustRightInd w:val="0"/>
        <w:spacing w:before="0" w:beforeAutospacing="0" w:after="0" w:afterAutospacing="0" w:line="360" w:lineRule="auto"/>
        <w:ind w:firstLine="480" w:firstLineChars="200"/>
        <w:jc w:val="both"/>
        <w:rPr>
          <w:rFonts w:hint="eastAsia" w:cs="宋体"/>
          <w:color w:val="auto"/>
        </w:rPr>
      </w:pPr>
      <w:r>
        <w:rPr>
          <w:rFonts w:hint="eastAsia" w:cs="宋体"/>
          <w:color w:val="auto"/>
          <w:lang w:bidi="ar"/>
        </w:rPr>
        <w:t>4）分包人完成以上工作内容所需的一切费用均包含在合同暂定总价中，与前述工作有关的任何费用发包人不再另行计付。</w:t>
      </w:r>
    </w:p>
    <w:p w14:paraId="6416AE50">
      <w:pPr>
        <w:pStyle w:val="34"/>
        <w:widowControl w:val="0"/>
        <w:autoSpaceDE w:val="0"/>
        <w:autoSpaceDN w:val="0"/>
        <w:adjustRightInd w:val="0"/>
        <w:spacing w:before="0" w:beforeAutospacing="0" w:after="0" w:afterAutospacing="0" w:line="360" w:lineRule="auto"/>
        <w:ind w:firstLine="480" w:firstLineChars="200"/>
        <w:jc w:val="both"/>
        <w:rPr>
          <w:rFonts w:hint="eastAsia" w:cs="宋体"/>
          <w:color w:val="auto"/>
        </w:rPr>
      </w:pPr>
      <w:r>
        <w:rPr>
          <w:rFonts w:hint="eastAsia" w:cs="宋体"/>
          <w:color w:val="auto"/>
          <w:lang w:eastAsia="zh" w:bidi="ar"/>
        </w:rPr>
        <w:t xml:space="preserve">7.2.4 </w:t>
      </w:r>
      <w:r>
        <w:rPr>
          <w:rFonts w:hint="eastAsia" w:cs="宋体"/>
          <w:color w:val="auto"/>
          <w:lang w:bidi="ar"/>
        </w:rPr>
        <w:t>除本合同条款另有约定，分包人应履行并承担总包合同中与分包工程有关的分包人的所有义务与责任，同时应避免因分包人自身行为或疏漏造成承包人违反总包合同中约定的承包人义务的情况发生。</w:t>
      </w:r>
    </w:p>
    <w:p w14:paraId="552A28EC">
      <w:pPr>
        <w:pStyle w:val="34"/>
        <w:widowControl w:val="0"/>
        <w:autoSpaceDE w:val="0"/>
        <w:autoSpaceDN w:val="0"/>
        <w:adjustRightInd w:val="0"/>
        <w:spacing w:before="0" w:beforeAutospacing="0" w:after="0" w:afterAutospacing="0" w:line="360" w:lineRule="auto"/>
        <w:ind w:firstLine="480" w:firstLineChars="200"/>
        <w:jc w:val="both"/>
        <w:rPr>
          <w:rFonts w:hint="eastAsia" w:cs="宋体"/>
          <w:color w:val="auto"/>
        </w:rPr>
      </w:pPr>
      <w:r>
        <w:rPr>
          <w:rFonts w:hint="eastAsia" w:cs="宋体"/>
          <w:color w:val="auto"/>
          <w:lang w:eastAsia="zh" w:bidi="ar"/>
        </w:rPr>
        <w:t xml:space="preserve">7.2.5 </w:t>
      </w:r>
      <w:r>
        <w:rPr>
          <w:rFonts w:hint="eastAsia" w:cs="宋体"/>
          <w:color w:val="auto"/>
          <w:lang w:bidi="ar"/>
        </w:rPr>
        <w:t>分包人须服从承包人、发包人有关的指令。分包人提交文件、资料原则上应先由承包人审核后（3个工作日内），再由承包人报送发包人。</w:t>
      </w:r>
    </w:p>
    <w:p w14:paraId="4D70DB39">
      <w:pPr>
        <w:pStyle w:val="34"/>
        <w:widowControl w:val="0"/>
        <w:autoSpaceDE w:val="0"/>
        <w:autoSpaceDN w:val="0"/>
        <w:adjustRightInd w:val="0"/>
        <w:spacing w:before="0" w:beforeAutospacing="0" w:after="0" w:afterAutospacing="0" w:line="360" w:lineRule="auto"/>
        <w:ind w:firstLine="480" w:firstLineChars="200"/>
        <w:jc w:val="both"/>
        <w:rPr>
          <w:rFonts w:hint="eastAsia" w:cs="宋体"/>
          <w:color w:val="auto"/>
          <w:lang w:eastAsia="zh" w:bidi="ar"/>
        </w:rPr>
      </w:pPr>
      <w:r>
        <w:rPr>
          <w:rFonts w:hint="eastAsia" w:cs="宋体"/>
          <w:color w:val="auto"/>
          <w:lang w:eastAsia="zh" w:bidi="ar"/>
        </w:rPr>
        <w:t>7.2.6 检查配合工作</w:t>
      </w:r>
    </w:p>
    <w:p w14:paraId="7D96EC59">
      <w:pPr>
        <w:pStyle w:val="34"/>
        <w:widowControl w:val="0"/>
        <w:autoSpaceDE w:val="0"/>
        <w:autoSpaceDN w:val="0"/>
        <w:adjustRightInd w:val="0"/>
        <w:spacing w:before="0" w:beforeAutospacing="0" w:after="0" w:afterAutospacing="0" w:line="360" w:lineRule="auto"/>
        <w:ind w:firstLine="480" w:firstLineChars="200"/>
        <w:jc w:val="both"/>
        <w:rPr>
          <w:rStyle w:val="46"/>
          <w:rFonts w:hint="eastAsia" w:cs="宋体"/>
          <w:color w:val="auto"/>
        </w:rPr>
      </w:pPr>
      <w:r>
        <w:rPr>
          <w:rFonts w:hint="eastAsia" w:cs="宋体"/>
          <w:color w:val="auto"/>
          <w:lang w:eastAsia="zh" w:bidi="ar"/>
        </w:rPr>
        <w:t>7.2.6.1 发包人将根据合同情况自主或引入第三方质量、安全等评估单位进行现场检查，检查内容包括但不限于现场实测实量、质量及安全风险、现场管理行为、安全文明、资料、人员等。承包人、分包人需对发包人下发的评价体系充分掌握、内部宣讲，并配合现场检查；发包人将按需对检查结果进行公布、下发整改单、排名及通报批评；必要时根据发包人的管理需要，可在通报栏处增加分包人董事长相片及姓名信息。</w:t>
      </w:r>
    </w:p>
    <w:p w14:paraId="21F61FF3">
      <w:pPr>
        <w:pStyle w:val="5"/>
        <w:spacing w:before="120" w:beforeLines="50" w:after="0" w:line="360" w:lineRule="auto"/>
        <w:ind w:firstLine="482" w:firstLineChars="200"/>
        <w:rPr>
          <w:rFonts w:hint="eastAsia" w:ascii="宋体" w:hAnsi="宋体" w:cs="宋体"/>
          <w:color w:val="auto"/>
          <w:sz w:val="24"/>
        </w:rPr>
      </w:pPr>
      <w:r>
        <w:rPr>
          <w:rFonts w:hint="eastAsia" w:ascii="宋体" w:hAnsi="宋体" w:cs="宋体"/>
          <w:color w:val="auto"/>
          <w:kern w:val="0"/>
          <w:sz w:val="24"/>
        </w:rPr>
        <w:t>8.分包人：</w:t>
      </w:r>
    </w:p>
    <w:p w14:paraId="7A346C70">
      <w:pPr>
        <w:pStyle w:val="34"/>
        <w:widowControl w:val="0"/>
        <w:autoSpaceDE w:val="0"/>
        <w:autoSpaceDN w:val="0"/>
        <w:adjustRightInd w:val="0"/>
        <w:spacing w:before="0" w:beforeAutospacing="0" w:after="0" w:afterAutospacing="0" w:line="360" w:lineRule="auto"/>
        <w:ind w:firstLine="482" w:firstLineChars="200"/>
        <w:jc w:val="both"/>
        <w:rPr>
          <w:rFonts w:hint="eastAsia" w:cs="宋体"/>
          <w:b/>
          <w:color w:val="auto"/>
          <w:lang w:bidi="ar"/>
        </w:rPr>
      </w:pPr>
      <w:r>
        <w:rPr>
          <w:rFonts w:hint="eastAsia" w:cs="宋体"/>
          <w:b/>
          <w:color w:val="auto"/>
          <w:lang w:eastAsia="zh" w:bidi="ar"/>
        </w:rPr>
        <w:t>8.1</w:t>
      </w:r>
      <w:r>
        <w:rPr>
          <w:rFonts w:hint="eastAsia" w:cs="宋体"/>
          <w:b/>
          <w:color w:val="auto"/>
          <w:lang w:bidi="ar"/>
        </w:rPr>
        <w:t xml:space="preserve"> </w:t>
      </w:r>
      <w:r>
        <w:rPr>
          <w:rFonts w:hint="eastAsia" w:cs="宋体"/>
          <w:b/>
          <w:color w:val="auto"/>
          <w:lang w:eastAsia="zh" w:bidi="ar"/>
        </w:rPr>
        <w:t>分包人项目负责人</w:t>
      </w:r>
    </w:p>
    <w:p w14:paraId="4831099C">
      <w:pPr>
        <w:pStyle w:val="34"/>
        <w:widowControl w:val="0"/>
        <w:autoSpaceDE w:val="0"/>
        <w:autoSpaceDN w:val="0"/>
        <w:adjustRightInd w:val="0"/>
        <w:spacing w:before="0" w:beforeAutospacing="0" w:after="0" w:afterAutospacing="0" w:line="360" w:lineRule="auto"/>
        <w:ind w:firstLine="480" w:firstLineChars="200"/>
        <w:jc w:val="both"/>
        <w:rPr>
          <w:rFonts w:hint="eastAsia" w:cs="宋体"/>
          <w:color w:val="auto"/>
          <w:lang w:bidi="ar"/>
        </w:rPr>
      </w:pPr>
      <w:r>
        <w:rPr>
          <w:rFonts w:hint="eastAsia" w:cs="宋体"/>
          <w:color w:val="auto"/>
          <w:lang w:eastAsia="zh" w:bidi="ar"/>
        </w:rPr>
        <w:t>8.1.1 分包人项目负责人的姓名：</w:t>
      </w:r>
      <w:r>
        <w:rPr>
          <w:rFonts w:hint="eastAsia" w:cs="宋体"/>
          <w:color w:val="auto"/>
          <w:u w:val="single"/>
          <w:lang w:bidi="ar"/>
        </w:rPr>
        <w:t xml:space="preserve">   </w:t>
      </w:r>
      <w:r>
        <w:rPr>
          <w:rFonts w:hint="eastAsia" w:cs="宋体"/>
          <w:color w:val="auto"/>
          <w:u w:val="single"/>
          <w:lang w:eastAsia="zh" w:bidi="ar"/>
        </w:rPr>
        <w:t xml:space="preserve"> </w:t>
      </w:r>
      <w:r>
        <w:rPr>
          <w:rFonts w:hint="eastAsia" w:cs="宋体"/>
          <w:color w:val="auto"/>
          <w:lang w:eastAsia="zh" w:bidi="ar"/>
        </w:rPr>
        <w:t>，职务：</w:t>
      </w:r>
      <w:r>
        <w:rPr>
          <w:rFonts w:hint="eastAsia" w:cs="宋体"/>
          <w:color w:val="auto"/>
          <w:u w:val="single"/>
          <w:lang w:eastAsia="zh" w:bidi="ar"/>
        </w:rPr>
        <w:t xml:space="preserve"> 项目经理 </w:t>
      </w:r>
      <w:r>
        <w:rPr>
          <w:rFonts w:hint="eastAsia" w:cs="宋体"/>
          <w:color w:val="auto"/>
          <w:lang w:eastAsia="zh" w:bidi="ar"/>
        </w:rPr>
        <w:t>，联系电话：</w:t>
      </w:r>
      <w:r>
        <w:rPr>
          <w:rFonts w:hint="eastAsia" w:cs="宋体"/>
          <w:color w:val="auto"/>
          <w:u w:val="single"/>
          <w:lang w:bidi="ar"/>
        </w:rPr>
        <w:t xml:space="preserve">   </w:t>
      </w:r>
      <w:r>
        <w:rPr>
          <w:rFonts w:hint="eastAsia" w:cs="宋体"/>
          <w:color w:val="auto"/>
          <w:lang w:bidi="ar"/>
        </w:rPr>
        <w:t>。</w:t>
      </w:r>
    </w:p>
    <w:p w14:paraId="1C4A8881">
      <w:pPr>
        <w:pStyle w:val="34"/>
        <w:widowControl w:val="0"/>
        <w:autoSpaceDE w:val="0"/>
        <w:autoSpaceDN w:val="0"/>
        <w:adjustRightInd w:val="0"/>
        <w:spacing w:before="0" w:beforeAutospacing="0" w:after="0" w:afterAutospacing="0" w:line="360" w:lineRule="auto"/>
        <w:ind w:firstLine="480" w:firstLineChars="200"/>
        <w:jc w:val="both"/>
        <w:rPr>
          <w:rFonts w:hint="eastAsia" w:cs="宋体"/>
          <w:color w:val="auto"/>
          <w:lang w:bidi="ar"/>
        </w:rPr>
      </w:pPr>
      <w:r>
        <w:rPr>
          <w:rFonts w:hint="eastAsia" w:cs="宋体"/>
          <w:color w:val="auto"/>
          <w:lang w:bidi="ar"/>
        </w:rPr>
        <w:t>8.1.2 对分包人项目负责人的管理要求：</w:t>
      </w:r>
    </w:p>
    <w:p w14:paraId="726386BD">
      <w:pPr>
        <w:pStyle w:val="34"/>
        <w:autoSpaceDE w:val="0"/>
        <w:autoSpaceDN w:val="0"/>
        <w:adjustRightInd w:val="0"/>
        <w:spacing w:before="0" w:beforeAutospacing="0" w:after="0" w:afterAutospacing="0" w:line="360" w:lineRule="auto"/>
        <w:ind w:firstLine="480" w:firstLineChars="200"/>
        <w:jc w:val="both"/>
        <w:rPr>
          <w:rFonts w:hint="eastAsia" w:cs="宋体"/>
          <w:color w:val="auto"/>
          <w:lang w:bidi="ar"/>
        </w:rPr>
      </w:pPr>
      <w:r>
        <w:rPr>
          <w:rFonts w:hint="eastAsia" w:cs="宋体"/>
          <w:color w:val="auto"/>
          <w:lang w:bidi="ar"/>
        </w:rPr>
        <w:t>本合同中明确的项目负责人，不得擅自变更，开工时或施工过程中若有擅自变更，则发包人、承包人有权按本合同补充条款约定要求分包人支付违约金。</w:t>
      </w:r>
    </w:p>
    <w:p w14:paraId="6F35049B">
      <w:pPr>
        <w:pStyle w:val="34"/>
        <w:widowControl w:val="0"/>
        <w:autoSpaceDE w:val="0"/>
        <w:autoSpaceDN w:val="0"/>
        <w:adjustRightInd w:val="0"/>
        <w:spacing w:before="0" w:beforeAutospacing="0" w:after="0" w:afterAutospacing="0" w:line="360" w:lineRule="auto"/>
        <w:ind w:firstLine="480" w:firstLineChars="200"/>
        <w:jc w:val="both"/>
        <w:rPr>
          <w:rFonts w:hint="eastAsia" w:cs="宋体"/>
          <w:color w:val="auto"/>
          <w:lang w:bidi="ar"/>
        </w:rPr>
      </w:pPr>
      <w:r>
        <w:rPr>
          <w:rFonts w:hint="eastAsia" w:cs="宋体"/>
          <w:color w:val="auto"/>
          <w:lang w:bidi="ar"/>
        </w:rPr>
        <w:t>对分包人项目负责人的其他管理要求：</w:t>
      </w:r>
      <w:r>
        <w:rPr>
          <w:rFonts w:hint="eastAsia" w:cs="宋体"/>
          <w:color w:val="auto"/>
          <w:u w:val="single"/>
          <w:lang w:bidi="ar"/>
        </w:rPr>
        <w:t xml:space="preserve"> / </w:t>
      </w:r>
      <w:r>
        <w:rPr>
          <w:rFonts w:hint="eastAsia" w:cs="宋体"/>
          <w:color w:val="auto"/>
          <w:lang w:bidi="ar"/>
        </w:rPr>
        <w:t>。</w:t>
      </w:r>
    </w:p>
    <w:p w14:paraId="5FFEA990">
      <w:pPr>
        <w:pStyle w:val="34"/>
        <w:autoSpaceDE w:val="0"/>
        <w:autoSpaceDN w:val="0"/>
        <w:adjustRightInd w:val="0"/>
        <w:spacing w:before="0" w:beforeAutospacing="0" w:after="0" w:afterAutospacing="0" w:line="360" w:lineRule="auto"/>
        <w:ind w:firstLine="480" w:firstLineChars="200"/>
        <w:jc w:val="both"/>
        <w:rPr>
          <w:rFonts w:hint="eastAsia" w:cs="宋体"/>
          <w:color w:val="auto"/>
          <w:lang w:bidi="ar"/>
        </w:rPr>
      </w:pPr>
      <w:r>
        <w:rPr>
          <w:rFonts w:hint="eastAsia" w:cs="宋体"/>
          <w:color w:val="auto"/>
          <w:lang w:bidi="ar"/>
        </w:rPr>
        <w:t>8.1.3 分包人如需更换项目主要管理人员的，项目负责人、技术负责人、项目副经理应至少提前30天，其他主要管理人员应至少提前15天将备选人员资料通过承包人报发包人，备选人员的资历、职称等级、过往业绩应与合同约定的要求达到同等或以上，征得承包人及发包人同意后方可更换。后任继续行使合同文件约定的前任的职权，履行前任的义务。</w:t>
      </w:r>
    </w:p>
    <w:bookmarkEnd w:id="122"/>
    <w:p w14:paraId="47BBF1DF">
      <w:pPr>
        <w:pStyle w:val="34"/>
        <w:widowControl w:val="0"/>
        <w:autoSpaceDE w:val="0"/>
        <w:autoSpaceDN w:val="0"/>
        <w:adjustRightInd w:val="0"/>
        <w:spacing w:before="0" w:beforeAutospacing="0" w:after="0" w:afterAutospacing="0" w:line="360" w:lineRule="auto"/>
        <w:ind w:firstLine="482" w:firstLineChars="200"/>
        <w:jc w:val="both"/>
        <w:rPr>
          <w:rFonts w:hint="eastAsia" w:cs="宋体"/>
          <w:b/>
          <w:color w:val="auto"/>
        </w:rPr>
      </w:pPr>
      <w:bookmarkStart w:id="123" w:name="_Toc21586"/>
      <w:bookmarkStart w:id="124" w:name="_Toc27329"/>
      <w:bookmarkStart w:id="125" w:name="_Toc517273218"/>
      <w:r>
        <w:rPr>
          <w:rFonts w:hint="eastAsia" w:cs="宋体"/>
          <w:b/>
          <w:color w:val="auto"/>
          <w:lang w:bidi="ar"/>
        </w:rPr>
        <w:t>8.2 完成以下各项承包工作：</w:t>
      </w:r>
    </w:p>
    <w:p w14:paraId="103ADBD2">
      <w:pPr>
        <w:pStyle w:val="34"/>
        <w:widowControl w:val="0"/>
        <w:autoSpaceDE w:val="0"/>
        <w:autoSpaceDN w:val="0"/>
        <w:adjustRightInd w:val="0"/>
        <w:spacing w:before="0" w:beforeAutospacing="0" w:after="0" w:afterAutospacing="0" w:line="360" w:lineRule="auto"/>
        <w:ind w:firstLine="480" w:firstLineChars="200"/>
        <w:jc w:val="both"/>
        <w:rPr>
          <w:rFonts w:hint="eastAsia" w:cs="宋体"/>
          <w:color w:val="auto"/>
        </w:rPr>
      </w:pPr>
      <w:r>
        <w:rPr>
          <w:rFonts w:hint="eastAsia" w:cs="宋体"/>
          <w:color w:val="auto"/>
          <w:lang w:bidi="ar"/>
        </w:rPr>
        <w:t>对分包人工作的补充约定如下：</w:t>
      </w:r>
    </w:p>
    <w:p w14:paraId="3D0FB8AB">
      <w:pPr>
        <w:spacing w:line="360" w:lineRule="auto"/>
        <w:ind w:firstLine="482" w:firstLineChars="200"/>
        <w:rPr>
          <w:rFonts w:hint="eastAsia" w:ascii="宋体" w:hAnsi="宋体" w:cs="宋体"/>
          <w:b/>
          <w:color w:val="auto"/>
          <w:kern w:val="0"/>
          <w:sz w:val="24"/>
        </w:rPr>
      </w:pPr>
      <w:r>
        <w:rPr>
          <w:rFonts w:hint="eastAsia" w:ascii="宋体" w:hAnsi="宋体" w:cs="宋体"/>
          <w:b/>
          <w:color w:val="auto"/>
          <w:kern w:val="0"/>
          <w:sz w:val="24"/>
          <w:lang w:bidi="ar"/>
        </w:rPr>
        <w:t>A.项目组织架构申报</w:t>
      </w:r>
    </w:p>
    <w:p w14:paraId="1F2C4680">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lang w:bidi="ar"/>
        </w:rPr>
        <w:t>分包人在中标通知书下发之日起15日内完成项目人员组织架构组建，且主要施工管理人员必须到场，同时向发包人、承包人、监理人提供主要施工管理人员职称证书、执业证书、业绩证明、单位社保等证件复印件（加盖公章，验原件收复印件），其余管理人员根据承包人提出需求之日起7日内全部到场。</w:t>
      </w:r>
    </w:p>
    <w:p w14:paraId="00994FD5">
      <w:pPr>
        <w:spacing w:line="360" w:lineRule="auto"/>
        <w:ind w:firstLine="482" w:firstLineChars="200"/>
        <w:rPr>
          <w:rFonts w:hint="eastAsia" w:ascii="宋体" w:hAnsi="宋体" w:cs="宋体"/>
          <w:b/>
          <w:color w:val="auto"/>
          <w:kern w:val="0"/>
          <w:sz w:val="24"/>
        </w:rPr>
      </w:pPr>
      <w:r>
        <w:rPr>
          <w:rFonts w:hint="eastAsia" w:ascii="宋体" w:hAnsi="宋体" w:cs="宋体"/>
          <w:b/>
          <w:color w:val="auto"/>
          <w:kern w:val="0"/>
          <w:sz w:val="24"/>
          <w:lang w:bidi="ar"/>
        </w:rPr>
        <w:t>B.现场材料加工及存储</w:t>
      </w:r>
    </w:p>
    <w:p w14:paraId="14983BC1">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lang w:bidi="ar"/>
        </w:rPr>
        <w:t>分包人材料现场加工、堆放根据现场实际情况由承包人统一协调安排，分包人应在相应部位施工前提出场地需求，由分包人自行负责区域内的清理工作并承担一切费用。</w:t>
      </w:r>
    </w:p>
    <w:p w14:paraId="2F391662">
      <w:pPr>
        <w:spacing w:line="360" w:lineRule="auto"/>
        <w:ind w:firstLine="482" w:firstLineChars="200"/>
        <w:rPr>
          <w:rFonts w:hint="eastAsia" w:ascii="宋体" w:hAnsi="宋体" w:cs="宋体"/>
          <w:b/>
          <w:color w:val="auto"/>
          <w:kern w:val="0"/>
          <w:sz w:val="24"/>
        </w:rPr>
      </w:pPr>
      <w:r>
        <w:rPr>
          <w:rFonts w:hint="eastAsia" w:ascii="宋体" w:hAnsi="宋体" w:cs="宋体"/>
          <w:b/>
          <w:color w:val="auto"/>
          <w:kern w:val="0"/>
          <w:sz w:val="24"/>
          <w:lang w:bidi="ar"/>
        </w:rPr>
        <w:t>C.施工工作面协调管理</w:t>
      </w:r>
    </w:p>
    <w:p w14:paraId="3C1C8694">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lang w:bidi="ar"/>
        </w:rPr>
        <w:t>施工工作面由承包人根据现场实际情况统一协调安排，分包人负责自身工作范围内的工作面交接及管理，分包人接受工作面后自行复核坐标、高程、已完工程定位、结构垂直度、图纸与现场实际对比等相关事项，因分包人原因导致的工作面移交延迟、质量问题、安全问题等造成的返工责任、自身损失及发包人、承包人损失由分包人承担。</w:t>
      </w:r>
    </w:p>
    <w:p w14:paraId="2D63BD36">
      <w:pPr>
        <w:spacing w:line="360" w:lineRule="auto"/>
        <w:ind w:firstLine="482" w:firstLineChars="200"/>
        <w:rPr>
          <w:rFonts w:hint="eastAsia" w:ascii="宋体" w:hAnsi="宋体" w:cs="宋体"/>
          <w:b/>
          <w:color w:val="auto"/>
          <w:kern w:val="0"/>
          <w:sz w:val="24"/>
        </w:rPr>
      </w:pPr>
      <w:r>
        <w:rPr>
          <w:rFonts w:hint="eastAsia" w:ascii="宋体" w:hAnsi="宋体" w:cs="宋体"/>
          <w:b/>
          <w:color w:val="auto"/>
          <w:kern w:val="0"/>
          <w:sz w:val="24"/>
          <w:lang w:bidi="ar"/>
        </w:rPr>
        <w:t>D.资料管理</w:t>
      </w:r>
    </w:p>
    <w:p w14:paraId="665E8FE4">
      <w:pPr>
        <w:pStyle w:val="34"/>
        <w:widowControl w:val="0"/>
        <w:autoSpaceDE w:val="0"/>
        <w:autoSpaceDN w:val="0"/>
        <w:adjustRightInd w:val="0"/>
        <w:spacing w:before="0" w:beforeAutospacing="0" w:after="0" w:afterAutospacing="0" w:line="360" w:lineRule="auto"/>
        <w:ind w:firstLine="480" w:firstLineChars="200"/>
        <w:jc w:val="both"/>
        <w:rPr>
          <w:rFonts w:hint="eastAsia" w:cs="宋体"/>
          <w:color w:val="auto"/>
        </w:rPr>
      </w:pPr>
      <w:r>
        <w:rPr>
          <w:rFonts w:hint="eastAsia" w:cs="宋体"/>
          <w:color w:val="auto"/>
          <w:lang w:bidi="ar"/>
        </w:rPr>
        <w:t>分包人应负责与本工程有关的资料接收、整理和交接、归档工作，须完成本工程所有的验收与交接工作，配合与本工程相关的其他工程的验收与交接工作，完成本工程竣工资料的备案、提交。同时分包人应按承包人要求提交评优资料，分包人不得拒绝该类要求或指令；若分包人未按时交付相关资料的，承包人有权暂不予支付工程进度款或结算款。</w:t>
      </w:r>
    </w:p>
    <w:p w14:paraId="54C2FE69">
      <w:pPr>
        <w:spacing w:line="360" w:lineRule="auto"/>
        <w:ind w:firstLine="482" w:firstLineChars="200"/>
        <w:rPr>
          <w:rFonts w:hint="eastAsia" w:ascii="宋体" w:hAnsi="宋体" w:cs="宋体"/>
          <w:b/>
          <w:color w:val="auto"/>
          <w:kern w:val="0"/>
          <w:sz w:val="24"/>
        </w:rPr>
      </w:pPr>
      <w:r>
        <w:rPr>
          <w:rFonts w:hint="eastAsia" w:ascii="宋体" w:hAnsi="宋体" w:cs="宋体"/>
          <w:b/>
          <w:color w:val="auto"/>
          <w:kern w:val="0"/>
          <w:sz w:val="24"/>
          <w:lang w:bidi="ar"/>
        </w:rPr>
        <w:t>E.分包人应完成工作的要求还包括：</w:t>
      </w:r>
    </w:p>
    <w:p w14:paraId="57A6E127">
      <w:pPr>
        <w:spacing w:line="360" w:lineRule="auto"/>
        <w:ind w:firstLine="482" w:firstLineChars="200"/>
        <w:rPr>
          <w:rFonts w:hint="eastAsia" w:ascii="宋体" w:hAnsi="宋体" w:cs="宋体"/>
          <w:color w:val="auto"/>
          <w:kern w:val="0"/>
          <w:sz w:val="24"/>
        </w:rPr>
      </w:pPr>
      <w:r>
        <w:rPr>
          <w:rFonts w:hint="eastAsia" w:ascii="宋体" w:hAnsi="宋体" w:cs="宋体"/>
          <w:b/>
          <w:color w:val="auto"/>
          <w:kern w:val="0"/>
          <w:sz w:val="24"/>
          <w:lang w:bidi="ar"/>
        </w:rPr>
        <w:t>a</w:t>
      </w:r>
      <w:r>
        <w:rPr>
          <w:rFonts w:hint="eastAsia" w:ascii="宋体" w:hAnsi="宋体" w:cs="宋体"/>
          <w:color w:val="auto"/>
          <w:kern w:val="0"/>
          <w:sz w:val="24"/>
          <w:lang w:bidi="ar"/>
        </w:rPr>
        <w:t>分包人应保证按照国家、地方、行业的有关规定及承包人的使用要求，准确、及时做好日常工程技术资料的记录、整理和归档工作，保证记录中原始数据的完整性、真实性和及时性，准确反映施工的实际情况，承包人、监理人有权抽查分包人日常工程技术资料的整理工作。若发现分包人日常工程技术资料不完整、不真实的，经发包人同意，承包人、监理人有权不计量或暂缓计量相关工程量，承包人有权暂缓支付或不支付工程进度款，直到分包人补足和完善。</w:t>
      </w:r>
    </w:p>
    <w:p w14:paraId="38187B4C">
      <w:pPr>
        <w:spacing w:line="360" w:lineRule="auto"/>
        <w:ind w:firstLine="482" w:firstLineChars="200"/>
        <w:rPr>
          <w:rFonts w:hint="eastAsia" w:ascii="宋体" w:hAnsi="宋体" w:cs="宋体"/>
          <w:color w:val="auto"/>
          <w:kern w:val="0"/>
          <w:sz w:val="24"/>
          <w:lang w:bidi="ar"/>
        </w:rPr>
      </w:pPr>
      <w:r>
        <w:rPr>
          <w:rFonts w:hint="eastAsia" w:ascii="宋体" w:hAnsi="宋体" w:cs="宋体"/>
          <w:b/>
          <w:color w:val="auto"/>
          <w:kern w:val="0"/>
          <w:sz w:val="24"/>
          <w:lang w:bidi="ar"/>
        </w:rPr>
        <w:t>b</w:t>
      </w:r>
      <w:r>
        <w:rPr>
          <w:rFonts w:hint="eastAsia" w:ascii="宋体" w:hAnsi="宋体" w:cs="宋体"/>
          <w:color w:val="auto"/>
          <w:kern w:val="0"/>
          <w:sz w:val="24"/>
          <w:lang w:bidi="ar"/>
        </w:rPr>
        <w:t>分包人应按图纸及技术要求进行施工。图纸尺寸应以图纸上标明的为准，任何矛盾、不一致的地方须立即书面通知承包人、监理人。若所完成工程不符合图纸、技术要求的要求时，监理人、承包人可要求分包人无条件进行返工、修改，并承担一切所需额外工程的费用，工期不予延长，承包人不给予任何费用补偿，分包人按补充条款中对应相关约定承担违约责任，由此给发包人和承包人带来的损失由分包人承担。</w:t>
      </w:r>
    </w:p>
    <w:p w14:paraId="1E3EDC31">
      <w:pPr>
        <w:pStyle w:val="34"/>
        <w:widowControl w:val="0"/>
        <w:autoSpaceDE w:val="0"/>
        <w:autoSpaceDN w:val="0"/>
        <w:adjustRightInd w:val="0"/>
        <w:spacing w:before="0" w:beforeAutospacing="0" w:after="0" w:afterAutospacing="0" w:line="360" w:lineRule="auto"/>
        <w:ind w:firstLine="482" w:firstLineChars="200"/>
        <w:jc w:val="both"/>
        <w:rPr>
          <w:rFonts w:hint="eastAsia" w:cs="宋体"/>
          <w:b/>
          <w:color w:val="auto"/>
        </w:rPr>
      </w:pPr>
      <w:r>
        <w:rPr>
          <w:rFonts w:hint="eastAsia" w:cs="宋体"/>
          <w:b/>
          <w:color w:val="auto"/>
          <w:lang w:eastAsia="zh" w:bidi="ar"/>
        </w:rPr>
        <w:t>8.</w:t>
      </w:r>
      <w:r>
        <w:rPr>
          <w:rFonts w:hint="eastAsia" w:cs="宋体"/>
          <w:b/>
          <w:color w:val="auto"/>
          <w:lang w:bidi="ar"/>
        </w:rPr>
        <w:t>3</w:t>
      </w:r>
      <w:r>
        <w:rPr>
          <w:rFonts w:hint="eastAsia" w:cs="宋体"/>
          <w:b/>
          <w:color w:val="auto"/>
          <w:lang w:eastAsia="zh" w:bidi="ar"/>
        </w:rPr>
        <w:t xml:space="preserve"> </w:t>
      </w:r>
      <w:r>
        <w:rPr>
          <w:rFonts w:hint="eastAsia" w:cs="宋体"/>
          <w:b/>
          <w:color w:val="auto"/>
          <w:lang w:bidi="ar"/>
        </w:rPr>
        <w:t>负责施工场地及其周边环境与生态的保护工作</w:t>
      </w:r>
    </w:p>
    <w:p w14:paraId="6C920583">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lang w:eastAsia="zh" w:bidi="ar"/>
        </w:rPr>
        <w:t>8.</w:t>
      </w:r>
      <w:r>
        <w:rPr>
          <w:rFonts w:hint="eastAsia" w:ascii="宋体" w:hAnsi="宋体" w:cs="宋体"/>
          <w:color w:val="auto"/>
          <w:kern w:val="0"/>
          <w:sz w:val="24"/>
          <w:lang w:bidi="ar"/>
        </w:rPr>
        <w:t>3</w:t>
      </w:r>
      <w:r>
        <w:rPr>
          <w:rFonts w:hint="eastAsia" w:ascii="宋体" w:hAnsi="宋体" w:cs="宋体"/>
          <w:color w:val="auto"/>
          <w:kern w:val="0"/>
          <w:sz w:val="24"/>
          <w:lang w:eastAsia="zh" w:bidi="ar"/>
        </w:rPr>
        <w:t>.1</w:t>
      </w:r>
      <w:r>
        <w:rPr>
          <w:rFonts w:hint="eastAsia" w:ascii="宋体" w:hAnsi="宋体" w:cs="宋体"/>
          <w:color w:val="auto"/>
          <w:kern w:val="0"/>
          <w:sz w:val="24"/>
          <w:lang w:bidi="ar"/>
        </w:rPr>
        <w:t>对分包人的补充约定：</w:t>
      </w:r>
      <w:r>
        <w:rPr>
          <w:rFonts w:hint="eastAsia" w:ascii="宋体" w:hAnsi="宋体" w:cs="宋体"/>
          <w:color w:val="auto"/>
          <w:kern w:val="0"/>
          <w:sz w:val="24"/>
          <w:u w:val="single"/>
          <w:lang w:bidi="ar"/>
        </w:rPr>
        <w:t xml:space="preserve"> 分包人应保证其施工范围内的场地清洁符合环境卫生管理的有关要求，做到工完场清，即建筑垃圾须及时清运至承包人指定堆放地点；需服从承包人相关现场统一管理要求。分包人现场垃圾清理不及时、不合格且经催告不及时改正的，监理人或承包人有权要求分包人委托第三方进行清理，同时分包人应按本合同补充条款规定承担第三方清理费用并承担违约责任</w:t>
      </w:r>
      <w:r>
        <w:rPr>
          <w:rFonts w:hint="eastAsia" w:ascii="宋体" w:hAnsi="宋体" w:cs="宋体"/>
          <w:color w:val="auto"/>
          <w:kern w:val="0"/>
          <w:sz w:val="24"/>
          <w:lang w:bidi="ar"/>
        </w:rPr>
        <w:t>。</w:t>
      </w:r>
    </w:p>
    <w:p w14:paraId="38EA57E5">
      <w:pPr>
        <w:adjustRightInd w:val="0"/>
        <w:snapToGrid w:val="0"/>
        <w:spacing w:line="360" w:lineRule="auto"/>
        <w:ind w:firstLine="482" w:firstLineChars="200"/>
        <w:rPr>
          <w:rFonts w:hint="eastAsia" w:ascii="宋体" w:hAnsi="宋体" w:cs="宋体"/>
          <w:b/>
          <w:color w:val="auto"/>
          <w:kern w:val="0"/>
          <w:sz w:val="24"/>
        </w:rPr>
      </w:pPr>
      <w:r>
        <w:rPr>
          <w:rFonts w:hint="eastAsia" w:ascii="宋体" w:hAnsi="宋体" w:cs="宋体"/>
          <w:b/>
          <w:color w:val="auto"/>
          <w:kern w:val="0"/>
          <w:sz w:val="24"/>
          <w:lang w:eastAsia="zh" w:bidi="ar"/>
        </w:rPr>
        <w:t>8.</w:t>
      </w:r>
      <w:r>
        <w:rPr>
          <w:rFonts w:hint="eastAsia" w:ascii="宋体" w:hAnsi="宋体" w:cs="宋体"/>
          <w:b/>
          <w:color w:val="auto"/>
          <w:kern w:val="0"/>
          <w:sz w:val="24"/>
          <w:lang w:bidi="ar"/>
        </w:rPr>
        <w:t>3</w:t>
      </w:r>
      <w:r>
        <w:rPr>
          <w:rFonts w:hint="eastAsia" w:ascii="宋体" w:hAnsi="宋体" w:cs="宋体"/>
          <w:b/>
          <w:color w:val="auto"/>
          <w:kern w:val="0"/>
          <w:sz w:val="24"/>
          <w:lang w:eastAsia="zh" w:bidi="ar"/>
        </w:rPr>
        <w:t>.2</w:t>
      </w:r>
      <w:r>
        <w:rPr>
          <w:rFonts w:hint="eastAsia" w:ascii="宋体" w:hAnsi="宋体" w:cs="宋体"/>
          <w:b/>
          <w:color w:val="auto"/>
          <w:kern w:val="0"/>
          <w:sz w:val="24"/>
          <w:lang w:bidi="ar"/>
        </w:rPr>
        <w:t>为他人提供方便</w:t>
      </w:r>
    </w:p>
    <w:p w14:paraId="113AB5D9">
      <w:pPr>
        <w:adjustRightInd w:val="0"/>
        <w:snapToGrid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lang w:eastAsia="zh" w:bidi="ar"/>
        </w:rPr>
        <w:t>1</w:t>
      </w:r>
      <w:r>
        <w:rPr>
          <w:rFonts w:hint="eastAsia" w:ascii="宋体" w:hAnsi="宋体" w:cs="宋体"/>
          <w:color w:val="auto"/>
          <w:kern w:val="0"/>
          <w:sz w:val="24"/>
          <w:lang w:bidi="ar"/>
        </w:rPr>
        <w:t>）对分包人补充约定：本工程验收且移交后，分包人的施工人员、材料、设备必须在移交完毕之日起15 天内全部退出现场，分包人每延迟一天退场应按本合同</w:t>
      </w:r>
      <w:r>
        <w:rPr>
          <w:rFonts w:hint="eastAsia" w:ascii="宋体" w:hAnsi="宋体" w:cs="宋体"/>
          <w:color w:val="auto"/>
          <w:kern w:val="0"/>
          <w:sz w:val="24"/>
          <w:u w:val="single"/>
          <w:lang w:bidi="ar"/>
        </w:rPr>
        <w:t>专用条款</w:t>
      </w:r>
      <w:r>
        <w:rPr>
          <w:rFonts w:hint="eastAsia" w:ascii="宋体" w:hAnsi="宋体" w:cs="宋体"/>
          <w:color w:val="auto"/>
          <w:kern w:val="0"/>
          <w:sz w:val="24"/>
          <w:lang w:bidi="ar"/>
        </w:rPr>
        <w:t>约定缴纳违约金。</w:t>
      </w:r>
    </w:p>
    <w:p w14:paraId="145F0E84">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lang w:bidi="ar"/>
        </w:rPr>
        <w:t>2）双方协议终止合同或任何一方解除合同的，分包人的施工人员、材料、设备必须在合同解除之日起 7 天内全部退出现场，分包人每延迟一天退场应按本合同</w:t>
      </w:r>
      <w:r>
        <w:rPr>
          <w:rFonts w:hint="eastAsia" w:ascii="宋体" w:hAnsi="宋体" w:cs="宋体"/>
          <w:color w:val="auto"/>
          <w:kern w:val="0"/>
          <w:sz w:val="24"/>
          <w:u w:val="single"/>
          <w:lang w:bidi="ar"/>
        </w:rPr>
        <w:t>专用条款</w:t>
      </w:r>
      <w:r>
        <w:rPr>
          <w:rFonts w:hint="eastAsia" w:ascii="宋体" w:hAnsi="宋体" w:cs="宋体"/>
          <w:color w:val="auto"/>
          <w:kern w:val="0"/>
          <w:sz w:val="24"/>
          <w:lang w:bidi="ar"/>
        </w:rPr>
        <w:t>约定缴纳违约金。</w:t>
      </w:r>
    </w:p>
    <w:p w14:paraId="1DBC98C6">
      <w:pPr>
        <w:pStyle w:val="34"/>
        <w:widowControl w:val="0"/>
        <w:autoSpaceDE w:val="0"/>
        <w:autoSpaceDN w:val="0"/>
        <w:adjustRightInd w:val="0"/>
        <w:spacing w:before="0" w:beforeAutospacing="0" w:after="0" w:afterAutospacing="0" w:line="360" w:lineRule="auto"/>
        <w:ind w:firstLine="482" w:firstLineChars="200"/>
        <w:jc w:val="both"/>
        <w:rPr>
          <w:rFonts w:hint="eastAsia" w:cs="宋体"/>
          <w:b/>
          <w:color w:val="auto"/>
        </w:rPr>
      </w:pPr>
      <w:bookmarkStart w:id="126" w:name="_Toc29178"/>
      <w:bookmarkEnd w:id="126"/>
      <w:r>
        <w:rPr>
          <w:rFonts w:hint="eastAsia" w:cs="宋体"/>
          <w:b/>
          <w:color w:val="auto"/>
          <w:lang w:eastAsia="zh" w:bidi="ar"/>
        </w:rPr>
        <w:t>8.</w:t>
      </w:r>
      <w:r>
        <w:rPr>
          <w:rFonts w:hint="eastAsia" w:cs="宋体"/>
          <w:b/>
          <w:color w:val="auto"/>
          <w:lang w:bidi="ar"/>
        </w:rPr>
        <w:t>3</w:t>
      </w:r>
      <w:r>
        <w:rPr>
          <w:rFonts w:hint="eastAsia" w:cs="宋体"/>
          <w:b/>
          <w:color w:val="auto"/>
          <w:lang w:eastAsia="zh" w:bidi="ar"/>
        </w:rPr>
        <w:t xml:space="preserve">.3 </w:t>
      </w:r>
      <w:r>
        <w:rPr>
          <w:rFonts w:hint="eastAsia" w:cs="宋体"/>
          <w:b/>
          <w:color w:val="auto"/>
          <w:lang w:bidi="ar"/>
        </w:rPr>
        <w:t>工程的维护和照管</w:t>
      </w:r>
    </w:p>
    <w:p w14:paraId="673DADF5">
      <w:pPr>
        <w:pStyle w:val="34"/>
        <w:widowControl w:val="0"/>
        <w:autoSpaceDE w:val="0"/>
        <w:autoSpaceDN w:val="0"/>
        <w:adjustRightInd w:val="0"/>
        <w:spacing w:before="0" w:beforeAutospacing="0" w:after="0" w:afterAutospacing="0" w:line="360" w:lineRule="auto"/>
        <w:ind w:firstLine="480" w:firstLineChars="200"/>
        <w:jc w:val="both"/>
        <w:rPr>
          <w:rFonts w:hint="eastAsia" w:cs="宋体"/>
          <w:color w:val="auto"/>
        </w:rPr>
      </w:pPr>
      <w:r>
        <w:rPr>
          <w:rFonts w:hint="eastAsia" w:cs="宋体"/>
          <w:color w:val="auto"/>
          <w:lang w:bidi="ar"/>
        </w:rPr>
        <w:t>1）场地移交前完工工程成品保护的特殊要求及费用承担，该条通用条款对应内容修订为：本</w:t>
      </w:r>
      <w:r>
        <w:rPr>
          <w:rFonts w:hint="eastAsia" w:cs="宋体"/>
          <w:color w:val="auto"/>
          <w:u w:val="single"/>
          <w:lang w:bidi="ar"/>
        </w:rPr>
        <w:t>工程验收合格及场地移交前，分包人负责本工程相关的照管和维护工作。保护期间发生损坏，分包人自费予以修复。</w:t>
      </w:r>
    </w:p>
    <w:p w14:paraId="44477B87">
      <w:pPr>
        <w:pStyle w:val="34"/>
        <w:widowControl w:val="0"/>
        <w:autoSpaceDE w:val="0"/>
        <w:autoSpaceDN w:val="0"/>
        <w:adjustRightInd w:val="0"/>
        <w:spacing w:before="0" w:beforeAutospacing="0" w:after="0" w:afterAutospacing="0" w:line="360" w:lineRule="auto"/>
        <w:ind w:firstLine="482" w:firstLineChars="200"/>
        <w:jc w:val="both"/>
        <w:rPr>
          <w:rFonts w:hint="eastAsia" w:cs="宋体"/>
          <w:b/>
          <w:color w:val="auto"/>
        </w:rPr>
      </w:pPr>
      <w:r>
        <w:rPr>
          <w:rFonts w:hint="eastAsia" w:cs="宋体"/>
          <w:b/>
          <w:color w:val="auto"/>
          <w:lang w:eastAsia="zh" w:bidi="ar"/>
        </w:rPr>
        <w:t>8.</w:t>
      </w:r>
      <w:r>
        <w:rPr>
          <w:rFonts w:hint="eastAsia" w:cs="宋体"/>
          <w:b/>
          <w:color w:val="auto"/>
          <w:lang w:bidi="ar"/>
        </w:rPr>
        <w:t>3</w:t>
      </w:r>
      <w:r>
        <w:rPr>
          <w:rFonts w:hint="eastAsia" w:cs="宋体"/>
          <w:b/>
          <w:color w:val="auto"/>
          <w:lang w:eastAsia="zh" w:bidi="ar"/>
        </w:rPr>
        <w:t xml:space="preserve">.4 </w:t>
      </w:r>
      <w:r>
        <w:rPr>
          <w:rFonts w:hint="eastAsia" w:cs="宋体"/>
          <w:b/>
          <w:color w:val="auto"/>
          <w:lang w:bidi="ar"/>
        </w:rPr>
        <w:t>分包人的其它义务</w:t>
      </w:r>
    </w:p>
    <w:p w14:paraId="055AB6A0">
      <w:pPr>
        <w:pStyle w:val="34"/>
        <w:widowControl w:val="0"/>
        <w:autoSpaceDE w:val="0"/>
        <w:autoSpaceDN w:val="0"/>
        <w:adjustRightInd w:val="0"/>
        <w:spacing w:before="0" w:beforeAutospacing="0" w:after="0" w:afterAutospacing="0" w:line="360" w:lineRule="auto"/>
        <w:ind w:firstLine="480" w:firstLineChars="200"/>
        <w:jc w:val="both"/>
        <w:rPr>
          <w:rFonts w:hint="eastAsia" w:cs="宋体"/>
          <w:color w:val="auto"/>
        </w:rPr>
      </w:pPr>
      <w:r>
        <w:rPr>
          <w:rFonts w:hint="eastAsia" w:cs="宋体"/>
          <w:color w:val="auto"/>
          <w:lang w:eastAsia="zh" w:bidi="ar"/>
        </w:rPr>
        <w:t>1</w:t>
      </w:r>
      <w:r>
        <w:rPr>
          <w:rFonts w:hint="eastAsia" w:cs="宋体"/>
          <w:color w:val="auto"/>
          <w:lang w:bidi="ar"/>
        </w:rPr>
        <w:t>）分包人的其它义务补充约定如下：</w:t>
      </w:r>
    </w:p>
    <w:p w14:paraId="041CBDAB">
      <w:pPr>
        <w:pStyle w:val="34"/>
        <w:widowControl w:val="0"/>
        <w:autoSpaceDE w:val="0"/>
        <w:autoSpaceDN w:val="0"/>
        <w:adjustRightInd w:val="0"/>
        <w:spacing w:before="0" w:beforeAutospacing="0" w:after="0" w:afterAutospacing="0" w:line="360" w:lineRule="auto"/>
        <w:ind w:firstLine="480" w:firstLineChars="200"/>
        <w:jc w:val="both"/>
        <w:rPr>
          <w:rFonts w:hint="eastAsia" w:cs="宋体"/>
          <w:color w:val="auto"/>
        </w:rPr>
      </w:pPr>
      <w:r>
        <w:rPr>
          <w:rFonts w:hint="eastAsia" w:cs="宋体"/>
          <w:color w:val="auto"/>
          <w:lang w:bidi="ar"/>
        </w:rPr>
        <w:t>①分包人应与承包人签订施工总承包管理配合协议、安全管理协议、质量管理协议等，承包人应向分包人提供必要的施工条件与配合，分包人应服从承包人现场管理要求；若需签署分包人、承包人、发包人三方协议的，分包人应当积极配合签署；分包人应当积极配合签署农民工工资支付相关协议的；因分包人原因前述协议签署不及时而导致发包人、承包人遭受损失的，分包人应承担相应经济、工期损失。</w:t>
      </w:r>
    </w:p>
    <w:p w14:paraId="5DA4FCAC">
      <w:pPr>
        <w:pStyle w:val="34"/>
        <w:widowControl w:val="0"/>
        <w:autoSpaceDE w:val="0"/>
        <w:autoSpaceDN w:val="0"/>
        <w:adjustRightInd w:val="0"/>
        <w:spacing w:before="0" w:beforeAutospacing="0" w:after="0" w:afterAutospacing="0" w:line="360" w:lineRule="auto"/>
        <w:ind w:firstLine="480" w:firstLineChars="200"/>
        <w:jc w:val="both"/>
        <w:rPr>
          <w:rFonts w:hint="eastAsia" w:cs="宋体"/>
          <w:color w:val="auto"/>
        </w:rPr>
      </w:pPr>
      <w:r>
        <w:rPr>
          <w:rFonts w:hint="eastAsia" w:cs="宋体"/>
          <w:color w:val="auto"/>
          <w:lang w:bidi="ar"/>
        </w:rPr>
        <w:t>②分包人应及时支付其采购的材料、设备等款项，如因分包人拖欠支付该等款项导致影响工程进度或影响本工程正常运行，或发生供货单位向承包人或发包人或有关单位投诉的情况，承包人有权代为垫付材料、设备款项，该等垫付款项从应付合同款中抵扣，分包人同时应承担由此造成的工期、费用等违约责任。</w:t>
      </w:r>
    </w:p>
    <w:p w14:paraId="1D7E2B21">
      <w:pPr>
        <w:pStyle w:val="34"/>
        <w:widowControl w:val="0"/>
        <w:autoSpaceDE w:val="0"/>
        <w:autoSpaceDN w:val="0"/>
        <w:adjustRightInd w:val="0"/>
        <w:spacing w:before="0" w:beforeAutospacing="0" w:after="0" w:afterAutospacing="0" w:line="360" w:lineRule="auto"/>
        <w:ind w:firstLine="480" w:firstLineChars="200"/>
        <w:jc w:val="both"/>
        <w:rPr>
          <w:rFonts w:hint="eastAsia" w:cs="宋体"/>
          <w:color w:val="auto"/>
        </w:rPr>
      </w:pPr>
      <w:r>
        <w:rPr>
          <w:rFonts w:hint="eastAsia" w:cs="宋体"/>
          <w:color w:val="auto"/>
          <w:lang w:bidi="ar"/>
        </w:rPr>
        <w:t>③由于分包人原因发生安全责任事故导致的一切责任及费用均由分包人承担。对该项赔偿责任，分包人不愿承担或不向相关方支付的，承包人有权直接从工程款中直接扣取并代为向相关方支付。</w:t>
      </w:r>
    </w:p>
    <w:p w14:paraId="0C493FE6">
      <w:pPr>
        <w:pStyle w:val="34"/>
        <w:widowControl w:val="0"/>
        <w:autoSpaceDE w:val="0"/>
        <w:autoSpaceDN w:val="0"/>
        <w:adjustRightInd w:val="0"/>
        <w:spacing w:before="0" w:beforeAutospacing="0" w:after="0" w:afterAutospacing="0" w:line="360" w:lineRule="auto"/>
        <w:ind w:firstLine="480" w:firstLineChars="200"/>
        <w:jc w:val="both"/>
        <w:rPr>
          <w:rFonts w:hint="eastAsia" w:cs="宋体"/>
          <w:color w:val="auto"/>
        </w:rPr>
      </w:pPr>
      <w:r>
        <w:rPr>
          <w:rFonts w:hint="eastAsia" w:cs="宋体"/>
          <w:color w:val="auto"/>
          <w:lang w:bidi="ar"/>
        </w:rPr>
        <w:t>④分包人应执行承包人与监理人相关管理规定和指令，包括但不限于安全管理、质量管理、进度管理、成本管理等全部要求，否则应按本专用合同条款约定承担违约责任。如在分包人施工范围内安全文明施工、场区管理、场区围护、场区安保，对外协调等的工作由承包人代分包人实施，相关费用从工程款中予以扣除。</w:t>
      </w:r>
    </w:p>
    <w:p w14:paraId="712502CA">
      <w:pPr>
        <w:pStyle w:val="34"/>
        <w:widowControl w:val="0"/>
        <w:autoSpaceDE w:val="0"/>
        <w:autoSpaceDN w:val="0"/>
        <w:adjustRightInd w:val="0"/>
        <w:spacing w:before="0" w:beforeAutospacing="0" w:after="0" w:afterAutospacing="0" w:line="360" w:lineRule="auto"/>
        <w:ind w:firstLine="480" w:firstLineChars="200"/>
        <w:jc w:val="both"/>
        <w:rPr>
          <w:rFonts w:hint="eastAsia" w:cs="宋体"/>
          <w:color w:val="auto"/>
        </w:rPr>
      </w:pPr>
      <w:r>
        <w:rPr>
          <w:rFonts w:hint="eastAsia" w:cs="宋体"/>
          <w:color w:val="auto"/>
          <w:lang w:bidi="ar"/>
        </w:rPr>
        <w:t>⑤当监理人或承包人提出分包人施工作业面需增加作业工人或机械、增加临时安全防护通道的要求时，分包人应当按指令要求积极配合实施。</w:t>
      </w:r>
    </w:p>
    <w:p w14:paraId="33E8EDFA">
      <w:pPr>
        <w:pStyle w:val="34"/>
        <w:widowControl w:val="0"/>
        <w:autoSpaceDE w:val="0"/>
        <w:autoSpaceDN w:val="0"/>
        <w:adjustRightInd w:val="0"/>
        <w:spacing w:before="0" w:beforeAutospacing="0" w:after="0" w:afterAutospacing="0" w:line="360" w:lineRule="auto"/>
        <w:ind w:firstLine="480" w:firstLineChars="200"/>
        <w:jc w:val="both"/>
        <w:rPr>
          <w:rFonts w:hint="eastAsia" w:cs="宋体"/>
          <w:color w:val="auto"/>
        </w:rPr>
      </w:pPr>
      <w:r>
        <w:rPr>
          <w:rFonts w:hint="eastAsia" w:cs="宋体"/>
          <w:color w:val="auto"/>
          <w:lang w:bidi="ar"/>
        </w:rPr>
        <w:t>⑥分包人应配合承包人和发包人在节假日的施工计划与安排。</w:t>
      </w:r>
    </w:p>
    <w:p w14:paraId="09FE6D8F">
      <w:pPr>
        <w:pStyle w:val="34"/>
        <w:widowControl w:val="0"/>
        <w:autoSpaceDE w:val="0"/>
        <w:autoSpaceDN w:val="0"/>
        <w:adjustRightInd w:val="0"/>
        <w:spacing w:before="0" w:beforeAutospacing="0" w:after="0" w:afterAutospacing="0" w:line="360" w:lineRule="auto"/>
        <w:ind w:firstLine="480" w:firstLineChars="200"/>
        <w:jc w:val="both"/>
        <w:rPr>
          <w:rFonts w:hint="eastAsia" w:cs="宋体"/>
          <w:color w:val="auto"/>
        </w:rPr>
      </w:pPr>
      <w:r>
        <w:rPr>
          <w:rFonts w:hint="eastAsia" w:cs="宋体"/>
          <w:color w:val="auto"/>
          <w:lang w:bidi="ar"/>
        </w:rPr>
        <w:t>⑦分包人承诺，在任何情况下，不得从事任何违反多边金融机构诚信合规原则的行为，包括但不限于腐败、欺诈、胁迫或共谋等可制栽行为。</w:t>
      </w:r>
    </w:p>
    <w:p w14:paraId="00BDC358">
      <w:pPr>
        <w:pStyle w:val="105"/>
        <w:numPr>
          <w:ilvl w:val="1"/>
          <w:numId w:val="6"/>
        </w:numPr>
        <w:tabs>
          <w:tab w:val="left" w:pos="720"/>
          <w:tab w:val="clear" w:pos="1265"/>
        </w:tabs>
        <w:spacing w:before="120" w:beforeLines="50" w:line="360" w:lineRule="auto"/>
        <w:ind w:left="0" w:firstLine="482" w:firstLineChars="200"/>
        <w:rPr>
          <w:rFonts w:hint="eastAsia" w:ascii="宋体" w:hAnsi="宋体"/>
          <w:color w:val="auto"/>
          <w:sz w:val="24"/>
          <w:szCs w:val="24"/>
        </w:rPr>
      </w:pPr>
      <w:r>
        <w:rPr>
          <w:rFonts w:hint="eastAsia" w:ascii="宋体" w:hAnsi="宋体"/>
          <w:color w:val="auto"/>
          <w:sz w:val="24"/>
          <w:szCs w:val="24"/>
        </w:rPr>
        <w:t>工期</w:t>
      </w:r>
      <w:bookmarkEnd w:id="123"/>
      <w:bookmarkEnd w:id="124"/>
      <w:bookmarkEnd w:id="125"/>
    </w:p>
    <w:p w14:paraId="0AFBC9E2">
      <w:pPr>
        <w:numPr>
          <w:ilvl w:val="0"/>
          <w:numId w:val="7"/>
        </w:numPr>
        <w:tabs>
          <w:tab w:val="left" w:pos="720"/>
          <w:tab w:val="clear" w:pos="425"/>
        </w:tabs>
        <w:spacing w:line="360" w:lineRule="auto"/>
        <w:ind w:left="0" w:firstLine="480" w:firstLineChars="200"/>
        <w:jc w:val="left"/>
        <w:rPr>
          <w:rFonts w:hint="eastAsia" w:ascii="宋体" w:hAnsi="宋体"/>
          <w:color w:val="auto"/>
          <w:kern w:val="0"/>
          <w:sz w:val="24"/>
        </w:rPr>
      </w:pPr>
      <w:r>
        <w:rPr>
          <w:rFonts w:hint="eastAsia" w:ascii="宋体" w:hAnsi="宋体"/>
          <w:color w:val="auto"/>
          <w:kern w:val="0"/>
          <w:sz w:val="24"/>
        </w:rPr>
        <w:t>分包方应按总工期和以下关键节点工期编制工程进度计划，确保工程关键节点在约定的完成时间之前完成。</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2797"/>
      </w:tblGrid>
      <w:tr w14:paraId="63D8B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14:paraId="787C9E71">
            <w:pPr>
              <w:ind w:firstLine="480" w:firstLineChars="200"/>
              <w:rPr>
                <w:color w:val="auto"/>
                <w:sz w:val="24"/>
              </w:rPr>
            </w:pPr>
            <w:r>
              <w:rPr>
                <w:rFonts w:hint="eastAsia"/>
                <w:color w:val="auto"/>
                <w:sz w:val="24"/>
              </w:rPr>
              <w:t>关键节点</w:t>
            </w:r>
          </w:p>
        </w:tc>
        <w:tc>
          <w:tcPr>
            <w:tcW w:w="2797" w:type="dxa"/>
          </w:tcPr>
          <w:p w14:paraId="5FD75B5C">
            <w:pPr>
              <w:ind w:firstLine="480" w:firstLineChars="200"/>
              <w:rPr>
                <w:color w:val="auto"/>
                <w:sz w:val="24"/>
              </w:rPr>
            </w:pPr>
            <w:r>
              <w:rPr>
                <w:rFonts w:hint="eastAsia"/>
                <w:color w:val="auto"/>
                <w:sz w:val="24"/>
              </w:rPr>
              <w:t>完成时间</w:t>
            </w:r>
          </w:p>
        </w:tc>
      </w:tr>
      <w:tr w14:paraId="43FF2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14:paraId="0BC57FCF">
            <w:pPr>
              <w:ind w:firstLine="480" w:firstLineChars="200"/>
              <w:rPr>
                <w:color w:val="auto"/>
                <w:sz w:val="24"/>
              </w:rPr>
            </w:pPr>
            <w:r>
              <w:rPr>
                <w:rFonts w:hint="eastAsia"/>
                <w:color w:val="auto"/>
                <w:sz w:val="24"/>
              </w:rPr>
              <w:t>施工图深化设计完成</w:t>
            </w:r>
          </w:p>
        </w:tc>
        <w:tc>
          <w:tcPr>
            <w:tcW w:w="2797" w:type="dxa"/>
          </w:tcPr>
          <w:p w14:paraId="32C4D53B">
            <w:pPr>
              <w:ind w:firstLine="480" w:firstLineChars="200"/>
              <w:rPr>
                <w:color w:val="auto"/>
                <w:sz w:val="24"/>
              </w:rPr>
            </w:pPr>
            <w:r>
              <w:rPr>
                <w:rFonts w:hint="eastAsia"/>
                <w:color w:val="auto"/>
                <w:sz w:val="24"/>
              </w:rPr>
              <w:t>第一轮，7月10日</w:t>
            </w:r>
          </w:p>
          <w:p w14:paraId="443518A4">
            <w:pPr>
              <w:ind w:firstLine="480" w:firstLineChars="200"/>
              <w:rPr>
                <w:color w:val="auto"/>
                <w:sz w:val="24"/>
              </w:rPr>
            </w:pPr>
            <w:r>
              <w:rPr>
                <w:rFonts w:hint="eastAsia"/>
                <w:color w:val="auto"/>
                <w:sz w:val="24"/>
              </w:rPr>
              <w:t>第二轮，7月20日</w:t>
            </w:r>
          </w:p>
        </w:tc>
      </w:tr>
      <w:tr w14:paraId="5929E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14:paraId="2F98BC8B">
            <w:pPr>
              <w:ind w:firstLine="480" w:firstLineChars="200"/>
              <w:rPr>
                <w:color w:val="auto"/>
                <w:sz w:val="24"/>
              </w:rPr>
            </w:pPr>
            <w:r>
              <w:rPr>
                <w:rFonts w:hint="eastAsia"/>
                <w:color w:val="auto"/>
                <w:sz w:val="24"/>
              </w:rPr>
              <w:t>实体样板（或工艺样板）完成，需包含但不限于门厅，电梯厅，卫生间，公共走道楼梯，水电样板等5个样板段，具体要求以甲方后期确认为准。</w:t>
            </w:r>
          </w:p>
        </w:tc>
        <w:tc>
          <w:tcPr>
            <w:tcW w:w="2797" w:type="dxa"/>
          </w:tcPr>
          <w:p w14:paraId="1185E835">
            <w:pPr>
              <w:ind w:firstLine="480" w:firstLineChars="200"/>
              <w:rPr>
                <w:color w:val="auto"/>
                <w:sz w:val="24"/>
              </w:rPr>
            </w:pPr>
            <w:r>
              <w:rPr>
                <w:rFonts w:hint="eastAsia"/>
                <w:color w:val="auto"/>
                <w:sz w:val="24"/>
              </w:rPr>
              <w:t>8月10日</w:t>
            </w:r>
          </w:p>
        </w:tc>
      </w:tr>
      <w:tr w14:paraId="1822B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14:paraId="37717EDC">
            <w:pPr>
              <w:ind w:firstLine="480" w:firstLineChars="200"/>
              <w:rPr>
                <w:color w:val="auto"/>
                <w:sz w:val="24"/>
              </w:rPr>
            </w:pPr>
            <w:r>
              <w:rPr>
                <w:rFonts w:hint="eastAsia"/>
                <w:color w:val="auto"/>
                <w:sz w:val="24"/>
              </w:rPr>
              <w:t>水电施工完成</w:t>
            </w:r>
          </w:p>
        </w:tc>
        <w:tc>
          <w:tcPr>
            <w:tcW w:w="2797" w:type="dxa"/>
          </w:tcPr>
          <w:p w14:paraId="181C7E37">
            <w:pPr>
              <w:ind w:firstLine="480" w:firstLineChars="200"/>
              <w:rPr>
                <w:color w:val="auto"/>
                <w:sz w:val="24"/>
              </w:rPr>
            </w:pPr>
            <w:r>
              <w:rPr>
                <w:rFonts w:hint="eastAsia"/>
                <w:color w:val="auto"/>
                <w:sz w:val="24"/>
              </w:rPr>
              <w:t>8月30日</w:t>
            </w:r>
          </w:p>
        </w:tc>
      </w:tr>
      <w:tr w14:paraId="1E5CC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14:paraId="06049F44">
            <w:pPr>
              <w:ind w:firstLine="480" w:firstLineChars="200"/>
              <w:rPr>
                <w:color w:val="auto"/>
                <w:sz w:val="24"/>
              </w:rPr>
            </w:pPr>
            <w:r>
              <w:rPr>
                <w:rFonts w:hint="eastAsia"/>
                <w:color w:val="auto"/>
                <w:sz w:val="24"/>
              </w:rPr>
              <w:t>墙面，吊顶龙骨施工完成</w:t>
            </w:r>
          </w:p>
        </w:tc>
        <w:tc>
          <w:tcPr>
            <w:tcW w:w="2797" w:type="dxa"/>
          </w:tcPr>
          <w:p w14:paraId="7A5EB543">
            <w:pPr>
              <w:ind w:firstLine="480" w:firstLineChars="200"/>
              <w:rPr>
                <w:color w:val="auto"/>
                <w:sz w:val="24"/>
              </w:rPr>
            </w:pPr>
            <w:r>
              <w:rPr>
                <w:rFonts w:hint="eastAsia"/>
                <w:color w:val="auto"/>
                <w:sz w:val="24"/>
              </w:rPr>
              <w:t>9月15日</w:t>
            </w:r>
          </w:p>
        </w:tc>
      </w:tr>
      <w:tr w14:paraId="24494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14:paraId="689A8995">
            <w:pPr>
              <w:ind w:firstLine="480" w:firstLineChars="200"/>
              <w:rPr>
                <w:color w:val="auto"/>
                <w:sz w:val="24"/>
              </w:rPr>
            </w:pPr>
            <w:r>
              <w:rPr>
                <w:rFonts w:hint="eastAsia"/>
                <w:color w:val="auto"/>
                <w:sz w:val="24"/>
              </w:rPr>
              <w:t>墙面，地面，吊顶施工完成</w:t>
            </w:r>
          </w:p>
        </w:tc>
        <w:tc>
          <w:tcPr>
            <w:tcW w:w="2797" w:type="dxa"/>
          </w:tcPr>
          <w:p w14:paraId="0B9D155D">
            <w:pPr>
              <w:ind w:firstLine="480" w:firstLineChars="200"/>
              <w:rPr>
                <w:color w:val="auto"/>
                <w:sz w:val="24"/>
              </w:rPr>
            </w:pPr>
            <w:r>
              <w:rPr>
                <w:rFonts w:hint="eastAsia"/>
                <w:color w:val="auto"/>
                <w:sz w:val="24"/>
              </w:rPr>
              <w:t>9月30日</w:t>
            </w:r>
          </w:p>
        </w:tc>
      </w:tr>
      <w:tr w14:paraId="3E9A9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14:paraId="2AB84569">
            <w:pPr>
              <w:ind w:firstLine="480" w:firstLineChars="200"/>
              <w:rPr>
                <w:color w:val="auto"/>
                <w:sz w:val="24"/>
              </w:rPr>
            </w:pPr>
            <w:r>
              <w:rPr>
                <w:rFonts w:hint="eastAsia"/>
                <w:color w:val="auto"/>
                <w:sz w:val="24"/>
              </w:rPr>
              <w:t>部品，标识安装完成</w:t>
            </w:r>
          </w:p>
        </w:tc>
        <w:tc>
          <w:tcPr>
            <w:tcW w:w="2797" w:type="dxa"/>
          </w:tcPr>
          <w:p w14:paraId="7A4B8783">
            <w:pPr>
              <w:ind w:firstLine="480" w:firstLineChars="200"/>
              <w:rPr>
                <w:color w:val="auto"/>
                <w:sz w:val="24"/>
              </w:rPr>
            </w:pPr>
            <w:r>
              <w:rPr>
                <w:rFonts w:hint="eastAsia"/>
                <w:color w:val="auto"/>
                <w:sz w:val="24"/>
              </w:rPr>
              <w:t>10月15日</w:t>
            </w:r>
          </w:p>
        </w:tc>
      </w:tr>
      <w:tr w14:paraId="62728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14:paraId="4C00FACE">
            <w:pPr>
              <w:ind w:firstLine="480" w:firstLineChars="200"/>
              <w:rPr>
                <w:color w:val="auto"/>
                <w:sz w:val="24"/>
              </w:rPr>
            </w:pPr>
            <w:r>
              <w:rPr>
                <w:rFonts w:hint="eastAsia"/>
                <w:color w:val="auto"/>
                <w:sz w:val="24"/>
              </w:rPr>
              <w:t>验收整改，保洁完成</w:t>
            </w:r>
          </w:p>
        </w:tc>
        <w:tc>
          <w:tcPr>
            <w:tcW w:w="2797" w:type="dxa"/>
          </w:tcPr>
          <w:p w14:paraId="5CA2891A">
            <w:pPr>
              <w:ind w:firstLine="480" w:firstLineChars="200"/>
              <w:rPr>
                <w:color w:val="auto"/>
                <w:sz w:val="24"/>
              </w:rPr>
            </w:pPr>
            <w:r>
              <w:rPr>
                <w:rFonts w:hint="eastAsia"/>
                <w:color w:val="auto"/>
                <w:sz w:val="24"/>
              </w:rPr>
              <w:t>10月30日</w:t>
            </w:r>
          </w:p>
        </w:tc>
      </w:tr>
    </w:tbl>
    <w:p w14:paraId="5E217800">
      <w:pPr>
        <w:pStyle w:val="2"/>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样板的确认形式：</w:t>
      </w:r>
    </w:p>
    <w:p w14:paraId="450584B9">
      <w:pPr>
        <w:pStyle w:val="2"/>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材料小样包括但不限于清水砼墙面饰面板，穿孔铝板，铝单板，水磨石地面，铝合金垂片吊顶，铝合金格栅，金属网，灯具，洁具，卫生间台面，开关插座面板，卫浴五金，小五金，胶合板，石膏板，不锈钢等，送样工作须与施工图深化设计工作同步分两轮进行，并于</w:t>
      </w:r>
      <w:r>
        <w:rPr>
          <w:rFonts w:ascii="宋体" w:hAnsi="宋体" w:cs="宋体"/>
          <w:color w:val="auto"/>
          <w:sz w:val="24"/>
          <w:szCs w:val="24"/>
        </w:rPr>
        <w:t>2025</w:t>
      </w:r>
      <w:r>
        <w:rPr>
          <w:rFonts w:hint="eastAsia" w:ascii="宋体" w:hAnsi="宋体" w:cs="宋体"/>
          <w:color w:val="auto"/>
          <w:sz w:val="24"/>
          <w:szCs w:val="24"/>
        </w:rPr>
        <w:t>年</w:t>
      </w:r>
      <w:r>
        <w:rPr>
          <w:rFonts w:ascii="宋体" w:hAnsi="宋体" w:cs="宋体"/>
          <w:color w:val="auto"/>
          <w:sz w:val="24"/>
          <w:szCs w:val="24"/>
        </w:rPr>
        <w:t>7</w:t>
      </w:r>
      <w:r>
        <w:rPr>
          <w:rFonts w:hint="eastAsia" w:ascii="宋体" w:hAnsi="宋体" w:cs="宋体"/>
          <w:color w:val="auto"/>
          <w:sz w:val="24"/>
          <w:szCs w:val="24"/>
        </w:rPr>
        <w:t>月</w:t>
      </w:r>
      <w:r>
        <w:rPr>
          <w:rFonts w:ascii="宋体" w:hAnsi="宋体" w:cs="宋体"/>
          <w:color w:val="auto"/>
          <w:sz w:val="24"/>
          <w:szCs w:val="24"/>
        </w:rPr>
        <w:t>20</w:t>
      </w:r>
      <w:r>
        <w:rPr>
          <w:rFonts w:hint="eastAsia" w:ascii="宋体" w:hAnsi="宋体" w:cs="宋体"/>
          <w:color w:val="auto"/>
          <w:sz w:val="24"/>
          <w:szCs w:val="24"/>
        </w:rPr>
        <w:t>日前经发包人确认通过。</w:t>
      </w:r>
    </w:p>
    <w:p w14:paraId="7FC1762F">
      <w:pPr>
        <w:pStyle w:val="2"/>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）实体样板（或工艺样板）区域须在施工图深化设计阶段确定，实体样板段要求体现本项目所有的工艺做法，材料品质，细部构造等，实体样板段未经发包人验收确认前严禁进行大面施工。</w:t>
      </w:r>
    </w:p>
    <w:p w14:paraId="3BDFE621">
      <w:pPr>
        <w:numPr>
          <w:ilvl w:val="0"/>
          <w:numId w:val="7"/>
        </w:numPr>
        <w:tabs>
          <w:tab w:val="left" w:pos="720"/>
          <w:tab w:val="clear" w:pos="425"/>
        </w:tabs>
        <w:spacing w:line="360" w:lineRule="auto"/>
        <w:ind w:left="0" w:firstLine="480" w:firstLineChars="200"/>
        <w:rPr>
          <w:rFonts w:hint="eastAsia" w:ascii="宋体" w:hAnsi="宋体" w:cs="宋体"/>
          <w:color w:val="auto"/>
          <w:kern w:val="0"/>
          <w:sz w:val="24"/>
        </w:rPr>
      </w:pPr>
      <w:r>
        <w:rPr>
          <w:rFonts w:hint="eastAsia" w:ascii="宋体" w:hAnsi="宋体" w:cs="宋体"/>
          <w:color w:val="auto"/>
          <w:kern w:val="0"/>
          <w:sz w:val="24"/>
        </w:rPr>
        <w:t>双方约定的承包范围内精装修工程于</w:t>
      </w:r>
      <w:r>
        <w:rPr>
          <w:rFonts w:hint="eastAsia" w:ascii="宋体" w:hAnsi="宋体" w:cs="宋体"/>
          <w:color w:val="auto"/>
          <w:sz w:val="24"/>
        </w:rPr>
        <w:t>2025年 10 月30 日</w:t>
      </w:r>
      <w:r>
        <w:rPr>
          <w:rFonts w:hint="eastAsia" w:ascii="宋体" w:hAnsi="宋体" w:cs="宋体"/>
          <w:color w:val="auto"/>
          <w:kern w:val="0"/>
          <w:sz w:val="24"/>
        </w:rPr>
        <w:t xml:space="preserve"> 之前全部竣工、取得政府相关书面许可或证书并移交发包方。</w:t>
      </w:r>
    </w:p>
    <w:p w14:paraId="178C5FF9">
      <w:pPr>
        <w:numPr>
          <w:ilvl w:val="0"/>
          <w:numId w:val="7"/>
        </w:numPr>
        <w:tabs>
          <w:tab w:val="left" w:pos="720"/>
          <w:tab w:val="clear" w:pos="425"/>
        </w:tabs>
        <w:spacing w:line="360" w:lineRule="auto"/>
        <w:ind w:left="0" w:firstLine="480" w:firstLineChars="200"/>
        <w:rPr>
          <w:rFonts w:hint="eastAsia" w:ascii="宋体" w:hAnsi="宋体" w:cs="宋体"/>
          <w:color w:val="auto"/>
          <w:kern w:val="0"/>
          <w:sz w:val="24"/>
        </w:rPr>
      </w:pPr>
      <w:r>
        <w:rPr>
          <w:rFonts w:hint="eastAsia" w:ascii="宋体" w:hAnsi="宋体" w:cs="宋体"/>
          <w:color w:val="auto"/>
          <w:kern w:val="0"/>
          <w:sz w:val="24"/>
        </w:rPr>
        <w:t>因发包方原因而导致的延误，则关键节点工期和总工期相应顺延。</w:t>
      </w:r>
    </w:p>
    <w:p w14:paraId="7F4AA114">
      <w:pPr>
        <w:numPr>
          <w:ilvl w:val="0"/>
          <w:numId w:val="7"/>
        </w:numPr>
        <w:tabs>
          <w:tab w:val="left" w:pos="720"/>
          <w:tab w:val="clear" w:pos="425"/>
        </w:tabs>
        <w:spacing w:line="360" w:lineRule="auto"/>
        <w:ind w:left="0" w:firstLine="480" w:firstLineChars="200"/>
        <w:rPr>
          <w:rFonts w:hint="eastAsia" w:ascii="宋体" w:hAnsi="宋体"/>
          <w:color w:val="auto"/>
          <w:kern w:val="0"/>
          <w:sz w:val="24"/>
        </w:rPr>
      </w:pPr>
      <w:r>
        <w:rPr>
          <w:rFonts w:hint="eastAsia" w:ascii="宋体" w:hAnsi="宋体"/>
          <w:color w:val="auto"/>
          <w:kern w:val="0"/>
          <w:sz w:val="24"/>
        </w:rPr>
        <w:t>发包方可根据项目的总体需要，调整关键节点工期。</w:t>
      </w:r>
    </w:p>
    <w:p w14:paraId="6D12835C">
      <w:pPr>
        <w:pStyle w:val="105"/>
        <w:tabs>
          <w:tab w:val="left" w:pos="720"/>
        </w:tabs>
        <w:spacing w:before="120" w:beforeLines="50" w:line="360" w:lineRule="auto"/>
        <w:rPr>
          <w:rFonts w:hint="eastAsia" w:ascii="宋体" w:hAnsi="宋体" w:cs="宋体"/>
          <w:color w:val="auto"/>
          <w:sz w:val="24"/>
          <w:szCs w:val="24"/>
        </w:rPr>
      </w:pPr>
      <w:bookmarkStart w:id="127" w:name="_Toc200394218"/>
      <w:r>
        <w:rPr>
          <w:rFonts w:hint="eastAsia" w:ascii="宋体" w:hAnsi="宋体" w:cs="宋体"/>
          <w:color w:val="auto"/>
          <w:sz w:val="24"/>
          <w:szCs w:val="24"/>
        </w:rPr>
        <w:t>四、安全文明施工与场地管理</w:t>
      </w:r>
      <w:bookmarkEnd w:id="127"/>
    </w:p>
    <w:p w14:paraId="7A464D70">
      <w:pPr>
        <w:pStyle w:val="34"/>
        <w:widowControl w:val="0"/>
        <w:autoSpaceDE w:val="0"/>
        <w:autoSpaceDN w:val="0"/>
        <w:adjustRightInd w:val="0"/>
        <w:spacing w:before="120" w:beforeLines="50" w:beforeAutospacing="0" w:after="0" w:afterAutospacing="0" w:line="360" w:lineRule="auto"/>
        <w:ind w:firstLine="480" w:firstLineChars="200"/>
        <w:jc w:val="both"/>
        <w:rPr>
          <w:rFonts w:hint="eastAsia" w:cs="宋体"/>
          <w:color w:val="auto"/>
          <w:lang w:bidi="ar"/>
        </w:rPr>
      </w:pPr>
      <w:r>
        <w:rPr>
          <w:rFonts w:hint="eastAsia" w:cs="宋体"/>
          <w:color w:val="auto"/>
          <w:lang w:bidi="ar"/>
        </w:rPr>
        <w:t>按通用条款执行</w:t>
      </w:r>
    </w:p>
    <w:p w14:paraId="7615CCFA">
      <w:pPr>
        <w:pStyle w:val="2"/>
        <w:rPr>
          <w:color w:val="auto"/>
        </w:rPr>
      </w:pPr>
    </w:p>
    <w:p w14:paraId="3D65866F">
      <w:pPr>
        <w:pStyle w:val="105"/>
        <w:tabs>
          <w:tab w:val="left" w:pos="720"/>
        </w:tabs>
        <w:spacing w:before="120" w:beforeLines="50" w:line="360" w:lineRule="auto"/>
        <w:rPr>
          <w:rFonts w:hint="eastAsia" w:ascii="宋体" w:hAnsi="宋体"/>
          <w:color w:val="auto"/>
          <w:sz w:val="24"/>
          <w:szCs w:val="24"/>
        </w:rPr>
      </w:pPr>
      <w:bookmarkStart w:id="128" w:name="_Toc28670"/>
      <w:bookmarkStart w:id="129" w:name="_Toc32081"/>
      <w:bookmarkStart w:id="130" w:name="_Toc517273219"/>
      <w:r>
        <w:rPr>
          <w:rFonts w:hint="eastAsia" w:ascii="宋体" w:hAnsi="宋体"/>
          <w:color w:val="auto"/>
          <w:sz w:val="24"/>
          <w:szCs w:val="24"/>
        </w:rPr>
        <w:t>五、工程质量与验收</w:t>
      </w:r>
      <w:bookmarkEnd w:id="128"/>
      <w:bookmarkEnd w:id="129"/>
      <w:bookmarkEnd w:id="130"/>
    </w:p>
    <w:p w14:paraId="7AE334A6">
      <w:pPr>
        <w:pStyle w:val="101"/>
        <w:spacing w:before="120" w:beforeLines="50" w:line="360" w:lineRule="auto"/>
        <w:ind w:firstLine="482" w:firstLineChars="200"/>
        <w:outlineLvl w:val="9"/>
        <w:rPr>
          <w:rFonts w:hint="eastAsia" w:ascii="宋体" w:hAnsi="宋体"/>
          <w:color w:val="auto"/>
          <w:sz w:val="24"/>
          <w:szCs w:val="24"/>
        </w:rPr>
      </w:pPr>
      <w:bookmarkStart w:id="131" w:name="_Toc517273220"/>
      <w:r>
        <w:rPr>
          <w:rFonts w:hint="eastAsia" w:ascii="宋体" w:hAnsi="宋体"/>
          <w:color w:val="auto"/>
          <w:sz w:val="24"/>
          <w:szCs w:val="24"/>
        </w:rPr>
        <w:t>10  工程质量</w:t>
      </w:r>
      <w:bookmarkEnd w:id="131"/>
      <w:r>
        <w:rPr>
          <w:rFonts w:hint="eastAsia" w:ascii="宋体" w:hAnsi="宋体"/>
          <w:color w:val="auto"/>
          <w:sz w:val="24"/>
          <w:szCs w:val="24"/>
        </w:rPr>
        <w:t>：</w:t>
      </w:r>
    </w:p>
    <w:p w14:paraId="7967CCD2">
      <w:pPr>
        <w:pStyle w:val="34"/>
        <w:spacing w:before="0" w:beforeAutospacing="0" w:after="0" w:afterAutospacing="0" w:line="360" w:lineRule="auto"/>
        <w:ind w:firstLine="480" w:firstLineChars="200"/>
        <w:rPr>
          <w:rFonts w:hint="eastAsia"/>
          <w:color w:val="auto"/>
        </w:rPr>
      </w:pPr>
      <w:r>
        <w:rPr>
          <w:rFonts w:hint="eastAsia"/>
          <w:color w:val="auto"/>
        </w:rPr>
        <w:t>10.1 本工程要求的质量标准为：质量合格，满足本项目创优要求。应达到包括不限于《建筑工程质量标准》《建筑工程施工质量验收统一标准》《建筑装饰装修工程质量验收规范》等国家规范、行业标准、地方标准、施工操作规程的相关要求，确保分部分项工程达到100%合格，并通过本工程验收、项目竣工备案。</w:t>
      </w:r>
    </w:p>
    <w:p w14:paraId="1E2992B2">
      <w:pPr>
        <w:pStyle w:val="34"/>
        <w:spacing w:before="0" w:beforeAutospacing="0" w:after="0" w:afterAutospacing="0" w:line="360" w:lineRule="auto"/>
        <w:ind w:firstLine="480" w:firstLineChars="200"/>
        <w:rPr>
          <w:rFonts w:hint="eastAsia"/>
          <w:color w:val="auto"/>
        </w:rPr>
      </w:pPr>
      <w:r>
        <w:rPr>
          <w:rFonts w:hint="eastAsia"/>
          <w:color w:val="auto"/>
        </w:rPr>
        <w:t>10.1.1 创优要求：配合获得广东省建设工程金匠奖。</w:t>
      </w:r>
    </w:p>
    <w:p w14:paraId="3BED7AA0">
      <w:pPr>
        <w:pStyle w:val="34"/>
        <w:spacing w:before="0" w:beforeAutospacing="0" w:after="0" w:afterAutospacing="0" w:line="360" w:lineRule="auto"/>
        <w:ind w:firstLine="480" w:firstLineChars="200"/>
        <w:rPr>
          <w:rFonts w:hint="eastAsia"/>
          <w:color w:val="auto"/>
        </w:rPr>
      </w:pPr>
      <w:r>
        <w:rPr>
          <w:rFonts w:hint="eastAsia"/>
          <w:color w:val="auto"/>
        </w:rPr>
        <w:t>10.1.2 其他建设目标：配合获得国标绿色建筑三星级评价标识。</w:t>
      </w:r>
    </w:p>
    <w:p w14:paraId="20861C4D">
      <w:pPr>
        <w:pStyle w:val="34"/>
        <w:spacing w:before="0" w:beforeAutospacing="0" w:after="0" w:afterAutospacing="0" w:line="360" w:lineRule="auto"/>
        <w:ind w:firstLine="480" w:firstLineChars="200"/>
        <w:rPr>
          <w:rFonts w:hint="eastAsia"/>
          <w:color w:val="auto"/>
        </w:rPr>
      </w:pPr>
      <w:r>
        <w:rPr>
          <w:rFonts w:hint="eastAsia"/>
          <w:color w:val="auto"/>
        </w:rPr>
        <w:t>10.1.3 本工程按合格工程进行施工管理，必须一次验收合格。工程质量验收标准按国家颁发的有关质量检验标准、建设主管部门批出的文件及图纸要求为验收标准执行。施工期间工程质量不符合设计要求，或达不到约定工程质量等级的，发包方可要求分包方停工和返工，返工费用由分包方单位承担，工期不予顺延。</w:t>
      </w:r>
    </w:p>
    <w:p w14:paraId="53F87716">
      <w:pPr>
        <w:pStyle w:val="34"/>
        <w:spacing w:before="0" w:beforeAutospacing="0" w:after="0" w:afterAutospacing="0" w:line="360" w:lineRule="auto"/>
        <w:ind w:firstLine="480" w:firstLineChars="200"/>
        <w:rPr>
          <w:rFonts w:hint="eastAsia"/>
          <w:color w:val="auto"/>
        </w:rPr>
      </w:pPr>
      <w:r>
        <w:rPr>
          <w:rFonts w:hint="eastAsia"/>
          <w:color w:val="auto"/>
        </w:rPr>
        <w:t>10.1.4 本工程的保修期为两年。保修期自验收通过之日起计，在保修期内因施工质量而造成的返修，其费用由分包方单位负责。分包方应在接到发包方或发包方物业管理公司通知后24小时内完成维修。</w:t>
      </w:r>
    </w:p>
    <w:p w14:paraId="7DFD5AE9">
      <w:pPr>
        <w:pStyle w:val="105"/>
        <w:tabs>
          <w:tab w:val="left" w:pos="720"/>
        </w:tabs>
        <w:spacing w:before="120" w:beforeLines="50" w:line="360" w:lineRule="auto"/>
        <w:rPr>
          <w:rFonts w:hint="eastAsia" w:ascii="宋体" w:hAnsi="宋体"/>
          <w:color w:val="auto"/>
          <w:sz w:val="24"/>
          <w:szCs w:val="24"/>
        </w:rPr>
      </w:pPr>
      <w:bookmarkStart w:id="132" w:name="_Toc517273221"/>
      <w:bookmarkStart w:id="133" w:name="_Toc6404"/>
      <w:bookmarkStart w:id="134" w:name="_Toc25886"/>
      <w:r>
        <w:rPr>
          <w:rFonts w:hint="eastAsia" w:ascii="宋体" w:hAnsi="宋体"/>
          <w:color w:val="auto"/>
          <w:sz w:val="24"/>
          <w:szCs w:val="24"/>
        </w:rPr>
        <w:t>六、合同价款与支付</w:t>
      </w:r>
      <w:bookmarkEnd w:id="132"/>
      <w:bookmarkEnd w:id="133"/>
      <w:bookmarkEnd w:id="134"/>
    </w:p>
    <w:p w14:paraId="7B958744">
      <w:pPr>
        <w:pStyle w:val="101"/>
        <w:spacing w:before="120" w:beforeLines="50" w:line="360" w:lineRule="auto"/>
        <w:outlineLvl w:val="9"/>
        <w:rPr>
          <w:rFonts w:hint="eastAsia" w:ascii="宋体" w:hAnsi="宋体"/>
          <w:color w:val="auto"/>
          <w:sz w:val="24"/>
          <w:szCs w:val="24"/>
        </w:rPr>
      </w:pPr>
      <w:bookmarkStart w:id="135" w:name="_Toc517273222"/>
      <w:r>
        <w:rPr>
          <w:rFonts w:hint="eastAsia" w:ascii="宋体" w:hAnsi="宋体"/>
          <w:color w:val="auto"/>
          <w:sz w:val="24"/>
          <w:szCs w:val="24"/>
        </w:rPr>
        <w:t>11  合同价款与调整</w:t>
      </w:r>
      <w:bookmarkEnd w:id="135"/>
      <w:r>
        <w:rPr>
          <w:rFonts w:hint="eastAsia" w:ascii="宋体" w:hAnsi="宋体"/>
          <w:color w:val="auto"/>
          <w:sz w:val="24"/>
          <w:szCs w:val="24"/>
        </w:rPr>
        <w:t>：</w:t>
      </w:r>
    </w:p>
    <w:p w14:paraId="327327D3">
      <w:pPr>
        <w:numPr>
          <w:ilvl w:val="0"/>
          <w:numId w:val="8"/>
        </w:numPr>
        <w:tabs>
          <w:tab w:val="left" w:pos="720"/>
        </w:tabs>
        <w:spacing w:line="360" w:lineRule="auto"/>
        <w:ind w:left="0" w:firstLine="480" w:firstLineChars="200"/>
        <w:rPr>
          <w:rFonts w:hint="eastAsia" w:ascii="宋体" w:hAnsi="宋体"/>
          <w:color w:val="auto"/>
          <w:sz w:val="24"/>
        </w:rPr>
      </w:pPr>
      <w:r>
        <w:rPr>
          <w:rFonts w:hint="eastAsia" w:ascii="宋体" w:hAnsi="宋体"/>
          <w:color w:val="auto"/>
          <w:sz w:val="24"/>
        </w:rPr>
        <w:t>为完成本工程所有工作直至通过最后验收所需人工、材料、设备、机械、水电费(含所有调试水电费)、装卸、储运、包装、报建、检测、安装、调试、试验、深化设计和报审、安全质检、通过验收、措施费、文明施工、管理费、利润、税金以及保修费等所有费用及所有风险，未列项目的费用应视为已分摊至以上费用及有标价的工程量清单细目中。分包方不能以施工工艺或施工措施改变或其他任何事项为理由提出增加任何费用。分包方在满足投标文件中的承诺、验收及发包方各项使用功能要求（不能改变投标文件中材料和设备的品牌、型号、规格、容量、数量等）的前提下，满足</w:t>
      </w:r>
      <w:r>
        <w:rPr>
          <w:rFonts w:hint="eastAsia" w:ascii="宋体" w:hAnsi="宋体"/>
          <w:b/>
          <w:color w:val="auto"/>
          <w:kern w:val="0"/>
          <w:sz w:val="24"/>
          <w:u w:val="single"/>
        </w:rPr>
        <w:t>建筑环保标准设计达到中国绿色建筑三星的标准，相关费用包含在本合同含税综合包干单价中</w:t>
      </w:r>
      <w:r>
        <w:rPr>
          <w:rFonts w:hint="eastAsia" w:ascii="宋体" w:hAnsi="宋体"/>
          <w:color w:val="auto"/>
          <w:sz w:val="24"/>
        </w:rPr>
        <w:t>。</w:t>
      </w:r>
    </w:p>
    <w:p w14:paraId="06CBA7B1">
      <w:pPr>
        <w:spacing w:line="360" w:lineRule="auto"/>
        <w:ind w:firstLine="480" w:firstLineChars="200"/>
        <w:rPr>
          <w:rFonts w:hint="eastAsia" w:ascii="宋体" w:hAnsi="宋体"/>
          <w:color w:val="auto"/>
          <w:sz w:val="24"/>
        </w:rPr>
      </w:pPr>
      <w:r>
        <w:rPr>
          <w:rFonts w:hint="eastAsia" w:ascii="宋体" w:hAnsi="宋体"/>
          <w:color w:val="auto"/>
          <w:sz w:val="24"/>
        </w:rPr>
        <w:t>注：以上价格：</w:t>
      </w:r>
    </w:p>
    <w:p w14:paraId="4DECE334">
      <w:pPr>
        <w:spacing w:line="360" w:lineRule="auto"/>
        <w:ind w:firstLine="480" w:firstLineChars="200"/>
        <w:rPr>
          <w:rFonts w:hint="eastAsia" w:ascii="宋体" w:hAnsi="宋体"/>
          <w:color w:val="auto"/>
          <w:sz w:val="24"/>
        </w:rPr>
      </w:pPr>
      <w:r>
        <w:rPr>
          <w:rFonts w:hint="eastAsia" w:ascii="宋体" w:hAnsi="宋体"/>
          <w:color w:val="auto"/>
          <w:sz w:val="24"/>
        </w:rPr>
        <w:t>a.因验收等原因导致工程造价增加的，工程总造价不做调整；</w:t>
      </w:r>
    </w:p>
    <w:p w14:paraId="0B48F182">
      <w:pPr>
        <w:numPr>
          <w:ilvl w:val="0"/>
          <w:numId w:val="8"/>
        </w:numPr>
        <w:tabs>
          <w:tab w:val="left" w:pos="720"/>
        </w:tabs>
        <w:spacing w:line="360" w:lineRule="auto"/>
        <w:ind w:left="0" w:firstLine="480" w:firstLineChars="200"/>
        <w:rPr>
          <w:rFonts w:hint="eastAsia" w:ascii="宋体" w:hAnsi="宋体"/>
          <w:color w:val="auto"/>
          <w:kern w:val="0"/>
          <w:sz w:val="24"/>
        </w:rPr>
      </w:pPr>
      <w:r>
        <w:rPr>
          <w:rFonts w:hint="eastAsia" w:ascii="宋体" w:hAnsi="宋体"/>
          <w:color w:val="auto"/>
          <w:sz w:val="24"/>
        </w:rPr>
        <w:t>工程履约担保金额为暂定含税合同总价的10%，分包人应在合同签订后</w:t>
      </w:r>
      <w:r>
        <w:rPr>
          <w:rFonts w:hint="eastAsia" w:ascii="宋体" w:hAnsi="宋体"/>
          <w:color w:val="auto"/>
          <w:sz w:val="24"/>
          <w:lang w:val="en-US" w:eastAsia="zh-CN"/>
        </w:rPr>
        <w:t>15</w:t>
      </w:r>
      <w:r>
        <w:rPr>
          <w:rFonts w:hint="eastAsia" w:ascii="宋体" w:hAnsi="宋体"/>
          <w:color w:val="auto"/>
          <w:sz w:val="24"/>
        </w:rPr>
        <w:t>天内向承包人提交履约保证金或向承包人提供承包人认可的符合承包人要求的无条件的不可撤消的见索即付的履约保函（按附件格式）。履约保函应当承诺：在分包人履约期间，未经分包人及承包人书面同意，分包人或其他任何的第三方不得擅自转移该存款，否则即承担相应的保证责任</w:t>
      </w:r>
      <w:r>
        <w:rPr>
          <w:rFonts w:hint="eastAsia" w:ascii="宋体" w:hAnsi="宋体"/>
          <w:color w:val="auto"/>
          <w:sz w:val="24"/>
          <w:lang w:eastAsia="zh-CN"/>
        </w:rPr>
        <w:t>。</w:t>
      </w:r>
    </w:p>
    <w:p w14:paraId="13D51AAF">
      <w:pPr>
        <w:numPr>
          <w:ilvl w:val="0"/>
          <w:numId w:val="8"/>
        </w:numPr>
        <w:tabs>
          <w:tab w:val="left" w:pos="720"/>
        </w:tabs>
        <w:spacing w:line="360" w:lineRule="auto"/>
        <w:ind w:left="0" w:firstLine="480" w:firstLineChars="200"/>
        <w:rPr>
          <w:rFonts w:hint="eastAsia" w:ascii="宋体" w:hAnsi="宋体"/>
          <w:color w:val="auto"/>
          <w:kern w:val="0"/>
          <w:sz w:val="24"/>
        </w:rPr>
      </w:pPr>
      <w:r>
        <w:rPr>
          <w:rFonts w:hint="eastAsia" w:ascii="宋体" w:hAnsi="宋体" w:cs="宋体"/>
          <w:color w:val="auto"/>
          <w:sz w:val="24"/>
        </w:rPr>
        <w:t>发包人提供支付担保的约定：按照相关法律法规及规定执行。。</w:t>
      </w:r>
    </w:p>
    <w:p w14:paraId="716D686A">
      <w:pPr>
        <w:numPr>
          <w:ilvl w:val="0"/>
          <w:numId w:val="8"/>
        </w:numPr>
        <w:tabs>
          <w:tab w:val="left" w:pos="720"/>
        </w:tabs>
        <w:spacing w:line="360" w:lineRule="auto"/>
        <w:ind w:left="0" w:firstLine="480" w:firstLineChars="200"/>
        <w:jc w:val="left"/>
        <w:rPr>
          <w:rFonts w:hint="eastAsia" w:ascii="宋体" w:hAnsi="宋体"/>
          <w:color w:val="auto"/>
          <w:kern w:val="0"/>
          <w:sz w:val="24"/>
        </w:rPr>
      </w:pPr>
      <w:r>
        <w:rPr>
          <w:rFonts w:hint="eastAsia" w:ascii="宋体" w:hAnsi="宋体"/>
          <w:color w:val="auto"/>
          <w:sz w:val="24"/>
        </w:rPr>
        <w:t>履约保证金、履约</w:t>
      </w:r>
      <w:r>
        <w:rPr>
          <w:rFonts w:hint="eastAsia" w:ascii="宋体" w:hAnsi="宋体" w:cs="宋体"/>
          <w:color w:val="auto"/>
          <w:sz w:val="24"/>
        </w:rPr>
        <w:t>保函的期限应至发包方向分包方签发工程移交证明文件之日起第二十八个日历天</w:t>
      </w:r>
      <w:r>
        <w:rPr>
          <w:rFonts w:hint="eastAsia" w:ascii="宋体" w:hAnsi="宋体"/>
          <w:color w:val="auto"/>
          <w:sz w:val="24"/>
        </w:rPr>
        <w:t>；但如果此时存在合同争议并且未能得到解决，那么履约担保的有效期限应延长到上述争议最终解决且所有理赔完毕。</w:t>
      </w:r>
    </w:p>
    <w:p w14:paraId="0D4B973B">
      <w:pPr>
        <w:numPr>
          <w:ilvl w:val="0"/>
          <w:numId w:val="8"/>
        </w:numPr>
        <w:tabs>
          <w:tab w:val="left" w:pos="720"/>
        </w:tabs>
        <w:spacing w:line="360" w:lineRule="auto"/>
        <w:ind w:left="0" w:firstLine="480" w:firstLineChars="200"/>
        <w:rPr>
          <w:rFonts w:hint="eastAsia" w:ascii="宋体" w:hAnsi="宋体"/>
          <w:color w:val="auto"/>
          <w:kern w:val="0"/>
          <w:sz w:val="24"/>
        </w:rPr>
      </w:pPr>
      <w:r>
        <w:rPr>
          <w:rFonts w:hint="eastAsia" w:ascii="宋体" w:hAnsi="宋体"/>
          <w:color w:val="auto"/>
          <w:kern w:val="0"/>
          <w:sz w:val="24"/>
        </w:rPr>
        <w:t>分包方已清楚并考虑工地现场条件，包括周围环境、交通道路、现场地质条件、施工水电、施工场地及周围地下管网、承包范围、施工图纸、施工组织设计，并已考虑施工技术措施、文明施工、安全生产维护、工期内赶工等因素。分包方为完成本合同规定的工作所需考虑的前述费用及施工组织中的所有费用均已包含包干单价中，不再另外计取。</w:t>
      </w:r>
    </w:p>
    <w:p w14:paraId="27F57B7E">
      <w:pPr>
        <w:numPr>
          <w:ilvl w:val="0"/>
          <w:numId w:val="8"/>
        </w:numPr>
        <w:tabs>
          <w:tab w:val="left" w:pos="720"/>
        </w:tabs>
        <w:spacing w:line="360" w:lineRule="auto"/>
        <w:ind w:left="0" w:firstLine="480" w:firstLineChars="200"/>
        <w:rPr>
          <w:rFonts w:hint="eastAsia" w:ascii="宋体" w:hAnsi="宋体"/>
          <w:color w:val="auto"/>
          <w:kern w:val="0"/>
          <w:sz w:val="24"/>
        </w:rPr>
      </w:pPr>
      <w:r>
        <w:rPr>
          <w:rFonts w:hint="eastAsia" w:ascii="宋体" w:hAnsi="宋体"/>
          <w:color w:val="auto"/>
          <w:kern w:val="0"/>
          <w:sz w:val="24"/>
        </w:rPr>
        <w:t>按国家规定应由分包方缴纳的各种税费已包含在本工程造价内，由分包方负责缴纳。</w:t>
      </w:r>
    </w:p>
    <w:p w14:paraId="0F8F4813">
      <w:pPr>
        <w:numPr>
          <w:ilvl w:val="0"/>
          <w:numId w:val="8"/>
        </w:numPr>
        <w:tabs>
          <w:tab w:val="left" w:pos="720"/>
        </w:tabs>
        <w:spacing w:line="360" w:lineRule="auto"/>
        <w:ind w:left="0" w:firstLine="480" w:firstLineChars="200"/>
        <w:rPr>
          <w:rFonts w:hint="eastAsia" w:ascii="宋体" w:hAnsi="宋体"/>
          <w:color w:val="auto"/>
          <w:kern w:val="0"/>
          <w:sz w:val="24"/>
        </w:rPr>
      </w:pPr>
      <w:r>
        <w:rPr>
          <w:rFonts w:hint="eastAsia" w:ascii="宋体" w:hAnsi="宋体"/>
          <w:color w:val="auto"/>
          <w:kern w:val="0"/>
          <w:sz w:val="24"/>
        </w:rPr>
        <w:t>现场签证：所有设计变更及签证，分包人要统一编号后全部通过承包人提交发包人认可为准。</w:t>
      </w:r>
    </w:p>
    <w:p w14:paraId="06CCB654">
      <w:pPr>
        <w:numPr>
          <w:ilvl w:val="0"/>
          <w:numId w:val="8"/>
        </w:numPr>
        <w:tabs>
          <w:tab w:val="left" w:pos="720"/>
        </w:tabs>
        <w:spacing w:line="360" w:lineRule="auto"/>
        <w:ind w:left="0" w:firstLine="480" w:firstLineChars="200"/>
        <w:rPr>
          <w:rFonts w:hint="eastAsia" w:ascii="宋体" w:hAnsi="宋体"/>
          <w:color w:val="auto"/>
          <w:kern w:val="0"/>
          <w:sz w:val="24"/>
        </w:rPr>
      </w:pPr>
      <w:r>
        <w:rPr>
          <w:rFonts w:hint="eastAsia" w:ascii="宋体" w:hAnsi="宋体"/>
          <w:color w:val="auto"/>
          <w:kern w:val="0"/>
          <w:sz w:val="24"/>
        </w:rPr>
        <w:t>结</w:t>
      </w:r>
      <w:r>
        <w:rPr>
          <w:rFonts w:hint="eastAsia" w:ascii="宋体" w:hAnsi="宋体"/>
          <w:color w:val="auto"/>
          <w:sz w:val="24"/>
        </w:rPr>
        <w:t>算方式：</w:t>
      </w:r>
      <w:r>
        <w:rPr>
          <w:rFonts w:hint="eastAsia" w:ascii="宋体" w:hAnsi="宋体"/>
          <w:color w:val="auto"/>
          <w:kern w:val="0"/>
          <w:sz w:val="24"/>
        </w:rPr>
        <w:t>工程量计算以在分包方承包范围内的工程施工图纸、设计变更文件、现场签证文件为依据；</w:t>
      </w:r>
    </w:p>
    <w:p w14:paraId="767B7B8B">
      <w:pPr>
        <w:numPr>
          <w:ilvl w:val="0"/>
          <w:numId w:val="8"/>
        </w:numPr>
        <w:tabs>
          <w:tab w:val="left" w:pos="720"/>
        </w:tabs>
        <w:spacing w:line="360" w:lineRule="auto"/>
        <w:ind w:left="0" w:firstLine="480" w:firstLineChars="200"/>
        <w:rPr>
          <w:rFonts w:hint="eastAsia" w:ascii="宋体" w:hAnsi="宋体"/>
          <w:color w:val="auto"/>
          <w:kern w:val="0"/>
          <w:sz w:val="24"/>
        </w:rPr>
      </w:pPr>
      <w:r>
        <w:rPr>
          <w:rFonts w:hint="eastAsia" w:ascii="宋体" w:hAnsi="宋体"/>
          <w:color w:val="auto"/>
          <w:kern w:val="0"/>
          <w:sz w:val="24"/>
        </w:rPr>
        <w:t>施工过程中经发包方盖章书面同意的设计修改和现场签证（由于分包方深化设计缺陷造成的除外），发包方或者监理工程师依据本合同条件发布的任何变更指令,分包人应遵照执行，不得以任何理由拒绝，按以下方式计价及结算：</w:t>
      </w:r>
    </w:p>
    <w:p w14:paraId="7A3F8B30">
      <w:pPr>
        <w:tabs>
          <w:tab w:val="left" w:pos="1260"/>
        </w:tabs>
        <w:autoSpaceDE w:val="0"/>
        <w:autoSpaceDN w:val="0"/>
        <w:adjustRightInd w:val="0"/>
        <w:snapToGrid w:val="0"/>
        <w:spacing w:line="360" w:lineRule="auto"/>
        <w:ind w:firstLine="480" w:firstLineChars="200"/>
        <w:rPr>
          <w:rFonts w:hint="eastAsia" w:ascii="宋体" w:hAnsi="宋体"/>
          <w:color w:val="auto"/>
          <w:kern w:val="0"/>
          <w:sz w:val="24"/>
        </w:rPr>
      </w:pPr>
      <w:r>
        <w:rPr>
          <w:rFonts w:hint="eastAsia" w:ascii="宋体" w:hAnsi="宋体"/>
          <w:color w:val="auto"/>
          <w:kern w:val="0"/>
          <w:sz w:val="24"/>
        </w:rPr>
        <w:t>a.如果工程量清单预算书中有相应项目的，按相应项目的综合单价计算；</w:t>
      </w:r>
    </w:p>
    <w:p w14:paraId="72CBAED7">
      <w:pPr>
        <w:tabs>
          <w:tab w:val="left" w:pos="1260"/>
        </w:tabs>
        <w:autoSpaceDE w:val="0"/>
        <w:autoSpaceDN w:val="0"/>
        <w:adjustRightInd w:val="0"/>
        <w:snapToGrid w:val="0"/>
        <w:spacing w:line="360" w:lineRule="auto"/>
        <w:ind w:firstLine="480" w:firstLineChars="200"/>
        <w:rPr>
          <w:rFonts w:hint="eastAsia" w:ascii="宋体" w:hAnsi="宋体"/>
          <w:color w:val="auto"/>
          <w:kern w:val="0"/>
          <w:sz w:val="24"/>
        </w:rPr>
      </w:pPr>
      <w:r>
        <w:rPr>
          <w:rFonts w:hint="eastAsia" w:ascii="宋体" w:hAnsi="宋体"/>
          <w:color w:val="auto"/>
          <w:kern w:val="0"/>
          <w:sz w:val="24"/>
        </w:rPr>
        <w:t>b.如果工程量清单预算书中只有类似项目，</w:t>
      </w:r>
      <w:bookmarkStart w:id="136" w:name="_Toc517273223"/>
      <w:r>
        <w:rPr>
          <w:rFonts w:hint="eastAsia" w:ascii="宋体" w:hAnsi="宋体"/>
          <w:color w:val="auto"/>
          <w:kern w:val="0"/>
          <w:sz w:val="24"/>
        </w:rPr>
        <w:t>用清单内的单价换算。换算方法：①只是主要材料发生变更时，主要材料的确价方式按清单外变更项目计价方式中主材价格确定方式及优先次序进行确价，且只调整该材料价差，其它单价组成部分均不予调整。②工程量清单报价表中已有类似项目的综合单价，只是个别工作内容增加或调整的，按原单价分析表套取新工作内容，只在类似综合单价基础上调整该新工作内容价差，原管理费、利润保持不变。</w:t>
      </w:r>
    </w:p>
    <w:p w14:paraId="0AFF586F">
      <w:pPr>
        <w:tabs>
          <w:tab w:val="left" w:pos="1260"/>
        </w:tabs>
        <w:autoSpaceDE w:val="0"/>
        <w:autoSpaceDN w:val="0"/>
        <w:adjustRightInd w:val="0"/>
        <w:snapToGrid w:val="0"/>
        <w:spacing w:line="360" w:lineRule="auto"/>
        <w:ind w:firstLine="480" w:firstLineChars="200"/>
        <w:rPr>
          <w:rFonts w:hint="eastAsia" w:ascii="宋体" w:hAnsi="宋体"/>
          <w:color w:val="auto"/>
          <w:kern w:val="0"/>
          <w:sz w:val="24"/>
        </w:rPr>
      </w:pPr>
      <w:r>
        <w:rPr>
          <w:rFonts w:hint="eastAsia" w:ascii="宋体" w:hAnsi="宋体"/>
          <w:color w:val="auto"/>
          <w:kern w:val="0"/>
          <w:sz w:val="24"/>
        </w:rPr>
        <w:t>c.若工程量清单中没有类似和适用的价格，采用固定计价程序和固定的有关费率。具体计价程序和费率按清单外计价方式计算，具体方式如下：</w:t>
      </w:r>
    </w:p>
    <w:tbl>
      <w:tblPr>
        <w:tblStyle w:val="39"/>
        <w:tblW w:w="8595" w:type="dxa"/>
        <w:jc w:val="center"/>
        <w:tblLayout w:type="autofit"/>
        <w:tblCellMar>
          <w:top w:w="0" w:type="dxa"/>
          <w:left w:w="108" w:type="dxa"/>
          <w:bottom w:w="0" w:type="dxa"/>
          <w:right w:w="108" w:type="dxa"/>
        </w:tblCellMar>
      </w:tblPr>
      <w:tblGrid>
        <w:gridCol w:w="856"/>
        <w:gridCol w:w="1710"/>
        <w:gridCol w:w="6029"/>
      </w:tblGrid>
      <w:tr w14:paraId="2D75DA27">
        <w:tblPrEx>
          <w:tblCellMar>
            <w:top w:w="0" w:type="dxa"/>
            <w:left w:w="108" w:type="dxa"/>
            <w:bottom w:w="0" w:type="dxa"/>
            <w:right w:w="108" w:type="dxa"/>
          </w:tblCellMar>
        </w:tblPrEx>
        <w:trPr>
          <w:trHeight w:val="492"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04437">
            <w:pPr>
              <w:widowControl/>
              <w:ind w:firstLine="440" w:firstLineChars="200"/>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序号 </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593B3">
            <w:pPr>
              <w:widowControl/>
              <w:ind w:firstLine="440" w:firstLineChars="200"/>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名称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009D3">
            <w:pPr>
              <w:widowControl/>
              <w:ind w:firstLine="440" w:firstLineChars="200"/>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计费办法</w:t>
            </w:r>
          </w:p>
        </w:tc>
      </w:tr>
      <w:tr w14:paraId="011D571C">
        <w:tblPrEx>
          <w:tblCellMar>
            <w:top w:w="0" w:type="dxa"/>
            <w:left w:w="108" w:type="dxa"/>
            <w:bottom w:w="0" w:type="dxa"/>
            <w:right w:w="108" w:type="dxa"/>
          </w:tblCellMar>
        </w:tblPrEx>
        <w:trPr>
          <w:trHeight w:val="8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EDAF1">
            <w:pPr>
              <w:widowControl/>
              <w:ind w:firstLine="480" w:firstLineChars="200"/>
              <w:jc w:val="center"/>
              <w:textAlignment w:val="center"/>
              <w:rPr>
                <w:rFonts w:hint="eastAsia" w:ascii="宋体" w:hAnsi="宋体" w:cs="宋体"/>
                <w:color w:val="auto"/>
                <w:sz w:val="24"/>
              </w:rPr>
            </w:pPr>
            <w:r>
              <w:rPr>
                <w:rFonts w:hint="eastAsia" w:ascii="宋体" w:hAnsi="宋体" w:cs="宋体"/>
                <w:color w:val="auto"/>
                <w:kern w:val="0"/>
                <w:sz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2220D">
            <w:pPr>
              <w:widowControl/>
              <w:ind w:firstLine="480" w:firstLineChars="200"/>
              <w:jc w:val="center"/>
              <w:textAlignment w:val="center"/>
              <w:rPr>
                <w:rFonts w:hint="eastAsia" w:ascii="宋体" w:hAnsi="宋体" w:cs="宋体"/>
                <w:color w:val="auto"/>
                <w:sz w:val="24"/>
              </w:rPr>
            </w:pPr>
            <w:r>
              <w:rPr>
                <w:rFonts w:hint="eastAsia" w:ascii="宋体" w:hAnsi="宋体" w:cs="宋体"/>
                <w:color w:val="auto"/>
                <w:kern w:val="0"/>
                <w:sz w:val="24"/>
                <w:lang w:bidi="ar"/>
              </w:rPr>
              <w:t xml:space="preserve">人工费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0FFAD">
            <w:pPr>
              <w:widowControl/>
              <w:ind w:firstLine="440" w:firstLineChars="20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人工费按新增或变更工程实际发生当月广州市建设工程造价管理站颁布的相应工程类别的人工调整系数调整。</w:t>
            </w:r>
          </w:p>
        </w:tc>
      </w:tr>
      <w:tr w14:paraId="02C49017">
        <w:tblPrEx>
          <w:tblCellMar>
            <w:top w:w="0" w:type="dxa"/>
            <w:left w:w="108" w:type="dxa"/>
            <w:bottom w:w="0" w:type="dxa"/>
            <w:right w:w="108" w:type="dxa"/>
          </w:tblCellMar>
        </w:tblPrEx>
        <w:trPr>
          <w:trHeight w:val="8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376AE">
            <w:pPr>
              <w:widowControl/>
              <w:ind w:firstLine="480" w:firstLineChars="200"/>
              <w:jc w:val="center"/>
              <w:textAlignment w:val="center"/>
              <w:rPr>
                <w:rFonts w:hint="eastAsia" w:ascii="宋体" w:hAnsi="宋体" w:cs="宋体"/>
                <w:color w:val="auto"/>
                <w:sz w:val="24"/>
              </w:rPr>
            </w:pPr>
            <w:r>
              <w:rPr>
                <w:rFonts w:hint="eastAsia" w:ascii="宋体" w:hAnsi="宋体" w:cs="宋体"/>
                <w:color w:val="auto"/>
                <w:kern w:val="0"/>
                <w:sz w:val="24"/>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CE32D">
            <w:pPr>
              <w:widowControl/>
              <w:ind w:firstLine="480" w:firstLineChars="200"/>
              <w:jc w:val="center"/>
              <w:textAlignment w:val="center"/>
              <w:rPr>
                <w:rFonts w:hint="eastAsia" w:ascii="宋体" w:hAnsi="宋体" w:cs="宋体"/>
                <w:color w:val="auto"/>
                <w:sz w:val="24"/>
              </w:rPr>
            </w:pPr>
            <w:r>
              <w:rPr>
                <w:rFonts w:hint="eastAsia" w:ascii="宋体" w:hAnsi="宋体" w:cs="宋体"/>
                <w:color w:val="auto"/>
                <w:kern w:val="0"/>
                <w:sz w:val="24"/>
                <w:lang w:bidi="ar"/>
              </w:rPr>
              <w:t xml:space="preserve">材料费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42538">
            <w:pPr>
              <w:widowControl/>
              <w:ind w:firstLine="440" w:firstLineChars="20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材料数量按实际消耗量（含排版损耗等）；材料价格按备注的材料价格确定方式计算。</w:t>
            </w:r>
          </w:p>
        </w:tc>
      </w:tr>
      <w:tr w14:paraId="47CD90CA">
        <w:tblPrEx>
          <w:tblCellMar>
            <w:top w:w="0" w:type="dxa"/>
            <w:left w:w="108" w:type="dxa"/>
            <w:bottom w:w="0" w:type="dxa"/>
            <w:right w:w="108" w:type="dxa"/>
          </w:tblCellMar>
        </w:tblPrEx>
        <w:trPr>
          <w:trHeight w:val="1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8856B">
            <w:pPr>
              <w:widowControl/>
              <w:ind w:firstLine="480" w:firstLineChars="200"/>
              <w:jc w:val="center"/>
              <w:textAlignment w:val="center"/>
              <w:rPr>
                <w:rFonts w:hint="eastAsia" w:ascii="宋体" w:hAnsi="宋体" w:cs="宋体"/>
                <w:color w:val="auto"/>
                <w:sz w:val="24"/>
              </w:rPr>
            </w:pPr>
            <w:r>
              <w:rPr>
                <w:rFonts w:hint="eastAsia" w:ascii="宋体" w:hAnsi="宋体" w:cs="宋体"/>
                <w:color w:val="auto"/>
                <w:kern w:val="0"/>
                <w:sz w:val="24"/>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32EA7">
            <w:pPr>
              <w:widowControl/>
              <w:ind w:firstLine="480" w:firstLineChars="200"/>
              <w:jc w:val="center"/>
              <w:textAlignment w:val="center"/>
              <w:rPr>
                <w:rFonts w:hint="eastAsia" w:ascii="宋体" w:hAnsi="宋体" w:cs="宋体"/>
                <w:color w:val="auto"/>
                <w:sz w:val="24"/>
              </w:rPr>
            </w:pPr>
            <w:r>
              <w:rPr>
                <w:rFonts w:hint="eastAsia" w:ascii="宋体" w:hAnsi="宋体" w:cs="宋体"/>
                <w:color w:val="auto"/>
                <w:kern w:val="0"/>
                <w:sz w:val="24"/>
                <w:lang w:bidi="ar"/>
              </w:rPr>
              <w:t xml:space="preserve">机械费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1808D">
            <w:pPr>
              <w:widowControl/>
              <w:ind w:firstLine="440" w:firstLineChars="20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机具台班含量按“广东省2018定额”；单价按定额中的人工和燃料动力费按当月广州市建设工程造价管理站颁布的人工调整系数和建设工程常用材料综合价格换算；定额中没有列项的机具，由 承包人根据工程实际测定，报发包人审定。</w:t>
            </w:r>
          </w:p>
        </w:tc>
      </w:tr>
      <w:tr w14:paraId="57CD2FEB">
        <w:tblPrEx>
          <w:tblCellMar>
            <w:top w:w="0" w:type="dxa"/>
            <w:left w:w="108" w:type="dxa"/>
            <w:bottom w:w="0" w:type="dxa"/>
            <w:right w:w="108" w:type="dxa"/>
          </w:tblCellMar>
        </w:tblPrEx>
        <w:trPr>
          <w:trHeight w:val="4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880FB">
            <w:pPr>
              <w:widowControl/>
              <w:ind w:firstLine="480" w:firstLineChars="200"/>
              <w:jc w:val="center"/>
              <w:textAlignment w:val="center"/>
              <w:rPr>
                <w:rFonts w:hint="eastAsia" w:ascii="宋体" w:hAnsi="宋体" w:cs="宋体"/>
                <w:color w:val="auto"/>
                <w:sz w:val="24"/>
              </w:rPr>
            </w:pPr>
            <w:r>
              <w:rPr>
                <w:rFonts w:hint="eastAsia" w:ascii="宋体" w:hAnsi="宋体" w:cs="宋体"/>
                <w:color w:val="auto"/>
                <w:kern w:val="0"/>
                <w:sz w:val="24"/>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8F0BA">
            <w:pPr>
              <w:widowControl/>
              <w:ind w:firstLine="480" w:firstLineChars="200"/>
              <w:jc w:val="center"/>
              <w:textAlignment w:val="center"/>
              <w:rPr>
                <w:rFonts w:hint="eastAsia" w:ascii="宋体" w:hAnsi="宋体" w:cs="宋体"/>
                <w:color w:val="auto"/>
                <w:sz w:val="24"/>
              </w:rPr>
            </w:pPr>
            <w:r>
              <w:rPr>
                <w:rFonts w:hint="eastAsia" w:ascii="宋体" w:hAnsi="宋体" w:cs="宋体"/>
                <w:color w:val="auto"/>
                <w:kern w:val="0"/>
                <w:sz w:val="24"/>
                <w:lang w:bidi="ar"/>
              </w:rPr>
              <w:t xml:space="preserve">管理费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7FDB7">
            <w:pPr>
              <w:widowControl/>
              <w:ind w:firstLine="440" w:firstLineChars="20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按相应定额计算</w:t>
            </w:r>
          </w:p>
        </w:tc>
      </w:tr>
      <w:tr w14:paraId="552B8977">
        <w:tblPrEx>
          <w:tblCellMar>
            <w:top w:w="0" w:type="dxa"/>
            <w:left w:w="108" w:type="dxa"/>
            <w:bottom w:w="0" w:type="dxa"/>
            <w:right w:w="108" w:type="dxa"/>
          </w:tblCellMar>
        </w:tblPrEx>
        <w:trPr>
          <w:trHeight w:val="4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42D6C">
            <w:pPr>
              <w:widowControl/>
              <w:ind w:firstLine="480" w:firstLineChars="200"/>
              <w:jc w:val="center"/>
              <w:textAlignment w:val="center"/>
              <w:rPr>
                <w:rFonts w:hint="eastAsia" w:ascii="宋体" w:hAnsi="宋体" w:cs="宋体"/>
                <w:color w:val="auto"/>
                <w:sz w:val="24"/>
              </w:rPr>
            </w:pPr>
            <w:r>
              <w:rPr>
                <w:rFonts w:hint="eastAsia" w:ascii="宋体" w:hAnsi="宋体" w:cs="宋体"/>
                <w:color w:val="auto"/>
                <w:kern w:val="0"/>
                <w:sz w:val="24"/>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F8D62">
            <w:pPr>
              <w:widowControl/>
              <w:ind w:firstLine="480" w:firstLineChars="200"/>
              <w:jc w:val="center"/>
              <w:textAlignment w:val="center"/>
              <w:rPr>
                <w:rFonts w:hint="eastAsia" w:ascii="宋体" w:hAnsi="宋体" w:cs="宋体"/>
                <w:color w:val="auto"/>
                <w:sz w:val="24"/>
              </w:rPr>
            </w:pPr>
            <w:r>
              <w:rPr>
                <w:rFonts w:hint="eastAsia" w:ascii="宋体" w:hAnsi="宋体" w:cs="宋体"/>
                <w:color w:val="auto"/>
                <w:kern w:val="0"/>
                <w:sz w:val="24"/>
                <w:lang w:bidi="ar"/>
              </w:rPr>
              <w:t>利润</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FB9E6">
            <w:pPr>
              <w:widowControl/>
              <w:ind w:firstLine="440" w:firstLineChars="20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按相应定额计算</w:t>
            </w:r>
          </w:p>
        </w:tc>
      </w:tr>
      <w:tr w14:paraId="32D23F4A">
        <w:tblPrEx>
          <w:tblCellMar>
            <w:top w:w="0" w:type="dxa"/>
            <w:left w:w="108" w:type="dxa"/>
            <w:bottom w:w="0" w:type="dxa"/>
            <w:right w:w="108" w:type="dxa"/>
          </w:tblCellMar>
        </w:tblPrEx>
        <w:trPr>
          <w:trHeight w:val="4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57D11">
            <w:pPr>
              <w:widowControl/>
              <w:ind w:firstLine="480" w:firstLineChars="200"/>
              <w:jc w:val="center"/>
              <w:textAlignment w:val="center"/>
              <w:rPr>
                <w:rFonts w:hint="eastAsia" w:ascii="宋体" w:hAnsi="宋体" w:cs="宋体"/>
                <w:color w:val="auto"/>
                <w:sz w:val="24"/>
              </w:rPr>
            </w:pPr>
            <w:r>
              <w:rPr>
                <w:rFonts w:hint="eastAsia" w:ascii="宋体" w:hAnsi="宋体" w:cs="宋体"/>
                <w:color w:val="auto"/>
                <w:kern w:val="0"/>
                <w:sz w:val="24"/>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B98B1">
            <w:pPr>
              <w:widowControl/>
              <w:ind w:firstLine="480" w:firstLineChars="200"/>
              <w:jc w:val="center"/>
              <w:textAlignment w:val="center"/>
              <w:rPr>
                <w:rFonts w:hint="eastAsia" w:ascii="宋体" w:hAnsi="宋体" w:cs="宋体"/>
                <w:color w:val="auto"/>
                <w:sz w:val="24"/>
              </w:rPr>
            </w:pPr>
            <w:r>
              <w:rPr>
                <w:rFonts w:hint="eastAsia" w:ascii="宋体" w:hAnsi="宋体" w:cs="宋体"/>
                <w:color w:val="auto"/>
                <w:kern w:val="0"/>
                <w:sz w:val="24"/>
                <w:lang w:bidi="ar"/>
              </w:rPr>
              <w:t xml:space="preserve">下浮 </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D9BE4">
            <w:pPr>
              <w:widowControl/>
              <w:ind w:firstLine="440" w:firstLineChars="20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（1+～5）×（－5%） 综合单价下浮5%</w:t>
            </w:r>
          </w:p>
        </w:tc>
      </w:tr>
      <w:tr w14:paraId="05AF95F1">
        <w:tblPrEx>
          <w:tblCellMar>
            <w:top w:w="0" w:type="dxa"/>
            <w:left w:w="108" w:type="dxa"/>
            <w:bottom w:w="0" w:type="dxa"/>
            <w:right w:w="108" w:type="dxa"/>
          </w:tblCellMar>
        </w:tblPrEx>
        <w:trPr>
          <w:trHeight w:val="4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2BBF8">
            <w:pPr>
              <w:widowControl/>
              <w:ind w:firstLine="480" w:firstLineChars="200"/>
              <w:jc w:val="center"/>
              <w:textAlignment w:val="center"/>
              <w:rPr>
                <w:rFonts w:hint="eastAsia" w:ascii="宋体" w:hAnsi="宋体" w:cs="宋体"/>
                <w:color w:val="auto"/>
                <w:sz w:val="24"/>
              </w:rPr>
            </w:pPr>
            <w:r>
              <w:rPr>
                <w:rFonts w:hint="eastAsia" w:ascii="宋体" w:hAnsi="宋体" w:cs="宋体"/>
                <w:color w:val="auto"/>
                <w:kern w:val="0"/>
                <w:sz w:val="24"/>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1FAE1">
            <w:pPr>
              <w:widowControl/>
              <w:ind w:firstLine="480" w:firstLineChars="200"/>
              <w:jc w:val="center"/>
              <w:textAlignment w:val="center"/>
              <w:rPr>
                <w:rFonts w:hint="eastAsia" w:ascii="宋体" w:hAnsi="宋体" w:cs="宋体"/>
                <w:color w:val="auto"/>
                <w:sz w:val="24"/>
              </w:rPr>
            </w:pPr>
            <w:r>
              <w:rPr>
                <w:rFonts w:hint="eastAsia" w:ascii="宋体" w:hAnsi="宋体" w:cs="宋体"/>
                <w:color w:val="auto"/>
                <w:kern w:val="0"/>
                <w:sz w:val="24"/>
                <w:lang w:bidi="ar"/>
              </w:rPr>
              <w:t>综合单价</w:t>
            </w:r>
          </w:p>
        </w:tc>
        <w:tc>
          <w:tcPr>
            <w:tcW w:w="6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23ECA">
            <w:pPr>
              <w:widowControl/>
              <w:ind w:firstLine="440" w:firstLineChars="20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（1+……+6）</w:t>
            </w:r>
          </w:p>
        </w:tc>
      </w:tr>
    </w:tbl>
    <w:p w14:paraId="3C17E7C3">
      <w:pPr>
        <w:tabs>
          <w:tab w:val="left" w:pos="1260"/>
        </w:tabs>
        <w:autoSpaceDE w:val="0"/>
        <w:autoSpaceDN w:val="0"/>
        <w:adjustRightInd w:val="0"/>
        <w:snapToGrid w:val="0"/>
        <w:spacing w:line="360" w:lineRule="auto"/>
        <w:ind w:firstLine="480" w:firstLineChars="200"/>
        <w:rPr>
          <w:rFonts w:hint="eastAsia" w:ascii="宋体" w:hAnsi="宋体"/>
          <w:color w:val="auto"/>
          <w:kern w:val="0"/>
          <w:sz w:val="24"/>
        </w:rPr>
      </w:pPr>
    </w:p>
    <w:p w14:paraId="7C22F9EE">
      <w:pPr>
        <w:tabs>
          <w:tab w:val="left" w:pos="1260"/>
        </w:tabs>
        <w:autoSpaceDE w:val="0"/>
        <w:autoSpaceDN w:val="0"/>
        <w:adjustRightInd w:val="0"/>
        <w:snapToGrid w:val="0"/>
        <w:spacing w:line="360" w:lineRule="auto"/>
        <w:ind w:firstLine="480" w:firstLineChars="200"/>
        <w:rPr>
          <w:rFonts w:hint="eastAsia" w:ascii="宋体" w:hAnsi="宋体"/>
          <w:color w:val="auto"/>
          <w:kern w:val="0"/>
          <w:sz w:val="24"/>
        </w:rPr>
      </w:pPr>
      <w:r>
        <w:rPr>
          <w:rFonts w:hint="eastAsia" w:ascii="宋体" w:hAnsi="宋体"/>
          <w:color w:val="auto"/>
          <w:kern w:val="0"/>
          <w:sz w:val="24"/>
        </w:rPr>
        <w:t>备注：1.上表中的“定额”是指《广东省房屋建筑与装饰工程综合定额（2018）》、《广东省通用安装工程综合定额（2018）》、《广东省市政工程综合定额（2018）》及施工期间施行的广东其它专业定额；2.材料价格按下述变更工程和新增工程材料价格确定方式确定。3.材料价格确定方式及优先次序：</w:t>
      </w:r>
    </w:p>
    <w:p w14:paraId="64DB1459">
      <w:pPr>
        <w:tabs>
          <w:tab w:val="left" w:pos="1260"/>
        </w:tabs>
        <w:autoSpaceDE w:val="0"/>
        <w:autoSpaceDN w:val="0"/>
        <w:adjustRightInd w:val="0"/>
        <w:snapToGrid w:val="0"/>
        <w:spacing w:line="360" w:lineRule="auto"/>
        <w:ind w:firstLine="480" w:firstLineChars="200"/>
        <w:rPr>
          <w:rFonts w:hint="eastAsia" w:ascii="宋体" w:hAnsi="宋体"/>
          <w:color w:val="auto"/>
          <w:kern w:val="0"/>
          <w:sz w:val="24"/>
        </w:rPr>
      </w:pPr>
      <w:r>
        <w:rPr>
          <w:rFonts w:hint="eastAsia" w:ascii="宋体" w:hAnsi="宋体"/>
          <w:color w:val="auto"/>
          <w:kern w:val="0"/>
          <w:sz w:val="24"/>
        </w:rPr>
        <w:t>（1）①合同中有适用的价格按已有价格计入。②合同中没有适用材料、有相同类型但规格（或型号、标号等）不同的材料，参照合同已有最接近规格（或型号、标号等）材料的价格（若为约定可调价的材料应按招标文件相关条款确定材料价格），采用插值法换算新增主材价格。</w:t>
      </w:r>
    </w:p>
    <w:p w14:paraId="43A881F5">
      <w:pPr>
        <w:tabs>
          <w:tab w:val="left" w:pos="1260"/>
        </w:tabs>
        <w:autoSpaceDE w:val="0"/>
        <w:autoSpaceDN w:val="0"/>
        <w:adjustRightInd w:val="0"/>
        <w:snapToGrid w:val="0"/>
        <w:spacing w:line="360" w:lineRule="auto"/>
        <w:ind w:firstLine="480" w:firstLineChars="200"/>
        <w:rPr>
          <w:rFonts w:hint="eastAsia" w:ascii="宋体" w:hAnsi="宋体"/>
          <w:color w:val="auto"/>
          <w:kern w:val="0"/>
          <w:sz w:val="24"/>
        </w:rPr>
      </w:pPr>
      <w:r>
        <w:rPr>
          <w:rFonts w:hint="eastAsia" w:ascii="宋体" w:hAnsi="宋体"/>
          <w:color w:val="auto"/>
          <w:kern w:val="0"/>
          <w:sz w:val="24"/>
        </w:rPr>
        <w:t>（2）报价文件中没有适用或类似的材料，而变更或新增工程发生该月由广州市建设工程造价管理站发布的《广州建设工程造价信息》（税前价格，若该项材料综合价格存在区间价时，则取区间价的中间价）税前综合价有适用或类似的材料。</w:t>
      </w:r>
    </w:p>
    <w:p w14:paraId="328E75DD">
      <w:pPr>
        <w:tabs>
          <w:tab w:val="left" w:pos="1260"/>
        </w:tabs>
        <w:autoSpaceDE w:val="0"/>
        <w:autoSpaceDN w:val="0"/>
        <w:adjustRightInd w:val="0"/>
        <w:snapToGrid w:val="0"/>
        <w:spacing w:line="360" w:lineRule="auto"/>
        <w:ind w:firstLine="480" w:firstLineChars="200"/>
        <w:rPr>
          <w:rFonts w:hint="eastAsia" w:ascii="宋体" w:hAnsi="宋体"/>
          <w:color w:val="auto"/>
          <w:kern w:val="0"/>
          <w:sz w:val="24"/>
        </w:rPr>
      </w:pPr>
      <w:r>
        <w:rPr>
          <w:rFonts w:hint="eastAsia" w:ascii="宋体" w:hAnsi="宋体"/>
          <w:color w:val="auto"/>
          <w:kern w:val="0"/>
          <w:sz w:val="24"/>
        </w:rPr>
        <w:t>（3）报价文件中没有适用或类似的材料，且同期《 广州建设工程造价信息》（税前价格，若该项材料综合价格存在区间价时，则取区间价的中间价）税前综合价也没有适用或类似的材料，则由发包方、承包人及发包方咨询单位共同市场询价三家或以上的价格进行比较，以最低价价格作为计算依据（招标文件有要求品牌的按招标文件执行，若无则不低于招标文件要求的品牌档次）。</w:t>
      </w:r>
    </w:p>
    <w:p w14:paraId="1E4C5B4E">
      <w:pPr>
        <w:tabs>
          <w:tab w:val="left" w:pos="1260"/>
        </w:tabs>
        <w:autoSpaceDE w:val="0"/>
        <w:autoSpaceDN w:val="0"/>
        <w:adjustRightInd w:val="0"/>
        <w:snapToGrid w:val="0"/>
        <w:spacing w:line="360" w:lineRule="auto"/>
        <w:ind w:firstLine="480" w:firstLineChars="200"/>
        <w:rPr>
          <w:rFonts w:hint="eastAsia" w:ascii="宋体" w:hAnsi="宋体"/>
          <w:color w:val="auto"/>
          <w:kern w:val="0"/>
          <w:sz w:val="24"/>
        </w:rPr>
      </w:pPr>
      <w:r>
        <w:rPr>
          <w:rFonts w:hint="eastAsia" w:ascii="宋体" w:hAnsi="宋体"/>
          <w:color w:val="auto"/>
          <w:kern w:val="0"/>
          <w:sz w:val="24"/>
        </w:rPr>
        <w:t>（4）所有的新增、变更项目主材均要由发包人定板后确定价格。</w:t>
      </w:r>
    </w:p>
    <w:p w14:paraId="725785C4">
      <w:pPr>
        <w:tabs>
          <w:tab w:val="left" w:pos="1260"/>
        </w:tabs>
        <w:autoSpaceDE w:val="0"/>
        <w:autoSpaceDN w:val="0"/>
        <w:adjustRightInd w:val="0"/>
        <w:snapToGrid w:val="0"/>
        <w:spacing w:line="360" w:lineRule="auto"/>
        <w:ind w:firstLine="480" w:firstLineChars="200"/>
        <w:rPr>
          <w:rFonts w:hint="eastAsia" w:ascii="宋体" w:hAnsi="宋体"/>
          <w:color w:val="auto"/>
          <w:kern w:val="0"/>
          <w:sz w:val="24"/>
        </w:rPr>
      </w:pPr>
      <w:r>
        <w:rPr>
          <w:rFonts w:hint="eastAsia" w:ascii="宋体" w:hAnsi="宋体"/>
          <w:color w:val="auto"/>
          <w:kern w:val="0"/>
          <w:sz w:val="24"/>
        </w:rPr>
        <w:t>（5）若政府主管部门对“ 广州地区建设工程常用材料税前综合价格”政策进行调整，根据调整后的“ 广州地区建设工程常用材料税前综合价格”的政策按上述原则执行。</w:t>
      </w:r>
    </w:p>
    <w:p w14:paraId="22B3A684">
      <w:pPr>
        <w:spacing w:line="300" w:lineRule="auto"/>
        <w:ind w:firstLine="480" w:firstLineChars="200"/>
        <w:rPr>
          <w:color w:val="auto"/>
          <w:kern w:val="0"/>
          <w:sz w:val="24"/>
        </w:rPr>
      </w:pPr>
    </w:p>
    <w:bookmarkEnd w:id="136"/>
    <w:p w14:paraId="6107E899">
      <w:pPr>
        <w:spacing w:before="120" w:beforeLines="50" w:line="360" w:lineRule="auto"/>
        <w:ind w:firstLine="480" w:firstLineChars="200"/>
        <w:outlineLvl w:val="3"/>
        <w:rPr>
          <w:rFonts w:hint="eastAsia" w:ascii="宋体" w:hAnsi="宋体" w:cs="宋体"/>
          <w:color w:val="auto"/>
          <w:sz w:val="24"/>
          <w:lang w:bidi="ar"/>
        </w:rPr>
      </w:pPr>
      <w:bookmarkStart w:id="137" w:name="_Toc29229"/>
      <w:bookmarkStart w:id="138" w:name="_Toc3732"/>
      <w:bookmarkStart w:id="139" w:name="_Toc21380"/>
      <w:bookmarkStart w:id="140" w:name="_Toc29400"/>
      <w:bookmarkStart w:id="141" w:name="_Toc26890"/>
      <w:bookmarkStart w:id="142" w:name="_Toc1576"/>
      <w:r>
        <w:rPr>
          <w:rFonts w:hint="eastAsia" w:ascii="宋体" w:hAnsi="宋体" w:cs="宋体"/>
          <w:color w:val="auto"/>
          <w:kern w:val="0"/>
          <w:sz w:val="24"/>
          <w:lang w:eastAsia="zh" w:bidi="ar"/>
        </w:rPr>
        <w:t>11.9</w:t>
      </w:r>
      <w:r>
        <w:rPr>
          <w:rFonts w:hint="eastAsia" w:ascii="宋体" w:hAnsi="宋体" w:cs="宋体"/>
          <w:color w:val="auto"/>
          <w:kern w:val="0"/>
          <w:sz w:val="24"/>
          <w:lang w:bidi="ar"/>
        </w:rPr>
        <w:t xml:space="preserve"> 价款支付：</w:t>
      </w:r>
      <w:bookmarkEnd w:id="137"/>
      <w:bookmarkEnd w:id="138"/>
      <w:bookmarkEnd w:id="139"/>
      <w:bookmarkEnd w:id="140"/>
      <w:r>
        <w:rPr>
          <w:rFonts w:hint="eastAsia" w:ascii="宋体" w:hAnsi="宋体" w:cs="宋体"/>
          <w:color w:val="auto"/>
          <w:kern w:val="0"/>
          <w:sz w:val="24"/>
          <w:lang w:bidi="ar"/>
        </w:rPr>
        <w:t>依据总包合同，本项目专业分包工程费用由发包方付款至承包方，由承包方向分包方支付。</w:t>
      </w:r>
    </w:p>
    <w:p w14:paraId="07731CD6">
      <w:pPr>
        <w:spacing w:line="360" w:lineRule="auto"/>
        <w:ind w:firstLine="480" w:firstLineChars="200"/>
        <w:rPr>
          <w:rFonts w:hint="eastAsia" w:ascii="宋体" w:hAnsi="宋体" w:cs="宋体"/>
          <w:color w:val="auto"/>
          <w:kern w:val="0"/>
          <w:sz w:val="24"/>
          <w:lang w:bidi="ar"/>
        </w:rPr>
      </w:pPr>
      <w:r>
        <w:rPr>
          <w:rFonts w:hint="eastAsia" w:ascii="宋体" w:hAnsi="宋体" w:cs="宋体"/>
          <w:color w:val="auto"/>
          <w:kern w:val="0"/>
          <w:sz w:val="24"/>
          <w:lang w:bidi="ar"/>
        </w:rPr>
        <w:t>11.9.1工程款支付：</w:t>
      </w:r>
    </w:p>
    <w:p w14:paraId="6625FCC1">
      <w:pPr>
        <w:spacing w:line="360" w:lineRule="auto"/>
        <w:ind w:firstLine="480" w:firstLineChars="200"/>
        <w:rPr>
          <w:rFonts w:hint="eastAsia" w:ascii="宋体" w:hAnsi="宋体" w:cs="宋体"/>
          <w:color w:val="auto"/>
          <w:kern w:val="0"/>
          <w:sz w:val="24"/>
          <w:lang w:bidi="ar"/>
        </w:rPr>
      </w:pPr>
      <w:r>
        <w:rPr>
          <w:rFonts w:hint="eastAsia" w:ascii="宋体" w:hAnsi="宋体" w:cs="宋体"/>
          <w:color w:val="auto"/>
          <w:kern w:val="0"/>
          <w:sz w:val="24"/>
          <w:lang w:bidi="ar"/>
        </w:rPr>
        <w:t>1）分包人在本合同签订后</w:t>
      </w:r>
      <w:r>
        <w:rPr>
          <w:rFonts w:hint="eastAsia" w:ascii="宋体" w:hAnsi="宋体" w:cs="宋体"/>
          <w:color w:val="auto"/>
          <w:kern w:val="0"/>
          <w:sz w:val="24"/>
          <w:lang w:val="en-US" w:eastAsia="zh-CN" w:bidi="ar"/>
        </w:rPr>
        <w:t>15</w:t>
      </w:r>
      <w:r>
        <w:rPr>
          <w:rFonts w:hint="eastAsia" w:ascii="宋体" w:hAnsi="宋体" w:cs="宋体"/>
          <w:color w:val="auto"/>
          <w:kern w:val="0"/>
          <w:sz w:val="24"/>
          <w:lang w:bidi="ar"/>
        </w:rPr>
        <w:t>天内，按合同要求向承包人提交履约保函(保函金额为暂定含税合同总价的10%）后可申请支付暂定含税合同总价(不含暂估价及暂列金)的10%为工程预付款。；</w:t>
      </w:r>
    </w:p>
    <w:p w14:paraId="5A5E6F19">
      <w:pPr>
        <w:spacing w:line="360" w:lineRule="auto"/>
        <w:ind w:firstLine="480" w:firstLineChars="200"/>
        <w:rPr>
          <w:rFonts w:hint="eastAsia" w:ascii="宋体" w:hAnsi="宋体" w:cs="宋体"/>
          <w:color w:val="auto"/>
          <w:kern w:val="0"/>
          <w:sz w:val="24"/>
          <w:lang w:bidi="ar"/>
        </w:rPr>
      </w:pPr>
      <w:r>
        <w:rPr>
          <w:rFonts w:hint="eastAsia" w:ascii="宋体" w:hAnsi="宋体" w:cs="宋体"/>
          <w:color w:val="auto"/>
          <w:kern w:val="0"/>
          <w:sz w:val="24"/>
          <w:lang w:bidi="ar"/>
        </w:rPr>
        <w:t>预付款扣回的时间和比例为：</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7"/>
        <w:gridCol w:w="2410"/>
        <w:gridCol w:w="1985"/>
      </w:tblGrid>
      <w:tr w14:paraId="053B6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3827" w:type="dxa"/>
            <w:tcBorders>
              <w:top w:val="single" w:color="auto" w:sz="4" w:space="0"/>
              <w:left w:val="single" w:color="auto" w:sz="4" w:space="0"/>
              <w:bottom w:val="single" w:color="auto" w:sz="4" w:space="0"/>
              <w:right w:val="single" w:color="auto" w:sz="4" w:space="0"/>
            </w:tcBorders>
            <w:shd w:val="clear" w:color="auto" w:fill="auto"/>
            <w:vAlign w:val="center"/>
          </w:tcPr>
          <w:p w14:paraId="73D8FD00">
            <w:pPr>
              <w:snapToGrid w:val="0"/>
              <w:spacing w:line="240" w:lineRule="exact"/>
              <w:ind w:firstLine="480" w:firstLineChars="200"/>
              <w:rPr>
                <w:rFonts w:hint="eastAsia" w:ascii="宋体" w:hAnsi="宋体" w:cs="宋体"/>
                <w:color w:val="auto"/>
                <w:sz w:val="24"/>
              </w:rPr>
            </w:pPr>
            <w:r>
              <w:rPr>
                <w:rFonts w:hint="eastAsia" w:ascii="宋体" w:hAnsi="宋体" w:cs="宋体"/>
                <w:color w:val="auto"/>
                <w:sz w:val="24"/>
                <w:lang w:bidi="ar"/>
              </w:rPr>
              <w:t>已完工作量与承包合同价之比</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666EF0EB">
            <w:pPr>
              <w:snapToGrid w:val="0"/>
              <w:spacing w:line="240" w:lineRule="exact"/>
              <w:ind w:firstLine="480" w:firstLineChars="200"/>
              <w:rPr>
                <w:rFonts w:hint="eastAsia" w:ascii="宋体" w:hAnsi="宋体" w:cs="宋体"/>
                <w:color w:val="auto"/>
                <w:sz w:val="24"/>
              </w:rPr>
            </w:pPr>
            <w:r>
              <w:rPr>
                <w:rFonts w:hint="eastAsia" w:ascii="宋体" w:hAnsi="宋体" w:cs="宋体"/>
                <w:color w:val="auto"/>
                <w:sz w:val="24"/>
                <w:lang w:bidi="ar"/>
              </w:rPr>
              <w:t>扣回预付款的比例</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491D5464">
            <w:pPr>
              <w:snapToGrid w:val="0"/>
              <w:spacing w:line="240" w:lineRule="exact"/>
              <w:ind w:firstLine="480" w:firstLineChars="200"/>
              <w:rPr>
                <w:rFonts w:hint="eastAsia" w:ascii="宋体" w:hAnsi="宋体" w:cs="宋体"/>
                <w:color w:val="auto"/>
                <w:sz w:val="24"/>
              </w:rPr>
            </w:pPr>
            <w:r>
              <w:rPr>
                <w:rFonts w:hint="eastAsia" w:ascii="宋体" w:hAnsi="宋体" w:cs="宋体"/>
                <w:color w:val="auto"/>
                <w:sz w:val="24"/>
                <w:lang w:bidi="ar"/>
              </w:rPr>
              <w:t>累计扣回比例</w:t>
            </w:r>
          </w:p>
        </w:tc>
      </w:tr>
      <w:tr w14:paraId="784BE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27" w:type="dxa"/>
            <w:tcBorders>
              <w:top w:val="single" w:color="auto" w:sz="4" w:space="0"/>
              <w:left w:val="single" w:color="auto" w:sz="4" w:space="0"/>
              <w:bottom w:val="single" w:color="auto" w:sz="4" w:space="0"/>
              <w:right w:val="single" w:color="auto" w:sz="4" w:space="0"/>
            </w:tcBorders>
            <w:shd w:val="clear" w:color="auto" w:fill="auto"/>
            <w:vAlign w:val="center"/>
          </w:tcPr>
          <w:p w14:paraId="52A58248">
            <w:pPr>
              <w:snapToGrid w:val="0"/>
              <w:spacing w:line="240" w:lineRule="exact"/>
              <w:ind w:firstLine="480" w:firstLineChars="200"/>
              <w:jc w:val="center"/>
              <w:rPr>
                <w:rFonts w:hint="eastAsia" w:ascii="宋体" w:hAnsi="宋体" w:cs="宋体"/>
                <w:color w:val="auto"/>
                <w:sz w:val="24"/>
              </w:rPr>
            </w:pPr>
            <w:r>
              <w:rPr>
                <w:rFonts w:hint="eastAsia" w:ascii="宋体" w:hAnsi="宋体" w:cs="宋体"/>
                <w:color w:val="auto"/>
                <w:sz w:val="24"/>
                <w:lang w:bidi="ar"/>
              </w:rPr>
              <w:t>10%≤a＜20%</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3283E590">
            <w:pPr>
              <w:snapToGrid w:val="0"/>
              <w:spacing w:line="240" w:lineRule="exact"/>
              <w:ind w:firstLine="480" w:firstLineChars="200"/>
              <w:jc w:val="center"/>
              <w:rPr>
                <w:rFonts w:hint="eastAsia" w:ascii="宋体" w:hAnsi="宋体" w:cs="宋体"/>
                <w:color w:val="auto"/>
                <w:sz w:val="24"/>
              </w:rPr>
            </w:pPr>
            <w:r>
              <w:rPr>
                <w:rFonts w:hint="eastAsia" w:ascii="宋体" w:hAnsi="宋体" w:cs="宋体"/>
                <w:color w:val="auto"/>
                <w:sz w:val="24"/>
                <w:lang w:bidi="ar"/>
              </w:rPr>
              <w:t>50%</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090AA440">
            <w:pPr>
              <w:snapToGrid w:val="0"/>
              <w:spacing w:line="240" w:lineRule="exact"/>
              <w:ind w:firstLine="480" w:firstLineChars="200"/>
              <w:jc w:val="center"/>
              <w:rPr>
                <w:rFonts w:hint="eastAsia" w:ascii="宋体" w:hAnsi="宋体" w:cs="宋体"/>
                <w:color w:val="auto"/>
                <w:sz w:val="24"/>
              </w:rPr>
            </w:pPr>
            <w:r>
              <w:rPr>
                <w:rFonts w:hint="eastAsia" w:ascii="宋体" w:hAnsi="宋体" w:cs="宋体"/>
                <w:color w:val="auto"/>
                <w:sz w:val="24"/>
                <w:lang w:bidi="ar"/>
              </w:rPr>
              <w:t>50%</w:t>
            </w:r>
          </w:p>
        </w:tc>
      </w:tr>
      <w:tr w14:paraId="46041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27" w:type="dxa"/>
            <w:tcBorders>
              <w:top w:val="single" w:color="auto" w:sz="4" w:space="0"/>
              <w:left w:val="single" w:color="auto" w:sz="4" w:space="0"/>
              <w:bottom w:val="single" w:color="auto" w:sz="4" w:space="0"/>
              <w:right w:val="single" w:color="auto" w:sz="4" w:space="0"/>
            </w:tcBorders>
            <w:shd w:val="clear" w:color="auto" w:fill="auto"/>
            <w:vAlign w:val="center"/>
          </w:tcPr>
          <w:p w14:paraId="12786E10">
            <w:pPr>
              <w:snapToGrid w:val="0"/>
              <w:spacing w:line="240" w:lineRule="exact"/>
              <w:ind w:firstLine="480" w:firstLineChars="200"/>
              <w:jc w:val="center"/>
              <w:rPr>
                <w:rFonts w:hint="eastAsia" w:ascii="宋体" w:hAnsi="宋体" w:cs="宋体"/>
                <w:color w:val="auto"/>
                <w:sz w:val="24"/>
              </w:rPr>
            </w:pPr>
            <w:r>
              <w:rPr>
                <w:rFonts w:hint="eastAsia" w:ascii="宋体" w:hAnsi="宋体" w:cs="宋体"/>
                <w:color w:val="auto"/>
                <w:sz w:val="24"/>
                <w:lang w:bidi="ar"/>
              </w:rPr>
              <w:t>20%≤a＜30%</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31231D3A">
            <w:pPr>
              <w:snapToGrid w:val="0"/>
              <w:spacing w:line="240" w:lineRule="exact"/>
              <w:ind w:firstLine="480" w:firstLineChars="200"/>
              <w:jc w:val="center"/>
              <w:rPr>
                <w:rFonts w:hint="eastAsia" w:ascii="宋体" w:hAnsi="宋体" w:cs="宋体"/>
                <w:color w:val="auto"/>
                <w:sz w:val="24"/>
              </w:rPr>
            </w:pPr>
            <w:r>
              <w:rPr>
                <w:rFonts w:hint="eastAsia" w:ascii="宋体" w:hAnsi="宋体" w:cs="宋体"/>
                <w:color w:val="auto"/>
                <w:sz w:val="24"/>
                <w:lang w:bidi="ar"/>
              </w:rPr>
              <w:t>50%</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2B250380">
            <w:pPr>
              <w:snapToGrid w:val="0"/>
              <w:spacing w:line="240" w:lineRule="exact"/>
              <w:ind w:firstLine="480" w:firstLineChars="200"/>
              <w:jc w:val="center"/>
              <w:rPr>
                <w:rFonts w:hint="eastAsia" w:ascii="宋体" w:hAnsi="宋体" w:cs="宋体"/>
                <w:color w:val="auto"/>
                <w:sz w:val="24"/>
              </w:rPr>
            </w:pPr>
            <w:r>
              <w:rPr>
                <w:rFonts w:hint="eastAsia" w:ascii="宋体" w:hAnsi="宋体" w:cs="宋体"/>
                <w:color w:val="auto"/>
                <w:sz w:val="24"/>
                <w:lang w:bidi="ar"/>
              </w:rPr>
              <w:t>100%</w:t>
            </w:r>
          </w:p>
        </w:tc>
      </w:tr>
    </w:tbl>
    <w:p w14:paraId="273E9DC3">
      <w:pPr>
        <w:spacing w:line="360" w:lineRule="auto"/>
        <w:ind w:firstLine="480" w:firstLineChars="200"/>
        <w:rPr>
          <w:rFonts w:hint="eastAsia" w:ascii="宋体" w:hAnsi="宋体" w:cs="宋体"/>
          <w:color w:val="auto"/>
          <w:kern w:val="0"/>
          <w:sz w:val="24"/>
          <w:lang w:bidi="ar"/>
        </w:rPr>
      </w:pPr>
      <w:r>
        <w:rPr>
          <w:rFonts w:hint="eastAsia" w:ascii="宋体" w:hAnsi="宋体" w:cs="宋体"/>
          <w:color w:val="auto"/>
          <w:kern w:val="0"/>
          <w:sz w:val="24"/>
          <w:lang w:bidi="ar"/>
        </w:rPr>
        <w:t>2）合同签订后按经审核每个月完成工程量价款的80%支付，累计不超暂定含税合同总价的80%；</w:t>
      </w:r>
    </w:p>
    <w:p w14:paraId="28370ABF">
      <w:pPr>
        <w:spacing w:line="360" w:lineRule="auto"/>
        <w:ind w:firstLine="480" w:firstLineChars="200"/>
        <w:rPr>
          <w:rFonts w:hint="eastAsia" w:ascii="宋体" w:hAnsi="宋体" w:cs="宋体"/>
          <w:color w:val="auto"/>
          <w:kern w:val="0"/>
          <w:sz w:val="24"/>
          <w:lang w:bidi="ar"/>
        </w:rPr>
      </w:pPr>
      <w:r>
        <w:rPr>
          <w:rFonts w:hint="eastAsia" w:ascii="宋体" w:hAnsi="宋体" w:cs="宋体"/>
          <w:color w:val="auto"/>
          <w:kern w:val="0"/>
          <w:sz w:val="24"/>
          <w:lang w:bidi="ar"/>
        </w:rPr>
        <w:t>3）工程竣工备案后支付至经审核累计实际完成工程量价款的85%；</w:t>
      </w:r>
    </w:p>
    <w:p w14:paraId="62A4111C">
      <w:pPr>
        <w:spacing w:line="360" w:lineRule="auto"/>
        <w:ind w:firstLine="480" w:firstLineChars="200"/>
        <w:rPr>
          <w:rFonts w:hint="eastAsia" w:ascii="宋体" w:hAnsi="宋体" w:cs="宋体"/>
          <w:color w:val="auto"/>
          <w:kern w:val="0"/>
          <w:sz w:val="24"/>
          <w:lang w:bidi="ar"/>
        </w:rPr>
      </w:pPr>
      <w:r>
        <w:rPr>
          <w:rFonts w:hint="eastAsia" w:ascii="宋体" w:hAnsi="宋体" w:cs="宋体"/>
          <w:color w:val="auto"/>
          <w:kern w:val="0"/>
          <w:sz w:val="24"/>
          <w:lang w:bidi="ar"/>
        </w:rPr>
        <w:t>4）承包方完成竣工验收备案且工程竣工结算完成并移交物业后30个工作日内，支付到本工程结算价的97%，剩余结算金额的3%作为质保金。</w:t>
      </w:r>
    </w:p>
    <w:p w14:paraId="4B314333">
      <w:pPr>
        <w:spacing w:line="360" w:lineRule="auto"/>
        <w:ind w:firstLine="480" w:firstLineChars="200"/>
        <w:rPr>
          <w:rFonts w:hint="eastAsia" w:ascii="宋体" w:hAnsi="宋体" w:cs="宋体"/>
          <w:color w:val="auto"/>
          <w:kern w:val="0"/>
          <w:sz w:val="24"/>
          <w:lang w:bidi="ar"/>
        </w:rPr>
      </w:pPr>
      <w:r>
        <w:rPr>
          <w:rFonts w:hint="eastAsia" w:ascii="宋体" w:hAnsi="宋体" w:cs="宋体"/>
          <w:color w:val="auto"/>
          <w:kern w:val="0"/>
          <w:sz w:val="24"/>
          <w:lang w:bidi="ar"/>
        </w:rPr>
        <w:t>11.10总承包服务费包括总承包管理费和总承包配合费。</w:t>
      </w:r>
    </w:p>
    <w:p w14:paraId="3BEBE82D">
      <w:pPr>
        <w:spacing w:line="360" w:lineRule="auto"/>
        <w:ind w:firstLine="480" w:firstLineChars="200"/>
        <w:rPr>
          <w:rFonts w:hint="eastAsia" w:ascii="宋体" w:hAnsi="宋体" w:cs="宋体"/>
          <w:color w:val="auto"/>
          <w:kern w:val="0"/>
          <w:sz w:val="24"/>
          <w:lang w:bidi="ar"/>
        </w:rPr>
      </w:pPr>
      <w:r>
        <w:rPr>
          <w:rFonts w:hint="eastAsia" w:ascii="宋体" w:hAnsi="宋体" w:cs="宋体"/>
          <w:color w:val="auto"/>
          <w:kern w:val="0"/>
          <w:sz w:val="24"/>
          <w:lang w:bidi="ar"/>
        </w:rPr>
        <w:t>11.10.1总承包管理费已由发包人支付给承包人，承包人不得向专业工程承包人再收取任何管理费用。</w:t>
      </w:r>
    </w:p>
    <w:p w14:paraId="6436C85C">
      <w:pPr>
        <w:spacing w:line="360" w:lineRule="auto"/>
        <w:ind w:firstLine="480" w:firstLineChars="200"/>
        <w:rPr>
          <w:rFonts w:hint="eastAsia" w:ascii="宋体" w:hAnsi="宋体" w:cs="宋体"/>
          <w:color w:val="auto"/>
          <w:kern w:val="0"/>
          <w:sz w:val="24"/>
          <w:lang w:bidi="ar"/>
        </w:rPr>
      </w:pPr>
      <w:r>
        <w:rPr>
          <w:rFonts w:hint="eastAsia" w:ascii="宋体" w:hAnsi="宋体" w:cs="宋体"/>
          <w:color w:val="auto"/>
          <w:kern w:val="0"/>
          <w:sz w:val="24"/>
          <w:lang w:bidi="ar"/>
        </w:rPr>
        <w:t>11.10.2总承包配合费包括但不限于：承包人为分包人提供红线内生产、生活用设施搭建场地费；提供红线内现有运输道路和通道使用费；提供红线内施工用水、用电的接驳点的费用；提供红线内现有公共临时设施使用费；提供现有垂直运输设施使用费；提供现有外排栅、外脚手架使用费。</w:t>
      </w:r>
    </w:p>
    <w:p w14:paraId="24B14C3D">
      <w:pPr>
        <w:spacing w:line="360" w:lineRule="auto"/>
        <w:ind w:firstLine="480" w:firstLineChars="200"/>
        <w:rPr>
          <w:rFonts w:hint="eastAsia" w:ascii="宋体" w:hAnsi="宋体" w:cs="宋体"/>
          <w:color w:val="auto"/>
          <w:kern w:val="0"/>
          <w:sz w:val="24"/>
          <w:lang w:bidi="ar"/>
        </w:rPr>
      </w:pPr>
      <w:r>
        <w:rPr>
          <w:rFonts w:hint="eastAsia" w:ascii="宋体" w:hAnsi="宋体" w:cs="宋体"/>
          <w:color w:val="auto"/>
          <w:kern w:val="0"/>
          <w:sz w:val="24"/>
          <w:lang w:bidi="ar"/>
        </w:rPr>
        <w:t>11.11在确认计量结果和价款后，发包人通过承包人向分包人支付工程进度款。保修期满后14天内，发包人在扣除分包人应支付承包人的违约金、赔偿金等款项后支付剩余的质保金，质保金不计利息。</w:t>
      </w:r>
    </w:p>
    <w:p w14:paraId="40C67955">
      <w:pPr>
        <w:spacing w:line="360" w:lineRule="auto"/>
        <w:ind w:firstLine="480" w:firstLineChars="200"/>
        <w:rPr>
          <w:rFonts w:hint="eastAsia" w:ascii="宋体" w:hAnsi="宋体" w:cs="宋体"/>
          <w:color w:val="auto"/>
          <w:kern w:val="0"/>
          <w:sz w:val="24"/>
          <w:lang w:bidi="ar"/>
        </w:rPr>
      </w:pPr>
      <w:r>
        <w:rPr>
          <w:rFonts w:hint="eastAsia" w:ascii="宋体" w:hAnsi="宋体" w:cs="宋体"/>
          <w:color w:val="auto"/>
          <w:kern w:val="0"/>
          <w:sz w:val="24"/>
          <w:lang w:bidi="ar"/>
        </w:rPr>
        <w:t>11.12 增值税发票的要求：</w:t>
      </w:r>
    </w:p>
    <w:p w14:paraId="19297C10">
      <w:pPr>
        <w:spacing w:line="360" w:lineRule="auto"/>
        <w:ind w:firstLine="480" w:firstLineChars="200"/>
        <w:rPr>
          <w:rFonts w:hint="eastAsia" w:ascii="宋体" w:hAnsi="宋体" w:cs="宋体"/>
          <w:color w:val="auto"/>
          <w:kern w:val="0"/>
          <w:sz w:val="24"/>
          <w:lang w:bidi="ar"/>
        </w:rPr>
      </w:pPr>
      <w:r>
        <w:rPr>
          <w:rFonts w:hint="eastAsia" w:ascii="宋体" w:hAnsi="宋体" w:cs="宋体"/>
          <w:color w:val="auto"/>
          <w:kern w:val="0"/>
          <w:sz w:val="24"/>
          <w:lang w:bidi="ar"/>
        </w:rPr>
        <w:t xml:space="preserve">1）支付预付款及支付工程进度款之日7个工作日前，分包人应向承包人开具满足承包人及主管税务机关要求且与收款金额一致的合法增值税专用发票，承包人应根据总承包合同的约定，向发包人开具满足发包人及主管税务机关要求且与收款金额一致的合法增值税专用发票。 </w:t>
      </w:r>
    </w:p>
    <w:p w14:paraId="67891E8B">
      <w:pPr>
        <w:spacing w:line="360" w:lineRule="auto"/>
        <w:ind w:firstLine="480" w:firstLineChars="200"/>
        <w:rPr>
          <w:rFonts w:hint="eastAsia" w:ascii="宋体" w:hAnsi="宋体" w:cs="宋体"/>
          <w:color w:val="auto"/>
          <w:kern w:val="0"/>
          <w:sz w:val="24"/>
          <w:lang w:bidi="ar"/>
        </w:rPr>
      </w:pPr>
      <w:r>
        <w:rPr>
          <w:rFonts w:hint="eastAsia" w:ascii="宋体" w:hAnsi="宋体" w:cs="宋体"/>
          <w:color w:val="auto"/>
          <w:kern w:val="0"/>
          <w:sz w:val="24"/>
          <w:lang w:bidi="ar"/>
        </w:rPr>
        <w:t>2）发票由分包人按承包人要求提供，发票未足额提供给承包人前或不按承包人的要求提供的，承包人有权拒付工程款，承包人不因此承担违约责任。上述增值税专用发票必须符合国家《增值税专用发票使用规定》的相关要求，如分包人开具的增值税专用发票是无效或虚假发票，或者发生延迟开具增值税专用发票的情况，分包人应负责赔偿承包人因为分包人开具虚假发票或延迟开具发票所造成的一切损失或损害（包括但不限于税金、附加费、罚金、滞纳金等）。</w:t>
      </w:r>
    </w:p>
    <w:p w14:paraId="1265A532">
      <w:pPr>
        <w:spacing w:line="360" w:lineRule="auto"/>
        <w:ind w:firstLine="480" w:firstLineChars="200"/>
        <w:rPr>
          <w:rFonts w:hint="eastAsia" w:ascii="宋体" w:hAnsi="宋体" w:cs="宋体"/>
          <w:color w:val="auto"/>
          <w:kern w:val="0"/>
          <w:sz w:val="24"/>
          <w:lang w:bidi="ar"/>
        </w:rPr>
      </w:pPr>
      <w:r>
        <w:rPr>
          <w:rFonts w:hint="eastAsia" w:ascii="宋体" w:hAnsi="宋体" w:cs="宋体"/>
          <w:color w:val="auto"/>
          <w:kern w:val="0"/>
          <w:sz w:val="24"/>
          <w:lang w:bidi="ar"/>
        </w:rPr>
        <w:t>3）分包人开具的增值税专用发票（发票联及抵扣联）在送达承包人前如发生丢失、灭失或被盗等情况，导致相应票据未顺利送达承包人，或送达并经承包人签收后，发生丢失、灭失或被盗等情况的，分包人应向承包人提供丢失发票的记账联复印件（加盖发票专用章）等税收法规规定及主管税务机关要求提供的相关资料，并确保承包人顺利抵扣该增值税专用发票，否则，承包人因此遭受的经济损失由分包人负责赔偿。</w:t>
      </w:r>
    </w:p>
    <w:p w14:paraId="607F3BD0">
      <w:pPr>
        <w:spacing w:line="360" w:lineRule="auto"/>
        <w:ind w:firstLine="480" w:firstLineChars="200"/>
        <w:rPr>
          <w:rFonts w:hint="eastAsia" w:ascii="宋体" w:hAnsi="宋体" w:cs="宋体"/>
          <w:color w:val="auto"/>
          <w:kern w:val="0"/>
          <w:sz w:val="24"/>
          <w:lang w:bidi="ar"/>
        </w:rPr>
      </w:pPr>
      <w:r>
        <w:rPr>
          <w:rFonts w:hint="eastAsia" w:ascii="宋体" w:hAnsi="宋体" w:cs="宋体"/>
          <w:color w:val="auto"/>
          <w:kern w:val="0"/>
          <w:sz w:val="24"/>
          <w:lang w:bidi="ar"/>
        </w:rPr>
        <w:t>4）若遇政策性调整增值税税率的，分包人提供增值税专用发票的增值税税率按当期国家税务总局政策性调整后的增值税税率执行；承包人按当次应付金额对应的不含增值税价款及调整后的增值税税率计算的增值税税费进行支付。</w:t>
      </w:r>
    </w:p>
    <w:p w14:paraId="0C2693CD">
      <w:pPr>
        <w:spacing w:line="360" w:lineRule="auto"/>
        <w:ind w:firstLine="480" w:firstLineChars="200"/>
        <w:rPr>
          <w:rFonts w:hint="eastAsia" w:ascii="宋体" w:hAnsi="宋体" w:cs="宋体"/>
          <w:color w:val="auto"/>
          <w:kern w:val="0"/>
          <w:sz w:val="24"/>
          <w:lang w:bidi="ar"/>
        </w:rPr>
      </w:pPr>
      <w:r>
        <w:rPr>
          <w:rFonts w:hint="eastAsia" w:ascii="宋体" w:hAnsi="宋体" w:cs="宋体"/>
          <w:color w:val="auto"/>
          <w:kern w:val="0"/>
          <w:sz w:val="24"/>
          <w:lang w:bidi="ar"/>
        </w:rPr>
        <w:t>11.13进度款支付要求：</w:t>
      </w:r>
    </w:p>
    <w:p w14:paraId="3F00CEE7">
      <w:pPr>
        <w:spacing w:line="360" w:lineRule="auto"/>
        <w:ind w:firstLine="480" w:firstLineChars="200"/>
        <w:rPr>
          <w:rFonts w:hint="eastAsia" w:ascii="宋体" w:hAnsi="宋体" w:cs="宋体"/>
          <w:color w:val="auto"/>
          <w:kern w:val="0"/>
          <w:sz w:val="24"/>
          <w:lang w:bidi="ar"/>
        </w:rPr>
      </w:pPr>
      <w:r>
        <w:rPr>
          <w:rFonts w:hint="eastAsia" w:ascii="宋体" w:hAnsi="宋体" w:cs="宋体"/>
          <w:color w:val="auto"/>
          <w:kern w:val="0"/>
          <w:sz w:val="24"/>
          <w:lang w:bidi="ar"/>
        </w:rPr>
        <w:t>1）工程款的计量及申请统一纳入承包人的工程款报审中，每期工程款由工人工资款项和其他工程款项两部分组成；工人工资款项由建设单位支付给承包人工人工资账户，再由承包人支付给分包人；其他工程款项建设单位支付至承包人的账户，再由承包人支付给分包人。</w:t>
      </w:r>
    </w:p>
    <w:p w14:paraId="1D0E4CEF">
      <w:pPr>
        <w:spacing w:line="360" w:lineRule="auto"/>
        <w:ind w:firstLine="480" w:firstLineChars="200"/>
        <w:rPr>
          <w:rFonts w:hint="eastAsia" w:ascii="宋体" w:hAnsi="宋体" w:cs="宋体"/>
          <w:color w:val="auto"/>
          <w:kern w:val="0"/>
          <w:sz w:val="24"/>
          <w:lang w:bidi="ar"/>
        </w:rPr>
      </w:pPr>
      <w:r>
        <w:rPr>
          <w:rFonts w:hint="eastAsia" w:ascii="宋体" w:hAnsi="宋体" w:cs="宋体"/>
          <w:color w:val="auto"/>
          <w:kern w:val="0"/>
          <w:sz w:val="24"/>
          <w:lang w:bidi="ar"/>
        </w:rPr>
        <w:t>2）承包人收到发包人支付的本工程对应工程款（含工人工资款）之日起14个工作日内，应将款项支付给相应的分包人。承包人未按上述时间要求支付分包工程款的，视为一次违约且按总承包合同约定向发包人支付违约金。</w:t>
      </w:r>
    </w:p>
    <w:p w14:paraId="48AA3E92">
      <w:pPr>
        <w:spacing w:line="360" w:lineRule="auto"/>
        <w:ind w:firstLine="480" w:firstLineChars="200"/>
        <w:rPr>
          <w:rFonts w:hint="eastAsia" w:ascii="宋体" w:hAnsi="宋体" w:cs="宋体"/>
          <w:color w:val="auto"/>
          <w:kern w:val="0"/>
          <w:sz w:val="24"/>
          <w:lang w:bidi="ar"/>
        </w:rPr>
      </w:pPr>
      <w:r>
        <w:rPr>
          <w:rFonts w:hint="eastAsia" w:ascii="宋体" w:hAnsi="宋体" w:cs="宋体"/>
          <w:color w:val="auto"/>
          <w:kern w:val="0"/>
          <w:sz w:val="24"/>
          <w:lang w:bidi="ar"/>
        </w:rPr>
        <w:t>3）因承包人原因未按本合同约定支付工程款的，分包人应自承包人应支付期限届满之日起第20天后向承包人发出要求付款的通知，承包人在收到付款通知之日起30日历天内仍未按要求支付的，分包人有权按照中国人民银行公布的同期一年期存款基准利率向承包人要求支付利息（该利息的计算基数为应付未付工程款）。计息时间从款项应支付期限届满之日起第31日算起计至实际支付之日止。</w:t>
      </w:r>
    </w:p>
    <w:p w14:paraId="462F4766">
      <w:pPr>
        <w:spacing w:line="360" w:lineRule="auto"/>
        <w:ind w:firstLine="480" w:firstLineChars="200"/>
        <w:rPr>
          <w:rFonts w:hint="eastAsia" w:ascii="宋体" w:hAnsi="宋体" w:cs="宋体"/>
          <w:color w:val="auto"/>
          <w:kern w:val="0"/>
          <w:sz w:val="24"/>
          <w:lang w:bidi="ar"/>
        </w:rPr>
      </w:pPr>
      <w:r>
        <w:rPr>
          <w:rFonts w:hint="eastAsia" w:ascii="宋体" w:hAnsi="宋体" w:cs="宋体"/>
          <w:color w:val="auto"/>
          <w:kern w:val="0"/>
          <w:sz w:val="24"/>
          <w:lang w:bidi="ar"/>
        </w:rPr>
        <w:t>11.14 因分包人原因形成的所有质量保修、赔偿费用及分包人质量保修违约处罚均从工程质保金中抵扣。如质保金余额不足以支付工程保修及赔偿等费用，分包人应在接到承包人、发包人通知后30天内将差额补齐。</w:t>
      </w:r>
    </w:p>
    <w:p w14:paraId="1ED2DE29">
      <w:pPr>
        <w:pStyle w:val="105"/>
        <w:tabs>
          <w:tab w:val="left" w:pos="720"/>
        </w:tabs>
        <w:spacing w:before="120" w:beforeLines="50" w:line="360" w:lineRule="auto"/>
        <w:rPr>
          <w:rFonts w:hint="eastAsia" w:ascii="宋体" w:hAnsi="宋体"/>
          <w:color w:val="auto"/>
          <w:sz w:val="24"/>
          <w:szCs w:val="24"/>
        </w:rPr>
      </w:pPr>
      <w:r>
        <w:rPr>
          <w:rFonts w:hint="eastAsia" w:ascii="宋体" w:hAnsi="宋体"/>
          <w:color w:val="auto"/>
          <w:sz w:val="24"/>
          <w:szCs w:val="24"/>
        </w:rPr>
        <w:t>七、材料和工程设备</w:t>
      </w:r>
      <w:bookmarkEnd w:id="141"/>
      <w:bookmarkEnd w:id="142"/>
    </w:p>
    <w:p w14:paraId="1AA19706">
      <w:pPr>
        <w:pStyle w:val="5"/>
        <w:spacing w:before="0" w:after="0" w:line="360" w:lineRule="auto"/>
        <w:rPr>
          <w:rFonts w:hint="eastAsia" w:ascii="宋体" w:hAnsi="宋体" w:cs="宋体"/>
          <w:color w:val="auto"/>
          <w:kern w:val="0"/>
          <w:sz w:val="24"/>
        </w:rPr>
      </w:pPr>
      <w:bookmarkStart w:id="143" w:name="_Toc517273226"/>
      <w:r>
        <w:rPr>
          <w:rFonts w:hint="eastAsia" w:ascii="宋体" w:hAnsi="宋体" w:cs="宋体"/>
          <w:color w:val="auto"/>
          <w:kern w:val="0"/>
          <w:sz w:val="24"/>
        </w:rPr>
        <w:t>12 材料和工程设备的提供</w:t>
      </w:r>
    </w:p>
    <w:p w14:paraId="442B89A3">
      <w:pPr>
        <w:spacing w:line="360" w:lineRule="auto"/>
        <w:ind w:firstLine="480" w:firstLineChars="200"/>
        <w:rPr>
          <w:rFonts w:hint="eastAsia" w:ascii="宋体" w:hAnsi="宋体" w:cs="宋体"/>
          <w:color w:val="auto"/>
          <w:kern w:val="0"/>
          <w:sz w:val="24"/>
          <w:lang w:bidi="ar"/>
        </w:rPr>
      </w:pPr>
      <w:r>
        <w:rPr>
          <w:rFonts w:hint="eastAsia" w:ascii="宋体" w:hAnsi="宋体" w:cs="宋体"/>
          <w:color w:val="auto"/>
          <w:kern w:val="0"/>
          <w:sz w:val="24"/>
          <w:lang w:bidi="ar"/>
        </w:rPr>
        <w:t>12.1 分包人提供的材料和工程设备</w:t>
      </w:r>
    </w:p>
    <w:p w14:paraId="554BFE7E">
      <w:pPr>
        <w:spacing w:line="360" w:lineRule="auto"/>
        <w:ind w:firstLine="480" w:firstLineChars="200"/>
        <w:rPr>
          <w:rFonts w:hint="eastAsia" w:ascii="宋体" w:hAnsi="宋体" w:cs="宋体"/>
          <w:color w:val="auto"/>
          <w:kern w:val="0"/>
          <w:sz w:val="24"/>
          <w:lang w:bidi="ar"/>
        </w:rPr>
      </w:pPr>
      <w:r>
        <w:rPr>
          <w:rFonts w:hint="eastAsia" w:ascii="宋体" w:hAnsi="宋体" w:cs="宋体"/>
          <w:color w:val="auto"/>
          <w:kern w:val="0"/>
          <w:sz w:val="24"/>
          <w:lang w:bidi="ar"/>
        </w:rPr>
        <w:t>12.1.1 本工程使用的材料和工程设备参考品牌详见合同附件《材料设备品牌推荐表》。分包人进场后不晚于样品送样前7天完成材料设备品牌、系列型号的报审工作，包括：清单内的所有主材、设备、合同约定品牌的材料设备，有技术文件约定参数的材料设备，其他需要报审的材料设备。品牌报审同时完成以下计划申报工作：《材料设备进场计划》、《材料设备排产计划》</w:t>
      </w:r>
    </w:p>
    <w:p w14:paraId="5F6EFE2A">
      <w:pPr>
        <w:spacing w:line="360" w:lineRule="auto"/>
        <w:ind w:firstLine="480" w:firstLineChars="200"/>
        <w:rPr>
          <w:rFonts w:hint="eastAsia" w:ascii="宋体" w:hAnsi="宋体" w:cs="宋体"/>
          <w:color w:val="auto"/>
          <w:kern w:val="0"/>
          <w:sz w:val="24"/>
          <w:lang w:bidi="ar"/>
        </w:rPr>
      </w:pPr>
      <w:r>
        <w:rPr>
          <w:rFonts w:hint="eastAsia" w:ascii="宋体" w:hAnsi="宋体" w:cs="宋体"/>
          <w:color w:val="auto"/>
          <w:kern w:val="0"/>
          <w:sz w:val="24"/>
          <w:lang w:bidi="ar"/>
        </w:rPr>
        <w:t>12.1.2 发包人、承包人对分包人提供材料和工程设备的另行约定为：分包人原 则上必须选用工程材料设备品牌推荐表中明确的材料设备品牌，并经承包人及发包人审批同意后方可用于本合同工程；招标文件未列明品牌及供货厂家的，分包人必须注明所选用材料设备的品牌产地、规格、等级，应在国优、省优、行业知名产品中，择优选择3家或以上的候选品牌、厂家，通过承包人报监理人、发包人审批后采用。 主材应由承包人选定厂家和品牌后报发包人批准，且承包人选用主材不应低于投标文件中的技术标准。同时应符合本项目绿建三星认证的要求。半成品加工厂应由承包人择优选择3-家或以上满足现场质量及产能需求的候选加工厂家，经发包人、监理人考察确认，由承包人报监理人、发包人审批后采用。对于投标书中已承诺并经承包人、发包人确认的材料（设备），经监理人和发包人、承包人核实，在施工当时已停产或施工当时有生产但市场上的数量不能满足施工需要的，分包人应及时向监理人和发包人提供相关佐证资料，申请更换 相关材料设备品牌。若招标时材料设备品牌推荐表已提供参考品牌的，由分包人 在推荐品牌中选择与投标书中已承诺材料同一档次或高一档次的品牌材料，主材或设备价格按原投标材料（设备）单价；若招标时材料设备品牌推荐表未明确参考品牌的，且分包人在其投标书中亦未对相关材料（设备）品牌进行承诺的，须采购满足相关技术要求且承包人、发包人认可的材料（设备），价格按原投标单价；</w:t>
      </w:r>
    </w:p>
    <w:p w14:paraId="40197BA8">
      <w:pPr>
        <w:spacing w:line="360" w:lineRule="auto"/>
        <w:ind w:firstLine="480" w:firstLineChars="200"/>
        <w:rPr>
          <w:rFonts w:hint="eastAsia" w:ascii="宋体" w:hAnsi="宋体" w:cs="宋体"/>
          <w:color w:val="auto"/>
          <w:kern w:val="0"/>
          <w:sz w:val="24"/>
          <w:lang w:bidi="ar"/>
        </w:rPr>
      </w:pPr>
      <w:r>
        <w:rPr>
          <w:rFonts w:hint="eastAsia" w:ascii="宋体" w:hAnsi="宋体" w:cs="宋体"/>
          <w:color w:val="auto"/>
          <w:kern w:val="0"/>
          <w:sz w:val="24"/>
          <w:lang w:bidi="ar"/>
        </w:rPr>
        <w:t>以上要求也包括材料或设备部分参数、效果不满足技术要求及品控要求，以及在施工过程中已使用的厂家出现产能不足或参数、效果不满足技术要求及品控要求的情形；分包人应按照本合同约定的参考品牌、技术要求、现场施工需要更换或增加相应材料品牌或加工厂家，发包人、承包人有权要求分包人组织调研、提供样板进行评审确认。</w:t>
      </w:r>
    </w:p>
    <w:p w14:paraId="2CA9B32D">
      <w:pPr>
        <w:spacing w:line="360" w:lineRule="auto"/>
        <w:ind w:firstLine="480" w:firstLineChars="200"/>
        <w:rPr>
          <w:rFonts w:hint="eastAsia" w:ascii="宋体" w:hAnsi="宋体" w:cs="宋体"/>
          <w:color w:val="auto"/>
          <w:kern w:val="0"/>
          <w:sz w:val="24"/>
          <w:lang w:bidi="ar"/>
        </w:rPr>
      </w:pPr>
      <w:r>
        <w:rPr>
          <w:rFonts w:hint="eastAsia" w:ascii="宋体" w:hAnsi="宋体" w:cs="宋体"/>
          <w:color w:val="auto"/>
          <w:kern w:val="0"/>
          <w:sz w:val="24"/>
          <w:lang w:bidi="ar"/>
        </w:rPr>
        <w:t>12.1.3 分包人自行采购的材料设备，订货前至少5天（属监造设备的订货前至少10天）通过承包人审核后，由承包人向监理人及发包人提供相关的材料、设备文件（包括但不限于品牌、产地、规格、等级、技术性能指标检测检验报告等证明材料、设备满足招标图纸及技术文件要求，且与发包人推荐品牌相当档次的文件、资料），报承包人及发包人审批同意后方可采购；并对需要封样的产品进行三方封样,作为进场验收和施工复核的依据。分包人所购材料设备必须是原厂、正品、全新的产品。</w:t>
      </w:r>
    </w:p>
    <w:p w14:paraId="054B8258">
      <w:pPr>
        <w:spacing w:line="360" w:lineRule="auto"/>
        <w:ind w:firstLine="480" w:firstLineChars="200"/>
        <w:rPr>
          <w:rFonts w:hint="eastAsia" w:ascii="宋体" w:hAnsi="宋体" w:cs="宋体"/>
          <w:color w:val="auto"/>
          <w:kern w:val="0"/>
          <w:sz w:val="24"/>
          <w:lang w:bidi="ar"/>
        </w:rPr>
      </w:pPr>
      <w:r>
        <w:rPr>
          <w:rFonts w:hint="eastAsia" w:ascii="宋体" w:hAnsi="宋体" w:cs="宋体"/>
          <w:color w:val="auto"/>
          <w:kern w:val="0"/>
          <w:sz w:val="24"/>
          <w:lang w:bidi="ar"/>
        </w:rPr>
        <w:t>材料、设备所配套申报的生产及加工厂家、代理商需要满足招标文件中相关要求，并配合发包人进行相关考察，考察结果不能满足项目需求的，承包人或发包人有权拒绝使用该项产品。材料、设备进场前7天，需要向承包人和发包人提供分包人或其经发包人审批的相关厂家、授权代理商签订的供货合同、出厂合格证、各种产品质量认证证书、出厂试验报告、型式试验报告、第三方检测报告、相关保证函、厂家联系方式、验证方式、厂家确认的出货单等相关正规渠道出货证明，进口材料设备还需要提供报关单、原产地证明、商检证明文件。授权代理商须提供项目授权或年度授权证明。材料、设备、辅材的采购不得由劳务分包代购。材料、设备未附相关采购合同的，进度款中承包人不予支付相关材料、设备费用。分包人需要根据承包人及发包人要求制定材料设备的进场计划并与厂家制定材料设备排产计划和监造大纲。按监造大纲组织到厂监造。监造材料设备的相关费用由分包人承担，并在投标报价中综合考虑。分包人自行采购的材料、设备（或元件）未按合同约定报承包人及发包人审批同意的，分包人应按合同约定支付违约金。承包人有权要求分包人拆除、退场或重新采购，并承担由此发生的费用，工期不予顺延。若承包人及发包人同意验收的，分包人应支付上述违约金并采取以下处理方法：若该批材料、设备（或元件）市场价低于合同材料、设备（或元件）价格的，则分包人按照材料、设备市 场价计价并再以价差计算违约金；若该批材料、设备（或元件）市场价高于合同材料、设备（或元件）价格的，则按合同材料、设备（或元件）价格计价。发包人有权对原《材料设备品牌推荐表》的部分品牌进行更换或取消，对新增的材料设备品牌价格由三方协商确定。对于垄断性（消防、电力、防雷、市政给水、排污、环保、燃气、网络通讯 等）部门要求验收的材料，分包人必须使用在工程所在地有相关工程业绩的材料并提交相关工程业绩的证明。</w:t>
      </w:r>
    </w:p>
    <w:p w14:paraId="3CD417E6">
      <w:pPr>
        <w:spacing w:line="360" w:lineRule="auto"/>
        <w:ind w:firstLine="480" w:firstLineChars="200"/>
        <w:rPr>
          <w:rFonts w:hint="eastAsia" w:ascii="宋体" w:hAnsi="宋体" w:cs="宋体"/>
          <w:color w:val="auto"/>
          <w:kern w:val="0"/>
          <w:sz w:val="24"/>
          <w:lang w:bidi="ar"/>
        </w:rPr>
      </w:pPr>
      <w:r>
        <w:rPr>
          <w:rFonts w:hint="eastAsia" w:ascii="宋体" w:hAnsi="宋体" w:cs="宋体"/>
          <w:color w:val="auto"/>
          <w:kern w:val="0"/>
          <w:sz w:val="24"/>
          <w:lang w:bidi="ar"/>
        </w:rPr>
        <w:t>12.1.4 检测费用承担方式：本合同工程相关的第三方检测由发包人另行委托，不在本合同范围内，发包人只承担相应的检测费，其他一切相关费用及工作均由分包人承担且已经包含在本合同暂定总价内（包括但不限于：需提供检测所需的材料并承担材料及材料损耗及检测配合的相关费用）。除根据政策要求的第三方检测和监理相关检测外，根据工程实际情况，发包人对有疑问、高价值、对效果有重大影响、易产生不合格品的材料设备有权实施抽检，且分包人不得以该抽检工作为由提出工期索赔。检验的结果证明该项材料、设备不符合合同要求的，因此增加的费用由分包人承担；检验结果证明该项材料、设备符合合同要求的，由发包人承担因此增加的费用。各项检查中已经出现不合格品的材料、设备整改后需要加倍抽检或全检，分包人承担全额费用，工期不予顺延。不论是否通过发包人、监理人的抽查、验收，监理人及发包人对材料、设备的检验、抽查意见均不免除分包人提供的材料设备不符合合同约定的责任。</w:t>
      </w:r>
    </w:p>
    <w:p w14:paraId="2FA5B9A8">
      <w:pPr>
        <w:spacing w:line="360" w:lineRule="auto"/>
        <w:ind w:firstLine="480" w:firstLineChars="200"/>
        <w:rPr>
          <w:rFonts w:hint="eastAsia" w:ascii="宋体" w:hAnsi="宋体" w:cs="宋体"/>
          <w:color w:val="auto"/>
          <w:kern w:val="0"/>
          <w:sz w:val="24"/>
          <w:lang w:bidi="ar"/>
        </w:rPr>
      </w:pPr>
      <w:r>
        <w:rPr>
          <w:rFonts w:hint="eastAsia" w:ascii="宋体" w:hAnsi="宋体" w:cs="宋体"/>
          <w:color w:val="auto"/>
          <w:kern w:val="0"/>
          <w:sz w:val="24"/>
          <w:lang w:bidi="ar"/>
        </w:rPr>
        <w:t>12.1.5 分包人采购和（或）使用不合格、质量不达标、假冒伪劣材料、设备的，应按补充条款约定支付违约金。发包人或承包人有权要求分包人拆除、退场或重新采购，并承担由此发生的费用，工期不予顺延。若发包人及承包人同意验收的，分包人应支付上述违约金并采取以下处理方法：若该批材料、设备（或元件）市场价低于合同材料、设备（或元件）价格的，则分包人按照材料、设备（或元件）市场价计价并再以价差计算违约金；若该批材料、设备（或元件）市场价高于合同材料、设备（或元件）价格的，则按合同材料、设备（或元件）价格计价。若分包人将假冒伪劣材料设备用于本工程，则每发生一例，经发包人书面通知，承包人有权要求分包人按补充条款约定承担违约责任，该款项直接从工程进 度款及工程结算款中扣除，无需经分包人同意。分包人并应无条件负责修复、拆除并将所购材料设备退场，并承担由此产生的一切费用及责任，由此延误的工期 由分包人承担责任。</w:t>
      </w:r>
    </w:p>
    <w:p w14:paraId="03D0397A">
      <w:pPr>
        <w:spacing w:line="360" w:lineRule="auto"/>
        <w:ind w:firstLine="480" w:firstLineChars="200"/>
        <w:rPr>
          <w:rFonts w:hint="eastAsia" w:ascii="宋体" w:hAnsi="宋体" w:cs="宋体"/>
          <w:color w:val="auto"/>
          <w:kern w:val="0"/>
          <w:sz w:val="24"/>
          <w:lang w:bidi="ar"/>
        </w:rPr>
      </w:pPr>
      <w:r>
        <w:rPr>
          <w:rFonts w:hint="eastAsia" w:ascii="宋体" w:hAnsi="宋体" w:cs="宋体"/>
          <w:color w:val="auto"/>
          <w:kern w:val="0"/>
          <w:sz w:val="24"/>
          <w:lang w:bidi="ar"/>
        </w:rPr>
        <w:t>12.1.6分包人可能被要求提供下列与备品备件有关的材料、通知和资料：发包人或承包人所需的备件有：/。</w:t>
      </w:r>
    </w:p>
    <w:p w14:paraId="6639AFD2">
      <w:pPr>
        <w:spacing w:line="360" w:lineRule="auto"/>
        <w:ind w:firstLine="480" w:firstLineChars="200"/>
        <w:rPr>
          <w:rFonts w:hint="eastAsia" w:ascii="宋体" w:hAnsi="宋体" w:cs="宋体"/>
          <w:color w:val="auto"/>
          <w:kern w:val="0"/>
          <w:sz w:val="24"/>
          <w:lang w:bidi="ar"/>
        </w:rPr>
      </w:pPr>
      <w:r>
        <w:rPr>
          <w:rFonts w:hint="eastAsia" w:ascii="宋体" w:hAnsi="宋体" w:cs="宋体"/>
          <w:color w:val="auto"/>
          <w:kern w:val="0"/>
          <w:sz w:val="24"/>
          <w:lang w:bidi="ar"/>
        </w:rPr>
        <w:t>12.2发包人提供的材料和工程设备</w:t>
      </w:r>
    </w:p>
    <w:p w14:paraId="4E1AF576">
      <w:pPr>
        <w:spacing w:line="360" w:lineRule="auto"/>
        <w:ind w:firstLine="480" w:firstLineChars="200"/>
        <w:rPr>
          <w:rFonts w:hint="eastAsia" w:ascii="宋体" w:hAnsi="宋体" w:cs="宋体"/>
          <w:color w:val="auto"/>
          <w:kern w:val="0"/>
          <w:sz w:val="24"/>
          <w:lang w:bidi="ar"/>
        </w:rPr>
      </w:pPr>
      <w:r>
        <w:rPr>
          <w:rFonts w:hint="eastAsia" w:ascii="宋体" w:hAnsi="宋体" w:cs="宋体"/>
          <w:color w:val="auto"/>
          <w:kern w:val="0"/>
          <w:sz w:val="24"/>
          <w:lang w:bidi="ar"/>
        </w:rPr>
        <w:t>本工程由分包人包工包料包工程设备，发包人不提供的材料和工程设备。</w:t>
      </w:r>
    </w:p>
    <w:p w14:paraId="7B479877">
      <w:pPr>
        <w:spacing w:line="360" w:lineRule="auto"/>
        <w:ind w:firstLine="480" w:firstLineChars="200"/>
        <w:rPr>
          <w:rFonts w:hint="eastAsia" w:ascii="宋体" w:hAnsi="宋体" w:cs="宋体"/>
          <w:color w:val="auto"/>
          <w:kern w:val="0"/>
          <w:sz w:val="24"/>
          <w:lang w:bidi="ar"/>
        </w:rPr>
      </w:pPr>
      <w:r>
        <w:rPr>
          <w:rFonts w:hint="eastAsia" w:ascii="宋体" w:hAnsi="宋体" w:cs="宋体"/>
          <w:color w:val="auto"/>
          <w:kern w:val="0"/>
          <w:sz w:val="24"/>
          <w:lang w:bidi="ar"/>
        </w:rPr>
        <w:t>12.3禁止使用不合格的材料和工程设备</w:t>
      </w:r>
    </w:p>
    <w:p w14:paraId="04B0FCF4">
      <w:pPr>
        <w:spacing w:line="360" w:lineRule="auto"/>
        <w:ind w:firstLine="480" w:firstLineChars="200"/>
        <w:rPr>
          <w:rFonts w:hint="eastAsia" w:ascii="宋体" w:hAnsi="宋体" w:cs="宋体"/>
          <w:color w:val="auto"/>
          <w:kern w:val="0"/>
          <w:sz w:val="24"/>
          <w:lang w:bidi="ar"/>
        </w:rPr>
      </w:pPr>
      <w:r>
        <w:rPr>
          <w:rFonts w:hint="eastAsia" w:ascii="宋体" w:hAnsi="宋体" w:cs="宋体"/>
          <w:color w:val="auto"/>
          <w:kern w:val="0"/>
          <w:sz w:val="24"/>
          <w:lang w:bidi="ar"/>
        </w:rPr>
        <w:t>分包人使用了不合格材料或工程设备，工程质量达不到标准要求，又拒绝清除不合格工程的，分包人应按合同补充条款约定承担违约责任。</w:t>
      </w:r>
    </w:p>
    <w:p w14:paraId="14E4C987">
      <w:pPr>
        <w:spacing w:line="360" w:lineRule="auto"/>
        <w:ind w:firstLine="480" w:firstLineChars="200"/>
        <w:rPr>
          <w:rFonts w:hint="eastAsia" w:ascii="宋体" w:hAnsi="宋体" w:cs="宋体"/>
          <w:color w:val="auto"/>
          <w:kern w:val="0"/>
          <w:sz w:val="24"/>
          <w:lang w:bidi="ar"/>
        </w:rPr>
      </w:pPr>
      <w:r>
        <w:rPr>
          <w:rFonts w:hint="eastAsia" w:ascii="宋体" w:hAnsi="宋体" w:cs="宋体"/>
          <w:color w:val="auto"/>
          <w:kern w:val="0"/>
          <w:sz w:val="24"/>
          <w:lang w:bidi="ar"/>
        </w:rPr>
        <w:t>12.4 施工设备和临时设施</w:t>
      </w:r>
    </w:p>
    <w:p w14:paraId="2813EBF4">
      <w:pPr>
        <w:spacing w:line="360" w:lineRule="auto"/>
        <w:ind w:firstLine="480" w:firstLineChars="200"/>
        <w:rPr>
          <w:rFonts w:hint="eastAsia" w:ascii="宋体" w:hAnsi="宋体" w:cs="宋体"/>
          <w:color w:val="auto"/>
          <w:kern w:val="0"/>
          <w:sz w:val="24"/>
          <w:lang w:bidi="ar"/>
        </w:rPr>
      </w:pPr>
      <w:r>
        <w:rPr>
          <w:rFonts w:hint="eastAsia" w:ascii="宋体" w:hAnsi="宋体" w:cs="宋体"/>
          <w:color w:val="auto"/>
          <w:kern w:val="0"/>
          <w:sz w:val="24"/>
          <w:lang w:bidi="ar"/>
        </w:rPr>
        <w:t>12.4.1 分包人提供的施工设备和临时设施</w:t>
      </w:r>
    </w:p>
    <w:p w14:paraId="1F4FB40D">
      <w:pPr>
        <w:spacing w:line="360" w:lineRule="auto"/>
        <w:ind w:firstLine="480" w:firstLineChars="200"/>
        <w:rPr>
          <w:rFonts w:hint="eastAsia" w:ascii="宋体" w:hAnsi="宋体" w:cs="宋体"/>
          <w:color w:val="auto"/>
          <w:kern w:val="0"/>
          <w:sz w:val="24"/>
          <w:lang w:bidi="ar"/>
        </w:rPr>
      </w:pPr>
      <w:r>
        <w:rPr>
          <w:rFonts w:hint="eastAsia" w:ascii="宋体" w:hAnsi="宋体" w:cs="宋体"/>
          <w:color w:val="auto"/>
          <w:kern w:val="0"/>
          <w:sz w:val="24"/>
          <w:lang w:bidi="ar"/>
        </w:rPr>
        <w:t>12.4.1.1分包人提供的施工设备或临时设施： 分包人提供的施工设备或临时设 施不得低于分包人投标文件中明确的数量、规格及投入时间等承诺标准，详见本 合同附件《主要施工机械设备表》；如投标承诺中提供的施工设备或临时设施无 法满足按约定的时间、质量标准等完成本合同工程的要求，分包人应自行增加、 完善投入的施工设备和临时设施；如承包人认为分包人投入的施工设备或临时设 施不足，已影响到工程进度、安全、质量，承包人有权要求分包人在48小时内增 加及完善投入的施工设备和临时设施，否则分包人每次须向承包人按补充条款承 担违约责任，增加及完善投入的施工设备和临时设施相关费用由分包人承担，发 包人或承包人不再另行支付。</w:t>
      </w:r>
    </w:p>
    <w:p w14:paraId="4FBB2A58">
      <w:pPr>
        <w:spacing w:line="360" w:lineRule="auto"/>
        <w:ind w:firstLine="480" w:firstLineChars="200"/>
        <w:rPr>
          <w:rFonts w:hint="eastAsia" w:ascii="宋体" w:hAnsi="宋体" w:cs="宋体"/>
          <w:color w:val="auto"/>
          <w:kern w:val="0"/>
          <w:sz w:val="24"/>
          <w:lang w:bidi="ar"/>
        </w:rPr>
      </w:pPr>
      <w:r>
        <w:rPr>
          <w:rFonts w:hint="eastAsia" w:ascii="宋体" w:hAnsi="宋体" w:cs="宋体"/>
          <w:color w:val="auto"/>
          <w:kern w:val="0"/>
          <w:sz w:val="24"/>
          <w:lang w:bidi="ar"/>
        </w:rPr>
        <w:t>12.4.1.2分包人不得以任何理由中途停工，或变相减少施工组织中规定的施工设 备，否则经承包人、发包人和监理人确认，视为分包人违约，分包人按补充条款 约定承担违约金。</w:t>
      </w:r>
    </w:p>
    <w:p w14:paraId="5A5440B8">
      <w:pPr>
        <w:spacing w:line="360" w:lineRule="auto"/>
        <w:ind w:firstLine="480" w:firstLineChars="200"/>
        <w:rPr>
          <w:rFonts w:hint="eastAsia" w:ascii="宋体" w:hAnsi="宋体" w:cs="宋体"/>
          <w:color w:val="auto"/>
          <w:kern w:val="0"/>
          <w:sz w:val="24"/>
          <w:lang w:bidi="ar"/>
        </w:rPr>
      </w:pPr>
      <w:r>
        <w:rPr>
          <w:rFonts w:hint="eastAsia" w:ascii="宋体" w:hAnsi="宋体" w:cs="宋体"/>
          <w:color w:val="auto"/>
          <w:kern w:val="0"/>
          <w:sz w:val="24"/>
          <w:lang w:bidi="ar"/>
        </w:rPr>
        <w:t>12.4.1.3分包人施工所需的临时设施应全部在拟建工程占地范围内布置，承包人 不提供额外的施工用地。如果分包人出于任何正当的理由，要求临时占用任何额 外的施工用地，承包人应尽可能协助分包人获得其所需的临时用地，但所有的费 用都应由分包人承担。承包人不承诺保证获得或提供分包人要求的任何临时用地。</w:t>
      </w:r>
    </w:p>
    <w:p w14:paraId="6D43A902">
      <w:pPr>
        <w:spacing w:line="360" w:lineRule="auto"/>
        <w:ind w:firstLine="480" w:firstLineChars="200"/>
        <w:rPr>
          <w:rFonts w:hint="eastAsia" w:ascii="宋体" w:hAnsi="宋体" w:cs="宋体"/>
          <w:color w:val="auto"/>
          <w:kern w:val="0"/>
          <w:sz w:val="24"/>
          <w:lang w:bidi="ar"/>
        </w:rPr>
      </w:pPr>
      <w:r>
        <w:rPr>
          <w:rFonts w:hint="eastAsia" w:ascii="宋体" w:hAnsi="宋体" w:cs="宋体"/>
          <w:color w:val="auto"/>
          <w:kern w:val="0"/>
          <w:sz w:val="24"/>
          <w:lang w:bidi="ar"/>
        </w:rPr>
        <w:t>12.4.1.4分包人应绘制场地平面布置图，编制施工场地布置方案报承包人、监理人审批，场地布置应满足办公、生活、施工、消防、环保、污水处理一体化等要求。</w:t>
      </w:r>
    </w:p>
    <w:p w14:paraId="57B7AD95">
      <w:pPr>
        <w:spacing w:line="360" w:lineRule="auto"/>
        <w:ind w:firstLine="480" w:firstLineChars="200"/>
        <w:rPr>
          <w:rFonts w:hint="eastAsia" w:ascii="宋体" w:hAnsi="宋体" w:cs="宋体"/>
          <w:color w:val="auto"/>
          <w:kern w:val="0"/>
          <w:sz w:val="24"/>
          <w:lang w:bidi="ar"/>
        </w:rPr>
      </w:pPr>
      <w:r>
        <w:rPr>
          <w:rFonts w:hint="eastAsia" w:ascii="宋体" w:hAnsi="宋体" w:cs="宋体"/>
          <w:color w:val="auto"/>
          <w:kern w:val="0"/>
          <w:sz w:val="24"/>
          <w:lang w:bidi="ar"/>
        </w:rPr>
        <w:t>12.4.1.5分包人的施工人员住宿由分包人自行于工地范围外解决并自行考虑住 宿费用。本工程场地不能保证场地内材料存放与加工布置需求，分包人应根据现 场踏勘情况及施工组织需求综合自行考虑所连带发生的相关费用。</w:t>
      </w:r>
    </w:p>
    <w:p w14:paraId="3C8B10B6">
      <w:pPr>
        <w:spacing w:line="360" w:lineRule="auto"/>
        <w:ind w:firstLine="480" w:firstLineChars="200"/>
        <w:rPr>
          <w:rFonts w:hint="eastAsia" w:ascii="宋体" w:hAnsi="宋体" w:cs="宋体"/>
          <w:color w:val="auto"/>
          <w:kern w:val="0"/>
          <w:sz w:val="24"/>
          <w:lang w:bidi="ar"/>
        </w:rPr>
      </w:pPr>
      <w:r>
        <w:rPr>
          <w:rFonts w:hint="eastAsia" w:ascii="宋体" w:hAnsi="宋体" w:cs="宋体"/>
          <w:color w:val="auto"/>
          <w:kern w:val="0"/>
          <w:sz w:val="24"/>
          <w:lang w:bidi="ar"/>
        </w:rPr>
        <w:t>12.4.2承包人提供的施工设备和临时设施</w:t>
      </w:r>
    </w:p>
    <w:p w14:paraId="3E0CD8F4">
      <w:pPr>
        <w:spacing w:line="360" w:lineRule="auto"/>
        <w:ind w:firstLine="480" w:firstLineChars="200"/>
        <w:rPr>
          <w:rFonts w:hint="eastAsia" w:ascii="宋体" w:hAnsi="宋体" w:cs="宋体"/>
          <w:color w:val="auto"/>
          <w:kern w:val="0"/>
          <w:sz w:val="24"/>
          <w:lang w:bidi="ar"/>
        </w:rPr>
      </w:pPr>
      <w:r>
        <w:rPr>
          <w:rFonts w:hint="eastAsia" w:ascii="宋体" w:hAnsi="宋体" w:cs="宋体"/>
          <w:color w:val="auto"/>
          <w:kern w:val="0"/>
          <w:sz w:val="24"/>
          <w:lang w:bidi="ar"/>
        </w:rPr>
        <w:t>（1）临建使用费：本工程不设临建生活区，分包人自行解决分包工程工人的 住宿及伙食费用。</w:t>
      </w:r>
    </w:p>
    <w:p w14:paraId="0DEBE362">
      <w:pPr>
        <w:spacing w:line="360" w:lineRule="auto"/>
        <w:ind w:firstLine="480" w:firstLineChars="200"/>
        <w:rPr>
          <w:rFonts w:hint="eastAsia" w:ascii="宋体" w:hAnsi="宋体" w:cs="宋体"/>
          <w:color w:val="auto"/>
          <w:kern w:val="0"/>
          <w:sz w:val="24"/>
          <w:lang w:bidi="ar"/>
        </w:rPr>
      </w:pPr>
      <w:r>
        <w:rPr>
          <w:rFonts w:hint="eastAsia" w:ascii="宋体" w:hAnsi="宋体" w:cs="宋体"/>
          <w:color w:val="auto"/>
          <w:kern w:val="0"/>
          <w:sz w:val="24"/>
          <w:lang w:bidi="ar"/>
        </w:rPr>
        <w:t>（2）临电临水费：本工程临电由承包人按照总包管理需要布设至二级箱，临 水按照总包管理需要布设接驳口，二级箱及接驳口以后的临水临电布设由分包人 负责并承担费用，以上费用均包含在承包人收取合同金额1%的水电费中。</w:t>
      </w:r>
    </w:p>
    <w:p w14:paraId="2D7ED8CE">
      <w:pPr>
        <w:spacing w:line="360" w:lineRule="auto"/>
        <w:ind w:firstLine="480" w:firstLineChars="200"/>
        <w:rPr>
          <w:rFonts w:hint="eastAsia" w:ascii="宋体" w:hAnsi="宋体" w:cs="宋体"/>
          <w:color w:val="auto"/>
          <w:kern w:val="0"/>
          <w:sz w:val="24"/>
          <w:lang w:bidi="ar"/>
        </w:rPr>
      </w:pPr>
      <w:r>
        <w:rPr>
          <w:rFonts w:hint="eastAsia" w:ascii="宋体" w:hAnsi="宋体" w:cs="宋体"/>
          <w:color w:val="auto"/>
          <w:kern w:val="0"/>
          <w:sz w:val="24"/>
          <w:lang w:bidi="ar"/>
        </w:rPr>
        <w:t>（3）垂直运输费：本项目承包人提供现有塔吊（如有）。</w:t>
      </w:r>
    </w:p>
    <w:p w14:paraId="76502522">
      <w:pPr>
        <w:spacing w:line="360" w:lineRule="auto"/>
        <w:ind w:firstLine="480" w:firstLineChars="200"/>
        <w:rPr>
          <w:rFonts w:hint="eastAsia" w:ascii="宋体" w:hAnsi="宋体" w:cs="宋体"/>
          <w:color w:val="auto"/>
          <w:kern w:val="0"/>
          <w:sz w:val="24"/>
          <w:lang w:bidi="ar"/>
        </w:rPr>
      </w:pPr>
      <w:r>
        <w:rPr>
          <w:rFonts w:hint="eastAsia" w:ascii="宋体" w:hAnsi="宋体" w:cs="宋体"/>
          <w:color w:val="auto"/>
          <w:kern w:val="0"/>
          <w:sz w:val="24"/>
          <w:lang w:bidi="ar"/>
        </w:rPr>
        <w:t>（4）现场办公室：可提供板房办公，收费标准为3000元/间/月。该费用由分包人自行考虑是否使用及承担，发包人不另行支付。</w:t>
      </w:r>
    </w:p>
    <w:p w14:paraId="7BAD826F">
      <w:pPr>
        <w:pStyle w:val="5"/>
        <w:spacing w:before="120" w:beforeLines="50" w:after="0" w:line="360" w:lineRule="auto"/>
        <w:ind w:firstLine="482" w:firstLineChars="200"/>
        <w:rPr>
          <w:rFonts w:hint="eastAsia" w:ascii="宋体" w:hAnsi="宋体" w:cs="宋体"/>
          <w:color w:val="auto"/>
          <w:sz w:val="24"/>
        </w:rPr>
      </w:pPr>
      <w:bookmarkStart w:id="144" w:name="_Toc25349"/>
      <w:bookmarkStart w:id="145" w:name="_Toc7891"/>
      <w:bookmarkStart w:id="146" w:name="_Toc11659"/>
      <w:bookmarkStart w:id="147" w:name="_Toc7702"/>
      <w:bookmarkStart w:id="148" w:name="_Toc11500"/>
      <w:bookmarkStart w:id="149" w:name="_Toc29609"/>
      <w:bookmarkStart w:id="150" w:name="_Toc28999"/>
      <w:bookmarkStart w:id="151" w:name="_Toc15527"/>
      <w:bookmarkStart w:id="152" w:name="_Toc15221"/>
      <w:bookmarkStart w:id="153" w:name="_Toc13836"/>
      <w:bookmarkStart w:id="154" w:name="_Toc31338"/>
      <w:bookmarkStart w:id="155" w:name="_Toc32047"/>
      <w:bookmarkStart w:id="156" w:name="_Toc30653"/>
      <w:bookmarkStart w:id="157" w:name="_Toc518"/>
      <w:r>
        <w:rPr>
          <w:rFonts w:hint="eastAsia" w:ascii="宋体" w:hAnsi="宋体" w:cs="宋体"/>
          <w:color w:val="auto"/>
          <w:kern w:val="0"/>
          <w:sz w:val="24"/>
        </w:rPr>
        <w:t>13 材料质量</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bookmarkEnd w:id="143"/>
    <w:p w14:paraId="4A71CA8B">
      <w:pPr>
        <w:spacing w:line="360" w:lineRule="auto"/>
        <w:ind w:firstLine="568" w:firstLineChars="237"/>
        <w:rPr>
          <w:rFonts w:hint="eastAsia" w:ascii="宋体" w:hAnsi="宋体" w:cs="宋体"/>
          <w:color w:val="auto"/>
          <w:kern w:val="0"/>
          <w:sz w:val="24"/>
          <w:lang w:bidi="ar"/>
        </w:rPr>
      </w:pPr>
      <w:bookmarkStart w:id="158" w:name="_Toc517273227"/>
      <w:bookmarkStart w:id="159" w:name="_Toc6664"/>
      <w:bookmarkStart w:id="160" w:name="_Toc13560"/>
      <w:bookmarkStart w:id="161" w:name="_Toc517273229"/>
      <w:r>
        <w:rPr>
          <w:rFonts w:hint="eastAsia" w:ascii="宋体" w:hAnsi="宋体" w:cs="宋体"/>
          <w:color w:val="auto"/>
          <w:kern w:val="0"/>
          <w:sz w:val="24"/>
          <w:lang w:bidi="ar"/>
        </w:rPr>
        <w:t>13.1分包人提供的设备（包含设备的品牌、型号、规格、容量、数量等参数）的生产厂家须发包人认可，产品质量合格。主要产品要求如下：灯具等。</w:t>
      </w:r>
    </w:p>
    <w:p w14:paraId="0A7417D5">
      <w:pPr>
        <w:spacing w:line="360" w:lineRule="auto"/>
        <w:ind w:firstLine="568" w:firstLineChars="237"/>
        <w:rPr>
          <w:rFonts w:hint="eastAsia" w:ascii="宋体" w:hAnsi="宋体" w:cs="宋体"/>
          <w:color w:val="auto"/>
          <w:kern w:val="0"/>
          <w:sz w:val="24"/>
          <w:lang w:bidi="ar"/>
        </w:rPr>
      </w:pPr>
      <w:r>
        <w:rPr>
          <w:rFonts w:hint="eastAsia" w:ascii="宋体" w:hAnsi="宋体" w:cs="宋体"/>
          <w:color w:val="auto"/>
          <w:kern w:val="0"/>
          <w:sz w:val="24"/>
          <w:lang w:bidi="ar"/>
        </w:rPr>
        <w:t>13.2 投标人的产品单独提供以下所列产品的厂商彩页，且单独提供设备和材料的投标授权函、检测报告及认证的相关资料复印件，与技术标一起装订，作为技术标的组成部分（注：复印件均加盖公章）：</w:t>
      </w:r>
    </w:p>
    <w:p w14:paraId="22C2F7FC">
      <w:pPr>
        <w:spacing w:line="360" w:lineRule="auto"/>
        <w:ind w:firstLine="568" w:firstLineChars="237"/>
        <w:rPr>
          <w:rFonts w:hint="eastAsia" w:ascii="宋体" w:hAnsi="宋体" w:cs="宋体"/>
          <w:color w:val="auto"/>
          <w:kern w:val="0"/>
          <w:sz w:val="24"/>
          <w:lang w:bidi="ar"/>
        </w:rPr>
      </w:pPr>
      <w:r>
        <w:rPr>
          <w:rFonts w:hint="eastAsia" w:ascii="宋体" w:hAnsi="宋体" w:cs="宋体"/>
          <w:color w:val="auto"/>
          <w:kern w:val="0"/>
          <w:sz w:val="24"/>
          <w:lang w:bidi="ar"/>
        </w:rPr>
        <w:t>13.3 需通过3C认证，并提供相关认证证书复印件、检验报告、彩页；</w:t>
      </w:r>
    </w:p>
    <w:p w14:paraId="2CB03B77">
      <w:pPr>
        <w:spacing w:line="360" w:lineRule="auto"/>
        <w:ind w:firstLine="568" w:firstLineChars="237"/>
        <w:rPr>
          <w:rFonts w:hint="eastAsia" w:ascii="宋体" w:hAnsi="宋体" w:cs="宋体"/>
          <w:color w:val="auto"/>
          <w:kern w:val="0"/>
          <w:sz w:val="24"/>
          <w:lang w:bidi="ar"/>
        </w:rPr>
      </w:pPr>
      <w:bookmarkStart w:id="162" w:name="_Toc517273225"/>
      <w:r>
        <w:rPr>
          <w:rFonts w:hint="eastAsia" w:ascii="宋体" w:hAnsi="宋体" w:cs="宋体"/>
          <w:color w:val="auto"/>
          <w:kern w:val="0"/>
          <w:sz w:val="24"/>
          <w:lang w:bidi="ar"/>
        </w:rPr>
        <w:t>13.4 分包人进场施工前应给发包人提供完善的施工组织设计。进场后应严格按照设备、材料采购计划及时进行采购，按合同支付材料、设备款给厂家。否则发包人、承包人有权直接向厂家采购，货款从分包人工程进度款中扣除直接支付给厂家，责任分包人自负。</w:t>
      </w:r>
      <w:bookmarkEnd w:id="162"/>
    </w:p>
    <w:p w14:paraId="7FE6118E">
      <w:pPr>
        <w:spacing w:line="360" w:lineRule="auto"/>
        <w:ind w:firstLine="568" w:firstLineChars="237"/>
        <w:rPr>
          <w:rFonts w:hint="eastAsia" w:ascii="宋体" w:hAnsi="宋体" w:cs="宋体"/>
          <w:color w:val="auto"/>
          <w:kern w:val="0"/>
          <w:sz w:val="24"/>
          <w:lang w:bidi="ar"/>
        </w:rPr>
      </w:pPr>
      <w:r>
        <w:rPr>
          <w:rFonts w:hint="eastAsia" w:ascii="宋体" w:hAnsi="宋体" w:cs="宋体"/>
          <w:color w:val="auto"/>
          <w:kern w:val="0"/>
          <w:sz w:val="24"/>
          <w:lang w:bidi="ar"/>
        </w:rPr>
        <w:t>13.5 除发包人供应的材料、设备外，工程中所需要的材料和设备均由分包人负责采购供应至工地现场，并负责保管。所有材料设备原则上由发包人选择品牌，分包人必须在发包人提供的材料及设备推荐品牌内采购。对于发包人没有提供品牌的材料设备，分包人需要在其质量满足合同、设计、规范、标准等要求的前提下选择产品，通过承包人报发包人认可后采购。</w:t>
      </w:r>
    </w:p>
    <w:p w14:paraId="383C5FCF">
      <w:pPr>
        <w:spacing w:line="360" w:lineRule="auto"/>
        <w:ind w:firstLine="568" w:firstLineChars="237"/>
        <w:rPr>
          <w:rFonts w:hint="eastAsia" w:ascii="宋体" w:hAnsi="宋体" w:cs="宋体"/>
          <w:color w:val="auto"/>
          <w:kern w:val="0"/>
          <w:sz w:val="24"/>
          <w:lang w:bidi="ar"/>
        </w:rPr>
      </w:pPr>
      <w:r>
        <w:rPr>
          <w:rFonts w:hint="eastAsia" w:ascii="宋体" w:hAnsi="宋体" w:cs="宋体"/>
          <w:color w:val="auto"/>
          <w:kern w:val="0"/>
          <w:sz w:val="24"/>
          <w:lang w:bidi="ar"/>
        </w:rPr>
        <w:t>13.6 由分包人采购的材料、设备，分包人应在订货前提供符合设计要求的货板、资料及价格给发包人确认备案。</w:t>
      </w:r>
    </w:p>
    <w:p w14:paraId="7F345F56">
      <w:pPr>
        <w:spacing w:line="360" w:lineRule="auto"/>
        <w:ind w:firstLine="568" w:firstLineChars="237"/>
        <w:rPr>
          <w:rFonts w:hint="eastAsia" w:ascii="宋体" w:hAnsi="宋体" w:cs="宋体"/>
          <w:color w:val="auto"/>
          <w:kern w:val="0"/>
          <w:sz w:val="24"/>
          <w:lang w:bidi="ar"/>
        </w:rPr>
      </w:pPr>
      <w:r>
        <w:rPr>
          <w:rFonts w:hint="eastAsia" w:ascii="宋体" w:hAnsi="宋体" w:cs="宋体"/>
          <w:color w:val="auto"/>
          <w:kern w:val="0"/>
          <w:sz w:val="24"/>
          <w:lang w:bidi="ar"/>
        </w:rPr>
        <w:t>13.7 分包人负责采购的材料设备，需按照合同约定及设计、有关标准和发包人、承包人要求采购，并提供出厂合格证明和本地区管理部门的认证，分包人对材料设备质量负责。分包人在材料设备到货前24小时通知承包人、监理人及发包人清点。</w:t>
      </w:r>
    </w:p>
    <w:p w14:paraId="173A6FF7">
      <w:pPr>
        <w:spacing w:line="360" w:lineRule="auto"/>
        <w:ind w:firstLine="568" w:firstLineChars="237"/>
        <w:rPr>
          <w:rFonts w:hint="eastAsia" w:ascii="宋体" w:hAnsi="宋体" w:cs="宋体"/>
          <w:color w:val="auto"/>
          <w:kern w:val="0"/>
          <w:sz w:val="24"/>
          <w:lang w:bidi="ar"/>
        </w:rPr>
      </w:pPr>
      <w:r>
        <w:rPr>
          <w:rFonts w:hint="eastAsia" w:ascii="宋体" w:hAnsi="宋体" w:cs="宋体"/>
          <w:color w:val="auto"/>
          <w:kern w:val="0"/>
          <w:sz w:val="24"/>
          <w:lang w:bidi="ar"/>
        </w:rPr>
        <w:t>13.8 分包人采购的材料设备与合同约定所述要求不符时，分包人应按承包人、监理人或发包人要求的时间运出施工场地，由分包人按材料设备价款的三倍向承包人支付违约金,并要求分包人重新订货,按照承包人、发包人要求重新更换材料，由此造成的一切责任及费用由分包人承担，由此延误的工期不予顺延。</w:t>
      </w:r>
    </w:p>
    <w:p w14:paraId="37E604D0">
      <w:pPr>
        <w:spacing w:line="360" w:lineRule="auto"/>
        <w:ind w:firstLine="568" w:firstLineChars="237"/>
        <w:rPr>
          <w:rFonts w:hint="eastAsia" w:ascii="宋体" w:hAnsi="宋体" w:cs="宋体"/>
          <w:color w:val="auto"/>
          <w:kern w:val="0"/>
          <w:sz w:val="24"/>
          <w:lang w:bidi="ar"/>
        </w:rPr>
      </w:pPr>
      <w:r>
        <w:rPr>
          <w:rFonts w:hint="eastAsia" w:ascii="宋体" w:hAnsi="宋体" w:cs="宋体"/>
          <w:color w:val="auto"/>
          <w:kern w:val="0"/>
          <w:sz w:val="24"/>
          <w:lang w:bidi="ar"/>
        </w:rPr>
        <w:t>13.9 分包人采购的材料设备在使用前，分包人应按承包人、监理人或发包人的要求进行检验或试验（分包人应将检测单位报发包人批准，发包人有权指定有资质的检测单位），不合格的不得使用，检验或试验费用由分包人承担。材料的送检抽样必须在施工现场进行，且须有承包人、发包人负责人及监理人现场监督，送检合格后方能使用。</w:t>
      </w:r>
    </w:p>
    <w:p w14:paraId="0E536E3E">
      <w:pPr>
        <w:spacing w:line="360" w:lineRule="auto"/>
        <w:ind w:firstLine="568" w:firstLineChars="237"/>
        <w:rPr>
          <w:rFonts w:hint="eastAsia" w:ascii="宋体" w:hAnsi="宋体" w:cs="宋体"/>
          <w:color w:val="auto"/>
          <w:kern w:val="0"/>
          <w:sz w:val="24"/>
          <w:lang w:bidi="ar"/>
        </w:rPr>
      </w:pPr>
      <w:r>
        <w:rPr>
          <w:rFonts w:hint="eastAsia" w:ascii="宋体" w:hAnsi="宋体" w:cs="宋体"/>
          <w:color w:val="auto"/>
          <w:kern w:val="0"/>
          <w:sz w:val="24"/>
          <w:lang w:bidi="ar"/>
        </w:rPr>
        <w:t>13.10分包人需要使用代用材料时，应经承包人上报设计和发包人项目负责人认可后才能使用，由此增加的价款由分包人承担。</w:t>
      </w:r>
    </w:p>
    <w:p w14:paraId="31B8E95C">
      <w:pPr>
        <w:spacing w:line="360" w:lineRule="auto"/>
        <w:ind w:firstLine="568" w:firstLineChars="237"/>
        <w:rPr>
          <w:rFonts w:hint="eastAsia" w:ascii="宋体" w:hAnsi="宋体" w:cs="宋体"/>
          <w:color w:val="auto"/>
          <w:kern w:val="0"/>
          <w:sz w:val="24"/>
          <w:lang w:bidi="ar"/>
        </w:rPr>
      </w:pPr>
      <w:r>
        <w:rPr>
          <w:rFonts w:hint="eastAsia" w:ascii="宋体" w:hAnsi="宋体" w:cs="宋体"/>
          <w:color w:val="auto"/>
          <w:kern w:val="0"/>
          <w:sz w:val="24"/>
          <w:lang w:bidi="ar"/>
        </w:rPr>
        <w:t>13.11 分包人未按与供应商签订的采购合同中约定的条款执行或未按采购合同中约定的支付条款支付相应材料设备货款，承包人、发包人有权直接代分包人向供应商支付相应款项,并在承包人应付给分包人的工程款或者其它款项中按该批代付材料款并增加20%的违约金全额扣回。分包人应对此积极配合承包人的工作，三个工作日内给予确认。</w:t>
      </w:r>
    </w:p>
    <w:p w14:paraId="1DDD480A">
      <w:pPr>
        <w:spacing w:line="360" w:lineRule="auto"/>
        <w:ind w:firstLine="568" w:firstLineChars="237"/>
        <w:rPr>
          <w:rFonts w:hint="eastAsia" w:ascii="宋体" w:hAnsi="宋体" w:cs="宋体"/>
          <w:color w:val="auto"/>
          <w:kern w:val="0"/>
          <w:sz w:val="24"/>
          <w:lang w:bidi="ar"/>
        </w:rPr>
      </w:pPr>
      <w:r>
        <w:rPr>
          <w:rFonts w:hint="eastAsia" w:ascii="宋体" w:hAnsi="宋体" w:cs="宋体"/>
          <w:color w:val="auto"/>
          <w:kern w:val="0"/>
          <w:sz w:val="24"/>
          <w:lang w:bidi="ar"/>
        </w:rPr>
        <w:t>13.12 本工程所有材料和设备不得使用贴牌产品，如有发现，承包人、发包人有权要求分包人无条件更换并处以分包人所提供材料设备价的三倍罚款。由此造成的一切损失由分包人负责。</w:t>
      </w:r>
    </w:p>
    <w:p w14:paraId="4D216466">
      <w:pPr>
        <w:spacing w:line="360" w:lineRule="auto"/>
        <w:ind w:firstLine="568" w:firstLineChars="237"/>
        <w:rPr>
          <w:rFonts w:hint="eastAsia" w:ascii="宋体" w:hAnsi="宋体" w:cs="宋体"/>
          <w:color w:val="auto"/>
          <w:kern w:val="0"/>
          <w:sz w:val="24"/>
          <w:lang w:bidi="ar"/>
        </w:rPr>
      </w:pPr>
      <w:r>
        <w:rPr>
          <w:rFonts w:hint="eastAsia" w:ascii="宋体" w:hAnsi="宋体" w:cs="宋体"/>
          <w:color w:val="auto"/>
          <w:kern w:val="0"/>
          <w:sz w:val="24"/>
          <w:lang w:bidi="ar"/>
        </w:rPr>
        <w:t>如材料设备与发包人选型板有差别，应进行检验，检验费用由分包人承担。</w:t>
      </w:r>
    </w:p>
    <w:p w14:paraId="151582CF">
      <w:pPr>
        <w:autoSpaceDE w:val="0"/>
        <w:autoSpaceDN w:val="0"/>
        <w:adjustRightInd w:val="0"/>
        <w:spacing w:before="120" w:beforeLines="50" w:line="360" w:lineRule="auto"/>
        <w:ind w:firstLine="482" w:firstLineChars="200"/>
        <w:jc w:val="left"/>
        <w:outlineLvl w:val="1"/>
        <w:rPr>
          <w:rFonts w:hint="eastAsia" w:ascii="宋体" w:hAnsi="宋体"/>
          <w:b/>
          <w:color w:val="auto"/>
          <w:sz w:val="24"/>
        </w:rPr>
      </w:pPr>
      <w:r>
        <w:rPr>
          <w:rFonts w:hint="eastAsia" w:ascii="宋体" w:hAnsi="宋体"/>
          <w:b/>
          <w:color w:val="auto"/>
          <w:sz w:val="24"/>
        </w:rPr>
        <w:t>七、工程变更</w:t>
      </w:r>
      <w:bookmarkEnd w:id="158"/>
      <w:bookmarkEnd w:id="159"/>
      <w:bookmarkEnd w:id="160"/>
      <w:bookmarkStart w:id="163" w:name="_Toc517273228"/>
    </w:p>
    <w:bookmarkEnd w:id="163"/>
    <w:p w14:paraId="75480C4C">
      <w:pPr>
        <w:pStyle w:val="5"/>
        <w:spacing w:before="120" w:beforeLines="50" w:after="0" w:line="360" w:lineRule="auto"/>
        <w:rPr>
          <w:rFonts w:hint="eastAsia" w:ascii="宋体" w:hAnsi="宋体" w:cs="宋体"/>
          <w:color w:val="auto"/>
          <w:sz w:val="24"/>
        </w:rPr>
      </w:pPr>
      <w:bookmarkStart w:id="164" w:name="_Toc32362"/>
      <w:bookmarkStart w:id="165" w:name="_Toc9808"/>
      <w:bookmarkStart w:id="166" w:name="_Toc13391"/>
      <w:bookmarkStart w:id="167" w:name="_Toc11533"/>
      <w:bookmarkStart w:id="168" w:name="_Toc17550"/>
      <w:bookmarkStart w:id="169" w:name="_Toc31022"/>
      <w:r>
        <w:rPr>
          <w:rFonts w:hint="eastAsia" w:ascii="宋体" w:hAnsi="宋体" w:cs="宋体"/>
          <w:color w:val="auto"/>
          <w:kern w:val="0"/>
          <w:sz w:val="24"/>
        </w:rPr>
        <w:t>14 变更价款：</w:t>
      </w:r>
      <w:bookmarkEnd w:id="164"/>
      <w:bookmarkEnd w:id="165"/>
      <w:bookmarkEnd w:id="166"/>
      <w:bookmarkEnd w:id="167"/>
    </w:p>
    <w:p w14:paraId="680CBC4A">
      <w:pPr>
        <w:spacing w:line="360" w:lineRule="auto"/>
        <w:ind w:firstLine="568" w:firstLineChars="237"/>
        <w:rPr>
          <w:rFonts w:hint="eastAsia" w:ascii="宋体" w:hAnsi="宋体" w:cs="宋体"/>
          <w:color w:val="auto"/>
          <w:kern w:val="0"/>
          <w:sz w:val="24"/>
          <w:lang w:bidi="ar"/>
        </w:rPr>
      </w:pPr>
      <w:r>
        <w:rPr>
          <w:rFonts w:hint="eastAsia" w:ascii="宋体" w:hAnsi="宋体" w:cs="宋体"/>
          <w:color w:val="auto"/>
          <w:kern w:val="0"/>
          <w:sz w:val="24"/>
          <w:lang w:bidi="ar"/>
        </w:rPr>
        <w:t>14.1 严格控制工程变更，确需变更的，承包人、分包人需按照发包人最新 版工程变更管理办法执行。分部分项工程项目费由分包人按以下规定提出变更价格，经承包人审核后由承包人报造价工程师核实、发包人核定后计价.</w:t>
      </w:r>
    </w:p>
    <w:p w14:paraId="4BA04650">
      <w:pPr>
        <w:spacing w:line="360" w:lineRule="auto"/>
        <w:ind w:firstLine="568" w:firstLineChars="237"/>
        <w:rPr>
          <w:rFonts w:hint="eastAsia" w:ascii="宋体" w:hAnsi="宋体" w:cs="宋体"/>
          <w:color w:val="auto"/>
          <w:kern w:val="0"/>
          <w:sz w:val="24"/>
          <w:lang w:bidi="ar"/>
        </w:rPr>
      </w:pPr>
      <w:r>
        <w:rPr>
          <w:rFonts w:hint="eastAsia" w:ascii="宋体" w:hAnsi="宋体" w:cs="宋体"/>
          <w:color w:val="auto"/>
          <w:kern w:val="0"/>
          <w:sz w:val="24"/>
          <w:lang w:bidi="ar"/>
        </w:rPr>
        <w:t>14.2 工程变更及合同外工程产生的费用，计价方式参考第11.8条款新增组价方式计算。</w:t>
      </w:r>
    </w:p>
    <w:p w14:paraId="5EB64653">
      <w:pPr>
        <w:spacing w:line="360" w:lineRule="auto"/>
        <w:ind w:firstLine="568" w:firstLineChars="237"/>
        <w:rPr>
          <w:rFonts w:hint="eastAsia" w:ascii="宋体" w:hAnsi="宋体" w:cs="宋体"/>
          <w:color w:val="auto"/>
          <w:kern w:val="0"/>
          <w:sz w:val="24"/>
          <w:lang w:bidi="ar"/>
        </w:rPr>
      </w:pPr>
      <w:r>
        <w:rPr>
          <w:rFonts w:hint="eastAsia" w:ascii="宋体" w:hAnsi="宋体" w:cs="宋体"/>
          <w:color w:val="auto"/>
          <w:kern w:val="0"/>
          <w:sz w:val="24"/>
          <w:lang w:bidi="ar"/>
        </w:rPr>
        <w:t>14.3在发包人未回复具体的审核价前，分包人不得以任何理由停工或拖延施工，若由此导致的工期延误，由分包人自行承担。</w:t>
      </w:r>
    </w:p>
    <w:p w14:paraId="11B4C123">
      <w:pPr>
        <w:spacing w:line="360" w:lineRule="auto"/>
        <w:ind w:firstLine="568" w:firstLineChars="237"/>
        <w:rPr>
          <w:rFonts w:hint="eastAsia" w:ascii="宋体" w:hAnsi="宋体" w:cs="宋体"/>
          <w:color w:val="auto"/>
          <w:kern w:val="0"/>
          <w:sz w:val="24"/>
          <w:lang w:bidi="ar"/>
        </w:rPr>
      </w:pPr>
      <w:r>
        <w:rPr>
          <w:rFonts w:hint="eastAsia" w:ascii="宋体" w:hAnsi="宋体" w:cs="宋体"/>
          <w:color w:val="auto"/>
          <w:kern w:val="0"/>
          <w:sz w:val="24"/>
          <w:lang w:bidi="ar"/>
        </w:rPr>
        <w:t>14.4不予办理变更的情形</w:t>
      </w:r>
    </w:p>
    <w:p w14:paraId="5E620D2A">
      <w:pPr>
        <w:spacing w:line="360" w:lineRule="auto"/>
        <w:ind w:firstLine="568" w:firstLineChars="237"/>
        <w:rPr>
          <w:rFonts w:hint="eastAsia" w:ascii="宋体" w:hAnsi="宋体" w:cs="宋体"/>
          <w:color w:val="auto"/>
          <w:kern w:val="0"/>
          <w:sz w:val="24"/>
          <w:lang w:bidi="ar"/>
        </w:rPr>
      </w:pPr>
      <w:r>
        <w:rPr>
          <w:rFonts w:hint="eastAsia" w:ascii="宋体" w:hAnsi="宋体" w:cs="宋体"/>
          <w:color w:val="auto"/>
          <w:kern w:val="0"/>
          <w:sz w:val="24"/>
          <w:lang w:bidi="ar"/>
        </w:rPr>
        <w:t>工程变更不应使合同作废或无效。工程变更导致合同价款的增减，按上述规 定执行。但是，如果变更是由于下列原因导致或引起的，则分包人无权要求任何 额外或附加的费用，工期不予顺延：</w:t>
      </w:r>
    </w:p>
    <w:p w14:paraId="729FFFF6">
      <w:pPr>
        <w:spacing w:line="360" w:lineRule="auto"/>
        <w:ind w:firstLine="568" w:firstLineChars="237"/>
        <w:rPr>
          <w:rFonts w:hint="eastAsia" w:ascii="宋体" w:hAnsi="宋体" w:cs="宋体"/>
          <w:color w:val="auto"/>
          <w:kern w:val="0"/>
          <w:sz w:val="24"/>
          <w:lang w:bidi="ar"/>
        </w:rPr>
      </w:pPr>
      <w:r>
        <w:rPr>
          <w:rFonts w:hint="eastAsia" w:ascii="宋体" w:hAnsi="宋体" w:cs="宋体"/>
          <w:color w:val="auto"/>
          <w:kern w:val="0"/>
          <w:sz w:val="24"/>
          <w:lang w:bidi="ar"/>
        </w:rPr>
        <w:t>1）招标文件及施工合同约定或已包括在合同价款内应由分包人自行承担的；</w:t>
      </w:r>
    </w:p>
    <w:p w14:paraId="7F2B7C4C">
      <w:pPr>
        <w:spacing w:line="360" w:lineRule="auto"/>
        <w:ind w:firstLine="568" w:firstLineChars="237"/>
        <w:rPr>
          <w:rFonts w:hint="eastAsia" w:ascii="宋体" w:hAnsi="宋体" w:cs="宋体"/>
          <w:color w:val="auto"/>
          <w:kern w:val="0"/>
          <w:sz w:val="24"/>
          <w:lang w:bidi="ar"/>
        </w:rPr>
      </w:pPr>
      <w:r>
        <w:rPr>
          <w:rFonts w:hint="eastAsia" w:ascii="宋体" w:hAnsi="宋体" w:cs="宋体"/>
          <w:color w:val="auto"/>
          <w:kern w:val="0"/>
          <w:sz w:val="24"/>
          <w:lang w:bidi="ar"/>
        </w:rPr>
        <w:t>2）分包人在投标文件中承诺自行承担的或投标时应预见的风险；</w:t>
      </w:r>
    </w:p>
    <w:p w14:paraId="424C5A3C">
      <w:pPr>
        <w:spacing w:line="360" w:lineRule="auto"/>
        <w:ind w:firstLine="568" w:firstLineChars="237"/>
        <w:rPr>
          <w:rFonts w:hint="eastAsia" w:ascii="宋体" w:hAnsi="宋体" w:cs="宋体"/>
          <w:color w:val="auto"/>
          <w:kern w:val="0"/>
          <w:sz w:val="24"/>
          <w:lang w:bidi="ar"/>
        </w:rPr>
      </w:pPr>
      <w:r>
        <w:rPr>
          <w:rFonts w:hint="eastAsia" w:ascii="宋体" w:hAnsi="宋体" w:cs="宋体"/>
          <w:color w:val="auto"/>
          <w:kern w:val="0"/>
          <w:sz w:val="24"/>
          <w:lang w:bidi="ar"/>
        </w:rPr>
        <w:t>3）非发包人原因，分包人为了便于组织施工需采取的技术措施的变更或临时 工程变更；</w:t>
      </w:r>
    </w:p>
    <w:p w14:paraId="062E758F">
      <w:pPr>
        <w:spacing w:line="360" w:lineRule="auto"/>
        <w:ind w:firstLine="568" w:firstLineChars="237"/>
        <w:rPr>
          <w:rFonts w:hint="eastAsia" w:ascii="宋体" w:hAnsi="宋体" w:cs="宋体"/>
          <w:color w:val="auto"/>
          <w:kern w:val="0"/>
          <w:sz w:val="24"/>
          <w:lang w:bidi="ar"/>
        </w:rPr>
      </w:pPr>
      <w:r>
        <w:rPr>
          <w:rFonts w:hint="eastAsia" w:ascii="宋体" w:hAnsi="宋体" w:cs="宋体"/>
          <w:color w:val="auto"/>
          <w:kern w:val="0"/>
          <w:sz w:val="24"/>
          <w:lang w:bidi="ar"/>
        </w:rPr>
        <w:t>4）为了避免干扰等原因需采取的技术措施的变更或临时工程的变更；</w:t>
      </w:r>
    </w:p>
    <w:p w14:paraId="3F60A68C">
      <w:pPr>
        <w:spacing w:line="360" w:lineRule="auto"/>
        <w:ind w:firstLine="568" w:firstLineChars="237"/>
        <w:rPr>
          <w:rFonts w:hint="eastAsia" w:ascii="宋体" w:hAnsi="宋体" w:cs="宋体"/>
          <w:color w:val="auto"/>
          <w:kern w:val="0"/>
          <w:sz w:val="24"/>
          <w:lang w:bidi="ar"/>
        </w:rPr>
      </w:pPr>
      <w:r>
        <w:rPr>
          <w:rFonts w:hint="eastAsia" w:ascii="宋体" w:hAnsi="宋体" w:cs="宋体"/>
          <w:color w:val="auto"/>
          <w:kern w:val="0"/>
          <w:sz w:val="24"/>
          <w:lang w:bidi="ar"/>
        </w:rPr>
        <w:t>5）除合同另有约定外，由分包人提供设计图纸（包括深化设计等）导致工作内容、承包范围、工程量变化等；</w:t>
      </w:r>
    </w:p>
    <w:p w14:paraId="79E21A27">
      <w:pPr>
        <w:spacing w:line="360" w:lineRule="auto"/>
        <w:ind w:firstLine="568" w:firstLineChars="237"/>
        <w:rPr>
          <w:rFonts w:hint="eastAsia" w:ascii="宋体" w:hAnsi="宋体" w:cs="宋体"/>
          <w:color w:val="auto"/>
          <w:kern w:val="0"/>
          <w:sz w:val="24"/>
          <w:lang w:bidi="ar"/>
        </w:rPr>
      </w:pPr>
      <w:r>
        <w:rPr>
          <w:rFonts w:hint="eastAsia" w:ascii="宋体" w:hAnsi="宋体" w:cs="宋体"/>
          <w:color w:val="auto"/>
          <w:kern w:val="0"/>
          <w:sz w:val="24"/>
          <w:lang w:bidi="ar"/>
        </w:rPr>
        <w:t>6）因分包人的违约、过错或分包人负责的其他情况导致的变更。</w:t>
      </w:r>
    </w:p>
    <w:p w14:paraId="72124D71">
      <w:pPr>
        <w:spacing w:line="360" w:lineRule="auto"/>
        <w:ind w:firstLine="568" w:firstLineChars="237"/>
        <w:rPr>
          <w:rFonts w:hint="eastAsia" w:ascii="宋体" w:hAnsi="宋体" w:cs="宋体"/>
          <w:color w:val="auto"/>
          <w:kern w:val="0"/>
          <w:sz w:val="24"/>
          <w:lang w:bidi="ar"/>
        </w:rPr>
      </w:pPr>
      <w:r>
        <w:rPr>
          <w:rFonts w:hint="eastAsia" w:ascii="宋体" w:hAnsi="宋体" w:cs="宋体"/>
          <w:color w:val="auto"/>
          <w:kern w:val="0"/>
          <w:sz w:val="24"/>
          <w:lang w:bidi="ar"/>
        </w:rPr>
        <w:t>7）法律、法规、规章规定不能办理的。</w:t>
      </w:r>
    </w:p>
    <w:p w14:paraId="4331CAE2">
      <w:pPr>
        <w:pStyle w:val="5"/>
        <w:spacing w:before="0" w:after="0" w:line="360" w:lineRule="auto"/>
        <w:rPr>
          <w:rFonts w:hint="eastAsia" w:ascii="宋体" w:hAnsi="宋体" w:cs="宋体"/>
          <w:color w:val="auto"/>
          <w:kern w:val="0"/>
          <w:sz w:val="24"/>
        </w:rPr>
      </w:pPr>
      <w:bookmarkStart w:id="170" w:name="_Toc27939"/>
      <w:bookmarkStart w:id="171" w:name="_Toc7118"/>
      <w:bookmarkStart w:id="172" w:name="_Toc13203"/>
      <w:bookmarkStart w:id="173" w:name="_Toc25719"/>
      <w:r>
        <w:rPr>
          <w:rFonts w:hint="eastAsia" w:ascii="宋体" w:hAnsi="宋体" w:cs="宋体"/>
          <w:color w:val="auto"/>
          <w:kern w:val="0"/>
          <w:sz w:val="24"/>
          <w:szCs w:val="32"/>
        </w:rPr>
        <w:t xml:space="preserve">15   </w:t>
      </w:r>
      <w:r>
        <w:rPr>
          <w:rFonts w:hint="eastAsia" w:ascii="宋体" w:hAnsi="宋体" w:cs="宋体"/>
          <w:color w:val="auto"/>
          <w:kern w:val="0"/>
          <w:sz w:val="24"/>
        </w:rPr>
        <w:t>变更程序</w:t>
      </w:r>
      <w:r>
        <w:rPr>
          <w:rFonts w:hint="eastAsia" w:ascii="宋体" w:hAnsi="宋体" w:cs="宋体"/>
          <w:color w:val="auto"/>
          <w:kern w:val="0"/>
          <w:sz w:val="24"/>
          <w:szCs w:val="32"/>
        </w:rPr>
        <w:t>：</w:t>
      </w:r>
      <w:bookmarkEnd w:id="170"/>
      <w:bookmarkEnd w:id="171"/>
      <w:bookmarkEnd w:id="172"/>
      <w:bookmarkEnd w:id="173"/>
    </w:p>
    <w:p w14:paraId="68410A0E">
      <w:pPr>
        <w:spacing w:line="360" w:lineRule="auto"/>
        <w:ind w:firstLine="568" w:firstLineChars="237"/>
        <w:rPr>
          <w:rFonts w:hint="eastAsia" w:ascii="宋体" w:hAnsi="宋体" w:cs="宋体"/>
          <w:color w:val="auto"/>
          <w:kern w:val="0"/>
          <w:sz w:val="24"/>
          <w:lang w:bidi="ar"/>
        </w:rPr>
      </w:pPr>
      <w:r>
        <w:rPr>
          <w:rFonts w:hint="eastAsia" w:ascii="宋体" w:hAnsi="宋体" w:cs="宋体"/>
          <w:color w:val="auto"/>
          <w:kern w:val="0"/>
          <w:sz w:val="24"/>
          <w:lang w:bidi="ar"/>
        </w:rPr>
        <w:t>针对图纸漏项及设计变更等合同外工作，发包人下发指令后，分包人不得拒绝执行，也不得因定价未完成等原因进行拖延或拒绝执行。</w:t>
      </w:r>
    </w:p>
    <w:p w14:paraId="222B9FA4">
      <w:pPr>
        <w:spacing w:line="360" w:lineRule="auto"/>
        <w:ind w:firstLine="568" w:firstLineChars="237"/>
        <w:rPr>
          <w:rFonts w:hint="eastAsia" w:ascii="宋体" w:hAnsi="宋体" w:cs="宋体"/>
          <w:color w:val="auto"/>
          <w:kern w:val="0"/>
          <w:sz w:val="24"/>
          <w:lang w:bidi="ar"/>
        </w:rPr>
      </w:pPr>
      <w:r>
        <w:rPr>
          <w:rFonts w:hint="eastAsia" w:ascii="宋体" w:hAnsi="宋体" w:cs="宋体"/>
          <w:color w:val="auto"/>
          <w:kern w:val="0"/>
          <w:sz w:val="24"/>
          <w:lang w:bidi="ar"/>
        </w:rPr>
        <w:t>15.1发包人有权发出指令要求变更，经承包人书面确认后，分包人不得拒绝，发包人通过承包人通知分包人后，分包人拒绝施工的， 经发包人同意，承包人有权将该部分工程另行委托其它施工单位完成，分包人应 承担该部分工程双倍费用的违约金。除得到发包人书面指令外，分包人不能擅自 做出变更。任何发包人要求的或发包人随后追认的变更皆不会使本合同失效。</w:t>
      </w:r>
    </w:p>
    <w:p w14:paraId="7E982746">
      <w:pPr>
        <w:spacing w:line="360" w:lineRule="auto"/>
        <w:ind w:firstLine="568" w:firstLineChars="237"/>
        <w:rPr>
          <w:rFonts w:hint="eastAsia" w:ascii="宋体" w:hAnsi="宋体" w:cs="宋体"/>
          <w:color w:val="auto"/>
          <w:kern w:val="0"/>
          <w:sz w:val="24"/>
          <w:lang w:bidi="ar"/>
        </w:rPr>
      </w:pPr>
      <w:r>
        <w:rPr>
          <w:rFonts w:hint="eastAsia" w:ascii="宋体" w:hAnsi="宋体" w:cs="宋体"/>
          <w:color w:val="auto"/>
          <w:kern w:val="0"/>
          <w:sz w:val="24"/>
          <w:lang w:bidi="ar"/>
        </w:rPr>
        <w:t>15.2如分包人未经承包人、发包人和监理单位 同意而擅自超出合同文件的要求进行施工，或者擅自变更承包范围内施工内容的， 则无论本工程是否通过了竣工验收，均不视为变更且发包人不支付该等擅自施工 所发生的费用，由此增加的费用和延误的工期均由分包人承担。</w:t>
      </w:r>
    </w:p>
    <w:p w14:paraId="2E279A52">
      <w:pPr>
        <w:spacing w:line="360" w:lineRule="auto"/>
        <w:ind w:firstLine="568" w:firstLineChars="237"/>
        <w:rPr>
          <w:rFonts w:hint="eastAsia" w:ascii="宋体" w:hAnsi="宋体" w:cs="宋体"/>
          <w:color w:val="auto"/>
          <w:kern w:val="0"/>
          <w:sz w:val="24"/>
          <w:lang w:bidi="ar"/>
        </w:rPr>
      </w:pPr>
      <w:r>
        <w:rPr>
          <w:rFonts w:hint="eastAsia" w:ascii="宋体" w:hAnsi="宋体" w:cs="宋体"/>
          <w:color w:val="auto"/>
          <w:kern w:val="0"/>
          <w:sz w:val="24"/>
          <w:lang w:bidi="ar"/>
        </w:rPr>
        <w:t>15.3设计人提出的设计变更，必须经发包人书面批准及承包人书面确认后， 分包人才能按图进行施工，如设计变更未经发包人批准或承包人书面确认的，分 包人安排施工，所需费用由分包人承担，且发包人有权要求承包人提出拆除及恢 复，分包人承担由此造成的费用；如设计变更未经发包人批准或承包人书面确认 的，分包人安排施工，且设计变更不合理，其施工费用、恢复费用、延误工期及 由此造成的损失由分包人承担，同时分包人承担相应违约责任。</w:t>
      </w:r>
    </w:p>
    <w:p w14:paraId="4058193A">
      <w:pPr>
        <w:spacing w:line="360" w:lineRule="auto"/>
        <w:ind w:firstLine="568" w:firstLineChars="237"/>
        <w:rPr>
          <w:rFonts w:hint="eastAsia" w:ascii="宋体" w:hAnsi="宋体" w:cs="宋体"/>
          <w:color w:val="auto"/>
          <w:kern w:val="0"/>
          <w:sz w:val="24"/>
          <w:lang w:bidi="ar"/>
        </w:rPr>
      </w:pPr>
      <w:r>
        <w:rPr>
          <w:rFonts w:hint="eastAsia" w:ascii="宋体" w:hAnsi="宋体" w:cs="宋体"/>
          <w:color w:val="auto"/>
          <w:kern w:val="0"/>
          <w:sz w:val="24"/>
          <w:lang w:bidi="ar"/>
        </w:rPr>
        <w:t>15.4所有图纸需报发包人确认，如未经发包人书面确认擅自施工造成的损失由分包人负完全责任，工期不顺延。</w:t>
      </w:r>
    </w:p>
    <w:p w14:paraId="0ECC8CF5">
      <w:pPr>
        <w:spacing w:before="120" w:beforeLines="50" w:line="360" w:lineRule="auto"/>
        <w:ind w:firstLine="568" w:firstLineChars="237"/>
        <w:rPr>
          <w:rFonts w:hint="eastAsia" w:ascii="宋体" w:hAnsi="宋体" w:cs="宋体"/>
          <w:color w:val="auto"/>
          <w:sz w:val="24"/>
          <w:lang w:bidi="ar"/>
        </w:rPr>
      </w:pPr>
      <w:r>
        <w:rPr>
          <w:rFonts w:hint="eastAsia" w:ascii="宋体" w:hAnsi="宋体" w:cs="宋体"/>
          <w:color w:val="auto"/>
          <w:kern w:val="0"/>
          <w:sz w:val="24"/>
          <w:lang w:bidi="ar"/>
        </w:rPr>
        <w:t>15.5发包人有权对材料设备的品牌、规格、型号进行变更。</w:t>
      </w:r>
    </w:p>
    <w:p w14:paraId="58484009">
      <w:pPr>
        <w:pStyle w:val="105"/>
        <w:tabs>
          <w:tab w:val="left" w:pos="720"/>
        </w:tabs>
        <w:spacing w:before="120" w:beforeLines="50" w:line="360" w:lineRule="auto"/>
        <w:rPr>
          <w:rFonts w:hint="eastAsia" w:ascii="宋体" w:hAnsi="宋体"/>
          <w:color w:val="auto"/>
          <w:sz w:val="24"/>
          <w:szCs w:val="24"/>
        </w:rPr>
      </w:pPr>
      <w:r>
        <w:rPr>
          <w:rFonts w:hint="eastAsia" w:ascii="宋体" w:hAnsi="宋体"/>
          <w:color w:val="auto"/>
          <w:sz w:val="24"/>
          <w:szCs w:val="24"/>
        </w:rPr>
        <w:t>九、工程分包管理</w:t>
      </w:r>
      <w:bookmarkEnd w:id="161"/>
      <w:bookmarkEnd w:id="168"/>
      <w:bookmarkEnd w:id="169"/>
    </w:p>
    <w:p w14:paraId="66CD797A">
      <w:pPr>
        <w:pStyle w:val="101"/>
        <w:spacing w:before="120" w:beforeLines="50" w:line="360" w:lineRule="auto"/>
        <w:outlineLvl w:val="9"/>
        <w:rPr>
          <w:rFonts w:hint="eastAsia" w:ascii="宋体" w:hAnsi="宋体"/>
          <w:color w:val="auto"/>
          <w:sz w:val="24"/>
          <w:szCs w:val="24"/>
        </w:rPr>
      </w:pPr>
      <w:bookmarkStart w:id="174" w:name="_Toc517273230"/>
      <w:r>
        <w:rPr>
          <w:rFonts w:hint="eastAsia" w:ascii="宋体" w:hAnsi="宋体"/>
          <w:color w:val="auto"/>
          <w:sz w:val="24"/>
          <w:szCs w:val="24"/>
        </w:rPr>
        <w:t>16、工程分包</w:t>
      </w:r>
      <w:bookmarkEnd w:id="174"/>
      <w:r>
        <w:rPr>
          <w:rFonts w:hint="eastAsia" w:ascii="宋体" w:hAnsi="宋体"/>
          <w:color w:val="auto"/>
          <w:sz w:val="24"/>
          <w:szCs w:val="24"/>
        </w:rPr>
        <w:t>：</w:t>
      </w:r>
    </w:p>
    <w:p w14:paraId="73BA1FD9">
      <w:pPr>
        <w:pStyle w:val="15"/>
        <w:spacing w:line="360" w:lineRule="auto"/>
        <w:ind w:firstLine="480" w:firstLineChars="200"/>
        <w:rPr>
          <w:rFonts w:hint="eastAsia" w:ascii="宋体" w:hAnsi="宋体"/>
          <w:b w:val="0"/>
          <w:bCs w:val="0"/>
          <w:color w:val="auto"/>
          <w:szCs w:val="24"/>
        </w:rPr>
      </w:pPr>
      <w:r>
        <w:rPr>
          <w:rFonts w:hint="eastAsia" w:ascii="宋体" w:hAnsi="宋体"/>
          <w:b w:val="0"/>
          <w:bCs w:val="0"/>
          <w:color w:val="auto"/>
          <w:szCs w:val="24"/>
        </w:rPr>
        <w:t>本工程主要承包内容不允许非法转包。</w:t>
      </w:r>
    </w:p>
    <w:p w14:paraId="4664C291">
      <w:pPr>
        <w:pStyle w:val="105"/>
        <w:tabs>
          <w:tab w:val="left" w:pos="720"/>
        </w:tabs>
        <w:spacing w:before="120" w:beforeLines="50" w:line="360" w:lineRule="auto"/>
        <w:rPr>
          <w:rFonts w:hint="eastAsia" w:ascii="宋体" w:hAnsi="宋体"/>
          <w:color w:val="auto"/>
          <w:sz w:val="24"/>
          <w:szCs w:val="24"/>
        </w:rPr>
      </w:pPr>
      <w:bookmarkStart w:id="175" w:name="_Toc27247"/>
      <w:bookmarkStart w:id="176" w:name="_Toc26449"/>
      <w:bookmarkStart w:id="177" w:name="_Toc517273231"/>
      <w:r>
        <w:rPr>
          <w:rFonts w:hint="eastAsia" w:ascii="宋体" w:hAnsi="宋体"/>
          <w:color w:val="auto"/>
          <w:sz w:val="24"/>
          <w:szCs w:val="24"/>
        </w:rPr>
        <w:t>十、竣工结算与资料规定</w:t>
      </w:r>
      <w:bookmarkEnd w:id="175"/>
      <w:bookmarkEnd w:id="176"/>
      <w:bookmarkEnd w:id="177"/>
    </w:p>
    <w:p w14:paraId="2288FC89">
      <w:pPr>
        <w:pStyle w:val="101"/>
        <w:spacing w:before="120" w:beforeLines="50" w:line="360" w:lineRule="auto"/>
        <w:outlineLvl w:val="9"/>
        <w:rPr>
          <w:rFonts w:hint="eastAsia" w:ascii="宋体" w:hAnsi="宋体"/>
          <w:color w:val="auto"/>
          <w:sz w:val="24"/>
          <w:szCs w:val="24"/>
        </w:rPr>
      </w:pPr>
      <w:bookmarkStart w:id="178" w:name="_Toc517273232"/>
      <w:r>
        <w:rPr>
          <w:rFonts w:hint="eastAsia" w:ascii="宋体" w:hAnsi="宋体"/>
          <w:color w:val="auto"/>
          <w:sz w:val="24"/>
          <w:szCs w:val="24"/>
        </w:rPr>
        <w:t>17、竣工结算</w:t>
      </w:r>
      <w:bookmarkEnd w:id="178"/>
      <w:r>
        <w:rPr>
          <w:rFonts w:hint="eastAsia" w:ascii="宋体" w:hAnsi="宋体"/>
          <w:color w:val="auto"/>
          <w:sz w:val="24"/>
          <w:szCs w:val="24"/>
        </w:rPr>
        <w:t>：</w:t>
      </w:r>
    </w:p>
    <w:p w14:paraId="7C4CCEA9">
      <w:pPr>
        <w:spacing w:line="360" w:lineRule="auto"/>
        <w:ind w:firstLine="568" w:firstLineChars="237"/>
        <w:rPr>
          <w:rFonts w:hint="eastAsia" w:ascii="宋体" w:hAnsi="宋体" w:cs="宋体"/>
          <w:color w:val="auto"/>
          <w:kern w:val="0"/>
          <w:sz w:val="24"/>
          <w:lang w:bidi="ar"/>
        </w:rPr>
      </w:pPr>
      <w:bookmarkStart w:id="179" w:name="_Toc517273233"/>
      <w:r>
        <w:rPr>
          <w:rFonts w:hint="eastAsia" w:ascii="宋体" w:hAnsi="宋体" w:cs="宋体"/>
          <w:color w:val="auto"/>
          <w:kern w:val="0"/>
          <w:sz w:val="24"/>
          <w:lang w:bidi="ar"/>
        </w:rPr>
        <w:t>17.1 结算书及相关资料约定如下：</w:t>
      </w:r>
    </w:p>
    <w:p w14:paraId="29A120C2">
      <w:pPr>
        <w:spacing w:line="360" w:lineRule="auto"/>
        <w:ind w:firstLine="568" w:firstLineChars="237"/>
        <w:rPr>
          <w:rFonts w:hint="eastAsia" w:ascii="宋体" w:hAnsi="宋体" w:cs="宋体"/>
          <w:color w:val="auto"/>
          <w:kern w:val="0"/>
          <w:sz w:val="24"/>
          <w:lang w:bidi="ar"/>
        </w:rPr>
      </w:pPr>
      <w:r>
        <w:rPr>
          <w:rFonts w:hint="eastAsia" w:ascii="宋体" w:hAnsi="宋体" w:cs="宋体"/>
          <w:color w:val="auto"/>
          <w:kern w:val="0"/>
          <w:sz w:val="24"/>
          <w:lang w:bidi="ar"/>
        </w:rPr>
        <w:t xml:space="preserve">1）分包人编制的结算书（包括结算资料目录、编制说明、结算金额与合同金额对比表、指标分析表及与结算相关的计价文件依据等，结算书内容须列明协议书约定的合同暂定总价、每项变更的价款及暂估价的处理，分包人并须提供前述价款的数量、单价及其组成及其他一切相关文件）、工程量计算底稿； </w:t>
      </w:r>
    </w:p>
    <w:p w14:paraId="25727397">
      <w:pPr>
        <w:spacing w:line="360" w:lineRule="auto"/>
        <w:ind w:firstLine="568" w:firstLineChars="237"/>
        <w:rPr>
          <w:rFonts w:hint="eastAsia" w:ascii="宋体" w:hAnsi="宋体" w:cs="宋体"/>
          <w:color w:val="auto"/>
          <w:kern w:val="0"/>
          <w:sz w:val="24"/>
          <w:lang w:bidi="ar"/>
        </w:rPr>
      </w:pPr>
      <w:r>
        <w:rPr>
          <w:rFonts w:hint="eastAsia" w:ascii="宋体" w:hAnsi="宋体" w:cs="宋体"/>
          <w:color w:val="auto"/>
          <w:kern w:val="0"/>
          <w:sz w:val="24"/>
          <w:lang w:bidi="ar"/>
        </w:rPr>
        <w:t>2）合同文件；</w:t>
      </w:r>
    </w:p>
    <w:p w14:paraId="32C93BC7">
      <w:pPr>
        <w:spacing w:line="360" w:lineRule="auto"/>
        <w:ind w:firstLine="568" w:firstLineChars="237"/>
        <w:rPr>
          <w:rFonts w:hint="eastAsia" w:ascii="宋体" w:hAnsi="宋体" w:cs="宋体"/>
          <w:color w:val="auto"/>
          <w:kern w:val="0"/>
          <w:sz w:val="24"/>
          <w:lang w:bidi="ar"/>
        </w:rPr>
      </w:pPr>
      <w:r>
        <w:rPr>
          <w:rFonts w:hint="eastAsia" w:ascii="宋体" w:hAnsi="宋体" w:cs="宋体"/>
          <w:color w:val="auto"/>
          <w:kern w:val="0"/>
          <w:sz w:val="24"/>
          <w:lang w:bidi="ar"/>
        </w:rPr>
        <w:t>3）开工报告；</w:t>
      </w:r>
    </w:p>
    <w:p w14:paraId="6D07058D">
      <w:pPr>
        <w:spacing w:line="360" w:lineRule="auto"/>
        <w:ind w:firstLine="568" w:firstLineChars="237"/>
        <w:rPr>
          <w:rFonts w:hint="eastAsia" w:ascii="宋体" w:hAnsi="宋体" w:cs="宋体"/>
          <w:color w:val="auto"/>
          <w:kern w:val="0"/>
          <w:sz w:val="24"/>
          <w:lang w:bidi="ar"/>
        </w:rPr>
      </w:pPr>
      <w:r>
        <w:rPr>
          <w:rFonts w:hint="eastAsia" w:ascii="宋体" w:hAnsi="宋体" w:cs="宋体"/>
          <w:color w:val="auto"/>
          <w:kern w:val="0"/>
          <w:sz w:val="24"/>
          <w:lang w:bidi="ar"/>
        </w:rPr>
        <w:t>4）开工与竣工报告、竣工验收记录；</w:t>
      </w:r>
    </w:p>
    <w:p w14:paraId="416CDE45">
      <w:pPr>
        <w:spacing w:line="360" w:lineRule="auto"/>
        <w:ind w:firstLine="568" w:firstLineChars="237"/>
        <w:rPr>
          <w:rFonts w:hint="eastAsia" w:ascii="宋体" w:hAnsi="宋体" w:cs="宋体"/>
          <w:color w:val="auto"/>
          <w:kern w:val="0"/>
          <w:sz w:val="24"/>
          <w:lang w:bidi="ar"/>
        </w:rPr>
      </w:pPr>
      <w:r>
        <w:rPr>
          <w:rFonts w:hint="eastAsia" w:ascii="宋体" w:hAnsi="宋体" w:cs="宋体"/>
          <w:color w:val="auto"/>
          <w:kern w:val="0"/>
          <w:sz w:val="24"/>
          <w:lang w:bidi="ar"/>
        </w:rPr>
        <w:t>5）按规定签字认可的施工图、竣工图纸、设计变更和附图；</w:t>
      </w:r>
    </w:p>
    <w:p w14:paraId="0897D436">
      <w:pPr>
        <w:spacing w:line="360" w:lineRule="auto"/>
        <w:ind w:firstLine="568" w:firstLineChars="237"/>
        <w:rPr>
          <w:rFonts w:hint="eastAsia" w:ascii="宋体" w:hAnsi="宋体" w:cs="宋体"/>
          <w:color w:val="auto"/>
          <w:kern w:val="0"/>
          <w:sz w:val="24"/>
          <w:lang w:bidi="ar"/>
        </w:rPr>
      </w:pPr>
      <w:r>
        <w:rPr>
          <w:rFonts w:hint="eastAsia" w:ascii="宋体" w:hAnsi="宋体" w:cs="宋体"/>
          <w:color w:val="auto"/>
          <w:kern w:val="0"/>
          <w:sz w:val="24"/>
          <w:lang w:bidi="ar"/>
        </w:rPr>
        <w:t>6）经审定的施工组织设计、施工方案或专项施工方案；</w:t>
      </w:r>
    </w:p>
    <w:p w14:paraId="43B4D89C">
      <w:pPr>
        <w:spacing w:line="360" w:lineRule="auto"/>
        <w:ind w:firstLine="568" w:firstLineChars="237"/>
        <w:rPr>
          <w:rFonts w:hint="eastAsia" w:ascii="宋体" w:hAnsi="宋体" w:cs="宋体"/>
          <w:color w:val="auto"/>
          <w:kern w:val="0"/>
          <w:sz w:val="24"/>
          <w:lang w:bidi="ar"/>
        </w:rPr>
      </w:pPr>
      <w:r>
        <w:rPr>
          <w:rFonts w:hint="eastAsia" w:ascii="宋体" w:hAnsi="宋体" w:cs="宋体"/>
          <w:color w:val="auto"/>
          <w:kern w:val="0"/>
          <w:sz w:val="24"/>
          <w:lang w:bidi="ar"/>
        </w:rPr>
        <w:t>7）有效索赔相关资料；</w:t>
      </w:r>
    </w:p>
    <w:p w14:paraId="0BE6ACF8">
      <w:pPr>
        <w:spacing w:line="360" w:lineRule="auto"/>
        <w:ind w:firstLine="568" w:firstLineChars="237"/>
        <w:rPr>
          <w:rFonts w:hint="eastAsia" w:ascii="宋体" w:hAnsi="宋体" w:cs="宋体"/>
          <w:color w:val="auto"/>
          <w:kern w:val="0"/>
          <w:sz w:val="24"/>
          <w:lang w:bidi="ar"/>
        </w:rPr>
      </w:pPr>
      <w:r>
        <w:rPr>
          <w:rFonts w:hint="eastAsia" w:ascii="宋体" w:hAnsi="宋体" w:cs="宋体"/>
          <w:color w:val="auto"/>
          <w:kern w:val="0"/>
          <w:sz w:val="24"/>
          <w:lang w:bidi="ar"/>
        </w:rPr>
        <w:t>8) 经审核的认质认价资料（需附明细汇总表）；</w:t>
      </w:r>
    </w:p>
    <w:p w14:paraId="2B8666D5">
      <w:pPr>
        <w:spacing w:line="360" w:lineRule="auto"/>
        <w:ind w:firstLine="568" w:firstLineChars="237"/>
        <w:rPr>
          <w:rFonts w:hint="eastAsia" w:ascii="宋体" w:hAnsi="宋体" w:cs="宋体"/>
          <w:color w:val="auto"/>
          <w:kern w:val="0"/>
          <w:sz w:val="24"/>
          <w:lang w:bidi="ar"/>
        </w:rPr>
      </w:pPr>
      <w:r>
        <w:rPr>
          <w:rFonts w:hint="eastAsia" w:ascii="宋体" w:hAnsi="宋体" w:cs="宋体"/>
          <w:color w:val="auto"/>
          <w:kern w:val="0"/>
          <w:sz w:val="24"/>
          <w:lang w:bidi="ar"/>
        </w:rPr>
        <w:t>9）甲供材料通知（含材料清单等）；</w:t>
      </w:r>
    </w:p>
    <w:p w14:paraId="5E23D0D2">
      <w:pPr>
        <w:spacing w:line="360" w:lineRule="auto"/>
        <w:ind w:firstLine="568" w:firstLineChars="237"/>
        <w:rPr>
          <w:rFonts w:hint="eastAsia" w:ascii="宋体" w:hAnsi="宋体" w:cs="宋体"/>
          <w:color w:val="auto"/>
          <w:kern w:val="0"/>
          <w:sz w:val="24"/>
          <w:lang w:bidi="ar"/>
        </w:rPr>
      </w:pPr>
      <w:r>
        <w:rPr>
          <w:rFonts w:hint="eastAsia" w:ascii="宋体" w:hAnsi="宋体" w:cs="宋体"/>
          <w:color w:val="auto"/>
          <w:kern w:val="0"/>
          <w:sz w:val="24"/>
          <w:lang w:bidi="ar"/>
        </w:rPr>
        <w:t>10）甲控品牌进场使用的佐证资料；</w:t>
      </w:r>
    </w:p>
    <w:p w14:paraId="1F0EE128">
      <w:pPr>
        <w:spacing w:line="360" w:lineRule="auto"/>
        <w:ind w:firstLine="568" w:firstLineChars="237"/>
        <w:rPr>
          <w:rFonts w:hint="eastAsia" w:ascii="宋体" w:hAnsi="宋体" w:cs="宋体"/>
          <w:color w:val="auto"/>
          <w:kern w:val="0"/>
          <w:sz w:val="24"/>
          <w:lang w:bidi="ar"/>
        </w:rPr>
      </w:pPr>
      <w:r>
        <w:rPr>
          <w:rFonts w:hint="eastAsia" w:ascii="宋体" w:hAnsi="宋体" w:cs="宋体"/>
          <w:color w:val="auto"/>
          <w:kern w:val="0"/>
          <w:sz w:val="24"/>
          <w:lang w:bidi="ar"/>
        </w:rPr>
        <w:t>11）合同履行期间分包人的违约情况说明（如有）及分包人相关支持文件；</w:t>
      </w:r>
    </w:p>
    <w:p w14:paraId="18E07F58">
      <w:pPr>
        <w:spacing w:line="360" w:lineRule="auto"/>
        <w:ind w:firstLine="568" w:firstLineChars="237"/>
        <w:rPr>
          <w:rFonts w:hint="eastAsia" w:ascii="宋体" w:hAnsi="宋体" w:cs="宋体"/>
          <w:color w:val="auto"/>
          <w:kern w:val="0"/>
          <w:sz w:val="24"/>
          <w:lang w:bidi="ar"/>
        </w:rPr>
      </w:pPr>
      <w:r>
        <w:rPr>
          <w:rFonts w:hint="eastAsia" w:ascii="宋体" w:hAnsi="宋体" w:cs="宋体"/>
          <w:color w:val="auto"/>
          <w:kern w:val="0"/>
          <w:sz w:val="24"/>
          <w:lang w:bidi="ar"/>
        </w:rPr>
        <w:t>12）结算资料目录应将整套报送结算资料按顺序编写页码进行填写、整理，以便双方查阅、核对；</w:t>
      </w:r>
    </w:p>
    <w:p w14:paraId="77821534">
      <w:pPr>
        <w:spacing w:line="360" w:lineRule="auto"/>
        <w:ind w:firstLine="568" w:firstLineChars="237"/>
        <w:rPr>
          <w:rFonts w:hint="eastAsia" w:ascii="宋体" w:hAnsi="宋体" w:cs="宋体"/>
          <w:color w:val="auto"/>
          <w:kern w:val="0"/>
          <w:sz w:val="24"/>
          <w:lang w:bidi="ar"/>
        </w:rPr>
      </w:pPr>
      <w:r>
        <w:rPr>
          <w:rFonts w:hint="eastAsia" w:ascii="宋体" w:hAnsi="宋体" w:cs="宋体"/>
          <w:color w:val="auto"/>
          <w:kern w:val="0"/>
          <w:sz w:val="24"/>
          <w:lang w:bidi="ar"/>
        </w:rPr>
        <w:t>13）纸质版结算资料一式8份，电子版2份。</w:t>
      </w:r>
    </w:p>
    <w:p w14:paraId="54745B9C">
      <w:pPr>
        <w:spacing w:line="360" w:lineRule="auto"/>
        <w:ind w:firstLine="568" w:firstLineChars="237"/>
        <w:rPr>
          <w:rFonts w:hint="eastAsia" w:ascii="宋体" w:hAnsi="宋体" w:cs="宋体"/>
          <w:color w:val="auto"/>
          <w:kern w:val="0"/>
          <w:sz w:val="24"/>
          <w:lang w:bidi="ar"/>
        </w:rPr>
      </w:pPr>
      <w:r>
        <w:rPr>
          <w:rFonts w:hint="eastAsia" w:ascii="宋体" w:hAnsi="宋体" w:cs="宋体"/>
          <w:color w:val="auto"/>
          <w:kern w:val="0"/>
          <w:sz w:val="24"/>
          <w:lang w:bidi="ar"/>
        </w:rPr>
        <w:t>14）未经发包人、承包人确认的本合同补充协议、变更均不作为结算依据。</w:t>
      </w:r>
    </w:p>
    <w:p w14:paraId="0EEB42EC">
      <w:pPr>
        <w:spacing w:line="360" w:lineRule="auto"/>
        <w:ind w:firstLine="568" w:firstLineChars="237"/>
        <w:rPr>
          <w:rFonts w:hint="eastAsia" w:ascii="宋体" w:hAnsi="宋体" w:cs="宋体"/>
          <w:color w:val="auto"/>
          <w:kern w:val="0"/>
          <w:sz w:val="24"/>
          <w:lang w:bidi="ar"/>
        </w:rPr>
      </w:pPr>
      <w:r>
        <w:rPr>
          <w:rFonts w:hint="eastAsia" w:ascii="宋体" w:hAnsi="宋体" w:cs="宋体"/>
          <w:color w:val="auto"/>
          <w:kern w:val="0"/>
          <w:sz w:val="24"/>
          <w:lang w:bidi="ar"/>
        </w:rPr>
        <w:t>承包人与发包人结算要求按发包人最新版结算管理规定执行，承包人按发包人与承包人结算成果与分包人进行结算。</w:t>
      </w:r>
    </w:p>
    <w:p w14:paraId="727303A4">
      <w:pPr>
        <w:spacing w:line="360" w:lineRule="auto"/>
        <w:ind w:firstLine="568" w:firstLineChars="237"/>
        <w:rPr>
          <w:rFonts w:hint="eastAsia" w:ascii="宋体" w:hAnsi="宋体" w:cs="宋体"/>
          <w:color w:val="auto"/>
          <w:kern w:val="0"/>
          <w:sz w:val="24"/>
          <w:lang w:bidi="ar"/>
        </w:rPr>
      </w:pPr>
      <w:r>
        <w:rPr>
          <w:rFonts w:hint="eastAsia" w:ascii="宋体" w:hAnsi="宋体" w:cs="宋体"/>
          <w:color w:val="auto"/>
          <w:kern w:val="0"/>
          <w:sz w:val="24"/>
          <w:lang w:bidi="ar"/>
        </w:rPr>
        <w:t>17.2若分包人未能及时办理竣工结算，导致发包人出现农民工讨薪、恶意上访等群体性事件，分包人将承担全部法律及经济责任。同时，若分包人未在合同约定时间内提交竣工结算资料，经承包人催办后仍逾期未能提交，承包人将出具竣工结算审核报告，并视同分包人同意该审核报告内容，由此造成的一切后果均由分包人承担。</w:t>
      </w:r>
    </w:p>
    <w:p w14:paraId="415F955A">
      <w:pPr>
        <w:spacing w:line="360" w:lineRule="auto"/>
        <w:ind w:firstLine="568" w:firstLineChars="237"/>
        <w:rPr>
          <w:rFonts w:hint="eastAsia" w:ascii="宋体" w:hAnsi="宋体" w:cs="宋体"/>
          <w:color w:val="auto"/>
          <w:kern w:val="0"/>
          <w:sz w:val="24"/>
          <w:lang w:bidi="ar"/>
        </w:rPr>
      </w:pPr>
      <w:r>
        <w:rPr>
          <w:rFonts w:hint="eastAsia" w:ascii="宋体" w:hAnsi="宋体" w:cs="宋体"/>
          <w:color w:val="auto"/>
          <w:kern w:val="0"/>
          <w:sz w:val="24"/>
          <w:lang w:bidi="ar"/>
        </w:rPr>
        <w:t>17.3对于竣工结算的其他约定：</w:t>
      </w:r>
    </w:p>
    <w:p w14:paraId="0AF17165">
      <w:pPr>
        <w:spacing w:line="360" w:lineRule="auto"/>
        <w:ind w:firstLine="568" w:firstLineChars="237"/>
        <w:rPr>
          <w:rFonts w:hint="eastAsia" w:ascii="宋体" w:hAnsi="宋体" w:cs="宋体"/>
          <w:color w:val="auto"/>
          <w:kern w:val="0"/>
          <w:sz w:val="24"/>
          <w:lang w:bidi="ar"/>
        </w:rPr>
      </w:pPr>
      <w:r>
        <w:rPr>
          <w:rFonts w:hint="eastAsia" w:ascii="宋体" w:hAnsi="宋体" w:cs="宋体"/>
          <w:color w:val="auto"/>
          <w:kern w:val="0"/>
          <w:sz w:val="24"/>
          <w:lang w:bidi="ar"/>
        </w:rPr>
        <w:t>1)在承包人与分包人就结算金额达成一致或生效裁判文书确定前，承包人对争议部分的支付义务不能确定，因此也无支付义务。只有在承包人与分包人就结算金额达成一致或生效裁判文书确定承包人的支付义务后，承包人才有按照双方达成的一致或生效裁判文书支付结算款的义务。</w:t>
      </w:r>
    </w:p>
    <w:p w14:paraId="6B97DF0B">
      <w:pPr>
        <w:spacing w:line="360" w:lineRule="auto"/>
        <w:ind w:firstLine="568" w:firstLineChars="237"/>
        <w:rPr>
          <w:rFonts w:hint="eastAsia" w:ascii="宋体" w:hAnsi="宋体" w:cs="宋体"/>
          <w:color w:val="auto"/>
          <w:kern w:val="0"/>
          <w:sz w:val="24"/>
          <w:lang w:bidi="ar"/>
        </w:rPr>
      </w:pPr>
      <w:r>
        <w:rPr>
          <w:rFonts w:hint="eastAsia" w:ascii="宋体" w:hAnsi="宋体" w:cs="宋体"/>
          <w:color w:val="auto"/>
          <w:kern w:val="0"/>
          <w:sz w:val="24"/>
          <w:lang w:bidi="ar"/>
        </w:rPr>
        <w:t>2）凡是涉及到工程造价增减的设计变更均必须有发包人签字并盖章方为有效。</w:t>
      </w:r>
    </w:p>
    <w:p w14:paraId="3C54A168">
      <w:pPr>
        <w:spacing w:line="360" w:lineRule="auto"/>
        <w:ind w:firstLine="568" w:firstLineChars="237"/>
        <w:rPr>
          <w:rFonts w:hint="eastAsia" w:ascii="宋体" w:hAnsi="宋体" w:cs="宋体"/>
          <w:color w:val="auto"/>
          <w:kern w:val="0"/>
          <w:sz w:val="24"/>
          <w:lang w:bidi="ar"/>
        </w:rPr>
      </w:pPr>
      <w:r>
        <w:rPr>
          <w:rFonts w:hint="eastAsia" w:ascii="宋体" w:hAnsi="宋体" w:cs="宋体"/>
          <w:color w:val="auto"/>
          <w:kern w:val="0"/>
          <w:sz w:val="24"/>
          <w:lang w:bidi="ar"/>
        </w:rPr>
        <w:t>3）设计变更按照相应规定执行。</w:t>
      </w:r>
    </w:p>
    <w:p w14:paraId="15C0E8BA">
      <w:pPr>
        <w:spacing w:line="360" w:lineRule="auto"/>
        <w:ind w:firstLine="568" w:firstLineChars="237"/>
        <w:rPr>
          <w:rFonts w:hint="eastAsia" w:ascii="宋体" w:hAnsi="宋体" w:cs="宋体"/>
          <w:color w:val="auto"/>
          <w:kern w:val="0"/>
          <w:sz w:val="24"/>
          <w:lang w:bidi="ar"/>
        </w:rPr>
      </w:pPr>
      <w:r>
        <w:rPr>
          <w:rFonts w:hint="eastAsia" w:ascii="宋体" w:hAnsi="宋体" w:cs="宋体"/>
          <w:color w:val="auto"/>
          <w:kern w:val="0"/>
          <w:sz w:val="24"/>
          <w:lang w:bidi="ar"/>
        </w:rPr>
        <w:t>4）分包人违约金、水电费、赔偿金等相应扣款项，应扣未扣金额由承包人在应付结算价款中扣除。承包人凭收款收据及其他资料进行上述扣款。扣除部分不影响分包人应向承包人开具的发票数额。</w:t>
      </w:r>
    </w:p>
    <w:p w14:paraId="24ACE829">
      <w:pPr>
        <w:spacing w:line="360" w:lineRule="auto"/>
        <w:ind w:firstLine="568" w:firstLineChars="237"/>
        <w:rPr>
          <w:rFonts w:hint="eastAsia" w:ascii="宋体" w:hAnsi="宋体" w:cs="宋体"/>
          <w:color w:val="auto"/>
          <w:kern w:val="0"/>
          <w:sz w:val="24"/>
          <w:lang w:bidi="ar"/>
        </w:rPr>
      </w:pPr>
      <w:r>
        <w:rPr>
          <w:rFonts w:hint="eastAsia" w:ascii="宋体" w:hAnsi="宋体" w:cs="宋体"/>
          <w:color w:val="auto"/>
          <w:kern w:val="0"/>
          <w:sz w:val="24"/>
          <w:lang w:bidi="ar"/>
        </w:rPr>
        <w:t>5）按国家规定由分包人交纳的各种税收、劳动保险费及其他费用已包含在本工程造价内，由分包人负责向税收等部门交纳。</w:t>
      </w:r>
    </w:p>
    <w:p w14:paraId="18533667">
      <w:pPr>
        <w:spacing w:line="360" w:lineRule="auto"/>
        <w:ind w:firstLine="568" w:firstLineChars="237"/>
        <w:rPr>
          <w:rFonts w:hint="eastAsia" w:ascii="宋体" w:hAnsi="宋体" w:cs="宋体"/>
          <w:color w:val="auto"/>
          <w:kern w:val="0"/>
          <w:sz w:val="24"/>
          <w:lang w:bidi="ar"/>
        </w:rPr>
      </w:pPr>
      <w:r>
        <w:rPr>
          <w:rFonts w:hint="eastAsia" w:ascii="宋体" w:hAnsi="宋体" w:cs="宋体"/>
          <w:color w:val="auto"/>
          <w:kern w:val="0"/>
          <w:sz w:val="24"/>
          <w:lang w:bidi="ar"/>
        </w:rPr>
        <w:t>6）本工程竣工结算方式（适用本合同的竣工结算方式为以下方框内已勾选方式，即R）为:</w:t>
      </w:r>
    </w:p>
    <w:p w14:paraId="4B5AC829">
      <w:pPr>
        <w:spacing w:line="360" w:lineRule="auto"/>
        <w:ind w:firstLine="568" w:firstLineChars="237"/>
        <w:rPr>
          <w:rFonts w:hint="eastAsia" w:ascii="宋体" w:hAnsi="宋体" w:cs="宋体"/>
          <w:color w:val="auto"/>
          <w:kern w:val="0"/>
          <w:sz w:val="24"/>
          <w:lang w:bidi="ar"/>
        </w:rPr>
      </w:pPr>
      <w:r>
        <w:rPr>
          <w:rFonts w:hint="eastAsia" w:ascii="宋体" w:hAnsi="宋体" w:cs="宋体"/>
          <w:color w:val="auto"/>
          <w:kern w:val="0"/>
          <w:sz w:val="24"/>
          <w:lang w:bidi="ar"/>
        </w:rPr>
        <w:sym w:font="Wingdings 2" w:char="00A3"/>
      </w:r>
      <w:r>
        <w:rPr>
          <w:rFonts w:hint="eastAsia" w:ascii="宋体" w:hAnsi="宋体" w:cs="宋体"/>
          <w:color w:val="auto"/>
          <w:kern w:val="0"/>
          <w:sz w:val="24"/>
          <w:lang w:bidi="ar"/>
        </w:rPr>
        <w:t>方式一（适用于模拟清单招标固定单价计价模式）：</w:t>
      </w:r>
    </w:p>
    <w:p w14:paraId="74BDB651">
      <w:pPr>
        <w:spacing w:line="360" w:lineRule="auto"/>
        <w:ind w:firstLine="568" w:firstLineChars="237"/>
        <w:rPr>
          <w:rFonts w:hint="eastAsia" w:ascii="宋体" w:hAnsi="宋体" w:cs="宋体"/>
          <w:color w:val="auto"/>
          <w:kern w:val="0"/>
          <w:sz w:val="24"/>
          <w:lang w:bidi="ar"/>
        </w:rPr>
      </w:pPr>
      <w:r>
        <w:rPr>
          <w:rFonts w:hint="eastAsia" w:ascii="宋体" w:hAnsi="宋体" w:cs="宋体"/>
          <w:color w:val="auto"/>
          <w:kern w:val="0"/>
          <w:sz w:val="24"/>
          <w:lang w:bidi="ar"/>
        </w:rPr>
        <w:t>当重计量阶段已通过补充协议转固定总价合同时，竣工结算=补充协议约定的固定合同总价+设计变更+签证+索赔+其他；当重计量阶段尚不具备通过补充协议转固定总价合同的，竣工结算=竣工图（含设计变更）+签证+索赔+其他。</w:t>
      </w:r>
    </w:p>
    <w:p w14:paraId="2D083112">
      <w:pPr>
        <w:spacing w:line="360" w:lineRule="auto"/>
        <w:ind w:firstLine="568" w:firstLineChars="237"/>
        <w:rPr>
          <w:rFonts w:hint="eastAsia" w:ascii="宋体" w:hAnsi="宋体" w:cs="宋体"/>
          <w:color w:val="auto"/>
          <w:kern w:val="0"/>
          <w:sz w:val="24"/>
          <w:lang w:bidi="ar"/>
        </w:rPr>
      </w:pPr>
      <w:r>
        <w:rPr>
          <w:rFonts w:hint="eastAsia" w:ascii="宋体" w:hAnsi="宋体" w:cs="宋体"/>
          <w:color w:val="auto"/>
          <w:kern w:val="0"/>
          <w:sz w:val="24"/>
          <w:lang w:bidi="ar"/>
        </w:rPr>
        <w:sym w:font="Wingdings 2" w:char="00A3"/>
      </w:r>
      <w:r>
        <w:rPr>
          <w:rFonts w:hint="eastAsia" w:ascii="宋体" w:hAnsi="宋体" w:cs="宋体"/>
          <w:color w:val="auto"/>
          <w:kern w:val="0"/>
          <w:sz w:val="24"/>
          <w:lang w:bidi="ar"/>
        </w:rPr>
        <w:t>方式二（适用于施工图清单招标固定单价计价模式）：</w:t>
      </w:r>
    </w:p>
    <w:p w14:paraId="2E4F4BE4">
      <w:pPr>
        <w:spacing w:line="360" w:lineRule="auto"/>
        <w:ind w:firstLine="568" w:firstLineChars="237"/>
        <w:rPr>
          <w:rFonts w:hint="eastAsia" w:ascii="宋体" w:hAnsi="宋体" w:cs="宋体"/>
          <w:color w:val="auto"/>
          <w:kern w:val="0"/>
          <w:sz w:val="24"/>
          <w:lang w:bidi="ar"/>
        </w:rPr>
      </w:pPr>
      <w:r>
        <w:rPr>
          <w:rFonts w:hint="eastAsia" w:ascii="宋体" w:hAnsi="宋体" w:cs="宋体"/>
          <w:color w:val="auto"/>
          <w:kern w:val="0"/>
          <w:sz w:val="24"/>
          <w:lang w:bidi="ar"/>
        </w:rPr>
        <w:t>竣工结算=竣工图（含设计变更）+签证+索赔+其他；当施工过程中设计变更实际发生较少时，承发包经协商竣工结算方式可以调整为：竣工结算=中标合同总价+设计变更+签证+索赔+其他</w:t>
      </w:r>
    </w:p>
    <w:p w14:paraId="331F4731">
      <w:pPr>
        <w:spacing w:line="360" w:lineRule="auto"/>
        <w:ind w:firstLine="568" w:firstLineChars="237"/>
        <w:rPr>
          <w:rFonts w:hint="eastAsia" w:ascii="宋体" w:hAnsi="宋体" w:cs="宋体"/>
          <w:color w:val="auto"/>
          <w:kern w:val="0"/>
          <w:sz w:val="24"/>
          <w:lang w:bidi="ar"/>
        </w:rPr>
      </w:pPr>
      <w:r>
        <w:rPr>
          <w:rFonts w:hint="eastAsia" w:ascii="宋体" w:hAnsi="宋体" w:cs="宋体"/>
          <w:color w:val="auto"/>
          <w:kern w:val="0"/>
          <w:sz w:val="24"/>
          <w:lang w:bidi="ar"/>
        </w:rPr>
        <w:sym w:font="Wingdings 2" w:char="0052"/>
      </w:r>
      <w:r>
        <w:rPr>
          <w:rFonts w:hint="eastAsia" w:ascii="宋体" w:hAnsi="宋体" w:cs="宋体"/>
          <w:color w:val="auto"/>
          <w:kern w:val="0"/>
          <w:sz w:val="24"/>
          <w:lang w:bidi="ar"/>
        </w:rPr>
        <w:t>方式三</w:t>
      </w:r>
    </w:p>
    <w:p w14:paraId="51FAE2B7">
      <w:pPr>
        <w:spacing w:line="360" w:lineRule="auto"/>
        <w:ind w:firstLine="568" w:firstLineChars="237"/>
        <w:rPr>
          <w:rFonts w:hint="eastAsia" w:ascii="宋体" w:hAnsi="宋体" w:cs="宋体"/>
          <w:color w:val="auto"/>
          <w:kern w:val="0"/>
          <w:sz w:val="24"/>
          <w:lang w:bidi="ar"/>
        </w:rPr>
      </w:pPr>
      <w:r>
        <w:rPr>
          <w:rFonts w:hint="eastAsia" w:ascii="宋体" w:hAnsi="宋体" w:cs="宋体"/>
          <w:color w:val="auto"/>
          <w:kern w:val="0"/>
          <w:sz w:val="24"/>
          <w:lang w:bidi="ar"/>
        </w:rPr>
        <w:t xml:space="preserve"> 广州市海珠城市建设发展集团有限公司结算管理规定（后续有更新的，按最新）</w:t>
      </w:r>
    </w:p>
    <w:bookmarkEnd w:id="179"/>
    <w:p w14:paraId="20D85E00">
      <w:pPr>
        <w:pStyle w:val="5"/>
        <w:spacing w:before="120" w:beforeLines="50" w:after="0" w:line="360" w:lineRule="auto"/>
        <w:rPr>
          <w:rFonts w:hint="eastAsia" w:ascii="宋体" w:hAnsi="宋体" w:cs="宋体"/>
          <w:color w:val="auto"/>
          <w:sz w:val="24"/>
        </w:rPr>
      </w:pPr>
      <w:bookmarkStart w:id="180" w:name="_Toc3326"/>
      <w:bookmarkStart w:id="181" w:name="_Toc19225"/>
      <w:bookmarkStart w:id="182" w:name="_Toc27534"/>
      <w:bookmarkStart w:id="183" w:name="_Toc8374"/>
      <w:r>
        <w:rPr>
          <w:rFonts w:hint="eastAsia" w:ascii="宋体" w:hAnsi="宋体" w:cs="宋体"/>
          <w:color w:val="auto"/>
          <w:kern w:val="0"/>
          <w:sz w:val="24"/>
        </w:rPr>
        <w:t>18  验收与工程资料：</w:t>
      </w:r>
      <w:bookmarkEnd w:id="180"/>
      <w:bookmarkEnd w:id="181"/>
      <w:bookmarkEnd w:id="182"/>
      <w:bookmarkEnd w:id="183"/>
    </w:p>
    <w:p w14:paraId="279ADF79">
      <w:pPr>
        <w:pStyle w:val="34"/>
        <w:widowControl w:val="0"/>
        <w:autoSpaceDE w:val="0"/>
        <w:autoSpaceDN w:val="0"/>
        <w:adjustRightInd w:val="0"/>
        <w:spacing w:before="0" w:beforeAutospacing="0" w:after="0" w:afterAutospacing="0" w:line="360" w:lineRule="auto"/>
        <w:ind w:firstLine="480" w:firstLineChars="200"/>
        <w:jc w:val="both"/>
        <w:rPr>
          <w:rFonts w:hint="eastAsia" w:cs="宋体"/>
          <w:color w:val="auto"/>
          <w:lang w:bidi="ar"/>
        </w:rPr>
      </w:pPr>
      <w:r>
        <w:rPr>
          <w:rFonts w:hint="eastAsia" w:cs="宋体"/>
          <w:color w:val="auto"/>
          <w:lang w:eastAsia="zh" w:bidi="ar"/>
        </w:rPr>
        <w:t xml:space="preserve">18.1 </w:t>
      </w:r>
      <w:r>
        <w:rPr>
          <w:rFonts w:hint="eastAsia" w:cs="宋体"/>
          <w:color w:val="auto"/>
          <w:lang w:bidi="ar"/>
        </w:rPr>
        <w:t>监理人收到分包人通过承包人提交的竣工验收申请报告后，应审查申请报告的各项内容，并按以下不同情况进行处理。</w:t>
      </w:r>
    </w:p>
    <w:p w14:paraId="7B7BE4A5">
      <w:pPr>
        <w:spacing w:line="360" w:lineRule="auto"/>
        <w:ind w:firstLine="568" w:firstLineChars="237"/>
        <w:rPr>
          <w:rFonts w:hint="eastAsia" w:ascii="宋体" w:hAnsi="宋体" w:cs="宋体"/>
          <w:color w:val="auto"/>
          <w:kern w:val="0"/>
          <w:sz w:val="24"/>
          <w:lang w:bidi="ar"/>
        </w:rPr>
      </w:pPr>
      <w:r>
        <w:rPr>
          <w:rFonts w:hint="eastAsia" w:ascii="宋体" w:hAnsi="宋体" w:cs="宋体"/>
          <w:color w:val="auto"/>
          <w:kern w:val="0"/>
          <w:sz w:val="24"/>
          <w:lang w:bidi="ar"/>
        </w:rPr>
        <w:t>1）竣工验收前，分包人应完成本工程的全部工作内容，经自检评定并符合下列条件的，方具备竣工验收条件：</w:t>
      </w:r>
    </w:p>
    <w:p w14:paraId="5AFF76EA">
      <w:pPr>
        <w:spacing w:line="360" w:lineRule="auto"/>
        <w:ind w:firstLine="568" w:firstLineChars="237"/>
        <w:rPr>
          <w:rFonts w:hint="eastAsia" w:ascii="宋体" w:hAnsi="宋体" w:cs="宋体"/>
          <w:color w:val="auto"/>
          <w:kern w:val="0"/>
          <w:sz w:val="24"/>
          <w:lang w:bidi="ar"/>
        </w:rPr>
      </w:pPr>
      <w:r>
        <w:rPr>
          <w:rFonts w:hint="eastAsia" w:ascii="宋体" w:hAnsi="宋体" w:cs="宋体"/>
          <w:color w:val="auto"/>
          <w:kern w:val="0"/>
          <w:sz w:val="24"/>
          <w:lang w:bidi="ar"/>
        </w:rPr>
        <w:t>a.除发包人、承包人同意列入缺陷责任期内完成的尾工（甩项）工程和缺陷修补工作外，合同范围内的工程内容，以及包括合同要求的试验、检验和验收在内等有关工作均已完成，并符合施工设计图纸和合同约定要求；</w:t>
      </w:r>
    </w:p>
    <w:p w14:paraId="1581DB48">
      <w:pPr>
        <w:spacing w:line="360" w:lineRule="auto"/>
        <w:ind w:firstLine="568" w:firstLineChars="237"/>
        <w:rPr>
          <w:rFonts w:hint="eastAsia" w:ascii="宋体" w:hAnsi="宋体" w:cs="宋体"/>
          <w:color w:val="auto"/>
          <w:kern w:val="0"/>
          <w:sz w:val="24"/>
          <w:lang w:bidi="ar"/>
        </w:rPr>
      </w:pPr>
      <w:r>
        <w:rPr>
          <w:rFonts w:hint="eastAsia" w:ascii="宋体" w:hAnsi="宋体" w:cs="宋体"/>
          <w:color w:val="auto"/>
          <w:kern w:val="0"/>
          <w:sz w:val="24"/>
          <w:lang w:bidi="ar"/>
        </w:rPr>
        <w:t>b.已按照发包人、监理人、承包人的要求编制了在缺陷责任期内完成的尾工（甩项）工程和缺陷修补工作清单以及相应施工计划；</w:t>
      </w:r>
    </w:p>
    <w:p w14:paraId="31C61EB1">
      <w:pPr>
        <w:spacing w:line="360" w:lineRule="auto"/>
        <w:ind w:firstLine="568" w:firstLineChars="237"/>
        <w:rPr>
          <w:rFonts w:hint="eastAsia" w:ascii="宋体" w:hAnsi="宋体" w:cs="宋体"/>
          <w:color w:val="auto"/>
          <w:kern w:val="0"/>
          <w:sz w:val="24"/>
          <w:lang w:bidi="ar"/>
        </w:rPr>
      </w:pPr>
      <w:r>
        <w:rPr>
          <w:rFonts w:hint="eastAsia" w:ascii="宋体" w:hAnsi="宋体" w:cs="宋体"/>
          <w:color w:val="auto"/>
          <w:kern w:val="0"/>
          <w:sz w:val="24"/>
          <w:lang w:bidi="ar"/>
        </w:rPr>
        <w:t>c.已按照当地城建档案馆档案局和发包人、承包人档案规范要求提交了符合要求的竣工资料；</w:t>
      </w:r>
    </w:p>
    <w:p w14:paraId="1894355C">
      <w:pPr>
        <w:spacing w:line="360" w:lineRule="auto"/>
        <w:ind w:firstLine="568" w:firstLineChars="237"/>
        <w:rPr>
          <w:rFonts w:hint="eastAsia" w:ascii="宋体" w:hAnsi="宋体" w:cs="宋体"/>
          <w:color w:val="auto"/>
          <w:kern w:val="0"/>
          <w:sz w:val="24"/>
          <w:lang w:bidi="ar"/>
        </w:rPr>
      </w:pPr>
      <w:r>
        <w:rPr>
          <w:rFonts w:hint="eastAsia" w:ascii="宋体" w:hAnsi="宋体" w:cs="宋体"/>
          <w:color w:val="auto"/>
          <w:kern w:val="0"/>
          <w:sz w:val="24"/>
          <w:lang w:bidi="ar"/>
        </w:rPr>
        <w:t>d.用地范围内的临时设施已拆除；</w:t>
      </w:r>
    </w:p>
    <w:p w14:paraId="08CFC1B9">
      <w:pPr>
        <w:spacing w:line="360" w:lineRule="auto"/>
        <w:ind w:firstLine="568" w:firstLineChars="237"/>
        <w:rPr>
          <w:rFonts w:hint="eastAsia" w:ascii="宋体" w:hAnsi="宋体" w:cs="宋体"/>
          <w:color w:val="auto"/>
          <w:kern w:val="0"/>
          <w:sz w:val="24"/>
          <w:lang w:bidi="ar"/>
        </w:rPr>
      </w:pPr>
      <w:r>
        <w:rPr>
          <w:rFonts w:hint="eastAsia" w:ascii="宋体" w:hAnsi="宋体" w:cs="宋体"/>
          <w:color w:val="auto"/>
          <w:kern w:val="0"/>
          <w:sz w:val="24"/>
          <w:lang w:bidi="ar"/>
        </w:rPr>
        <w:t>e.分包人在竣工验收前应完成的其他工作。</w:t>
      </w:r>
    </w:p>
    <w:p w14:paraId="25478BA2">
      <w:pPr>
        <w:spacing w:line="360" w:lineRule="auto"/>
        <w:ind w:firstLine="568" w:firstLineChars="237"/>
        <w:rPr>
          <w:rFonts w:hint="eastAsia" w:ascii="宋体" w:hAnsi="宋体" w:cs="宋体"/>
          <w:color w:val="auto"/>
          <w:kern w:val="0"/>
          <w:sz w:val="24"/>
          <w:lang w:bidi="ar"/>
        </w:rPr>
      </w:pPr>
      <w:r>
        <w:rPr>
          <w:rFonts w:hint="eastAsia" w:ascii="宋体" w:hAnsi="宋体" w:cs="宋体"/>
          <w:color w:val="auto"/>
          <w:kern w:val="0"/>
          <w:sz w:val="24"/>
          <w:lang w:bidi="ar"/>
        </w:rPr>
        <w:t>18.2 分包人需负责收集、整理本工程所有的竣工资料，包括符合要求的BIM成果文件，分包人的档案员必须持有相关上岗证。分包人应明确专人负责收集和积累工程文件，做到工程文件收集、整理、归档与建设工程的进度同步，保障归档文件内容真实、准确，并将档案的收集、整理、归档工作纳入建设的相关工作程序和岗位职责中。</w:t>
      </w:r>
    </w:p>
    <w:p w14:paraId="44C48CE2">
      <w:pPr>
        <w:spacing w:line="360" w:lineRule="auto"/>
        <w:ind w:firstLine="568" w:firstLineChars="237"/>
        <w:rPr>
          <w:rFonts w:hint="eastAsia" w:ascii="宋体" w:hAnsi="宋体" w:cs="宋体"/>
          <w:color w:val="auto"/>
          <w:kern w:val="0"/>
          <w:sz w:val="24"/>
          <w:lang w:bidi="ar"/>
        </w:rPr>
      </w:pPr>
      <w:r>
        <w:rPr>
          <w:rFonts w:hint="eastAsia" w:ascii="宋体" w:hAnsi="宋体" w:cs="宋体"/>
          <w:color w:val="auto"/>
          <w:kern w:val="0"/>
          <w:sz w:val="24"/>
          <w:lang w:bidi="ar"/>
        </w:rPr>
        <w:t>18.3 全部工程具备竣工验收条件后，监理人组织验收前的预检时，分包人应按住建部及当地档案馆的有关规定和承包人的要求编制完成工程竣工资料文件通过承包人提交给监理人及发包人审查。竣工资料由发包人、监理人及承包人审核通过后，方具备竣工验收条件。若审核不通过，分包人应按要求整改，在验收时仍不能达到要求而造成工期延误的，分包人应按照发包人与承包人签订总承包合同中约定的工期违约条款承担工期延误相关责任。</w:t>
      </w:r>
    </w:p>
    <w:p w14:paraId="435D9B6F">
      <w:pPr>
        <w:spacing w:line="360" w:lineRule="auto"/>
        <w:ind w:firstLine="568" w:firstLineChars="237"/>
        <w:rPr>
          <w:rFonts w:hint="eastAsia" w:ascii="宋体" w:hAnsi="宋体" w:cs="宋体"/>
          <w:color w:val="auto"/>
          <w:kern w:val="0"/>
          <w:sz w:val="24"/>
          <w:lang w:bidi="ar"/>
        </w:rPr>
      </w:pPr>
      <w:r>
        <w:rPr>
          <w:rFonts w:hint="eastAsia" w:ascii="宋体" w:hAnsi="宋体" w:cs="宋体"/>
          <w:color w:val="auto"/>
          <w:kern w:val="0"/>
          <w:sz w:val="24"/>
          <w:lang w:bidi="ar"/>
        </w:rPr>
        <w:t>18.4本工程验收按国家、省、市或行业现行的工程建设质量验收标准执行，经发包人及监理人验收达到合格标准。</w:t>
      </w:r>
    </w:p>
    <w:p w14:paraId="7920C949">
      <w:pPr>
        <w:spacing w:line="360" w:lineRule="auto"/>
        <w:ind w:firstLine="568" w:firstLineChars="237"/>
        <w:rPr>
          <w:rFonts w:hint="eastAsia" w:ascii="宋体" w:hAnsi="宋体" w:cs="宋体"/>
          <w:color w:val="auto"/>
          <w:kern w:val="0"/>
          <w:sz w:val="24"/>
          <w:lang w:bidi="ar"/>
        </w:rPr>
      </w:pPr>
      <w:r>
        <w:rPr>
          <w:rFonts w:hint="eastAsia" w:ascii="宋体" w:hAnsi="宋体" w:cs="宋体"/>
          <w:color w:val="auto"/>
          <w:kern w:val="0"/>
          <w:sz w:val="24"/>
          <w:lang w:bidi="ar"/>
        </w:rPr>
        <w:t>18.5本工程竣工验收通过后，分包人应协助承包人申报广州市建设工程竣工联合（现场）验收，做好现场检查时的组织工作，并按要求整改检查出的不合格项，整改后由承包人组织参建各方组成验收组进行自检，形成自检报告。</w:t>
      </w:r>
    </w:p>
    <w:p w14:paraId="79D6FF29">
      <w:pPr>
        <w:spacing w:line="360" w:lineRule="auto"/>
        <w:ind w:firstLine="568" w:firstLineChars="237"/>
        <w:rPr>
          <w:rFonts w:hint="eastAsia" w:ascii="宋体" w:hAnsi="宋体" w:cs="宋体"/>
          <w:color w:val="auto"/>
          <w:kern w:val="0"/>
          <w:sz w:val="24"/>
          <w:lang w:bidi="ar"/>
        </w:rPr>
      </w:pPr>
      <w:r>
        <w:rPr>
          <w:rFonts w:hint="eastAsia" w:ascii="宋体" w:hAnsi="宋体" w:cs="宋体"/>
          <w:color w:val="auto"/>
          <w:kern w:val="0"/>
          <w:sz w:val="24"/>
          <w:lang w:bidi="ar"/>
        </w:rPr>
        <w:t>工程竣工验收完毕之日起28日内，分包人按当地城建档案馆有关竣工图及综合资料编制规定要求编制工程竣工资料（包括施工原始记录、照片等资料，完整竣工资料需满足当地档案局、发包人、承包人及监理人要求），向承包人提供完整竣工图8套、竣工资料8套及竣工验收报告和相应的电子文件。若不符合要求，分包人按要求修改合格并承担由自身原因造成修改的费用；分包人应做好竣工相关工作计划报承包人、监理人确认，本工程竣工验收相关工作不得影响项目联合（现场）验收。</w:t>
      </w:r>
    </w:p>
    <w:p w14:paraId="4807BBA9">
      <w:pPr>
        <w:spacing w:line="360" w:lineRule="auto"/>
        <w:ind w:firstLine="568" w:firstLineChars="237"/>
        <w:rPr>
          <w:rFonts w:hint="eastAsia" w:ascii="宋体" w:hAnsi="宋体" w:cs="宋体"/>
          <w:color w:val="auto"/>
          <w:kern w:val="0"/>
          <w:sz w:val="24"/>
          <w:lang w:bidi="ar"/>
        </w:rPr>
      </w:pPr>
      <w:r>
        <w:rPr>
          <w:rFonts w:hint="eastAsia" w:ascii="宋体" w:hAnsi="宋体" w:cs="宋体"/>
          <w:color w:val="auto"/>
          <w:kern w:val="0"/>
          <w:sz w:val="24"/>
          <w:lang w:bidi="ar"/>
        </w:rPr>
        <w:t>18.6 分包人必须按当地城建档案馆的规定整理并移交竣工档案后（包括档案主管部门、发包人及接管单位），凭相关工程档案移交签字单方可办理工程结算支付，报档案馆存档的项目竣工图必须与申报项目竣工结算时提交的竣工图一致。</w:t>
      </w:r>
    </w:p>
    <w:p w14:paraId="6BB70E4B">
      <w:pPr>
        <w:spacing w:line="360" w:lineRule="auto"/>
        <w:ind w:firstLine="568" w:firstLineChars="237"/>
        <w:rPr>
          <w:rFonts w:hint="eastAsia" w:ascii="宋体" w:hAnsi="宋体" w:cs="宋体"/>
          <w:color w:val="auto"/>
          <w:kern w:val="0"/>
          <w:sz w:val="24"/>
          <w:lang w:bidi="ar"/>
        </w:rPr>
      </w:pPr>
      <w:r>
        <w:rPr>
          <w:rFonts w:hint="eastAsia" w:ascii="宋体" w:hAnsi="宋体" w:cs="宋体"/>
          <w:color w:val="auto"/>
          <w:kern w:val="0"/>
          <w:sz w:val="24"/>
          <w:lang w:bidi="ar"/>
        </w:rPr>
        <w:t>18.7 竣工验收合格后的移交和清理</w:t>
      </w:r>
    </w:p>
    <w:p w14:paraId="68AC5385">
      <w:pPr>
        <w:spacing w:line="360" w:lineRule="auto"/>
        <w:ind w:firstLine="568" w:firstLineChars="237"/>
        <w:rPr>
          <w:rFonts w:hint="eastAsia" w:ascii="宋体" w:hAnsi="宋体" w:cs="宋体"/>
          <w:color w:val="auto"/>
          <w:kern w:val="0"/>
          <w:sz w:val="24"/>
          <w:lang w:bidi="ar"/>
        </w:rPr>
      </w:pPr>
      <w:r>
        <w:rPr>
          <w:rFonts w:hint="eastAsia" w:ascii="宋体" w:hAnsi="宋体" w:cs="宋体"/>
          <w:color w:val="auto"/>
          <w:kern w:val="0"/>
          <w:sz w:val="24"/>
          <w:lang w:bidi="ar"/>
        </w:rPr>
        <w:t>工程具备工程移交条件后，发包人向承包人签发交接证书，同时办理工程的移交工作。交接证书上应写明本工程的实际竣工日期(即竣工验收合格之日)。工程移交后，分包人不再承担对工程的照管责任。分包人应当在颁发工程接收证书后，或合同解除/终止（无论何原因导致）之日起7天内完成工程的移交，且不得以承包人未付工程款为由拒绝移交工程，如不按时移交导致的一切后果由分包人承担。</w:t>
      </w:r>
    </w:p>
    <w:p w14:paraId="360D1452">
      <w:pPr>
        <w:spacing w:line="360" w:lineRule="auto"/>
        <w:ind w:firstLine="568" w:firstLineChars="237"/>
        <w:rPr>
          <w:rFonts w:hint="eastAsia" w:ascii="宋体" w:hAnsi="宋体" w:cs="宋体"/>
          <w:color w:val="auto"/>
          <w:kern w:val="0"/>
          <w:sz w:val="24"/>
          <w:lang w:bidi="ar"/>
        </w:rPr>
      </w:pPr>
      <w:r>
        <w:rPr>
          <w:rFonts w:hint="eastAsia" w:ascii="宋体" w:hAnsi="宋体" w:cs="宋体"/>
          <w:color w:val="auto"/>
          <w:kern w:val="0"/>
          <w:sz w:val="24"/>
          <w:lang w:bidi="ar"/>
        </w:rPr>
        <w:t>18.8  竣工验收质量不合格和重新验收</w:t>
      </w:r>
    </w:p>
    <w:p w14:paraId="2ED1630F">
      <w:pPr>
        <w:spacing w:line="360" w:lineRule="auto"/>
        <w:ind w:firstLine="568" w:firstLineChars="237"/>
        <w:rPr>
          <w:rFonts w:hint="eastAsia" w:ascii="宋体" w:hAnsi="宋体" w:cs="宋体"/>
          <w:color w:val="auto"/>
          <w:kern w:val="0"/>
          <w:sz w:val="24"/>
          <w:lang w:bidi="ar"/>
        </w:rPr>
      </w:pPr>
      <w:r>
        <w:rPr>
          <w:rFonts w:hint="eastAsia" w:ascii="宋体" w:hAnsi="宋体" w:cs="宋体"/>
          <w:color w:val="auto"/>
          <w:kern w:val="0"/>
          <w:sz w:val="24"/>
          <w:lang w:bidi="ar"/>
        </w:rPr>
        <w:t>(1)如本工程竣工验收质量未达到本合同约定的标准，分包人应承担以下违约责任：</w:t>
      </w:r>
    </w:p>
    <w:p w14:paraId="31D2050D">
      <w:pPr>
        <w:spacing w:line="360" w:lineRule="auto"/>
        <w:ind w:firstLine="568" w:firstLineChars="237"/>
        <w:rPr>
          <w:rFonts w:hint="eastAsia" w:ascii="宋体" w:hAnsi="宋体" w:cs="宋体"/>
          <w:color w:val="auto"/>
          <w:kern w:val="0"/>
          <w:sz w:val="24"/>
          <w:lang w:bidi="ar"/>
        </w:rPr>
      </w:pPr>
      <w:r>
        <w:rPr>
          <w:rFonts w:hint="eastAsia" w:ascii="宋体" w:hAnsi="宋体" w:cs="宋体"/>
          <w:color w:val="auto"/>
          <w:kern w:val="0"/>
          <w:sz w:val="24"/>
          <w:lang w:bidi="ar"/>
        </w:rPr>
        <w:t>若工程质量达不到合同约定的质量标准，分包人承担违约责任，分包人应自费进行修复，直到合格，如分包人在承包人限定期限内未整改至合格，应承担相应违约责任，分包人还应就发生的工期延误按照补充条款规定支付逾期违约金。</w:t>
      </w:r>
    </w:p>
    <w:p w14:paraId="61188BF4">
      <w:pPr>
        <w:spacing w:line="360" w:lineRule="auto"/>
        <w:ind w:firstLine="568" w:firstLineChars="237"/>
        <w:rPr>
          <w:rFonts w:hint="eastAsia" w:ascii="宋体" w:hAnsi="宋体" w:cs="宋体"/>
          <w:color w:val="auto"/>
          <w:kern w:val="0"/>
          <w:sz w:val="24"/>
          <w:lang w:bidi="ar"/>
        </w:rPr>
      </w:pPr>
      <w:r>
        <w:rPr>
          <w:rFonts w:hint="eastAsia" w:ascii="宋体" w:hAnsi="宋体" w:cs="宋体"/>
          <w:color w:val="auto"/>
          <w:kern w:val="0"/>
          <w:sz w:val="24"/>
          <w:lang w:bidi="ar"/>
        </w:rPr>
        <w:t>18.9  竣工验收工程质量争议处理</w:t>
      </w:r>
    </w:p>
    <w:p w14:paraId="05BDED61">
      <w:pPr>
        <w:numPr>
          <w:ilvl w:val="0"/>
          <w:numId w:val="9"/>
        </w:numPr>
        <w:tabs>
          <w:tab w:val="left" w:pos="720"/>
        </w:tabs>
        <w:spacing w:line="360" w:lineRule="auto"/>
        <w:ind w:left="0" w:firstLine="480" w:firstLineChars="200"/>
        <w:rPr>
          <w:rFonts w:hint="eastAsia" w:ascii="宋体" w:hAnsi="宋体" w:cs="宋体"/>
          <w:color w:val="auto"/>
          <w:sz w:val="24"/>
        </w:rPr>
      </w:pPr>
      <w:r>
        <w:rPr>
          <w:rFonts w:hint="eastAsia" w:ascii="宋体" w:hAnsi="宋体" w:cs="宋体"/>
          <w:color w:val="auto"/>
          <w:kern w:val="0"/>
          <w:sz w:val="24"/>
          <w:lang w:bidi="ar"/>
        </w:rPr>
        <w:t>对竣工验收工程质量有争议时，由发包人委托有资质的质量检测机构进行质量鉴定。</w:t>
      </w:r>
    </w:p>
    <w:p w14:paraId="62485EA1">
      <w:pPr>
        <w:pStyle w:val="105"/>
        <w:tabs>
          <w:tab w:val="left" w:pos="720"/>
        </w:tabs>
        <w:spacing w:before="120" w:beforeLines="50" w:line="360" w:lineRule="auto"/>
        <w:rPr>
          <w:rFonts w:hint="eastAsia" w:ascii="宋体" w:hAnsi="宋体"/>
          <w:color w:val="auto"/>
          <w:sz w:val="24"/>
          <w:szCs w:val="24"/>
        </w:rPr>
      </w:pPr>
      <w:bookmarkStart w:id="184" w:name="_Toc517273234"/>
      <w:bookmarkStart w:id="185" w:name="_Toc9862"/>
      <w:bookmarkStart w:id="186" w:name="_Toc11937"/>
      <w:r>
        <w:rPr>
          <w:rFonts w:hint="eastAsia" w:ascii="宋体" w:hAnsi="宋体"/>
          <w:color w:val="auto"/>
          <w:sz w:val="24"/>
          <w:szCs w:val="24"/>
        </w:rPr>
        <w:t>十一、索赔和争议</w:t>
      </w:r>
      <w:bookmarkEnd w:id="184"/>
      <w:r>
        <w:rPr>
          <w:rFonts w:hint="eastAsia" w:ascii="宋体" w:hAnsi="宋体"/>
          <w:color w:val="auto"/>
          <w:sz w:val="24"/>
          <w:szCs w:val="24"/>
        </w:rPr>
        <w:t>：</w:t>
      </w:r>
      <w:bookmarkEnd w:id="185"/>
      <w:bookmarkEnd w:id="186"/>
    </w:p>
    <w:p w14:paraId="0D632FC4">
      <w:pPr>
        <w:pStyle w:val="105"/>
        <w:spacing w:line="360" w:lineRule="auto"/>
        <w:ind w:firstLine="482" w:firstLineChars="200"/>
        <w:outlineLvl w:val="9"/>
        <w:rPr>
          <w:rFonts w:hint="eastAsia" w:ascii="宋体" w:hAnsi="宋体"/>
          <w:color w:val="auto"/>
          <w:sz w:val="24"/>
          <w:szCs w:val="24"/>
        </w:rPr>
      </w:pPr>
      <w:bookmarkStart w:id="187" w:name="_Toc517273235"/>
      <w:r>
        <w:rPr>
          <w:rFonts w:hint="eastAsia" w:ascii="宋体" w:hAnsi="宋体"/>
          <w:color w:val="auto"/>
          <w:sz w:val="24"/>
          <w:szCs w:val="24"/>
        </w:rPr>
        <w:t>19、违约责任</w:t>
      </w:r>
      <w:bookmarkEnd w:id="187"/>
      <w:r>
        <w:rPr>
          <w:rFonts w:hint="eastAsia" w:ascii="宋体" w:hAnsi="宋体"/>
          <w:color w:val="auto"/>
          <w:sz w:val="24"/>
          <w:szCs w:val="24"/>
        </w:rPr>
        <w:t>：</w:t>
      </w:r>
    </w:p>
    <w:p w14:paraId="312C2D8C">
      <w:pPr>
        <w:numPr>
          <w:ilvl w:val="0"/>
          <w:numId w:val="10"/>
        </w:numPr>
        <w:tabs>
          <w:tab w:val="left" w:pos="720"/>
        </w:tabs>
        <w:spacing w:line="360" w:lineRule="auto"/>
        <w:ind w:left="0" w:firstLine="480" w:firstLineChars="200"/>
        <w:rPr>
          <w:rFonts w:hint="eastAsia" w:ascii="宋体" w:hAnsi="宋体"/>
          <w:color w:val="auto"/>
          <w:sz w:val="24"/>
        </w:rPr>
      </w:pPr>
      <w:r>
        <w:rPr>
          <w:rFonts w:hint="eastAsia" w:ascii="宋体" w:hAnsi="宋体"/>
          <w:color w:val="auto"/>
          <w:sz w:val="24"/>
        </w:rPr>
        <w:t>发包方不能按时提供施工场地及报装资料，工期顺延。</w:t>
      </w:r>
    </w:p>
    <w:p w14:paraId="06DC284F">
      <w:pPr>
        <w:numPr>
          <w:ilvl w:val="0"/>
          <w:numId w:val="10"/>
        </w:numPr>
        <w:tabs>
          <w:tab w:val="left" w:pos="720"/>
        </w:tabs>
        <w:spacing w:line="360" w:lineRule="auto"/>
        <w:ind w:left="0" w:firstLine="480" w:firstLineChars="200"/>
        <w:rPr>
          <w:rFonts w:hint="eastAsia" w:ascii="宋体" w:hAnsi="宋体"/>
          <w:color w:val="auto"/>
          <w:sz w:val="24"/>
        </w:rPr>
      </w:pPr>
      <w:r>
        <w:rPr>
          <w:rFonts w:hint="eastAsia" w:ascii="宋体" w:hAnsi="宋体"/>
          <w:color w:val="auto"/>
          <w:sz w:val="24"/>
        </w:rPr>
        <w:t>分包方在施工过程中，未能及时做好各项隐蔽工程记录，或提供各项验收报告、竣工图等工程资料，承包方可缓付工程进度款。</w:t>
      </w:r>
    </w:p>
    <w:p w14:paraId="47030703">
      <w:pPr>
        <w:numPr>
          <w:ilvl w:val="0"/>
          <w:numId w:val="10"/>
        </w:numPr>
        <w:tabs>
          <w:tab w:val="left" w:pos="720"/>
        </w:tabs>
        <w:spacing w:line="360" w:lineRule="auto"/>
        <w:ind w:left="0" w:firstLine="480" w:firstLineChars="200"/>
        <w:rPr>
          <w:rFonts w:hint="eastAsia" w:ascii="宋体" w:hAnsi="宋体"/>
          <w:color w:val="auto"/>
          <w:sz w:val="24"/>
        </w:rPr>
      </w:pPr>
      <w:r>
        <w:rPr>
          <w:rFonts w:hint="eastAsia" w:ascii="宋体" w:hAnsi="宋体"/>
          <w:color w:val="auto"/>
          <w:sz w:val="24"/>
        </w:rPr>
        <w:t>分包方在施工过程中，未能做到安全、文明施工，例如：材料乱堆乱放、不及时清运垃圾、人为破坏其它成品等，发包方及承包方可按现场施工管理规定予以罚款。</w:t>
      </w:r>
    </w:p>
    <w:p w14:paraId="5A30CD4A">
      <w:pPr>
        <w:numPr>
          <w:ilvl w:val="0"/>
          <w:numId w:val="10"/>
        </w:numPr>
        <w:tabs>
          <w:tab w:val="left" w:pos="720"/>
        </w:tabs>
        <w:spacing w:line="360" w:lineRule="auto"/>
        <w:ind w:left="0" w:firstLine="480" w:firstLineChars="200"/>
        <w:rPr>
          <w:rFonts w:hint="eastAsia" w:ascii="宋体" w:hAnsi="宋体"/>
          <w:color w:val="auto"/>
          <w:sz w:val="24"/>
        </w:rPr>
      </w:pPr>
      <w:r>
        <w:rPr>
          <w:rFonts w:hint="eastAsia" w:ascii="宋体" w:hAnsi="宋体"/>
          <w:color w:val="auto"/>
          <w:sz w:val="24"/>
        </w:rPr>
        <w:t xml:space="preserve">分包方未提前请假而无故缺席工程例会的，每缺席一次，分包方向发包方支付1000元的违约金，违约金必须在分包人收到发包人、承包人、监理单位出具的罚款通知之日起七个日历天内以现金形式缴纳至发包方。 </w:t>
      </w:r>
    </w:p>
    <w:p w14:paraId="1D406980">
      <w:pPr>
        <w:numPr>
          <w:ilvl w:val="0"/>
          <w:numId w:val="10"/>
        </w:numPr>
        <w:tabs>
          <w:tab w:val="left" w:pos="720"/>
        </w:tabs>
        <w:spacing w:line="360" w:lineRule="auto"/>
        <w:ind w:left="0" w:firstLine="480" w:firstLineChars="200"/>
        <w:rPr>
          <w:rFonts w:hint="eastAsia" w:ascii="宋体" w:hAnsi="宋体"/>
          <w:color w:val="auto"/>
          <w:sz w:val="24"/>
        </w:rPr>
      </w:pPr>
      <w:r>
        <w:rPr>
          <w:rFonts w:hint="eastAsia" w:ascii="宋体" w:hAnsi="宋体"/>
          <w:color w:val="auto"/>
          <w:sz w:val="24"/>
        </w:rPr>
        <w:t>分包方实际施工过程中所投入的机械、劳动力应满足本合同的工期需要，否则由此造成的工期延误，发包方有权采取任何措施进行补救，并且分包方应承担按所发生费用的1.3倍从分包方进度款中予以扣除。</w:t>
      </w:r>
    </w:p>
    <w:p w14:paraId="4B1C1044">
      <w:pPr>
        <w:numPr>
          <w:ilvl w:val="0"/>
          <w:numId w:val="10"/>
        </w:numPr>
        <w:tabs>
          <w:tab w:val="left" w:pos="720"/>
        </w:tabs>
        <w:spacing w:line="360" w:lineRule="auto"/>
        <w:ind w:left="0" w:firstLine="480" w:firstLineChars="200"/>
        <w:rPr>
          <w:rFonts w:hint="eastAsia" w:ascii="宋体" w:hAnsi="宋体"/>
          <w:color w:val="auto"/>
          <w:sz w:val="24"/>
        </w:rPr>
      </w:pPr>
      <w:r>
        <w:rPr>
          <w:rFonts w:hint="eastAsia" w:ascii="宋体" w:hAnsi="宋体"/>
          <w:color w:val="auto"/>
          <w:sz w:val="24"/>
        </w:rPr>
        <w:t>分包方施工须遵守承包方及发包方对工程管理的规定。否则，造成损失的，分包方应予以赔偿。</w:t>
      </w:r>
    </w:p>
    <w:p w14:paraId="0EA8E676">
      <w:pPr>
        <w:numPr>
          <w:ilvl w:val="0"/>
          <w:numId w:val="10"/>
        </w:numPr>
        <w:tabs>
          <w:tab w:val="left" w:pos="720"/>
        </w:tabs>
        <w:spacing w:line="360" w:lineRule="auto"/>
        <w:ind w:left="0" w:firstLine="480" w:firstLineChars="200"/>
        <w:rPr>
          <w:rFonts w:hint="eastAsia" w:ascii="宋体" w:hAnsi="宋体"/>
          <w:color w:val="auto"/>
          <w:sz w:val="24"/>
        </w:rPr>
      </w:pPr>
      <w:r>
        <w:rPr>
          <w:rFonts w:hint="eastAsia" w:ascii="宋体" w:hAnsi="宋体"/>
          <w:color w:val="auto"/>
          <w:sz w:val="24"/>
        </w:rPr>
        <w:t>未经发包方书面同意，分包方不得将工程的任何部分分包或全部工程转包给第三方，否则视为分包方违约，发包方有权单方面解除合同，且分包方须在解除合同后7个日历天内向发包方全额退还发包方支付的工程款，同时向发包方支付本合同暂定总价的20%作为违约金。</w:t>
      </w:r>
    </w:p>
    <w:p w14:paraId="009DE39C">
      <w:pPr>
        <w:numPr>
          <w:ilvl w:val="0"/>
          <w:numId w:val="10"/>
        </w:numPr>
        <w:tabs>
          <w:tab w:val="left" w:pos="720"/>
        </w:tabs>
        <w:spacing w:line="360" w:lineRule="auto"/>
        <w:ind w:left="0" w:firstLine="480" w:firstLineChars="200"/>
        <w:rPr>
          <w:rFonts w:hint="eastAsia" w:ascii="宋体" w:hAnsi="宋体"/>
          <w:color w:val="auto"/>
          <w:sz w:val="24"/>
        </w:rPr>
      </w:pPr>
      <w:r>
        <w:rPr>
          <w:rFonts w:hint="eastAsia" w:ascii="宋体" w:hAnsi="宋体"/>
          <w:color w:val="auto"/>
          <w:sz w:val="24"/>
        </w:rPr>
        <w:t>分包方不按时进场开工，在发包方发出书面通知后的3日内仍不进场施工的，发包方有权单方解除合同，分包方还应向发包方支付合同暂定总价款的20％作为违约金，造成发包方工期延误或其它损失的，分包方应予赔偿。</w:t>
      </w:r>
    </w:p>
    <w:p w14:paraId="443187A0">
      <w:pPr>
        <w:numPr>
          <w:ilvl w:val="0"/>
          <w:numId w:val="10"/>
        </w:numPr>
        <w:tabs>
          <w:tab w:val="left" w:pos="720"/>
        </w:tabs>
        <w:spacing w:line="360" w:lineRule="auto"/>
        <w:ind w:left="0" w:firstLine="480" w:firstLineChars="200"/>
        <w:rPr>
          <w:rFonts w:hint="eastAsia" w:ascii="宋体" w:hAnsi="宋体"/>
          <w:color w:val="auto"/>
          <w:sz w:val="24"/>
        </w:rPr>
      </w:pPr>
      <w:r>
        <w:rPr>
          <w:rFonts w:hint="eastAsia" w:ascii="宋体" w:hAnsi="宋体"/>
          <w:color w:val="auto"/>
          <w:sz w:val="24"/>
        </w:rPr>
        <w:t>分包方不按合同约定向发包方提供银行履约保函的，在发包方发出书面通知后的3日内仍不提供的，发包方有权单方解除合同，分包方还应向发包方支付合同暂定总价款的20％作为违约金，造成发包方工期延误或其它损失的，分包方应予赔偿。</w:t>
      </w:r>
    </w:p>
    <w:p w14:paraId="3B2CE88E">
      <w:pPr>
        <w:numPr>
          <w:ilvl w:val="0"/>
          <w:numId w:val="10"/>
        </w:numPr>
        <w:tabs>
          <w:tab w:val="left" w:pos="720"/>
        </w:tabs>
        <w:spacing w:line="360" w:lineRule="auto"/>
        <w:ind w:left="0" w:firstLine="480" w:firstLineChars="200"/>
        <w:rPr>
          <w:rFonts w:hint="eastAsia" w:ascii="宋体" w:hAnsi="宋体"/>
          <w:color w:val="auto"/>
          <w:sz w:val="24"/>
        </w:rPr>
      </w:pPr>
      <w:r>
        <w:rPr>
          <w:rFonts w:hint="eastAsia" w:ascii="宋体" w:hAnsi="宋体"/>
          <w:color w:val="auto"/>
          <w:sz w:val="24"/>
        </w:rPr>
        <w:t>分包方施工不符合工程质量要求，并且多次整改仍达不到要求的，发包方有权单方面解除合同且不支付不合格工程的工程款，分包方还应按不合格工程的造价的30%向发包方支付违约金。</w:t>
      </w:r>
    </w:p>
    <w:p w14:paraId="44E27650">
      <w:pPr>
        <w:numPr>
          <w:ilvl w:val="0"/>
          <w:numId w:val="10"/>
        </w:numPr>
        <w:tabs>
          <w:tab w:val="left" w:pos="720"/>
        </w:tabs>
        <w:spacing w:line="360" w:lineRule="auto"/>
        <w:ind w:left="0" w:firstLine="480" w:firstLineChars="200"/>
        <w:rPr>
          <w:rFonts w:hint="eastAsia" w:ascii="宋体" w:hAnsi="宋体"/>
          <w:color w:val="auto"/>
          <w:sz w:val="24"/>
        </w:rPr>
      </w:pPr>
      <w:r>
        <w:rPr>
          <w:rFonts w:hint="eastAsia" w:ascii="宋体" w:hAnsi="宋体"/>
          <w:color w:val="auto"/>
          <w:sz w:val="24"/>
        </w:rPr>
        <w:t>若分包方工程进度明显与控制点不符，发包方可要求分包方采取赶工措施，若分包方在收到发包方通知后5个日历天内无明显改进，或分包方无能力承担工程任务的，发包方有权增派或改派其它施工单位，由此增加的费用按所发生费用的1.3倍从分包方进度款中予以扣除。。</w:t>
      </w:r>
    </w:p>
    <w:p w14:paraId="3EE1B607">
      <w:pPr>
        <w:numPr>
          <w:ilvl w:val="0"/>
          <w:numId w:val="10"/>
        </w:numPr>
        <w:tabs>
          <w:tab w:val="left" w:pos="720"/>
        </w:tabs>
        <w:spacing w:line="360" w:lineRule="auto"/>
        <w:ind w:left="0" w:firstLine="480" w:firstLineChars="200"/>
        <w:rPr>
          <w:rFonts w:hint="eastAsia" w:ascii="宋体" w:hAnsi="宋体"/>
          <w:color w:val="auto"/>
          <w:sz w:val="24"/>
        </w:rPr>
      </w:pPr>
      <w:r>
        <w:rPr>
          <w:rFonts w:hint="eastAsia" w:ascii="宋体" w:hAnsi="宋体"/>
          <w:color w:val="auto"/>
          <w:sz w:val="24"/>
        </w:rPr>
        <w:t>分包方人员在施工区内出现打架斗殴、损坏工程成品、安全事故等情况时，所产生的对分包方人员或第三人的损害由分包方承担责任并负责赔偿；由此造成的发包方的损失，由分包方负责全额赔偿。</w:t>
      </w:r>
    </w:p>
    <w:p w14:paraId="7410F1A6">
      <w:pPr>
        <w:numPr>
          <w:ilvl w:val="0"/>
          <w:numId w:val="10"/>
        </w:numPr>
        <w:tabs>
          <w:tab w:val="left" w:pos="720"/>
        </w:tabs>
        <w:spacing w:line="360" w:lineRule="auto"/>
        <w:ind w:left="0" w:firstLine="480" w:firstLineChars="200"/>
        <w:rPr>
          <w:rFonts w:hint="eastAsia" w:ascii="宋体" w:hAnsi="宋体"/>
          <w:color w:val="auto"/>
          <w:sz w:val="24"/>
        </w:rPr>
      </w:pPr>
      <w:r>
        <w:rPr>
          <w:rFonts w:hint="eastAsia" w:ascii="宋体" w:hAnsi="宋体"/>
          <w:color w:val="auto"/>
          <w:sz w:val="24"/>
        </w:rPr>
        <w:t>如果分包方未按合同约定而擅自使用了替代品或弄虚作假、以次充好，均视为分包方违约，发包方对于分包方已使用在工程上的前述材料设备不予以结算，造成发包方损失的，分包方还应负责赔偿。</w:t>
      </w:r>
    </w:p>
    <w:p w14:paraId="4913559B">
      <w:pPr>
        <w:numPr>
          <w:ilvl w:val="0"/>
          <w:numId w:val="10"/>
        </w:numPr>
        <w:tabs>
          <w:tab w:val="left" w:pos="720"/>
        </w:tabs>
        <w:spacing w:line="360" w:lineRule="auto"/>
        <w:ind w:left="0" w:firstLine="480" w:firstLineChars="200"/>
        <w:rPr>
          <w:rFonts w:hint="eastAsia" w:ascii="宋体" w:hAnsi="宋体"/>
          <w:color w:val="auto"/>
          <w:sz w:val="24"/>
        </w:rPr>
      </w:pPr>
      <w:r>
        <w:rPr>
          <w:rFonts w:hint="eastAsia" w:ascii="宋体" w:hAnsi="宋体"/>
          <w:color w:val="auto"/>
          <w:sz w:val="24"/>
        </w:rPr>
        <w:t>发包方根据合同约定解除合同的，分包方所有人员、设备必须在发包方解除合同书面通知送达之日起3个工作日内撤离施工现场并向发包方移交有关的所有工程资料，并在此期限内与发包方共同签证已完成且质量符合本合同约定的工程量。未经甲乙双方共同签证的工程量，或经验收不合格的工程量不得再要求结算。发包方在上述期限过后有权安排新的施工单位进场施工。</w:t>
      </w:r>
    </w:p>
    <w:p w14:paraId="05C7EF28">
      <w:pPr>
        <w:numPr>
          <w:ilvl w:val="0"/>
          <w:numId w:val="10"/>
        </w:numPr>
        <w:tabs>
          <w:tab w:val="left" w:pos="720"/>
        </w:tabs>
        <w:spacing w:line="360" w:lineRule="auto"/>
        <w:ind w:left="0" w:firstLine="480" w:firstLineChars="200"/>
        <w:rPr>
          <w:rFonts w:hint="eastAsia" w:ascii="宋体" w:hAnsi="宋体"/>
          <w:color w:val="auto"/>
          <w:sz w:val="24"/>
        </w:rPr>
      </w:pPr>
      <w:r>
        <w:rPr>
          <w:rFonts w:hint="eastAsia" w:ascii="宋体" w:hAnsi="宋体"/>
          <w:color w:val="auto"/>
          <w:sz w:val="24"/>
        </w:rPr>
        <w:t>本合同工程施工过程中或保修期内，由于分包方责任出现质量问题、安全事故等情形，受到报纸、电视、网络等媒体的曝光或政府部门通报批评的，分包方除按合同及国家法律规定承担修复及赔偿责任外，另应就每次曝光或批评向发包方支付违约金人民币100万元，发包方有权从分包方工程进度款或质量保修金中扣除。</w:t>
      </w:r>
    </w:p>
    <w:p w14:paraId="622E8ED2">
      <w:pPr>
        <w:numPr>
          <w:ilvl w:val="0"/>
          <w:numId w:val="10"/>
        </w:numPr>
        <w:tabs>
          <w:tab w:val="left" w:pos="720"/>
        </w:tabs>
        <w:spacing w:line="360" w:lineRule="auto"/>
        <w:ind w:left="0" w:firstLine="480" w:firstLineChars="200"/>
        <w:rPr>
          <w:rFonts w:hint="eastAsia" w:ascii="宋体" w:hAnsi="宋体"/>
          <w:color w:val="auto"/>
          <w:sz w:val="24"/>
        </w:rPr>
      </w:pPr>
      <w:r>
        <w:rPr>
          <w:rFonts w:hint="eastAsia" w:ascii="宋体" w:hAnsi="宋体"/>
          <w:color w:val="auto"/>
          <w:sz w:val="24"/>
        </w:rPr>
        <w:t>分包方因拖欠民工工资导致媒体曝光，或政府部门介入，或造成工人围攻发包方办公室或销售中心等区域的，分包方须应向发包方支付违约金人民币100万元/次，发包方有权在任意一期应付分包方的款项中扣除。</w:t>
      </w:r>
    </w:p>
    <w:p w14:paraId="2F29FE75">
      <w:pPr>
        <w:numPr>
          <w:ilvl w:val="0"/>
          <w:numId w:val="10"/>
        </w:numPr>
        <w:tabs>
          <w:tab w:val="left" w:pos="720"/>
        </w:tabs>
        <w:spacing w:line="360" w:lineRule="auto"/>
        <w:ind w:left="0" w:firstLine="480" w:firstLineChars="200"/>
        <w:rPr>
          <w:rFonts w:hint="eastAsia" w:ascii="宋体" w:hAnsi="宋体"/>
          <w:color w:val="auto"/>
          <w:sz w:val="24"/>
        </w:rPr>
      </w:pPr>
      <w:r>
        <w:rPr>
          <w:rFonts w:hint="eastAsia" w:ascii="宋体" w:hAnsi="宋体"/>
          <w:color w:val="auto"/>
          <w:sz w:val="24"/>
        </w:rPr>
        <w:t>分包方必须按照合同约定的图纸、变更、施工技术标准以及合同约定内容施工，不得偷工减料、偷换材料，不得擅自修改工程设计。否则，因此造成的工期、质量、安全及成本风险，由分包方负责。发包方有权要求分包方按照原图纸、变更要求进行整改（含拆除），相关整改费用由分包方自行承担并不得要求延长工期，必要时要求分包方拆除部分隐蔽工程进行检查和检测。分包方还应向发包方支付违约金 1 万元/项/次。同时，对造成发包方损失的，分包方还应予以赔偿。</w:t>
      </w:r>
    </w:p>
    <w:p w14:paraId="7913A51E">
      <w:pPr>
        <w:numPr>
          <w:ilvl w:val="0"/>
          <w:numId w:val="10"/>
        </w:numPr>
        <w:tabs>
          <w:tab w:val="left" w:pos="720"/>
        </w:tabs>
        <w:spacing w:line="360" w:lineRule="auto"/>
        <w:ind w:left="0" w:firstLine="480" w:firstLineChars="200"/>
        <w:rPr>
          <w:rFonts w:hint="eastAsia" w:ascii="宋体" w:hAnsi="宋体"/>
          <w:color w:val="auto"/>
          <w:sz w:val="24"/>
        </w:rPr>
      </w:pPr>
      <w:r>
        <w:rPr>
          <w:rFonts w:hint="eastAsia" w:ascii="宋体" w:hAnsi="宋体"/>
          <w:color w:val="auto"/>
          <w:sz w:val="24"/>
        </w:rPr>
        <w:t>若发包方在内部各方验收或双方办理结算时发现分包方未按图纸、变更、发包方有关指令等有合同约束力的文件施工，且分包方无法进行整改的，在不影响工程的结构安全、使用功能及外观效果的情况下，则在办理结算时，发包方有权扣减此部分工程量，造成发包方损失的，分包方负责赔偿。同时分包方还应对该工程的后续质量、安全等负责。</w:t>
      </w:r>
    </w:p>
    <w:p w14:paraId="01B26F35">
      <w:pPr>
        <w:numPr>
          <w:ilvl w:val="0"/>
          <w:numId w:val="10"/>
        </w:numPr>
        <w:tabs>
          <w:tab w:val="left" w:pos="720"/>
        </w:tabs>
        <w:spacing w:line="360" w:lineRule="auto"/>
        <w:ind w:left="0" w:firstLine="480" w:firstLineChars="200"/>
        <w:rPr>
          <w:rFonts w:hint="eastAsia" w:ascii="宋体" w:hAnsi="宋体"/>
          <w:color w:val="auto"/>
          <w:sz w:val="24"/>
        </w:rPr>
      </w:pPr>
      <w:r>
        <w:rPr>
          <w:rFonts w:hint="eastAsia" w:ascii="宋体" w:hAnsi="宋体"/>
          <w:color w:val="auto"/>
          <w:sz w:val="24"/>
        </w:rPr>
        <w:t>分包方擅自中途更换工程主要负责人，或分包方现场代表不配合发包方工作或不能胜任工作的，发包方有权要求分包方更换相应人员，分包方应在发包方要求更换之日起五日内更换。否则，发包方有权要求停工，工期不得顺延，由此造成的工期延误的违约责任及发包方的损失由分包方承担。</w:t>
      </w:r>
    </w:p>
    <w:p w14:paraId="3560E8BF">
      <w:pPr>
        <w:numPr>
          <w:ilvl w:val="0"/>
          <w:numId w:val="10"/>
        </w:numPr>
        <w:tabs>
          <w:tab w:val="left" w:pos="720"/>
        </w:tabs>
        <w:spacing w:line="360" w:lineRule="auto"/>
        <w:ind w:left="0" w:firstLine="480" w:firstLineChars="200"/>
        <w:rPr>
          <w:rFonts w:hint="eastAsia" w:hAnsi="宋体"/>
          <w:color w:val="auto"/>
          <w:sz w:val="24"/>
        </w:rPr>
      </w:pPr>
      <w:r>
        <w:rPr>
          <w:rFonts w:hint="eastAsia" w:ascii="宋体" w:hAnsi="宋体"/>
          <w:color w:val="auto"/>
          <w:sz w:val="24"/>
        </w:rPr>
        <w:t>如分包方有与发包方工作人员串通进行假签证、假变更或者采用其他违反诚实信用原则的不正当手段等损害发包方利益的行为，应承担下列违约责任：</w:t>
      </w:r>
    </w:p>
    <w:p w14:paraId="61CDAC79">
      <w:pPr>
        <w:pStyle w:val="96"/>
        <w:spacing w:line="360" w:lineRule="auto"/>
        <w:ind w:firstLine="480" w:firstLineChars="200"/>
        <w:jc w:val="both"/>
        <w:rPr>
          <w:rFonts w:hint="eastAsia" w:hAnsi="宋体"/>
          <w:color w:val="auto"/>
        </w:rPr>
      </w:pPr>
      <w:r>
        <w:rPr>
          <w:rFonts w:hint="eastAsia" w:hAnsi="宋体"/>
          <w:color w:val="auto"/>
        </w:rPr>
        <w:t>（1）如在合同履行过程中被发现，发包方有权不予支付相应的工程款，并有权单方解除合同，分包方应向发包人支付合同暂定总价30%的违约金，由此造成的损失均由分包方承担，发包方有权在分包方应得的任何工程款中予以扣除；</w:t>
      </w:r>
    </w:p>
    <w:p w14:paraId="2A5E7A92">
      <w:pPr>
        <w:pStyle w:val="96"/>
        <w:spacing w:line="360" w:lineRule="auto"/>
        <w:ind w:firstLine="480" w:firstLineChars="200"/>
        <w:jc w:val="both"/>
        <w:rPr>
          <w:rFonts w:hint="eastAsia" w:hAnsi="宋体"/>
          <w:color w:val="auto"/>
        </w:rPr>
      </w:pPr>
      <w:r>
        <w:rPr>
          <w:rFonts w:hint="eastAsia" w:hAnsi="宋体"/>
          <w:color w:val="auto"/>
        </w:rPr>
        <w:t>（2）如在甲乙双方结算完毕后发现的，分包方应向发包人支付合同暂定总价30%的违约金，分包方应在收到发包方通知之日起5个日历天内支付，由此给发包方造成的损失均由分包方承担。</w:t>
      </w:r>
    </w:p>
    <w:p w14:paraId="0590FA00">
      <w:pPr>
        <w:numPr>
          <w:ilvl w:val="0"/>
          <w:numId w:val="10"/>
        </w:numPr>
        <w:tabs>
          <w:tab w:val="left" w:pos="720"/>
        </w:tabs>
        <w:spacing w:line="360" w:lineRule="auto"/>
        <w:ind w:left="0" w:firstLine="480" w:firstLineChars="200"/>
        <w:rPr>
          <w:rFonts w:hint="eastAsia" w:ascii="宋体" w:hAnsi="宋体"/>
          <w:color w:val="auto"/>
          <w:sz w:val="24"/>
        </w:rPr>
      </w:pPr>
      <w:r>
        <w:rPr>
          <w:rFonts w:hint="eastAsia" w:ascii="宋体" w:hAnsi="宋体"/>
          <w:color w:val="auto"/>
          <w:sz w:val="24"/>
        </w:rPr>
        <w:t>分包方施工不符合工程质量要求，并且多次整改仍达不到要求的，发包方有权单方面解除合同且不支付不合格工程的工程款，分包方还应向发包人支付合同暂定总价30%的违约金。</w:t>
      </w:r>
    </w:p>
    <w:p w14:paraId="25D38601">
      <w:pPr>
        <w:numPr>
          <w:ilvl w:val="0"/>
          <w:numId w:val="10"/>
        </w:numPr>
        <w:tabs>
          <w:tab w:val="left" w:pos="720"/>
        </w:tabs>
        <w:spacing w:line="360" w:lineRule="auto"/>
        <w:ind w:left="0" w:firstLine="480" w:firstLineChars="200"/>
        <w:rPr>
          <w:rFonts w:hint="eastAsia" w:ascii="宋体" w:hAnsi="宋体"/>
          <w:color w:val="auto"/>
          <w:sz w:val="24"/>
        </w:rPr>
      </w:pPr>
      <w:r>
        <w:rPr>
          <w:rFonts w:hint="eastAsia" w:ascii="宋体" w:hAnsi="宋体"/>
          <w:color w:val="auto"/>
          <w:sz w:val="24"/>
        </w:rPr>
        <w:t>若分包方工程进度明显与控制点不符，发包方可要求分包方采取赶工措施，若分包方在收到发包方通知后5个日历天内无明显改进，或分包方无能力承担工程任务，发包方有权增派或改派其它施工单位，按所发生费用的1.3倍从分包方进度款中予以扣除。</w:t>
      </w:r>
    </w:p>
    <w:p w14:paraId="3EC88A16">
      <w:pPr>
        <w:numPr>
          <w:ilvl w:val="0"/>
          <w:numId w:val="10"/>
        </w:numPr>
        <w:tabs>
          <w:tab w:val="left" w:pos="720"/>
        </w:tabs>
        <w:spacing w:line="360" w:lineRule="auto"/>
        <w:ind w:left="0" w:firstLine="480" w:firstLineChars="200"/>
        <w:rPr>
          <w:rFonts w:hint="eastAsia" w:ascii="宋体" w:hAnsi="宋体"/>
          <w:color w:val="auto"/>
          <w:sz w:val="24"/>
        </w:rPr>
      </w:pPr>
      <w:r>
        <w:rPr>
          <w:rFonts w:hint="eastAsia" w:ascii="宋体" w:hAnsi="宋体"/>
          <w:color w:val="auto"/>
          <w:sz w:val="24"/>
        </w:rPr>
        <w:t>分包方不承接部分工程即甩项和未按期施工的，视为分包方违约，发包方有权委托第三方实施，分包方应按相应费用的1.3倍向发包方承担违约赔偿责任，造成发包方损失的，分包方应负责赔偿。发包方可在任何时候从分包方的任何工程款中予以扣减。</w:t>
      </w:r>
    </w:p>
    <w:p w14:paraId="2E6650E6">
      <w:pPr>
        <w:numPr>
          <w:ilvl w:val="0"/>
          <w:numId w:val="10"/>
        </w:numPr>
        <w:tabs>
          <w:tab w:val="left" w:pos="720"/>
        </w:tabs>
        <w:spacing w:line="360" w:lineRule="auto"/>
        <w:ind w:left="0" w:firstLine="480" w:firstLineChars="200"/>
        <w:rPr>
          <w:rFonts w:hint="eastAsia" w:ascii="宋体" w:hAnsi="宋体"/>
          <w:color w:val="auto"/>
          <w:sz w:val="24"/>
        </w:rPr>
      </w:pPr>
      <w:r>
        <w:rPr>
          <w:rFonts w:hint="eastAsia" w:ascii="宋体" w:hAnsi="宋体"/>
          <w:color w:val="auto"/>
          <w:sz w:val="24"/>
        </w:rPr>
        <w:t>分包方每月应向发包方提供班组人员工资签收表。分包方拖欠民工工资的，发包方有权直接代分包方支付民工工资并加收发包方代为支付的农民工工资15％的违约金。</w:t>
      </w:r>
    </w:p>
    <w:p w14:paraId="263A5867">
      <w:pPr>
        <w:numPr>
          <w:ilvl w:val="0"/>
          <w:numId w:val="10"/>
        </w:numPr>
        <w:tabs>
          <w:tab w:val="left" w:pos="720"/>
        </w:tabs>
        <w:spacing w:line="360" w:lineRule="auto"/>
        <w:ind w:left="0" w:firstLine="480" w:firstLineChars="200"/>
        <w:rPr>
          <w:rFonts w:hint="eastAsia" w:ascii="宋体" w:hAnsi="宋体"/>
          <w:color w:val="auto"/>
          <w:sz w:val="24"/>
        </w:rPr>
      </w:pPr>
      <w:r>
        <w:rPr>
          <w:rFonts w:hint="eastAsia" w:ascii="宋体" w:hAnsi="宋体"/>
          <w:color w:val="auto"/>
          <w:sz w:val="24"/>
        </w:rPr>
        <w:t>分包方保证深化设计成果质量，符合国家及行业规范要求；</w:t>
      </w:r>
    </w:p>
    <w:p w14:paraId="275E40E2">
      <w:pPr>
        <w:numPr>
          <w:ilvl w:val="0"/>
          <w:numId w:val="10"/>
        </w:numPr>
        <w:tabs>
          <w:tab w:val="left" w:pos="720"/>
        </w:tabs>
        <w:spacing w:line="360" w:lineRule="auto"/>
        <w:ind w:left="0" w:firstLine="480" w:firstLineChars="200"/>
        <w:rPr>
          <w:rFonts w:hint="eastAsia" w:ascii="宋体" w:hAnsi="宋体"/>
          <w:color w:val="auto"/>
          <w:sz w:val="24"/>
        </w:rPr>
      </w:pPr>
      <w:r>
        <w:rPr>
          <w:rFonts w:hint="eastAsia" w:ascii="宋体" w:hAnsi="宋体"/>
          <w:color w:val="auto"/>
          <w:sz w:val="24"/>
        </w:rPr>
        <w:t>分包方不得以任何理由自定承包范围，除非发包方做出另行分包的决策,否则，分包方承担相应违约责任。按分包方该甩项工程造价的20%作为发包方额外产生的管理费支付给发包方，若该部分甩项工程单独发包的工程造价高于分包方原合同清单造价，超出部分，仍由分包方承担。</w:t>
      </w:r>
    </w:p>
    <w:p w14:paraId="65EBF34B">
      <w:pPr>
        <w:pStyle w:val="105"/>
        <w:tabs>
          <w:tab w:val="left" w:pos="720"/>
        </w:tabs>
        <w:spacing w:before="120" w:beforeLines="50" w:line="360" w:lineRule="auto"/>
        <w:ind w:firstLine="482" w:firstLineChars="200"/>
        <w:rPr>
          <w:rFonts w:hint="eastAsia" w:ascii="宋体" w:hAnsi="宋体"/>
          <w:color w:val="auto"/>
          <w:sz w:val="24"/>
          <w:szCs w:val="24"/>
        </w:rPr>
      </w:pPr>
      <w:bookmarkStart w:id="188" w:name="_Toc517273236"/>
      <w:bookmarkStart w:id="189" w:name="_Toc24123"/>
      <w:bookmarkStart w:id="190" w:name="_Toc3581"/>
      <w:r>
        <w:rPr>
          <w:rFonts w:hint="eastAsia" w:ascii="宋体" w:hAnsi="宋体"/>
          <w:color w:val="auto"/>
          <w:sz w:val="24"/>
          <w:szCs w:val="24"/>
        </w:rPr>
        <w:t>十一、其他</w:t>
      </w:r>
      <w:bookmarkEnd w:id="188"/>
      <w:r>
        <w:rPr>
          <w:rFonts w:hint="eastAsia" w:ascii="宋体" w:hAnsi="宋体"/>
          <w:color w:val="auto"/>
          <w:sz w:val="24"/>
          <w:szCs w:val="24"/>
        </w:rPr>
        <w:t>：</w:t>
      </w:r>
      <w:bookmarkEnd w:id="189"/>
      <w:bookmarkEnd w:id="190"/>
    </w:p>
    <w:p w14:paraId="27E1723E">
      <w:pPr>
        <w:pStyle w:val="15"/>
        <w:spacing w:line="360" w:lineRule="auto"/>
        <w:ind w:firstLine="482" w:firstLineChars="200"/>
        <w:rPr>
          <w:rFonts w:hint="eastAsia" w:ascii="宋体" w:hAnsi="宋体"/>
          <w:color w:val="auto"/>
          <w:szCs w:val="24"/>
        </w:rPr>
      </w:pPr>
      <w:bookmarkStart w:id="191" w:name="_Toc413837676"/>
      <w:bookmarkStart w:id="192" w:name="_Toc427657961"/>
      <w:bookmarkStart w:id="193" w:name="_Toc413810538"/>
      <w:bookmarkStart w:id="194" w:name="_Toc51580053"/>
      <w:bookmarkStart w:id="195" w:name="_Toc417020274"/>
      <w:bookmarkStart w:id="196" w:name="_Toc417303878"/>
      <w:bookmarkStart w:id="197" w:name="_Toc415999531"/>
      <w:bookmarkStart w:id="198" w:name="_Toc417020056"/>
      <w:r>
        <w:rPr>
          <w:rFonts w:hint="eastAsia" w:ascii="宋体" w:hAnsi="宋体"/>
          <w:color w:val="auto"/>
          <w:szCs w:val="24"/>
        </w:rPr>
        <w:t>各方对本合同及合同履行产生的任何争议，应协商解决，协商不成的，可以向项目所在地有管辖权的人民法院提起诉讼。。</w:t>
      </w:r>
    </w:p>
    <w:bookmarkEnd w:id="191"/>
    <w:bookmarkEnd w:id="192"/>
    <w:bookmarkEnd w:id="193"/>
    <w:bookmarkEnd w:id="194"/>
    <w:bookmarkEnd w:id="195"/>
    <w:bookmarkEnd w:id="196"/>
    <w:bookmarkEnd w:id="197"/>
    <w:bookmarkEnd w:id="198"/>
    <w:p w14:paraId="0EE880E1">
      <w:pPr>
        <w:pStyle w:val="5"/>
        <w:spacing w:before="0" w:after="0" w:line="360" w:lineRule="auto"/>
        <w:ind w:firstLine="482" w:firstLineChars="200"/>
        <w:rPr>
          <w:rFonts w:hint="eastAsia" w:ascii="宋体" w:hAnsi="宋体" w:cs="宋体"/>
          <w:color w:val="auto"/>
          <w:kern w:val="0"/>
        </w:rPr>
      </w:pPr>
      <w:bookmarkStart w:id="199" w:name="_Toc192986937"/>
      <w:bookmarkStart w:id="200" w:name="_Toc517273237"/>
      <w:r>
        <w:rPr>
          <w:rFonts w:hint="eastAsia" w:ascii="宋体" w:hAnsi="宋体" w:cs="宋体"/>
          <w:color w:val="auto"/>
          <w:kern w:val="0"/>
          <w:sz w:val="24"/>
          <w:lang w:bidi="ar"/>
        </w:rPr>
        <w:t>20 建筑工程一切险(含第三者责任险）</w:t>
      </w:r>
    </w:p>
    <w:p w14:paraId="08A4EEBD">
      <w:pPr>
        <w:autoSpaceDE w:val="0"/>
        <w:autoSpaceDN w:val="0"/>
        <w:adjustRightInd w:val="0"/>
        <w:spacing w:line="360" w:lineRule="auto"/>
        <w:ind w:firstLine="568" w:firstLineChars="237"/>
        <w:outlineLvl w:val="3"/>
        <w:rPr>
          <w:rFonts w:hint="eastAsia" w:ascii="宋体" w:hAnsi="宋体" w:cs="宋体"/>
          <w:color w:val="auto"/>
          <w:lang w:bidi="ar"/>
        </w:rPr>
      </w:pPr>
      <w:r>
        <w:rPr>
          <w:rFonts w:hint="eastAsia" w:ascii="宋体" w:hAnsi="宋体" w:cs="宋体"/>
          <w:color w:val="auto"/>
          <w:kern w:val="0"/>
          <w:sz w:val="24"/>
          <w:lang w:bidi="ar"/>
        </w:rPr>
        <w:t>20.1.</w:t>
      </w:r>
      <w:r>
        <w:rPr>
          <w:rFonts w:hint="eastAsia" w:ascii="宋体" w:hAnsi="宋体" w:cs="宋体"/>
          <w:color w:val="auto"/>
          <w:kern w:val="0"/>
          <w:sz w:val="24"/>
          <w:lang w:eastAsia="zh" w:bidi="ar"/>
        </w:rPr>
        <w:t xml:space="preserve"> </w:t>
      </w:r>
      <w:r>
        <w:rPr>
          <w:rFonts w:hint="eastAsia" w:ascii="宋体" w:hAnsi="宋体" w:cs="宋体"/>
          <w:color w:val="auto"/>
          <w:kern w:val="0"/>
          <w:sz w:val="24"/>
          <w:lang w:bidi="ar"/>
        </w:rPr>
        <w:t>工程项目应投保的“建筑/安装工程一切险（含第三者责任险）”已由发包人委托承包人购买</w:t>
      </w:r>
    </w:p>
    <w:p w14:paraId="3A678893">
      <w:pPr>
        <w:autoSpaceDE w:val="0"/>
        <w:autoSpaceDN w:val="0"/>
        <w:adjustRightInd w:val="0"/>
        <w:spacing w:line="360" w:lineRule="auto"/>
        <w:ind w:firstLine="568" w:firstLineChars="237"/>
        <w:rPr>
          <w:rFonts w:hint="eastAsia" w:ascii="宋体" w:hAnsi="宋体" w:cs="宋体"/>
          <w:color w:val="auto"/>
          <w:lang w:bidi="ar"/>
        </w:rPr>
      </w:pPr>
      <w:r>
        <w:rPr>
          <w:rFonts w:hint="eastAsia" w:ascii="宋体" w:hAnsi="宋体" w:cs="宋体"/>
          <w:color w:val="auto"/>
          <w:kern w:val="0"/>
          <w:sz w:val="24"/>
          <w:lang w:bidi="ar"/>
        </w:rPr>
        <w:t>1）承包人已为本工程购买了 “建筑/安装工程一切险（含第三者责任险）”，其范围已包括此分包工程，但相应免赔额、保险除外责任部分由分包人自行承担。该保险条款的详细内容分包人可在法定工作时间内到承包人的办公室查阅。对承包人保险条款中的特别除外部分，分包人应以自己的义务考虑加保与否，并承担加保费用。该项保险若因分包人的过失而需延长，因此而增加的保险费由分包人承担。</w:t>
      </w:r>
    </w:p>
    <w:p w14:paraId="30EF46EB">
      <w:pPr>
        <w:autoSpaceDE w:val="0"/>
        <w:autoSpaceDN w:val="0"/>
        <w:adjustRightInd w:val="0"/>
        <w:spacing w:line="360" w:lineRule="auto"/>
        <w:ind w:firstLine="568" w:firstLineChars="237"/>
        <w:rPr>
          <w:rFonts w:hint="eastAsia" w:ascii="宋体" w:hAnsi="宋体" w:cs="宋体"/>
          <w:color w:val="auto"/>
          <w:lang w:bidi="ar"/>
        </w:rPr>
      </w:pPr>
      <w:r>
        <w:rPr>
          <w:rFonts w:hint="eastAsia" w:ascii="宋体" w:hAnsi="宋体" w:cs="宋体"/>
          <w:color w:val="auto"/>
          <w:kern w:val="0"/>
          <w:sz w:val="24"/>
          <w:lang w:bidi="ar"/>
        </w:rPr>
        <w:t>2）分包人须负责本工程每次索偿事件的现场保护工作，并及时向承包人提供保险公司所要求提交的有关索偿事件所需要的一切证据和资料，分包人确认上述工作所需要的费用已包括在合同总价内。承包人所购买的工程一切险和第三责任险并不能解除或减少分包人按合同条款应承担的责任。</w:t>
      </w:r>
    </w:p>
    <w:p w14:paraId="66808534">
      <w:pPr>
        <w:autoSpaceDE w:val="0"/>
        <w:autoSpaceDN w:val="0"/>
        <w:adjustRightInd w:val="0"/>
        <w:spacing w:line="360" w:lineRule="auto"/>
        <w:ind w:firstLine="568" w:firstLineChars="237"/>
        <w:rPr>
          <w:rFonts w:hint="eastAsia" w:ascii="宋体" w:hAnsi="宋体" w:cs="宋体"/>
          <w:color w:val="auto"/>
          <w:lang w:bidi="ar"/>
        </w:rPr>
      </w:pPr>
      <w:r>
        <w:rPr>
          <w:rFonts w:hint="eastAsia" w:ascii="宋体" w:hAnsi="宋体" w:cs="宋体"/>
          <w:color w:val="auto"/>
          <w:kern w:val="0"/>
          <w:sz w:val="24"/>
          <w:lang w:bidi="ar"/>
        </w:rPr>
        <w:t>3）无论有关一切险的索偿是否得到理赔，在本工程现场具备复原条件时，分包人须迅速地把损坏的工作复原,把损失或损坏了的未安装物料替换或修补、迁离和处理任何残砾和继续执行和完成本工程。所有由保险得到的应支付给分包人的款项（减去顾问费，如有），并入获保险理赔且承发包双反确认支付额后的最近一期进度款中支付给分包人。除保险所得的款项外，分包人不能对损坏工作的复原、未安装物料的替换和修补、及残砾的迁离和处理，收取其它费用。</w:t>
      </w:r>
    </w:p>
    <w:p w14:paraId="6B8301F1">
      <w:pPr>
        <w:autoSpaceDE w:val="0"/>
        <w:autoSpaceDN w:val="0"/>
        <w:adjustRightInd w:val="0"/>
        <w:spacing w:line="360" w:lineRule="auto"/>
        <w:ind w:firstLine="568" w:firstLineChars="237"/>
        <w:rPr>
          <w:rFonts w:hint="eastAsia" w:ascii="宋体" w:hAnsi="宋体" w:cs="宋体"/>
          <w:color w:val="auto"/>
          <w:lang w:bidi="ar"/>
        </w:rPr>
      </w:pPr>
      <w:r>
        <w:rPr>
          <w:rFonts w:hint="eastAsia" w:ascii="宋体" w:hAnsi="宋体" w:cs="宋体"/>
          <w:color w:val="auto"/>
          <w:kern w:val="0"/>
          <w:sz w:val="24"/>
          <w:lang w:bidi="ar"/>
        </w:rPr>
        <w:t>4）若分包人认为承包人所购买的保险未足以保障其自身的风险时，可自费补充投保。</w:t>
      </w:r>
    </w:p>
    <w:p w14:paraId="1BEE6387">
      <w:pPr>
        <w:pStyle w:val="5"/>
        <w:spacing w:before="0" w:after="0" w:line="360" w:lineRule="auto"/>
        <w:ind w:firstLine="482" w:firstLineChars="200"/>
        <w:rPr>
          <w:rFonts w:hint="eastAsia" w:ascii="宋体" w:hAnsi="宋体" w:cs="宋体"/>
          <w:color w:val="auto"/>
          <w:kern w:val="0"/>
        </w:rPr>
      </w:pPr>
      <w:r>
        <w:rPr>
          <w:rFonts w:hint="eastAsia" w:ascii="宋体" w:hAnsi="宋体" w:cs="宋体"/>
          <w:color w:val="auto"/>
          <w:kern w:val="0"/>
          <w:sz w:val="24"/>
          <w:lang w:bidi="ar"/>
        </w:rPr>
        <w:t>21雇员赔偿保险</w:t>
      </w:r>
    </w:p>
    <w:p w14:paraId="236CF7F4">
      <w:pPr>
        <w:autoSpaceDE w:val="0"/>
        <w:autoSpaceDN w:val="0"/>
        <w:adjustRightInd w:val="0"/>
        <w:spacing w:line="360" w:lineRule="auto"/>
        <w:ind w:firstLine="568" w:firstLineChars="237"/>
        <w:outlineLvl w:val="3"/>
        <w:rPr>
          <w:rFonts w:hint="eastAsia" w:ascii="宋体" w:hAnsi="宋体" w:cs="宋体"/>
          <w:color w:val="auto"/>
          <w:lang w:bidi="ar"/>
        </w:rPr>
      </w:pPr>
      <w:r>
        <w:rPr>
          <w:rFonts w:hint="eastAsia" w:ascii="宋体" w:hAnsi="宋体" w:cs="宋体"/>
          <w:color w:val="auto"/>
          <w:kern w:val="0"/>
          <w:sz w:val="24"/>
          <w:lang w:bidi="ar"/>
        </w:rPr>
        <w:t>21.1</w:t>
      </w:r>
      <w:r>
        <w:rPr>
          <w:rFonts w:hint="eastAsia" w:ascii="宋体" w:hAnsi="宋体" w:cs="宋体"/>
          <w:color w:val="auto"/>
          <w:kern w:val="0"/>
          <w:sz w:val="24"/>
          <w:lang w:eastAsia="zh" w:bidi="ar"/>
        </w:rPr>
        <w:t xml:space="preserve">  发</w:t>
      </w:r>
      <w:r>
        <w:rPr>
          <w:rFonts w:hint="eastAsia" w:ascii="宋体" w:hAnsi="宋体" w:cs="宋体"/>
          <w:color w:val="auto"/>
          <w:kern w:val="0"/>
          <w:sz w:val="24"/>
          <w:lang w:bidi="ar"/>
        </w:rPr>
        <w:t>包人、承包人对任何分包人的雇员、代理人、劳务人员或其他人的意外或伤亡，不论该人是受雇于分包人或分包人的再分包单位，皆不负任何法律上的赔偿责任。分包人须保障发包人免负任何有关的索偿、要求、诉讼、成本、费用和支出。若发包人、承包人因有关法律规定或司法行政决定或和解协议需要先行承担责任或承担连带责任的，分包人应予赔偿。</w:t>
      </w:r>
    </w:p>
    <w:p w14:paraId="2671112D">
      <w:pPr>
        <w:autoSpaceDE w:val="0"/>
        <w:autoSpaceDN w:val="0"/>
        <w:adjustRightInd w:val="0"/>
        <w:spacing w:line="360" w:lineRule="auto"/>
        <w:ind w:firstLine="568" w:firstLineChars="237"/>
        <w:outlineLvl w:val="3"/>
        <w:rPr>
          <w:rFonts w:hint="eastAsia" w:ascii="宋体" w:hAnsi="宋体" w:cs="宋体"/>
          <w:color w:val="auto"/>
          <w:lang w:bidi="ar"/>
        </w:rPr>
      </w:pPr>
      <w:r>
        <w:rPr>
          <w:rFonts w:hint="eastAsia" w:ascii="宋体" w:hAnsi="宋体" w:cs="宋体"/>
          <w:color w:val="auto"/>
          <w:kern w:val="0"/>
          <w:sz w:val="24"/>
          <w:lang w:bidi="ar"/>
        </w:rPr>
        <w:t>21.2</w:t>
      </w:r>
      <w:r>
        <w:rPr>
          <w:rFonts w:hint="eastAsia" w:ascii="宋体" w:hAnsi="宋体" w:cs="宋体"/>
          <w:color w:val="auto"/>
          <w:kern w:val="0"/>
          <w:sz w:val="24"/>
          <w:lang w:eastAsia="zh" w:bidi="ar"/>
        </w:rPr>
        <w:t xml:space="preserve"> </w:t>
      </w:r>
      <w:r>
        <w:rPr>
          <w:rFonts w:hint="eastAsia" w:ascii="宋体" w:hAnsi="宋体" w:cs="宋体"/>
          <w:color w:val="auto"/>
          <w:kern w:val="0"/>
          <w:sz w:val="24"/>
          <w:lang w:bidi="ar"/>
        </w:rPr>
        <w:t>若有任何受雇于本工程或与本合同有关的雇员或其他人士，受到损伤，不论有无索偿，分包人须马上以书面形式将该损伤通知分包人、发包人。</w:t>
      </w:r>
    </w:p>
    <w:p w14:paraId="5AACB467">
      <w:pPr>
        <w:autoSpaceDE w:val="0"/>
        <w:autoSpaceDN w:val="0"/>
        <w:adjustRightInd w:val="0"/>
        <w:spacing w:line="360" w:lineRule="auto"/>
        <w:ind w:firstLine="568" w:firstLineChars="237"/>
        <w:outlineLvl w:val="3"/>
        <w:rPr>
          <w:rFonts w:hint="eastAsia" w:ascii="宋体" w:hAnsi="宋体" w:cs="宋体"/>
          <w:color w:val="auto"/>
          <w:lang w:bidi="ar"/>
        </w:rPr>
      </w:pPr>
      <w:r>
        <w:rPr>
          <w:rFonts w:hint="eastAsia" w:ascii="宋体" w:hAnsi="宋体" w:cs="宋体"/>
          <w:color w:val="auto"/>
          <w:kern w:val="0"/>
          <w:sz w:val="24"/>
          <w:lang w:bidi="ar"/>
        </w:rPr>
        <w:t>21.3</w:t>
      </w:r>
      <w:r>
        <w:rPr>
          <w:rFonts w:hint="eastAsia" w:ascii="宋体" w:hAnsi="宋体" w:cs="宋体"/>
          <w:color w:val="auto"/>
          <w:kern w:val="0"/>
          <w:sz w:val="24"/>
          <w:lang w:eastAsia="zh" w:bidi="ar"/>
        </w:rPr>
        <w:t xml:space="preserve"> </w:t>
      </w:r>
      <w:r>
        <w:rPr>
          <w:rFonts w:hint="eastAsia" w:ascii="宋体" w:hAnsi="宋体" w:cs="宋体"/>
          <w:color w:val="auto"/>
          <w:kern w:val="0"/>
          <w:sz w:val="24"/>
          <w:lang w:bidi="ar"/>
        </w:rPr>
        <w:t>包人必须为其服务于本工程的雇佣员工购买人身意外保险</w:t>
      </w:r>
    </w:p>
    <w:p w14:paraId="2E91B114">
      <w:pPr>
        <w:autoSpaceDE w:val="0"/>
        <w:autoSpaceDN w:val="0"/>
        <w:adjustRightInd w:val="0"/>
        <w:spacing w:line="360" w:lineRule="auto"/>
        <w:ind w:firstLine="568" w:firstLineChars="237"/>
        <w:rPr>
          <w:rFonts w:hint="eastAsia" w:ascii="宋体" w:hAnsi="宋体" w:cs="宋体"/>
          <w:color w:val="auto"/>
          <w:lang w:bidi="ar"/>
        </w:rPr>
      </w:pPr>
      <w:r>
        <w:rPr>
          <w:rFonts w:hint="eastAsia" w:ascii="宋体" w:hAnsi="宋体" w:cs="宋体"/>
          <w:color w:val="auto"/>
          <w:kern w:val="0"/>
          <w:sz w:val="24"/>
          <w:lang w:bidi="ar"/>
        </w:rPr>
        <w:t>分包人应在工程施工开始直至缺陷责任期完结期间对所有其雇用的工作人员进行此类保险并持续这种保险。但对于分包人的任何分包人雇用任何人员，如果分包人已经对上述雇员进行了保险，则本条款前述的分包人保险义务即得到履行，但在必要时，分包人应要求其分包单位向发包人提交有关的保险单及本期保险金的支付收据。一旦发生人员伤亡事故，分包人须立即通知承包人、发包人，并以书面形式提供详细经过。</w:t>
      </w:r>
    </w:p>
    <w:p w14:paraId="2643280E">
      <w:pPr>
        <w:autoSpaceDE w:val="0"/>
        <w:autoSpaceDN w:val="0"/>
        <w:adjustRightInd w:val="0"/>
        <w:spacing w:line="360" w:lineRule="auto"/>
        <w:ind w:firstLine="568" w:firstLineChars="237"/>
        <w:outlineLvl w:val="3"/>
        <w:rPr>
          <w:rFonts w:hint="eastAsia" w:ascii="宋体" w:hAnsi="宋体" w:cs="宋体"/>
          <w:color w:val="auto"/>
          <w:lang w:bidi="ar"/>
        </w:rPr>
      </w:pPr>
      <w:r>
        <w:rPr>
          <w:rFonts w:hint="eastAsia" w:ascii="宋体" w:hAnsi="宋体" w:cs="宋体"/>
          <w:color w:val="auto"/>
          <w:kern w:val="0"/>
          <w:sz w:val="24"/>
          <w:lang w:bidi="ar"/>
        </w:rPr>
        <w:t>21.4</w:t>
      </w:r>
      <w:r>
        <w:rPr>
          <w:rFonts w:hint="eastAsia" w:ascii="宋体" w:hAnsi="宋体" w:cs="宋体"/>
          <w:color w:val="auto"/>
          <w:kern w:val="0"/>
          <w:sz w:val="24"/>
          <w:lang w:eastAsia="zh" w:bidi="ar"/>
        </w:rPr>
        <w:t xml:space="preserve"> </w:t>
      </w:r>
      <w:r>
        <w:rPr>
          <w:rFonts w:hint="eastAsia" w:ascii="宋体" w:hAnsi="宋体" w:cs="宋体"/>
          <w:color w:val="auto"/>
          <w:kern w:val="0"/>
          <w:sz w:val="24"/>
          <w:lang w:bidi="ar"/>
        </w:rPr>
        <w:t>包人须对其雇员的意外或伤亡负全责。分包人须与受雇者签订劳动合同，并与参与本工程的所有有关人员包括其自身的施工人员、管理人员及分包人（不论是否发包人指定的）的施工及管理人员等，投保其认为必要的人身意外保险。发包人对于任何雇员的意外或伤亡，不论该人是受雇于分包人还是其分包方（不论是否发包人指定的），都不负任何法律上的赔偿责任，分包人须保障发包人免负任何有关的索偿、要求、诉讼、成本、费用和支出。</w:t>
      </w:r>
    </w:p>
    <w:p w14:paraId="7964681D">
      <w:pPr>
        <w:pStyle w:val="5"/>
        <w:autoSpaceDE w:val="0"/>
        <w:autoSpaceDN w:val="0"/>
        <w:adjustRightInd w:val="0"/>
        <w:spacing w:before="0" w:after="0" w:line="360" w:lineRule="auto"/>
        <w:ind w:firstLine="482" w:firstLineChars="200"/>
        <w:rPr>
          <w:rFonts w:hint="eastAsia" w:ascii="宋体" w:hAnsi="宋体" w:cs="宋体"/>
          <w:color w:val="auto"/>
        </w:rPr>
      </w:pPr>
      <w:r>
        <w:rPr>
          <w:rFonts w:hint="eastAsia" w:ascii="宋体" w:hAnsi="宋体" w:cs="宋体"/>
          <w:color w:val="auto"/>
          <w:kern w:val="0"/>
          <w:sz w:val="24"/>
          <w:lang w:bidi="ar"/>
        </w:rPr>
        <w:t>22 其他保险</w:t>
      </w:r>
    </w:p>
    <w:p w14:paraId="1BFB283C">
      <w:pPr>
        <w:pStyle w:val="34"/>
        <w:widowControl w:val="0"/>
        <w:autoSpaceDE w:val="0"/>
        <w:autoSpaceDN w:val="0"/>
        <w:adjustRightInd w:val="0"/>
        <w:spacing w:before="0" w:beforeAutospacing="0" w:after="0" w:afterAutospacing="0" w:line="360" w:lineRule="auto"/>
        <w:ind w:firstLine="480" w:firstLineChars="200"/>
        <w:jc w:val="both"/>
        <w:rPr>
          <w:rFonts w:hint="eastAsia" w:cs="宋体"/>
          <w:color w:val="auto"/>
        </w:rPr>
      </w:pPr>
      <w:r>
        <w:rPr>
          <w:rFonts w:hint="eastAsia" w:cs="宋体"/>
          <w:color w:val="auto"/>
          <w:lang w:bidi="ar"/>
        </w:rPr>
        <w:t>分包人应为本工程自费购买其认为所需的但不包含在承包人保险范围内的其他保险。分包人不得以任何借口对其未保险事项或不能向其保险公司收回的金额向承包人提出索赔。</w:t>
      </w:r>
    </w:p>
    <w:p w14:paraId="0D43377A">
      <w:pPr>
        <w:pStyle w:val="5"/>
        <w:autoSpaceDE w:val="0"/>
        <w:autoSpaceDN w:val="0"/>
        <w:adjustRightInd w:val="0"/>
        <w:spacing w:before="0" w:after="0" w:line="360" w:lineRule="auto"/>
        <w:ind w:firstLine="482" w:firstLineChars="200"/>
        <w:rPr>
          <w:rFonts w:hint="eastAsia" w:ascii="宋体" w:hAnsi="宋体" w:cs="宋体"/>
          <w:color w:val="auto"/>
        </w:rPr>
      </w:pPr>
      <w:r>
        <w:rPr>
          <w:rFonts w:hint="eastAsia" w:ascii="宋体" w:hAnsi="宋体" w:cs="宋体"/>
          <w:color w:val="auto"/>
          <w:kern w:val="0"/>
          <w:sz w:val="24"/>
          <w:lang w:bidi="ar"/>
        </w:rPr>
        <w:t>23 对各项保险的一般要求</w:t>
      </w:r>
    </w:p>
    <w:p w14:paraId="66B40734">
      <w:pPr>
        <w:pStyle w:val="34"/>
        <w:widowControl w:val="0"/>
        <w:autoSpaceDE w:val="0"/>
        <w:autoSpaceDN w:val="0"/>
        <w:adjustRightInd w:val="0"/>
        <w:spacing w:before="0" w:beforeAutospacing="0" w:after="0" w:afterAutospacing="0" w:line="360" w:lineRule="auto"/>
        <w:ind w:firstLine="480" w:firstLineChars="200"/>
        <w:jc w:val="both"/>
        <w:rPr>
          <w:rFonts w:hint="eastAsia" w:cs="宋体"/>
          <w:color w:val="auto"/>
          <w:lang w:bidi="ar"/>
        </w:rPr>
      </w:pPr>
      <w:r>
        <w:rPr>
          <w:rFonts w:hint="eastAsia" w:cs="宋体"/>
          <w:color w:val="auto"/>
          <w:lang w:bidi="ar"/>
        </w:rPr>
        <w:t>23.1 分包人不得在其投保合同条款中加入“其保险人有权或可以向发包人的保险人提出索赔”的条款。</w:t>
      </w:r>
    </w:p>
    <w:p w14:paraId="23854576">
      <w:pPr>
        <w:pStyle w:val="34"/>
        <w:widowControl w:val="0"/>
        <w:autoSpaceDE w:val="0"/>
        <w:autoSpaceDN w:val="0"/>
        <w:adjustRightInd w:val="0"/>
        <w:spacing w:before="0" w:beforeAutospacing="0" w:after="0" w:afterAutospacing="0" w:line="360" w:lineRule="auto"/>
        <w:ind w:firstLine="480" w:firstLineChars="200"/>
        <w:jc w:val="both"/>
        <w:rPr>
          <w:rFonts w:hint="eastAsia" w:cs="宋体"/>
          <w:color w:val="auto"/>
          <w:lang w:bidi="ar"/>
        </w:rPr>
      </w:pPr>
      <w:r>
        <w:rPr>
          <w:rFonts w:hint="eastAsia" w:cs="宋体"/>
          <w:color w:val="auto"/>
          <w:lang w:bidi="ar"/>
        </w:rPr>
        <w:t>23.2 分包人应在工程开工前向承包人及发包人提供根据合同要求的保险投保证明，并在分包人所需保险的工作开始前提前7天以上向承包人及发包人提交有效的保险单，保险单应与合同的条款一致，分包人投保的保险公司应经承包人、发包人批准。</w:t>
      </w:r>
    </w:p>
    <w:p w14:paraId="4AC6851A">
      <w:pPr>
        <w:pStyle w:val="34"/>
        <w:widowControl w:val="0"/>
        <w:autoSpaceDE w:val="0"/>
        <w:autoSpaceDN w:val="0"/>
        <w:adjustRightInd w:val="0"/>
        <w:spacing w:before="0" w:beforeAutospacing="0" w:after="0" w:afterAutospacing="0" w:line="360" w:lineRule="auto"/>
        <w:ind w:firstLine="480" w:firstLineChars="200"/>
        <w:jc w:val="both"/>
        <w:rPr>
          <w:rFonts w:hint="eastAsia" w:cs="宋体"/>
          <w:color w:val="auto"/>
          <w:lang w:bidi="ar"/>
        </w:rPr>
      </w:pPr>
      <w:r>
        <w:rPr>
          <w:rFonts w:hint="eastAsia" w:cs="宋体"/>
          <w:color w:val="auto"/>
          <w:lang w:bidi="ar"/>
        </w:rPr>
        <w:t>23.3 分包人应在施工进度、范围、性质发生变化时通知其保险人，以确保根据合同条款在所有时间内有完备的保险，由此所发生的费用，由分包人自行承担。</w:t>
      </w:r>
    </w:p>
    <w:p w14:paraId="3CED09FE">
      <w:pPr>
        <w:pStyle w:val="34"/>
        <w:widowControl w:val="0"/>
        <w:autoSpaceDE w:val="0"/>
        <w:autoSpaceDN w:val="0"/>
        <w:adjustRightInd w:val="0"/>
        <w:spacing w:before="0" w:beforeAutospacing="0" w:after="0" w:afterAutospacing="0" w:line="360" w:lineRule="auto"/>
        <w:ind w:firstLine="480" w:firstLineChars="200"/>
        <w:jc w:val="both"/>
        <w:rPr>
          <w:rFonts w:hint="eastAsia" w:cs="宋体"/>
          <w:color w:val="auto"/>
          <w:lang w:bidi="ar"/>
        </w:rPr>
      </w:pPr>
      <w:r>
        <w:rPr>
          <w:rFonts w:hint="eastAsia" w:cs="宋体"/>
          <w:color w:val="auto"/>
          <w:lang w:bidi="ar"/>
        </w:rPr>
        <w:t>23.4 如果分包人未使或未保证任何合同规定的保险生效，或未按规定的时间向承包人、发包人提供保险单，承包人、发包人在任何这种情况发生时，有权使任何这些保险生效并支付保险金，并随时从支付给或应支付给分包人的款项中扣回，或视同到期债务从分包人扣回。</w:t>
      </w:r>
    </w:p>
    <w:p w14:paraId="6CA51D0D">
      <w:pPr>
        <w:pStyle w:val="34"/>
        <w:widowControl w:val="0"/>
        <w:autoSpaceDE w:val="0"/>
        <w:autoSpaceDN w:val="0"/>
        <w:adjustRightInd w:val="0"/>
        <w:spacing w:before="0" w:beforeAutospacing="0" w:after="0" w:afterAutospacing="0" w:line="360" w:lineRule="auto"/>
        <w:ind w:firstLine="480" w:firstLineChars="200"/>
        <w:jc w:val="both"/>
        <w:rPr>
          <w:rFonts w:hint="eastAsia" w:cs="宋体"/>
          <w:color w:val="auto"/>
          <w:lang w:bidi="ar"/>
        </w:rPr>
      </w:pPr>
      <w:r>
        <w:rPr>
          <w:rFonts w:hint="eastAsia" w:cs="宋体"/>
          <w:color w:val="auto"/>
          <w:lang w:bidi="ar"/>
        </w:rPr>
        <w:t>23.5 分包人或承包人或发包人未能遵循根据合同生效的保险单条款给对方造成损失的，责任一方应赔偿另一方由此而造成的全部损失。但分包人投保的保险合同投保前未经承包人、发包人确认，或使承包人、发包人承担责任或费用的除外。</w:t>
      </w:r>
    </w:p>
    <w:p w14:paraId="15587C61">
      <w:pPr>
        <w:pStyle w:val="34"/>
        <w:widowControl w:val="0"/>
        <w:autoSpaceDE w:val="0"/>
        <w:autoSpaceDN w:val="0"/>
        <w:adjustRightInd w:val="0"/>
        <w:spacing w:before="0" w:beforeAutospacing="0" w:after="0" w:afterAutospacing="0" w:line="360" w:lineRule="auto"/>
        <w:ind w:firstLine="480" w:firstLineChars="200"/>
        <w:jc w:val="both"/>
        <w:rPr>
          <w:rFonts w:hint="eastAsia" w:cs="宋体"/>
          <w:color w:val="auto"/>
        </w:rPr>
      </w:pPr>
      <w:r>
        <w:rPr>
          <w:rFonts w:hint="eastAsia" w:cs="宋体"/>
          <w:color w:val="auto"/>
          <w:lang w:bidi="ar"/>
        </w:rPr>
        <w:t>23.6 分包人未能按规定购买和维持该等保险，承包人可代为投保，保险费在支付的工程款中抵扣。</w:t>
      </w:r>
    </w:p>
    <w:p w14:paraId="7EA84411">
      <w:pPr>
        <w:pStyle w:val="5"/>
        <w:spacing w:before="0" w:after="0" w:line="360" w:lineRule="auto"/>
        <w:rPr>
          <w:rFonts w:hint="eastAsia" w:ascii="宋体" w:hAnsi="宋体" w:cs="宋体"/>
          <w:b w:val="0"/>
          <w:color w:val="auto"/>
          <w:kern w:val="0"/>
          <w:sz w:val="24"/>
        </w:rPr>
      </w:pPr>
      <w:r>
        <w:rPr>
          <w:rFonts w:hint="eastAsia" w:ascii="宋体" w:hAnsi="宋体" w:cs="宋体"/>
          <w:bCs/>
          <w:color w:val="auto"/>
          <w:kern w:val="0"/>
          <w:sz w:val="24"/>
        </w:rPr>
        <w:t>24 履约保函：</w:t>
      </w:r>
    </w:p>
    <w:p w14:paraId="18482E2C">
      <w:pPr>
        <w:pStyle w:val="34"/>
        <w:widowControl w:val="0"/>
        <w:autoSpaceDE w:val="0"/>
        <w:autoSpaceDN w:val="0"/>
        <w:adjustRightInd w:val="0"/>
        <w:spacing w:before="0" w:beforeAutospacing="0" w:after="0" w:afterAutospacing="0" w:line="360" w:lineRule="auto"/>
        <w:ind w:firstLine="480" w:firstLineChars="200"/>
        <w:jc w:val="both"/>
        <w:outlineLvl w:val="3"/>
        <w:rPr>
          <w:rFonts w:hint="eastAsia" w:cs="宋体"/>
          <w:color w:val="auto"/>
          <w:lang w:bidi="ar"/>
        </w:rPr>
      </w:pPr>
      <w:bookmarkStart w:id="201" w:name="_Toc20155"/>
      <w:bookmarkStart w:id="202" w:name="_Toc9046"/>
      <w:bookmarkStart w:id="203" w:name="_Toc5623"/>
      <w:bookmarkStart w:id="204" w:name="_Toc4132"/>
      <w:r>
        <w:rPr>
          <w:rFonts w:hint="eastAsia" w:cs="宋体"/>
          <w:color w:val="auto"/>
          <w:lang w:bidi="ar"/>
        </w:rPr>
        <w:t>24.1履约保函方式：</w:t>
      </w:r>
      <w:bookmarkEnd w:id="201"/>
      <w:bookmarkEnd w:id="202"/>
      <w:bookmarkEnd w:id="203"/>
      <w:bookmarkEnd w:id="204"/>
    </w:p>
    <w:p w14:paraId="24201A57">
      <w:pPr>
        <w:pStyle w:val="34"/>
        <w:widowControl w:val="0"/>
        <w:autoSpaceDE w:val="0"/>
        <w:autoSpaceDN w:val="0"/>
        <w:adjustRightInd w:val="0"/>
        <w:spacing w:before="0" w:beforeAutospacing="0" w:after="0" w:afterAutospacing="0" w:line="360" w:lineRule="auto"/>
        <w:ind w:firstLine="480" w:firstLineChars="200"/>
        <w:jc w:val="both"/>
        <w:rPr>
          <w:rFonts w:hint="eastAsia" w:cs="宋体"/>
          <w:color w:val="auto"/>
          <w:kern w:val="2"/>
          <w:lang w:bidi="ar"/>
        </w:rPr>
      </w:pPr>
      <w:r>
        <w:rPr>
          <w:rFonts w:hint="eastAsia" w:cs="宋体"/>
          <w:color w:val="auto"/>
          <w:kern w:val="2"/>
          <w:lang w:bidi="ar"/>
        </w:rPr>
        <w:t>履约保函的担保额度为本合同协议书第7条合同价款中暂定含税合同总价的 10%。分包人提供出自国有银行或商业银行或经承包人确认担保公司开具的“见索即付保函”。</w:t>
      </w:r>
    </w:p>
    <w:p w14:paraId="7E9F3299">
      <w:pPr>
        <w:pStyle w:val="34"/>
        <w:widowControl w:val="0"/>
        <w:autoSpaceDE w:val="0"/>
        <w:autoSpaceDN w:val="0"/>
        <w:adjustRightInd w:val="0"/>
        <w:spacing w:before="0" w:beforeAutospacing="0" w:after="0" w:afterAutospacing="0" w:line="360" w:lineRule="auto"/>
        <w:ind w:firstLine="480" w:firstLineChars="200"/>
        <w:jc w:val="both"/>
        <w:rPr>
          <w:rFonts w:hint="eastAsia" w:cs="宋体"/>
          <w:color w:val="auto"/>
          <w:kern w:val="2"/>
          <w:lang w:bidi="ar"/>
        </w:rPr>
      </w:pPr>
      <w:r>
        <w:rPr>
          <w:rFonts w:hint="eastAsia" w:cs="宋体"/>
          <w:color w:val="auto"/>
          <w:kern w:val="2"/>
          <w:lang w:bidi="ar"/>
        </w:rPr>
        <w:t>履约保证函的形式：银行保函或保证保险或担保保函</w:t>
      </w:r>
    </w:p>
    <w:p w14:paraId="0F2B764D">
      <w:pPr>
        <w:pStyle w:val="34"/>
        <w:widowControl w:val="0"/>
        <w:autoSpaceDE w:val="0"/>
        <w:autoSpaceDN w:val="0"/>
        <w:adjustRightInd w:val="0"/>
        <w:spacing w:before="0" w:beforeAutospacing="0" w:after="0" w:afterAutospacing="0" w:line="360" w:lineRule="auto"/>
        <w:ind w:firstLine="480" w:firstLineChars="200"/>
        <w:jc w:val="both"/>
        <w:rPr>
          <w:rFonts w:hint="eastAsia" w:cs="宋体"/>
          <w:color w:val="auto"/>
          <w:kern w:val="2"/>
          <w:lang w:bidi="ar"/>
        </w:rPr>
      </w:pPr>
      <w:r>
        <w:rPr>
          <w:rFonts w:hint="eastAsia" w:cs="宋体"/>
          <w:color w:val="auto"/>
          <w:kern w:val="2"/>
          <w:lang w:bidi="ar"/>
        </w:rPr>
        <w:t>■出具支付保函的担保人：按照相关法律法规及规定执行</w:t>
      </w:r>
    </w:p>
    <w:p w14:paraId="1166286A">
      <w:pPr>
        <w:pStyle w:val="34"/>
        <w:widowControl w:val="0"/>
        <w:autoSpaceDE w:val="0"/>
        <w:autoSpaceDN w:val="0"/>
        <w:adjustRightInd w:val="0"/>
        <w:spacing w:before="0" w:beforeAutospacing="0" w:after="0" w:afterAutospacing="0" w:line="360" w:lineRule="auto"/>
        <w:ind w:firstLine="480" w:firstLineChars="200"/>
        <w:jc w:val="both"/>
        <w:rPr>
          <w:rFonts w:hint="eastAsia" w:cs="宋体"/>
          <w:color w:val="auto"/>
          <w:kern w:val="2"/>
          <w:lang w:bidi="ar"/>
        </w:rPr>
      </w:pPr>
      <w:r>
        <w:rPr>
          <w:rFonts w:hint="eastAsia" w:cs="宋体"/>
          <w:color w:val="auto"/>
          <w:kern w:val="2"/>
          <w:lang w:bidi="ar"/>
        </w:rPr>
        <w:t>■出具支付担保的担保人：按照相关法律法规及规定执行</w:t>
      </w:r>
    </w:p>
    <w:p w14:paraId="17292614">
      <w:pPr>
        <w:pStyle w:val="34"/>
        <w:widowControl w:val="0"/>
        <w:autoSpaceDE w:val="0"/>
        <w:autoSpaceDN w:val="0"/>
        <w:adjustRightInd w:val="0"/>
        <w:spacing w:before="0" w:beforeAutospacing="0" w:after="0" w:afterAutospacing="0" w:line="360" w:lineRule="auto"/>
        <w:ind w:firstLine="480" w:firstLineChars="200"/>
        <w:jc w:val="both"/>
        <w:rPr>
          <w:rFonts w:hint="eastAsia" w:cs="宋体"/>
          <w:color w:val="auto"/>
          <w:kern w:val="2"/>
          <w:lang w:bidi="ar"/>
        </w:rPr>
      </w:pPr>
      <w:r>
        <w:rPr>
          <w:rFonts w:hint="eastAsia" w:cs="宋体"/>
          <w:color w:val="auto"/>
          <w:kern w:val="2"/>
          <w:lang w:bidi="ar"/>
        </w:rPr>
        <w:t xml:space="preserve">■出具支付保证保险的担保人：按照相关法律法规及规定执行 </w:t>
      </w:r>
    </w:p>
    <w:p w14:paraId="20A69041">
      <w:pPr>
        <w:pStyle w:val="34"/>
        <w:widowControl w:val="0"/>
        <w:autoSpaceDE w:val="0"/>
        <w:autoSpaceDN w:val="0"/>
        <w:adjustRightInd w:val="0"/>
        <w:spacing w:before="0" w:beforeAutospacing="0" w:after="0" w:afterAutospacing="0" w:line="360" w:lineRule="auto"/>
        <w:ind w:firstLine="480" w:firstLineChars="200"/>
        <w:jc w:val="both"/>
        <w:rPr>
          <w:rFonts w:hint="eastAsia" w:cs="宋体"/>
          <w:color w:val="auto"/>
          <w:lang w:bidi="ar"/>
        </w:rPr>
      </w:pPr>
      <w:r>
        <w:rPr>
          <w:rFonts w:hint="eastAsia" w:cs="宋体"/>
          <w:color w:val="auto"/>
          <w:lang w:bidi="ar"/>
        </w:rPr>
        <w:t>分包人应承担的各项违约金、赔偿金及其他费用，承包人均有权从履约担保中直接扣除。如分包人因违约或其他原因被提取履约保函的担保金额而不解除合同的，分包人应在接到承包人关于提取履约保函担保金额的通知之日起7天内补足被提取的履约担保金额，承包人亦可从应付合同价款中直接扣除相应金额补足履约担保金额。银行履约保函须确保自提交承包人之日起保持有效，直至工程竣工验收合格并签发工程移交证明文件之日起二十八天内必须保持有效</w:t>
      </w:r>
    </w:p>
    <w:p w14:paraId="30F8CFED">
      <w:pPr>
        <w:pStyle w:val="34"/>
        <w:widowControl w:val="0"/>
        <w:autoSpaceDE w:val="0"/>
        <w:autoSpaceDN w:val="0"/>
        <w:adjustRightInd w:val="0"/>
        <w:spacing w:before="0" w:beforeAutospacing="0" w:after="0" w:afterAutospacing="0" w:line="360" w:lineRule="auto"/>
        <w:ind w:firstLine="480" w:firstLineChars="200"/>
        <w:jc w:val="both"/>
        <w:outlineLvl w:val="3"/>
        <w:rPr>
          <w:rFonts w:hint="eastAsia" w:cs="宋体"/>
          <w:color w:val="auto"/>
          <w:lang w:bidi="ar"/>
        </w:rPr>
      </w:pPr>
      <w:bookmarkStart w:id="205" w:name="_Toc6685"/>
      <w:bookmarkStart w:id="206" w:name="_Toc15319"/>
      <w:bookmarkStart w:id="207" w:name="_Toc1343"/>
      <w:bookmarkStart w:id="208" w:name="_Toc1278"/>
      <w:r>
        <w:rPr>
          <w:rFonts w:hint="eastAsia" w:cs="宋体"/>
          <w:color w:val="auto"/>
          <w:lang w:bidi="ar"/>
        </w:rPr>
        <w:t>24.2 履约保函的退返：</w:t>
      </w:r>
      <w:bookmarkEnd w:id="205"/>
      <w:bookmarkEnd w:id="206"/>
      <w:bookmarkEnd w:id="207"/>
      <w:bookmarkEnd w:id="208"/>
    </w:p>
    <w:p w14:paraId="544D876B">
      <w:pPr>
        <w:pStyle w:val="34"/>
        <w:widowControl w:val="0"/>
        <w:autoSpaceDE w:val="0"/>
        <w:autoSpaceDN w:val="0"/>
        <w:adjustRightInd w:val="0"/>
        <w:spacing w:before="0" w:beforeAutospacing="0" w:after="0" w:afterAutospacing="0" w:line="360" w:lineRule="auto"/>
        <w:ind w:firstLine="480" w:firstLineChars="200"/>
        <w:jc w:val="both"/>
        <w:rPr>
          <w:rFonts w:hint="eastAsia" w:cs="宋体"/>
          <w:color w:val="auto"/>
          <w:lang w:bidi="ar"/>
        </w:rPr>
      </w:pPr>
      <w:bookmarkStart w:id="209" w:name="_Toc24538"/>
      <w:bookmarkStart w:id="210" w:name="_Toc1419"/>
      <w:bookmarkStart w:id="211" w:name="_Toc31814"/>
      <w:bookmarkStart w:id="212" w:name="_Toc15502"/>
      <w:r>
        <w:rPr>
          <w:rFonts w:hint="eastAsia" w:cs="宋体"/>
          <w:color w:val="auto"/>
          <w:lang w:bidi="ar"/>
        </w:rPr>
        <w:t>分包人以履约保函方式向承包人提交的履约保证金，分包人未违约的情况下，承包人于向分包人签发工程移交证明文件之日起二十八天内退返；若分包人违约，发包人有权随时直接向保函开具单位提取履约保证金，而无须征得分包人的任何意见。</w:t>
      </w:r>
      <w:bookmarkEnd w:id="209"/>
      <w:bookmarkEnd w:id="210"/>
      <w:bookmarkEnd w:id="211"/>
      <w:bookmarkEnd w:id="212"/>
    </w:p>
    <w:p w14:paraId="3D510949">
      <w:pPr>
        <w:pStyle w:val="34"/>
        <w:widowControl w:val="0"/>
        <w:autoSpaceDE w:val="0"/>
        <w:autoSpaceDN w:val="0"/>
        <w:adjustRightInd w:val="0"/>
        <w:spacing w:before="0" w:beforeAutospacing="0" w:after="0" w:afterAutospacing="0" w:line="360" w:lineRule="auto"/>
        <w:ind w:firstLine="480" w:firstLineChars="200"/>
        <w:jc w:val="both"/>
        <w:outlineLvl w:val="3"/>
        <w:rPr>
          <w:rFonts w:hint="eastAsia" w:cs="宋体"/>
          <w:color w:val="auto"/>
          <w:lang w:bidi="ar"/>
        </w:rPr>
      </w:pPr>
      <w:bookmarkStart w:id="213" w:name="_Toc16865"/>
      <w:bookmarkStart w:id="214" w:name="_Toc22988"/>
      <w:bookmarkStart w:id="215" w:name="_Toc14520"/>
      <w:bookmarkStart w:id="216" w:name="_Toc20012"/>
      <w:r>
        <w:rPr>
          <w:rFonts w:hint="eastAsia" w:cs="宋体"/>
          <w:color w:val="auto"/>
          <w:lang w:bidi="ar"/>
        </w:rPr>
        <w:t>24.3 如分包人有下列行为的，发包人有权对工程履约保证金作相应处理：</w:t>
      </w:r>
      <w:bookmarkEnd w:id="213"/>
      <w:bookmarkEnd w:id="214"/>
      <w:bookmarkEnd w:id="215"/>
      <w:bookmarkEnd w:id="216"/>
    </w:p>
    <w:p w14:paraId="68DE0132">
      <w:pPr>
        <w:pStyle w:val="34"/>
        <w:widowControl w:val="0"/>
        <w:autoSpaceDE w:val="0"/>
        <w:autoSpaceDN w:val="0"/>
        <w:adjustRightInd w:val="0"/>
        <w:spacing w:before="0" w:beforeAutospacing="0" w:after="0" w:afterAutospacing="0" w:line="360" w:lineRule="auto"/>
        <w:ind w:firstLine="480" w:firstLineChars="200"/>
        <w:jc w:val="both"/>
        <w:rPr>
          <w:rFonts w:hint="eastAsia" w:cs="宋体"/>
          <w:color w:val="auto"/>
          <w:kern w:val="2"/>
          <w:lang w:bidi="ar"/>
        </w:rPr>
      </w:pPr>
      <w:bookmarkStart w:id="217" w:name="_Toc30244"/>
      <w:bookmarkStart w:id="218" w:name="_Toc4724"/>
      <w:bookmarkStart w:id="219" w:name="_Toc14590"/>
      <w:bookmarkStart w:id="220" w:name="_Toc7472"/>
      <w:r>
        <w:rPr>
          <w:rFonts w:hint="eastAsia" w:cs="宋体"/>
          <w:color w:val="auto"/>
          <w:kern w:val="2"/>
          <w:lang w:bidi="ar"/>
        </w:rPr>
        <w:t>i.签订合同后，分包人不按发包人要求时间进场施工，发包人有权没收履约保证金并不予退还。</w:t>
      </w:r>
      <w:bookmarkEnd w:id="217"/>
      <w:bookmarkEnd w:id="218"/>
      <w:bookmarkEnd w:id="219"/>
      <w:bookmarkEnd w:id="220"/>
    </w:p>
    <w:p w14:paraId="27E0C68A">
      <w:pPr>
        <w:pStyle w:val="34"/>
        <w:widowControl w:val="0"/>
        <w:autoSpaceDE w:val="0"/>
        <w:autoSpaceDN w:val="0"/>
        <w:adjustRightInd w:val="0"/>
        <w:spacing w:before="0" w:beforeAutospacing="0" w:after="0" w:afterAutospacing="0" w:line="360" w:lineRule="auto"/>
        <w:ind w:firstLine="480" w:firstLineChars="200"/>
        <w:jc w:val="both"/>
        <w:rPr>
          <w:rFonts w:hint="eastAsia" w:cs="宋体"/>
          <w:color w:val="auto"/>
          <w:kern w:val="2"/>
          <w:lang w:bidi="ar"/>
        </w:rPr>
      </w:pPr>
      <w:bookmarkStart w:id="221" w:name="_Toc20092"/>
      <w:bookmarkStart w:id="222" w:name="_Toc7542"/>
      <w:bookmarkStart w:id="223" w:name="_Toc11185"/>
      <w:bookmarkStart w:id="224" w:name="_Toc5959"/>
      <w:r>
        <w:rPr>
          <w:rFonts w:hint="eastAsia" w:cs="宋体"/>
          <w:color w:val="auto"/>
          <w:kern w:val="2"/>
          <w:lang w:bidi="ar"/>
        </w:rPr>
        <w:t>ii.分包人违反合同约定时，发包人有权直接在工程履约保证金中扣除相应的违约金、扣款、赔偿金。</w:t>
      </w:r>
      <w:bookmarkEnd w:id="221"/>
      <w:bookmarkEnd w:id="222"/>
      <w:bookmarkEnd w:id="223"/>
      <w:bookmarkEnd w:id="224"/>
    </w:p>
    <w:p w14:paraId="752D5AC5">
      <w:pPr>
        <w:pStyle w:val="34"/>
        <w:widowControl w:val="0"/>
        <w:autoSpaceDE w:val="0"/>
        <w:autoSpaceDN w:val="0"/>
        <w:adjustRightInd w:val="0"/>
        <w:spacing w:before="0" w:beforeAutospacing="0" w:after="0" w:afterAutospacing="0" w:line="360" w:lineRule="auto"/>
        <w:ind w:firstLine="480" w:firstLineChars="200"/>
        <w:jc w:val="both"/>
        <w:rPr>
          <w:rFonts w:hint="eastAsia" w:cs="宋体"/>
          <w:color w:val="auto"/>
          <w:kern w:val="2"/>
          <w:lang w:bidi="ar"/>
        </w:rPr>
      </w:pPr>
      <w:bookmarkStart w:id="225" w:name="_Toc21611"/>
      <w:bookmarkStart w:id="226" w:name="_Toc26814"/>
      <w:bookmarkStart w:id="227" w:name="_Toc12872"/>
      <w:bookmarkStart w:id="228" w:name="_Toc7999"/>
      <w:r>
        <w:rPr>
          <w:rFonts w:hint="eastAsia" w:cs="宋体"/>
          <w:color w:val="auto"/>
          <w:kern w:val="2"/>
          <w:lang w:bidi="ar"/>
        </w:rPr>
        <w:t>iii.本合同因分包人原因而被解除或提前终止的，发包人有权没收履约保证金并不予退还。</w:t>
      </w:r>
      <w:bookmarkEnd w:id="225"/>
      <w:bookmarkEnd w:id="226"/>
      <w:bookmarkEnd w:id="227"/>
      <w:bookmarkEnd w:id="228"/>
    </w:p>
    <w:p w14:paraId="68003212">
      <w:pPr>
        <w:pStyle w:val="34"/>
        <w:widowControl w:val="0"/>
        <w:autoSpaceDE w:val="0"/>
        <w:autoSpaceDN w:val="0"/>
        <w:adjustRightInd w:val="0"/>
        <w:spacing w:before="0" w:beforeAutospacing="0" w:after="0" w:afterAutospacing="0" w:line="360" w:lineRule="auto"/>
        <w:ind w:firstLine="480" w:firstLineChars="200"/>
        <w:jc w:val="both"/>
        <w:outlineLvl w:val="3"/>
        <w:rPr>
          <w:rFonts w:hint="eastAsia" w:cs="宋体"/>
          <w:color w:val="auto"/>
          <w:lang w:bidi="ar"/>
        </w:rPr>
      </w:pPr>
      <w:bookmarkStart w:id="229" w:name="_Toc9817"/>
      <w:bookmarkStart w:id="230" w:name="_Toc4954"/>
      <w:bookmarkStart w:id="231" w:name="_Toc5067"/>
      <w:bookmarkStart w:id="232" w:name="_Toc5587"/>
      <w:r>
        <w:rPr>
          <w:rFonts w:hint="eastAsia" w:cs="宋体"/>
          <w:color w:val="auto"/>
          <w:lang w:bidi="ar"/>
        </w:rPr>
        <w:t>24.4 履约保证金与分包人应承担的其他违约责任并存，不能因没收履约保证金而免除或减轻分包人应承担的其他违约责任。</w:t>
      </w:r>
      <w:bookmarkEnd w:id="229"/>
      <w:bookmarkEnd w:id="230"/>
      <w:bookmarkEnd w:id="231"/>
      <w:bookmarkEnd w:id="232"/>
    </w:p>
    <w:p w14:paraId="6A8DDC24">
      <w:pPr>
        <w:pStyle w:val="34"/>
        <w:widowControl w:val="0"/>
        <w:autoSpaceDE w:val="0"/>
        <w:autoSpaceDN w:val="0"/>
        <w:adjustRightInd w:val="0"/>
        <w:spacing w:before="0" w:beforeAutospacing="0" w:after="0" w:afterAutospacing="0" w:line="360" w:lineRule="auto"/>
        <w:ind w:firstLine="480" w:firstLineChars="200"/>
        <w:jc w:val="both"/>
        <w:outlineLvl w:val="3"/>
        <w:rPr>
          <w:rFonts w:hint="eastAsia" w:cs="宋体"/>
          <w:color w:val="auto"/>
          <w:lang w:bidi="ar"/>
        </w:rPr>
      </w:pPr>
      <w:bookmarkStart w:id="233" w:name="_Toc2778"/>
      <w:bookmarkStart w:id="234" w:name="_Toc25041"/>
      <w:bookmarkStart w:id="235" w:name="_Toc9633"/>
      <w:bookmarkStart w:id="236" w:name="_Toc18892"/>
      <w:r>
        <w:rPr>
          <w:rFonts w:hint="eastAsia" w:cs="宋体"/>
          <w:color w:val="auto"/>
          <w:lang w:bidi="ar"/>
        </w:rPr>
        <w:t>24.5 分包人因违约导致履约保证金金额不足的，承包人有权通知分包人在7天内补足，否则承包人可以在应付分包人的任何一期进度款中直接扣除差额部分补足履约保证金。</w:t>
      </w:r>
      <w:bookmarkEnd w:id="233"/>
      <w:bookmarkEnd w:id="234"/>
      <w:bookmarkEnd w:id="235"/>
      <w:bookmarkEnd w:id="236"/>
    </w:p>
    <w:p w14:paraId="5F4337BA">
      <w:pPr>
        <w:pStyle w:val="34"/>
        <w:widowControl w:val="0"/>
        <w:autoSpaceDE w:val="0"/>
        <w:autoSpaceDN w:val="0"/>
        <w:adjustRightInd w:val="0"/>
        <w:spacing w:before="0" w:beforeAutospacing="0" w:after="0" w:afterAutospacing="0" w:line="360" w:lineRule="auto"/>
        <w:ind w:firstLine="480" w:firstLineChars="200"/>
        <w:jc w:val="both"/>
        <w:outlineLvl w:val="3"/>
        <w:rPr>
          <w:rFonts w:hint="eastAsia" w:cs="宋体"/>
          <w:color w:val="auto"/>
          <w:lang w:bidi="ar"/>
        </w:rPr>
      </w:pPr>
      <w:bookmarkStart w:id="237" w:name="_Toc23655"/>
      <w:bookmarkStart w:id="238" w:name="_Toc8341"/>
      <w:bookmarkStart w:id="239" w:name="_Toc7451"/>
      <w:bookmarkStart w:id="240" w:name="_Toc31794"/>
      <w:r>
        <w:rPr>
          <w:rFonts w:hint="eastAsia" w:cs="宋体"/>
          <w:color w:val="auto"/>
          <w:lang w:bidi="ar"/>
        </w:rPr>
        <w:t>24.6 农民工工资保证金、劳动保险统筹基金（交政府相关部门）</w:t>
      </w:r>
      <w:bookmarkEnd w:id="237"/>
      <w:bookmarkEnd w:id="238"/>
      <w:bookmarkEnd w:id="239"/>
      <w:bookmarkEnd w:id="240"/>
    </w:p>
    <w:p w14:paraId="30BDD4EE">
      <w:pPr>
        <w:pStyle w:val="34"/>
        <w:widowControl w:val="0"/>
        <w:autoSpaceDE w:val="0"/>
        <w:autoSpaceDN w:val="0"/>
        <w:adjustRightInd w:val="0"/>
        <w:spacing w:before="0" w:beforeAutospacing="0" w:after="0" w:afterAutospacing="0" w:line="360" w:lineRule="auto"/>
        <w:ind w:firstLine="480" w:firstLineChars="200"/>
        <w:jc w:val="both"/>
        <w:rPr>
          <w:rFonts w:hint="eastAsia" w:cs="宋体"/>
          <w:color w:val="auto"/>
          <w:lang w:bidi="ar"/>
        </w:rPr>
      </w:pPr>
      <w:bookmarkStart w:id="241" w:name="_Toc17817"/>
      <w:bookmarkStart w:id="242" w:name="_Toc16924"/>
      <w:bookmarkStart w:id="243" w:name="_Toc17714"/>
      <w:bookmarkStart w:id="244" w:name="_Toc5046"/>
      <w:r>
        <w:rPr>
          <w:rFonts w:hint="eastAsia" w:cs="宋体"/>
          <w:color w:val="auto"/>
          <w:kern w:val="2"/>
          <w:lang w:bidi="ar"/>
        </w:rPr>
        <w:t>分包人应按工程所在地政府部门规定向相关政府部门缴纳农民工工资保证金、</w:t>
      </w:r>
      <w:r>
        <w:rPr>
          <w:rFonts w:hint="eastAsia" w:cs="宋体"/>
          <w:color w:val="auto"/>
          <w:lang w:bidi="ar"/>
        </w:rPr>
        <w:t>劳动保险统筹基金</w:t>
      </w:r>
      <w:r>
        <w:rPr>
          <w:rFonts w:hint="eastAsia" w:cs="宋体"/>
          <w:color w:val="auto"/>
          <w:kern w:val="2"/>
          <w:lang w:bidi="ar"/>
        </w:rPr>
        <w:t>。若根据当地政府部门规定由承包人报建前一次性缴纳的（如分包人配合办理农民工保证金手续且不需要发包人提前缴纳的除外），则承包人从首次支付分包人工程款起，分期等额在工程款中直接扣留相应缴纳费用，分包人不得拒绝或提出异议。如当期付款不足以扣留该缴纳费用的，承包人有权从应付分包人任何一期工程款中直接扣留累计差额部分。该款项待政府部门退还承包人且承包人确认分包人无拖欠农民工工资行为后，承包人于15个工作日内一次性全额支付分包人。</w:t>
      </w:r>
      <w:bookmarkEnd w:id="241"/>
      <w:bookmarkEnd w:id="242"/>
      <w:bookmarkEnd w:id="243"/>
      <w:bookmarkEnd w:id="244"/>
    </w:p>
    <w:p w14:paraId="7D9E79AF">
      <w:pPr>
        <w:pStyle w:val="5"/>
        <w:spacing w:before="120" w:beforeLines="50" w:after="0" w:line="360" w:lineRule="auto"/>
        <w:rPr>
          <w:rFonts w:hint="eastAsia" w:ascii="宋体" w:hAnsi="宋体" w:cs="宋体"/>
          <w:color w:val="auto"/>
          <w:sz w:val="24"/>
        </w:rPr>
      </w:pPr>
      <w:bookmarkStart w:id="245" w:name="_Toc11667"/>
      <w:bookmarkStart w:id="246" w:name="_Toc26187"/>
      <w:bookmarkStart w:id="247" w:name="_Toc24351"/>
      <w:bookmarkStart w:id="248" w:name="_Toc28779"/>
      <w:r>
        <w:rPr>
          <w:rFonts w:hint="eastAsia" w:ascii="宋体" w:hAnsi="宋体" w:cs="宋体"/>
          <w:color w:val="auto"/>
          <w:kern w:val="0"/>
          <w:sz w:val="24"/>
        </w:rPr>
        <w:t xml:space="preserve">25 </w:t>
      </w:r>
      <w:bookmarkEnd w:id="245"/>
      <w:bookmarkEnd w:id="246"/>
      <w:bookmarkEnd w:id="247"/>
      <w:bookmarkEnd w:id="248"/>
      <w:bookmarkStart w:id="249" w:name="_Toc10281"/>
      <w:bookmarkStart w:id="250" w:name="_Toc17724"/>
      <w:bookmarkStart w:id="251" w:name="_Toc26556"/>
      <w:bookmarkStart w:id="252" w:name="_Toc14602"/>
      <w:r>
        <w:rPr>
          <w:rFonts w:hint="eastAsia" w:ascii="宋体" w:hAnsi="宋体" w:cs="宋体"/>
          <w:color w:val="auto"/>
          <w:kern w:val="0"/>
          <w:sz w:val="24"/>
        </w:rPr>
        <w:t xml:space="preserve"> 合同生效、终止及补充：</w:t>
      </w:r>
      <w:bookmarkEnd w:id="249"/>
      <w:bookmarkEnd w:id="250"/>
      <w:bookmarkEnd w:id="251"/>
      <w:bookmarkEnd w:id="252"/>
    </w:p>
    <w:p w14:paraId="43AF3CDD">
      <w:pPr>
        <w:pStyle w:val="34"/>
        <w:widowControl w:val="0"/>
        <w:autoSpaceDE w:val="0"/>
        <w:autoSpaceDN w:val="0"/>
        <w:adjustRightInd w:val="0"/>
        <w:spacing w:before="0" w:beforeAutospacing="0" w:after="0" w:afterAutospacing="0" w:line="360" w:lineRule="auto"/>
        <w:ind w:firstLine="480" w:firstLineChars="200"/>
        <w:jc w:val="both"/>
        <w:outlineLvl w:val="3"/>
        <w:rPr>
          <w:rFonts w:hint="eastAsia" w:cs="宋体"/>
          <w:color w:val="auto"/>
          <w:lang w:bidi="ar"/>
        </w:rPr>
      </w:pPr>
      <w:r>
        <w:rPr>
          <w:rFonts w:hint="eastAsia" w:cs="宋体"/>
          <w:color w:val="auto"/>
          <w:lang w:bidi="ar"/>
        </w:rPr>
        <w:t>25.1 本合同所涉及到的货币单位，均为人民币元。</w:t>
      </w:r>
    </w:p>
    <w:p w14:paraId="34BEC1BA">
      <w:pPr>
        <w:pStyle w:val="34"/>
        <w:widowControl w:val="0"/>
        <w:autoSpaceDE w:val="0"/>
        <w:autoSpaceDN w:val="0"/>
        <w:adjustRightInd w:val="0"/>
        <w:spacing w:before="0" w:beforeAutospacing="0" w:after="0" w:afterAutospacing="0" w:line="360" w:lineRule="auto"/>
        <w:ind w:firstLine="480" w:firstLineChars="200"/>
        <w:jc w:val="both"/>
        <w:outlineLvl w:val="3"/>
        <w:rPr>
          <w:rFonts w:hint="eastAsia" w:cs="宋体"/>
          <w:color w:val="auto"/>
          <w:lang w:bidi="ar"/>
        </w:rPr>
      </w:pPr>
      <w:r>
        <w:rPr>
          <w:rFonts w:hint="eastAsia" w:cs="宋体"/>
          <w:color w:val="auto"/>
          <w:lang w:bidi="ar"/>
        </w:rPr>
        <w:t>25.2 本合同末尽事宜，各方另行协商，作为本合同的补充附件，与本合同具有同等法律效力。</w:t>
      </w:r>
    </w:p>
    <w:bookmarkEnd w:id="199"/>
    <w:bookmarkEnd w:id="200"/>
    <w:p w14:paraId="151AD570">
      <w:pPr>
        <w:spacing w:line="360" w:lineRule="auto"/>
        <w:ind w:firstLine="562" w:firstLineChars="200"/>
        <w:rPr>
          <w:rFonts w:hint="eastAsia" w:ascii="宋体" w:hAnsi="宋体" w:cs="宋体"/>
          <w:b/>
          <w:color w:val="auto"/>
          <w:sz w:val="28"/>
          <w:szCs w:val="28"/>
          <w:lang w:eastAsia="zh"/>
        </w:rPr>
      </w:pPr>
      <w:r>
        <w:rPr>
          <w:rFonts w:hint="eastAsia" w:ascii="宋体" w:hAnsi="宋体" w:cs="宋体"/>
          <w:b/>
          <w:color w:val="auto"/>
          <w:sz w:val="28"/>
          <w:szCs w:val="28"/>
          <w:lang w:eastAsia="zh"/>
        </w:rPr>
        <w:t>如专用条款和通用条款有不一致，按专用条款为准。如专用条款没有的条款，则通用条款补上</w:t>
      </w:r>
    </w:p>
    <w:p w14:paraId="417AED7F">
      <w:pPr>
        <w:tabs>
          <w:tab w:val="left" w:pos="720"/>
        </w:tabs>
        <w:spacing w:line="360" w:lineRule="auto"/>
        <w:ind w:firstLine="480" w:firstLineChars="200"/>
        <w:jc w:val="left"/>
        <w:rPr>
          <w:rFonts w:hint="eastAsia" w:ascii="宋体" w:hAnsi="宋体"/>
          <w:color w:val="auto"/>
          <w:sz w:val="24"/>
        </w:rPr>
      </w:pPr>
      <w:r>
        <w:rPr>
          <w:rFonts w:hint="eastAsia" w:ascii="宋体" w:hAnsi="宋体"/>
          <w:color w:val="auto"/>
          <w:sz w:val="24"/>
        </w:rPr>
        <w:br w:type="page"/>
      </w:r>
    </w:p>
    <w:p w14:paraId="23F609BD">
      <w:pPr>
        <w:pStyle w:val="94"/>
        <w:spacing w:line="360" w:lineRule="auto"/>
        <w:ind w:firstLine="562" w:firstLineChars="200"/>
        <w:rPr>
          <w:rFonts w:hint="eastAsia" w:ascii="宋体" w:hAnsi="宋体" w:eastAsia="宋体"/>
          <w:b/>
          <w:color w:val="auto"/>
          <w:sz w:val="28"/>
          <w:szCs w:val="28"/>
        </w:rPr>
      </w:pPr>
      <w:bookmarkStart w:id="253" w:name="_Toc17347"/>
      <w:bookmarkStart w:id="254" w:name="_Toc517273239"/>
      <w:r>
        <w:rPr>
          <w:rFonts w:hint="eastAsia" w:ascii="宋体" w:hAnsi="宋体" w:eastAsia="宋体"/>
          <w:b/>
          <w:color w:val="auto"/>
          <w:sz w:val="28"/>
          <w:szCs w:val="28"/>
        </w:rPr>
        <w:t>第三部分  通用条款</w:t>
      </w:r>
      <w:bookmarkEnd w:id="253"/>
      <w:bookmarkEnd w:id="254"/>
    </w:p>
    <w:p w14:paraId="30E06104">
      <w:pPr>
        <w:pStyle w:val="105"/>
        <w:spacing w:before="120" w:beforeLines="50" w:line="360" w:lineRule="auto"/>
        <w:ind w:firstLine="482" w:firstLineChars="200"/>
        <w:rPr>
          <w:rFonts w:hint="eastAsia" w:ascii="宋体" w:hAnsi="宋体"/>
          <w:color w:val="auto"/>
          <w:sz w:val="24"/>
          <w:szCs w:val="24"/>
        </w:rPr>
      </w:pPr>
      <w:bookmarkStart w:id="255" w:name="_Toc24532"/>
      <w:bookmarkStart w:id="256" w:name="_Toc227"/>
      <w:bookmarkStart w:id="257" w:name="_Toc517273240"/>
      <w:r>
        <w:rPr>
          <w:rFonts w:hint="eastAsia" w:ascii="宋体" w:hAnsi="宋体"/>
          <w:color w:val="auto"/>
          <w:sz w:val="24"/>
          <w:szCs w:val="24"/>
        </w:rPr>
        <w:t>一、词语定义及合同文件</w:t>
      </w:r>
      <w:bookmarkEnd w:id="255"/>
      <w:bookmarkEnd w:id="256"/>
      <w:bookmarkEnd w:id="257"/>
    </w:p>
    <w:p w14:paraId="2AF6A9A0">
      <w:pPr>
        <w:spacing w:line="360" w:lineRule="auto"/>
        <w:ind w:firstLine="480" w:firstLineChars="200"/>
        <w:rPr>
          <w:rFonts w:hint="eastAsia" w:ascii="宋体" w:hAnsi="宋体"/>
          <w:color w:val="auto"/>
          <w:sz w:val="24"/>
        </w:rPr>
      </w:pPr>
      <w:bookmarkStart w:id="258" w:name="_Toc183424138"/>
      <w:bookmarkStart w:id="259" w:name="_Toc517273241"/>
      <w:r>
        <w:rPr>
          <w:rFonts w:ascii="宋体" w:hAnsi="宋体"/>
          <w:color w:val="auto"/>
          <w:sz w:val="24"/>
        </w:rPr>
        <w:t>1</w:t>
      </w:r>
      <w:r>
        <w:rPr>
          <w:rFonts w:hint="eastAsia" w:ascii="宋体" w:hAnsi="宋体"/>
          <w:color w:val="auto"/>
          <w:sz w:val="24"/>
        </w:rPr>
        <w:t xml:space="preserve">  词语定义</w:t>
      </w:r>
      <w:bookmarkEnd w:id="258"/>
      <w:r>
        <w:rPr>
          <w:rFonts w:hint="eastAsia" w:ascii="宋体" w:hAnsi="宋体"/>
          <w:color w:val="auto"/>
          <w:sz w:val="24"/>
        </w:rPr>
        <w:t>：</w:t>
      </w:r>
      <w:bookmarkEnd w:id="259"/>
    </w:p>
    <w:p w14:paraId="53D62A6D">
      <w:pPr>
        <w:autoSpaceDE w:val="0"/>
        <w:autoSpaceDN w:val="0"/>
        <w:adjustRightInd w:val="0"/>
        <w:spacing w:before="120" w:beforeLines="50" w:line="360" w:lineRule="auto"/>
        <w:ind w:firstLine="480" w:firstLineChars="200"/>
        <w:jc w:val="left"/>
        <w:rPr>
          <w:rFonts w:hint="eastAsia" w:ascii="宋体" w:hAnsi="宋体"/>
          <w:color w:val="auto"/>
          <w:kern w:val="0"/>
          <w:sz w:val="24"/>
        </w:rPr>
      </w:pPr>
      <w:r>
        <w:rPr>
          <w:rFonts w:hint="eastAsia" w:ascii="宋体" w:hAnsi="宋体"/>
          <w:color w:val="auto"/>
          <w:kern w:val="0"/>
          <w:sz w:val="24"/>
        </w:rPr>
        <w:t>下列词语除专用条款另有约定外，应具有本条所赋予的定义。</w:t>
      </w:r>
    </w:p>
    <w:p w14:paraId="5A26867E">
      <w:pPr>
        <w:numPr>
          <w:ilvl w:val="0"/>
          <w:numId w:val="11"/>
        </w:numPr>
        <w:tabs>
          <w:tab w:val="left" w:pos="720"/>
          <w:tab w:val="clear" w:pos="425"/>
        </w:tabs>
        <w:spacing w:line="360" w:lineRule="auto"/>
        <w:ind w:left="0" w:firstLine="480" w:firstLineChars="200"/>
        <w:rPr>
          <w:rFonts w:hint="eastAsia" w:ascii="宋体" w:hAnsi="宋体"/>
          <w:color w:val="auto"/>
          <w:kern w:val="0"/>
          <w:sz w:val="24"/>
        </w:rPr>
      </w:pPr>
      <w:r>
        <w:rPr>
          <w:rFonts w:hint="eastAsia" w:ascii="宋体" w:hAnsi="宋体"/>
          <w:color w:val="auto"/>
          <w:kern w:val="0"/>
          <w:sz w:val="24"/>
        </w:rPr>
        <w:t>通用条款：是根据法律、行政法规规定及发包方房地产开发项目施工的需要订立，通用于发包方房地产开发项目施工的条款。</w:t>
      </w:r>
    </w:p>
    <w:p w14:paraId="13026306">
      <w:pPr>
        <w:numPr>
          <w:ilvl w:val="0"/>
          <w:numId w:val="11"/>
        </w:numPr>
        <w:tabs>
          <w:tab w:val="left" w:pos="720"/>
          <w:tab w:val="clear" w:pos="425"/>
        </w:tabs>
        <w:spacing w:line="360" w:lineRule="auto"/>
        <w:ind w:left="0" w:firstLine="480" w:firstLineChars="200"/>
        <w:rPr>
          <w:rFonts w:hint="eastAsia" w:ascii="宋体" w:hAnsi="宋体"/>
          <w:color w:val="auto"/>
          <w:kern w:val="0"/>
          <w:sz w:val="24"/>
        </w:rPr>
      </w:pPr>
      <w:r>
        <w:rPr>
          <w:rFonts w:hint="eastAsia" w:ascii="宋体" w:hAnsi="宋体"/>
          <w:color w:val="auto"/>
          <w:kern w:val="0"/>
          <w:sz w:val="24"/>
        </w:rPr>
        <w:t>专用条款：是发包人、承包人与分包人根据法律、行政法规规定，结合具体工程实际，经协商达成一致意见的条款，是对通用条款的具体化、补充或修改。</w:t>
      </w:r>
    </w:p>
    <w:p w14:paraId="5D9D8916">
      <w:pPr>
        <w:numPr>
          <w:ilvl w:val="0"/>
          <w:numId w:val="11"/>
        </w:numPr>
        <w:tabs>
          <w:tab w:val="left" w:pos="720"/>
          <w:tab w:val="clear" w:pos="425"/>
        </w:tabs>
        <w:spacing w:line="360" w:lineRule="auto"/>
        <w:ind w:left="0" w:firstLine="480" w:firstLineChars="200"/>
        <w:rPr>
          <w:rFonts w:hint="eastAsia" w:ascii="宋体" w:hAnsi="宋体"/>
          <w:color w:val="auto"/>
          <w:kern w:val="0"/>
          <w:sz w:val="24"/>
        </w:rPr>
      </w:pPr>
      <w:r>
        <w:rPr>
          <w:rFonts w:hint="eastAsia" w:ascii="宋体" w:hAnsi="宋体"/>
          <w:color w:val="auto"/>
          <w:kern w:val="0"/>
          <w:sz w:val="24"/>
        </w:rPr>
        <w:t>发包人：指与承包人签订总承包合同的当事人。</w:t>
      </w:r>
    </w:p>
    <w:p w14:paraId="7FA0FBC3">
      <w:pPr>
        <w:numPr>
          <w:ilvl w:val="0"/>
          <w:numId w:val="11"/>
        </w:numPr>
        <w:tabs>
          <w:tab w:val="left" w:pos="720"/>
          <w:tab w:val="clear" w:pos="425"/>
        </w:tabs>
        <w:spacing w:line="360" w:lineRule="auto"/>
        <w:ind w:left="0" w:firstLine="480" w:firstLineChars="200"/>
        <w:rPr>
          <w:color w:val="auto"/>
        </w:rPr>
      </w:pPr>
      <w:r>
        <w:rPr>
          <w:rFonts w:hint="eastAsia" w:ascii="宋体" w:hAnsi="宋体"/>
          <w:color w:val="auto"/>
          <w:kern w:val="0"/>
          <w:sz w:val="24"/>
        </w:rPr>
        <w:t>发包方项目负责人：指发包方在专用条款中指定的履行本合同的发包方代表。</w:t>
      </w:r>
    </w:p>
    <w:p w14:paraId="5DE761D2">
      <w:pPr>
        <w:numPr>
          <w:ilvl w:val="0"/>
          <w:numId w:val="11"/>
        </w:numPr>
        <w:tabs>
          <w:tab w:val="left" w:pos="720"/>
          <w:tab w:val="clear" w:pos="425"/>
        </w:tabs>
        <w:spacing w:line="360" w:lineRule="auto"/>
        <w:ind w:left="0" w:firstLine="480" w:firstLineChars="200"/>
        <w:rPr>
          <w:color w:val="auto"/>
        </w:rPr>
      </w:pPr>
      <w:r>
        <w:rPr>
          <w:rFonts w:hint="eastAsia" w:ascii="宋体" w:hAnsi="宋体"/>
          <w:color w:val="auto"/>
          <w:kern w:val="0"/>
          <w:sz w:val="24"/>
        </w:rPr>
        <w:t>承包人：指与发包人签订总承包合同的当事人。</w:t>
      </w:r>
    </w:p>
    <w:p w14:paraId="10A0AA68">
      <w:pPr>
        <w:numPr>
          <w:ilvl w:val="0"/>
          <w:numId w:val="11"/>
        </w:numPr>
        <w:tabs>
          <w:tab w:val="left" w:pos="720"/>
          <w:tab w:val="clear" w:pos="425"/>
        </w:tabs>
        <w:spacing w:line="360" w:lineRule="auto"/>
        <w:ind w:left="0" w:firstLine="480" w:firstLineChars="200"/>
        <w:rPr>
          <w:color w:val="auto"/>
        </w:rPr>
      </w:pPr>
      <w:r>
        <w:rPr>
          <w:rFonts w:hint="eastAsia" w:ascii="宋体" w:hAnsi="宋体"/>
          <w:color w:val="auto"/>
          <w:kern w:val="0"/>
          <w:sz w:val="24"/>
        </w:rPr>
        <w:t>承包人项目负责人：指承包人在总包合同专用条款中指定的负责施工管理和履行合同的代表。</w:t>
      </w:r>
    </w:p>
    <w:p w14:paraId="7EB60795">
      <w:pPr>
        <w:numPr>
          <w:ilvl w:val="0"/>
          <w:numId w:val="11"/>
        </w:numPr>
        <w:tabs>
          <w:tab w:val="left" w:pos="720"/>
          <w:tab w:val="clear" w:pos="425"/>
        </w:tabs>
        <w:spacing w:line="360" w:lineRule="auto"/>
        <w:ind w:left="0" w:firstLine="480" w:firstLineChars="200"/>
        <w:rPr>
          <w:rFonts w:hint="eastAsia" w:ascii="宋体" w:hAnsi="宋体"/>
          <w:color w:val="auto"/>
          <w:kern w:val="0"/>
          <w:sz w:val="24"/>
        </w:rPr>
      </w:pPr>
      <w:r>
        <w:rPr>
          <w:rFonts w:hint="eastAsia" w:ascii="宋体" w:hAnsi="宋体"/>
          <w:color w:val="auto"/>
          <w:kern w:val="0"/>
          <w:sz w:val="24"/>
        </w:rPr>
        <w:t>分包人：指在协议书中约定，被发包方接受的具有工程施工承包主体资格的当事人以及取得该当事人资格的合法继承人。</w:t>
      </w:r>
    </w:p>
    <w:p w14:paraId="284DDAFD">
      <w:pPr>
        <w:numPr>
          <w:ilvl w:val="0"/>
          <w:numId w:val="11"/>
        </w:numPr>
        <w:tabs>
          <w:tab w:val="left" w:pos="720"/>
          <w:tab w:val="clear" w:pos="425"/>
        </w:tabs>
        <w:spacing w:line="360" w:lineRule="auto"/>
        <w:ind w:left="0" w:firstLine="480" w:firstLineChars="200"/>
        <w:rPr>
          <w:rFonts w:hint="eastAsia" w:ascii="宋体" w:hAnsi="宋体"/>
          <w:color w:val="auto"/>
          <w:kern w:val="0"/>
          <w:sz w:val="24"/>
        </w:rPr>
      </w:pPr>
      <w:r>
        <w:rPr>
          <w:rFonts w:hint="eastAsia" w:ascii="宋体" w:hAnsi="宋体"/>
          <w:color w:val="auto"/>
          <w:kern w:val="0"/>
          <w:sz w:val="24"/>
        </w:rPr>
        <w:t>分包方项目负责人：指分包方在专用条款中指定的负责施工管理和合同履行的分包方代表。</w:t>
      </w:r>
    </w:p>
    <w:p w14:paraId="76A86AC0">
      <w:pPr>
        <w:numPr>
          <w:ilvl w:val="0"/>
          <w:numId w:val="11"/>
        </w:numPr>
        <w:tabs>
          <w:tab w:val="left" w:pos="720"/>
          <w:tab w:val="clear" w:pos="425"/>
        </w:tabs>
        <w:spacing w:line="360" w:lineRule="auto"/>
        <w:ind w:left="0" w:firstLine="480" w:firstLineChars="200"/>
        <w:rPr>
          <w:rFonts w:hint="eastAsia" w:ascii="宋体" w:hAnsi="宋体"/>
          <w:color w:val="auto"/>
          <w:kern w:val="0"/>
          <w:sz w:val="24"/>
        </w:rPr>
      </w:pPr>
      <w:r>
        <w:rPr>
          <w:rFonts w:hint="eastAsia" w:ascii="宋体" w:hAnsi="宋体"/>
          <w:color w:val="auto"/>
          <w:kern w:val="0"/>
          <w:sz w:val="24"/>
        </w:rPr>
        <w:t>监理人：指发包方委托的具有相应工程监理资质等级，负责本工程监理的单位。</w:t>
      </w:r>
    </w:p>
    <w:p w14:paraId="6CBE5AE4">
      <w:pPr>
        <w:numPr>
          <w:ilvl w:val="0"/>
          <w:numId w:val="11"/>
        </w:numPr>
        <w:tabs>
          <w:tab w:val="left" w:pos="720"/>
          <w:tab w:val="clear" w:pos="425"/>
        </w:tabs>
        <w:spacing w:line="360" w:lineRule="auto"/>
        <w:ind w:left="0" w:firstLine="480" w:firstLineChars="200"/>
        <w:rPr>
          <w:rFonts w:hint="eastAsia" w:ascii="宋体" w:hAnsi="宋体"/>
          <w:color w:val="auto"/>
          <w:kern w:val="0"/>
          <w:sz w:val="24"/>
        </w:rPr>
      </w:pPr>
      <w:r>
        <w:rPr>
          <w:rFonts w:hint="eastAsia" w:ascii="宋体" w:hAnsi="宋体"/>
          <w:color w:val="auto"/>
          <w:kern w:val="0"/>
          <w:sz w:val="24"/>
        </w:rPr>
        <w:t>分包方分包商：指分包方分包的且隶属本工程范围内的工程的承包商。</w:t>
      </w:r>
    </w:p>
    <w:p w14:paraId="5DB1D17D">
      <w:pPr>
        <w:numPr>
          <w:ilvl w:val="0"/>
          <w:numId w:val="11"/>
        </w:numPr>
        <w:tabs>
          <w:tab w:val="left" w:pos="720"/>
          <w:tab w:val="clear" w:pos="425"/>
        </w:tabs>
        <w:spacing w:line="360" w:lineRule="auto"/>
        <w:ind w:left="0" w:firstLine="480" w:firstLineChars="200"/>
        <w:rPr>
          <w:rFonts w:hint="eastAsia" w:ascii="宋体" w:hAnsi="宋体"/>
          <w:color w:val="auto"/>
          <w:kern w:val="0"/>
          <w:sz w:val="24"/>
        </w:rPr>
      </w:pPr>
      <w:r>
        <w:rPr>
          <w:rFonts w:hint="eastAsia" w:ascii="宋体" w:hAnsi="宋体"/>
          <w:color w:val="auto"/>
          <w:kern w:val="0"/>
          <w:sz w:val="24"/>
        </w:rPr>
        <w:t>项目：指发包方开发的含本工程在内的所有工程的总称。</w:t>
      </w:r>
    </w:p>
    <w:p w14:paraId="09BEA193">
      <w:pPr>
        <w:numPr>
          <w:ilvl w:val="0"/>
          <w:numId w:val="11"/>
        </w:numPr>
        <w:tabs>
          <w:tab w:val="left" w:pos="720"/>
          <w:tab w:val="clear" w:pos="425"/>
        </w:tabs>
        <w:spacing w:line="360" w:lineRule="auto"/>
        <w:ind w:left="0" w:firstLine="480" w:firstLineChars="200"/>
        <w:rPr>
          <w:rFonts w:hint="eastAsia" w:ascii="宋体" w:hAnsi="宋体"/>
          <w:color w:val="auto"/>
          <w:kern w:val="0"/>
          <w:sz w:val="24"/>
        </w:rPr>
      </w:pPr>
      <w:r>
        <w:rPr>
          <w:rFonts w:hint="eastAsia" w:ascii="宋体" w:hAnsi="宋体"/>
          <w:color w:val="auto"/>
          <w:kern w:val="0"/>
          <w:sz w:val="24"/>
        </w:rPr>
        <w:t>工程：指甲乙双方在协议书中约定的承包范围内的工程。</w:t>
      </w:r>
    </w:p>
    <w:p w14:paraId="71492CDC">
      <w:pPr>
        <w:numPr>
          <w:ilvl w:val="0"/>
          <w:numId w:val="11"/>
        </w:numPr>
        <w:tabs>
          <w:tab w:val="left" w:pos="720"/>
          <w:tab w:val="clear" w:pos="425"/>
        </w:tabs>
        <w:spacing w:line="360" w:lineRule="auto"/>
        <w:ind w:left="0" w:firstLine="480" w:firstLineChars="200"/>
        <w:rPr>
          <w:rFonts w:hint="eastAsia" w:ascii="宋体" w:hAnsi="宋体"/>
          <w:color w:val="auto"/>
          <w:kern w:val="0"/>
          <w:sz w:val="24"/>
        </w:rPr>
      </w:pPr>
      <w:r>
        <w:rPr>
          <w:rFonts w:hint="eastAsia" w:ascii="宋体" w:hAnsi="宋体"/>
          <w:color w:val="auto"/>
          <w:kern w:val="0"/>
          <w:sz w:val="24"/>
        </w:rPr>
        <w:t>合同价款：指甲乙双方在协议书中约定，发包方用以支付分包方按照合同约定完成承包范围内全部工程、并承担质量保修责任的款项。</w:t>
      </w:r>
    </w:p>
    <w:p w14:paraId="1F4AF76C">
      <w:pPr>
        <w:numPr>
          <w:ilvl w:val="0"/>
          <w:numId w:val="11"/>
        </w:numPr>
        <w:tabs>
          <w:tab w:val="left" w:pos="720"/>
          <w:tab w:val="clear" w:pos="425"/>
        </w:tabs>
        <w:spacing w:line="360" w:lineRule="auto"/>
        <w:ind w:left="0" w:firstLine="480" w:firstLineChars="200"/>
        <w:rPr>
          <w:rFonts w:hint="eastAsia" w:ascii="宋体" w:hAnsi="宋体"/>
          <w:color w:val="auto"/>
          <w:kern w:val="0"/>
          <w:sz w:val="24"/>
        </w:rPr>
      </w:pPr>
      <w:r>
        <w:rPr>
          <w:rFonts w:hint="eastAsia" w:ascii="宋体" w:hAnsi="宋体"/>
          <w:color w:val="auto"/>
          <w:kern w:val="0"/>
          <w:sz w:val="24"/>
        </w:rPr>
        <w:t>费用：指不包含在合同价款之内的应当由发包方或分包方承担的经济支出。</w:t>
      </w:r>
    </w:p>
    <w:p w14:paraId="1A02BBAF">
      <w:pPr>
        <w:numPr>
          <w:ilvl w:val="0"/>
          <w:numId w:val="11"/>
        </w:numPr>
        <w:tabs>
          <w:tab w:val="left" w:pos="720"/>
          <w:tab w:val="clear" w:pos="425"/>
        </w:tabs>
        <w:spacing w:line="360" w:lineRule="auto"/>
        <w:ind w:left="0" w:firstLine="480" w:firstLineChars="200"/>
        <w:rPr>
          <w:rFonts w:hint="eastAsia" w:ascii="宋体" w:hAnsi="宋体"/>
          <w:color w:val="auto"/>
          <w:kern w:val="0"/>
          <w:sz w:val="24"/>
        </w:rPr>
      </w:pPr>
      <w:r>
        <w:rPr>
          <w:rFonts w:hint="eastAsia" w:ascii="宋体" w:hAnsi="宋体"/>
          <w:color w:val="auto"/>
          <w:kern w:val="0"/>
          <w:sz w:val="24"/>
        </w:rPr>
        <w:t>质保金：指合同双方约定按一定比例在工程价款中提留的，用于工程质量保修的款项。</w:t>
      </w:r>
    </w:p>
    <w:p w14:paraId="75E6ED0E">
      <w:pPr>
        <w:numPr>
          <w:ilvl w:val="0"/>
          <w:numId w:val="11"/>
        </w:numPr>
        <w:tabs>
          <w:tab w:val="left" w:pos="720"/>
          <w:tab w:val="clear" w:pos="425"/>
        </w:tabs>
        <w:spacing w:line="360" w:lineRule="auto"/>
        <w:ind w:left="0" w:firstLine="480" w:firstLineChars="200"/>
        <w:rPr>
          <w:rFonts w:hint="eastAsia" w:ascii="宋体" w:hAnsi="宋体"/>
          <w:color w:val="auto"/>
          <w:kern w:val="0"/>
          <w:sz w:val="24"/>
        </w:rPr>
      </w:pPr>
      <w:r>
        <w:rPr>
          <w:rFonts w:hint="eastAsia" w:ascii="宋体" w:hAnsi="宋体"/>
          <w:color w:val="auto"/>
          <w:kern w:val="0"/>
          <w:sz w:val="24"/>
        </w:rPr>
        <w:t>保修期：指分包方在工程竣工后，对所建工程出现的质量问题负有保修责任的期限。其期限自验收合格且移交发包方及发包方物业公司之日起开始计算。</w:t>
      </w:r>
    </w:p>
    <w:p w14:paraId="3721330A">
      <w:pPr>
        <w:numPr>
          <w:ilvl w:val="0"/>
          <w:numId w:val="11"/>
        </w:numPr>
        <w:tabs>
          <w:tab w:val="left" w:pos="720"/>
          <w:tab w:val="clear" w:pos="425"/>
        </w:tabs>
        <w:spacing w:line="360" w:lineRule="auto"/>
        <w:ind w:left="0" w:firstLine="480" w:firstLineChars="200"/>
        <w:rPr>
          <w:rFonts w:hint="eastAsia" w:ascii="宋体" w:hAnsi="宋体"/>
          <w:color w:val="auto"/>
          <w:kern w:val="0"/>
          <w:sz w:val="24"/>
        </w:rPr>
      </w:pPr>
      <w:r>
        <w:rPr>
          <w:rFonts w:hint="eastAsia" w:ascii="宋体" w:hAnsi="宋体"/>
          <w:color w:val="auto"/>
          <w:kern w:val="0"/>
          <w:sz w:val="24"/>
        </w:rPr>
        <w:t>工期：指甲乙双方在协议书中约定，按总日历天数（包括法定节假日）计算的工程承包天数。</w:t>
      </w:r>
    </w:p>
    <w:p w14:paraId="0FAFD157">
      <w:pPr>
        <w:numPr>
          <w:ilvl w:val="0"/>
          <w:numId w:val="11"/>
        </w:numPr>
        <w:tabs>
          <w:tab w:val="left" w:pos="720"/>
          <w:tab w:val="clear" w:pos="425"/>
        </w:tabs>
        <w:spacing w:line="360" w:lineRule="auto"/>
        <w:ind w:left="0" w:firstLine="480" w:firstLineChars="200"/>
        <w:rPr>
          <w:rFonts w:hint="eastAsia" w:ascii="宋体" w:hAnsi="宋体"/>
          <w:color w:val="auto"/>
          <w:kern w:val="0"/>
          <w:sz w:val="24"/>
        </w:rPr>
      </w:pPr>
      <w:r>
        <w:rPr>
          <w:rFonts w:hint="eastAsia" w:ascii="宋体" w:hAnsi="宋体"/>
          <w:color w:val="auto"/>
          <w:kern w:val="0"/>
          <w:sz w:val="24"/>
        </w:rPr>
        <w:t>开工日期：指甲乙双方在协议书中约定，分包方开始施工的日期。</w:t>
      </w:r>
    </w:p>
    <w:p w14:paraId="66FEADC0">
      <w:pPr>
        <w:numPr>
          <w:ilvl w:val="0"/>
          <w:numId w:val="11"/>
        </w:numPr>
        <w:tabs>
          <w:tab w:val="left" w:pos="720"/>
          <w:tab w:val="clear" w:pos="425"/>
        </w:tabs>
        <w:spacing w:line="360" w:lineRule="auto"/>
        <w:ind w:left="0" w:firstLine="480" w:firstLineChars="200"/>
        <w:rPr>
          <w:rFonts w:hint="eastAsia" w:ascii="宋体" w:hAnsi="宋体"/>
          <w:color w:val="auto"/>
          <w:kern w:val="0"/>
          <w:sz w:val="24"/>
        </w:rPr>
      </w:pPr>
      <w:r>
        <w:rPr>
          <w:rFonts w:hint="eastAsia" w:ascii="宋体" w:hAnsi="宋体"/>
          <w:color w:val="auto"/>
          <w:kern w:val="0"/>
          <w:sz w:val="24"/>
        </w:rPr>
        <w:t>竣工日期：指甲乙双方在协议书中约定，分包方完成承包范围内工程并取得工程相应验收合格证的日期。</w:t>
      </w:r>
    </w:p>
    <w:p w14:paraId="535C92F7">
      <w:pPr>
        <w:numPr>
          <w:ilvl w:val="0"/>
          <w:numId w:val="11"/>
        </w:numPr>
        <w:tabs>
          <w:tab w:val="left" w:pos="720"/>
          <w:tab w:val="clear" w:pos="425"/>
        </w:tabs>
        <w:spacing w:line="360" w:lineRule="auto"/>
        <w:ind w:left="0" w:firstLine="480" w:firstLineChars="200"/>
        <w:rPr>
          <w:rFonts w:hint="eastAsia" w:ascii="宋体" w:hAnsi="宋体"/>
          <w:color w:val="auto"/>
          <w:kern w:val="0"/>
          <w:sz w:val="24"/>
        </w:rPr>
      </w:pPr>
      <w:r>
        <w:rPr>
          <w:rFonts w:hint="eastAsia" w:ascii="宋体" w:hAnsi="宋体"/>
          <w:color w:val="auto"/>
          <w:kern w:val="0"/>
          <w:sz w:val="24"/>
        </w:rPr>
        <w:t>节点工期：指甲乙双方约定的，分包方完成工程节点施工的日历天数或确定的日期。</w:t>
      </w:r>
    </w:p>
    <w:p w14:paraId="217EDD02">
      <w:pPr>
        <w:numPr>
          <w:ilvl w:val="0"/>
          <w:numId w:val="11"/>
        </w:numPr>
        <w:tabs>
          <w:tab w:val="left" w:pos="720"/>
          <w:tab w:val="clear" w:pos="425"/>
        </w:tabs>
        <w:spacing w:line="360" w:lineRule="auto"/>
        <w:ind w:left="0" w:firstLine="480" w:firstLineChars="200"/>
        <w:rPr>
          <w:rFonts w:hint="eastAsia" w:ascii="宋体" w:hAnsi="宋体"/>
          <w:color w:val="auto"/>
          <w:kern w:val="0"/>
          <w:sz w:val="24"/>
        </w:rPr>
      </w:pPr>
      <w:r>
        <w:rPr>
          <w:rFonts w:hint="eastAsia" w:ascii="宋体" w:hAnsi="宋体"/>
          <w:color w:val="auto"/>
          <w:kern w:val="0"/>
          <w:sz w:val="24"/>
        </w:rPr>
        <w:t>图纸：指由发包方提供或由分包方提供并经发包方批准，满足分包方施工需要的所有图纸（包括配套说明、设计变更和有关资料）。</w:t>
      </w:r>
    </w:p>
    <w:p w14:paraId="1AF14FF3">
      <w:pPr>
        <w:numPr>
          <w:ilvl w:val="0"/>
          <w:numId w:val="11"/>
        </w:numPr>
        <w:tabs>
          <w:tab w:val="left" w:pos="720"/>
          <w:tab w:val="clear" w:pos="425"/>
        </w:tabs>
        <w:spacing w:line="360" w:lineRule="auto"/>
        <w:ind w:left="0" w:firstLine="480" w:firstLineChars="200"/>
        <w:rPr>
          <w:rFonts w:hint="eastAsia" w:ascii="宋体" w:hAnsi="宋体"/>
          <w:color w:val="auto"/>
          <w:kern w:val="0"/>
          <w:sz w:val="24"/>
        </w:rPr>
      </w:pPr>
      <w:r>
        <w:rPr>
          <w:rFonts w:hint="eastAsia" w:ascii="宋体" w:hAnsi="宋体"/>
          <w:color w:val="auto"/>
          <w:kern w:val="0"/>
          <w:sz w:val="24"/>
        </w:rPr>
        <w:t>施工场地：指由发包方提供的用于工程施工的场所以及发包方指定的供施工使用的任何其他场所。</w:t>
      </w:r>
    </w:p>
    <w:p w14:paraId="3694D5ED">
      <w:pPr>
        <w:numPr>
          <w:ilvl w:val="0"/>
          <w:numId w:val="11"/>
        </w:numPr>
        <w:tabs>
          <w:tab w:val="left" w:pos="720"/>
          <w:tab w:val="clear" w:pos="425"/>
        </w:tabs>
        <w:spacing w:line="360" w:lineRule="auto"/>
        <w:ind w:left="0" w:firstLine="480" w:firstLineChars="200"/>
        <w:rPr>
          <w:rFonts w:hint="eastAsia" w:ascii="宋体" w:hAnsi="宋体"/>
          <w:color w:val="auto"/>
          <w:kern w:val="0"/>
          <w:sz w:val="24"/>
        </w:rPr>
      </w:pPr>
      <w:r>
        <w:rPr>
          <w:rFonts w:hint="eastAsia" w:ascii="宋体" w:hAnsi="宋体"/>
          <w:color w:val="auto"/>
          <w:kern w:val="0"/>
          <w:sz w:val="24"/>
        </w:rPr>
        <w:t>工程范围变更：指发包方对本合同约定工程范围的调整，包括：对合同约定工程范围的增加或减少；增加本合同约定工程范围以外的工程。</w:t>
      </w:r>
    </w:p>
    <w:p w14:paraId="06DFA4DE">
      <w:pPr>
        <w:numPr>
          <w:ilvl w:val="0"/>
          <w:numId w:val="11"/>
        </w:numPr>
        <w:tabs>
          <w:tab w:val="left" w:pos="720"/>
          <w:tab w:val="clear" w:pos="425"/>
        </w:tabs>
        <w:spacing w:line="360" w:lineRule="auto"/>
        <w:ind w:left="0" w:firstLine="480" w:firstLineChars="200"/>
        <w:rPr>
          <w:rFonts w:hint="eastAsia" w:ascii="宋体" w:hAnsi="宋体"/>
          <w:color w:val="auto"/>
          <w:kern w:val="0"/>
          <w:sz w:val="24"/>
        </w:rPr>
      </w:pPr>
      <w:r>
        <w:rPr>
          <w:rFonts w:hint="eastAsia" w:ascii="宋体" w:hAnsi="宋体"/>
          <w:color w:val="auto"/>
          <w:kern w:val="0"/>
          <w:sz w:val="24"/>
        </w:rPr>
        <w:t>书面形式：指合同书、纸质信件、数据电文（包括传真/ Email）等可以有形地表现所载内容的形式。</w:t>
      </w:r>
    </w:p>
    <w:p w14:paraId="4CC47BDD">
      <w:pPr>
        <w:numPr>
          <w:ilvl w:val="0"/>
          <w:numId w:val="11"/>
        </w:numPr>
        <w:tabs>
          <w:tab w:val="left" w:pos="720"/>
          <w:tab w:val="clear" w:pos="425"/>
        </w:tabs>
        <w:spacing w:line="360" w:lineRule="auto"/>
        <w:ind w:left="0" w:firstLine="480" w:firstLineChars="200"/>
        <w:rPr>
          <w:rFonts w:hint="eastAsia" w:ascii="宋体" w:hAnsi="宋体"/>
          <w:color w:val="auto"/>
          <w:kern w:val="0"/>
          <w:sz w:val="24"/>
        </w:rPr>
      </w:pPr>
      <w:r>
        <w:rPr>
          <w:rFonts w:hint="eastAsia" w:ascii="宋体" w:hAnsi="宋体"/>
          <w:color w:val="auto"/>
          <w:kern w:val="0"/>
          <w:sz w:val="24"/>
        </w:rPr>
        <w:t>违约责任：指合同一方不履行合同义务或履行合同义务不符合约定所应承担的责任。</w:t>
      </w:r>
    </w:p>
    <w:p w14:paraId="28D0B55D">
      <w:pPr>
        <w:numPr>
          <w:ilvl w:val="0"/>
          <w:numId w:val="11"/>
        </w:numPr>
        <w:tabs>
          <w:tab w:val="left" w:pos="720"/>
          <w:tab w:val="clear" w:pos="425"/>
        </w:tabs>
        <w:spacing w:line="360" w:lineRule="auto"/>
        <w:ind w:left="0" w:firstLine="480" w:firstLineChars="200"/>
        <w:rPr>
          <w:rFonts w:hint="eastAsia" w:ascii="宋体" w:hAnsi="宋体"/>
          <w:color w:val="auto"/>
          <w:kern w:val="0"/>
          <w:sz w:val="24"/>
        </w:rPr>
      </w:pPr>
      <w:r>
        <w:rPr>
          <w:rFonts w:hint="eastAsia" w:ascii="宋体" w:hAnsi="宋体"/>
          <w:color w:val="auto"/>
          <w:kern w:val="0"/>
          <w:sz w:val="24"/>
        </w:rPr>
        <w:t>索赔：指合同履行过程中，对于非己方过失，而是因对方原因造成实际损失，向对方提出经济补偿和（或）工期顺延的要求。</w:t>
      </w:r>
    </w:p>
    <w:p w14:paraId="69CA6FB9">
      <w:pPr>
        <w:numPr>
          <w:ilvl w:val="0"/>
          <w:numId w:val="11"/>
        </w:numPr>
        <w:tabs>
          <w:tab w:val="left" w:pos="720"/>
          <w:tab w:val="clear" w:pos="425"/>
        </w:tabs>
        <w:spacing w:line="360" w:lineRule="auto"/>
        <w:ind w:left="0" w:firstLine="480" w:firstLineChars="200"/>
        <w:rPr>
          <w:rFonts w:hint="eastAsia" w:ascii="宋体" w:hAnsi="宋体"/>
          <w:color w:val="auto"/>
          <w:kern w:val="0"/>
          <w:sz w:val="24"/>
        </w:rPr>
      </w:pPr>
      <w:r>
        <w:rPr>
          <w:rFonts w:hint="eastAsia" w:ascii="宋体" w:hAnsi="宋体"/>
          <w:color w:val="auto"/>
          <w:kern w:val="0"/>
          <w:sz w:val="24"/>
        </w:rPr>
        <w:t>不可抗力：指合同履行中发生的不能预见、不能避免且不能克服的客观情况。</w:t>
      </w:r>
    </w:p>
    <w:p w14:paraId="162CFC3A">
      <w:pPr>
        <w:numPr>
          <w:ilvl w:val="0"/>
          <w:numId w:val="11"/>
        </w:numPr>
        <w:tabs>
          <w:tab w:val="left" w:pos="720"/>
          <w:tab w:val="clear" w:pos="425"/>
        </w:tabs>
        <w:spacing w:line="360" w:lineRule="auto"/>
        <w:ind w:left="0" w:firstLine="480" w:firstLineChars="200"/>
        <w:rPr>
          <w:rFonts w:hint="eastAsia" w:ascii="宋体" w:hAnsi="宋体"/>
          <w:color w:val="auto"/>
          <w:kern w:val="0"/>
          <w:sz w:val="24"/>
        </w:rPr>
      </w:pPr>
      <w:r>
        <w:rPr>
          <w:rFonts w:hint="eastAsia" w:ascii="宋体" w:hAnsi="宋体"/>
          <w:color w:val="auto"/>
          <w:kern w:val="0"/>
          <w:sz w:val="24"/>
        </w:rPr>
        <w:t>小时或天：本合同中规定按小时计算时间的，从事件有效开始时计算（不扣除休息时间）；规定按天计算时间的，开始当天不计入，从次日开始计算。时限的最后一个日历天是休息日或者其他法定节假日的，以节假日的次日为时限的最后一个日历天，但竣工日期除外。时限的最后一个日历天的截止时间为当日</w:t>
      </w:r>
      <w:r>
        <w:rPr>
          <w:rFonts w:ascii="宋体" w:hAnsi="宋体"/>
          <w:color w:val="auto"/>
          <w:kern w:val="0"/>
          <w:sz w:val="24"/>
        </w:rPr>
        <w:t xml:space="preserve">24 </w:t>
      </w:r>
      <w:r>
        <w:rPr>
          <w:rFonts w:hint="eastAsia" w:ascii="宋体" w:hAnsi="宋体"/>
          <w:color w:val="auto"/>
          <w:kern w:val="0"/>
          <w:sz w:val="24"/>
        </w:rPr>
        <w:t>时。</w:t>
      </w:r>
    </w:p>
    <w:p w14:paraId="56D505C0">
      <w:pPr>
        <w:pStyle w:val="101"/>
        <w:spacing w:before="120" w:beforeLines="50" w:line="360" w:lineRule="auto"/>
        <w:ind w:firstLine="482" w:firstLineChars="200"/>
        <w:outlineLvl w:val="9"/>
        <w:rPr>
          <w:rFonts w:hint="eastAsia" w:ascii="宋体" w:hAnsi="宋体"/>
          <w:color w:val="auto"/>
          <w:sz w:val="24"/>
          <w:szCs w:val="24"/>
        </w:rPr>
      </w:pPr>
      <w:bookmarkStart w:id="260" w:name="_Toc183424139"/>
      <w:bookmarkStart w:id="261" w:name="_Toc517273242"/>
      <w:r>
        <w:rPr>
          <w:rFonts w:ascii="宋体" w:hAnsi="宋体"/>
          <w:color w:val="auto"/>
          <w:sz w:val="24"/>
          <w:szCs w:val="24"/>
        </w:rPr>
        <w:t>2</w:t>
      </w:r>
      <w:r>
        <w:rPr>
          <w:rFonts w:hint="eastAsia" w:ascii="宋体" w:hAnsi="宋体"/>
          <w:color w:val="auto"/>
          <w:sz w:val="24"/>
          <w:szCs w:val="24"/>
        </w:rPr>
        <w:t xml:space="preserve">  合同文件及解释顺序</w:t>
      </w:r>
      <w:bookmarkEnd w:id="260"/>
      <w:r>
        <w:rPr>
          <w:rFonts w:hint="eastAsia" w:ascii="宋体" w:hAnsi="宋体"/>
          <w:color w:val="auto"/>
          <w:sz w:val="24"/>
          <w:szCs w:val="24"/>
        </w:rPr>
        <w:t>：</w:t>
      </w:r>
      <w:bookmarkEnd w:id="261"/>
    </w:p>
    <w:p w14:paraId="454A77EF">
      <w:pPr>
        <w:autoSpaceDE w:val="0"/>
        <w:autoSpaceDN w:val="0"/>
        <w:adjustRightInd w:val="0"/>
        <w:spacing w:before="120" w:beforeLines="50" w:line="360" w:lineRule="auto"/>
        <w:ind w:firstLine="480" w:firstLineChars="200"/>
        <w:jc w:val="left"/>
        <w:rPr>
          <w:rFonts w:hint="eastAsia" w:ascii="宋体" w:hAnsi="宋体"/>
          <w:color w:val="auto"/>
          <w:kern w:val="0"/>
          <w:sz w:val="24"/>
        </w:rPr>
      </w:pPr>
      <w:r>
        <w:rPr>
          <w:rFonts w:hint="eastAsia" w:ascii="宋体" w:hAnsi="宋体"/>
          <w:color w:val="auto"/>
          <w:kern w:val="0"/>
          <w:sz w:val="24"/>
        </w:rPr>
        <w:t>合同包含的文件包括但不仅限于以下内容，并且其优先解释顺序如下：</w:t>
      </w:r>
    </w:p>
    <w:p w14:paraId="54E7D5DA">
      <w:pPr>
        <w:autoSpaceDE w:val="0"/>
        <w:autoSpaceDN w:val="0"/>
        <w:adjustRightInd w:val="0"/>
        <w:spacing w:before="120" w:beforeLines="50" w:line="360" w:lineRule="auto"/>
        <w:ind w:firstLine="480" w:firstLineChars="200"/>
        <w:jc w:val="left"/>
        <w:rPr>
          <w:rFonts w:hint="eastAsia" w:ascii="宋体" w:hAnsi="宋体"/>
          <w:color w:val="auto"/>
          <w:kern w:val="0"/>
          <w:sz w:val="24"/>
        </w:rPr>
      </w:pPr>
      <w:r>
        <w:rPr>
          <w:rFonts w:hint="eastAsia" w:ascii="宋体" w:hAnsi="宋体"/>
          <w:color w:val="auto"/>
          <w:sz w:val="24"/>
        </w:rPr>
        <w:t>合同文件及解释顺序按协议书第八条执行。</w:t>
      </w:r>
    </w:p>
    <w:p w14:paraId="5D03F7B7">
      <w:pPr>
        <w:pStyle w:val="101"/>
        <w:spacing w:before="120" w:beforeLines="50" w:line="360" w:lineRule="auto"/>
        <w:ind w:firstLine="482" w:firstLineChars="200"/>
        <w:outlineLvl w:val="9"/>
        <w:rPr>
          <w:rFonts w:hint="eastAsia" w:ascii="宋体" w:hAnsi="宋体"/>
          <w:color w:val="auto"/>
          <w:sz w:val="24"/>
          <w:szCs w:val="24"/>
        </w:rPr>
      </w:pPr>
      <w:bookmarkStart w:id="262" w:name="_Toc183424140"/>
      <w:bookmarkStart w:id="263" w:name="_Toc517273243"/>
      <w:r>
        <w:rPr>
          <w:rFonts w:ascii="宋体" w:hAnsi="宋体"/>
          <w:color w:val="auto"/>
          <w:sz w:val="24"/>
          <w:szCs w:val="24"/>
        </w:rPr>
        <w:t>3</w:t>
      </w:r>
      <w:r>
        <w:rPr>
          <w:rFonts w:hint="eastAsia" w:ascii="宋体" w:hAnsi="宋体"/>
          <w:color w:val="auto"/>
          <w:sz w:val="24"/>
          <w:szCs w:val="24"/>
        </w:rPr>
        <w:t xml:space="preserve">  语言文字和适用法律法规、标准、规范及管理规定</w:t>
      </w:r>
      <w:bookmarkEnd w:id="262"/>
      <w:r>
        <w:rPr>
          <w:rFonts w:hint="eastAsia" w:ascii="宋体" w:hAnsi="宋体"/>
          <w:color w:val="auto"/>
          <w:sz w:val="24"/>
          <w:szCs w:val="24"/>
        </w:rPr>
        <w:t>：</w:t>
      </w:r>
      <w:bookmarkEnd w:id="263"/>
    </w:p>
    <w:p w14:paraId="7C431A6B">
      <w:pPr>
        <w:numPr>
          <w:ilvl w:val="0"/>
          <w:numId w:val="12"/>
        </w:numPr>
        <w:tabs>
          <w:tab w:val="left" w:pos="720"/>
          <w:tab w:val="clear" w:pos="425"/>
        </w:tabs>
        <w:spacing w:line="360" w:lineRule="auto"/>
        <w:ind w:left="0" w:firstLine="480" w:firstLineChars="200"/>
        <w:rPr>
          <w:rFonts w:hint="eastAsia" w:ascii="宋体" w:hAnsi="宋体"/>
          <w:color w:val="auto"/>
          <w:kern w:val="0"/>
          <w:sz w:val="24"/>
        </w:rPr>
      </w:pPr>
      <w:r>
        <w:rPr>
          <w:rFonts w:hint="eastAsia" w:ascii="宋体" w:hAnsi="宋体"/>
          <w:color w:val="auto"/>
          <w:kern w:val="0"/>
          <w:sz w:val="24"/>
        </w:rPr>
        <w:t>本合同使用汉语。</w:t>
      </w:r>
    </w:p>
    <w:p w14:paraId="35596D23">
      <w:pPr>
        <w:numPr>
          <w:ilvl w:val="0"/>
          <w:numId w:val="12"/>
        </w:numPr>
        <w:tabs>
          <w:tab w:val="left" w:pos="720"/>
          <w:tab w:val="clear" w:pos="425"/>
        </w:tabs>
        <w:spacing w:line="360" w:lineRule="auto"/>
        <w:ind w:left="0" w:firstLine="480" w:firstLineChars="200"/>
        <w:rPr>
          <w:rFonts w:hint="eastAsia" w:ascii="宋体" w:hAnsi="宋体"/>
          <w:color w:val="auto"/>
          <w:kern w:val="0"/>
          <w:sz w:val="24"/>
        </w:rPr>
      </w:pPr>
      <w:r>
        <w:rPr>
          <w:rFonts w:hint="eastAsia" w:ascii="宋体" w:hAnsi="宋体"/>
          <w:color w:val="auto"/>
          <w:kern w:val="0"/>
          <w:sz w:val="24"/>
        </w:rPr>
        <w:t>本合同适用的法律、标准和规范：国家和本地区规定的建设工程相关法律法规，及相应的标准、规范，均适用于本工程，对本工程具有约束力。</w:t>
      </w:r>
    </w:p>
    <w:p w14:paraId="42BCB1B4">
      <w:pPr>
        <w:numPr>
          <w:ilvl w:val="0"/>
          <w:numId w:val="12"/>
        </w:numPr>
        <w:tabs>
          <w:tab w:val="left" w:pos="720"/>
          <w:tab w:val="clear" w:pos="425"/>
        </w:tabs>
        <w:spacing w:line="360" w:lineRule="auto"/>
        <w:ind w:left="0" w:firstLine="480" w:firstLineChars="200"/>
        <w:rPr>
          <w:rFonts w:hint="eastAsia" w:ascii="宋体" w:hAnsi="宋体"/>
          <w:color w:val="auto"/>
          <w:kern w:val="0"/>
          <w:sz w:val="24"/>
        </w:rPr>
      </w:pPr>
      <w:r>
        <w:rPr>
          <w:rFonts w:hint="eastAsia" w:ascii="宋体" w:hAnsi="宋体"/>
          <w:color w:val="auto"/>
          <w:kern w:val="0"/>
          <w:sz w:val="24"/>
        </w:rPr>
        <w:t>本合同中的日、天均指日历天。例：3日内完成，是指在3个日历天内完成。</w:t>
      </w:r>
    </w:p>
    <w:p w14:paraId="5BFA25FF">
      <w:pPr>
        <w:pStyle w:val="101"/>
        <w:spacing w:before="120" w:beforeLines="50" w:line="360" w:lineRule="auto"/>
        <w:ind w:firstLine="482" w:firstLineChars="200"/>
        <w:outlineLvl w:val="9"/>
        <w:rPr>
          <w:rFonts w:hint="eastAsia" w:ascii="宋体" w:hAnsi="宋体"/>
          <w:color w:val="auto"/>
          <w:sz w:val="24"/>
          <w:szCs w:val="24"/>
        </w:rPr>
      </w:pPr>
      <w:bookmarkStart w:id="264" w:name="_Toc183424141"/>
      <w:bookmarkStart w:id="265" w:name="_Toc517273244"/>
      <w:r>
        <w:rPr>
          <w:rFonts w:ascii="宋体" w:hAnsi="宋体"/>
          <w:color w:val="auto"/>
          <w:sz w:val="24"/>
          <w:szCs w:val="24"/>
        </w:rPr>
        <w:t>4</w:t>
      </w:r>
      <w:r>
        <w:rPr>
          <w:rFonts w:hint="eastAsia" w:ascii="宋体" w:hAnsi="宋体"/>
          <w:color w:val="auto"/>
          <w:sz w:val="24"/>
          <w:szCs w:val="24"/>
        </w:rPr>
        <w:t xml:space="preserve">  图纸</w:t>
      </w:r>
      <w:bookmarkEnd w:id="264"/>
      <w:r>
        <w:rPr>
          <w:rFonts w:hint="eastAsia" w:ascii="宋体" w:hAnsi="宋体"/>
          <w:color w:val="auto"/>
          <w:sz w:val="24"/>
          <w:szCs w:val="24"/>
        </w:rPr>
        <w:t>：</w:t>
      </w:r>
      <w:bookmarkEnd w:id="265"/>
    </w:p>
    <w:p w14:paraId="26909F26">
      <w:pPr>
        <w:numPr>
          <w:ilvl w:val="0"/>
          <w:numId w:val="13"/>
        </w:numPr>
        <w:tabs>
          <w:tab w:val="left" w:pos="720"/>
          <w:tab w:val="clear" w:pos="425"/>
        </w:tabs>
        <w:spacing w:line="360" w:lineRule="auto"/>
        <w:ind w:left="0" w:firstLine="480" w:firstLineChars="200"/>
        <w:rPr>
          <w:rFonts w:hint="eastAsia" w:ascii="宋体" w:hAnsi="宋体"/>
          <w:color w:val="auto"/>
          <w:kern w:val="0"/>
          <w:sz w:val="24"/>
        </w:rPr>
      </w:pPr>
      <w:r>
        <w:rPr>
          <w:rFonts w:hint="eastAsia" w:ascii="宋体" w:hAnsi="宋体"/>
          <w:color w:val="auto"/>
          <w:kern w:val="0"/>
          <w:sz w:val="24"/>
        </w:rPr>
        <w:t>发包方通过承包人按专用条款约定的日期和套数，向分包方提供用于本工程设计的图纸；并按双方商定的时间，在不影响工程进度的情况下，及时向分包方提供施工所需的补充图纸与资料。</w:t>
      </w:r>
    </w:p>
    <w:p w14:paraId="153643C8">
      <w:pPr>
        <w:numPr>
          <w:ilvl w:val="0"/>
          <w:numId w:val="13"/>
        </w:numPr>
        <w:tabs>
          <w:tab w:val="left" w:pos="720"/>
          <w:tab w:val="clear" w:pos="425"/>
        </w:tabs>
        <w:spacing w:line="360" w:lineRule="auto"/>
        <w:ind w:left="0" w:firstLine="480" w:firstLineChars="200"/>
        <w:rPr>
          <w:rFonts w:hint="eastAsia" w:ascii="宋体" w:hAnsi="宋体"/>
          <w:color w:val="auto"/>
          <w:kern w:val="0"/>
          <w:sz w:val="24"/>
        </w:rPr>
      </w:pPr>
      <w:r>
        <w:rPr>
          <w:rFonts w:hint="eastAsia" w:ascii="宋体" w:hAnsi="宋体"/>
          <w:color w:val="auto"/>
          <w:kern w:val="0"/>
          <w:sz w:val="24"/>
        </w:rPr>
        <w:t>发包方对本工程有保密要求，分包方必须履行图纸保密义务，分包方未经发包方、承包人同意，不得将本工程图纸及发包方提供的图纸转给第三人。</w:t>
      </w:r>
    </w:p>
    <w:p w14:paraId="5DD3145D">
      <w:pPr>
        <w:numPr>
          <w:ilvl w:val="0"/>
          <w:numId w:val="13"/>
        </w:numPr>
        <w:tabs>
          <w:tab w:val="left" w:pos="720"/>
          <w:tab w:val="clear" w:pos="425"/>
        </w:tabs>
        <w:spacing w:line="360" w:lineRule="auto"/>
        <w:ind w:left="0" w:firstLine="480" w:firstLineChars="200"/>
        <w:rPr>
          <w:rFonts w:hint="eastAsia" w:ascii="宋体" w:hAnsi="宋体"/>
          <w:color w:val="auto"/>
          <w:kern w:val="0"/>
          <w:sz w:val="24"/>
        </w:rPr>
      </w:pPr>
      <w:r>
        <w:rPr>
          <w:rFonts w:hint="eastAsia" w:ascii="宋体" w:hAnsi="宋体"/>
          <w:color w:val="auto"/>
          <w:kern w:val="0"/>
          <w:sz w:val="24"/>
        </w:rPr>
        <w:t>分包方应在施工现场保留一套完整图纸，供有关人员进行工程检查时使用。</w:t>
      </w:r>
    </w:p>
    <w:p w14:paraId="05C12348">
      <w:pPr>
        <w:numPr>
          <w:ilvl w:val="0"/>
          <w:numId w:val="13"/>
        </w:numPr>
        <w:tabs>
          <w:tab w:val="left" w:pos="720"/>
          <w:tab w:val="clear" w:pos="425"/>
        </w:tabs>
        <w:spacing w:line="360" w:lineRule="auto"/>
        <w:ind w:left="0" w:firstLine="480" w:firstLineChars="200"/>
        <w:rPr>
          <w:rFonts w:hint="eastAsia" w:ascii="宋体" w:hAnsi="宋体"/>
          <w:color w:val="auto"/>
          <w:kern w:val="0"/>
          <w:sz w:val="24"/>
        </w:rPr>
      </w:pPr>
      <w:r>
        <w:rPr>
          <w:rFonts w:hint="eastAsia" w:ascii="宋体" w:hAnsi="宋体"/>
          <w:color w:val="auto"/>
          <w:kern w:val="0"/>
          <w:sz w:val="24"/>
        </w:rPr>
        <w:t>根据合同约定，分包方应出具的设计图纸及资料，应通过承包人提供给发包方。</w:t>
      </w:r>
    </w:p>
    <w:p w14:paraId="5D733F6C">
      <w:pPr>
        <w:pStyle w:val="105"/>
        <w:spacing w:before="120" w:beforeLines="50" w:line="360" w:lineRule="auto"/>
        <w:ind w:firstLine="482" w:firstLineChars="200"/>
        <w:rPr>
          <w:rFonts w:hint="eastAsia" w:ascii="宋体" w:hAnsi="宋体"/>
          <w:color w:val="auto"/>
          <w:sz w:val="24"/>
          <w:szCs w:val="24"/>
        </w:rPr>
      </w:pPr>
      <w:bookmarkStart w:id="266" w:name="_Toc26789"/>
      <w:bookmarkStart w:id="267" w:name="_Toc517273245"/>
      <w:bookmarkStart w:id="268" w:name="_Toc183424142"/>
      <w:bookmarkStart w:id="269" w:name="_Toc32487"/>
      <w:r>
        <w:rPr>
          <w:rFonts w:hint="eastAsia" w:ascii="宋体" w:hAnsi="宋体"/>
          <w:color w:val="auto"/>
          <w:sz w:val="24"/>
          <w:szCs w:val="24"/>
        </w:rPr>
        <w:t>二、双方一般权利和义务</w:t>
      </w:r>
      <w:bookmarkEnd w:id="266"/>
      <w:bookmarkEnd w:id="267"/>
      <w:bookmarkEnd w:id="268"/>
      <w:bookmarkEnd w:id="269"/>
    </w:p>
    <w:p w14:paraId="2954E9E7">
      <w:pPr>
        <w:pStyle w:val="101"/>
        <w:spacing w:before="120" w:beforeLines="50" w:line="360" w:lineRule="auto"/>
        <w:ind w:firstLine="482" w:firstLineChars="200"/>
        <w:outlineLvl w:val="9"/>
        <w:rPr>
          <w:rFonts w:hint="eastAsia" w:ascii="宋体" w:hAnsi="宋体"/>
          <w:color w:val="auto"/>
          <w:sz w:val="24"/>
          <w:szCs w:val="24"/>
        </w:rPr>
      </w:pPr>
      <w:bookmarkStart w:id="270" w:name="_Toc183424143"/>
      <w:bookmarkStart w:id="271" w:name="_Toc517273246"/>
      <w:r>
        <w:rPr>
          <w:rFonts w:hint="eastAsia" w:ascii="宋体" w:hAnsi="宋体"/>
          <w:color w:val="auto"/>
          <w:sz w:val="24"/>
          <w:szCs w:val="24"/>
        </w:rPr>
        <w:t>5  发包方项目负责人、管理人员</w:t>
      </w:r>
      <w:bookmarkEnd w:id="270"/>
      <w:r>
        <w:rPr>
          <w:rFonts w:hint="eastAsia" w:ascii="宋体" w:hAnsi="宋体"/>
          <w:color w:val="auto"/>
          <w:sz w:val="24"/>
          <w:szCs w:val="24"/>
        </w:rPr>
        <w:t>及权利：</w:t>
      </w:r>
      <w:bookmarkEnd w:id="271"/>
    </w:p>
    <w:p w14:paraId="399E0A53">
      <w:pPr>
        <w:numPr>
          <w:ilvl w:val="0"/>
          <w:numId w:val="14"/>
        </w:numPr>
        <w:tabs>
          <w:tab w:val="left" w:pos="720"/>
          <w:tab w:val="clear" w:pos="425"/>
        </w:tabs>
        <w:spacing w:line="360" w:lineRule="auto"/>
        <w:ind w:left="0" w:firstLine="480" w:firstLineChars="200"/>
        <w:rPr>
          <w:rFonts w:hint="eastAsia" w:ascii="宋体" w:hAnsi="宋体"/>
          <w:color w:val="auto"/>
          <w:kern w:val="0"/>
          <w:sz w:val="24"/>
        </w:rPr>
      </w:pPr>
      <w:r>
        <w:rPr>
          <w:rFonts w:hint="eastAsia" w:ascii="宋体" w:hAnsi="宋体"/>
          <w:color w:val="auto"/>
          <w:kern w:val="0"/>
          <w:sz w:val="24"/>
        </w:rPr>
        <w:t>发包方向工地现场派驻项目负责人，该负责人是发包方在施工现场履行合同的代表。不涉及造价变更或确认的发包方的工作指令，经由项目负责人签署后生效，并以书面形式传递给监理单位，再由监理单位传递给分包方项目负责人。工程变更审批、工期延长、费用增加、工程进度款支付审批、工程结算款的确认及免除分包方任何合同约定责任的事项，需经发包方项目负责人签字并加盖发包方公章后生效。</w:t>
      </w:r>
    </w:p>
    <w:p w14:paraId="7EFEEFF6">
      <w:pPr>
        <w:numPr>
          <w:ilvl w:val="0"/>
          <w:numId w:val="14"/>
        </w:numPr>
        <w:tabs>
          <w:tab w:val="left" w:pos="720"/>
          <w:tab w:val="clear" w:pos="425"/>
        </w:tabs>
        <w:spacing w:line="360" w:lineRule="auto"/>
        <w:ind w:left="0" w:firstLine="480" w:firstLineChars="200"/>
        <w:rPr>
          <w:rFonts w:hint="eastAsia" w:ascii="宋体" w:hAnsi="宋体"/>
          <w:color w:val="auto"/>
          <w:kern w:val="0"/>
          <w:sz w:val="24"/>
        </w:rPr>
      </w:pPr>
      <w:r>
        <w:rPr>
          <w:rFonts w:hint="eastAsia" w:ascii="宋体" w:hAnsi="宋体"/>
          <w:color w:val="auto"/>
          <w:kern w:val="0"/>
          <w:sz w:val="24"/>
        </w:rPr>
        <w:t>5.2</w:t>
      </w:r>
      <w:r>
        <w:rPr>
          <w:rFonts w:hint="eastAsia" w:ascii="宋体" w:hAnsi="宋体"/>
          <w:color w:val="auto"/>
          <w:kern w:val="0"/>
          <w:sz w:val="24"/>
        </w:rPr>
        <w:tab/>
      </w:r>
      <w:r>
        <w:rPr>
          <w:rFonts w:hint="eastAsia" w:ascii="宋体" w:hAnsi="宋体"/>
          <w:color w:val="auto"/>
          <w:kern w:val="0"/>
          <w:sz w:val="24"/>
        </w:rPr>
        <w:t>如确有必要，发包人项目负责人通过承包人可发出口头指令，并在48小时内予以书面确认。分包人对发包人项目负责人、承包人的口头指令应予执行。发包人项目负责人、承包人不能及时给予书面确认的，分包人应于发包人项目负责人通过承包人发出口头指令后2 天内提出书面确认要求。发包人在签收分包人书面确认要求后48小时内仍不予答复的，视为该口头指令已被确认。</w:t>
      </w:r>
    </w:p>
    <w:p w14:paraId="15489A18">
      <w:pPr>
        <w:numPr>
          <w:ilvl w:val="0"/>
          <w:numId w:val="14"/>
        </w:numPr>
        <w:tabs>
          <w:tab w:val="left" w:pos="720"/>
          <w:tab w:val="clear" w:pos="425"/>
        </w:tabs>
        <w:spacing w:line="360" w:lineRule="auto"/>
        <w:ind w:left="0" w:firstLine="480" w:firstLineChars="200"/>
        <w:rPr>
          <w:rFonts w:hint="eastAsia" w:ascii="宋体" w:hAnsi="宋体"/>
          <w:color w:val="auto"/>
          <w:kern w:val="0"/>
          <w:sz w:val="24"/>
        </w:rPr>
      </w:pPr>
      <w:r>
        <w:rPr>
          <w:rFonts w:hint="eastAsia" w:ascii="宋体" w:hAnsi="宋体"/>
          <w:color w:val="auto"/>
          <w:kern w:val="0"/>
          <w:sz w:val="24"/>
        </w:rPr>
        <w:t>5.3</w:t>
      </w:r>
      <w:r>
        <w:rPr>
          <w:rFonts w:hint="eastAsia" w:ascii="宋体" w:hAnsi="宋体"/>
          <w:color w:val="auto"/>
          <w:kern w:val="0"/>
          <w:sz w:val="24"/>
        </w:rPr>
        <w:tab/>
      </w:r>
      <w:r>
        <w:rPr>
          <w:rFonts w:hint="eastAsia" w:ascii="宋体" w:hAnsi="宋体"/>
          <w:color w:val="auto"/>
          <w:kern w:val="0"/>
          <w:sz w:val="24"/>
        </w:rPr>
        <w:t>发包人应按合同约定，通过承包人及时向分包人提供所需的指令、通知。发包人的指令，无论是口头指令或书面指令，如果指令错误的，发包人应及时纠正。分包人有责任核实发包人指令是否正确，如果发现发包人指令有误，应及时告知发包人，否则因此造成的损失及工期延误由分包人承担，但经分包人告知后发包人仍坚持指令的，所造成的损失由发包人承担，工期相应顺延。</w:t>
      </w:r>
    </w:p>
    <w:p w14:paraId="1D4C4996">
      <w:pPr>
        <w:numPr>
          <w:ilvl w:val="0"/>
          <w:numId w:val="14"/>
        </w:numPr>
        <w:tabs>
          <w:tab w:val="left" w:pos="720"/>
          <w:tab w:val="clear" w:pos="425"/>
        </w:tabs>
        <w:spacing w:line="360" w:lineRule="auto"/>
        <w:ind w:left="0" w:firstLine="480" w:firstLineChars="200"/>
        <w:rPr>
          <w:rFonts w:hint="eastAsia" w:ascii="宋体" w:hAnsi="宋体"/>
          <w:color w:val="auto"/>
          <w:kern w:val="0"/>
          <w:sz w:val="24"/>
        </w:rPr>
      </w:pPr>
      <w:r>
        <w:rPr>
          <w:rFonts w:hint="eastAsia" w:ascii="宋体" w:hAnsi="宋体"/>
          <w:color w:val="auto"/>
          <w:kern w:val="0"/>
          <w:sz w:val="24"/>
        </w:rPr>
        <w:t>发包方项目负责人可委派有关具体管理人员，承担自己部分权力和职责，并可在任何时候撤回这种委派。委派和撤回均应提前3个日历天书面通知分包方。</w:t>
      </w:r>
    </w:p>
    <w:p w14:paraId="12AFC22E">
      <w:pPr>
        <w:numPr>
          <w:ilvl w:val="0"/>
          <w:numId w:val="14"/>
        </w:numPr>
        <w:tabs>
          <w:tab w:val="left" w:pos="720"/>
          <w:tab w:val="clear" w:pos="425"/>
        </w:tabs>
        <w:spacing w:line="360" w:lineRule="auto"/>
        <w:ind w:left="0" w:firstLine="480" w:firstLineChars="200"/>
        <w:rPr>
          <w:rFonts w:hint="eastAsia" w:ascii="宋体" w:hAnsi="宋体"/>
          <w:color w:val="auto"/>
          <w:kern w:val="0"/>
          <w:sz w:val="24"/>
        </w:rPr>
      </w:pPr>
      <w:r>
        <w:rPr>
          <w:rFonts w:hint="eastAsia" w:ascii="宋体" w:hAnsi="宋体"/>
          <w:color w:val="auto"/>
          <w:kern w:val="0"/>
          <w:sz w:val="24"/>
        </w:rPr>
        <w:t>发包方如需更换项目负责人的，应提前3个日历天以发包方公司签章的书面形式通知分包方，后任继续行使合同文件约定的前任职责，履行前任的义务。</w:t>
      </w:r>
    </w:p>
    <w:p w14:paraId="7BB92B82">
      <w:pPr>
        <w:numPr>
          <w:ilvl w:val="0"/>
          <w:numId w:val="14"/>
        </w:numPr>
        <w:tabs>
          <w:tab w:val="left" w:pos="720"/>
          <w:tab w:val="clear" w:pos="425"/>
        </w:tabs>
        <w:spacing w:line="360" w:lineRule="auto"/>
        <w:ind w:left="0" w:firstLine="480" w:firstLineChars="200"/>
        <w:rPr>
          <w:rFonts w:hint="eastAsia" w:ascii="宋体" w:hAnsi="宋体"/>
          <w:color w:val="auto"/>
          <w:kern w:val="0"/>
          <w:sz w:val="24"/>
        </w:rPr>
      </w:pPr>
      <w:r>
        <w:rPr>
          <w:rFonts w:hint="eastAsia" w:ascii="宋体" w:hAnsi="宋体"/>
          <w:color w:val="auto"/>
          <w:kern w:val="0"/>
          <w:sz w:val="24"/>
        </w:rPr>
        <w:t>分包方未按时缴清应支付给发包方的违约金的，发包方有权在发包方支付给分包方的当月工程进度款中扣留相同金额的款项用于支付违约金。</w:t>
      </w:r>
    </w:p>
    <w:p w14:paraId="09C72167">
      <w:pPr>
        <w:pStyle w:val="101"/>
        <w:spacing w:before="120" w:beforeLines="50" w:line="360" w:lineRule="auto"/>
        <w:ind w:firstLine="482" w:firstLineChars="200"/>
        <w:outlineLvl w:val="9"/>
        <w:rPr>
          <w:rFonts w:hint="eastAsia" w:ascii="宋体" w:hAnsi="宋体"/>
          <w:color w:val="auto"/>
          <w:sz w:val="24"/>
          <w:szCs w:val="24"/>
        </w:rPr>
      </w:pPr>
      <w:bookmarkStart w:id="272" w:name="_Toc183424144"/>
      <w:bookmarkStart w:id="273" w:name="_Toc517273247"/>
      <w:r>
        <w:rPr>
          <w:rFonts w:hint="eastAsia" w:ascii="宋体" w:hAnsi="宋体"/>
          <w:color w:val="auto"/>
          <w:sz w:val="24"/>
          <w:szCs w:val="24"/>
        </w:rPr>
        <w:t>6  工程监理</w:t>
      </w:r>
      <w:bookmarkEnd w:id="272"/>
      <w:r>
        <w:rPr>
          <w:rFonts w:hint="eastAsia" w:ascii="宋体" w:hAnsi="宋体"/>
          <w:color w:val="auto"/>
          <w:sz w:val="24"/>
          <w:szCs w:val="24"/>
        </w:rPr>
        <w:t>：</w:t>
      </w:r>
      <w:bookmarkEnd w:id="273"/>
    </w:p>
    <w:p w14:paraId="3759139B">
      <w:pPr>
        <w:numPr>
          <w:ilvl w:val="0"/>
          <w:numId w:val="15"/>
        </w:numPr>
        <w:tabs>
          <w:tab w:val="left" w:pos="720"/>
          <w:tab w:val="clear" w:pos="425"/>
        </w:tabs>
        <w:spacing w:line="360" w:lineRule="auto"/>
        <w:ind w:left="0" w:firstLine="480" w:firstLineChars="200"/>
        <w:rPr>
          <w:rFonts w:hint="eastAsia" w:ascii="宋体" w:hAnsi="宋体"/>
          <w:color w:val="auto"/>
          <w:kern w:val="0"/>
          <w:sz w:val="24"/>
        </w:rPr>
      </w:pPr>
      <w:r>
        <w:rPr>
          <w:rFonts w:hint="eastAsia" w:ascii="宋体" w:hAnsi="宋体"/>
          <w:color w:val="auto"/>
          <w:kern w:val="0"/>
          <w:sz w:val="24"/>
        </w:rPr>
        <w:t>发包方委托监理单位负责项目工程质量、进度、投资及安全文明施工的监督管理工作。监理单位的名称、总监理工程师在专用条款中予以确认。发包方有权中途更换监理单位及总监理工程师，发包方应书面通知分包方。</w:t>
      </w:r>
    </w:p>
    <w:p w14:paraId="6F51FB12">
      <w:pPr>
        <w:numPr>
          <w:ilvl w:val="0"/>
          <w:numId w:val="15"/>
        </w:numPr>
        <w:tabs>
          <w:tab w:val="left" w:pos="720"/>
          <w:tab w:val="clear" w:pos="425"/>
        </w:tabs>
        <w:spacing w:line="360" w:lineRule="auto"/>
        <w:ind w:left="0" w:firstLine="480" w:firstLineChars="200"/>
        <w:rPr>
          <w:rFonts w:hint="eastAsia" w:ascii="宋体" w:hAnsi="宋体"/>
          <w:color w:val="auto"/>
          <w:sz w:val="24"/>
        </w:rPr>
      </w:pPr>
      <w:r>
        <w:rPr>
          <w:rFonts w:hint="eastAsia" w:ascii="宋体" w:hAnsi="宋体"/>
          <w:color w:val="auto"/>
          <w:sz w:val="24"/>
        </w:rPr>
        <w:t>发包方委托监理单位行使的</w:t>
      </w:r>
      <w:r>
        <w:rPr>
          <w:rFonts w:ascii="宋体" w:hAnsi="宋体"/>
          <w:color w:val="auto"/>
          <w:sz w:val="24"/>
        </w:rPr>
        <w:t>职权</w:t>
      </w:r>
      <w:r>
        <w:rPr>
          <w:rFonts w:hint="eastAsia" w:ascii="宋体" w:hAnsi="宋体"/>
          <w:color w:val="auto"/>
          <w:sz w:val="24"/>
        </w:rPr>
        <w:t>包括但不限于</w:t>
      </w:r>
      <w:r>
        <w:rPr>
          <w:rFonts w:ascii="宋体" w:hAnsi="宋体"/>
          <w:color w:val="auto"/>
          <w:sz w:val="24"/>
        </w:rPr>
        <w:t>：</w:t>
      </w:r>
    </w:p>
    <w:p w14:paraId="3719D29B">
      <w:pPr>
        <w:numPr>
          <w:ilvl w:val="2"/>
          <w:numId w:val="16"/>
        </w:numPr>
        <w:tabs>
          <w:tab w:val="left" w:pos="1260"/>
          <w:tab w:val="clear" w:pos="720"/>
        </w:tabs>
        <w:spacing w:line="360" w:lineRule="auto"/>
        <w:ind w:left="0" w:firstLine="480" w:firstLineChars="200"/>
        <w:rPr>
          <w:rFonts w:hint="eastAsia" w:ascii="宋体" w:hAnsi="宋体"/>
          <w:color w:val="auto"/>
          <w:sz w:val="24"/>
        </w:rPr>
      </w:pPr>
      <w:r>
        <w:rPr>
          <w:rFonts w:ascii="宋体" w:hAnsi="宋体"/>
          <w:color w:val="auto"/>
          <w:sz w:val="24"/>
        </w:rPr>
        <w:t>审</w:t>
      </w:r>
      <w:r>
        <w:rPr>
          <w:rFonts w:hint="eastAsia" w:ascii="宋体" w:hAnsi="宋体"/>
          <w:color w:val="auto"/>
          <w:sz w:val="24"/>
        </w:rPr>
        <w:t>核</w:t>
      </w:r>
      <w:r>
        <w:rPr>
          <w:rFonts w:ascii="宋体" w:hAnsi="宋体"/>
          <w:color w:val="auto"/>
          <w:sz w:val="24"/>
        </w:rPr>
        <w:t>工程施工组织设计和技术方案或设计变更，按照保质量、保工期、降低成本的原则，优化或修正</w:t>
      </w:r>
      <w:r>
        <w:rPr>
          <w:rFonts w:hint="eastAsia" w:ascii="宋体" w:hAnsi="宋体"/>
          <w:color w:val="auto"/>
          <w:sz w:val="24"/>
        </w:rPr>
        <w:t>分包方</w:t>
      </w:r>
      <w:r>
        <w:rPr>
          <w:rFonts w:ascii="宋体" w:hAnsi="宋体"/>
          <w:color w:val="auto"/>
          <w:sz w:val="24"/>
        </w:rPr>
        <w:t>施工组织设计和技术方案，并向</w:t>
      </w:r>
      <w:r>
        <w:rPr>
          <w:rFonts w:hint="eastAsia" w:ascii="宋体" w:hAnsi="宋体"/>
          <w:color w:val="auto"/>
          <w:sz w:val="24"/>
        </w:rPr>
        <w:t>发包方</w:t>
      </w:r>
      <w:r>
        <w:rPr>
          <w:rFonts w:ascii="宋体" w:hAnsi="宋体"/>
          <w:color w:val="auto"/>
          <w:sz w:val="24"/>
        </w:rPr>
        <w:t>提出书面报告。</w:t>
      </w:r>
    </w:p>
    <w:p w14:paraId="74B161E4">
      <w:pPr>
        <w:numPr>
          <w:ilvl w:val="2"/>
          <w:numId w:val="16"/>
        </w:numPr>
        <w:tabs>
          <w:tab w:val="left" w:pos="1260"/>
          <w:tab w:val="clear" w:pos="720"/>
        </w:tabs>
        <w:spacing w:line="360" w:lineRule="auto"/>
        <w:ind w:left="0" w:firstLine="480" w:firstLineChars="200"/>
        <w:rPr>
          <w:rFonts w:hint="eastAsia" w:ascii="宋体" w:hAnsi="宋体"/>
          <w:color w:val="auto"/>
          <w:sz w:val="24"/>
        </w:rPr>
      </w:pPr>
      <w:r>
        <w:rPr>
          <w:rFonts w:ascii="宋体" w:hAnsi="宋体"/>
          <w:color w:val="auto"/>
          <w:sz w:val="24"/>
        </w:rPr>
        <w:t>主持工程建设的组织协调，重要协调事项需事先向</w:t>
      </w:r>
      <w:r>
        <w:rPr>
          <w:rFonts w:hint="eastAsia" w:ascii="宋体" w:hAnsi="宋体"/>
          <w:color w:val="auto"/>
          <w:sz w:val="24"/>
        </w:rPr>
        <w:t>发包方</w:t>
      </w:r>
      <w:r>
        <w:rPr>
          <w:rFonts w:ascii="宋体" w:hAnsi="宋体"/>
          <w:color w:val="auto"/>
          <w:sz w:val="24"/>
        </w:rPr>
        <w:t>报告。</w:t>
      </w:r>
    </w:p>
    <w:p w14:paraId="54056302">
      <w:pPr>
        <w:numPr>
          <w:ilvl w:val="2"/>
          <w:numId w:val="16"/>
        </w:numPr>
        <w:tabs>
          <w:tab w:val="left" w:pos="1260"/>
          <w:tab w:val="clear" w:pos="720"/>
        </w:tabs>
        <w:spacing w:line="360" w:lineRule="auto"/>
        <w:ind w:left="0" w:firstLine="480" w:firstLineChars="200"/>
        <w:rPr>
          <w:rFonts w:hint="eastAsia" w:ascii="宋体" w:hAnsi="宋体"/>
          <w:color w:val="auto"/>
          <w:sz w:val="24"/>
        </w:rPr>
      </w:pPr>
      <w:r>
        <w:rPr>
          <w:rFonts w:ascii="宋体" w:hAnsi="宋体"/>
          <w:color w:val="auto"/>
          <w:sz w:val="24"/>
        </w:rPr>
        <w:t>征得</w:t>
      </w:r>
      <w:r>
        <w:rPr>
          <w:rFonts w:hint="eastAsia" w:ascii="宋体" w:hAnsi="宋体"/>
          <w:color w:val="auto"/>
          <w:sz w:val="24"/>
        </w:rPr>
        <w:t>发包方</w:t>
      </w:r>
      <w:r>
        <w:rPr>
          <w:rFonts w:ascii="宋体" w:hAnsi="宋体"/>
          <w:color w:val="auto"/>
          <w:sz w:val="24"/>
        </w:rPr>
        <w:t>同意，监理</w:t>
      </w:r>
      <w:r>
        <w:rPr>
          <w:rFonts w:hint="eastAsia" w:ascii="宋体" w:hAnsi="宋体"/>
          <w:color w:val="auto"/>
          <w:sz w:val="24"/>
        </w:rPr>
        <w:t>工程师</w:t>
      </w:r>
      <w:r>
        <w:rPr>
          <w:rFonts w:ascii="宋体" w:hAnsi="宋体"/>
          <w:color w:val="auto"/>
          <w:sz w:val="24"/>
        </w:rPr>
        <w:t>有权发布开工令、停工令、复工令。</w:t>
      </w:r>
    </w:p>
    <w:p w14:paraId="6DB4353E">
      <w:pPr>
        <w:numPr>
          <w:ilvl w:val="2"/>
          <w:numId w:val="16"/>
        </w:numPr>
        <w:tabs>
          <w:tab w:val="left" w:pos="1260"/>
          <w:tab w:val="clear" w:pos="720"/>
        </w:tabs>
        <w:spacing w:line="360" w:lineRule="auto"/>
        <w:ind w:left="0" w:firstLine="480" w:firstLineChars="200"/>
        <w:rPr>
          <w:rFonts w:hint="eastAsia" w:ascii="宋体" w:hAnsi="宋体"/>
          <w:color w:val="auto"/>
          <w:sz w:val="24"/>
        </w:rPr>
      </w:pPr>
      <w:r>
        <w:rPr>
          <w:rFonts w:hint="eastAsia" w:ascii="宋体" w:hAnsi="宋体"/>
          <w:color w:val="auto"/>
          <w:sz w:val="24"/>
        </w:rPr>
        <w:t>对</w:t>
      </w:r>
      <w:r>
        <w:rPr>
          <w:rFonts w:ascii="宋体" w:hAnsi="宋体"/>
          <w:color w:val="auto"/>
          <w:sz w:val="24"/>
        </w:rPr>
        <w:t>工程上使用的材料和施工质量的检验权。对于不符合设计要求和合同约定及国家质量标准的材料、构配件、设备，有权通知</w:t>
      </w:r>
      <w:r>
        <w:rPr>
          <w:rFonts w:hint="eastAsia" w:ascii="宋体" w:hAnsi="宋体"/>
          <w:color w:val="auto"/>
          <w:sz w:val="24"/>
        </w:rPr>
        <w:t>分包方</w:t>
      </w:r>
      <w:r>
        <w:rPr>
          <w:rFonts w:ascii="宋体" w:hAnsi="宋体"/>
          <w:color w:val="auto"/>
          <w:sz w:val="24"/>
        </w:rPr>
        <w:t>停止使用；对于不符合规范和质量标准的工序、分部、分项工程和不安全施工作业，有权通知</w:t>
      </w:r>
      <w:r>
        <w:rPr>
          <w:rFonts w:hint="eastAsia" w:ascii="宋体" w:hAnsi="宋体"/>
          <w:color w:val="auto"/>
          <w:sz w:val="24"/>
        </w:rPr>
        <w:t>分包方</w:t>
      </w:r>
      <w:r>
        <w:rPr>
          <w:rFonts w:ascii="宋体" w:hAnsi="宋体"/>
          <w:color w:val="auto"/>
          <w:sz w:val="24"/>
        </w:rPr>
        <w:t>停工整改、返工。</w:t>
      </w:r>
      <w:r>
        <w:rPr>
          <w:rFonts w:hint="eastAsia" w:ascii="宋体" w:hAnsi="宋体"/>
          <w:color w:val="auto"/>
          <w:sz w:val="24"/>
        </w:rPr>
        <w:t>分包方</w:t>
      </w:r>
      <w:r>
        <w:rPr>
          <w:rFonts w:ascii="宋体" w:hAnsi="宋体"/>
          <w:color w:val="auto"/>
          <w:sz w:val="24"/>
        </w:rPr>
        <w:t>得到监理</w:t>
      </w:r>
      <w:r>
        <w:rPr>
          <w:rFonts w:hint="eastAsia" w:ascii="宋体" w:hAnsi="宋体"/>
          <w:color w:val="auto"/>
          <w:sz w:val="24"/>
        </w:rPr>
        <w:t>单位</w:t>
      </w:r>
      <w:r>
        <w:rPr>
          <w:rFonts w:ascii="宋体" w:hAnsi="宋体"/>
          <w:color w:val="auto"/>
          <w:sz w:val="24"/>
        </w:rPr>
        <w:t>复工令后才能复工。</w:t>
      </w:r>
    </w:p>
    <w:p w14:paraId="356B6C7B">
      <w:pPr>
        <w:numPr>
          <w:ilvl w:val="2"/>
          <w:numId w:val="16"/>
        </w:numPr>
        <w:tabs>
          <w:tab w:val="left" w:pos="1260"/>
          <w:tab w:val="clear" w:pos="720"/>
        </w:tabs>
        <w:spacing w:line="360" w:lineRule="auto"/>
        <w:ind w:left="0" w:firstLine="480" w:firstLineChars="200"/>
        <w:rPr>
          <w:rFonts w:hint="eastAsia" w:ascii="宋体" w:hAnsi="宋体"/>
          <w:color w:val="auto"/>
          <w:sz w:val="24"/>
        </w:rPr>
      </w:pPr>
      <w:r>
        <w:rPr>
          <w:rFonts w:hint="eastAsia" w:ascii="宋体" w:hAnsi="宋体"/>
          <w:color w:val="auto"/>
          <w:sz w:val="24"/>
        </w:rPr>
        <w:t>对</w:t>
      </w:r>
      <w:r>
        <w:rPr>
          <w:rFonts w:ascii="宋体" w:hAnsi="宋体"/>
          <w:color w:val="auto"/>
          <w:sz w:val="24"/>
        </w:rPr>
        <w:t>工程施工</w:t>
      </w:r>
      <w:r>
        <w:rPr>
          <w:rFonts w:hint="eastAsia" w:ascii="宋体" w:hAnsi="宋体"/>
          <w:color w:val="auto"/>
          <w:sz w:val="24"/>
        </w:rPr>
        <w:t>的质量、安全文明、</w:t>
      </w:r>
      <w:r>
        <w:rPr>
          <w:rFonts w:ascii="宋体" w:hAnsi="宋体"/>
          <w:color w:val="auto"/>
          <w:sz w:val="24"/>
        </w:rPr>
        <w:t>进度的检查、监督权。</w:t>
      </w:r>
    </w:p>
    <w:p w14:paraId="752D8651">
      <w:pPr>
        <w:numPr>
          <w:ilvl w:val="2"/>
          <w:numId w:val="16"/>
        </w:numPr>
        <w:tabs>
          <w:tab w:val="left" w:pos="1260"/>
          <w:tab w:val="clear" w:pos="720"/>
        </w:tabs>
        <w:spacing w:line="360" w:lineRule="auto"/>
        <w:ind w:left="0" w:firstLine="480" w:firstLineChars="200"/>
        <w:rPr>
          <w:rFonts w:hint="eastAsia" w:ascii="宋体" w:hAnsi="宋体"/>
          <w:color w:val="auto"/>
          <w:sz w:val="24"/>
        </w:rPr>
      </w:pPr>
      <w:r>
        <w:rPr>
          <w:rFonts w:hint="eastAsia" w:ascii="宋体" w:hAnsi="宋体"/>
          <w:color w:val="auto"/>
          <w:sz w:val="24"/>
        </w:rPr>
        <w:t>对</w:t>
      </w:r>
      <w:r>
        <w:rPr>
          <w:rFonts w:ascii="宋体" w:hAnsi="宋体"/>
          <w:color w:val="auto"/>
          <w:sz w:val="24"/>
        </w:rPr>
        <w:t>工程施工过程中费用索赔或工程延期的审核权。</w:t>
      </w:r>
    </w:p>
    <w:p w14:paraId="6E86D73F">
      <w:pPr>
        <w:numPr>
          <w:ilvl w:val="2"/>
          <w:numId w:val="16"/>
        </w:numPr>
        <w:tabs>
          <w:tab w:val="left" w:pos="1260"/>
          <w:tab w:val="clear" w:pos="720"/>
        </w:tabs>
        <w:spacing w:line="360" w:lineRule="auto"/>
        <w:ind w:left="0" w:firstLine="480" w:firstLineChars="200"/>
        <w:rPr>
          <w:rFonts w:hint="eastAsia" w:ascii="宋体" w:hAnsi="宋体"/>
          <w:color w:val="auto"/>
          <w:sz w:val="24"/>
        </w:rPr>
      </w:pPr>
      <w:r>
        <w:rPr>
          <w:rFonts w:ascii="宋体" w:hAnsi="宋体"/>
          <w:color w:val="auto"/>
          <w:sz w:val="24"/>
        </w:rPr>
        <w:t>在合同约定的工程价格范围内，</w:t>
      </w:r>
      <w:r>
        <w:rPr>
          <w:rFonts w:hint="eastAsia" w:ascii="宋体" w:hAnsi="宋体"/>
          <w:color w:val="auto"/>
          <w:sz w:val="24"/>
        </w:rPr>
        <w:t>对</w:t>
      </w:r>
      <w:r>
        <w:rPr>
          <w:rFonts w:ascii="宋体" w:hAnsi="宋体"/>
          <w:color w:val="auto"/>
          <w:sz w:val="24"/>
        </w:rPr>
        <w:t>工程款支付的审核权，以及工程结算的复核权。</w:t>
      </w:r>
    </w:p>
    <w:p w14:paraId="45FC759C">
      <w:pPr>
        <w:numPr>
          <w:ilvl w:val="2"/>
          <w:numId w:val="16"/>
        </w:numPr>
        <w:tabs>
          <w:tab w:val="left" w:pos="1260"/>
          <w:tab w:val="clear" w:pos="720"/>
        </w:tabs>
        <w:spacing w:line="360" w:lineRule="auto"/>
        <w:ind w:left="0" w:firstLine="480" w:firstLineChars="200"/>
        <w:rPr>
          <w:rFonts w:hint="eastAsia" w:ascii="宋体" w:hAnsi="宋体"/>
          <w:color w:val="auto"/>
          <w:sz w:val="24"/>
        </w:rPr>
      </w:pPr>
      <w:r>
        <w:rPr>
          <w:rFonts w:ascii="宋体" w:hAnsi="宋体"/>
          <w:color w:val="auto"/>
          <w:sz w:val="24"/>
        </w:rPr>
        <w:t>有权</w:t>
      </w:r>
      <w:r>
        <w:rPr>
          <w:rFonts w:hint="eastAsia" w:ascii="宋体" w:hAnsi="宋体"/>
          <w:color w:val="auto"/>
          <w:sz w:val="24"/>
        </w:rPr>
        <w:t>要求更换分包方</w:t>
      </w:r>
      <w:r>
        <w:rPr>
          <w:rFonts w:ascii="宋体" w:hAnsi="宋体"/>
          <w:color w:val="auto"/>
          <w:sz w:val="24"/>
        </w:rPr>
        <w:t>的人员。</w:t>
      </w:r>
      <w:r>
        <w:rPr>
          <w:rFonts w:hint="eastAsia" w:ascii="宋体" w:hAnsi="宋体"/>
          <w:color w:val="auto"/>
          <w:sz w:val="24"/>
        </w:rPr>
        <w:t>经发包方同意后，</w:t>
      </w:r>
      <w:r>
        <w:rPr>
          <w:rFonts w:ascii="宋体" w:hAnsi="宋体"/>
          <w:color w:val="auto"/>
          <w:sz w:val="24"/>
        </w:rPr>
        <w:t>监理工程师有权要求</w:t>
      </w:r>
      <w:r>
        <w:rPr>
          <w:rFonts w:hint="eastAsia" w:ascii="宋体" w:hAnsi="宋体"/>
          <w:color w:val="auto"/>
          <w:sz w:val="24"/>
        </w:rPr>
        <w:t>分包方</w:t>
      </w:r>
      <w:r>
        <w:rPr>
          <w:rFonts w:ascii="宋体" w:hAnsi="宋体"/>
          <w:color w:val="auto"/>
          <w:sz w:val="24"/>
        </w:rPr>
        <w:t>撤换那些不能胜任本职工作或行为不端或玩忽职守的任何人员。</w:t>
      </w:r>
      <w:r>
        <w:rPr>
          <w:rFonts w:hint="eastAsia" w:ascii="宋体" w:hAnsi="宋体"/>
          <w:color w:val="auto"/>
          <w:sz w:val="24"/>
        </w:rPr>
        <w:t>分包方</w:t>
      </w:r>
      <w:r>
        <w:rPr>
          <w:rFonts w:ascii="宋体" w:hAnsi="宋体"/>
          <w:color w:val="auto"/>
          <w:sz w:val="24"/>
        </w:rPr>
        <w:t>应保证此人</w:t>
      </w:r>
      <w:r>
        <w:rPr>
          <w:rFonts w:hint="eastAsia" w:ascii="宋体" w:hAnsi="宋体"/>
          <w:color w:val="auto"/>
          <w:sz w:val="24"/>
        </w:rPr>
        <w:t>48小时内</w:t>
      </w:r>
      <w:r>
        <w:rPr>
          <w:rFonts w:ascii="宋体" w:hAnsi="宋体"/>
          <w:color w:val="auto"/>
          <w:sz w:val="24"/>
        </w:rPr>
        <w:t>被调离此现场，并不得与本合同的工作发生联系。</w:t>
      </w:r>
    </w:p>
    <w:p w14:paraId="0138C6E7">
      <w:pPr>
        <w:numPr>
          <w:ilvl w:val="0"/>
          <w:numId w:val="15"/>
        </w:numPr>
        <w:tabs>
          <w:tab w:val="left" w:pos="720"/>
          <w:tab w:val="clear" w:pos="425"/>
        </w:tabs>
        <w:spacing w:line="360" w:lineRule="auto"/>
        <w:ind w:left="0" w:firstLine="480" w:firstLineChars="200"/>
        <w:rPr>
          <w:rFonts w:hint="eastAsia" w:ascii="宋体" w:hAnsi="宋体"/>
          <w:color w:val="auto"/>
          <w:sz w:val="24"/>
        </w:rPr>
      </w:pPr>
      <w:r>
        <w:rPr>
          <w:rFonts w:hint="eastAsia" w:ascii="宋体" w:hAnsi="宋体"/>
          <w:color w:val="auto"/>
          <w:sz w:val="24"/>
        </w:rPr>
        <w:t>除</w:t>
      </w:r>
      <w:r>
        <w:rPr>
          <w:rFonts w:ascii="宋体" w:hAnsi="宋体"/>
          <w:color w:val="auto"/>
          <w:sz w:val="24"/>
        </w:rPr>
        <w:t>合同内有明确约定或经</w:t>
      </w:r>
      <w:r>
        <w:rPr>
          <w:rFonts w:hint="eastAsia" w:ascii="宋体" w:hAnsi="宋体"/>
          <w:color w:val="auto"/>
          <w:sz w:val="24"/>
        </w:rPr>
        <w:t>发包方</w:t>
      </w:r>
      <w:r>
        <w:rPr>
          <w:rFonts w:ascii="宋体" w:hAnsi="宋体"/>
          <w:color w:val="auto"/>
          <w:sz w:val="24"/>
        </w:rPr>
        <w:t>同意外，负责</w:t>
      </w:r>
      <w:r>
        <w:rPr>
          <w:rFonts w:hint="eastAsia" w:ascii="宋体" w:hAnsi="宋体"/>
          <w:color w:val="auto"/>
          <w:sz w:val="24"/>
        </w:rPr>
        <w:t>的</w:t>
      </w:r>
      <w:r>
        <w:rPr>
          <w:rFonts w:ascii="宋体" w:hAnsi="宋体"/>
          <w:color w:val="auto"/>
          <w:sz w:val="24"/>
        </w:rPr>
        <w:t>监理工程师无权解除本合同约定的</w:t>
      </w:r>
      <w:r>
        <w:rPr>
          <w:rFonts w:hint="eastAsia" w:ascii="宋体" w:hAnsi="宋体"/>
          <w:color w:val="auto"/>
          <w:sz w:val="24"/>
        </w:rPr>
        <w:t>分包方</w:t>
      </w:r>
      <w:r>
        <w:rPr>
          <w:rFonts w:ascii="宋体" w:hAnsi="宋体"/>
          <w:color w:val="auto"/>
          <w:sz w:val="24"/>
        </w:rPr>
        <w:t>的任何权利与义务。</w:t>
      </w:r>
    </w:p>
    <w:p w14:paraId="46D9230F">
      <w:pPr>
        <w:pStyle w:val="101"/>
        <w:spacing w:before="0" w:line="360" w:lineRule="auto"/>
        <w:ind w:firstLine="482" w:firstLineChars="200"/>
        <w:rPr>
          <w:rFonts w:hint="eastAsia" w:asciiTheme="minorEastAsia" w:hAnsiTheme="minorEastAsia" w:eastAsiaTheme="minorEastAsia" w:cstheme="minorEastAsia"/>
          <w:color w:val="auto"/>
          <w:sz w:val="24"/>
          <w:szCs w:val="24"/>
        </w:rPr>
      </w:pPr>
      <w:bookmarkStart w:id="274" w:name="_Toc517273248"/>
      <w:bookmarkStart w:id="275" w:name="_Toc183424145"/>
      <w:r>
        <w:rPr>
          <w:rFonts w:hint="eastAsia" w:ascii="宋体" w:hAnsi="宋体"/>
          <w:color w:val="auto"/>
          <w:sz w:val="24"/>
          <w:szCs w:val="24"/>
        </w:rPr>
        <w:t xml:space="preserve">7  </w:t>
      </w:r>
      <w:r>
        <w:rPr>
          <w:rFonts w:hint="eastAsia" w:asciiTheme="minorEastAsia" w:hAnsiTheme="minorEastAsia" w:eastAsiaTheme="minorEastAsia" w:cstheme="minorEastAsia"/>
          <w:color w:val="auto"/>
          <w:sz w:val="24"/>
          <w:szCs w:val="24"/>
        </w:rPr>
        <w:t>承包人项目负责人及管理人员</w:t>
      </w:r>
    </w:p>
    <w:p w14:paraId="1322C4FB">
      <w:pPr>
        <w:spacing w:line="360" w:lineRule="auto"/>
        <w:ind w:firstLine="480" w:firstLineChars="200"/>
        <w:rPr>
          <w:rFonts w:hint="eastAsia" w:ascii="宋体" w:hAnsi="宋体"/>
          <w:color w:val="auto"/>
          <w:sz w:val="24"/>
        </w:rPr>
      </w:pPr>
      <w:r>
        <w:rPr>
          <w:rFonts w:ascii="宋体" w:hAnsi="宋体"/>
          <w:color w:val="auto"/>
          <w:sz w:val="24"/>
        </w:rPr>
        <w:t>7.1</w:t>
      </w:r>
      <w:r>
        <w:rPr>
          <w:rFonts w:hint="eastAsia" w:ascii="宋体" w:hAnsi="宋体"/>
          <w:color w:val="auto"/>
          <w:sz w:val="24"/>
        </w:rPr>
        <w:t>承包人应任命承包人代表负责处理施工现场与发包人有关的具体事宜。承包人代表在承包人授权的权限内的行为由承包人承担法律责任。承包人代表姓名、职务在专用条款内写明。</w:t>
      </w:r>
    </w:p>
    <w:p w14:paraId="37EB8316">
      <w:pPr>
        <w:spacing w:line="360" w:lineRule="auto"/>
        <w:ind w:firstLine="480" w:firstLineChars="200"/>
        <w:rPr>
          <w:rFonts w:hint="eastAsia" w:ascii="宋体" w:hAnsi="宋体"/>
          <w:color w:val="auto"/>
          <w:sz w:val="24"/>
        </w:rPr>
      </w:pPr>
      <w:r>
        <w:rPr>
          <w:rFonts w:hint="eastAsia" w:ascii="宋体" w:hAnsi="宋体"/>
          <w:color w:val="auto"/>
          <w:sz w:val="24"/>
        </w:rPr>
        <w:t>7.2承包人代表的权限为：负责工程建设的内外部关系协调，对工程建设进行监督管理。承包人赋予的其他权限在专用条款中写明。</w:t>
      </w:r>
    </w:p>
    <w:p w14:paraId="6110BBC8">
      <w:pPr>
        <w:spacing w:line="360" w:lineRule="auto"/>
        <w:ind w:firstLine="480" w:firstLineChars="200"/>
        <w:rPr>
          <w:rFonts w:hint="eastAsia" w:ascii="宋体" w:hAnsi="宋体"/>
          <w:color w:val="auto"/>
          <w:sz w:val="24"/>
        </w:rPr>
      </w:pPr>
      <w:r>
        <w:rPr>
          <w:rFonts w:ascii="宋体" w:hAnsi="宋体"/>
          <w:color w:val="auto"/>
          <w:sz w:val="24"/>
        </w:rPr>
        <w:t>7.3</w:t>
      </w:r>
      <w:r>
        <w:rPr>
          <w:rFonts w:hint="eastAsia" w:ascii="宋体" w:hAnsi="宋体"/>
          <w:color w:val="auto"/>
          <w:sz w:val="24"/>
        </w:rPr>
        <w:t>对本合同内容的任何修订、增加或减少项目、款项的支付、设计变更等，</w:t>
      </w:r>
      <w:r>
        <w:rPr>
          <w:rFonts w:ascii="宋体" w:hAnsi="宋体"/>
          <w:color w:val="auto"/>
          <w:sz w:val="24"/>
        </w:rPr>
        <w:t xml:space="preserve"> </w:t>
      </w:r>
      <w:r>
        <w:rPr>
          <w:rFonts w:hint="eastAsia" w:ascii="宋体" w:hAnsi="宋体"/>
          <w:color w:val="auto"/>
          <w:sz w:val="24"/>
        </w:rPr>
        <w:t>需要另外获得发包人的授权，并加盖承包人公章方可生效。在任何情形下，承包人代表都没有修改本合同的权利。分包人确知，承包人代表签署的可能修改合同条款的任何文件均无效。</w:t>
      </w:r>
    </w:p>
    <w:p w14:paraId="5A00CADC">
      <w:pPr>
        <w:spacing w:line="360" w:lineRule="auto"/>
        <w:ind w:firstLine="480" w:firstLineChars="200"/>
        <w:rPr>
          <w:rFonts w:hint="eastAsia" w:ascii="宋体" w:hAnsi="宋体"/>
          <w:color w:val="auto"/>
          <w:sz w:val="24"/>
        </w:rPr>
      </w:pPr>
      <w:r>
        <w:rPr>
          <w:rFonts w:ascii="宋体" w:hAnsi="宋体"/>
          <w:color w:val="auto"/>
          <w:sz w:val="24"/>
        </w:rPr>
        <w:t>7.4</w:t>
      </w:r>
      <w:r>
        <w:rPr>
          <w:rFonts w:hint="eastAsia" w:ascii="宋体" w:hAnsi="宋体"/>
          <w:color w:val="auto"/>
          <w:sz w:val="24"/>
        </w:rPr>
        <w:t>如更换承包人代表，承包人应以书面形式通知分包人，后任继续行使合 同文件约定的前任的职权，履行前任的义务。</w:t>
      </w:r>
    </w:p>
    <w:p w14:paraId="6B7346A4">
      <w:pPr>
        <w:spacing w:line="360" w:lineRule="auto"/>
        <w:ind w:firstLine="480" w:firstLineChars="200"/>
        <w:rPr>
          <w:rFonts w:hint="eastAsia" w:ascii="宋体" w:hAnsi="宋体"/>
          <w:color w:val="auto"/>
          <w:sz w:val="24"/>
        </w:rPr>
      </w:pPr>
      <w:r>
        <w:rPr>
          <w:rFonts w:ascii="宋体" w:hAnsi="宋体"/>
          <w:color w:val="auto"/>
          <w:sz w:val="24"/>
        </w:rPr>
        <w:t>7.5</w:t>
      </w:r>
      <w:r>
        <w:rPr>
          <w:rFonts w:hint="eastAsia" w:ascii="宋体" w:hAnsi="宋体"/>
          <w:color w:val="auto"/>
          <w:sz w:val="24"/>
        </w:rPr>
        <w:t>承包人代表可委派代表行使合同约定给自己的职权，并可在必要时撤回，委派和撤回均应以书面形式通知分包人。</w:t>
      </w:r>
    </w:p>
    <w:bookmarkEnd w:id="274"/>
    <w:bookmarkEnd w:id="275"/>
    <w:p w14:paraId="6C839E98">
      <w:pPr>
        <w:pStyle w:val="101"/>
        <w:spacing w:before="0" w:line="360" w:lineRule="auto"/>
        <w:ind w:firstLine="482" w:firstLineChars="200"/>
        <w:rPr>
          <w:rFonts w:hint="eastAsia" w:ascii="宋体" w:hAnsi="宋体"/>
          <w:color w:val="auto"/>
          <w:sz w:val="24"/>
          <w:szCs w:val="24"/>
        </w:rPr>
      </w:pPr>
      <w:bookmarkStart w:id="276" w:name="_Toc28720"/>
      <w:bookmarkStart w:id="277" w:name="_Toc32736"/>
      <w:bookmarkStart w:id="278" w:name="_Toc4943"/>
      <w:bookmarkStart w:id="279" w:name="_Toc20638"/>
      <w:bookmarkStart w:id="280" w:name="_Toc183424146"/>
      <w:bookmarkStart w:id="281" w:name="_Toc517273249"/>
      <w:r>
        <w:rPr>
          <w:rFonts w:hint="eastAsia" w:ascii="宋体" w:hAnsi="宋体"/>
          <w:color w:val="auto"/>
          <w:sz w:val="24"/>
          <w:szCs w:val="24"/>
        </w:rPr>
        <w:t>8 分包人项目负责人及管理人员：</w:t>
      </w:r>
      <w:bookmarkEnd w:id="276"/>
      <w:bookmarkEnd w:id="277"/>
      <w:bookmarkEnd w:id="278"/>
      <w:bookmarkEnd w:id="279"/>
    </w:p>
    <w:p w14:paraId="1068269B">
      <w:pPr>
        <w:spacing w:line="360" w:lineRule="auto"/>
        <w:ind w:firstLine="480" w:firstLineChars="200"/>
        <w:rPr>
          <w:rFonts w:hint="eastAsia" w:ascii="宋体" w:hAnsi="宋体"/>
          <w:color w:val="auto"/>
          <w:sz w:val="24"/>
        </w:rPr>
      </w:pPr>
      <w:r>
        <w:rPr>
          <w:rFonts w:hint="eastAsia" w:ascii="宋体" w:hAnsi="宋体"/>
          <w:color w:val="auto"/>
          <w:sz w:val="24"/>
        </w:rPr>
        <w:t>8.1分包人应为项目指派有足够能力和相应资质的项目负责人，并经发包人、承包人书面认可，其姓名在专用条款中写明。分包人的要求、通知均以书面形式经分包人项目负责人签署后交发包人、承包人方能有效。</w:t>
      </w:r>
    </w:p>
    <w:p w14:paraId="069DC5AE">
      <w:pPr>
        <w:spacing w:line="360" w:lineRule="auto"/>
        <w:ind w:firstLine="480" w:firstLineChars="200"/>
        <w:rPr>
          <w:rFonts w:hint="eastAsia" w:ascii="宋体" w:hAnsi="宋体"/>
          <w:color w:val="auto"/>
          <w:sz w:val="24"/>
        </w:rPr>
      </w:pPr>
      <w:r>
        <w:rPr>
          <w:rFonts w:hint="eastAsia" w:ascii="宋体" w:hAnsi="宋体"/>
          <w:color w:val="auto"/>
          <w:sz w:val="24"/>
        </w:rPr>
        <w:t>8.2分包人项目负责人依据合同、发包人认可的施工组织设计及监理人、承包人、发包人现场指令组织施工。分包人项目负责人应正确处理紧急情况，最大限度保证人员生命和工程、财产安全，并及时向项目监理单位、承包人、发包人项目负责人报告。</w:t>
      </w:r>
    </w:p>
    <w:p w14:paraId="6DB54E9E">
      <w:pPr>
        <w:spacing w:line="360" w:lineRule="auto"/>
        <w:ind w:firstLine="480" w:firstLineChars="200"/>
        <w:rPr>
          <w:rFonts w:hint="eastAsia" w:ascii="宋体" w:hAnsi="宋体"/>
          <w:color w:val="auto"/>
          <w:sz w:val="24"/>
        </w:rPr>
      </w:pPr>
      <w:r>
        <w:rPr>
          <w:rFonts w:hint="eastAsia" w:ascii="宋体" w:hAnsi="宋体"/>
          <w:color w:val="auto"/>
          <w:sz w:val="24"/>
        </w:rPr>
        <w:t>8.3分包人项目负责人应专职在岗，不得擅自离岗，不得兼任其他项目任何职务。分包人如需更换项目负责人，应提前7天以书面形式通知承包人、发包人，并征得承包人、发包人同意。后任履行合同文件约定的前任的职权，履行前任的义务。发包人不允许分包人项目负责人易人的，分包人不得易人。分包人未经承包人、发包人允许擅自更换负责人的，承包人、发包人有权向分包人收取100,000.00元/人次的违约金。</w:t>
      </w:r>
    </w:p>
    <w:p w14:paraId="5F95FC42">
      <w:pPr>
        <w:spacing w:line="360" w:lineRule="auto"/>
        <w:ind w:firstLine="480" w:firstLineChars="200"/>
        <w:rPr>
          <w:rFonts w:hint="eastAsia" w:ascii="宋体" w:hAnsi="宋体"/>
          <w:color w:val="auto"/>
          <w:sz w:val="24"/>
        </w:rPr>
      </w:pPr>
      <w:r>
        <w:rPr>
          <w:rFonts w:hint="eastAsia" w:ascii="宋体" w:hAnsi="宋体"/>
          <w:color w:val="auto"/>
          <w:sz w:val="24"/>
        </w:rPr>
        <w:t>8.4发包人、承包人认为分包人项目负责人不称职或无足够能力代表分包人履行合同义务时，发包人、承包人有权要求分包人更换项目负责人，每更换一次，分包人需向发包人、承包人支付违约金10,000.00元。分包人在接到书面通知后三天内用经发包人、承包人认可的人员完成更换。否则，每推迟一天，分包人需向发包人、承包人支付违约金3,000.00元。</w:t>
      </w:r>
    </w:p>
    <w:p w14:paraId="17FB495E">
      <w:pPr>
        <w:spacing w:line="360" w:lineRule="auto"/>
        <w:ind w:firstLine="480" w:firstLineChars="200"/>
        <w:rPr>
          <w:rFonts w:hint="eastAsia" w:ascii="宋体" w:hAnsi="宋体"/>
          <w:color w:val="auto"/>
          <w:sz w:val="24"/>
        </w:rPr>
      </w:pPr>
      <w:r>
        <w:rPr>
          <w:rFonts w:hint="eastAsia" w:ascii="宋体" w:hAnsi="宋体"/>
          <w:color w:val="auto"/>
          <w:sz w:val="24"/>
        </w:rPr>
        <w:t>8.5分包人项目管理人员在所辖工程施工期间，均须专职在岗，不得兼任其它项目任何职务。分包人更换管理人员，须提前7天书面上报发包人、承包人同意方可执行。分包人项目管理人员兼任其它项目任何职务或未经发包人允许而调换的，每违约一项或一人，需向发包人支付违约金5,000.00元。</w:t>
      </w:r>
    </w:p>
    <w:p w14:paraId="1E3A6960">
      <w:pPr>
        <w:spacing w:line="360" w:lineRule="auto"/>
        <w:ind w:firstLine="480" w:firstLineChars="200"/>
        <w:rPr>
          <w:rFonts w:hint="eastAsia" w:ascii="宋体" w:hAnsi="宋体"/>
          <w:color w:val="auto"/>
          <w:sz w:val="24"/>
        </w:rPr>
      </w:pPr>
      <w:r>
        <w:rPr>
          <w:rFonts w:hint="eastAsia" w:ascii="宋体" w:hAnsi="宋体"/>
          <w:color w:val="auto"/>
          <w:sz w:val="24"/>
        </w:rPr>
        <w:t>8.6发包人、承包人有权要求分包人调换发包人认为不适合于在本项目工作的分包人项目管理人员。分包人以下人员，经发包人、承包人要求，须在48小时内调离本工程范围，同时，分包人应在48小时内用经发包人批准的合格人员代替调离的任何人员。分包人未按要求调离管理人员的，每天每人次支付违约金3,000.00元。</w:t>
      </w:r>
    </w:p>
    <w:p w14:paraId="41E953A1">
      <w:pPr>
        <w:spacing w:line="360" w:lineRule="auto"/>
        <w:ind w:firstLine="480" w:firstLineChars="200"/>
        <w:rPr>
          <w:rFonts w:hint="eastAsia" w:ascii="宋体" w:hAnsi="宋体"/>
          <w:color w:val="auto"/>
          <w:sz w:val="24"/>
        </w:rPr>
      </w:pPr>
      <w:r>
        <w:rPr>
          <w:rFonts w:hint="eastAsia" w:ascii="宋体" w:hAnsi="宋体"/>
          <w:color w:val="auto"/>
          <w:sz w:val="24"/>
        </w:rPr>
        <w:t>8.6.1发包人、承包人确认无法胜任工作者，包括对分部分项工程进度及施工质量达不到合同要求负有责任的施工人员、不熟悉熟练本专业工作的施工人员、工作责任心不强的施工人员等；</w:t>
      </w:r>
    </w:p>
    <w:p w14:paraId="2F3A1378">
      <w:pPr>
        <w:spacing w:line="360" w:lineRule="auto"/>
        <w:ind w:firstLine="480" w:firstLineChars="200"/>
        <w:rPr>
          <w:rFonts w:hint="eastAsia" w:ascii="宋体" w:hAnsi="宋体"/>
          <w:color w:val="auto"/>
          <w:sz w:val="24"/>
        </w:rPr>
      </w:pPr>
      <w:r>
        <w:rPr>
          <w:rFonts w:hint="eastAsia" w:ascii="宋体" w:hAnsi="宋体"/>
          <w:color w:val="auto"/>
          <w:sz w:val="24"/>
        </w:rPr>
        <w:t>8.6.2不能积极配合发包人、承包人正常工作（包括销售）者；</w:t>
      </w:r>
    </w:p>
    <w:p w14:paraId="62099D1C">
      <w:pPr>
        <w:spacing w:line="360" w:lineRule="auto"/>
        <w:ind w:firstLine="480" w:firstLineChars="200"/>
        <w:rPr>
          <w:rFonts w:hint="eastAsia" w:ascii="宋体" w:hAnsi="宋体"/>
          <w:color w:val="auto"/>
          <w:sz w:val="24"/>
        </w:rPr>
      </w:pPr>
      <w:r>
        <w:rPr>
          <w:rFonts w:hint="eastAsia" w:ascii="宋体" w:hAnsi="宋体"/>
          <w:color w:val="auto"/>
          <w:sz w:val="24"/>
        </w:rPr>
        <w:t>8.6.3违反发包人或分包人工地现场管理规定者；</w:t>
      </w:r>
    </w:p>
    <w:p w14:paraId="25DD360E">
      <w:pPr>
        <w:spacing w:line="360" w:lineRule="auto"/>
        <w:ind w:firstLine="480" w:firstLineChars="200"/>
        <w:rPr>
          <w:rFonts w:hint="eastAsia" w:ascii="宋体" w:hAnsi="宋体"/>
          <w:color w:val="auto"/>
          <w:sz w:val="24"/>
        </w:rPr>
      </w:pPr>
      <w:r>
        <w:rPr>
          <w:rFonts w:hint="eastAsia" w:ascii="宋体" w:hAnsi="宋体"/>
          <w:color w:val="auto"/>
          <w:sz w:val="24"/>
        </w:rPr>
        <w:t>8.6.4无证上岗者（适用于按规定必须有上岗证者）；</w:t>
      </w:r>
    </w:p>
    <w:p w14:paraId="326F8CBB">
      <w:pPr>
        <w:spacing w:line="360" w:lineRule="auto"/>
        <w:ind w:firstLine="480" w:firstLineChars="200"/>
        <w:rPr>
          <w:rFonts w:hint="eastAsia" w:ascii="宋体" w:hAnsi="宋体"/>
          <w:color w:val="auto"/>
          <w:sz w:val="24"/>
        </w:rPr>
      </w:pPr>
      <w:r>
        <w:rPr>
          <w:rFonts w:hint="eastAsia" w:ascii="宋体" w:hAnsi="宋体"/>
          <w:color w:val="auto"/>
          <w:sz w:val="24"/>
        </w:rPr>
        <w:t>8.6.5与本合同规定名册不符者；</w:t>
      </w:r>
    </w:p>
    <w:p w14:paraId="7C76AD02">
      <w:pPr>
        <w:spacing w:line="360" w:lineRule="auto"/>
        <w:ind w:firstLine="480" w:firstLineChars="200"/>
        <w:rPr>
          <w:rFonts w:hint="eastAsia" w:ascii="宋体" w:hAnsi="宋体"/>
          <w:color w:val="auto"/>
          <w:sz w:val="24"/>
        </w:rPr>
      </w:pPr>
      <w:r>
        <w:rPr>
          <w:rFonts w:hint="eastAsia" w:ascii="宋体" w:hAnsi="宋体"/>
          <w:color w:val="auto"/>
          <w:sz w:val="24"/>
        </w:rPr>
        <w:t>8.6.6与本工程施工无关的人员。</w:t>
      </w:r>
    </w:p>
    <w:p w14:paraId="4870D8B0">
      <w:pPr>
        <w:pStyle w:val="101"/>
        <w:spacing w:before="0"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9承包人工作</w:t>
      </w:r>
    </w:p>
    <w:p w14:paraId="4C40F783">
      <w:pPr>
        <w:spacing w:line="360" w:lineRule="auto"/>
        <w:ind w:firstLine="480" w:firstLineChars="200"/>
        <w:rPr>
          <w:rFonts w:hint="eastAsia" w:ascii="宋体" w:hAnsi="宋体"/>
          <w:color w:val="auto"/>
          <w:sz w:val="24"/>
        </w:rPr>
      </w:pPr>
      <w:r>
        <w:rPr>
          <w:rFonts w:hint="eastAsia" w:ascii="宋体" w:hAnsi="宋体"/>
          <w:color w:val="auto"/>
          <w:sz w:val="24"/>
        </w:rPr>
        <w:t>9.1为保证进度、质量、绿色施工安全防护措施、销售配合等，承包人有权对所有相关事项发出指令进行变更或调整，包括但不限于：对设计图纸进行变更、调整工程量、调整施工进度、顺序和工艺、施工现场布置等。</w:t>
      </w:r>
    </w:p>
    <w:p w14:paraId="73642FC2">
      <w:pPr>
        <w:spacing w:line="360" w:lineRule="auto"/>
        <w:ind w:firstLine="480" w:firstLineChars="200"/>
        <w:rPr>
          <w:rFonts w:hint="eastAsia" w:ascii="宋体" w:hAnsi="宋体"/>
          <w:color w:val="auto"/>
          <w:sz w:val="24"/>
        </w:rPr>
      </w:pPr>
      <w:r>
        <w:rPr>
          <w:rFonts w:hint="eastAsia" w:ascii="宋体" w:hAnsi="宋体"/>
          <w:color w:val="auto"/>
          <w:sz w:val="24"/>
        </w:rPr>
        <w:t>9.2如分包人不按合同要求或发包人指令进行施工，承包人有权要求分包人暂停施工，待整改完毕后报承包人、发包人和监理验收通过后方可复工，由此造成的工期延误及经济损失由分包人负责。</w:t>
      </w:r>
    </w:p>
    <w:p w14:paraId="65891724">
      <w:pPr>
        <w:spacing w:line="360" w:lineRule="auto"/>
        <w:ind w:firstLine="480" w:firstLineChars="200"/>
        <w:rPr>
          <w:rFonts w:hint="eastAsia" w:ascii="宋体" w:hAnsi="宋体"/>
          <w:color w:val="auto"/>
          <w:sz w:val="24"/>
        </w:rPr>
      </w:pPr>
      <w:r>
        <w:rPr>
          <w:rFonts w:hint="eastAsia" w:ascii="宋体" w:hAnsi="宋体"/>
          <w:color w:val="auto"/>
          <w:sz w:val="24"/>
        </w:rPr>
        <w:t>9.3承包人有权直接随时向分包人发出任何为达到施工、竣工或保修目的的 图纸或指令，分包人应遵照执行并受其约束。</w:t>
      </w:r>
    </w:p>
    <w:p w14:paraId="5749AF0C">
      <w:pPr>
        <w:spacing w:line="360" w:lineRule="auto"/>
        <w:ind w:firstLine="480" w:firstLineChars="200"/>
        <w:rPr>
          <w:rFonts w:hint="eastAsia" w:ascii="宋体" w:hAnsi="宋体"/>
          <w:color w:val="auto"/>
          <w:sz w:val="24"/>
        </w:rPr>
      </w:pPr>
      <w:r>
        <w:rPr>
          <w:rFonts w:hint="eastAsia" w:ascii="宋体" w:hAnsi="宋体"/>
          <w:color w:val="auto"/>
          <w:sz w:val="24"/>
        </w:rPr>
        <w:t>9.4承包人完成以下工作：</w:t>
      </w:r>
    </w:p>
    <w:p w14:paraId="40CD3993">
      <w:pPr>
        <w:spacing w:line="360" w:lineRule="auto"/>
        <w:ind w:firstLine="480" w:firstLineChars="200"/>
        <w:rPr>
          <w:rFonts w:hint="eastAsia" w:ascii="宋体" w:hAnsi="宋体"/>
          <w:color w:val="auto"/>
          <w:sz w:val="24"/>
        </w:rPr>
      </w:pPr>
      <w:r>
        <w:rPr>
          <w:rFonts w:ascii="宋体" w:hAnsi="宋体"/>
          <w:color w:val="auto"/>
          <w:sz w:val="24"/>
        </w:rPr>
        <w:t>1</w:t>
      </w:r>
      <w:r>
        <w:rPr>
          <w:rFonts w:hint="eastAsia" w:ascii="宋体" w:hAnsi="宋体"/>
          <w:color w:val="auto"/>
          <w:sz w:val="24"/>
        </w:rPr>
        <w:t>）在分包人应先行充分审图的前提下，发包人组织承包人、分包人和设计人 进行图纸会审及设计交底。设计交底后，分包人应当继续审查相关图纸中可能存 在的不符合法律规定、适用标准、施工规范的任何错误、冲突，并在专用条款约 定的时间内以书面方式报承包人、发包人及监理人。</w:t>
      </w:r>
    </w:p>
    <w:p w14:paraId="1C268A8E">
      <w:pPr>
        <w:spacing w:line="360" w:lineRule="auto"/>
        <w:ind w:firstLine="480" w:firstLineChars="200"/>
        <w:rPr>
          <w:rFonts w:hint="eastAsia" w:ascii="宋体" w:hAnsi="宋体"/>
          <w:color w:val="auto"/>
          <w:sz w:val="24"/>
        </w:rPr>
      </w:pPr>
      <w:r>
        <w:rPr>
          <w:rFonts w:ascii="宋体" w:hAnsi="宋体"/>
          <w:color w:val="auto"/>
          <w:sz w:val="24"/>
        </w:rPr>
        <w:t>2</w:t>
      </w:r>
      <w:r>
        <w:rPr>
          <w:rFonts w:hint="eastAsia" w:ascii="宋体" w:hAnsi="宋体"/>
          <w:color w:val="auto"/>
          <w:sz w:val="24"/>
        </w:rPr>
        <w:t>）及时支付合同款项。</w:t>
      </w:r>
    </w:p>
    <w:p w14:paraId="0D9E2E60">
      <w:pPr>
        <w:spacing w:line="360" w:lineRule="auto"/>
        <w:ind w:firstLine="480" w:firstLineChars="200"/>
        <w:rPr>
          <w:rFonts w:hint="eastAsia" w:ascii="宋体" w:hAnsi="宋体"/>
          <w:color w:val="auto"/>
          <w:sz w:val="24"/>
        </w:rPr>
      </w:pPr>
      <w:r>
        <w:rPr>
          <w:rFonts w:ascii="宋体" w:hAnsi="宋体"/>
          <w:color w:val="auto"/>
          <w:sz w:val="24"/>
        </w:rPr>
        <w:t>3</w:t>
      </w:r>
      <w:r>
        <w:rPr>
          <w:rFonts w:hint="eastAsia" w:ascii="宋体" w:hAnsi="宋体"/>
          <w:color w:val="auto"/>
          <w:sz w:val="24"/>
        </w:rPr>
        <w:t>）其他由承包人完成的工作在专用条款中约定。</w:t>
      </w:r>
    </w:p>
    <w:p w14:paraId="0865C29D">
      <w:pPr>
        <w:spacing w:line="360" w:lineRule="auto"/>
        <w:ind w:firstLine="480" w:firstLineChars="200"/>
        <w:rPr>
          <w:rFonts w:hint="eastAsia" w:ascii="宋体" w:hAnsi="宋体"/>
          <w:color w:val="auto"/>
          <w:sz w:val="24"/>
        </w:rPr>
      </w:pPr>
      <w:r>
        <w:rPr>
          <w:rFonts w:hint="eastAsia" w:ascii="宋体" w:hAnsi="宋体"/>
          <w:color w:val="auto"/>
          <w:sz w:val="24"/>
        </w:rPr>
        <w:t>9.5施工所需水、电、电讯线路说明：</w:t>
      </w:r>
    </w:p>
    <w:p w14:paraId="42E7BB2E">
      <w:pPr>
        <w:spacing w:line="360" w:lineRule="auto"/>
        <w:ind w:firstLine="480" w:firstLineChars="200"/>
        <w:rPr>
          <w:rFonts w:hint="eastAsia" w:ascii="宋体" w:hAnsi="宋体"/>
          <w:color w:val="auto"/>
          <w:sz w:val="24"/>
        </w:rPr>
      </w:pPr>
      <w:r>
        <w:rPr>
          <w:rFonts w:ascii="宋体" w:hAnsi="宋体"/>
          <w:color w:val="auto"/>
          <w:sz w:val="24"/>
        </w:rPr>
        <w:t>1)</w:t>
      </w:r>
      <w:r>
        <w:rPr>
          <w:rFonts w:hint="eastAsia" w:ascii="宋体" w:hAnsi="宋体"/>
          <w:color w:val="auto"/>
          <w:sz w:val="24"/>
        </w:rPr>
        <w:t>施工所需水、电按专用条款中相关要求提供。</w:t>
      </w:r>
    </w:p>
    <w:p w14:paraId="4F04ABC0">
      <w:pPr>
        <w:spacing w:line="360" w:lineRule="auto"/>
        <w:ind w:firstLine="480" w:firstLineChars="200"/>
        <w:rPr>
          <w:rFonts w:hint="eastAsia" w:ascii="宋体" w:hAnsi="宋体"/>
          <w:color w:val="auto"/>
          <w:sz w:val="24"/>
        </w:rPr>
      </w:pPr>
      <w:r>
        <w:rPr>
          <w:rFonts w:ascii="宋体" w:hAnsi="宋体"/>
          <w:color w:val="auto"/>
          <w:sz w:val="24"/>
        </w:rPr>
        <w:t>2)</w:t>
      </w:r>
      <w:r>
        <w:rPr>
          <w:rFonts w:hint="eastAsia" w:ascii="宋体" w:hAnsi="宋体"/>
          <w:color w:val="auto"/>
          <w:sz w:val="24"/>
        </w:rPr>
        <w:t>通讯线路由分包人自行解决并自行承担相关费用。</w:t>
      </w:r>
    </w:p>
    <w:p w14:paraId="013DCF01">
      <w:pPr>
        <w:spacing w:line="360" w:lineRule="auto"/>
        <w:ind w:firstLine="480" w:firstLineChars="200"/>
        <w:rPr>
          <w:rFonts w:hint="eastAsia" w:ascii="宋体" w:hAnsi="宋体"/>
          <w:color w:val="auto"/>
          <w:sz w:val="24"/>
        </w:rPr>
      </w:pPr>
      <w:r>
        <w:rPr>
          <w:rFonts w:hint="eastAsia" w:ascii="宋体" w:hAnsi="宋体"/>
          <w:color w:val="auto"/>
          <w:sz w:val="24"/>
        </w:rPr>
        <w:t>9.6承包人委托分包人办理的具体工作内容及费用由合同当事人双方在专用 条款内进行约定。</w:t>
      </w:r>
    </w:p>
    <w:p w14:paraId="2C047ABA">
      <w:pPr>
        <w:pStyle w:val="101"/>
        <w:spacing w:before="0" w:line="360" w:lineRule="auto"/>
        <w:ind w:firstLine="480" w:firstLineChars="200"/>
        <w:rPr>
          <w:rFonts w:hint="eastAsia" w:asciiTheme="minorEastAsia" w:hAnsiTheme="minorEastAsia" w:eastAsiaTheme="minorEastAsia" w:cstheme="minorEastAsia"/>
          <w:color w:val="auto"/>
          <w:sz w:val="24"/>
          <w:szCs w:val="24"/>
        </w:rPr>
      </w:pPr>
      <w:bookmarkStart w:id="282" w:name="_Toc32111"/>
      <w:bookmarkStart w:id="283" w:name="_Toc14884"/>
      <w:bookmarkStart w:id="284" w:name="_Toc3793"/>
      <w:bookmarkStart w:id="285" w:name="_Toc32471"/>
      <w:r>
        <w:rPr>
          <w:rFonts w:hint="eastAsia" w:asciiTheme="minorEastAsia" w:hAnsiTheme="minorEastAsia" w:eastAsiaTheme="minorEastAsia" w:cstheme="minorEastAsia"/>
          <w:color w:val="auto"/>
          <w:sz w:val="24"/>
          <w:szCs w:val="24"/>
        </w:rPr>
        <w:t>10  分包人工作：</w:t>
      </w:r>
      <w:bookmarkEnd w:id="282"/>
      <w:bookmarkEnd w:id="283"/>
      <w:bookmarkEnd w:id="284"/>
      <w:bookmarkEnd w:id="285"/>
    </w:p>
    <w:p w14:paraId="3513D5B6">
      <w:pPr>
        <w:spacing w:line="360" w:lineRule="auto"/>
        <w:ind w:firstLine="480" w:firstLineChars="200"/>
        <w:rPr>
          <w:rFonts w:hint="eastAsia" w:ascii="宋体" w:hAnsi="宋体"/>
          <w:color w:val="auto"/>
          <w:sz w:val="24"/>
        </w:rPr>
      </w:pPr>
      <w:r>
        <w:rPr>
          <w:rFonts w:hint="eastAsia" w:ascii="宋体" w:hAnsi="宋体"/>
          <w:color w:val="auto"/>
          <w:sz w:val="24"/>
        </w:rPr>
        <w:t>10.1分包人按约定的内容和时间完成以下工作：</w:t>
      </w:r>
    </w:p>
    <w:p w14:paraId="54FA7C9C">
      <w:pPr>
        <w:spacing w:line="360" w:lineRule="auto"/>
        <w:ind w:firstLine="480" w:firstLineChars="200"/>
        <w:rPr>
          <w:rFonts w:hint="eastAsia" w:ascii="宋体" w:hAnsi="宋体"/>
          <w:color w:val="auto"/>
          <w:sz w:val="24"/>
        </w:rPr>
      </w:pPr>
      <w:r>
        <w:rPr>
          <w:rFonts w:hint="eastAsia" w:ascii="宋体" w:hAnsi="宋体"/>
          <w:color w:val="auto"/>
          <w:sz w:val="24"/>
        </w:rPr>
        <w:t>10.1.1应按照合同设计、实施和完成工程，并修补工程中的任何缺陷。完成后工程应能满足合同规定的工程预期目的。</w:t>
      </w:r>
    </w:p>
    <w:p w14:paraId="288B502E">
      <w:pPr>
        <w:spacing w:line="360" w:lineRule="auto"/>
        <w:ind w:firstLine="480" w:firstLineChars="200"/>
        <w:rPr>
          <w:rFonts w:hint="eastAsia" w:ascii="宋体" w:hAnsi="宋体"/>
          <w:color w:val="auto"/>
          <w:sz w:val="24"/>
        </w:rPr>
      </w:pPr>
      <w:r>
        <w:rPr>
          <w:rFonts w:hint="eastAsia" w:ascii="宋体" w:hAnsi="宋体"/>
          <w:color w:val="auto"/>
          <w:sz w:val="24"/>
        </w:rPr>
        <w:t>10.1.2应提供合同规定的设备和文件，以及分包人设计、施工、竣工和质量保修阶段所需的所有临时性或永久性的分包人工作人员、货物、消耗品及其它物品和服务。</w:t>
      </w:r>
    </w:p>
    <w:p w14:paraId="038FB095">
      <w:pPr>
        <w:spacing w:line="360" w:lineRule="auto"/>
        <w:ind w:firstLine="480" w:firstLineChars="200"/>
        <w:rPr>
          <w:rFonts w:hint="eastAsia" w:ascii="宋体" w:hAnsi="宋体"/>
          <w:color w:val="auto"/>
          <w:sz w:val="24"/>
        </w:rPr>
      </w:pPr>
      <w:r>
        <w:rPr>
          <w:rFonts w:hint="eastAsia" w:ascii="宋体" w:hAnsi="宋体"/>
          <w:color w:val="auto"/>
          <w:sz w:val="24"/>
        </w:rPr>
        <w:t>10.1.3对本工程所有现场作业、所有施工方法和全部工程的完备性、稳定性和安全性负责。</w:t>
      </w:r>
    </w:p>
    <w:p w14:paraId="3A75FCA0">
      <w:pPr>
        <w:spacing w:line="360" w:lineRule="auto"/>
        <w:ind w:firstLine="480" w:firstLineChars="200"/>
        <w:rPr>
          <w:rFonts w:hint="eastAsia" w:ascii="宋体" w:hAnsi="宋体"/>
          <w:color w:val="auto"/>
          <w:sz w:val="24"/>
        </w:rPr>
      </w:pPr>
      <w:r>
        <w:rPr>
          <w:rFonts w:hint="eastAsia" w:ascii="宋体" w:hAnsi="宋体"/>
          <w:color w:val="auto"/>
          <w:sz w:val="24"/>
        </w:rPr>
        <w:t>10.1.4应提前至少21天，将任何工程设备或每项其它主要货物到场的日期和数量通知发包人。</w:t>
      </w:r>
    </w:p>
    <w:p w14:paraId="5B695E50">
      <w:pPr>
        <w:spacing w:line="360" w:lineRule="auto"/>
        <w:ind w:firstLine="480" w:firstLineChars="200"/>
        <w:rPr>
          <w:rFonts w:hint="eastAsia" w:ascii="宋体" w:hAnsi="宋体"/>
          <w:color w:val="auto"/>
          <w:sz w:val="24"/>
        </w:rPr>
      </w:pPr>
      <w:r>
        <w:rPr>
          <w:rFonts w:hint="eastAsia" w:ascii="宋体" w:hAnsi="宋体"/>
          <w:color w:val="auto"/>
          <w:sz w:val="24"/>
        </w:rPr>
        <w:t>10.1.5负责工程需要的所有货物和其它物品的包装、装货、运输、接收、卸货、存储和保护。应保障且保持发包人免受因货物运输引起的所有损害赔偿费、损失和费用（包括法律费用和开支）的支出，并应协商和支付由于货物运输引起的所有索赔。</w:t>
      </w:r>
    </w:p>
    <w:p w14:paraId="74541B3F">
      <w:pPr>
        <w:spacing w:line="360" w:lineRule="auto"/>
        <w:ind w:firstLine="480" w:firstLineChars="200"/>
        <w:rPr>
          <w:rFonts w:hint="eastAsia" w:ascii="宋体" w:hAnsi="宋体"/>
          <w:color w:val="auto"/>
          <w:sz w:val="24"/>
        </w:rPr>
      </w:pPr>
      <w:r>
        <w:rPr>
          <w:rFonts w:hint="eastAsia" w:ascii="宋体" w:hAnsi="宋体"/>
          <w:color w:val="auto"/>
          <w:sz w:val="24"/>
        </w:rPr>
        <w:t>10.1.6分包人开工前应对施工现场及其周围环境进行调查，并对发包人提供的相关现场资料进行核实；场内外运输道路由分包人负责；</w:t>
      </w:r>
    </w:p>
    <w:p w14:paraId="59A62736">
      <w:pPr>
        <w:spacing w:line="360" w:lineRule="auto"/>
        <w:ind w:firstLine="480" w:firstLineChars="200"/>
        <w:rPr>
          <w:rFonts w:hint="eastAsia" w:ascii="宋体" w:hAnsi="宋体"/>
          <w:color w:val="auto"/>
          <w:sz w:val="24"/>
        </w:rPr>
      </w:pPr>
      <w:r>
        <w:rPr>
          <w:rFonts w:hint="eastAsia" w:ascii="宋体" w:hAnsi="宋体"/>
          <w:color w:val="auto"/>
          <w:sz w:val="24"/>
        </w:rPr>
        <w:t>10.1.7在开工前10天完成优化设计（如果有）、材料设备采购、施工组织设计和工程总体进度计划的编制并经发包人和监理单位审查批准后方可开工，同时，应将人员、材料、设备进场计划报送发包人。</w:t>
      </w:r>
    </w:p>
    <w:p w14:paraId="563B2F0A">
      <w:pPr>
        <w:spacing w:line="360" w:lineRule="auto"/>
        <w:ind w:firstLine="480" w:firstLineChars="200"/>
        <w:rPr>
          <w:rFonts w:hint="eastAsia" w:ascii="宋体" w:hAnsi="宋体"/>
          <w:color w:val="auto"/>
          <w:sz w:val="24"/>
        </w:rPr>
      </w:pPr>
      <w:r>
        <w:rPr>
          <w:rFonts w:hint="eastAsia" w:ascii="宋体" w:hAnsi="宋体"/>
          <w:color w:val="auto"/>
          <w:sz w:val="24"/>
        </w:rPr>
        <w:t>10.1.8项目负责人及相关人员按时参加每周工作例会，并须在例会前向发包人提交本周已完工程进度统计报表及下周工程进度计划；每月25日前向发包人提交本月已完工程进度统计报表及次月工程进度计划、人员和资金计划；向发包人提供年、月度工程进度计划及相应进度统计报表。</w:t>
      </w:r>
    </w:p>
    <w:p w14:paraId="3788661B">
      <w:pPr>
        <w:spacing w:line="360" w:lineRule="auto"/>
        <w:ind w:firstLine="480" w:firstLineChars="200"/>
        <w:rPr>
          <w:rFonts w:hint="eastAsia" w:ascii="宋体" w:hAnsi="宋体"/>
          <w:color w:val="auto"/>
          <w:sz w:val="24"/>
        </w:rPr>
      </w:pPr>
      <w:r>
        <w:rPr>
          <w:rFonts w:hint="eastAsia" w:ascii="宋体" w:hAnsi="宋体"/>
          <w:color w:val="auto"/>
          <w:sz w:val="24"/>
        </w:rPr>
        <w:t>10.1.9遵守政府主管部门对施工场地交通、施工噪音以及和安全生产有关的管理规定，按规定办理有关手续，并以书面形式知会发包人、监理单位，费用由分包人承担；</w:t>
      </w:r>
    </w:p>
    <w:p w14:paraId="06C1DAA0">
      <w:pPr>
        <w:spacing w:line="360" w:lineRule="auto"/>
        <w:ind w:firstLine="480" w:firstLineChars="200"/>
        <w:rPr>
          <w:rFonts w:hint="eastAsia" w:ascii="宋体" w:hAnsi="宋体"/>
          <w:color w:val="auto"/>
          <w:sz w:val="24"/>
        </w:rPr>
      </w:pPr>
      <w:r>
        <w:rPr>
          <w:rFonts w:hint="eastAsia" w:ascii="宋体" w:hAnsi="宋体"/>
          <w:color w:val="auto"/>
          <w:sz w:val="24"/>
        </w:rPr>
        <w:t>10.1.10严格遵守有关环境保护法律法规，并严格按照环境检查审核要求，加强施工现场的环境管理，在施工过程中严格落实粉尘、废水等污染防治措施及生态保护、水土保持措施。并且由此发生的费用及罚款由分包人负责；</w:t>
      </w:r>
    </w:p>
    <w:p w14:paraId="55ECE42C">
      <w:pPr>
        <w:spacing w:line="360" w:lineRule="auto"/>
        <w:ind w:firstLine="480" w:firstLineChars="200"/>
        <w:rPr>
          <w:rFonts w:hint="eastAsia" w:ascii="宋体" w:hAnsi="宋体"/>
          <w:color w:val="auto"/>
          <w:sz w:val="24"/>
        </w:rPr>
      </w:pPr>
      <w:r>
        <w:rPr>
          <w:rFonts w:hint="eastAsia" w:ascii="宋体" w:hAnsi="宋体"/>
          <w:color w:val="auto"/>
          <w:sz w:val="24"/>
        </w:rPr>
        <w:t>10.1.11保证施工场地清洁符合环境卫生管理的有关规定，交工前清理现场达到约定的要求，承担因自身原因违反相关规定造成的损失和罚款；</w:t>
      </w:r>
    </w:p>
    <w:p w14:paraId="7BFA40BA">
      <w:pPr>
        <w:spacing w:line="360" w:lineRule="auto"/>
        <w:ind w:firstLine="480" w:firstLineChars="200"/>
        <w:rPr>
          <w:rFonts w:hint="eastAsia" w:ascii="宋体" w:hAnsi="宋体"/>
          <w:color w:val="auto"/>
          <w:sz w:val="24"/>
        </w:rPr>
      </w:pPr>
      <w:r>
        <w:rPr>
          <w:rFonts w:hint="eastAsia" w:ascii="宋体" w:hAnsi="宋体"/>
          <w:color w:val="auto"/>
          <w:sz w:val="24"/>
        </w:rPr>
        <w:t>10.1.12保证工程施工现场及附近的人员、建(构)筑物、原有管线的安全。分包人应认真采取施工安全措施，确保其施工现场内的人员、设备和工程的安全，防止工地附近建筑物和人员遭受损害，分包人未遵守本款规定造成责任与损失由分包人承担；</w:t>
      </w:r>
    </w:p>
    <w:p w14:paraId="4A920A1E">
      <w:pPr>
        <w:spacing w:line="360" w:lineRule="auto"/>
        <w:ind w:firstLine="480" w:firstLineChars="200"/>
        <w:rPr>
          <w:rFonts w:hint="eastAsia" w:ascii="宋体" w:hAnsi="宋体"/>
          <w:color w:val="auto"/>
          <w:sz w:val="24"/>
        </w:rPr>
      </w:pPr>
      <w:r>
        <w:rPr>
          <w:rFonts w:hint="eastAsia" w:ascii="宋体" w:hAnsi="宋体"/>
          <w:color w:val="auto"/>
          <w:sz w:val="24"/>
        </w:rPr>
        <w:t>10.1.13接受且配合发包人、监理人和承包人的现场协调。对分包人承包范围内的全部工程的质量、安全、工期、文明施工等负完全责任，对施工现场内的其他单位、人员负文明施工、安全管理责任；对分包人各分包商进行管理和现场统一协调，对分包人分包商的质量、费用、进度、安全文明施工、进度款、资料等负责。</w:t>
      </w:r>
    </w:p>
    <w:p w14:paraId="5F9B0620">
      <w:pPr>
        <w:spacing w:line="360" w:lineRule="auto"/>
        <w:ind w:firstLine="480" w:firstLineChars="200"/>
        <w:rPr>
          <w:rFonts w:hint="eastAsia" w:ascii="宋体" w:hAnsi="宋体"/>
          <w:color w:val="auto"/>
          <w:sz w:val="24"/>
        </w:rPr>
      </w:pPr>
      <w:r>
        <w:rPr>
          <w:rFonts w:hint="eastAsia" w:ascii="宋体" w:hAnsi="宋体"/>
          <w:color w:val="auto"/>
          <w:sz w:val="24"/>
        </w:rPr>
        <w:t>10.1.14做好施工场地地下管线和邻近建筑物、构筑物（包括文物保护建筑）、古树名木的保护工作；</w:t>
      </w:r>
    </w:p>
    <w:p w14:paraId="5946E2AC">
      <w:pPr>
        <w:spacing w:line="360" w:lineRule="auto"/>
        <w:ind w:firstLine="480" w:firstLineChars="200"/>
        <w:rPr>
          <w:rFonts w:hint="eastAsia" w:ascii="宋体" w:hAnsi="宋体"/>
          <w:color w:val="auto"/>
          <w:sz w:val="24"/>
        </w:rPr>
      </w:pPr>
      <w:r>
        <w:rPr>
          <w:rFonts w:hint="eastAsia" w:ascii="宋体" w:hAnsi="宋体"/>
          <w:color w:val="auto"/>
          <w:sz w:val="24"/>
        </w:rPr>
        <w:t>10.1.15施工过程所需一切证件（包括夜间施工证）由分包人及时自行办理，如发生扰民和民扰分包人自行妥善处理并承担由此发生的费用；</w:t>
      </w:r>
    </w:p>
    <w:p w14:paraId="0F72D3A7">
      <w:pPr>
        <w:spacing w:line="360" w:lineRule="auto"/>
        <w:ind w:firstLine="480" w:firstLineChars="200"/>
        <w:rPr>
          <w:rFonts w:hint="eastAsia" w:ascii="宋体" w:hAnsi="宋体"/>
          <w:color w:val="auto"/>
          <w:sz w:val="24"/>
        </w:rPr>
      </w:pPr>
      <w:r>
        <w:rPr>
          <w:rFonts w:hint="eastAsia" w:ascii="宋体" w:hAnsi="宋体"/>
          <w:color w:val="auto"/>
          <w:sz w:val="24"/>
        </w:rPr>
        <w:t>10.1.16配合发包人的销售需要，完成专用条款中约定的配合销售所需追加的工作；</w:t>
      </w:r>
    </w:p>
    <w:p w14:paraId="432E681D">
      <w:pPr>
        <w:spacing w:line="360" w:lineRule="auto"/>
        <w:ind w:firstLine="480" w:firstLineChars="200"/>
        <w:rPr>
          <w:rFonts w:hint="eastAsia" w:ascii="宋体" w:hAnsi="宋体"/>
          <w:color w:val="auto"/>
          <w:sz w:val="24"/>
        </w:rPr>
      </w:pPr>
      <w:r>
        <w:rPr>
          <w:rFonts w:hint="eastAsia" w:ascii="宋体" w:hAnsi="宋体"/>
          <w:color w:val="auto"/>
          <w:sz w:val="24"/>
        </w:rPr>
        <w:t>10.1.17配合监理单位的工作，随时配合监理单位的检查与监督；对监理人提出的要求、指令，应予以实施配合；</w:t>
      </w:r>
    </w:p>
    <w:p w14:paraId="665CEE15">
      <w:pPr>
        <w:spacing w:line="360" w:lineRule="auto"/>
        <w:ind w:firstLine="480" w:firstLineChars="200"/>
        <w:rPr>
          <w:rFonts w:hint="eastAsia" w:ascii="宋体" w:hAnsi="宋体"/>
          <w:color w:val="auto"/>
          <w:sz w:val="24"/>
        </w:rPr>
      </w:pPr>
      <w:r>
        <w:rPr>
          <w:rFonts w:hint="eastAsia" w:ascii="宋体" w:hAnsi="宋体"/>
          <w:color w:val="auto"/>
          <w:sz w:val="24"/>
        </w:rPr>
        <w:t>10.1.18及时参加发包人召开的施工调度会议，严格执行会议纪要的决定，服从调度、服从协调，发扬协作精神与风格，积极与兄弟单位配合；</w:t>
      </w:r>
    </w:p>
    <w:p w14:paraId="16269BC2">
      <w:pPr>
        <w:spacing w:line="360" w:lineRule="auto"/>
        <w:ind w:firstLine="480" w:firstLineChars="200"/>
        <w:rPr>
          <w:rFonts w:hint="eastAsia" w:ascii="宋体" w:hAnsi="宋体"/>
          <w:color w:val="auto"/>
          <w:sz w:val="24"/>
        </w:rPr>
      </w:pPr>
      <w:r>
        <w:rPr>
          <w:rFonts w:hint="eastAsia" w:ascii="宋体" w:hAnsi="宋体"/>
          <w:color w:val="auto"/>
          <w:sz w:val="24"/>
        </w:rPr>
        <w:t>10.1.19负责工程资料的统一收集整理，保证工程各项验收资料的完备性和提供的及时性；</w:t>
      </w:r>
    </w:p>
    <w:p w14:paraId="62322C2E">
      <w:pPr>
        <w:spacing w:line="360" w:lineRule="auto"/>
        <w:ind w:firstLine="480" w:firstLineChars="200"/>
        <w:rPr>
          <w:rFonts w:hint="eastAsia" w:ascii="宋体" w:hAnsi="宋体"/>
          <w:color w:val="auto"/>
          <w:sz w:val="24"/>
        </w:rPr>
      </w:pPr>
      <w:r>
        <w:rPr>
          <w:rFonts w:hint="eastAsia" w:ascii="宋体" w:hAnsi="宋体"/>
          <w:color w:val="auto"/>
          <w:sz w:val="24"/>
        </w:rPr>
        <w:t>10.1.20已竣工工程交付发包人之前，分包人负责工程的保护工作，期间如发生损坏，由分包人负责修复，并承担相应费用；</w:t>
      </w:r>
    </w:p>
    <w:p w14:paraId="39D5BE39">
      <w:pPr>
        <w:spacing w:line="360" w:lineRule="auto"/>
        <w:ind w:firstLine="480" w:firstLineChars="200"/>
        <w:rPr>
          <w:rFonts w:hint="eastAsia" w:ascii="宋体" w:hAnsi="宋体"/>
          <w:color w:val="auto"/>
          <w:sz w:val="24"/>
        </w:rPr>
      </w:pPr>
      <w:r>
        <w:rPr>
          <w:rFonts w:hint="eastAsia" w:ascii="宋体" w:hAnsi="宋体"/>
          <w:color w:val="auto"/>
          <w:sz w:val="24"/>
        </w:rPr>
        <w:t>10.1.21分包人上述工作的具体约定以及应做的其他工作，在专用条款内约定。</w:t>
      </w:r>
    </w:p>
    <w:bookmarkEnd w:id="280"/>
    <w:bookmarkEnd w:id="281"/>
    <w:p w14:paraId="198B2FCF">
      <w:pPr>
        <w:pStyle w:val="105"/>
        <w:spacing w:before="120" w:beforeLines="50" w:line="360" w:lineRule="auto"/>
        <w:ind w:firstLine="482" w:firstLineChars="200"/>
        <w:rPr>
          <w:rFonts w:hint="eastAsia" w:ascii="宋体" w:hAnsi="宋体"/>
          <w:color w:val="auto"/>
          <w:sz w:val="24"/>
          <w:szCs w:val="24"/>
        </w:rPr>
      </w:pPr>
      <w:bookmarkStart w:id="286" w:name="_Toc183424148"/>
      <w:bookmarkStart w:id="287" w:name="_Toc14226"/>
      <w:bookmarkStart w:id="288" w:name="_Toc517273251"/>
      <w:bookmarkStart w:id="289" w:name="_Toc10513"/>
      <w:r>
        <w:rPr>
          <w:rFonts w:hint="eastAsia" w:ascii="宋体" w:hAnsi="宋体"/>
          <w:color w:val="auto"/>
          <w:sz w:val="24"/>
          <w:szCs w:val="24"/>
        </w:rPr>
        <w:t>三、工期</w:t>
      </w:r>
      <w:bookmarkEnd w:id="286"/>
      <w:r>
        <w:rPr>
          <w:rFonts w:hint="eastAsia" w:ascii="宋体" w:hAnsi="宋体"/>
          <w:color w:val="auto"/>
          <w:sz w:val="24"/>
          <w:szCs w:val="24"/>
        </w:rPr>
        <w:t>：</w:t>
      </w:r>
      <w:bookmarkEnd w:id="287"/>
      <w:bookmarkEnd w:id="288"/>
      <w:bookmarkEnd w:id="289"/>
    </w:p>
    <w:p w14:paraId="693E208B">
      <w:pPr>
        <w:pStyle w:val="101"/>
        <w:spacing w:before="0" w:line="360" w:lineRule="auto"/>
        <w:ind w:firstLine="480" w:firstLineChars="200"/>
        <w:rPr>
          <w:rFonts w:hint="eastAsia" w:asciiTheme="minorEastAsia" w:hAnsiTheme="minorEastAsia" w:eastAsiaTheme="minorEastAsia" w:cstheme="minorEastAsia"/>
          <w:color w:val="auto"/>
          <w:sz w:val="24"/>
          <w:szCs w:val="24"/>
        </w:rPr>
      </w:pPr>
      <w:bookmarkStart w:id="290" w:name="_Toc183424149"/>
      <w:bookmarkStart w:id="291" w:name="_Toc1936"/>
      <w:bookmarkStart w:id="292" w:name="_Toc2260"/>
      <w:bookmarkStart w:id="293" w:name="_Toc14301"/>
      <w:bookmarkStart w:id="294" w:name="_Toc29832"/>
      <w:bookmarkStart w:id="295" w:name="_Toc517273252"/>
      <w:bookmarkStart w:id="296" w:name="_Toc183424150"/>
      <w:bookmarkStart w:id="297" w:name="_Toc517273253"/>
      <w:r>
        <w:rPr>
          <w:rFonts w:hint="eastAsia" w:asciiTheme="minorEastAsia" w:hAnsiTheme="minorEastAsia" w:eastAsiaTheme="minorEastAsia" w:cstheme="minorEastAsia"/>
          <w:color w:val="auto"/>
          <w:sz w:val="24"/>
          <w:szCs w:val="24"/>
        </w:rPr>
        <w:t>11  进度计划</w:t>
      </w:r>
      <w:bookmarkEnd w:id="290"/>
      <w:r>
        <w:rPr>
          <w:rFonts w:hint="eastAsia" w:asciiTheme="minorEastAsia" w:hAnsiTheme="minorEastAsia" w:eastAsiaTheme="minorEastAsia" w:cstheme="minorEastAsia"/>
          <w:color w:val="auto"/>
          <w:sz w:val="24"/>
          <w:szCs w:val="24"/>
        </w:rPr>
        <w:t>：</w:t>
      </w:r>
      <w:bookmarkEnd w:id="291"/>
      <w:bookmarkEnd w:id="292"/>
      <w:bookmarkEnd w:id="293"/>
      <w:bookmarkEnd w:id="294"/>
      <w:bookmarkEnd w:id="295"/>
    </w:p>
    <w:p w14:paraId="0F7361E5">
      <w:pPr>
        <w:spacing w:line="360" w:lineRule="auto"/>
        <w:ind w:firstLine="480" w:firstLineChars="200"/>
        <w:rPr>
          <w:rFonts w:hint="eastAsia" w:ascii="宋体" w:hAnsi="宋体"/>
          <w:color w:val="auto"/>
          <w:sz w:val="24"/>
        </w:rPr>
      </w:pPr>
      <w:r>
        <w:rPr>
          <w:rFonts w:hint="eastAsia" w:ascii="宋体" w:hAnsi="宋体"/>
          <w:color w:val="auto"/>
          <w:sz w:val="24"/>
        </w:rPr>
        <w:t>11.1分包人应在开工日期后7天内通过承包人向监理人及发包人提交一式三份详细的优化设计、材料设备采购、施工组织设计和工程总体进度计划，并经发包人和监理单位审查批准后方可开工，同时，应将人员、材料、设备进场计划通过承包人报送发包人。发包人在收到后7天内予以答复确认。分包人按进度计划组织施工，并接受承包人、发包人和监理单位的检查监督。工程进度计划应符合协议书规定的总工期和专用条款中确定的关键节点工期及单项工程工期要求。当原定计划与实际进度或分包人义务不相符时，分包人还应提交一份修订的进度计划。每份进度计划应包括：</w:t>
      </w:r>
    </w:p>
    <w:p w14:paraId="587F4929">
      <w:pPr>
        <w:spacing w:line="360" w:lineRule="auto"/>
        <w:ind w:firstLine="480" w:firstLineChars="200"/>
        <w:rPr>
          <w:rFonts w:hint="eastAsia" w:ascii="宋体" w:hAnsi="宋体"/>
          <w:color w:val="auto"/>
          <w:sz w:val="24"/>
        </w:rPr>
      </w:pPr>
      <w:r>
        <w:rPr>
          <w:rFonts w:hint="eastAsia" w:ascii="宋体" w:hAnsi="宋体"/>
          <w:color w:val="auto"/>
          <w:sz w:val="24"/>
        </w:rPr>
        <w:t>11.1.1计划实施工程的工作顺序，包括工程各主要阶段的预期时间安排；</w:t>
      </w:r>
    </w:p>
    <w:p w14:paraId="262681DD">
      <w:pPr>
        <w:spacing w:line="360" w:lineRule="auto"/>
        <w:ind w:firstLine="480" w:firstLineChars="200"/>
        <w:rPr>
          <w:rFonts w:hint="eastAsia" w:ascii="宋体" w:hAnsi="宋体"/>
          <w:color w:val="auto"/>
          <w:sz w:val="24"/>
        </w:rPr>
      </w:pPr>
      <w:r>
        <w:rPr>
          <w:rFonts w:hint="eastAsia" w:ascii="宋体" w:hAnsi="宋体"/>
          <w:color w:val="auto"/>
          <w:sz w:val="24"/>
        </w:rPr>
        <w:t>11.1.2各项合同规定和工程所需要的检验和试验的顺序和时间安排；</w:t>
      </w:r>
    </w:p>
    <w:p w14:paraId="2E50B834">
      <w:pPr>
        <w:spacing w:line="360" w:lineRule="auto"/>
        <w:ind w:firstLine="480" w:firstLineChars="200"/>
        <w:rPr>
          <w:rFonts w:hint="eastAsia" w:ascii="宋体" w:hAnsi="宋体"/>
          <w:color w:val="auto"/>
          <w:sz w:val="24"/>
        </w:rPr>
      </w:pPr>
      <w:r>
        <w:rPr>
          <w:rFonts w:hint="eastAsia" w:ascii="宋体" w:hAnsi="宋体"/>
          <w:color w:val="auto"/>
          <w:sz w:val="24"/>
        </w:rPr>
        <w:t>11.1.3各主要阶段配备的各级分包人人员和各类型机械设备的数量。</w:t>
      </w:r>
    </w:p>
    <w:p w14:paraId="69B77037">
      <w:pPr>
        <w:spacing w:line="360" w:lineRule="auto"/>
        <w:ind w:firstLine="480" w:firstLineChars="200"/>
        <w:rPr>
          <w:rFonts w:hint="eastAsia" w:ascii="宋体" w:hAnsi="宋体"/>
          <w:color w:val="auto"/>
          <w:sz w:val="24"/>
        </w:rPr>
      </w:pPr>
      <w:r>
        <w:rPr>
          <w:rFonts w:hint="eastAsia" w:ascii="宋体" w:hAnsi="宋体"/>
          <w:color w:val="auto"/>
          <w:sz w:val="24"/>
        </w:rPr>
        <w:t>11.2分包人每周定期向发包人提交本周已完工程进度统计报表及下周工程进度计划。</w:t>
      </w:r>
    </w:p>
    <w:p w14:paraId="3D58D934">
      <w:pPr>
        <w:spacing w:line="360" w:lineRule="auto"/>
        <w:ind w:firstLine="480" w:firstLineChars="200"/>
        <w:rPr>
          <w:rFonts w:hint="eastAsia" w:ascii="宋体" w:hAnsi="宋体"/>
          <w:color w:val="auto"/>
          <w:sz w:val="24"/>
        </w:rPr>
      </w:pPr>
      <w:r>
        <w:rPr>
          <w:rFonts w:hint="eastAsia" w:ascii="宋体" w:hAnsi="宋体"/>
          <w:color w:val="auto"/>
          <w:sz w:val="24"/>
        </w:rPr>
        <w:t>11.3每月25日前，分包人应编制本月度施工进度报告和下月度施工进度计划和资金计划一式两份报送监理人。月施工进度报告至少应包括：</w:t>
      </w:r>
    </w:p>
    <w:p w14:paraId="149176F6">
      <w:pPr>
        <w:spacing w:line="360" w:lineRule="auto"/>
        <w:ind w:firstLine="480" w:firstLineChars="200"/>
        <w:rPr>
          <w:rFonts w:hint="eastAsia" w:ascii="宋体" w:hAnsi="宋体"/>
          <w:color w:val="auto"/>
          <w:sz w:val="24"/>
        </w:rPr>
      </w:pPr>
      <w:r>
        <w:rPr>
          <w:rFonts w:hint="eastAsia" w:ascii="宋体" w:hAnsi="宋体"/>
          <w:color w:val="auto"/>
          <w:sz w:val="24"/>
        </w:rPr>
        <w:t xml:space="preserve">11.3.1采购、货物运达现场、施工、安装、试验、投产准备和试运行等每一阶段进展情况的图表和详细说明、安排情况；材料、设备等的采购和进场情况；现场签证情况和安全文明施工情况；实际进度与计划进度的对比；该月出现的质量事故的次数以及补救措施；以及为弥补工期延误的所采取的措施；分包工程进场计划安排。 </w:t>
      </w:r>
    </w:p>
    <w:p w14:paraId="2B8D7164">
      <w:pPr>
        <w:spacing w:line="360" w:lineRule="auto"/>
        <w:ind w:firstLine="480" w:firstLineChars="200"/>
        <w:rPr>
          <w:rFonts w:hint="eastAsia" w:ascii="宋体" w:hAnsi="宋体"/>
          <w:color w:val="auto"/>
          <w:sz w:val="24"/>
        </w:rPr>
      </w:pPr>
      <w:r>
        <w:rPr>
          <w:rFonts w:hint="eastAsia" w:ascii="宋体" w:hAnsi="宋体"/>
          <w:color w:val="auto"/>
          <w:sz w:val="24"/>
        </w:rPr>
        <w:t>11.3.2反映现场进展情况的照片。</w:t>
      </w:r>
    </w:p>
    <w:p w14:paraId="6C43E1BE">
      <w:pPr>
        <w:spacing w:line="360" w:lineRule="auto"/>
        <w:ind w:firstLine="480" w:firstLineChars="200"/>
        <w:rPr>
          <w:rFonts w:hint="eastAsia" w:ascii="宋体" w:hAnsi="宋体"/>
          <w:color w:val="auto"/>
          <w:sz w:val="24"/>
        </w:rPr>
      </w:pPr>
      <w:r>
        <w:rPr>
          <w:rFonts w:hint="eastAsia" w:ascii="宋体" w:hAnsi="宋体"/>
          <w:color w:val="auto"/>
          <w:sz w:val="24"/>
        </w:rPr>
        <w:t>11.3.3每项主要工程设备和材料的生产，制造商名称、制造地点、进度百分比，以及开始制造（如果有）、分包人检验、试验、发货和运抵现场的计划日期和实际日期。</w:t>
      </w:r>
    </w:p>
    <w:p w14:paraId="03381CC1">
      <w:pPr>
        <w:spacing w:line="360" w:lineRule="auto"/>
        <w:ind w:firstLine="480" w:firstLineChars="200"/>
        <w:rPr>
          <w:rFonts w:hint="eastAsia" w:ascii="宋体" w:hAnsi="宋体"/>
          <w:color w:val="auto"/>
          <w:sz w:val="24"/>
        </w:rPr>
      </w:pPr>
      <w:r>
        <w:rPr>
          <w:rFonts w:hint="eastAsia" w:ascii="宋体" w:hAnsi="宋体"/>
          <w:color w:val="auto"/>
          <w:sz w:val="24"/>
        </w:rPr>
        <w:t>11.3.4材料设备的质量保证文件、试验结果及合格证的副本。</w:t>
      </w:r>
    </w:p>
    <w:p w14:paraId="1AB3CCCA">
      <w:pPr>
        <w:spacing w:line="360" w:lineRule="auto"/>
        <w:ind w:firstLine="480" w:firstLineChars="200"/>
        <w:rPr>
          <w:rFonts w:hint="eastAsia" w:ascii="宋体" w:hAnsi="宋体"/>
          <w:color w:val="auto"/>
          <w:sz w:val="24"/>
        </w:rPr>
      </w:pPr>
      <w:r>
        <w:rPr>
          <w:rFonts w:hint="eastAsia" w:ascii="宋体" w:hAnsi="宋体"/>
          <w:color w:val="auto"/>
          <w:sz w:val="24"/>
        </w:rPr>
        <w:t>11.4工程实际进度滞后于经确认的进度计划时，分包人应按发包人与监理单位的要求提出改进措施，经发包人与监理单位确认后执行。非因发包人原因导致实际进度与进度计划不符，由分包人承担因此发生的费用，并且工期不予顺延。</w:t>
      </w:r>
    </w:p>
    <w:p w14:paraId="7EC42F75">
      <w:pPr>
        <w:spacing w:line="360" w:lineRule="auto"/>
        <w:ind w:firstLine="480" w:firstLineChars="200"/>
        <w:rPr>
          <w:rFonts w:hint="eastAsia" w:ascii="宋体" w:hAnsi="宋体"/>
          <w:color w:val="auto"/>
          <w:sz w:val="24"/>
        </w:rPr>
      </w:pPr>
      <w:r>
        <w:rPr>
          <w:rFonts w:hint="eastAsia" w:ascii="宋体" w:hAnsi="宋体"/>
          <w:color w:val="auto"/>
          <w:sz w:val="24"/>
        </w:rPr>
        <w:t>11.5分包人编制本工程的材料设备采购、施工进度计划时应考虑本工程在本项目总进度计划中的起始时间。</w:t>
      </w:r>
    </w:p>
    <w:bookmarkEnd w:id="296"/>
    <w:bookmarkEnd w:id="297"/>
    <w:p w14:paraId="18D788DA">
      <w:pPr>
        <w:pStyle w:val="101"/>
        <w:spacing w:before="0" w:line="360" w:lineRule="auto"/>
        <w:ind w:firstLine="480" w:firstLineChars="200"/>
        <w:rPr>
          <w:rFonts w:hint="eastAsia" w:asciiTheme="minorEastAsia" w:hAnsiTheme="minorEastAsia" w:eastAsiaTheme="minorEastAsia" w:cstheme="minorEastAsia"/>
          <w:color w:val="auto"/>
          <w:sz w:val="24"/>
          <w:szCs w:val="24"/>
        </w:rPr>
      </w:pPr>
      <w:bookmarkStart w:id="298" w:name="_Toc11570"/>
      <w:bookmarkStart w:id="299" w:name="_Toc23718"/>
      <w:bookmarkStart w:id="300" w:name="_Toc16979"/>
      <w:bookmarkStart w:id="301" w:name="_Toc10542"/>
      <w:r>
        <w:rPr>
          <w:rFonts w:hint="eastAsia" w:asciiTheme="minorEastAsia" w:hAnsiTheme="minorEastAsia" w:eastAsiaTheme="minorEastAsia" w:cstheme="minorEastAsia"/>
          <w:color w:val="auto"/>
          <w:sz w:val="24"/>
          <w:szCs w:val="24"/>
        </w:rPr>
        <w:t>12  开工、暂停施工和复工：</w:t>
      </w:r>
      <w:bookmarkEnd w:id="298"/>
      <w:bookmarkEnd w:id="299"/>
      <w:bookmarkEnd w:id="300"/>
      <w:bookmarkEnd w:id="301"/>
    </w:p>
    <w:p w14:paraId="3C58B98F">
      <w:pPr>
        <w:spacing w:line="360" w:lineRule="auto"/>
        <w:ind w:firstLine="480" w:firstLineChars="200"/>
        <w:rPr>
          <w:rFonts w:hint="eastAsia" w:ascii="宋体" w:hAnsi="宋体"/>
          <w:color w:val="auto"/>
          <w:sz w:val="24"/>
        </w:rPr>
      </w:pPr>
      <w:bookmarkStart w:id="302" w:name="_Toc183424151"/>
      <w:bookmarkStart w:id="303" w:name="_Toc517273254"/>
      <w:r>
        <w:rPr>
          <w:rFonts w:hint="eastAsia" w:ascii="宋体" w:hAnsi="宋体"/>
          <w:color w:val="auto"/>
          <w:sz w:val="24"/>
        </w:rPr>
        <w:t>12.1分包人应在开工日期之日起开始工程的优化设计、材料设备采购和施工。</w:t>
      </w:r>
    </w:p>
    <w:p w14:paraId="32D37226">
      <w:pPr>
        <w:spacing w:line="360" w:lineRule="auto"/>
        <w:ind w:firstLine="480" w:firstLineChars="200"/>
        <w:rPr>
          <w:rFonts w:hint="eastAsia" w:ascii="宋体" w:hAnsi="宋体"/>
          <w:color w:val="auto"/>
          <w:sz w:val="24"/>
        </w:rPr>
      </w:pPr>
      <w:r>
        <w:rPr>
          <w:rFonts w:hint="eastAsia" w:ascii="宋体" w:hAnsi="宋体"/>
          <w:color w:val="auto"/>
          <w:sz w:val="24"/>
        </w:rPr>
        <w:t>12.2分包人接到发包人或监理单位发出的开工令后，应立即采取措施，在开工令确认的开工日期前正式开工。发包人将从开工令中确定的开工日期起计算工期。</w:t>
      </w:r>
    </w:p>
    <w:p w14:paraId="74CEF56B">
      <w:pPr>
        <w:spacing w:line="360" w:lineRule="auto"/>
        <w:ind w:firstLine="480" w:firstLineChars="200"/>
        <w:rPr>
          <w:rFonts w:hint="eastAsia" w:ascii="宋体" w:hAnsi="宋体"/>
          <w:color w:val="auto"/>
          <w:sz w:val="24"/>
        </w:rPr>
      </w:pPr>
      <w:r>
        <w:rPr>
          <w:rFonts w:hint="eastAsia" w:ascii="宋体" w:hAnsi="宋体"/>
          <w:color w:val="auto"/>
          <w:sz w:val="24"/>
        </w:rPr>
        <w:t>12.3分包人应当按照开工令指定的开工日期开工。分包人不能按时开工，应当不迟于发包人通知的开工日期前3天，以书面形式通过承包人向发包人项目负责人提出延期开工的理由和要求。发包人项目负责人应当在接到延期开工申请后的48小时内以书面形式通过承包人答复分包人。发包人项目负责人在接到延期开工申请后48小时内不答复，视为同意分包人要求，工期相应顺延。发包人项目负责人不同意延期要求或分包人未在规定时间内提出延期开工要求，工期不予顺延。未经发包人书面同意，分包人因自身原因导致逾期开工超过15日历天，发包人有权解除合同。</w:t>
      </w:r>
    </w:p>
    <w:p w14:paraId="42A9ED00">
      <w:pPr>
        <w:spacing w:line="360" w:lineRule="auto"/>
        <w:ind w:firstLine="480" w:firstLineChars="200"/>
        <w:rPr>
          <w:rFonts w:hint="eastAsia" w:ascii="宋体" w:hAnsi="宋体"/>
          <w:color w:val="auto"/>
          <w:sz w:val="24"/>
        </w:rPr>
      </w:pPr>
      <w:r>
        <w:rPr>
          <w:rFonts w:hint="eastAsia" w:ascii="宋体" w:hAnsi="宋体"/>
          <w:color w:val="auto"/>
          <w:sz w:val="24"/>
        </w:rPr>
        <w:t>12.4发包人或监理单位认为确有必要暂停施工时，应以书面形式要求分包人暂停施工，并提出书面处理意见。分包人应按指令停止施工，并妥善保护已完工程。分包人实施发包人或监理单位提出的处理意见后，可以书面形式提出复工要求，发包人或监理单位应当在48小时内给予答复。发包人或监理单位未能在规定时间内提出处理意见，或收到分包人复工要求后48小时内未予答复，分包人可自行复工。因发包人原因造成停工的，如导致关键线路工作延误的，应相应顺延工期；因分包人原因造成停工的，由分包人承担因此发生的费用，并且工期不予顺延。</w:t>
      </w:r>
    </w:p>
    <w:bookmarkEnd w:id="302"/>
    <w:bookmarkEnd w:id="303"/>
    <w:p w14:paraId="44CC7BAE">
      <w:pPr>
        <w:pStyle w:val="101"/>
        <w:spacing w:before="0" w:line="360" w:lineRule="auto"/>
        <w:ind w:firstLine="480" w:firstLineChars="200"/>
        <w:rPr>
          <w:rFonts w:hint="eastAsia" w:asciiTheme="minorEastAsia" w:hAnsiTheme="minorEastAsia" w:eastAsiaTheme="minorEastAsia" w:cstheme="minorEastAsia"/>
          <w:color w:val="auto"/>
          <w:sz w:val="24"/>
          <w:szCs w:val="24"/>
        </w:rPr>
      </w:pPr>
      <w:bookmarkStart w:id="304" w:name="_Toc12350"/>
      <w:bookmarkStart w:id="305" w:name="_Toc32694"/>
      <w:bookmarkStart w:id="306" w:name="_Toc29019"/>
      <w:bookmarkStart w:id="307" w:name="_Toc12021"/>
      <w:r>
        <w:rPr>
          <w:rFonts w:hint="eastAsia" w:asciiTheme="minorEastAsia" w:hAnsiTheme="minorEastAsia" w:eastAsiaTheme="minorEastAsia" w:cstheme="minorEastAsia"/>
          <w:color w:val="auto"/>
          <w:sz w:val="24"/>
          <w:szCs w:val="24"/>
        </w:rPr>
        <w:t>13  工期和工期延误：</w:t>
      </w:r>
      <w:bookmarkEnd w:id="304"/>
      <w:bookmarkEnd w:id="305"/>
      <w:bookmarkEnd w:id="306"/>
      <w:bookmarkEnd w:id="307"/>
    </w:p>
    <w:p w14:paraId="72E86769">
      <w:pPr>
        <w:spacing w:line="360" w:lineRule="auto"/>
        <w:ind w:firstLine="480" w:firstLineChars="200"/>
        <w:rPr>
          <w:rFonts w:hint="eastAsia" w:ascii="宋体" w:hAnsi="宋体"/>
          <w:color w:val="auto"/>
          <w:sz w:val="24"/>
        </w:rPr>
      </w:pPr>
      <w:bookmarkStart w:id="308" w:name="_Toc517273255"/>
      <w:r>
        <w:rPr>
          <w:rFonts w:hint="eastAsia" w:ascii="宋体" w:hAnsi="宋体"/>
          <w:color w:val="auto"/>
          <w:sz w:val="24"/>
        </w:rPr>
        <w:t>13.1 发包人和分包人在合同协议书中约定合同工期，工期从开工令确定的开工日期起算。合同有单项工程的，可在专用条款中约定各单项工程的工期。</w:t>
      </w:r>
    </w:p>
    <w:p w14:paraId="58D40C72">
      <w:pPr>
        <w:spacing w:line="360" w:lineRule="auto"/>
        <w:ind w:firstLine="480" w:firstLineChars="200"/>
        <w:rPr>
          <w:rFonts w:hint="eastAsia" w:ascii="宋体" w:hAnsi="宋体"/>
          <w:color w:val="auto"/>
          <w:sz w:val="24"/>
        </w:rPr>
      </w:pPr>
      <w:r>
        <w:rPr>
          <w:rFonts w:hint="eastAsia" w:ascii="宋体" w:hAnsi="宋体"/>
          <w:color w:val="auto"/>
          <w:sz w:val="24"/>
        </w:rPr>
        <w:t>13.2 发包人和分包人在专用条款中约定工程的关键节点工期。</w:t>
      </w:r>
    </w:p>
    <w:p w14:paraId="59EE616E">
      <w:pPr>
        <w:spacing w:line="360" w:lineRule="auto"/>
        <w:ind w:firstLine="480" w:firstLineChars="200"/>
        <w:rPr>
          <w:rFonts w:hint="eastAsia" w:ascii="宋体" w:hAnsi="宋体"/>
          <w:color w:val="auto"/>
          <w:sz w:val="24"/>
        </w:rPr>
      </w:pPr>
      <w:r>
        <w:rPr>
          <w:rFonts w:hint="eastAsia" w:ascii="宋体" w:hAnsi="宋体"/>
          <w:color w:val="auto"/>
          <w:sz w:val="24"/>
        </w:rPr>
        <w:t>13.3 合同各方在确定总工期、单项工程工期及关键节点工期时，已经充分考虑下列因素：</w:t>
      </w:r>
    </w:p>
    <w:p w14:paraId="291CA802">
      <w:pPr>
        <w:spacing w:line="360" w:lineRule="auto"/>
        <w:ind w:firstLine="480" w:firstLineChars="200"/>
        <w:rPr>
          <w:rFonts w:hint="eastAsia" w:ascii="宋体" w:hAnsi="宋体"/>
          <w:color w:val="auto"/>
          <w:sz w:val="24"/>
        </w:rPr>
      </w:pPr>
      <w:r>
        <w:rPr>
          <w:rFonts w:hint="eastAsia" w:ascii="宋体" w:hAnsi="宋体"/>
          <w:color w:val="auto"/>
          <w:sz w:val="24"/>
        </w:rPr>
        <w:t>13.3.1可能出现的各种规模的下雨、下雪、大风、高低温天气、停水、停电、节假日等因素；</w:t>
      </w:r>
    </w:p>
    <w:p w14:paraId="4B660F8B">
      <w:pPr>
        <w:spacing w:line="360" w:lineRule="auto"/>
        <w:ind w:firstLine="480" w:firstLineChars="200"/>
        <w:rPr>
          <w:rFonts w:hint="eastAsia" w:ascii="宋体" w:hAnsi="宋体"/>
          <w:color w:val="auto"/>
          <w:sz w:val="24"/>
        </w:rPr>
      </w:pPr>
      <w:r>
        <w:rPr>
          <w:rFonts w:hint="eastAsia" w:ascii="宋体" w:hAnsi="宋体"/>
          <w:color w:val="auto"/>
          <w:sz w:val="24"/>
        </w:rPr>
        <w:t>13.3.2各方分包工程的合理工期。</w:t>
      </w:r>
    </w:p>
    <w:p w14:paraId="256F37E4">
      <w:pPr>
        <w:spacing w:line="360" w:lineRule="auto"/>
        <w:ind w:firstLine="480" w:firstLineChars="200"/>
        <w:rPr>
          <w:rFonts w:hint="eastAsia" w:ascii="宋体" w:hAnsi="宋体"/>
          <w:color w:val="auto"/>
          <w:sz w:val="24"/>
        </w:rPr>
      </w:pPr>
      <w:r>
        <w:rPr>
          <w:rFonts w:hint="eastAsia" w:ascii="宋体" w:hAnsi="宋体"/>
          <w:color w:val="auto"/>
          <w:sz w:val="24"/>
        </w:rPr>
        <w:t>13.4如在施工关键工期线路上因以下原因，造成竣工日期及关键节点工期拖延，且该拖延后果确属不可避免，经发包人书面确认，工期方可相应顺延，但发包人不承担分包人窝工、停工、机械进出场、台班费等在内的其它责任（如下列原因是分包人造成的，则工期不能顺延）：</w:t>
      </w:r>
    </w:p>
    <w:p w14:paraId="36BFEAFD">
      <w:pPr>
        <w:spacing w:line="360" w:lineRule="auto"/>
        <w:ind w:firstLine="480" w:firstLineChars="200"/>
        <w:rPr>
          <w:rFonts w:hint="eastAsia" w:ascii="宋体" w:hAnsi="宋体"/>
          <w:color w:val="auto"/>
          <w:sz w:val="24"/>
        </w:rPr>
      </w:pPr>
      <w:r>
        <w:rPr>
          <w:rFonts w:hint="eastAsia" w:ascii="宋体" w:hAnsi="宋体"/>
          <w:color w:val="auto"/>
          <w:sz w:val="24"/>
        </w:rPr>
        <w:t>13.4.1发包人未能按合同相关约定提供开工条件。</w:t>
      </w:r>
    </w:p>
    <w:p w14:paraId="7BA6B87C">
      <w:pPr>
        <w:spacing w:line="360" w:lineRule="auto"/>
        <w:ind w:firstLine="480" w:firstLineChars="200"/>
        <w:rPr>
          <w:rFonts w:hint="eastAsia" w:ascii="宋体" w:hAnsi="宋体"/>
          <w:color w:val="auto"/>
          <w:sz w:val="24"/>
        </w:rPr>
      </w:pPr>
      <w:r>
        <w:rPr>
          <w:rFonts w:hint="eastAsia" w:ascii="宋体" w:hAnsi="宋体"/>
          <w:color w:val="auto"/>
          <w:sz w:val="24"/>
        </w:rPr>
        <w:t>13.4.2发包人拖延支付工程进度款超过30天以上，致使施工不能正常进行。</w:t>
      </w:r>
    </w:p>
    <w:p w14:paraId="46005F50">
      <w:pPr>
        <w:spacing w:line="360" w:lineRule="auto"/>
        <w:ind w:firstLine="480" w:firstLineChars="200"/>
        <w:rPr>
          <w:rFonts w:hint="eastAsia" w:ascii="宋体" w:hAnsi="宋体"/>
          <w:color w:val="auto"/>
          <w:sz w:val="24"/>
        </w:rPr>
      </w:pPr>
      <w:r>
        <w:rPr>
          <w:rFonts w:hint="eastAsia" w:ascii="宋体" w:hAnsi="宋体"/>
          <w:color w:val="auto"/>
          <w:sz w:val="24"/>
        </w:rPr>
        <w:t>13.4.3发包人项目负责人或监理单位未按合同约定提供所需指令、批准等，致使施工不能正常进行。</w:t>
      </w:r>
    </w:p>
    <w:p w14:paraId="17555A0E">
      <w:pPr>
        <w:spacing w:line="360" w:lineRule="auto"/>
        <w:ind w:firstLine="480" w:firstLineChars="200"/>
        <w:rPr>
          <w:rFonts w:hint="eastAsia" w:ascii="宋体" w:hAnsi="宋体"/>
          <w:color w:val="auto"/>
          <w:sz w:val="24"/>
        </w:rPr>
      </w:pPr>
      <w:r>
        <w:rPr>
          <w:rFonts w:hint="eastAsia" w:ascii="宋体" w:hAnsi="宋体"/>
          <w:color w:val="auto"/>
          <w:sz w:val="24"/>
        </w:rPr>
        <w:t>13.4.4在关键线路上发包人提出的设计变更导致分部工程量增加超过10%以上。</w:t>
      </w:r>
    </w:p>
    <w:p w14:paraId="406C8455">
      <w:pPr>
        <w:spacing w:line="360" w:lineRule="auto"/>
        <w:ind w:firstLine="480" w:firstLineChars="200"/>
        <w:rPr>
          <w:rFonts w:hint="eastAsia" w:ascii="宋体" w:hAnsi="宋体"/>
          <w:color w:val="auto"/>
          <w:sz w:val="24"/>
        </w:rPr>
      </w:pPr>
      <w:r>
        <w:rPr>
          <w:rFonts w:hint="eastAsia" w:ascii="宋体" w:hAnsi="宋体"/>
          <w:color w:val="auto"/>
          <w:sz w:val="24"/>
        </w:rPr>
        <w:t>13.4.5不可抗力（本合同12.3条约定的情况除外，此影响已由分包人在总工期中综合包干考虑）、发现文物。</w:t>
      </w:r>
    </w:p>
    <w:p w14:paraId="1E1D8207">
      <w:pPr>
        <w:spacing w:line="360" w:lineRule="auto"/>
        <w:ind w:firstLine="480" w:firstLineChars="200"/>
        <w:rPr>
          <w:rFonts w:hint="eastAsia" w:ascii="宋体" w:hAnsi="宋体"/>
          <w:color w:val="auto"/>
          <w:sz w:val="24"/>
        </w:rPr>
      </w:pPr>
      <w:r>
        <w:rPr>
          <w:rFonts w:hint="eastAsia" w:ascii="宋体" w:hAnsi="宋体"/>
          <w:color w:val="auto"/>
          <w:sz w:val="24"/>
        </w:rPr>
        <w:t>13.4.6合同约定或经发包人同意工期顺延的其他情况。</w:t>
      </w:r>
    </w:p>
    <w:p w14:paraId="6D121584">
      <w:pPr>
        <w:spacing w:line="360" w:lineRule="auto"/>
        <w:ind w:firstLine="480" w:firstLineChars="200"/>
        <w:rPr>
          <w:rFonts w:hint="eastAsia" w:ascii="宋体" w:hAnsi="宋体"/>
          <w:color w:val="auto"/>
          <w:sz w:val="24"/>
        </w:rPr>
      </w:pPr>
      <w:r>
        <w:rPr>
          <w:rFonts w:hint="eastAsia" w:ascii="宋体" w:hAnsi="宋体"/>
          <w:color w:val="auto"/>
          <w:sz w:val="24"/>
        </w:rPr>
        <w:t>13.5分包人在12.4条约定情况发生后10天内，就延误的工期以书面形式向监理单位提出工期顺延的签证申请。监理单位在收到申请后5天内予以审核确认，并报送发包人审核，发包人在收到经监理确认的签证申请后10天内予以书面答复。如监理单位或发包人逾期不予确认或不提出修改意见，视为同意顺延工期。</w:t>
      </w:r>
    </w:p>
    <w:p w14:paraId="69D05406">
      <w:pPr>
        <w:spacing w:line="360" w:lineRule="auto"/>
        <w:ind w:firstLine="480" w:firstLineChars="200"/>
        <w:rPr>
          <w:rFonts w:hint="eastAsia" w:ascii="宋体" w:hAnsi="宋体"/>
          <w:color w:val="auto"/>
          <w:sz w:val="24"/>
        </w:rPr>
      </w:pPr>
      <w:r>
        <w:rPr>
          <w:rFonts w:hint="eastAsia" w:ascii="宋体" w:hAnsi="宋体"/>
          <w:color w:val="auto"/>
          <w:sz w:val="24"/>
        </w:rPr>
        <w:t>13.6分包人应按时完成关键节点工期、单项工程工期要求，如因分包人原因造成关键节点工期或单项工程拖延，逾期在7天以内的，每拖延一天，分包人向发包人支付10,000.00元违约金；逾期在7天以上的，前7天分包人向发包人支付10,000.00元/天的违约金，从逾期第8天起，每拖延一天，分包人向发包人支付30,000.00元违约金，上述违约金在申请当期进度款前交纳，且此违约金的支付并不能解除分包人应完成工程的责任或本合同规定的其他责任，逾期超过20天的，发包人有权解除合同，分包人需赔偿发包人因此产生的全部损失。</w:t>
      </w:r>
    </w:p>
    <w:p w14:paraId="783459BF">
      <w:pPr>
        <w:spacing w:line="360" w:lineRule="auto"/>
        <w:ind w:firstLine="480" w:firstLineChars="200"/>
        <w:rPr>
          <w:rFonts w:hint="eastAsia" w:ascii="宋体" w:hAnsi="宋体"/>
          <w:color w:val="auto"/>
          <w:sz w:val="24"/>
        </w:rPr>
      </w:pPr>
      <w:r>
        <w:rPr>
          <w:rFonts w:hint="eastAsia" w:ascii="宋体" w:hAnsi="宋体"/>
          <w:color w:val="auto"/>
          <w:sz w:val="24"/>
        </w:rPr>
        <w:t>13.7根据合同约定或各方协商确定分包人应提前施工的项目或分项工程，分包人未能按约定完成的，每延期一天，分包人向发包人支付违约金10,000.00元。</w:t>
      </w:r>
    </w:p>
    <w:p w14:paraId="0B63DFFD">
      <w:pPr>
        <w:spacing w:line="360" w:lineRule="auto"/>
        <w:ind w:firstLine="480" w:firstLineChars="200"/>
        <w:rPr>
          <w:rFonts w:hint="eastAsia" w:ascii="宋体" w:hAnsi="宋体"/>
          <w:color w:val="auto"/>
          <w:sz w:val="24"/>
        </w:rPr>
      </w:pPr>
      <w:r>
        <w:rPr>
          <w:rFonts w:hint="eastAsia" w:ascii="宋体" w:hAnsi="宋体"/>
          <w:color w:val="auto"/>
          <w:sz w:val="24"/>
        </w:rPr>
        <w:t>13.8分包人必须根据合同约定的竣工日期或经发包人同意顺延的工期竣工。本合同规定的竣工日期是指本合同约定工程承包内容全部完工,并取得验收合格证的日期。若逾期承包内容中任何一项分部分项工程未完工或未取得验收合格证，均视为工期延误。分包人未能按总工期要求完工的，逾期在7天以内的，每拖延一天，分包人向发包人支付30,000.00元违约金；逾期在7天以上的，前7天分包人向发包人支付30,000.00元/天的违约金，从逾期第8天起，每拖延一天，分包人向发包人支付50,000.00元违约金；逾期超过20天的，发包人有权解除合同，分包人需赔偿发包人因此产生的全部损失。</w:t>
      </w:r>
    </w:p>
    <w:p w14:paraId="11949A18">
      <w:pPr>
        <w:spacing w:line="360" w:lineRule="auto"/>
        <w:ind w:firstLine="480" w:firstLineChars="200"/>
        <w:rPr>
          <w:rFonts w:hint="eastAsia" w:ascii="宋体" w:hAnsi="宋体"/>
          <w:color w:val="auto"/>
          <w:sz w:val="24"/>
        </w:rPr>
      </w:pPr>
      <w:r>
        <w:rPr>
          <w:rFonts w:ascii="宋体" w:hAnsi="宋体"/>
          <w:color w:val="auto"/>
          <w:sz w:val="24"/>
        </w:rPr>
        <w:t>13.9</w:t>
      </w:r>
      <w:r>
        <w:rPr>
          <w:rFonts w:hint="eastAsia" w:ascii="宋体" w:hAnsi="宋体"/>
          <w:color w:val="auto"/>
          <w:sz w:val="24"/>
        </w:rPr>
        <w:t>由发包人正式批准的分包人工期顺延，承包人与发包人的总承包合同工期同步顺延。</w:t>
      </w:r>
    </w:p>
    <w:bookmarkEnd w:id="308"/>
    <w:p w14:paraId="17C37745">
      <w:pPr>
        <w:pStyle w:val="101"/>
        <w:spacing w:before="0" w:line="360" w:lineRule="auto"/>
        <w:ind w:firstLine="480" w:firstLineChars="200"/>
        <w:rPr>
          <w:rFonts w:hint="eastAsia" w:asciiTheme="minorEastAsia" w:hAnsiTheme="minorEastAsia" w:eastAsiaTheme="minorEastAsia" w:cstheme="minorEastAsia"/>
          <w:color w:val="auto"/>
          <w:sz w:val="24"/>
          <w:szCs w:val="24"/>
        </w:rPr>
      </w:pPr>
      <w:bookmarkStart w:id="309" w:name="_Toc1700"/>
      <w:bookmarkStart w:id="310" w:name="_Toc28451"/>
      <w:bookmarkStart w:id="311" w:name="_Toc16445"/>
      <w:bookmarkStart w:id="312" w:name="_Toc18166"/>
      <w:r>
        <w:rPr>
          <w:rFonts w:hint="eastAsia" w:asciiTheme="minorEastAsia" w:hAnsiTheme="minorEastAsia" w:eastAsiaTheme="minorEastAsia" w:cstheme="minorEastAsia"/>
          <w:color w:val="auto"/>
          <w:sz w:val="24"/>
          <w:szCs w:val="24"/>
        </w:rPr>
        <w:t>14  设计：</w:t>
      </w:r>
      <w:bookmarkEnd w:id="309"/>
      <w:bookmarkEnd w:id="310"/>
      <w:bookmarkEnd w:id="311"/>
      <w:bookmarkEnd w:id="312"/>
    </w:p>
    <w:p w14:paraId="7CDF36A4">
      <w:pPr>
        <w:spacing w:line="360" w:lineRule="auto"/>
        <w:ind w:firstLine="480" w:firstLineChars="200"/>
        <w:rPr>
          <w:rFonts w:hint="eastAsia" w:ascii="宋体" w:hAnsi="宋体"/>
          <w:color w:val="auto"/>
          <w:sz w:val="24"/>
        </w:rPr>
      </w:pPr>
      <w:bookmarkStart w:id="313" w:name="_Toc183424152"/>
      <w:bookmarkStart w:id="314" w:name="_Toc14949"/>
      <w:bookmarkStart w:id="315" w:name="_Toc19804"/>
      <w:bookmarkStart w:id="316" w:name="_Toc517273256"/>
      <w:r>
        <w:rPr>
          <w:rFonts w:hint="eastAsia" w:ascii="宋体" w:hAnsi="宋体"/>
          <w:color w:val="auto"/>
          <w:sz w:val="24"/>
        </w:rPr>
        <w:t>14.1分包人应被认为，在最终报价日期前已仔细审查了发包人要求（包括设计标准和计算，如果有）。除下述情况外，发包人不应对原包括在合同内的发包人要求中的任何错误、不准确、或遗漏负责，并不被认为，对任何数据或资料给出了任何准确性或完整性的表示。分包人从发包人或其它方面获得的任何数据或资料不应解除分包人对设计和工程施工承担的责任。</w:t>
      </w:r>
    </w:p>
    <w:p w14:paraId="1A401FBA">
      <w:pPr>
        <w:spacing w:line="360" w:lineRule="auto"/>
        <w:ind w:firstLine="480" w:firstLineChars="200"/>
        <w:rPr>
          <w:rFonts w:hint="eastAsia" w:ascii="宋体" w:hAnsi="宋体"/>
          <w:color w:val="auto"/>
          <w:sz w:val="24"/>
        </w:rPr>
      </w:pPr>
      <w:r>
        <w:rPr>
          <w:rFonts w:hint="eastAsia" w:ascii="宋体" w:hAnsi="宋体"/>
          <w:color w:val="auto"/>
          <w:sz w:val="24"/>
        </w:rPr>
        <w:t>14.2分包人应负责工程的设计，并在除下列发包人应负责的部分外，对发包人要求（包括设计标准和计算）的正确性负责，但发包人对发包人要求中的下列部分以及发包人提供的下列数据和资料的正确性负责：</w:t>
      </w:r>
    </w:p>
    <w:p w14:paraId="290DD6A6">
      <w:pPr>
        <w:spacing w:line="360" w:lineRule="auto"/>
        <w:ind w:firstLine="480" w:firstLineChars="200"/>
        <w:rPr>
          <w:rFonts w:hint="eastAsia" w:ascii="宋体" w:hAnsi="宋体"/>
          <w:color w:val="auto"/>
          <w:sz w:val="24"/>
        </w:rPr>
      </w:pPr>
      <w:r>
        <w:rPr>
          <w:rFonts w:hint="eastAsia" w:ascii="宋体" w:hAnsi="宋体"/>
          <w:color w:val="auto"/>
          <w:sz w:val="24"/>
        </w:rPr>
        <w:t>14.2.1在合同中规定的由发包人负责的、或不可变的部分、数据和资料；</w:t>
      </w:r>
    </w:p>
    <w:p w14:paraId="12F05B00">
      <w:pPr>
        <w:spacing w:line="360" w:lineRule="auto"/>
        <w:ind w:firstLine="480" w:firstLineChars="200"/>
        <w:rPr>
          <w:rFonts w:hint="eastAsia" w:ascii="宋体" w:hAnsi="宋体"/>
          <w:color w:val="auto"/>
          <w:sz w:val="24"/>
        </w:rPr>
      </w:pPr>
      <w:r>
        <w:rPr>
          <w:rFonts w:hint="eastAsia" w:ascii="宋体" w:hAnsi="宋体"/>
          <w:color w:val="auto"/>
          <w:sz w:val="24"/>
        </w:rPr>
        <w:t>14.2.2竣工工程的试验和性能标准；</w:t>
      </w:r>
    </w:p>
    <w:p w14:paraId="29DFC76C">
      <w:pPr>
        <w:spacing w:line="360" w:lineRule="auto"/>
        <w:ind w:firstLine="480" w:firstLineChars="200"/>
        <w:rPr>
          <w:rFonts w:hint="eastAsia" w:ascii="宋体" w:hAnsi="宋体"/>
          <w:color w:val="auto"/>
          <w:sz w:val="24"/>
        </w:rPr>
      </w:pPr>
      <w:r>
        <w:rPr>
          <w:rFonts w:hint="eastAsia" w:ascii="宋体" w:hAnsi="宋体"/>
          <w:color w:val="auto"/>
          <w:sz w:val="24"/>
        </w:rPr>
        <w:t>14.2.3合同另外约定的应由发包人负责的部分。</w:t>
      </w:r>
    </w:p>
    <w:p w14:paraId="3F510402">
      <w:pPr>
        <w:pStyle w:val="105"/>
        <w:spacing w:before="120" w:beforeLines="50" w:line="360" w:lineRule="auto"/>
        <w:ind w:firstLine="482" w:firstLineChars="200"/>
        <w:rPr>
          <w:rFonts w:hint="eastAsia" w:ascii="宋体" w:hAnsi="宋体"/>
          <w:color w:val="auto"/>
          <w:sz w:val="24"/>
          <w:szCs w:val="24"/>
        </w:rPr>
      </w:pPr>
      <w:r>
        <w:rPr>
          <w:rFonts w:hint="eastAsia" w:ascii="宋体" w:hAnsi="宋体"/>
          <w:color w:val="auto"/>
          <w:sz w:val="24"/>
          <w:szCs w:val="24"/>
        </w:rPr>
        <w:t>四、工程质量、检查、检验、试验、验收</w:t>
      </w:r>
      <w:bookmarkEnd w:id="313"/>
      <w:bookmarkEnd w:id="314"/>
      <w:bookmarkEnd w:id="315"/>
      <w:bookmarkEnd w:id="316"/>
    </w:p>
    <w:p w14:paraId="22138A88">
      <w:pPr>
        <w:pStyle w:val="101"/>
        <w:spacing w:before="0" w:line="360" w:lineRule="auto"/>
        <w:ind w:firstLine="480" w:firstLineChars="200"/>
        <w:rPr>
          <w:rFonts w:hint="eastAsia" w:asciiTheme="minorEastAsia" w:hAnsiTheme="minorEastAsia" w:eastAsiaTheme="minorEastAsia" w:cstheme="minorEastAsia"/>
          <w:color w:val="auto"/>
          <w:sz w:val="24"/>
          <w:szCs w:val="24"/>
        </w:rPr>
      </w:pPr>
      <w:bookmarkStart w:id="317" w:name="_Toc183424153"/>
      <w:bookmarkStart w:id="318" w:name="_Toc517273257"/>
      <w:r>
        <w:rPr>
          <w:rFonts w:hint="eastAsia" w:asciiTheme="minorEastAsia" w:hAnsiTheme="minorEastAsia" w:eastAsiaTheme="minorEastAsia" w:cstheme="minorEastAsia"/>
          <w:color w:val="auto"/>
          <w:sz w:val="24"/>
          <w:szCs w:val="24"/>
        </w:rPr>
        <w:t>15  工程质量</w:t>
      </w:r>
      <w:bookmarkEnd w:id="317"/>
      <w:r>
        <w:rPr>
          <w:rFonts w:hint="eastAsia" w:asciiTheme="minorEastAsia" w:hAnsiTheme="minorEastAsia" w:eastAsiaTheme="minorEastAsia" w:cstheme="minorEastAsia"/>
          <w:color w:val="auto"/>
          <w:sz w:val="24"/>
          <w:szCs w:val="24"/>
        </w:rPr>
        <w:t>：</w:t>
      </w:r>
      <w:bookmarkEnd w:id="318"/>
    </w:p>
    <w:p w14:paraId="1CC28C1D">
      <w:pPr>
        <w:spacing w:line="360" w:lineRule="auto"/>
        <w:ind w:firstLine="480" w:firstLineChars="200"/>
        <w:rPr>
          <w:rFonts w:hint="eastAsia" w:ascii="宋体" w:hAnsi="宋体"/>
          <w:color w:val="auto"/>
          <w:sz w:val="24"/>
        </w:rPr>
      </w:pPr>
      <w:bookmarkStart w:id="319" w:name="_Toc183424154"/>
      <w:bookmarkStart w:id="320" w:name="_Toc517273258"/>
      <w:r>
        <w:rPr>
          <w:rFonts w:hint="eastAsia" w:ascii="宋体" w:hAnsi="宋体"/>
          <w:color w:val="auto"/>
          <w:sz w:val="24"/>
        </w:rPr>
        <w:t>15.1本工程质量标准为“合格，配合承包人获得广东省金匠奖”。分包人应当严格按照图纸、设计文件和设计说明以及相关施工技术规范和操作规程进行施工，按国家和本地区规定做好试件和材料的试验，确保工程质量。工程质量因分包人原因未能达到专用条款约定的工程质量等级及国家和本地区标准、规范要求的，分包人承担违约责任。</w:t>
      </w:r>
    </w:p>
    <w:p w14:paraId="6E86036F">
      <w:pPr>
        <w:spacing w:line="360" w:lineRule="auto"/>
        <w:ind w:firstLine="480" w:firstLineChars="200"/>
        <w:rPr>
          <w:rFonts w:hint="eastAsia" w:ascii="宋体" w:hAnsi="宋体"/>
          <w:color w:val="auto"/>
          <w:sz w:val="24"/>
        </w:rPr>
      </w:pPr>
      <w:r>
        <w:rPr>
          <w:rFonts w:hint="eastAsia" w:ascii="宋体" w:hAnsi="宋体"/>
          <w:color w:val="auto"/>
          <w:sz w:val="24"/>
        </w:rPr>
        <w:t>15.2各方对工程质量有争议，由各方认可的工程质量检测机构鉴定，所需费用及因此造成的损失，由责任方承担。各方均有责任，由各方根据其责任分别承担。</w:t>
      </w:r>
    </w:p>
    <w:p w14:paraId="263E9D6E">
      <w:pPr>
        <w:spacing w:line="360" w:lineRule="auto"/>
        <w:ind w:firstLine="480" w:firstLineChars="200"/>
        <w:rPr>
          <w:rFonts w:hint="eastAsia" w:ascii="宋体" w:hAnsi="宋体"/>
          <w:color w:val="auto"/>
          <w:sz w:val="24"/>
        </w:rPr>
      </w:pPr>
      <w:r>
        <w:rPr>
          <w:rFonts w:hint="eastAsia" w:ascii="宋体" w:hAnsi="宋体"/>
          <w:color w:val="auto"/>
          <w:sz w:val="24"/>
        </w:rPr>
        <w:t>15.3分包人对工程的质量向发包人负责，其职责包括但不限于以下内容：</w:t>
      </w:r>
    </w:p>
    <w:p w14:paraId="4B2A5236">
      <w:pPr>
        <w:spacing w:line="360" w:lineRule="auto"/>
        <w:ind w:firstLine="480" w:firstLineChars="200"/>
        <w:rPr>
          <w:rFonts w:hint="eastAsia" w:ascii="宋体" w:hAnsi="宋体"/>
          <w:color w:val="auto"/>
          <w:sz w:val="24"/>
        </w:rPr>
      </w:pPr>
      <w:r>
        <w:rPr>
          <w:rFonts w:hint="eastAsia" w:ascii="宋体" w:hAnsi="宋体"/>
          <w:color w:val="auto"/>
          <w:sz w:val="24"/>
        </w:rPr>
        <w:t>15.3.1工程所需材料设备采购、及分包人所负责的设计；</w:t>
      </w:r>
    </w:p>
    <w:p w14:paraId="31A0C5DF">
      <w:pPr>
        <w:spacing w:line="360" w:lineRule="auto"/>
        <w:ind w:firstLine="480" w:firstLineChars="200"/>
        <w:rPr>
          <w:rFonts w:hint="eastAsia" w:ascii="宋体" w:hAnsi="宋体"/>
          <w:color w:val="auto"/>
          <w:sz w:val="24"/>
        </w:rPr>
      </w:pPr>
      <w:r>
        <w:rPr>
          <w:rFonts w:hint="eastAsia" w:ascii="宋体" w:hAnsi="宋体"/>
          <w:color w:val="auto"/>
          <w:sz w:val="24"/>
        </w:rPr>
        <w:t>15.3.2编制施工技术方案、确定施工技术措施；</w:t>
      </w:r>
    </w:p>
    <w:p w14:paraId="7FD3D732">
      <w:pPr>
        <w:spacing w:line="360" w:lineRule="auto"/>
        <w:ind w:firstLine="480" w:firstLineChars="200"/>
        <w:rPr>
          <w:rFonts w:hint="eastAsia" w:ascii="宋体" w:hAnsi="宋体"/>
          <w:color w:val="auto"/>
          <w:sz w:val="24"/>
        </w:rPr>
      </w:pPr>
      <w:r>
        <w:rPr>
          <w:rFonts w:hint="eastAsia" w:ascii="宋体" w:hAnsi="宋体"/>
          <w:color w:val="auto"/>
          <w:sz w:val="24"/>
        </w:rPr>
        <w:t>15.3.3配备和组织足够的专业工程技术人员，检查和控制工程设计、材料设备采购、施工质量；</w:t>
      </w:r>
    </w:p>
    <w:p w14:paraId="7CF39B89">
      <w:pPr>
        <w:spacing w:line="360" w:lineRule="auto"/>
        <w:ind w:firstLine="480" w:firstLineChars="200"/>
        <w:rPr>
          <w:rFonts w:hint="eastAsia" w:ascii="宋体" w:hAnsi="宋体"/>
          <w:color w:val="auto"/>
          <w:sz w:val="24"/>
        </w:rPr>
      </w:pPr>
      <w:r>
        <w:rPr>
          <w:rFonts w:hint="eastAsia" w:ascii="宋体" w:hAnsi="宋体"/>
          <w:color w:val="auto"/>
          <w:sz w:val="24"/>
        </w:rPr>
        <w:t>15.3.4控制施工所用的材料设备，使之符合标准与规范、设计要求及合同约定的标准，如果发包人有确定的样板的，应按样板采购施工；</w:t>
      </w:r>
    </w:p>
    <w:p w14:paraId="28A2D912">
      <w:pPr>
        <w:spacing w:line="360" w:lineRule="auto"/>
        <w:ind w:firstLine="480" w:firstLineChars="200"/>
        <w:rPr>
          <w:rFonts w:hint="eastAsia" w:ascii="宋体" w:hAnsi="宋体"/>
          <w:color w:val="auto"/>
          <w:sz w:val="24"/>
        </w:rPr>
      </w:pPr>
      <w:r>
        <w:rPr>
          <w:rFonts w:hint="eastAsia" w:ascii="宋体" w:hAnsi="宋体"/>
          <w:color w:val="auto"/>
          <w:sz w:val="24"/>
        </w:rPr>
        <w:t>15.3.5组织并参加所有工程的验收工作，包括隐蔽验收、中间验收并承担相应的费用；参加竣工验收，组织分包人参加工程验收；</w:t>
      </w:r>
    </w:p>
    <w:p w14:paraId="0A6E5C96">
      <w:pPr>
        <w:spacing w:line="360" w:lineRule="auto"/>
        <w:ind w:firstLine="480" w:firstLineChars="200"/>
        <w:rPr>
          <w:rFonts w:hint="eastAsia" w:ascii="宋体" w:hAnsi="宋体"/>
          <w:color w:val="auto"/>
          <w:sz w:val="24"/>
        </w:rPr>
      </w:pPr>
      <w:r>
        <w:rPr>
          <w:rFonts w:hint="eastAsia" w:ascii="宋体" w:hAnsi="宋体"/>
          <w:color w:val="auto"/>
          <w:sz w:val="24"/>
        </w:rPr>
        <w:t>15.3.6及时归集工程资料，并按工程资料整理规范和城市档案馆的要求整理验收归档；</w:t>
      </w:r>
    </w:p>
    <w:p w14:paraId="46E2A030">
      <w:pPr>
        <w:spacing w:line="360" w:lineRule="auto"/>
        <w:ind w:firstLine="480" w:firstLineChars="200"/>
        <w:rPr>
          <w:rFonts w:hint="eastAsia" w:ascii="宋体" w:hAnsi="宋体"/>
          <w:color w:val="auto"/>
          <w:sz w:val="24"/>
        </w:rPr>
      </w:pPr>
      <w:r>
        <w:rPr>
          <w:rFonts w:hint="eastAsia" w:ascii="宋体" w:hAnsi="宋体"/>
          <w:color w:val="auto"/>
          <w:sz w:val="24"/>
        </w:rPr>
        <w:t>15.3.7承担质量保修期的工程保修责任。</w:t>
      </w:r>
    </w:p>
    <w:p w14:paraId="7F282607">
      <w:pPr>
        <w:spacing w:line="360" w:lineRule="auto"/>
        <w:ind w:firstLine="480" w:firstLineChars="200"/>
        <w:rPr>
          <w:rFonts w:hint="eastAsia" w:ascii="宋体" w:hAnsi="宋体"/>
          <w:color w:val="auto"/>
          <w:sz w:val="24"/>
        </w:rPr>
      </w:pPr>
      <w:r>
        <w:rPr>
          <w:rFonts w:hint="eastAsia" w:ascii="宋体" w:hAnsi="宋体"/>
          <w:color w:val="auto"/>
          <w:sz w:val="24"/>
        </w:rPr>
        <w:t>15.4分包人的施工过程，应全程接受质量监督部门、监理单位以及发包人的检查监督，分包人应为这些检查监督提供便利条件。发包人或监理单位发现工程存在达不到标准规范或合同约定的质量要求的情况，发包人或监理单位可以书面形式通知分包人限期采取有效措施纠正直至符合约定条件，由此增加的费用由分包人承担，工期不予顺延；如分包人不能在限期内采取措施纠正至符合约定条件的，发包人有权采取措施直至解除合同。</w:t>
      </w:r>
    </w:p>
    <w:p w14:paraId="4247DD85">
      <w:pPr>
        <w:spacing w:line="360" w:lineRule="auto"/>
        <w:ind w:firstLine="480" w:firstLineChars="200"/>
        <w:rPr>
          <w:rFonts w:hint="eastAsia" w:ascii="宋体" w:hAnsi="宋体"/>
          <w:color w:val="auto"/>
          <w:sz w:val="24"/>
        </w:rPr>
      </w:pPr>
      <w:r>
        <w:rPr>
          <w:rFonts w:hint="eastAsia" w:ascii="宋体" w:hAnsi="宋体"/>
          <w:color w:val="auto"/>
          <w:sz w:val="24"/>
        </w:rPr>
        <w:t>15.5重要的分部、分项工程，分包人应单独做施工方案，没有编报施工组织方案的单项工程不得开工。</w:t>
      </w:r>
    </w:p>
    <w:p w14:paraId="5A09FE46">
      <w:pPr>
        <w:spacing w:line="360" w:lineRule="auto"/>
        <w:ind w:firstLine="480" w:firstLineChars="200"/>
        <w:rPr>
          <w:rFonts w:hint="eastAsia" w:ascii="宋体" w:hAnsi="宋体"/>
          <w:color w:val="auto"/>
          <w:sz w:val="24"/>
        </w:rPr>
      </w:pPr>
      <w:r>
        <w:rPr>
          <w:rFonts w:hint="eastAsia" w:ascii="宋体" w:hAnsi="宋体"/>
          <w:color w:val="auto"/>
          <w:sz w:val="24"/>
        </w:rPr>
        <w:t>15.6分包人应在材料设备采购、全面施工前向发包人提供样品，并提前72个小时报发包人与监理单位验收，经验收合格后可按样品的标准全面进行。样品须有小样或排版图等。样品未经验收或验收不合格分包人自行全面施工的，发包人有权下达暂停工令；造成返工的，费用由分包人承担，工期不予顺延。</w:t>
      </w:r>
    </w:p>
    <w:p w14:paraId="4C6C9DCB">
      <w:pPr>
        <w:spacing w:line="360" w:lineRule="auto"/>
        <w:ind w:firstLine="480" w:firstLineChars="200"/>
        <w:rPr>
          <w:rFonts w:hint="eastAsia" w:ascii="宋体" w:hAnsi="宋体"/>
          <w:color w:val="auto"/>
          <w:sz w:val="24"/>
        </w:rPr>
      </w:pPr>
      <w:r>
        <w:rPr>
          <w:rFonts w:hint="eastAsia" w:ascii="宋体" w:hAnsi="宋体"/>
          <w:color w:val="auto"/>
          <w:sz w:val="24"/>
        </w:rPr>
        <w:t>15.7分包人在施工中发生质量事故由分包人负全责，应立即及时报告发包人项目负责人和监理单位。一般质量事故处理结果送发包人和监理单位备案，重大质量事故的处理方案应经设计单位、质量监督站、发包人、监理单位等单位共同研究，并经设计单位、发包人和监理单位签证后实施。</w:t>
      </w:r>
    </w:p>
    <w:p w14:paraId="7DEE50D4">
      <w:pPr>
        <w:spacing w:line="360" w:lineRule="auto"/>
        <w:ind w:firstLine="480" w:firstLineChars="200"/>
        <w:rPr>
          <w:rFonts w:hint="eastAsia" w:ascii="宋体" w:hAnsi="宋体"/>
          <w:color w:val="auto"/>
          <w:sz w:val="24"/>
        </w:rPr>
      </w:pPr>
      <w:r>
        <w:rPr>
          <w:rFonts w:hint="eastAsia" w:ascii="宋体" w:hAnsi="宋体"/>
          <w:color w:val="auto"/>
          <w:sz w:val="24"/>
        </w:rPr>
        <w:t>15.8分包人未按图纸、设计文件和设计说明以及相关施工技术规范和操作规程进行施工，均可视为质量事故。因分包人原因出现质量事故的，发包人可视质量事故的轻重，对每起质量事故向分包人收取50,000.00至500,000.00元的违约金，并且该违约金不能免除分包人应承担的其他责任。</w:t>
      </w:r>
    </w:p>
    <w:bookmarkEnd w:id="319"/>
    <w:p w14:paraId="697E59EF">
      <w:pPr>
        <w:pStyle w:val="101"/>
        <w:spacing w:before="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16  检查、检验：</w:t>
      </w:r>
      <w:bookmarkEnd w:id="320"/>
    </w:p>
    <w:p w14:paraId="3081398D">
      <w:pPr>
        <w:spacing w:line="360" w:lineRule="auto"/>
        <w:ind w:firstLine="480" w:firstLineChars="200"/>
        <w:rPr>
          <w:rFonts w:hint="eastAsia" w:ascii="宋体" w:hAnsi="宋体"/>
          <w:color w:val="auto"/>
          <w:sz w:val="24"/>
        </w:rPr>
      </w:pPr>
      <w:bookmarkStart w:id="321" w:name="_Toc517273259"/>
      <w:r>
        <w:rPr>
          <w:rFonts w:hint="eastAsia" w:ascii="宋体" w:hAnsi="宋体"/>
          <w:color w:val="auto"/>
          <w:sz w:val="24"/>
        </w:rPr>
        <w:t>16.1工程的验收以发包人、承包人要求、图纸及说明书、国家和本地区颁布的施工及验收规范和质量检验标准为依据。</w:t>
      </w:r>
    </w:p>
    <w:p w14:paraId="6889A293">
      <w:pPr>
        <w:spacing w:line="360" w:lineRule="auto"/>
        <w:ind w:firstLine="480" w:firstLineChars="200"/>
        <w:rPr>
          <w:rFonts w:hint="eastAsia" w:ascii="宋体" w:hAnsi="宋体"/>
          <w:color w:val="auto"/>
          <w:sz w:val="24"/>
        </w:rPr>
      </w:pPr>
      <w:r>
        <w:rPr>
          <w:rFonts w:hint="eastAsia" w:ascii="宋体" w:hAnsi="宋体"/>
          <w:color w:val="auto"/>
          <w:sz w:val="24"/>
        </w:rPr>
        <w:t>16.2发包人、承包人及监理单位有权在加工、生产（如果有）和施工期间（在现场和其他合同规定的范围）对材料、设备和工艺进行检查、检验、测量和试验。</w:t>
      </w:r>
    </w:p>
    <w:p w14:paraId="032EBEC4">
      <w:pPr>
        <w:spacing w:line="360" w:lineRule="auto"/>
        <w:ind w:firstLine="480" w:firstLineChars="200"/>
        <w:rPr>
          <w:rFonts w:hint="eastAsia" w:ascii="宋体" w:hAnsi="宋体"/>
          <w:color w:val="auto"/>
          <w:sz w:val="24"/>
        </w:rPr>
      </w:pPr>
      <w:r>
        <w:rPr>
          <w:rFonts w:hint="eastAsia" w:ascii="宋体" w:hAnsi="宋体"/>
          <w:color w:val="auto"/>
          <w:sz w:val="24"/>
        </w:rPr>
        <w:t>16.3对发包人、承包人及监理单位应检查、检验、测量和试验的工作，分包人应在自检合格且填制记录表（内容包括材料、设备或范围、数量、质量等）后，覆盖、掩蔽、包装以便储存或运输前，持表通过承包人通知监理单位检查.</w:t>
      </w:r>
    </w:p>
    <w:p w14:paraId="3359251E">
      <w:pPr>
        <w:spacing w:line="360" w:lineRule="auto"/>
        <w:ind w:firstLine="480" w:firstLineChars="200"/>
        <w:rPr>
          <w:rFonts w:hint="eastAsia" w:ascii="宋体" w:hAnsi="宋体"/>
          <w:color w:val="auto"/>
          <w:sz w:val="24"/>
        </w:rPr>
      </w:pPr>
      <w:r>
        <w:rPr>
          <w:rFonts w:hint="eastAsia" w:ascii="宋体" w:hAnsi="宋体"/>
          <w:color w:val="auto"/>
          <w:sz w:val="24"/>
        </w:rPr>
        <w:t>16.3.1若承包人发现分包人在未经自检的情况下报验，则承包人每发现一次，分包人应向承包人支付违约金3000元。</w:t>
      </w:r>
    </w:p>
    <w:p w14:paraId="7DF1C76A">
      <w:pPr>
        <w:spacing w:line="360" w:lineRule="auto"/>
        <w:ind w:firstLine="480" w:firstLineChars="200"/>
        <w:rPr>
          <w:rFonts w:hint="eastAsia" w:ascii="宋体" w:hAnsi="宋体"/>
          <w:color w:val="auto"/>
          <w:sz w:val="24"/>
        </w:rPr>
      </w:pPr>
      <w:r>
        <w:rPr>
          <w:rFonts w:hint="eastAsia" w:ascii="宋体" w:hAnsi="宋体"/>
          <w:color w:val="auto"/>
          <w:sz w:val="24"/>
        </w:rPr>
        <w:t>16.3.2若检查、检验、测量或试验结果，表明任何设备、材料、设计或工艺有缺陷，或不符合合同要求，分包人应立即修复缺陷，并保证上述项目符合合同规定。同时发包人可在工程进度款中将该部分有缺陷的设备、材料、设计或工艺的款项扣留，直至分包人全面修复该缺陷后在下一次进度款支付中予以支付。</w:t>
      </w:r>
    </w:p>
    <w:p w14:paraId="3F7C2458">
      <w:pPr>
        <w:spacing w:line="360" w:lineRule="auto"/>
        <w:ind w:firstLine="480" w:firstLineChars="200"/>
        <w:rPr>
          <w:rFonts w:hint="eastAsia" w:ascii="宋体" w:hAnsi="宋体"/>
          <w:color w:val="auto"/>
          <w:sz w:val="24"/>
        </w:rPr>
      </w:pPr>
      <w:r>
        <w:rPr>
          <w:rFonts w:hint="eastAsia" w:ascii="宋体" w:hAnsi="宋体"/>
          <w:color w:val="auto"/>
          <w:sz w:val="24"/>
        </w:rPr>
        <w:t>16.4 工程隐蔽部位覆盖前的检查</w:t>
      </w:r>
    </w:p>
    <w:p w14:paraId="188B211B">
      <w:pPr>
        <w:spacing w:line="360" w:lineRule="auto"/>
        <w:ind w:firstLine="480" w:firstLineChars="200"/>
        <w:rPr>
          <w:rFonts w:hint="eastAsia" w:ascii="宋体" w:hAnsi="宋体"/>
          <w:color w:val="auto"/>
          <w:sz w:val="24"/>
        </w:rPr>
      </w:pPr>
      <w:r>
        <w:rPr>
          <w:rFonts w:hint="eastAsia" w:ascii="宋体" w:hAnsi="宋体"/>
          <w:color w:val="auto"/>
          <w:sz w:val="24"/>
        </w:rPr>
        <w:t>16.4.1重要的材料、设备、隐蔽工程或部位，分包人应通过承包人通知监理人在约定的期限内检查并通知发包人到场。分包人应在共同检查前48小时通过承包人书面通知发包人和监理人。分包人的通知应附有自检记录和必要的检查资料。监理人应按时到场检查经监理人检查确认质量符合隐蔽要求，并在检查记录上签字后，分包人才能进行覆盖。如监理人检查确认质量不合格的，分包人应在监理人指示的时间内完成修复，并通知监理人重新检查。</w:t>
      </w:r>
    </w:p>
    <w:p w14:paraId="2C81DA2F">
      <w:pPr>
        <w:spacing w:line="360" w:lineRule="auto"/>
        <w:ind w:firstLine="480" w:firstLineChars="200"/>
        <w:rPr>
          <w:rFonts w:hint="eastAsia" w:ascii="宋体" w:hAnsi="宋体"/>
          <w:color w:val="auto"/>
          <w:sz w:val="24"/>
        </w:rPr>
      </w:pPr>
      <w:r>
        <w:rPr>
          <w:rFonts w:ascii="宋体" w:hAnsi="宋体"/>
          <w:color w:val="auto"/>
          <w:sz w:val="24"/>
        </w:rPr>
        <w:t>16.4.2</w:t>
      </w:r>
      <w:r>
        <w:rPr>
          <w:rFonts w:hint="eastAsia" w:ascii="宋体" w:hAnsi="宋体"/>
          <w:color w:val="auto"/>
          <w:sz w:val="24"/>
        </w:rPr>
        <w:t>监理人未按第16.4.1项约定的时间到场检查的，除监理人另有指示外，分包人须在发包人、承包人在场的情况下自行完成覆盖工作（发包人在场并不视同发包</w:t>
      </w:r>
      <w:r>
        <w:rPr>
          <w:rFonts w:ascii="宋体" w:hAnsi="宋体"/>
          <w:color w:val="auto"/>
          <w:sz w:val="24"/>
        </w:rPr>
        <w:t xml:space="preserve"> </w:t>
      </w:r>
      <w:r>
        <w:rPr>
          <w:rFonts w:hint="eastAsia" w:ascii="宋体" w:hAnsi="宋体"/>
          <w:color w:val="auto"/>
          <w:sz w:val="24"/>
        </w:rPr>
        <w:t>人对该隐蔽部位质量的认可，同时不免除分包人按合同约定应负的责任），并作相应记录报送监理人，监理人应签字确认。监理人事后对检查记录有疑问的，可</w:t>
      </w:r>
      <w:r>
        <w:rPr>
          <w:rFonts w:ascii="宋体" w:hAnsi="宋体"/>
          <w:color w:val="auto"/>
          <w:sz w:val="24"/>
        </w:rPr>
        <w:t xml:space="preserve"> </w:t>
      </w:r>
      <w:r>
        <w:rPr>
          <w:rFonts w:hint="eastAsia" w:ascii="宋体" w:hAnsi="宋体"/>
          <w:color w:val="auto"/>
          <w:sz w:val="24"/>
        </w:rPr>
        <w:t>按第16.4.3项的约定重新检查。</w:t>
      </w:r>
    </w:p>
    <w:p w14:paraId="0C9BFA98">
      <w:pPr>
        <w:spacing w:line="360" w:lineRule="auto"/>
        <w:ind w:firstLine="480" w:firstLineChars="200"/>
        <w:rPr>
          <w:rFonts w:hint="eastAsia" w:ascii="宋体" w:hAnsi="宋体"/>
          <w:color w:val="auto"/>
          <w:sz w:val="24"/>
        </w:rPr>
      </w:pPr>
      <w:r>
        <w:rPr>
          <w:rFonts w:ascii="宋体" w:hAnsi="宋体"/>
          <w:color w:val="auto"/>
          <w:sz w:val="24"/>
        </w:rPr>
        <w:t>16.4.3</w:t>
      </w:r>
      <w:r>
        <w:rPr>
          <w:rFonts w:hint="eastAsia" w:ascii="宋体" w:hAnsi="宋体"/>
          <w:color w:val="auto"/>
          <w:sz w:val="24"/>
        </w:rPr>
        <w:t>分包人按第16.4.1项或第16.4.2项覆盖工程隐蔽部位后，监理人对质量有疑问的，经发包人同意后,可通过承包人要求分包人对已覆盖的部位进行钻孔探测或揭开重新检验，分包人应遵照执行，并在检验后重新覆盖恢复原状。重新检查时，分包人应通过承包人通知发包人到场，经检验证明工程质量符合合同要求的，由发包人承担由此增加的费用和（或）工期延误（根据总承包合同，发包人支付相 关增加费用给承包人，承包人根据本合同把相应金额支付给分包人）；经检验证明工程质量不符合合同要求的，由此增加的费用和（或）工期延误由分包人承担。</w:t>
      </w:r>
    </w:p>
    <w:p w14:paraId="56E95190">
      <w:pPr>
        <w:spacing w:line="360" w:lineRule="auto"/>
        <w:ind w:firstLine="480" w:firstLineChars="200"/>
        <w:rPr>
          <w:rFonts w:hint="eastAsia" w:ascii="宋体" w:hAnsi="宋体"/>
          <w:color w:val="auto"/>
          <w:sz w:val="24"/>
        </w:rPr>
      </w:pPr>
      <w:r>
        <w:rPr>
          <w:rFonts w:hint="eastAsia" w:ascii="宋体" w:hAnsi="宋体"/>
          <w:color w:val="auto"/>
          <w:sz w:val="24"/>
        </w:rPr>
        <w:t>16.5不管是否已通过验收，发包人仍可要求分包人在规定的时间内完成以下工作：</w:t>
      </w:r>
    </w:p>
    <w:p w14:paraId="4FEAF1EE">
      <w:pPr>
        <w:spacing w:line="360" w:lineRule="auto"/>
        <w:ind w:firstLine="480" w:firstLineChars="200"/>
        <w:rPr>
          <w:rFonts w:hint="eastAsia" w:ascii="宋体" w:hAnsi="宋体"/>
          <w:color w:val="auto"/>
          <w:sz w:val="24"/>
        </w:rPr>
      </w:pPr>
      <w:r>
        <w:rPr>
          <w:rFonts w:hint="eastAsia" w:ascii="宋体" w:hAnsi="宋体"/>
          <w:color w:val="auto"/>
          <w:sz w:val="24"/>
        </w:rPr>
        <w:t>16.5.1将不符合合同要求的设备、材料移出现场，并进行更换，费用由分包人承担。</w:t>
      </w:r>
    </w:p>
    <w:p w14:paraId="03501187">
      <w:pPr>
        <w:spacing w:line="360" w:lineRule="auto"/>
        <w:ind w:firstLine="480" w:firstLineChars="200"/>
        <w:rPr>
          <w:rFonts w:hint="eastAsia" w:ascii="宋体" w:hAnsi="宋体"/>
          <w:color w:val="auto"/>
          <w:sz w:val="24"/>
        </w:rPr>
      </w:pPr>
      <w:r>
        <w:rPr>
          <w:rFonts w:hint="eastAsia" w:ascii="宋体" w:hAnsi="宋体"/>
          <w:color w:val="auto"/>
          <w:sz w:val="24"/>
        </w:rPr>
        <w:t>16.5.2为确保工程安全，需进行的任何工作。</w:t>
      </w:r>
    </w:p>
    <w:p w14:paraId="31BD2842">
      <w:pPr>
        <w:spacing w:line="360" w:lineRule="auto"/>
        <w:ind w:firstLine="480" w:firstLineChars="200"/>
        <w:rPr>
          <w:rFonts w:hint="eastAsia" w:ascii="宋体" w:hAnsi="宋体"/>
          <w:color w:val="auto"/>
          <w:sz w:val="24"/>
        </w:rPr>
      </w:pPr>
      <w:r>
        <w:rPr>
          <w:rFonts w:hint="eastAsia" w:ascii="宋体" w:hAnsi="宋体"/>
          <w:color w:val="auto"/>
          <w:sz w:val="24"/>
        </w:rPr>
        <w:t>16.5.3若分包人未能完成发包人规定的该项工作，发包人有权雇用第三方完成该工作。所发生的费用由分包人承担，由发包人直接从分包人的工程款中予以扣除并将此款项支付给第三方。</w:t>
      </w:r>
    </w:p>
    <w:p w14:paraId="7EF5D259">
      <w:pPr>
        <w:pStyle w:val="101"/>
        <w:spacing w:before="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17  试验（本款适用于竣工后试验（如果有）以外的合同或工程所需的所有试验）：</w:t>
      </w:r>
      <w:bookmarkEnd w:id="321"/>
    </w:p>
    <w:p w14:paraId="70407E62">
      <w:pPr>
        <w:spacing w:line="360" w:lineRule="auto"/>
        <w:ind w:firstLine="480" w:firstLineChars="200"/>
        <w:rPr>
          <w:rFonts w:hint="eastAsia" w:ascii="宋体" w:hAnsi="宋体"/>
          <w:color w:val="auto"/>
          <w:sz w:val="24"/>
        </w:rPr>
      </w:pPr>
      <w:bookmarkStart w:id="322" w:name="_Toc2108"/>
      <w:bookmarkStart w:id="323" w:name="_Toc517273260"/>
      <w:bookmarkStart w:id="324" w:name="_Toc183424155"/>
      <w:bookmarkStart w:id="325" w:name="_Toc8607"/>
      <w:r>
        <w:rPr>
          <w:rFonts w:hint="eastAsia" w:ascii="宋体" w:hAnsi="宋体"/>
          <w:color w:val="auto"/>
          <w:sz w:val="24"/>
        </w:rPr>
        <w:t>17.1为有效进行规定的试验，分包人应提供试验所需的所有仪器、帮助、文件和其它资料、装备、燃料、消耗品、工具、劳力、材料，以及具有适当资质和经验的人员。对设备、材料和工程其它部分进行规定的试验，时间与地点由各方协商。</w:t>
      </w:r>
    </w:p>
    <w:p w14:paraId="753D6E29">
      <w:pPr>
        <w:spacing w:line="360" w:lineRule="auto"/>
        <w:ind w:firstLine="480" w:firstLineChars="200"/>
        <w:rPr>
          <w:rFonts w:hint="eastAsia" w:ascii="宋体" w:hAnsi="宋体"/>
          <w:color w:val="auto"/>
          <w:sz w:val="24"/>
        </w:rPr>
      </w:pPr>
      <w:r>
        <w:rPr>
          <w:rFonts w:hint="eastAsia" w:ascii="宋体" w:hAnsi="宋体"/>
          <w:color w:val="auto"/>
          <w:sz w:val="24"/>
        </w:rPr>
        <w:t>17.2发包人可改变进行规定试验的位置和细节，或指示分包人进行附加的试验。如果变更的试验或附加试验表明，经过试验的设备、材料或工艺不符合合同要求，不管合同有任何其他规定，分包人应承担修复该缺陷的责任。</w:t>
      </w:r>
    </w:p>
    <w:p w14:paraId="50B7FEC6">
      <w:pPr>
        <w:spacing w:line="360" w:lineRule="auto"/>
        <w:ind w:firstLine="480" w:firstLineChars="200"/>
        <w:rPr>
          <w:rFonts w:hint="eastAsia" w:ascii="宋体" w:hAnsi="宋体"/>
          <w:color w:val="auto"/>
          <w:sz w:val="24"/>
        </w:rPr>
      </w:pPr>
      <w:r>
        <w:rPr>
          <w:rFonts w:hint="eastAsia" w:ascii="宋体" w:hAnsi="宋体"/>
          <w:color w:val="auto"/>
          <w:sz w:val="24"/>
        </w:rPr>
        <w:t>17.3分包人应提前48小时通过承包人通知发包人和监理单位参加试验。</w:t>
      </w:r>
    </w:p>
    <w:p w14:paraId="18575360">
      <w:pPr>
        <w:pStyle w:val="105"/>
        <w:spacing w:before="120" w:beforeLines="50" w:line="360" w:lineRule="auto"/>
        <w:ind w:firstLine="482" w:firstLineChars="200"/>
        <w:rPr>
          <w:rFonts w:hint="eastAsia" w:ascii="宋体" w:hAnsi="宋体"/>
          <w:color w:val="auto"/>
          <w:sz w:val="24"/>
          <w:szCs w:val="24"/>
        </w:rPr>
      </w:pPr>
      <w:r>
        <w:rPr>
          <w:rFonts w:hint="eastAsia" w:ascii="宋体" w:hAnsi="宋体"/>
          <w:color w:val="auto"/>
          <w:sz w:val="24"/>
          <w:szCs w:val="24"/>
        </w:rPr>
        <w:t>五、安全文明施工与场地管理</w:t>
      </w:r>
      <w:bookmarkEnd w:id="322"/>
      <w:bookmarkEnd w:id="323"/>
      <w:bookmarkEnd w:id="324"/>
      <w:bookmarkEnd w:id="325"/>
    </w:p>
    <w:p w14:paraId="69265759">
      <w:pPr>
        <w:pStyle w:val="101"/>
        <w:spacing w:before="0" w:line="360" w:lineRule="auto"/>
        <w:ind w:firstLine="480" w:firstLineChars="200"/>
        <w:rPr>
          <w:rFonts w:hint="eastAsia" w:asciiTheme="minorEastAsia" w:hAnsiTheme="minorEastAsia" w:eastAsiaTheme="minorEastAsia" w:cstheme="minorEastAsia"/>
          <w:color w:val="auto"/>
          <w:sz w:val="24"/>
          <w:szCs w:val="24"/>
        </w:rPr>
      </w:pPr>
      <w:bookmarkStart w:id="326" w:name="_Toc183424156"/>
      <w:bookmarkStart w:id="327" w:name="_Toc517273261"/>
      <w:r>
        <w:rPr>
          <w:rFonts w:hint="eastAsia" w:asciiTheme="minorEastAsia" w:hAnsiTheme="minorEastAsia" w:eastAsiaTheme="minorEastAsia" w:cstheme="minorEastAsia"/>
          <w:color w:val="auto"/>
          <w:sz w:val="24"/>
          <w:szCs w:val="24"/>
        </w:rPr>
        <w:t>18  安全文明施工</w:t>
      </w:r>
      <w:bookmarkEnd w:id="326"/>
      <w:r>
        <w:rPr>
          <w:rFonts w:hint="eastAsia" w:asciiTheme="minorEastAsia" w:hAnsiTheme="minorEastAsia" w:eastAsiaTheme="minorEastAsia" w:cstheme="minorEastAsia"/>
          <w:color w:val="auto"/>
          <w:sz w:val="24"/>
          <w:szCs w:val="24"/>
        </w:rPr>
        <w:t>：</w:t>
      </w:r>
      <w:bookmarkEnd w:id="327"/>
    </w:p>
    <w:p w14:paraId="29C732C5">
      <w:pPr>
        <w:spacing w:line="360" w:lineRule="auto"/>
        <w:ind w:firstLine="480" w:firstLineChars="200"/>
        <w:rPr>
          <w:rFonts w:hint="eastAsia" w:ascii="宋体" w:hAnsi="宋体"/>
          <w:color w:val="auto"/>
          <w:sz w:val="24"/>
        </w:rPr>
      </w:pPr>
      <w:bookmarkStart w:id="328" w:name="_Toc183424157"/>
      <w:bookmarkStart w:id="329" w:name="_Toc517273262"/>
      <w:r>
        <w:rPr>
          <w:rFonts w:hint="eastAsia" w:ascii="宋体" w:hAnsi="宋体"/>
          <w:color w:val="auto"/>
          <w:sz w:val="24"/>
        </w:rPr>
        <w:t>18.1分包人应遵守工程建设安全生产有关管理规定，建立健全安全防护和文明施工的制度，完善安全防护和文明施工条件，严格按安全文明施工的相关规定组织施工，采取必要的安全防护措施，消除事故隐患，并随时接受有关部门依法实施的监督检查。由于分包人违反安全生产有关规定或安全措施不力造成事故的责任和因此发生的费用，由分包人承担。</w:t>
      </w:r>
    </w:p>
    <w:p w14:paraId="59F36870">
      <w:pPr>
        <w:spacing w:line="360" w:lineRule="auto"/>
        <w:ind w:firstLine="480" w:firstLineChars="200"/>
        <w:rPr>
          <w:rFonts w:hint="eastAsia" w:ascii="宋体" w:hAnsi="宋体"/>
          <w:color w:val="auto"/>
          <w:sz w:val="24"/>
        </w:rPr>
      </w:pPr>
      <w:r>
        <w:rPr>
          <w:rFonts w:hint="eastAsia" w:ascii="宋体" w:hAnsi="宋体"/>
          <w:color w:val="auto"/>
          <w:sz w:val="24"/>
        </w:rPr>
        <w:t>18.2分包人应在开工前一周内制订详细的安全和文明施工奖罚制度报发包人核定后执行，指定安全、防火负责人。分包人如不按时审报安全和文明施工制度，应向承包包人支付违约金1万元；分包人应遵守工程建设安全生产有关管理规定，建立健全安全防护和文明施工的制度，完善安全防护和文明施工条件，严格按安全文明施工的相关规定组织施工，采取必要的安全防护措施，消除事故隐患，并随时接受有关部门依法实施的监督检查。由于分包人违反安全生产有关规定或安全措施不力造成事故的责任和因此发生的费用，由分包人承担。</w:t>
      </w:r>
    </w:p>
    <w:p w14:paraId="69FA655B">
      <w:pPr>
        <w:spacing w:line="360" w:lineRule="auto"/>
        <w:ind w:firstLine="480" w:firstLineChars="200"/>
        <w:rPr>
          <w:rFonts w:hint="eastAsia" w:ascii="宋体" w:hAnsi="宋体"/>
          <w:color w:val="auto"/>
          <w:sz w:val="24"/>
        </w:rPr>
      </w:pPr>
      <w:r>
        <w:rPr>
          <w:rFonts w:hint="eastAsia" w:ascii="宋体" w:hAnsi="宋体"/>
          <w:color w:val="auto"/>
          <w:sz w:val="24"/>
        </w:rPr>
        <w:t>18.3分包人在施工期间，应及时整理和安排所有机械、工具、材料、建筑垃圾等。建筑垃圾和剩余材料应及时清理出现场，保证施工现场井然有序。现场排污、排水分包人必须经沉淀池或化粪池且处理后方可排入市政排水或排污井。分包人在未能及时做好现场场地清理以保证施工现场清洁有序的，承包人可安排其他人员进行管理，分包人承担因此发生的一切费用；此外，承包人可对分包人收取每宗3000元的违约金。</w:t>
      </w:r>
    </w:p>
    <w:p w14:paraId="460F37A3">
      <w:pPr>
        <w:spacing w:line="360" w:lineRule="auto"/>
        <w:ind w:firstLine="480" w:firstLineChars="200"/>
        <w:rPr>
          <w:rFonts w:hint="eastAsia" w:ascii="宋体" w:hAnsi="宋体"/>
          <w:color w:val="auto"/>
          <w:sz w:val="24"/>
        </w:rPr>
      </w:pPr>
      <w:r>
        <w:rPr>
          <w:rFonts w:hint="eastAsia" w:ascii="宋体" w:hAnsi="宋体"/>
          <w:color w:val="auto"/>
          <w:sz w:val="24"/>
        </w:rPr>
        <w:t>18.4分包人应遵守政府主管部门对施工场地交通、施工噪音、环境保护以及和安全生产有关的管理规定，按规定办理有关手续，并以书面形式通过承包人知会发包人、监理单位，除规定应由发包人、承包人承担的费用以外，其余费用由分包人承担；应在施工过程中严格落实粉尘、废水等污染防治措施及生态保护、水土保持措施，并且由此发生的费用及罚款由分包人负责。</w:t>
      </w:r>
    </w:p>
    <w:p w14:paraId="50D6516A">
      <w:pPr>
        <w:spacing w:line="360" w:lineRule="auto"/>
        <w:ind w:firstLine="480" w:firstLineChars="200"/>
        <w:rPr>
          <w:rFonts w:hint="eastAsia" w:ascii="宋体" w:hAnsi="宋体"/>
          <w:color w:val="auto"/>
          <w:sz w:val="24"/>
        </w:rPr>
      </w:pPr>
      <w:r>
        <w:rPr>
          <w:rFonts w:hint="eastAsia" w:ascii="宋体" w:hAnsi="宋体"/>
          <w:color w:val="auto"/>
          <w:sz w:val="24"/>
        </w:rPr>
        <w:t>18.5分包人由于现场安全文明施工问题导致工程被相关管理部门罚款、下令停工或其它处罚，承包人不负任何责任，并且承包人可向分包人收取每次每项5000元的违约金。</w:t>
      </w:r>
    </w:p>
    <w:p w14:paraId="48FE2A3F">
      <w:pPr>
        <w:spacing w:line="360" w:lineRule="auto"/>
        <w:ind w:firstLine="480" w:firstLineChars="200"/>
        <w:rPr>
          <w:rFonts w:hint="eastAsia" w:ascii="宋体" w:hAnsi="宋体"/>
          <w:color w:val="auto"/>
          <w:sz w:val="24"/>
        </w:rPr>
      </w:pPr>
      <w:r>
        <w:rPr>
          <w:rFonts w:hint="eastAsia" w:ascii="宋体" w:hAnsi="宋体"/>
          <w:color w:val="auto"/>
          <w:sz w:val="24"/>
        </w:rPr>
        <w:t>18.6施工中如出现安全事故，分包人应承担全部责任。发包人、承包人有权根据现场安全事故的情况和责任轻重，向分包人收取100,000.00元的违约金，并此违约金不能免除分包人应承担的其它责任。施工中如出现重伤以上事故，应及时上报有关部门和告知发包人。</w:t>
      </w:r>
    </w:p>
    <w:p w14:paraId="59A78B73">
      <w:pPr>
        <w:spacing w:line="360" w:lineRule="auto"/>
        <w:ind w:firstLine="480" w:firstLineChars="200"/>
        <w:rPr>
          <w:rFonts w:hint="eastAsia" w:ascii="宋体" w:hAnsi="宋体"/>
          <w:color w:val="auto"/>
          <w:sz w:val="24"/>
        </w:rPr>
      </w:pPr>
      <w:r>
        <w:rPr>
          <w:rFonts w:hint="eastAsia" w:ascii="宋体" w:hAnsi="宋体"/>
          <w:color w:val="auto"/>
          <w:sz w:val="24"/>
        </w:rPr>
        <w:t>18.7如因分包人管理原因导致安全、质量问题，或火灾、工人工资纠纷上访、堵路堵门或重大伤亡事故受到各类媒体报道，分包人除应积极处理控制事态，消除事件对发包人声誉或项目销售的影响外，分包人每次还应向承包人支付违约金30万元。</w:t>
      </w:r>
    </w:p>
    <w:p w14:paraId="1310C5F3">
      <w:pPr>
        <w:pStyle w:val="101"/>
        <w:spacing w:before="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19、现场平面管理</w:t>
      </w:r>
      <w:bookmarkEnd w:id="328"/>
      <w:r>
        <w:rPr>
          <w:rFonts w:hint="eastAsia" w:asciiTheme="minorEastAsia" w:hAnsiTheme="minorEastAsia" w:eastAsiaTheme="minorEastAsia" w:cstheme="minorEastAsia"/>
          <w:color w:val="auto"/>
          <w:sz w:val="24"/>
          <w:szCs w:val="24"/>
        </w:rPr>
        <w:t>：</w:t>
      </w:r>
      <w:bookmarkEnd w:id="329"/>
    </w:p>
    <w:p w14:paraId="781B1F66">
      <w:pPr>
        <w:spacing w:line="360" w:lineRule="auto"/>
        <w:ind w:firstLine="480" w:firstLineChars="200"/>
        <w:rPr>
          <w:rFonts w:hint="eastAsia" w:ascii="宋体" w:hAnsi="宋体"/>
          <w:color w:val="auto"/>
          <w:sz w:val="24"/>
        </w:rPr>
      </w:pPr>
      <w:bookmarkStart w:id="330" w:name="_Toc517273263"/>
      <w:bookmarkStart w:id="331" w:name="_Toc5903"/>
      <w:bookmarkStart w:id="332" w:name="_Toc31293"/>
      <w:bookmarkStart w:id="333" w:name="_Toc183424158"/>
      <w:r>
        <w:rPr>
          <w:rFonts w:hint="eastAsia" w:ascii="宋体" w:hAnsi="宋体"/>
          <w:color w:val="auto"/>
          <w:sz w:val="24"/>
        </w:rPr>
        <w:t>19.1分包人进行施工平面布置时，应从便于现场施工综合考虑。</w:t>
      </w:r>
    </w:p>
    <w:p w14:paraId="1DDEF1C6">
      <w:pPr>
        <w:pStyle w:val="105"/>
        <w:spacing w:before="120" w:beforeLines="50" w:line="360" w:lineRule="auto"/>
        <w:ind w:firstLine="482" w:firstLineChars="200"/>
        <w:rPr>
          <w:rFonts w:hint="eastAsia" w:ascii="宋体" w:hAnsi="宋体"/>
          <w:color w:val="auto"/>
          <w:sz w:val="24"/>
          <w:szCs w:val="24"/>
        </w:rPr>
      </w:pPr>
      <w:r>
        <w:rPr>
          <w:rFonts w:hint="eastAsia" w:ascii="宋体" w:hAnsi="宋体"/>
          <w:color w:val="auto"/>
          <w:sz w:val="24"/>
          <w:szCs w:val="24"/>
        </w:rPr>
        <w:t>六、合同价款与支付</w:t>
      </w:r>
      <w:bookmarkEnd w:id="330"/>
      <w:bookmarkEnd w:id="331"/>
      <w:bookmarkEnd w:id="332"/>
      <w:bookmarkEnd w:id="333"/>
    </w:p>
    <w:p w14:paraId="0CEE08A8">
      <w:pPr>
        <w:pStyle w:val="101"/>
        <w:spacing w:before="0" w:line="360" w:lineRule="auto"/>
        <w:ind w:firstLine="480" w:firstLineChars="200"/>
        <w:rPr>
          <w:rFonts w:hint="eastAsia" w:asciiTheme="minorEastAsia" w:hAnsiTheme="minorEastAsia" w:eastAsiaTheme="minorEastAsia" w:cstheme="minorEastAsia"/>
          <w:color w:val="auto"/>
          <w:sz w:val="24"/>
          <w:szCs w:val="24"/>
        </w:rPr>
      </w:pPr>
      <w:bookmarkStart w:id="334" w:name="_Toc183424159"/>
      <w:bookmarkStart w:id="335" w:name="_Toc517273264"/>
      <w:r>
        <w:rPr>
          <w:rFonts w:hint="eastAsia" w:asciiTheme="minorEastAsia" w:hAnsiTheme="minorEastAsia" w:eastAsiaTheme="minorEastAsia" w:cstheme="minorEastAsia"/>
          <w:color w:val="auto"/>
          <w:sz w:val="24"/>
          <w:szCs w:val="24"/>
        </w:rPr>
        <w:t>20  合同价款与调整</w:t>
      </w:r>
      <w:bookmarkEnd w:id="334"/>
      <w:r>
        <w:rPr>
          <w:rFonts w:hint="eastAsia" w:asciiTheme="minorEastAsia" w:hAnsiTheme="minorEastAsia" w:eastAsiaTheme="minorEastAsia" w:cstheme="minorEastAsia"/>
          <w:color w:val="auto"/>
          <w:sz w:val="24"/>
          <w:szCs w:val="24"/>
        </w:rPr>
        <w:t>：</w:t>
      </w:r>
      <w:bookmarkEnd w:id="335"/>
    </w:p>
    <w:p w14:paraId="3A08C9C0">
      <w:pPr>
        <w:spacing w:line="360" w:lineRule="auto"/>
        <w:ind w:firstLine="480" w:firstLineChars="200"/>
        <w:rPr>
          <w:rFonts w:hint="eastAsia" w:ascii="宋体" w:hAnsi="宋体"/>
          <w:color w:val="auto"/>
          <w:sz w:val="24"/>
        </w:rPr>
      </w:pPr>
      <w:bookmarkStart w:id="336" w:name="_Toc183424160"/>
      <w:bookmarkStart w:id="337" w:name="_Toc517273265"/>
      <w:r>
        <w:rPr>
          <w:rFonts w:hint="eastAsia" w:ascii="宋体" w:hAnsi="宋体"/>
          <w:color w:val="auto"/>
          <w:sz w:val="24"/>
        </w:rPr>
        <w:t>20.1 发包工程的包干单价及工程量，是工程进度款支付的依据。合同暂定总价在协议书和专用条款中约定。</w:t>
      </w:r>
    </w:p>
    <w:p w14:paraId="7E309586">
      <w:pPr>
        <w:spacing w:line="360" w:lineRule="auto"/>
        <w:ind w:firstLine="480" w:firstLineChars="200"/>
        <w:rPr>
          <w:rFonts w:hint="eastAsia" w:ascii="宋体" w:hAnsi="宋体"/>
          <w:color w:val="auto"/>
          <w:sz w:val="24"/>
        </w:rPr>
      </w:pPr>
      <w:r>
        <w:rPr>
          <w:rFonts w:hint="eastAsia" w:ascii="宋体" w:hAnsi="宋体"/>
          <w:color w:val="auto"/>
          <w:sz w:val="24"/>
        </w:rPr>
        <w:t>20.2合同价款的计价方式，按含税综合单价包干方式计价，工程量按实结算，具体在专用条款中约定。</w:t>
      </w:r>
    </w:p>
    <w:p w14:paraId="28E54086">
      <w:pPr>
        <w:spacing w:line="360" w:lineRule="auto"/>
        <w:ind w:firstLine="480" w:firstLineChars="200"/>
        <w:rPr>
          <w:rFonts w:hint="eastAsia" w:ascii="宋体" w:hAnsi="宋体"/>
          <w:color w:val="auto"/>
          <w:sz w:val="24"/>
        </w:rPr>
      </w:pPr>
      <w:r>
        <w:rPr>
          <w:rFonts w:hint="eastAsia" w:ascii="宋体" w:hAnsi="宋体"/>
          <w:color w:val="auto"/>
          <w:sz w:val="24"/>
        </w:rPr>
        <w:t>20.3合同价款的调整条件和调整方法，各方在专用条款中予以明确。</w:t>
      </w:r>
    </w:p>
    <w:p w14:paraId="2C8D51CB">
      <w:pPr>
        <w:pStyle w:val="101"/>
        <w:spacing w:before="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  价款支付</w:t>
      </w:r>
      <w:bookmarkEnd w:id="336"/>
      <w:r>
        <w:rPr>
          <w:rFonts w:hint="eastAsia" w:asciiTheme="minorEastAsia" w:hAnsiTheme="minorEastAsia" w:eastAsiaTheme="minorEastAsia" w:cstheme="minorEastAsia"/>
          <w:color w:val="auto"/>
          <w:sz w:val="24"/>
          <w:szCs w:val="24"/>
        </w:rPr>
        <w:t>：</w:t>
      </w:r>
      <w:bookmarkEnd w:id="337"/>
    </w:p>
    <w:p w14:paraId="65396ACE">
      <w:pPr>
        <w:spacing w:line="360" w:lineRule="auto"/>
        <w:ind w:firstLine="480" w:firstLineChars="200"/>
        <w:rPr>
          <w:rFonts w:hint="eastAsia" w:ascii="宋体" w:hAnsi="宋体"/>
          <w:color w:val="auto"/>
          <w:sz w:val="24"/>
        </w:rPr>
      </w:pPr>
      <w:bookmarkStart w:id="338" w:name="_Toc20399"/>
      <w:bookmarkStart w:id="339" w:name="_Toc517273266"/>
      <w:bookmarkStart w:id="340" w:name="_Toc26037"/>
      <w:bookmarkStart w:id="341" w:name="_Toc183424161"/>
      <w:r>
        <w:rPr>
          <w:rFonts w:hint="eastAsia" w:ascii="宋体" w:hAnsi="宋体"/>
          <w:color w:val="auto"/>
          <w:sz w:val="24"/>
        </w:rPr>
        <w:t>21.1预付款</w:t>
      </w:r>
    </w:p>
    <w:p w14:paraId="66C35533">
      <w:pPr>
        <w:spacing w:line="360" w:lineRule="auto"/>
        <w:ind w:firstLine="480" w:firstLineChars="200"/>
        <w:rPr>
          <w:rFonts w:hint="eastAsia" w:ascii="宋体" w:hAnsi="宋体"/>
          <w:color w:val="auto"/>
          <w:sz w:val="24"/>
        </w:rPr>
      </w:pPr>
      <w:r>
        <w:rPr>
          <w:rFonts w:hint="eastAsia" w:ascii="宋体" w:hAnsi="宋体"/>
          <w:color w:val="auto"/>
          <w:sz w:val="24"/>
        </w:rPr>
        <w:t>21.1.1预付款用于分包人为合同工程施工购置材料、工程设备、施工设备、修</w:t>
      </w:r>
      <w:r>
        <w:rPr>
          <w:rFonts w:ascii="宋体" w:hAnsi="宋体"/>
          <w:color w:val="auto"/>
          <w:sz w:val="24"/>
        </w:rPr>
        <w:t xml:space="preserve"> </w:t>
      </w:r>
      <w:r>
        <w:rPr>
          <w:rFonts w:hint="eastAsia" w:ascii="宋体" w:hAnsi="宋体"/>
          <w:color w:val="auto"/>
          <w:sz w:val="24"/>
        </w:rPr>
        <w:t>建临时设施以及组织施工队伍进场并支付劳务费用等。预付款的额度和预付办法在专用条款中约定。预付款必须专用于合同工程。</w:t>
      </w:r>
    </w:p>
    <w:p w14:paraId="6EA862BC">
      <w:pPr>
        <w:spacing w:line="360" w:lineRule="auto"/>
        <w:ind w:firstLine="480" w:firstLineChars="200"/>
        <w:rPr>
          <w:rFonts w:hint="eastAsia" w:ascii="宋体" w:hAnsi="宋体"/>
          <w:color w:val="auto"/>
          <w:sz w:val="24"/>
        </w:rPr>
      </w:pPr>
      <w:r>
        <w:rPr>
          <w:rFonts w:hint="eastAsia" w:ascii="宋体" w:hAnsi="宋体"/>
          <w:color w:val="auto"/>
          <w:sz w:val="24"/>
        </w:rPr>
        <w:t>21.2工程进度付款</w:t>
      </w:r>
    </w:p>
    <w:p w14:paraId="4CE0C500">
      <w:pPr>
        <w:spacing w:line="360" w:lineRule="auto"/>
        <w:ind w:firstLine="480" w:firstLineChars="200"/>
        <w:rPr>
          <w:rFonts w:hint="eastAsia" w:ascii="宋体" w:hAnsi="宋体"/>
          <w:color w:val="auto"/>
          <w:sz w:val="24"/>
        </w:rPr>
      </w:pPr>
      <w:r>
        <w:rPr>
          <w:rFonts w:hint="eastAsia" w:ascii="宋体" w:hAnsi="宋体"/>
          <w:color w:val="auto"/>
          <w:sz w:val="24"/>
        </w:rPr>
        <w:t>21.2.1在确认计量结果和价款后，发包人通过承包人向分包人支付工程进度款。</w:t>
      </w:r>
    </w:p>
    <w:p w14:paraId="65F270D5">
      <w:pPr>
        <w:spacing w:line="360" w:lineRule="auto"/>
        <w:ind w:firstLine="480" w:firstLineChars="200"/>
        <w:rPr>
          <w:rFonts w:hint="eastAsia" w:ascii="宋体" w:hAnsi="宋体"/>
          <w:color w:val="auto"/>
          <w:sz w:val="24"/>
        </w:rPr>
      </w:pPr>
      <w:r>
        <w:rPr>
          <w:rFonts w:hint="eastAsia" w:ascii="宋体" w:hAnsi="宋体"/>
          <w:color w:val="auto"/>
          <w:sz w:val="24"/>
        </w:rPr>
        <w:t>21.2.2工程进度款的支付时间额度和要求在专用条款中说明。</w:t>
      </w:r>
    </w:p>
    <w:p w14:paraId="20DF816F">
      <w:pPr>
        <w:spacing w:line="360" w:lineRule="auto"/>
        <w:ind w:firstLine="480" w:firstLineChars="200"/>
        <w:rPr>
          <w:rFonts w:hint="eastAsia" w:ascii="宋体" w:hAnsi="宋体"/>
          <w:color w:val="auto"/>
          <w:sz w:val="24"/>
        </w:rPr>
      </w:pPr>
      <w:r>
        <w:rPr>
          <w:rFonts w:hint="eastAsia" w:ascii="宋体" w:hAnsi="宋体"/>
          <w:color w:val="auto"/>
          <w:sz w:val="24"/>
        </w:rPr>
        <w:t>21.2.3如因发包人原因导致承包人支付进度款逾期的，则自开始逾期之日起的28天视为宽限期。在宽限期内，分包人不得行使任何追讨的权利，且承包人无需向分包人承担逾期付款的违约责任。</w:t>
      </w:r>
    </w:p>
    <w:p w14:paraId="397541F0">
      <w:pPr>
        <w:spacing w:line="360" w:lineRule="auto"/>
        <w:ind w:firstLine="480" w:firstLineChars="200"/>
        <w:rPr>
          <w:rFonts w:hint="eastAsia" w:ascii="宋体" w:hAnsi="宋体"/>
          <w:color w:val="auto"/>
          <w:sz w:val="24"/>
        </w:rPr>
      </w:pPr>
      <w:r>
        <w:rPr>
          <w:rFonts w:hint="eastAsia" w:ascii="宋体" w:hAnsi="宋体"/>
          <w:color w:val="auto"/>
          <w:sz w:val="24"/>
        </w:rPr>
        <w:t>21.2.4如因发包人原因未能在宽限期结束前支付承包人分包工程进度款，分包人在宽限期结束后可通过承包人向发包人发出要求付款的通知，发包人收到通知后仍不能按要求付款，承包人可与分包人协商签订延期付款协议，经分包人同意后可延期支付。</w:t>
      </w:r>
    </w:p>
    <w:p w14:paraId="626F5A05">
      <w:pPr>
        <w:spacing w:line="360" w:lineRule="auto"/>
        <w:ind w:firstLine="480" w:firstLineChars="200"/>
        <w:rPr>
          <w:rFonts w:hint="eastAsia" w:ascii="宋体" w:hAnsi="宋体"/>
          <w:color w:val="auto"/>
          <w:sz w:val="24"/>
        </w:rPr>
      </w:pPr>
      <w:r>
        <w:rPr>
          <w:rFonts w:hint="eastAsia" w:ascii="宋体" w:hAnsi="宋体"/>
          <w:color w:val="auto"/>
          <w:sz w:val="24"/>
        </w:rPr>
        <w:t>21.2.5进度款与质量、安全挂钩，若申报工作的质量、安全达不到验收规范要求，发包人、承包人有权暂缓支付该部分工程款，直至合格为止。</w:t>
      </w:r>
    </w:p>
    <w:p w14:paraId="64DD56BE">
      <w:pPr>
        <w:spacing w:line="360" w:lineRule="auto"/>
        <w:ind w:firstLine="480" w:firstLineChars="200"/>
        <w:rPr>
          <w:rFonts w:hint="eastAsia" w:ascii="宋体" w:hAnsi="宋体"/>
          <w:color w:val="auto"/>
          <w:sz w:val="24"/>
        </w:rPr>
      </w:pPr>
      <w:r>
        <w:rPr>
          <w:rFonts w:hint="eastAsia" w:ascii="宋体" w:hAnsi="宋体"/>
          <w:color w:val="auto"/>
          <w:sz w:val="24"/>
        </w:rPr>
        <w:t>21.2.6双方确认，分包人在每月申请进度款时，均应按照政府主管部门备案要求向承包人、发包人提供当月已完工程的全部施工验收资料（包括但不限于进场材料检验、检验批验收、分部和分项验收、单位工程验收、隐蔽工程验收等），否则，发包人、承包人有权拒绝支付进度款，分包人不得据此延迟工期，由此</w:t>
      </w:r>
      <w:r>
        <w:rPr>
          <w:rFonts w:ascii="宋体" w:hAnsi="宋体"/>
          <w:color w:val="auto"/>
          <w:sz w:val="24"/>
        </w:rPr>
        <w:t xml:space="preserve"> </w:t>
      </w:r>
      <w:r>
        <w:rPr>
          <w:rFonts w:hint="eastAsia" w:ascii="宋体" w:hAnsi="宋体"/>
          <w:color w:val="auto"/>
          <w:sz w:val="24"/>
        </w:rPr>
        <w:t>生的损失由分包人自行承担。</w:t>
      </w:r>
    </w:p>
    <w:p w14:paraId="1A55AA91">
      <w:pPr>
        <w:spacing w:line="360" w:lineRule="auto"/>
        <w:ind w:firstLine="480" w:firstLineChars="200"/>
        <w:rPr>
          <w:rFonts w:hint="eastAsia" w:ascii="宋体" w:hAnsi="宋体"/>
          <w:color w:val="auto"/>
          <w:sz w:val="24"/>
        </w:rPr>
      </w:pPr>
      <w:r>
        <w:rPr>
          <w:rFonts w:hint="eastAsia" w:ascii="宋体" w:hAnsi="宋体"/>
          <w:color w:val="auto"/>
          <w:sz w:val="24"/>
        </w:rPr>
        <w:t>21.2.7发包人或承包人有权在付款中扣除如下任何款项：</w:t>
      </w:r>
    </w:p>
    <w:p w14:paraId="637D3399">
      <w:pPr>
        <w:spacing w:line="360" w:lineRule="auto"/>
        <w:ind w:firstLine="480" w:firstLineChars="200"/>
        <w:rPr>
          <w:rFonts w:hint="eastAsia" w:ascii="宋体" w:hAnsi="宋体"/>
          <w:color w:val="auto"/>
          <w:sz w:val="24"/>
        </w:rPr>
      </w:pPr>
      <w:r>
        <w:rPr>
          <w:rFonts w:hint="eastAsia" w:ascii="宋体" w:hAnsi="宋体"/>
          <w:color w:val="auto"/>
          <w:sz w:val="24"/>
        </w:rPr>
        <w:t>1)如果分包人提供的任何材料、工程设备或完成的工作不符合合同要求，在完成修正和更换前，扣除该修正和更换所需费用；</w:t>
      </w:r>
    </w:p>
    <w:p w14:paraId="553153E4">
      <w:pPr>
        <w:spacing w:line="360" w:lineRule="auto"/>
        <w:ind w:firstLine="480" w:firstLineChars="200"/>
        <w:rPr>
          <w:rFonts w:hint="eastAsia" w:ascii="宋体" w:hAnsi="宋体"/>
          <w:color w:val="auto"/>
          <w:sz w:val="24"/>
        </w:rPr>
      </w:pPr>
      <w:r>
        <w:rPr>
          <w:rFonts w:hint="eastAsia" w:ascii="宋体" w:hAnsi="宋体"/>
          <w:color w:val="auto"/>
          <w:sz w:val="24"/>
        </w:rPr>
        <w:t>2)如果分包人未能按照合同要求履行任何工作或义务，在该项工作或义务完成前，扣除该工作或义务的价值；</w:t>
      </w:r>
    </w:p>
    <w:p w14:paraId="606C2D77">
      <w:pPr>
        <w:spacing w:line="360" w:lineRule="auto"/>
        <w:ind w:firstLine="480" w:firstLineChars="200"/>
        <w:rPr>
          <w:rFonts w:hint="eastAsia" w:ascii="宋体" w:hAnsi="宋体"/>
          <w:color w:val="auto"/>
          <w:sz w:val="24"/>
        </w:rPr>
      </w:pPr>
      <w:r>
        <w:rPr>
          <w:rFonts w:hint="eastAsia" w:ascii="宋体" w:hAnsi="宋体"/>
          <w:color w:val="auto"/>
          <w:sz w:val="24"/>
        </w:rPr>
        <w:t>3)分包人按照本合同约定应承担的任何违约责任或发包人可扣留的任何款项。</w:t>
      </w:r>
    </w:p>
    <w:p w14:paraId="31190DB1">
      <w:pPr>
        <w:spacing w:line="360" w:lineRule="auto"/>
        <w:ind w:firstLine="480" w:firstLineChars="200"/>
        <w:rPr>
          <w:rFonts w:hint="eastAsia" w:ascii="宋体" w:hAnsi="宋体"/>
          <w:color w:val="auto"/>
          <w:sz w:val="24"/>
        </w:rPr>
      </w:pPr>
      <w:r>
        <w:rPr>
          <w:rFonts w:hint="eastAsia" w:ascii="宋体" w:hAnsi="宋体"/>
          <w:color w:val="auto"/>
          <w:sz w:val="24"/>
        </w:rPr>
        <w:t>21.2.8施工期内为付款而对工程量的核实，仅用于支付工程进度款，并非工</w:t>
      </w:r>
      <w:r>
        <w:rPr>
          <w:rFonts w:ascii="宋体" w:hAnsi="宋体"/>
          <w:color w:val="auto"/>
          <w:sz w:val="24"/>
        </w:rPr>
        <w:t xml:space="preserve"> </w:t>
      </w:r>
      <w:r>
        <w:rPr>
          <w:rFonts w:hint="eastAsia" w:ascii="宋体" w:hAnsi="宋体"/>
          <w:color w:val="auto"/>
          <w:sz w:val="24"/>
        </w:rPr>
        <w:t>程已验收合格的依据，亦非发包人对结算工程量的最终确认。</w:t>
      </w:r>
    </w:p>
    <w:p w14:paraId="292F0283">
      <w:pPr>
        <w:spacing w:line="360" w:lineRule="auto"/>
        <w:ind w:firstLine="480" w:firstLineChars="200"/>
        <w:rPr>
          <w:rFonts w:hint="eastAsia" w:ascii="宋体" w:hAnsi="宋体"/>
          <w:color w:val="auto"/>
          <w:sz w:val="24"/>
        </w:rPr>
      </w:pPr>
      <w:r>
        <w:rPr>
          <w:rFonts w:hint="eastAsia" w:ascii="宋体" w:hAnsi="宋体"/>
          <w:color w:val="auto"/>
          <w:sz w:val="24"/>
        </w:rPr>
        <w:t>21.2.9发票的要求在专用条款里写明。</w:t>
      </w:r>
    </w:p>
    <w:p w14:paraId="0B8032CF">
      <w:pPr>
        <w:spacing w:line="360" w:lineRule="auto"/>
        <w:ind w:firstLine="480" w:firstLineChars="200"/>
        <w:rPr>
          <w:rFonts w:hint="eastAsia" w:ascii="宋体" w:hAnsi="宋体"/>
          <w:color w:val="auto"/>
          <w:sz w:val="24"/>
        </w:rPr>
      </w:pPr>
      <w:r>
        <w:rPr>
          <w:rFonts w:hint="eastAsia" w:ascii="宋体" w:hAnsi="宋体"/>
          <w:color w:val="auto"/>
          <w:sz w:val="24"/>
        </w:rPr>
        <w:t>17.6.质量保证金 17.6.1.质量保证金的返还按照专用条款的约定执行。 17.6.2.在缺陷责任期满时，分包人没有完成保修责任的，发包人、承包人有权 扣留与未履行责任剩余工作所需金额相应的质量保证金余额，并有权要求延长缺 陷责任期，直至完成剩余工作为止。</w:t>
      </w:r>
    </w:p>
    <w:p w14:paraId="5029F329">
      <w:pPr>
        <w:spacing w:line="360" w:lineRule="auto"/>
        <w:ind w:firstLine="480" w:firstLineChars="200"/>
        <w:rPr>
          <w:rFonts w:hint="eastAsia" w:ascii="宋体" w:hAnsi="宋体"/>
          <w:color w:val="auto"/>
          <w:sz w:val="24"/>
        </w:rPr>
      </w:pPr>
      <w:r>
        <w:rPr>
          <w:rFonts w:hint="eastAsia" w:ascii="宋体" w:hAnsi="宋体"/>
          <w:color w:val="auto"/>
          <w:sz w:val="24"/>
        </w:rPr>
        <w:t>21.3竣工结算</w:t>
      </w:r>
    </w:p>
    <w:p w14:paraId="74623C11">
      <w:pPr>
        <w:spacing w:line="360" w:lineRule="auto"/>
        <w:ind w:firstLine="480" w:firstLineChars="200"/>
        <w:rPr>
          <w:rFonts w:hint="eastAsia" w:ascii="宋体" w:hAnsi="宋体"/>
          <w:color w:val="auto"/>
          <w:sz w:val="24"/>
        </w:rPr>
      </w:pPr>
      <w:r>
        <w:rPr>
          <w:rFonts w:hint="eastAsia" w:ascii="宋体" w:hAnsi="宋体"/>
          <w:color w:val="auto"/>
          <w:sz w:val="24"/>
        </w:rPr>
        <w:t>21.3.1竣工验收合格之日起60天内，经承包人审核确认后，分包人向发包人递交结算书及相关文件。若发包人要求分包人提交其他数据，分包人需加以配合提供。完整有效的结算资料包括但不限于：竣工图（需经发包人现场工程负责人及其部门领导审核签字确认）、设计变更通知单、现场签证（需经发包人现场经办人员及其部门领导审核签字确认、并且符合本合同对签证的时间要求）、会议纪要、施工组织设计、工程业务联系单、材料定价函、工程结算书、工程量计算稿（书面稿和Excel格式的电子版（若有））。</w:t>
      </w:r>
    </w:p>
    <w:p w14:paraId="77A73FA6">
      <w:pPr>
        <w:spacing w:line="360" w:lineRule="auto"/>
        <w:ind w:firstLine="480" w:firstLineChars="200"/>
        <w:rPr>
          <w:rFonts w:hint="eastAsia" w:ascii="宋体" w:hAnsi="宋体"/>
          <w:color w:val="auto"/>
          <w:sz w:val="24"/>
        </w:rPr>
      </w:pPr>
      <w:r>
        <w:rPr>
          <w:rFonts w:hint="eastAsia" w:ascii="宋体" w:hAnsi="宋体"/>
          <w:color w:val="auto"/>
          <w:sz w:val="24"/>
        </w:rPr>
        <w:t>21.3.2发包人在收到分包人提交的结算书及一切所需相关资料后，按专用条款约定的结算期限，进行工程竣工结算。</w:t>
      </w:r>
    </w:p>
    <w:p w14:paraId="6641BDA9">
      <w:pPr>
        <w:spacing w:line="360" w:lineRule="auto"/>
        <w:ind w:firstLine="480" w:firstLineChars="200"/>
        <w:rPr>
          <w:rFonts w:hint="eastAsia" w:ascii="宋体" w:hAnsi="宋体"/>
          <w:color w:val="auto"/>
          <w:sz w:val="24"/>
        </w:rPr>
      </w:pPr>
      <w:r>
        <w:rPr>
          <w:rFonts w:hint="eastAsia" w:ascii="宋体" w:hAnsi="宋体"/>
          <w:color w:val="auto"/>
          <w:sz w:val="24"/>
        </w:rPr>
        <w:t>21.3.3分包人提交的结算书必须是完整的，发包人在结算审价过程中，分包人无权利提出任何补充结算资料（图纸、变更单、价格凭证等）的要求，结算书中若有结算遗漏项目的均由分包人自行承担。</w:t>
      </w:r>
    </w:p>
    <w:p w14:paraId="0315EE11">
      <w:pPr>
        <w:spacing w:line="360" w:lineRule="auto"/>
        <w:ind w:firstLine="480" w:firstLineChars="200"/>
        <w:rPr>
          <w:rFonts w:hint="eastAsia" w:ascii="宋体" w:hAnsi="宋体"/>
          <w:color w:val="auto"/>
          <w:sz w:val="24"/>
        </w:rPr>
      </w:pPr>
      <w:r>
        <w:rPr>
          <w:rFonts w:hint="eastAsia" w:ascii="宋体" w:hAnsi="宋体"/>
          <w:color w:val="auto"/>
          <w:sz w:val="24"/>
        </w:rPr>
        <w:t>21.3.4分包人提交的结算书应包括分包人认为其有权获得的全部工程价款、赔偿、补偿及其他任何金额。任何未在竣工结算报告中载明的项目，视为发包人无须支付，即分包人放弃了要求发包人支付的权利（如有）。</w:t>
      </w:r>
    </w:p>
    <w:p w14:paraId="7B5AA457">
      <w:pPr>
        <w:spacing w:line="360" w:lineRule="auto"/>
        <w:ind w:firstLine="480" w:firstLineChars="200"/>
        <w:rPr>
          <w:rFonts w:hint="eastAsia" w:ascii="宋体" w:hAnsi="宋体"/>
          <w:color w:val="auto"/>
          <w:sz w:val="24"/>
        </w:rPr>
      </w:pPr>
      <w:r>
        <w:rPr>
          <w:rFonts w:hint="eastAsia" w:ascii="宋体" w:hAnsi="宋体"/>
          <w:color w:val="auto"/>
          <w:sz w:val="24"/>
        </w:rPr>
        <w:t>21.3.5发包人收到通过承包人提交的分包人结算书后，由且只由发包人以书面形式方可表示对分包人提交结算书的认可或接受，发包人的任何作为与不作为（包括要求分包人补充资料、不同意的表示、质疑、要求协商的会议、要求签订与分包人提出的报告不一致的协议或备忘录等）均视为对分包人结算书的不认可。</w:t>
      </w:r>
    </w:p>
    <w:p w14:paraId="5F5F9737">
      <w:pPr>
        <w:spacing w:line="360" w:lineRule="auto"/>
        <w:ind w:firstLine="480" w:firstLineChars="200"/>
        <w:rPr>
          <w:rFonts w:hint="eastAsia" w:ascii="宋体" w:hAnsi="宋体"/>
          <w:color w:val="auto"/>
          <w:sz w:val="24"/>
        </w:rPr>
      </w:pPr>
      <w:r>
        <w:rPr>
          <w:rFonts w:hint="eastAsia" w:ascii="宋体" w:hAnsi="宋体"/>
          <w:color w:val="auto"/>
          <w:sz w:val="24"/>
        </w:rPr>
        <w:t>21.3.6结算书经发包人内部审计并与承包人、分包人三方确认后的价款被认为是本工程的全部工程总价，本合同任何需要调整工程总价的因素均已获考虑，该等工程总价确认后不做任何调整。</w:t>
      </w:r>
    </w:p>
    <w:p w14:paraId="71390241">
      <w:pPr>
        <w:spacing w:line="360" w:lineRule="auto"/>
        <w:ind w:firstLine="480" w:firstLineChars="200"/>
        <w:rPr>
          <w:rFonts w:hint="eastAsia" w:ascii="宋体" w:hAnsi="宋体"/>
          <w:color w:val="auto"/>
          <w:sz w:val="24"/>
        </w:rPr>
      </w:pPr>
      <w:r>
        <w:rPr>
          <w:rFonts w:hint="eastAsia" w:ascii="宋体" w:hAnsi="宋体"/>
          <w:color w:val="auto"/>
          <w:sz w:val="24"/>
        </w:rPr>
        <w:t>21.3.7对工程结算的其他约定在专用条款中写明。</w:t>
      </w:r>
    </w:p>
    <w:p w14:paraId="33185952">
      <w:pPr>
        <w:spacing w:line="360" w:lineRule="auto"/>
        <w:ind w:firstLine="480" w:firstLineChars="200"/>
        <w:rPr>
          <w:rFonts w:hint="eastAsia" w:ascii="宋体" w:hAnsi="宋体"/>
          <w:color w:val="auto"/>
          <w:sz w:val="24"/>
        </w:rPr>
      </w:pPr>
      <w:r>
        <w:rPr>
          <w:rFonts w:hint="eastAsia" w:ascii="宋体" w:hAnsi="宋体"/>
          <w:color w:val="auto"/>
          <w:sz w:val="24"/>
        </w:rPr>
        <w:t>21.4由承包人代缴的按合同约定应由分包人缴纳的各类费用，承包人可在分包人的工程进度款中扣除。</w:t>
      </w:r>
    </w:p>
    <w:p w14:paraId="50A4CB7B">
      <w:pPr>
        <w:tabs>
          <w:tab w:val="left" w:pos="720"/>
        </w:tabs>
        <w:spacing w:before="120" w:beforeLines="50" w:line="360" w:lineRule="auto"/>
        <w:ind w:firstLine="482" w:firstLineChars="200"/>
        <w:outlineLvl w:val="1"/>
        <w:rPr>
          <w:rFonts w:hint="eastAsia" w:ascii="宋体" w:hAnsi="宋体"/>
          <w:b/>
          <w:color w:val="auto"/>
          <w:sz w:val="24"/>
        </w:rPr>
      </w:pPr>
      <w:r>
        <w:rPr>
          <w:rFonts w:hint="eastAsia" w:ascii="宋体" w:hAnsi="宋体"/>
          <w:b/>
          <w:color w:val="auto"/>
          <w:sz w:val="24"/>
        </w:rPr>
        <w:t>七、材料和设备</w:t>
      </w:r>
      <w:bookmarkEnd w:id="338"/>
      <w:bookmarkEnd w:id="339"/>
      <w:bookmarkEnd w:id="340"/>
      <w:bookmarkEnd w:id="341"/>
    </w:p>
    <w:p w14:paraId="5D1F1DED">
      <w:pPr>
        <w:pStyle w:val="101"/>
        <w:spacing w:before="0" w:line="360" w:lineRule="auto"/>
        <w:ind w:firstLine="480" w:firstLineChars="200"/>
        <w:rPr>
          <w:rFonts w:hint="eastAsia" w:asciiTheme="minorEastAsia" w:hAnsiTheme="minorEastAsia" w:eastAsiaTheme="minorEastAsia" w:cstheme="minorEastAsia"/>
          <w:color w:val="auto"/>
          <w:sz w:val="24"/>
          <w:szCs w:val="24"/>
        </w:rPr>
      </w:pPr>
      <w:bookmarkStart w:id="342" w:name="_Toc183424163"/>
      <w:bookmarkStart w:id="343" w:name="_Toc517273267"/>
      <w:r>
        <w:rPr>
          <w:rFonts w:hint="eastAsia" w:asciiTheme="minorEastAsia" w:hAnsiTheme="minorEastAsia" w:eastAsiaTheme="minorEastAsia" w:cstheme="minorEastAsia"/>
          <w:color w:val="auto"/>
          <w:sz w:val="24"/>
          <w:szCs w:val="24"/>
        </w:rPr>
        <w:t>22   分包方采购的材料、设备</w:t>
      </w:r>
      <w:bookmarkEnd w:id="342"/>
      <w:r>
        <w:rPr>
          <w:rFonts w:hint="eastAsia" w:asciiTheme="minorEastAsia" w:hAnsiTheme="minorEastAsia" w:eastAsiaTheme="minorEastAsia" w:cstheme="minorEastAsia"/>
          <w:color w:val="auto"/>
          <w:sz w:val="24"/>
          <w:szCs w:val="24"/>
        </w:rPr>
        <w:t>：</w:t>
      </w:r>
      <w:bookmarkEnd w:id="343"/>
    </w:p>
    <w:p w14:paraId="334164B0">
      <w:pPr>
        <w:spacing w:line="360" w:lineRule="auto"/>
        <w:ind w:firstLine="480" w:firstLineChars="200"/>
        <w:rPr>
          <w:rFonts w:hint="eastAsia" w:ascii="宋体" w:hAnsi="宋体"/>
          <w:color w:val="auto"/>
          <w:sz w:val="24"/>
        </w:rPr>
      </w:pPr>
      <w:bookmarkStart w:id="344" w:name="_Toc8904"/>
      <w:bookmarkStart w:id="345" w:name="_Toc19506"/>
      <w:bookmarkStart w:id="346" w:name="_Toc183424164"/>
      <w:bookmarkStart w:id="347" w:name="_Toc517273268"/>
      <w:r>
        <w:rPr>
          <w:rFonts w:hint="eastAsia" w:ascii="宋体" w:hAnsi="宋体"/>
          <w:color w:val="auto"/>
          <w:sz w:val="24"/>
        </w:rPr>
        <w:t>22.1除发包人供应的材料、设备外，工程中所需要的材料和设备均由分包人负责采购供应至工地现场，并负责保管。所有材料设备原则上分包人必须在本合同设备推荐品牌内选择采购。对于推荐品牌表外的材料设备，分包人需要在其质量满足合同、设计、规范、标准等要求的前提下选择产品，并通过承包人报发包人认可后采购。</w:t>
      </w:r>
    </w:p>
    <w:p w14:paraId="6EC07366">
      <w:pPr>
        <w:spacing w:line="360" w:lineRule="auto"/>
        <w:ind w:firstLine="480" w:firstLineChars="200"/>
        <w:rPr>
          <w:rFonts w:hint="eastAsia" w:ascii="宋体" w:hAnsi="宋体"/>
          <w:color w:val="auto"/>
          <w:sz w:val="24"/>
        </w:rPr>
      </w:pPr>
      <w:r>
        <w:rPr>
          <w:rFonts w:hint="eastAsia" w:ascii="宋体" w:hAnsi="宋体"/>
          <w:color w:val="auto"/>
          <w:sz w:val="24"/>
        </w:rPr>
        <w:t>22.2由分包人采购的材料、设备，分包人应在订货前提供符合设计要求的货板、资料及价格给发包人确认备案。</w:t>
      </w:r>
    </w:p>
    <w:p w14:paraId="68180A7C">
      <w:pPr>
        <w:spacing w:line="360" w:lineRule="auto"/>
        <w:ind w:firstLine="480" w:firstLineChars="200"/>
        <w:rPr>
          <w:rFonts w:hint="eastAsia" w:ascii="宋体" w:hAnsi="宋体"/>
          <w:color w:val="auto"/>
          <w:sz w:val="24"/>
        </w:rPr>
      </w:pPr>
      <w:r>
        <w:rPr>
          <w:rFonts w:hint="eastAsia" w:ascii="宋体" w:hAnsi="宋体"/>
          <w:color w:val="auto"/>
          <w:sz w:val="24"/>
        </w:rPr>
        <w:t>22.3分包人负责采购的材料设备，需按照合同约定及设计、有关标准和发包人要求采购，并提供出厂合格证明和本地区管理部门的认证，分包人对材料设备质量负责。分包人在材料设备到货前24小时通过承包人通知监理人及发包人清点。</w:t>
      </w:r>
    </w:p>
    <w:p w14:paraId="7D572FC1">
      <w:pPr>
        <w:spacing w:line="360" w:lineRule="auto"/>
        <w:ind w:firstLine="480" w:firstLineChars="200"/>
        <w:rPr>
          <w:rFonts w:hint="eastAsia" w:ascii="宋体" w:hAnsi="宋体"/>
          <w:color w:val="auto"/>
          <w:sz w:val="24"/>
        </w:rPr>
      </w:pPr>
      <w:r>
        <w:rPr>
          <w:rFonts w:hint="eastAsia" w:ascii="宋体" w:hAnsi="宋体"/>
          <w:color w:val="auto"/>
          <w:sz w:val="24"/>
        </w:rPr>
        <w:t>22.4分包人采购的材料设备与22.1～22.3款所述要求不符时，分包人应按监理人或承包人要求的时间运出施工场地，由分包人按材料设备价款的三倍向承包人支付违约金,并要求分包人重新订货,按照发包人要求重新更换材料，由此造成的一切责任及费用由分包人承担，由此延误的工期不予顺延。</w:t>
      </w:r>
    </w:p>
    <w:p w14:paraId="14CFF0DB">
      <w:pPr>
        <w:spacing w:line="360" w:lineRule="auto"/>
        <w:ind w:firstLine="480" w:firstLineChars="200"/>
        <w:rPr>
          <w:rFonts w:hint="eastAsia" w:ascii="宋体" w:hAnsi="宋体"/>
          <w:color w:val="auto"/>
          <w:sz w:val="24"/>
        </w:rPr>
      </w:pPr>
      <w:r>
        <w:rPr>
          <w:rFonts w:hint="eastAsia" w:ascii="宋体" w:hAnsi="宋体"/>
          <w:color w:val="auto"/>
          <w:sz w:val="24"/>
        </w:rPr>
        <w:t>22.5分包人采购的材料设备在使用前，分包人应按监理人、承包人或发包人的要求进行检验或试验（分包人应将检测单位报发包人批准，发包人有权指定有资质的检测单位），不合格的不得使用，检验或试验费用由分包人承担。材料的送检抽样必须在施工现场进行，且须有承包人及监理人现场监督，送检合格后方能使用。</w:t>
      </w:r>
    </w:p>
    <w:p w14:paraId="0857D136">
      <w:pPr>
        <w:spacing w:line="360" w:lineRule="auto"/>
        <w:ind w:firstLine="480" w:firstLineChars="200"/>
        <w:rPr>
          <w:rFonts w:hint="eastAsia" w:ascii="宋体" w:hAnsi="宋体"/>
          <w:color w:val="auto"/>
          <w:sz w:val="24"/>
        </w:rPr>
      </w:pPr>
      <w:r>
        <w:rPr>
          <w:rFonts w:hint="eastAsia" w:ascii="宋体" w:hAnsi="宋体"/>
          <w:color w:val="auto"/>
          <w:sz w:val="24"/>
        </w:rPr>
        <w:t>22.6分包人需要使用代用材料时，应通过承包人报设计和发包人项目负责人认可后才能使用，由此增加的价款由分包人承担。</w:t>
      </w:r>
    </w:p>
    <w:p w14:paraId="2C01BB51">
      <w:pPr>
        <w:spacing w:line="360" w:lineRule="auto"/>
        <w:ind w:firstLine="480" w:firstLineChars="200"/>
        <w:rPr>
          <w:rFonts w:hint="eastAsia" w:ascii="宋体" w:hAnsi="宋体"/>
          <w:color w:val="auto"/>
          <w:sz w:val="24"/>
        </w:rPr>
      </w:pPr>
      <w:r>
        <w:rPr>
          <w:rFonts w:hint="eastAsia" w:ascii="宋体" w:hAnsi="宋体"/>
          <w:color w:val="auto"/>
          <w:sz w:val="24"/>
        </w:rPr>
        <w:t>22.7分包人未按与供应商签订的采购合同中约定的条款执行或未按采购合同中约定的支付条款支付相应材料设备货款，发包人有权直接代分包人向供应商支付相应款项,并在发包人应付给分包人的工程款或者其它款项中按该批代付材料款并增加20%的违约金全额扣回。分包人应对此积极配合发包人的工作，三个工作日内给予确认。</w:t>
      </w:r>
    </w:p>
    <w:p w14:paraId="41B94333">
      <w:pPr>
        <w:pStyle w:val="105"/>
        <w:spacing w:before="120" w:beforeLines="50" w:line="360" w:lineRule="auto"/>
        <w:ind w:firstLine="482" w:firstLineChars="200"/>
        <w:rPr>
          <w:rFonts w:hint="eastAsia" w:ascii="宋体" w:hAnsi="宋体"/>
          <w:color w:val="auto"/>
          <w:sz w:val="24"/>
          <w:szCs w:val="24"/>
        </w:rPr>
      </w:pPr>
      <w:r>
        <w:rPr>
          <w:rFonts w:hint="eastAsia" w:ascii="宋体" w:hAnsi="宋体"/>
          <w:color w:val="auto"/>
          <w:sz w:val="24"/>
          <w:szCs w:val="24"/>
        </w:rPr>
        <w:t>八、工程变更</w:t>
      </w:r>
      <w:bookmarkEnd w:id="344"/>
      <w:bookmarkEnd w:id="345"/>
      <w:bookmarkEnd w:id="346"/>
      <w:bookmarkEnd w:id="347"/>
    </w:p>
    <w:p w14:paraId="7B53D178">
      <w:pPr>
        <w:pStyle w:val="101"/>
        <w:spacing w:before="0" w:line="360" w:lineRule="auto"/>
        <w:ind w:firstLine="480" w:firstLineChars="200"/>
        <w:rPr>
          <w:rFonts w:hint="eastAsia" w:asciiTheme="minorEastAsia" w:hAnsiTheme="minorEastAsia" w:eastAsiaTheme="minorEastAsia" w:cstheme="minorEastAsia"/>
          <w:color w:val="auto"/>
          <w:sz w:val="24"/>
          <w:szCs w:val="24"/>
        </w:rPr>
      </w:pPr>
      <w:bookmarkStart w:id="348" w:name="_Toc183424165"/>
      <w:bookmarkStart w:id="349" w:name="_Toc517273269"/>
      <w:r>
        <w:rPr>
          <w:rFonts w:hint="eastAsia" w:asciiTheme="minorEastAsia" w:hAnsiTheme="minorEastAsia" w:eastAsiaTheme="minorEastAsia" w:cstheme="minorEastAsia"/>
          <w:color w:val="auto"/>
          <w:sz w:val="24"/>
          <w:szCs w:val="24"/>
        </w:rPr>
        <w:t>23  工程设计变更</w:t>
      </w:r>
      <w:bookmarkEnd w:id="348"/>
      <w:r>
        <w:rPr>
          <w:rFonts w:hint="eastAsia" w:asciiTheme="minorEastAsia" w:hAnsiTheme="minorEastAsia" w:eastAsiaTheme="minorEastAsia" w:cstheme="minorEastAsia"/>
          <w:color w:val="auto"/>
          <w:sz w:val="24"/>
          <w:szCs w:val="24"/>
        </w:rPr>
        <w:t>：</w:t>
      </w:r>
      <w:bookmarkEnd w:id="349"/>
    </w:p>
    <w:p w14:paraId="33AF6886">
      <w:pPr>
        <w:spacing w:line="360" w:lineRule="auto"/>
        <w:ind w:firstLine="480" w:firstLineChars="200"/>
        <w:rPr>
          <w:rFonts w:hint="eastAsia" w:ascii="宋体" w:hAnsi="宋体"/>
          <w:color w:val="auto"/>
          <w:sz w:val="24"/>
        </w:rPr>
      </w:pPr>
      <w:bookmarkStart w:id="350" w:name="_Toc517273270"/>
      <w:r>
        <w:rPr>
          <w:rFonts w:hint="eastAsia" w:ascii="宋体" w:hAnsi="宋体"/>
          <w:color w:val="auto"/>
          <w:sz w:val="24"/>
        </w:rPr>
        <w:t>23.1发包人通过承包人交付的图纸或分包人通过承包人提交的经发包人批准的图纸、说明和有关技术资料，作为施工的有效依据；开工前由承包人组织的设计交底和图纸会审记录，形成纪要作为施工的补充依据。</w:t>
      </w:r>
    </w:p>
    <w:p w14:paraId="6B49B2B2">
      <w:pPr>
        <w:spacing w:line="360" w:lineRule="auto"/>
        <w:ind w:firstLine="480" w:firstLineChars="200"/>
        <w:rPr>
          <w:rFonts w:hint="eastAsia" w:ascii="宋体" w:hAnsi="宋体"/>
          <w:color w:val="auto"/>
          <w:sz w:val="24"/>
        </w:rPr>
      </w:pPr>
      <w:r>
        <w:rPr>
          <w:rFonts w:hint="eastAsia" w:ascii="宋体" w:hAnsi="宋体"/>
          <w:color w:val="auto"/>
          <w:sz w:val="24"/>
        </w:rPr>
        <w:t>23.2发包人有权根据开发需要，对图纸进行变更。经发包人盖章认可后，分包人及时按变更施工，由此产生的费用依据专用条款第七款处理。</w:t>
      </w:r>
    </w:p>
    <w:p w14:paraId="05594496">
      <w:pPr>
        <w:spacing w:line="360" w:lineRule="auto"/>
        <w:ind w:firstLine="480" w:firstLineChars="200"/>
        <w:rPr>
          <w:rFonts w:hint="eastAsia" w:ascii="宋体" w:hAnsi="宋体"/>
          <w:color w:val="auto"/>
          <w:sz w:val="24"/>
        </w:rPr>
      </w:pPr>
      <w:r>
        <w:rPr>
          <w:rFonts w:hint="eastAsia" w:ascii="宋体" w:hAnsi="宋体"/>
          <w:color w:val="auto"/>
          <w:sz w:val="24"/>
        </w:rPr>
        <w:t>23.3分包人如需对设计图纸进行变更，须经承包人报发包人及设计单位同意，并由分包人自行承担所发生的相关费用。</w:t>
      </w:r>
    </w:p>
    <w:p w14:paraId="4CA8F3F3">
      <w:pPr>
        <w:spacing w:line="360" w:lineRule="auto"/>
        <w:ind w:firstLine="480" w:firstLineChars="200"/>
        <w:rPr>
          <w:rFonts w:hint="eastAsia" w:ascii="宋体" w:hAnsi="宋体"/>
          <w:color w:val="auto"/>
          <w:sz w:val="24"/>
        </w:rPr>
      </w:pPr>
      <w:r>
        <w:rPr>
          <w:rFonts w:hint="eastAsia" w:ascii="宋体" w:hAnsi="宋体"/>
          <w:color w:val="auto"/>
          <w:sz w:val="24"/>
        </w:rPr>
        <w:t>23.4所有图纸需通过承包人报发包人确认，如未经发包人书面确认擅自施工造成的损失由分包人负完全责任，工期不顺延。</w:t>
      </w:r>
    </w:p>
    <w:p w14:paraId="08A399BB">
      <w:pPr>
        <w:spacing w:line="360" w:lineRule="auto"/>
        <w:ind w:firstLine="480" w:firstLineChars="200"/>
        <w:rPr>
          <w:rFonts w:hint="eastAsia" w:ascii="宋体" w:hAnsi="宋体"/>
          <w:color w:val="auto"/>
          <w:sz w:val="24"/>
        </w:rPr>
      </w:pPr>
      <w:r>
        <w:rPr>
          <w:rFonts w:hint="eastAsia" w:ascii="宋体" w:hAnsi="宋体"/>
          <w:color w:val="auto"/>
          <w:sz w:val="24"/>
        </w:rPr>
        <w:t>23.5如因管线综合设计图纸显示需要管道进行避让，造成的局部路由改变及管道翻弯，不能签证及增加工程量；</w:t>
      </w:r>
    </w:p>
    <w:p w14:paraId="233FE522">
      <w:pPr>
        <w:pStyle w:val="101"/>
        <w:spacing w:before="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24  工程范围变更：</w:t>
      </w:r>
      <w:bookmarkEnd w:id="350"/>
    </w:p>
    <w:p w14:paraId="53AD6A16">
      <w:pPr>
        <w:spacing w:line="360" w:lineRule="auto"/>
        <w:ind w:firstLine="480" w:firstLineChars="200"/>
        <w:rPr>
          <w:rFonts w:hint="eastAsia" w:ascii="宋体" w:hAnsi="宋体"/>
          <w:color w:val="auto"/>
          <w:sz w:val="24"/>
        </w:rPr>
      </w:pPr>
      <w:bookmarkStart w:id="351" w:name="_Toc183424167"/>
      <w:bookmarkStart w:id="352" w:name="_Toc517273271"/>
      <w:r>
        <w:rPr>
          <w:rFonts w:hint="eastAsia" w:ascii="宋体" w:hAnsi="宋体"/>
          <w:color w:val="auto"/>
          <w:sz w:val="24"/>
        </w:rPr>
        <w:t>24.1合同履行过程中，发包人、承包人可以将同本工程相关的合同范围外工程委托分包人负责施工。分包人对合同外工程实施后10天内，按要求办理签证确认手续。</w:t>
      </w:r>
    </w:p>
    <w:p w14:paraId="4CC4175D">
      <w:pPr>
        <w:pStyle w:val="101"/>
        <w:spacing w:before="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25  变更价款与签证</w:t>
      </w:r>
      <w:bookmarkEnd w:id="351"/>
      <w:r>
        <w:rPr>
          <w:rFonts w:hint="eastAsia" w:asciiTheme="minorEastAsia" w:hAnsiTheme="minorEastAsia" w:eastAsiaTheme="minorEastAsia" w:cstheme="minorEastAsia"/>
          <w:color w:val="auto"/>
          <w:sz w:val="24"/>
          <w:szCs w:val="24"/>
        </w:rPr>
        <w:t>：</w:t>
      </w:r>
      <w:bookmarkEnd w:id="352"/>
    </w:p>
    <w:p w14:paraId="7BD0AD49">
      <w:pPr>
        <w:spacing w:line="360" w:lineRule="auto"/>
        <w:ind w:firstLine="480" w:firstLineChars="200"/>
        <w:rPr>
          <w:rFonts w:hint="eastAsia" w:ascii="宋体" w:hAnsi="宋体"/>
          <w:color w:val="auto"/>
          <w:sz w:val="24"/>
        </w:rPr>
      </w:pPr>
      <w:bookmarkStart w:id="353" w:name="_Toc3785"/>
      <w:bookmarkStart w:id="354" w:name="_Toc517273272"/>
      <w:bookmarkStart w:id="355" w:name="_Toc183424168"/>
      <w:bookmarkStart w:id="356" w:name="_Toc8816"/>
      <w:r>
        <w:rPr>
          <w:rFonts w:hint="eastAsia" w:ascii="宋体" w:hAnsi="宋体"/>
          <w:color w:val="auto"/>
          <w:sz w:val="24"/>
        </w:rPr>
        <w:t>25.1工程变更签证的资料要求。属于工程变更（含设计变更和工程范围变更等）的签证工程，必须同时具有盖发包人公章的工程业务联系单、签证单（有需要须附上竣工图及验收单），如资料不全，工程造价增加的视为分包人放弃此项权利，工程造价减少的按实结算。</w:t>
      </w:r>
    </w:p>
    <w:p w14:paraId="0F94C78D">
      <w:pPr>
        <w:spacing w:line="360" w:lineRule="auto"/>
        <w:ind w:firstLine="480" w:firstLineChars="200"/>
        <w:rPr>
          <w:rFonts w:hint="eastAsia" w:ascii="宋体" w:hAnsi="宋体"/>
          <w:color w:val="auto"/>
          <w:sz w:val="24"/>
        </w:rPr>
      </w:pPr>
      <w:r>
        <w:rPr>
          <w:rFonts w:hint="eastAsia" w:ascii="宋体" w:hAnsi="宋体"/>
          <w:color w:val="auto"/>
          <w:sz w:val="24"/>
        </w:rPr>
        <w:t>25.2签证的时限要求。施工中发生的应由发包人承担责任的设计变更及其他变更，分包人应在发生后10天内办理好签证手续通过承包人报监理单位和发包人签章认可，并报两份签证原件交发包人备案。签证手续不完整的，发包人不予认可，不能作为结算依据；签证手续不得补办，若分包人在变更发生后超过10天仍未办理签证申请，视为自动放弃此部分权利，增加部分不再计取，减少部分经发包人核定未上报者除按核定价扣减造价外，发包人另外收取该部分造价的10％作为违约金从分包人的结算款中扣除。</w:t>
      </w:r>
    </w:p>
    <w:p w14:paraId="59B833C7">
      <w:pPr>
        <w:spacing w:line="360" w:lineRule="auto"/>
        <w:ind w:firstLine="480" w:firstLineChars="200"/>
        <w:rPr>
          <w:rFonts w:hint="eastAsia" w:ascii="宋体" w:hAnsi="宋体"/>
          <w:color w:val="auto"/>
          <w:sz w:val="24"/>
        </w:rPr>
      </w:pPr>
      <w:r>
        <w:rPr>
          <w:rFonts w:hint="eastAsia" w:ascii="宋体" w:hAnsi="宋体"/>
          <w:color w:val="auto"/>
          <w:sz w:val="24"/>
        </w:rPr>
        <w:t>25.3由于分包人原因导致的工程变更，分包人无权要求签证赔偿。</w:t>
      </w:r>
    </w:p>
    <w:p w14:paraId="0AA7450B">
      <w:pPr>
        <w:spacing w:line="360" w:lineRule="auto"/>
        <w:ind w:firstLine="480" w:firstLineChars="200"/>
        <w:rPr>
          <w:rFonts w:hint="eastAsia" w:ascii="宋体" w:hAnsi="宋体"/>
          <w:color w:val="auto"/>
          <w:sz w:val="24"/>
        </w:rPr>
      </w:pPr>
      <w:r>
        <w:rPr>
          <w:rFonts w:hint="eastAsia" w:ascii="宋体" w:hAnsi="宋体"/>
          <w:color w:val="auto"/>
          <w:sz w:val="24"/>
        </w:rPr>
        <w:t>25.4签证单的签证程序必须严格按照发包人规定执行，否则，视为无效签证单。无效签证单发包人不予承认，责任由分包人自负。</w:t>
      </w:r>
    </w:p>
    <w:p w14:paraId="47606CB1">
      <w:pPr>
        <w:pStyle w:val="105"/>
        <w:spacing w:before="120" w:beforeLines="50" w:line="360" w:lineRule="auto"/>
        <w:ind w:firstLine="482" w:firstLineChars="200"/>
        <w:rPr>
          <w:rFonts w:hint="eastAsia" w:ascii="宋体" w:hAnsi="宋体"/>
          <w:color w:val="auto"/>
          <w:sz w:val="24"/>
          <w:szCs w:val="24"/>
        </w:rPr>
      </w:pPr>
      <w:r>
        <w:rPr>
          <w:rFonts w:hint="eastAsia" w:ascii="宋体" w:hAnsi="宋体"/>
          <w:color w:val="auto"/>
          <w:sz w:val="24"/>
          <w:szCs w:val="24"/>
        </w:rPr>
        <w:t>九、工程分包管理</w:t>
      </w:r>
      <w:bookmarkEnd w:id="353"/>
      <w:bookmarkEnd w:id="354"/>
      <w:bookmarkEnd w:id="355"/>
      <w:bookmarkEnd w:id="356"/>
    </w:p>
    <w:p w14:paraId="5936A009">
      <w:pPr>
        <w:pStyle w:val="101"/>
        <w:spacing w:before="0" w:line="360" w:lineRule="auto"/>
        <w:ind w:firstLine="480" w:firstLineChars="200"/>
        <w:rPr>
          <w:rFonts w:hint="eastAsia" w:asciiTheme="minorEastAsia" w:hAnsiTheme="minorEastAsia" w:eastAsiaTheme="minorEastAsia" w:cstheme="minorEastAsia"/>
          <w:color w:val="auto"/>
          <w:sz w:val="24"/>
          <w:szCs w:val="24"/>
        </w:rPr>
      </w:pPr>
      <w:bookmarkStart w:id="357" w:name="_Toc183424169"/>
      <w:bookmarkStart w:id="358" w:name="_Toc517273273"/>
      <w:r>
        <w:rPr>
          <w:rFonts w:hint="eastAsia" w:asciiTheme="minorEastAsia" w:hAnsiTheme="minorEastAsia" w:eastAsiaTheme="minorEastAsia" w:cstheme="minorEastAsia"/>
          <w:color w:val="auto"/>
          <w:sz w:val="24"/>
          <w:szCs w:val="24"/>
        </w:rPr>
        <w:t>26  分包方分包</w:t>
      </w:r>
      <w:bookmarkEnd w:id="357"/>
      <w:r>
        <w:rPr>
          <w:rFonts w:hint="eastAsia" w:asciiTheme="minorEastAsia" w:hAnsiTheme="minorEastAsia" w:eastAsiaTheme="minorEastAsia" w:cstheme="minorEastAsia"/>
          <w:color w:val="auto"/>
          <w:sz w:val="24"/>
          <w:szCs w:val="24"/>
        </w:rPr>
        <w:t>：</w:t>
      </w:r>
      <w:bookmarkEnd w:id="358"/>
    </w:p>
    <w:p w14:paraId="280FDCCC">
      <w:pPr>
        <w:spacing w:line="360" w:lineRule="auto"/>
        <w:ind w:firstLine="480" w:firstLineChars="200"/>
        <w:rPr>
          <w:rFonts w:hint="eastAsia" w:ascii="宋体" w:hAnsi="宋体"/>
          <w:color w:val="auto"/>
          <w:sz w:val="24"/>
        </w:rPr>
      </w:pPr>
      <w:r>
        <w:rPr>
          <w:rFonts w:hint="eastAsia" w:ascii="宋体" w:hAnsi="宋体"/>
          <w:color w:val="auto"/>
          <w:sz w:val="24"/>
        </w:rPr>
        <w:t>根据《中华人民共和国建筑法》第二十八条，明确禁止承包单位将其承包的全部建筑工程转包给他人，同时也禁止承包单位将其承包的全部建筑工程肢解以后以分包的名义分别转包给他人。</w:t>
      </w:r>
    </w:p>
    <w:p w14:paraId="4C253B74">
      <w:pPr>
        <w:pStyle w:val="101"/>
        <w:spacing w:before="0" w:line="360" w:lineRule="auto"/>
        <w:ind w:firstLine="480" w:firstLineChars="200"/>
        <w:rPr>
          <w:rFonts w:hint="eastAsia" w:asciiTheme="minorEastAsia" w:hAnsiTheme="minorEastAsia" w:eastAsiaTheme="minorEastAsia" w:cstheme="minorEastAsia"/>
          <w:color w:val="auto"/>
          <w:sz w:val="24"/>
          <w:szCs w:val="24"/>
        </w:rPr>
      </w:pPr>
      <w:bookmarkStart w:id="359" w:name="_Toc183424170"/>
      <w:bookmarkStart w:id="360" w:name="_Toc517273274"/>
      <w:r>
        <w:rPr>
          <w:rFonts w:hint="eastAsia" w:asciiTheme="minorEastAsia" w:hAnsiTheme="minorEastAsia" w:eastAsiaTheme="minorEastAsia" w:cstheme="minorEastAsia"/>
          <w:color w:val="auto"/>
          <w:sz w:val="24"/>
          <w:szCs w:val="24"/>
        </w:rPr>
        <w:t>27  发包方分包</w:t>
      </w:r>
      <w:bookmarkEnd w:id="359"/>
      <w:r>
        <w:rPr>
          <w:rFonts w:hint="eastAsia" w:asciiTheme="minorEastAsia" w:hAnsiTheme="minorEastAsia" w:eastAsiaTheme="minorEastAsia" w:cstheme="minorEastAsia"/>
          <w:color w:val="auto"/>
          <w:sz w:val="24"/>
          <w:szCs w:val="24"/>
        </w:rPr>
        <w:t>：</w:t>
      </w:r>
      <w:bookmarkEnd w:id="360"/>
    </w:p>
    <w:p w14:paraId="567BA9C4">
      <w:pPr>
        <w:spacing w:line="360" w:lineRule="auto"/>
        <w:ind w:firstLine="480" w:firstLineChars="200"/>
        <w:rPr>
          <w:rFonts w:hint="eastAsia" w:ascii="宋体" w:hAnsi="宋体"/>
          <w:color w:val="auto"/>
          <w:sz w:val="24"/>
        </w:rPr>
      </w:pPr>
      <w:bookmarkStart w:id="361" w:name="_Toc183424171"/>
      <w:bookmarkStart w:id="362" w:name="_Toc517273275"/>
      <w:r>
        <w:rPr>
          <w:rFonts w:hint="eastAsia" w:ascii="宋体" w:hAnsi="宋体"/>
          <w:color w:val="auto"/>
          <w:sz w:val="24"/>
        </w:rPr>
        <w:t>27.1 发包人根据需要分包的工程，在专用条款中约定。</w:t>
      </w:r>
    </w:p>
    <w:p w14:paraId="612C98F2">
      <w:pPr>
        <w:spacing w:line="360" w:lineRule="auto"/>
        <w:ind w:firstLine="480" w:firstLineChars="200"/>
        <w:rPr>
          <w:rFonts w:hint="eastAsia" w:ascii="宋体" w:hAnsi="宋体"/>
          <w:color w:val="auto"/>
          <w:sz w:val="24"/>
        </w:rPr>
      </w:pPr>
      <w:r>
        <w:rPr>
          <w:rFonts w:hint="eastAsia" w:ascii="宋体" w:hAnsi="宋体"/>
          <w:color w:val="auto"/>
          <w:sz w:val="24"/>
        </w:rPr>
        <w:t>27.2 分包人应按发包人审批的施工组织计划，提供发包人分包工程的进场条件，并提前通知发包人。</w:t>
      </w:r>
    </w:p>
    <w:p w14:paraId="08D28979">
      <w:pPr>
        <w:pStyle w:val="101"/>
        <w:spacing w:before="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28  分包管理</w:t>
      </w:r>
      <w:bookmarkEnd w:id="361"/>
      <w:r>
        <w:rPr>
          <w:rFonts w:hint="eastAsia" w:asciiTheme="minorEastAsia" w:hAnsiTheme="minorEastAsia" w:eastAsiaTheme="minorEastAsia" w:cstheme="minorEastAsia"/>
          <w:color w:val="auto"/>
          <w:sz w:val="24"/>
          <w:szCs w:val="24"/>
        </w:rPr>
        <w:t>：</w:t>
      </w:r>
      <w:bookmarkEnd w:id="362"/>
    </w:p>
    <w:p w14:paraId="46E796A7">
      <w:pPr>
        <w:spacing w:line="360" w:lineRule="auto"/>
        <w:ind w:firstLine="480" w:firstLineChars="200"/>
        <w:rPr>
          <w:rFonts w:hint="eastAsia" w:ascii="宋体" w:hAnsi="宋体"/>
          <w:color w:val="auto"/>
          <w:sz w:val="24"/>
        </w:rPr>
      </w:pPr>
      <w:bookmarkStart w:id="363" w:name="_Toc16275"/>
      <w:bookmarkStart w:id="364" w:name="_Toc517273276"/>
      <w:bookmarkStart w:id="365" w:name="_Toc183424172"/>
      <w:bookmarkStart w:id="366" w:name="_Toc15369"/>
      <w:r>
        <w:rPr>
          <w:rFonts w:hint="eastAsia" w:ascii="宋体" w:hAnsi="宋体"/>
          <w:color w:val="auto"/>
          <w:sz w:val="24"/>
        </w:rPr>
        <w:t>28.1承包人负责对分包人分包工程进行总承包管理并提供总承包配合服务。</w:t>
      </w:r>
    </w:p>
    <w:p w14:paraId="3D8B5870">
      <w:pPr>
        <w:spacing w:line="360" w:lineRule="auto"/>
        <w:ind w:firstLine="480" w:firstLineChars="200"/>
        <w:rPr>
          <w:rFonts w:hint="eastAsia" w:ascii="宋体" w:hAnsi="宋体"/>
          <w:color w:val="auto"/>
          <w:sz w:val="24"/>
        </w:rPr>
      </w:pPr>
      <w:r>
        <w:rPr>
          <w:rFonts w:hint="eastAsia" w:ascii="宋体" w:hAnsi="宋体"/>
          <w:color w:val="auto"/>
          <w:sz w:val="24"/>
        </w:rPr>
        <w:t>28.2在分包工程施工过程中，承包人应依据该分包工程的设计图纸、施工与验收规范对分包单位进行管理，承包人有权拒绝分包人提出的不合理要求，承包人给分包人的指令以书面形式发放给分包单位，同时应抄送发包人和监理单位。</w:t>
      </w:r>
    </w:p>
    <w:p w14:paraId="25CC9D60">
      <w:pPr>
        <w:spacing w:line="360" w:lineRule="auto"/>
        <w:ind w:firstLine="480" w:firstLineChars="200"/>
        <w:rPr>
          <w:rFonts w:hint="eastAsia" w:ascii="宋体" w:hAnsi="宋体"/>
          <w:color w:val="auto"/>
          <w:sz w:val="24"/>
        </w:rPr>
      </w:pPr>
      <w:r>
        <w:rPr>
          <w:rFonts w:hint="eastAsia" w:ascii="宋体" w:hAnsi="宋体"/>
          <w:color w:val="auto"/>
          <w:sz w:val="24"/>
        </w:rPr>
        <w:t>28.3分包工程有关报建、验收手续由分包单位自行负责办理。但如有必要，发包人应予以配合。</w:t>
      </w:r>
    </w:p>
    <w:p w14:paraId="35BE39CD">
      <w:pPr>
        <w:spacing w:line="360" w:lineRule="auto"/>
        <w:ind w:firstLine="480" w:firstLineChars="200"/>
        <w:rPr>
          <w:rFonts w:hint="eastAsia" w:ascii="宋体" w:hAnsi="宋体"/>
          <w:color w:val="auto"/>
          <w:sz w:val="24"/>
        </w:rPr>
      </w:pPr>
      <w:r>
        <w:rPr>
          <w:rFonts w:hint="eastAsia" w:ascii="宋体" w:hAnsi="宋体"/>
          <w:color w:val="auto"/>
          <w:sz w:val="24"/>
        </w:rPr>
        <w:t>承包方与分包方签订《施工总承包管理配合协议》作为合同附件，承包人、分包人均应要求己方及分包人分包单位遵守《总包协调工作细则》。</w:t>
      </w:r>
    </w:p>
    <w:p w14:paraId="4E3D550D">
      <w:pPr>
        <w:pStyle w:val="105"/>
        <w:spacing w:before="120" w:beforeLines="50" w:line="360" w:lineRule="auto"/>
        <w:ind w:firstLine="482" w:firstLineChars="200"/>
        <w:rPr>
          <w:rFonts w:hint="eastAsia" w:ascii="宋体" w:hAnsi="宋体"/>
          <w:color w:val="auto"/>
          <w:sz w:val="24"/>
          <w:szCs w:val="24"/>
        </w:rPr>
      </w:pPr>
      <w:r>
        <w:rPr>
          <w:rFonts w:hint="eastAsia" w:ascii="宋体" w:hAnsi="宋体"/>
          <w:color w:val="auto"/>
          <w:sz w:val="24"/>
          <w:szCs w:val="24"/>
        </w:rPr>
        <w:t>十、竣工试验、验收与结算</w:t>
      </w:r>
      <w:bookmarkEnd w:id="363"/>
      <w:bookmarkEnd w:id="364"/>
      <w:bookmarkEnd w:id="365"/>
      <w:bookmarkEnd w:id="366"/>
    </w:p>
    <w:p w14:paraId="21F4B728">
      <w:pPr>
        <w:pStyle w:val="101"/>
        <w:spacing w:before="0" w:line="360" w:lineRule="auto"/>
        <w:ind w:firstLine="480" w:firstLineChars="200"/>
        <w:rPr>
          <w:rFonts w:hint="eastAsia" w:asciiTheme="minorEastAsia" w:hAnsiTheme="minorEastAsia" w:eastAsiaTheme="minorEastAsia" w:cstheme="minorEastAsia"/>
          <w:color w:val="auto"/>
          <w:sz w:val="24"/>
          <w:szCs w:val="24"/>
        </w:rPr>
      </w:pPr>
      <w:bookmarkStart w:id="367" w:name="_Toc517273277"/>
      <w:bookmarkStart w:id="368" w:name="_Toc183424173"/>
      <w:r>
        <w:rPr>
          <w:rFonts w:hint="eastAsia" w:asciiTheme="minorEastAsia" w:hAnsiTheme="minorEastAsia" w:eastAsiaTheme="minorEastAsia" w:cstheme="minorEastAsia"/>
          <w:color w:val="auto"/>
          <w:sz w:val="24"/>
          <w:szCs w:val="24"/>
        </w:rPr>
        <w:t>29  竣工试验：</w:t>
      </w:r>
      <w:bookmarkEnd w:id="367"/>
    </w:p>
    <w:p w14:paraId="1CE2E82B">
      <w:pPr>
        <w:spacing w:line="360" w:lineRule="auto"/>
        <w:ind w:firstLine="480" w:firstLineChars="200"/>
        <w:rPr>
          <w:rFonts w:hint="eastAsia" w:ascii="宋体" w:hAnsi="宋体"/>
          <w:color w:val="auto"/>
          <w:sz w:val="24"/>
        </w:rPr>
      </w:pPr>
      <w:bookmarkStart w:id="369" w:name="_Toc517273278"/>
      <w:r>
        <w:rPr>
          <w:rFonts w:hint="eastAsia" w:ascii="宋体" w:hAnsi="宋体"/>
          <w:color w:val="auto"/>
          <w:sz w:val="24"/>
        </w:rPr>
        <w:t>29.1分包人应在工程具备竣工试验条件且提供工程所要求的各种文件后按本合同通用条款第17项（试验）的要求进行竣工试验。</w:t>
      </w:r>
    </w:p>
    <w:p w14:paraId="47F16CB9">
      <w:pPr>
        <w:spacing w:line="360" w:lineRule="auto"/>
        <w:ind w:firstLine="480" w:firstLineChars="200"/>
        <w:rPr>
          <w:rFonts w:hint="eastAsia" w:ascii="宋体" w:hAnsi="宋体"/>
          <w:color w:val="auto"/>
          <w:sz w:val="24"/>
        </w:rPr>
      </w:pPr>
      <w:r>
        <w:rPr>
          <w:rFonts w:hint="eastAsia" w:ascii="宋体" w:hAnsi="宋体"/>
          <w:color w:val="auto"/>
          <w:sz w:val="24"/>
        </w:rPr>
        <w:t>29.2分包人应提前21天将每项竣工试验的日期通过承包人通知发包人。除非另有约定，竣工试验应在通知日期后的14天内进行，或在发包人指示的某日或某几日内进行。</w:t>
      </w:r>
    </w:p>
    <w:p w14:paraId="13E4CA67">
      <w:pPr>
        <w:spacing w:line="360" w:lineRule="auto"/>
        <w:ind w:firstLine="480" w:firstLineChars="200"/>
        <w:rPr>
          <w:rFonts w:hint="eastAsia" w:ascii="宋体" w:hAnsi="宋体"/>
          <w:color w:val="auto"/>
          <w:sz w:val="24"/>
        </w:rPr>
      </w:pPr>
      <w:r>
        <w:rPr>
          <w:rFonts w:hint="eastAsia" w:ascii="宋体" w:hAnsi="宋体"/>
          <w:color w:val="auto"/>
          <w:sz w:val="24"/>
        </w:rPr>
        <w:t>29.3除非专用条款另有说明，竣工试验应按照以下顺序进行：</w:t>
      </w:r>
    </w:p>
    <w:p w14:paraId="4B35990D">
      <w:pPr>
        <w:spacing w:line="360" w:lineRule="auto"/>
        <w:ind w:firstLine="480" w:firstLineChars="200"/>
        <w:rPr>
          <w:rFonts w:hint="eastAsia" w:ascii="宋体" w:hAnsi="宋体"/>
          <w:color w:val="auto"/>
          <w:sz w:val="24"/>
        </w:rPr>
      </w:pPr>
      <w:r>
        <w:rPr>
          <w:rFonts w:hint="eastAsia" w:ascii="宋体" w:hAnsi="宋体"/>
          <w:color w:val="auto"/>
          <w:sz w:val="24"/>
        </w:rPr>
        <w:t>29.3.1启动前试验，应包括适当的检验和（“干”或“冷”）性能试验，以证明每项设备能够安全地承受下一阶段29.3.2款的试验。</w:t>
      </w:r>
    </w:p>
    <w:p w14:paraId="623D5413">
      <w:pPr>
        <w:spacing w:line="360" w:lineRule="auto"/>
        <w:ind w:firstLine="480" w:firstLineChars="200"/>
        <w:rPr>
          <w:rFonts w:hint="eastAsia" w:ascii="宋体" w:hAnsi="宋体"/>
          <w:color w:val="auto"/>
          <w:sz w:val="24"/>
        </w:rPr>
      </w:pPr>
      <w:r>
        <w:rPr>
          <w:rFonts w:hint="eastAsia" w:ascii="宋体" w:hAnsi="宋体"/>
          <w:color w:val="auto"/>
          <w:sz w:val="24"/>
        </w:rPr>
        <w:t>29.3.2启动试验，应包括规定的操作试验，以证明工程或分项工程能够在所有可利用的操作条件下安全地操作。</w:t>
      </w:r>
    </w:p>
    <w:p w14:paraId="65CF3A43">
      <w:pPr>
        <w:spacing w:line="360" w:lineRule="auto"/>
        <w:ind w:firstLine="480" w:firstLineChars="200"/>
        <w:rPr>
          <w:rFonts w:hint="eastAsia" w:ascii="宋体" w:hAnsi="宋体"/>
          <w:color w:val="auto"/>
          <w:sz w:val="24"/>
        </w:rPr>
      </w:pPr>
      <w:r>
        <w:rPr>
          <w:rFonts w:hint="eastAsia" w:ascii="宋体" w:hAnsi="宋体"/>
          <w:color w:val="auto"/>
          <w:sz w:val="24"/>
        </w:rPr>
        <w:t>29.3.3试运行，以证明工程或分项工程运行可靠，且符合合同要求。</w:t>
      </w:r>
    </w:p>
    <w:p w14:paraId="59FB029E">
      <w:pPr>
        <w:spacing w:line="360" w:lineRule="auto"/>
        <w:ind w:firstLine="480" w:firstLineChars="200"/>
        <w:rPr>
          <w:rFonts w:hint="eastAsia" w:ascii="宋体" w:hAnsi="宋体"/>
          <w:color w:val="auto"/>
          <w:sz w:val="24"/>
        </w:rPr>
      </w:pPr>
      <w:r>
        <w:rPr>
          <w:rFonts w:hint="eastAsia" w:ascii="宋体" w:hAnsi="宋体"/>
          <w:color w:val="auto"/>
          <w:sz w:val="24"/>
        </w:rPr>
        <w:t>29.3.4工程或分项工程通过了以上29.3.1~29.3.3款中的每项竣工试验，分包人应向发包人提供一份经证明的试验结果报告。</w:t>
      </w:r>
    </w:p>
    <w:p w14:paraId="0DA03EEB">
      <w:pPr>
        <w:spacing w:line="360" w:lineRule="auto"/>
        <w:ind w:firstLine="480" w:firstLineChars="200"/>
        <w:rPr>
          <w:rFonts w:hint="eastAsia" w:ascii="宋体" w:hAnsi="宋体"/>
          <w:color w:val="auto"/>
          <w:sz w:val="24"/>
        </w:rPr>
      </w:pPr>
      <w:r>
        <w:rPr>
          <w:rFonts w:hint="eastAsia" w:ascii="宋体" w:hAnsi="宋体"/>
          <w:color w:val="auto"/>
          <w:sz w:val="24"/>
        </w:rPr>
        <w:t>29.4若发包人不当的延误竣工试验，则竣工日期相应顺延。</w:t>
      </w:r>
    </w:p>
    <w:p w14:paraId="579A76D7">
      <w:pPr>
        <w:spacing w:line="360" w:lineRule="auto"/>
        <w:ind w:firstLine="480" w:firstLineChars="200"/>
        <w:rPr>
          <w:rFonts w:hint="eastAsia" w:ascii="宋体" w:hAnsi="宋体"/>
          <w:color w:val="auto"/>
          <w:sz w:val="24"/>
        </w:rPr>
      </w:pPr>
      <w:r>
        <w:rPr>
          <w:rFonts w:hint="eastAsia" w:ascii="宋体" w:hAnsi="宋体"/>
          <w:color w:val="auto"/>
          <w:sz w:val="24"/>
        </w:rPr>
        <w:t>29.5若分包人不当的延误试验，则发包人可通知分包人在接到通知之日起21天内进行竣工试验。分包人应在此期限内的某日或某几日进行竣工试验，并将该日期通知发包人。若分包人未在规定的21天内进行竣工试验，发包人可自行进行这些试验，试验的风险和费用均由分包人承担，试验结果应被认为准确且予以认可。</w:t>
      </w:r>
    </w:p>
    <w:p w14:paraId="5BCDFC28">
      <w:pPr>
        <w:spacing w:line="360" w:lineRule="auto"/>
        <w:ind w:firstLine="480" w:firstLineChars="200"/>
        <w:rPr>
          <w:rFonts w:hint="eastAsia" w:ascii="宋体" w:hAnsi="宋体"/>
          <w:color w:val="auto"/>
          <w:sz w:val="24"/>
        </w:rPr>
      </w:pPr>
      <w:r>
        <w:rPr>
          <w:rFonts w:hint="eastAsia" w:ascii="宋体" w:hAnsi="宋体"/>
          <w:color w:val="auto"/>
          <w:sz w:val="24"/>
        </w:rPr>
        <w:t>29.6若工程或某分项工程未能通过竣工试验，发包人或分包人可要求按相同的条款和条件，重新进行该项未通过的试验和相关工程的竣工试验。</w:t>
      </w:r>
    </w:p>
    <w:p w14:paraId="084F7382">
      <w:pPr>
        <w:spacing w:line="360" w:lineRule="auto"/>
        <w:ind w:firstLine="480" w:firstLineChars="200"/>
        <w:rPr>
          <w:rFonts w:hint="eastAsia" w:ascii="宋体" w:hAnsi="宋体"/>
          <w:color w:val="auto"/>
          <w:sz w:val="24"/>
        </w:rPr>
      </w:pPr>
      <w:r>
        <w:rPr>
          <w:rFonts w:hint="eastAsia" w:ascii="宋体" w:hAnsi="宋体"/>
          <w:color w:val="auto"/>
          <w:sz w:val="24"/>
        </w:rPr>
        <w:t>29.7若工程或某分项工程未能通过根据第29.6款的规定重新进行的竣工试验，则发包人有权：</w:t>
      </w:r>
    </w:p>
    <w:p w14:paraId="6B0F080F">
      <w:pPr>
        <w:spacing w:line="360" w:lineRule="auto"/>
        <w:ind w:firstLine="480" w:firstLineChars="200"/>
        <w:rPr>
          <w:rFonts w:hint="eastAsia" w:ascii="宋体" w:hAnsi="宋体"/>
          <w:color w:val="auto"/>
          <w:sz w:val="24"/>
        </w:rPr>
      </w:pPr>
      <w:r>
        <w:rPr>
          <w:rFonts w:hint="eastAsia" w:ascii="宋体" w:hAnsi="宋体"/>
          <w:color w:val="auto"/>
          <w:sz w:val="24"/>
        </w:rPr>
        <w:t>29.7.1根据第29.6款再次重复竣工试验。</w:t>
      </w:r>
    </w:p>
    <w:p w14:paraId="3AB50C61">
      <w:pPr>
        <w:spacing w:line="360" w:lineRule="auto"/>
        <w:ind w:firstLine="480" w:firstLineChars="200"/>
        <w:rPr>
          <w:rFonts w:hint="eastAsia" w:ascii="宋体" w:hAnsi="宋体"/>
          <w:color w:val="auto"/>
          <w:sz w:val="24"/>
        </w:rPr>
      </w:pPr>
      <w:r>
        <w:rPr>
          <w:rFonts w:hint="eastAsia" w:ascii="宋体" w:hAnsi="宋体"/>
          <w:color w:val="auto"/>
          <w:sz w:val="24"/>
        </w:rPr>
        <w:t>29.7.2若未通过的该项试验，使发包人丧失了工程或分项工程的部分或全部利益时，分包人应继续履行合同规定的所有其它义务。在此情况下，发包人可以有权采取以下措施：</w:t>
      </w:r>
    </w:p>
    <w:p w14:paraId="4EA8B27D">
      <w:pPr>
        <w:spacing w:line="360" w:lineRule="auto"/>
        <w:ind w:firstLine="480" w:firstLineChars="200"/>
        <w:rPr>
          <w:rFonts w:hint="eastAsia" w:ascii="宋体" w:hAnsi="宋体"/>
          <w:color w:val="auto"/>
          <w:sz w:val="24"/>
        </w:rPr>
      </w:pPr>
      <w:r>
        <w:rPr>
          <w:rFonts w:hint="eastAsia" w:ascii="宋体" w:hAnsi="宋体"/>
          <w:color w:val="auto"/>
          <w:sz w:val="24"/>
        </w:rPr>
        <w:t>（1）接收该工程或分项工程，但工程的合同价格应予降低，减少的金额应足以弥补该项试验未通过给发包人造成的所有损失。</w:t>
      </w:r>
    </w:p>
    <w:p w14:paraId="38D449AA">
      <w:pPr>
        <w:spacing w:line="360" w:lineRule="auto"/>
        <w:ind w:firstLine="480" w:firstLineChars="200"/>
        <w:rPr>
          <w:rFonts w:hint="eastAsia" w:ascii="宋体" w:hAnsi="宋体"/>
          <w:color w:val="auto"/>
          <w:sz w:val="24"/>
        </w:rPr>
      </w:pPr>
      <w:r>
        <w:rPr>
          <w:rFonts w:hint="eastAsia" w:ascii="宋体" w:hAnsi="宋体"/>
          <w:color w:val="auto"/>
          <w:sz w:val="24"/>
        </w:rPr>
        <w:t>（2）以合理的方式雇用第三方修复该部分，费用由分包人承担。</w:t>
      </w:r>
    </w:p>
    <w:p w14:paraId="1A950CF6">
      <w:pPr>
        <w:pStyle w:val="101"/>
        <w:spacing w:before="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30  竣工验收</w:t>
      </w:r>
      <w:bookmarkEnd w:id="368"/>
      <w:r>
        <w:rPr>
          <w:rFonts w:hint="eastAsia" w:asciiTheme="minorEastAsia" w:hAnsiTheme="minorEastAsia" w:eastAsiaTheme="minorEastAsia" w:cstheme="minorEastAsia"/>
          <w:color w:val="auto"/>
          <w:sz w:val="24"/>
          <w:szCs w:val="24"/>
        </w:rPr>
        <w:t>：</w:t>
      </w:r>
      <w:bookmarkEnd w:id="369"/>
    </w:p>
    <w:p w14:paraId="520D2731">
      <w:pPr>
        <w:spacing w:line="360" w:lineRule="auto"/>
        <w:ind w:firstLine="480" w:firstLineChars="200"/>
        <w:rPr>
          <w:rFonts w:hint="eastAsia" w:ascii="宋体" w:hAnsi="宋体"/>
          <w:color w:val="auto"/>
          <w:sz w:val="24"/>
        </w:rPr>
      </w:pPr>
      <w:bookmarkStart w:id="370" w:name="_Toc183424174"/>
      <w:bookmarkStart w:id="371" w:name="_Toc517273279"/>
      <w:r>
        <w:rPr>
          <w:rFonts w:hint="eastAsia" w:ascii="宋体" w:hAnsi="宋体"/>
          <w:color w:val="auto"/>
          <w:sz w:val="24"/>
        </w:rPr>
        <w:t>30.1验收条件：</w:t>
      </w:r>
    </w:p>
    <w:p w14:paraId="5DA5687A">
      <w:pPr>
        <w:spacing w:line="360" w:lineRule="auto"/>
        <w:ind w:firstLine="480" w:firstLineChars="200"/>
        <w:rPr>
          <w:rFonts w:hint="eastAsia" w:ascii="宋体" w:hAnsi="宋体"/>
          <w:color w:val="auto"/>
          <w:sz w:val="24"/>
        </w:rPr>
      </w:pPr>
      <w:r>
        <w:rPr>
          <w:rFonts w:hint="eastAsia" w:ascii="宋体" w:hAnsi="宋体"/>
          <w:color w:val="auto"/>
          <w:sz w:val="24"/>
        </w:rPr>
        <w:t>30.1.1分包人完成本合同约定的各项内容；</w:t>
      </w:r>
    </w:p>
    <w:p w14:paraId="2DA5FCD1">
      <w:pPr>
        <w:spacing w:line="360" w:lineRule="auto"/>
        <w:ind w:firstLine="480" w:firstLineChars="200"/>
        <w:rPr>
          <w:rFonts w:hint="eastAsia" w:ascii="宋体" w:hAnsi="宋体"/>
          <w:color w:val="auto"/>
          <w:sz w:val="24"/>
        </w:rPr>
      </w:pPr>
      <w:r>
        <w:rPr>
          <w:rFonts w:hint="eastAsia" w:ascii="宋体" w:hAnsi="宋体"/>
          <w:color w:val="auto"/>
          <w:sz w:val="24"/>
        </w:rPr>
        <w:t>30.1.2分包人完成场地清理（包括建筑物周围的堆积物及红线内的余泥清运，临时生产和生活设施的拆除），并将相关门窗、玻璃、地面清扫干净；</w:t>
      </w:r>
    </w:p>
    <w:p w14:paraId="53E0B85D">
      <w:pPr>
        <w:spacing w:line="360" w:lineRule="auto"/>
        <w:ind w:firstLine="480" w:firstLineChars="200"/>
        <w:rPr>
          <w:rFonts w:hint="eastAsia" w:ascii="宋体" w:hAnsi="宋体"/>
          <w:color w:val="auto"/>
          <w:sz w:val="24"/>
        </w:rPr>
      </w:pPr>
      <w:r>
        <w:rPr>
          <w:rFonts w:hint="eastAsia" w:ascii="宋体" w:hAnsi="宋体"/>
          <w:color w:val="auto"/>
          <w:sz w:val="24"/>
        </w:rPr>
        <w:t>30.1.3有竣工图及完整的技术档案和施工管理资料；</w:t>
      </w:r>
    </w:p>
    <w:p w14:paraId="6F0DAAD6">
      <w:pPr>
        <w:spacing w:line="360" w:lineRule="auto"/>
        <w:ind w:firstLine="480" w:firstLineChars="200"/>
        <w:rPr>
          <w:rFonts w:hint="eastAsia" w:ascii="宋体" w:hAnsi="宋体"/>
          <w:color w:val="auto"/>
          <w:sz w:val="24"/>
        </w:rPr>
      </w:pPr>
      <w:r>
        <w:rPr>
          <w:rFonts w:hint="eastAsia" w:ascii="宋体" w:hAnsi="宋体"/>
          <w:color w:val="auto"/>
          <w:sz w:val="24"/>
        </w:rPr>
        <w:t>30.1.4有本工程使用的主要材料、构配件和设备的进场试验报告；</w:t>
      </w:r>
    </w:p>
    <w:p w14:paraId="7A5FD8E3">
      <w:pPr>
        <w:spacing w:line="360" w:lineRule="auto"/>
        <w:ind w:firstLine="480" w:firstLineChars="200"/>
        <w:rPr>
          <w:rFonts w:hint="eastAsia" w:ascii="宋体" w:hAnsi="宋体"/>
          <w:color w:val="auto"/>
          <w:sz w:val="24"/>
        </w:rPr>
      </w:pPr>
      <w:r>
        <w:rPr>
          <w:rFonts w:hint="eastAsia" w:ascii="宋体" w:hAnsi="宋体"/>
          <w:color w:val="auto"/>
          <w:sz w:val="24"/>
        </w:rPr>
        <w:t>30.1.5有设计、施工、监理等单位分别签署的质量合格文件；</w:t>
      </w:r>
    </w:p>
    <w:p w14:paraId="4A107420">
      <w:pPr>
        <w:spacing w:line="360" w:lineRule="auto"/>
        <w:ind w:firstLine="480" w:firstLineChars="200"/>
        <w:rPr>
          <w:rFonts w:hint="eastAsia" w:ascii="宋体" w:hAnsi="宋体"/>
          <w:color w:val="auto"/>
          <w:sz w:val="24"/>
        </w:rPr>
      </w:pPr>
      <w:r>
        <w:rPr>
          <w:rFonts w:hint="eastAsia" w:ascii="宋体" w:hAnsi="宋体"/>
          <w:color w:val="auto"/>
          <w:sz w:val="24"/>
        </w:rPr>
        <w:t>30.1.6分包人承包范围内各专业已经通过专项验收；</w:t>
      </w:r>
    </w:p>
    <w:p w14:paraId="7443CC9C">
      <w:pPr>
        <w:spacing w:line="360" w:lineRule="auto"/>
        <w:ind w:firstLine="480" w:firstLineChars="200"/>
        <w:rPr>
          <w:rFonts w:hint="eastAsia" w:ascii="宋体" w:hAnsi="宋体"/>
          <w:color w:val="auto"/>
          <w:sz w:val="24"/>
        </w:rPr>
      </w:pPr>
      <w:r>
        <w:rPr>
          <w:rFonts w:hint="eastAsia" w:ascii="宋体" w:hAnsi="宋体"/>
          <w:color w:val="auto"/>
          <w:sz w:val="24"/>
        </w:rPr>
        <w:t>30.1.7有分包人签署的工程质量保修书。</w:t>
      </w:r>
    </w:p>
    <w:p w14:paraId="680D6678">
      <w:pPr>
        <w:spacing w:line="360" w:lineRule="auto"/>
        <w:ind w:firstLine="480" w:firstLineChars="200"/>
        <w:rPr>
          <w:rFonts w:hint="eastAsia" w:ascii="宋体" w:hAnsi="宋体"/>
          <w:color w:val="auto"/>
          <w:sz w:val="24"/>
        </w:rPr>
      </w:pPr>
      <w:r>
        <w:rPr>
          <w:rFonts w:hint="eastAsia" w:ascii="宋体" w:hAnsi="宋体"/>
          <w:color w:val="auto"/>
          <w:sz w:val="24"/>
        </w:rPr>
        <w:t>30.2 当本工程达到竣工验收条件时，分包人完成自评自查工作，填写工程竣工报验单，同时将完整的竣工资料及竣工验收报告，通过承包人报送监理人申请竣工验收。同时提供安装工程竣工图八套、电子文档一套，分包人提交的竣工图必须为蓝图，设计变更和实际的施工变更必须在竣工图上全面、准确地反映。监理人收到分包人提交的竣工验收申请报告后，应审查申请报告的各项内容，并按以下不同情况进行处理。</w:t>
      </w:r>
    </w:p>
    <w:p w14:paraId="6520F5B7">
      <w:pPr>
        <w:spacing w:line="360" w:lineRule="auto"/>
        <w:ind w:firstLine="480" w:firstLineChars="200"/>
        <w:rPr>
          <w:rFonts w:hint="eastAsia" w:ascii="宋体" w:hAnsi="宋体"/>
          <w:color w:val="auto"/>
          <w:sz w:val="24"/>
        </w:rPr>
      </w:pPr>
      <w:r>
        <w:rPr>
          <w:rFonts w:hint="eastAsia" w:ascii="宋体" w:hAnsi="宋体"/>
          <w:color w:val="auto"/>
          <w:sz w:val="24"/>
        </w:rPr>
        <w:t>1)监理人审查后认为尚不具备工程验收条件的，应在收到竣工验收申请报告后的28天内通过承包人通知分包人，指出在竣工验收前分包人还需进行的工作内容。分包人完成监理人通知的全部工作内容后，应再次通过承包人提交竣工验收申请报告，直至监理人同意为止。</w:t>
      </w:r>
    </w:p>
    <w:p w14:paraId="3C7F4B71">
      <w:pPr>
        <w:spacing w:line="360" w:lineRule="auto"/>
        <w:ind w:firstLine="480" w:firstLineChars="200"/>
        <w:rPr>
          <w:rFonts w:hint="eastAsia" w:ascii="宋体" w:hAnsi="宋体"/>
          <w:color w:val="auto"/>
          <w:sz w:val="24"/>
        </w:rPr>
      </w:pPr>
      <w:r>
        <w:rPr>
          <w:rFonts w:hint="eastAsia" w:ascii="宋体" w:hAnsi="宋体"/>
          <w:color w:val="auto"/>
          <w:sz w:val="24"/>
        </w:rPr>
        <w:t>2)监理人审查后认为已具备竣工验收条件的，应在收到承包人最后一次提交的竣工验收申请报告之日起的28天内提请发包人进行工程验收。</w:t>
      </w:r>
    </w:p>
    <w:p w14:paraId="7A7DFF58">
      <w:pPr>
        <w:spacing w:line="360" w:lineRule="auto"/>
        <w:ind w:firstLine="480" w:firstLineChars="200"/>
        <w:rPr>
          <w:rFonts w:hint="eastAsia" w:ascii="宋体" w:hAnsi="宋体"/>
          <w:color w:val="auto"/>
          <w:sz w:val="24"/>
        </w:rPr>
      </w:pPr>
      <w:r>
        <w:rPr>
          <w:rFonts w:hint="eastAsia" w:ascii="宋体" w:hAnsi="宋体"/>
          <w:color w:val="auto"/>
          <w:sz w:val="24"/>
        </w:rPr>
        <w:t>30.3发包人收到完整的竣工资料和竣工图及监理单位出具的质量评估报告后28天内组织有关单位验收,并在验收后7天内给予认可或提出修改意见。验收不合格，分包人按要求修改，并承担由自身原因造成修改的费用。工程竣工验收合格，分包人送交竣工验收报告的日期为实际竣工日期。工程按发包人要求修改后通过竣工验收的，实际竣工日期为分包人修改后提请发包人验收的日期。未达到一次验收合格，由分包人维修达到合格，工期不顺延，并且分包人应向发包人支付该单位工程结算总价的0.5～1.0%违约金。</w:t>
      </w:r>
    </w:p>
    <w:p w14:paraId="4EB9D63E">
      <w:pPr>
        <w:spacing w:line="360" w:lineRule="auto"/>
        <w:ind w:firstLine="480" w:firstLineChars="200"/>
        <w:rPr>
          <w:rFonts w:hint="eastAsia" w:ascii="宋体" w:hAnsi="宋体"/>
          <w:color w:val="auto"/>
          <w:sz w:val="24"/>
        </w:rPr>
      </w:pPr>
      <w:r>
        <w:rPr>
          <w:rFonts w:hint="eastAsia" w:ascii="宋体" w:hAnsi="宋体"/>
          <w:color w:val="auto"/>
          <w:sz w:val="24"/>
        </w:rPr>
        <w:t>30.4按合同规定工程满足验收要求，发包人28天内未组织验收的，在以后验收时如验收合格，则以分包人通知发包人验收的日期后10天作为竣工日期；验收不合格需返修的，按实际逾期天数顺延计算竣工日期。工程未经验收发包人提前使用或擅自使用，除有证据证明使用前为不合格外视为验收合格。</w:t>
      </w:r>
    </w:p>
    <w:p w14:paraId="4A5CEB5B">
      <w:pPr>
        <w:spacing w:line="360" w:lineRule="auto"/>
        <w:ind w:firstLine="480" w:firstLineChars="200"/>
        <w:rPr>
          <w:rFonts w:hint="eastAsia" w:ascii="宋体" w:hAnsi="宋体"/>
          <w:color w:val="auto"/>
          <w:sz w:val="24"/>
        </w:rPr>
      </w:pPr>
      <w:r>
        <w:rPr>
          <w:rFonts w:hint="eastAsia" w:ascii="宋体" w:hAnsi="宋体"/>
          <w:color w:val="auto"/>
          <w:sz w:val="24"/>
        </w:rPr>
        <w:t>30.5分包人不得在工程未达到竣工验收条件时提前申请验收，否则发包人有权向分包人收取不超过10万元的违约金。</w:t>
      </w:r>
    </w:p>
    <w:p w14:paraId="69BDCBF0">
      <w:pPr>
        <w:spacing w:line="360" w:lineRule="auto"/>
        <w:ind w:firstLine="480" w:firstLineChars="200"/>
        <w:rPr>
          <w:rFonts w:hint="eastAsia" w:ascii="宋体" w:hAnsi="宋体"/>
          <w:color w:val="auto"/>
          <w:sz w:val="24"/>
        </w:rPr>
      </w:pPr>
      <w:r>
        <w:rPr>
          <w:rFonts w:ascii="宋体" w:hAnsi="宋体"/>
          <w:color w:val="auto"/>
          <w:sz w:val="24"/>
        </w:rPr>
        <w:t>30.6</w:t>
      </w:r>
      <w:r>
        <w:rPr>
          <w:rFonts w:hint="eastAsia" w:ascii="宋体" w:hAnsi="宋体"/>
          <w:color w:val="auto"/>
          <w:sz w:val="24"/>
        </w:rPr>
        <w:t>除非合同中另有约定，所有本合同工程的竣工资料（含竣工图纸）的准备、编制、整理和装订的费用均由分包人承担，该等费用已经包含在分包人的合同暂定总价中，承包人不再为此另行支付。</w:t>
      </w:r>
    </w:p>
    <w:bookmarkEnd w:id="370"/>
    <w:bookmarkEnd w:id="371"/>
    <w:p w14:paraId="44DE0627">
      <w:pPr>
        <w:pStyle w:val="101"/>
        <w:spacing w:before="0" w:line="360" w:lineRule="auto"/>
        <w:ind w:firstLine="480" w:firstLineChars="200"/>
        <w:rPr>
          <w:rFonts w:hint="eastAsia" w:ascii="宋体" w:hAnsi="宋体"/>
          <w:color w:val="auto"/>
          <w:sz w:val="24"/>
          <w:szCs w:val="24"/>
        </w:rPr>
      </w:pPr>
      <w:bookmarkStart w:id="372" w:name="_Toc183424175"/>
      <w:bookmarkStart w:id="373" w:name="_Toc517273280"/>
      <w:r>
        <w:rPr>
          <w:rFonts w:hint="eastAsia" w:asciiTheme="minorEastAsia" w:hAnsiTheme="minorEastAsia" w:eastAsiaTheme="minorEastAsia" w:cstheme="minorEastAsia"/>
          <w:color w:val="auto"/>
          <w:sz w:val="24"/>
          <w:szCs w:val="24"/>
        </w:rPr>
        <w:t>31  工程移交</w:t>
      </w:r>
      <w:bookmarkEnd w:id="372"/>
      <w:r>
        <w:rPr>
          <w:rFonts w:hint="eastAsia" w:asciiTheme="minorEastAsia" w:hAnsiTheme="minorEastAsia" w:eastAsiaTheme="minorEastAsia" w:cstheme="minorEastAsia"/>
          <w:color w:val="auto"/>
          <w:sz w:val="24"/>
          <w:szCs w:val="24"/>
        </w:rPr>
        <w:t>：</w:t>
      </w:r>
      <w:bookmarkEnd w:id="373"/>
    </w:p>
    <w:p w14:paraId="2CC48876">
      <w:pPr>
        <w:spacing w:line="360" w:lineRule="auto"/>
        <w:ind w:firstLine="480" w:firstLineChars="200"/>
        <w:rPr>
          <w:rFonts w:hint="eastAsia" w:ascii="宋体" w:hAnsi="宋体"/>
          <w:color w:val="auto"/>
          <w:sz w:val="24"/>
        </w:rPr>
      </w:pPr>
      <w:bookmarkStart w:id="374" w:name="_Toc183424176"/>
      <w:bookmarkStart w:id="375" w:name="_Toc517273281"/>
      <w:r>
        <w:rPr>
          <w:rFonts w:hint="eastAsia" w:ascii="宋体" w:hAnsi="宋体"/>
          <w:color w:val="auto"/>
          <w:sz w:val="24"/>
        </w:rPr>
        <w:t>31.1工程具备工程移交条件后，发包人向承包人签发交接证书，同时办理工程的移交工作。交接证书上应写明本工程的实际竣工日期(即竣工验收合格之日)。工程移交后，分包人不再承担对工程的照管责任。分包人应当在颁发工程接收证书后，或合同解除/终止（无论何原因导致）之日起 7 天内完成工程的移交，且不得以承包人未付工程款为由拒绝移交工程，如不按时移交导致的一切后果由分包人承担。</w:t>
      </w:r>
    </w:p>
    <w:p w14:paraId="0AB3F44E">
      <w:pPr>
        <w:spacing w:line="360" w:lineRule="auto"/>
        <w:ind w:firstLine="480" w:firstLineChars="200"/>
        <w:rPr>
          <w:rFonts w:hint="eastAsia" w:ascii="宋体" w:hAnsi="宋体"/>
          <w:color w:val="auto"/>
          <w:sz w:val="24"/>
        </w:rPr>
      </w:pPr>
      <w:r>
        <w:rPr>
          <w:rFonts w:hint="eastAsia" w:ascii="宋体" w:hAnsi="宋体"/>
          <w:color w:val="auto"/>
          <w:sz w:val="24"/>
        </w:rPr>
        <w:t>31.2工程移交发包人之前，分包人负责维护。如发包人提前使用，由此造成的损坏所需的维修费用由发包人承担。</w:t>
      </w:r>
    </w:p>
    <w:p w14:paraId="4A2C0A2E">
      <w:pPr>
        <w:pStyle w:val="101"/>
        <w:spacing w:before="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bookmarkEnd w:id="374"/>
      <w:r>
        <w:rPr>
          <w:rFonts w:hint="eastAsia" w:asciiTheme="minorEastAsia" w:hAnsiTheme="minorEastAsia" w:eastAsiaTheme="minorEastAsia" w:cstheme="minorEastAsia"/>
          <w:color w:val="auto"/>
          <w:sz w:val="24"/>
          <w:szCs w:val="24"/>
        </w:rPr>
        <w:t>2  修补：</w:t>
      </w:r>
      <w:bookmarkEnd w:id="375"/>
    </w:p>
    <w:p w14:paraId="739C6579">
      <w:pPr>
        <w:spacing w:line="360" w:lineRule="auto"/>
        <w:ind w:firstLine="480" w:firstLineChars="200"/>
        <w:rPr>
          <w:rFonts w:hint="eastAsia" w:ascii="宋体" w:hAnsi="宋体"/>
          <w:color w:val="auto"/>
          <w:sz w:val="24"/>
        </w:rPr>
      </w:pPr>
      <w:bookmarkStart w:id="376" w:name="_Toc183424177"/>
      <w:bookmarkStart w:id="377" w:name="_Toc16136"/>
      <w:bookmarkStart w:id="378" w:name="_Toc4017"/>
      <w:bookmarkStart w:id="379" w:name="_Toc517273282"/>
      <w:r>
        <w:rPr>
          <w:rFonts w:hint="eastAsia" w:ascii="宋体" w:hAnsi="宋体"/>
          <w:color w:val="auto"/>
          <w:sz w:val="24"/>
        </w:rPr>
        <w:t>32.1由于下述原因造成工程或分项工程缺陷的，分包人应承担全部责任，包括工期和修补缺陷所产生的费用。</w:t>
      </w:r>
    </w:p>
    <w:p w14:paraId="51EDB69C">
      <w:pPr>
        <w:spacing w:line="360" w:lineRule="auto"/>
        <w:ind w:firstLine="480" w:firstLineChars="200"/>
        <w:rPr>
          <w:rFonts w:hint="eastAsia" w:ascii="宋体" w:hAnsi="宋体"/>
          <w:color w:val="auto"/>
          <w:sz w:val="24"/>
        </w:rPr>
      </w:pPr>
      <w:r>
        <w:rPr>
          <w:rFonts w:hint="eastAsia" w:ascii="宋体" w:hAnsi="宋体"/>
          <w:color w:val="auto"/>
          <w:sz w:val="24"/>
        </w:rPr>
        <w:t>32.1.1分包人设计、设备、材料或工艺不符合合同要求</w:t>
      </w:r>
    </w:p>
    <w:p w14:paraId="27836EFE">
      <w:pPr>
        <w:spacing w:line="360" w:lineRule="auto"/>
        <w:ind w:firstLine="480" w:firstLineChars="200"/>
        <w:rPr>
          <w:rFonts w:hint="eastAsia" w:ascii="宋体" w:hAnsi="宋体"/>
          <w:color w:val="auto"/>
          <w:sz w:val="24"/>
        </w:rPr>
      </w:pPr>
      <w:r>
        <w:rPr>
          <w:rFonts w:hint="eastAsia" w:ascii="宋体" w:hAnsi="宋体"/>
          <w:color w:val="auto"/>
          <w:sz w:val="24"/>
        </w:rPr>
        <w:t>32.1.2由分包人负责的事项产生的不当操作或维修</w:t>
      </w:r>
    </w:p>
    <w:p w14:paraId="7845C476">
      <w:pPr>
        <w:spacing w:line="360" w:lineRule="auto"/>
        <w:ind w:firstLine="480" w:firstLineChars="200"/>
        <w:rPr>
          <w:rFonts w:hint="eastAsia" w:ascii="宋体" w:hAnsi="宋体"/>
          <w:color w:val="auto"/>
          <w:sz w:val="24"/>
        </w:rPr>
      </w:pPr>
      <w:r>
        <w:rPr>
          <w:rFonts w:hint="eastAsia" w:ascii="宋体" w:hAnsi="宋体"/>
          <w:color w:val="auto"/>
          <w:sz w:val="24"/>
        </w:rPr>
        <w:t>32.1.3分包人未能遵守其它任何约定</w:t>
      </w:r>
    </w:p>
    <w:p w14:paraId="278ED9EE">
      <w:pPr>
        <w:spacing w:line="360" w:lineRule="auto"/>
        <w:ind w:firstLine="480" w:firstLineChars="200"/>
        <w:rPr>
          <w:rFonts w:hint="eastAsia" w:ascii="宋体" w:hAnsi="宋体"/>
          <w:color w:val="auto"/>
          <w:sz w:val="24"/>
        </w:rPr>
      </w:pPr>
      <w:r>
        <w:rPr>
          <w:rFonts w:hint="eastAsia" w:ascii="宋体" w:hAnsi="宋体"/>
          <w:color w:val="auto"/>
          <w:sz w:val="24"/>
        </w:rPr>
        <w:t>32.2分包人应在合理的时间内修补工程的任何缺陷，发包人可确定分包人修补完成的日期。若分包人在发包人确定的日期内仍未修补好该缺陷，发包人有权选择采取以下任意一项措施：</w:t>
      </w:r>
    </w:p>
    <w:p w14:paraId="2E4B4B11">
      <w:pPr>
        <w:spacing w:line="360" w:lineRule="auto"/>
        <w:ind w:firstLine="480" w:firstLineChars="200"/>
        <w:rPr>
          <w:rFonts w:hint="eastAsia" w:ascii="宋体" w:hAnsi="宋体"/>
          <w:color w:val="auto"/>
          <w:sz w:val="24"/>
        </w:rPr>
      </w:pPr>
      <w:r>
        <w:rPr>
          <w:rFonts w:hint="eastAsia" w:ascii="宋体" w:hAnsi="宋体"/>
          <w:color w:val="auto"/>
          <w:sz w:val="24"/>
        </w:rPr>
        <w:t>32.2.1发包人自行或雇佣第三方进行修补缺陷，但全部费用由分包人承担，分包人同时需赔偿发包人由此造成的损失。</w:t>
      </w:r>
    </w:p>
    <w:p w14:paraId="198B8938">
      <w:pPr>
        <w:spacing w:line="360" w:lineRule="auto"/>
        <w:ind w:firstLine="480" w:firstLineChars="200"/>
        <w:rPr>
          <w:rFonts w:hint="eastAsia" w:ascii="宋体" w:hAnsi="宋体"/>
          <w:color w:val="auto"/>
          <w:sz w:val="24"/>
        </w:rPr>
      </w:pPr>
      <w:r>
        <w:rPr>
          <w:rFonts w:hint="eastAsia" w:ascii="宋体" w:hAnsi="宋体"/>
          <w:color w:val="auto"/>
          <w:sz w:val="24"/>
        </w:rPr>
        <w:t>32.2.2发包人接收该项工程或分项工程，但工程的合同价格应予降低，减少的金额应足以弥补该项缺陷给发包人带来的价值损失。</w:t>
      </w:r>
    </w:p>
    <w:p w14:paraId="191BEC1C">
      <w:pPr>
        <w:spacing w:line="360" w:lineRule="auto"/>
        <w:ind w:firstLine="480" w:firstLineChars="200"/>
        <w:rPr>
          <w:rFonts w:hint="eastAsia" w:ascii="宋体" w:hAnsi="宋体"/>
          <w:color w:val="auto"/>
          <w:sz w:val="24"/>
        </w:rPr>
      </w:pPr>
      <w:r>
        <w:rPr>
          <w:rFonts w:hint="eastAsia" w:ascii="宋体" w:hAnsi="宋体"/>
          <w:color w:val="auto"/>
          <w:sz w:val="24"/>
        </w:rPr>
        <w:t>32.2.3若该项缺陷使发包人实质上丧失了工程或分项工程主要部分的利益时，可中止合同。发包人有权在损害根据合同或其它规定所具有的任何其它权利的情况下，收回对工程或该部分工程的全部支出总额，再加上发包人融资费用、拆除工程、清理现场、以及将设备和材料退还给分包人所支付的所有费用。</w:t>
      </w:r>
    </w:p>
    <w:p w14:paraId="5F3D9B94">
      <w:pPr>
        <w:spacing w:line="360" w:lineRule="auto"/>
        <w:ind w:firstLine="480" w:firstLineChars="200"/>
        <w:rPr>
          <w:rFonts w:hint="eastAsia" w:ascii="宋体" w:hAnsi="宋体"/>
          <w:color w:val="auto"/>
          <w:sz w:val="24"/>
        </w:rPr>
      </w:pPr>
      <w:r>
        <w:rPr>
          <w:rFonts w:hint="eastAsia" w:ascii="宋体" w:hAnsi="宋体"/>
          <w:color w:val="auto"/>
          <w:sz w:val="24"/>
        </w:rPr>
        <w:t>32.3分包人应按法律、行政法规或国家关于工程质量保修的有关规定，对交付发包人使用的工程在质量保修期内承担质量保修责任。工程保修期按国家和本地区的相关保修规定执行，在《工程质量保修协议》中约定，作为本合同的附件。</w:t>
      </w:r>
    </w:p>
    <w:p w14:paraId="59865973">
      <w:pPr>
        <w:spacing w:line="360" w:lineRule="auto"/>
        <w:ind w:firstLine="480" w:firstLineChars="200"/>
        <w:rPr>
          <w:rFonts w:hint="eastAsia" w:ascii="宋体" w:hAnsi="宋体"/>
          <w:color w:val="auto"/>
          <w:sz w:val="24"/>
        </w:rPr>
      </w:pPr>
      <w:r>
        <w:rPr>
          <w:rFonts w:hint="eastAsia" w:ascii="宋体" w:hAnsi="宋体"/>
          <w:color w:val="auto"/>
          <w:sz w:val="24"/>
        </w:rPr>
        <w:t>32.4工程移交后，如发现工程质量问题，分包人应迅速进行整改。对发包人反映或投诉的质量问题，分包人应即时跟进处理，所有跟进整改限时完成。分包人未在规定时限内完成整改的，发包人根据《工程质量保修协议》约定追究分包人的违约责任。</w:t>
      </w:r>
    </w:p>
    <w:p w14:paraId="3D3BE6D2">
      <w:pPr>
        <w:pStyle w:val="105"/>
        <w:spacing w:before="120" w:beforeLines="50" w:line="360" w:lineRule="auto"/>
        <w:ind w:firstLine="482" w:firstLineChars="200"/>
        <w:rPr>
          <w:rFonts w:hint="eastAsia" w:ascii="宋体" w:hAnsi="宋体"/>
          <w:color w:val="auto"/>
          <w:sz w:val="24"/>
          <w:szCs w:val="24"/>
        </w:rPr>
      </w:pPr>
      <w:r>
        <w:rPr>
          <w:rFonts w:hint="eastAsia" w:ascii="宋体" w:hAnsi="宋体"/>
          <w:color w:val="auto"/>
          <w:sz w:val="24"/>
          <w:szCs w:val="24"/>
        </w:rPr>
        <w:t>十一、索赔和争议</w:t>
      </w:r>
      <w:bookmarkEnd w:id="376"/>
      <w:bookmarkEnd w:id="377"/>
      <w:bookmarkEnd w:id="378"/>
      <w:bookmarkEnd w:id="379"/>
    </w:p>
    <w:p w14:paraId="3E12E393">
      <w:pPr>
        <w:pStyle w:val="101"/>
        <w:spacing w:before="0" w:line="360" w:lineRule="auto"/>
        <w:ind w:firstLine="480" w:firstLineChars="200"/>
        <w:rPr>
          <w:rFonts w:hint="eastAsia" w:asciiTheme="minorEastAsia" w:hAnsiTheme="minorEastAsia" w:eastAsiaTheme="minorEastAsia" w:cstheme="minorEastAsia"/>
          <w:color w:val="auto"/>
          <w:sz w:val="24"/>
          <w:szCs w:val="24"/>
        </w:rPr>
      </w:pPr>
      <w:bookmarkStart w:id="380" w:name="_Toc183424178"/>
      <w:bookmarkStart w:id="381" w:name="_Toc517273283"/>
      <w:r>
        <w:rPr>
          <w:rFonts w:hint="eastAsia" w:asciiTheme="minorEastAsia" w:hAnsiTheme="minorEastAsia" w:eastAsiaTheme="minorEastAsia" w:cstheme="minorEastAsia"/>
          <w:color w:val="auto"/>
          <w:sz w:val="24"/>
          <w:szCs w:val="24"/>
        </w:rPr>
        <w:t>33  索赔</w:t>
      </w:r>
      <w:bookmarkEnd w:id="380"/>
      <w:r>
        <w:rPr>
          <w:rFonts w:hint="eastAsia" w:asciiTheme="minorEastAsia" w:hAnsiTheme="minorEastAsia" w:eastAsiaTheme="minorEastAsia" w:cstheme="minorEastAsia"/>
          <w:color w:val="auto"/>
          <w:sz w:val="24"/>
          <w:szCs w:val="24"/>
        </w:rPr>
        <w:t>：</w:t>
      </w:r>
      <w:bookmarkEnd w:id="381"/>
    </w:p>
    <w:p w14:paraId="3084A96D">
      <w:pPr>
        <w:spacing w:line="360" w:lineRule="auto"/>
        <w:ind w:firstLine="480" w:firstLineChars="200"/>
        <w:rPr>
          <w:rFonts w:hint="eastAsia" w:ascii="宋体" w:hAnsi="宋体"/>
          <w:color w:val="auto"/>
          <w:sz w:val="24"/>
        </w:rPr>
      </w:pPr>
      <w:bookmarkStart w:id="382" w:name="_Toc183424179"/>
      <w:bookmarkStart w:id="383" w:name="_Toc517273284"/>
      <w:r>
        <w:rPr>
          <w:rFonts w:hint="eastAsia" w:ascii="宋体" w:hAnsi="宋体"/>
          <w:color w:val="auto"/>
          <w:sz w:val="24"/>
        </w:rPr>
        <w:t>33.1本合同履行中，合同各方的一方对并非因已方过错，而是应由其他方承担责任的情况造成的实际损失，可向其提出经济补偿和（或）工期顺延的要求。任何一方提出索赔时应提供证明索赔事件发生的有效证据。</w:t>
      </w:r>
    </w:p>
    <w:p w14:paraId="6C649ACE">
      <w:pPr>
        <w:spacing w:line="360" w:lineRule="auto"/>
        <w:ind w:firstLine="480" w:firstLineChars="200"/>
        <w:rPr>
          <w:rFonts w:hint="eastAsia" w:ascii="宋体" w:hAnsi="宋体"/>
          <w:color w:val="auto"/>
          <w:sz w:val="24"/>
        </w:rPr>
      </w:pPr>
      <w:r>
        <w:rPr>
          <w:rFonts w:hint="eastAsia" w:ascii="宋体" w:hAnsi="宋体"/>
          <w:color w:val="auto"/>
          <w:sz w:val="24"/>
        </w:rPr>
        <w:t>33.2发包人未能按合同约定履行义务或发生错误以及应由发包人承担责任的其他情况，造成工期延误和（或）分包人不能及时得到合同价款及分包人的其他经济损失，分包人以书面形式向发包人要求索赔签证。</w:t>
      </w:r>
    </w:p>
    <w:p w14:paraId="6A93B35D">
      <w:pPr>
        <w:spacing w:line="360" w:lineRule="auto"/>
        <w:ind w:firstLine="480" w:firstLineChars="200"/>
        <w:rPr>
          <w:rFonts w:hint="eastAsia" w:ascii="宋体" w:hAnsi="宋体"/>
          <w:color w:val="auto"/>
          <w:sz w:val="24"/>
        </w:rPr>
      </w:pPr>
      <w:r>
        <w:rPr>
          <w:rFonts w:hint="eastAsia" w:ascii="宋体" w:hAnsi="宋体"/>
          <w:color w:val="auto"/>
          <w:sz w:val="24"/>
        </w:rPr>
        <w:t>33.3分包人未能按合同约定履行义务或发生错误，发包人可在监理单位和发包人项目负责人签字认可后，从分包人工程进度款中扣除违约金及给发包人造成的损失。发包人在扣款前书面通知分包人。</w:t>
      </w:r>
    </w:p>
    <w:p w14:paraId="4374237C">
      <w:pPr>
        <w:pStyle w:val="101"/>
        <w:spacing w:before="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34  争议</w:t>
      </w:r>
      <w:bookmarkEnd w:id="382"/>
      <w:r>
        <w:rPr>
          <w:rFonts w:hint="eastAsia" w:asciiTheme="minorEastAsia" w:hAnsiTheme="minorEastAsia" w:eastAsiaTheme="minorEastAsia" w:cstheme="minorEastAsia"/>
          <w:color w:val="auto"/>
          <w:sz w:val="24"/>
          <w:szCs w:val="24"/>
        </w:rPr>
        <w:t>：</w:t>
      </w:r>
      <w:bookmarkEnd w:id="383"/>
    </w:p>
    <w:p w14:paraId="7A29F5B2">
      <w:pPr>
        <w:spacing w:line="360" w:lineRule="auto"/>
        <w:ind w:firstLine="480" w:firstLineChars="200"/>
        <w:rPr>
          <w:rFonts w:hint="eastAsia" w:ascii="宋体" w:hAnsi="宋体"/>
          <w:color w:val="auto"/>
          <w:sz w:val="24"/>
        </w:rPr>
      </w:pPr>
      <w:bookmarkStart w:id="384" w:name="_Toc517273285"/>
      <w:bookmarkStart w:id="385" w:name="_Toc183424180"/>
      <w:bookmarkStart w:id="386" w:name="_Toc13548"/>
      <w:bookmarkStart w:id="387" w:name="_Toc22715"/>
      <w:r>
        <w:rPr>
          <w:rFonts w:hint="eastAsia" w:ascii="宋体" w:hAnsi="宋体"/>
          <w:color w:val="auto"/>
          <w:sz w:val="24"/>
        </w:rPr>
        <w:t>34.1争议的解决方式</w:t>
      </w:r>
    </w:p>
    <w:p w14:paraId="36C3A8EC">
      <w:pPr>
        <w:spacing w:line="360" w:lineRule="auto"/>
        <w:ind w:firstLine="480" w:firstLineChars="200"/>
        <w:rPr>
          <w:rFonts w:hint="eastAsia" w:ascii="宋体" w:hAnsi="宋体"/>
          <w:color w:val="auto"/>
          <w:sz w:val="24"/>
        </w:rPr>
      </w:pPr>
      <w:r>
        <w:rPr>
          <w:rFonts w:hint="eastAsia" w:ascii="宋体" w:hAnsi="宋体"/>
          <w:color w:val="auto"/>
          <w:sz w:val="24"/>
        </w:rPr>
        <w:t>合同当事人双方在履行合同时发生争议，双方应友好协商，可以采取和解或者要求有关主管部门调解。当事人不愿和解、调解或者和解、调解不成的，均有权向工程所在地的人民法院提起诉讼。</w:t>
      </w:r>
    </w:p>
    <w:p w14:paraId="0B3437EF">
      <w:pPr>
        <w:spacing w:line="360" w:lineRule="auto"/>
        <w:ind w:firstLine="480" w:firstLineChars="200"/>
        <w:rPr>
          <w:rFonts w:hint="eastAsia" w:ascii="宋体" w:hAnsi="宋体"/>
          <w:color w:val="auto"/>
          <w:sz w:val="24"/>
        </w:rPr>
      </w:pPr>
      <w:r>
        <w:rPr>
          <w:rFonts w:hint="eastAsia" w:ascii="宋体" w:hAnsi="宋体"/>
          <w:color w:val="auto"/>
          <w:sz w:val="24"/>
        </w:rPr>
        <w:t>34.2 争议的解决</w:t>
      </w:r>
    </w:p>
    <w:p w14:paraId="6D528943">
      <w:pPr>
        <w:spacing w:line="360" w:lineRule="auto"/>
        <w:ind w:firstLine="480" w:firstLineChars="200"/>
        <w:rPr>
          <w:rFonts w:hint="eastAsia" w:ascii="宋体" w:hAnsi="宋体"/>
          <w:color w:val="auto"/>
          <w:sz w:val="24"/>
        </w:rPr>
      </w:pPr>
      <w:r>
        <w:rPr>
          <w:rFonts w:hint="eastAsia" w:ascii="宋体" w:hAnsi="宋体"/>
          <w:color w:val="auto"/>
          <w:sz w:val="24"/>
        </w:rPr>
        <w:t>发生争议后，除非出现下列情况的，合同当事人双方都应继续履行合同，</w:t>
      </w:r>
      <w:r>
        <w:rPr>
          <w:rFonts w:ascii="宋体" w:hAnsi="宋体"/>
          <w:color w:val="auto"/>
          <w:sz w:val="24"/>
        </w:rPr>
        <w:t xml:space="preserve"> </w:t>
      </w:r>
      <w:r>
        <w:rPr>
          <w:rFonts w:hint="eastAsia" w:ascii="宋体" w:hAnsi="宋体"/>
          <w:color w:val="auto"/>
          <w:sz w:val="24"/>
        </w:rPr>
        <w:t>分包人保持施工连续，保护好已完工程：</w:t>
      </w:r>
    </w:p>
    <w:p w14:paraId="1268CD73">
      <w:pPr>
        <w:spacing w:line="360" w:lineRule="auto"/>
        <w:ind w:firstLine="480" w:firstLineChars="200"/>
        <w:rPr>
          <w:rFonts w:hint="eastAsia" w:ascii="宋体" w:hAnsi="宋体"/>
          <w:color w:val="auto"/>
          <w:sz w:val="24"/>
        </w:rPr>
      </w:pPr>
      <w:r>
        <w:rPr>
          <w:rFonts w:hint="eastAsia" w:ascii="宋体" w:hAnsi="宋体"/>
          <w:color w:val="auto"/>
          <w:sz w:val="24"/>
        </w:rPr>
        <w:t>1) 调解要求停止施工，且为合同当事人双方接受；</w:t>
      </w:r>
    </w:p>
    <w:p w14:paraId="599E5CDD">
      <w:pPr>
        <w:spacing w:line="360" w:lineRule="auto"/>
        <w:ind w:firstLine="480" w:firstLineChars="200"/>
        <w:rPr>
          <w:rFonts w:hint="eastAsia" w:ascii="宋体" w:hAnsi="宋体"/>
          <w:color w:val="auto"/>
          <w:sz w:val="24"/>
        </w:rPr>
      </w:pPr>
      <w:r>
        <w:rPr>
          <w:rFonts w:hint="eastAsia" w:ascii="宋体" w:hAnsi="宋体"/>
          <w:color w:val="auto"/>
          <w:sz w:val="24"/>
        </w:rPr>
        <w:t>2) 法院要求停止施工。</w:t>
      </w:r>
    </w:p>
    <w:p w14:paraId="2779361A">
      <w:pPr>
        <w:pStyle w:val="105"/>
        <w:spacing w:before="120" w:beforeLines="50" w:line="360" w:lineRule="auto"/>
        <w:ind w:firstLine="482" w:firstLineChars="200"/>
        <w:rPr>
          <w:rFonts w:hint="eastAsia" w:ascii="宋体" w:hAnsi="宋体"/>
          <w:color w:val="auto"/>
          <w:sz w:val="24"/>
          <w:szCs w:val="24"/>
        </w:rPr>
      </w:pPr>
      <w:r>
        <w:rPr>
          <w:rFonts w:hint="eastAsia" w:ascii="宋体" w:hAnsi="宋体"/>
          <w:color w:val="auto"/>
          <w:sz w:val="24"/>
          <w:szCs w:val="24"/>
        </w:rPr>
        <w:t>十二、合同解除</w:t>
      </w:r>
      <w:bookmarkEnd w:id="384"/>
      <w:bookmarkEnd w:id="385"/>
      <w:bookmarkEnd w:id="386"/>
      <w:bookmarkEnd w:id="387"/>
    </w:p>
    <w:p w14:paraId="701D39C4">
      <w:pPr>
        <w:pStyle w:val="101"/>
        <w:spacing w:before="0" w:line="360" w:lineRule="auto"/>
        <w:ind w:firstLine="480" w:firstLineChars="200"/>
        <w:rPr>
          <w:rFonts w:hint="eastAsia" w:asciiTheme="minorEastAsia" w:hAnsiTheme="minorEastAsia" w:eastAsiaTheme="minorEastAsia" w:cstheme="minorEastAsia"/>
          <w:color w:val="auto"/>
          <w:sz w:val="24"/>
          <w:szCs w:val="24"/>
        </w:rPr>
      </w:pPr>
      <w:bookmarkStart w:id="388" w:name="_Toc183424181"/>
      <w:bookmarkStart w:id="389" w:name="_Toc517273286"/>
      <w:r>
        <w:rPr>
          <w:rFonts w:hint="eastAsia" w:asciiTheme="minorEastAsia" w:hAnsiTheme="minorEastAsia" w:eastAsiaTheme="minorEastAsia" w:cstheme="minorEastAsia"/>
          <w:color w:val="auto"/>
          <w:sz w:val="24"/>
          <w:szCs w:val="24"/>
        </w:rPr>
        <w:t>35  合同</w:t>
      </w:r>
      <w:bookmarkEnd w:id="388"/>
      <w:r>
        <w:rPr>
          <w:rFonts w:hint="eastAsia" w:asciiTheme="minorEastAsia" w:hAnsiTheme="minorEastAsia" w:eastAsiaTheme="minorEastAsia" w:cstheme="minorEastAsia"/>
          <w:color w:val="auto"/>
          <w:sz w:val="24"/>
          <w:szCs w:val="24"/>
        </w:rPr>
        <w:t>解除：</w:t>
      </w:r>
      <w:bookmarkEnd w:id="389"/>
    </w:p>
    <w:p w14:paraId="7B523213">
      <w:pPr>
        <w:spacing w:line="360" w:lineRule="auto"/>
        <w:ind w:firstLine="480" w:firstLineChars="200"/>
        <w:rPr>
          <w:rFonts w:hint="eastAsia" w:ascii="宋体" w:hAnsi="宋体"/>
          <w:color w:val="auto"/>
          <w:sz w:val="24"/>
        </w:rPr>
      </w:pPr>
      <w:bookmarkStart w:id="390" w:name="_Toc517273287"/>
      <w:bookmarkStart w:id="391" w:name="_Toc3411"/>
      <w:bookmarkStart w:id="392" w:name="_Toc183424183"/>
      <w:bookmarkStart w:id="393" w:name="_Toc11613"/>
      <w:r>
        <w:rPr>
          <w:rFonts w:hint="eastAsia" w:ascii="宋体" w:hAnsi="宋体"/>
          <w:color w:val="auto"/>
          <w:sz w:val="24"/>
        </w:rPr>
        <w:t>35.1分包人有下列情形之一的，发包人有权解除合同：</w:t>
      </w:r>
    </w:p>
    <w:p w14:paraId="1B57FADD">
      <w:pPr>
        <w:spacing w:line="360" w:lineRule="auto"/>
        <w:ind w:firstLine="480" w:firstLineChars="200"/>
        <w:rPr>
          <w:rFonts w:hint="eastAsia" w:ascii="宋体" w:hAnsi="宋体"/>
          <w:color w:val="auto"/>
          <w:sz w:val="24"/>
        </w:rPr>
      </w:pPr>
      <w:r>
        <w:rPr>
          <w:rFonts w:hint="eastAsia" w:ascii="宋体" w:hAnsi="宋体"/>
          <w:color w:val="auto"/>
          <w:sz w:val="24"/>
        </w:rPr>
        <w:t>35.1.1未按合同约定提供履约担保；</w:t>
      </w:r>
    </w:p>
    <w:p w14:paraId="193FC2C9">
      <w:pPr>
        <w:spacing w:line="360" w:lineRule="auto"/>
        <w:ind w:firstLine="480" w:firstLineChars="200"/>
        <w:rPr>
          <w:rFonts w:hint="eastAsia" w:ascii="宋体" w:hAnsi="宋体"/>
          <w:color w:val="auto"/>
          <w:sz w:val="24"/>
        </w:rPr>
      </w:pPr>
      <w:r>
        <w:rPr>
          <w:rFonts w:hint="eastAsia" w:ascii="宋体" w:hAnsi="宋体"/>
          <w:color w:val="auto"/>
          <w:sz w:val="24"/>
        </w:rPr>
        <w:t>35.1.2明确表示不再履行合同义务；</w:t>
      </w:r>
    </w:p>
    <w:p w14:paraId="3E204BF9">
      <w:pPr>
        <w:spacing w:line="360" w:lineRule="auto"/>
        <w:ind w:firstLine="480" w:firstLineChars="200"/>
        <w:rPr>
          <w:rFonts w:hint="eastAsia" w:ascii="宋体" w:hAnsi="宋体"/>
          <w:color w:val="auto"/>
          <w:sz w:val="24"/>
        </w:rPr>
      </w:pPr>
      <w:r>
        <w:rPr>
          <w:rFonts w:hint="eastAsia" w:ascii="宋体" w:hAnsi="宋体"/>
          <w:color w:val="auto"/>
          <w:sz w:val="24"/>
        </w:rPr>
        <w:t>35.1.3未经发包人同意且无正当理由，拖延开工超过15天；</w:t>
      </w:r>
    </w:p>
    <w:p w14:paraId="780F56B6">
      <w:pPr>
        <w:spacing w:line="360" w:lineRule="auto"/>
        <w:ind w:firstLine="480" w:firstLineChars="200"/>
        <w:rPr>
          <w:rFonts w:hint="eastAsia" w:ascii="宋体" w:hAnsi="宋体"/>
          <w:color w:val="auto"/>
          <w:sz w:val="24"/>
        </w:rPr>
      </w:pPr>
      <w:r>
        <w:rPr>
          <w:rFonts w:hint="eastAsia" w:ascii="宋体" w:hAnsi="宋体"/>
          <w:color w:val="auto"/>
          <w:sz w:val="24"/>
        </w:rPr>
        <w:t>35.1.4未按发包人、承包人或监理单位指令在限期内采取措施，纠正工程中存在的不符合标准规范或合同约定安全、质量要求的情况；</w:t>
      </w:r>
    </w:p>
    <w:p w14:paraId="7F7E7A5A">
      <w:pPr>
        <w:spacing w:line="360" w:lineRule="auto"/>
        <w:ind w:firstLine="480" w:firstLineChars="200"/>
        <w:rPr>
          <w:rFonts w:hint="eastAsia" w:ascii="宋体" w:hAnsi="宋体"/>
          <w:color w:val="auto"/>
          <w:sz w:val="24"/>
        </w:rPr>
      </w:pPr>
      <w:r>
        <w:rPr>
          <w:rFonts w:hint="eastAsia" w:ascii="宋体" w:hAnsi="宋体"/>
          <w:color w:val="auto"/>
          <w:sz w:val="24"/>
        </w:rPr>
        <w:t>35.1.5未按时完成关键节点工期、单项工程工期，或未能按时竣工，且延迟超过20天的；</w:t>
      </w:r>
    </w:p>
    <w:p w14:paraId="3228C0D0">
      <w:pPr>
        <w:spacing w:line="360" w:lineRule="auto"/>
        <w:ind w:firstLine="480" w:firstLineChars="200"/>
        <w:rPr>
          <w:rFonts w:hint="eastAsia" w:ascii="宋体" w:hAnsi="宋体"/>
          <w:color w:val="auto"/>
          <w:sz w:val="24"/>
        </w:rPr>
      </w:pPr>
      <w:r>
        <w:rPr>
          <w:rFonts w:hint="eastAsia" w:ascii="宋体" w:hAnsi="宋体"/>
          <w:color w:val="auto"/>
          <w:sz w:val="24"/>
        </w:rPr>
        <w:t>25.1.6没有征得发包人同意，擅自将工程转包或分包的；</w:t>
      </w:r>
    </w:p>
    <w:p w14:paraId="6079B79D">
      <w:pPr>
        <w:spacing w:line="360" w:lineRule="auto"/>
        <w:ind w:firstLine="480" w:firstLineChars="200"/>
        <w:rPr>
          <w:rFonts w:hint="eastAsia" w:ascii="宋体" w:hAnsi="宋体"/>
          <w:color w:val="auto"/>
          <w:sz w:val="24"/>
        </w:rPr>
      </w:pPr>
      <w:r>
        <w:rPr>
          <w:rFonts w:hint="eastAsia" w:ascii="宋体" w:hAnsi="宋体"/>
          <w:color w:val="auto"/>
          <w:sz w:val="24"/>
        </w:rPr>
        <w:t>35.1.7破产、被清算的。</w:t>
      </w:r>
    </w:p>
    <w:p w14:paraId="3885E9E3">
      <w:pPr>
        <w:spacing w:line="360" w:lineRule="auto"/>
        <w:ind w:firstLine="480" w:firstLineChars="200"/>
        <w:rPr>
          <w:rFonts w:hint="eastAsia" w:ascii="宋体" w:hAnsi="宋体"/>
          <w:color w:val="auto"/>
          <w:sz w:val="24"/>
        </w:rPr>
      </w:pPr>
      <w:r>
        <w:rPr>
          <w:rFonts w:hint="eastAsia" w:ascii="宋体" w:hAnsi="宋体"/>
          <w:color w:val="auto"/>
          <w:sz w:val="24"/>
        </w:rPr>
        <w:t>35.2发包人因上述情形解除合同的，分包人应向发包人支付合同暂定总价10%的违约金，并赔偿发包人因此造成的一切损失，损失范围包括：</w:t>
      </w:r>
    </w:p>
    <w:p w14:paraId="046A79DE">
      <w:pPr>
        <w:spacing w:line="360" w:lineRule="auto"/>
        <w:ind w:firstLine="480" w:firstLineChars="200"/>
        <w:rPr>
          <w:rFonts w:hint="eastAsia" w:ascii="宋体" w:hAnsi="宋体"/>
          <w:color w:val="auto"/>
          <w:sz w:val="24"/>
        </w:rPr>
      </w:pPr>
      <w:r>
        <w:rPr>
          <w:rFonts w:hint="eastAsia" w:ascii="宋体" w:hAnsi="宋体"/>
          <w:color w:val="auto"/>
          <w:sz w:val="24"/>
        </w:rPr>
        <w:t>35.2.1发包人为完成剩余工程多支出的费用（即发包人自行或安排第三方完成剩余工程所发生的费用，超出分包人根据本合同约定完成剩余工程所需费用的部分）；</w:t>
      </w:r>
    </w:p>
    <w:p w14:paraId="03D1E94F">
      <w:pPr>
        <w:spacing w:line="360" w:lineRule="auto"/>
        <w:ind w:firstLine="480" w:firstLineChars="200"/>
        <w:rPr>
          <w:rFonts w:hint="eastAsia" w:ascii="宋体" w:hAnsi="宋体"/>
          <w:color w:val="auto"/>
          <w:sz w:val="24"/>
        </w:rPr>
      </w:pPr>
      <w:r>
        <w:rPr>
          <w:rFonts w:hint="eastAsia" w:ascii="宋体" w:hAnsi="宋体"/>
          <w:color w:val="auto"/>
          <w:sz w:val="24"/>
        </w:rPr>
        <w:t>35.3在整个工程完工且全部费用确定之前，发包人不向分包人支付任何款项，在扣除前款约定款项后，如有余额，发包人应在30天内将余额支付给分包人。</w:t>
      </w:r>
    </w:p>
    <w:p w14:paraId="26F01CE5">
      <w:pPr>
        <w:spacing w:line="360" w:lineRule="auto"/>
        <w:ind w:firstLine="480" w:firstLineChars="200"/>
        <w:rPr>
          <w:rFonts w:hint="eastAsia" w:ascii="宋体" w:hAnsi="宋体"/>
          <w:color w:val="auto"/>
          <w:sz w:val="24"/>
        </w:rPr>
      </w:pPr>
      <w:r>
        <w:rPr>
          <w:rFonts w:hint="eastAsia" w:ascii="宋体" w:hAnsi="宋体"/>
          <w:color w:val="auto"/>
          <w:sz w:val="24"/>
        </w:rPr>
        <w:t>35.4合同解除后，分包人应立即撤离现场，并妥善做好已完工工程和己购材料、设备、机具的保护及工程资料移交工作。发包人可自行或安排第三方完成剩余工程，并可无偿使用分包人设备及机具等，待工程完工后，发包人通过承包人通知分包人，将分包人设备、机具在现场或附近退回分包人，分包人应立即自费将该物品运走。但如分包人在工程完工时，未足额支付违约金及补偿发包人损失，则发包人可将分包人设备、机具及材料变卖，所得价值发包人优先受偿。</w:t>
      </w:r>
    </w:p>
    <w:p w14:paraId="40F4E855">
      <w:pPr>
        <w:pStyle w:val="105"/>
        <w:spacing w:before="120" w:beforeLines="50" w:line="360" w:lineRule="auto"/>
        <w:ind w:firstLine="482" w:firstLineChars="200"/>
        <w:rPr>
          <w:rFonts w:hint="eastAsia" w:ascii="宋体" w:hAnsi="宋体"/>
          <w:color w:val="auto"/>
          <w:sz w:val="24"/>
          <w:szCs w:val="24"/>
        </w:rPr>
      </w:pPr>
      <w:r>
        <w:rPr>
          <w:rFonts w:hint="eastAsia" w:ascii="宋体" w:hAnsi="宋体"/>
          <w:color w:val="auto"/>
          <w:sz w:val="24"/>
          <w:szCs w:val="24"/>
        </w:rPr>
        <w:t>十三、其他</w:t>
      </w:r>
      <w:bookmarkEnd w:id="390"/>
      <w:bookmarkEnd w:id="391"/>
      <w:bookmarkEnd w:id="392"/>
      <w:bookmarkEnd w:id="393"/>
    </w:p>
    <w:p w14:paraId="0E81DEF2">
      <w:pPr>
        <w:pStyle w:val="101"/>
        <w:spacing w:before="0" w:line="360" w:lineRule="auto"/>
        <w:ind w:firstLine="480" w:firstLineChars="200"/>
        <w:rPr>
          <w:rFonts w:hint="eastAsia" w:asciiTheme="minorEastAsia" w:hAnsiTheme="minorEastAsia" w:eastAsiaTheme="minorEastAsia" w:cstheme="minorEastAsia"/>
          <w:color w:val="auto"/>
          <w:sz w:val="24"/>
          <w:szCs w:val="24"/>
        </w:rPr>
      </w:pPr>
      <w:bookmarkStart w:id="394" w:name="_Toc183424185"/>
      <w:bookmarkStart w:id="395" w:name="_Toc517273288"/>
      <w:r>
        <w:rPr>
          <w:rFonts w:hint="eastAsia" w:asciiTheme="minorEastAsia" w:hAnsiTheme="minorEastAsia" w:eastAsiaTheme="minorEastAsia" w:cstheme="minorEastAsia"/>
          <w:color w:val="auto"/>
          <w:sz w:val="24"/>
          <w:szCs w:val="24"/>
        </w:rPr>
        <w:t>36  不可抗力</w:t>
      </w:r>
      <w:bookmarkEnd w:id="394"/>
      <w:r>
        <w:rPr>
          <w:rFonts w:hint="eastAsia" w:asciiTheme="minorEastAsia" w:hAnsiTheme="minorEastAsia" w:eastAsiaTheme="minorEastAsia" w:cstheme="minorEastAsia"/>
          <w:color w:val="auto"/>
          <w:sz w:val="24"/>
          <w:szCs w:val="24"/>
        </w:rPr>
        <w:t>：</w:t>
      </w:r>
      <w:bookmarkEnd w:id="395"/>
    </w:p>
    <w:p w14:paraId="41DAC979">
      <w:pPr>
        <w:spacing w:line="360" w:lineRule="auto"/>
        <w:ind w:firstLine="480" w:firstLineChars="200"/>
        <w:rPr>
          <w:rFonts w:hint="eastAsia" w:ascii="宋体" w:hAnsi="宋体"/>
          <w:color w:val="auto"/>
          <w:sz w:val="24"/>
        </w:rPr>
      </w:pPr>
      <w:bookmarkStart w:id="396" w:name="_Toc183424186"/>
      <w:bookmarkStart w:id="397" w:name="_Toc517273289"/>
      <w:r>
        <w:rPr>
          <w:rFonts w:hint="eastAsia" w:ascii="宋体" w:hAnsi="宋体"/>
          <w:color w:val="auto"/>
          <w:sz w:val="24"/>
        </w:rPr>
        <w:t>36.1不可抗力是指分包人和承包人在订立合同时不可预见，在工程施工过程中不可避免发生并不能克服的自然灾害和社会性突发事件，如地震、海啸、瘟疫、水灾、骚乱、戒严、暴动、战争等。</w:t>
      </w:r>
    </w:p>
    <w:p w14:paraId="016FEF1E">
      <w:pPr>
        <w:spacing w:line="360" w:lineRule="auto"/>
        <w:ind w:firstLine="480" w:firstLineChars="200"/>
        <w:rPr>
          <w:rFonts w:hint="eastAsia" w:ascii="宋体" w:hAnsi="宋体"/>
          <w:color w:val="auto"/>
          <w:sz w:val="24"/>
        </w:rPr>
      </w:pPr>
      <w:r>
        <w:rPr>
          <w:rFonts w:hint="eastAsia" w:ascii="宋体" w:hAnsi="宋体"/>
          <w:color w:val="auto"/>
          <w:sz w:val="24"/>
        </w:rPr>
        <w:t>36.2不可抗力发生后，发包人和承包人、分包人应及时认真统计所造成的损失，收集不可抗力造成损失的证据。合同当事人对是否属于不可抗力或其损失的意见不一致的，由三方商定或确定。发生争议时按第34条的约定办理。</w:t>
      </w:r>
    </w:p>
    <w:p w14:paraId="3E35024D">
      <w:pPr>
        <w:spacing w:line="360" w:lineRule="auto"/>
        <w:ind w:firstLine="480" w:firstLineChars="200"/>
        <w:rPr>
          <w:rFonts w:hint="eastAsia" w:ascii="宋体" w:hAnsi="宋体"/>
          <w:color w:val="auto"/>
          <w:sz w:val="24"/>
        </w:rPr>
      </w:pPr>
      <w:r>
        <w:rPr>
          <w:rFonts w:hint="eastAsia" w:ascii="宋体" w:hAnsi="宋体"/>
          <w:color w:val="auto"/>
          <w:sz w:val="24"/>
        </w:rPr>
        <w:t>36.3因不可抗力事件导致的费用及延误的工期，由各方按以下方法分别承担：</w:t>
      </w:r>
    </w:p>
    <w:p w14:paraId="12A62ADA">
      <w:pPr>
        <w:spacing w:line="360" w:lineRule="auto"/>
        <w:ind w:firstLine="480" w:firstLineChars="200"/>
        <w:rPr>
          <w:rFonts w:hint="eastAsia" w:ascii="宋体" w:hAnsi="宋体"/>
          <w:color w:val="auto"/>
          <w:sz w:val="24"/>
        </w:rPr>
      </w:pPr>
      <w:r>
        <w:rPr>
          <w:rFonts w:hint="eastAsia" w:ascii="宋体" w:hAnsi="宋体"/>
          <w:color w:val="auto"/>
          <w:sz w:val="24"/>
        </w:rPr>
        <w:t>36.3.1发包人、承包人、分包人单位的人员伤亡，由合同各方各自负责，并承担相应费用；</w:t>
      </w:r>
    </w:p>
    <w:p w14:paraId="0BC6BB33">
      <w:pPr>
        <w:spacing w:line="360" w:lineRule="auto"/>
        <w:ind w:firstLine="480" w:firstLineChars="200"/>
        <w:rPr>
          <w:rFonts w:hint="eastAsia" w:ascii="宋体" w:hAnsi="宋体"/>
          <w:color w:val="auto"/>
          <w:sz w:val="24"/>
        </w:rPr>
      </w:pPr>
      <w:r>
        <w:rPr>
          <w:rFonts w:hint="eastAsia" w:ascii="宋体" w:hAnsi="宋体"/>
          <w:color w:val="auto"/>
          <w:sz w:val="24"/>
        </w:rPr>
        <w:t>36.3.2分包人机械设备损坏及停工损失，由分包人承担；</w:t>
      </w:r>
    </w:p>
    <w:p w14:paraId="62084A60">
      <w:pPr>
        <w:spacing w:line="360" w:lineRule="auto"/>
        <w:ind w:firstLine="480" w:firstLineChars="200"/>
        <w:rPr>
          <w:rFonts w:hint="eastAsia" w:ascii="宋体" w:hAnsi="宋体"/>
          <w:color w:val="auto"/>
          <w:sz w:val="24"/>
        </w:rPr>
      </w:pPr>
      <w:r>
        <w:rPr>
          <w:rFonts w:hint="eastAsia" w:ascii="宋体" w:hAnsi="宋体"/>
          <w:color w:val="auto"/>
          <w:sz w:val="24"/>
        </w:rPr>
        <w:t>36.3.3分包人的停工损失由分包人承担，但停工期间应监理人要求照管工程和清理、修复工程的金额由发包人承担；</w:t>
      </w:r>
    </w:p>
    <w:p w14:paraId="731A1D36">
      <w:pPr>
        <w:spacing w:line="360" w:lineRule="auto"/>
        <w:ind w:firstLine="480" w:firstLineChars="200"/>
        <w:rPr>
          <w:rFonts w:hint="eastAsia" w:ascii="宋体" w:hAnsi="宋体"/>
          <w:color w:val="auto"/>
          <w:sz w:val="24"/>
        </w:rPr>
      </w:pPr>
      <w:r>
        <w:rPr>
          <w:rFonts w:hint="eastAsia" w:ascii="宋体" w:hAnsi="宋体"/>
          <w:color w:val="auto"/>
          <w:sz w:val="24"/>
        </w:rPr>
        <w:t>36.3.4延误的工期相应顺延。</w:t>
      </w:r>
    </w:p>
    <w:p w14:paraId="4BDFA6BD">
      <w:pPr>
        <w:spacing w:line="360" w:lineRule="auto"/>
        <w:ind w:firstLine="480" w:firstLineChars="200"/>
        <w:rPr>
          <w:rFonts w:hint="eastAsia" w:ascii="宋体" w:hAnsi="宋体"/>
          <w:color w:val="auto"/>
          <w:sz w:val="24"/>
        </w:rPr>
      </w:pPr>
      <w:r>
        <w:rPr>
          <w:rFonts w:hint="eastAsia" w:ascii="宋体" w:hAnsi="宋体"/>
          <w:color w:val="auto"/>
          <w:sz w:val="24"/>
        </w:rPr>
        <w:t>36.4因合同各方的一方迟延履行合同后发生不可抗力的，不能免除迟延履行方的相应责任。</w:t>
      </w:r>
    </w:p>
    <w:p w14:paraId="512A5753">
      <w:pPr>
        <w:pStyle w:val="101"/>
        <w:spacing w:before="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37  保险</w:t>
      </w:r>
      <w:bookmarkEnd w:id="396"/>
      <w:r>
        <w:rPr>
          <w:rFonts w:hint="eastAsia" w:asciiTheme="minorEastAsia" w:hAnsiTheme="minorEastAsia" w:eastAsiaTheme="minorEastAsia" w:cstheme="minorEastAsia"/>
          <w:color w:val="auto"/>
          <w:sz w:val="24"/>
          <w:szCs w:val="24"/>
        </w:rPr>
        <w:t>：</w:t>
      </w:r>
      <w:bookmarkEnd w:id="397"/>
    </w:p>
    <w:p w14:paraId="5E729F58">
      <w:pPr>
        <w:spacing w:line="360" w:lineRule="auto"/>
        <w:ind w:firstLine="480" w:firstLineChars="200"/>
        <w:rPr>
          <w:rFonts w:hint="eastAsia" w:ascii="宋体" w:hAnsi="宋体"/>
          <w:color w:val="auto"/>
          <w:sz w:val="24"/>
        </w:rPr>
      </w:pPr>
      <w:bookmarkStart w:id="398" w:name="_Toc183424189"/>
      <w:bookmarkStart w:id="399" w:name="_Toc517273290"/>
      <w:r>
        <w:rPr>
          <w:rFonts w:hint="eastAsia" w:ascii="宋体" w:hAnsi="宋体"/>
          <w:color w:val="auto"/>
          <w:sz w:val="24"/>
        </w:rPr>
        <w:t>37.1分包人应为施工场地内的分包人人员和施工机械设备办理所有必需的保险，费用全部由分包人自行承担。</w:t>
      </w:r>
    </w:p>
    <w:p w14:paraId="14560DEB">
      <w:pPr>
        <w:spacing w:line="360" w:lineRule="auto"/>
        <w:ind w:firstLine="480" w:firstLineChars="200"/>
        <w:rPr>
          <w:rFonts w:hint="eastAsia" w:ascii="宋体" w:hAnsi="宋体"/>
          <w:color w:val="auto"/>
          <w:sz w:val="24"/>
        </w:rPr>
      </w:pPr>
      <w:r>
        <w:rPr>
          <w:rFonts w:hint="eastAsia" w:ascii="宋体" w:hAnsi="宋体"/>
          <w:color w:val="auto"/>
          <w:sz w:val="24"/>
        </w:rPr>
        <w:t>37.2保险事故发生时，分包人有责任尽力采取必要的措施，防止或减少损失。</w:t>
      </w:r>
      <w:bookmarkEnd w:id="398"/>
      <w:bookmarkEnd w:id="399"/>
    </w:p>
    <w:p w14:paraId="4460A45F">
      <w:pPr>
        <w:pStyle w:val="101"/>
        <w:spacing w:before="0" w:line="360" w:lineRule="auto"/>
        <w:ind w:firstLine="480" w:firstLineChars="200"/>
        <w:rPr>
          <w:rFonts w:hint="eastAsia" w:asciiTheme="minorEastAsia" w:hAnsiTheme="minorEastAsia" w:eastAsiaTheme="minorEastAsia" w:cstheme="minorEastAsia"/>
          <w:color w:val="auto"/>
          <w:sz w:val="24"/>
          <w:szCs w:val="24"/>
        </w:rPr>
      </w:pPr>
      <w:bookmarkStart w:id="400" w:name="_Toc183424191"/>
      <w:bookmarkStart w:id="401" w:name="_Toc517273291"/>
      <w:r>
        <w:rPr>
          <w:rFonts w:hint="eastAsia" w:asciiTheme="minorEastAsia" w:hAnsiTheme="minorEastAsia" w:eastAsiaTheme="minorEastAsia" w:cstheme="minorEastAsia"/>
          <w:color w:val="auto"/>
          <w:sz w:val="24"/>
          <w:szCs w:val="24"/>
        </w:rPr>
        <w:t>38  合同生效、终止及补充</w:t>
      </w:r>
      <w:bookmarkEnd w:id="400"/>
      <w:r>
        <w:rPr>
          <w:rFonts w:hint="eastAsia" w:asciiTheme="minorEastAsia" w:hAnsiTheme="minorEastAsia" w:eastAsiaTheme="minorEastAsia" w:cstheme="minorEastAsia"/>
          <w:color w:val="auto"/>
          <w:sz w:val="24"/>
          <w:szCs w:val="24"/>
        </w:rPr>
        <w:t>：</w:t>
      </w:r>
      <w:bookmarkEnd w:id="401"/>
    </w:p>
    <w:p w14:paraId="274E499B">
      <w:pPr>
        <w:spacing w:line="360" w:lineRule="auto"/>
        <w:ind w:firstLine="480" w:firstLineChars="200"/>
        <w:rPr>
          <w:rFonts w:hint="eastAsia" w:ascii="宋体" w:hAnsi="宋体"/>
          <w:color w:val="auto"/>
          <w:sz w:val="24"/>
        </w:rPr>
      </w:pPr>
      <w:bookmarkStart w:id="402" w:name="_Toc517273292"/>
      <w:r>
        <w:rPr>
          <w:rFonts w:hint="eastAsia" w:ascii="宋体" w:hAnsi="宋体"/>
          <w:color w:val="auto"/>
          <w:sz w:val="24"/>
        </w:rPr>
        <w:t>38.1发包人、承包人、分包人完成包括工程移交与竣工验收结算、保修期满、分包人解决全部保修问题等合同全部义务后，本合同即告终止。合同的权利义务终止后，发包人、分包人应当遵循诚实信用原则，履行通知、协助、保密等义务。</w:t>
      </w:r>
    </w:p>
    <w:p w14:paraId="016A74BD">
      <w:pPr>
        <w:spacing w:line="360" w:lineRule="auto"/>
        <w:ind w:firstLine="480" w:firstLineChars="200"/>
        <w:rPr>
          <w:rFonts w:hint="eastAsia" w:ascii="宋体" w:hAnsi="宋体"/>
          <w:color w:val="auto"/>
          <w:sz w:val="24"/>
        </w:rPr>
      </w:pPr>
      <w:r>
        <w:rPr>
          <w:rFonts w:hint="eastAsia" w:ascii="宋体" w:hAnsi="宋体"/>
          <w:color w:val="auto"/>
          <w:sz w:val="24"/>
        </w:rPr>
        <w:t>38.2由法律法规调整、不可抗力及合同各方以外原因导致工程停建、缓建，使合同不能继续履行的，各方应签订工程停建、缓建协议，或终止本合同。</w:t>
      </w:r>
    </w:p>
    <w:p w14:paraId="6C0D1754">
      <w:pPr>
        <w:spacing w:line="360" w:lineRule="auto"/>
        <w:ind w:firstLine="480" w:firstLineChars="200"/>
        <w:rPr>
          <w:rFonts w:hint="eastAsia" w:ascii="宋体" w:hAnsi="宋体"/>
          <w:color w:val="auto"/>
          <w:sz w:val="24"/>
        </w:rPr>
      </w:pPr>
      <w:r>
        <w:rPr>
          <w:rFonts w:hint="eastAsia" w:ascii="宋体" w:hAnsi="宋体"/>
          <w:color w:val="auto"/>
          <w:sz w:val="24"/>
        </w:rPr>
        <w:t>38.3各方根据有关法律、行政法规规定，结合工程实际，经协商一致后，可对本通用条款内容具体化、补充或修改。对通用条款内容所作的具体化、补充或修改，由各方在专用条款内约定。</w:t>
      </w:r>
    </w:p>
    <w:p w14:paraId="432C4571">
      <w:pPr>
        <w:spacing w:line="360" w:lineRule="auto"/>
        <w:ind w:firstLine="480" w:firstLineChars="200"/>
        <w:rPr>
          <w:rFonts w:hint="eastAsia" w:ascii="宋体" w:hAnsi="宋体"/>
          <w:color w:val="auto"/>
          <w:sz w:val="24"/>
        </w:rPr>
      </w:pPr>
    </w:p>
    <w:p w14:paraId="1470D566">
      <w:pPr>
        <w:spacing w:line="360" w:lineRule="auto"/>
        <w:ind w:firstLine="482" w:firstLineChars="200"/>
        <w:rPr>
          <w:rFonts w:hint="eastAsia" w:ascii="宋体" w:hAnsi="宋体"/>
          <w:b/>
          <w:color w:val="auto"/>
          <w:kern w:val="0"/>
          <w:sz w:val="24"/>
        </w:rPr>
      </w:pPr>
    </w:p>
    <w:p w14:paraId="38C2E1B9">
      <w:pPr>
        <w:pStyle w:val="2"/>
        <w:rPr>
          <w:rFonts w:hint="eastAsia" w:ascii="宋体" w:hAnsi="宋体"/>
          <w:b/>
          <w:color w:val="auto"/>
          <w:kern w:val="0"/>
          <w:sz w:val="24"/>
        </w:rPr>
      </w:pPr>
    </w:p>
    <w:p w14:paraId="275A50F2">
      <w:pPr>
        <w:rPr>
          <w:rFonts w:hint="eastAsia" w:ascii="宋体" w:hAnsi="宋体"/>
          <w:b/>
          <w:color w:val="auto"/>
          <w:kern w:val="0"/>
          <w:sz w:val="24"/>
        </w:rPr>
      </w:pPr>
    </w:p>
    <w:p w14:paraId="4EE02C7B">
      <w:pPr>
        <w:pStyle w:val="2"/>
        <w:rPr>
          <w:rFonts w:hint="eastAsia" w:ascii="宋体" w:hAnsi="宋体"/>
          <w:b/>
          <w:color w:val="auto"/>
          <w:kern w:val="0"/>
          <w:sz w:val="24"/>
        </w:rPr>
      </w:pPr>
    </w:p>
    <w:p w14:paraId="091738FD">
      <w:pPr>
        <w:rPr>
          <w:color w:val="auto"/>
        </w:rPr>
      </w:pPr>
      <w:r>
        <w:rPr>
          <w:rFonts w:hint="eastAsia"/>
          <w:color w:val="auto"/>
        </w:rPr>
        <w:br w:type="page"/>
      </w:r>
    </w:p>
    <w:p w14:paraId="5AF1EE44">
      <w:pPr>
        <w:rPr>
          <w:color w:val="auto"/>
        </w:rPr>
        <w:sectPr>
          <w:pgSz w:w="11906" w:h="16838"/>
          <w:pgMar w:top="1440" w:right="1274" w:bottom="1440" w:left="1276" w:header="851" w:footer="992" w:gutter="0"/>
          <w:cols w:space="720" w:num="1"/>
          <w:docGrid w:linePitch="312" w:charSpace="0"/>
        </w:sectPr>
      </w:pPr>
    </w:p>
    <w:p w14:paraId="0E4E94ED">
      <w:pPr>
        <w:spacing w:line="360" w:lineRule="auto"/>
        <w:rPr>
          <w:rFonts w:hint="eastAsia" w:ascii="宋体" w:hAnsi="宋体"/>
          <w:b/>
          <w:color w:val="auto"/>
          <w:kern w:val="0"/>
          <w:sz w:val="24"/>
        </w:rPr>
      </w:pPr>
    </w:p>
    <w:p w14:paraId="77B402FD">
      <w:pPr>
        <w:spacing w:line="360" w:lineRule="auto"/>
        <w:ind w:firstLine="482" w:firstLineChars="200"/>
        <w:outlineLvl w:val="0"/>
        <w:rPr>
          <w:rFonts w:hint="eastAsia" w:ascii="宋体" w:hAnsi="宋体"/>
          <w:b/>
          <w:color w:val="auto"/>
          <w:sz w:val="24"/>
        </w:rPr>
      </w:pPr>
      <w:bookmarkStart w:id="403" w:name="_Toc19573"/>
      <w:r>
        <w:rPr>
          <w:rFonts w:hint="eastAsia" w:ascii="宋体" w:hAnsi="宋体"/>
          <w:b/>
          <w:color w:val="auto"/>
          <w:sz w:val="24"/>
        </w:rPr>
        <w:t>附件1  工程质量保修协议：</w:t>
      </w:r>
      <w:bookmarkEnd w:id="402"/>
      <w:bookmarkEnd w:id="403"/>
    </w:p>
    <w:p w14:paraId="4FE39B45">
      <w:pPr>
        <w:spacing w:before="120" w:beforeLines="50" w:line="360" w:lineRule="auto"/>
        <w:ind w:firstLine="482" w:firstLineChars="200"/>
        <w:jc w:val="center"/>
        <w:rPr>
          <w:rFonts w:hint="eastAsia" w:ascii="宋体" w:hAnsi="宋体"/>
          <w:b/>
          <w:color w:val="auto"/>
          <w:sz w:val="24"/>
        </w:rPr>
      </w:pPr>
      <w:r>
        <w:rPr>
          <w:rFonts w:hint="eastAsia" w:ascii="宋体" w:hAnsi="宋体"/>
          <w:b/>
          <w:color w:val="auto"/>
          <w:sz w:val="24"/>
        </w:rPr>
        <w:t>工程质量保修协议</w:t>
      </w:r>
    </w:p>
    <w:p w14:paraId="69C88D8A">
      <w:pPr>
        <w:spacing w:before="120" w:beforeLines="50" w:line="360" w:lineRule="auto"/>
        <w:ind w:firstLine="480" w:firstLineChars="200"/>
        <w:rPr>
          <w:rFonts w:hint="eastAsia" w:ascii="宋体" w:hAnsi="宋体"/>
          <w:color w:val="auto"/>
          <w:sz w:val="24"/>
          <w:u w:val="single"/>
        </w:rPr>
      </w:pPr>
      <w:r>
        <w:rPr>
          <w:rFonts w:hint="eastAsia" w:ascii="宋体" w:hAnsi="宋体"/>
          <w:color w:val="auto"/>
          <w:sz w:val="24"/>
        </w:rPr>
        <w:t>发包方(全称)：</w:t>
      </w:r>
      <w:r>
        <w:rPr>
          <w:rFonts w:hint="eastAsia" w:ascii="宋体" w:hAnsi="宋体"/>
          <w:color w:val="auto"/>
          <w:sz w:val="24"/>
          <w:u w:val="single"/>
        </w:rPr>
        <w:t>广州海珠城发文化产业投资有限公司</w:t>
      </w:r>
    </w:p>
    <w:p w14:paraId="4DEAE16A">
      <w:pPr>
        <w:spacing w:before="120" w:beforeLines="50" w:line="360" w:lineRule="auto"/>
        <w:ind w:firstLine="480" w:firstLineChars="200"/>
        <w:rPr>
          <w:rFonts w:hint="eastAsia" w:ascii="宋体" w:hAnsi="宋体"/>
          <w:color w:val="auto"/>
          <w:sz w:val="24"/>
        </w:rPr>
      </w:pPr>
      <w:r>
        <w:rPr>
          <w:rFonts w:hint="eastAsia" w:ascii="宋体" w:hAnsi="宋体" w:cs="宋体"/>
          <w:color w:val="auto"/>
          <w:sz w:val="24"/>
        </w:rPr>
        <w:t>分包方</w:t>
      </w:r>
      <w:r>
        <w:rPr>
          <w:rFonts w:hint="eastAsia" w:ascii="宋体" w:hAnsi="宋体"/>
          <w:color w:val="auto"/>
          <w:sz w:val="24"/>
        </w:rPr>
        <w:t>(全称)：___________________________</w:t>
      </w:r>
    </w:p>
    <w:p w14:paraId="46D68A21">
      <w:pPr>
        <w:adjustRightInd w:val="0"/>
        <w:spacing w:before="120" w:beforeLines="50" w:line="360" w:lineRule="auto"/>
        <w:ind w:firstLine="480" w:firstLineChars="200"/>
        <w:contextualSpacing/>
        <w:textAlignment w:val="baseline"/>
        <w:rPr>
          <w:rFonts w:hint="eastAsia" w:ascii="宋体" w:hAnsi="宋体"/>
          <w:color w:val="auto"/>
          <w:sz w:val="24"/>
        </w:rPr>
      </w:pPr>
      <w:bookmarkStart w:id="404" w:name="_Toc230237035"/>
      <w:bookmarkStart w:id="405" w:name="_Toc233511402"/>
      <w:bookmarkStart w:id="406" w:name="_Toc517273293"/>
      <w:r>
        <w:rPr>
          <w:rFonts w:hint="eastAsia" w:ascii="宋体" w:hAnsi="宋体"/>
          <w:color w:val="auto"/>
          <w:sz w:val="24"/>
        </w:rPr>
        <w:t>甲乙双方于______年___月___日签订了_琶洲西区AH040109地块项目精装修施工专业承包合同_合同，为保证该合同范围内分包方承建的工程在合理使用期限内正常使用，维护工程所有者、使用者的合法权益，明确双方权利义务，双方根据《中华人民共和国建筑法》、《建设工程质量管理条例》和《房屋建筑工程质量保修办法》，经协商一致签订本工程质量保修协议。分包方在质量保修期内按照有关管理规定及双方约定承担工程质量保修责任。</w:t>
      </w:r>
      <w:bookmarkEnd w:id="404"/>
      <w:bookmarkEnd w:id="405"/>
      <w:bookmarkEnd w:id="406"/>
    </w:p>
    <w:p w14:paraId="2F7E0009">
      <w:pPr>
        <w:numPr>
          <w:ilvl w:val="0"/>
          <w:numId w:val="17"/>
        </w:numPr>
        <w:adjustRightInd w:val="0"/>
        <w:spacing w:before="120" w:beforeLines="50" w:line="360" w:lineRule="auto"/>
        <w:ind w:firstLine="482" w:firstLineChars="200"/>
        <w:contextualSpacing/>
        <w:textAlignment w:val="baseline"/>
        <w:rPr>
          <w:rFonts w:hint="eastAsia" w:ascii="宋体" w:hAnsi="宋体"/>
          <w:b/>
          <w:color w:val="auto"/>
          <w:sz w:val="24"/>
        </w:rPr>
      </w:pPr>
      <w:bookmarkStart w:id="407" w:name="_Toc517273294"/>
      <w:bookmarkStart w:id="408" w:name="_Toc192986940"/>
      <w:bookmarkStart w:id="409" w:name="_Toc224728176"/>
      <w:bookmarkStart w:id="410" w:name="_Toc233511403"/>
      <w:bookmarkStart w:id="411" w:name="_Toc224728308"/>
      <w:r>
        <w:rPr>
          <w:rFonts w:hint="eastAsia" w:ascii="宋体" w:hAnsi="宋体"/>
          <w:b/>
          <w:color w:val="auto"/>
          <w:sz w:val="24"/>
        </w:rPr>
        <w:t>质量保修范围和内容</w:t>
      </w:r>
      <w:bookmarkEnd w:id="407"/>
      <w:bookmarkEnd w:id="408"/>
      <w:bookmarkEnd w:id="409"/>
      <w:bookmarkEnd w:id="410"/>
      <w:bookmarkEnd w:id="411"/>
      <w:r>
        <w:rPr>
          <w:rFonts w:hint="eastAsia" w:ascii="宋体" w:hAnsi="宋体"/>
          <w:b/>
          <w:color w:val="auto"/>
          <w:sz w:val="24"/>
        </w:rPr>
        <w:t>：</w:t>
      </w:r>
    </w:p>
    <w:p w14:paraId="0FD43044">
      <w:pPr>
        <w:spacing w:before="120" w:beforeLines="50" w:line="360" w:lineRule="auto"/>
        <w:ind w:firstLine="480" w:firstLineChars="200"/>
        <w:contextualSpacing/>
        <w:rPr>
          <w:rFonts w:hint="eastAsia" w:ascii="宋体" w:hAnsi="宋体"/>
          <w:color w:val="auto"/>
          <w:sz w:val="24"/>
        </w:rPr>
      </w:pPr>
      <w:r>
        <w:rPr>
          <w:rFonts w:hint="eastAsia" w:ascii="宋体" w:hAnsi="宋体"/>
          <w:bCs/>
          <w:color w:val="auto"/>
          <w:sz w:val="24"/>
        </w:rPr>
        <w:t>分包方负责的合同范围内的全部工程的质量保修责任。</w:t>
      </w:r>
    </w:p>
    <w:p w14:paraId="5A4C4FC2">
      <w:pPr>
        <w:numPr>
          <w:ilvl w:val="0"/>
          <w:numId w:val="17"/>
        </w:numPr>
        <w:adjustRightInd w:val="0"/>
        <w:spacing w:before="120" w:beforeLines="50" w:line="360" w:lineRule="auto"/>
        <w:ind w:firstLine="482" w:firstLineChars="200"/>
        <w:contextualSpacing/>
        <w:textAlignment w:val="baseline"/>
        <w:rPr>
          <w:rFonts w:hint="eastAsia" w:ascii="宋体" w:hAnsi="宋体"/>
          <w:b/>
          <w:color w:val="auto"/>
          <w:sz w:val="24"/>
        </w:rPr>
      </w:pPr>
      <w:bookmarkStart w:id="412" w:name="_Toc224728177"/>
      <w:bookmarkStart w:id="413" w:name="_Toc517273295"/>
      <w:bookmarkStart w:id="414" w:name="_Toc224728309"/>
      <w:bookmarkStart w:id="415" w:name="_Toc192986941"/>
      <w:bookmarkStart w:id="416" w:name="_Toc233511404"/>
      <w:r>
        <w:rPr>
          <w:rFonts w:ascii="宋体" w:hAnsi="宋体"/>
          <w:b/>
          <w:color w:val="auto"/>
          <w:sz w:val="24"/>
        </w:rPr>
        <w:t>质量保修期</w:t>
      </w:r>
      <w:bookmarkEnd w:id="412"/>
      <w:bookmarkEnd w:id="413"/>
      <w:bookmarkEnd w:id="414"/>
      <w:bookmarkEnd w:id="415"/>
      <w:bookmarkEnd w:id="416"/>
      <w:r>
        <w:rPr>
          <w:rFonts w:hint="eastAsia" w:ascii="宋体" w:hAnsi="宋体"/>
          <w:b/>
          <w:color w:val="auto"/>
          <w:sz w:val="24"/>
        </w:rPr>
        <w:t>：</w:t>
      </w:r>
    </w:p>
    <w:p w14:paraId="3C9CA203">
      <w:pPr>
        <w:numPr>
          <w:ilvl w:val="1"/>
          <w:numId w:val="17"/>
        </w:numPr>
        <w:adjustRightInd w:val="0"/>
        <w:spacing w:before="120" w:beforeLines="50" w:line="360" w:lineRule="auto"/>
        <w:ind w:firstLine="480" w:firstLineChars="200"/>
        <w:contextualSpacing/>
        <w:textAlignment w:val="baseline"/>
        <w:rPr>
          <w:rFonts w:hint="eastAsia" w:ascii="宋体" w:hAnsi="宋体"/>
          <w:color w:val="auto"/>
          <w:sz w:val="24"/>
        </w:rPr>
      </w:pPr>
      <w:r>
        <w:rPr>
          <w:rFonts w:ascii="宋体" w:hAnsi="宋体"/>
          <w:color w:val="auto"/>
          <w:sz w:val="24"/>
        </w:rPr>
        <w:t>本工程质量保修期约定</w:t>
      </w:r>
      <w:r>
        <w:rPr>
          <w:rFonts w:hint="eastAsia" w:ascii="宋体" w:hAnsi="宋体"/>
          <w:color w:val="auto"/>
          <w:sz w:val="24"/>
        </w:rPr>
        <w:t>为</w:t>
      </w:r>
      <w:r>
        <w:rPr>
          <w:rFonts w:ascii="宋体" w:hAnsi="宋体"/>
          <w:color w:val="auto"/>
          <w:sz w:val="24"/>
        </w:rPr>
        <w:t>：</w:t>
      </w:r>
    </w:p>
    <w:p w14:paraId="60003371">
      <w:pPr>
        <w:numPr>
          <w:ilvl w:val="2"/>
          <w:numId w:val="17"/>
        </w:numPr>
        <w:adjustRightInd w:val="0"/>
        <w:spacing w:before="120" w:beforeLines="50" w:line="360" w:lineRule="auto"/>
        <w:ind w:firstLine="480" w:firstLineChars="200"/>
        <w:contextualSpacing/>
        <w:textAlignment w:val="baseline"/>
        <w:rPr>
          <w:rFonts w:hint="eastAsia" w:ascii="宋体" w:hAnsi="宋体"/>
          <w:color w:val="auto"/>
          <w:sz w:val="24"/>
        </w:rPr>
      </w:pPr>
      <w:r>
        <w:rPr>
          <w:rFonts w:ascii="宋体" w:hAnsi="宋体"/>
          <w:color w:val="auto"/>
          <w:sz w:val="24"/>
        </w:rPr>
        <w:t>防水工程、有防水要求的墙面</w:t>
      </w:r>
      <w:r>
        <w:rPr>
          <w:rFonts w:hint="eastAsia" w:ascii="宋体" w:hAnsi="宋体"/>
          <w:color w:val="auto"/>
          <w:sz w:val="24"/>
        </w:rPr>
        <w:t>的防水及防渗漏、管道</w:t>
      </w:r>
      <w:r>
        <w:rPr>
          <w:rFonts w:ascii="宋体" w:hAnsi="宋体"/>
          <w:color w:val="auto"/>
          <w:sz w:val="24"/>
        </w:rPr>
        <w:t>防</w:t>
      </w:r>
      <w:r>
        <w:rPr>
          <w:rFonts w:hint="eastAsia" w:ascii="宋体" w:hAnsi="宋体"/>
          <w:color w:val="auto"/>
          <w:sz w:val="24"/>
        </w:rPr>
        <w:t>渗漏</w:t>
      </w:r>
      <w:r>
        <w:rPr>
          <w:rFonts w:ascii="宋体" w:hAnsi="宋体"/>
          <w:color w:val="auto"/>
          <w:sz w:val="24"/>
        </w:rPr>
        <w:t>为伍年；</w:t>
      </w:r>
    </w:p>
    <w:p w14:paraId="02C2548A">
      <w:pPr>
        <w:numPr>
          <w:ilvl w:val="2"/>
          <w:numId w:val="17"/>
        </w:numPr>
        <w:adjustRightInd w:val="0"/>
        <w:spacing w:before="120" w:beforeLines="50" w:line="360" w:lineRule="auto"/>
        <w:ind w:firstLine="480" w:firstLineChars="200"/>
        <w:contextualSpacing/>
        <w:textAlignment w:val="baseline"/>
        <w:rPr>
          <w:rFonts w:hint="eastAsia" w:ascii="宋体" w:hAnsi="宋体"/>
          <w:color w:val="auto"/>
          <w:sz w:val="24"/>
        </w:rPr>
      </w:pPr>
      <w:r>
        <w:rPr>
          <w:rFonts w:hint="eastAsia" w:ascii="宋体" w:hAnsi="宋体"/>
          <w:color w:val="auto"/>
          <w:sz w:val="24"/>
        </w:rPr>
        <w:t>精装修工程</w:t>
      </w:r>
      <w:r>
        <w:rPr>
          <w:rFonts w:ascii="宋体" w:hAnsi="宋体"/>
          <w:color w:val="auto"/>
          <w:sz w:val="24"/>
        </w:rPr>
        <w:t>为贰年；</w:t>
      </w:r>
    </w:p>
    <w:p w14:paraId="7431E77B">
      <w:pPr>
        <w:numPr>
          <w:ilvl w:val="1"/>
          <w:numId w:val="17"/>
        </w:numPr>
        <w:adjustRightInd w:val="0"/>
        <w:spacing w:before="120" w:beforeLines="50" w:line="360" w:lineRule="auto"/>
        <w:ind w:firstLine="480" w:firstLineChars="200"/>
        <w:contextualSpacing/>
        <w:textAlignment w:val="baseline"/>
        <w:rPr>
          <w:rFonts w:hint="eastAsia" w:ascii="宋体" w:hAnsi="宋体"/>
          <w:color w:val="auto"/>
          <w:sz w:val="24"/>
        </w:rPr>
      </w:pPr>
      <w:r>
        <w:rPr>
          <w:rFonts w:ascii="宋体" w:hAnsi="宋体"/>
          <w:color w:val="auto"/>
          <w:sz w:val="24"/>
        </w:rPr>
        <w:t>其他</w:t>
      </w:r>
      <w:r>
        <w:rPr>
          <w:rFonts w:hint="eastAsia" w:ascii="宋体" w:hAnsi="宋体"/>
          <w:color w:val="auto"/>
          <w:sz w:val="24"/>
        </w:rPr>
        <w:t>项目的保修期</w:t>
      </w:r>
      <w:r>
        <w:rPr>
          <w:rFonts w:ascii="宋体" w:hAnsi="宋体"/>
          <w:color w:val="auto"/>
          <w:sz w:val="24"/>
        </w:rPr>
        <w:t>限：</w:t>
      </w:r>
      <w:r>
        <w:rPr>
          <w:rFonts w:hint="eastAsia" w:ascii="宋体" w:hAnsi="宋体"/>
          <w:color w:val="auto"/>
          <w:sz w:val="24"/>
        </w:rPr>
        <w:t>以双方合约、国家法规、地方规章、行业规定等中的有利于用户方的条款为准。均未约定的，按</w:t>
      </w:r>
      <w:r>
        <w:rPr>
          <w:rFonts w:ascii="宋体" w:hAnsi="宋体"/>
          <w:color w:val="auto"/>
          <w:sz w:val="24"/>
        </w:rPr>
        <w:t>贰年</w:t>
      </w:r>
      <w:r>
        <w:rPr>
          <w:rFonts w:hint="eastAsia" w:ascii="宋体" w:hAnsi="宋体"/>
          <w:color w:val="auto"/>
          <w:sz w:val="24"/>
        </w:rPr>
        <w:t>计算</w:t>
      </w:r>
      <w:r>
        <w:rPr>
          <w:rFonts w:ascii="宋体" w:hAnsi="宋体"/>
          <w:color w:val="auto"/>
          <w:sz w:val="24"/>
        </w:rPr>
        <w:t xml:space="preserve">； </w:t>
      </w:r>
    </w:p>
    <w:p w14:paraId="398A401D">
      <w:pPr>
        <w:numPr>
          <w:ilvl w:val="1"/>
          <w:numId w:val="17"/>
        </w:numPr>
        <w:adjustRightInd w:val="0"/>
        <w:spacing w:before="120" w:beforeLines="50" w:line="360" w:lineRule="auto"/>
        <w:ind w:firstLine="480" w:firstLineChars="200"/>
        <w:contextualSpacing/>
        <w:textAlignment w:val="baseline"/>
        <w:rPr>
          <w:rFonts w:hint="eastAsia" w:ascii="宋体" w:hAnsi="宋体"/>
          <w:color w:val="auto"/>
          <w:sz w:val="24"/>
        </w:rPr>
      </w:pPr>
      <w:r>
        <w:rPr>
          <w:rFonts w:ascii="宋体" w:hAnsi="宋体"/>
          <w:color w:val="auto"/>
          <w:sz w:val="24"/>
        </w:rPr>
        <w:t>质量保修期</w:t>
      </w:r>
      <w:r>
        <w:rPr>
          <w:rFonts w:hint="eastAsia" w:ascii="宋体" w:hAnsi="宋体"/>
          <w:color w:val="auto"/>
          <w:sz w:val="24"/>
        </w:rPr>
        <w:t>从工程验收合格备案后6个月或设备移交发包方或发包方物业公司后开始计算</w:t>
      </w:r>
      <w:r>
        <w:rPr>
          <w:rFonts w:ascii="宋体" w:hAnsi="宋体"/>
          <w:color w:val="auto"/>
          <w:sz w:val="24"/>
        </w:rPr>
        <w:t>，对于工程质量出现</w:t>
      </w:r>
      <w:r>
        <w:rPr>
          <w:rFonts w:hint="eastAsia" w:ascii="宋体" w:hAnsi="宋体"/>
          <w:color w:val="auto"/>
          <w:sz w:val="24"/>
        </w:rPr>
        <w:t>的</w:t>
      </w:r>
      <w:r>
        <w:rPr>
          <w:rFonts w:ascii="宋体" w:hAnsi="宋体"/>
          <w:color w:val="auto"/>
          <w:sz w:val="24"/>
        </w:rPr>
        <w:t>永久性缺陷</w:t>
      </w:r>
      <w:r>
        <w:rPr>
          <w:rFonts w:hint="eastAsia" w:ascii="宋体" w:hAnsi="宋体"/>
          <w:color w:val="auto"/>
          <w:sz w:val="24"/>
        </w:rPr>
        <w:t>或在保修期内即已存在但尚未暴露的质量问题</w:t>
      </w:r>
      <w:r>
        <w:rPr>
          <w:rFonts w:ascii="宋体" w:hAnsi="宋体"/>
          <w:color w:val="auto"/>
          <w:sz w:val="24"/>
        </w:rPr>
        <w:t>，</w:t>
      </w:r>
      <w:r>
        <w:rPr>
          <w:rFonts w:hint="eastAsia" w:ascii="宋体" w:hAnsi="宋体"/>
          <w:color w:val="auto"/>
          <w:sz w:val="24"/>
        </w:rPr>
        <w:t>分包方</w:t>
      </w:r>
      <w:r>
        <w:rPr>
          <w:rFonts w:ascii="宋体" w:hAnsi="宋体"/>
          <w:color w:val="auto"/>
          <w:sz w:val="24"/>
        </w:rPr>
        <w:t>承担责任不受保修期限</w:t>
      </w:r>
      <w:r>
        <w:rPr>
          <w:rFonts w:hint="eastAsia" w:ascii="宋体" w:hAnsi="宋体"/>
          <w:color w:val="auto"/>
          <w:sz w:val="24"/>
        </w:rPr>
        <w:t>限制</w:t>
      </w:r>
      <w:r>
        <w:rPr>
          <w:rFonts w:ascii="宋体" w:hAnsi="宋体"/>
          <w:color w:val="auto"/>
          <w:sz w:val="24"/>
        </w:rPr>
        <w:t>。</w:t>
      </w:r>
    </w:p>
    <w:p w14:paraId="07CA6EA2">
      <w:pPr>
        <w:numPr>
          <w:ilvl w:val="1"/>
          <w:numId w:val="17"/>
        </w:numPr>
        <w:adjustRightInd w:val="0"/>
        <w:spacing w:before="120" w:beforeLines="50" w:line="360" w:lineRule="auto"/>
        <w:ind w:firstLine="480" w:firstLineChars="200"/>
        <w:contextualSpacing/>
        <w:textAlignment w:val="baseline"/>
        <w:rPr>
          <w:rFonts w:hint="eastAsia" w:ascii="宋体" w:hAnsi="宋体"/>
          <w:color w:val="auto"/>
          <w:sz w:val="24"/>
        </w:rPr>
      </w:pPr>
      <w:r>
        <w:rPr>
          <w:rFonts w:hint="eastAsia" w:ascii="宋体" w:hAnsi="宋体"/>
          <w:color w:val="auto"/>
          <w:sz w:val="24"/>
        </w:rPr>
        <w:t>返修项目返修部位的质量保修期从该</w:t>
      </w:r>
      <w:r>
        <w:rPr>
          <w:rFonts w:ascii="宋体" w:hAnsi="宋体"/>
          <w:color w:val="auto"/>
          <w:sz w:val="24"/>
        </w:rPr>
        <w:t>保修</w:t>
      </w:r>
      <w:r>
        <w:rPr>
          <w:rFonts w:hint="eastAsia" w:ascii="宋体" w:hAnsi="宋体"/>
          <w:color w:val="auto"/>
          <w:sz w:val="24"/>
        </w:rPr>
        <w:t>部位验收合格之日起按上述质量保修期重新计算，该部份质保金的退还时间顺延到重新计算的质量保修期到期后。</w:t>
      </w:r>
    </w:p>
    <w:p w14:paraId="7C02E503">
      <w:pPr>
        <w:numPr>
          <w:ilvl w:val="0"/>
          <w:numId w:val="17"/>
        </w:numPr>
        <w:adjustRightInd w:val="0"/>
        <w:spacing w:before="120" w:beforeLines="50" w:line="360" w:lineRule="auto"/>
        <w:ind w:firstLine="482" w:firstLineChars="200"/>
        <w:contextualSpacing/>
        <w:textAlignment w:val="baseline"/>
        <w:rPr>
          <w:rFonts w:hint="eastAsia" w:ascii="宋体" w:hAnsi="宋体"/>
          <w:b/>
          <w:bCs/>
          <w:color w:val="auto"/>
          <w:sz w:val="24"/>
        </w:rPr>
      </w:pPr>
      <w:bookmarkStart w:id="417" w:name="_Toc224728178"/>
      <w:bookmarkStart w:id="418" w:name="_Toc233511405"/>
      <w:bookmarkStart w:id="419" w:name="_Toc224728310"/>
      <w:bookmarkStart w:id="420" w:name="_Toc517273296"/>
      <w:bookmarkStart w:id="421" w:name="_Toc192986942"/>
      <w:r>
        <w:rPr>
          <w:rFonts w:hint="eastAsia" w:ascii="宋体" w:hAnsi="宋体"/>
          <w:b/>
          <w:color w:val="auto"/>
          <w:sz w:val="24"/>
        </w:rPr>
        <w:t>维修时限</w:t>
      </w:r>
      <w:bookmarkEnd w:id="417"/>
      <w:bookmarkEnd w:id="418"/>
      <w:bookmarkEnd w:id="419"/>
      <w:bookmarkEnd w:id="420"/>
      <w:bookmarkEnd w:id="421"/>
      <w:r>
        <w:rPr>
          <w:rFonts w:hint="eastAsia" w:ascii="宋体" w:hAnsi="宋体"/>
          <w:b/>
          <w:color w:val="auto"/>
          <w:sz w:val="24"/>
        </w:rPr>
        <w:t>：</w:t>
      </w:r>
    </w:p>
    <w:p w14:paraId="16188BB8">
      <w:pPr>
        <w:numPr>
          <w:ilvl w:val="1"/>
          <w:numId w:val="17"/>
        </w:numPr>
        <w:adjustRightInd w:val="0"/>
        <w:spacing w:before="120" w:beforeLines="50" w:line="360" w:lineRule="auto"/>
        <w:ind w:firstLine="480" w:firstLineChars="200"/>
        <w:contextualSpacing/>
        <w:textAlignment w:val="baseline"/>
        <w:rPr>
          <w:rFonts w:hint="eastAsia" w:ascii="宋体" w:hAnsi="宋体"/>
          <w:color w:val="auto"/>
          <w:sz w:val="24"/>
        </w:rPr>
      </w:pPr>
      <w:r>
        <w:rPr>
          <w:rFonts w:hint="eastAsia" w:ascii="宋体" w:hAnsi="宋体"/>
          <w:bCs/>
          <w:color w:val="auto"/>
          <w:sz w:val="24"/>
        </w:rPr>
        <w:t>保修期内出现质量</w:t>
      </w:r>
      <w:r>
        <w:rPr>
          <w:rFonts w:hint="eastAsia" w:ascii="宋体" w:hAnsi="宋体"/>
          <w:color w:val="auto"/>
          <w:sz w:val="24"/>
        </w:rPr>
        <w:t>问题，分包方在接到发包方或发包方物业公司通知后必须在12小时内（维修期前6个月必须在6小时内）向发包方和发包方物业公司报到，与发包方共同到现场查看，并于现场查看后24小时内提出书面处理方案，复杂（重大）的维修项目经发包方同意可在48小时内提出书面处理方案。</w:t>
      </w:r>
    </w:p>
    <w:p w14:paraId="46B4CD69">
      <w:pPr>
        <w:numPr>
          <w:ilvl w:val="1"/>
          <w:numId w:val="17"/>
        </w:numPr>
        <w:adjustRightInd w:val="0"/>
        <w:spacing w:before="120" w:beforeLines="50" w:line="360" w:lineRule="auto"/>
        <w:ind w:firstLine="480" w:firstLineChars="200"/>
        <w:contextualSpacing/>
        <w:textAlignment w:val="baseline"/>
        <w:rPr>
          <w:rFonts w:hint="eastAsia" w:ascii="宋体" w:hAnsi="宋体"/>
          <w:color w:val="auto"/>
          <w:sz w:val="24"/>
        </w:rPr>
      </w:pPr>
      <w:r>
        <w:rPr>
          <w:rFonts w:hint="eastAsia" w:ascii="宋体" w:hAnsi="宋体"/>
          <w:color w:val="auto"/>
          <w:sz w:val="24"/>
        </w:rPr>
        <w:t>维修时间如有特殊原因确无法按期完成，分包方需提出具体原因，发包方签字认可后方可延期。</w:t>
      </w:r>
    </w:p>
    <w:p w14:paraId="21391E7F">
      <w:pPr>
        <w:numPr>
          <w:ilvl w:val="0"/>
          <w:numId w:val="17"/>
        </w:numPr>
        <w:adjustRightInd w:val="0"/>
        <w:spacing w:before="120" w:beforeLines="50" w:line="360" w:lineRule="auto"/>
        <w:ind w:firstLine="482" w:firstLineChars="200"/>
        <w:contextualSpacing/>
        <w:textAlignment w:val="baseline"/>
        <w:rPr>
          <w:rFonts w:hint="eastAsia" w:ascii="宋体" w:hAnsi="宋体"/>
          <w:b/>
          <w:color w:val="auto"/>
          <w:sz w:val="24"/>
        </w:rPr>
      </w:pPr>
      <w:bookmarkStart w:id="422" w:name="_Toc192986943"/>
      <w:bookmarkStart w:id="423" w:name="_Toc224728311"/>
      <w:bookmarkStart w:id="424" w:name="_Toc224728179"/>
      <w:bookmarkStart w:id="425" w:name="_Toc517273297"/>
      <w:bookmarkStart w:id="426" w:name="_Toc233511406"/>
      <w:r>
        <w:rPr>
          <w:rFonts w:hint="eastAsia" w:ascii="宋体" w:hAnsi="宋体"/>
          <w:b/>
          <w:bCs/>
          <w:color w:val="auto"/>
          <w:sz w:val="24"/>
        </w:rPr>
        <w:t>机构及职责</w:t>
      </w:r>
      <w:bookmarkEnd w:id="422"/>
      <w:bookmarkEnd w:id="423"/>
      <w:bookmarkEnd w:id="424"/>
      <w:bookmarkEnd w:id="425"/>
      <w:bookmarkEnd w:id="426"/>
      <w:r>
        <w:rPr>
          <w:rFonts w:hint="eastAsia" w:ascii="宋体" w:hAnsi="宋体"/>
          <w:b/>
          <w:bCs/>
          <w:color w:val="auto"/>
          <w:sz w:val="24"/>
        </w:rPr>
        <w:t>：</w:t>
      </w:r>
    </w:p>
    <w:p w14:paraId="2753B073">
      <w:pPr>
        <w:numPr>
          <w:ilvl w:val="1"/>
          <w:numId w:val="17"/>
        </w:numPr>
        <w:adjustRightInd w:val="0"/>
        <w:spacing w:before="120" w:beforeLines="50" w:line="360" w:lineRule="auto"/>
        <w:ind w:firstLine="480" w:firstLineChars="200"/>
        <w:contextualSpacing/>
        <w:textAlignment w:val="baseline"/>
        <w:rPr>
          <w:rStyle w:val="42"/>
          <w:rFonts w:hint="eastAsia" w:ascii="宋体" w:hAnsi="宋体"/>
          <w:b w:val="0"/>
          <w:color w:val="auto"/>
          <w:sz w:val="24"/>
        </w:rPr>
      </w:pPr>
      <w:r>
        <w:rPr>
          <w:rStyle w:val="42"/>
          <w:rFonts w:ascii="宋体" w:hAnsi="宋体"/>
          <w:b w:val="0"/>
          <w:bCs w:val="0"/>
          <w:color w:val="auto"/>
          <w:sz w:val="24"/>
        </w:rPr>
        <w:t>发包方</w:t>
      </w:r>
      <w:r>
        <w:rPr>
          <w:rStyle w:val="42"/>
          <w:rFonts w:hint="eastAsia" w:ascii="宋体" w:hAnsi="宋体"/>
          <w:b w:val="0"/>
          <w:bCs w:val="0"/>
          <w:color w:val="auto"/>
          <w:sz w:val="24"/>
        </w:rPr>
        <w:t>相关机构及职责</w:t>
      </w:r>
    </w:p>
    <w:p w14:paraId="50A4FC1A">
      <w:pPr>
        <w:spacing w:before="120" w:beforeLines="50" w:line="360" w:lineRule="auto"/>
        <w:ind w:firstLine="480" w:firstLineChars="200"/>
        <w:contextualSpacing/>
        <w:rPr>
          <w:rFonts w:hint="eastAsia" w:ascii="宋体" w:hAnsi="宋体"/>
          <w:color w:val="auto"/>
          <w:sz w:val="24"/>
        </w:rPr>
      </w:pPr>
      <w:r>
        <w:rPr>
          <w:rFonts w:ascii="宋体" w:hAnsi="宋体"/>
          <w:color w:val="auto"/>
          <w:sz w:val="24"/>
        </w:rPr>
        <w:t>发包方负责组织协调保修</w:t>
      </w:r>
      <w:r>
        <w:rPr>
          <w:rFonts w:hint="eastAsia" w:ascii="宋体" w:hAnsi="宋体"/>
          <w:color w:val="auto"/>
          <w:sz w:val="24"/>
        </w:rPr>
        <w:t>期内的</w:t>
      </w:r>
      <w:r>
        <w:rPr>
          <w:rFonts w:ascii="宋体" w:hAnsi="宋体"/>
          <w:color w:val="auto"/>
          <w:sz w:val="24"/>
        </w:rPr>
        <w:t>相关工作，建立对</w:t>
      </w:r>
      <w:r>
        <w:rPr>
          <w:rFonts w:hint="eastAsia" w:ascii="宋体" w:hAnsi="宋体"/>
          <w:color w:val="auto"/>
          <w:sz w:val="24"/>
        </w:rPr>
        <w:t>分包方</w:t>
      </w:r>
      <w:r>
        <w:rPr>
          <w:rFonts w:ascii="宋体" w:hAnsi="宋体"/>
          <w:color w:val="auto"/>
          <w:sz w:val="24"/>
        </w:rPr>
        <w:t>维修小组工作的全面监控，督促及考评工作。</w:t>
      </w:r>
    </w:p>
    <w:p w14:paraId="6468407E">
      <w:pPr>
        <w:numPr>
          <w:ilvl w:val="1"/>
          <w:numId w:val="17"/>
        </w:numPr>
        <w:adjustRightInd w:val="0"/>
        <w:spacing w:before="120" w:beforeLines="50" w:line="360" w:lineRule="auto"/>
        <w:ind w:firstLine="480" w:firstLineChars="200"/>
        <w:contextualSpacing/>
        <w:textAlignment w:val="baseline"/>
        <w:rPr>
          <w:rStyle w:val="42"/>
          <w:rFonts w:hint="eastAsia" w:ascii="宋体" w:hAnsi="宋体"/>
          <w:b w:val="0"/>
          <w:bCs w:val="0"/>
          <w:color w:val="auto"/>
          <w:sz w:val="24"/>
        </w:rPr>
      </w:pPr>
      <w:r>
        <w:rPr>
          <w:rStyle w:val="42"/>
          <w:rFonts w:ascii="宋体" w:hAnsi="宋体"/>
          <w:b w:val="0"/>
          <w:bCs w:val="0"/>
          <w:color w:val="auto"/>
          <w:sz w:val="24"/>
        </w:rPr>
        <w:t>分包方</w:t>
      </w:r>
      <w:r>
        <w:rPr>
          <w:rStyle w:val="42"/>
          <w:rFonts w:hint="eastAsia" w:ascii="宋体" w:hAnsi="宋体"/>
          <w:b w:val="0"/>
          <w:bCs w:val="0"/>
          <w:color w:val="auto"/>
          <w:sz w:val="24"/>
        </w:rPr>
        <w:t>保修机构及职责</w:t>
      </w:r>
    </w:p>
    <w:p w14:paraId="0E7F13D1">
      <w:pPr>
        <w:numPr>
          <w:ilvl w:val="2"/>
          <w:numId w:val="17"/>
        </w:numPr>
        <w:adjustRightInd w:val="0"/>
        <w:spacing w:before="120" w:beforeLines="50" w:line="360" w:lineRule="auto"/>
        <w:ind w:firstLine="480" w:firstLineChars="200"/>
        <w:contextualSpacing/>
        <w:textAlignment w:val="baseline"/>
        <w:rPr>
          <w:rFonts w:hint="eastAsia" w:ascii="宋体" w:hAnsi="宋体"/>
          <w:bCs/>
          <w:color w:val="auto"/>
          <w:sz w:val="24"/>
        </w:rPr>
      </w:pPr>
      <w:r>
        <w:rPr>
          <w:rFonts w:ascii="宋体" w:hAnsi="宋体"/>
          <w:bCs/>
          <w:color w:val="auto"/>
          <w:sz w:val="24"/>
        </w:rPr>
        <w:t>由负责施工的项目经理总负责，在</w:t>
      </w:r>
      <w:r>
        <w:rPr>
          <w:rFonts w:hint="eastAsia" w:ascii="宋体" w:hAnsi="宋体"/>
          <w:bCs/>
          <w:color w:val="auto"/>
          <w:sz w:val="24"/>
        </w:rPr>
        <w:t>工程竣工验收后3个日历天</w:t>
      </w:r>
      <w:r>
        <w:rPr>
          <w:rFonts w:ascii="宋体" w:hAnsi="宋体"/>
          <w:bCs/>
          <w:color w:val="auto"/>
          <w:sz w:val="24"/>
        </w:rPr>
        <w:t>内成立专业的维修小组，由分包方所在的公司提供书面的维修小组负责人授权书，</w:t>
      </w:r>
      <w:r>
        <w:rPr>
          <w:rFonts w:hint="eastAsia" w:ascii="宋体" w:hAnsi="宋体"/>
          <w:bCs/>
          <w:color w:val="auto"/>
          <w:sz w:val="24"/>
        </w:rPr>
        <w:t>书面提供</w:t>
      </w:r>
      <w:r>
        <w:rPr>
          <w:rFonts w:ascii="宋体" w:hAnsi="宋体"/>
          <w:bCs/>
          <w:color w:val="auto"/>
          <w:sz w:val="24"/>
        </w:rPr>
        <w:t>联系</w:t>
      </w:r>
      <w:r>
        <w:rPr>
          <w:rFonts w:hint="eastAsia" w:ascii="宋体" w:hAnsi="宋体"/>
          <w:bCs/>
          <w:color w:val="auto"/>
          <w:sz w:val="24"/>
        </w:rPr>
        <w:t>方式并</w:t>
      </w:r>
      <w:r>
        <w:rPr>
          <w:rFonts w:ascii="宋体" w:hAnsi="宋体"/>
          <w:bCs/>
          <w:color w:val="auto"/>
          <w:sz w:val="24"/>
        </w:rPr>
        <w:t>保持通讯畅通</w:t>
      </w:r>
      <w:r>
        <w:rPr>
          <w:rFonts w:hint="eastAsia" w:ascii="宋体" w:hAnsi="宋体"/>
          <w:bCs/>
          <w:color w:val="auto"/>
          <w:sz w:val="24"/>
        </w:rPr>
        <w:t>，</w:t>
      </w:r>
      <w:r>
        <w:rPr>
          <w:rFonts w:ascii="宋体" w:hAnsi="宋体"/>
          <w:bCs/>
          <w:color w:val="auto"/>
          <w:sz w:val="24"/>
        </w:rPr>
        <w:t>并报发包方认可</w:t>
      </w:r>
      <w:r>
        <w:rPr>
          <w:rFonts w:hint="eastAsia" w:ascii="宋体" w:hAnsi="宋体"/>
          <w:bCs/>
          <w:color w:val="auto"/>
          <w:sz w:val="24"/>
        </w:rPr>
        <w:t>。</w:t>
      </w:r>
    </w:p>
    <w:p w14:paraId="3C27FDEF">
      <w:pPr>
        <w:numPr>
          <w:ilvl w:val="2"/>
          <w:numId w:val="17"/>
        </w:numPr>
        <w:adjustRightInd w:val="0"/>
        <w:spacing w:before="120" w:beforeLines="50" w:line="360" w:lineRule="auto"/>
        <w:ind w:firstLine="480" w:firstLineChars="200"/>
        <w:contextualSpacing/>
        <w:textAlignment w:val="baseline"/>
        <w:rPr>
          <w:rFonts w:hint="eastAsia" w:ascii="宋体" w:hAnsi="宋体"/>
          <w:bCs/>
          <w:color w:val="auto"/>
          <w:sz w:val="24"/>
        </w:rPr>
      </w:pPr>
      <w:r>
        <w:rPr>
          <w:rFonts w:hint="eastAsia" w:ascii="宋体" w:hAnsi="宋体"/>
          <w:bCs/>
          <w:color w:val="auto"/>
          <w:sz w:val="24"/>
        </w:rPr>
        <w:t>维修</w:t>
      </w:r>
      <w:r>
        <w:rPr>
          <w:rFonts w:ascii="宋体" w:hAnsi="宋体"/>
          <w:bCs/>
          <w:color w:val="auto"/>
          <w:sz w:val="24"/>
        </w:rPr>
        <w:t>小组</w:t>
      </w:r>
      <w:r>
        <w:rPr>
          <w:rFonts w:hint="eastAsia" w:ascii="宋体" w:hAnsi="宋体"/>
          <w:bCs/>
          <w:color w:val="auto"/>
          <w:sz w:val="24"/>
        </w:rPr>
        <w:t>应</w:t>
      </w:r>
      <w:r>
        <w:rPr>
          <w:rFonts w:ascii="宋体" w:hAnsi="宋体"/>
          <w:bCs/>
          <w:color w:val="auto"/>
          <w:sz w:val="24"/>
        </w:rPr>
        <w:t>配备</w:t>
      </w:r>
      <w:r>
        <w:rPr>
          <w:rFonts w:hint="eastAsia" w:ascii="宋体" w:hAnsi="宋体"/>
          <w:bCs/>
          <w:color w:val="auto"/>
          <w:sz w:val="24"/>
        </w:rPr>
        <w:t>足够的各</w:t>
      </w:r>
      <w:r>
        <w:rPr>
          <w:rFonts w:ascii="宋体" w:hAnsi="宋体"/>
          <w:bCs/>
          <w:color w:val="auto"/>
          <w:sz w:val="24"/>
        </w:rPr>
        <w:t>专业维修人员</w:t>
      </w:r>
      <w:r>
        <w:rPr>
          <w:rFonts w:hint="eastAsia" w:ascii="宋体" w:hAnsi="宋体"/>
          <w:bCs/>
          <w:color w:val="auto"/>
          <w:sz w:val="24"/>
        </w:rPr>
        <w:t>并常备相应的材料工具，</w:t>
      </w:r>
      <w:r>
        <w:rPr>
          <w:rFonts w:ascii="宋体" w:hAnsi="宋体"/>
          <w:bCs/>
          <w:color w:val="auto"/>
          <w:sz w:val="24"/>
        </w:rPr>
        <w:t>服从</w:t>
      </w:r>
      <w:r>
        <w:rPr>
          <w:rFonts w:hint="eastAsia" w:ascii="宋体" w:hAnsi="宋体"/>
          <w:bCs/>
          <w:color w:val="auto"/>
          <w:sz w:val="24"/>
        </w:rPr>
        <w:t>发包方</w:t>
      </w:r>
      <w:r>
        <w:rPr>
          <w:rFonts w:ascii="宋体" w:hAnsi="宋体"/>
          <w:bCs/>
          <w:color w:val="auto"/>
          <w:sz w:val="24"/>
        </w:rPr>
        <w:t>的管理</w:t>
      </w:r>
      <w:r>
        <w:rPr>
          <w:rFonts w:hint="eastAsia" w:ascii="宋体" w:hAnsi="宋体"/>
          <w:bCs/>
          <w:color w:val="auto"/>
          <w:sz w:val="24"/>
        </w:rPr>
        <w:t>，并遵守发包方的各项规定。</w:t>
      </w:r>
    </w:p>
    <w:p w14:paraId="65459ED3">
      <w:pPr>
        <w:numPr>
          <w:ilvl w:val="2"/>
          <w:numId w:val="17"/>
        </w:numPr>
        <w:adjustRightInd w:val="0"/>
        <w:spacing w:before="120" w:beforeLines="50" w:line="360" w:lineRule="auto"/>
        <w:ind w:firstLine="480" w:firstLineChars="200"/>
        <w:contextualSpacing/>
        <w:textAlignment w:val="baseline"/>
        <w:rPr>
          <w:rFonts w:hint="eastAsia" w:ascii="宋体" w:hAnsi="宋体"/>
          <w:bCs/>
          <w:color w:val="auto"/>
          <w:sz w:val="24"/>
        </w:rPr>
      </w:pPr>
      <w:r>
        <w:rPr>
          <w:rFonts w:hint="eastAsia" w:ascii="宋体" w:hAnsi="宋体"/>
          <w:bCs/>
          <w:color w:val="auto"/>
          <w:sz w:val="24"/>
        </w:rPr>
        <w:t>凡保修项目施工涉及住户家具需搬动，分包方应报告发包方或发包方物业公司向住户协调后，分包方才能搬动，分包方应作好相应的保护措施。维修施工完，应恢复其原样。</w:t>
      </w:r>
    </w:p>
    <w:p w14:paraId="3AEAFF29">
      <w:pPr>
        <w:numPr>
          <w:ilvl w:val="2"/>
          <w:numId w:val="17"/>
        </w:numPr>
        <w:adjustRightInd w:val="0"/>
        <w:spacing w:before="120" w:beforeLines="50" w:line="360" w:lineRule="auto"/>
        <w:ind w:firstLine="480" w:firstLineChars="200"/>
        <w:contextualSpacing/>
        <w:textAlignment w:val="baseline"/>
        <w:rPr>
          <w:rFonts w:hint="eastAsia" w:ascii="宋体" w:hAnsi="宋体"/>
          <w:bCs/>
          <w:color w:val="auto"/>
          <w:sz w:val="24"/>
        </w:rPr>
      </w:pPr>
      <w:r>
        <w:rPr>
          <w:rFonts w:hint="eastAsia" w:ascii="宋体" w:hAnsi="宋体"/>
          <w:bCs/>
          <w:color w:val="auto"/>
          <w:sz w:val="24"/>
        </w:rPr>
        <w:t>分包方提供的维修施工方案需经发包方认可后方可施工，但责任由分包方承担。施工中进行现场保护并做好标识，施工期间及完工后及时清运施工垃圾，并经发包方验收检查，方能撤场。</w:t>
      </w:r>
    </w:p>
    <w:p w14:paraId="644BA10F">
      <w:pPr>
        <w:numPr>
          <w:ilvl w:val="2"/>
          <w:numId w:val="17"/>
        </w:numPr>
        <w:adjustRightInd w:val="0"/>
        <w:spacing w:before="120" w:beforeLines="50" w:line="360" w:lineRule="auto"/>
        <w:ind w:firstLine="480" w:firstLineChars="200"/>
        <w:contextualSpacing/>
        <w:textAlignment w:val="baseline"/>
        <w:rPr>
          <w:rFonts w:hint="eastAsia" w:ascii="宋体" w:hAnsi="宋体"/>
          <w:bCs/>
          <w:color w:val="auto"/>
          <w:sz w:val="24"/>
        </w:rPr>
      </w:pPr>
      <w:r>
        <w:rPr>
          <w:rFonts w:hint="eastAsia" w:ascii="宋体" w:hAnsi="宋体"/>
          <w:bCs/>
          <w:color w:val="auto"/>
          <w:sz w:val="24"/>
        </w:rPr>
        <w:t>分包方保修期维修施工使用的水、电、气由分包方自行安表计量或按分包方所使用的机具进行费用估算，在维修工程完工并经发包方签认后向发包方缴纳，否则将从分包方的质保金中加倍扣除。</w:t>
      </w:r>
    </w:p>
    <w:p w14:paraId="446E9C22">
      <w:pPr>
        <w:numPr>
          <w:ilvl w:val="0"/>
          <w:numId w:val="17"/>
        </w:numPr>
        <w:adjustRightInd w:val="0"/>
        <w:spacing w:before="120" w:beforeLines="50" w:line="360" w:lineRule="auto"/>
        <w:ind w:firstLine="482" w:firstLineChars="200"/>
        <w:contextualSpacing/>
        <w:textAlignment w:val="baseline"/>
        <w:rPr>
          <w:rStyle w:val="42"/>
          <w:rFonts w:hint="eastAsia" w:ascii="宋体" w:hAnsi="宋体"/>
          <w:color w:val="auto"/>
          <w:sz w:val="24"/>
        </w:rPr>
      </w:pPr>
      <w:bookmarkStart w:id="427" w:name="_Toc224728312"/>
      <w:bookmarkStart w:id="428" w:name="_Toc192986944"/>
      <w:bookmarkStart w:id="429" w:name="_Toc224728180"/>
      <w:bookmarkStart w:id="430" w:name="_Toc233511407"/>
      <w:bookmarkStart w:id="431" w:name="_Toc517273298"/>
      <w:r>
        <w:rPr>
          <w:rStyle w:val="42"/>
          <w:rFonts w:hint="eastAsia" w:ascii="宋体" w:hAnsi="宋体"/>
          <w:color w:val="auto"/>
          <w:sz w:val="24"/>
        </w:rPr>
        <w:t>维修通知方式</w:t>
      </w:r>
      <w:bookmarkEnd w:id="427"/>
      <w:bookmarkEnd w:id="428"/>
      <w:bookmarkEnd w:id="429"/>
      <w:bookmarkEnd w:id="430"/>
      <w:bookmarkEnd w:id="431"/>
      <w:r>
        <w:rPr>
          <w:rStyle w:val="42"/>
          <w:rFonts w:hint="eastAsia" w:ascii="宋体" w:hAnsi="宋体"/>
          <w:color w:val="auto"/>
          <w:sz w:val="24"/>
        </w:rPr>
        <w:t>：</w:t>
      </w:r>
    </w:p>
    <w:p w14:paraId="62689C77">
      <w:pPr>
        <w:numPr>
          <w:ilvl w:val="1"/>
          <w:numId w:val="17"/>
        </w:numPr>
        <w:adjustRightInd w:val="0"/>
        <w:spacing w:before="120" w:beforeLines="50" w:line="360" w:lineRule="auto"/>
        <w:ind w:firstLine="480" w:firstLineChars="200"/>
        <w:contextualSpacing/>
        <w:textAlignment w:val="baseline"/>
        <w:rPr>
          <w:rFonts w:hint="eastAsia" w:ascii="宋体" w:hAnsi="宋体"/>
          <w:color w:val="auto"/>
          <w:sz w:val="24"/>
        </w:rPr>
      </w:pPr>
      <w:r>
        <w:rPr>
          <w:rStyle w:val="42"/>
          <w:rFonts w:hint="eastAsia" w:ascii="宋体" w:hAnsi="宋体"/>
          <w:b w:val="0"/>
          <w:color w:val="auto"/>
          <w:sz w:val="24"/>
        </w:rPr>
        <w:t>分包方</w:t>
      </w:r>
      <w:r>
        <w:rPr>
          <w:rFonts w:hint="eastAsia" w:ascii="宋体" w:hAnsi="宋体"/>
          <w:color w:val="auto"/>
          <w:sz w:val="24"/>
        </w:rPr>
        <w:t>应向发包方提供有效的联络方式（包括固定办公场所电话、传真号码、电子邮件地址、详细联系地址等），发包方可采取下列任何快捷的通知方式通知分包方维修事项：</w:t>
      </w:r>
    </w:p>
    <w:p w14:paraId="62477272">
      <w:pPr>
        <w:numPr>
          <w:ilvl w:val="2"/>
          <w:numId w:val="17"/>
        </w:numPr>
        <w:adjustRightInd w:val="0"/>
        <w:spacing w:before="120" w:beforeLines="50" w:line="360" w:lineRule="auto"/>
        <w:ind w:firstLine="480" w:firstLineChars="200"/>
        <w:contextualSpacing/>
        <w:textAlignment w:val="baseline"/>
        <w:rPr>
          <w:rFonts w:hint="eastAsia" w:ascii="宋体" w:hAnsi="宋体"/>
          <w:color w:val="auto"/>
          <w:sz w:val="24"/>
        </w:rPr>
      </w:pPr>
      <w:r>
        <w:rPr>
          <w:rFonts w:hint="eastAsia" w:ascii="宋体" w:hAnsi="宋体"/>
          <w:color w:val="auto"/>
          <w:sz w:val="24"/>
        </w:rPr>
        <w:t>电话（以发包方电话记录为准）；</w:t>
      </w:r>
    </w:p>
    <w:p w14:paraId="69FE6ADC">
      <w:pPr>
        <w:numPr>
          <w:ilvl w:val="2"/>
          <w:numId w:val="17"/>
        </w:numPr>
        <w:adjustRightInd w:val="0"/>
        <w:spacing w:before="120" w:beforeLines="50" w:line="360" w:lineRule="auto"/>
        <w:ind w:firstLine="480" w:firstLineChars="200"/>
        <w:contextualSpacing/>
        <w:textAlignment w:val="baseline"/>
        <w:rPr>
          <w:rFonts w:hint="eastAsia" w:ascii="宋体" w:hAnsi="宋体"/>
          <w:color w:val="auto"/>
          <w:sz w:val="24"/>
        </w:rPr>
      </w:pPr>
      <w:r>
        <w:rPr>
          <w:rFonts w:hint="eastAsia" w:ascii="宋体" w:hAnsi="宋体"/>
          <w:color w:val="auto"/>
          <w:sz w:val="24"/>
        </w:rPr>
        <w:t>传真（以发包方传真记录）；</w:t>
      </w:r>
    </w:p>
    <w:p w14:paraId="605665E4">
      <w:pPr>
        <w:numPr>
          <w:ilvl w:val="2"/>
          <w:numId w:val="17"/>
        </w:numPr>
        <w:adjustRightInd w:val="0"/>
        <w:spacing w:before="120" w:beforeLines="50" w:line="360" w:lineRule="auto"/>
        <w:ind w:firstLine="480" w:firstLineChars="200"/>
        <w:contextualSpacing/>
        <w:textAlignment w:val="baseline"/>
        <w:rPr>
          <w:rFonts w:hint="eastAsia" w:ascii="宋体" w:hAnsi="宋体"/>
          <w:color w:val="auto"/>
          <w:sz w:val="24"/>
        </w:rPr>
      </w:pPr>
      <w:r>
        <w:rPr>
          <w:rFonts w:hint="eastAsia" w:ascii="宋体" w:hAnsi="宋体"/>
          <w:color w:val="auto"/>
          <w:sz w:val="24"/>
        </w:rPr>
        <w:t>电子邮件（以发包方电子邮件发送记录为准）。</w:t>
      </w:r>
    </w:p>
    <w:p w14:paraId="6D8FD236">
      <w:pPr>
        <w:numPr>
          <w:ilvl w:val="2"/>
          <w:numId w:val="17"/>
        </w:numPr>
        <w:adjustRightInd w:val="0"/>
        <w:spacing w:before="120" w:beforeLines="50" w:line="360" w:lineRule="auto"/>
        <w:ind w:firstLine="480" w:firstLineChars="200"/>
        <w:contextualSpacing/>
        <w:textAlignment w:val="baseline"/>
        <w:rPr>
          <w:rFonts w:hint="eastAsia" w:ascii="宋体" w:hAnsi="宋体"/>
          <w:color w:val="auto"/>
          <w:sz w:val="24"/>
        </w:rPr>
      </w:pPr>
      <w:r>
        <w:rPr>
          <w:rFonts w:hint="eastAsia" w:ascii="宋体" w:hAnsi="宋体"/>
          <w:color w:val="auto"/>
          <w:sz w:val="24"/>
        </w:rPr>
        <w:t>书面信件</w:t>
      </w:r>
    </w:p>
    <w:p w14:paraId="41806185">
      <w:pPr>
        <w:numPr>
          <w:ilvl w:val="1"/>
          <w:numId w:val="17"/>
        </w:numPr>
        <w:adjustRightInd w:val="0"/>
        <w:spacing w:before="120" w:beforeLines="50" w:line="360" w:lineRule="auto"/>
        <w:ind w:firstLine="480" w:firstLineChars="200"/>
        <w:contextualSpacing/>
        <w:textAlignment w:val="baseline"/>
        <w:rPr>
          <w:rStyle w:val="42"/>
          <w:rFonts w:hint="eastAsia" w:ascii="宋体" w:hAnsi="宋体"/>
          <w:b w:val="0"/>
          <w:color w:val="auto"/>
          <w:sz w:val="24"/>
        </w:rPr>
      </w:pPr>
      <w:r>
        <w:rPr>
          <w:rStyle w:val="42"/>
          <w:rFonts w:hint="eastAsia" w:ascii="宋体" w:hAnsi="宋体"/>
          <w:b w:val="0"/>
          <w:color w:val="auto"/>
          <w:sz w:val="24"/>
        </w:rPr>
        <w:t>以上联络方式可同时采用，但采用其中任意一项均为有效。</w:t>
      </w:r>
    </w:p>
    <w:p w14:paraId="752A078D">
      <w:pPr>
        <w:numPr>
          <w:ilvl w:val="1"/>
          <w:numId w:val="17"/>
        </w:numPr>
        <w:adjustRightInd w:val="0"/>
        <w:spacing w:before="120" w:beforeLines="50" w:line="360" w:lineRule="auto"/>
        <w:ind w:firstLine="480" w:firstLineChars="200"/>
        <w:contextualSpacing/>
        <w:textAlignment w:val="baseline"/>
        <w:rPr>
          <w:rStyle w:val="42"/>
          <w:rFonts w:hint="eastAsia" w:ascii="宋体" w:hAnsi="宋体"/>
          <w:b w:val="0"/>
          <w:color w:val="auto"/>
          <w:sz w:val="24"/>
        </w:rPr>
      </w:pPr>
      <w:r>
        <w:rPr>
          <w:rStyle w:val="42"/>
          <w:rFonts w:hint="eastAsia" w:ascii="宋体" w:hAnsi="宋体"/>
          <w:b w:val="0"/>
          <w:color w:val="auto"/>
          <w:sz w:val="24"/>
        </w:rPr>
        <w:t>若分包方改变通讯地址或联系电话，</w:t>
      </w:r>
      <w:r>
        <w:rPr>
          <w:rStyle w:val="42"/>
          <w:rFonts w:ascii="宋体" w:hAnsi="宋体"/>
          <w:b w:val="0"/>
          <w:color w:val="auto"/>
          <w:sz w:val="24"/>
        </w:rPr>
        <w:t>或</w:t>
      </w:r>
      <w:r>
        <w:rPr>
          <w:rStyle w:val="42"/>
          <w:rFonts w:hint="eastAsia" w:ascii="宋体" w:hAnsi="宋体"/>
          <w:b w:val="0"/>
          <w:color w:val="auto"/>
          <w:sz w:val="24"/>
        </w:rPr>
        <w:t>保修小组主要</w:t>
      </w:r>
      <w:r>
        <w:rPr>
          <w:rStyle w:val="42"/>
          <w:rFonts w:ascii="宋体" w:hAnsi="宋体"/>
          <w:b w:val="0"/>
          <w:color w:val="auto"/>
          <w:sz w:val="24"/>
        </w:rPr>
        <w:t>人员</w:t>
      </w:r>
      <w:r>
        <w:rPr>
          <w:rStyle w:val="42"/>
          <w:rFonts w:hint="eastAsia" w:ascii="宋体" w:hAnsi="宋体"/>
          <w:b w:val="0"/>
          <w:color w:val="auto"/>
          <w:sz w:val="24"/>
        </w:rPr>
        <w:t>更换或</w:t>
      </w:r>
      <w:r>
        <w:rPr>
          <w:rStyle w:val="42"/>
          <w:rFonts w:ascii="宋体" w:hAnsi="宋体"/>
          <w:b w:val="0"/>
          <w:color w:val="auto"/>
          <w:sz w:val="24"/>
        </w:rPr>
        <w:t>撤出时</w:t>
      </w:r>
      <w:r>
        <w:rPr>
          <w:rStyle w:val="42"/>
          <w:rFonts w:hint="eastAsia" w:ascii="宋体" w:hAnsi="宋体"/>
          <w:b w:val="0"/>
          <w:color w:val="auto"/>
          <w:sz w:val="24"/>
        </w:rPr>
        <w:t>，需及时书面通知发包方，分包方承担未能让发包方及时知晓其有效联络方式而造成的各类损失。</w:t>
      </w:r>
    </w:p>
    <w:p w14:paraId="68709D10">
      <w:pPr>
        <w:numPr>
          <w:ilvl w:val="0"/>
          <w:numId w:val="17"/>
        </w:numPr>
        <w:adjustRightInd w:val="0"/>
        <w:spacing w:before="120" w:beforeLines="50" w:line="360" w:lineRule="auto"/>
        <w:ind w:firstLine="482" w:firstLineChars="200"/>
        <w:contextualSpacing/>
        <w:textAlignment w:val="baseline"/>
        <w:rPr>
          <w:rFonts w:hint="eastAsia" w:ascii="宋体" w:hAnsi="宋体"/>
          <w:b/>
          <w:color w:val="auto"/>
          <w:sz w:val="24"/>
        </w:rPr>
      </w:pPr>
      <w:bookmarkStart w:id="432" w:name="_Toc224728181"/>
      <w:bookmarkStart w:id="433" w:name="_Toc224728313"/>
      <w:bookmarkStart w:id="434" w:name="_Toc233511408"/>
      <w:bookmarkStart w:id="435" w:name="_Toc192986945"/>
      <w:bookmarkStart w:id="436" w:name="_Toc517273299"/>
      <w:r>
        <w:rPr>
          <w:rFonts w:hint="eastAsia" w:ascii="宋体" w:hAnsi="宋体"/>
          <w:b/>
          <w:color w:val="auto"/>
          <w:sz w:val="24"/>
        </w:rPr>
        <w:t>保修责任</w:t>
      </w:r>
      <w:bookmarkEnd w:id="432"/>
      <w:bookmarkEnd w:id="433"/>
      <w:bookmarkEnd w:id="434"/>
      <w:bookmarkEnd w:id="435"/>
      <w:bookmarkEnd w:id="436"/>
      <w:r>
        <w:rPr>
          <w:rFonts w:hint="eastAsia" w:ascii="宋体" w:hAnsi="宋体"/>
          <w:b/>
          <w:color w:val="auto"/>
          <w:sz w:val="24"/>
        </w:rPr>
        <w:t>：</w:t>
      </w:r>
    </w:p>
    <w:p w14:paraId="43465DEE">
      <w:pPr>
        <w:numPr>
          <w:ilvl w:val="1"/>
          <w:numId w:val="17"/>
        </w:numPr>
        <w:adjustRightInd w:val="0"/>
        <w:spacing w:before="120" w:beforeLines="50" w:line="360" w:lineRule="auto"/>
        <w:ind w:firstLine="480" w:firstLineChars="200"/>
        <w:contextualSpacing/>
        <w:textAlignment w:val="baseline"/>
        <w:rPr>
          <w:rFonts w:hint="eastAsia" w:ascii="宋体" w:hAnsi="宋体"/>
          <w:bCs/>
          <w:color w:val="auto"/>
          <w:sz w:val="24"/>
        </w:rPr>
      </w:pPr>
      <w:r>
        <w:rPr>
          <w:rFonts w:hint="eastAsia" w:ascii="宋体" w:hAnsi="宋体"/>
          <w:bCs/>
          <w:color w:val="auto"/>
          <w:sz w:val="24"/>
        </w:rPr>
        <w:t>保修责任鉴定可任意采用拍照、摄像、取样、记录（如发包方委托的施工单位或住户签字资料等），任选一种均视为有效。责任鉴定由分包方、发包方共同进行，分包方不到场核实，发包方进行的鉴定结果有效；若有第三方损失方，则分包方、发包方及第三方损失方共同进行责任鉴定，分包方不到场核实，发包方及第三方损失方共同进行的鉴定结果同样有效。</w:t>
      </w:r>
    </w:p>
    <w:p w14:paraId="7D8E5B9C">
      <w:pPr>
        <w:numPr>
          <w:ilvl w:val="1"/>
          <w:numId w:val="17"/>
        </w:numPr>
        <w:adjustRightInd w:val="0"/>
        <w:spacing w:before="120" w:beforeLines="50" w:line="360" w:lineRule="auto"/>
        <w:ind w:firstLine="480" w:firstLineChars="200"/>
        <w:contextualSpacing/>
        <w:textAlignment w:val="baseline"/>
        <w:rPr>
          <w:rFonts w:hint="eastAsia" w:ascii="宋体" w:hAnsi="宋体"/>
          <w:bCs/>
          <w:color w:val="auto"/>
          <w:sz w:val="24"/>
        </w:rPr>
      </w:pPr>
      <w:r>
        <w:rPr>
          <w:rFonts w:hint="eastAsia" w:ascii="宋体" w:hAnsi="宋体"/>
          <w:bCs/>
          <w:color w:val="auto"/>
          <w:sz w:val="24"/>
        </w:rPr>
        <w:t>所有材料由分包方组织验收或检验，不合格的材料不使用，验收合格后使用由分包方承担保修责任。分包方自行采购的材料，发包方认质认价材料，由分包方承担保修责任。</w:t>
      </w:r>
    </w:p>
    <w:p w14:paraId="595D5BF1">
      <w:pPr>
        <w:numPr>
          <w:ilvl w:val="1"/>
          <w:numId w:val="17"/>
        </w:numPr>
        <w:adjustRightInd w:val="0"/>
        <w:spacing w:before="120" w:beforeLines="50" w:line="360" w:lineRule="auto"/>
        <w:ind w:firstLine="480" w:firstLineChars="200"/>
        <w:contextualSpacing/>
        <w:textAlignment w:val="baseline"/>
        <w:rPr>
          <w:rFonts w:hint="eastAsia" w:ascii="宋体" w:hAnsi="宋体"/>
          <w:bCs/>
          <w:color w:val="auto"/>
          <w:sz w:val="24"/>
        </w:rPr>
      </w:pPr>
      <w:r>
        <w:rPr>
          <w:rFonts w:hint="eastAsia" w:ascii="宋体" w:hAnsi="宋体"/>
          <w:bCs/>
          <w:color w:val="auto"/>
          <w:sz w:val="24"/>
        </w:rPr>
        <w:t>因分包方原因造成发包方或第三方生命财产损失的，由分包方承担并全额赔偿。</w:t>
      </w:r>
    </w:p>
    <w:p w14:paraId="6D9D1885">
      <w:pPr>
        <w:numPr>
          <w:ilvl w:val="1"/>
          <w:numId w:val="17"/>
        </w:numPr>
        <w:adjustRightInd w:val="0"/>
        <w:spacing w:before="120" w:beforeLines="50" w:line="360" w:lineRule="auto"/>
        <w:ind w:firstLine="480" w:firstLineChars="200"/>
        <w:contextualSpacing/>
        <w:textAlignment w:val="baseline"/>
        <w:rPr>
          <w:rFonts w:hint="eastAsia" w:ascii="宋体" w:hAnsi="宋体"/>
          <w:color w:val="auto"/>
          <w:sz w:val="24"/>
        </w:rPr>
      </w:pPr>
      <w:r>
        <w:rPr>
          <w:rFonts w:hint="eastAsia" w:ascii="宋体" w:hAnsi="宋体"/>
          <w:bCs/>
          <w:color w:val="auto"/>
          <w:sz w:val="24"/>
        </w:rPr>
        <w:t>因分包方原因造成发包方提出索赔时，分包方授权发包方全权代表分包方与发包方进行谈判（包括维修、赔偿），分包方认可发包方谈判结果，并履行谈判所约定的各事项，</w:t>
      </w:r>
      <w:r>
        <w:rPr>
          <w:rFonts w:hint="eastAsia" w:ascii="宋体" w:hAnsi="宋体"/>
          <w:color w:val="auto"/>
          <w:sz w:val="24"/>
        </w:rPr>
        <w:t>同时承担全额费用。</w:t>
      </w:r>
    </w:p>
    <w:p w14:paraId="3EC29CB4">
      <w:pPr>
        <w:numPr>
          <w:ilvl w:val="1"/>
          <w:numId w:val="17"/>
        </w:numPr>
        <w:adjustRightInd w:val="0"/>
        <w:spacing w:before="120" w:beforeLines="50" w:line="360" w:lineRule="auto"/>
        <w:ind w:firstLine="480" w:firstLineChars="200"/>
        <w:contextualSpacing/>
        <w:textAlignment w:val="baseline"/>
        <w:rPr>
          <w:rFonts w:hint="eastAsia" w:ascii="宋体" w:hAnsi="宋体"/>
          <w:color w:val="auto"/>
          <w:sz w:val="24"/>
        </w:rPr>
      </w:pPr>
      <w:r>
        <w:rPr>
          <w:rFonts w:hint="eastAsia" w:ascii="宋体" w:hAnsi="宋体"/>
          <w:bCs/>
          <w:color w:val="auto"/>
          <w:sz w:val="24"/>
        </w:rPr>
        <w:t>分包方保修维修应达到合同约定的验收标准，维修材料应使用原有品牌及型号，确必须使用其他材料替代的，需征得发包方同意。</w:t>
      </w:r>
    </w:p>
    <w:p w14:paraId="4B027EEE">
      <w:pPr>
        <w:numPr>
          <w:ilvl w:val="1"/>
          <w:numId w:val="17"/>
        </w:numPr>
        <w:adjustRightInd w:val="0"/>
        <w:spacing w:before="120" w:beforeLines="50" w:line="360" w:lineRule="auto"/>
        <w:ind w:firstLine="480" w:firstLineChars="200"/>
        <w:contextualSpacing/>
        <w:textAlignment w:val="baseline"/>
        <w:rPr>
          <w:rFonts w:hint="eastAsia" w:ascii="宋体" w:hAnsi="宋体"/>
          <w:color w:val="auto"/>
          <w:sz w:val="24"/>
        </w:rPr>
      </w:pPr>
      <w:r>
        <w:rPr>
          <w:rFonts w:hint="eastAsia" w:ascii="宋体" w:hAnsi="宋体"/>
          <w:color w:val="auto"/>
          <w:sz w:val="24"/>
        </w:rPr>
        <w:t>分包方承担的保修责任，还应以双方合约、国家法规、地方规章、行业规定等中的有利于用户方的条款为准。</w:t>
      </w:r>
    </w:p>
    <w:p w14:paraId="39CC4CA0">
      <w:pPr>
        <w:numPr>
          <w:ilvl w:val="0"/>
          <w:numId w:val="17"/>
        </w:numPr>
        <w:adjustRightInd w:val="0"/>
        <w:spacing w:before="120" w:beforeLines="50" w:line="360" w:lineRule="auto"/>
        <w:ind w:firstLine="482" w:firstLineChars="200"/>
        <w:contextualSpacing/>
        <w:textAlignment w:val="baseline"/>
        <w:rPr>
          <w:rFonts w:hint="eastAsia" w:ascii="宋体" w:hAnsi="宋体"/>
          <w:b/>
          <w:color w:val="auto"/>
          <w:sz w:val="24"/>
        </w:rPr>
      </w:pPr>
      <w:bookmarkStart w:id="437" w:name="_Toc233511409"/>
      <w:bookmarkStart w:id="438" w:name="_Toc192986946"/>
      <w:bookmarkStart w:id="439" w:name="_Toc224728314"/>
      <w:bookmarkStart w:id="440" w:name="_Toc517273300"/>
      <w:bookmarkStart w:id="441" w:name="_Toc224728182"/>
      <w:r>
        <w:rPr>
          <w:rFonts w:hint="eastAsia" w:ascii="宋体" w:hAnsi="宋体"/>
          <w:b/>
          <w:color w:val="auto"/>
          <w:sz w:val="24"/>
        </w:rPr>
        <w:t>保修违约处理</w:t>
      </w:r>
      <w:bookmarkEnd w:id="437"/>
      <w:bookmarkEnd w:id="438"/>
      <w:bookmarkEnd w:id="439"/>
      <w:bookmarkEnd w:id="440"/>
      <w:bookmarkEnd w:id="441"/>
      <w:r>
        <w:rPr>
          <w:rFonts w:hint="eastAsia" w:ascii="宋体" w:hAnsi="宋体"/>
          <w:b/>
          <w:color w:val="auto"/>
          <w:sz w:val="24"/>
        </w:rPr>
        <w:t>：</w:t>
      </w:r>
    </w:p>
    <w:p w14:paraId="6DA459A2">
      <w:pPr>
        <w:numPr>
          <w:ilvl w:val="1"/>
          <w:numId w:val="17"/>
        </w:numPr>
        <w:adjustRightInd w:val="0"/>
        <w:spacing w:before="120" w:beforeLines="50" w:line="360" w:lineRule="auto"/>
        <w:ind w:firstLine="480" w:firstLineChars="200"/>
        <w:contextualSpacing/>
        <w:textAlignment w:val="baseline"/>
        <w:rPr>
          <w:rFonts w:hint="eastAsia" w:ascii="宋体" w:hAnsi="宋体"/>
          <w:color w:val="auto"/>
          <w:sz w:val="24"/>
        </w:rPr>
      </w:pPr>
      <w:r>
        <w:rPr>
          <w:rFonts w:hint="eastAsia" w:ascii="宋体" w:hAnsi="宋体"/>
          <w:color w:val="auto"/>
          <w:sz w:val="24"/>
        </w:rPr>
        <w:t>有下列情形之一的，则构成分包方违约，视为分包方自愿放弃质保金，分包方除应按合同违约条款支付发包方违约金外，还应承担因分包方原因造成的发包方及第三方利益损失，发包方依法保留追赔的权利，如下：</w:t>
      </w:r>
    </w:p>
    <w:p w14:paraId="550F8EF1">
      <w:pPr>
        <w:numPr>
          <w:ilvl w:val="2"/>
          <w:numId w:val="17"/>
        </w:numPr>
        <w:adjustRightInd w:val="0"/>
        <w:spacing w:before="120" w:beforeLines="50" w:line="360" w:lineRule="auto"/>
        <w:ind w:firstLine="480" w:firstLineChars="200"/>
        <w:contextualSpacing/>
        <w:textAlignment w:val="baseline"/>
        <w:rPr>
          <w:rFonts w:hint="eastAsia" w:ascii="宋体" w:hAnsi="宋体"/>
          <w:color w:val="auto"/>
          <w:sz w:val="24"/>
        </w:rPr>
      </w:pPr>
      <w:r>
        <w:rPr>
          <w:rFonts w:hint="eastAsia" w:ascii="宋体" w:hAnsi="宋体"/>
          <w:color w:val="auto"/>
          <w:sz w:val="24"/>
        </w:rPr>
        <w:t>发包方向分包方发出维修通知后，分包方拒绝到现场进行检查和安排维修，拒绝履行保修责任的。</w:t>
      </w:r>
    </w:p>
    <w:p w14:paraId="50EB8D64">
      <w:pPr>
        <w:numPr>
          <w:ilvl w:val="2"/>
          <w:numId w:val="17"/>
        </w:numPr>
        <w:adjustRightInd w:val="0"/>
        <w:spacing w:before="120" w:beforeLines="50" w:line="360" w:lineRule="auto"/>
        <w:ind w:firstLine="480" w:firstLineChars="200"/>
        <w:contextualSpacing/>
        <w:textAlignment w:val="baseline"/>
        <w:rPr>
          <w:rFonts w:hint="eastAsia" w:ascii="宋体" w:hAnsi="宋体"/>
          <w:color w:val="auto"/>
          <w:sz w:val="24"/>
        </w:rPr>
      </w:pPr>
      <w:r>
        <w:rPr>
          <w:rFonts w:hint="eastAsia" w:ascii="宋体" w:hAnsi="宋体"/>
          <w:color w:val="auto"/>
          <w:sz w:val="24"/>
        </w:rPr>
        <w:t>发包方就同一维修事项向分包方发出两次书面维修通知，分包方仍不按约定到现场进行检查和安排维修，不履行维修责任的；</w:t>
      </w:r>
    </w:p>
    <w:p w14:paraId="779C06FF">
      <w:pPr>
        <w:numPr>
          <w:ilvl w:val="2"/>
          <w:numId w:val="17"/>
        </w:numPr>
        <w:adjustRightInd w:val="0"/>
        <w:spacing w:before="120" w:beforeLines="50" w:line="360" w:lineRule="auto"/>
        <w:ind w:firstLine="480" w:firstLineChars="200"/>
        <w:contextualSpacing/>
        <w:textAlignment w:val="baseline"/>
        <w:rPr>
          <w:rFonts w:hint="eastAsia" w:ascii="宋体" w:hAnsi="宋体"/>
          <w:color w:val="auto"/>
          <w:sz w:val="24"/>
        </w:rPr>
      </w:pPr>
      <w:r>
        <w:rPr>
          <w:rFonts w:hint="eastAsia" w:ascii="宋体" w:hAnsi="宋体"/>
          <w:color w:val="auto"/>
          <w:sz w:val="24"/>
        </w:rPr>
        <w:t>分包方未按合同要求提供有效联系方式，造成发包方无法通知分包方履行保修责任时间超过3个月的；</w:t>
      </w:r>
    </w:p>
    <w:p w14:paraId="37C56464">
      <w:pPr>
        <w:numPr>
          <w:ilvl w:val="1"/>
          <w:numId w:val="17"/>
        </w:numPr>
        <w:adjustRightInd w:val="0"/>
        <w:spacing w:before="120" w:beforeLines="50" w:line="360" w:lineRule="auto"/>
        <w:ind w:firstLine="480" w:firstLineChars="200"/>
        <w:contextualSpacing/>
        <w:textAlignment w:val="baseline"/>
        <w:rPr>
          <w:rFonts w:hint="eastAsia" w:ascii="宋体" w:hAnsi="宋体"/>
          <w:color w:val="auto"/>
          <w:sz w:val="24"/>
        </w:rPr>
      </w:pPr>
      <w:r>
        <w:rPr>
          <w:rFonts w:hint="eastAsia" w:ascii="宋体" w:hAnsi="宋体"/>
          <w:color w:val="auto"/>
          <w:sz w:val="24"/>
        </w:rPr>
        <w:t>有下列情形之一的，发包方有权安排其它施工单位进行处理，所发生的一切费用（按实际发生的费用加收50%的管理费）由分包方承担，且本工程的整体保修责任继续由分包方承担，直至保修期结束。费用的认定可不经分包方认可，发包方直接从分包方的质保金中支出，列举如下：</w:t>
      </w:r>
    </w:p>
    <w:p w14:paraId="2AA91EA1">
      <w:pPr>
        <w:numPr>
          <w:ilvl w:val="2"/>
          <w:numId w:val="17"/>
        </w:numPr>
        <w:adjustRightInd w:val="0"/>
        <w:spacing w:before="120" w:beforeLines="50" w:line="360" w:lineRule="auto"/>
        <w:ind w:firstLine="480" w:firstLineChars="200"/>
        <w:contextualSpacing/>
        <w:textAlignment w:val="baseline"/>
        <w:rPr>
          <w:rFonts w:hint="eastAsia" w:ascii="宋体" w:hAnsi="宋体"/>
          <w:color w:val="auto"/>
          <w:sz w:val="24"/>
        </w:rPr>
      </w:pPr>
      <w:r>
        <w:rPr>
          <w:rFonts w:hint="eastAsia" w:ascii="宋体" w:hAnsi="宋体"/>
          <w:color w:val="auto"/>
          <w:sz w:val="24"/>
        </w:rPr>
        <w:t>分包方未按约定的时限内到现场检查、或未按约定的时限提出处理方案、或未按约定的时间进场施工，或未按维修时限完成维修项目并达到验收标准的，且无发包方签字认可的延期原因的；</w:t>
      </w:r>
    </w:p>
    <w:p w14:paraId="3508D936">
      <w:pPr>
        <w:numPr>
          <w:ilvl w:val="2"/>
          <w:numId w:val="17"/>
        </w:numPr>
        <w:adjustRightInd w:val="0"/>
        <w:spacing w:before="120" w:beforeLines="50" w:line="360" w:lineRule="auto"/>
        <w:ind w:firstLine="480" w:firstLineChars="200"/>
        <w:contextualSpacing/>
        <w:textAlignment w:val="baseline"/>
        <w:rPr>
          <w:rFonts w:hint="eastAsia" w:ascii="宋体" w:hAnsi="宋体"/>
          <w:color w:val="auto"/>
          <w:sz w:val="24"/>
        </w:rPr>
      </w:pPr>
      <w:r>
        <w:rPr>
          <w:rFonts w:hint="eastAsia" w:ascii="宋体" w:hAnsi="宋体"/>
          <w:color w:val="auto"/>
          <w:sz w:val="24"/>
        </w:rPr>
        <w:t>如对同一维修事项，分包方经过两次维修仍未能达到合同要求的；</w:t>
      </w:r>
    </w:p>
    <w:p w14:paraId="2F81B47A">
      <w:pPr>
        <w:numPr>
          <w:ilvl w:val="2"/>
          <w:numId w:val="17"/>
        </w:numPr>
        <w:adjustRightInd w:val="0"/>
        <w:spacing w:before="120" w:beforeLines="50" w:line="360" w:lineRule="auto"/>
        <w:ind w:firstLine="480" w:firstLineChars="200"/>
        <w:contextualSpacing/>
        <w:textAlignment w:val="baseline"/>
        <w:rPr>
          <w:rFonts w:hint="eastAsia" w:ascii="宋体" w:hAnsi="宋体"/>
          <w:color w:val="auto"/>
          <w:sz w:val="24"/>
        </w:rPr>
      </w:pPr>
      <w:r>
        <w:rPr>
          <w:rFonts w:hint="eastAsia" w:ascii="宋体" w:hAnsi="宋体"/>
          <w:color w:val="auto"/>
          <w:sz w:val="24"/>
        </w:rPr>
        <w:t>分包方的维修方案不满足发包方要求，虽经多次（三次或三次以上）修改仍不能满足要求的；</w:t>
      </w:r>
    </w:p>
    <w:p w14:paraId="1DF56737">
      <w:pPr>
        <w:numPr>
          <w:ilvl w:val="2"/>
          <w:numId w:val="17"/>
        </w:numPr>
        <w:adjustRightInd w:val="0"/>
        <w:spacing w:before="120" w:beforeLines="50" w:line="360" w:lineRule="auto"/>
        <w:ind w:firstLine="480" w:firstLineChars="200"/>
        <w:contextualSpacing/>
        <w:textAlignment w:val="baseline"/>
        <w:rPr>
          <w:rFonts w:hint="eastAsia" w:ascii="宋体" w:hAnsi="宋体"/>
          <w:color w:val="auto"/>
          <w:sz w:val="24"/>
        </w:rPr>
      </w:pPr>
      <w:r>
        <w:rPr>
          <w:rFonts w:hint="eastAsia" w:ascii="宋体" w:hAnsi="宋体"/>
          <w:color w:val="auto"/>
          <w:sz w:val="24"/>
        </w:rPr>
        <w:t>分包方未按合同要求提供有效联系方式，造成发包方无法正常通知分包方履行保修责任时间但未超过3个月的；</w:t>
      </w:r>
    </w:p>
    <w:p w14:paraId="6A8579FA">
      <w:pPr>
        <w:numPr>
          <w:ilvl w:val="1"/>
          <w:numId w:val="17"/>
        </w:numPr>
        <w:adjustRightInd w:val="0"/>
        <w:spacing w:before="120" w:beforeLines="50" w:line="360" w:lineRule="auto"/>
        <w:ind w:firstLine="480" w:firstLineChars="200"/>
        <w:contextualSpacing/>
        <w:textAlignment w:val="baseline"/>
        <w:rPr>
          <w:rFonts w:hint="eastAsia" w:ascii="宋体" w:hAnsi="宋体"/>
          <w:color w:val="auto"/>
          <w:sz w:val="24"/>
        </w:rPr>
      </w:pPr>
      <w:r>
        <w:rPr>
          <w:rFonts w:hint="eastAsia" w:ascii="宋体" w:hAnsi="宋体"/>
          <w:color w:val="auto"/>
          <w:sz w:val="24"/>
        </w:rPr>
        <w:t>分包方未按约定的时限内报到、或未按约定的时限提出处理方案、或未按约定的时间进场施工，或未按维修时限完成维修项目并达到验收标准的，且无发包方（或发包方指定的物业管理公司）签字认可的延期原因，每延期一个日历天支付分包方200～1000元/天违约金。</w:t>
      </w:r>
    </w:p>
    <w:p w14:paraId="1DA55339">
      <w:pPr>
        <w:numPr>
          <w:ilvl w:val="1"/>
          <w:numId w:val="17"/>
        </w:numPr>
        <w:adjustRightInd w:val="0"/>
        <w:spacing w:before="120" w:beforeLines="50" w:line="360" w:lineRule="auto"/>
        <w:ind w:firstLine="480" w:firstLineChars="200"/>
        <w:contextualSpacing/>
        <w:textAlignment w:val="baseline"/>
        <w:rPr>
          <w:rFonts w:hint="eastAsia" w:ascii="宋体" w:hAnsi="宋体"/>
          <w:color w:val="auto"/>
          <w:sz w:val="24"/>
        </w:rPr>
      </w:pPr>
      <w:r>
        <w:rPr>
          <w:rFonts w:hint="eastAsia" w:ascii="宋体" w:hAnsi="宋体"/>
          <w:color w:val="auto"/>
          <w:sz w:val="24"/>
        </w:rPr>
        <w:t>如对同一维修事项，分包方在维修时限内进行第一次维修后，若仍未能解决该维修事项，分包方可按维修时限约定进行第二次维修，第二次维修还不能解决该维修事项，则发包方有权按7.2条约定执行，也可要求分包方按维修时限进行第三次维修解决，同时，分包方还需支付发包方每次1000元的质量违约金。</w:t>
      </w:r>
    </w:p>
    <w:p w14:paraId="6A767EA8">
      <w:pPr>
        <w:numPr>
          <w:ilvl w:val="1"/>
          <w:numId w:val="17"/>
        </w:numPr>
        <w:adjustRightInd w:val="0"/>
        <w:spacing w:before="120" w:beforeLines="50" w:line="360" w:lineRule="auto"/>
        <w:ind w:firstLine="480" w:firstLineChars="200"/>
        <w:contextualSpacing/>
        <w:textAlignment w:val="baseline"/>
        <w:rPr>
          <w:rFonts w:hint="eastAsia" w:ascii="宋体" w:hAnsi="宋体"/>
          <w:color w:val="auto"/>
          <w:sz w:val="24"/>
        </w:rPr>
      </w:pPr>
      <w:r>
        <w:rPr>
          <w:rFonts w:hint="eastAsia" w:ascii="宋体" w:hAnsi="宋体"/>
          <w:color w:val="auto"/>
          <w:sz w:val="24"/>
        </w:rPr>
        <w:t>分包方不服</w:t>
      </w:r>
      <w:r>
        <w:rPr>
          <w:rFonts w:ascii="宋体" w:hAnsi="宋体"/>
          <w:color w:val="auto"/>
          <w:sz w:val="24"/>
        </w:rPr>
        <w:t>从</w:t>
      </w:r>
      <w:r>
        <w:rPr>
          <w:rFonts w:hint="eastAsia" w:ascii="宋体" w:hAnsi="宋体"/>
          <w:color w:val="auto"/>
          <w:sz w:val="24"/>
        </w:rPr>
        <w:t>发包方</w:t>
      </w:r>
      <w:r>
        <w:rPr>
          <w:rFonts w:ascii="宋体" w:hAnsi="宋体"/>
          <w:color w:val="auto"/>
          <w:sz w:val="24"/>
        </w:rPr>
        <w:t>的管理</w:t>
      </w:r>
      <w:r>
        <w:rPr>
          <w:rFonts w:hint="eastAsia" w:ascii="宋体" w:hAnsi="宋体"/>
          <w:color w:val="auto"/>
          <w:sz w:val="24"/>
        </w:rPr>
        <w:t>，或不遵守发包方的各项规定，分包方应支付发包方500元的违约金。</w:t>
      </w:r>
    </w:p>
    <w:p w14:paraId="5EE5E1C6">
      <w:pPr>
        <w:numPr>
          <w:ilvl w:val="0"/>
          <w:numId w:val="17"/>
        </w:numPr>
        <w:adjustRightInd w:val="0"/>
        <w:spacing w:before="120" w:beforeLines="50" w:line="360" w:lineRule="auto"/>
        <w:ind w:firstLine="482" w:firstLineChars="200"/>
        <w:contextualSpacing/>
        <w:textAlignment w:val="baseline"/>
        <w:rPr>
          <w:rFonts w:hint="eastAsia" w:ascii="宋体" w:hAnsi="宋体"/>
          <w:b/>
          <w:color w:val="auto"/>
          <w:sz w:val="24"/>
        </w:rPr>
      </w:pPr>
      <w:bookmarkStart w:id="442" w:name="_Toc192986947"/>
      <w:bookmarkStart w:id="443" w:name="_Toc517273301"/>
      <w:bookmarkStart w:id="444" w:name="_Toc224728315"/>
      <w:bookmarkStart w:id="445" w:name="_Toc224728183"/>
      <w:bookmarkStart w:id="446" w:name="_Toc233511410"/>
      <w:r>
        <w:rPr>
          <w:rFonts w:hint="eastAsia" w:ascii="宋体" w:hAnsi="宋体"/>
          <w:b/>
          <w:color w:val="auto"/>
          <w:sz w:val="24"/>
        </w:rPr>
        <w:t>质保金退还</w:t>
      </w:r>
      <w:bookmarkEnd w:id="442"/>
      <w:bookmarkEnd w:id="443"/>
      <w:bookmarkEnd w:id="444"/>
      <w:bookmarkEnd w:id="445"/>
      <w:bookmarkEnd w:id="446"/>
      <w:r>
        <w:rPr>
          <w:rFonts w:hint="eastAsia" w:ascii="宋体" w:hAnsi="宋体"/>
          <w:b/>
          <w:color w:val="auto"/>
          <w:sz w:val="24"/>
        </w:rPr>
        <w:t>：</w:t>
      </w:r>
    </w:p>
    <w:p w14:paraId="3413549A">
      <w:pPr>
        <w:numPr>
          <w:ilvl w:val="1"/>
          <w:numId w:val="17"/>
        </w:numPr>
        <w:adjustRightInd w:val="0"/>
        <w:spacing w:before="120" w:beforeLines="50" w:line="360" w:lineRule="auto"/>
        <w:ind w:firstLine="480" w:firstLineChars="200"/>
        <w:contextualSpacing/>
        <w:textAlignment w:val="baseline"/>
        <w:rPr>
          <w:rFonts w:hint="eastAsia" w:ascii="宋体" w:hAnsi="宋体"/>
          <w:color w:val="auto"/>
          <w:sz w:val="24"/>
        </w:rPr>
      </w:pPr>
      <w:r>
        <w:rPr>
          <w:rFonts w:hint="eastAsia" w:ascii="宋体" w:hAnsi="宋体"/>
          <w:color w:val="auto"/>
          <w:sz w:val="24"/>
        </w:rPr>
        <w:t>合同保修期或上款规定的维修项目的质保期顺延的到期之日，且发包方对工程质量无异议且保修款结算完毕后与分包方办理质保金退还手续，退还未使用的质保金，质保金不计利息。如分包人向发包人提交质量保证金银行保函、担保保函、保证保险，发包人应同时退还扣留的作为质量保证金的工程价款。</w:t>
      </w:r>
    </w:p>
    <w:p w14:paraId="64A17275">
      <w:pPr>
        <w:numPr>
          <w:ilvl w:val="0"/>
          <w:numId w:val="17"/>
        </w:numPr>
        <w:adjustRightInd w:val="0"/>
        <w:spacing w:before="120" w:beforeLines="50" w:line="360" w:lineRule="auto"/>
        <w:ind w:firstLine="482" w:firstLineChars="200"/>
        <w:contextualSpacing/>
        <w:textAlignment w:val="baseline"/>
        <w:rPr>
          <w:rFonts w:hint="eastAsia" w:ascii="宋体" w:hAnsi="宋体"/>
          <w:b/>
          <w:color w:val="auto"/>
          <w:sz w:val="24"/>
        </w:rPr>
      </w:pPr>
      <w:bookmarkStart w:id="447" w:name="_Toc192986948"/>
      <w:bookmarkStart w:id="448" w:name="_Toc233511411"/>
      <w:bookmarkStart w:id="449" w:name="_Toc517273302"/>
      <w:bookmarkStart w:id="450" w:name="_Toc224728316"/>
      <w:bookmarkStart w:id="451" w:name="_Toc224728184"/>
      <w:r>
        <w:rPr>
          <w:rFonts w:hint="eastAsia" w:ascii="宋体" w:hAnsi="宋体"/>
          <w:b/>
          <w:color w:val="auto"/>
          <w:sz w:val="24"/>
        </w:rPr>
        <w:t>其他</w:t>
      </w:r>
      <w:bookmarkEnd w:id="447"/>
      <w:bookmarkEnd w:id="448"/>
      <w:bookmarkEnd w:id="449"/>
      <w:bookmarkEnd w:id="450"/>
      <w:bookmarkEnd w:id="451"/>
      <w:r>
        <w:rPr>
          <w:rFonts w:hint="eastAsia" w:ascii="宋体" w:hAnsi="宋体"/>
          <w:b/>
          <w:color w:val="auto"/>
          <w:sz w:val="24"/>
        </w:rPr>
        <w:t>：</w:t>
      </w:r>
    </w:p>
    <w:p w14:paraId="20B0DC88">
      <w:pPr>
        <w:numPr>
          <w:ilvl w:val="1"/>
          <w:numId w:val="17"/>
        </w:numPr>
        <w:adjustRightInd w:val="0"/>
        <w:spacing w:before="120" w:beforeLines="50" w:line="360" w:lineRule="auto"/>
        <w:ind w:firstLine="480" w:firstLineChars="200"/>
        <w:contextualSpacing/>
        <w:textAlignment w:val="baseline"/>
        <w:rPr>
          <w:rFonts w:hint="eastAsia" w:ascii="宋体" w:hAnsi="宋体"/>
          <w:color w:val="auto"/>
          <w:sz w:val="24"/>
        </w:rPr>
      </w:pPr>
      <w:r>
        <w:rPr>
          <w:rFonts w:hint="eastAsia" w:ascii="宋体" w:hAnsi="宋体"/>
          <w:color w:val="auto"/>
          <w:sz w:val="24"/>
        </w:rPr>
        <w:t>如因分包方质量原因导致事故或将要导致事故，在分包方抢修工作人员到达之前，发包方可先行采取合理的方式以避免事故损失扩大，因此产生的费用由分包方承担。</w:t>
      </w:r>
    </w:p>
    <w:p w14:paraId="3C0901B5">
      <w:pPr>
        <w:numPr>
          <w:ilvl w:val="1"/>
          <w:numId w:val="17"/>
        </w:numPr>
        <w:adjustRightInd w:val="0"/>
        <w:spacing w:before="120" w:beforeLines="50" w:line="360" w:lineRule="auto"/>
        <w:ind w:firstLine="480" w:firstLineChars="200"/>
        <w:contextualSpacing/>
        <w:textAlignment w:val="baseline"/>
        <w:rPr>
          <w:rFonts w:hint="eastAsia" w:ascii="宋体" w:hAnsi="宋体"/>
          <w:color w:val="auto"/>
          <w:sz w:val="24"/>
        </w:rPr>
      </w:pPr>
      <w:r>
        <w:rPr>
          <w:rFonts w:hint="eastAsia" w:ascii="宋体" w:hAnsi="宋体"/>
          <w:color w:val="auto"/>
          <w:sz w:val="24"/>
        </w:rPr>
        <w:t>发包方及分包方在责任认定产生争议，如分包方认为是非分包方原因造成的维修时，均由分包方提供证据（设计要求、核定单、其他书面依据）证明其无过错，否则为分包方有过错，需按本条款约定履行维修责任。</w:t>
      </w:r>
    </w:p>
    <w:p w14:paraId="40934E5A">
      <w:pPr>
        <w:numPr>
          <w:ilvl w:val="1"/>
          <w:numId w:val="17"/>
        </w:numPr>
        <w:adjustRightInd w:val="0"/>
        <w:spacing w:before="120" w:beforeLines="50" w:line="360" w:lineRule="auto"/>
        <w:ind w:firstLine="480" w:firstLineChars="200"/>
        <w:contextualSpacing/>
        <w:textAlignment w:val="baseline"/>
        <w:rPr>
          <w:rFonts w:hint="eastAsia" w:ascii="宋体" w:hAnsi="宋体"/>
          <w:color w:val="auto"/>
          <w:sz w:val="24"/>
        </w:rPr>
      </w:pPr>
      <w:r>
        <w:rPr>
          <w:rFonts w:hint="eastAsia" w:ascii="宋体" w:hAnsi="宋体"/>
          <w:color w:val="auto"/>
          <w:sz w:val="24"/>
        </w:rPr>
        <w:t>分包方所留质保金不足以赔偿该因分包方质量原因造成的相关损失时，发包方将保留继续追赔的权利。</w:t>
      </w:r>
    </w:p>
    <w:p w14:paraId="6E31A51D">
      <w:pPr>
        <w:numPr>
          <w:ilvl w:val="1"/>
          <w:numId w:val="17"/>
        </w:numPr>
        <w:adjustRightInd w:val="0"/>
        <w:spacing w:before="120" w:beforeLines="50" w:line="360" w:lineRule="auto"/>
        <w:ind w:firstLine="480" w:firstLineChars="200"/>
        <w:contextualSpacing/>
        <w:textAlignment w:val="baseline"/>
        <w:rPr>
          <w:rFonts w:hint="eastAsia" w:ascii="宋体" w:hAnsi="宋体"/>
          <w:color w:val="auto"/>
          <w:sz w:val="24"/>
        </w:rPr>
      </w:pPr>
      <w:r>
        <w:rPr>
          <w:rFonts w:hint="eastAsia" w:ascii="宋体" w:hAnsi="宋体"/>
          <w:color w:val="auto"/>
          <w:sz w:val="24"/>
        </w:rPr>
        <w:t>本条款所指发包方可理解为发包方或发包方指定的物业管理公司；</w:t>
      </w:r>
    </w:p>
    <w:p w14:paraId="01984240">
      <w:pPr>
        <w:numPr>
          <w:ilvl w:val="1"/>
          <w:numId w:val="17"/>
        </w:numPr>
        <w:adjustRightInd w:val="0"/>
        <w:spacing w:before="120" w:beforeLines="50" w:line="360" w:lineRule="auto"/>
        <w:ind w:firstLine="480" w:firstLineChars="200"/>
        <w:contextualSpacing/>
        <w:textAlignment w:val="baseline"/>
        <w:rPr>
          <w:rFonts w:hint="eastAsia" w:ascii="宋体" w:hAnsi="宋体"/>
          <w:color w:val="auto"/>
          <w:sz w:val="24"/>
        </w:rPr>
      </w:pPr>
      <w:r>
        <w:rPr>
          <w:rFonts w:hint="eastAsia" w:ascii="宋体" w:hAnsi="宋体"/>
          <w:color w:val="auto"/>
          <w:sz w:val="24"/>
        </w:rPr>
        <w:t>本条款使用于多方合同时，分包方承担的责任及义务均适用于发包方以外的其他合同主体。</w:t>
      </w:r>
    </w:p>
    <w:p w14:paraId="49323657">
      <w:pPr>
        <w:numPr>
          <w:ilvl w:val="1"/>
          <w:numId w:val="17"/>
        </w:numPr>
        <w:adjustRightInd w:val="0"/>
        <w:spacing w:before="120" w:beforeLines="50" w:line="360" w:lineRule="auto"/>
        <w:ind w:firstLine="480" w:firstLineChars="200"/>
        <w:contextualSpacing/>
        <w:textAlignment w:val="baseline"/>
        <w:rPr>
          <w:rFonts w:hint="eastAsia" w:ascii="宋体" w:hAnsi="宋体"/>
          <w:color w:val="auto"/>
          <w:sz w:val="24"/>
        </w:rPr>
      </w:pPr>
      <w:r>
        <w:rPr>
          <w:rFonts w:hint="eastAsia" w:ascii="宋体" w:hAnsi="宋体"/>
          <w:color w:val="auto"/>
          <w:sz w:val="24"/>
        </w:rPr>
        <w:t>本条款为合同的补充条款，与合同具有同等法律效力，未尽事宜，以合同约定为准。</w:t>
      </w:r>
    </w:p>
    <w:p w14:paraId="265B7E13">
      <w:pPr>
        <w:adjustRightInd w:val="0"/>
        <w:spacing w:before="120" w:beforeLines="50" w:line="360" w:lineRule="auto"/>
        <w:ind w:firstLine="480" w:firstLineChars="200"/>
        <w:contextualSpacing/>
        <w:textAlignment w:val="baseline"/>
        <w:rPr>
          <w:rFonts w:hint="eastAsia" w:ascii="宋体" w:hAnsi="宋体"/>
          <w:color w:val="auto"/>
          <w:sz w:val="24"/>
        </w:rPr>
      </w:pPr>
      <w:r>
        <w:rPr>
          <w:rFonts w:hint="eastAsia" w:ascii="宋体" w:hAnsi="宋体"/>
          <w:color w:val="auto"/>
          <w:sz w:val="24"/>
        </w:rPr>
        <w:t>（以下无正文）</w:t>
      </w:r>
    </w:p>
    <w:p w14:paraId="1F00755F">
      <w:pPr>
        <w:adjustRightInd w:val="0"/>
        <w:spacing w:before="120" w:beforeLines="50" w:line="360" w:lineRule="auto"/>
        <w:ind w:firstLine="480" w:firstLineChars="200"/>
        <w:contextualSpacing/>
        <w:textAlignment w:val="baseline"/>
        <w:rPr>
          <w:rFonts w:hint="eastAsia" w:ascii="宋体" w:hAnsi="宋体"/>
          <w:color w:val="auto"/>
          <w:sz w:val="24"/>
        </w:rPr>
      </w:pPr>
    </w:p>
    <w:p w14:paraId="6FA38883">
      <w:pPr>
        <w:adjustRightInd w:val="0"/>
        <w:spacing w:before="120" w:beforeLines="50" w:line="360" w:lineRule="auto"/>
        <w:ind w:firstLine="480" w:firstLineChars="200"/>
        <w:contextualSpacing/>
        <w:textAlignment w:val="baseline"/>
        <w:rPr>
          <w:rFonts w:hint="eastAsia" w:ascii="宋体" w:hAnsi="宋体"/>
          <w:color w:val="auto"/>
          <w:sz w:val="24"/>
        </w:rPr>
      </w:pPr>
    </w:p>
    <w:p w14:paraId="6FB902F9">
      <w:pPr>
        <w:adjustRightInd w:val="0"/>
        <w:spacing w:before="120" w:beforeLines="50" w:line="360" w:lineRule="auto"/>
        <w:ind w:firstLine="480" w:firstLineChars="200"/>
        <w:contextualSpacing/>
        <w:textAlignment w:val="baseline"/>
        <w:rPr>
          <w:rFonts w:hint="eastAsia" w:ascii="宋体" w:hAnsi="宋体"/>
          <w:color w:val="auto"/>
          <w:sz w:val="24"/>
        </w:rPr>
      </w:pPr>
    </w:p>
    <w:p w14:paraId="27B3EE30">
      <w:pPr>
        <w:adjustRightInd w:val="0"/>
        <w:spacing w:before="120" w:beforeLines="50" w:line="360" w:lineRule="auto"/>
        <w:ind w:firstLine="480" w:firstLineChars="200"/>
        <w:contextualSpacing/>
        <w:textAlignment w:val="baseline"/>
        <w:rPr>
          <w:rFonts w:hint="eastAsia" w:ascii="宋体" w:hAnsi="宋体"/>
          <w:color w:val="auto"/>
          <w:sz w:val="24"/>
        </w:rPr>
      </w:pPr>
    </w:p>
    <w:p w14:paraId="3CC57849">
      <w:pPr>
        <w:spacing w:before="120" w:beforeLines="50" w:line="360" w:lineRule="auto"/>
        <w:ind w:firstLine="480" w:firstLineChars="200"/>
        <w:rPr>
          <w:rFonts w:hint="eastAsia" w:ascii="宋体" w:hAnsi="宋体"/>
          <w:color w:val="auto"/>
          <w:sz w:val="24"/>
        </w:rPr>
      </w:pPr>
      <w:r>
        <w:rPr>
          <w:rFonts w:hint="eastAsia" w:ascii="宋体" w:hAnsi="宋体"/>
          <w:color w:val="auto"/>
          <w:sz w:val="24"/>
        </w:rPr>
        <w:t xml:space="preserve">发包方：（盖章）                       承包方：（盖章）  </w:t>
      </w:r>
    </w:p>
    <w:p w14:paraId="7EA461FB">
      <w:pPr>
        <w:spacing w:before="120" w:beforeLines="50" w:line="360" w:lineRule="auto"/>
        <w:ind w:firstLine="480" w:firstLineChars="200"/>
        <w:rPr>
          <w:rFonts w:hint="eastAsia" w:ascii="宋体" w:hAnsi="宋体"/>
          <w:color w:val="auto"/>
          <w:sz w:val="24"/>
        </w:rPr>
      </w:pPr>
    </w:p>
    <w:p w14:paraId="034FD5BF">
      <w:pPr>
        <w:spacing w:before="120" w:beforeLines="50" w:line="360" w:lineRule="auto"/>
        <w:ind w:firstLine="480" w:firstLineChars="200"/>
        <w:rPr>
          <w:rFonts w:hint="eastAsia" w:ascii="宋体" w:hAnsi="宋体"/>
          <w:color w:val="auto"/>
          <w:sz w:val="24"/>
        </w:rPr>
      </w:pPr>
    </w:p>
    <w:p w14:paraId="28C7A1BB">
      <w:pPr>
        <w:spacing w:before="120" w:beforeLines="50" w:line="360" w:lineRule="auto"/>
        <w:ind w:firstLine="480" w:firstLineChars="200"/>
        <w:rPr>
          <w:rFonts w:hint="eastAsia" w:ascii="宋体" w:hAnsi="宋体"/>
          <w:color w:val="auto"/>
          <w:sz w:val="24"/>
        </w:rPr>
      </w:pPr>
      <w:r>
        <w:rPr>
          <w:rFonts w:hint="eastAsia" w:ascii="宋体" w:hAnsi="宋体"/>
          <w:color w:val="auto"/>
          <w:sz w:val="24"/>
        </w:rPr>
        <w:t>法定代表人或签约代表：             法定代表人或签约代表：</w:t>
      </w:r>
    </w:p>
    <w:p w14:paraId="0D945642">
      <w:pPr>
        <w:spacing w:before="120" w:beforeLines="50" w:line="360" w:lineRule="auto"/>
        <w:ind w:firstLine="480" w:firstLineChars="200"/>
        <w:rPr>
          <w:rFonts w:hint="eastAsia" w:ascii="宋体" w:hAnsi="宋体"/>
          <w:color w:val="auto"/>
          <w:sz w:val="24"/>
        </w:rPr>
      </w:pPr>
    </w:p>
    <w:p w14:paraId="0EBDEBDC">
      <w:pPr>
        <w:spacing w:before="120" w:beforeLines="50" w:line="360" w:lineRule="auto"/>
        <w:ind w:firstLine="480" w:firstLineChars="200"/>
        <w:rPr>
          <w:rFonts w:hint="eastAsia" w:ascii="宋体" w:hAnsi="宋体"/>
          <w:color w:val="auto"/>
          <w:sz w:val="24"/>
        </w:rPr>
      </w:pPr>
      <w:r>
        <w:rPr>
          <w:rFonts w:hint="eastAsia" w:ascii="宋体" w:hAnsi="宋体"/>
          <w:color w:val="auto"/>
          <w:sz w:val="24"/>
        </w:rPr>
        <w:t xml:space="preserve">分包方：（盖章）                    </w:t>
      </w:r>
    </w:p>
    <w:p w14:paraId="270E0E25">
      <w:pPr>
        <w:spacing w:before="120" w:beforeLines="50" w:line="360" w:lineRule="auto"/>
        <w:ind w:firstLine="480" w:firstLineChars="200"/>
        <w:rPr>
          <w:rFonts w:hint="eastAsia" w:ascii="宋体" w:hAnsi="宋体"/>
          <w:color w:val="auto"/>
          <w:sz w:val="24"/>
        </w:rPr>
      </w:pPr>
    </w:p>
    <w:p w14:paraId="61417642">
      <w:pPr>
        <w:spacing w:before="120" w:beforeLines="50" w:line="360" w:lineRule="auto"/>
        <w:ind w:firstLine="480" w:firstLineChars="200"/>
        <w:rPr>
          <w:rFonts w:hint="eastAsia" w:ascii="宋体" w:hAnsi="宋体"/>
          <w:color w:val="auto"/>
          <w:sz w:val="24"/>
        </w:rPr>
      </w:pPr>
    </w:p>
    <w:p w14:paraId="2762B37F">
      <w:pPr>
        <w:spacing w:before="120" w:beforeLines="50" w:line="360" w:lineRule="auto"/>
        <w:ind w:firstLine="480" w:firstLineChars="200"/>
        <w:rPr>
          <w:rFonts w:hint="eastAsia" w:ascii="宋体" w:hAnsi="宋体"/>
          <w:color w:val="auto"/>
          <w:sz w:val="24"/>
        </w:rPr>
      </w:pPr>
      <w:r>
        <w:rPr>
          <w:rFonts w:hint="eastAsia" w:ascii="宋体" w:hAnsi="宋体"/>
          <w:color w:val="auto"/>
          <w:sz w:val="24"/>
        </w:rPr>
        <w:t xml:space="preserve">法定代表人或签约代表：          </w:t>
      </w:r>
    </w:p>
    <w:p w14:paraId="108CC9BC">
      <w:pPr>
        <w:spacing w:before="120" w:beforeLines="50" w:line="360" w:lineRule="auto"/>
        <w:ind w:firstLine="480" w:firstLineChars="200"/>
        <w:rPr>
          <w:rFonts w:hint="eastAsia" w:ascii="宋体" w:hAnsi="宋体"/>
          <w:color w:val="auto"/>
          <w:sz w:val="24"/>
        </w:rPr>
      </w:pPr>
    </w:p>
    <w:p w14:paraId="0423E66D">
      <w:pPr>
        <w:spacing w:before="120" w:beforeLines="50" w:line="360" w:lineRule="auto"/>
        <w:ind w:firstLine="480" w:firstLineChars="200"/>
        <w:rPr>
          <w:rFonts w:hint="eastAsia" w:ascii="宋体" w:hAnsi="宋体"/>
          <w:color w:val="auto"/>
          <w:sz w:val="24"/>
        </w:rPr>
      </w:pPr>
      <w:r>
        <w:rPr>
          <w:rFonts w:hint="eastAsia" w:ascii="宋体" w:hAnsi="宋体"/>
          <w:color w:val="auto"/>
          <w:sz w:val="24"/>
        </w:rPr>
        <w:t>签约日期：2025年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 xml:space="preserve">日  </w:t>
      </w:r>
    </w:p>
    <w:p w14:paraId="704B8EC1">
      <w:pPr>
        <w:spacing w:line="276" w:lineRule="auto"/>
        <w:ind w:firstLine="482" w:firstLineChars="200"/>
        <w:rPr>
          <w:rFonts w:hint="eastAsia" w:ascii="宋体" w:hAnsi="宋体"/>
          <w:b/>
          <w:color w:val="auto"/>
          <w:sz w:val="24"/>
        </w:rPr>
        <w:sectPr>
          <w:pgSz w:w="11906" w:h="16838"/>
          <w:pgMar w:top="1440" w:right="1274" w:bottom="1440" w:left="1276" w:header="851" w:footer="992" w:gutter="0"/>
          <w:cols w:space="720" w:num="1"/>
          <w:docGrid w:linePitch="312" w:charSpace="0"/>
        </w:sectPr>
      </w:pPr>
    </w:p>
    <w:p w14:paraId="1DB073EF">
      <w:pPr>
        <w:pStyle w:val="22"/>
        <w:tabs>
          <w:tab w:val="left" w:pos="420"/>
          <w:tab w:val="left" w:pos="720"/>
          <w:tab w:val="left" w:pos="900"/>
        </w:tabs>
        <w:snapToGrid w:val="0"/>
        <w:spacing w:before="124" w:beforeLines="40" w:after="93" w:afterLines="30" w:line="276" w:lineRule="auto"/>
        <w:ind w:left="0" w:leftChars="0" w:firstLine="482" w:firstLineChars="200"/>
        <w:outlineLvl w:val="0"/>
        <w:rPr>
          <w:rFonts w:hint="eastAsia" w:ascii="宋体" w:hAnsi="宋体"/>
          <w:color w:val="auto"/>
          <w:sz w:val="24"/>
        </w:rPr>
      </w:pPr>
      <w:bookmarkStart w:id="452" w:name="_Toc20895"/>
      <w:bookmarkStart w:id="453" w:name="_Toc517273303"/>
      <w:r>
        <w:rPr>
          <w:rFonts w:hint="eastAsia" w:ascii="宋体" w:hAnsi="宋体"/>
          <w:b/>
          <w:color w:val="auto"/>
          <w:sz w:val="24"/>
        </w:rPr>
        <w:t>附件2  廉政合同</w:t>
      </w:r>
      <w:bookmarkEnd w:id="452"/>
      <w:bookmarkEnd w:id="453"/>
      <w:r>
        <w:rPr>
          <w:rFonts w:hint="eastAsia" w:ascii="宋体" w:hAnsi="宋体"/>
          <w:color w:val="auto"/>
          <w:sz w:val="24"/>
        </w:rPr>
        <w:t xml:space="preserve">    </w:t>
      </w:r>
    </w:p>
    <w:p w14:paraId="155C4802">
      <w:pPr>
        <w:ind w:firstLine="720" w:firstLineChars="200"/>
        <w:jc w:val="center"/>
        <w:rPr>
          <w:rFonts w:hint="eastAsia" w:ascii="宋体" w:hAnsi="宋体" w:cs="宋体"/>
          <w:color w:val="auto"/>
          <w:sz w:val="36"/>
        </w:rPr>
      </w:pPr>
      <w:r>
        <w:rPr>
          <w:rFonts w:hint="eastAsia" w:ascii="宋体" w:hAnsi="宋体" w:cs="宋体"/>
          <w:color w:val="auto"/>
          <w:sz w:val="36"/>
        </w:rPr>
        <w:t>项目廉政合同书</w:t>
      </w:r>
    </w:p>
    <w:p w14:paraId="10432057">
      <w:pPr>
        <w:spacing w:line="480" w:lineRule="exact"/>
        <w:ind w:firstLine="482" w:firstLineChars="200"/>
        <w:rPr>
          <w:rFonts w:hint="eastAsia" w:ascii="宋体" w:hAnsi="宋体" w:cs="宋体"/>
          <w:b/>
          <w:color w:val="auto"/>
          <w:sz w:val="24"/>
          <w:u w:val="single"/>
        </w:rPr>
      </w:pPr>
      <w:r>
        <w:rPr>
          <w:rFonts w:hint="eastAsia" w:ascii="宋体" w:hAnsi="宋体" w:cs="宋体"/>
          <w:b/>
          <w:color w:val="auto"/>
          <w:sz w:val="24"/>
        </w:rPr>
        <w:t>承包人（全称）：【 （主）中铁建工集团有限公司（成）中铁（广州）投资发展有限公司】（以下简称甲方）</w:t>
      </w:r>
    </w:p>
    <w:p w14:paraId="7A3C5223">
      <w:pPr>
        <w:spacing w:line="480" w:lineRule="exact"/>
        <w:ind w:firstLine="482" w:firstLineChars="200"/>
        <w:rPr>
          <w:rFonts w:hint="eastAsia" w:ascii="宋体" w:hAnsi="宋体" w:cs="宋体"/>
          <w:b/>
          <w:color w:val="auto"/>
          <w:sz w:val="24"/>
          <w:u w:val="single"/>
        </w:rPr>
      </w:pPr>
      <w:r>
        <w:rPr>
          <w:rFonts w:hint="eastAsia" w:ascii="宋体" w:hAnsi="宋体" w:cs="宋体"/>
          <w:b/>
          <w:color w:val="auto"/>
          <w:sz w:val="24"/>
        </w:rPr>
        <w:t>分包人（全称）：【                       】（以下简称乙方）</w:t>
      </w:r>
    </w:p>
    <w:p w14:paraId="7728132E">
      <w:pPr>
        <w:spacing w:line="480" w:lineRule="exact"/>
        <w:ind w:firstLine="480" w:firstLineChars="200"/>
        <w:rPr>
          <w:rFonts w:hint="eastAsia" w:ascii="宋体" w:hAnsi="宋体" w:cs="宋体"/>
          <w:color w:val="auto"/>
          <w:sz w:val="24"/>
        </w:rPr>
      </w:pPr>
      <w:r>
        <w:rPr>
          <w:rFonts w:hint="eastAsia" w:ascii="宋体" w:hAnsi="宋体" w:cs="宋体"/>
          <w:color w:val="auto"/>
          <w:sz w:val="24"/>
        </w:rPr>
        <w:t>为确保甲方对建设单位的承诺，高效、优质共同完成施工任务，争创优质工程，保证合同双方能够高效廉洁地履行，维护双方合法权益，经双方协商，特订立如下廉政合同书。</w:t>
      </w:r>
    </w:p>
    <w:p w14:paraId="5774BF53">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第一条 甲乙双方的权利和义务</w:t>
      </w:r>
    </w:p>
    <w:p w14:paraId="34DCB77B">
      <w:pPr>
        <w:spacing w:line="480" w:lineRule="exact"/>
        <w:ind w:firstLine="480" w:firstLineChars="200"/>
        <w:rPr>
          <w:rFonts w:hint="eastAsia" w:ascii="宋体" w:hAnsi="宋体" w:cs="宋体"/>
          <w:color w:val="auto"/>
          <w:sz w:val="24"/>
        </w:rPr>
      </w:pPr>
      <w:r>
        <w:rPr>
          <w:rFonts w:hint="eastAsia" w:ascii="宋体" w:hAnsi="宋体" w:cs="宋体"/>
          <w:color w:val="auto"/>
          <w:sz w:val="24"/>
        </w:rPr>
        <w:t>1.甲乙双方应本着“公开、公平、公正、诚信、透明”的原则开展工作，自觉遵守党和国家、工程项目所在省、市、区工程建设有关法律法规以及廉政建设的各项规定。</w:t>
      </w:r>
    </w:p>
    <w:p w14:paraId="1277CBD8">
      <w:pPr>
        <w:spacing w:line="480" w:lineRule="exact"/>
        <w:ind w:firstLine="480" w:firstLineChars="200"/>
        <w:rPr>
          <w:rFonts w:hint="eastAsia" w:ascii="宋体" w:hAnsi="宋体" w:cs="宋体"/>
          <w:color w:val="auto"/>
          <w:sz w:val="24"/>
        </w:rPr>
      </w:pPr>
      <w:r>
        <w:rPr>
          <w:rFonts w:hint="eastAsia" w:ascii="宋体" w:hAnsi="宋体" w:cs="宋体"/>
          <w:color w:val="auto"/>
          <w:sz w:val="24"/>
        </w:rPr>
        <w:t>2.甲乙双方应建立健全廉政教育制度，开展经常性教育活动，积极宣贯“合规诚信 自律清正”的廉洁从业核心理念，加强廉政教育。</w:t>
      </w:r>
    </w:p>
    <w:p w14:paraId="18D3CF00">
      <w:pPr>
        <w:spacing w:line="480" w:lineRule="exact"/>
        <w:ind w:firstLine="480" w:firstLineChars="200"/>
        <w:rPr>
          <w:rFonts w:hint="eastAsia" w:ascii="宋体" w:hAnsi="宋体" w:cs="宋体"/>
          <w:color w:val="auto"/>
          <w:sz w:val="24"/>
        </w:rPr>
      </w:pPr>
      <w:r>
        <w:rPr>
          <w:rFonts w:hint="eastAsia" w:ascii="宋体" w:hAnsi="宋体" w:cs="宋体"/>
          <w:color w:val="auto"/>
          <w:sz w:val="24"/>
        </w:rPr>
        <w:t>3.加强相互监督，发现对方有违反廉政合同书规定的行为，应及时提醒对方纠正。</w:t>
      </w:r>
    </w:p>
    <w:p w14:paraId="10B8E8F4">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第二条 甲方的责任</w:t>
      </w:r>
    </w:p>
    <w:p w14:paraId="20CD83BA">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甲方工作人员不得有以下行为：</w:t>
      </w:r>
    </w:p>
    <w:p w14:paraId="07433B0F">
      <w:pPr>
        <w:spacing w:line="480" w:lineRule="exact"/>
        <w:ind w:firstLine="480" w:firstLineChars="200"/>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kern w:val="0"/>
          <w:sz w:val="24"/>
        </w:rPr>
        <w:t>为乙方多结算工程量、多签证、多付工程款等，并</w:t>
      </w:r>
      <w:r>
        <w:rPr>
          <w:rFonts w:hint="eastAsia" w:ascii="宋体" w:hAnsi="宋体" w:cs="宋体"/>
          <w:color w:val="auto"/>
          <w:sz w:val="24"/>
        </w:rPr>
        <w:t>向乙方索要或接受贿赂、回扣、礼金、有价证券（卡）、贵重物品和好处费等；</w:t>
      </w:r>
    </w:p>
    <w:p w14:paraId="393D62AD">
      <w:pPr>
        <w:spacing w:line="480" w:lineRule="exact"/>
        <w:ind w:firstLine="480" w:firstLineChars="200"/>
        <w:rPr>
          <w:rFonts w:hint="eastAsia" w:ascii="宋体" w:hAnsi="宋体" w:cs="宋体"/>
          <w:color w:val="auto"/>
          <w:sz w:val="24"/>
        </w:rPr>
      </w:pPr>
      <w:r>
        <w:rPr>
          <w:rFonts w:hint="eastAsia" w:ascii="宋体" w:hAnsi="宋体" w:cs="宋体"/>
          <w:color w:val="auto"/>
          <w:sz w:val="24"/>
        </w:rPr>
        <w:t>（2）在乙方报销任何应由甲方或个人支付的费用；</w:t>
      </w:r>
    </w:p>
    <w:p w14:paraId="02FF517B">
      <w:pPr>
        <w:spacing w:line="480" w:lineRule="exact"/>
        <w:ind w:firstLine="480" w:firstLineChars="200"/>
        <w:rPr>
          <w:rFonts w:hint="eastAsia" w:ascii="宋体" w:hAnsi="宋体" w:cs="宋体"/>
          <w:color w:val="auto"/>
          <w:sz w:val="24"/>
        </w:rPr>
      </w:pPr>
      <w:r>
        <w:rPr>
          <w:rFonts w:hint="eastAsia" w:ascii="宋体" w:hAnsi="宋体" w:cs="宋体"/>
          <w:color w:val="auto"/>
          <w:sz w:val="24"/>
        </w:rPr>
        <w:t>（3）参加有可能影响公正执行公务的超标准宴请和娱乐、健身等活动；</w:t>
      </w:r>
    </w:p>
    <w:p w14:paraId="17E58BDE">
      <w:pPr>
        <w:spacing w:line="480" w:lineRule="exact"/>
        <w:ind w:firstLine="480" w:firstLineChars="200"/>
        <w:rPr>
          <w:rFonts w:hint="eastAsia" w:ascii="宋体" w:hAnsi="宋体" w:cs="宋体"/>
          <w:color w:val="auto"/>
          <w:sz w:val="24"/>
        </w:rPr>
      </w:pPr>
      <w:r>
        <w:rPr>
          <w:rFonts w:hint="eastAsia" w:ascii="宋体" w:hAnsi="宋体" w:cs="宋体"/>
          <w:color w:val="auto"/>
          <w:sz w:val="24"/>
        </w:rPr>
        <w:t>（4）接受乙方提供的通讯工具、交通工具和高档办公用品；</w:t>
      </w:r>
    </w:p>
    <w:p w14:paraId="5C336F42">
      <w:pPr>
        <w:spacing w:line="480" w:lineRule="exact"/>
        <w:ind w:firstLine="480" w:firstLineChars="200"/>
        <w:rPr>
          <w:rFonts w:hint="eastAsia" w:ascii="宋体" w:hAnsi="宋体" w:cs="宋体"/>
          <w:color w:val="auto"/>
          <w:sz w:val="24"/>
        </w:rPr>
      </w:pPr>
      <w:r>
        <w:rPr>
          <w:rFonts w:hint="eastAsia" w:ascii="宋体" w:hAnsi="宋体" w:cs="宋体"/>
          <w:color w:val="auto"/>
          <w:sz w:val="24"/>
        </w:rPr>
        <w:t>（5）要求、暗示或接受乙方为个人住房装修、婚丧嫁娶、配偶子女工作的安排以及出国（境）、旅游提供的方便；</w:t>
      </w:r>
    </w:p>
    <w:p w14:paraId="3C401CE1">
      <w:pPr>
        <w:spacing w:line="480" w:lineRule="exact"/>
        <w:ind w:firstLine="480" w:firstLineChars="200"/>
        <w:rPr>
          <w:rFonts w:hint="eastAsia" w:ascii="宋体" w:hAnsi="宋体" w:cs="宋体"/>
          <w:color w:val="auto"/>
          <w:sz w:val="24"/>
        </w:rPr>
      </w:pPr>
      <w:r>
        <w:rPr>
          <w:rFonts w:hint="eastAsia" w:ascii="宋体" w:hAnsi="宋体" w:cs="宋体"/>
          <w:color w:val="auto"/>
          <w:sz w:val="24"/>
        </w:rPr>
        <w:t>（6）向乙方介绍或推荐配偶、子女、亲属参与的工程施工合同有关的设备、材料、工程分包、劳务等；</w:t>
      </w:r>
    </w:p>
    <w:p w14:paraId="02A0BEC8">
      <w:pPr>
        <w:spacing w:line="480" w:lineRule="exact"/>
        <w:ind w:firstLine="480" w:firstLineChars="200"/>
        <w:rPr>
          <w:rFonts w:hint="eastAsia" w:ascii="宋体" w:hAnsi="宋体" w:cs="宋体"/>
          <w:color w:val="auto"/>
          <w:sz w:val="24"/>
        </w:rPr>
      </w:pPr>
      <w:r>
        <w:rPr>
          <w:rFonts w:hint="eastAsia" w:ascii="宋体" w:hAnsi="宋体" w:cs="宋体"/>
          <w:color w:val="auto"/>
          <w:sz w:val="24"/>
        </w:rPr>
        <w:t>（7）向乙方推荐分包单位或要求乙方购买合同规定以外的材料、机具设备等；</w:t>
      </w:r>
    </w:p>
    <w:p w14:paraId="6BC3A65E">
      <w:pPr>
        <w:spacing w:line="480" w:lineRule="exact"/>
        <w:ind w:firstLine="480" w:firstLineChars="200"/>
        <w:rPr>
          <w:rFonts w:hint="eastAsia" w:ascii="宋体" w:hAnsi="宋体" w:cs="宋体"/>
          <w:color w:val="auto"/>
          <w:sz w:val="24"/>
        </w:rPr>
      </w:pPr>
      <w:r>
        <w:rPr>
          <w:rFonts w:hint="eastAsia" w:ascii="宋体" w:hAnsi="宋体" w:cs="宋体"/>
          <w:color w:val="auto"/>
          <w:sz w:val="24"/>
        </w:rPr>
        <w:t>（8）因乙方拒绝本人的不合理要求，而故意刁难乙方。</w:t>
      </w:r>
    </w:p>
    <w:p w14:paraId="4BD24854">
      <w:pPr>
        <w:spacing w:line="480" w:lineRule="exact"/>
        <w:ind w:firstLine="480" w:firstLineChars="200"/>
        <w:rPr>
          <w:rFonts w:hint="eastAsia" w:ascii="宋体" w:hAnsi="宋体" w:cs="宋体"/>
          <w:color w:val="auto"/>
          <w:sz w:val="24"/>
        </w:rPr>
      </w:pPr>
      <w:r>
        <w:rPr>
          <w:rFonts w:hint="eastAsia" w:ascii="宋体" w:hAnsi="宋体" w:cs="宋体"/>
          <w:color w:val="auto"/>
          <w:sz w:val="24"/>
        </w:rPr>
        <w:t>第三条乙方的责任</w:t>
      </w:r>
    </w:p>
    <w:p w14:paraId="5D2DA9BD">
      <w:pPr>
        <w:spacing w:line="480" w:lineRule="exact"/>
        <w:ind w:firstLine="480" w:firstLineChars="200"/>
        <w:rPr>
          <w:rFonts w:hint="eastAsia" w:ascii="宋体" w:hAnsi="宋体" w:cs="宋体"/>
          <w:color w:val="auto"/>
          <w:sz w:val="24"/>
        </w:rPr>
      </w:pPr>
      <w:r>
        <w:rPr>
          <w:rFonts w:hint="eastAsia" w:ascii="宋体" w:hAnsi="宋体" w:cs="宋体"/>
          <w:color w:val="auto"/>
          <w:sz w:val="24"/>
        </w:rPr>
        <w:t>乙方应当通过正常途径开展业务，不得有以下行为：</w:t>
      </w:r>
    </w:p>
    <w:p w14:paraId="3BD58EBA">
      <w:pPr>
        <w:spacing w:line="480" w:lineRule="exact"/>
        <w:ind w:firstLine="480" w:firstLineChars="200"/>
        <w:rPr>
          <w:rFonts w:hint="eastAsia" w:ascii="宋体" w:hAnsi="宋体" w:cs="宋体"/>
          <w:color w:val="auto"/>
          <w:sz w:val="24"/>
        </w:rPr>
      </w:pPr>
      <w:r>
        <w:rPr>
          <w:rFonts w:hint="eastAsia" w:ascii="宋体" w:hAnsi="宋体" w:cs="宋体"/>
          <w:color w:val="auto"/>
          <w:sz w:val="24"/>
        </w:rPr>
        <w:t>（1）为</w:t>
      </w:r>
      <w:r>
        <w:rPr>
          <w:rFonts w:hint="eastAsia" w:ascii="宋体" w:hAnsi="宋体" w:cs="宋体"/>
          <w:color w:val="auto"/>
          <w:kern w:val="0"/>
          <w:sz w:val="24"/>
        </w:rPr>
        <w:t>多结算工程量、多签证、多收工程款等，</w:t>
      </w:r>
      <w:r>
        <w:rPr>
          <w:rFonts w:hint="eastAsia" w:ascii="宋体" w:hAnsi="宋体" w:cs="宋体"/>
          <w:color w:val="auto"/>
          <w:sz w:val="24"/>
        </w:rPr>
        <w:t>向甲方及其管理人员行贿或馈赠礼金、有价证券（卡）、贵重礼品；</w:t>
      </w:r>
    </w:p>
    <w:p w14:paraId="0AD151F6">
      <w:pPr>
        <w:spacing w:line="480" w:lineRule="exact"/>
        <w:ind w:firstLine="480" w:firstLineChars="200"/>
        <w:rPr>
          <w:rFonts w:hint="eastAsia" w:ascii="宋体" w:hAnsi="宋体" w:cs="宋体"/>
          <w:color w:val="auto"/>
          <w:sz w:val="24"/>
        </w:rPr>
      </w:pPr>
      <w:r>
        <w:rPr>
          <w:rFonts w:hint="eastAsia" w:ascii="宋体" w:hAnsi="宋体" w:cs="宋体"/>
          <w:color w:val="auto"/>
          <w:sz w:val="24"/>
        </w:rPr>
        <w:t>（2）为甲方及其工作人员报销应由甲方单位或个人支付的任何费用；</w:t>
      </w:r>
    </w:p>
    <w:p w14:paraId="1B41FC6C">
      <w:pPr>
        <w:spacing w:line="480" w:lineRule="exact"/>
        <w:ind w:firstLine="480" w:firstLineChars="200"/>
        <w:rPr>
          <w:rFonts w:hint="eastAsia" w:ascii="宋体" w:hAnsi="宋体" w:cs="宋体"/>
          <w:color w:val="auto"/>
          <w:sz w:val="24"/>
        </w:rPr>
      </w:pPr>
      <w:r>
        <w:rPr>
          <w:rFonts w:hint="eastAsia" w:ascii="宋体" w:hAnsi="宋体" w:cs="宋体"/>
          <w:color w:val="auto"/>
          <w:sz w:val="24"/>
        </w:rPr>
        <w:t>（3）安排甲方人员参加超标准宴请、娱乐活动及带有黄、赌性质的娱乐活动；</w:t>
      </w:r>
    </w:p>
    <w:p w14:paraId="4D7D7B99">
      <w:pPr>
        <w:spacing w:line="480" w:lineRule="exact"/>
        <w:ind w:firstLine="480" w:firstLineChars="200"/>
        <w:rPr>
          <w:rFonts w:hint="eastAsia" w:ascii="宋体" w:hAnsi="宋体" w:cs="宋体"/>
          <w:color w:val="auto"/>
          <w:sz w:val="24"/>
        </w:rPr>
      </w:pPr>
      <w:r>
        <w:rPr>
          <w:rFonts w:hint="eastAsia" w:ascii="宋体" w:hAnsi="宋体" w:cs="宋体"/>
          <w:color w:val="auto"/>
          <w:sz w:val="24"/>
        </w:rPr>
        <w:t>（4）为甲方人员购置或提供通讯工具、交通工具和高档办公用品等；</w:t>
      </w:r>
    </w:p>
    <w:p w14:paraId="61FB778B">
      <w:pPr>
        <w:spacing w:line="480" w:lineRule="exact"/>
        <w:ind w:firstLine="480" w:firstLineChars="200"/>
        <w:rPr>
          <w:rFonts w:hint="eastAsia" w:ascii="宋体" w:hAnsi="宋体" w:cs="宋体"/>
          <w:color w:val="auto"/>
          <w:sz w:val="24"/>
        </w:rPr>
      </w:pPr>
      <w:r>
        <w:rPr>
          <w:rFonts w:hint="eastAsia" w:ascii="宋体" w:hAnsi="宋体" w:cs="宋体"/>
          <w:color w:val="auto"/>
          <w:sz w:val="24"/>
        </w:rPr>
        <w:t>（5）乙方向甲方工作人员及其家属或者亲友介绍从事与甲乙双方工程有关的工程分包及材料设备、周转工具的供应、租赁等经营活动。</w:t>
      </w:r>
    </w:p>
    <w:p w14:paraId="0725FCF8">
      <w:pPr>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第四条 违约责任</w:t>
      </w:r>
    </w:p>
    <w:p w14:paraId="57667808">
      <w:pPr>
        <w:spacing w:line="480" w:lineRule="exact"/>
        <w:ind w:firstLine="480" w:firstLineChars="200"/>
        <w:rPr>
          <w:rFonts w:hint="eastAsia" w:ascii="宋体" w:hAnsi="宋体" w:cs="宋体"/>
          <w:color w:val="auto"/>
          <w:sz w:val="24"/>
        </w:rPr>
      </w:pPr>
      <w:r>
        <w:rPr>
          <w:rFonts w:hint="eastAsia" w:ascii="宋体" w:hAnsi="宋体" w:cs="宋体"/>
          <w:color w:val="auto"/>
          <w:sz w:val="24"/>
        </w:rPr>
        <w:t>1.如甲方工作人员有违反本廉政合同书的行为，由甲方纪委查处，追究相应的党纪、政务责任，涉嫌犯罪的，移交司法机关追究刑事责任；对实名举报的，甲方要立即调查，并采取有效措施保障乙方的合法权益，防止报复事件发生。</w:t>
      </w:r>
    </w:p>
    <w:p w14:paraId="11179EC1">
      <w:pPr>
        <w:spacing w:line="480" w:lineRule="exact"/>
        <w:ind w:firstLine="480" w:firstLineChars="200"/>
        <w:rPr>
          <w:rFonts w:hint="eastAsia" w:ascii="宋体" w:hAnsi="宋体" w:cs="宋体"/>
          <w:color w:val="auto"/>
          <w:sz w:val="24"/>
        </w:rPr>
      </w:pPr>
      <w:r>
        <w:rPr>
          <w:rFonts w:hint="eastAsia" w:ascii="宋体" w:hAnsi="宋体" w:cs="宋体"/>
          <w:color w:val="auto"/>
          <w:sz w:val="24"/>
        </w:rPr>
        <w:t>2.如乙方单位或个人有违反本廉政合同书的行为，甲方视情节对乙方处以签约合同价0.5%—1%的罚款，情节较重并给甲方造成损失的，乙方另需赔偿甲方全部经济损失，并取消乙方工程分包资格。</w:t>
      </w:r>
    </w:p>
    <w:p w14:paraId="52320F67">
      <w:pPr>
        <w:spacing w:line="480" w:lineRule="exact"/>
        <w:ind w:firstLine="480" w:firstLineChars="200"/>
        <w:rPr>
          <w:rFonts w:hint="eastAsia" w:ascii="宋体" w:hAnsi="宋体" w:cs="宋体"/>
          <w:color w:val="auto"/>
          <w:sz w:val="24"/>
        </w:rPr>
      </w:pPr>
      <w:bookmarkStart w:id="454" w:name="_Hlk117694496"/>
      <w:r>
        <w:rPr>
          <w:rFonts w:hint="eastAsia" w:ascii="宋体" w:hAnsi="宋体" w:cs="宋体"/>
          <w:color w:val="auto"/>
          <w:sz w:val="24"/>
        </w:rPr>
        <w:t>第五条 甲方举报电话：纪委书记【           】，纪检监察部【           】。</w:t>
      </w:r>
      <w:bookmarkEnd w:id="454"/>
    </w:p>
    <w:p w14:paraId="6585D295">
      <w:pPr>
        <w:tabs>
          <w:tab w:val="left" w:pos="1870"/>
        </w:tabs>
        <w:adjustRightInd w:val="0"/>
        <w:snapToGrid w:val="0"/>
        <w:spacing w:line="540" w:lineRule="exact"/>
        <w:ind w:firstLine="480" w:firstLineChars="200"/>
        <w:textAlignment w:val="baseline"/>
        <w:rPr>
          <w:rFonts w:hint="eastAsia" w:ascii="宋体" w:hAnsi="宋体" w:cs="宋体"/>
          <w:color w:val="auto"/>
          <w:kern w:val="0"/>
          <w:sz w:val="24"/>
        </w:rPr>
      </w:pPr>
      <w:r>
        <w:rPr>
          <w:rFonts w:hint="eastAsia" w:ascii="宋体" w:hAnsi="宋体" w:cs="宋体"/>
          <w:color w:val="auto"/>
          <w:sz w:val="24"/>
        </w:rPr>
        <w:t>第六条 本廉政合同书作为分包合同的附件，具有同等法律效力，本协议与合同同日生效,至甲乙双方工程合同履约完止。</w:t>
      </w:r>
    </w:p>
    <w:p w14:paraId="59EC9B1C">
      <w:pPr>
        <w:adjustRightInd w:val="0"/>
        <w:spacing w:line="312" w:lineRule="atLeast"/>
        <w:ind w:firstLine="480" w:firstLineChars="200"/>
        <w:textAlignment w:val="baseline"/>
        <w:rPr>
          <w:rFonts w:hint="eastAsia" w:ascii="宋体" w:hAnsi="宋体" w:cs="宋体"/>
          <w:color w:val="auto"/>
          <w:kern w:val="0"/>
          <w:sz w:val="24"/>
        </w:rPr>
      </w:pPr>
    </w:p>
    <w:p w14:paraId="65075A1C">
      <w:pPr>
        <w:ind w:firstLine="480" w:firstLineChars="200"/>
        <w:rPr>
          <w:rFonts w:hint="eastAsia" w:ascii="宋体" w:hAnsi="宋体" w:cs="宋体"/>
          <w:color w:val="auto"/>
          <w:sz w:val="24"/>
        </w:rPr>
      </w:pPr>
    </w:p>
    <w:p w14:paraId="6618D550">
      <w:pPr>
        <w:widowControl/>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（以下无正文）</w:t>
      </w:r>
    </w:p>
    <w:p w14:paraId="61BC428A">
      <w:pPr>
        <w:widowControl/>
        <w:spacing w:line="360" w:lineRule="auto"/>
        <w:ind w:firstLine="480" w:firstLineChars="200"/>
        <w:jc w:val="left"/>
        <w:rPr>
          <w:rFonts w:hint="eastAsia" w:ascii="宋体" w:hAnsi="宋体" w:cs="宋体"/>
          <w:color w:val="auto"/>
          <w:kern w:val="0"/>
          <w:sz w:val="24"/>
        </w:rPr>
      </w:pPr>
    </w:p>
    <w:p w14:paraId="0E51983B">
      <w:pPr>
        <w:widowControl/>
        <w:spacing w:line="276" w:lineRule="auto"/>
        <w:ind w:firstLine="480" w:firstLineChars="200"/>
        <w:jc w:val="left"/>
        <w:rPr>
          <w:rFonts w:hint="eastAsia" w:ascii="宋体" w:hAnsi="宋体" w:cs="宋体"/>
          <w:color w:val="auto"/>
          <w:kern w:val="0"/>
          <w:sz w:val="24"/>
        </w:rPr>
      </w:pPr>
    </w:p>
    <w:p w14:paraId="6B49B8B7">
      <w:pPr>
        <w:widowControl/>
        <w:spacing w:line="276" w:lineRule="auto"/>
        <w:ind w:firstLine="480" w:firstLineChars="200"/>
        <w:jc w:val="left"/>
        <w:rPr>
          <w:rFonts w:hint="eastAsia" w:ascii="宋体" w:hAnsi="宋体" w:cs="宋体"/>
          <w:color w:val="auto"/>
          <w:kern w:val="0"/>
          <w:sz w:val="24"/>
          <w:u w:val="single"/>
        </w:rPr>
      </w:pPr>
      <w:r>
        <w:rPr>
          <w:rFonts w:hint="eastAsia" w:ascii="宋体" w:hAnsi="宋体" w:cs="宋体"/>
          <w:color w:val="auto"/>
          <w:kern w:val="0"/>
          <w:sz w:val="24"/>
        </w:rPr>
        <w:t>甲方：（盖章）             乙方：</w:t>
      </w:r>
      <w:r>
        <w:rPr>
          <w:rFonts w:hint="eastAsia" w:ascii="宋体" w:hAnsi="宋体" w:cs="宋体"/>
          <w:color w:val="auto"/>
          <w:kern w:val="0"/>
          <w:sz w:val="24"/>
          <w:u w:val="single"/>
        </w:rPr>
        <w:t xml:space="preserve">             </w:t>
      </w:r>
      <w:r>
        <w:rPr>
          <w:rFonts w:hint="eastAsia" w:ascii="宋体" w:hAnsi="宋体" w:cs="宋体"/>
          <w:color w:val="auto"/>
          <w:kern w:val="0"/>
          <w:sz w:val="24"/>
        </w:rPr>
        <w:t>有限公司</w:t>
      </w:r>
    </w:p>
    <w:p w14:paraId="064047E9">
      <w:pPr>
        <w:spacing w:line="276" w:lineRule="auto"/>
        <w:ind w:firstLine="480" w:firstLineChars="200"/>
        <w:rPr>
          <w:rFonts w:hint="eastAsia" w:ascii="宋体" w:hAnsi="宋体" w:cs="宋体"/>
          <w:color w:val="auto"/>
          <w:sz w:val="24"/>
        </w:rPr>
      </w:pPr>
    </w:p>
    <w:p w14:paraId="6B1359D5">
      <w:pPr>
        <w:spacing w:line="276" w:lineRule="auto"/>
        <w:ind w:firstLine="480" w:firstLineChars="200"/>
        <w:rPr>
          <w:rFonts w:hint="eastAsia" w:ascii="宋体" w:hAnsi="宋体" w:cs="宋体"/>
          <w:color w:val="auto"/>
          <w:sz w:val="24"/>
        </w:rPr>
      </w:pPr>
    </w:p>
    <w:p w14:paraId="606A3650">
      <w:pPr>
        <w:spacing w:line="276" w:lineRule="auto"/>
        <w:ind w:firstLine="480" w:firstLineChars="200"/>
        <w:rPr>
          <w:rFonts w:hint="eastAsia" w:ascii="宋体" w:hAnsi="宋体" w:cs="宋体"/>
          <w:color w:val="auto"/>
          <w:sz w:val="24"/>
        </w:rPr>
      </w:pPr>
    </w:p>
    <w:p w14:paraId="65B297AB">
      <w:pPr>
        <w:tabs>
          <w:tab w:val="left" w:pos="525"/>
          <w:tab w:val="left" w:pos="1155"/>
        </w:tabs>
        <w:spacing w:line="276" w:lineRule="auto"/>
        <w:ind w:firstLine="480" w:firstLineChars="200"/>
        <w:rPr>
          <w:rFonts w:hint="eastAsia" w:ascii="宋体" w:hAnsi="宋体" w:cs="宋体"/>
          <w:color w:val="auto"/>
          <w:sz w:val="24"/>
        </w:rPr>
      </w:pPr>
      <w:r>
        <w:rPr>
          <w:rFonts w:hint="eastAsia" w:ascii="宋体" w:hAnsi="宋体" w:cs="宋体"/>
          <w:color w:val="auto"/>
          <w:sz w:val="24"/>
        </w:rPr>
        <w:t>法定代表人                                       法定代表人</w:t>
      </w:r>
    </w:p>
    <w:p w14:paraId="0F715796">
      <w:pPr>
        <w:tabs>
          <w:tab w:val="left" w:pos="525"/>
          <w:tab w:val="left" w:pos="1155"/>
        </w:tabs>
        <w:spacing w:line="276" w:lineRule="auto"/>
        <w:ind w:firstLine="480" w:firstLineChars="200"/>
        <w:rPr>
          <w:rFonts w:hint="eastAsia" w:ascii="宋体" w:hAnsi="宋体" w:cs="宋体"/>
          <w:color w:val="auto"/>
          <w:sz w:val="24"/>
        </w:rPr>
      </w:pPr>
      <w:r>
        <w:rPr>
          <w:rFonts w:hint="eastAsia" w:ascii="宋体" w:hAnsi="宋体" w:cs="宋体"/>
          <w:color w:val="auto"/>
          <w:sz w:val="24"/>
        </w:rPr>
        <w:t>（或授权代表人）：                                （或授权代表人）：</w:t>
      </w:r>
    </w:p>
    <w:p w14:paraId="0A39CE84">
      <w:pPr>
        <w:tabs>
          <w:tab w:val="left" w:pos="525"/>
          <w:tab w:val="left" w:pos="1155"/>
        </w:tabs>
        <w:spacing w:line="276" w:lineRule="auto"/>
        <w:ind w:firstLine="480" w:firstLineChars="200"/>
        <w:rPr>
          <w:rFonts w:hint="eastAsia" w:ascii="宋体" w:hAnsi="宋体" w:cs="宋体"/>
          <w:color w:val="auto"/>
          <w:sz w:val="24"/>
        </w:rPr>
      </w:pPr>
    </w:p>
    <w:p w14:paraId="66B45A32">
      <w:pPr>
        <w:tabs>
          <w:tab w:val="left" w:pos="525"/>
          <w:tab w:val="left" w:pos="1155"/>
        </w:tabs>
        <w:spacing w:line="276" w:lineRule="auto"/>
        <w:ind w:firstLine="480" w:firstLineChars="200"/>
        <w:rPr>
          <w:rFonts w:hint="eastAsia" w:ascii="宋体" w:hAnsi="宋体" w:cs="宋体"/>
          <w:color w:val="auto"/>
          <w:sz w:val="24"/>
        </w:rPr>
      </w:pPr>
    </w:p>
    <w:p w14:paraId="2FF50B81">
      <w:pPr>
        <w:tabs>
          <w:tab w:val="left" w:pos="525"/>
          <w:tab w:val="left" w:pos="1155"/>
        </w:tabs>
        <w:spacing w:line="276" w:lineRule="auto"/>
        <w:ind w:firstLine="480" w:firstLineChars="200"/>
        <w:rPr>
          <w:rFonts w:hint="eastAsia" w:ascii="宋体" w:hAnsi="宋体" w:cs="宋体"/>
          <w:color w:val="auto"/>
          <w:sz w:val="24"/>
        </w:rPr>
      </w:pPr>
    </w:p>
    <w:p w14:paraId="66C71772">
      <w:pPr>
        <w:tabs>
          <w:tab w:val="left" w:pos="525"/>
          <w:tab w:val="left" w:pos="1155"/>
          <w:tab w:val="left" w:pos="6300"/>
        </w:tabs>
        <w:spacing w:line="276" w:lineRule="auto"/>
        <w:ind w:firstLine="480" w:firstLineChars="200"/>
        <w:rPr>
          <w:rFonts w:hint="eastAsia" w:ascii="宋体" w:hAnsi="宋体" w:cs="宋体"/>
          <w:color w:val="auto"/>
          <w:sz w:val="24"/>
        </w:rPr>
      </w:pPr>
      <w:r>
        <w:rPr>
          <w:rFonts w:hint="eastAsia" w:ascii="宋体" w:hAnsi="宋体" w:cs="宋体"/>
          <w:color w:val="auto"/>
          <w:sz w:val="24"/>
        </w:rPr>
        <w:t>日期：2025年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7EDB6A78">
      <w:pPr>
        <w:tabs>
          <w:tab w:val="left" w:pos="525"/>
          <w:tab w:val="left" w:pos="1155"/>
          <w:tab w:val="left" w:pos="6300"/>
        </w:tabs>
        <w:spacing w:line="276" w:lineRule="auto"/>
        <w:ind w:firstLine="480" w:firstLineChars="200"/>
        <w:rPr>
          <w:rFonts w:hint="eastAsia" w:ascii="宋体" w:hAnsi="宋体" w:cs="宋体"/>
          <w:color w:val="auto"/>
          <w:sz w:val="24"/>
        </w:rPr>
      </w:pPr>
    </w:p>
    <w:p w14:paraId="429079AD">
      <w:pPr>
        <w:tabs>
          <w:tab w:val="left" w:pos="525"/>
          <w:tab w:val="left" w:pos="1155"/>
          <w:tab w:val="left" w:pos="6300"/>
        </w:tabs>
        <w:spacing w:line="276" w:lineRule="auto"/>
        <w:ind w:firstLine="480" w:firstLineChars="200"/>
        <w:rPr>
          <w:rFonts w:hint="eastAsia" w:ascii="宋体" w:hAnsi="宋体" w:cs="宋体"/>
          <w:color w:val="auto"/>
          <w:sz w:val="24"/>
        </w:rPr>
      </w:pPr>
    </w:p>
    <w:p w14:paraId="3B98B3E5">
      <w:pPr>
        <w:tabs>
          <w:tab w:val="left" w:pos="525"/>
          <w:tab w:val="left" w:pos="1155"/>
          <w:tab w:val="left" w:pos="6300"/>
        </w:tabs>
        <w:spacing w:line="276" w:lineRule="auto"/>
        <w:ind w:firstLine="480" w:firstLineChars="200"/>
        <w:rPr>
          <w:rFonts w:hint="eastAsia" w:ascii="宋体" w:hAnsi="宋体" w:cs="宋体"/>
          <w:color w:val="auto"/>
          <w:sz w:val="24"/>
        </w:rPr>
      </w:pPr>
    </w:p>
    <w:p w14:paraId="6C3A2E0F">
      <w:pPr>
        <w:tabs>
          <w:tab w:val="left" w:pos="525"/>
          <w:tab w:val="left" w:pos="1155"/>
          <w:tab w:val="left" w:pos="6300"/>
        </w:tabs>
        <w:spacing w:line="276" w:lineRule="auto"/>
        <w:ind w:firstLine="480" w:firstLineChars="200"/>
        <w:rPr>
          <w:rFonts w:hint="eastAsia" w:ascii="宋体" w:hAnsi="宋体" w:cs="宋体"/>
          <w:color w:val="auto"/>
          <w:sz w:val="24"/>
        </w:rPr>
      </w:pPr>
    </w:p>
    <w:p w14:paraId="0F05D570">
      <w:pPr>
        <w:tabs>
          <w:tab w:val="left" w:pos="525"/>
          <w:tab w:val="left" w:pos="1155"/>
          <w:tab w:val="left" w:pos="6300"/>
        </w:tabs>
        <w:spacing w:line="276" w:lineRule="auto"/>
        <w:ind w:firstLine="480" w:firstLineChars="200"/>
        <w:rPr>
          <w:rFonts w:hint="eastAsia" w:ascii="宋体" w:hAnsi="宋体" w:cs="宋体"/>
          <w:color w:val="auto"/>
          <w:sz w:val="24"/>
        </w:rPr>
      </w:pPr>
    </w:p>
    <w:p w14:paraId="6DD9D106">
      <w:pPr>
        <w:tabs>
          <w:tab w:val="left" w:pos="525"/>
          <w:tab w:val="left" w:pos="1155"/>
          <w:tab w:val="left" w:pos="6300"/>
        </w:tabs>
        <w:spacing w:line="276" w:lineRule="auto"/>
        <w:ind w:firstLine="480" w:firstLineChars="200"/>
        <w:rPr>
          <w:rFonts w:hint="eastAsia" w:ascii="宋体" w:hAnsi="宋体" w:cs="宋体"/>
          <w:color w:val="auto"/>
          <w:sz w:val="24"/>
        </w:rPr>
      </w:pPr>
      <w:r>
        <w:rPr>
          <w:rFonts w:hint="eastAsia" w:ascii="宋体" w:hAnsi="宋体" w:cs="宋体"/>
          <w:color w:val="auto"/>
          <w:sz w:val="24"/>
        </w:rPr>
        <w:br w:type="page"/>
      </w:r>
    </w:p>
    <w:p w14:paraId="5834BAE1">
      <w:pPr>
        <w:pStyle w:val="105"/>
        <w:spacing w:before="156" w:beforeLines="50" w:line="276" w:lineRule="auto"/>
        <w:ind w:firstLine="482" w:firstLineChars="200"/>
        <w:outlineLvl w:val="9"/>
        <w:rPr>
          <w:rFonts w:hint="eastAsia" w:ascii="宋体" w:hAnsi="宋体" w:cs="宋体"/>
          <w:color w:val="auto"/>
          <w:sz w:val="24"/>
          <w:szCs w:val="24"/>
        </w:rPr>
        <w:sectPr>
          <w:pgSz w:w="11906" w:h="16838"/>
          <w:pgMar w:top="1440" w:right="1800" w:bottom="1440" w:left="1800" w:header="851" w:footer="992" w:gutter="0"/>
          <w:cols w:space="425" w:num="1"/>
          <w:docGrid w:type="lines" w:linePitch="312" w:charSpace="0"/>
        </w:sectPr>
      </w:pPr>
      <w:bookmarkStart w:id="455" w:name="_Toc517273304"/>
    </w:p>
    <w:p w14:paraId="79F2328F">
      <w:pPr>
        <w:pStyle w:val="22"/>
        <w:tabs>
          <w:tab w:val="left" w:pos="420"/>
          <w:tab w:val="left" w:pos="720"/>
          <w:tab w:val="left" w:pos="900"/>
        </w:tabs>
        <w:snapToGrid w:val="0"/>
        <w:spacing w:before="124" w:beforeLines="40" w:after="93" w:afterLines="30" w:line="276" w:lineRule="auto"/>
        <w:ind w:left="0" w:leftChars="0" w:firstLine="482" w:firstLineChars="200"/>
        <w:outlineLvl w:val="0"/>
        <w:rPr>
          <w:rFonts w:hint="eastAsia" w:ascii="宋体" w:hAnsi="宋体"/>
          <w:b/>
          <w:color w:val="auto"/>
          <w:sz w:val="24"/>
        </w:rPr>
      </w:pPr>
      <w:bookmarkStart w:id="456" w:name="_Toc180594282"/>
      <w:bookmarkStart w:id="457" w:name="_Toc24643"/>
      <w:bookmarkStart w:id="458" w:name="_Toc11901"/>
      <w:r>
        <w:rPr>
          <w:rFonts w:hint="eastAsia" w:ascii="宋体" w:hAnsi="宋体"/>
          <w:b/>
          <w:color w:val="auto"/>
          <w:sz w:val="24"/>
        </w:rPr>
        <w:t>附件3  施工</w:t>
      </w:r>
      <w:bookmarkEnd w:id="456"/>
      <w:bookmarkEnd w:id="457"/>
      <w:bookmarkEnd w:id="458"/>
      <w:r>
        <w:rPr>
          <w:rFonts w:hint="eastAsia" w:ascii="宋体" w:hAnsi="宋体"/>
          <w:b/>
          <w:color w:val="auto"/>
          <w:sz w:val="24"/>
        </w:rPr>
        <w:t>界面划分</w:t>
      </w:r>
    </w:p>
    <w:tbl>
      <w:tblPr>
        <w:tblStyle w:val="39"/>
        <w:tblpPr w:leftFromText="180" w:rightFromText="180" w:vertAnchor="text" w:horzAnchor="page" w:tblpX="824" w:tblpY="721"/>
        <w:tblOverlap w:val="never"/>
        <w:tblW w:w="97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1419"/>
        <w:gridCol w:w="2631"/>
        <w:gridCol w:w="2809"/>
        <w:gridCol w:w="2347"/>
      </w:tblGrid>
      <w:tr w14:paraId="4F496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trPr>
        <w:tc>
          <w:tcPr>
            <w:tcW w:w="558" w:type="dxa"/>
            <w:tcBorders>
              <w:top w:val="single" w:color="auto" w:sz="4" w:space="0"/>
              <w:left w:val="single" w:color="auto" w:sz="4" w:space="0"/>
              <w:bottom w:val="single" w:color="auto" w:sz="4" w:space="0"/>
              <w:right w:val="single" w:color="auto" w:sz="4" w:space="0"/>
            </w:tcBorders>
            <w:vAlign w:val="center"/>
          </w:tcPr>
          <w:p w14:paraId="5B8A9C92">
            <w:pPr>
              <w:snapToGrid w:val="0"/>
              <w:spacing w:line="240" w:lineRule="exact"/>
              <w:ind w:firstLine="420" w:firstLineChars="200"/>
              <w:jc w:val="center"/>
              <w:rPr>
                <w:rFonts w:hint="eastAsia" w:ascii="宋体" w:hAnsi="宋体" w:cs="宋体"/>
                <w:color w:val="auto"/>
                <w:szCs w:val="21"/>
              </w:rPr>
            </w:pPr>
            <w:r>
              <w:rPr>
                <w:rFonts w:hint="eastAsia" w:ascii="宋体" w:hAnsi="宋体" w:cs="宋体"/>
                <w:color w:val="auto"/>
                <w:szCs w:val="21"/>
              </w:rPr>
              <w:t>序号</w:t>
            </w:r>
          </w:p>
        </w:tc>
        <w:tc>
          <w:tcPr>
            <w:tcW w:w="1419" w:type="dxa"/>
            <w:tcBorders>
              <w:top w:val="single" w:color="auto" w:sz="4" w:space="0"/>
              <w:left w:val="single" w:color="auto" w:sz="4" w:space="0"/>
              <w:bottom w:val="single" w:color="auto" w:sz="4" w:space="0"/>
              <w:right w:val="single" w:color="auto" w:sz="4" w:space="0"/>
            </w:tcBorders>
            <w:vAlign w:val="center"/>
          </w:tcPr>
          <w:p w14:paraId="6FA57A5B">
            <w:pPr>
              <w:snapToGrid w:val="0"/>
              <w:spacing w:line="240" w:lineRule="exact"/>
              <w:ind w:firstLine="420" w:firstLineChars="200"/>
              <w:jc w:val="center"/>
              <w:rPr>
                <w:rFonts w:hint="eastAsia" w:ascii="宋体" w:hAnsi="宋体" w:cs="宋体"/>
                <w:color w:val="auto"/>
                <w:szCs w:val="21"/>
              </w:rPr>
            </w:pPr>
            <w:r>
              <w:rPr>
                <w:rFonts w:hint="eastAsia" w:ascii="宋体" w:hAnsi="宋体" w:cs="宋体"/>
                <w:color w:val="auto"/>
                <w:szCs w:val="21"/>
              </w:rPr>
              <w:t>位  置</w:t>
            </w:r>
          </w:p>
        </w:tc>
        <w:tc>
          <w:tcPr>
            <w:tcW w:w="2631" w:type="dxa"/>
            <w:tcBorders>
              <w:top w:val="single" w:color="auto" w:sz="4" w:space="0"/>
              <w:left w:val="single" w:color="auto" w:sz="4" w:space="0"/>
              <w:bottom w:val="single" w:color="auto" w:sz="4" w:space="0"/>
              <w:right w:val="single" w:color="auto" w:sz="4" w:space="0"/>
            </w:tcBorders>
            <w:vAlign w:val="center"/>
          </w:tcPr>
          <w:p w14:paraId="3A53F5C9">
            <w:pPr>
              <w:snapToGrid w:val="0"/>
              <w:spacing w:line="240" w:lineRule="exact"/>
              <w:ind w:firstLine="420" w:firstLineChars="200"/>
              <w:jc w:val="center"/>
              <w:rPr>
                <w:rFonts w:hint="eastAsia" w:ascii="宋体" w:hAnsi="宋体" w:cs="宋体"/>
                <w:color w:val="auto"/>
                <w:szCs w:val="21"/>
              </w:rPr>
            </w:pPr>
            <w:r>
              <w:rPr>
                <w:rFonts w:hint="eastAsia" w:ascii="宋体" w:hAnsi="宋体" w:cs="宋体"/>
                <w:color w:val="auto"/>
                <w:szCs w:val="21"/>
              </w:rPr>
              <w:t>施工总承包单位自行施工部分</w:t>
            </w:r>
          </w:p>
        </w:tc>
        <w:tc>
          <w:tcPr>
            <w:tcW w:w="2809" w:type="dxa"/>
            <w:tcBorders>
              <w:top w:val="single" w:color="auto" w:sz="4" w:space="0"/>
              <w:left w:val="single" w:color="auto" w:sz="4" w:space="0"/>
              <w:bottom w:val="single" w:color="auto" w:sz="4" w:space="0"/>
              <w:right w:val="single" w:color="auto" w:sz="4" w:space="0"/>
            </w:tcBorders>
            <w:vAlign w:val="center"/>
          </w:tcPr>
          <w:p w14:paraId="4208FC42">
            <w:pPr>
              <w:snapToGrid w:val="0"/>
              <w:spacing w:line="240" w:lineRule="exact"/>
              <w:ind w:firstLine="420" w:firstLineChars="200"/>
              <w:jc w:val="center"/>
              <w:rPr>
                <w:rFonts w:hint="eastAsia" w:ascii="宋体" w:hAnsi="宋体" w:cs="宋体"/>
                <w:color w:val="auto"/>
                <w:szCs w:val="21"/>
              </w:rPr>
            </w:pPr>
            <w:r>
              <w:rPr>
                <w:rFonts w:hint="eastAsia" w:ascii="宋体" w:hAnsi="宋体" w:cs="宋体"/>
                <w:color w:val="auto"/>
                <w:szCs w:val="21"/>
              </w:rPr>
              <w:t>装修单位</w:t>
            </w:r>
          </w:p>
        </w:tc>
        <w:tc>
          <w:tcPr>
            <w:tcW w:w="2347" w:type="dxa"/>
            <w:tcBorders>
              <w:top w:val="single" w:color="auto" w:sz="4" w:space="0"/>
              <w:left w:val="single" w:color="auto" w:sz="4" w:space="0"/>
              <w:bottom w:val="single" w:color="auto" w:sz="4" w:space="0"/>
              <w:right w:val="single" w:color="auto" w:sz="4" w:space="0"/>
            </w:tcBorders>
            <w:vAlign w:val="center"/>
          </w:tcPr>
          <w:p w14:paraId="6DC23A74">
            <w:pPr>
              <w:snapToGrid w:val="0"/>
              <w:spacing w:line="240" w:lineRule="exact"/>
              <w:ind w:firstLine="420" w:firstLineChars="200"/>
              <w:jc w:val="center"/>
              <w:rPr>
                <w:rFonts w:hint="eastAsia" w:ascii="宋体" w:hAnsi="宋体" w:cs="宋体"/>
                <w:color w:val="auto"/>
                <w:szCs w:val="21"/>
              </w:rPr>
            </w:pPr>
            <w:r>
              <w:rPr>
                <w:rFonts w:hint="eastAsia" w:ascii="宋体" w:hAnsi="宋体" w:cs="宋体"/>
                <w:color w:val="auto"/>
                <w:szCs w:val="21"/>
              </w:rPr>
              <w:t>备  注/其他专业单位</w:t>
            </w:r>
          </w:p>
        </w:tc>
      </w:tr>
      <w:tr w14:paraId="5E008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558" w:type="dxa"/>
            <w:tcBorders>
              <w:top w:val="single" w:color="auto" w:sz="4" w:space="0"/>
              <w:left w:val="single" w:color="auto" w:sz="4" w:space="0"/>
              <w:bottom w:val="single" w:color="auto" w:sz="4" w:space="0"/>
              <w:right w:val="single" w:color="auto" w:sz="4" w:space="0"/>
            </w:tcBorders>
            <w:vAlign w:val="center"/>
          </w:tcPr>
          <w:p w14:paraId="4D6C0376">
            <w:pPr>
              <w:snapToGrid w:val="0"/>
              <w:spacing w:line="240" w:lineRule="exact"/>
              <w:ind w:firstLine="420" w:firstLineChars="200"/>
              <w:jc w:val="center"/>
              <w:rPr>
                <w:rFonts w:hint="eastAsia" w:ascii="宋体" w:hAnsi="宋体" w:cs="宋体"/>
                <w:color w:val="auto"/>
                <w:szCs w:val="21"/>
              </w:rPr>
            </w:pPr>
            <w:r>
              <w:rPr>
                <w:rFonts w:hint="eastAsia" w:ascii="宋体" w:hAnsi="宋体" w:cs="宋体"/>
                <w:color w:val="auto"/>
                <w:szCs w:val="21"/>
              </w:rPr>
              <w:t>1</w:t>
            </w:r>
          </w:p>
        </w:tc>
        <w:tc>
          <w:tcPr>
            <w:tcW w:w="1419" w:type="dxa"/>
            <w:tcBorders>
              <w:top w:val="single" w:color="auto" w:sz="4" w:space="0"/>
              <w:left w:val="single" w:color="auto" w:sz="4" w:space="0"/>
              <w:bottom w:val="single" w:color="auto" w:sz="4" w:space="0"/>
              <w:right w:val="single" w:color="auto" w:sz="4" w:space="0"/>
            </w:tcBorders>
            <w:vAlign w:val="center"/>
          </w:tcPr>
          <w:p w14:paraId="43CD9AFC">
            <w:pPr>
              <w:snapToGrid w:val="0"/>
              <w:spacing w:line="240" w:lineRule="exact"/>
              <w:ind w:firstLine="420" w:firstLineChars="200"/>
              <w:rPr>
                <w:rFonts w:hint="eastAsia" w:ascii="宋体" w:hAnsi="宋体" w:cs="宋体"/>
                <w:color w:val="auto"/>
                <w:szCs w:val="21"/>
              </w:rPr>
            </w:pPr>
            <w:r>
              <w:rPr>
                <w:rFonts w:hint="eastAsia" w:ascii="宋体" w:hAnsi="宋体" w:cs="宋体"/>
                <w:color w:val="auto"/>
                <w:szCs w:val="21"/>
                <w:lang w:eastAsia="zh"/>
              </w:rPr>
              <w:t>±</w:t>
            </w:r>
            <w:r>
              <w:rPr>
                <w:rFonts w:hint="eastAsia" w:ascii="宋体" w:hAnsi="宋体" w:cs="宋体"/>
                <w:color w:val="auto"/>
                <w:szCs w:val="21"/>
              </w:rPr>
              <w:t>0.000以下</w:t>
            </w:r>
          </w:p>
        </w:tc>
        <w:tc>
          <w:tcPr>
            <w:tcW w:w="2631" w:type="dxa"/>
            <w:tcBorders>
              <w:top w:val="single" w:color="auto" w:sz="4" w:space="0"/>
              <w:left w:val="single" w:color="auto" w:sz="4" w:space="0"/>
              <w:bottom w:val="single" w:color="auto" w:sz="4" w:space="0"/>
              <w:right w:val="single" w:color="auto" w:sz="4" w:space="0"/>
            </w:tcBorders>
            <w:vAlign w:val="center"/>
          </w:tcPr>
          <w:p w14:paraId="41BF9C93">
            <w:pPr>
              <w:snapToGrid w:val="0"/>
              <w:spacing w:line="240" w:lineRule="exact"/>
              <w:ind w:firstLine="420" w:firstLineChars="200"/>
              <w:rPr>
                <w:rFonts w:hint="eastAsia" w:ascii="宋体" w:hAnsi="宋体" w:cs="宋体"/>
                <w:color w:val="auto"/>
                <w:szCs w:val="21"/>
              </w:rPr>
            </w:pPr>
            <w:r>
              <w:rPr>
                <w:rFonts w:hint="eastAsia" w:ascii="宋体" w:hAnsi="宋体" w:cs="宋体"/>
                <w:color w:val="auto"/>
                <w:szCs w:val="21"/>
              </w:rPr>
              <w:t>完成至饰面层</w:t>
            </w:r>
          </w:p>
        </w:tc>
        <w:tc>
          <w:tcPr>
            <w:tcW w:w="2809" w:type="dxa"/>
            <w:tcBorders>
              <w:top w:val="single" w:color="auto" w:sz="4" w:space="0"/>
              <w:left w:val="single" w:color="auto" w:sz="4" w:space="0"/>
              <w:bottom w:val="single" w:color="auto" w:sz="4" w:space="0"/>
              <w:right w:val="single" w:color="auto" w:sz="4" w:space="0"/>
            </w:tcBorders>
            <w:vAlign w:val="center"/>
          </w:tcPr>
          <w:p w14:paraId="6EE683DF">
            <w:pPr>
              <w:snapToGrid w:val="0"/>
              <w:spacing w:line="240" w:lineRule="exact"/>
              <w:ind w:firstLine="420" w:firstLineChars="200"/>
              <w:jc w:val="left"/>
              <w:rPr>
                <w:rFonts w:hint="eastAsia" w:ascii="宋体" w:hAnsi="宋体" w:cs="宋体"/>
                <w:color w:val="auto"/>
                <w:szCs w:val="21"/>
              </w:rPr>
            </w:pPr>
            <w:r>
              <w:rPr>
                <w:rFonts w:hint="eastAsia" w:ascii="宋体" w:hAnsi="宋体" w:cs="宋体"/>
                <w:color w:val="auto"/>
                <w:szCs w:val="21"/>
              </w:rPr>
              <w:t>/</w:t>
            </w:r>
          </w:p>
        </w:tc>
        <w:tc>
          <w:tcPr>
            <w:tcW w:w="2347" w:type="dxa"/>
            <w:tcBorders>
              <w:top w:val="single" w:color="auto" w:sz="4" w:space="0"/>
              <w:left w:val="single" w:color="auto" w:sz="4" w:space="0"/>
              <w:bottom w:val="single" w:color="auto" w:sz="4" w:space="0"/>
              <w:right w:val="single" w:color="auto" w:sz="4" w:space="0"/>
            </w:tcBorders>
            <w:vAlign w:val="center"/>
          </w:tcPr>
          <w:p w14:paraId="1C5E055D">
            <w:pPr>
              <w:snapToGrid w:val="0"/>
              <w:spacing w:line="240" w:lineRule="exact"/>
              <w:ind w:firstLine="420" w:firstLineChars="200"/>
              <w:jc w:val="center"/>
              <w:rPr>
                <w:rFonts w:hint="eastAsia" w:ascii="宋体" w:hAnsi="宋体" w:cs="宋体"/>
                <w:color w:val="auto"/>
                <w:szCs w:val="21"/>
              </w:rPr>
            </w:pPr>
            <w:r>
              <w:rPr>
                <w:rFonts w:hint="eastAsia" w:ascii="宋体" w:hAnsi="宋体" w:cs="宋体"/>
                <w:color w:val="auto"/>
                <w:szCs w:val="21"/>
              </w:rPr>
              <w:t>需保证满足消防验收、质监验收及其它相关验收的要求。</w:t>
            </w:r>
          </w:p>
        </w:tc>
      </w:tr>
      <w:tr w14:paraId="545F8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558" w:type="dxa"/>
            <w:tcBorders>
              <w:top w:val="single" w:color="auto" w:sz="4" w:space="0"/>
              <w:left w:val="single" w:color="auto" w:sz="4" w:space="0"/>
              <w:bottom w:val="single" w:color="auto" w:sz="4" w:space="0"/>
              <w:right w:val="single" w:color="auto" w:sz="4" w:space="0"/>
            </w:tcBorders>
            <w:vAlign w:val="center"/>
          </w:tcPr>
          <w:p w14:paraId="54E02456">
            <w:pPr>
              <w:snapToGrid w:val="0"/>
              <w:spacing w:line="240" w:lineRule="exact"/>
              <w:ind w:firstLine="420" w:firstLineChars="200"/>
              <w:jc w:val="center"/>
              <w:rPr>
                <w:rFonts w:hint="eastAsia" w:ascii="宋体" w:hAnsi="宋体" w:cs="宋体"/>
                <w:color w:val="auto"/>
                <w:szCs w:val="21"/>
                <w:lang w:eastAsia="zh"/>
              </w:rPr>
            </w:pPr>
            <w:r>
              <w:rPr>
                <w:rFonts w:hint="eastAsia" w:ascii="宋体" w:hAnsi="宋体" w:cs="宋体"/>
                <w:color w:val="auto"/>
                <w:szCs w:val="21"/>
                <w:lang w:eastAsia="zh"/>
              </w:rPr>
              <w:t>2</w:t>
            </w:r>
          </w:p>
        </w:tc>
        <w:tc>
          <w:tcPr>
            <w:tcW w:w="1419" w:type="dxa"/>
            <w:tcBorders>
              <w:top w:val="single" w:color="auto" w:sz="4" w:space="0"/>
              <w:left w:val="single" w:color="auto" w:sz="4" w:space="0"/>
              <w:bottom w:val="single" w:color="auto" w:sz="4" w:space="0"/>
              <w:right w:val="single" w:color="auto" w:sz="4" w:space="0"/>
            </w:tcBorders>
            <w:vAlign w:val="center"/>
          </w:tcPr>
          <w:p w14:paraId="35DED115">
            <w:pPr>
              <w:snapToGrid w:val="0"/>
              <w:spacing w:line="240" w:lineRule="exact"/>
              <w:ind w:firstLine="420" w:firstLineChars="200"/>
              <w:rPr>
                <w:rFonts w:hint="eastAsia" w:ascii="宋体" w:hAnsi="宋体" w:cs="宋体"/>
                <w:color w:val="auto"/>
                <w:szCs w:val="21"/>
              </w:rPr>
            </w:pPr>
            <w:r>
              <w:rPr>
                <w:rFonts w:hint="eastAsia" w:ascii="宋体" w:hAnsi="宋体" w:cs="宋体"/>
                <w:color w:val="auto"/>
                <w:szCs w:val="21"/>
              </w:rPr>
              <w:t>地上及地下所有设备机房</w:t>
            </w:r>
          </w:p>
        </w:tc>
        <w:tc>
          <w:tcPr>
            <w:tcW w:w="2631" w:type="dxa"/>
            <w:tcBorders>
              <w:top w:val="single" w:color="auto" w:sz="4" w:space="0"/>
              <w:left w:val="single" w:color="auto" w:sz="4" w:space="0"/>
              <w:bottom w:val="single" w:color="auto" w:sz="4" w:space="0"/>
              <w:right w:val="single" w:color="auto" w:sz="4" w:space="0"/>
            </w:tcBorders>
            <w:vAlign w:val="center"/>
          </w:tcPr>
          <w:p w14:paraId="4007E44D">
            <w:pPr>
              <w:snapToGrid w:val="0"/>
              <w:spacing w:line="240" w:lineRule="exact"/>
              <w:ind w:firstLine="420" w:firstLineChars="200"/>
              <w:rPr>
                <w:rFonts w:hint="eastAsia" w:ascii="宋体" w:hAnsi="宋体" w:cs="宋体"/>
                <w:color w:val="auto"/>
                <w:szCs w:val="21"/>
              </w:rPr>
            </w:pPr>
            <w:r>
              <w:rPr>
                <w:rFonts w:hint="eastAsia" w:ascii="宋体" w:hAnsi="宋体" w:cs="宋体"/>
                <w:color w:val="auto"/>
                <w:szCs w:val="21"/>
              </w:rPr>
              <w:t>墙、柱面：施工至面层</w:t>
            </w:r>
          </w:p>
          <w:p w14:paraId="09CE375E">
            <w:pPr>
              <w:snapToGrid w:val="0"/>
              <w:spacing w:line="240" w:lineRule="exact"/>
              <w:ind w:firstLine="420" w:firstLineChars="200"/>
              <w:rPr>
                <w:rFonts w:hint="eastAsia" w:ascii="宋体" w:hAnsi="宋体" w:cs="宋体"/>
                <w:color w:val="auto"/>
                <w:szCs w:val="21"/>
              </w:rPr>
            </w:pPr>
            <w:r>
              <w:rPr>
                <w:rFonts w:hint="eastAsia" w:ascii="宋体" w:hAnsi="宋体" w:cs="宋体"/>
                <w:color w:val="auto"/>
                <w:szCs w:val="21"/>
              </w:rPr>
              <w:t>地面：施工至面层</w:t>
            </w:r>
          </w:p>
          <w:p w14:paraId="472EB903">
            <w:pPr>
              <w:snapToGrid w:val="0"/>
              <w:spacing w:line="240" w:lineRule="exact"/>
              <w:ind w:firstLine="420" w:firstLineChars="200"/>
              <w:rPr>
                <w:rFonts w:hint="eastAsia" w:ascii="宋体" w:hAnsi="宋体" w:cs="宋体"/>
                <w:color w:val="auto"/>
                <w:szCs w:val="21"/>
              </w:rPr>
            </w:pPr>
            <w:r>
              <w:rPr>
                <w:rFonts w:hint="eastAsia" w:ascii="宋体" w:hAnsi="宋体" w:cs="宋体"/>
                <w:color w:val="auto"/>
                <w:szCs w:val="21"/>
              </w:rPr>
              <w:t>天花：施工至面层</w:t>
            </w:r>
          </w:p>
        </w:tc>
        <w:tc>
          <w:tcPr>
            <w:tcW w:w="2809" w:type="dxa"/>
            <w:tcBorders>
              <w:top w:val="single" w:color="auto" w:sz="4" w:space="0"/>
              <w:left w:val="single" w:color="auto" w:sz="4" w:space="0"/>
              <w:bottom w:val="single" w:color="auto" w:sz="4" w:space="0"/>
              <w:right w:val="single" w:color="auto" w:sz="4" w:space="0"/>
            </w:tcBorders>
            <w:vAlign w:val="center"/>
          </w:tcPr>
          <w:p w14:paraId="667C73D7">
            <w:pPr>
              <w:snapToGrid w:val="0"/>
              <w:spacing w:line="240" w:lineRule="exact"/>
              <w:ind w:firstLine="420" w:firstLineChars="200"/>
              <w:jc w:val="left"/>
              <w:rPr>
                <w:rFonts w:hint="eastAsia" w:ascii="宋体" w:hAnsi="宋体" w:cs="宋体"/>
                <w:color w:val="auto"/>
                <w:szCs w:val="21"/>
              </w:rPr>
            </w:pPr>
            <w:r>
              <w:rPr>
                <w:rFonts w:hint="eastAsia" w:ascii="宋体" w:hAnsi="宋体" w:cs="宋体"/>
                <w:color w:val="auto"/>
                <w:szCs w:val="21"/>
              </w:rPr>
              <w:t>/</w:t>
            </w:r>
          </w:p>
        </w:tc>
        <w:tc>
          <w:tcPr>
            <w:tcW w:w="2347" w:type="dxa"/>
            <w:tcBorders>
              <w:top w:val="single" w:color="auto" w:sz="4" w:space="0"/>
              <w:left w:val="single" w:color="auto" w:sz="4" w:space="0"/>
              <w:bottom w:val="single" w:color="auto" w:sz="4" w:space="0"/>
              <w:right w:val="single" w:color="auto" w:sz="4" w:space="0"/>
            </w:tcBorders>
            <w:vAlign w:val="center"/>
          </w:tcPr>
          <w:p w14:paraId="4F74F172">
            <w:pPr>
              <w:snapToGrid w:val="0"/>
              <w:spacing w:line="240" w:lineRule="exact"/>
              <w:ind w:firstLine="420" w:firstLineChars="200"/>
              <w:jc w:val="center"/>
              <w:rPr>
                <w:rFonts w:hint="eastAsia" w:ascii="宋体" w:hAnsi="宋体" w:cs="宋体"/>
                <w:color w:val="auto"/>
                <w:szCs w:val="21"/>
              </w:rPr>
            </w:pPr>
            <w:r>
              <w:rPr>
                <w:rFonts w:hint="eastAsia" w:ascii="宋体" w:hAnsi="宋体" w:cs="宋体"/>
                <w:color w:val="auto"/>
                <w:szCs w:val="21"/>
              </w:rPr>
              <w:t>通信、发电机等有特殊要求房间按专业供应商要求</w:t>
            </w:r>
          </w:p>
        </w:tc>
      </w:tr>
      <w:tr w14:paraId="38D96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558" w:type="dxa"/>
            <w:tcBorders>
              <w:top w:val="single" w:color="auto" w:sz="4" w:space="0"/>
              <w:left w:val="single" w:color="auto" w:sz="4" w:space="0"/>
              <w:bottom w:val="single" w:color="auto" w:sz="4" w:space="0"/>
              <w:right w:val="single" w:color="auto" w:sz="4" w:space="0"/>
            </w:tcBorders>
            <w:vAlign w:val="center"/>
          </w:tcPr>
          <w:p w14:paraId="6F3CCF20">
            <w:pPr>
              <w:snapToGrid w:val="0"/>
              <w:spacing w:line="240" w:lineRule="exact"/>
              <w:ind w:firstLine="420" w:firstLineChars="200"/>
              <w:jc w:val="center"/>
              <w:rPr>
                <w:rFonts w:hint="eastAsia" w:ascii="宋体" w:hAnsi="宋体" w:cs="宋体"/>
                <w:color w:val="auto"/>
                <w:szCs w:val="21"/>
              </w:rPr>
            </w:pPr>
            <w:r>
              <w:rPr>
                <w:rFonts w:hint="eastAsia" w:ascii="宋体" w:hAnsi="宋体" w:cs="宋体"/>
                <w:color w:val="auto"/>
                <w:szCs w:val="21"/>
                <w:lang w:eastAsia="zh"/>
              </w:rPr>
              <w:t>3</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0AE2FAA3">
            <w:pPr>
              <w:snapToGrid w:val="0"/>
              <w:spacing w:line="240" w:lineRule="exact"/>
              <w:ind w:firstLine="420" w:firstLineChars="200"/>
              <w:rPr>
                <w:rFonts w:hint="eastAsia" w:ascii="宋体" w:hAnsi="宋体" w:cs="宋体"/>
                <w:color w:val="auto"/>
                <w:szCs w:val="21"/>
                <w:lang w:eastAsia="zh"/>
              </w:rPr>
            </w:pPr>
            <w:r>
              <w:rPr>
                <w:rFonts w:hint="eastAsia" w:ascii="宋体" w:hAnsi="宋体" w:cs="宋体"/>
                <w:color w:val="auto"/>
                <w:szCs w:val="21"/>
                <w:lang w:eastAsia="zh"/>
              </w:rPr>
              <w:t>±</w:t>
            </w:r>
            <w:r>
              <w:rPr>
                <w:rFonts w:hint="eastAsia" w:ascii="宋体" w:hAnsi="宋体" w:cs="宋体"/>
                <w:color w:val="auto"/>
                <w:szCs w:val="21"/>
              </w:rPr>
              <w:t>0.000以上室内部分功能房及楼梯、走道</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14:paraId="40B5E401">
            <w:pPr>
              <w:snapToGrid w:val="0"/>
              <w:spacing w:line="240" w:lineRule="exact"/>
              <w:ind w:firstLine="420" w:firstLineChars="200"/>
              <w:rPr>
                <w:rFonts w:hint="eastAsia" w:ascii="宋体" w:hAnsi="宋体" w:cs="宋体"/>
                <w:color w:val="auto"/>
                <w:szCs w:val="21"/>
              </w:rPr>
            </w:pPr>
            <w:r>
              <w:rPr>
                <w:rFonts w:hint="eastAsia" w:ascii="宋体" w:hAnsi="宋体" w:cs="宋体"/>
                <w:color w:val="auto"/>
                <w:szCs w:val="21"/>
              </w:rPr>
              <w:t>墙、柱面：施工至抹灰层</w:t>
            </w:r>
          </w:p>
          <w:p w14:paraId="1CF8DB53">
            <w:pPr>
              <w:snapToGrid w:val="0"/>
              <w:spacing w:line="240" w:lineRule="exact"/>
              <w:ind w:firstLine="420" w:firstLineChars="200"/>
              <w:rPr>
                <w:rFonts w:hint="eastAsia" w:ascii="宋体" w:hAnsi="宋体" w:cs="宋体"/>
                <w:color w:val="auto"/>
                <w:szCs w:val="21"/>
              </w:rPr>
            </w:pPr>
            <w:r>
              <w:rPr>
                <w:rFonts w:hint="eastAsia" w:ascii="宋体" w:hAnsi="宋体" w:cs="宋体"/>
                <w:color w:val="auto"/>
                <w:szCs w:val="21"/>
              </w:rPr>
              <w:t>地面及天花：施工至钢筋混凝土楼板</w:t>
            </w:r>
          </w:p>
        </w:tc>
        <w:tc>
          <w:tcPr>
            <w:tcW w:w="2809" w:type="dxa"/>
            <w:tcBorders>
              <w:top w:val="single" w:color="auto" w:sz="4" w:space="0"/>
              <w:left w:val="single" w:color="auto" w:sz="4" w:space="0"/>
              <w:bottom w:val="single" w:color="auto" w:sz="4" w:space="0"/>
              <w:right w:val="single" w:color="auto" w:sz="4" w:space="0"/>
            </w:tcBorders>
            <w:shd w:val="clear" w:color="auto" w:fill="auto"/>
            <w:vAlign w:val="center"/>
          </w:tcPr>
          <w:p w14:paraId="1202B448">
            <w:pPr>
              <w:snapToGrid w:val="0"/>
              <w:spacing w:line="240" w:lineRule="exact"/>
              <w:ind w:firstLine="420" w:firstLineChars="200"/>
              <w:jc w:val="left"/>
              <w:rPr>
                <w:rFonts w:hint="eastAsia" w:ascii="宋体" w:hAnsi="宋体" w:cs="宋体"/>
                <w:color w:val="auto"/>
                <w:szCs w:val="21"/>
              </w:rPr>
            </w:pPr>
            <w:r>
              <w:rPr>
                <w:rFonts w:hint="eastAsia" w:ascii="宋体" w:hAnsi="宋体" w:cs="宋体"/>
                <w:color w:val="auto"/>
                <w:szCs w:val="21"/>
              </w:rPr>
              <w:t>墙、柱面：施工至面层</w:t>
            </w:r>
          </w:p>
          <w:p w14:paraId="0CCAD952">
            <w:pPr>
              <w:snapToGrid w:val="0"/>
              <w:spacing w:line="240" w:lineRule="exact"/>
              <w:ind w:firstLine="420" w:firstLineChars="200"/>
              <w:jc w:val="left"/>
              <w:rPr>
                <w:rFonts w:hint="eastAsia" w:ascii="宋体" w:hAnsi="宋体" w:cs="宋体"/>
                <w:color w:val="auto"/>
                <w:szCs w:val="21"/>
              </w:rPr>
            </w:pPr>
            <w:r>
              <w:rPr>
                <w:rFonts w:hint="eastAsia" w:ascii="宋体" w:hAnsi="宋体" w:cs="宋体"/>
                <w:color w:val="auto"/>
                <w:szCs w:val="21"/>
              </w:rPr>
              <w:t>地面：回填、防水及面层及相关收边收口</w:t>
            </w:r>
          </w:p>
          <w:p w14:paraId="5CFFC3E1">
            <w:pPr>
              <w:snapToGrid w:val="0"/>
              <w:spacing w:line="240" w:lineRule="exact"/>
              <w:ind w:firstLine="420" w:firstLineChars="200"/>
              <w:jc w:val="left"/>
              <w:rPr>
                <w:rFonts w:hint="eastAsia" w:ascii="宋体" w:hAnsi="宋体" w:cs="宋体"/>
                <w:color w:val="auto"/>
                <w:szCs w:val="21"/>
              </w:rPr>
            </w:pPr>
            <w:r>
              <w:rPr>
                <w:rFonts w:hint="eastAsia" w:ascii="宋体" w:hAnsi="宋体" w:cs="宋体"/>
                <w:color w:val="auto"/>
                <w:szCs w:val="21"/>
              </w:rPr>
              <w:t>天花：施工至面层</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14:paraId="5B0A6534">
            <w:pPr>
              <w:snapToGrid w:val="0"/>
              <w:spacing w:line="240" w:lineRule="exact"/>
              <w:ind w:firstLine="420" w:firstLineChars="200"/>
              <w:jc w:val="center"/>
              <w:rPr>
                <w:rFonts w:hint="eastAsia" w:ascii="宋体" w:hAnsi="宋体" w:cs="宋体"/>
                <w:color w:val="auto"/>
                <w:szCs w:val="21"/>
              </w:rPr>
            </w:pPr>
          </w:p>
        </w:tc>
      </w:tr>
      <w:tr w14:paraId="36F60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558" w:type="dxa"/>
            <w:tcBorders>
              <w:top w:val="single" w:color="auto" w:sz="4" w:space="0"/>
              <w:left w:val="single" w:color="auto" w:sz="4" w:space="0"/>
              <w:bottom w:val="single" w:color="auto" w:sz="4" w:space="0"/>
              <w:right w:val="single" w:color="auto" w:sz="4" w:space="0"/>
            </w:tcBorders>
            <w:vAlign w:val="center"/>
          </w:tcPr>
          <w:p w14:paraId="08415000">
            <w:pPr>
              <w:snapToGrid w:val="0"/>
              <w:spacing w:line="240" w:lineRule="exact"/>
              <w:ind w:firstLine="420" w:firstLineChars="200"/>
              <w:jc w:val="center"/>
              <w:rPr>
                <w:rFonts w:hint="eastAsia" w:ascii="宋体" w:hAnsi="宋体" w:cs="宋体"/>
                <w:color w:val="auto"/>
                <w:szCs w:val="21"/>
              </w:rPr>
            </w:pPr>
            <w:r>
              <w:rPr>
                <w:rFonts w:hint="eastAsia" w:ascii="宋体" w:hAnsi="宋体" w:cs="宋体"/>
                <w:color w:val="auto"/>
                <w:szCs w:val="21"/>
                <w:lang w:eastAsia="zh"/>
              </w:rPr>
              <w:t>4</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14:paraId="4CA6CD5E">
            <w:pPr>
              <w:snapToGrid w:val="0"/>
              <w:spacing w:line="240" w:lineRule="exact"/>
              <w:ind w:firstLine="420" w:firstLineChars="200"/>
              <w:rPr>
                <w:rFonts w:hint="eastAsia" w:ascii="宋体" w:hAnsi="宋体" w:cs="宋体"/>
                <w:color w:val="auto"/>
                <w:szCs w:val="21"/>
                <w:lang w:eastAsia="zh"/>
              </w:rPr>
            </w:pPr>
            <w:r>
              <w:rPr>
                <w:rFonts w:hint="eastAsia" w:ascii="宋体" w:hAnsi="宋体" w:cs="宋体"/>
                <w:color w:val="auto"/>
                <w:szCs w:val="21"/>
                <w:lang w:eastAsia="zh"/>
              </w:rPr>
              <w:t>±</w:t>
            </w:r>
            <w:r>
              <w:rPr>
                <w:rFonts w:hint="eastAsia" w:ascii="宋体" w:hAnsi="宋体" w:cs="宋体"/>
                <w:color w:val="auto"/>
                <w:szCs w:val="21"/>
              </w:rPr>
              <w:t>0.000以上室外部分功能房及楼梯、走道</w:t>
            </w:r>
          </w:p>
        </w:tc>
        <w:tc>
          <w:tcPr>
            <w:tcW w:w="2631" w:type="dxa"/>
            <w:tcBorders>
              <w:top w:val="single" w:color="auto" w:sz="4" w:space="0"/>
              <w:left w:val="single" w:color="auto" w:sz="4" w:space="0"/>
              <w:bottom w:val="single" w:color="auto" w:sz="4" w:space="0"/>
              <w:right w:val="single" w:color="auto" w:sz="4" w:space="0"/>
            </w:tcBorders>
            <w:shd w:val="clear" w:color="auto" w:fill="auto"/>
            <w:vAlign w:val="center"/>
          </w:tcPr>
          <w:p w14:paraId="36215FEC">
            <w:pPr>
              <w:snapToGrid w:val="0"/>
              <w:spacing w:line="240" w:lineRule="exact"/>
              <w:ind w:firstLine="420" w:firstLineChars="200"/>
              <w:rPr>
                <w:rFonts w:hint="eastAsia" w:ascii="宋体" w:hAnsi="宋体" w:cs="宋体"/>
                <w:color w:val="auto"/>
                <w:szCs w:val="21"/>
              </w:rPr>
            </w:pPr>
            <w:r>
              <w:rPr>
                <w:rFonts w:hint="eastAsia" w:ascii="宋体" w:hAnsi="宋体" w:cs="宋体"/>
                <w:color w:val="auto"/>
                <w:szCs w:val="21"/>
              </w:rPr>
              <w:t>墙、柱面：施工至抹灰层</w:t>
            </w:r>
          </w:p>
          <w:p w14:paraId="3969B33B">
            <w:pPr>
              <w:snapToGrid w:val="0"/>
              <w:spacing w:line="240" w:lineRule="exact"/>
              <w:ind w:firstLine="420" w:firstLineChars="200"/>
              <w:rPr>
                <w:rFonts w:hint="eastAsia" w:ascii="宋体" w:hAnsi="宋体" w:cs="宋体"/>
                <w:color w:val="auto"/>
                <w:szCs w:val="21"/>
              </w:rPr>
            </w:pPr>
            <w:r>
              <w:rPr>
                <w:rFonts w:hint="eastAsia" w:ascii="宋体" w:hAnsi="宋体" w:cs="宋体"/>
                <w:color w:val="auto"/>
                <w:szCs w:val="21"/>
              </w:rPr>
              <w:t>地面：施工至防水保护层</w:t>
            </w:r>
          </w:p>
          <w:p w14:paraId="270DB7C0">
            <w:pPr>
              <w:snapToGrid w:val="0"/>
              <w:spacing w:line="240" w:lineRule="exact"/>
              <w:ind w:firstLine="420" w:firstLineChars="200"/>
              <w:rPr>
                <w:rFonts w:hint="eastAsia" w:ascii="宋体" w:hAnsi="宋体" w:cs="宋体"/>
                <w:color w:val="auto"/>
                <w:szCs w:val="21"/>
                <w:lang w:eastAsia="zh"/>
              </w:rPr>
            </w:pPr>
            <w:r>
              <w:rPr>
                <w:rFonts w:hint="eastAsia" w:ascii="宋体" w:hAnsi="宋体" w:cs="宋体"/>
                <w:color w:val="auto"/>
                <w:szCs w:val="21"/>
              </w:rPr>
              <w:t>天花：钢筋混凝土楼板</w:t>
            </w:r>
          </w:p>
        </w:tc>
        <w:tc>
          <w:tcPr>
            <w:tcW w:w="2809" w:type="dxa"/>
            <w:tcBorders>
              <w:top w:val="single" w:color="auto" w:sz="4" w:space="0"/>
              <w:left w:val="single" w:color="auto" w:sz="4" w:space="0"/>
              <w:bottom w:val="single" w:color="auto" w:sz="4" w:space="0"/>
              <w:right w:val="single" w:color="auto" w:sz="4" w:space="0"/>
            </w:tcBorders>
            <w:shd w:val="clear" w:color="auto" w:fill="auto"/>
            <w:vAlign w:val="center"/>
          </w:tcPr>
          <w:p w14:paraId="544F0802">
            <w:pPr>
              <w:snapToGrid w:val="0"/>
              <w:spacing w:line="240" w:lineRule="exact"/>
              <w:ind w:firstLine="420" w:firstLineChars="200"/>
              <w:jc w:val="left"/>
              <w:rPr>
                <w:rFonts w:hint="eastAsia" w:ascii="宋体" w:hAnsi="宋体" w:cs="宋体"/>
                <w:color w:val="auto"/>
                <w:szCs w:val="21"/>
              </w:rPr>
            </w:pPr>
            <w:r>
              <w:rPr>
                <w:rFonts w:hint="eastAsia" w:ascii="宋体" w:hAnsi="宋体" w:cs="宋体"/>
                <w:color w:val="auto"/>
                <w:szCs w:val="21"/>
              </w:rPr>
              <w:t>墙、柱面：施工至面层</w:t>
            </w:r>
          </w:p>
          <w:p w14:paraId="76F30499">
            <w:pPr>
              <w:snapToGrid w:val="0"/>
              <w:spacing w:line="240" w:lineRule="exact"/>
              <w:ind w:firstLine="420" w:firstLineChars="200"/>
              <w:jc w:val="left"/>
              <w:rPr>
                <w:rFonts w:hint="eastAsia" w:ascii="宋体" w:hAnsi="宋体" w:cs="宋体"/>
                <w:color w:val="auto"/>
                <w:szCs w:val="21"/>
              </w:rPr>
            </w:pPr>
            <w:r>
              <w:rPr>
                <w:rFonts w:hint="eastAsia" w:ascii="宋体" w:hAnsi="宋体" w:cs="宋体"/>
                <w:color w:val="auto"/>
                <w:szCs w:val="21"/>
              </w:rPr>
              <w:t>地面：施工至面层及相关收边收口（包括面层、排水沟、集水沟、盖板等）</w:t>
            </w:r>
          </w:p>
          <w:p w14:paraId="6404538C">
            <w:pPr>
              <w:snapToGrid w:val="0"/>
              <w:spacing w:line="240" w:lineRule="exact"/>
              <w:ind w:firstLine="420" w:firstLineChars="200"/>
              <w:jc w:val="left"/>
              <w:rPr>
                <w:rFonts w:hint="eastAsia" w:ascii="宋体" w:hAnsi="宋体" w:cs="宋体"/>
                <w:color w:val="auto"/>
                <w:szCs w:val="21"/>
              </w:rPr>
            </w:pPr>
            <w:r>
              <w:rPr>
                <w:rFonts w:hint="eastAsia" w:ascii="宋体" w:hAnsi="宋体" w:cs="宋体"/>
                <w:color w:val="auto"/>
                <w:szCs w:val="21"/>
              </w:rPr>
              <w:t>天花：施工至面层</w:t>
            </w:r>
          </w:p>
          <w:p w14:paraId="15060657">
            <w:pPr>
              <w:snapToGrid w:val="0"/>
              <w:spacing w:line="240" w:lineRule="exact"/>
              <w:ind w:firstLine="420" w:firstLineChars="200"/>
              <w:jc w:val="left"/>
              <w:rPr>
                <w:rFonts w:hint="eastAsia" w:ascii="宋体" w:hAnsi="宋体" w:cs="宋体"/>
                <w:color w:val="auto"/>
                <w:szCs w:val="21"/>
              </w:rPr>
            </w:pPr>
            <w:r>
              <w:rPr>
                <w:rFonts w:hint="eastAsia" w:ascii="宋体" w:hAnsi="宋体" w:cs="宋体"/>
                <w:color w:val="auto"/>
                <w:szCs w:val="21"/>
              </w:rPr>
              <w:t>其他：钢筋混凝土雨篷外的所有雨篷，外露百叶</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14:paraId="232E0156">
            <w:pPr>
              <w:snapToGrid w:val="0"/>
              <w:spacing w:line="240" w:lineRule="exact"/>
              <w:ind w:firstLine="420" w:firstLineChars="200"/>
              <w:rPr>
                <w:rFonts w:hint="eastAsia" w:ascii="宋体" w:hAnsi="宋体" w:cs="宋体"/>
                <w:color w:val="auto"/>
                <w:szCs w:val="21"/>
              </w:rPr>
            </w:pPr>
          </w:p>
        </w:tc>
      </w:tr>
      <w:tr w14:paraId="64EF8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558" w:type="dxa"/>
            <w:tcBorders>
              <w:top w:val="single" w:color="auto" w:sz="4" w:space="0"/>
              <w:left w:val="single" w:color="auto" w:sz="4" w:space="0"/>
              <w:bottom w:val="single" w:color="auto" w:sz="4" w:space="0"/>
              <w:right w:val="single" w:color="auto" w:sz="4" w:space="0"/>
            </w:tcBorders>
            <w:vAlign w:val="center"/>
          </w:tcPr>
          <w:p w14:paraId="18CC7AE4">
            <w:pPr>
              <w:snapToGrid w:val="0"/>
              <w:spacing w:line="240" w:lineRule="exact"/>
              <w:ind w:firstLine="420" w:firstLineChars="200"/>
              <w:jc w:val="center"/>
              <w:rPr>
                <w:rFonts w:hint="eastAsia" w:ascii="宋体" w:hAnsi="宋体" w:cs="宋体"/>
                <w:color w:val="auto"/>
                <w:szCs w:val="21"/>
              </w:rPr>
            </w:pPr>
            <w:r>
              <w:rPr>
                <w:rFonts w:hint="eastAsia" w:ascii="宋体" w:hAnsi="宋体" w:cs="宋体"/>
                <w:color w:val="auto"/>
                <w:szCs w:val="21"/>
                <w:lang w:eastAsia="zh"/>
              </w:rPr>
              <w:t>5</w:t>
            </w:r>
          </w:p>
        </w:tc>
        <w:tc>
          <w:tcPr>
            <w:tcW w:w="1419" w:type="dxa"/>
            <w:tcBorders>
              <w:top w:val="single" w:color="auto" w:sz="4" w:space="0"/>
              <w:left w:val="single" w:color="auto" w:sz="4" w:space="0"/>
              <w:bottom w:val="single" w:color="auto" w:sz="4" w:space="0"/>
              <w:right w:val="single" w:color="auto" w:sz="4" w:space="0"/>
            </w:tcBorders>
            <w:vAlign w:val="center"/>
          </w:tcPr>
          <w:p w14:paraId="7793473B">
            <w:pPr>
              <w:snapToGrid w:val="0"/>
              <w:spacing w:line="240" w:lineRule="exact"/>
              <w:ind w:firstLine="420" w:firstLineChars="200"/>
              <w:rPr>
                <w:rFonts w:hint="eastAsia" w:ascii="宋体" w:hAnsi="宋体" w:cs="宋体"/>
                <w:color w:val="auto"/>
                <w:szCs w:val="21"/>
              </w:rPr>
            </w:pPr>
            <w:r>
              <w:rPr>
                <w:rFonts w:hint="eastAsia" w:ascii="宋体" w:hAnsi="宋体" w:cs="宋体"/>
                <w:color w:val="auto"/>
                <w:szCs w:val="21"/>
              </w:rPr>
              <w:t>门窗工程</w:t>
            </w:r>
          </w:p>
        </w:tc>
        <w:tc>
          <w:tcPr>
            <w:tcW w:w="2631" w:type="dxa"/>
            <w:tcBorders>
              <w:top w:val="single" w:color="auto" w:sz="4" w:space="0"/>
              <w:left w:val="single" w:color="auto" w:sz="4" w:space="0"/>
              <w:bottom w:val="single" w:color="auto" w:sz="4" w:space="0"/>
              <w:right w:val="single" w:color="auto" w:sz="4" w:space="0"/>
            </w:tcBorders>
            <w:vAlign w:val="center"/>
          </w:tcPr>
          <w:p w14:paraId="68208A6F">
            <w:pPr>
              <w:snapToGrid w:val="0"/>
              <w:spacing w:line="240" w:lineRule="exact"/>
              <w:ind w:firstLine="420" w:firstLineChars="200"/>
              <w:rPr>
                <w:rFonts w:hint="eastAsia" w:ascii="宋体" w:hAnsi="宋体" w:cs="宋体"/>
                <w:color w:val="auto"/>
                <w:szCs w:val="21"/>
              </w:rPr>
            </w:pPr>
            <w:r>
              <w:rPr>
                <w:rFonts w:hint="eastAsia" w:ascii="宋体" w:hAnsi="宋体" w:cs="宋体"/>
                <w:color w:val="auto"/>
                <w:szCs w:val="21"/>
              </w:rPr>
              <w:t>防火门及防火窗</w:t>
            </w:r>
          </w:p>
        </w:tc>
        <w:tc>
          <w:tcPr>
            <w:tcW w:w="2809" w:type="dxa"/>
            <w:tcBorders>
              <w:top w:val="single" w:color="auto" w:sz="4" w:space="0"/>
              <w:left w:val="single" w:color="auto" w:sz="4" w:space="0"/>
              <w:bottom w:val="single" w:color="auto" w:sz="4" w:space="0"/>
              <w:right w:val="single" w:color="auto" w:sz="4" w:space="0"/>
            </w:tcBorders>
            <w:vAlign w:val="center"/>
          </w:tcPr>
          <w:p w14:paraId="436BA2A9">
            <w:pPr>
              <w:snapToGrid w:val="0"/>
              <w:spacing w:line="240" w:lineRule="exact"/>
              <w:ind w:firstLine="420" w:firstLineChars="200"/>
              <w:rPr>
                <w:rFonts w:hint="eastAsia" w:ascii="宋体" w:hAnsi="宋体" w:cs="宋体"/>
                <w:color w:val="auto"/>
                <w:szCs w:val="21"/>
              </w:rPr>
            </w:pPr>
            <w:r>
              <w:rPr>
                <w:rFonts w:hint="eastAsia" w:ascii="宋体" w:hAnsi="宋体" w:cs="宋体"/>
                <w:color w:val="auto"/>
                <w:szCs w:val="21"/>
              </w:rPr>
              <w:t>普通门、普通窗及玻璃隔断</w:t>
            </w:r>
          </w:p>
        </w:tc>
        <w:tc>
          <w:tcPr>
            <w:tcW w:w="2347" w:type="dxa"/>
            <w:tcBorders>
              <w:top w:val="single" w:color="auto" w:sz="4" w:space="0"/>
              <w:left w:val="single" w:color="auto" w:sz="4" w:space="0"/>
              <w:bottom w:val="single" w:color="auto" w:sz="4" w:space="0"/>
              <w:right w:val="single" w:color="auto" w:sz="4" w:space="0"/>
            </w:tcBorders>
            <w:vAlign w:val="center"/>
          </w:tcPr>
          <w:p w14:paraId="134BFB2C">
            <w:pPr>
              <w:snapToGrid w:val="0"/>
              <w:spacing w:line="240" w:lineRule="exact"/>
              <w:ind w:firstLine="420" w:firstLineChars="200"/>
              <w:rPr>
                <w:rFonts w:hint="eastAsia" w:ascii="宋体" w:hAnsi="宋体" w:cs="宋体"/>
                <w:color w:val="auto"/>
                <w:szCs w:val="21"/>
              </w:rPr>
            </w:pPr>
          </w:p>
        </w:tc>
      </w:tr>
      <w:tr w14:paraId="1AABD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558" w:type="dxa"/>
            <w:tcBorders>
              <w:top w:val="single" w:color="auto" w:sz="4" w:space="0"/>
              <w:left w:val="single" w:color="auto" w:sz="4" w:space="0"/>
              <w:bottom w:val="single" w:color="auto" w:sz="4" w:space="0"/>
              <w:right w:val="single" w:color="auto" w:sz="4" w:space="0"/>
            </w:tcBorders>
            <w:vAlign w:val="center"/>
          </w:tcPr>
          <w:p w14:paraId="5558EE96">
            <w:pPr>
              <w:snapToGrid w:val="0"/>
              <w:spacing w:line="240" w:lineRule="exact"/>
              <w:ind w:firstLine="420" w:firstLineChars="200"/>
              <w:jc w:val="center"/>
              <w:rPr>
                <w:rFonts w:hint="eastAsia" w:ascii="宋体" w:hAnsi="宋体" w:cs="宋体"/>
                <w:color w:val="auto"/>
                <w:szCs w:val="21"/>
              </w:rPr>
            </w:pPr>
            <w:r>
              <w:rPr>
                <w:rFonts w:hint="eastAsia" w:ascii="宋体" w:hAnsi="宋体" w:cs="宋体"/>
                <w:color w:val="auto"/>
                <w:szCs w:val="21"/>
              </w:rPr>
              <w:t>6</w:t>
            </w:r>
          </w:p>
        </w:tc>
        <w:tc>
          <w:tcPr>
            <w:tcW w:w="1419" w:type="dxa"/>
            <w:tcBorders>
              <w:top w:val="single" w:color="auto" w:sz="4" w:space="0"/>
              <w:left w:val="single" w:color="auto" w:sz="4" w:space="0"/>
              <w:bottom w:val="single" w:color="auto" w:sz="4" w:space="0"/>
              <w:right w:val="single" w:color="auto" w:sz="4" w:space="0"/>
            </w:tcBorders>
            <w:vAlign w:val="center"/>
          </w:tcPr>
          <w:p w14:paraId="4FC5CF20">
            <w:pPr>
              <w:snapToGrid w:val="0"/>
              <w:spacing w:line="240" w:lineRule="exact"/>
              <w:ind w:firstLine="420" w:firstLineChars="200"/>
              <w:rPr>
                <w:rFonts w:hint="eastAsia" w:ascii="宋体" w:hAnsi="宋体" w:cs="宋体"/>
                <w:color w:val="auto"/>
                <w:szCs w:val="21"/>
              </w:rPr>
            </w:pPr>
            <w:r>
              <w:rPr>
                <w:rFonts w:hint="eastAsia" w:ascii="宋体" w:hAnsi="宋体" w:cs="宋体"/>
                <w:color w:val="auto"/>
                <w:szCs w:val="21"/>
              </w:rPr>
              <w:t>栏杆</w:t>
            </w:r>
          </w:p>
        </w:tc>
        <w:tc>
          <w:tcPr>
            <w:tcW w:w="2631" w:type="dxa"/>
            <w:tcBorders>
              <w:top w:val="single" w:color="auto" w:sz="4" w:space="0"/>
              <w:left w:val="single" w:color="auto" w:sz="4" w:space="0"/>
              <w:bottom w:val="single" w:color="auto" w:sz="4" w:space="0"/>
              <w:right w:val="single" w:color="auto" w:sz="4" w:space="0"/>
            </w:tcBorders>
            <w:vAlign w:val="center"/>
          </w:tcPr>
          <w:p w14:paraId="72A7E845">
            <w:pPr>
              <w:snapToGrid w:val="0"/>
              <w:spacing w:line="240" w:lineRule="exact"/>
              <w:ind w:firstLine="420" w:firstLineChars="200"/>
              <w:rPr>
                <w:rFonts w:hint="eastAsia" w:ascii="宋体" w:hAnsi="宋体" w:cs="宋体"/>
                <w:color w:val="auto"/>
                <w:szCs w:val="21"/>
              </w:rPr>
            </w:pPr>
            <w:r>
              <w:rPr>
                <w:rFonts w:hint="eastAsia" w:ascii="宋体" w:hAnsi="宋体" w:cs="宋体"/>
                <w:color w:val="auto"/>
                <w:szCs w:val="21"/>
              </w:rPr>
              <w:t>/</w:t>
            </w:r>
          </w:p>
        </w:tc>
        <w:tc>
          <w:tcPr>
            <w:tcW w:w="2809" w:type="dxa"/>
            <w:tcBorders>
              <w:top w:val="single" w:color="auto" w:sz="4" w:space="0"/>
              <w:left w:val="single" w:color="auto" w:sz="4" w:space="0"/>
              <w:bottom w:val="single" w:color="auto" w:sz="4" w:space="0"/>
              <w:right w:val="single" w:color="auto" w:sz="4" w:space="0"/>
            </w:tcBorders>
            <w:vAlign w:val="center"/>
          </w:tcPr>
          <w:p w14:paraId="2E86A39E">
            <w:pPr>
              <w:numPr>
                <w:ilvl w:val="0"/>
                <w:numId w:val="18"/>
              </w:numPr>
              <w:snapToGrid w:val="0"/>
              <w:spacing w:line="240" w:lineRule="exact"/>
              <w:ind w:firstLine="420" w:firstLineChars="200"/>
              <w:rPr>
                <w:rFonts w:hint="eastAsia" w:ascii="宋体" w:hAnsi="宋体" w:cs="宋体"/>
                <w:color w:val="auto"/>
                <w:szCs w:val="21"/>
              </w:rPr>
            </w:pPr>
            <w:r>
              <w:rPr>
                <w:rFonts w:hint="eastAsia" w:ascii="宋体" w:hAnsi="宋体" w:cs="宋体"/>
                <w:color w:val="auto"/>
                <w:szCs w:val="21"/>
              </w:rPr>
              <w:t>所有楼梯安全栏杆；</w:t>
            </w:r>
          </w:p>
          <w:p w14:paraId="7E3FA44F">
            <w:pPr>
              <w:numPr>
                <w:ilvl w:val="0"/>
                <w:numId w:val="18"/>
              </w:numPr>
              <w:snapToGrid w:val="0"/>
              <w:spacing w:line="240" w:lineRule="exact"/>
              <w:ind w:firstLine="420" w:firstLineChars="200"/>
              <w:rPr>
                <w:rFonts w:hint="eastAsia" w:ascii="宋体" w:hAnsi="宋体" w:cs="宋体"/>
                <w:color w:val="auto"/>
                <w:szCs w:val="21"/>
              </w:rPr>
            </w:pPr>
            <w:r>
              <w:rPr>
                <w:rFonts w:hint="eastAsia" w:ascii="宋体" w:hAnsi="宋体" w:cs="宋体"/>
                <w:color w:val="auto"/>
                <w:szCs w:val="21"/>
              </w:rPr>
              <w:t xml:space="preserve">所有临边安全栏杆； </w:t>
            </w:r>
          </w:p>
        </w:tc>
        <w:tc>
          <w:tcPr>
            <w:tcW w:w="2347" w:type="dxa"/>
            <w:tcBorders>
              <w:top w:val="single" w:color="auto" w:sz="4" w:space="0"/>
              <w:left w:val="single" w:color="auto" w:sz="4" w:space="0"/>
              <w:bottom w:val="single" w:color="auto" w:sz="4" w:space="0"/>
              <w:right w:val="single" w:color="auto" w:sz="4" w:space="0"/>
            </w:tcBorders>
            <w:vAlign w:val="center"/>
          </w:tcPr>
          <w:p w14:paraId="6A8F6894">
            <w:pPr>
              <w:snapToGrid w:val="0"/>
              <w:spacing w:line="240" w:lineRule="exact"/>
              <w:ind w:firstLine="420" w:firstLineChars="200"/>
              <w:rPr>
                <w:rFonts w:hint="eastAsia" w:ascii="宋体" w:hAnsi="宋体" w:cs="宋体"/>
                <w:color w:val="auto"/>
                <w:szCs w:val="21"/>
              </w:rPr>
            </w:pPr>
          </w:p>
        </w:tc>
      </w:tr>
      <w:tr w14:paraId="3708D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558" w:type="dxa"/>
            <w:tcBorders>
              <w:top w:val="single" w:color="auto" w:sz="4" w:space="0"/>
              <w:left w:val="single" w:color="auto" w:sz="4" w:space="0"/>
              <w:bottom w:val="single" w:color="auto" w:sz="4" w:space="0"/>
              <w:right w:val="single" w:color="auto" w:sz="4" w:space="0"/>
            </w:tcBorders>
            <w:vAlign w:val="center"/>
          </w:tcPr>
          <w:p w14:paraId="4D2E34A2">
            <w:pPr>
              <w:snapToGrid w:val="0"/>
              <w:spacing w:line="240" w:lineRule="exact"/>
              <w:ind w:firstLine="420" w:firstLineChars="200"/>
              <w:jc w:val="center"/>
              <w:rPr>
                <w:rFonts w:hint="eastAsia" w:ascii="宋体" w:hAnsi="宋体" w:cs="宋体"/>
                <w:color w:val="auto"/>
                <w:szCs w:val="21"/>
              </w:rPr>
            </w:pPr>
            <w:r>
              <w:rPr>
                <w:rFonts w:hint="eastAsia" w:ascii="宋体" w:hAnsi="宋体" w:cs="宋体"/>
                <w:color w:val="auto"/>
                <w:szCs w:val="21"/>
              </w:rPr>
              <w:t>7</w:t>
            </w:r>
          </w:p>
        </w:tc>
        <w:tc>
          <w:tcPr>
            <w:tcW w:w="1419" w:type="dxa"/>
            <w:tcBorders>
              <w:top w:val="single" w:color="auto" w:sz="4" w:space="0"/>
              <w:left w:val="single" w:color="auto" w:sz="4" w:space="0"/>
              <w:bottom w:val="single" w:color="auto" w:sz="4" w:space="0"/>
              <w:right w:val="single" w:color="auto" w:sz="4" w:space="0"/>
            </w:tcBorders>
            <w:vAlign w:val="center"/>
          </w:tcPr>
          <w:p w14:paraId="00A613D5">
            <w:pPr>
              <w:snapToGrid w:val="0"/>
              <w:spacing w:line="240" w:lineRule="exact"/>
              <w:ind w:firstLine="420" w:firstLineChars="200"/>
              <w:rPr>
                <w:rFonts w:hint="eastAsia" w:ascii="宋体" w:hAnsi="宋体" w:cs="宋体"/>
                <w:color w:val="auto"/>
                <w:szCs w:val="21"/>
              </w:rPr>
            </w:pPr>
            <w:r>
              <w:rPr>
                <w:rFonts w:hint="eastAsia" w:ascii="宋体" w:hAnsi="宋体" w:cs="宋体"/>
                <w:color w:val="auto"/>
                <w:szCs w:val="21"/>
              </w:rPr>
              <w:t>电梯、扶梯</w:t>
            </w:r>
          </w:p>
        </w:tc>
        <w:tc>
          <w:tcPr>
            <w:tcW w:w="2631" w:type="dxa"/>
            <w:tcBorders>
              <w:top w:val="single" w:color="auto" w:sz="4" w:space="0"/>
              <w:left w:val="single" w:color="auto" w:sz="4" w:space="0"/>
              <w:bottom w:val="single" w:color="auto" w:sz="4" w:space="0"/>
              <w:right w:val="single" w:color="auto" w:sz="4" w:space="0"/>
            </w:tcBorders>
            <w:vAlign w:val="center"/>
          </w:tcPr>
          <w:p w14:paraId="7E5371D8">
            <w:pPr>
              <w:snapToGrid w:val="0"/>
              <w:spacing w:line="240" w:lineRule="exact"/>
              <w:ind w:firstLine="420" w:firstLineChars="200"/>
              <w:rPr>
                <w:rFonts w:hint="eastAsia" w:ascii="宋体" w:hAnsi="宋体" w:cs="宋体"/>
                <w:color w:val="auto"/>
                <w:szCs w:val="21"/>
              </w:rPr>
            </w:pPr>
            <w:r>
              <w:rPr>
                <w:rFonts w:hint="eastAsia" w:ascii="宋体" w:hAnsi="宋体" w:cs="宋体"/>
                <w:color w:val="auto"/>
                <w:szCs w:val="21"/>
              </w:rPr>
              <w:t>电梯安装</w:t>
            </w:r>
          </w:p>
        </w:tc>
        <w:tc>
          <w:tcPr>
            <w:tcW w:w="2809" w:type="dxa"/>
            <w:tcBorders>
              <w:top w:val="single" w:color="auto" w:sz="4" w:space="0"/>
              <w:left w:val="single" w:color="auto" w:sz="4" w:space="0"/>
              <w:bottom w:val="single" w:color="auto" w:sz="4" w:space="0"/>
              <w:right w:val="single" w:color="auto" w:sz="4" w:space="0"/>
            </w:tcBorders>
            <w:vAlign w:val="center"/>
          </w:tcPr>
          <w:p w14:paraId="624376C3">
            <w:pPr>
              <w:numPr>
                <w:ilvl w:val="0"/>
                <w:numId w:val="19"/>
              </w:numPr>
              <w:snapToGrid w:val="0"/>
              <w:spacing w:line="240" w:lineRule="exact"/>
              <w:ind w:firstLine="420" w:firstLineChars="200"/>
              <w:rPr>
                <w:rFonts w:hint="eastAsia" w:ascii="宋体" w:hAnsi="宋体" w:cs="宋体"/>
                <w:color w:val="auto"/>
                <w:szCs w:val="21"/>
              </w:rPr>
            </w:pPr>
            <w:r>
              <w:rPr>
                <w:rFonts w:hint="eastAsia" w:ascii="宋体" w:hAnsi="宋体" w:cs="宋体"/>
                <w:color w:val="auto"/>
                <w:szCs w:val="21"/>
              </w:rPr>
              <w:t xml:space="preserve">电梯轿厢装修（包含配合其他专业的开孔和风口下引）； </w:t>
            </w:r>
          </w:p>
        </w:tc>
        <w:tc>
          <w:tcPr>
            <w:tcW w:w="2347" w:type="dxa"/>
            <w:tcBorders>
              <w:top w:val="single" w:color="auto" w:sz="4" w:space="0"/>
              <w:left w:val="single" w:color="auto" w:sz="4" w:space="0"/>
              <w:bottom w:val="single" w:color="auto" w:sz="4" w:space="0"/>
              <w:right w:val="single" w:color="auto" w:sz="4" w:space="0"/>
            </w:tcBorders>
            <w:vAlign w:val="center"/>
          </w:tcPr>
          <w:p w14:paraId="512FEFA1">
            <w:pPr>
              <w:snapToGrid w:val="0"/>
              <w:spacing w:line="240" w:lineRule="exact"/>
              <w:ind w:firstLine="420" w:firstLineChars="200"/>
              <w:rPr>
                <w:rFonts w:hint="eastAsia" w:ascii="宋体" w:hAnsi="宋体" w:cs="宋体"/>
                <w:color w:val="auto"/>
                <w:szCs w:val="21"/>
              </w:rPr>
            </w:pPr>
          </w:p>
        </w:tc>
      </w:tr>
      <w:tr w14:paraId="6269D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2" w:hRule="atLeast"/>
        </w:trPr>
        <w:tc>
          <w:tcPr>
            <w:tcW w:w="558" w:type="dxa"/>
            <w:tcBorders>
              <w:top w:val="single" w:color="auto" w:sz="4" w:space="0"/>
              <w:left w:val="single" w:color="auto" w:sz="4" w:space="0"/>
              <w:bottom w:val="single" w:color="auto" w:sz="4" w:space="0"/>
              <w:right w:val="single" w:color="auto" w:sz="4" w:space="0"/>
            </w:tcBorders>
            <w:vAlign w:val="center"/>
          </w:tcPr>
          <w:p w14:paraId="69213105">
            <w:pPr>
              <w:snapToGrid w:val="0"/>
              <w:spacing w:line="240" w:lineRule="exact"/>
              <w:ind w:firstLine="420" w:firstLineChars="200"/>
              <w:jc w:val="center"/>
              <w:rPr>
                <w:rFonts w:hint="eastAsia" w:ascii="宋体" w:hAnsi="宋体" w:cs="宋体"/>
                <w:color w:val="auto"/>
                <w:szCs w:val="21"/>
              </w:rPr>
            </w:pPr>
            <w:r>
              <w:rPr>
                <w:rFonts w:hint="eastAsia" w:ascii="宋体" w:hAnsi="宋体" w:cs="宋体"/>
                <w:color w:val="auto"/>
                <w:szCs w:val="21"/>
              </w:rPr>
              <w:t>8</w:t>
            </w:r>
          </w:p>
        </w:tc>
        <w:tc>
          <w:tcPr>
            <w:tcW w:w="1419" w:type="dxa"/>
            <w:tcBorders>
              <w:top w:val="single" w:color="auto" w:sz="4" w:space="0"/>
              <w:left w:val="single" w:color="auto" w:sz="4" w:space="0"/>
              <w:bottom w:val="single" w:color="auto" w:sz="4" w:space="0"/>
              <w:right w:val="single" w:color="auto" w:sz="4" w:space="0"/>
            </w:tcBorders>
            <w:vAlign w:val="center"/>
          </w:tcPr>
          <w:p w14:paraId="39627C29">
            <w:pPr>
              <w:snapToGrid w:val="0"/>
              <w:spacing w:line="240" w:lineRule="exact"/>
              <w:ind w:firstLine="420" w:firstLineChars="200"/>
              <w:rPr>
                <w:rFonts w:hint="eastAsia" w:ascii="宋体" w:hAnsi="宋体" w:cs="宋体"/>
                <w:color w:val="auto"/>
                <w:szCs w:val="21"/>
              </w:rPr>
            </w:pPr>
            <w:r>
              <w:rPr>
                <w:rFonts w:hint="eastAsia" w:ascii="宋体" w:hAnsi="宋体" w:cs="宋体"/>
                <w:color w:val="auto"/>
                <w:szCs w:val="21"/>
              </w:rPr>
              <w:t>卫生间（含公共卫生间）</w:t>
            </w:r>
          </w:p>
          <w:p w14:paraId="12420797">
            <w:pPr>
              <w:snapToGrid w:val="0"/>
              <w:spacing w:line="240" w:lineRule="exact"/>
              <w:ind w:firstLine="420" w:firstLineChars="200"/>
              <w:rPr>
                <w:rFonts w:hint="eastAsia" w:ascii="宋体" w:hAnsi="宋体" w:cs="宋体"/>
                <w:color w:val="auto"/>
                <w:szCs w:val="21"/>
              </w:rPr>
            </w:pPr>
          </w:p>
        </w:tc>
        <w:tc>
          <w:tcPr>
            <w:tcW w:w="2631" w:type="dxa"/>
            <w:tcBorders>
              <w:top w:val="single" w:color="auto" w:sz="4" w:space="0"/>
              <w:left w:val="single" w:color="auto" w:sz="4" w:space="0"/>
              <w:bottom w:val="single" w:color="auto" w:sz="4" w:space="0"/>
              <w:right w:val="single" w:color="auto" w:sz="4" w:space="0"/>
            </w:tcBorders>
            <w:vAlign w:val="center"/>
          </w:tcPr>
          <w:p w14:paraId="0A29E567">
            <w:pPr>
              <w:snapToGrid w:val="0"/>
              <w:spacing w:line="240" w:lineRule="exact"/>
              <w:ind w:firstLine="420" w:firstLineChars="200"/>
              <w:rPr>
                <w:rFonts w:hint="eastAsia" w:ascii="宋体" w:hAnsi="宋体" w:cs="宋体"/>
                <w:color w:val="auto"/>
                <w:szCs w:val="21"/>
              </w:rPr>
            </w:pPr>
            <w:r>
              <w:rPr>
                <w:rFonts w:hint="eastAsia" w:ascii="宋体" w:hAnsi="宋体" w:cs="宋体"/>
                <w:color w:val="auto"/>
                <w:szCs w:val="21"/>
              </w:rPr>
              <w:t>地面：钢筋混凝土楼板（结构自防水及蓄水试验移交）；</w:t>
            </w:r>
          </w:p>
          <w:p w14:paraId="04526714">
            <w:pPr>
              <w:snapToGrid w:val="0"/>
              <w:spacing w:line="240" w:lineRule="exact"/>
              <w:ind w:firstLine="420" w:firstLineChars="200"/>
              <w:rPr>
                <w:rFonts w:hint="eastAsia" w:ascii="宋体" w:hAnsi="宋体" w:cs="宋体"/>
                <w:color w:val="auto"/>
                <w:szCs w:val="21"/>
              </w:rPr>
            </w:pPr>
            <w:r>
              <w:rPr>
                <w:rFonts w:hint="eastAsia" w:ascii="宋体" w:hAnsi="宋体" w:cs="宋体"/>
                <w:color w:val="auto"/>
                <w:szCs w:val="21"/>
              </w:rPr>
              <w:t>墙面：完成至抹灰层；</w:t>
            </w:r>
          </w:p>
          <w:p w14:paraId="684928C1">
            <w:pPr>
              <w:snapToGrid w:val="0"/>
              <w:spacing w:line="240" w:lineRule="exact"/>
              <w:ind w:firstLine="420" w:firstLineChars="200"/>
              <w:rPr>
                <w:rFonts w:hint="eastAsia" w:ascii="宋体" w:hAnsi="宋体" w:cs="宋体"/>
                <w:color w:val="auto"/>
                <w:szCs w:val="21"/>
              </w:rPr>
            </w:pPr>
            <w:r>
              <w:rPr>
                <w:rFonts w:hint="eastAsia" w:ascii="宋体" w:hAnsi="宋体" w:cs="宋体"/>
                <w:color w:val="auto"/>
                <w:szCs w:val="21"/>
              </w:rPr>
              <w:t>天花：完成至钢筋混凝土结构层。</w:t>
            </w:r>
          </w:p>
        </w:tc>
        <w:tc>
          <w:tcPr>
            <w:tcW w:w="2809" w:type="dxa"/>
            <w:tcBorders>
              <w:top w:val="single" w:color="auto" w:sz="4" w:space="0"/>
              <w:left w:val="single" w:color="auto" w:sz="4" w:space="0"/>
              <w:bottom w:val="single" w:color="auto" w:sz="4" w:space="0"/>
              <w:right w:val="single" w:color="auto" w:sz="4" w:space="0"/>
            </w:tcBorders>
            <w:vAlign w:val="center"/>
          </w:tcPr>
          <w:p w14:paraId="59AD60AF">
            <w:pPr>
              <w:snapToGrid w:val="0"/>
              <w:spacing w:line="240" w:lineRule="exact"/>
              <w:ind w:firstLine="420" w:firstLineChars="200"/>
              <w:rPr>
                <w:rFonts w:hint="eastAsia" w:ascii="宋体" w:hAnsi="宋体" w:cs="宋体"/>
                <w:color w:val="auto"/>
                <w:szCs w:val="21"/>
              </w:rPr>
            </w:pPr>
          </w:p>
          <w:p w14:paraId="6B62FAFB">
            <w:pPr>
              <w:snapToGrid w:val="0"/>
              <w:spacing w:line="240" w:lineRule="exact"/>
              <w:ind w:firstLine="420" w:firstLineChars="200"/>
              <w:rPr>
                <w:rFonts w:hint="eastAsia" w:ascii="宋体" w:hAnsi="宋体" w:cs="宋体"/>
                <w:color w:val="auto"/>
                <w:szCs w:val="21"/>
              </w:rPr>
            </w:pPr>
            <w:r>
              <w:rPr>
                <w:rFonts w:hint="eastAsia" w:ascii="宋体" w:hAnsi="宋体" w:cs="宋体"/>
                <w:color w:val="auto"/>
                <w:szCs w:val="21"/>
              </w:rPr>
              <w:t>地面：防火及以上装饰面层；</w:t>
            </w:r>
          </w:p>
          <w:p w14:paraId="4F434E1E">
            <w:pPr>
              <w:snapToGrid w:val="0"/>
              <w:spacing w:line="240" w:lineRule="exact"/>
              <w:ind w:firstLine="420" w:firstLineChars="200"/>
              <w:rPr>
                <w:rFonts w:hint="eastAsia" w:ascii="宋体" w:hAnsi="宋体" w:cs="宋体"/>
                <w:color w:val="auto"/>
                <w:szCs w:val="21"/>
              </w:rPr>
            </w:pPr>
            <w:r>
              <w:rPr>
                <w:rFonts w:hint="eastAsia" w:ascii="宋体" w:hAnsi="宋体" w:cs="宋体"/>
                <w:color w:val="auto"/>
                <w:szCs w:val="21"/>
              </w:rPr>
              <w:t>墙面：</w:t>
            </w:r>
            <w:r>
              <w:rPr>
                <w:rFonts w:hint="eastAsia" w:ascii="宋体" w:hAnsi="宋体" w:cs="宋体"/>
                <w:color w:val="auto"/>
                <w:szCs w:val="21"/>
                <w:lang w:eastAsia="zh"/>
              </w:rPr>
              <w:t>抹灰面</w:t>
            </w:r>
            <w:r>
              <w:rPr>
                <w:rFonts w:hint="eastAsia" w:ascii="宋体" w:hAnsi="宋体" w:cs="宋体"/>
                <w:color w:val="auto"/>
                <w:szCs w:val="21"/>
              </w:rPr>
              <w:t>层以上的工作；</w:t>
            </w:r>
          </w:p>
          <w:p w14:paraId="6418B421">
            <w:pPr>
              <w:snapToGrid w:val="0"/>
              <w:spacing w:line="240" w:lineRule="exact"/>
              <w:ind w:firstLine="420" w:firstLineChars="200"/>
              <w:rPr>
                <w:rFonts w:hint="eastAsia" w:ascii="宋体" w:hAnsi="宋体" w:cs="宋体"/>
                <w:color w:val="auto"/>
                <w:szCs w:val="21"/>
              </w:rPr>
            </w:pPr>
            <w:r>
              <w:rPr>
                <w:rFonts w:hint="eastAsia" w:ascii="宋体" w:hAnsi="宋体" w:cs="宋体"/>
                <w:color w:val="auto"/>
                <w:szCs w:val="21"/>
              </w:rPr>
              <w:t>天花：结构面以上的工作；</w:t>
            </w:r>
          </w:p>
          <w:p w14:paraId="22C35106">
            <w:pPr>
              <w:snapToGrid w:val="0"/>
              <w:spacing w:line="240" w:lineRule="exact"/>
              <w:ind w:firstLine="420" w:firstLineChars="200"/>
              <w:rPr>
                <w:rFonts w:hint="eastAsia" w:ascii="宋体" w:hAnsi="宋体" w:cs="宋体"/>
                <w:color w:val="auto"/>
                <w:szCs w:val="21"/>
              </w:rPr>
            </w:pPr>
            <w:r>
              <w:rPr>
                <w:rFonts w:hint="eastAsia" w:ascii="宋体" w:hAnsi="宋体" w:cs="宋体"/>
                <w:color w:val="auto"/>
                <w:szCs w:val="21"/>
                <w:lang w:eastAsia="zh"/>
              </w:rPr>
              <w:t>五金卫浴</w:t>
            </w:r>
            <w:r>
              <w:rPr>
                <w:rFonts w:hint="eastAsia" w:ascii="宋体" w:hAnsi="宋体" w:cs="宋体"/>
                <w:color w:val="auto"/>
                <w:szCs w:val="21"/>
              </w:rPr>
              <w:t>隔断</w:t>
            </w:r>
            <w:r>
              <w:rPr>
                <w:rFonts w:hint="eastAsia" w:ascii="宋体" w:hAnsi="宋体" w:cs="宋体"/>
                <w:color w:val="auto"/>
                <w:szCs w:val="21"/>
                <w:lang w:eastAsia="zh"/>
              </w:rPr>
              <w:t>施工</w:t>
            </w:r>
            <w:r>
              <w:rPr>
                <w:rFonts w:hint="eastAsia" w:ascii="宋体" w:hAnsi="宋体" w:cs="宋体"/>
                <w:color w:val="auto"/>
                <w:szCs w:val="21"/>
              </w:rPr>
              <w:t>。</w:t>
            </w:r>
          </w:p>
        </w:tc>
        <w:tc>
          <w:tcPr>
            <w:tcW w:w="2347" w:type="dxa"/>
            <w:tcBorders>
              <w:top w:val="single" w:color="auto" w:sz="4" w:space="0"/>
              <w:left w:val="single" w:color="auto" w:sz="4" w:space="0"/>
              <w:bottom w:val="single" w:color="auto" w:sz="4" w:space="0"/>
              <w:right w:val="single" w:color="auto" w:sz="4" w:space="0"/>
            </w:tcBorders>
            <w:vAlign w:val="center"/>
          </w:tcPr>
          <w:p w14:paraId="3A081066">
            <w:pPr>
              <w:snapToGrid w:val="0"/>
              <w:spacing w:line="240" w:lineRule="exact"/>
              <w:ind w:firstLine="420" w:firstLineChars="200"/>
              <w:rPr>
                <w:rFonts w:hint="eastAsia" w:ascii="宋体" w:hAnsi="宋体" w:cs="宋体"/>
                <w:color w:val="auto"/>
                <w:szCs w:val="21"/>
              </w:rPr>
            </w:pPr>
          </w:p>
        </w:tc>
      </w:tr>
    </w:tbl>
    <w:p w14:paraId="12259492">
      <w:pPr>
        <w:spacing w:line="360" w:lineRule="auto"/>
        <w:ind w:firstLine="422" w:firstLineChars="200"/>
        <w:jc w:val="center"/>
        <w:rPr>
          <w:rFonts w:hint="eastAsia" w:ascii="宋体" w:hAnsi="宋体" w:cs="宋体"/>
          <w:b/>
          <w:color w:val="auto"/>
          <w:szCs w:val="21"/>
        </w:rPr>
      </w:pPr>
      <w:r>
        <w:rPr>
          <w:rFonts w:hint="eastAsia" w:ascii="宋体" w:hAnsi="宋体" w:cs="宋体"/>
          <w:b/>
          <w:color w:val="auto"/>
          <w:szCs w:val="21"/>
        </w:rPr>
        <w:t>土建部分</w:t>
      </w:r>
    </w:p>
    <w:p w14:paraId="46C1573E">
      <w:pPr>
        <w:spacing w:line="360" w:lineRule="auto"/>
        <w:ind w:firstLine="422" w:firstLineChars="200"/>
        <w:jc w:val="center"/>
        <w:rPr>
          <w:rFonts w:hint="eastAsia" w:ascii="宋体" w:hAnsi="宋体" w:cs="宋体"/>
          <w:b/>
          <w:color w:val="auto"/>
          <w:szCs w:val="21"/>
        </w:rPr>
      </w:pPr>
    </w:p>
    <w:p w14:paraId="023CB3D4">
      <w:pPr>
        <w:spacing w:line="360" w:lineRule="auto"/>
        <w:ind w:firstLine="422" w:firstLineChars="200"/>
        <w:jc w:val="center"/>
        <w:rPr>
          <w:rFonts w:hint="eastAsia" w:ascii="宋体" w:hAnsi="宋体" w:cs="宋体"/>
          <w:b/>
          <w:color w:val="auto"/>
          <w:szCs w:val="21"/>
        </w:rPr>
      </w:pPr>
    </w:p>
    <w:p w14:paraId="6DCB785F">
      <w:pPr>
        <w:spacing w:line="360" w:lineRule="auto"/>
        <w:ind w:firstLine="422" w:firstLineChars="200"/>
        <w:jc w:val="center"/>
        <w:rPr>
          <w:rFonts w:hint="eastAsia" w:ascii="宋体" w:hAnsi="宋体" w:cs="宋体"/>
          <w:b/>
          <w:color w:val="auto"/>
          <w:szCs w:val="21"/>
        </w:rPr>
      </w:pPr>
    </w:p>
    <w:p w14:paraId="31D5C2BC">
      <w:pPr>
        <w:spacing w:line="360" w:lineRule="auto"/>
        <w:ind w:firstLine="422" w:firstLineChars="200"/>
        <w:jc w:val="center"/>
        <w:rPr>
          <w:rFonts w:hint="eastAsia" w:ascii="宋体" w:hAnsi="宋体" w:cs="宋体"/>
          <w:b/>
          <w:color w:val="auto"/>
          <w:szCs w:val="21"/>
        </w:rPr>
      </w:pPr>
    </w:p>
    <w:p w14:paraId="709C7831">
      <w:pPr>
        <w:spacing w:line="360" w:lineRule="auto"/>
        <w:ind w:firstLine="422" w:firstLineChars="200"/>
        <w:jc w:val="center"/>
        <w:rPr>
          <w:rFonts w:hint="eastAsia" w:ascii="宋体" w:hAnsi="宋体" w:cs="宋体"/>
          <w:b/>
          <w:color w:val="auto"/>
          <w:szCs w:val="21"/>
        </w:rPr>
      </w:pPr>
    </w:p>
    <w:p w14:paraId="3DBBDE18">
      <w:pPr>
        <w:spacing w:line="360" w:lineRule="auto"/>
        <w:ind w:firstLine="422" w:firstLineChars="200"/>
        <w:jc w:val="center"/>
        <w:rPr>
          <w:rFonts w:hint="eastAsia" w:ascii="宋体" w:hAnsi="宋体" w:cs="宋体"/>
          <w:b/>
          <w:color w:val="auto"/>
          <w:szCs w:val="21"/>
        </w:rPr>
      </w:pPr>
    </w:p>
    <w:p w14:paraId="6B4426F1">
      <w:pPr>
        <w:spacing w:line="360" w:lineRule="auto"/>
        <w:ind w:firstLine="422" w:firstLineChars="200"/>
        <w:jc w:val="center"/>
        <w:rPr>
          <w:rFonts w:hint="eastAsia" w:ascii="宋体" w:hAnsi="宋体" w:cs="宋体"/>
          <w:b/>
          <w:color w:val="auto"/>
          <w:szCs w:val="21"/>
        </w:rPr>
      </w:pPr>
      <w:r>
        <w:rPr>
          <w:rFonts w:hint="eastAsia" w:ascii="宋体" w:hAnsi="宋体" w:cs="宋体"/>
          <w:b/>
          <w:color w:val="auto"/>
          <w:szCs w:val="21"/>
        </w:rPr>
        <w:t>机电部分</w:t>
      </w:r>
    </w:p>
    <w:tbl>
      <w:tblPr>
        <w:tblStyle w:val="39"/>
        <w:tblpPr w:leftFromText="180" w:rightFromText="180" w:vertAnchor="text" w:horzAnchor="page" w:tblpX="853" w:tblpY="1032"/>
        <w:tblOverlap w:val="never"/>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6"/>
        <w:gridCol w:w="250"/>
        <w:gridCol w:w="678"/>
        <w:gridCol w:w="4645"/>
        <w:gridCol w:w="1700"/>
        <w:gridCol w:w="1831"/>
      </w:tblGrid>
      <w:tr w14:paraId="0C8A6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tblHeader/>
        </w:trPr>
        <w:tc>
          <w:tcPr>
            <w:tcW w:w="536" w:type="dxa"/>
            <w:vAlign w:val="center"/>
          </w:tcPr>
          <w:p w14:paraId="3096DECB">
            <w:pPr>
              <w:snapToGrid w:val="0"/>
              <w:ind w:firstLine="420" w:firstLineChars="200"/>
              <w:jc w:val="center"/>
              <w:rPr>
                <w:rFonts w:hint="eastAsia" w:ascii="宋体" w:hAnsi="宋体" w:cs="宋体"/>
                <w:color w:val="auto"/>
                <w:szCs w:val="21"/>
              </w:rPr>
            </w:pPr>
            <w:r>
              <w:rPr>
                <w:rFonts w:hint="eastAsia" w:ascii="宋体" w:hAnsi="宋体" w:cs="宋体"/>
                <w:color w:val="auto"/>
                <w:szCs w:val="21"/>
              </w:rPr>
              <w:t>序号</w:t>
            </w:r>
          </w:p>
        </w:tc>
        <w:tc>
          <w:tcPr>
            <w:tcW w:w="928" w:type="dxa"/>
            <w:gridSpan w:val="2"/>
            <w:vAlign w:val="center"/>
          </w:tcPr>
          <w:p w14:paraId="26EDD34F">
            <w:pPr>
              <w:snapToGrid w:val="0"/>
              <w:ind w:firstLine="420" w:firstLineChars="200"/>
              <w:jc w:val="center"/>
              <w:rPr>
                <w:rFonts w:hint="eastAsia" w:ascii="宋体" w:hAnsi="宋体" w:cs="宋体"/>
                <w:color w:val="auto"/>
                <w:szCs w:val="21"/>
              </w:rPr>
            </w:pPr>
            <w:r>
              <w:rPr>
                <w:rFonts w:hint="eastAsia" w:ascii="宋体" w:hAnsi="宋体" w:cs="宋体"/>
                <w:color w:val="auto"/>
                <w:szCs w:val="21"/>
              </w:rPr>
              <w:t>施工内容</w:t>
            </w:r>
          </w:p>
        </w:tc>
        <w:tc>
          <w:tcPr>
            <w:tcW w:w="4645" w:type="dxa"/>
            <w:vAlign w:val="center"/>
          </w:tcPr>
          <w:p w14:paraId="0CD05512">
            <w:pPr>
              <w:snapToGrid w:val="0"/>
              <w:ind w:firstLine="420" w:firstLineChars="200"/>
              <w:jc w:val="center"/>
              <w:rPr>
                <w:rFonts w:hint="eastAsia" w:ascii="宋体" w:hAnsi="宋体" w:cs="宋体"/>
                <w:color w:val="auto"/>
                <w:szCs w:val="21"/>
              </w:rPr>
            </w:pPr>
            <w:r>
              <w:rPr>
                <w:rFonts w:hint="eastAsia" w:ascii="宋体" w:hAnsi="宋体" w:cs="宋体"/>
                <w:color w:val="auto"/>
                <w:szCs w:val="21"/>
              </w:rPr>
              <w:t>施工总承包单位自行施工部分</w:t>
            </w:r>
          </w:p>
        </w:tc>
        <w:tc>
          <w:tcPr>
            <w:tcW w:w="1700" w:type="dxa"/>
            <w:vAlign w:val="center"/>
          </w:tcPr>
          <w:p w14:paraId="2F5C3F13">
            <w:pPr>
              <w:snapToGrid w:val="0"/>
              <w:ind w:firstLine="420" w:firstLineChars="200"/>
              <w:jc w:val="center"/>
              <w:rPr>
                <w:rFonts w:hint="eastAsia" w:ascii="宋体" w:hAnsi="宋体" w:cs="宋体"/>
                <w:color w:val="auto"/>
                <w:szCs w:val="21"/>
              </w:rPr>
            </w:pPr>
            <w:r>
              <w:rPr>
                <w:rFonts w:hint="eastAsia" w:ascii="宋体" w:hAnsi="宋体" w:cs="宋体"/>
                <w:color w:val="auto"/>
                <w:szCs w:val="21"/>
              </w:rPr>
              <w:t>二次装修单位</w:t>
            </w:r>
          </w:p>
        </w:tc>
        <w:tc>
          <w:tcPr>
            <w:tcW w:w="1831" w:type="dxa"/>
            <w:vAlign w:val="center"/>
          </w:tcPr>
          <w:p w14:paraId="00EC83D6">
            <w:pPr>
              <w:snapToGrid w:val="0"/>
              <w:ind w:firstLine="420" w:firstLineChars="200"/>
              <w:jc w:val="center"/>
              <w:rPr>
                <w:rFonts w:hint="eastAsia" w:ascii="宋体" w:hAnsi="宋体" w:cs="宋体"/>
                <w:color w:val="auto"/>
                <w:szCs w:val="21"/>
              </w:rPr>
            </w:pPr>
            <w:r>
              <w:rPr>
                <w:rFonts w:hint="eastAsia" w:ascii="宋体" w:hAnsi="宋体" w:cs="宋体"/>
                <w:color w:val="auto"/>
                <w:szCs w:val="21"/>
              </w:rPr>
              <w:t>其他专业单位</w:t>
            </w:r>
          </w:p>
        </w:tc>
      </w:tr>
      <w:tr w14:paraId="34A93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39" w:hRule="exact"/>
        </w:trPr>
        <w:tc>
          <w:tcPr>
            <w:tcW w:w="536" w:type="dxa"/>
            <w:vAlign w:val="center"/>
          </w:tcPr>
          <w:p w14:paraId="35288930">
            <w:pPr>
              <w:snapToGrid w:val="0"/>
              <w:ind w:firstLine="420" w:firstLineChars="200"/>
              <w:jc w:val="left"/>
              <w:rPr>
                <w:rFonts w:hint="eastAsia" w:ascii="宋体" w:hAnsi="宋体" w:cs="宋体"/>
                <w:color w:val="auto"/>
                <w:szCs w:val="21"/>
              </w:rPr>
            </w:pPr>
            <w:r>
              <w:rPr>
                <w:rFonts w:hint="eastAsia" w:ascii="宋体" w:hAnsi="宋体" w:cs="宋体"/>
                <w:color w:val="auto"/>
                <w:szCs w:val="21"/>
              </w:rPr>
              <w:t>1</w:t>
            </w:r>
          </w:p>
        </w:tc>
        <w:tc>
          <w:tcPr>
            <w:tcW w:w="928" w:type="dxa"/>
            <w:gridSpan w:val="2"/>
            <w:vAlign w:val="center"/>
          </w:tcPr>
          <w:p w14:paraId="6F23C359">
            <w:pPr>
              <w:snapToGrid w:val="0"/>
              <w:ind w:firstLine="420" w:firstLineChars="200"/>
              <w:jc w:val="left"/>
              <w:rPr>
                <w:rFonts w:hint="eastAsia" w:ascii="宋体" w:hAnsi="宋体" w:cs="宋体"/>
                <w:color w:val="auto"/>
                <w:szCs w:val="21"/>
              </w:rPr>
            </w:pPr>
            <w:r>
              <w:rPr>
                <w:rFonts w:hint="eastAsia" w:ascii="宋体" w:hAnsi="宋体" w:cs="宋体"/>
                <w:color w:val="auto"/>
                <w:szCs w:val="21"/>
              </w:rPr>
              <w:t>套管或预留孔及封堵</w:t>
            </w:r>
          </w:p>
        </w:tc>
        <w:tc>
          <w:tcPr>
            <w:tcW w:w="4645" w:type="dxa"/>
            <w:vAlign w:val="center"/>
          </w:tcPr>
          <w:p w14:paraId="4A0A2BC6">
            <w:pPr>
              <w:snapToGrid w:val="0"/>
              <w:ind w:firstLine="420" w:firstLineChars="200"/>
              <w:rPr>
                <w:rFonts w:hint="eastAsia" w:ascii="宋体" w:hAnsi="宋体" w:cs="宋体"/>
                <w:color w:val="auto"/>
                <w:szCs w:val="21"/>
              </w:rPr>
            </w:pPr>
            <w:r>
              <w:rPr>
                <w:rFonts w:hint="eastAsia" w:ascii="宋体" w:hAnsi="宋体" w:cs="宋体"/>
                <w:color w:val="auto"/>
                <w:szCs w:val="21"/>
              </w:rPr>
              <w:t>1、负责高精预埋实施；</w:t>
            </w:r>
          </w:p>
          <w:p w14:paraId="033E2586">
            <w:pPr>
              <w:snapToGrid w:val="0"/>
              <w:ind w:firstLine="420" w:firstLineChars="200"/>
              <w:rPr>
                <w:rFonts w:hint="eastAsia" w:ascii="宋体" w:hAnsi="宋体" w:cs="宋体"/>
                <w:color w:val="auto"/>
                <w:szCs w:val="21"/>
              </w:rPr>
            </w:pPr>
            <w:r>
              <w:rPr>
                <w:rFonts w:hint="eastAsia" w:ascii="宋体" w:hAnsi="宋体" w:cs="宋体"/>
                <w:color w:val="auto"/>
                <w:szCs w:val="21"/>
              </w:rPr>
              <w:t>2、承担钢筋混凝土结构及砌筑预留洞口的一次性封堵；</w:t>
            </w:r>
          </w:p>
          <w:p w14:paraId="023229F3">
            <w:pPr>
              <w:snapToGrid w:val="0"/>
              <w:ind w:firstLine="420" w:firstLineChars="200"/>
              <w:rPr>
                <w:rFonts w:hint="eastAsia" w:ascii="宋体" w:hAnsi="宋体" w:cs="宋体"/>
                <w:color w:val="auto"/>
                <w:szCs w:val="21"/>
              </w:rPr>
            </w:pPr>
            <w:r>
              <w:rPr>
                <w:rFonts w:hint="eastAsia" w:ascii="宋体" w:hAnsi="宋体" w:cs="宋体"/>
                <w:color w:val="auto"/>
                <w:szCs w:val="21"/>
              </w:rPr>
              <w:t>3、砌体上专业单位所打凿的洞口及墙面线槽底盒的一次性挂网和修补，包括设计变更补充的开孔封堵；</w:t>
            </w:r>
          </w:p>
          <w:p w14:paraId="597FFF75">
            <w:pPr>
              <w:snapToGrid w:val="0"/>
              <w:ind w:firstLine="420" w:firstLineChars="200"/>
              <w:rPr>
                <w:rFonts w:hint="eastAsia" w:ascii="宋体" w:hAnsi="宋体" w:cs="宋体"/>
                <w:color w:val="auto"/>
                <w:szCs w:val="21"/>
              </w:rPr>
            </w:pPr>
            <w:r>
              <w:rPr>
                <w:rFonts w:hint="eastAsia" w:ascii="宋体" w:hAnsi="宋体" w:cs="宋体"/>
                <w:color w:val="auto"/>
                <w:szCs w:val="21"/>
              </w:rPr>
              <w:t>4、承担混凝土结构中防水套管和穿梁（楼板）套管预埋、机电安装工程中须预留的洞口（也包括套管预留洞口）预留工作，包括孔洞的封塞、防水以及后期的饰面工程（包括电气、给排水、消防、通风、智能化系统、永久供电、电信、有线电视等）；</w:t>
            </w:r>
          </w:p>
          <w:p w14:paraId="1E78147A">
            <w:pPr>
              <w:snapToGrid w:val="0"/>
              <w:ind w:firstLine="420" w:firstLineChars="200"/>
              <w:rPr>
                <w:rFonts w:hint="eastAsia" w:ascii="宋体" w:hAnsi="宋体" w:cs="宋体"/>
                <w:color w:val="auto"/>
                <w:szCs w:val="21"/>
              </w:rPr>
            </w:pPr>
            <w:r>
              <w:rPr>
                <w:rFonts w:hint="eastAsia" w:ascii="宋体" w:hAnsi="宋体" w:cs="宋体"/>
                <w:color w:val="auto"/>
                <w:szCs w:val="21"/>
              </w:rPr>
              <w:t>5、承担设备基础螺栓孔洞预留及二次灌浆的责任；</w:t>
            </w:r>
          </w:p>
          <w:p w14:paraId="7FB64A82">
            <w:pPr>
              <w:snapToGrid w:val="0"/>
              <w:ind w:firstLine="420" w:firstLineChars="200"/>
              <w:rPr>
                <w:rFonts w:hint="eastAsia" w:ascii="宋体" w:hAnsi="宋体" w:cs="宋体"/>
                <w:color w:val="auto"/>
                <w:szCs w:val="21"/>
              </w:rPr>
            </w:pPr>
            <w:r>
              <w:rPr>
                <w:rFonts w:hint="eastAsia" w:ascii="宋体" w:hAnsi="宋体" w:cs="宋体"/>
                <w:color w:val="auto"/>
                <w:szCs w:val="21"/>
              </w:rPr>
              <w:t>6、机电线管穿越砌体的预留洞口位置标识或线槽、洞口打凿；</w:t>
            </w:r>
          </w:p>
          <w:p w14:paraId="0F55544A">
            <w:pPr>
              <w:snapToGrid w:val="0"/>
              <w:ind w:firstLine="420" w:firstLineChars="200"/>
              <w:rPr>
                <w:rFonts w:hint="eastAsia" w:ascii="宋体" w:hAnsi="宋体" w:cs="宋体"/>
                <w:color w:val="auto"/>
                <w:szCs w:val="21"/>
              </w:rPr>
            </w:pPr>
            <w:r>
              <w:rPr>
                <w:rFonts w:hint="eastAsia" w:ascii="宋体" w:hAnsi="宋体" w:cs="宋体"/>
                <w:color w:val="auto"/>
                <w:szCs w:val="21"/>
              </w:rPr>
              <w:t>7、承担水电管井土建封堵后桥架内外细缝、管道与套管内的封堵；</w:t>
            </w:r>
          </w:p>
          <w:p w14:paraId="578F667C">
            <w:pPr>
              <w:snapToGrid w:val="0"/>
              <w:ind w:firstLine="420" w:firstLineChars="200"/>
              <w:rPr>
                <w:rFonts w:hint="eastAsia" w:ascii="宋体" w:hAnsi="宋体" w:cs="宋体"/>
                <w:color w:val="auto"/>
                <w:szCs w:val="21"/>
              </w:rPr>
            </w:pPr>
            <w:r>
              <w:rPr>
                <w:rFonts w:hint="eastAsia" w:ascii="宋体" w:hAnsi="宋体" w:cs="宋体"/>
                <w:color w:val="auto"/>
                <w:szCs w:val="21"/>
              </w:rPr>
              <w:t>8、套管高精预埋；</w:t>
            </w:r>
          </w:p>
          <w:p w14:paraId="335B8774">
            <w:pPr>
              <w:snapToGrid w:val="0"/>
              <w:ind w:firstLine="420" w:firstLineChars="200"/>
              <w:rPr>
                <w:rFonts w:hint="eastAsia" w:ascii="宋体" w:hAnsi="宋体" w:cs="宋体"/>
                <w:color w:val="auto"/>
                <w:szCs w:val="21"/>
              </w:rPr>
            </w:pPr>
            <w:r>
              <w:rPr>
                <w:rFonts w:hint="eastAsia" w:ascii="宋体" w:hAnsi="宋体" w:cs="宋体"/>
                <w:color w:val="auto"/>
                <w:szCs w:val="21"/>
              </w:rPr>
              <w:t>9、承担设备吊装、安装时的开墙及墙体恢复的责任，承担一次性因设备安装造成的地面、楼面、墙面破坏后的恢复责任。</w:t>
            </w:r>
          </w:p>
        </w:tc>
        <w:tc>
          <w:tcPr>
            <w:tcW w:w="1700" w:type="dxa"/>
            <w:vAlign w:val="center"/>
          </w:tcPr>
          <w:p w14:paraId="59682FE7">
            <w:pPr>
              <w:snapToGrid w:val="0"/>
              <w:ind w:firstLine="420" w:firstLineChars="200"/>
              <w:jc w:val="center"/>
              <w:rPr>
                <w:rFonts w:hint="eastAsia" w:ascii="宋体" w:hAnsi="宋体" w:cs="宋体"/>
                <w:color w:val="auto"/>
                <w:szCs w:val="21"/>
              </w:rPr>
            </w:pPr>
            <w:r>
              <w:rPr>
                <w:rFonts w:hint="eastAsia" w:ascii="宋体" w:hAnsi="宋体" w:cs="宋体"/>
                <w:color w:val="auto"/>
                <w:szCs w:val="21"/>
              </w:rPr>
              <w:t>/</w:t>
            </w:r>
          </w:p>
        </w:tc>
        <w:tc>
          <w:tcPr>
            <w:tcW w:w="1831" w:type="dxa"/>
            <w:vAlign w:val="center"/>
          </w:tcPr>
          <w:p w14:paraId="0D0284B1">
            <w:pPr>
              <w:snapToGrid w:val="0"/>
              <w:ind w:firstLine="420" w:firstLineChars="200"/>
              <w:jc w:val="center"/>
              <w:rPr>
                <w:rFonts w:hint="eastAsia" w:ascii="宋体" w:hAnsi="宋体" w:cs="宋体"/>
                <w:color w:val="auto"/>
                <w:szCs w:val="21"/>
              </w:rPr>
            </w:pPr>
            <w:r>
              <w:rPr>
                <w:rFonts w:hint="eastAsia" w:ascii="宋体" w:hAnsi="宋体" w:cs="宋体"/>
                <w:color w:val="auto"/>
                <w:szCs w:val="21"/>
              </w:rPr>
              <w:t>/</w:t>
            </w:r>
          </w:p>
        </w:tc>
      </w:tr>
      <w:tr w14:paraId="73D51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 w:hRule="atLeast"/>
        </w:trPr>
        <w:tc>
          <w:tcPr>
            <w:tcW w:w="536" w:type="dxa"/>
            <w:vMerge w:val="restart"/>
            <w:vAlign w:val="center"/>
          </w:tcPr>
          <w:p w14:paraId="59BB380D">
            <w:pPr>
              <w:snapToGrid w:val="0"/>
              <w:ind w:firstLine="420" w:firstLineChars="200"/>
              <w:jc w:val="left"/>
              <w:rPr>
                <w:rFonts w:hint="eastAsia" w:ascii="宋体" w:hAnsi="宋体" w:cs="宋体"/>
                <w:color w:val="auto"/>
                <w:szCs w:val="21"/>
              </w:rPr>
            </w:pPr>
            <w:r>
              <w:rPr>
                <w:rFonts w:hint="eastAsia" w:ascii="宋体" w:hAnsi="宋体" w:cs="宋体"/>
                <w:color w:val="auto"/>
                <w:szCs w:val="21"/>
              </w:rPr>
              <w:t>2</w:t>
            </w:r>
          </w:p>
        </w:tc>
        <w:tc>
          <w:tcPr>
            <w:tcW w:w="250" w:type="dxa"/>
            <w:vMerge w:val="restart"/>
            <w:vAlign w:val="center"/>
          </w:tcPr>
          <w:p w14:paraId="7E6220F6">
            <w:pPr>
              <w:snapToGrid w:val="0"/>
              <w:ind w:firstLine="420" w:firstLineChars="200"/>
              <w:jc w:val="left"/>
              <w:rPr>
                <w:rFonts w:hint="eastAsia" w:ascii="宋体" w:hAnsi="宋体" w:cs="宋体"/>
                <w:color w:val="auto"/>
                <w:szCs w:val="21"/>
              </w:rPr>
            </w:pPr>
            <w:r>
              <w:rPr>
                <w:rFonts w:hint="eastAsia" w:ascii="宋体" w:hAnsi="宋体" w:cs="宋体"/>
                <w:color w:val="auto"/>
                <w:szCs w:val="21"/>
              </w:rPr>
              <w:t>电气</w:t>
            </w:r>
          </w:p>
        </w:tc>
        <w:tc>
          <w:tcPr>
            <w:tcW w:w="678" w:type="dxa"/>
            <w:vAlign w:val="center"/>
          </w:tcPr>
          <w:p w14:paraId="15978032">
            <w:pPr>
              <w:snapToGrid w:val="0"/>
              <w:ind w:firstLine="420" w:firstLineChars="200"/>
              <w:jc w:val="left"/>
              <w:rPr>
                <w:rFonts w:hint="eastAsia" w:ascii="宋体" w:hAnsi="宋体" w:cs="宋体"/>
                <w:color w:val="auto"/>
                <w:szCs w:val="21"/>
              </w:rPr>
            </w:pPr>
            <w:r>
              <w:rPr>
                <w:rFonts w:hint="eastAsia" w:ascii="宋体" w:hAnsi="宋体" w:cs="宋体"/>
                <w:color w:val="auto"/>
                <w:szCs w:val="21"/>
              </w:rPr>
              <w:t>低压配电系统、火灾报警系统、智能化</w:t>
            </w:r>
          </w:p>
        </w:tc>
        <w:tc>
          <w:tcPr>
            <w:tcW w:w="4645" w:type="dxa"/>
            <w:vAlign w:val="center"/>
          </w:tcPr>
          <w:p w14:paraId="701DB755">
            <w:pPr>
              <w:snapToGrid w:val="0"/>
              <w:ind w:firstLine="420" w:firstLineChars="200"/>
              <w:jc w:val="left"/>
              <w:rPr>
                <w:rFonts w:hint="eastAsia" w:ascii="宋体" w:hAnsi="宋体" w:cs="宋体"/>
                <w:color w:val="auto"/>
                <w:szCs w:val="21"/>
              </w:rPr>
            </w:pPr>
            <w:r>
              <w:rPr>
                <w:rFonts w:hint="eastAsia" w:ascii="宋体" w:hAnsi="宋体" w:cs="宋体"/>
                <w:color w:val="auto"/>
                <w:szCs w:val="21"/>
              </w:rPr>
              <w:t>1、承担在混凝土结构中线管敷设、防水套管和穿梁（楼板）套管预埋、机电安装工程中须预留的洞口（也包括套管预留洞口）预留工作，包括孔洞的封塞、防水以及后期的饰面工程，和设备安装要求的设备基础；</w:t>
            </w:r>
          </w:p>
          <w:p w14:paraId="3F0F286C">
            <w:pPr>
              <w:snapToGrid w:val="0"/>
              <w:ind w:firstLine="420" w:firstLineChars="200"/>
              <w:jc w:val="left"/>
              <w:rPr>
                <w:rFonts w:hint="eastAsia" w:ascii="宋体" w:hAnsi="宋体" w:cs="宋体"/>
                <w:color w:val="auto"/>
                <w:szCs w:val="21"/>
                <w:lang w:eastAsia="zh"/>
              </w:rPr>
            </w:pPr>
            <w:r>
              <w:rPr>
                <w:rFonts w:hint="eastAsia" w:ascii="宋体" w:hAnsi="宋体" w:cs="宋体"/>
                <w:color w:val="auto"/>
                <w:szCs w:val="21"/>
              </w:rPr>
              <w:t>2、一般动力系统：从物业电房低压柜出线(不含低压柜)至施工范围各动力末端（水泵、风机、电梯、配电箱等各专业设备配电箱）配电系统，包含但不限于下述的工作内容：配电箱、控制柜、双电源切换箱、线槽桥架、电气管道、电缆电线、灯具及开关插座等用电终端、电缆沟及其土方工程；整个防雷接地（含结构、门窗、栏杆、设备、管道）系统等。</w:t>
            </w:r>
            <w:r>
              <w:rPr>
                <w:rFonts w:hint="eastAsia" w:ascii="宋体" w:hAnsi="宋体" w:cs="宋体"/>
                <w:color w:val="auto"/>
                <w:szCs w:val="21"/>
                <w:lang w:eastAsia="zh"/>
              </w:rPr>
              <w:t>不含高低压电房内照明。</w:t>
            </w:r>
          </w:p>
          <w:p w14:paraId="438E8A7B">
            <w:pPr>
              <w:snapToGrid w:val="0"/>
              <w:ind w:firstLine="420" w:firstLineChars="200"/>
              <w:jc w:val="left"/>
              <w:rPr>
                <w:rFonts w:hint="eastAsia" w:ascii="宋体" w:hAnsi="宋体" w:cs="宋体"/>
                <w:color w:val="auto"/>
                <w:szCs w:val="21"/>
              </w:rPr>
            </w:pPr>
            <w:r>
              <w:rPr>
                <w:rFonts w:hint="eastAsia" w:ascii="宋体" w:hAnsi="宋体" w:cs="宋体"/>
                <w:color w:val="auto"/>
                <w:szCs w:val="21"/>
                <w:lang w:eastAsia="zh"/>
              </w:rPr>
              <w:t>3</w:t>
            </w:r>
            <w:r>
              <w:rPr>
                <w:rFonts w:hint="eastAsia" w:ascii="宋体" w:hAnsi="宋体" w:cs="宋体"/>
                <w:color w:val="auto"/>
                <w:szCs w:val="21"/>
              </w:rPr>
              <w:t>、公共区域照明系统：公共区域指电梯前室、地下室、</w:t>
            </w:r>
            <w:r>
              <w:rPr>
                <w:rFonts w:hint="eastAsia" w:ascii="宋体" w:hAnsi="宋体" w:cs="宋体"/>
                <w:color w:val="auto"/>
                <w:szCs w:val="21"/>
                <w:lang w:eastAsia="zh"/>
              </w:rPr>
              <w:t>楼梯间</w:t>
            </w:r>
            <w:r>
              <w:rPr>
                <w:rFonts w:hint="eastAsia" w:ascii="宋体" w:hAnsi="宋体" w:cs="宋体"/>
                <w:color w:val="auto"/>
                <w:szCs w:val="21"/>
              </w:rPr>
              <w:t>、设备房（不包括配电房）、</w:t>
            </w:r>
            <w:r>
              <w:rPr>
                <w:rFonts w:hint="eastAsia" w:ascii="宋体" w:hAnsi="宋体" w:cs="宋体"/>
                <w:color w:val="auto"/>
                <w:szCs w:val="21"/>
                <w:lang w:eastAsia="zh"/>
              </w:rPr>
              <w:t>地上各层公区</w:t>
            </w:r>
            <w:r>
              <w:rPr>
                <w:rFonts w:hint="eastAsia" w:ascii="宋体" w:hAnsi="宋体" w:cs="宋体"/>
                <w:color w:val="auto"/>
                <w:szCs w:val="21"/>
              </w:rPr>
              <w:t>。公共区域照明系统的范围为从物业电房低压柜出线(不含低压柜)至照明末端配电系统，包括但不限于配电箱、电缆电线、线槽桥架、线管、灯具、应急照明、开关插座等；</w:t>
            </w:r>
            <w:r>
              <w:rPr>
                <w:rFonts w:hint="eastAsia" w:ascii="宋体" w:hAnsi="宋体" w:cs="宋体"/>
                <w:color w:val="auto"/>
                <w:szCs w:val="21"/>
                <w:lang w:eastAsia="zh"/>
              </w:rPr>
              <w:t>楼层</w:t>
            </w:r>
            <w:r>
              <w:rPr>
                <w:rFonts w:hint="eastAsia" w:ascii="宋体" w:hAnsi="宋体" w:cs="宋体"/>
                <w:color w:val="auto"/>
                <w:szCs w:val="21"/>
              </w:rPr>
              <w:t>配电：地下室电表箱（不含电表箱）至</w:t>
            </w:r>
            <w:r>
              <w:rPr>
                <w:rFonts w:hint="eastAsia" w:ascii="宋体" w:hAnsi="宋体" w:cs="宋体"/>
                <w:color w:val="auto"/>
                <w:szCs w:val="21"/>
                <w:lang w:eastAsia="zh"/>
              </w:rPr>
              <w:t>楼层</w:t>
            </w:r>
            <w:r>
              <w:rPr>
                <w:rFonts w:hint="eastAsia" w:ascii="宋体" w:hAnsi="宋体" w:cs="宋体"/>
                <w:color w:val="auto"/>
                <w:szCs w:val="21"/>
              </w:rPr>
              <w:t>配电箱（含配电箱）的电缆电线、线槽桥架、线管、配电箱；户内电气预埋工作（包括预埋线管、线盒）。</w:t>
            </w:r>
          </w:p>
          <w:p w14:paraId="4E6362F4">
            <w:pPr>
              <w:snapToGrid w:val="0"/>
              <w:ind w:firstLine="420" w:firstLineChars="200"/>
              <w:jc w:val="left"/>
              <w:rPr>
                <w:rFonts w:hint="eastAsia" w:ascii="宋体" w:hAnsi="宋体" w:cs="宋体"/>
                <w:color w:val="auto"/>
                <w:szCs w:val="21"/>
              </w:rPr>
            </w:pPr>
            <w:r>
              <w:rPr>
                <w:rFonts w:hint="eastAsia" w:ascii="宋体" w:hAnsi="宋体" w:cs="宋体"/>
                <w:color w:val="auto"/>
                <w:szCs w:val="21"/>
                <w:lang w:eastAsia="zh"/>
              </w:rPr>
              <w:t>4</w:t>
            </w:r>
            <w:r>
              <w:rPr>
                <w:rFonts w:hint="eastAsia" w:ascii="宋体" w:hAnsi="宋体" w:cs="宋体"/>
                <w:color w:val="auto"/>
                <w:szCs w:val="21"/>
              </w:rPr>
              <w:t>、不包括高低压配电房的电气工程；</w:t>
            </w:r>
          </w:p>
          <w:p w14:paraId="55D8156A">
            <w:pPr>
              <w:snapToGrid w:val="0"/>
              <w:ind w:firstLine="420" w:firstLineChars="200"/>
              <w:jc w:val="left"/>
              <w:rPr>
                <w:rFonts w:hint="eastAsia" w:ascii="宋体" w:hAnsi="宋体" w:cs="宋体"/>
                <w:color w:val="auto"/>
                <w:szCs w:val="21"/>
              </w:rPr>
            </w:pPr>
            <w:r>
              <w:rPr>
                <w:rFonts w:hint="eastAsia" w:ascii="宋体" w:hAnsi="宋体" w:cs="宋体"/>
                <w:color w:val="auto"/>
                <w:szCs w:val="21"/>
                <w:lang w:eastAsia="zh"/>
              </w:rPr>
              <w:t>5</w:t>
            </w:r>
            <w:r>
              <w:rPr>
                <w:rFonts w:hint="eastAsia" w:ascii="宋体" w:hAnsi="宋体" w:cs="宋体"/>
                <w:color w:val="auto"/>
                <w:szCs w:val="21"/>
              </w:rPr>
              <w:t>、包括预埋套管。</w:t>
            </w:r>
          </w:p>
          <w:p w14:paraId="5DBA5720">
            <w:pPr>
              <w:snapToGrid w:val="0"/>
              <w:ind w:firstLine="420" w:firstLineChars="200"/>
              <w:jc w:val="left"/>
              <w:rPr>
                <w:rFonts w:hint="eastAsia" w:ascii="宋体" w:hAnsi="宋体" w:cs="宋体"/>
                <w:color w:val="auto"/>
                <w:szCs w:val="21"/>
              </w:rPr>
            </w:pPr>
          </w:p>
        </w:tc>
        <w:tc>
          <w:tcPr>
            <w:tcW w:w="1700" w:type="dxa"/>
            <w:vAlign w:val="center"/>
          </w:tcPr>
          <w:p w14:paraId="50AD5BBD">
            <w:pPr>
              <w:snapToGrid w:val="0"/>
              <w:ind w:firstLine="420" w:firstLineChars="200"/>
              <w:jc w:val="left"/>
              <w:rPr>
                <w:rFonts w:hint="eastAsia" w:ascii="宋体" w:hAnsi="宋体" w:cs="宋体"/>
                <w:color w:val="auto"/>
                <w:szCs w:val="21"/>
              </w:rPr>
            </w:pPr>
            <w:r>
              <w:rPr>
                <w:rFonts w:hint="eastAsia" w:ascii="宋体" w:hAnsi="宋体" w:cs="宋体"/>
                <w:color w:val="auto"/>
                <w:szCs w:val="21"/>
              </w:rPr>
              <w:t>1、装修区域以总包电箱为界，出线及至末端（一般照明、开关、插座等）由装修单位负责定位开孔、安装、调试及收口工作。</w:t>
            </w:r>
          </w:p>
          <w:p w14:paraId="25A537D4">
            <w:pPr>
              <w:snapToGrid w:val="0"/>
              <w:ind w:firstLine="420" w:firstLineChars="200"/>
              <w:jc w:val="left"/>
              <w:rPr>
                <w:rFonts w:hint="eastAsia" w:ascii="宋体" w:hAnsi="宋体" w:cs="宋体"/>
                <w:color w:val="auto"/>
                <w:szCs w:val="21"/>
              </w:rPr>
            </w:pPr>
            <w:r>
              <w:rPr>
                <w:rFonts w:hint="eastAsia" w:ascii="宋体" w:hAnsi="宋体" w:cs="宋体"/>
                <w:color w:val="auto"/>
                <w:szCs w:val="21"/>
              </w:rPr>
              <w:t>2、装修区域电箱等的收口和检修口预留。</w:t>
            </w:r>
          </w:p>
          <w:p w14:paraId="4E5B9582">
            <w:pPr>
              <w:snapToGrid w:val="0"/>
              <w:ind w:firstLine="420" w:firstLineChars="200"/>
              <w:jc w:val="left"/>
              <w:rPr>
                <w:rFonts w:hint="eastAsia" w:ascii="宋体" w:hAnsi="宋体" w:cs="宋体"/>
                <w:color w:val="auto"/>
                <w:szCs w:val="21"/>
              </w:rPr>
            </w:pPr>
          </w:p>
        </w:tc>
        <w:tc>
          <w:tcPr>
            <w:tcW w:w="1831" w:type="dxa"/>
            <w:vAlign w:val="center"/>
          </w:tcPr>
          <w:p w14:paraId="2A837FBC">
            <w:pPr>
              <w:snapToGrid w:val="0"/>
              <w:ind w:firstLine="420" w:firstLineChars="200"/>
              <w:jc w:val="left"/>
              <w:rPr>
                <w:rFonts w:hint="eastAsia" w:ascii="宋体" w:hAnsi="宋体" w:cs="宋体"/>
                <w:color w:val="auto"/>
                <w:szCs w:val="21"/>
              </w:rPr>
            </w:pPr>
            <w:r>
              <w:rPr>
                <w:rFonts w:hint="eastAsia" w:ascii="宋体" w:hAnsi="宋体" w:cs="宋体"/>
                <w:color w:val="auto"/>
                <w:szCs w:val="21"/>
              </w:rPr>
              <w:t>【永久供电施工单位】 1、承担高低压配电的土建及机电的施工，以低压配电柜为界，承担低压配电柜（含柜）前的电气工程及高低压电房内照明。</w:t>
            </w:r>
          </w:p>
          <w:p w14:paraId="11C80B2B">
            <w:pPr>
              <w:snapToGrid w:val="0"/>
              <w:ind w:firstLine="420" w:firstLineChars="200"/>
              <w:jc w:val="left"/>
              <w:rPr>
                <w:rFonts w:hint="eastAsia" w:ascii="宋体" w:hAnsi="宋体" w:cs="宋体"/>
                <w:color w:val="auto"/>
                <w:szCs w:val="21"/>
              </w:rPr>
            </w:pPr>
            <w:r>
              <w:rPr>
                <w:rFonts w:hint="eastAsia" w:ascii="宋体" w:hAnsi="宋体" w:cs="宋体"/>
                <w:color w:val="auto"/>
                <w:szCs w:val="21"/>
              </w:rPr>
              <w:t>【园林单位】</w:t>
            </w:r>
          </w:p>
          <w:p w14:paraId="4261291E">
            <w:pPr>
              <w:snapToGrid w:val="0"/>
              <w:ind w:firstLine="420" w:firstLineChars="200"/>
              <w:jc w:val="left"/>
              <w:rPr>
                <w:rFonts w:hint="eastAsia" w:ascii="宋体" w:hAnsi="宋体" w:cs="宋体"/>
                <w:color w:val="auto"/>
                <w:szCs w:val="21"/>
              </w:rPr>
            </w:pPr>
            <w:r>
              <w:rPr>
                <w:rFonts w:hint="eastAsia" w:ascii="宋体" w:hAnsi="宋体" w:cs="宋体"/>
                <w:color w:val="auto"/>
                <w:szCs w:val="21"/>
              </w:rPr>
              <w:t>园林配电箱及以后电气工程。</w:t>
            </w:r>
          </w:p>
          <w:p w14:paraId="24733C17">
            <w:pPr>
              <w:snapToGrid w:val="0"/>
              <w:ind w:firstLine="420" w:firstLineChars="200"/>
              <w:jc w:val="left"/>
              <w:rPr>
                <w:rFonts w:hint="eastAsia" w:ascii="宋体" w:hAnsi="宋体" w:cs="宋体"/>
                <w:color w:val="auto"/>
                <w:szCs w:val="21"/>
              </w:rPr>
            </w:pPr>
          </w:p>
        </w:tc>
      </w:tr>
      <w:tr w14:paraId="6A00E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2" w:hRule="atLeast"/>
        </w:trPr>
        <w:tc>
          <w:tcPr>
            <w:tcW w:w="536" w:type="dxa"/>
            <w:vMerge w:val="continue"/>
            <w:vAlign w:val="center"/>
          </w:tcPr>
          <w:p w14:paraId="4FDA75AC">
            <w:pPr>
              <w:snapToGrid w:val="0"/>
              <w:ind w:firstLine="420" w:firstLineChars="200"/>
              <w:jc w:val="left"/>
              <w:rPr>
                <w:rFonts w:hint="eastAsia" w:ascii="宋体" w:hAnsi="宋体" w:cs="宋体"/>
                <w:color w:val="auto"/>
                <w:szCs w:val="21"/>
              </w:rPr>
            </w:pPr>
          </w:p>
        </w:tc>
        <w:tc>
          <w:tcPr>
            <w:tcW w:w="250" w:type="dxa"/>
            <w:vMerge w:val="continue"/>
            <w:vAlign w:val="center"/>
          </w:tcPr>
          <w:p w14:paraId="0AE133E9">
            <w:pPr>
              <w:snapToGrid w:val="0"/>
              <w:ind w:firstLine="420" w:firstLineChars="200"/>
              <w:jc w:val="left"/>
              <w:rPr>
                <w:rFonts w:hint="eastAsia" w:ascii="宋体" w:hAnsi="宋体" w:cs="宋体"/>
                <w:color w:val="auto"/>
                <w:szCs w:val="21"/>
              </w:rPr>
            </w:pPr>
          </w:p>
        </w:tc>
        <w:tc>
          <w:tcPr>
            <w:tcW w:w="678" w:type="dxa"/>
            <w:vAlign w:val="center"/>
          </w:tcPr>
          <w:p w14:paraId="7C911EBF">
            <w:pPr>
              <w:snapToGrid w:val="0"/>
              <w:ind w:firstLine="420" w:firstLineChars="200"/>
              <w:jc w:val="left"/>
              <w:rPr>
                <w:rFonts w:hint="eastAsia" w:ascii="宋体" w:hAnsi="宋体" w:cs="宋体"/>
                <w:color w:val="auto"/>
                <w:szCs w:val="21"/>
              </w:rPr>
            </w:pPr>
            <w:r>
              <w:rPr>
                <w:rFonts w:hint="eastAsia" w:ascii="宋体" w:hAnsi="宋体" w:cs="宋体"/>
                <w:color w:val="auto"/>
                <w:szCs w:val="21"/>
              </w:rPr>
              <w:t>防雷系统</w:t>
            </w:r>
          </w:p>
        </w:tc>
        <w:tc>
          <w:tcPr>
            <w:tcW w:w="4645" w:type="dxa"/>
            <w:vAlign w:val="center"/>
          </w:tcPr>
          <w:p w14:paraId="665592ED">
            <w:pPr>
              <w:snapToGrid w:val="0"/>
              <w:ind w:firstLine="420" w:firstLineChars="200"/>
              <w:jc w:val="left"/>
              <w:rPr>
                <w:rFonts w:hint="eastAsia" w:ascii="宋体" w:hAnsi="宋体" w:cs="宋体"/>
                <w:color w:val="auto"/>
                <w:szCs w:val="21"/>
              </w:rPr>
            </w:pPr>
            <w:r>
              <w:rPr>
                <w:rFonts w:hint="eastAsia" w:ascii="宋体" w:hAnsi="宋体" w:cs="宋体"/>
                <w:color w:val="auto"/>
                <w:szCs w:val="21"/>
              </w:rPr>
              <w:t>1、完成所有防雷系统的全部施工内容；</w:t>
            </w:r>
          </w:p>
          <w:p w14:paraId="7BF26C94">
            <w:pPr>
              <w:snapToGrid w:val="0"/>
              <w:ind w:firstLine="420" w:firstLineChars="200"/>
              <w:jc w:val="left"/>
              <w:rPr>
                <w:rFonts w:hint="eastAsia" w:ascii="宋体" w:hAnsi="宋体" w:cs="宋体"/>
                <w:color w:val="auto"/>
                <w:szCs w:val="21"/>
              </w:rPr>
            </w:pPr>
            <w:r>
              <w:rPr>
                <w:rFonts w:hint="eastAsia" w:ascii="宋体" w:hAnsi="宋体" w:cs="宋体"/>
                <w:color w:val="auto"/>
                <w:szCs w:val="21"/>
              </w:rPr>
              <w:t>2、预留各设备的接地点；</w:t>
            </w:r>
          </w:p>
          <w:p w14:paraId="1E3C6BD8">
            <w:pPr>
              <w:snapToGrid w:val="0"/>
              <w:ind w:firstLine="420" w:firstLineChars="200"/>
              <w:jc w:val="left"/>
              <w:rPr>
                <w:rFonts w:hint="eastAsia" w:ascii="宋体" w:hAnsi="宋体" w:cs="宋体"/>
                <w:color w:val="auto"/>
                <w:szCs w:val="21"/>
              </w:rPr>
            </w:pPr>
            <w:r>
              <w:rPr>
                <w:rFonts w:hint="eastAsia" w:ascii="宋体" w:hAnsi="宋体" w:cs="宋体"/>
                <w:color w:val="auto"/>
                <w:szCs w:val="21"/>
              </w:rPr>
              <w:t>3、承担从预留的接地点引接地线至相关设备、管道，并做好标识，包括并不限于栏杆、</w:t>
            </w:r>
            <w:r>
              <w:rPr>
                <w:rFonts w:hint="eastAsia" w:ascii="宋体" w:hAnsi="宋体" w:cs="宋体"/>
                <w:color w:val="auto"/>
                <w:szCs w:val="21"/>
                <w:lang w:eastAsia="zh"/>
              </w:rPr>
              <w:t>幕墙</w:t>
            </w:r>
            <w:r>
              <w:rPr>
                <w:rFonts w:hint="eastAsia" w:ascii="宋体" w:hAnsi="宋体" w:cs="宋体"/>
                <w:color w:val="auto"/>
                <w:szCs w:val="21"/>
              </w:rPr>
              <w:t>及机电设备。</w:t>
            </w:r>
          </w:p>
        </w:tc>
        <w:tc>
          <w:tcPr>
            <w:tcW w:w="1700" w:type="dxa"/>
            <w:vAlign w:val="center"/>
          </w:tcPr>
          <w:p w14:paraId="0F01FD89">
            <w:pPr>
              <w:snapToGrid w:val="0"/>
              <w:ind w:firstLine="420" w:firstLineChars="200"/>
              <w:jc w:val="left"/>
              <w:rPr>
                <w:rFonts w:hint="eastAsia" w:ascii="宋体" w:hAnsi="宋体" w:cs="宋体"/>
                <w:color w:val="auto"/>
                <w:szCs w:val="21"/>
              </w:rPr>
            </w:pPr>
            <w:r>
              <w:rPr>
                <w:rFonts w:hint="eastAsia" w:ascii="宋体" w:hAnsi="宋体" w:cs="宋体"/>
                <w:color w:val="auto"/>
                <w:szCs w:val="21"/>
              </w:rPr>
              <w:t>金属洁具的接地系统</w:t>
            </w:r>
          </w:p>
        </w:tc>
        <w:tc>
          <w:tcPr>
            <w:tcW w:w="1831" w:type="dxa"/>
            <w:vAlign w:val="center"/>
          </w:tcPr>
          <w:p w14:paraId="5A682FDC">
            <w:pPr>
              <w:snapToGrid w:val="0"/>
              <w:ind w:firstLine="420" w:firstLineChars="200"/>
              <w:jc w:val="left"/>
              <w:rPr>
                <w:rFonts w:hint="eastAsia" w:ascii="宋体" w:hAnsi="宋体" w:cs="宋体"/>
                <w:color w:val="auto"/>
                <w:szCs w:val="21"/>
              </w:rPr>
            </w:pPr>
          </w:p>
        </w:tc>
      </w:tr>
      <w:tr w14:paraId="7A5A1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0" w:hRule="atLeast"/>
        </w:trPr>
        <w:tc>
          <w:tcPr>
            <w:tcW w:w="536" w:type="dxa"/>
            <w:vMerge w:val="restart"/>
            <w:vAlign w:val="center"/>
          </w:tcPr>
          <w:p w14:paraId="3EFEA264">
            <w:pPr>
              <w:snapToGrid w:val="0"/>
              <w:ind w:firstLine="420" w:firstLineChars="200"/>
              <w:jc w:val="left"/>
              <w:rPr>
                <w:rFonts w:hint="eastAsia" w:ascii="宋体" w:hAnsi="宋体" w:cs="宋体"/>
                <w:color w:val="auto"/>
                <w:szCs w:val="21"/>
              </w:rPr>
            </w:pPr>
            <w:r>
              <w:rPr>
                <w:rFonts w:hint="eastAsia" w:ascii="宋体" w:hAnsi="宋体" w:cs="宋体"/>
                <w:color w:val="auto"/>
                <w:szCs w:val="21"/>
              </w:rPr>
              <w:t>3</w:t>
            </w:r>
          </w:p>
        </w:tc>
        <w:tc>
          <w:tcPr>
            <w:tcW w:w="250" w:type="dxa"/>
            <w:vMerge w:val="restart"/>
            <w:vAlign w:val="center"/>
          </w:tcPr>
          <w:p w14:paraId="49A8B842">
            <w:pPr>
              <w:snapToGrid w:val="0"/>
              <w:ind w:firstLine="420" w:firstLineChars="200"/>
              <w:jc w:val="left"/>
              <w:rPr>
                <w:rFonts w:hint="eastAsia" w:ascii="宋体" w:hAnsi="宋体" w:cs="宋体"/>
                <w:color w:val="auto"/>
                <w:szCs w:val="21"/>
              </w:rPr>
            </w:pPr>
            <w:r>
              <w:rPr>
                <w:rFonts w:hint="eastAsia" w:ascii="宋体" w:hAnsi="宋体" w:cs="宋体"/>
                <w:color w:val="auto"/>
                <w:szCs w:val="21"/>
              </w:rPr>
              <w:t>给排水系统</w:t>
            </w:r>
          </w:p>
        </w:tc>
        <w:tc>
          <w:tcPr>
            <w:tcW w:w="678" w:type="dxa"/>
            <w:vAlign w:val="center"/>
          </w:tcPr>
          <w:p w14:paraId="68B1A553">
            <w:pPr>
              <w:snapToGrid w:val="0"/>
              <w:ind w:firstLine="420" w:firstLineChars="200"/>
              <w:jc w:val="left"/>
              <w:rPr>
                <w:rFonts w:hint="eastAsia" w:ascii="宋体" w:hAnsi="宋体" w:cs="宋体"/>
                <w:color w:val="auto"/>
                <w:szCs w:val="21"/>
              </w:rPr>
            </w:pPr>
            <w:r>
              <w:rPr>
                <w:rFonts w:hint="eastAsia" w:ascii="宋体" w:hAnsi="宋体" w:cs="宋体"/>
                <w:color w:val="auto"/>
                <w:szCs w:val="21"/>
              </w:rPr>
              <w:t>给水系统、消防水系统</w:t>
            </w:r>
          </w:p>
        </w:tc>
        <w:tc>
          <w:tcPr>
            <w:tcW w:w="4645" w:type="dxa"/>
            <w:vAlign w:val="center"/>
          </w:tcPr>
          <w:p w14:paraId="022049D5">
            <w:pPr>
              <w:snapToGrid w:val="0"/>
              <w:ind w:firstLine="420" w:firstLineChars="200"/>
              <w:jc w:val="left"/>
              <w:rPr>
                <w:rFonts w:hint="eastAsia" w:ascii="宋体" w:hAnsi="宋体" w:cs="宋体"/>
                <w:color w:val="auto"/>
                <w:szCs w:val="21"/>
              </w:rPr>
            </w:pPr>
            <w:r>
              <w:rPr>
                <w:rFonts w:hint="eastAsia" w:ascii="宋体" w:hAnsi="宋体" w:cs="宋体"/>
                <w:color w:val="auto"/>
                <w:szCs w:val="21"/>
              </w:rPr>
              <w:t>1、承担防水套管和穿梁（楼板）套管预埋、机电安装工程中须预留的洞口（也包括套管预留洞口）预留工作，包括孔洞的封塞、防水以及后期的饰面工程，和设备安装要求的设备基础；</w:t>
            </w:r>
          </w:p>
          <w:p w14:paraId="2BBD1A57">
            <w:pPr>
              <w:snapToGrid w:val="0"/>
              <w:ind w:firstLine="420" w:firstLineChars="200"/>
              <w:jc w:val="left"/>
              <w:rPr>
                <w:rFonts w:hint="eastAsia" w:ascii="宋体" w:hAnsi="宋体" w:cs="宋体"/>
                <w:color w:val="auto"/>
                <w:szCs w:val="21"/>
              </w:rPr>
            </w:pPr>
            <w:r>
              <w:rPr>
                <w:rFonts w:hint="eastAsia" w:ascii="宋体" w:hAnsi="宋体" w:cs="宋体"/>
                <w:color w:val="auto"/>
                <w:szCs w:val="21"/>
              </w:rPr>
              <w:t>2、包括从市政水表后(不含市政水表组及水表井)至末端的整个给水系统；</w:t>
            </w:r>
          </w:p>
          <w:p w14:paraId="10A84AA9">
            <w:pPr>
              <w:snapToGrid w:val="0"/>
              <w:ind w:firstLine="420" w:firstLineChars="200"/>
              <w:jc w:val="left"/>
              <w:rPr>
                <w:rFonts w:hint="eastAsia" w:ascii="宋体" w:hAnsi="宋体" w:cs="宋体"/>
                <w:color w:val="auto"/>
                <w:szCs w:val="21"/>
              </w:rPr>
            </w:pPr>
            <w:r>
              <w:rPr>
                <w:rFonts w:hint="eastAsia" w:ascii="宋体" w:hAnsi="宋体" w:cs="宋体"/>
                <w:color w:val="auto"/>
                <w:szCs w:val="21"/>
              </w:rPr>
              <w:t>3、不包括园林绿化用水水表至园林绿化用水末端的整个系统；</w:t>
            </w:r>
          </w:p>
          <w:p w14:paraId="2344F1B7">
            <w:pPr>
              <w:snapToGrid w:val="0"/>
              <w:ind w:firstLine="420" w:firstLineChars="200"/>
              <w:jc w:val="left"/>
              <w:rPr>
                <w:rFonts w:hint="eastAsia" w:ascii="宋体" w:hAnsi="宋体" w:cs="宋体"/>
                <w:color w:val="auto"/>
                <w:szCs w:val="21"/>
              </w:rPr>
            </w:pPr>
            <w:r>
              <w:rPr>
                <w:rFonts w:hint="eastAsia" w:ascii="宋体" w:hAnsi="宋体" w:cs="宋体"/>
                <w:color w:val="auto"/>
                <w:szCs w:val="21"/>
              </w:rPr>
              <w:t>4、但包括预埋管道、套管；</w:t>
            </w:r>
          </w:p>
          <w:p w14:paraId="26F9B56D">
            <w:pPr>
              <w:snapToGrid w:val="0"/>
              <w:ind w:firstLine="420" w:firstLineChars="200"/>
              <w:jc w:val="left"/>
              <w:rPr>
                <w:rFonts w:hint="eastAsia" w:ascii="宋体" w:hAnsi="宋体" w:cs="宋体"/>
                <w:color w:val="auto"/>
                <w:szCs w:val="21"/>
              </w:rPr>
            </w:pPr>
            <w:r>
              <w:rPr>
                <w:rFonts w:hint="eastAsia" w:ascii="宋体" w:hAnsi="宋体" w:cs="宋体"/>
                <w:color w:val="auto"/>
                <w:szCs w:val="21"/>
              </w:rPr>
              <w:t>5、从市政水表组后至各用水末端</w:t>
            </w:r>
            <w:r>
              <w:rPr>
                <w:rFonts w:hint="eastAsia" w:ascii="宋体" w:hAnsi="宋体" w:cs="宋体"/>
                <w:color w:val="auto"/>
                <w:szCs w:val="21"/>
                <w:lang w:eastAsia="zh"/>
              </w:rPr>
              <w:t>所有图纸范围施工</w:t>
            </w:r>
            <w:r>
              <w:rPr>
                <w:rFonts w:hint="eastAsia" w:ascii="宋体" w:hAnsi="宋体" w:cs="宋体"/>
                <w:color w:val="auto"/>
                <w:szCs w:val="21"/>
              </w:rPr>
              <w:t>。包括但不限于下述内容：设备、阀门、各种管道及其附件、土方工程等；</w:t>
            </w:r>
          </w:p>
          <w:p w14:paraId="54B1D610">
            <w:pPr>
              <w:snapToGrid w:val="0"/>
              <w:ind w:firstLine="420" w:firstLineChars="200"/>
              <w:jc w:val="left"/>
              <w:rPr>
                <w:rFonts w:hint="eastAsia" w:ascii="宋体" w:hAnsi="宋体" w:cs="宋体"/>
                <w:color w:val="auto"/>
                <w:szCs w:val="21"/>
              </w:rPr>
            </w:pPr>
            <w:r>
              <w:rPr>
                <w:rFonts w:hint="eastAsia" w:ascii="宋体" w:hAnsi="宋体" w:cs="宋体"/>
                <w:color w:val="auto"/>
                <w:szCs w:val="21"/>
              </w:rPr>
              <w:t>其中：二次加压供水水表柱由供水公司负责施工，水表柱范围为从楼层立管三通至表后阀门(含水表)，水表柱后由总包施工。自行解决试压冲洗等验收相关的准备工作及配件。具体见附图一。</w:t>
            </w:r>
          </w:p>
          <w:p w14:paraId="456DF7E2">
            <w:pPr>
              <w:snapToGrid w:val="0"/>
              <w:ind w:firstLine="361" w:firstLineChars="200"/>
              <w:jc w:val="left"/>
              <w:rPr>
                <w:rFonts w:hint="eastAsia" w:ascii="宋体" w:hAnsi="宋体" w:cs="宋体"/>
                <w:color w:val="auto"/>
                <w:szCs w:val="21"/>
              </w:rPr>
            </w:pPr>
            <w:r>
              <w:rPr>
                <w:rFonts w:hint="eastAsia" w:ascii="宋体" w:hAnsi="宋体" w:cs="宋体"/>
                <w:b/>
                <w:bCs/>
                <w:color w:val="auto"/>
                <w:kern w:val="0"/>
                <w:sz w:val="18"/>
                <w:szCs w:val="18"/>
              </w:rPr>
              <w:drawing>
                <wp:inline distT="0" distB="0" distL="114300" distR="114300">
                  <wp:extent cx="1172210" cy="1062355"/>
                  <wp:effectExtent l="0" t="0" r="1270" b="4445"/>
                  <wp:docPr id="3" name="图片 3" descr="图示, 示意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示, 示意图&#10;&#10;描述已自动生成"/>
                          <pic:cNvPicPr>
                            <a:picLocks noChangeAspect="1"/>
                          </pic:cNvPicPr>
                        </pic:nvPicPr>
                        <pic:blipFill>
                          <a:blip r:embed="rId15"/>
                          <a:stretch>
                            <a:fillRect/>
                          </a:stretch>
                        </pic:blipFill>
                        <pic:spPr>
                          <a:xfrm>
                            <a:off x="0" y="0"/>
                            <a:ext cx="1172210" cy="1062355"/>
                          </a:xfrm>
                          <a:prstGeom prst="rect">
                            <a:avLst/>
                          </a:prstGeom>
                          <a:noFill/>
                          <a:ln>
                            <a:noFill/>
                          </a:ln>
                        </pic:spPr>
                      </pic:pic>
                    </a:graphicData>
                  </a:graphic>
                </wp:inline>
              </w:drawing>
            </w:r>
          </w:p>
          <w:p w14:paraId="26CB6B4D">
            <w:pPr>
              <w:numPr>
                <w:ilvl w:val="0"/>
                <w:numId w:val="20"/>
              </w:numPr>
              <w:snapToGrid w:val="0"/>
              <w:ind w:firstLine="420" w:firstLineChars="200"/>
              <w:jc w:val="left"/>
              <w:rPr>
                <w:rFonts w:hint="eastAsia" w:ascii="宋体" w:hAnsi="宋体" w:cs="宋体"/>
                <w:color w:val="auto"/>
                <w:szCs w:val="21"/>
              </w:rPr>
            </w:pPr>
            <w:r>
              <w:rPr>
                <w:rFonts w:hint="eastAsia" w:ascii="宋体" w:hAnsi="宋体" w:cs="宋体"/>
                <w:color w:val="auto"/>
                <w:szCs w:val="21"/>
              </w:rPr>
              <w:t>生活水泵房图纸的深化</w:t>
            </w:r>
            <w:r>
              <w:rPr>
                <w:rFonts w:hint="eastAsia" w:ascii="宋体" w:hAnsi="宋体" w:cs="宋体"/>
                <w:color w:val="auto"/>
                <w:szCs w:val="21"/>
                <w:lang w:eastAsia="zh"/>
              </w:rPr>
              <w:t>及施工</w:t>
            </w:r>
            <w:r>
              <w:rPr>
                <w:rFonts w:hint="eastAsia" w:ascii="宋体" w:hAnsi="宋体" w:cs="宋体"/>
                <w:color w:val="auto"/>
                <w:szCs w:val="21"/>
              </w:rPr>
              <w:t>，并取得供水公司确认。</w:t>
            </w:r>
          </w:p>
          <w:p w14:paraId="64E02669">
            <w:pPr>
              <w:numPr>
                <w:ilvl w:val="0"/>
                <w:numId w:val="20"/>
              </w:numPr>
              <w:snapToGrid w:val="0"/>
              <w:ind w:firstLine="420" w:firstLineChars="200"/>
              <w:jc w:val="left"/>
              <w:rPr>
                <w:rFonts w:hint="eastAsia" w:ascii="宋体" w:hAnsi="宋体" w:cs="宋体"/>
                <w:color w:val="auto"/>
                <w:szCs w:val="21"/>
              </w:rPr>
            </w:pPr>
            <w:r>
              <w:rPr>
                <w:rFonts w:hint="eastAsia" w:ascii="宋体" w:hAnsi="宋体" w:cs="宋体"/>
                <w:color w:val="auto"/>
                <w:szCs w:val="21"/>
              </w:rPr>
              <w:t>消防水系统。</w:t>
            </w:r>
          </w:p>
        </w:tc>
        <w:tc>
          <w:tcPr>
            <w:tcW w:w="1700" w:type="dxa"/>
            <w:vAlign w:val="center"/>
          </w:tcPr>
          <w:p w14:paraId="062E8841">
            <w:pPr>
              <w:numPr>
                <w:ilvl w:val="0"/>
                <w:numId w:val="21"/>
              </w:numPr>
              <w:snapToGrid w:val="0"/>
              <w:ind w:firstLine="420" w:firstLineChars="200"/>
              <w:jc w:val="left"/>
              <w:rPr>
                <w:rFonts w:hint="eastAsia" w:ascii="宋体" w:hAnsi="宋体" w:cs="宋体"/>
                <w:color w:val="auto"/>
                <w:szCs w:val="21"/>
              </w:rPr>
            </w:pPr>
            <w:r>
              <w:rPr>
                <w:rFonts w:hint="eastAsia" w:ascii="宋体" w:hAnsi="宋体" w:cs="宋体"/>
                <w:color w:val="auto"/>
                <w:szCs w:val="21"/>
              </w:rPr>
              <w:t>装修区域卫生间，预留接驳口后至末端用水点由精装修单位完成（包含给水管穿墙穿楼板洞口、因涉及装修卫生洁具选型不同不进行预留）；</w:t>
            </w:r>
          </w:p>
        </w:tc>
        <w:tc>
          <w:tcPr>
            <w:tcW w:w="1831" w:type="dxa"/>
            <w:vAlign w:val="center"/>
          </w:tcPr>
          <w:p w14:paraId="422DCDA0">
            <w:pPr>
              <w:numPr>
                <w:ilvl w:val="0"/>
                <w:numId w:val="22"/>
              </w:numPr>
              <w:snapToGrid w:val="0"/>
              <w:ind w:firstLine="420" w:firstLineChars="200"/>
              <w:jc w:val="left"/>
              <w:rPr>
                <w:rFonts w:hint="eastAsia" w:ascii="宋体" w:hAnsi="宋体" w:cs="宋体"/>
                <w:color w:val="auto"/>
                <w:szCs w:val="21"/>
              </w:rPr>
            </w:pPr>
            <w:r>
              <w:rPr>
                <w:rFonts w:hint="eastAsia" w:ascii="宋体" w:hAnsi="宋体" w:cs="宋体"/>
                <w:color w:val="auto"/>
                <w:szCs w:val="21"/>
              </w:rPr>
              <w:t>【自来水公司】市政供水、水表柱；</w:t>
            </w:r>
          </w:p>
          <w:p w14:paraId="72364CD0">
            <w:pPr>
              <w:numPr>
                <w:ilvl w:val="0"/>
                <w:numId w:val="22"/>
              </w:numPr>
              <w:snapToGrid w:val="0"/>
              <w:ind w:firstLine="420" w:firstLineChars="200"/>
              <w:jc w:val="left"/>
              <w:rPr>
                <w:rFonts w:hint="eastAsia" w:ascii="宋体" w:hAnsi="宋体" w:cs="宋体"/>
                <w:color w:val="auto"/>
                <w:szCs w:val="21"/>
              </w:rPr>
            </w:pPr>
            <w:r>
              <w:rPr>
                <w:rFonts w:hint="eastAsia" w:ascii="宋体" w:hAnsi="宋体" w:cs="宋体"/>
                <w:color w:val="auto"/>
                <w:szCs w:val="21"/>
              </w:rPr>
              <w:t>【园林单位】</w:t>
            </w:r>
          </w:p>
          <w:p w14:paraId="282DB1AA">
            <w:pPr>
              <w:snapToGrid w:val="0"/>
              <w:ind w:firstLine="420" w:firstLineChars="200"/>
              <w:jc w:val="left"/>
              <w:rPr>
                <w:rFonts w:hint="eastAsia" w:ascii="宋体" w:hAnsi="宋体" w:cs="宋体"/>
                <w:color w:val="auto"/>
                <w:szCs w:val="21"/>
              </w:rPr>
            </w:pPr>
            <w:r>
              <w:rPr>
                <w:rFonts w:hint="eastAsia" w:ascii="宋体" w:hAnsi="宋体" w:cs="宋体"/>
                <w:color w:val="auto"/>
                <w:szCs w:val="21"/>
              </w:rPr>
              <w:t>1.包括园林绿化用水水表至园林绿化用水末端的整个系统（含室外</w:t>
            </w:r>
            <w:r>
              <w:rPr>
                <w:rFonts w:hint="eastAsia" w:ascii="宋体" w:hAnsi="宋体" w:cs="宋体"/>
                <w:color w:val="auto"/>
                <w:szCs w:val="21"/>
                <w:lang w:eastAsia="zh"/>
              </w:rPr>
              <w:t>水景</w:t>
            </w:r>
            <w:r>
              <w:rPr>
                <w:rFonts w:hint="eastAsia" w:ascii="宋体" w:hAnsi="宋体" w:cs="宋体"/>
                <w:color w:val="auto"/>
                <w:szCs w:val="21"/>
              </w:rPr>
              <w:t>中的整个水系统部分）；</w:t>
            </w:r>
          </w:p>
          <w:p w14:paraId="7C058206">
            <w:pPr>
              <w:snapToGrid w:val="0"/>
              <w:ind w:firstLine="420" w:firstLineChars="200"/>
              <w:jc w:val="left"/>
              <w:rPr>
                <w:rFonts w:hint="eastAsia" w:ascii="宋体" w:hAnsi="宋体" w:cs="宋体"/>
                <w:color w:val="auto"/>
                <w:szCs w:val="21"/>
              </w:rPr>
            </w:pPr>
          </w:p>
        </w:tc>
      </w:tr>
      <w:tr w14:paraId="0487A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0" w:hRule="atLeast"/>
        </w:trPr>
        <w:tc>
          <w:tcPr>
            <w:tcW w:w="536" w:type="dxa"/>
            <w:vMerge w:val="continue"/>
            <w:vAlign w:val="center"/>
          </w:tcPr>
          <w:p w14:paraId="6CBED6C2">
            <w:pPr>
              <w:snapToGrid w:val="0"/>
              <w:ind w:firstLine="420" w:firstLineChars="200"/>
              <w:jc w:val="left"/>
              <w:rPr>
                <w:rFonts w:hint="eastAsia" w:ascii="宋体" w:hAnsi="宋体" w:cs="宋体"/>
                <w:color w:val="auto"/>
                <w:szCs w:val="21"/>
              </w:rPr>
            </w:pPr>
          </w:p>
        </w:tc>
        <w:tc>
          <w:tcPr>
            <w:tcW w:w="250" w:type="dxa"/>
            <w:vMerge w:val="continue"/>
            <w:vAlign w:val="center"/>
          </w:tcPr>
          <w:p w14:paraId="7041D3AC">
            <w:pPr>
              <w:snapToGrid w:val="0"/>
              <w:ind w:firstLine="420" w:firstLineChars="200"/>
              <w:jc w:val="left"/>
              <w:rPr>
                <w:rFonts w:hint="eastAsia" w:ascii="宋体" w:hAnsi="宋体" w:cs="宋体"/>
                <w:color w:val="auto"/>
                <w:szCs w:val="21"/>
              </w:rPr>
            </w:pPr>
          </w:p>
        </w:tc>
        <w:tc>
          <w:tcPr>
            <w:tcW w:w="678" w:type="dxa"/>
            <w:vAlign w:val="center"/>
          </w:tcPr>
          <w:p w14:paraId="28626FC9">
            <w:pPr>
              <w:snapToGrid w:val="0"/>
              <w:ind w:firstLine="420" w:firstLineChars="200"/>
              <w:jc w:val="left"/>
              <w:rPr>
                <w:rFonts w:hint="eastAsia" w:ascii="宋体" w:hAnsi="宋体" w:cs="宋体"/>
                <w:color w:val="auto"/>
                <w:szCs w:val="21"/>
              </w:rPr>
            </w:pPr>
            <w:r>
              <w:rPr>
                <w:rFonts w:hint="eastAsia" w:ascii="宋体" w:hAnsi="宋体" w:cs="宋体"/>
                <w:color w:val="auto"/>
                <w:szCs w:val="21"/>
              </w:rPr>
              <w:t>排水系统</w:t>
            </w:r>
          </w:p>
        </w:tc>
        <w:tc>
          <w:tcPr>
            <w:tcW w:w="4645" w:type="dxa"/>
            <w:vAlign w:val="center"/>
          </w:tcPr>
          <w:p w14:paraId="63674710">
            <w:pPr>
              <w:snapToGrid w:val="0"/>
              <w:ind w:firstLine="420" w:firstLineChars="200"/>
              <w:jc w:val="left"/>
              <w:rPr>
                <w:rFonts w:hint="eastAsia" w:ascii="宋体" w:hAnsi="宋体" w:cs="宋体"/>
                <w:color w:val="auto"/>
                <w:szCs w:val="21"/>
              </w:rPr>
            </w:pPr>
            <w:r>
              <w:rPr>
                <w:rFonts w:hint="eastAsia" w:ascii="宋体" w:hAnsi="宋体" w:cs="宋体"/>
                <w:color w:val="auto"/>
                <w:szCs w:val="21"/>
              </w:rPr>
              <w:t>1、承担防水套管和穿梁（楼板）套管预埋、机电安装工程中须预留的洞口（也包括套管预留洞口）预留工作，包括孔洞的封塞、防水以及后期的饰面工程，和设备安装要求的设备基础；</w:t>
            </w:r>
          </w:p>
          <w:p w14:paraId="0C1E10E0">
            <w:pPr>
              <w:snapToGrid w:val="0"/>
              <w:ind w:firstLine="420" w:firstLineChars="200"/>
              <w:jc w:val="left"/>
              <w:rPr>
                <w:rFonts w:hint="eastAsia" w:ascii="宋体" w:hAnsi="宋体" w:cs="宋体"/>
                <w:color w:val="auto"/>
                <w:szCs w:val="21"/>
              </w:rPr>
            </w:pPr>
            <w:r>
              <w:rPr>
                <w:rFonts w:hint="eastAsia" w:ascii="宋体" w:hAnsi="宋体" w:cs="宋体"/>
                <w:color w:val="auto"/>
                <w:szCs w:val="21"/>
                <w:lang w:eastAsia="zh"/>
              </w:rPr>
              <w:t>2</w:t>
            </w:r>
            <w:r>
              <w:rPr>
                <w:rFonts w:hint="eastAsia" w:ascii="宋体" w:hAnsi="宋体" w:cs="宋体"/>
                <w:color w:val="auto"/>
                <w:szCs w:val="21"/>
              </w:rPr>
              <w:t>、室内排水（含污水、废水、雨水、空调冷凝水）从各排水起源点计至外墙检查井</w:t>
            </w:r>
            <w:r>
              <w:rPr>
                <w:rFonts w:hint="eastAsia" w:ascii="宋体" w:hAnsi="宋体" w:cs="宋体"/>
                <w:color w:val="auto"/>
                <w:szCs w:val="21"/>
                <w:lang w:eastAsia="zh"/>
              </w:rPr>
              <w:t>（不含检查井）</w:t>
            </w:r>
            <w:r>
              <w:rPr>
                <w:rFonts w:hint="eastAsia" w:ascii="宋体" w:hAnsi="宋体" w:cs="宋体"/>
                <w:color w:val="auto"/>
                <w:szCs w:val="21"/>
              </w:rPr>
              <w:t>，包括但不限于下述内容：设备、阀门、各种管道及其附件、土石方工程等；</w:t>
            </w:r>
          </w:p>
          <w:p w14:paraId="787A0F9A">
            <w:pPr>
              <w:snapToGrid w:val="0"/>
              <w:ind w:firstLine="420" w:firstLineChars="200"/>
              <w:jc w:val="left"/>
              <w:rPr>
                <w:rFonts w:hint="eastAsia" w:ascii="宋体" w:hAnsi="宋体" w:cs="宋体"/>
                <w:color w:val="auto"/>
                <w:szCs w:val="21"/>
              </w:rPr>
            </w:pPr>
            <w:r>
              <w:rPr>
                <w:rFonts w:hint="eastAsia" w:ascii="宋体" w:hAnsi="宋体" w:cs="宋体"/>
                <w:color w:val="auto"/>
                <w:szCs w:val="21"/>
              </w:rPr>
              <w:t>特别说明：</w:t>
            </w:r>
          </w:p>
          <w:p w14:paraId="7DB589EB">
            <w:pPr>
              <w:snapToGrid w:val="0"/>
              <w:ind w:firstLine="420" w:firstLineChars="200"/>
              <w:jc w:val="left"/>
              <w:rPr>
                <w:rFonts w:hint="eastAsia" w:ascii="宋体" w:hAnsi="宋体" w:cs="宋体"/>
                <w:color w:val="auto"/>
                <w:szCs w:val="21"/>
              </w:rPr>
            </w:pPr>
            <w:r>
              <w:rPr>
                <w:rFonts w:hint="eastAsia" w:ascii="宋体" w:hAnsi="宋体" w:cs="宋体"/>
                <w:color w:val="auto"/>
                <w:szCs w:val="21"/>
              </w:rPr>
              <w:t>1）防暴地漏的预埋；</w:t>
            </w:r>
          </w:p>
          <w:p w14:paraId="3878E9B1">
            <w:pPr>
              <w:snapToGrid w:val="0"/>
              <w:ind w:firstLine="420" w:firstLineChars="200"/>
              <w:jc w:val="left"/>
              <w:rPr>
                <w:rFonts w:hint="eastAsia" w:ascii="宋体" w:hAnsi="宋体" w:cs="宋体"/>
                <w:color w:val="auto"/>
                <w:szCs w:val="21"/>
                <w:lang w:eastAsia="zh"/>
              </w:rPr>
            </w:pPr>
            <w:r>
              <w:rPr>
                <w:rFonts w:hint="eastAsia" w:ascii="宋体" w:hAnsi="宋体" w:cs="宋体"/>
                <w:color w:val="auto"/>
                <w:szCs w:val="21"/>
              </w:rPr>
              <w:t>2）地下室地漏、阳台地漏、管井地漏的供货安装</w:t>
            </w:r>
            <w:r>
              <w:rPr>
                <w:rFonts w:hint="eastAsia" w:ascii="宋体" w:hAnsi="宋体" w:cs="宋体"/>
                <w:color w:val="auto"/>
                <w:szCs w:val="21"/>
                <w:lang w:eastAsia="zh"/>
              </w:rPr>
              <w:t>；</w:t>
            </w:r>
          </w:p>
          <w:p w14:paraId="11AA05BE">
            <w:pPr>
              <w:snapToGrid w:val="0"/>
              <w:ind w:firstLine="420" w:firstLineChars="200"/>
              <w:jc w:val="left"/>
              <w:rPr>
                <w:rFonts w:hint="eastAsia" w:ascii="宋体" w:hAnsi="宋体" w:cs="宋体"/>
                <w:color w:val="auto"/>
                <w:szCs w:val="21"/>
              </w:rPr>
            </w:pPr>
            <w:r>
              <w:rPr>
                <w:rFonts w:hint="eastAsia" w:ascii="宋体" w:hAnsi="宋体" w:cs="宋体"/>
                <w:color w:val="auto"/>
                <w:szCs w:val="21"/>
              </w:rPr>
              <w:t>3）卫生间、厨房污废水预留接口并安装临时堵头（户内入户或包管外边横管预留长度20CM），用红油漆在卫生间及厨房管道预留接口处喷字标识；</w:t>
            </w:r>
          </w:p>
          <w:p w14:paraId="42AB06B7">
            <w:pPr>
              <w:snapToGrid w:val="0"/>
              <w:ind w:firstLine="420" w:firstLineChars="200"/>
              <w:jc w:val="left"/>
              <w:rPr>
                <w:rFonts w:hint="eastAsia" w:ascii="宋体" w:hAnsi="宋体" w:cs="宋体"/>
                <w:color w:val="auto"/>
                <w:szCs w:val="21"/>
              </w:rPr>
            </w:pPr>
            <w:r>
              <w:rPr>
                <w:rFonts w:hint="eastAsia" w:ascii="宋体" w:hAnsi="宋体" w:cs="宋体"/>
                <w:color w:val="auto"/>
                <w:szCs w:val="21"/>
              </w:rPr>
              <w:t>4）空调室内机与室外机连接管的套管预埋；</w:t>
            </w:r>
          </w:p>
          <w:p w14:paraId="362D7944">
            <w:pPr>
              <w:snapToGrid w:val="0"/>
              <w:ind w:firstLine="420" w:firstLineChars="200"/>
              <w:jc w:val="left"/>
              <w:rPr>
                <w:rFonts w:hint="eastAsia" w:ascii="宋体" w:hAnsi="宋体" w:cs="宋体"/>
                <w:color w:val="auto"/>
                <w:szCs w:val="21"/>
              </w:rPr>
            </w:pPr>
            <w:r>
              <w:rPr>
                <w:rFonts w:hint="eastAsia" w:ascii="宋体" w:hAnsi="宋体" w:cs="宋体"/>
                <w:color w:val="auto"/>
                <w:szCs w:val="21"/>
              </w:rPr>
              <w:t>5）室外排水</w:t>
            </w:r>
            <w:r>
              <w:rPr>
                <w:rFonts w:hint="eastAsia" w:ascii="宋体" w:hAnsi="宋体" w:cs="宋体"/>
                <w:color w:val="auto"/>
                <w:szCs w:val="21"/>
                <w:lang w:eastAsia="zh"/>
              </w:rPr>
              <w:t>不在本次招标范围</w:t>
            </w:r>
          </w:p>
        </w:tc>
        <w:tc>
          <w:tcPr>
            <w:tcW w:w="1700" w:type="dxa"/>
            <w:vAlign w:val="center"/>
          </w:tcPr>
          <w:p w14:paraId="0991F6EE">
            <w:pPr>
              <w:snapToGrid w:val="0"/>
              <w:ind w:firstLine="420" w:firstLineChars="200"/>
              <w:jc w:val="left"/>
              <w:rPr>
                <w:rFonts w:hint="eastAsia" w:ascii="宋体" w:hAnsi="宋体" w:cs="宋体"/>
                <w:color w:val="auto"/>
                <w:szCs w:val="21"/>
              </w:rPr>
            </w:pPr>
            <w:r>
              <w:rPr>
                <w:rFonts w:hint="eastAsia" w:ascii="宋体" w:hAnsi="宋体" w:cs="宋体"/>
                <w:color w:val="auto"/>
                <w:szCs w:val="21"/>
              </w:rPr>
              <w:t>1、装修区域的楼层管井检查口饰面预留口；</w:t>
            </w:r>
          </w:p>
          <w:p w14:paraId="3FBAB80A">
            <w:pPr>
              <w:snapToGrid w:val="0"/>
              <w:ind w:firstLine="420" w:firstLineChars="200"/>
              <w:jc w:val="left"/>
              <w:rPr>
                <w:rFonts w:hint="eastAsia" w:ascii="宋体" w:hAnsi="宋体" w:cs="宋体"/>
                <w:color w:val="auto"/>
                <w:szCs w:val="21"/>
              </w:rPr>
            </w:pPr>
            <w:r>
              <w:rPr>
                <w:rFonts w:hint="eastAsia" w:ascii="宋体" w:hAnsi="宋体" w:cs="宋体"/>
                <w:color w:val="auto"/>
                <w:szCs w:val="21"/>
              </w:rPr>
              <w:t>2、卫生间排水接头后工程由精装修单位完成（包含排水管穿墙穿楼板洞口、因涉及装修卫生洁具选型不同不进行预留）</w:t>
            </w:r>
          </w:p>
        </w:tc>
        <w:tc>
          <w:tcPr>
            <w:tcW w:w="1831" w:type="dxa"/>
            <w:vAlign w:val="center"/>
          </w:tcPr>
          <w:p w14:paraId="79333E95">
            <w:pPr>
              <w:snapToGrid w:val="0"/>
              <w:ind w:firstLine="420" w:firstLineChars="200"/>
              <w:jc w:val="left"/>
              <w:rPr>
                <w:rFonts w:hint="eastAsia" w:ascii="宋体" w:hAnsi="宋体" w:cs="宋体"/>
                <w:color w:val="auto"/>
                <w:szCs w:val="21"/>
              </w:rPr>
            </w:pPr>
            <w:r>
              <w:rPr>
                <w:rFonts w:hint="eastAsia" w:ascii="宋体" w:hAnsi="宋体" w:cs="宋体"/>
                <w:color w:val="auto"/>
                <w:szCs w:val="21"/>
              </w:rPr>
              <w:t>园林图纸中排水排污管井</w:t>
            </w:r>
          </w:p>
          <w:p w14:paraId="3DF4C9FF">
            <w:pPr>
              <w:snapToGrid w:val="0"/>
              <w:ind w:firstLine="420" w:firstLineChars="200"/>
              <w:jc w:val="left"/>
              <w:rPr>
                <w:rFonts w:hint="eastAsia" w:ascii="宋体" w:hAnsi="宋体" w:cs="宋体"/>
                <w:color w:val="auto"/>
                <w:szCs w:val="21"/>
              </w:rPr>
            </w:pPr>
            <w:r>
              <w:rPr>
                <w:rFonts w:hint="eastAsia" w:ascii="宋体" w:hAnsi="宋体" w:cs="宋体"/>
                <w:color w:val="auto"/>
                <w:szCs w:val="21"/>
              </w:rPr>
              <w:t>园林单位</w:t>
            </w:r>
            <w:r>
              <w:rPr>
                <w:rFonts w:hint="eastAsia" w:ascii="宋体" w:hAnsi="宋体" w:cs="宋体"/>
                <w:color w:val="auto"/>
                <w:szCs w:val="21"/>
                <w:lang w:eastAsia="zh"/>
              </w:rPr>
              <w:t>：</w:t>
            </w:r>
          </w:p>
          <w:p w14:paraId="72F61CD1">
            <w:pPr>
              <w:snapToGrid w:val="0"/>
              <w:ind w:firstLine="420" w:firstLineChars="200"/>
              <w:jc w:val="left"/>
              <w:rPr>
                <w:rFonts w:hint="eastAsia" w:ascii="宋体" w:hAnsi="宋体" w:cs="宋体"/>
                <w:color w:val="auto"/>
                <w:szCs w:val="21"/>
              </w:rPr>
            </w:pPr>
            <w:r>
              <w:rPr>
                <w:rFonts w:hint="eastAsia" w:ascii="宋体" w:hAnsi="宋体" w:cs="宋体"/>
                <w:color w:val="auto"/>
                <w:szCs w:val="21"/>
              </w:rPr>
              <w:t>包括从园林绿化排水点至就近的检查井或雨水口间的挖填土方、埋地管道等；</w:t>
            </w:r>
          </w:p>
          <w:p w14:paraId="66BC6E51">
            <w:pPr>
              <w:tabs>
                <w:tab w:val="left" w:pos="312"/>
              </w:tabs>
              <w:snapToGrid w:val="0"/>
              <w:ind w:firstLine="420" w:firstLineChars="200"/>
              <w:jc w:val="left"/>
              <w:rPr>
                <w:rFonts w:hint="eastAsia" w:ascii="宋体" w:hAnsi="宋体" w:cs="宋体"/>
                <w:color w:val="auto"/>
                <w:szCs w:val="21"/>
              </w:rPr>
            </w:pPr>
            <w:r>
              <w:rPr>
                <w:rFonts w:hint="eastAsia" w:ascii="宋体" w:hAnsi="宋体" w:cs="宋体"/>
                <w:color w:val="auto"/>
                <w:szCs w:val="21"/>
              </w:rPr>
              <w:t>市政道路及排水单位：负责由第一个</w:t>
            </w:r>
            <w:r>
              <w:rPr>
                <w:rFonts w:hint="eastAsia" w:ascii="宋体" w:hAnsi="宋体" w:cs="宋体"/>
                <w:color w:val="auto"/>
                <w:szCs w:val="21"/>
                <w:lang w:eastAsia="zh"/>
              </w:rPr>
              <w:t>外墙检查</w:t>
            </w:r>
            <w:r>
              <w:rPr>
                <w:rFonts w:hint="eastAsia" w:ascii="宋体" w:hAnsi="宋体" w:cs="宋体"/>
                <w:color w:val="auto"/>
                <w:szCs w:val="21"/>
              </w:rPr>
              <w:t>井（含此井）接驳至市政管网。</w:t>
            </w:r>
          </w:p>
          <w:p w14:paraId="65E104F2">
            <w:pPr>
              <w:snapToGrid w:val="0"/>
              <w:ind w:firstLine="420" w:firstLineChars="200"/>
              <w:jc w:val="left"/>
              <w:rPr>
                <w:rFonts w:hint="eastAsia" w:ascii="宋体" w:hAnsi="宋体" w:cs="宋体"/>
                <w:color w:val="auto"/>
                <w:szCs w:val="21"/>
              </w:rPr>
            </w:pPr>
          </w:p>
        </w:tc>
      </w:tr>
      <w:tr w14:paraId="16F1F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0" w:hRule="atLeast"/>
        </w:trPr>
        <w:tc>
          <w:tcPr>
            <w:tcW w:w="536" w:type="dxa"/>
            <w:vAlign w:val="center"/>
          </w:tcPr>
          <w:p w14:paraId="63B25F76">
            <w:pPr>
              <w:snapToGrid w:val="0"/>
              <w:ind w:firstLine="420" w:firstLineChars="200"/>
              <w:jc w:val="left"/>
              <w:rPr>
                <w:rFonts w:hint="eastAsia" w:ascii="宋体" w:hAnsi="宋体" w:cs="宋体"/>
                <w:color w:val="auto"/>
                <w:szCs w:val="21"/>
              </w:rPr>
            </w:pPr>
          </w:p>
        </w:tc>
        <w:tc>
          <w:tcPr>
            <w:tcW w:w="250" w:type="dxa"/>
            <w:vAlign w:val="center"/>
          </w:tcPr>
          <w:p w14:paraId="4D050BC8">
            <w:pPr>
              <w:snapToGrid w:val="0"/>
              <w:ind w:firstLine="420" w:firstLineChars="200"/>
              <w:jc w:val="left"/>
              <w:rPr>
                <w:rFonts w:hint="eastAsia" w:ascii="宋体" w:hAnsi="宋体" w:cs="宋体"/>
                <w:color w:val="auto"/>
                <w:szCs w:val="21"/>
              </w:rPr>
            </w:pPr>
          </w:p>
        </w:tc>
        <w:tc>
          <w:tcPr>
            <w:tcW w:w="678" w:type="dxa"/>
            <w:vAlign w:val="center"/>
          </w:tcPr>
          <w:p w14:paraId="55A1D04C">
            <w:pPr>
              <w:snapToGrid w:val="0"/>
              <w:ind w:firstLine="420" w:firstLineChars="200"/>
              <w:jc w:val="left"/>
              <w:rPr>
                <w:rFonts w:hint="eastAsia" w:ascii="宋体" w:hAnsi="宋体" w:cs="宋体"/>
                <w:color w:val="auto"/>
                <w:szCs w:val="21"/>
              </w:rPr>
            </w:pPr>
            <w:r>
              <w:rPr>
                <w:rFonts w:hint="eastAsia" w:ascii="宋体" w:hAnsi="宋体" w:cs="宋体"/>
                <w:color w:val="auto"/>
                <w:szCs w:val="21"/>
              </w:rPr>
              <w:t>弱电工程</w:t>
            </w:r>
          </w:p>
        </w:tc>
        <w:tc>
          <w:tcPr>
            <w:tcW w:w="4645" w:type="dxa"/>
            <w:vAlign w:val="center"/>
          </w:tcPr>
          <w:p w14:paraId="3BC0C8E1">
            <w:pPr>
              <w:snapToGrid w:val="0"/>
              <w:ind w:firstLine="420" w:firstLineChars="200"/>
              <w:jc w:val="left"/>
              <w:rPr>
                <w:rFonts w:hint="eastAsia" w:ascii="宋体" w:hAnsi="宋体" w:cs="宋体"/>
                <w:color w:val="auto"/>
                <w:szCs w:val="21"/>
              </w:rPr>
            </w:pPr>
            <w:r>
              <w:rPr>
                <w:rFonts w:hint="eastAsia" w:ascii="宋体" w:hAnsi="宋体" w:cs="宋体"/>
                <w:color w:val="auto"/>
                <w:szCs w:val="21"/>
              </w:rPr>
              <w:t>完成图纸全部施工内容</w:t>
            </w:r>
          </w:p>
        </w:tc>
        <w:tc>
          <w:tcPr>
            <w:tcW w:w="1700" w:type="dxa"/>
            <w:vAlign w:val="center"/>
          </w:tcPr>
          <w:p w14:paraId="6DE72E56">
            <w:pPr>
              <w:snapToGrid w:val="0"/>
              <w:ind w:firstLine="420" w:firstLineChars="200"/>
              <w:jc w:val="left"/>
              <w:rPr>
                <w:rFonts w:hint="eastAsia" w:ascii="宋体" w:hAnsi="宋体" w:cs="宋体"/>
                <w:color w:val="auto"/>
                <w:szCs w:val="21"/>
              </w:rPr>
            </w:pPr>
            <w:r>
              <w:rPr>
                <w:rFonts w:hint="eastAsia" w:ascii="宋体" w:hAnsi="宋体" w:cs="宋体"/>
                <w:color w:val="auto"/>
                <w:szCs w:val="21"/>
              </w:rPr>
              <w:t>1、配合弱电智能化装修区域面板、监控、门禁等点位的定位、开孔、收口及检修口配合。</w:t>
            </w:r>
          </w:p>
          <w:p w14:paraId="58E987D6">
            <w:pPr>
              <w:snapToGrid w:val="0"/>
              <w:ind w:firstLine="420" w:firstLineChars="200"/>
              <w:jc w:val="left"/>
              <w:rPr>
                <w:rFonts w:hint="eastAsia" w:ascii="宋体" w:hAnsi="宋体" w:cs="宋体"/>
                <w:color w:val="auto"/>
                <w:szCs w:val="21"/>
              </w:rPr>
            </w:pPr>
          </w:p>
        </w:tc>
        <w:tc>
          <w:tcPr>
            <w:tcW w:w="1831" w:type="dxa"/>
            <w:vAlign w:val="center"/>
          </w:tcPr>
          <w:p w14:paraId="120CFA7B">
            <w:pPr>
              <w:snapToGrid w:val="0"/>
              <w:ind w:firstLine="420" w:firstLineChars="200"/>
              <w:jc w:val="left"/>
              <w:rPr>
                <w:rFonts w:hint="eastAsia" w:ascii="宋体" w:hAnsi="宋体" w:cs="宋体"/>
                <w:color w:val="auto"/>
                <w:szCs w:val="21"/>
              </w:rPr>
            </w:pPr>
          </w:p>
        </w:tc>
      </w:tr>
      <w:tr w14:paraId="63BEE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0" w:hRule="atLeast"/>
        </w:trPr>
        <w:tc>
          <w:tcPr>
            <w:tcW w:w="536" w:type="dxa"/>
            <w:vAlign w:val="center"/>
          </w:tcPr>
          <w:p w14:paraId="5C86AB2D">
            <w:pPr>
              <w:snapToGrid w:val="0"/>
              <w:ind w:firstLine="420" w:firstLineChars="200"/>
              <w:jc w:val="left"/>
              <w:rPr>
                <w:rFonts w:hint="eastAsia" w:ascii="宋体" w:hAnsi="宋体" w:cs="宋体"/>
                <w:color w:val="auto"/>
                <w:szCs w:val="21"/>
              </w:rPr>
            </w:pPr>
          </w:p>
        </w:tc>
        <w:tc>
          <w:tcPr>
            <w:tcW w:w="250" w:type="dxa"/>
            <w:vAlign w:val="center"/>
          </w:tcPr>
          <w:p w14:paraId="3561BF0E">
            <w:pPr>
              <w:snapToGrid w:val="0"/>
              <w:ind w:firstLine="420" w:firstLineChars="200"/>
              <w:jc w:val="left"/>
              <w:rPr>
                <w:rFonts w:hint="eastAsia" w:ascii="宋体" w:hAnsi="宋体" w:cs="宋体"/>
                <w:color w:val="auto"/>
                <w:szCs w:val="21"/>
              </w:rPr>
            </w:pPr>
          </w:p>
        </w:tc>
        <w:tc>
          <w:tcPr>
            <w:tcW w:w="678" w:type="dxa"/>
            <w:vAlign w:val="center"/>
          </w:tcPr>
          <w:p w14:paraId="01EB5089">
            <w:pPr>
              <w:snapToGrid w:val="0"/>
              <w:ind w:firstLine="420" w:firstLineChars="200"/>
              <w:jc w:val="left"/>
              <w:rPr>
                <w:rFonts w:hint="eastAsia" w:ascii="宋体" w:hAnsi="宋体" w:cs="宋体"/>
                <w:color w:val="auto"/>
                <w:szCs w:val="21"/>
              </w:rPr>
            </w:pPr>
            <w:r>
              <w:rPr>
                <w:rFonts w:hint="eastAsia" w:ascii="宋体" w:hAnsi="宋体" w:cs="宋体"/>
                <w:color w:val="auto"/>
                <w:szCs w:val="21"/>
              </w:rPr>
              <w:t>消防系统</w:t>
            </w:r>
          </w:p>
        </w:tc>
        <w:tc>
          <w:tcPr>
            <w:tcW w:w="4645" w:type="dxa"/>
            <w:vAlign w:val="center"/>
          </w:tcPr>
          <w:p w14:paraId="3B7D4015">
            <w:pPr>
              <w:snapToGrid w:val="0"/>
              <w:ind w:firstLine="420" w:firstLineChars="200"/>
              <w:jc w:val="left"/>
              <w:rPr>
                <w:rFonts w:hint="eastAsia" w:ascii="宋体" w:hAnsi="宋体" w:cs="宋体"/>
                <w:color w:val="auto"/>
                <w:szCs w:val="21"/>
              </w:rPr>
            </w:pPr>
            <w:r>
              <w:rPr>
                <w:rFonts w:hint="eastAsia" w:ascii="宋体" w:hAnsi="宋体" w:cs="宋体"/>
                <w:color w:val="auto"/>
                <w:szCs w:val="21"/>
              </w:rPr>
              <w:t>完成图纸全部施工内容</w:t>
            </w:r>
          </w:p>
        </w:tc>
        <w:tc>
          <w:tcPr>
            <w:tcW w:w="1700" w:type="dxa"/>
            <w:vAlign w:val="center"/>
          </w:tcPr>
          <w:p w14:paraId="4F1034D4">
            <w:pPr>
              <w:numPr>
                <w:ilvl w:val="0"/>
                <w:numId w:val="23"/>
              </w:numPr>
              <w:snapToGrid w:val="0"/>
              <w:ind w:firstLine="420" w:firstLineChars="200"/>
              <w:jc w:val="left"/>
              <w:rPr>
                <w:rFonts w:hint="eastAsia" w:ascii="宋体" w:hAnsi="宋体" w:cs="宋体"/>
                <w:color w:val="auto"/>
                <w:szCs w:val="21"/>
              </w:rPr>
            </w:pPr>
            <w:r>
              <w:rPr>
                <w:rFonts w:hint="eastAsia" w:ascii="宋体" w:hAnsi="宋体" w:cs="宋体"/>
                <w:color w:val="auto"/>
                <w:szCs w:val="21"/>
              </w:rPr>
              <w:t>配合消防应急照明、疏散指示、消防按钮及手报等点位定位、开孔、收口及检修口配合。</w:t>
            </w:r>
          </w:p>
          <w:p w14:paraId="3BC799A2">
            <w:pPr>
              <w:numPr>
                <w:ilvl w:val="0"/>
                <w:numId w:val="23"/>
              </w:numPr>
              <w:snapToGrid w:val="0"/>
              <w:ind w:firstLine="420" w:firstLineChars="200"/>
              <w:jc w:val="left"/>
              <w:rPr>
                <w:rFonts w:hint="eastAsia" w:ascii="宋体" w:hAnsi="宋体" w:cs="宋体"/>
                <w:color w:val="auto"/>
                <w:szCs w:val="21"/>
              </w:rPr>
            </w:pPr>
            <w:r>
              <w:rPr>
                <w:rFonts w:hint="eastAsia" w:ascii="宋体" w:hAnsi="宋体" w:cs="宋体"/>
                <w:color w:val="auto"/>
                <w:szCs w:val="21"/>
              </w:rPr>
              <w:t>装修区域配合喷淋等的定位、开孔、收口及检修口配合。</w:t>
            </w:r>
          </w:p>
          <w:p w14:paraId="735DB5EA">
            <w:pPr>
              <w:numPr>
                <w:ilvl w:val="0"/>
                <w:numId w:val="23"/>
              </w:numPr>
              <w:snapToGrid w:val="0"/>
              <w:ind w:firstLine="420" w:firstLineChars="200"/>
              <w:jc w:val="left"/>
              <w:rPr>
                <w:rFonts w:hint="eastAsia" w:ascii="宋体" w:hAnsi="宋体" w:cs="宋体"/>
                <w:color w:val="auto"/>
                <w:szCs w:val="21"/>
              </w:rPr>
            </w:pPr>
            <w:r>
              <w:rPr>
                <w:rFonts w:hint="eastAsia" w:ascii="宋体" w:hAnsi="宋体" w:cs="宋体"/>
                <w:color w:val="auto"/>
                <w:szCs w:val="21"/>
              </w:rPr>
              <w:t>装修区域配合风口等的定位、开孔、收口及检修口配合。</w:t>
            </w:r>
          </w:p>
          <w:p w14:paraId="6D18B895">
            <w:pPr>
              <w:snapToGrid w:val="0"/>
              <w:ind w:firstLine="420" w:firstLineChars="200"/>
              <w:jc w:val="left"/>
              <w:rPr>
                <w:rFonts w:hint="eastAsia" w:ascii="宋体" w:hAnsi="宋体" w:cs="宋体"/>
                <w:color w:val="auto"/>
                <w:szCs w:val="21"/>
              </w:rPr>
            </w:pPr>
          </w:p>
        </w:tc>
        <w:tc>
          <w:tcPr>
            <w:tcW w:w="1831" w:type="dxa"/>
            <w:vAlign w:val="center"/>
          </w:tcPr>
          <w:p w14:paraId="686E1F97">
            <w:pPr>
              <w:snapToGrid w:val="0"/>
              <w:ind w:firstLine="420" w:firstLineChars="200"/>
              <w:jc w:val="left"/>
              <w:rPr>
                <w:rFonts w:hint="eastAsia" w:ascii="宋体" w:hAnsi="宋体" w:cs="宋体"/>
                <w:color w:val="auto"/>
                <w:szCs w:val="21"/>
              </w:rPr>
            </w:pPr>
          </w:p>
        </w:tc>
      </w:tr>
      <w:tr w14:paraId="50EED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0" w:hRule="atLeast"/>
        </w:trPr>
        <w:tc>
          <w:tcPr>
            <w:tcW w:w="536" w:type="dxa"/>
            <w:vAlign w:val="center"/>
          </w:tcPr>
          <w:p w14:paraId="2CBBAB12">
            <w:pPr>
              <w:snapToGrid w:val="0"/>
              <w:ind w:firstLine="420" w:firstLineChars="200"/>
              <w:jc w:val="left"/>
              <w:rPr>
                <w:rFonts w:hint="eastAsia" w:ascii="宋体" w:hAnsi="宋体" w:cs="宋体"/>
                <w:color w:val="auto"/>
                <w:szCs w:val="21"/>
              </w:rPr>
            </w:pPr>
          </w:p>
        </w:tc>
        <w:tc>
          <w:tcPr>
            <w:tcW w:w="250" w:type="dxa"/>
            <w:vAlign w:val="center"/>
          </w:tcPr>
          <w:p w14:paraId="369EA8AE">
            <w:pPr>
              <w:snapToGrid w:val="0"/>
              <w:ind w:firstLine="420" w:firstLineChars="200"/>
              <w:jc w:val="left"/>
              <w:rPr>
                <w:rFonts w:hint="eastAsia" w:ascii="宋体" w:hAnsi="宋体" w:cs="宋体"/>
                <w:color w:val="auto"/>
                <w:szCs w:val="21"/>
              </w:rPr>
            </w:pPr>
          </w:p>
        </w:tc>
        <w:tc>
          <w:tcPr>
            <w:tcW w:w="678" w:type="dxa"/>
            <w:vAlign w:val="center"/>
          </w:tcPr>
          <w:p w14:paraId="7FB9FE90">
            <w:pPr>
              <w:snapToGrid w:val="0"/>
              <w:ind w:firstLine="420" w:firstLineChars="200"/>
              <w:jc w:val="left"/>
              <w:rPr>
                <w:rFonts w:hint="eastAsia" w:ascii="宋体" w:hAnsi="宋体" w:cs="宋体"/>
                <w:color w:val="auto"/>
                <w:szCs w:val="21"/>
              </w:rPr>
            </w:pPr>
            <w:r>
              <w:rPr>
                <w:rFonts w:hint="eastAsia" w:ascii="宋体" w:hAnsi="宋体" w:cs="宋体"/>
                <w:color w:val="auto"/>
                <w:szCs w:val="21"/>
              </w:rPr>
              <w:t>空调通风系统</w:t>
            </w:r>
          </w:p>
        </w:tc>
        <w:tc>
          <w:tcPr>
            <w:tcW w:w="4645" w:type="dxa"/>
            <w:vAlign w:val="center"/>
          </w:tcPr>
          <w:p w14:paraId="1D67D4F9">
            <w:pPr>
              <w:snapToGrid w:val="0"/>
              <w:ind w:firstLine="420" w:firstLineChars="200"/>
              <w:jc w:val="left"/>
              <w:rPr>
                <w:rFonts w:hint="eastAsia" w:ascii="宋体" w:hAnsi="宋体" w:cs="宋体"/>
                <w:color w:val="auto"/>
                <w:szCs w:val="21"/>
              </w:rPr>
            </w:pPr>
            <w:r>
              <w:rPr>
                <w:rFonts w:hint="eastAsia" w:ascii="宋体" w:hAnsi="宋体" w:cs="宋体"/>
                <w:color w:val="auto"/>
                <w:szCs w:val="21"/>
              </w:rPr>
              <w:t>完成图纸全部施工内容</w:t>
            </w:r>
          </w:p>
        </w:tc>
        <w:tc>
          <w:tcPr>
            <w:tcW w:w="1700" w:type="dxa"/>
            <w:vAlign w:val="center"/>
          </w:tcPr>
          <w:p w14:paraId="33621545">
            <w:pPr>
              <w:snapToGrid w:val="0"/>
              <w:ind w:firstLine="420" w:firstLineChars="200"/>
              <w:jc w:val="left"/>
              <w:rPr>
                <w:rFonts w:hint="eastAsia" w:ascii="宋体" w:hAnsi="宋体" w:cs="宋体"/>
                <w:color w:val="auto"/>
                <w:szCs w:val="21"/>
              </w:rPr>
            </w:pPr>
            <w:r>
              <w:rPr>
                <w:rFonts w:hint="eastAsia" w:ascii="宋体" w:hAnsi="宋体" w:cs="宋体"/>
                <w:color w:val="auto"/>
                <w:szCs w:val="21"/>
              </w:rPr>
              <w:t>装修区域配合风口等的定位、开孔、收口及检修口配合。</w:t>
            </w:r>
          </w:p>
        </w:tc>
        <w:tc>
          <w:tcPr>
            <w:tcW w:w="1831" w:type="dxa"/>
            <w:vAlign w:val="center"/>
          </w:tcPr>
          <w:p w14:paraId="54D6D67A">
            <w:pPr>
              <w:snapToGrid w:val="0"/>
              <w:ind w:firstLine="420" w:firstLineChars="200"/>
              <w:jc w:val="left"/>
              <w:rPr>
                <w:rFonts w:hint="eastAsia" w:ascii="宋体" w:hAnsi="宋体" w:cs="宋体"/>
                <w:color w:val="auto"/>
                <w:szCs w:val="21"/>
              </w:rPr>
            </w:pPr>
          </w:p>
        </w:tc>
      </w:tr>
    </w:tbl>
    <w:p w14:paraId="7656DF5C">
      <w:pPr>
        <w:pStyle w:val="105"/>
        <w:spacing w:before="156" w:beforeLines="50" w:line="276" w:lineRule="auto"/>
        <w:ind w:firstLine="482" w:firstLineChars="200"/>
        <w:outlineLvl w:val="9"/>
        <w:rPr>
          <w:rFonts w:hint="eastAsia" w:ascii="宋体" w:hAnsi="宋体"/>
          <w:color w:val="auto"/>
          <w:sz w:val="24"/>
          <w:szCs w:val="24"/>
        </w:rPr>
      </w:pPr>
    </w:p>
    <w:p w14:paraId="7DC3B17F">
      <w:pPr>
        <w:pStyle w:val="105"/>
        <w:spacing w:before="156" w:beforeLines="50" w:line="276" w:lineRule="auto"/>
        <w:ind w:firstLine="482" w:firstLineChars="200"/>
        <w:outlineLvl w:val="9"/>
        <w:rPr>
          <w:rFonts w:hint="eastAsia" w:ascii="宋体" w:hAnsi="宋体"/>
          <w:color w:val="auto"/>
          <w:sz w:val="24"/>
          <w:szCs w:val="24"/>
        </w:rPr>
        <w:sectPr>
          <w:pgSz w:w="11906" w:h="16838"/>
          <w:pgMar w:top="1440" w:right="1800" w:bottom="1440" w:left="1800" w:header="851" w:footer="992" w:gutter="0"/>
          <w:cols w:space="425" w:num="1"/>
          <w:docGrid w:type="lines" w:linePitch="312" w:charSpace="0"/>
        </w:sectPr>
      </w:pPr>
    </w:p>
    <w:p w14:paraId="577D56B0">
      <w:pPr>
        <w:pStyle w:val="22"/>
        <w:tabs>
          <w:tab w:val="left" w:pos="420"/>
          <w:tab w:val="left" w:pos="720"/>
          <w:tab w:val="left" w:pos="900"/>
        </w:tabs>
        <w:snapToGrid w:val="0"/>
        <w:spacing w:before="124" w:beforeLines="40" w:after="93" w:afterLines="30" w:line="276" w:lineRule="auto"/>
        <w:ind w:left="0" w:leftChars="0" w:firstLine="482" w:firstLineChars="200"/>
        <w:outlineLvl w:val="0"/>
        <w:rPr>
          <w:rFonts w:hint="eastAsia" w:ascii="宋体" w:hAnsi="宋体"/>
          <w:color w:val="auto"/>
          <w:sz w:val="24"/>
        </w:rPr>
        <w:sectPr>
          <w:pgSz w:w="11906" w:h="16838"/>
          <w:pgMar w:top="1440" w:right="1800" w:bottom="1440" w:left="1800" w:header="851" w:footer="992" w:gutter="0"/>
          <w:cols w:space="425" w:num="1"/>
          <w:docGrid w:type="lines" w:linePitch="312" w:charSpace="0"/>
        </w:sectPr>
      </w:pPr>
      <w:bookmarkStart w:id="459" w:name="_Toc1066"/>
      <w:bookmarkStart w:id="460" w:name="_Toc18036"/>
      <w:bookmarkStart w:id="461" w:name="_Toc4792"/>
      <w:bookmarkStart w:id="462" w:name="_Toc180594283"/>
      <w:bookmarkStart w:id="463" w:name="_Toc22461"/>
      <w:bookmarkStart w:id="464" w:name="_Toc44492630"/>
      <w:bookmarkStart w:id="465" w:name="_Toc31229"/>
      <w:bookmarkStart w:id="466" w:name="_Toc44227953"/>
      <w:r>
        <w:rPr>
          <w:rFonts w:hint="eastAsia" w:ascii="宋体" w:hAnsi="宋体"/>
          <w:b/>
          <w:color w:val="auto"/>
          <w:sz w:val="24"/>
        </w:rPr>
        <w:t>附件4  材料设备品牌</w:t>
      </w:r>
      <w:bookmarkEnd w:id="459"/>
      <w:bookmarkEnd w:id="460"/>
      <w:bookmarkEnd w:id="461"/>
      <w:bookmarkEnd w:id="462"/>
      <w:bookmarkEnd w:id="463"/>
      <w:bookmarkEnd w:id="464"/>
      <w:bookmarkEnd w:id="465"/>
      <w:bookmarkEnd w:id="466"/>
    </w:p>
    <w:p w14:paraId="7E737A05">
      <w:pPr>
        <w:pStyle w:val="105"/>
        <w:spacing w:before="156" w:beforeLines="50" w:line="276" w:lineRule="auto"/>
        <w:ind w:firstLine="482" w:firstLineChars="200"/>
        <w:outlineLvl w:val="0"/>
        <w:rPr>
          <w:rFonts w:hint="eastAsia" w:ascii="宋体" w:hAnsi="宋体"/>
          <w:color w:val="auto"/>
          <w:kern w:val="2"/>
          <w:sz w:val="24"/>
          <w:szCs w:val="24"/>
        </w:rPr>
      </w:pPr>
      <w:bookmarkStart w:id="467" w:name="_Toc19870"/>
      <w:r>
        <w:rPr>
          <w:rFonts w:hint="eastAsia" w:ascii="宋体" w:hAnsi="宋体"/>
          <w:color w:val="auto"/>
          <w:kern w:val="2"/>
          <w:sz w:val="24"/>
          <w:szCs w:val="24"/>
        </w:rPr>
        <w:t>附件5  工程协调工作细则</w:t>
      </w:r>
      <w:bookmarkEnd w:id="455"/>
      <w:r>
        <w:rPr>
          <w:rFonts w:hint="eastAsia" w:ascii="宋体" w:hAnsi="宋体"/>
          <w:color w:val="auto"/>
          <w:kern w:val="2"/>
          <w:sz w:val="24"/>
          <w:szCs w:val="24"/>
        </w:rPr>
        <w:t>：</w:t>
      </w:r>
      <w:bookmarkEnd w:id="467"/>
    </w:p>
    <w:p w14:paraId="2F1D1B16">
      <w:pPr>
        <w:spacing w:line="276" w:lineRule="auto"/>
        <w:ind w:firstLine="482" w:firstLineChars="200"/>
        <w:rPr>
          <w:rFonts w:hint="eastAsia" w:ascii="宋体" w:hAnsi="宋体"/>
          <w:b/>
          <w:color w:val="auto"/>
          <w:sz w:val="24"/>
        </w:rPr>
      </w:pPr>
    </w:p>
    <w:p w14:paraId="0AA4EBD8">
      <w:pPr>
        <w:pStyle w:val="15"/>
        <w:numPr>
          <w:ilvl w:val="0"/>
          <w:numId w:val="24"/>
        </w:numPr>
        <w:tabs>
          <w:tab w:val="left" w:pos="525"/>
          <w:tab w:val="clear" w:pos="435"/>
        </w:tabs>
        <w:spacing w:before="156" w:beforeLines="50" w:line="360" w:lineRule="auto"/>
        <w:ind w:left="0" w:firstLine="480" w:firstLineChars="200"/>
        <w:rPr>
          <w:rFonts w:hint="eastAsia" w:ascii="宋体" w:hAnsi="宋体"/>
          <w:b w:val="0"/>
          <w:color w:val="auto"/>
        </w:rPr>
      </w:pPr>
      <w:r>
        <w:rPr>
          <w:rFonts w:hint="eastAsia" w:ascii="宋体" w:hAnsi="宋体"/>
          <w:b w:val="0"/>
          <w:color w:val="auto"/>
        </w:rPr>
        <w:t>总则：</w:t>
      </w:r>
    </w:p>
    <w:p w14:paraId="73F87091">
      <w:pPr>
        <w:pStyle w:val="15"/>
        <w:spacing w:line="360" w:lineRule="auto"/>
        <w:ind w:firstLine="482" w:firstLineChars="200"/>
        <w:rPr>
          <w:rFonts w:hint="eastAsia" w:ascii="宋体" w:hAnsi="宋体"/>
          <w:color w:val="auto"/>
        </w:rPr>
      </w:pPr>
      <w:r>
        <w:rPr>
          <w:rFonts w:hint="eastAsia" w:ascii="宋体" w:hAnsi="宋体"/>
          <w:color w:val="auto"/>
        </w:rPr>
        <w:t>根据</w:t>
      </w:r>
      <w:r>
        <w:rPr>
          <w:rFonts w:hint="eastAsia" w:ascii="宋体" w:hAnsi="宋体"/>
          <w:color w:val="auto"/>
          <w:u w:val="single"/>
        </w:rPr>
        <w:t>本项目</w:t>
      </w:r>
      <w:r>
        <w:rPr>
          <w:rFonts w:hint="eastAsia" w:ascii="宋体" w:hAnsi="宋体"/>
          <w:color w:val="auto"/>
        </w:rPr>
        <w:t>工程建设的要求，</w:t>
      </w:r>
      <w:r>
        <w:rPr>
          <w:rFonts w:hint="eastAsia" w:ascii="宋体" w:hAnsi="宋体"/>
          <w:color w:val="auto"/>
          <w:u w:val="single"/>
        </w:rPr>
        <w:t xml:space="preserve"> （主）中铁建工集团有限公司（成）中铁（广州）投资发展有限公司 </w:t>
      </w:r>
      <w:r>
        <w:rPr>
          <w:rFonts w:hint="eastAsia" w:ascii="宋体" w:hAnsi="宋体"/>
          <w:color w:val="auto"/>
        </w:rPr>
        <w:t>为本工程总包管理单位，承担本项目施工总包管理及总承包协调配合责任，各专业施工单位在施工时注意遵守。</w:t>
      </w:r>
    </w:p>
    <w:p w14:paraId="1D03663C">
      <w:pPr>
        <w:pStyle w:val="15"/>
        <w:numPr>
          <w:ilvl w:val="0"/>
          <w:numId w:val="24"/>
        </w:numPr>
        <w:tabs>
          <w:tab w:val="left" w:pos="525"/>
          <w:tab w:val="clear" w:pos="435"/>
        </w:tabs>
        <w:spacing w:before="156" w:beforeLines="50" w:line="360" w:lineRule="auto"/>
        <w:ind w:left="0" w:firstLine="480" w:firstLineChars="200"/>
        <w:rPr>
          <w:rFonts w:hint="eastAsia" w:ascii="宋体" w:hAnsi="宋体"/>
          <w:b w:val="0"/>
          <w:color w:val="auto"/>
        </w:rPr>
      </w:pPr>
      <w:r>
        <w:rPr>
          <w:rFonts w:hint="eastAsia" w:ascii="宋体" w:hAnsi="宋体"/>
          <w:b w:val="0"/>
          <w:color w:val="auto"/>
        </w:rPr>
        <w:t>总包协调、配合范围：</w:t>
      </w:r>
    </w:p>
    <w:p w14:paraId="2675D381">
      <w:pPr>
        <w:numPr>
          <w:ilvl w:val="1"/>
          <w:numId w:val="24"/>
        </w:numPr>
        <w:spacing w:line="360" w:lineRule="auto"/>
        <w:ind w:left="0" w:firstLine="480" w:firstLineChars="200"/>
        <w:rPr>
          <w:rFonts w:hint="eastAsia" w:ascii="宋体" w:hAnsi="宋体"/>
          <w:color w:val="auto"/>
          <w:sz w:val="24"/>
        </w:rPr>
      </w:pPr>
      <w:r>
        <w:rPr>
          <w:rFonts w:hint="eastAsia" w:ascii="宋体" w:hAnsi="宋体"/>
          <w:color w:val="auto"/>
          <w:sz w:val="24"/>
        </w:rPr>
        <w:t>根据工程特点和建设工程进度要求，科学合理地安排工程总体进度计划，专业分包单位进场施工计划、物料进场计划、场区总体布置和形象策划、现场工作制度、专业交叉施工顺序。</w:t>
      </w:r>
    </w:p>
    <w:p w14:paraId="113FCF30">
      <w:pPr>
        <w:numPr>
          <w:ilvl w:val="1"/>
          <w:numId w:val="24"/>
        </w:numPr>
        <w:spacing w:line="360" w:lineRule="auto"/>
        <w:ind w:left="0" w:firstLine="480" w:firstLineChars="200"/>
        <w:rPr>
          <w:rFonts w:hint="eastAsia" w:ascii="宋体" w:hAnsi="宋体"/>
          <w:color w:val="auto"/>
          <w:sz w:val="24"/>
        </w:rPr>
      </w:pPr>
      <w:r>
        <w:rPr>
          <w:rFonts w:hint="eastAsia" w:ascii="宋体" w:hAnsi="宋体"/>
          <w:color w:val="auto"/>
          <w:sz w:val="24"/>
        </w:rPr>
        <w:t>提供现场已有的施工设备、垂直运输机械、脚手架供专业分包单位使用。负责水电接驳点的提供和维护。</w:t>
      </w:r>
    </w:p>
    <w:p w14:paraId="57FC1750">
      <w:pPr>
        <w:spacing w:line="360" w:lineRule="auto"/>
        <w:ind w:firstLine="480" w:firstLineChars="200"/>
        <w:rPr>
          <w:rFonts w:hint="eastAsia" w:ascii="宋体" w:hAnsi="宋体"/>
          <w:color w:val="auto"/>
          <w:sz w:val="24"/>
        </w:rPr>
      </w:pPr>
      <w:r>
        <w:rPr>
          <w:rFonts w:hint="eastAsia" w:ascii="宋体" w:hAnsi="宋体"/>
          <w:color w:val="auto"/>
          <w:sz w:val="24"/>
        </w:rPr>
        <w:t>3、专业分包工程的技术资料、质量评定资料、保证资料等资料的接收、审查、统一归档工作(在专业分包自检和监理审查后)。</w:t>
      </w:r>
    </w:p>
    <w:p w14:paraId="7D173EB6">
      <w:pPr>
        <w:numPr>
          <w:ilvl w:val="0"/>
          <w:numId w:val="25"/>
        </w:numPr>
        <w:spacing w:line="360" w:lineRule="auto"/>
        <w:ind w:left="0" w:firstLine="480" w:firstLineChars="200"/>
        <w:rPr>
          <w:rFonts w:hint="eastAsia" w:ascii="宋体" w:hAnsi="宋体"/>
          <w:color w:val="auto"/>
          <w:sz w:val="24"/>
        </w:rPr>
      </w:pPr>
      <w:r>
        <w:rPr>
          <w:rFonts w:hint="eastAsia" w:ascii="宋体" w:hAnsi="宋体"/>
          <w:color w:val="auto"/>
          <w:sz w:val="24"/>
        </w:rPr>
        <w:t>接管测量成果，并复核测量的基桩、轴线、标高点，并承担后续工程的测量基准点、线的提供和保护工作。</w:t>
      </w:r>
    </w:p>
    <w:p w14:paraId="7FCDC679">
      <w:pPr>
        <w:numPr>
          <w:ilvl w:val="0"/>
          <w:numId w:val="25"/>
        </w:numPr>
        <w:spacing w:line="360" w:lineRule="auto"/>
        <w:ind w:left="0" w:firstLine="480" w:firstLineChars="200"/>
        <w:rPr>
          <w:rFonts w:hint="eastAsia" w:ascii="宋体" w:hAnsi="宋体"/>
          <w:color w:val="auto"/>
          <w:sz w:val="24"/>
        </w:rPr>
      </w:pPr>
      <w:r>
        <w:rPr>
          <w:rFonts w:hint="eastAsia" w:ascii="宋体" w:hAnsi="宋体"/>
          <w:color w:val="auto"/>
          <w:sz w:val="24"/>
        </w:rPr>
        <w:t>本细则条款中所述及的配合协调的细节工作。</w:t>
      </w:r>
    </w:p>
    <w:p w14:paraId="144401A0">
      <w:pPr>
        <w:pStyle w:val="15"/>
        <w:numPr>
          <w:ilvl w:val="0"/>
          <w:numId w:val="24"/>
        </w:numPr>
        <w:tabs>
          <w:tab w:val="left" w:pos="525"/>
          <w:tab w:val="clear" w:pos="435"/>
        </w:tabs>
        <w:spacing w:before="156" w:beforeLines="50" w:line="360" w:lineRule="auto"/>
        <w:ind w:left="0" w:firstLine="480" w:firstLineChars="200"/>
        <w:rPr>
          <w:rFonts w:hint="eastAsia" w:ascii="宋体" w:hAnsi="宋体"/>
          <w:b w:val="0"/>
          <w:color w:val="auto"/>
        </w:rPr>
      </w:pPr>
      <w:r>
        <w:rPr>
          <w:rFonts w:hint="eastAsia" w:ascii="宋体" w:hAnsi="宋体"/>
          <w:b w:val="0"/>
          <w:color w:val="auto"/>
        </w:rPr>
        <w:t>总包单位与各专业施工单位的关系及义务：</w:t>
      </w:r>
    </w:p>
    <w:p w14:paraId="0FFF1FBC">
      <w:pPr>
        <w:spacing w:line="360" w:lineRule="auto"/>
        <w:ind w:firstLine="480" w:firstLineChars="200"/>
        <w:rPr>
          <w:rFonts w:hint="eastAsia" w:ascii="宋体" w:hAnsi="宋体"/>
          <w:color w:val="auto"/>
          <w:sz w:val="24"/>
        </w:rPr>
      </w:pPr>
      <w:r>
        <w:rPr>
          <w:rFonts w:hint="eastAsia" w:ascii="宋体" w:hAnsi="宋体"/>
          <w:color w:val="auto"/>
          <w:sz w:val="24"/>
        </w:rPr>
        <w:t>1、总包单位负责与其他专业施工单位的联络及协调工作。</w:t>
      </w:r>
    </w:p>
    <w:p w14:paraId="49712326">
      <w:pPr>
        <w:spacing w:line="360" w:lineRule="auto"/>
        <w:ind w:firstLine="480" w:firstLineChars="200"/>
        <w:rPr>
          <w:rFonts w:hint="eastAsia" w:ascii="宋体" w:hAnsi="宋体"/>
          <w:color w:val="auto"/>
          <w:sz w:val="24"/>
        </w:rPr>
      </w:pPr>
      <w:r>
        <w:rPr>
          <w:rFonts w:hint="eastAsia" w:ascii="宋体" w:hAnsi="宋体"/>
          <w:color w:val="auto"/>
          <w:sz w:val="24"/>
        </w:rPr>
        <w:t>2、负责工程的整体进度，了解分项工程细则，尤其是影响土建工程的有关项目，要求分项工程施工单位提供施工程序及时间表，对不同单位施工程序矛盾的地方作出协调，找出解决办法。</w:t>
      </w:r>
    </w:p>
    <w:p w14:paraId="145E36F5">
      <w:pPr>
        <w:numPr>
          <w:ilvl w:val="0"/>
          <w:numId w:val="26"/>
        </w:numPr>
        <w:spacing w:line="360" w:lineRule="auto"/>
        <w:ind w:left="0" w:firstLine="480" w:firstLineChars="200"/>
        <w:rPr>
          <w:rFonts w:hint="eastAsia" w:ascii="宋体" w:hAnsi="宋体"/>
          <w:color w:val="auto"/>
          <w:sz w:val="24"/>
        </w:rPr>
      </w:pPr>
      <w:r>
        <w:rPr>
          <w:rFonts w:hint="eastAsia" w:ascii="宋体" w:hAnsi="宋体"/>
          <w:color w:val="auto"/>
          <w:sz w:val="24"/>
        </w:rPr>
        <w:t>在进行隐蔽工作前，与专业施工单位确定预埋预留件、孔、洞、套管、槽等，并给予相应的时间去完成此项工作。</w:t>
      </w:r>
    </w:p>
    <w:p w14:paraId="7D6F19C9">
      <w:pPr>
        <w:numPr>
          <w:ilvl w:val="0"/>
          <w:numId w:val="26"/>
        </w:numPr>
        <w:spacing w:line="360" w:lineRule="auto"/>
        <w:ind w:left="0" w:firstLine="480" w:firstLineChars="200"/>
        <w:rPr>
          <w:rFonts w:hint="eastAsia" w:ascii="宋体" w:hAnsi="宋体"/>
          <w:color w:val="auto"/>
          <w:sz w:val="24"/>
        </w:rPr>
      </w:pPr>
      <w:r>
        <w:rPr>
          <w:rFonts w:hint="eastAsia" w:ascii="宋体" w:hAnsi="宋体"/>
          <w:color w:val="auto"/>
          <w:sz w:val="24"/>
        </w:rPr>
        <w:t>负责以适当的材料填补设备、管道与结构或墙体间的缝隙，并进行一般的修补工作。</w:t>
      </w:r>
    </w:p>
    <w:p w14:paraId="2A3D2A7C">
      <w:pPr>
        <w:numPr>
          <w:ilvl w:val="0"/>
          <w:numId w:val="26"/>
        </w:numPr>
        <w:spacing w:line="360" w:lineRule="auto"/>
        <w:ind w:left="0" w:firstLine="480" w:firstLineChars="200"/>
        <w:rPr>
          <w:rFonts w:hint="eastAsia" w:ascii="宋体" w:hAnsi="宋体"/>
          <w:color w:val="auto"/>
          <w:sz w:val="24"/>
        </w:rPr>
      </w:pPr>
      <w:r>
        <w:rPr>
          <w:rFonts w:hint="eastAsia" w:ascii="宋体" w:hAnsi="宋体"/>
          <w:color w:val="auto"/>
          <w:sz w:val="24"/>
        </w:rPr>
        <w:t>提供准确的标高、定位的点、线给各专业施工单位。</w:t>
      </w:r>
    </w:p>
    <w:p w14:paraId="07939145">
      <w:pPr>
        <w:numPr>
          <w:ilvl w:val="0"/>
          <w:numId w:val="26"/>
        </w:numPr>
        <w:spacing w:line="360" w:lineRule="auto"/>
        <w:ind w:left="0" w:firstLine="480" w:firstLineChars="200"/>
        <w:rPr>
          <w:rFonts w:hint="eastAsia" w:ascii="宋体" w:hAnsi="宋体"/>
          <w:color w:val="auto"/>
          <w:sz w:val="24"/>
        </w:rPr>
      </w:pPr>
      <w:r>
        <w:rPr>
          <w:rFonts w:hint="eastAsia" w:ascii="宋体" w:hAnsi="宋体"/>
          <w:color w:val="auto"/>
          <w:sz w:val="24"/>
        </w:rPr>
        <w:t>因设计变更或施工偏差对某一专业带来影响或对其他专业带来连锁修改，总包单位需及时提醒各专业单位。</w:t>
      </w:r>
    </w:p>
    <w:p w14:paraId="4338BCB6">
      <w:pPr>
        <w:numPr>
          <w:ilvl w:val="0"/>
          <w:numId w:val="26"/>
        </w:numPr>
        <w:spacing w:line="360" w:lineRule="auto"/>
        <w:ind w:left="0" w:firstLine="480" w:firstLineChars="200"/>
        <w:rPr>
          <w:rFonts w:hint="eastAsia" w:ascii="宋体" w:hAnsi="宋体"/>
          <w:color w:val="auto"/>
          <w:sz w:val="24"/>
        </w:rPr>
      </w:pPr>
      <w:r>
        <w:rPr>
          <w:rFonts w:hint="eastAsia" w:ascii="宋体" w:hAnsi="宋体"/>
          <w:color w:val="auto"/>
          <w:sz w:val="24"/>
        </w:rPr>
        <w:t>总包单位应满足各专业施工单位以下设施，包括下列项目：</w:t>
      </w:r>
    </w:p>
    <w:p w14:paraId="72AC783E">
      <w:pPr>
        <w:numPr>
          <w:ilvl w:val="1"/>
          <w:numId w:val="26"/>
        </w:numPr>
        <w:spacing w:line="360" w:lineRule="auto"/>
        <w:ind w:left="0" w:firstLine="480" w:firstLineChars="200"/>
        <w:rPr>
          <w:rFonts w:hint="eastAsia" w:ascii="宋体" w:hAnsi="宋体"/>
          <w:color w:val="auto"/>
          <w:sz w:val="24"/>
        </w:rPr>
      </w:pPr>
      <w:r>
        <w:rPr>
          <w:rFonts w:hint="eastAsia" w:ascii="宋体" w:hAnsi="宋体"/>
          <w:color w:val="auto"/>
          <w:sz w:val="24"/>
        </w:rPr>
        <w:t>提供工地内现有的场地，供各专业施工单位合理使用。</w:t>
      </w:r>
    </w:p>
    <w:p w14:paraId="5D8DD277">
      <w:pPr>
        <w:numPr>
          <w:ilvl w:val="1"/>
          <w:numId w:val="26"/>
        </w:numPr>
        <w:spacing w:line="360" w:lineRule="auto"/>
        <w:ind w:left="0" w:firstLine="480" w:firstLineChars="200"/>
        <w:rPr>
          <w:rFonts w:hint="eastAsia" w:ascii="宋体" w:hAnsi="宋体"/>
          <w:color w:val="auto"/>
          <w:sz w:val="24"/>
        </w:rPr>
      </w:pPr>
      <w:r>
        <w:rPr>
          <w:rFonts w:hint="eastAsia" w:ascii="宋体" w:hAnsi="宋体"/>
          <w:color w:val="auto"/>
          <w:sz w:val="24"/>
        </w:rPr>
        <w:t>提供工地内道路共同使用，并提供施工场地。</w:t>
      </w:r>
    </w:p>
    <w:p w14:paraId="24D00775">
      <w:pPr>
        <w:numPr>
          <w:ilvl w:val="1"/>
          <w:numId w:val="26"/>
        </w:numPr>
        <w:spacing w:line="360" w:lineRule="auto"/>
        <w:ind w:left="0" w:firstLine="480" w:firstLineChars="200"/>
        <w:rPr>
          <w:rFonts w:hint="eastAsia" w:ascii="宋体" w:hAnsi="宋体"/>
          <w:color w:val="auto"/>
          <w:sz w:val="24"/>
        </w:rPr>
      </w:pPr>
      <w:r>
        <w:rPr>
          <w:rFonts w:hint="eastAsia" w:ascii="宋体" w:hAnsi="宋体"/>
          <w:color w:val="auto"/>
          <w:sz w:val="24"/>
        </w:rPr>
        <w:t>提供工地上现成的爬梯、脚手架等共同使用。</w:t>
      </w:r>
    </w:p>
    <w:p w14:paraId="5BBAE061">
      <w:pPr>
        <w:numPr>
          <w:ilvl w:val="1"/>
          <w:numId w:val="26"/>
        </w:numPr>
        <w:spacing w:line="360" w:lineRule="auto"/>
        <w:ind w:left="0" w:firstLine="480" w:firstLineChars="200"/>
        <w:rPr>
          <w:rFonts w:hint="eastAsia" w:ascii="宋体" w:hAnsi="宋体"/>
          <w:color w:val="auto"/>
          <w:sz w:val="24"/>
        </w:rPr>
      </w:pPr>
      <w:r>
        <w:rPr>
          <w:rFonts w:hint="eastAsia" w:ascii="宋体" w:hAnsi="宋体"/>
          <w:color w:val="auto"/>
          <w:sz w:val="24"/>
        </w:rPr>
        <w:t>提供卫生设施共同使用(在建筑期内)。</w:t>
      </w:r>
    </w:p>
    <w:p w14:paraId="2B3ED104">
      <w:pPr>
        <w:spacing w:line="360" w:lineRule="auto"/>
        <w:ind w:firstLine="480" w:firstLineChars="200"/>
        <w:rPr>
          <w:rFonts w:hint="eastAsia" w:ascii="宋体" w:hAnsi="宋体"/>
          <w:color w:val="auto"/>
          <w:sz w:val="24"/>
        </w:rPr>
      </w:pPr>
      <w:r>
        <w:rPr>
          <w:rFonts w:hint="eastAsia" w:ascii="宋体" w:hAnsi="宋体"/>
          <w:color w:val="auto"/>
          <w:sz w:val="24"/>
        </w:rPr>
        <w:t>5）提供保障场地安全的围网、围板、安全通道、井口洞边防护。</w:t>
      </w:r>
    </w:p>
    <w:p w14:paraId="23E54FE3">
      <w:pPr>
        <w:spacing w:line="360" w:lineRule="auto"/>
        <w:ind w:firstLine="480" w:firstLineChars="200"/>
        <w:rPr>
          <w:rFonts w:hint="eastAsia" w:ascii="宋体" w:hAnsi="宋体"/>
          <w:color w:val="auto"/>
          <w:sz w:val="24"/>
        </w:rPr>
      </w:pPr>
      <w:r>
        <w:rPr>
          <w:rFonts w:hint="eastAsia" w:ascii="宋体" w:hAnsi="宋体"/>
          <w:color w:val="auto"/>
          <w:sz w:val="24"/>
        </w:rPr>
        <w:t>6）提供临时施工用电，提供楼层的电接驳点供各施工单位使用(电费由各专业施工单位负担)。</w:t>
      </w:r>
    </w:p>
    <w:p w14:paraId="2F366B3E">
      <w:pPr>
        <w:numPr>
          <w:ilvl w:val="1"/>
          <w:numId w:val="25"/>
        </w:numPr>
        <w:spacing w:line="360" w:lineRule="auto"/>
        <w:ind w:left="0" w:firstLine="480" w:firstLineChars="200"/>
        <w:rPr>
          <w:rFonts w:hint="eastAsia" w:ascii="宋体" w:hAnsi="宋体"/>
          <w:color w:val="auto"/>
          <w:sz w:val="24"/>
        </w:rPr>
      </w:pPr>
      <w:r>
        <w:rPr>
          <w:rFonts w:hint="eastAsia" w:ascii="宋体" w:hAnsi="宋体"/>
          <w:color w:val="auto"/>
          <w:sz w:val="24"/>
        </w:rPr>
        <w:t>提供临时施工用水，提供楼层的水接驳点供各施工单位使用(水费由各专业施工单位负担)。</w:t>
      </w:r>
    </w:p>
    <w:p w14:paraId="55BCF0B4">
      <w:pPr>
        <w:numPr>
          <w:ilvl w:val="1"/>
          <w:numId w:val="25"/>
        </w:numPr>
        <w:spacing w:line="360" w:lineRule="auto"/>
        <w:ind w:left="0" w:firstLine="480" w:firstLineChars="200"/>
        <w:rPr>
          <w:rFonts w:hint="eastAsia" w:ascii="宋体" w:hAnsi="宋体"/>
          <w:color w:val="auto"/>
          <w:sz w:val="24"/>
        </w:rPr>
      </w:pPr>
      <w:r>
        <w:rPr>
          <w:rFonts w:hint="eastAsia" w:ascii="宋体" w:hAnsi="宋体"/>
          <w:color w:val="auto"/>
          <w:sz w:val="24"/>
        </w:rPr>
        <w:t>负责整理公共区域的卫生和管理，指定垃圾、废料堆放地。</w:t>
      </w:r>
    </w:p>
    <w:p w14:paraId="4C6B18A9">
      <w:pPr>
        <w:numPr>
          <w:ilvl w:val="1"/>
          <w:numId w:val="25"/>
        </w:numPr>
        <w:spacing w:line="360" w:lineRule="auto"/>
        <w:ind w:left="0" w:firstLine="480" w:firstLineChars="200"/>
        <w:rPr>
          <w:rFonts w:hint="eastAsia" w:ascii="宋体" w:hAnsi="宋体"/>
          <w:color w:val="auto"/>
          <w:sz w:val="24"/>
        </w:rPr>
      </w:pPr>
      <w:r>
        <w:rPr>
          <w:rFonts w:hint="eastAsia" w:ascii="宋体" w:hAnsi="宋体"/>
          <w:color w:val="auto"/>
          <w:sz w:val="24"/>
        </w:rPr>
        <w:t>对工地全面地看管防盗、防火。负责公共区域及本方作业区的防盗、</w:t>
      </w:r>
    </w:p>
    <w:p w14:paraId="439DDB1E">
      <w:pPr>
        <w:spacing w:line="360" w:lineRule="auto"/>
        <w:ind w:firstLine="480" w:firstLineChars="200"/>
        <w:rPr>
          <w:rFonts w:hint="eastAsia" w:ascii="宋体" w:hAnsi="宋体"/>
          <w:color w:val="auto"/>
          <w:sz w:val="24"/>
        </w:rPr>
      </w:pPr>
      <w:r>
        <w:rPr>
          <w:rFonts w:hint="eastAsia" w:ascii="宋体" w:hAnsi="宋体"/>
          <w:color w:val="auto"/>
          <w:sz w:val="24"/>
        </w:rPr>
        <w:t>防火工作；督促检查各专业分包单位的安全、消防等工作。</w:t>
      </w:r>
    </w:p>
    <w:p w14:paraId="19EBF1EE">
      <w:pPr>
        <w:spacing w:line="360" w:lineRule="auto"/>
        <w:ind w:firstLine="480" w:firstLineChars="200"/>
        <w:rPr>
          <w:rFonts w:hint="eastAsia" w:ascii="宋体" w:hAnsi="宋体"/>
          <w:color w:val="auto"/>
          <w:sz w:val="24"/>
        </w:rPr>
      </w:pPr>
      <w:r>
        <w:rPr>
          <w:rFonts w:hint="eastAsia" w:ascii="宋体" w:hAnsi="宋体"/>
          <w:color w:val="auto"/>
          <w:sz w:val="24"/>
        </w:rPr>
        <w:t>8、协调各专业工程的施工进度、场地使用、机械使用、资源使用等，使工程在准确、有序的状态中进行，保证工程质量和总体进度。</w:t>
      </w:r>
    </w:p>
    <w:p w14:paraId="0BACFDBF">
      <w:pPr>
        <w:pStyle w:val="15"/>
        <w:numPr>
          <w:ilvl w:val="0"/>
          <w:numId w:val="24"/>
        </w:numPr>
        <w:tabs>
          <w:tab w:val="left" w:pos="525"/>
          <w:tab w:val="clear" w:pos="435"/>
        </w:tabs>
        <w:spacing w:before="156" w:beforeLines="50" w:line="360" w:lineRule="auto"/>
        <w:ind w:left="0" w:firstLine="480" w:firstLineChars="200"/>
        <w:rPr>
          <w:rFonts w:hint="eastAsia" w:ascii="宋体" w:hAnsi="宋体"/>
          <w:b w:val="0"/>
          <w:color w:val="auto"/>
        </w:rPr>
      </w:pPr>
      <w:r>
        <w:rPr>
          <w:rFonts w:hint="eastAsia" w:ascii="宋体" w:hAnsi="宋体"/>
          <w:b w:val="0"/>
          <w:color w:val="auto"/>
        </w:rPr>
        <w:t>各专业施工单位的责任：</w:t>
      </w:r>
    </w:p>
    <w:p w14:paraId="068F4A67">
      <w:pPr>
        <w:pStyle w:val="16"/>
        <w:spacing w:line="360" w:lineRule="auto"/>
        <w:ind w:left="0" w:leftChars="0" w:firstLine="480" w:firstLineChars="200"/>
        <w:rPr>
          <w:rFonts w:hint="eastAsia" w:ascii="宋体" w:hAnsi="宋体"/>
          <w:color w:val="auto"/>
          <w:sz w:val="24"/>
          <w:szCs w:val="24"/>
        </w:rPr>
      </w:pPr>
      <w:r>
        <w:rPr>
          <w:rFonts w:hint="eastAsia" w:ascii="宋体" w:hAnsi="宋体"/>
          <w:color w:val="auto"/>
          <w:sz w:val="24"/>
          <w:szCs w:val="24"/>
        </w:rPr>
        <w:t>各专业施工单位在施工时，必须遵守下列各项注意事项，配合其他专业施工并服从总包管理单位的总体协调。</w:t>
      </w:r>
    </w:p>
    <w:p w14:paraId="422605DE">
      <w:pPr>
        <w:spacing w:line="360" w:lineRule="auto"/>
        <w:ind w:firstLine="480" w:firstLineChars="200"/>
        <w:rPr>
          <w:rFonts w:hint="eastAsia" w:ascii="宋体" w:hAnsi="宋体"/>
          <w:color w:val="auto"/>
          <w:sz w:val="24"/>
        </w:rPr>
      </w:pPr>
      <w:r>
        <w:rPr>
          <w:rFonts w:hint="eastAsia" w:ascii="宋体" w:hAnsi="宋体"/>
          <w:color w:val="auto"/>
          <w:sz w:val="24"/>
        </w:rPr>
        <w:t>1、尽早在隐蔽前通知有影响其他专业施工的事项，如预留预埋、技术复核工作等，因分包方的忽视、失误造成其它施工单位的损失，应予补偿。</w:t>
      </w:r>
    </w:p>
    <w:p w14:paraId="47BBF52F">
      <w:pPr>
        <w:numPr>
          <w:ilvl w:val="0"/>
          <w:numId w:val="27"/>
        </w:numPr>
        <w:spacing w:line="360" w:lineRule="auto"/>
        <w:ind w:left="0" w:firstLine="480" w:firstLineChars="200"/>
        <w:rPr>
          <w:rFonts w:hint="eastAsia" w:ascii="宋体" w:hAnsi="宋体"/>
          <w:color w:val="auto"/>
          <w:sz w:val="24"/>
        </w:rPr>
      </w:pPr>
      <w:r>
        <w:rPr>
          <w:rFonts w:hint="eastAsia" w:ascii="宋体" w:hAnsi="宋体"/>
          <w:color w:val="auto"/>
          <w:sz w:val="24"/>
        </w:rPr>
        <w:t>因本专业内容修改会引起其它专业相应修改，应及时通知发包方和总包单位，以便统一协调；施工中发现图纸与现场不符或与其它专业矛盾，应及时提出，由发包方、监理和其它有关单位参加，按确认的指示施工。</w:t>
      </w:r>
    </w:p>
    <w:p w14:paraId="10B9D642">
      <w:pPr>
        <w:numPr>
          <w:ilvl w:val="0"/>
          <w:numId w:val="27"/>
        </w:numPr>
        <w:spacing w:line="360" w:lineRule="auto"/>
        <w:ind w:left="0" w:firstLine="480" w:firstLineChars="200"/>
        <w:rPr>
          <w:rFonts w:hint="eastAsia" w:ascii="宋体" w:hAnsi="宋体"/>
          <w:color w:val="auto"/>
          <w:sz w:val="24"/>
        </w:rPr>
      </w:pPr>
      <w:r>
        <w:rPr>
          <w:rFonts w:hint="eastAsia" w:ascii="宋体" w:hAnsi="宋体"/>
          <w:color w:val="auto"/>
          <w:sz w:val="24"/>
        </w:rPr>
        <w:t>在发包方和总包管理单位指定的地点搭设临时设施，如工程需要按进度迁移，应及时迁移腾出场地或作业面。</w:t>
      </w:r>
    </w:p>
    <w:p w14:paraId="445D4EB5">
      <w:pPr>
        <w:numPr>
          <w:ilvl w:val="0"/>
          <w:numId w:val="27"/>
        </w:numPr>
        <w:spacing w:line="360" w:lineRule="auto"/>
        <w:ind w:left="0" w:firstLine="480" w:firstLineChars="200"/>
        <w:rPr>
          <w:rFonts w:hint="eastAsia" w:ascii="宋体" w:hAnsi="宋体"/>
          <w:color w:val="auto"/>
          <w:sz w:val="24"/>
        </w:rPr>
      </w:pPr>
      <w:r>
        <w:rPr>
          <w:rFonts w:hint="eastAsia" w:ascii="宋体" w:hAnsi="宋体"/>
          <w:color w:val="auto"/>
          <w:sz w:val="24"/>
        </w:rPr>
        <w:t>不得阻碍通道及他人的施工场地。</w:t>
      </w:r>
    </w:p>
    <w:p w14:paraId="4AA16074">
      <w:pPr>
        <w:numPr>
          <w:ilvl w:val="0"/>
          <w:numId w:val="27"/>
        </w:numPr>
        <w:spacing w:line="360" w:lineRule="auto"/>
        <w:ind w:left="0" w:firstLine="480" w:firstLineChars="200"/>
        <w:rPr>
          <w:rFonts w:hint="eastAsia" w:ascii="宋体" w:hAnsi="宋体"/>
          <w:color w:val="auto"/>
          <w:sz w:val="24"/>
        </w:rPr>
      </w:pPr>
      <w:r>
        <w:rPr>
          <w:rFonts w:hint="eastAsia" w:ascii="宋体" w:hAnsi="宋体"/>
          <w:color w:val="auto"/>
          <w:sz w:val="24"/>
        </w:rPr>
        <w:t>不得滥用或破坏发包方或其他施工单位的设施。</w:t>
      </w:r>
    </w:p>
    <w:p w14:paraId="2BFE0ECB">
      <w:pPr>
        <w:numPr>
          <w:ilvl w:val="0"/>
          <w:numId w:val="27"/>
        </w:numPr>
        <w:spacing w:line="360" w:lineRule="auto"/>
        <w:ind w:left="0" w:firstLine="480" w:firstLineChars="200"/>
        <w:rPr>
          <w:rFonts w:hint="eastAsia" w:ascii="宋体" w:hAnsi="宋体"/>
          <w:color w:val="auto"/>
          <w:sz w:val="24"/>
        </w:rPr>
      </w:pPr>
      <w:r>
        <w:rPr>
          <w:rFonts w:hint="eastAsia" w:ascii="宋体" w:hAnsi="宋体"/>
          <w:color w:val="auto"/>
          <w:sz w:val="24"/>
        </w:rPr>
        <w:t>物料需作适当的保护措施。</w:t>
      </w:r>
    </w:p>
    <w:p w14:paraId="4C8A549E">
      <w:pPr>
        <w:numPr>
          <w:ilvl w:val="0"/>
          <w:numId w:val="27"/>
        </w:numPr>
        <w:spacing w:line="360" w:lineRule="auto"/>
        <w:ind w:left="0" w:firstLine="480" w:firstLineChars="200"/>
        <w:rPr>
          <w:rFonts w:hint="eastAsia" w:ascii="宋体" w:hAnsi="宋体"/>
          <w:color w:val="auto"/>
          <w:sz w:val="24"/>
        </w:rPr>
      </w:pPr>
      <w:r>
        <w:rPr>
          <w:rFonts w:hint="eastAsia" w:ascii="宋体" w:hAnsi="宋体"/>
          <w:color w:val="auto"/>
          <w:sz w:val="24"/>
        </w:rPr>
        <w:t>遵守施工现场的统一规定，如安全文明施工，现场作业制度，总包单位提供设施的使用规定等。</w:t>
      </w:r>
    </w:p>
    <w:p w14:paraId="71DD0730">
      <w:pPr>
        <w:numPr>
          <w:ilvl w:val="0"/>
          <w:numId w:val="27"/>
        </w:numPr>
        <w:spacing w:line="360" w:lineRule="auto"/>
        <w:ind w:left="0" w:firstLine="480" w:firstLineChars="200"/>
        <w:rPr>
          <w:rFonts w:hint="eastAsia" w:ascii="宋体" w:hAnsi="宋体"/>
          <w:color w:val="auto"/>
          <w:sz w:val="24"/>
        </w:rPr>
      </w:pPr>
      <w:r>
        <w:rPr>
          <w:rFonts w:hint="eastAsia" w:ascii="宋体" w:hAnsi="宋体"/>
          <w:color w:val="auto"/>
          <w:sz w:val="24"/>
        </w:rPr>
        <w:t>提前申报用电用水计划，或使用其他单位现有设施的计划。</w:t>
      </w:r>
    </w:p>
    <w:p w14:paraId="4769BBD1">
      <w:pPr>
        <w:numPr>
          <w:ilvl w:val="0"/>
          <w:numId w:val="27"/>
        </w:numPr>
        <w:spacing w:line="360" w:lineRule="auto"/>
        <w:ind w:left="0" w:firstLine="480" w:firstLineChars="200"/>
        <w:rPr>
          <w:rFonts w:hint="eastAsia" w:ascii="宋体" w:hAnsi="宋体"/>
          <w:color w:val="auto"/>
          <w:sz w:val="24"/>
        </w:rPr>
      </w:pPr>
      <w:r>
        <w:rPr>
          <w:rFonts w:hint="eastAsia" w:ascii="宋体" w:hAnsi="宋体"/>
          <w:color w:val="auto"/>
          <w:sz w:val="24"/>
        </w:rPr>
        <w:t>不能让水泛滥，弄湿其他单位的物料、成品或半成品，如有违反应予补偿。</w:t>
      </w:r>
    </w:p>
    <w:p w14:paraId="3E5712AC">
      <w:pPr>
        <w:spacing w:line="360" w:lineRule="auto"/>
        <w:ind w:firstLine="480" w:firstLineChars="200"/>
        <w:rPr>
          <w:rFonts w:hint="eastAsia" w:ascii="宋体" w:hAnsi="宋体"/>
          <w:color w:val="auto"/>
          <w:sz w:val="24"/>
        </w:rPr>
      </w:pPr>
      <w:r>
        <w:rPr>
          <w:rFonts w:hint="eastAsia" w:ascii="宋体" w:hAnsi="宋体"/>
          <w:color w:val="auto"/>
          <w:sz w:val="24"/>
        </w:rPr>
        <w:t>10、在分项工程完成时进行全面的清理工作。</w:t>
      </w:r>
    </w:p>
    <w:p w14:paraId="2D7430D8">
      <w:pPr>
        <w:spacing w:line="360" w:lineRule="auto"/>
        <w:ind w:firstLine="480" w:firstLineChars="200"/>
        <w:rPr>
          <w:rFonts w:hint="eastAsia" w:ascii="宋体" w:hAnsi="宋体"/>
          <w:color w:val="auto"/>
          <w:sz w:val="24"/>
        </w:rPr>
      </w:pPr>
      <w:r>
        <w:rPr>
          <w:rFonts w:hint="eastAsia" w:ascii="宋体" w:hAnsi="宋体"/>
          <w:color w:val="auto"/>
          <w:sz w:val="24"/>
        </w:rPr>
        <w:t>11、资料必须完整、齐全、真实归档，提交总包单位统一编码形成完整的竣工资料。</w:t>
      </w:r>
    </w:p>
    <w:p w14:paraId="5D829892">
      <w:pPr>
        <w:pStyle w:val="15"/>
        <w:numPr>
          <w:ilvl w:val="0"/>
          <w:numId w:val="24"/>
        </w:numPr>
        <w:tabs>
          <w:tab w:val="left" w:pos="525"/>
          <w:tab w:val="clear" w:pos="435"/>
        </w:tabs>
        <w:spacing w:before="156" w:beforeLines="50" w:line="360" w:lineRule="auto"/>
        <w:ind w:left="0" w:firstLine="480" w:firstLineChars="200"/>
        <w:rPr>
          <w:rFonts w:hint="eastAsia" w:ascii="宋体" w:hAnsi="宋体"/>
          <w:b w:val="0"/>
          <w:color w:val="auto"/>
        </w:rPr>
      </w:pPr>
      <w:r>
        <w:rPr>
          <w:rFonts w:hint="eastAsia" w:ascii="宋体" w:hAnsi="宋体"/>
          <w:b w:val="0"/>
          <w:color w:val="auto"/>
        </w:rPr>
        <w:t>其它：</w:t>
      </w:r>
    </w:p>
    <w:p w14:paraId="76240B87">
      <w:pPr>
        <w:spacing w:line="360" w:lineRule="auto"/>
        <w:ind w:firstLine="480" w:firstLineChars="200"/>
        <w:rPr>
          <w:rFonts w:hint="eastAsia" w:ascii="宋体" w:hAnsi="宋体"/>
          <w:color w:val="auto"/>
          <w:sz w:val="24"/>
        </w:rPr>
      </w:pPr>
      <w:r>
        <w:rPr>
          <w:rFonts w:hint="eastAsia" w:ascii="宋体" w:hAnsi="宋体"/>
          <w:color w:val="auto"/>
          <w:sz w:val="24"/>
        </w:rPr>
        <w:t>1、各施工单位不得让未经发包方同意的参观者进入工地，对现场参观者和车辆出入登记，对发包方安排的参观者免费提供安全帽和出入证，必要时提供向导。</w:t>
      </w:r>
    </w:p>
    <w:p w14:paraId="5FDB28DC">
      <w:pPr>
        <w:numPr>
          <w:ilvl w:val="0"/>
          <w:numId w:val="28"/>
        </w:numPr>
        <w:spacing w:line="360" w:lineRule="auto"/>
        <w:ind w:left="0" w:firstLine="480" w:firstLineChars="200"/>
        <w:rPr>
          <w:rFonts w:hint="eastAsia" w:ascii="宋体" w:hAnsi="宋体"/>
          <w:color w:val="auto"/>
          <w:sz w:val="24"/>
        </w:rPr>
      </w:pPr>
      <w:r>
        <w:rPr>
          <w:rFonts w:hint="eastAsia" w:ascii="宋体" w:hAnsi="宋体"/>
          <w:color w:val="auto"/>
          <w:sz w:val="24"/>
        </w:rPr>
        <w:t>广告限制。除施工铭板按文明工地要求制作，并由总包单位统一在指定位置安置外，本工程上的任何广告或有广告性质的标牌、标语都必须得到发包方的批准，否则不得张挂、涂刷。</w:t>
      </w:r>
    </w:p>
    <w:p w14:paraId="75BB72A2">
      <w:pPr>
        <w:spacing w:line="276" w:lineRule="auto"/>
        <w:ind w:firstLine="480" w:firstLineChars="200"/>
        <w:rPr>
          <w:rFonts w:hint="eastAsia" w:ascii="宋体" w:hAnsi="宋体"/>
          <w:color w:val="auto"/>
          <w:sz w:val="24"/>
        </w:rPr>
      </w:pPr>
      <w:r>
        <w:rPr>
          <w:rFonts w:hint="eastAsia" w:ascii="宋体" w:hAnsi="宋体"/>
          <w:color w:val="auto"/>
          <w:sz w:val="24"/>
        </w:rPr>
        <w:br w:type="page"/>
      </w:r>
    </w:p>
    <w:p w14:paraId="3329B494">
      <w:pPr>
        <w:spacing w:line="276" w:lineRule="auto"/>
        <w:ind w:firstLine="482" w:firstLineChars="200"/>
        <w:outlineLvl w:val="0"/>
        <w:rPr>
          <w:rFonts w:hint="eastAsia" w:ascii="宋体" w:hAnsi="宋体"/>
          <w:b/>
          <w:color w:val="auto"/>
          <w:sz w:val="24"/>
        </w:rPr>
      </w:pPr>
      <w:bookmarkStart w:id="468" w:name="_Toc431391321"/>
      <w:bookmarkStart w:id="469" w:name="_Toc431388971"/>
      <w:bookmarkStart w:id="470" w:name="_Toc431389197"/>
      <w:bookmarkStart w:id="471" w:name="_Toc456866751"/>
      <w:bookmarkStart w:id="472" w:name="_Toc402442085"/>
      <w:bookmarkStart w:id="473" w:name="_Toc17290"/>
      <w:r>
        <w:rPr>
          <w:rFonts w:hint="eastAsia" w:ascii="宋体" w:hAnsi="宋体"/>
          <w:b/>
          <w:color w:val="auto"/>
          <w:sz w:val="24"/>
        </w:rPr>
        <w:t>附件6</w:t>
      </w:r>
      <w:bookmarkEnd w:id="468"/>
      <w:bookmarkEnd w:id="469"/>
      <w:bookmarkEnd w:id="470"/>
      <w:bookmarkEnd w:id="471"/>
      <w:bookmarkEnd w:id="472"/>
      <w:r>
        <w:rPr>
          <w:rFonts w:hint="eastAsia" w:ascii="宋体" w:hAnsi="宋体"/>
          <w:b/>
          <w:color w:val="auto"/>
          <w:sz w:val="24"/>
        </w:rPr>
        <w:t xml:space="preserve">  施工现场安全生产协议书</w:t>
      </w:r>
      <w:bookmarkEnd w:id="473"/>
    </w:p>
    <w:p w14:paraId="620151D4">
      <w:pPr>
        <w:spacing w:line="276" w:lineRule="auto"/>
        <w:ind w:firstLine="480" w:firstLineChars="200"/>
        <w:rPr>
          <w:rFonts w:hint="eastAsia" w:ascii="宋体" w:hAnsi="宋体"/>
          <w:color w:val="auto"/>
          <w:sz w:val="24"/>
        </w:rPr>
      </w:pPr>
    </w:p>
    <w:p w14:paraId="67AD1777">
      <w:pPr>
        <w:spacing w:line="480" w:lineRule="exact"/>
        <w:ind w:firstLine="562" w:firstLineChars="200"/>
        <w:rPr>
          <w:rFonts w:hint="eastAsia" w:ascii="仿宋_GB2312" w:hAnsi="仿宋_GB2312" w:eastAsia="仿宋_GB2312" w:cs="仿宋_GB2312"/>
          <w:b/>
          <w:color w:val="auto"/>
          <w:sz w:val="28"/>
          <w:szCs w:val="28"/>
          <w:u w:val="single"/>
        </w:rPr>
      </w:pPr>
      <w:r>
        <w:rPr>
          <w:rFonts w:hint="eastAsia" w:ascii="仿宋_GB2312" w:hAnsi="仿宋_GB2312" w:eastAsia="仿宋_GB2312" w:cs="仿宋_GB2312"/>
          <w:b/>
          <w:color w:val="auto"/>
          <w:sz w:val="28"/>
          <w:szCs w:val="28"/>
        </w:rPr>
        <w:t>承包人（全称）：【（主）中铁建工集团有限公司（成）中铁（广州）投资发展有限公司】（以下简称甲方）</w:t>
      </w:r>
    </w:p>
    <w:p w14:paraId="766A2E2F">
      <w:pPr>
        <w:spacing w:line="480" w:lineRule="exact"/>
        <w:ind w:firstLine="562" w:firstLineChars="200"/>
        <w:rPr>
          <w:rFonts w:hint="eastAsia" w:ascii="仿宋_GB2312" w:hAnsi="仿宋_GB2312" w:eastAsia="仿宋_GB2312" w:cs="仿宋_GB2312"/>
          <w:b/>
          <w:color w:val="auto"/>
          <w:sz w:val="28"/>
          <w:szCs w:val="28"/>
          <w:u w:val="single"/>
        </w:rPr>
      </w:pPr>
      <w:r>
        <w:rPr>
          <w:rFonts w:hint="eastAsia" w:ascii="仿宋_GB2312" w:hAnsi="仿宋_GB2312" w:eastAsia="仿宋_GB2312" w:cs="仿宋_GB2312"/>
          <w:b/>
          <w:color w:val="auto"/>
          <w:sz w:val="28"/>
          <w:szCs w:val="28"/>
        </w:rPr>
        <w:t>分包人（全称）：【                   】（以下简称乙方）</w:t>
      </w:r>
    </w:p>
    <w:p w14:paraId="627AA7E0">
      <w:pPr>
        <w:spacing w:line="48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工程名称：【琶洲西区AH040109地块项目精装修施工专业承包】</w:t>
      </w:r>
    </w:p>
    <w:p w14:paraId="16871E4F">
      <w:pPr>
        <w:spacing w:line="48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工程地点：【项目位于海珠区磨碟沙路，地处琶洲西核心商务区，北面紧邻琶醍文化创意艺术区，东面毗邻绿地公园，广报中心、方所大厦等总部楼宇围绕周边。】</w:t>
      </w:r>
    </w:p>
    <w:p w14:paraId="58A27FAF">
      <w:pPr>
        <w:spacing w:line="48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根据现行的《中华人民共和国安全生产法》《中华人民共和国建筑法》《建筑工程安全生产管理条例》等法律、法规和建筑施工行业安全生产管理标准、规范等，甲、乙双方就本工程现场的安全生产、职业健康、文明施工管理工作达成如下协议。</w:t>
      </w:r>
    </w:p>
    <w:p w14:paraId="6D09453F">
      <w:pPr>
        <w:spacing w:line="480" w:lineRule="exact"/>
        <w:ind w:firstLine="560" w:firstLineChars="200"/>
        <w:rPr>
          <w:rFonts w:hint="eastAsia" w:ascii="仿宋_GB2312" w:hAnsi="宋体" w:eastAsia="仿宋_GB2312" w:cs="宋体"/>
          <w:color w:val="auto"/>
          <w:sz w:val="28"/>
          <w:szCs w:val="28"/>
        </w:rPr>
      </w:pPr>
      <w:bookmarkStart w:id="474" w:name="_Toc31827"/>
      <w:r>
        <w:rPr>
          <w:rFonts w:hint="eastAsia" w:ascii="仿宋_GB2312" w:hAnsi="宋体" w:eastAsia="仿宋_GB2312" w:cs="宋体"/>
          <w:color w:val="auto"/>
          <w:sz w:val="28"/>
          <w:szCs w:val="28"/>
        </w:rPr>
        <w:t>一、双方权责</w:t>
      </w:r>
      <w:bookmarkEnd w:id="474"/>
    </w:p>
    <w:p w14:paraId="17B27893">
      <w:pPr>
        <w:spacing w:line="48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（一）甲乙双方共同的责任：</w:t>
      </w:r>
    </w:p>
    <w:p w14:paraId="34C86E74">
      <w:pPr>
        <w:spacing w:line="48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严格执行国家、地方有关安全生产的法律、法规，坚持“安全第一、预防为主、综合治理”的方针，全面落实国家、地方和行业管理部门有关安全生产的标准规范，严格落实各项安全生产管理措施，消除生产安全事故隐患，确保员工生命、财产安全。</w:t>
      </w:r>
    </w:p>
    <w:p w14:paraId="084223D2">
      <w:pPr>
        <w:spacing w:line="48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（二）甲方的权责</w:t>
      </w:r>
    </w:p>
    <w:p w14:paraId="6C64F44C">
      <w:pPr>
        <w:spacing w:line="48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1. 对施工现场所有施工生产活动进行全面安全管理，制定全员安全生产责任制、安全生产规章制度和安全操作规程，督促乙方落实。</w:t>
      </w:r>
    </w:p>
    <w:p w14:paraId="77FCEC9C">
      <w:pPr>
        <w:spacing w:line="48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2. 建立安全例会制度。组织召开安全生产周例会，研究、部署和落实项目安全生产有关工作。遇有特殊情况时，随时召开安全会议。</w:t>
      </w:r>
    </w:p>
    <w:p w14:paraId="3D0E172E">
      <w:pPr>
        <w:spacing w:line="48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3. 建立安全生产检查制度。组织开展安全生产周检查工作和定期安全生产隐患排查工作，发出整改通知单，督促乙方完成整改事项。对乙方现场施工生产活动进行日常监督检查，纠正违章作业、违章指挥和违反劳动纪律的现象。</w:t>
      </w:r>
    </w:p>
    <w:p w14:paraId="609C18F3">
      <w:pPr>
        <w:spacing w:line="48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4. 建立安全教育培训制度。组织乙方进场工人进行入场安全教育。组织进行乙方特种作业人员月度安全教育。在节假日及季节转换时，进行专题教育。督促乙方开展每日早班会安全教育活动。督促乙方开展三级安全教育活动。收集有关安全生产教育培训资料。督促乙方清退安全生产教育培训考核不合格的人员。</w:t>
      </w:r>
    </w:p>
    <w:p w14:paraId="5F7608ED">
      <w:pPr>
        <w:spacing w:line="48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5. 负责编制工程施工组织设计，审查乙方编制的危大工程和超危工程等安全专项方案，组织开展超危工程方案专家论证。督促乙方开展安全技术交底工作，并留存安全技术交底资料。</w:t>
      </w:r>
    </w:p>
    <w:p w14:paraId="4E416674">
      <w:pPr>
        <w:spacing w:line="48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监督乙方按照施工组织设计和安全专项施工方案要求组织施工生产，落实安全保障措施。</w:t>
      </w:r>
    </w:p>
    <w:p w14:paraId="3E0461BB">
      <w:pPr>
        <w:spacing w:line="48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6. 足额投入安全生产措施费用，督促乙方按规定足额使用安全措施费。</w:t>
      </w:r>
    </w:p>
    <w:p w14:paraId="49262ADC">
      <w:pPr>
        <w:spacing w:line="48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7. 督促乙方按照规定配齐安全管理人员，监督乙方现场代表、安全员、班组长和作业人员履行安全生产责任和义务，定期对乙方现场代表、安全员、班组长进行安全生产履职考核。为乙方专职安全生产管理人员提供办公场所。</w:t>
      </w:r>
    </w:p>
    <w:p w14:paraId="58471149">
      <w:pPr>
        <w:spacing w:line="48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8. 编制施工现场应急救援预案，根据方案要求储备应急救援物资、设备，并定期组织演练。</w:t>
      </w:r>
    </w:p>
    <w:p w14:paraId="396F15C8">
      <w:pPr>
        <w:spacing w:line="48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9. 组织基坑工程、模板工程、临时用电、机械设备、防护设施、防护用品、高处作业、脚手架等分部分项工程的安全验收，提出验收意见，督促乙方对不合格项进行整改。</w:t>
      </w:r>
    </w:p>
    <w:p w14:paraId="75A36196">
      <w:pPr>
        <w:spacing w:line="48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10. 在施工现场显要位置公布施工现场危险源，在施工现场危险作业部位设置警示标识。</w:t>
      </w:r>
    </w:p>
    <w:p w14:paraId="17E39FB8">
      <w:pPr>
        <w:spacing w:line="48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（三）乙方的权责</w:t>
      </w:r>
    </w:p>
    <w:p w14:paraId="127322CC">
      <w:pPr>
        <w:spacing w:line="48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1. 层层落实安全生产责任，杜绝死亡、重伤、火灾、交通、职业病、食品中毒等事故。</w:t>
      </w:r>
    </w:p>
    <w:p w14:paraId="660AB47D">
      <w:pPr>
        <w:spacing w:line="48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2. 加强自身安全管理工作，服从甲方的管理，按照甲方的管理制度、操作规程、安全施工方案、安全策划、安全交底等开展现场的施工生产工作。若不服从甲方管理，导致事故的，承担事故主要责任。</w:t>
      </w:r>
    </w:p>
    <w:p w14:paraId="43BB0B15">
      <w:pPr>
        <w:spacing w:line="48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3. 按国家有关规定配足安全管理人员，安全管理人员需持建设行政主管部门颁发的安全生产考核合格证，且注册单位与用人单位一致。安全管理人员应当先于作业人员进场并晚于施工人员退场。</w:t>
      </w:r>
    </w:p>
    <w:p w14:paraId="79A4FF24">
      <w:pPr>
        <w:spacing w:line="48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乙方未按照建质〔2008〕91号文件规定配备专职安全管理人员的，或专职安全管理人员配备不足的，按照合同条款进行处置。乙方专职安全管理人员应当与甲方专职安全管理人员合署办公，乙方专职安全生产管理人员应当服从甲方的统一管理。</w:t>
      </w:r>
    </w:p>
    <w:p w14:paraId="49DCF21A">
      <w:pPr>
        <w:spacing w:line="48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4. 新工人进场前，应当完成所有工人的三级安全教育工作，并向甲方提供教育培训档案。</w:t>
      </w:r>
    </w:p>
    <w:p w14:paraId="3C40AA2F">
      <w:pPr>
        <w:spacing w:line="48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工人进场前，应当向甲方提供现场管理人员和工人的花名册、特种作业人员台账。调出和调进人员应提前向甲方报告。</w:t>
      </w:r>
    </w:p>
    <w:p w14:paraId="17CDA5A4">
      <w:pPr>
        <w:spacing w:line="48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乙方应当在新工人进场3天内，安排所有新工人接受甲方组织的入场安全教育，清退入场安全教育考核不合格的工人。未经三级安全教育和入场安全教育的工人不得进入施工现场工作，否则产生的后果由乙方承担。</w:t>
      </w:r>
    </w:p>
    <w:p w14:paraId="475852E1">
      <w:pPr>
        <w:spacing w:line="48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每日组织开展安全生产早班会。督促每一个班组、每一名参加当天生产活动的工人接受早班会教育。每天早班会教育活动完成后，应及时向甲方报送早班会活动相关资料。</w:t>
      </w:r>
    </w:p>
    <w:p w14:paraId="22705476">
      <w:pPr>
        <w:spacing w:line="48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工人进场前，乙方应对工人年龄、健康状况进行筛查，不得安排60周岁以</w:t>
      </w:r>
      <w:bookmarkStart w:id="475" w:name="_Hlk132056563"/>
      <w:r>
        <w:rPr>
          <w:rFonts w:hint="eastAsia" w:ascii="仿宋_GB2312" w:hAnsi="宋体" w:eastAsia="仿宋_GB2312" w:cs="宋体"/>
          <w:color w:val="auto"/>
          <w:sz w:val="28"/>
          <w:szCs w:val="28"/>
        </w:rPr>
        <w:t>上</w:t>
      </w:r>
      <w:bookmarkEnd w:id="475"/>
      <w:r>
        <w:rPr>
          <w:rFonts w:hint="eastAsia" w:ascii="仿宋_GB2312" w:hAnsi="宋体" w:eastAsia="仿宋_GB2312" w:cs="宋体"/>
          <w:color w:val="auto"/>
          <w:sz w:val="28"/>
          <w:szCs w:val="28"/>
        </w:rPr>
        <w:t>男普通工人、50周岁以上女普通工人、55周岁以上男特殊工种、45周岁以上女特殊工种、有身体残疾、有不适合施工现场作业疾病（心脏病、精神疾病、癫痫病等）的人员进入施工现场。不得安排年龄超过55周岁的工人从事登高、有限空间作业等高危险作业。为预防传染病，在进场前，需提供最近三个月内的体检报告。若因乙方筛查工作不到位或刻意隐瞒作业人员身体疾病，导致出现意外的，相应责任由乙方承担。</w:t>
      </w:r>
    </w:p>
    <w:p w14:paraId="4A64FAB9">
      <w:pPr>
        <w:spacing w:line="48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 xml:space="preserve">5.配备齐全各专业特种作业人员，特种作业人员数量和操作技能应当满足现场生产安全需要。不得安排无证人员从事现场特种作业，特种作业人员进场前应当主动向甲方提供特种作业人员操作证，并对证件的有效性、真实性负责。施工期间，乙方特殊工种工人应每季度体检一次，并将体检报告提供至甲方。乙方要按照甲方管理要求对工人进行安全教育培训，完善考核及签字手续，未经安全教育即进场施工的，责令停工整改的同时，按照【 </w:t>
      </w:r>
      <w:r>
        <w:rPr>
          <w:rFonts w:ascii="仿宋_GB2312" w:hAnsi="宋体" w:eastAsia="仿宋_GB2312" w:cs="宋体"/>
          <w:color w:val="auto"/>
          <w:sz w:val="28"/>
          <w:szCs w:val="28"/>
        </w:rPr>
        <w:t xml:space="preserve"> </w:t>
      </w:r>
      <w:r>
        <w:rPr>
          <w:rFonts w:hint="eastAsia" w:ascii="仿宋_GB2312" w:hAnsi="宋体" w:eastAsia="仿宋_GB2312" w:cs="宋体"/>
          <w:color w:val="auto"/>
          <w:sz w:val="28"/>
          <w:szCs w:val="28"/>
        </w:rPr>
        <w:t>】元/人次收取违约金。</w:t>
      </w:r>
    </w:p>
    <w:p w14:paraId="1EF36C77">
      <w:pPr>
        <w:spacing w:line="48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6. 项目负责人和安全管理人员应参加甲方组织的安全检查、巡查工作，参加甲方组织的安全生产会议，认真落实甲方做出的有关决定。在规定的期限内完成甲方发出的整改事项。</w:t>
      </w:r>
    </w:p>
    <w:p w14:paraId="7B94E23A">
      <w:pPr>
        <w:spacing w:line="48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7. 进行受限空间作业、防护设施拆除、脚手架拆除作业、动火作业、爆破作业、起重机械安装、拆除及顶升作业、建（构）筑物拆除作业、电梯井内施工作业、起重吊装作业等危险作业时，应当经过甲方的批准，并办理审批手续。危险作业实施过程中，乙方应当安排专人进行全程监护，督促作业人员按章作业。</w:t>
      </w:r>
    </w:p>
    <w:p w14:paraId="19B7B279">
      <w:pPr>
        <w:spacing w:line="48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8. 应当使用甲方提供的合格防护用品。督促所属的每一名工人规范佩戴和使用防护用品，防护用品包括安全帽、安全带、马甲、绑腿、护目镜、劳保鞋等。现场工人使用的安全帽、马甲等应当样式统一，执行甲方的标准。工人进行高处作业、电梯井作业等有高处坠落风险的作业时，乙方应当督促工人佩戴并正确使用安全带。</w:t>
      </w:r>
    </w:p>
    <w:p w14:paraId="374698E9">
      <w:pPr>
        <w:spacing w:line="48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9. 加强自带起重机械、吊篮、运输工具、电箱、电缆、工具、器具等设备设施的检查和验收，不使用无合格证、不能满足规范要求、安全性能不足或存在明显安全缺陷的工具、器具、设备和设施等。</w:t>
      </w:r>
    </w:p>
    <w:p w14:paraId="2A64EB07">
      <w:pPr>
        <w:spacing w:line="48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特种设备、吊篮等必须经过具备相应资质的第三方单位进行安装检测和定期检测，检测合格后，经现场建设单位、监理单位、总承包单位、安装单位和使用单位联合验收合格后，方可投入使用。</w:t>
      </w:r>
    </w:p>
    <w:p w14:paraId="7C9930D9">
      <w:pPr>
        <w:spacing w:line="48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10. 加强工人交通安全法制观念的教育，督促工人在上、下班途中遵守交通安全法律、法规，及时发现和制止工人的交通违法和违规行为。</w:t>
      </w:r>
    </w:p>
    <w:p w14:paraId="1BF3F5B6">
      <w:pPr>
        <w:spacing w:line="48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11. 加强零散、突击用工安全管理，零散和突击用工进场前，应当向甲方报告，由甲方进行入场安全教育和安全作业能力审查，未经三级教育、入场教育和安全技术交底的人员，不得安排进入施工现场施工。零散、突击用工施工时，要安排专人进行旁站监督，要加强巡视检查。</w:t>
      </w:r>
    </w:p>
    <w:p w14:paraId="79260AC6">
      <w:pPr>
        <w:spacing w:line="48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12. 不得超时间、超强度、超能力安排工人进行生产作业活动。应当根据甲方制定的作息时间表安排工人上、下班，禁止工人在非正常工作时段进入施工现场，应当督促工人在下班后及时离开施工现场。</w:t>
      </w:r>
    </w:p>
    <w:p w14:paraId="43784EF5">
      <w:pPr>
        <w:spacing w:line="48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加班期间，乙方应当每天安排专人负责值班，在所有工人撤场后，值班人员方可离开现场。施工现场禁止工人午休及留宿。</w:t>
      </w:r>
    </w:p>
    <w:p w14:paraId="7979DEBF">
      <w:pPr>
        <w:spacing w:line="48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13. 负责编制合同范围内的危险性较大的工程和超过一定规模的危险性较大的分部分项工程安全专项施工方案，履行内部审核程序，将危大工程和超危工程方案报送总承包单位审查。按照超危工程方案专家论证意见，对专项方案进行修改。</w:t>
      </w:r>
    </w:p>
    <w:p w14:paraId="53634C1B">
      <w:pPr>
        <w:spacing w:line="48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组织作业工人进行书面安全技术交底，所有作业工人均应当接受安全技术交底。安全技术交底活动应当接受甲方安全生产监督管理人员的监督。技术交底工作完成后，应当及时将相关资料（安全技术交底表、工人签名、交底图片等）交甲方留存备查。</w:t>
      </w:r>
    </w:p>
    <w:p w14:paraId="236B986E">
      <w:pPr>
        <w:spacing w:line="48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14. 工人作业时，应当安排专职安全管理人员在施工区域范围内进行不间断安全巡查，巡查应当以发现和制止工人的违章操作和违反劳动纪律行为为重点。巡查部位、巡查内容、巡查反馈等巡查要求应当按照甲方的要求执行。在巡查过程中，发现不能立即消除的安全隐患时，应当向甲方报告。发现危及工人安全的险情时，应当安排工人立即撤离，并立即向甲方报告。</w:t>
      </w:r>
    </w:p>
    <w:p w14:paraId="71C367A9">
      <w:pPr>
        <w:spacing w:line="48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参加甲方组织的周检查、日巡查、季节性检查等安全检查，负责对自身所属范围内容的隐患问题进行整改，在规定的期限内完成整改，并向甲方反馈整改情况。</w:t>
      </w:r>
    </w:p>
    <w:p w14:paraId="706CA4F8">
      <w:pPr>
        <w:spacing w:line="48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15. 现场危大工程和超危工程实施到一定阶段时，应当向总承包单位提出验收申请，经建设单位、监理单位、总承包单位等验收合格后，方可进入下一道工序。</w:t>
      </w:r>
    </w:p>
    <w:p w14:paraId="1301B190">
      <w:pPr>
        <w:spacing w:line="48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16. 参加甲方组织的生产安全事故应急救援演练，掌握应急救援相关要求。</w:t>
      </w:r>
    </w:p>
    <w:p w14:paraId="43059157">
      <w:pPr>
        <w:spacing w:line="48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17. 按照甲方的要求和施工现场的具体情况，足额使用本单位掌握的安全措施费用。</w:t>
      </w:r>
    </w:p>
    <w:p w14:paraId="47A5A101">
      <w:pPr>
        <w:spacing w:line="48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18. 在同一场地与其他分包单位交叉作业，有可能危及对方安全时，应主动向甲方报告，听从甲方的统一指挥，按照甲方指定的施工顺序进行施工，并安排专职安全生产管理人员进行监护。</w:t>
      </w:r>
    </w:p>
    <w:p w14:paraId="381E7A81">
      <w:pPr>
        <w:spacing w:line="48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19. 不得在建的建筑物内布置工人宿舍。按照甲方的生活区管理制度，配合甲方做好生活区的卫生、防火、防盗和治安管理等工作。严禁在工人生活区私自使用大功率电器、私拉乱接、破坏临时消防设施；严禁在工人宿舍区聚众赌博。</w:t>
      </w:r>
    </w:p>
    <w:p w14:paraId="044E8A39">
      <w:pPr>
        <w:spacing w:line="48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20. 食堂工作人员须持健康证上岗；每半年检查一次身体，做好饭菜留样，落实各项预防食物中毒的制度和措施。</w:t>
      </w:r>
    </w:p>
    <w:p w14:paraId="54195AA3">
      <w:pPr>
        <w:spacing w:line="480" w:lineRule="exact"/>
        <w:ind w:firstLine="560" w:firstLineChars="200"/>
        <w:rPr>
          <w:rFonts w:hint="eastAsia" w:ascii="仿宋_GB2312" w:hAnsi="宋体" w:eastAsia="仿宋_GB2312" w:cs="宋体"/>
          <w:color w:val="auto"/>
          <w:sz w:val="28"/>
          <w:szCs w:val="28"/>
        </w:rPr>
      </w:pPr>
      <w:bookmarkStart w:id="476" w:name="_Toc21376"/>
      <w:r>
        <w:rPr>
          <w:rFonts w:hint="eastAsia" w:ascii="仿宋_GB2312" w:hAnsi="宋体" w:eastAsia="仿宋_GB2312" w:cs="宋体"/>
          <w:color w:val="auto"/>
          <w:sz w:val="28"/>
          <w:szCs w:val="28"/>
        </w:rPr>
        <w:t>二、事故处理</w:t>
      </w:r>
      <w:bookmarkEnd w:id="476"/>
    </w:p>
    <w:p w14:paraId="6BB70650">
      <w:pPr>
        <w:spacing w:line="48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一旦发生生产安全事故，要依据《生产安全事故报告和调查处理条例》的规定进行处理。保护事故现场，及时抢救伤员，防止事故扩大，减少事故损失。由甲方安排向有关方面报告。事故调查处理期间，配合有关部门进行事故调查，按照“四不放过”原则进行事故处理。</w:t>
      </w:r>
    </w:p>
    <w:p w14:paraId="677A28DD">
      <w:pPr>
        <w:spacing w:line="48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事故发生后，乙方应调动一切资源，做好家属的接待和服务工作，并负责洽谈有关赔偿事宜。乙方在事故中负有责任的，乙方应赔偿甲方在安全事故中支出的各种费用和所遭受的各种损失，相关费用直接从结算价款中直接扣除。</w:t>
      </w:r>
    </w:p>
    <w:p w14:paraId="547EA596">
      <w:pPr>
        <w:spacing w:line="480" w:lineRule="exact"/>
        <w:ind w:firstLine="560" w:firstLineChars="200"/>
        <w:rPr>
          <w:rFonts w:hint="eastAsia" w:ascii="仿宋_GB2312" w:hAnsi="宋体" w:eastAsia="仿宋_GB2312" w:cs="宋体"/>
          <w:color w:val="auto"/>
          <w:sz w:val="28"/>
          <w:szCs w:val="28"/>
        </w:rPr>
      </w:pPr>
      <w:bookmarkStart w:id="477" w:name="_Toc2955"/>
      <w:r>
        <w:rPr>
          <w:rFonts w:hint="eastAsia" w:ascii="仿宋_GB2312" w:hAnsi="宋体" w:eastAsia="仿宋_GB2312" w:cs="宋体"/>
          <w:color w:val="auto"/>
          <w:sz w:val="28"/>
          <w:szCs w:val="28"/>
        </w:rPr>
        <w:t>三、其他</w:t>
      </w:r>
      <w:bookmarkEnd w:id="477"/>
    </w:p>
    <w:p w14:paraId="19A35CA3">
      <w:pPr>
        <w:spacing w:line="48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乙方不执行本协议的有关要求，由甲方按照本协议附件：《专业分包现场安全生产违约处罚细则》进行处罚，处罚由甲方管理人员发出书面告知，乙方收到书面告知后，可在7天内提出书面异议。乙方对甲方的处罚有异议时，可书面向甲方现场代表提出复议；对甲方现场代表的决定仍然有异议时，可向甲方上级安全管理部门书面申请复议，甲方上级安全管理部门的决定是最终决定。若在规定的时间内不提出书面异议，处罚自动生效，在乙方当月工程款中直接扣除。</w:t>
      </w:r>
    </w:p>
    <w:p w14:paraId="2B259755">
      <w:pPr>
        <w:spacing w:line="48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甲方鼓励乙方采取创新举措加强现场安全生产管理工作，提出改进安全生产工作的有效措施建议，乙方对项目安全生产工作有突出贡献的，由甲方进行奖励，奖励经甲方现场代表事先签字同意后，按照甲方商务、财务有关规定办理。</w:t>
      </w:r>
    </w:p>
    <w:p w14:paraId="5C2B619B">
      <w:pPr>
        <w:spacing w:line="48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在施工过程中遇有本协议未约定情况，甲乙双方需共同遵守国家、地方的有关现行法律、法规、规范、标准等的要求，共同做好现场安全生产工作，确保生产安全。</w:t>
      </w:r>
    </w:p>
    <w:p w14:paraId="074C6D53">
      <w:pPr>
        <w:spacing w:line="48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本协议适用范围：（1）人员：甲乙双方所有进入施工现场、项目部、生活区的人员；（2）区域：工程地点围墙以内，大门处门边3米以内；（3）时间：自本协议书签字之日起至乙方完成合同约定工程量之日止。</w:t>
      </w:r>
    </w:p>
    <w:p w14:paraId="1A0ABFDA">
      <w:pPr>
        <w:spacing w:line="48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甲方现场安全生产监督管理负责人：</w:t>
      </w:r>
    </w:p>
    <w:p w14:paraId="296ED89A">
      <w:pPr>
        <w:spacing w:line="48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安全员：1.【      】2.【      】3.【      】4.【      】5.【      】</w:t>
      </w:r>
    </w:p>
    <w:p w14:paraId="1C784D96">
      <w:pPr>
        <w:spacing w:line="48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乙方现场安全负责人：</w:t>
      </w:r>
    </w:p>
    <w:p w14:paraId="4E452B77">
      <w:pPr>
        <w:spacing w:line="48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安全员：1.【      】2.【      】3.【      】4.【      】5.【      】</w:t>
      </w:r>
    </w:p>
    <w:p w14:paraId="4EA14201">
      <w:pPr>
        <w:adjustRightInd w:val="0"/>
        <w:snapToGrid w:val="0"/>
        <w:spacing w:line="360" w:lineRule="auto"/>
        <w:ind w:firstLine="480" w:firstLineChars="200"/>
        <w:rPr>
          <w:rFonts w:hint="eastAsia" w:ascii="宋体" w:hAnsi="宋体" w:cs="宋体"/>
          <w:snapToGrid w:val="0"/>
          <w:color w:val="auto"/>
          <w:kern w:val="0"/>
          <w:sz w:val="24"/>
          <w:lang w:val="zh-CN"/>
        </w:rPr>
      </w:pPr>
      <w:r>
        <w:rPr>
          <w:rFonts w:hint="eastAsia" w:ascii="宋体" w:hAnsi="宋体" w:cs="宋体"/>
          <w:snapToGrid w:val="0"/>
          <w:color w:val="auto"/>
          <w:kern w:val="0"/>
          <w:sz w:val="24"/>
          <w:lang w:val="zh-CN"/>
        </w:rPr>
        <w:t>（以下无正文）</w:t>
      </w:r>
    </w:p>
    <w:p w14:paraId="1B6E0F09">
      <w:pPr>
        <w:adjustRightInd w:val="0"/>
        <w:snapToGrid w:val="0"/>
        <w:spacing w:line="360" w:lineRule="auto"/>
        <w:ind w:firstLine="480" w:firstLineChars="200"/>
        <w:rPr>
          <w:rFonts w:hint="eastAsia" w:ascii="宋体" w:hAnsi="宋体"/>
          <w:snapToGrid w:val="0"/>
          <w:color w:val="auto"/>
          <w:kern w:val="0"/>
          <w:sz w:val="24"/>
        </w:rPr>
      </w:pPr>
    </w:p>
    <w:p w14:paraId="68438A9C">
      <w:pPr>
        <w:adjustRightInd w:val="0"/>
        <w:snapToGrid w:val="0"/>
        <w:spacing w:line="360" w:lineRule="auto"/>
        <w:ind w:firstLine="400" w:firstLineChars="200"/>
        <w:rPr>
          <w:rFonts w:hint="eastAsia" w:ascii="宋体" w:hAnsi="宋体"/>
          <w:snapToGrid w:val="0"/>
          <w:color w:val="auto"/>
          <w:spacing w:val="-20"/>
          <w:kern w:val="0"/>
          <w:sz w:val="24"/>
        </w:rPr>
      </w:pPr>
      <w:r>
        <w:rPr>
          <w:rFonts w:hint="eastAsia" w:ascii="宋体" w:hAnsi="宋体"/>
          <w:snapToGrid w:val="0"/>
          <w:color w:val="auto"/>
          <w:spacing w:val="-20"/>
          <w:kern w:val="0"/>
          <w:sz w:val="24"/>
        </w:rPr>
        <w:t>甲方：</w:t>
      </w:r>
      <w:r>
        <w:rPr>
          <w:rFonts w:hint="eastAsia" w:ascii="宋体" w:hAnsi="宋体"/>
          <w:snapToGrid w:val="0"/>
          <w:color w:val="auto"/>
          <w:kern w:val="0"/>
          <w:sz w:val="24"/>
        </w:rPr>
        <w:t>（盖章）</w:t>
      </w:r>
      <w:r>
        <w:rPr>
          <w:rFonts w:hint="eastAsia" w:ascii="宋体" w:hAnsi="宋体"/>
          <w:snapToGrid w:val="0"/>
          <w:color w:val="auto"/>
          <w:spacing w:val="-20"/>
          <w:kern w:val="0"/>
          <w:sz w:val="24"/>
        </w:rPr>
        <w:t xml:space="preserve">                                         乙方：</w:t>
      </w:r>
      <w:r>
        <w:rPr>
          <w:rFonts w:hint="eastAsia" w:ascii="宋体" w:hAnsi="宋体"/>
          <w:snapToGrid w:val="0"/>
          <w:color w:val="auto"/>
          <w:spacing w:val="-20"/>
          <w:kern w:val="0"/>
          <w:sz w:val="24"/>
          <w:u w:val="single"/>
        </w:rPr>
        <w:t xml:space="preserve">                有限公司</w:t>
      </w:r>
      <w:r>
        <w:rPr>
          <w:rFonts w:hint="eastAsia" w:ascii="宋体" w:hAnsi="宋体"/>
          <w:snapToGrid w:val="0"/>
          <w:color w:val="auto"/>
          <w:kern w:val="0"/>
          <w:sz w:val="24"/>
        </w:rPr>
        <w:t>（盖章）</w:t>
      </w:r>
    </w:p>
    <w:p w14:paraId="0229614F">
      <w:pPr>
        <w:adjustRightInd w:val="0"/>
        <w:snapToGrid w:val="0"/>
        <w:spacing w:line="360" w:lineRule="auto"/>
        <w:ind w:firstLine="480" w:firstLineChars="200"/>
        <w:rPr>
          <w:rFonts w:hint="eastAsia" w:ascii="宋体" w:hAnsi="宋体"/>
          <w:bCs/>
          <w:color w:val="auto"/>
          <w:sz w:val="24"/>
        </w:rPr>
      </w:pPr>
    </w:p>
    <w:p w14:paraId="0886D6FD">
      <w:pPr>
        <w:adjustRightInd w:val="0"/>
        <w:snapToGrid w:val="0"/>
        <w:spacing w:line="360" w:lineRule="auto"/>
        <w:ind w:firstLine="480" w:firstLineChars="200"/>
        <w:rPr>
          <w:rFonts w:hint="eastAsia" w:ascii="宋体" w:hAnsi="宋体"/>
          <w:snapToGrid w:val="0"/>
          <w:color w:val="auto"/>
          <w:kern w:val="0"/>
          <w:sz w:val="24"/>
        </w:rPr>
      </w:pPr>
      <w:r>
        <w:rPr>
          <w:rFonts w:hint="eastAsia" w:ascii="宋体" w:hAnsi="宋体"/>
          <w:snapToGrid w:val="0"/>
          <w:color w:val="auto"/>
          <w:kern w:val="0"/>
          <w:sz w:val="24"/>
        </w:rPr>
        <w:t>法定代表（或委托代理）：                   法定代表（或委托代理）：</w:t>
      </w:r>
    </w:p>
    <w:p w14:paraId="37F25FBC">
      <w:pPr>
        <w:spacing w:line="360" w:lineRule="auto"/>
        <w:ind w:firstLine="480" w:firstLineChars="200"/>
        <w:rPr>
          <w:rFonts w:hint="eastAsia" w:ascii="宋体" w:hAnsi="宋体"/>
          <w:color w:val="auto"/>
          <w:sz w:val="24"/>
        </w:rPr>
      </w:pPr>
      <w:r>
        <w:rPr>
          <w:rFonts w:hint="eastAsia" w:ascii="宋体" w:hAnsi="宋体"/>
          <w:snapToGrid w:val="0"/>
          <w:color w:val="auto"/>
          <w:kern w:val="0"/>
          <w:sz w:val="24"/>
        </w:rPr>
        <w:t>日期：2022年  月  日</w:t>
      </w:r>
    </w:p>
    <w:p w14:paraId="684F8621">
      <w:pPr>
        <w:ind w:firstLine="420" w:firstLineChars="200"/>
        <w:rPr>
          <w:color w:val="auto"/>
        </w:rPr>
      </w:pPr>
    </w:p>
    <w:p w14:paraId="4DD97E8C">
      <w:pPr>
        <w:ind w:firstLine="420" w:firstLineChars="200"/>
        <w:rPr>
          <w:color w:val="auto"/>
        </w:rPr>
      </w:pPr>
    </w:p>
    <w:p w14:paraId="2BD8A38B">
      <w:pPr>
        <w:ind w:firstLine="602" w:firstLineChars="200"/>
        <w:jc w:val="center"/>
        <w:rPr>
          <w:rFonts w:hint="eastAsia" w:ascii="仿宋_GB2312" w:hAnsi="宋体" w:eastAsia="仿宋_GB2312" w:cs="宋体"/>
          <w:b/>
          <w:bCs/>
          <w:color w:val="auto"/>
          <w:sz w:val="30"/>
          <w:szCs w:val="30"/>
        </w:rPr>
      </w:pPr>
      <w:r>
        <w:rPr>
          <w:rFonts w:hint="eastAsia" w:ascii="仿宋_GB2312" w:hAnsi="宋体" w:eastAsia="仿宋_GB2312" w:cs="宋体"/>
          <w:b/>
          <w:bCs/>
          <w:color w:val="auto"/>
          <w:sz w:val="30"/>
          <w:szCs w:val="30"/>
        </w:rPr>
        <w:t>专业分包现场安全生产违约责任承担细则</w:t>
      </w:r>
    </w:p>
    <w:tbl>
      <w:tblPr>
        <w:tblStyle w:val="3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5245"/>
        <w:gridCol w:w="1559"/>
        <w:gridCol w:w="788"/>
      </w:tblGrid>
      <w:tr w14:paraId="7E513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3106C771">
            <w:pPr>
              <w:ind w:firstLine="422" w:firstLineChars="200"/>
              <w:jc w:val="center"/>
              <w:rPr>
                <w:rFonts w:hint="eastAsia" w:ascii="仿宋_GB2312" w:hAnsi="宋体" w:eastAsia="仿宋_GB2312" w:cs="宋体"/>
                <w:b/>
                <w:bCs/>
                <w:color w:val="auto"/>
              </w:rPr>
            </w:pPr>
            <w:r>
              <w:rPr>
                <w:rFonts w:hint="eastAsia" w:ascii="仿宋_GB2312" w:hAnsi="宋体" w:eastAsia="仿宋_GB2312" w:cs="宋体"/>
                <w:b/>
                <w:bCs/>
                <w:color w:val="auto"/>
              </w:rPr>
              <w:t>序号</w:t>
            </w:r>
          </w:p>
        </w:tc>
        <w:tc>
          <w:tcPr>
            <w:tcW w:w="5245" w:type="dxa"/>
            <w:shd w:val="clear" w:color="auto" w:fill="auto"/>
            <w:vAlign w:val="center"/>
          </w:tcPr>
          <w:p w14:paraId="6C1DF983">
            <w:pPr>
              <w:ind w:firstLine="422" w:firstLineChars="200"/>
              <w:jc w:val="center"/>
              <w:rPr>
                <w:rFonts w:hint="eastAsia" w:ascii="仿宋_GB2312" w:hAnsi="宋体" w:eastAsia="仿宋_GB2312" w:cs="宋体"/>
                <w:b/>
                <w:bCs/>
                <w:color w:val="auto"/>
              </w:rPr>
            </w:pPr>
            <w:r>
              <w:rPr>
                <w:rFonts w:hint="eastAsia" w:ascii="仿宋_GB2312" w:hAnsi="宋体" w:eastAsia="仿宋_GB2312" w:cs="宋体"/>
                <w:b/>
                <w:bCs/>
                <w:color w:val="auto"/>
              </w:rPr>
              <w:t>违约情形</w:t>
            </w:r>
          </w:p>
        </w:tc>
        <w:tc>
          <w:tcPr>
            <w:tcW w:w="1559" w:type="dxa"/>
            <w:shd w:val="clear" w:color="auto" w:fill="auto"/>
            <w:vAlign w:val="center"/>
          </w:tcPr>
          <w:p w14:paraId="54FA1106">
            <w:pPr>
              <w:ind w:firstLine="422" w:firstLineChars="200"/>
              <w:jc w:val="center"/>
              <w:rPr>
                <w:rFonts w:hint="eastAsia" w:ascii="仿宋_GB2312" w:hAnsi="宋体" w:eastAsia="仿宋_GB2312" w:cs="宋体"/>
                <w:b/>
                <w:bCs/>
                <w:color w:val="auto"/>
              </w:rPr>
            </w:pPr>
            <w:r>
              <w:rPr>
                <w:rFonts w:hint="eastAsia" w:ascii="仿宋_GB2312" w:hAnsi="宋体" w:eastAsia="仿宋_GB2312" w:cs="宋体"/>
                <w:b/>
                <w:bCs/>
                <w:color w:val="auto"/>
              </w:rPr>
              <w:t>违约金</w:t>
            </w:r>
          </w:p>
        </w:tc>
        <w:tc>
          <w:tcPr>
            <w:tcW w:w="788" w:type="dxa"/>
            <w:shd w:val="clear" w:color="auto" w:fill="auto"/>
            <w:vAlign w:val="center"/>
          </w:tcPr>
          <w:p w14:paraId="186BE587">
            <w:pPr>
              <w:ind w:firstLine="422" w:firstLineChars="200"/>
              <w:jc w:val="center"/>
              <w:rPr>
                <w:rFonts w:hint="eastAsia" w:ascii="仿宋_GB2312" w:hAnsi="宋体" w:eastAsia="仿宋_GB2312" w:cs="宋体"/>
                <w:b/>
                <w:bCs/>
                <w:color w:val="auto"/>
              </w:rPr>
            </w:pPr>
            <w:r>
              <w:rPr>
                <w:rFonts w:hint="eastAsia" w:ascii="仿宋_GB2312" w:hAnsi="宋体" w:eastAsia="仿宋_GB2312" w:cs="宋体"/>
                <w:b/>
                <w:bCs/>
                <w:color w:val="auto"/>
              </w:rPr>
              <w:t>备注</w:t>
            </w:r>
          </w:p>
        </w:tc>
      </w:tr>
      <w:tr w14:paraId="4DBB7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0CC7F9BD">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1</w:t>
            </w:r>
          </w:p>
        </w:tc>
        <w:tc>
          <w:tcPr>
            <w:tcW w:w="5245" w:type="dxa"/>
            <w:shd w:val="clear" w:color="auto" w:fill="auto"/>
          </w:tcPr>
          <w:p w14:paraId="6EC4707E">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未按照规定配齐专职安全生产管理人员</w:t>
            </w:r>
          </w:p>
        </w:tc>
        <w:tc>
          <w:tcPr>
            <w:tcW w:w="1559" w:type="dxa"/>
            <w:shd w:val="clear" w:color="auto" w:fill="auto"/>
            <w:vAlign w:val="center"/>
          </w:tcPr>
          <w:p w14:paraId="011C91C1">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1000元/天/人</w:t>
            </w:r>
          </w:p>
        </w:tc>
        <w:tc>
          <w:tcPr>
            <w:tcW w:w="788" w:type="dxa"/>
            <w:shd w:val="clear" w:color="auto" w:fill="auto"/>
          </w:tcPr>
          <w:p w14:paraId="401055E1">
            <w:pPr>
              <w:ind w:firstLine="420" w:firstLineChars="200"/>
              <w:jc w:val="center"/>
              <w:rPr>
                <w:rFonts w:hint="eastAsia" w:ascii="仿宋_GB2312" w:hAnsi="宋体" w:eastAsia="仿宋_GB2312" w:cs="宋体"/>
                <w:color w:val="auto"/>
              </w:rPr>
            </w:pPr>
          </w:p>
        </w:tc>
      </w:tr>
      <w:tr w14:paraId="5E45F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2CF08057">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2</w:t>
            </w:r>
          </w:p>
        </w:tc>
        <w:tc>
          <w:tcPr>
            <w:tcW w:w="5245" w:type="dxa"/>
            <w:shd w:val="clear" w:color="auto" w:fill="auto"/>
          </w:tcPr>
          <w:p w14:paraId="217857E8">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专职安全生产管理人员兼职其他工作</w:t>
            </w:r>
          </w:p>
        </w:tc>
        <w:tc>
          <w:tcPr>
            <w:tcW w:w="1559" w:type="dxa"/>
            <w:shd w:val="clear" w:color="auto" w:fill="auto"/>
            <w:vAlign w:val="center"/>
          </w:tcPr>
          <w:p w14:paraId="20D13201">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2000元/次</w:t>
            </w:r>
          </w:p>
        </w:tc>
        <w:tc>
          <w:tcPr>
            <w:tcW w:w="788" w:type="dxa"/>
            <w:shd w:val="clear" w:color="auto" w:fill="auto"/>
          </w:tcPr>
          <w:p w14:paraId="14781839">
            <w:pPr>
              <w:ind w:firstLine="420" w:firstLineChars="200"/>
              <w:jc w:val="center"/>
              <w:rPr>
                <w:rFonts w:hint="eastAsia" w:ascii="仿宋_GB2312" w:hAnsi="宋体" w:eastAsia="仿宋_GB2312" w:cs="宋体"/>
                <w:color w:val="auto"/>
              </w:rPr>
            </w:pPr>
          </w:p>
        </w:tc>
      </w:tr>
      <w:tr w14:paraId="47694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3E1ECDF1">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3</w:t>
            </w:r>
          </w:p>
        </w:tc>
        <w:tc>
          <w:tcPr>
            <w:tcW w:w="5245" w:type="dxa"/>
            <w:shd w:val="clear" w:color="auto" w:fill="auto"/>
          </w:tcPr>
          <w:p w14:paraId="3ECF7DF4">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安全管理人员未持有效执业资格证</w:t>
            </w:r>
          </w:p>
        </w:tc>
        <w:tc>
          <w:tcPr>
            <w:tcW w:w="1559" w:type="dxa"/>
            <w:shd w:val="clear" w:color="auto" w:fill="auto"/>
            <w:vAlign w:val="center"/>
          </w:tcPr>
          <w:p w14:paraId="391FC698">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1000元</w:t>
            </w:r>
          </w:p>
        </w:tc>
        <w:tc>
          <w:tcPr>
            <w:tcW w:w="788" w:type="dxa"/>
            <w:shd w:val="clear" w:color="auto" w:fill="auto"/>
          </w:tcPr>
          <w:p w14:paraId="13127D9A">
            <w:pPr>
              <w:ind w:firstLine="420" w:firstLineChars="200"/>
              <w:jc w:val="center"/>
              <w:rPr>
                <w:rFonts w:hint="eastAsia" w:ascii="仿宋_GB2312" w:hAnsi="宋体" w:eastAsia="仿宋_GB2312" w:cs="宋体"/>
                <w:color w:val="auto"/>
              </w:rPr>
            </w:pPr>
          </w:p>
        </w:tc>
      </w:tr>
      <w:tr w14:paraId="5DC74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2C1F9221">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4</w:t>
            </w:r>
          </w:p>
        </w:tc>
        <w:tc>
          <w:tcPr>
            <w:tcW w:w="5245" w:type="dxa"/>
            <w:shd w:val="clear" w:color="auto" w:fill="auto"/>
          </w:tcPr>
          <w:p w14:paraId="5235BFA6">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未完成合同约定工程量，专职安全员提前退场</w:t>
            </w:r>
          </w:p>
        </w:tc>
        <w:tc>
          <w:tcPr>
            <w:tcW w:w="1559" w:type="dxa"/>
            <w:shd w:val="clear" w:color="auto" w:fill="auto"/>
            <w:vAlign w:val="center"/>
          </w:tcPr>
          <w:p w14:paraId="73061DF7">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1000元/天/人</w:t>
            </w:r>
          </w:p>
        </w:tc>
        <w:tc>
          <w:tcPr>
            <w:tcW w:w="788" w:type="dxa"/>
            <w:shd w:val="clear" w:color="auto" w:fill="auto"/>
          </w:tcPr>
          <w:p w14:paraId="4CB884B1">
            <w:pPr>
              <w:ind w:firstLine="420" w:firstLineChars="200"/>
              <w:jc w:val="center"/>
              <w:rPr>
                <w:rFonts w:hint="eastAsia" w:ascii="仿宋_GB2312" w:hAnsi="宋体" w:eastAsia="仿宋_GB2312" w:cs="宋体"/>
                <w:color w:val="auto"/>
              </w:rPr>
            </w:pPr>
          </w:p>
        </w:tc>
      </w:tr>
      <w:tr w14:paraId="2E01A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41DA076D">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5</w:t>
            </w:r>
          </w:p>
        </w:tc>
        <w:tc>
          <w:tcPr>
            <w:tcW w:w="5245" w:type="dxa"/>
            <w:shd w:val="clear" w:color="auto" w:fill="auto"/>
          </w:tcPr>
          <w:p w14:paraId="645BA7DA">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专职安全生产管理人员未与甲方合并办公</w:t>
            </w:r>
          </w:p>
        </w:tc>
        <w:tc>
          <w:tcPr>
            <w:tcW w:w="1559" w:type="dxa"/>
            <w:shd w:val="clear" w:color="auto" w:fill="auto"/>
            <w:vAlign w:val="center"/>
          </w:tcPr>
          <w:p w14:paraId="2B434C6F">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2000元/次</w:t>
            </w:r>
          </w:p>
        </w:tc>
        <w:tc>
          <w:tcPr>
            <w:tcW w:w="788" w:type="dxa"/>
            <w:shd w:val="clear" w:color="auto" w:fill="auto"/>
          </w:tcPr>
          <w:p w14:paraId="4FD809ED">
            <w:pPr>
              <w:ind w:firstLine="420" w:firstLineChars="200"/>
              <w:jc w:val="center"/>
              <w:rPr>
                <w:rFonts w:hint="eastAsia" w:ascii="仿宋_GB2312" w:hAnsi="宋体" w:eastAsia="仿宋_GB2312" w:cs="宋体"/>
                <w:color w:val="auto"/>
              </w:rPr>
            </w:pPr>
          </w:p>
        </w:tc>
      </w:tr>
      <w:tr w14:paraId="37FAE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1169F0A1">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6</w:t>
            </w:r>
          </w:p>
        </w:tc>
        <w:tc>
          <w:tcPr>
            <w:tcW w:w="5245" w:type="dxa"/>
            <w:shd w:val="clear" w:color="auto" w:fill="auto"/>
          </w:tcPr>
          <w:p w14:paraId="2840FDE6">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专职安全生产管理人员未按照甲方要求开展工作</w:t>
            </w:r>
          </w:p>
        </w:tc>
        <w:tc>
          <w:tcPr>
            <w:tcW w:w="1559" w:type="dxa"/>
            <w:shd w:val="clear" w:color="auto" w:fill="auto"/>
            <w:vAlign w:val="center"/>
          </w:tcPr>
          <w:p w14:paraId="605916E0">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2000元/次</w:t>
            </w:r>
          </w:p>
        </w:tc>
        <w:tc>
          <w:tcPr>
            <w:tcW w:w="788" w:type="dxa"/>
            <w:shd w:val="clear" w:color="auto" w:fill="auto"/>
          </w:tcPr>
          <w:p w14:paraId="54CF83AA">
            <w:pPr>
              <w:ind w:firstLine="420" w:firstLineChars="200"/>
              <w:jc w:val="center"/>
              <w:rPr>
                <w:rFonts w:hint="eastAsia" w:ascii="仿宋_GB2312" w:hAnsi="宋体" w:eastAsia="仿宋_GB2312" w:cs="宋体"/>
                <w:color w:val="auto"/>
              </w:rPr>
            </w:pPr>
          </w:p>
        </w:tc>
      </w:tr>
      <w:tr w14:paraId="2EC0F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2F7CC776">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7</w:t>
            </w:r>
          </w:p>
        </w:tc>
        <w:tc>
          <w:tcPr>
            <w:tcW w:w="5245" w:type="dxa"/>
            <w:shd w:val="clear" w:color="auto" w:fill="auto"/>
          </w:tcPr>
          <w:p w14:paraId="60FCD940">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未安排专职安全生产管理人员在现场巡查</w:t>
            </w:r>
          </w:p>
        </w:tc>
        <w:tc>
          <w:tcPr>
            <w:tcW w:w="1559" w:type="dxa"/>
            <w:shd w:val="clear" w:color="auto" w:fill="auto"/>
            <w:vAlign w:val="center"/>
          </w:tcPr>
          <w:p w14:paraId="5F274EDB">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1000元/次</w:t>
            </w:r>
          </w:p>
        </w:tc>
        <w:tc>
          <w:tcPr>
            <w:tcW w:w="788" w:type="dxa"/>
            <w:shd w:val="clear" w:color="auto" w:fill="auto"/>
          </w:tcPr>
          <w:p w14:paraId="020902E6">
            <w:pPr>
              <w:ind w:firstLine="420" w:firstLineChars="200"/>
              <w:jc w:val="center"/>
              <w:rPr>
                <w:rFonts w:hint="eastAsia" w:ascii="仿宋_GB2312" w:hAnsi="宋体" w:eastAsia="仿宋_GB2312" w:cs="宋体"/>
                <w:color w:val="auto"/>
              </w:rPr>
            </w:pPr>
          </w:p>
        </w:tc>
      </w:tr>
      <w:tr w14:paraId="43F83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3B8939C7">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8</w:t>
            </w:r>
          </w:p>
        </w:tc>
        <w:tc>
          <w:tcPr>
            <w:tcW w:w="5245" w:type="dxa"/>
            <w:shd w:val="clear" w:color="auto" w:fill="auto"/>
          </w:tcPr>
          <w:p w14:paraId="1A7A4DA7">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未向甲方提供进场人员名单、身份证复印件</w:t>
            </w:r>
          </w:p>
        </w:tc>
        <w:tc>
          <w:tcPr>
            <w:tcW w:w="1559" w:type="dxa"/>
            <w:shd w:val="clear" w:color="auto" w:fill="auto"/>
            <w:vAlign w:val="center"/>
          </w:tcPr>
          <w:p w14:paraId="6101C8A5">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200元/人</w:t>
            </w:r>
          </w:p>
        </w:tc>
        <w:tc>
          <w:tcPr>
            <w:tcW w:w="788" w:type="dxa"/>
            <w:shd w:val="clear" w:color="auto" w:fill="auto"/>
          </w:tcPr>
          <w:p w14:paraId="1C7B5F00">
            <w:pPr>
              <w:ind w:firstLine="420" w:firstLineChars="200"/>
              <w:jc w:val="center"/>
              <w:rPr>
                <w:rFonts w:hint="eastAsia" w:ascii="仿宋_GB2312" w:hAnsi="宋体" w:eastAsia="仿宋_GB2312" w:cs="宋体"/>
                <w:color w:val="auto"/>
              </w:rPr>
            </w:pPr>
          </w:p>
        </w:tc>
      </w:tr>
      <w:tr w14:paraId="7B6F2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25378D85">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9</w:t>
            </w:r>
          </w:p>
        </w:tc>
        <w:tc>
          <w:tcPr>
            <w:tcW w:w="5245" w:type="dxa"/>
            <w:shd w:val="clear" w:color="auto" w:fill="auto"/>
          </w:tcPr>
          <w:p w14:paraId="5F3CE5CE">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未提供进场工人进行三级安全教育资料</w:t>
            </w:r>
          </w:p>
        </w:tc>
        <w:tc>
          <w:tcPr>
            <w:tcW w:w="1559" w:type="dxa"/>
            <w:shd w:val="clear" w:color="auto" w:fill="auto"/>
            <w:vAlign w:val="center"/>
          </w:tcPr>
          <w:p w14:paraId="3E48FC68">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200元/人</w:t>
            </w:r>
          </w:p>
        </w:tc>
        <w:tc>
          <w:tcPr>
            <w:tcW w:w="788" w:type="dxa"/>
            <w:shd w:val="clear" w:color="auto" w:fill="auto"/>
          </w:tcPr>
          <w:p w14:paraId="11080331">
            <w:pPr>
              <w:ind w:firstLine="420" w:firstLineChars="200"/>
              <w:jc w:val="center"/>
              <w:rPr>
                <w:rFonts w:hint="eastAsia" w:ascii="仿宋_GB2312" w:hAnsi="宋体" w:eastAsia="仿宋_GB2312" w:cs="宋体"/>
                <w:color w:val="auto"/>
              </w:rPr>
            </w:pPr>
          </w:p>
        </w:tc>
      </w:tr>
      <w:tr w14:paraId="43B5A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724646AB">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10</w:t>
            </w:r>
          </w:p>
        </w:tc>
        <w:tc>
          <w:tcPr>
            <w:tcW w:w="5245" w:type="dxa"/>
            <w:shd w:val="clear" w:color="auto" w:fill="auto"/>
          </w:tcPr>
          <w:p w14:paraId="0D120257">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安排超过60周岁的工人进入现场作业</w:t>
            </w:r>
          </w:p>
        </w:tc>
        <w:tc>
          <w:tcPr>
            <w:tcW w:w="1559" w:type="dxa"/>
            <w:shd w:val="clear" w:color="auto" w:fill="auto"/>
            <w:vAlign w:val="center"/>
          </w:tcPr>
          <w:p w14:paraId="06F06C98">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500元/人</w:t>
            </w:r>
          </w:p>
        </w:tc>
        <w:tc>
          <w:tcPr>
            <w:tcW w:w="788" w:type="dxa"/>
            <w:shd w:val="clear" w:color="auto" w:fill="auto"/>
          </w:tcPr>
          <w:p w14:paraId="5082C468">
            <w:pPr>
              <w:ind w:firstLine="420" w:firstLineChars="200"/>
              <w:jc w:val="center"/>
              <w:rPr>
                <w:rFonts w:hint="eastAsia" w:ascii="仿宋_GB2312" w:hAnsi="宋体" w:eastAsia="仿宋_GB2312" w:cs="宋体"/>
                <w:color w:val="auto"/>
              </w:rPr>
            </w:pPr>
          </w:p>
        </w:tc>
      </w:tr>
      <w:tr w14:paraId="7B56D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2A7B1AA0">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11</w:t>
            </w:r>
          </w:p>
        </w:tc>
        <w:tc>
          <w:tcPr>
            <w:tcW w:w="5245" w:type="dxa"/>
            <w:shd w:val="clear" w:color="auto" w:fill="auto"/>
          </w:tcPr>
          <w:p w14:paraId="4FB9322F">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特种作业人员未持有效证件</w:t>
            </w:r>
          </w:p>
        </w:tc>
        <w:tc>
          <w:tcPr>
            <w:tcW w:w="1559" w:type="dxa"/>
            <w:shd w:val="clear" w:color="auto" w:fill="auto"/>
            <w:vAlign w:val="center"/>
          </w:tcPr>
          <w:p w14:paraId="0EC7088C">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2000元/人</w:t>
            </w:r>
          </w:p>
        </w:tc>
        <w:tc>
          <w:tcPr>
            <w:tcW w:w="788" w:type="dxa"/>
            <w:shd w:val="clear" w:color="auto" w:fill="auto"/>
          </w:tcPr>
          <w:p w14:paraId="049FA3AD">
            <w:pPr>
              <w:ind w:firstLine="420" w:firstLineChars="200"/>
              <w:jc w:val="center"/>
              <w:rPr>
                <w:rFonts w:hint="eastAsia" w:ascii="仿宋_GB2312" w:hAnsi="宋体" w:eastAsia="仿宋_GB2312" w:cs="宋体"/>
                <w:color w:val="auto"/>
              </w:rPr>
            </w:pPr>
          </w:p>
        </w:tc>
      </w:tr>
      <w:tr w14:paraId="03F68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4E3EB4EF">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12</w:t>
            </w:r>
          </w:p>
        </w:tc>
        <w:tc>
          <w:tcPr>
            <w:tcW w:w="5245" w:type="dxa"/>
            <w:shd w:val="clear" w:color="auto" w:fill="auto"/>
          </w:tcPr>
          <w:p w14:paraId="56B01F72">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不参加甲方组织的安全生产检查</w:t>
            </w:r>
          </w:p>
        </w:tc>
        <w:tc>
          <w:tcPr>
            <w:tcW w:w="1559" w:type="dxa"/>
            <w:shd w:val="clear" w:color="auto" w:fill="auto"/>
            <w:vAlign w:val="center"/>
          </w:tcPr>
          <w:p w14:paraId="3DB34476">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1000元/次</w:t>
            </w:r>
          </w:p>
        </w:tc>
        <w:tc>
          <w:tcPr>
            <w:tcW w:w="788" w:type="dxa"/>
            <w:shd w:val="clear" w:color="auto" w:fill="auto"/>
          </w:tcPr>
          <w:p w14:paraId="215639DC">
            <w:pPr>
              <w:ind w:firstLine="420" w:firstLineChars="200"/>
              <w:jc w:val="center"/>
              <w:rPr>
                <w:rFonts w:hint="eastAsia" w:ascii="仿宋_GB2312" w:hAnsi="宋体" w:eastAsia="仿宋_GB2312" w:cs="宋体"/>
                <w:color w:val="auto"/>
              </w:rPr>
            </w:pPr>
          </w:p>
        </w:tc>
      </w:tr>
      <w:tr w14:paraId="7F868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22F32025">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13</w:t>
            </w:r>
          </w:p>
        </w:tc>
        <w:tc>
          <w:tcPr>
            <w:tcW w:w="5245" w:type="dxa"/>
            <w:shd w:val="clear" w:color="auto" w:fill="auto"/>
          </w:tcPr>
          <w:p w14:paraId="6424EB6E">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不参加甲方组织的安全会议</w:t>
            </w:r>
          </w:p>
        </w:tc>
        <w:tc>
          <w:tcPr>
            <w:tcW w:w="1559" w:type="dxa"/>
            <w:shd w:val="clear" w:color="auto" w:fill="auto"/>
            <w:vAlign w:val="center"/>
          </w:tcPr>
          <w:p w14:paraId="7768B971">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1000元/次</w:t>
            </w:r>
          </w:p>
        </w:tc>
        <w:tc>
          <w:tcPr>
            <w:tcW w:w="788" w:type="dxa"/>
            <w:shd w:val="clear" w:color="auto" w:fill="auto"/>
          </w:tcPr>
          <w:p w14:paraId="079F2621">
            <w:pPr>
              <w:ind w:firstLine="420" w:firstLineChars="200"/>
              <w:jc w:val="center"/>
              <w:rPr>
                <w:rFonts w:hint="eastAsia" w:ascii="仿宋_GB2312" w:hAnsi="宋体" w:eastAsia="仿宋_GB2312" w:cs="宋体"/>
                <w:color w:val="auto"/>
              </w:rPr>
            </w:pPr>
          </w:p>
        </w:tc>
      </w:tr>
      <w:tr w14:paraId="6536C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65EB582C">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14</w:t>
            </w:r>
          </w:p>
        </w:tc>
        <w:tc>
          <w:tcPr>
            <w:tcW w:w="5245" w:type="dxa"/>
            <w:shd w:val="clear" w:color="auto" w:fill="auto"/>
          </w:tcPr>
          <w:p w14:paraId="10A28E18">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未在规定的期限内，完成隐患整改（一般隐患）</w:t>
            </w:r>
          </w:p>
        </w:tc>
        <w:tc>
          <w:tcPr>
            <w:tcW w:w="1559" w:type="dxa"/>
            <w:shd w:val="clear" w:color="auto" w:fill="auto"/>
            <w:vAlign w:val="center"/>
          </w:tcPr>
          <w:p w14:paraId="4731D6BB">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500元/条</w:t>
            </w:r>
          </w:p>
        </w:tc>
        <w:tc>
          <w:tcPr>
            <w:tcW w:w="788" w:type="dxa"/>
            <w:shd w:val="clear" w:color="auto" w:fill="auto"/>
          </w:tcPr>
          <w:p w14:paraId="5E079D9F">
            <w:pPr>
              <w:ind w:firstLine="420" w:firstLineChars="200"/>
              <w:jc w:val="center"/>
              <w:rPr>
                <w:rFonts w:hint="eastAsia" w:ascii="仿宋_GB2312" w:hAnsi="宋体" w:eastAsia="仿宋_GB2312" w:cs="宋体"/>
                <w:color w:val="auto"/>
              </w:rPr>
            </w:pPr>
          </w:p>
        </w:tc>
      </w:tr>
      <w:tr w14:paraId="56345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0177C78F">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15</w:t>
            </w:r>
          </w:p>
        </w:tc>
        <w:tc>
          <w:tcPr>
            <w:tcW w:w="5245" w:type="dxa"/>
            <w:shd w:val="clear" w:color="auto" w:fill="auto"/>
          </w:tcPr>
          <w:p w14:paraId="6B2F600F">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出现三大“攻坚”隐患</w:t>
            </w:r>
          </w:p>
        </w:tc>
        <w:tc>
          <w:tcPr>
            <w:tcW w:w="1559" w:type="dxa"/>
            <w:shd w:val="clear" w:color="auto" w:fill="auto"/>
            <w:vAlign w:val="center"/>
          </w:tcPr>
          <w:p w14:paraId="1385189D">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1000元/条</w:t>
            </w:r>
          </w:p>
        </w:tc>
        <w:tc>
          <w:tcPr>
            <w:tcW w:w="788" w:type="dxa"/>
            <w:shd w:val="clear" w:color="auto" w:fill="auto"/>
          </w:tcPr>
          <w:p w14:paraId="740DF31C">
            <w:pPr>
              <w:ind w:firstLine="420" w:firstLineChars="200"/>
              <w:jc w:val="center"/>
              <w:rPr>
                <w:rFonts w:hint="eastAsia" w:ascii="仿宋_GB2312" w:hAnsi="宋体" w:eastAsia="仿宋_GB2312" w:cs="宋体"/>
                <w:color w:val="auto"/>
              </w:rPr>
            </w:pPr>
          </w:p>
        </w:tc>
      </w:tr>
      <w:tr w14:paraId="1E30D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31C2FC01">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16</w:t>
            </w:r>
          </w:p>
        </w:tc>
        <w:tc>
          <w:tcPr>
            <w:tcW w:w="5245" w:type="dxa"/>
            <w:shd w:val="clear" w:color="auto" w:fill="auto"/>
          </w:tcPr>
          <w:p w14:paraId="204A9186">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不安排工人接受甲方入场安全教育</w:t>
            </w:r>
          </w:p>
        </w:tc>
        <w:tc>
          <w:tcPr>
            <w:tcW w:w="1559" w:type="dxa"/>
            <w:shd w:val="clear" w:color="auto" w:fill="auto"/>
            <w:vAlign w:val="center"/>
          </w:tcPr>
          <w:p w14:paraId="67BD8F61">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200元/人</w:t>
            </w:r>
          </w:p>
        </w:tc>
        <w:tc>
          <w:tcPr>
            <w:tcW w:w="788" w:type="dxa"/>
            <w:shd w:val="clear" w:color="auto" w:fill="auto"/>
          </w:tcPr>
          <w:p w14:paraId="6E3263F0">
            <w:pPr>
              <w:ind w:firstLine="420" w:firstLineChars="200"/>
              <w:jc w:val="center"/>
              <w:rPr>
                <w:rFonts w:hint="eastAsia" w:ascii="仿宋_GB2312" w:hAnsi="宋体" w:eastAsia="仿宋_GB2312" w:cs="宋体"/>
                <w:color w:val="auto"/>
              </w:rPr>
            </w:pPr>
          </w:p>
        </w:tc>
      </w:tr>
      <w:tr w14:paraId="75B16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52B56C6C">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17</w:t>
            </w:r>
          </w:p>
        </w:tc>
        <w:tc>
          <w:tcPr>
            <w:tcW w:w="5245" w:type="dxa"/>
            <w:shd w:val="clear" w:color="auto" w:fill="auto"/>
          </w:tcPr>
          <w:p w14:paraId="150D5F60">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经过入场安全教育工人安全帽未贴标识</w:t>
            </w:r>
          </w:p>
        </w:tc>
        <w:tc>
          <w:tcPr>
            <w:tcW w:w="1559" w:type="dxa"/>
            <w:shd w:val="clear" w:color="auto" w:fill="auto"/>
            <w:vAlign w:val="center"/>
          </w:tcPr>
          <w:p w14:paraId="3D10AE2E">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50元/人</w:t>
            </w:r>
          </w:p>
        </w:tc>
        <w:tc>
          <w:tcPr>
            <w:tcW w:w="788" w:type="dxa"/>
            <w:shd w:val="clear" w:color="auto" w:fill="auto"/>
          </w:tcPr>
          <w:p w14:paraId="43F6FF6A">
            <w:pPr>
              <w:ind w:firstLine="420" w:firstLineChars="200"/>
              <w:jc w:val="center"/>
              <w:rPr>
                <w:rFonts w:hint="eastAsia" w:ascii="仿宋_GB2312" w:hAnsi="宋体" w:eastAsia="仿宋_GB2312" w:cs="宋体"/>
                <w:color w:val="auto"/>
              </w:rPr>
            </w:pPr>
          </w:p>
        </w:tc>
      </w:tr>
      <w:tr w14:paraId="1C3DF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315BA2BA">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18</w:t>
            </w:r>
          </w:p>
        </w:tc>
        <w:tc>
          <w:tcPr>
            <w:tcW w:w="5245" w:type="dxa"/>
            <w:shd w:val="clear" w:color="auto" w:fill="auto"/>
          </w:tcPr>
          <w:p w14:paraId="237E97E8">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使用未经安全教育培训考核合格的工人</w:t>
            </w:r>
          </w:p>
        </w:tc>
        <w:tc>
          <w:tcPr>
            <w:tcW w:w="1559" w:type="dxa"/>
            <w:shd w:val="clear" w:color="auto" w:fill="auto"/>
            <w:vAlign w:val="center"/>
          </w:tcPr>
          <w:p w14:paraId="4A966D0E">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1000元/人</w:t>
            </w:r>
          </w:p>
        </w:tc>
        <w:tc>
          <w:tcPr>
            <w:tcW w:w="788" w:type="dxa"/>
            <w:shd w:val="clear" w:color="auto" w:fill="auto"/>
          </w:tcPr>
          <w:p w14:paraId="07E2A0C2">
            <w:pPr>
              <w:ind w:firstLine="420" w:firstLineChars="200"/>
              <w:jc w:val="center"/>
              <w:rPr>
                <w:rFonts w:hint="eastAsia" w:ascii="仿宋_GB2312" w:hAnsi="宋体" w:eastAsia="仿宋_GB2312" w:cs="宋体"/>
                <w:color w:val="auto"/>
              </w:rPr>
            </w:pPr>
          </w:p>
        </w:tc>
      </w:tr>
      <w:tr w14:paraId="394CF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0F4C6090">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19</w:t>
            </w:r>
          </w:p>
        </w:tc>
        <w:tc>
          <w:tcPr>
            <w:tcW w:w="5245" w:type="dxa"/>
            <w:shd w:val="clear" w:color="auto" w:fill="auto"/>
          </w:tcPr>
          <w:p w14:paraId="0021379A">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未组织开展安全生产早班会</w:t>
            </w:r>
          </w:p>
        </w:tc>
        <w:tc>
          <w:tcPr>
            <w:tcW w:w="1559" w:type="dxa"/>
            <w:shd w:val="clear" w:color="auto" w:fill="auto"/>
            <w:vAlign w:val="center"/>
          </w:tcPr>
          <w:p w14:paraId="155EC6C5">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2000元/次</w:t>
            </w:r>
          </w:p>
        </w:tc>
        <w:tc>
          <w:tcPr>
            <w:tcW w:w="788" w:type="dxa"/>
            <w:shd w:val="clear" w:color="auto" w:fill="auto"/>
          </w:tcPr>
          <w:p w14:paraId="6FFC3367">
            <w:pPr>
              <w:ind w:firstLine="420" w:firstLineChars="200"/>
              <w:jc w:val="center"/>
              <w:rPr>
                <w:rFonts w:hint="eastAsia" w:ascii="仿宋_GB2312" w:hAnsi="宋体" w:eastAsia="仿宋_GB2312" w:cs="宋体"/>
                <w:color w:val="auto"/>
              </w:rPr>
            </w:pPr>
          </w:p>
        </w:tc>
      </w:tr>
      <w:tr w14:paraId="18865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5960C2B0">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20</w:t>
            </w:r>
          </w:p>
        </w:tc>
        <w:tc>
          <w:tcPr>
            <w:tcW w:w="5245" w:type="dxa"/>
            <w:shd w:val="clear" w:color="auto" w:fill="auto"/>
          </w:tcPr>
          <w:p w14:paraId="7019D0C5">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参加早班会人员不全</w:t>
            </w:r>
          </w:p>
        </w:tc>
        <w:tc>
          <w:tcPr>
            <w:tcW w:w="1559" w:type="dxa"/>
            <w:shd w:val="clear" w:color="auto" w:fill="auto"/>
            <w:vAlign w:val="center"/>
          </w:tcPr>
          <w:p w14:paraId="296B18EB">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50元/人</w:t>
            </w:r>
          </w:p>
        </w:tc>
        <w:tc>
          <w:tcPr>
            <w:tcW w:w="788" w:type="dxa"/>
            <w:shd w:val="clear" w:color="auto" w:fill="auto"/>
          </w:tcPr>
          <w:p w14:paraId="0CA7B2E3">
            <w:pPr>
              <w:ind w:firstLine="420" w:firstLineChars="200"/>
              <w:jc w:val="center"/>
              <w:rPr>
                <w:rFonts w:hint="eastAsia" w:ascii="仿宋_GB2312" w:hAnsi="宋体" w:eastAsia="仿宋_GB2312" w:cs="宋体"/>
                <w:color w:val="auto"/>
              </w:rPr>
            </w:pPr>
          </w:p>
        </w:tc>
      </w:tr>
      <w:tr w14:paraId="6324B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747122DA">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21</w:t>
            </w:r>
          </w:p>
        </w:tc>
        <w:tc>
          <w:tcPr>
            <w:tcW w:w="5245" w:type="dxa"/>
            <w:shd w:val="clear" w:color="auto" w:fill="auto"/>
          </w:tcPr>
          <w:p w14:paraId="3352FD3B">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未及时向甲方报送安全生产早班会资料</w:t>
            </w:r>
          </w:p>
        </w:tc>
        <w:tc>
          <w:tcPr>
            <w:tcW w:w="1559" w:type="dxa"/>
            <w:shd w:val="clear" w:color="auto" w:fill="auto"/>
            <w:vAlign w:val="center"/>
          </w:tcPr>
          <w:p w14:paraId="11C999FA">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200元/次</w:t>
            </w:r>
          </w:p>
        </w:tc>
        <w:tc>
          <w:tcPr>
            <w:tcW w:w="788" w:type="dxa"/>
            <w:shd w:val="clear" w:color="auto" w:fill="auto"/>
          </w:tcPr>
          <w:p w14:paraId="7E24C19E">
            <w:pPr>
              <w:ind w:firstLine="420" w:firstLineChars="200"/>
              <w:jc w:val="center"/>
              <w:rPr>
                <w:rFonts w:hint="eastAsia" w:ascii="仿宋_GB2312" w:hAnsi="宋体" w:eastAsia="仿宋_GB2312" w:cs="宋体"/>
                <w:color w:val="auto"/>
              </w:rPr>
            </w:pPr>
          </w:p>
        </w:tc>
      </w:tr>
      <w:tr w14:paraId="39779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1224AE3C">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22</w:t>
            </w:r>
          </w:p>
        </w:tc>
        <w:tc>
          <w:tcPr>
            <w:tcW w:w="5245" w:type="dxa"/>
            <w:shd w:val="clear" w:color="auto" w:fill="auto"/>
          </w:tcPr>
          <w:p w14:paraId="243CEE3E">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高风险作业未经许可</w:t>
            </w:r>
          </w:p>
        </w:tc>
        <w:tc>
          <w:tcPr>
            <w:tcW w:w="1559" w:type="dxa"/>
            <w:shd w:val="clear" w:color="auto" w:fill="auto"/>
            <w:vAlign w:val="center"/>
          </w:tcPr>
          <w:p w14:paraId="508C8E13">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2000元/次</w:t>
            </w:r>
          </w:p>
        </w:tc>
        <w:tc>
          <w:tcPr>
            <w:tcW w:w="788" w:type="dxa"/>
            <w:shd w:val="clear" w:color="auto" w:fill="auto"/>
          </w:tcPr>
          <w:p w14:paraId="3B3348AB">
            <w:pPr>
              <w:ind w:firstLine="420" w:firstLineChars="200"/>
              <w:jc w:val="center"/>
              <w:rPr>
                <w:rFonts w:hint="eastAsia" w:ascii="仿宋_GB2312" w:hAnsi="宋体" w:eastAsia="仿宋_GB2312" w:cs="宋体"/>
                <w:color w:val="auto"/>
              </w:rPr>
            </w:pPr>
          </w:p>
        </w:tc>
      </w:tr>
      <w:tr w14:paraId="5690C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3B48862A">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23</w:t>
            </w:r>
          </w:p>
        </w:tc>
        <w:tc>
          <w:tcPr>
            <w:tcW w:w="5245" w:type="dxa"/>
            <w:shd w:val="clear" w:color="auto" w:fill="auto"/>
          </w:tcPr>
          <w:p w14:paraId="684FC71B">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拆除现场防护后，未采取临时措施防护或及时恢复</w:t>
            </w:r>
          </w:p>
        </w:tc>
        <w:tc>
          <w:tcPr>
            <w:tcW w:w="1559" w:type="dxa"/>
            <w:shd w:val="clear" w:color="auto" w:fill="auto"/>
            <w:vAlign w:val="center"/>
          </w:tcPr>
          <w:p w14:paraId="57964C72">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2000元/次</w:t>
            </w:r>
          </w:p>
        </w:tc>
        <w:tc>
          <w:tcPr>
            <w:tcW w:w="788" w:type="dxa"/>
            <w:shd w:val="clear" w:color="auto" w:fill="auto"/>
          </w:tcPr>
          <w:p w14:paraId="3BFF91FF">
            <w:pPr>
              <w:ind w:firstLine="420" w:firstLineChars="200"/>
              <w:jc w:val="center"/>
              <w:rPr>
                <w:rFonts w:hint="eastAsia" w:ascii="仿宋_GB2312" w:hAnsi="宋体" w:eastAsia="仿宋_GB2312" w:cs="宋体"/>
                <w:color w:val="auto"/>
              </w:rPr>
            </w:pPr>
          </w:p>
        </w:tc>
      </w:tr>
      <w:tr w14:paraId="12FCF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0A881A12">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24</w:t>
            </w:r>
          </w:p>
        </w:tc>
        <w:tc>
          <w:tcPr>
            <w:tcW w:w="5245" w:type="dxa"/>
            <w:shd w:val="clear" w:color="auto" w:fill="auto"/>
          </w:tcPr>
          <w:p w14:paraId="225CEE1F">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高风险作业未安排专人进行监护</w:t>
            </w:r>
          </w:p>
        </w:tc>
        <w:tc>
          <w:tcPr>
            <w:tcW w:w="1559" w:type="dxa"/>
            <w:shd w:val="clear" w:color="auto" w:fill="auto"/>
            <w:vAlign w:val="center"/>
          </w:tcPr>
          <w:p w14:paraId="6227DCF9">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1000元</w:t>
            </w:r>
          </w:p>
        </w:tc>
        <w:tc>
          <w:tcPr>
            <w:tcW w:w="788" w:type="dxa"/>
            <w:shd w:val="clear" w:color="auto" w:fill="auto"/>
          </w:tcPr>
          <w:p w14:paraId="2E5521C3">
            <w:pPr>
              <w:ind w:firstLine="420" w:firstLineChars="200"/>
              <w:jc w:val="center"/>
              <w:rPr>
                <w:rFonts w:hint="eastAsia" w:ascii="仿宋_GB2312" w:hAnsi="宋体" w:eastAsia="仿宋_GB2312" w:cs="宋体"/>
                <w:color w:val="auto"/>
              </w:rPr>
            </w:pPr>
          </w:p>
        </w:tc>
      </w:tr>
      <w:tr w14:paraId="0922C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0EE273D2">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25</w:t>
            </w:r>
          </w:p>
        </w:tc>
        <w:tc>
          <w:tcPr>
            <w:tcW w:w="5245" w:type="dxa"/>
            <w:shd w:val="clear" w:color="auto" w:fill="auto"/>
          </w:tcPr>
          <w:p w14:paraId="2081FA1C">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高处作业人员未佩戴和使用安全带</w:t>
            </w:r>
          </w:p>
        </w:tc>
        <w:tc>
          <w:tcPr>
            <w:tcW w:w="1559" w:type="dxa"/>
            <w:shd w:val="clear" w:color="auto" w:fill="auto"/>
            <w:vAlign w:val="center"/>
          </w:tcPr>
          <w:p w14:paraId="3564CE34">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500元/次</w:t>
            </w:r>
          </w:p>
        </w:tc>
        <w:tc>
          <w:tcPr>
            <w:tcW w:w="788" w:type="dxa"/>
            <w:shd w:val="clear" w:color="auto" w:fill="auto"/>
          </w:tcPr>
          <w:p w14:paraId="7747660C">
            <w:pPr>
              <w:ind w:firstLine="420" w:firstLineChars="200"/>
              <w:jc w:val="center"/>
              <w:rPr>
                <w:rFonts w:hint="eastAsia" w:ascii="仿宋_GB2312" w:hAnsi="宋体" w:eastAsia="仿宋_GB2312" w:cs="宋体"/>
                <w:color w:val="auto"/>
              </w:rPr>
            </w:pPr>
          </w:p>
        </w:tc>
      </w:tr>
      <w:tr w14:paraId="078F7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172ACF07">
            <w:pPr>
              <w:ind w:firstLine="420" w:firstLineChars="200"/>
              <w:jc w:val="center"/>
              <w:rPr>
                <w:rFonts w:hint="eastAsia" w:ascii="仿宋_GB2312" w:hAnsi="宋体" w:eastAsia="仿宋_GB2312" w:cs="宋体"/>
                <w:b/>
                <w:bCs/>
                <w:color w:val="auto"/>
              </w:rPr>
            </w:pPr>
            <w:r>
              <w:rPr>
                <w:rFonts w:hint="eastAsia" w:ascii="仿宋_GB2312" w:hAnsi="宋体" w:eastAsia="仿宋_GB2312" w:cs="宋体"/>
                <w:color w:val="auto"/>
              </w:rPr>
              <w:t>26</w:t>
            </w:r>
          </w:p>
        </w:tc>
        <w:tc>
          <w:tcPr>
            <w:tcW w:w="5245" w:type="dxa"/>
            <w:shd w:val="clear" w:color="auto" w:fill="auto"/>
          </w:tcPr>
          <w:p w14:paraId="60550107">
            <w:pPr>
              <w:ind w:firstLine="420" w:firstLineChars="200"/>
              <w:jc w:val="center"/>
              <w:rPr>
                <w:rFonts w:hint="eastAsia" w:ascii="仿宋_GB2312" w:hAnsi="宋体" w:eastAsia="仿宋_GB2312" w:cs="宋体"/>
                <w:b/>
                <w:bCs/>
                <w:color w:val="auto"/>
              </w:rPr>
            </w:pPr>
            <w:r>
              <w:rPr>
                <w:rFonts w:hint="eastAsia" w:ascii="仿宋_GB2312" w:hAnsi="宋体" w:eastAsia="仿宋_GB2312" w:cs="宋体"/>
                <w:color w:val="auto"/>
              </w:rPr>
              <w:t>工人未佩戴安全帽或规范佩戴安全帽</w:t>
            </w:r>
          </w:p>
        </w:tc>
        <w:tc>
          <w:tcPr>
            <w:tcW w:w="1559" w:type="dxa"/>
            <w:shd w:val="clear" w:color="auto" w:fill="auto"/>
            <w:vAlign w:val="center"/>
          </w:tcPr>
          <w:p w14:paraId="3815604E">
            <w:pPr>
              <w:ind w:firstLine="420" w:firstLineChars="200"/>
              <w:jc w:val="center"/>
              <w:rPr>
                <w:rFonts w:hint="eastAsia" w:ascii="仿宋_GB2312" w:hAnsi="宋体" w:eastAsia="仿宋_GB2312" w:cs="宋体"/>
                <w:b/>
                <w:bCs/>
                <w:color w:val="auto"/>
              </w:rPr>
            </w:pPr>
            <w:r>
              <w:rPr>
                <w:rFonts w:hint="eastAsia" w:ascii="仿宋_GB2312" w:hAnsi="宋体" w:eastAsia="仿宋_GB2312" w:cs="宋体"/>
                <w:color w:val="auto"/>
              </w:rPr>
              <w:t>100元/次</w:t>
            </w:r>
          </w:p>
        </w:tc>
        <w:tc>
          <w:tcPr>
            <w:tcW w:w="788" w:type="dxa"/>
            <w:shd w:val="clear" w:color="auto" w:fill="auto"/>
          </w:tcPr>
          <w:p w14:paraId="271C665B">
            <w:pPr>
              <w:ind w:firstLine="422" w:firstLineChars="200"/>
              <w:jc w:val="center"/>
              <w:rPr>
                <w:rFonts w:hint="eastAsia" w:ascii="仿宋_GB2312" w:hAnsi="宋体" w:eastAsia="仿宋_GB2312" w:cs="宋体"/>
                <w:b/>
                <w:bCs/>
                <w:color w:val="auto"/>
              </w:rPr>
            </w:pPr>
          </w:p>
        </w:tc>
      </w:tr>
      <w:tr w14:paraId="141CA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26130AC9">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27</w:t>
            </w:r>
          </w:p>
        </w:tc>
        <w:tc>
          <w:tcPr>
            <w:tcW w:w="5245" w:type="dxa"/>
            <w:shd w:val="clear" w:color="auto" w:fill="auto"/>
          </w:tcPr>
          <w:p w14:paraId="43917C23">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工人未穿马甲</w:t>
            </w:r>
          </w:p>
        </w:tc>
        <w:tc>
          <w:tcPr>
            <w:tcW w:w="1559" w:type="dxa"/>
            <w:shd w:val="clear" w:color="auto" w:fill="auto"/>
            <w:vAlign w:val="center"/>
          </w:tcPr>
          <w:p w14:paraId="3F54309E">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50元/次</w:t>
            </w:r>
          </w:p>
        </w:tc>
        <w:tc>
          <w:tcPr>
            <w:tcW w:w="788" w:type="dxa"/>
            <w:shd w:val="clear" w:color="auto" w:fill="auto"/>
          </w:tcPr>
          <w:p w14:paraId="1BD9F870">
            <w:pPr>
              <w:ind w:firstLine="420" w:firstLineChars="200"/>
              <w:jc w:val="center"/>
              <w:rPr>
                <w:rFonts w:hint="eastAsia" w:ascii="仿宋_GB2312" w:hAnsi="宋体" w:eastAsia="仿宋_GB2312" w:cs="宋体"/>
                <w:color w:val="auto"/>
              </w:rPr>
            </w:pPr>
          </w:p>
        </w:tc>
      </w:tr>
      <w:tr w14:paraId="3CFAD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2B695305">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28</w:t>
            </w:r>
          </w:p>
        </w:tc>
        <w:tc>
          <w:tcPr>
            <w:tcW w:w="5245" w:type="dxa"/>
            <w:shd w:val="clear" w:color="auto" w:fill="auto"/>
          </w:tcPr>
          <w:p w14:paraId="02A2BB0A">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使用自带不合格电箱、电缆、配电盘等电气设备</w:t>
            </w:r>
          </w:p>
        </w:tc>
        <w:tc>
          <w:tcPr>
            <w:tcW w:w="1559" w:type="dxa"/>
            <w:shd w:val="clear" w:color="auto" w:fill="auto"/>
            <w:vAlign w:val="center"/>
          </w:tcPr>
          <w:p w14:paraId="37EE2867">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200元/次</w:t>
            </w:r>
          </w:p>
        </w:tc>
        <w:tc>
          <w:tcPr>
            <w:tcW w:w="788" w:type="dxa"/>
            <w:shd w:val="clear" w:color="auto" w:fill="auto"/>
          </w:tcPr>
          <w:p w14:paraId="4690D2FC">
            <w:pPr>
              <w:ind w:firstLine="420" w:firstLineChars="200"/>
              <w:jc w:val="center"/>
              <w:rPr>
                <w:rFonts w:hint="eastAsia" w:ascii="仿宋_GB2312" w:hAnsi="宋体" w:eastAsia="仿宋_GB2312" w:cs="宋体"/>
                <w:color w:val="auto"/>
              </w:rPr>
            </w:pPr>
          </w:p>
        </w:tc>
      </w:tr>
      <w:tr w14:paraId="47564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7E0A8F79">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29</w:t>
            </w:r>
          </w:p>
        </w:tc>
        <w:tc>
          <w:tcPr>
            <w:tcW w:w="5245" w:type="dxa"/>
            <w:shd w:val="clear" w:color="auto" w:fill="auto"/>
          </w:tcPr>
          <w:p w14:paraId="762F12FC">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自带工具、器具、设备未经验收即使用</w:t>
            </w:r>
          </w:p>
        </w:tc>
        <w:tc>
          <w:tcPr>
            <w:tcW w:w="1559" w:type="dxa"/>
            <w:shd w:val="clear" w:color="auto" w:fill="auto"/>
            <w:vAlign w:val="center"/>
          </w:tcPr>
          <w:p w14:paraId="06F83B78">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200元/次</w:t>
            </w:r>
          </w:p>
        </w:tc>
        <w:tc>
          <w:tcPr>
            <w:tcW w:w="788" w:type="dxa"/>
            <w:shd w:val="clear" w:color="auto" w:fill="auto"/>
          </w:tcPr>
          <w:p w14:paraId="7C0E300D">
            <w:pPr>
              <w:ind w:firstLine="420" w:firstLineChars="200"/>
              <w:jc w:val="center"/>
              <w:rPr>
                <w:rFonts w:hint="eastAsia" w:ascii="仿宋_GB2312" w:hAnsi="宋体" w:eastAsia="仿宋_GB2312" w:cs="宋体"/>
                <w:color w:val="auto"/>
              </w:rPr>
            </w:pPr>
          </w:p>
        </w:tc>
      </w:tr>
      <w:tr w14:paraId="29B28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548EB8EA">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30</w:t>
            </w:r>
          </w:p>
        </w:tc>
        <w:tc>
          <w:tcPr>
            <w:tcW w:w="5245" w:type="dxa"/>
            <w:shd w:val="clear" w:color="auto" w:fill="auto"/>
          </w:tcPr>
          <w:p w14:paraId="0258D25C">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使用自带安全性能明显不足的工具、器具、设备等</w:t>
            </w:r>
          </w:p>
        </w:tc>
        <w:tc>
          <w:tcPr>
            <w:tcW w:w="1559" w:type="dxa"/>
            <w:shd w:val="clear" w:color="auto" w:fill="auto"/>
            <w:vAlign w:val="center"/>
          </w:tcPr>
          <w:p w14:paraId="248AD5BC">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500元/次</w:t>
            </w:r>
          </w:p>
        </w:tc>
        <w:tc>
          <w:tcPr>
            <w:tcW w:w="788" w:type="dxa"/>
            <w:shd w:val="clear" w:color="auto" w:fill="auto"/>
          </w:tcPr>
          <w:p w14:paraId="7D365D9E">
            <w:pPr>
              <w:ind w:firstLine="420" w:firstLineChars="200"/>
              <w:jc w:val="center"/>
              <w:rPr>
                <w:rFonts w:hint="eastAsia" w:ascii="仿宋_GB2312" w:hAnsi="宋体" w:eastAsia="仿宋_GB2312" w:cs="宋体"/>
                <w:color w:val="auto"/>
              </w:rPr>
            </w:pPr>
          </w:p>
        </w:tc>
      </w:tr>
      <w:tr w14:paraId="63B72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40514EB0">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31</w:t>
            </w:r>
          </w:p>
        </w:tc>
        <w:tc>
          <w:tcPr>
            <w:tcW w:w="5245" w:type="dxa"/>
            <w:shd w:val="clear" w:color="auto" w:fill="auto"/>
          </w:tcPr>
          <w:p w14:paraId="0A4489B6">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未安排工人接受安全技术交底</w:t>
            </w:r>
          </w:p>
        </w:tc>
        <w:tc>
          <w:tcPr>
            <w:tcW w:w="1559" w:type="dxa"/>
            <w:shd w:val="clear" w:color="auto" w:fill="auto"/>
            <w:vAlign w:val="center"/>
          </w:tcPr>
          <w:p w14:paraId="0263C172">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200元/人</w:t>
            </w:r>
          </w:p>
        </w:tc>
        <w:tc>
          <w:tcPr>
            <w:tcW w:w="788" w:type="dxa"/>
            <w:shd w:val="clear" w:color="auto" w:fill="auto"/>
          </w:tcPr>
          <w:p w14:paraId="4800D9FA">
            <w:pPr>
              <w:ind w:firstLine="420" w:firstLineChars="200"/>
              <w:jc w:val="center"/>
              <w:rPr>
                <w:rFonts w:hint="eastAsia" w:ascii="仿宋_GB2312" w:hAnsi="宋体" w:eastAsia="仿宋_GB2312" w:cs="宋体"/>
                <w:color w:val="auto"/>
              </w:rPr>
            </w:pPr>
          </w:p>
        </w:tc>
      </w:tr>
      <w:tr w14:paraId="0F25A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03A2B348">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32</w:t>
            </w:r>
          </w:p>
        </w:tc>
        <w:tc>
          <w:tcPr>
            <w:tcW w:w="5245" w:type="dxa"/>
            <w:shd w:val="clear" w:color="auto" w:fill="auto"/>
          </w:tcPr>
          <w:p w14:paraId="13C4811D">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零散用工、突击用工未经入场安全教育</w:t>
            </w:r>
          </w:p>
        </w:tc>
        <w:tc>
          <w:tcPr>
            <w:tcW w:w="1559" w:type="dxa"/>
            <w:shd w:val="clear" w:color="auto" w:fill="auto"/>
            <w:vAlign w:val="center"/>
          </w:tcPr>
          <w:p w14:paraId="7499F299">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200元/人</w:t>
            </w:r>
          </w:p>
        </w:tc>
        <w:tc>
          <w:tcPr>
            <w:tcW w:w="788" w:type="dxa"/>
            <w:shd w:val="clear" w:color="auto" w:fill="auto"/>
          </w:tcPr>
          <w:p w14:paraId="50FCD935">
            <w:pPr>
              <w:ind w:firstLine="420" w:firstLineChars="200"/>
              <w:jc w:val="center"/>
              <w:rPr>
                <w:rFonts w:hint="eastAsia" w:ascii="仿宋_GB2312" w:hAnsi="宋体" w:eastAsia="仿宋_GB2312" w:cs="宋体"/>
                <w:color w:val="auto"/>
              </w:rPr>
            </w:pPr>
          </w:p>
        </w:tc>
      </w:tr>
      <w:tr w14:paraId="7E9B3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32DFFA5B">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33</w:t>
            </w:r>
          </w:p>
        </w:tc>
        <w:tc>
          <w:tcPr>
            <w:tcW w:w="5245" w:type="dxa"/>
            <w:shd w:val="clear" w:color="auto" w:fill="auto"/>
          </w:tcPr>
          <w:p w14:paraId="55944229">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零散用工、突击用工作业时，无专人监护</w:t>
            </w:r>
          </w:p>
        </w:tc>
        <w:tc>
          <w:tcPr>
            <w:tcW w:w="1559" w:type="dxa"/>
            <w:shd w:val="clear" w:color="auto" w:fill="auto"/>
            <w:vAlign w:val="center"/>
          </w:tcPr>
          <w:p w14:paraId="33BAF537">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1000元/次</w:t>
            </w:r>
          </w:p>
        </w:tc>
        <w:tc>
          <w:tcPr>
            <w:tcW w:w="788" w:type="dxa"/>
            <w:shd w:val="clear" w:color="auto" w:fill="auto"/>
          </w:tcPr>
          <w:p w14:paraId="265DFC0D">
            <w:pPr>
              <w:ind w:firstLine="420" w:firstLineChars="200"/>
              <w:jc w:val="center"/>
              <w:rPr>
                <w:rFonts w:hint="eastAsia" w:ascii="仿宋_GB2312" w:hAnsi="宋体" w:eastAsia="仿宋_GB2312" w:cs="宋体"/>
                <w:color w:val="auto"/>
              </w:rPr>
            </w:pPr>
          </w:p>
        </w:tc>
      </w:tr>
      <w:tr w14:paraId="00742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23183DBE">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34</w:t>
            </w:r>
          </w:p>
        </w:tc>
        <w:tc>
          <w:tcPr>
            <w:tcW w:w="5245" w:type="dxa"/>
            <w:shd w:val="clear" w:color="auto" w:fill="auto"/>
          </w:tcPr>
          <w:p w14:paraId="740579E9">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加班时段，现场无专人值班</w:t>
            </w:r>
          </w:p>
        </w:tc>
        <w:tc>
          <w:tcPr>
            <w:tcW w:w="1559" w:type="dxa"/>
            <w:shd w:val="clear" w:color="auto" w:fill="auto"/>
            <w:vAlign w:val="center"/>
          </w:tcPr>
          <w:p w14:paraId="1122E253">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2000元/次</w:t>
            </w:r>
          </w:p>
        </w:tc>
        <w:tc>
          <w:tcPr>
            <w:tcW w:w="788" w:type="dxa"/>
            <w:shd w:val="clear" w:color="auto" w:fill="auto"/>
          </w:tcPr>
          <w:p w14:paraId="0251353D">
            <w:pPr>
              <w:ind w:firstLine="420" w:firstLineChars="200"/>
              <w:jc w:val="center"/>
              <w:rPr>
                <w:rFonts w:hint="eastAsia" w:ascii="仿宋_GB2312" w:hAnsi="宋体" w:eastAsia="仿宋_GB2312" w:cs="宋体"/>
                <w:color w:val="auto"/>
              </w:rPr>
            </w:pPr>
          </w:p>
        </w:tc>
      </w:tr>
      <w:tr w14:paraId="5361D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036E7989">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35</w:t>
            </w:r>
          </w:p>
        </w:tc>
        <w:tc>
          <w:tcPr>
            <w:tcW w:w="5245" w:type="dxa"/>
            <w:shd w:val="clear" w:color="auto" w:fill="auto"/>
          </w:tcPr>
          <w:p w14:paraId="40393808">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不执行交叉作业安全管理有关规定</w:t>
            </w:r>
          </w:p>
        </w:tc>
        <w:tc>
          <w:tcPr>
            <w:tcW w:w="1559" w:type="dxa"/>
            <w:shd w:val="clear" w:color="auto" w:fill="auto"/>
            <w:vAlign w:val="center"/>
          </w:tcPr>
          <w:p w14:paraId="6E276B9E">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1000元/次</w:t>
            </w:r>
          </w:p>
        </w:tc>
        <w:tc>
          <w:tcPr>
            <w:tcW w:w="788" w:type="dxa"/>
            <w:shd w:val="clear" w:color="auto" w:fill="auto"/>
          </w:tcPr>
          <w:p w14:paraId="79588135">
            <w:pPr>
              <w:ind w:firstLine="420" w:firstLineChars="200"/>
              <w:jc w:val="center"/>
              <w:rPr>
                <w:rFonts w:hint="eastAsia" w:ascii="仿宋_GB2312" w:hAnsi="宋体" w:eastAsia="仿宋_GB2312" w:cs="宋体"/>
                <w:color w:val="auto"/>
              </w:rPr>
            </w:pPr>
          </w:p>
        </w:tc>
      </w:tr>
      <w:tr w14:paraId="52FC9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6B42A45A">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36</w:t>
            </w:r>
          </w:p>
        </w:tc>
        <w:tc>
          <w:tcPr>
            <w:tcW w:w="5245" w:type="dxa"/>
            <w:shd w:val="clear" w:color="auto" w:fill="auto"/>
          </w:tcPr>
          <w:p w14:paraId="76A7F58C">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不参加甲方组织的应急演练</w:t>
            </w:r>
          </w:p>
        </w:tc>
        <w:tc>
          <w:tcPr>
            <w:tcW w:w="1559" w:type="dxa"/>
            <w:shd w:val="clear" w:color="auto" w:fill="auto"/>
            <w:vAlign w:val="center"/>
          </w:tcPr>
          <w:p w14:paraId="2483E895">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5000元/次</w:t>
            </w:r>
          </w:p>
        </w:tc>
        <w:tc>
          <w:tcPr>
            <w:tcW w:w="788" w:type="dxa"/>
            <w:shd w:val="clear" w:color="auto" w:fill="auto"/>
          </w:tcPr>
          <w:p w14:paraId="737E652E">
            <w:pPr>
              <w:ind w:firstLine="420" w:firstLineChars="200"/>
              <w:jc w:val="center"/>
              <w:rPr>
                <w:rFonts w:hint="eastAsia" w:ascii="仿宋_GB2312" w:hAnsi="宋体" w:eastAsia="仿宋_GB2312" w:cs="宋体"/>
                <w:color w:val="auto"/>
              </w:rPr>
            </w:pPr>
          </w:p>
        </w:tc>
      </w:tr>
      <w:tr w14:paraId="77F79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3FA29D3C">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37</w:t>
            </w:r>
          </w:p>
        </w:tc>
        <w:tc>
          <w:tcPr>
            <w:tcW w:w="5245" w:type="dxa"/>
            <w:shd w:val="clear" w:color="auto" w:fill="auto"/>
          </w:tcPr>
          <w:p w14:paraId="5C76DBC4">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危大工程和超危工程，关键节点未经甲方验收，即进入下一道工序施工</w:t>
            </w:r>
          </w:p>
        </w:tc>
        <w:tc>
          <w:tcPr>
            <w:tcW w:w="1559" w:type="dxa"/>
            <w:shd w:val="clear" w:color="auto" w:fill="auto"/>
            <w:vAlign w:val="center"/>
          </w:tcPr>
          <w:p w14:paraId="56D9C74B">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20000元/次</w:t>
            </w:r>
          </w:p>
        </w:tc>
        <w:tc>
          <w:tcPr>
            <w:tcW w:w="788" w:type="dxa"/>
            <w:shd w:val="clear" w:color="auto" w:fill="auto"/>
          </w:tcPr>
          <w:p w14:paraId="7BBF60F5">
            <w:pPr>
              <w:ind w:firstLine="420" w:firstLineChars="200"/>
              <w:jc w:val="center"/>
              <w:rPr>
                <w:rFonts w:hint="eastAsia" w:ascii="仿宋_GB2312" w:hAnsi="宋体" w:eastAsia="仿宋_GB2312" w:cs="宋体"/>
                <w:color w:val="auto"/>
              </w:rPr>
            </w:pPr>
          </w:p>
        </w:tc>
      </w:tr>
      <w:tr w14:paraId="00A2A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70CC99DC">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38</w:t>
            </w:r>
          </w:p>
        </w:tc>
        <w:tc>
          <w:tcPr>
            <w:tcW w:w="5245" w:type="dxa"/>
            <w:shd w:val="clear" w:color="auto" w:fill="auto"/>
          </w:tcPr>
          <w:p w14:paraId="743782EE">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生活区无专人负责安全管理</w:t>
            </w:r>
          </w:p>
        </w:tc>
        <w:tc>
          <w:tcPr>
            <w:tcW w:w="1559" w:type="dxa"/>
            <w:shd w:val="clear" w:color="auto" w:fill="auto"/>
            <w:vAlign w:val="center"/>
          </w:tcPr>
          <w:p w14:paraId="10A6E7F7">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3000元</w:t>
            </w:r>
          </w:p>
        </w:tc>
        <w:tc>
          <w:tcPr>
            <w:tcW w:w="788" w:type="dxa"/>
            <w:shd w:val="clear" w:color="auto" w:fill="auto"/>
          </w:tcPr>
          <w:p w14:paraId="6E1D99D0">
            <w:pPr>
              <w:ind w:firstLine="420" w:firstLineChars="200"/>
              <w:jc w:val="center"/>
              <w:rPr>
                <w:rFonts w:hint="eastAsia" w:ascii="仿宋_GB2312" w:hAnsi="宋体" w:eastAsia="仿宋_GB2312" w:cs="宋体"/>
                <w:color w:val="auto"/>
              </w:rPr>
            </w:pPr>
          </w:p>
        </w:tc>
      </w:tr>
      <w:tr w14:paraId="0C954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7B96B5E1">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39</w:t>
            </w:r>
          </w:p>
        </w:tc>
        <w:tc>
          <w:tcPr>
            <w:tcW w:w="5245" w:type="dxa"/>
            <w:shd w:val="clear" w:color="auto" w:fill="auto"/>
          </w:tcPr>
          <w:p w14:paraId="5FCC77AB">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不执行动火作业有关规定，导致现场火灾</w:t>
            </w:r>
          </w:p>
        </w:tc>
        <w:tc>
          <w:tcPr>
            <w:tcW w:w="1559" w:type="dxa"/>
            <w:shd w:val="clear" w:color="auto" w:fill="auto"/>
            <w:vAlign w:val="center"/>
          </w:tcPr>
          <w:p w14:paraId="4217B4F6">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50000元/次</w:t>
            </w:r>
          </w:p>
        </w:tc>
        <w:tc>
          <w:tcPr>
            <w:tcW w:w="788" w:type="dxa"/>
            <w:shd w:val="clear" w:color="auto" w:fill="auto"/>
          </w:tcPr>
          <w:p w14:paraId="2286130B">
            <w:pPr>
              <w:ind w:firstLine="420" w:firstLineChars="200"/>
              <w:jc w:val="center"/>
              <w:rPr>
                <w:rFonts w:hint="eastAsia" w:ascii="仿宋_GB2312" w:hAnsi="宋体" w:eastAsia="仿宋_GB2312" w:cs="宋体"/>
                <w:color w:val="auto"/>
              </w:rPr>
            </w:pPr>
          </w:p>
        </w:tc>
      </w:tr>
      <w:tr w14:paraId="77B9E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54C5F467">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40</w:t>
            </w:r>
          </w:p>
        </w:tc>
        <w:tc>
          <w:tcPr>
            <w:tcW w:w="5245" w:type="dxa"/>
            <w:shd w:val="clear" w:color="auto" w:fill="auto"/>
          </w:tcPr>
          <w:p w14:paraId="493E0589">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违反生活区消防管理规定，导致生活区火灾</w:t>
            </w:r>
          </w:p>
        </w:tc>
        <w:tc>
          <w:tcPr>
            <w:tcW w:w="1559" w:type="dxa"/>
            <w:shd w:val="clear" w:color="auto" w:fill="auto"/>
            <w:vAlign w:val="center"/>
          </w:tcPr>
          <w:p w14:paraId="6B6724BF">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50000元/次</w:t>
            </w:r>
          </w:p>
        </w:tc>
        <w:tc>
          <w:tcPr>
            <w:tcW w:w="788" w:type="dxa"/>
            <w:shd w:val="clear" w:color="auto" w:fill="auto"/>
          </w:tcPr>
          <w:p w14:paraId="6EF99444">
            <w:pPr>
              <w:ind w:firstLine="420" w:firstLineChars="200"/>
              <w:jc w:val="center"/>
              <w:rPr>
                <w:rFonts w:hint="eastAsia" w:ascii="仿宋_GB2312" w:hAnsi="宋体" w:eastAsia="仿宋_GB2312" w:cs="宋体"/>
                <w:color w:val="auto"/>
              </w:rPr>
            </w:pPr>
          </w:p>
        </w:tc>
      </w:tr>
      <w:tr w14:paraId="6004E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332C0315">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41</w:t>
            </w:r>
          </w:p>
        </w:tc>
        <w:tc>
          <w:tcPr>
            <w:tcW w:w="5245" w:type="dxa"/>
            <w:shd w:val="clear" w:color="auto" w:fill="auto"/>
          </w:tcPr>
          <w:p w14:paraId="3A7F0AA1">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违反食堂卫生制度，发生食物中毒事件</w:t>
            </w:r>
          </w:p>
        </w:tc>
        <w:tc>
          <w:tcPr>
            <w:tcW w:w="1559" w:type="dxa"/>
            <w:shd w:val="clear" w:color="auto" w:fill="auto"/>
            <w:vAlign w:val="center"/>
          </w:tcPr>
          <w:p w14:paraId="36C79FB3">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50000元/次</w:t>
            </w:r>
          </w:p>
        </w:tc>
        <w:tc>
          <w:tcPr>
            <w:tcW w:w="788" w:type="dxa"/>
            <w:shd w:val="clear" w:color="auto" w:fill="auto"/>
          </w:tcPr>
          <w:p w14:paraId="23466E5F">
            <w:pPr>
              <w:ind w:firstLine="420" w:firstLineChars="200"/>
              <w:jc w:val="center"/>
              <w:rPr>
                <w:rFonts w:hint="eastAsia" w:ascii="仿宋_GB2312" w:hAnsi="宋体" w:eastAsia="仿宋_GB2312" w:cs="宋体"/>
                <w:color w:val="auto"/>
              </w:rPr>
            </w:pPr>
          </w:p>
        </w:tc>
      </w:tr>
      <w:tr w14:paraId="414F5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tcPr>
          <w:p w14:paraId="37DB025E">
            <w:pPr>
              <w:ind w:firstLine="420" w:firstLineChars="200"/>
              <w:jc w:val="center"/>
              <w:rPr>
                <w:rFonts w:hint="eastAsia" w:ascii="仿宋_GB2312" w:hAnsi="宋体" w:eastAsia="仿宋_GB2312" w:cs="宋体"/>
                <w:color w:val="auto"/>
              </w:rPr>
            </w:pPr>
            <w:r>
              <w:rPr>
                <w:rFonts w:hint="eastAsia" w:ascii="仿宋_GB2312" w:hAnsi="宋体" w:eastAsia="仿宋_GB2312" w:cs="宋体"/>
                <w:color w:val="auto"/>
              </w:rPr>
              <w:t>...</w:t>
            </w:r>
          </w:p>
        </w:tc>
        <w:tc>
          <w:tcPr>
            <w:tcW w:w="5245" w:type="dxa"/>
            <w:shd w:val="clear" w:color="auto" w:fill="auto"/>
          </w:tcPr>
          <w:p w14:paraId="67F696E1">
            <w:pPr>
              <w:ind w:firstLine="420" w:firstLineChars="200"/>
              <w:jc w:val="center"/>
              <w:rPr>
                <w:rFonts w:hint="eastAsia" w:ascii="仿宋_GB2312" w:hAnsi="宋体" w:eastAsia="仿宋_GB2312" w:cs="宋体"/>
                <w:color w:val="auto"/>
              </w:rPr>
            </w:pPr>
          </w:p>
        </w:tc>
        <w:tc>
          <w:tcPr>
            <w:tcW w:w="1559" w:type="dxa"/>
            <w:shd w:val="clear" w:color="auto" w:fill="auto"/>
          </w:tcPr>
          <w:p w14:paraId="7A07218F">
            <w:pPr>
              <w:ind w:firstLine="420" w:firstLineChars="200"/>
              <w:jc w:val="center"/>
              <w:rPr>
                <w:rFonts w:hint="eastAsia" w:ascii="仿宋_GB2312" w:hAnsi="宋体" w:eastAsia="仿宋_GB2312" w:cs="宋体"/>
                <w:color w:val="auto"/>
              </w:rPr>
            </w:pPr>
          </w:p>
        </w:tc>
        <w:tc>
          <w:tcPr>
            <w:tcW w:w="788" w:type="dxa"/>
            <w:shd w:val="clear" w:color="auto" w:fill="auto"/>
          </w:tcPr>
          <w:p w14:paraId="7E9F5365">
            <w:pPr>
              <w:ind w:firstLine="420" w:firstLineChars="200"/>
              <w:jc w:val="center"/>
              <w:rPr>
                <w:rFonts w:hint="eastAsia" w:ascii="仿宋_GB2312" w:hAnsi="宋体" w:eastAsia="仿宋_GB2312" w:cs="宋体"/>
                <w:color w:val="auto"/>
              </w:rPr>
            </w:pPr>
          </w:p>
        </w:tc>
      </w:tr>
    </w:tbl>
    <w:p w14:paraId="1B0919F9">
      <w:pPr>
        <w:widowControl/>
        <w:ind w:firstLine="420" w:firstLineChars="200"/>
        <w:jc w:val="left"/>
        <w:rPr>
          <w:color w:val="auto"/>
        </w:rPr>
      </w:pPr>
    </w:p>
    <w:p w14:paraId="47362EBD">
      <w:pPr>
        <w:spacing w:line="276" w:lineRule="auto"/>
        <w:ind w:firstLine="420" w:firstLineChars="200"/>
        <w:outlineLvl w:val="0"/>
        <w:rPr>
          <w:rFonts w:ascii="Cambria" w:hAnsi="Cambria"/>
          <w:b/>
          <w:bCs/>
          <w:color w:val="auto"/>
          <w:sz w:val="30"/>
          <w:szCs w:val="30"/>
        </w:rPr>
      </w:pPr>
      <w:r>
        <w:rPr>
          <w:color w:val="auto"/>
        </w:rPr>
        <w:br w:type="page"/>
      </w:r>
      <w:bookmarkStart w:id="478" w:name="_Toc5577"/>
      <w:bookmarkStart w:id="479" w:name="_Toc180594286"/>
      <w:bookmarkStart w:id="480" w:name="_Toc23954"/>
      <w:bookmarkStart w:id="481" w:name="_Toc6253"/>
      <w:r>
        <w:rPr>
          <w:rFonts w:hint="eastAsia" w:ascii="宋体" w:hAnsi="宋体"/>
          <w:b/>
          <w:color w:val="auto"/>
          <w:sz w:val="24"/>
        </w:rPr>
        <w:t>附件7  项目管理班子及其他管理人员配备情况表</w:t>
      </w:r>
      <w:bookmarkEnd w:id="478"/>
      <w:bookmarkEnd w:id="479"/>
      <w:bookmarkEnd w:id="480"/>
      <w:bookmarkEnd w:id="481"/>
    </w:p>
    <w:p w14:paraId="04ABD4DE">
      <w:pPr>
        <w:spacing w:line="520" w:lineRule="exact"/>
        <w:ind w:firstLine="602" w:firstLineChars="200"/>
        <w:rPr>
          <w:rFonts w:ascii="Cambria" w:hAnsi="Cambria"/>
          <w:b/>
          <w:bCs/>
          <w:color w:val="auto"/>
          <w:sz w:val="30"/>
          <w:szCs w:val="30"/>
        </w:rPr>
      </w:pPr>
    </w:p>
    <w:p w14:paraId="4F11F1B5">
      <w:pPr>
        <w:ind w:firstLine="420" w:firstLineChars="200"/>
        <w:rPr>
          <w:color w:val="auto"/>
        </w:rPr>
      </w:pPr>
      <w:r>
        <w:rPr>
          <w:rFonts w:hint="eastAsia"/>
          <w:color w:val="auto"/>
        </w:rPr>
        <w:t>请补充提交项目管理班子及其他管理人员配备表及各自简历（需呼应招标文件的要求），所有管理人员均需取得发包人审批同意后方可进场。</w:t>
      </w:r>
    </w:p>
    <w:p w14:paraId="7E729B45">
      <w:pPr>
        <w:ind w:firstLine="602" w:firstLineChars="200"/>
        <w:rPr>
          <w:rFonts w:ascii="Cambria" w:hAnsi="Cambria"/>
          <w:b/>
          <w:bCs/>
          <w:color w:val="auto"/>
          <w:sz w:val="30"/>
          <w:szCs w:val="30"/>
        </w:rPr>
      </w:pPr>
      <w:bookmarkStart w:id="482" w:name="_Toc29346"/>
      <w:bookmarkStart w:id="483" w:name="_Toc32402"/>
      <w:r>
        <w:rPr>
          <w:rFonts w:hint="eastAsia" w:ascii="Cambria" w:hAnsi="Cambria"/>
          <w:b/>
          <w:bCs/>
          <w:color w:val="auto"/>
          <w:sz w:val="30"/>
          <w:szCs w:val="30"/>
        </w:rPr>
        <w:br w:type="page"/>
      </w:r>
    </w:p>
    <w:p w14:paraId="0DBBA333">
      <w:pPr>
        <w:spacing w:line="276" w:lineRule="auto"/>
        <w:ind w:firstLine="482" w:firstLineChars="200"/>
        <w:outlineLvl w:val="0"/>
        <w:rPr>
          <w:rFonts w:hint="eastAsia" w:ascii="宋体" w:hAnsi="宋体"/>
          <w:b/>
          <w:color w:val="auto"/>
          <w:sz w:val="24"/>
        </w:rPr>
      </w:pPr>
      <w:bookmarkStart w:id="484" w:name="_Toc180594287"/>
      <w:bookmarkStart w:id="485" w:name="_Toc4852"/>
      <w:r>
        <w:rPr>
          <w:rFonts w:hint="eastAsia" w:ascii="宋体" w:hAnsi="宋体"/>
          <w:b/>
          <w:color w:val="auto"/>
          <w:sz w:val="24"/>
        </w:rPr>
        <w:t>附件8  主要施工机械设备表</w:t>
      </w:r>
      <w:bookmarkEnd w:id="482"/>
      <w:r>
        <w:rPr>
          <w:rFonts w:hint="eastAsia" w:ascii="宋体" w:hAnsi="宋体"/>
          <w:b/>
          <w:color w:val="auto"/>
          <w:sz w:val="24"/>
        </w:rPr>
        <w:t>（按投标文件）</w:t>
      </w:r>
      <w:bookmarkEnd w:id="483"/>
      <w:bookmarkEnd w:id="484"/>
      <w:bookmarkEnd w:id="485"/>
    </w:p>
    <w:p w14:paraId="72709C30">
      <w:pPr>
        <w:spacing w:line="276" w:lineRule="auto"/>
        <w:ind w:firstLine="420" w:firstLineChars="200"/>
        <w:rPr>
          <w:color w:val="auto"/>
        </w:rPr>
        <w:sectPr>
          <w:pgSz w:w="11906" w:h="16838"/>
          <w:pgMar w:top="1440" w:right="1800" w:bottom="1440" w:left="1800" w:header="851" w:footer="992" w:gutter="0"/>
          <w:cols w:space="425" w:num="1"/>
          <w:docGrid w:type="lines" w:linePitch="312" w:charSpace="0"/>
        </w:sectPr>
      </w:pPr>
    </w:p>
    <w:p w14:paraId="6524D446">
      <w:pPr>
        <w:spacing w:line="276" w:lineRule="auto"/>
        <w:ind w:firstLine="482" w:firstLineChars="200"/>
        <w:outlineLvl w:val="0"/>
        <w:rPr>
          <w:rFonts w:hint="eastAsia" w:ascii="宋体" w:hAnsi="宋体"/>
          <w:b/>
          <w:color w:val="auto"/>
          <w:sz w:val="24"/>
        </w:rPr>
      </w:pPr>
      <w:bookmarkStart w:id="486" w:name="_Toc180594289"/>
      <w:bookmarkStart w:id="487" w:name="_Toc20463"/>
      <w:bookmarkStart w:id="488" w:name="_Toc15470"/>
      <w:bookmarkStart w:id="489" w:name="_Toc22009"/>
      <w:r>
        <w:rPr>
          <w:rFonts w:hint="eastAsia" w:ascii="宋体" w:hAnsi="宋体"/>
          <w:b/>
          <w:color w:val="auto"/>
          <w:sz w:val="24"/>
        </w:rPr>
        <w:t>附件</w:t>
      </w:r>
      <w:bookmarkStart w:id="490" w:name="_Toc132053716"/>
      <w:r>
        <w:rPr>
          <w:rFonts w:hint="eastAsia" w:ascii="宋体" w:hAnsi="宋体"/>
          <w:b/>
          <w:color w:val="auto"/>
          <w:sz w:val="24"/>
        </w:rPr>
        <w:t>9  工程质量专项管理协议书</w:t>
      </w:r>
      <w:bookmarkEnd w:id="486"/>
      <w:bookmarkEnd w:id="487"/>
      <w:bookmarkEnd w:id="488"/>
    </w:p>
    <w:p w14:paraId="50F05E91">
      <w:pPr>
        <w:keepNext/>
        <w:keepLines/>
        <w:spacing w:before="120" w:beforeLines="50" w:after="120" w:afterLines="50" w:line="480" w:lineRule="exact"/>
        <w:ind w:firstLine="643" w:firstLineChars="200"/>
        <w:jc w:val="center"/>
        <w:rPr>
          <w:rFonts w:hint="eastAsia" w:ascii="仿宋" w:hAnsi="仿宋" w:eastAsia="仿宋"/>
          <w:b/>
          <w:bCs/>
          <w:color w:val="auto"/>
          <w:sz w:val="32"/>
          <w:szCs w:val="28"/>
        </w:rPr>
      </w:pPr>
      <w:r>
        <w:rPr>
          <w:rFonts w:hint="eastAsia" w:ascii="仿宋" w:hAnsi="仿宋" w:eastAsia="仿宋"/>
          <w:b/>
          <w:bCs/>
          <w:color w:val="auto"/>
          <w:sz w:val="32"/>
          <w:szCs w:val="28"/>
        </w:rPr>
        <w:t>工程质量专项管理协议书</w:t>
      </w:r>
      <w:bookmarkEnd w:id="489"/>
      <w:bookmarkEnd w:id="490"/>
      <w:bookmarkStart w:id="491" w:name="_Hlk132359272"/>
    </w:p>
    <w:bookmarkEnd w:id="491"/>
    <w:p w14:paraId="3068B20D">
      <w:pPr>
        <w:spacing w:line="480" w:lineRule="exact"/>
        <w:ind w:firstLine="562" w:firstLineChars="200"/>
        <w:rPr>
          <w:rFonts w:hint="eastAsia" w:ascii="仿宋_GB2312" w:hAnsi="宋体" w:eastAsia="仿宋_GB2312" w:cs="宋体"/>
          <w:b/>
          <w:color w:val="auto"/>
          <w:sz w:val="28"/>
          <w:szCs w:val="28"/>
        </w:rPr>
      </w:pPr>
      <w:r>
        <w:rPr>
          <w:rFonts w:hint="eastAsia" w:ascii="仿宋_GB2312" w:hAnsi="宋体" w:eastAsia="仿宋_GB2312" w:cs="宋体"/>
          <w:b/>
          <w:color w:val="auto"/>
          <w:sz w:val="28"/>
          <w:szCs w:val="28"/>
        </w:rPr>
        <w:t>工程名称：【琶洲西区AH040109地块项目精装修施工专业承包合同】</w:t>
      </w:r>
    </w:p>
    <w:p w14:paraId="3B835A3D">
      <w:pPr>
        <w:spacing w:line="480" w:lineRule="exact"/>
        <w:ind w:firstLine="562" w:firstLineChars="200"/>
        <w:rPr>
          <w:rFonts w:hint="eastAsia" w:ascii="仿宋_GB2312" w:hAnsi="仿宋_GB2312" w:eastAsia="仿宋_GB2312" w:cs="仿宋_GB2312"/>
          <w:b/>
          <w:color w:val="auto"/>
          <w:sz w:val="28"/>
          <w:szCs w:val="28"/>
          <w:u w:val="single"/>
        </w:rPr>
      </w:pPr>
      <w:r>
        <w:rPr>
          <w:rFonts w:hint="eastAsia" w:ascii="仿宋_GB2312" w:hAnsi="仿宋_GB2312" w:eastAsia="仿宋_GB2312" w:cs="仿宋_GB2312"/>
          <w:b/>
          <w:color w:val="auto"/>
          <w:sz w:val="28"/>
          <w:szCs w:val="28"/>
        </w:rPr>
        <w:t>承包人（全称）：【（主）中铁建工集团有限公司（成）中铁（广州）投资发展有限公司】（以下简称甲方）</w:t>
      </w:r>
    </w:p>
    <w:p w14:paraId="3929B4DF">
      <w:pPr>
        <w:spacing w:line="480" w:lineRule="exact"/>
        <w:ind w:firstLine="562" w:firstLineChars="200"/>
        <w:rPr>
          <w:rFonts w:hint="eastAsia" w:ascii="仿宋_GB2312" w:hAnsi="仿宋_GB2312" w:eastAsia="仿宋_GB2312" w:cs="仿宋_GB2312"/>
          <w:b/>
          <w:color w:val="auto"/>
          <w:sz w:val="28"/>
          <w:szCs w:val="28"/>
          <w:u w:val="single"/>
        </w:rPr>
      </w:pPr>
      <w:r>
        <w:rPr>
          <w:rFonts w:hint="eastAsia" w:ascii="仿宋_GB2312" w:hAnsi="仿宋_GB2312" w:eastAsia="仿宋_GB2312" w:cs="仿宋_GB2312"/>
          <w:b/>
          <w:color w:val="auto"/>
          <w:sz w:val="28"/>
          <w:szCs w:val="28"/>
        </w:rPr>
        <w:t>分包人（全称）：【                        】（以下简称乙方）</w:t>
      </w:r>
    </w:p>
    <w:p w14:paraId="100C9945">
      <w:pPr>
        <w:spacing w:line="480" w:lineRule="exact"/>
        <w:ind w:firstLine="560" w:firstLineChars="200"/>
        <w:rPr>
          <w:rFonts w:hint="eastAsia" w:ascii="仿宋_GB2312" w:hAnsi="宋体" w:eastAsia="仿宋_GB2312" w:cs="宋体"/>
          <w:bCs/>
          <w:color w:val="auto"/>
          <w:sz w:val="28"/>
          <w:szCs w:val="28"/>
        </w:rPr>
      </w:pPr>
      <w:r>
        <w:rPr>
          <w:rFonts w:hint="eastAsia" w:ascii="仿宋_GB2312" w:hAnsi="宋体" w:eastAsia="仿宋_GB2312" w:cs="宋体"/>
          <w:color w:val="auto"/>
          <w:sz w:val="28"/>
          <w:szCs w:val="28"/>
        </w:rPr>
        <w:t xml:space="preserve">   </w:t>
      </w:r>
      <w:r>
        <w:rPr>
          <w:rFonts w:hint="eastAsia" w:ascii="仿宋_GB2312" w:hAnsi="宋体" w:eastAsia="仿宋_GB2312" w:cs="宋体"/>
          <w:bCs/>
          <w:color w:val="auto"/>
          <w:sz w:val="28"/>
          <w:szCs w:val="28"/>
        </w:rPr>
        <w:t xml:space="preserve"> 为明确双方质量责任，加强施工质量过程管控，进一步促进分包人在质量管理和质量效果上的有效落实，提高项目质量管理水平；经双方协商一致，订立本协议：</w:t>
      </w:r>
    </w:p>
    <w:p w14:paraId="4E609FC4">
      <w:pPr>
        <w:spacing w:line="480" w:lineRule="exact"/>
        <w:ind w:firstLine="562" w:firstLineChars="200"/>
        <w:rPr>
          <w:rFonts w:hint="eastAsia" w:ascii="仿宋_GB2312" w:hAnsi="宋体" w:eastAsia="仿宋_GB2312" w:cs="宋体"/>
          <w:bCs/>
          <w:color w:val="auto"/>
          <w:sz w:val="28"/>
          <w:szCs w:val="28"/>
        </w:rPr>
      </w:pPr>
      <w:r>
        <w:rPr>
          <w:rFonts w:hint="eastAsia" w:ascii="仿宋_GB2312" w:hAnsi="宋体" w:eastAsia="仿宋_GB2312" w:cs="宋体"/>
          <w:b/>
          <w:color w:val="auto"/>
          <w:sz w:val="28"/>
          <w:szCs w:val="28"/>
        </w:rPr>
        <w:t>第一条：甲乙双方都必须严格执行以下法律法规及规章制度。</w:t>
      </w:r>
    </w:p>
    <w:p w14:paraId="6BDE08C7">
      <w:pPr>
        <w:spacing w:line="480" w:lineRule="exact"/>
        <w:ind w:firstLine="560" w:firstLineChars="200"/>
        <w:rPr>
          <w:rFonts w:hint="eastAsia" w:ascii="仿宋_GB2312" w:hAnsi="宋体" w:eastAsia="仿宋_GB2312" w:cs="宋体"/>
          <w:bCs/>
          <w:color w:val="auto"/>
          <w:sz w:val="28"/>
          <w:szCs w:val="28"/>
        </w:rPr>
      </w:pPr>
      <w:r>
        <w:rPr>
          <w:rFonts w:hint="eastAsia" w:ascii="仿宋_GB2312" w:hAnsi="宋体" w:eastAsia="仿宋_GB2312" w:cs="宋体"/>
          <w:bCs/>
          <w:color w:val="auto"/>
          <w:sz w:val="28"/>
          <w:szCs w:val="28"/>
        </w:rPr>
        <w:t>《中华人民共和国建筑法》《中华人民共和国民法典》《中华人民共和国招投投标法》《建设工程质量管理条例》《建筑工程质量验收统一标准》（GB50300</w:t>
      </w:r>
      <w:r>
        <w:rPr>
          <w:rFonts w:hint="eastAsia" w:ascii="仿宋_GB2312" w:hAnsi="宋体" w:eastAsia="仿宋_GB2312" w:cs="宋体"/>
          <w:bCs/>
          <w:color w:val="auto"/>
          <w:sz w:val="28"/>
          <w:szCs w:val="28"/>
        </w:rPr>
        <w:softHyphen/>
      </w:r>
      <w:r>
        <w:rPr>
          <w:rFonts w:hint="eastAsia" w:ascii="仿宋_GB2312" w:hAnsi="宋体" w:eastAsia="仿宋_GB2312" w:cs="宋体"/>
          <w:bCs/>
          <w:color w:val="auto"/>
          <w:sz w:val="28"/>
          <w:szCs w:val="28"/>
        </w:rPr>
        <w:t>-2013）、《建筑工程施工质量评价标准》（GB／T50375-2016）等相关法律法规或规范性文件。</w:t>
      </w:r>
    </w:p>
    <w:p w14:paraId="4003ADAF">
      <w:pPr>
        <w:spacing w:line="480" w:lineRule="exact"/>
        <w:ind w:firstLine="560" w:firstLineChars="200"/>
        <w:rPr>
          <w:rFonts w:hint="eastAsia" w:ascii="仿宋_GB2312" w:hAnsi="宋体" w:eastAsia="仿宋_GB2312" w:cs="宋体"/>
          <w:b/>
          <w:bCs/>
          <w:color w:val="auto"/>
          <w:sz w:val="28"/>
          <w:szCs w:val="28"/>
        </w:rPr>
      </w:pPr>
      <w:r>
        <w:rPr>
          <w:rFonts w:hint="eastAsia" w:ascii="仿宋_GB2312" w:hAnsi="宋体" w:eastAsia="仿宋_GB2312" w:cs="宋体"/>
          <w:bCs/>
          <w:color w:val="auto"/>
          <w:sz w:val="28"/>
          <w:szCs w:val="28"/>
        </w:rPr>
        <w:t>涉及分包工程的相关标准、规范、规程等：</w:t>
      </w:r>
    </w:p>
    <w:p w14:paraId="682AE1EC">
      <w:pPr>
        <w:spacing w:line="480" w:lineRule="exact"/>
        <w:ind w:firstLine="560" w:firstLineChars="200"/>
        <w:rPr>
          <w:rFonts w:hint="eastAsia" w:ascii="仿宋_GB2312" w:hAnsi="宋体" w:eastAsia="仿宋_GB2312" w:cs="宋体"/>
          <w:b/>
          <w:bCs/>
          <w:color w:val="auto"/>
          <w:sz w:val="28"/>
          <w:szCs w:val="28"/>
        </w:rPr>
      </w:pPr>
      <w:r>
        <w:rPr>
          <w:rFonts w:hint="eastAsia" w:ascii="仿宋_GB2312" w:hAnsi="宋体" w:eastAsia="仿宋_GB2312" w:cs="宋体"/>
          <w:bCs/>
          <w:color w:val="auto"/>
          <w:sz w:val="28"/>
          <w:szCs w:val="28"/>
        </w:rPr>
        <w:t>公司的各项规章制度：【</w:t>
      </w:r>
      <w:r>
        <w:rPr>
          <w:rFonts w:hint="eastAsia" w:ascii="仿宋_GB2312" w:hAnsi="宋体" w:eastAsia="仿宋_GB2312" w:cs="宋体"/>
          <w:color w:val="auto"/>
          <w:sz w:val="28"/>
          <w:szCs w:val="28"/>
        </w:rPr>
        <w:t>《施工方案编制及审批制度》、《质量管理制度》、《现场临电管理制度》、《消防安全管理制度》、《高处作业安全管理制度》、《临时工程管理制度》、《分部及单位工程验收制度》、《工程建设创优管理制度》、《工程资料管理制度》、《起重机械资料管理制度》、《样板引路实施管理制度》、《工程实体实测实量制度》、《工程分包管理制度》、《工程回访、保修制度》等。</w:t>
      </w:r>
      <w:r>
        <w:rPr>
          <w:rFonts w:hint="eastAsia" w:ascii="仿宋_GB2312" w:hAnsi="宋体" w:eastAsia="仿宋_GB2312" w:cs="宋体"/>
          <w:b/>
          <w:bCs/>
          <w:color w:val="auto"/>
          <w:sz w:val="28"/>
          <w:szCs w:val="28"/>
        </w:rPr>
        <w:t>】</w:t>
      </w:r>
    </w:p>
    <w:p w14:paraId="502A0249">
      <w:pPr>
        <w:spacing w:line="480" w:lineRule="exact"/>
        <w:ind w:firstLine="562" w:firstLineChars="200"/>
        <w:rPr>
          <w:rFonts w:hint="eastAsia" w:ascii="仿宋_GB2312" w:hAnsi="宋体" w:eastAsia="仿宋_GB2312" w:cs="宋体"/>
          <w:b/>
          <w:color w:val="auto"/>
          <w:sz w:val="28"/>
          <w:szCs w:val="28"/>
        </w:rPr>
      </w:pPr>
      <w:r>
        <w:rPr>
          <w:rFonts w:hint="eastAsia" w:ascii="仿宋_GB2312" w:hAnsi="宋体" w:eastAsia="仿宋_GB2312" w:cs="宋体"/>
          <w:b/>
          <w:color w:val="auto"/>
          <w:sz w:val="28"/>
          <w:szCs w:val="28"/>
        </w:rPr>
        <w:t>第二条：本协议的期限自分包工程开工之日起至分包工程质量保修期结束止。</w:t>
      </w:r>
    </w:p>
    <w:p w14:paraId="76A68568">
      <w:pPr>
        <w:spacing w:line="480" w:lineRule="exact"/>
        <w:ind w:firstLine="562" w:firstLineChars="200"/>
        <w:rPr>
          <w:rFonts w:hint="eastAsia" w:ascii="仿宋_GB2312" w:hAnsi="宋体" w:eastAsia="仿宋_GB2312" w:cs="宋体"/>
          <w:b/>
          <w:color w:val="auto"/>
          <w:sz w:val="28"/>
          <w:szCs w:val="28"/>
        </w:rPr>
      </w:pPr>
      <w:r>
        <w:rPr>
          <w:rFonts w:hint="eastAsia" w:ascii="仿宋_GB2312" w:hAnsi="宋体" w:eastAsia="仿宋_GB2312" w:cs="宋体"/>
          <w:b/>
          <w:color w:val="auto"/>
          <w:sz w:val="28"/>
          <w:szCs w:val="28"/>
        </w:rPr>
        <w:t>第三条：质量管理：</w:t>
      </w:r>
    </w:p>
    <w:p w14:paraId="6D58CD48">
      <w:pPr>
        <w:spacing w:line="480" w:lineRule="exact"/>
        <w:ind w:firstLine="562" w:firstLineChars="200"/>
        <w:rPr>
          <w:rFonts w:hint="eastAsia" w:ascii="仿宋_GB2312" w:hAnsi="宋体" w:eastAsia="仿宋_GB2312" w:cs="宋体"/>
          <w:b/>
          <w:color w:val="auto"/>
          <w:sz w:val="28"/>
          <w:szCs w:val="28"/>
        </w:rPr>
      </w:pPr>
      <w:r>
        <w:rPr>
          <w:rFonts w:hint="eastAsia" w:ascii="仿宋_GB2312" w:hAnsi="宋体" w:eastAsia="仿宋_GB2312" w:cs="宋体"/>
          <w:b/>
          <w:color w:val="auto"/>
          <w:sz w:val="28"/>
          <w:szCs w:val="28"/>
        </w:rPr>
        <w:t>3.1  项目负责人及专职质量管理人员</w:t>
      </w:r>
    </w:p>
    <w:p w14:paraId="02C82F95">
      <w:pPr>
        <w:spacing w:line="480" w:lineRule="exact"/>
        <w:ind w:firstLine="560" w:firstLineChars="200"/>
        <w:rPr>
          <w:rFonts w:hint="eastAsia" w:ascii="仿宋_GB2312" w:hAnsi="宋体" w:eastAsia="仿宋_GB2312" w:cs="宋体"/>
          <w:bCs/>
          <w:color w:val="auto"/>
          <w:sz w:val="28"/>
          <w:szCs w:val="28"/>
        </w:rPr>
      </w:pPr>
      <w:r>
        <w:rPr>
          <w:rFonts w:hint="eastAsia" w:ascii="仿宋_GB2312" w:hAnsi="宋体" w:eastAsia="仿宋_GB2312" w:cs="宋体"/>
          <w:bCs/>
          <w:color w:val="auto"/>
          <w:sz w:val="28"/>
          <w:szCs w:val="28"/>
        </w:rPr>
        <w:t>甲方委派【           】为甲方现场代表（身份证号：【          】）、【         】为质量检查员（身份证号：【          】），代表甲方对工程质量进行全面管理。</w:t>
      </w:r>
    </w:p>
    <w:p w14:paraId="54D6144F">
      <w:pPr>
        <w:spacing w:line="480" w:lineRule="exact"/>
        <w:ind w:firstLine="560" w:firstLineChars="200"/>
        <w:rPr>
          <w:rFonts w:hint="eastAsia" w:ascii="仿宋_GB2312" w:hAnsi="宋体" w:eastAsia="仿宋_GB2312" w:cs="宋体"/>
          <w:bCs/>
          <w:color w:val="auto"/>
          <w:sz w:val="28"/>
          <w:szCs w:val="28"/>
        </w:rPr>
      </w:pPr>
      <w:r>
        <w:rPr>
          <w:rFonts w:hint="eastAsia" w:ascii="仿宋_GB2312" w:hAnsi="宋体" w:eastAsia="仿宋_GB2312" w:cs="宋体"/>
          <w:bCs/>
          <w:color w:val="auto"/>
          <w:sz w:val="28"/>
          <w:szCs w:val="28"/>
        </w:rPr>
        <w:t>乙方委派【    】为乙方现场代表（身份证号：【   】）、【   】为质量检查员（身份证号：【 】），代表乙方对工程质量进行全面管理。</w:t>
      </w:r>
    </w:p>
    <w:p w14:paraId="33D608D9">
      <w:pPr>
        <w:spacing w:line="480" w:lineRule="exact"/>
        <w:ind w:firstLine="560" w:firstLineChars="200"/>
        <w:rPr>
          <w:rFonts w:hint="eastAsia" w:ascii="仿宋_GB2312" w:hAnsi="宋体" w:eastAsia="仿宋_GB2312" w:cs="宋体"/>
          <w:bCs/>
          <w:color w:val="auto"/>
          <w:sz w:val="28"/>
          <w:szCs w:val="28"/>
        </w:rPr>
      </w:pPr>
      <w:r>
        <w:rPr>
          <w:rFonts w:hint="eastAsia" w:ascii="仿宋_GB2312" w:hAnsi="宋体" w:eastAsia="仿宋_GB2312" w:cs="宋体"/>
          <w:bCs/>
          <w:color w:val="auto"/>
          <w:sz w:val="28"/>
          <w:szCs w:val="28"/>
        </w:rPr>
        <w:t>甲方技术质量部门对工程质量的控制过程进行监督检查。</w:t>
      </w:r>
    </w:p>
    <w:p w14:paraId="351E37C3">
      <w:pPr>
        <w:spacing w:line="480" w:lineRule="exact"/>
        <w:ind w:firstLine="560" w:firstLineChars="200"/>
        <w:rPr>
          <w:rFonts w:hint="eastAsia" w:ascii="仿宋_GB2312" w:hAnsi="宋体" w:eastAsia="仿宋_GB2312" w:cs="宋体"/>
          <w:bCs/>
          <w:color w:val="auto"/>
          <w:sz w:val="28"/>
          <w:szCs w:val="28"/>
        </w:rPr>
      </w:pPr>
      <w:r>
        <w:rPr>
          <w:rFonts w:hint="eastAsia" w:ascii="仿宋_GB2312" w:hAnsi="宋体" w:eastAsia="仿宋_GB2312" w:cs="宋体"/>
          <w:bCs/>
          <w:color w:val="auto"/>
          <w:sz w:val="28"/>
          <w:szCs w:val="28"/>
        </w:rPr>
        <w:t xml:space="preserve">乙方进场后，不按要求配备专职质量管理人员的，限七日内改正，逾期不改的，每缺少一人，按照【 </w:t>
      </w:r>
      <w:r>
        <w:rPr>
          <w:rFonts w:ascii="仿宋_GB2312" w:hAnsi="宋体" w:eastAsia="仿宋_GB2312" w:cs="宋体"/>
          <w:bCs/>
          <w:color w:val="auto"/>
          <w:sz w:val="28"/>
          <w:szCs w:val="28"/>
        </w:rPr>
        <w:t xml:space="preserve"> </w:t>
      </w:r>
      <w:r>
        <w:rPr>
          <w:rFonts w:hint="eastAsia" w:ascii="仿宋_GB2312" w:hAnsi="宋体" w:eastAsia="仿宋_GB2312" w:cs="宋体"/>
          <w:bCs/>
          <w:color w:val="auto"/>
          <w:sz w:val="28"/>
          <w:szCs w:val="28"/>
        </w:rPr>
        <w:t>】元/天承担违约金。乙方进行专职质量管理人员变动（更换或调离）必须得到甲方现场代表事先同意并书面确认，否则按缺少人员承担违约金。</w:t>
      </w:r>
    </w:p>
    <w:p w14:paraId="634DFFE4">
      <w:pPr>
        <w:spacing w:line="480" w:lineRule="exact"/>
        <w:ind w:firstLine="562" w:firstLineChars="200"/>
        <w:rPr>
          <w:rFonts w:hint="eastAsia" w:ascii="仿宋_GB2312" w:hAnsi="宋体" w:eastAsia="仿宋_GB2312" w:cs="宋体"/>
          <w:b/>
          <w:color w:val="auto"/>
          <w:sz w:val="28"/>
          <w:szCs w:val="28"/>
        </w:rPr>
      </w:pPr>
      <w:r>
        <w:rPr>
          <w:rFonts w:hint="eastAsia" w:ascii="仿宋_GB2312" w:hAnsi="宋体" w:eastAsia="仿宋_GB2312" w:cs="宋体"/>
          <w:b/>
          <w:color w:val="auto"/>
          <w:sz w:val="28"/>
          <w:szCs w:val="28"/>
        </w:rPr>
        <w:t>3.2  本项目质量管理目标</w:t>
      </w:r>
    </w:p>
    <w:p w14:paraId="425EB5AE">
      <w:pPr>
        <w:spacing w:line="480" w:lineRule="exact"/>
        <w:ind w:firstLine="560" w:firstLineChars="200"/>
        <w:rPr>
          <w:rFonts w:hint="eastAsia" w:ascii="仿宋_GB2312" w:hAnsi="宋体" w:eastAsia="仿宋_GB2312" w:cs="宋体"/>
          <w:bCs/>
          <w:color w:val="auto"/>
          <w:sz w:val="28"/>
          <w:szCs w:val="28"/>
        </w:rPr>
      </w:pPr>
      <w:r>
        <w:rPr>
          <w:rFonts w:hint="eastAsia" w:ascii="仿宋_GB2312" w:hAnsi="宋体" w:eastAsia="仿宋_GB2312" w:cs="宋体"/>
          <w:bCs/>
          <w:color w:val="auto"/>
          <w:sz w:val="28"/>
          <w:szCs w:val="28"/>
        </w:rPr>
        <w:t>3.2.1  工程质量目标：合格、创【广东省建设工程金匠奖】工程</w:t>
      </w:r>
    </w:p>
    <w:p w14:paraId="466CA49C">
      <w:pPr>
        <w:spacing w:line="480" w:lineRule="exact"/>
        <w:ind w:firstLine="560" w:firstLineChars="200"/>
        <w:rPr>
          <w:rFonts w:hint="eastAsia" w:ascii="仿宋_GB2312" w:hAnsi="宋体" w:eastAsia="仿宋_GB2312" w:cs="宋体"/>
          <w:bCs/>
          <w:color w:val="auto"/>
          <w:sz w:val="28"/>
          <w:szCs w:val="28"/>
        </w:rPr>
      </w:pPr>
      <w:r>
        <w:rPr>
          <w:rFonts w:hint="eastAsia" w:ascii="仿宋_GB2312" w:hAnsi="宋体" w:eastAsia="仿宋_GB2312" w:cs="宋体"/>
          <w:bCs/>
          <w:color w:val="auto"/>
          <w:sz w:val="28"/>
          <w:szCs w:val="28"/>
        </w:rPr>
        <w:t>3.2.2  土建质量目标：【 / 】优质结构奖</w:t>
      </w:r>
    </w:p>
    <w:p w14:paraId="50F3CAB0">
      <w:pPr>
        <w:spacing w:line="480" w:lineRule="exact"/>
        <w:ind w:firstLine="560" w:firstLineChars="200"/>
        <w:rPr>
          <w:rFonts w:hint="eastAsia" w:ascii="仿宋_GB2312" w:hAnsi="宋体" w:eastAsia="仿宋_GB2312" w:cs="宋体"/>
          <w:bCs/>
          <w:color w:val="auto"/>
          <w:sz w:val="28"/>
          <w:szCs w:val="28"/>
        </w:rPr>
      </w:pPr>
      <w:r>
        <w:rPr>
          <w:rFonts w:hint="eastAsia" w:ascii="仿宋_GB2312" w:hAnsi="宋体" w:eastAsia="仿宋_GB2312" w:cs="宋体"/>
          <w:bCs/>
          <w:color w:val="auto"/>
          <w:sz w:val="28"/>
          <w:szCs w:val="28"/>
        </w:rPr>
        <w:t>3.2.3  钢结构专业目标：【 / 】奖</w:t>
      </w:r>
    </w:p>
    <w:p w14:paraId="33B3AFDC">
      <w:pPr>
        <w:spacing w:line="480" w:lineRule="exact"/>
        <w:ind w:firstLine="560" w:firstLineChars="200"/>
        <w:rPr>
          <w:rFonts w:hint="eastAsia" w:ascii="仿宋_GB2312" w:hAnsi="宋体" w:eastAsia="仿宋_GB2312" w:cs="宋体"/>
          <w:bCs/>
          <w:color w:val="auto"/>
          <w:sz w:val="28"/>
          <w:szCs w:val="28"/>
        </w:rPr>
      </w:pPr>
      <w:r>
        <w:rPr>
          <w:rFonts w:hint="eastAsia" w:ascii="仿宋_GB2312" w:hAnsi="宋体" w:eastAsia="仿宋_GB2312" w:cs="宋体"/>
          <w:bCs/>
          <w:color w:val="auto"/>
          <w:sz w:val="28"/>
          <w:szCs w:val="28"/>
        </w:rPr>
        <w:t>3.2.4  装饰装修目标：【广东省优秀建筑装饰工程奖】优质工程奖</w:t>
      </w:r>
    </w:p>
    <w:p w14:paraId="0F6E504F">
      <w:pPr>
        <w:spacing w:line="480" w:lineRule="exact"/>
        <w:ind w:firstLine="560" w:firstLineChars="200"/>
        <w:rPr>
          <w:rFonts w:hint="eastAsia" w:ascii="仿宋_GB2312" w:hAnsi="宋体" w:eastAsia="仿宋_GB2312" w:cs="宋体"/>
          <w:bCs/>
          <w:color w:val="auto"/>
          <w:sz w:val="28"/>
          <w:szCs w:val="28"/>
        </w:rPr>
      </w:pPr>
      <w:r>
        <w:rPr>
          <w:rFonts w:hint="eastAsia" w:ascii="仿宋_GB2312" w:hAnsi="宋体" w:eastAsia="仿宋_GB2312" w:cs="宋体"/>
          <w:bCs/>
          <w:color w:val="auto"/>
          <w:sz w:val="28"/>
          <w:szCs w:val="28"/>
        </w:rPr>
        <w:t>3.2.5  安装专业目标：【 / 】奖</w:t>
      </w:r>
    </w:p>
    <w:p w14:paraId="160BA1D2">
      <w:pPr>
        <w:spacing w:line="480" w:lineRule="exact"/>
        <w:ind w:firstLine="562" w:firstLineChars="200"/>
        <w:rPr>
          <w:rFonts w:hint="eastAsia" w:ascii="仿宋_GB2312" w:hAnsi="宋体" w:eastAsia="仿宋_GB2312" w:cs="宋体"/>
          <w:bCs/>
          <w:color w:val="auto"/>
          <w:sz w:val="28"/>
          <w:szCs w:val="28"/>
        </w:rPr>
      </w:pPr>
      <w:r>
        <w:rPr>
          <w:rFonts w:hint="eastAsia" w:ascii="仿宋_GB2312" w:hAnsi="宋体" w:eastAsia="仿宋_GB2312" w:cs="宋体"/>
          <w:b/>
          <w:color w:val="auto"/>
          <w:sz w:val="28"/>
          <w:szCs w:val="28"/>
        </w:rPr>
        <w:t>第四条：甲方责任及义务：</w:t>
      </w:r>
    </w:p>
    <w:p w14:paraId="574BB4D4">
      <w:pPr>
        <w:spacing w:line="480" w:lineRule="exact"/>
        <w:ind w:firstLine="560" w:firstLineChars="200"/>
        <w:rPr>
          <w:rFonts w:hint="eastAsia" w:ascii="仿宋_GB2312" w:hAnsi="宋体" w:eastAsia="仿宋_GB2312" w:cs="宋体"/>
          <w:bCs/>
          <w:color w:val="auto"/>
          <w:sz w:val="28"/>
          <w:szCs w:val="28"/>
        </w:rPr>
      </w:pPr>
      <w:r>
        <w:rPr>
          <w:rFonts w:hint="eastAsia" w:ascii="仿宋_GB2312" w:hAnsi="宋体" w:eastAsia="仿宋_GB2312" w:cs="宋体"/>
          <w:bCs/>
          <w:color w:val="auto"/>
          <w:sz w:val="28"/>
          <w:szCs w:val="28"/>
        </w:rPr>
        <w:t>4.1  甲方负责施工现场工程质量的统一管理，负责监督检查乙方在工程质量控制过程中的一切活动。</w:t>
      </w:r>
    </w:p>
    <w:p w14:paraId="0E65040F">
      <w:pPr>
        <w:spacing w:line="480" w:lineRule="exact"/>
        <w:ind w:firstLine="560" w:firstLineChars="200"/>
        <w:rPr>
          <w:rFonts w:hint="eastAsia" w:ascii="仿宋_GB2312" w:hAnsi="宋体" w:eastAsia="仿宋_GB2312" w:cs="宋体"/>
          <w:bCs/>
          <w:color w:val="auto"/>
          <w:sz w:val="28"/>
          <w:szCs w:val="28"/>
        </w:rPr>
      </w:pPr>
      <w:r>
        <w:rPr>
          <w:rFonts w:hint="eastAsia" w:ascii="仿宋_GB2312" w:hAnsi="宋体" w:eastAsia="仿宋_GB2312" w:cs="宋体"/>
          <w:bCs/>
          <w:color w:val="auto"/>
          <w:sz w:val="28"/>
          <w:szCs w:val="28"/>
        </w:rPr>
        <w:t>4.2  甲方负责组织协调各单位在工程开工前，编制完成施工组织总设计及工程质量保证措施、创优策划、验收程序等，并进行现场指导。</w:t>
      </w:r>
    </w:p>
    <w:p w14:paraId="54595B29">
      <w:pPr>
        <w:spacing w:line="480" w:lineRule="exact"/>
        <w:ind w:firstLine="560" w:firstLineChars="200"/>
        <w:rPr>
          <w:rFonts w:hint="eastAsia" w:ascii="仿宋_GB2312" w:hAnsi="宋体" w:eastAsia="仿宋_GB2312" w:cs="宋体"/>
          <w:bCs/>
          <w:color w:val="auto"/>
          <w:sz w:val="28"/>
          <w:szCs w:val="28"/>
        </w:rPr>
      </w:pPr>
      <w:r>
        <w:rPr>
          <w:rFonts w:hint="eastAsia" w:ascii="仿宋_GB2312" w:hAnsi="宋体" w:eastAsia="仿宋_GB2312" w:cs="宋体"/>
          <w:bCs/>
          <w:color w:val="auto"/>
          <w:sz w:val="28"/>
          <w:szCs w:val="28"/>
        </w:rPr>
        <w:t>4.3  甲方负责向乙方发放图纸、设计变更等。甲方为乙方提供每个楼层（按楼座或功能分区考虑）的标高、定位的基准点（线），乙方应严格按甲方提供的标高、定位的基准点（线）进行工程细部放线。</w:t>
      </w:r>
    </w:p>
    <w:p w14:paraId="030B1814">
      <w:pPr>
        <w:spacing w:line="480" w:lineRule="exact"/>
        <w:ind w:firstLine="560" w:firstLineChars="200"/>
        <w:rPr>
          <w:rFonts w:hint="eastAsia" w:ascii="仿宋_GB2312" w:hAnsi="宋体" w:eastAsia="仿宋_GB2312" w:cs="宋体"/>
          <w:b/>
          <w:bCs/>
          <w:color w:val="auto"/>
          <w:sz w:val="28"/>
          <w:szCs w:val="28"/>
        </w:rPr>
      </w:pPr>
      <w:r>
        <w:rPr>
          <w:rFonts w:hint="eastAsia" w:ascii="仿宋_GB2312" w:hAnsi="宋体" w:eastAsia="仿宋_GB2312" w:cs="宋体"/>
          <w:bCs/>
          <w:color w:val="auto"/>
          <w:sz w:val="28"/>
          <w:szCs w:val="28"/>
        </w:rPr>
        <w:t>4.4  甲方在施工过程中，发现乙方不按设计图纸、施工方案、技术交底组织施工，违章操作，严重危害工程质量时，有权要求立即停止施工，并对乙方进行经济处罚；</w:t>
      </w:r>
      <w:r>
        <w:rPr>
          <w:rFonts w:hint="eastAsia" w:ascii="仿宋_GB2312" w:hAnsi="宋体" w:eastAsia="仿宋_GB2312" w:cs="宋体"/>
          <w:b/>
          <w:bCs/>
          <w:color w:val="auto"/>
          <w:sz w:val="28"/>
          <w:szCs w:val="28"/>
        </w:rPr>
        <w:t>情节严重的，甲方有权终止合同。</w:t>
      </w:r>
    </w:p>
    <w:p w14:paraId="5BA7651F">
      <w:pPr>
        <w:spacing w:line="480" w:lineRule="exact"/>
        <w:ind w:firstLine="560" w:firstLineChars="200"/>
        <w:rPr>
          <w:rFonts w:hint="eastAsia" w:ascii="仿宋_GB2312" w:hAnsi="宋体" w:eastAsia="仿宋_GB2312" w:cs="宋体"/>
          <w:b/>
          <w:bCs/>
          <w:color w:val="auto"/>
          <w:sz w:val="28"/>
          <w:szCs w:val="28"/>
        </w:rPr>
      </w:pPr>
      <w:r>
        <w:rPr>
          <w:rFonts w:hint="eastAsia" w:ascii="仿宋_GB2312" w:hAnsi="宋体" w:eastAsia="仿宋_GB2312" w:cs="宋体"/>
          <w:bCs/>
          <w:color w:val="auto"/>
          <w:sz w:val="28"/>
          <w:szCs w:val="28"/>
        </w:rPr>
        <w:t>4.5  经甲方质检员口头要求，或下发整改通知单后，未整改或整改后达不到合格标准的，甲方有权按照甲方项目部所制订的《工程项目质量奖罚管理规定》进行质量罚款，对质量管理较好的项目根据质量评比情况进行奖励，质量奖罚由甲方向乙方出具书面质量奖罚单。</w:t>
      </w:r>
      <w:r>
        <w:rPr>
          <w:rFonts w:hint="eastAsia" w:ascii="仿宋_GB2312" w:hAnsi="宋体" w:eastAsia="仿宋_GB2312" w:cs="宋体"/>
          <w:b/>
          <w:bCs/>
          <w:color w:val="auto"/>
          <w:sz w:val="28"/>
          <w:szCs w:val="28"/>
        </w:rPr>
        <w:t>对于甲方出具的罚款通知单，以罚款通知单下发之日为生效之日。</w:t>
      </w:r>
    </w:p>
    <w:p w14:paraId="3FDF3666">
      <w:pPr>
        <w:spacing w:line="480" w:lineRule="exact"/>
        <w:ind w:firstLine="560" w:firstLineChars="200"/>
        <w:rPr>
          <w:rFonts w:hint="eastAsia" w:ascii="仿宋_GB2312" w:hAnsi="宋体" w:eastAsia="仿宋_GB2312" w:cs="宋体"/>
          <w:bCs/>
          <w:color w:val="auto"/>
          <w:sz w:val="28"/>
          <w:szCs w:val="28"/>
        </w:rPr>
      </w:pPr>
      <w:r>
        <w:rPr>
          <w:rFonts w:hint="eastAsia" w:ascii="仿宋_GB2312" w:hAnsi="宋体" w:eastAsia="仿宋_GB2312" w:cs="宋体"/>
          <w:bCs/>
          <w:color w:val="auto"/>
          <w:sz w:val="28"/>
          <w:szCs w:val="28"/>
        </w:rPr>
        <w:t>4.6  甲方有权对乙方未经自检的工程拒绝验收，由此产生的费用由乙方自行承担。</w:t>
      </w:r>
    </w:p>
    <w:p w14:paraId="7136B341">
      <w:pPr>
        <w:spacing w:line="480" w:lineRule="exact"/>
        <w:ind w:firstLine="562" w:firstLineChars="200"/>
        <w:rPr>
          <w:rFonts w:hint="eastAsia" w:ascii="仿宋_GB2312" w:hAnsi="宋体" w:eastAsia="仿宋_GB2312" w:cs="宋体"/>
          <w:b/>
          <w:color w:val="auto"/>
          <w:sz w:val="28"/>
          <w:szCs w:val="28"/>
        </w:rPr>
      </w:pPr>
      <w:r>
        <w:rPr>
          <w:rFonts w:hint="eastAsia" w:ascii="仿宋_GB2312" w:hAnsi="宋体" w:eastAsia="仿宋_GB2312" w:cs="宋体"/>
          <w:b/>
          <w:color w:val="auto"/>
          <w:sz w:val="28"/>
          <w:szCs w:val="28"/>
        </w:rPr>
        <w:t>第五条：乙方的责任及义务</w:t>
      </w:r>
    </w:p>
    <w:p w14:paraId="5A87BA66">
      <w:pPr>
        <w:spacing w:line="480" w:lineRule="exact"/>
        <w:ind w:firstLine="560" w:firstLineChars="200"/>
        <w:rPr>
          <w:rFonts w:hint="eastAsia" w:ascii="仿宋_GB2312" w:hAnsi="宋体" w:eastAsia="仿宋_GB2312" w:cs="宋体"/>
          <w:bCs/>
          <w:color w:val="auto"/>
          <w:sz w:val="28"/>
          <w:szCs w:val="28"/>
        </w:rPr>
      </w:pPr>
      <w:r>
        <w:rPr>
          <w:rFonts w:hint="eastAsia" w:ascii="仿宋_GB2312" w:hAnsi="宋体" w:eastAsia="仿宋_GB2312" w:cs="宋体"/>
          <w:bCs/>
          <w:color w:val="auto"/>
          <w:sz w:val="28"/>
          <w:szCs w:val="28"/>
        </w:rPr>
        <w:t>5.1  乙方必须遵守甲方相关质量管理制度。</w:t>
      </w:r>
    </w:p>
    <w:p w14:paraId="2406C993">
      <w:pPr>
        <w:spacing w:line="480" w:lineRule="exact"/>
        <w:ind w:firstLine="560" w:firstLineChars="200"/>
        <w:rPr>
          <w:rFonts w:hint="eastAsia" w:ascii="仿宋_GB2312" w:hAnsi="宋体" w:eastAsia="仿宋_GB2312" w:cs="宋体"/>
          <w:bCs/>
          <w:color w:val="auto"/>
          <w:sz w:val="28"/>
          <w:szCs w:val="28"/>
        </w:rPr>
      </w:pPr>
      <w:r>
        <w:rPr>
          <w:rFonts w:hint="eastAsia" w:ascii="仿宋_GB2312" w:hAnsi="宋体" w:eastAsia="仿宋_GB2312" w:cs="宋体"/>
          <w:bCs/>
          <w:color w:val="auto"/>
          <w:sz w:val="28"/>
          <w:szCs w:val="28"/>
        </w:rPr>
        <w:t>5.2  乙方在施工过程中必须严格按照设计图纸、现行有效规程、规范施工，工程质量必须达到本协议约定的质量目标。</w:t>
      </w:r>
    </w:p>
    <w:p w14:paraId="336FE32C">
      <w:pPr>
        <w:spacing w:line="480" w:lineRule="exact"/>
        <w:ind w:firstLine="560" w:firstLineChars="200"/>
        <w:rPr>
          <w:rFonts w:hint="eastAsia" w:ascii="仿宋_GB2312" w:hAnsi="宋体" w:eastAsia="仿宋_GB2312" w:cs="宋体"/>
          <w:bCs/>
          <w:color w:val="auto"/>
          <w:sz w:val="28"/>
          <w:szCs w:val="28"/>
        </w:rPr>
      </w:pPr>
      <w:r>
        <w:rPr>
          <w:rFonts w:hint="eastAsia" w:ascii="仿宋_GB2312" w:hAnsi="宋体" w:eastAsia="仿宋_GB2312" w:cs="宋体"/>
          <w:bCs/>
          <w:color w:val="auto"/>
          <w:sz w:val="28"/>
          <w:szCs w:val="28"/>
        </w:rPr>
        <w:t>5.3  在工程开工前，乙方须建立健全现场质量管理体系，并将质量管理体系、质量保证措施等报甲方确认备案。乙方备案质量管理人员必须与在现场质量管理人员相符，必须持证上岗。</w:t>
      </w:r>
    </w:p>
    <w:p w14:paraId="666ACF7F">
      <w:pPr>
        <w:spacing w:line="480" w:lineRule="exact"/>
        <w:ind w:firstLine="560" w:firstLineChars="200"/>
        <w:rPr>
          <w:rFonts w:hint="eastAsia" w:ascii="仿宋_GB2312" w:hAnsi="宋体" w:eastAsia="仿宋_GB2312" w:cs="宋体"/>
          <w:b/>
          <w:bCs/>
          <w:color w:val="auto"/>
          <w:sz w:val="28"/>
          <w:szCs w:val="28"/>
        </w:rPr>
      </w:pPr>
      <w:r>
        <w:rPr>
          <w:rFonts w:hint="eastAsia" w:ascii="仿宋_GB2312" w:hAnsi="宋体" w:eastAsia="仿宋_GB2312" w:cs="宋体"/>
          <w:bCs/>
          <w:color w:val="auto"/>
          <w:sz w:val="28"/>
          <w:szCs w:val="28"/>
        </w:rPr>
        <w:t>5.4  乙方必须按照</w:t>
      </w:r>
      <w:r>
        <w:rPr>
          <w:rFonts w:hint="eastAsia" w:ascii="仿宋_GB2312" w:hAnsi="宋体" w:eastAsia="仿宋_GB2312" w:cs="宋体"/>
          <w:b/>
          <w:bCs/>
          <w:color w:val="auto"/>
          <w:sz w:val="28"/>
          <w:szCs w:val="28"/>
        </w:rPr>
        <w:t>甲方的“样板引路”制度</w:t>
      </w:r>
      <w:r>
        <w:rPr>
          <w:rFonts w:hint="eastAsia" w:ascii="仿宋_GB2312" w:hAnsi="宋体" w:eastAsia="仿宋_GB2312" w:cs="宋体"/>
          <w:bCs/>
          <w:color w:val="auto"/>
          <w:sz w:val="28"/>
          <w:szCs w:val="28"/>
        </w:rPr>
        <w:t>进行施工，任何分项工程施工前，乙方要先做好样板，经甲方、监理或建设单位验收批准后方可大面积施工，未经验收批准不得进行大面积施工；</w:t>
      </w:r>
      <w:r>
        <w:rPr>
          <w:rFonts w:hint="eastAsia" w:ascii="仿宋_GB2312" w:hAnsi="宋体" w:eastAsia="仿宋_GB2312" w:cs="宋体"/>
          <w:b/>
          <w:bCs/>
          <w:color w:val="auto"/>
          <w:sz w:val="28"/>
          <w:szCs w:val="28"/>
        </w:rPr>
        <w:t>无样板验收而擅自施工的分项工程，不计入乙方工程量。</w:t>
      </w:r>
    </w:p>
    <w:p w14:paraId="2AA7240A">
      <w:pPr>
        <w:spacing w:line="480" w:lineRule="exact"/>
        <w:ind w:firstLine="560" w:firstLineChars="200"/>
        <w:rPr>
          <w:rFonts w:hint="eastAsia" w:ascii="仿宋_GB2312" w:hAnsi="宋体" w:eastAsia="仿宋_GB2312" w:cs="宋体"/>
          <w:bCs/>
          <w:color w:val="auto"/>
          <w:sz w:val="28"/>
          <w:szCs w:val="28"/>
        </w:rPr>
      </w:pPr>
      <w:r>
        <w:rPr>
          <w:rFonts w:hint="eastAsia" w:ascii="仿宋_GB2312" w:hAnsi="宋体" w:eastAsia="仿宋_GB2312" w:cs="宋体"/>
          <w:bCs/>
          <w:color w:val="auto"/>
          <w:sz w:val="28"/>
          <w:szCs w:val="28"/>
        </w:rPr>
        <w:t>5.5  乙方班组进入现场施工前，乙方班组长必须对工人进行技术交底。乙方项目专业技术负责人自行组织对专项施工作业人员进行操作交底。内容应符合现行、有效的各类法规、规范及文件、甲方项目部技术质量要求，交底材料和内容应签字并交甲方项目部备案。</w:t>
      </w:r>
    </w:p>
    <w:p w14:paraId="691E527F">
      <w:pPr>
        <w:spacing w:line="480" w:lineRule="exact"/>
        <w:ind w:firstLine="560" w:firstLineChars="200"/>
        <w:rPr>
          <w:rFonts w:hint="eastAsia" w:ascii="仿宋_GB2312" w:hAnsi="宋体" w:eastAsia="仿宋_GB2312" w:cs="宋体"/>
          <w:bCs/>
          <w:color w:val="auto"/>
          <w:sz w:val="28"/>
          <w:szCs w:val="28"/>
        </w:rPr>
      </w:pPr>
      <w:r>
        <w:rPr>
          <w:rFonts w:hint="eastAsia" w:ascii="仿宋_GB2312" w:hAnsi="宋体" w:eastAsia="仿宋_GB2312" w:cs="宋体"/>
          <w:bCs/>
          <w:color w:val="auto"/>
          <w:sz w:val="28"/>
          <w:szCs w:val="28"/>
        </w:rPr>
        <w:t>5.6  乙方在施工过程中必须严格按照施工组织设计及方案、技术交底施工，要随时接受政府、建设单位、监理、甲方的质量监督检查。</w:t>
      </w:r>
    </w:p>
    <w:p w14:paraId="4B4FBB30">
      <w:pPr>
        <w:spacing w:line="480" w:lineRule="exact"/>
        <w:ind w:firstLine="560" w:firstLineChars="200"/>
        <w:rPr>
          <w:rFonts w:hint="eastAsia" w:ascii="仿宋_GB2312" w:hAnsi="宋体" w:eastAsia="仿宋_GB2312" w:cs="宋体"/>
          <w:bCs/>
          <w:color w:val="auto"/>
          <w:sz w:val="28"/>
          <w:szCs w:val="28"/>
        </w:rPr>
      </w:pPr>
      <w:r>
        <w:rPr>
          <w:rFonts w:hint="eastAsia" w:ascii="仿宋_GB2312" w:hAnsi="宋体" w:eastAsia="仿宋_GB2312" w:cs="宋体"/>
          <w:bCs/>
          <w:color w:val="auto"/>
          <w:sz w:val="28"/>
          <w:szCs w:val="28"/>
        </w:rPr>
        <w:t xml:space="preserve">5.7  施工过程各阶段要严格执行自检、互检、交接检制度，逐道工序由操作和验收人员签字确认。乙方不按要求落实自检、互检、交接检制度并填报相应资料的，按照【 </w:t>
      </w:r>
      <w:r>
        <w:rPr>
          <w:rFonts w:ascii="仿宋_GB2312" w:hAnsi="宋体" w:eastAsia="仿宋_GB2312" w:cs="宋体"/>
          <w:bCs/>
          <w:color w:val="auto"/>
          <w:sz w:val="28"/>
          <w:szCs w:val="28"/>
        </w:rPr>
        <w:t xml:space="preserve"> </w:t>
      </w:r>
      <w:r>
        <w:rPr>
          <w:rFonts w:hint="eastAsia" w:ascii="仿宋_GB2312" w:hAnsi="宋体" w:eastAsia="仿宋_GB2312" w:cs="宋体"/>
          <w:bCs/>
          <w:color w:val="auto"/>
          <w:sz w:val="28"/>
          <w:szCs w:val="28"/>
        </w:rPr>
        <w:t xml:space="preserve">】元/次承担违约金。乙方不履行质量交接检查程序，擅自进行下一道工序施工的按照【 </w:t>
      </w:r>
      <w:r>
        <w:rPr>
          <w:rFonts w:ascii="仿宋_GB2312" w:hAnsi="宋体" w:eastAsia="仿宋_GB2312" w:cs="宋体"/>
          <w:bCs/>
          <w:color w:val="auto"/>
          <w:sz w:val="28"/>
          <w:szCs w:val="28"/>
        </w:rPr>
        <w:t xml:space="preserve"> </w:t>
      </w:r>
      <w:r>
        <w:rPr>
          <w:rFonts w:hint="eastAsia" w:ascii="仿宋_GB2312" w:hAnsi="宋体" w:eastAsia="仿宋_GB2312" w:cs="宋体"/>
          <w:bCs/>
          <w:color w:val="auto"/>
          <w:sz w:val="28"/>
          <w:szCs w:val="28"/>
        </w:rPr>
        <w:t>】元/次承担违约金。</w:t>
      </w:r>
    </w:p>
    <w:p w14:paraId="4CCCED3D">
      <w:pPr>
        <w:spacing w:line="480" w:lineRule="exact"/>
        <w:ind w:firstLine="560" w:firstLineChars="200"/>
        <w:rPr>
          <w:rFonts w:hint="eastAsia" w:ascii="仿宋_GB2312" w:hAnsi="宋体" w:eastAsia="仿宋_GB2312" w:cs="宋体"/>
          <w:bCs/>
          <w:color w:val="auto"/>
          <w:sz w:val="28"/>
          <w:szCs w:val="28"/>
        </w:rPr>
      </w:pPr>
      <w:r>
        <w:rPr>
          <w:rFonts w:hint="eastAsia" w:ascii="仿宋_GB2312" w:hAnsi="宋体" w:eastAsia="仿宋_GB2312" w:cs="宋体"/>
          <w:bCs/>
          <w:color w:val="auto"/>
          <w:sz w:val="28"/>
          <w:szCs w:val="28"/>
        </w:rPr>
        <w:t>5.8  工程的隐蔽工程、检验批等验收，乙方自检合格后，报甲方验收，乙方质检员、乙方技术人员参加验收，监理确认后签字。过程验收检验不合格时，甲方质检员行使否决权，检验验收不予通过。乙方要服从甲方质检员的意见组织返修，直至合格后，重新组织检验验收。</w:t>
      </w:r>
    </w:p>
    <w:p w14:paraId="6CB61DF7">
      <w:pPr>
        <w:spacing w:line="480" w:lineRule="exact"/>
        <w:ind w:firstLine="560" w:firstLineChars="200"/>
        <w:rPr>
          <w:rFonts w:hint="eastAsia" w:ascii="仿宋_GB2312" w:hAnsi="宋体" w:eastAsia="仿宋_GB2312" w:cs="宋体"/>
          <w:bCs/>
          <w:color w:val="auto"/>
          <w:sz w:val="28"/>
          <w:szCs w:val="28"/>
        </w:rPr>
      </w:pPr>
      <w:r>
        <w:rPr>
          <w:rFonts w:hint="eastAsia" w:ascii="仿宋_GB2312" w:hAnsi="宋体" w:eastAsia="仿宋_GB2312" w:cs="宋体"/>
          <w:bCs/>
          <w:color w:val="auto"/>
          <w:sz w:val="28"/>
          <w:szCs w:val="28"/>
        </w:rPr>
        <w:t>5.9  未经验收合格，不得擅自进入下道工序施工，否则，责令其拆除并无条件重新施工，所发生的费用及损失，均由乙方承担，并对相关人员进行罚款处理。</w:t>
      </w:r>
    </w:p>
    <w:p w14:paraId="21A880A6">
      <w:pPr>
        <w:spacing w:line="480" w:lineRule="exact"/>
        <w:ind w:firstLine="560" w:firstLineChars="200"/>
        <w:rPr>
          <w:rFonts w:hint="eastAsia" w:ascii="仿宋_GB2312" w:hAnsi="宋体" w:eastAsia="仿宋_GB2312" w:cs="宋体"/>
          <w:bCs/>
          <w:color w:val="auto"/>
          <w:sz w:val="28"/>
          <w:szCs w:val="28"/>
        </w:rPr>
      </w:pPr>
      <w:r>
        <w:rPr>
          <w:rFonts w:hint="eastAsia" w:ascii="仿宋_GB2312" w:hAnsi="宋体" w:eastAsia="仿宋_GB2312" w:cs="宋体"/>
          <w:bCs/>
          <w:color w:val="auto"/>
          <w:sz w:val="28"/>
          <w:szCs w:val="28"/>
        </w:rPr>
        <w:t>5.10  乙方必须配合甲方和监理工程师做好验收工作，及时处理验收过程中存在的问题。</w:t>
      </w:r>
    </w:p>
    <w:p w14:paraId="585C13C7">
      <w:pPr>
        <w:spacing w:line="480" w:lineRule="exact"/>
        <w:ind w:firstLine="560" w:firstLineChars="200"/>
        <w:rPr>
          <w:rFonts w:hint="eastAsia" w:ascii="仿宋_GB2312" w:hAnsi="宋体" w:eastAsia="仿宋_GB2312" w:cs="宋体"/>
          <w:bCs/>
          <w:color w:val="auto"/>
          <w:sz w:val="28"/>
          <w:szCs w:val="28"/>
        </w:rPr>
      </w:pPr>
      <w:r>
        <w:rPr>
          <w:rFonts w:hint="eastAsia" w:ascii="仿宋_GB2312" w:hAnsi="宋体" w:eastAsia="仿宋_GB2312" w:cs="宋体"/>
          <w:bCs/>
          <w:color w:val="auto"/>
          <w:sz w:val="28"/>
          <w:szCs w:val="28"/>
        </w:rPr>
        <w:t>5.11  工程实体在具备实测实量条件后一周内乙方应完成实测实量工作，并对工程实体实测实量数据进行统计，查找问题、分析原因和制定改进措施，逐步提高实测实量合格率。对连续三次实体质量实测实量合格率低于80%的乙方要被清理出场。</w:t>
      </w:r>
    </w:p>
    <w:p w14:paraId="5F6FB154">
      <w:pPr>
        <w:spacing w:line="480" w:lineRule="exact"/>
        <w:ind w:firstLine="560" w:firstLineChars="200"/>
        <w:rPr>
          <w:rFonts w:hint="eastAsia" w:ascii="仿宋_GB2312" w:hAnsi="宋体" w:eastAsia="仿宋_GB2312" w:cs="宋体"/>
          <w:bCs/>
          <w:color w:val="auto"/>
          <w:sz w:val="28"/>
          <w:szCs w:val="28"/>
        </w:rPr>
      </w:pPr>
      <w:r>
        <w:rPr>
          <w:rFonts w:hint="eastAsia" w:ascii="仿宋_GB2312" w:hAnsi="宋体" w:eastAsia="仿宋_GB2312" w:cs="宋体"/>
          <w:bCs/>
          <w:color w:val="auto"/>
          <w:sz w:val="28"/>
          <w:szCs w:val="28"/>
        </w:rPr>
        <w:t>5.12  乙方在施工过程中，必须服从甲方的质量管理，按时参加甲方组织的质量检查和质量专题会议，接受甲方的质量罚款，并对质量问题按甲方的要求及时整改，直至达到合格标准；</w:t>
      </w:r>
    </w:p>
    <w:p w14:paraId="5AF2BCE7">
      <w:pPr>
        <w:spacing w:line="480" w:lineRule="exact"/>
        <w:ind w:firstLine="560" w:firstLineChars="200"/>
        <w:rPr>
          <w:rFonts w:hint="eastAsia" w:ascii="仿宋_GB2312" w:hAnsi="宋体" w:eastAsia="仿宋_GB2312" w:cs="宋体"/>
          <w:bCs/>
          <w:color w:val="auto"/>
          <w:sz w:val="28"/>
          <w:szCs w:val="28"/>
        </w:rPr>
      </w:pPr>
      <w:r>
        <w:rPr>
          <w:rFonts w:hint="eastAsia" w:ascii="仿宋_GB2312" w:hAnsi="宋体" w:eastAsia="仿宋_GB2312" w:cs="宋体"/>
          <w:bCs/>
          <w:color w:val="auto"/>
          <w:sz w:val="28"/>
          <w:szCs w:val="28"/>
        </w:rPr>
        <w:t>5.13  如出现质量问题或严重缺陷，乙方要及时通知甲方，不得隐瞒，必须按处理措施或方案进行整改，严禁私自处理。</w:t>
      </w:r>
    </w:p>
    <w:p w14:paraId="2D45DE82">
      <w:pPr>
        <w:spacing w:line="480" w:lineRule="exact"/>
        <w:ind w:firstLine="560" w:firstLineChars="200"/>
        <w:rPr>
          <w:rFonts w:hint="eastAsia" w:ascii="仿宋_GB2312" w:hAnsi="宋体" w:eastAsia="仿宋_GB2312" w:cs="宋体"/>
          <w:bCs/>
          <w:color w:val="auto"/>
          <w:sz w:val="28"/>
          <w:szCs w:val="28"/>
        </w:rPr>
      </w:pPr>
      <w:r>
        <w:rPr>
          <w:rFonts w:hint="eastAsia" w:ascii="仿宋_GB2312" w:hAnsi="宋体" w:eastAsia="仿宋_GB2312" w:cs="宋体"/>
          <w:bCs/>
          <w:color w:val="auto"/>
          <w:sz w:val="28"/>
          <w:szCs w:val="28"/>
        </w:rPr>
        <w:t>5.14  当甲方要求对已经隐蔽的工程重新检验时，乙方应按要求进行剥离或开孔，并在检验后重新覆盖或修复。</w:t>
      </w:r>
    </w:p>
    <w:p w14:paraId="6C75ECFA">
      <w:pPr>
        <w:spacing w:line="480" w:lineRule="exact"/>
        <w:ind w:firstLine="560" w:firstLineChars="200"/>
        <w:rPr>
          <w:rFonts w:hint="eastAsia" w:ascii="仿宋_GB2312" w:hAnsi="宋体" w:eastAsia="仿宋_GB2312" w:cs="宋体"/>
          <w:bCs/>
          <w:color w:val="auto"/>
          <w:sz w:val="28"/>
          <w:szCs w:val="28"/>
        </w:rPr>
      </w:pPr>
      <w:r>
        <w:rPr>
          <w:rFonts w:hint="eastAsia" w:ascii="仿宋_GB2312" w:hAnsi="宋体" w:eastAsia="仿宋_GB2312" w:cs="宋体"/>
          <w:bCs/>
          <w:color w:val="auto"/>
          <w:sz w:val="28"/>
          <w:szCs w:val="28"/>
        </w:rPr>
        <w:t>5.15  乙方符合甲方《工程项目质量奖罚管理规定》奖励条款的，有权获得奖励。</w:t>
      </w:r>
    </w:p>
    <w:p w14:paraId="0311252A">
      <w:pPr>
        <w:spacing w:line="480" w:lineRule="exact"/>
        <w:ind w:firstLine="560" w:firstLineChars="200"/>
        <w:rPr>
          <w:rFonts w:hint="eastAsia" w:ascii="仿宋_GB2312" w:hAnsi="宋体" w:eastAsia="仿宋_GB2312" w:cs="宋体"/>
          <w:bCs/>
          <w:color w:val="auto"/>
          <w:sz w:val="28"/>
          <w:szCs w:val="28"/>
        </w:rPr>
      </w:pPr>
      <w:r>
        <w:rPr>
          <w:rFonts w:hint="eastAsia" w:ascii="仿宋_GB2312" w:hAnsi="宋体" w:eastAsia="仿宋_GB2312" w:cs="宋体"/>
          <w:bCs/>
          <w:color w:val="auto"/>
          <w:sz w:val="28"/>
          <w:szCs w:val="28"/>
        </w:rPr>
        <w:t>5.16  对于甲方不按协议或规范要求违章指挥，乙方有权拒绝进行施工。</w:t>
      </w:r>
    </w:p>
    <w:p w14:paraId="43CB76ED">
      <w:pPr>
        <w:spacing w:line="480" w:lineRule="exact"/>
        <w:ind w:firstLine="560" w:firstLineChars="200"/>
        <w:rPr>
          <w:rFonts w:hint="eastAsia" w:ascii="仿宋_GB2312" w:hAnsi="宋体" w:eastAsia="仿宋_GB2312" w:cs="宋体"/>
          <w:bCs/>
          <w:color w:val="auto"/>
          <w:sz w:val="28"/>
          <w:szCs w:val="28"/>
        </w:rPr>
      </w:pPr>
      <w:r>
        <w:rPr>
          <w:rFonts w:hint="eastAsia" w:ascii="仿宋_GB2312" w:hAnsi="宋体" w:eastAsia="仿宋_GB2312" w:cs="宋体"/>
          <w:bCs/>
          <w:color w:val="auto"/>
          <w:sz w:val="28"/>
          <w:szCs w:val="28"/>
        </w:rPr>
        <w:t>5.17  材料、设备进场验收必须按照要求进行验收，严禁材料、设备未经验收而进场使用。乙方施工现场的检验、试验、测量器具应按有关规定使用、管理和校验，并建立台账报甲方现场技术管理部门备案，严禁使用未经鉴定或鉴定不合格的试检验及测量设备。</w:t>
      </w:r>
    </w:p>
    <w:p w14:paraId="6F9E448E">
      <w:pPr>
        <w:spacing w:line="480" w:lineRule="exact"/>
        <w:ind w:firstLine="562" w:firstLineChars="200"/>
        <w:rPr>
          <w:rFonts w:hint="eastAsia" w:ascii="仿宋_GB2312" w:hAnsi="宋体" w:eastAsia="仿宋_GB2312" w:cs="宋体"/>
          <w:b/>
          <w:color w:val="auto"/>
          <w:sz w:val="28"/>
          <w:szCs w:val="28"/>
        </w:rPr>
      </w:pPr>
      <w:r>
        <w:rPr>
          <w:rFonts w:hint="eastAsia" w:ascii="仿宋_GB2312" w:hAnsi="宋体" w:eastAsia="仿宋_GB2312" w:cs="宋体"/>
          <w:b/>
          <w:color w:val="auto"/>
          <w:sz w:val="28"/>
          <w:szCs w:val="28"/>
        </w:rPr>
        <w:t>第六条：违反规定的处罚细则</w:t>
      </w:r>
    </w:p>
    <w:p w14:paraId="25B8DFFE">
      <w:pPr>
        <w:spacing w:line="480" w:lineRule="exact"/>
        <w:ind w:firstLine="560" w:firstLineChars="200"/>
        <w:rPr>
          <w:rFonts w:hint="eastAsia" w:ascii="仿宋_GB2312" w:hAnsi="宋体" w:eastAsia="仿宋_GB2312" w:cs="宋体"/>
          <w:bCs/>
          <w:color w:val="auto"/>
          <w:sz w:val="28"/>
          <w:szCs w:val="28"/>
        </w:rPr>
      </w:pPr>
      <w:r>
        <w:rPr>
          <w:rFonts w:hint="eastAsia" w:ascii="仿宋_GB2312" w:hAnsi="宋体" w:eastAsia="仿宋_GB2312" w:cs="宋体"/>
          <w:bCs/>
          <w:color w:val="auto"/>
          <w:sz w:val="28"/>
          <w:szCs w:val="28"/>
        </w:rPr>
        <w:t>6.1  违反建设工程强制性条文规定，每次处罚2000元。</w:t>
      </w:r>
    </w:p>
    <w:p w14:paraId="4075D609">
      <w:pPr>
        <w:spacing w:line="480" w:lineRule="exact"/>
        <w:ind w:firstLine="560" w:firstLineChars="200"/>
        <w:rPr>
          <w:rFonts w:hint="eastAsia" w:ascii="仿宋_GB2312" w:hAnsi="宋体" w:eastAsia="仿宋_GB2312" w:cs="宋体"/>
          <w:bCs/>
          <w:color w:val="auto"/>
          <w:sz w:val="28"/>
          <w:szCs w:val="28"/>
        </w:rPr>
      </w:pPr>
      <w:r>
        <w:rPr>
          <w:rFonts w:hint="eastAsia" w:ascii="仿宋_GB2312" w:hAnsi="宋体" w:eastAsia="仿宋_GB2312" w:cs="宋体"/>
          <w:bCs/>
          <w:color w:val="auto"/>
          <w:sz w:val="28"/>
          <w:szCs w:val="28"/>
        </w:rPr>
        <w:t>6.2  不按设计图进行施工或擅自改变设计图纸施工的，处罚5000元/次。</w:t>
      </w:r>
    </w:p>
    <w:p w14:paraId="03A0EB0B">
      <w:pPr>
        <w:spacing w:line="480" w:lineRule="exact"/>
        <w:ind w:firstLine="560" w:firstLineChars="200"/>
        <w:rPr>
          <w:rFonts w:hint="eastAsia" w:ascii="仿宋_GB2312" w:hAnsi="宋体" w:eastAsia="仿宋_GB2312" w:cs="宋体"/>
          <w:bCs/>
          <w:color w:val="auto"/>
          <w:sz w:val="28"/>
          <w:szCs w:val="28"/>
        </w:rPr>
      </w:pPr>
      <w:r>
        <w:rPr>
          <w:rFonts w:hint="eastAsia" w:ascii="仿宋_GB2312" w:hAnsi="宋体" w:eastAsia="仿宋_GB2312" w:cs="宋体"/>
          <w:bCs/>
          <w:color w:val="auto"/>
          <w:sz w:val="28"/>
          <w:szCs w:val="28"/>
        </w:rPr>
        <w:t>6.3  违反施工方案、技术交底要求野蛮施工，处罚2000元/次。造成质量与安全隐患的按照5000元/次承担违约金，并且承担相应的经济损失。</w:t>
      </w:r>
    </w:p>
    <w:p w14:paraId="4F65BB52">
      <w:pPr>
        <w:spacing w:line="480" w:lineRule="exact"/>
        <w:ind w:firstLine="560" w:firstLineChars="200"/>
        <w:rPr>
          <w:rFonts w:hint="eastAsia" w:ascii="仿宋_GB2312" w:hAnsi="宋体" w:eastAsia="仿宋_GB2312" w:cs="宋体"/>
          <w:bCs/>
          <w:color w:val="auto"/>
          <w:sz w:val="28"/>
          <w:szCs w:val="28"/>
        </w:rPr>
      </w:pPr>
      <w:r>
        <w:rPr>
          <w:rFonts w:hint="eastAsia" w:ascii="仿宋_GB2312" w:hAnsi="宋体" w:eastAsia="仿宋_GB2312" w:cs="宋体"/>
          <w:bCs/>
          <w:color w:val="auto"/>
          <w:sz w:val="28"/>
          <w:szCs w:val="28"/>
        </w:rPr>
        <w:t>6.4  分项工程（工序）未经验收而擅自进行下道工序施工的，处罚1000元/次。</w:t>
      </w:r>
    </w:p>
    <w:p w14:paraId="0CD006B8">
      <w:pPr>
        <w:spacing w:line="480" w:lineRule="exact"/>
        <w:ind w:firstLine="560" w:firstLineChars="200"/>
        <w:rPr>
          <w:rFonts w:hint="eastAsia" w:ascii="仿宋_GB2312" w:hAnsi="宋体" w:eastAsia="仿宋_GB2312" w:cs="宋体"/>
          <w:bCs/>
          <w:color w:val="auto"/>
          <w:sz w:val="28"/>
          <w:szCs w:val="28"/>
        </w:rPr>
      </w:pPr>
      <w:r>
        <w:rPr>
          <w:rFonts w:hint="eastAsia" w:ascii="仿宋_GB2312" w:hAnsi="宋体" w:eastAsia="仿宋_GB2312" w:cs="宋体"/>
          <w:bCs/>
          <w:color w:val="auto"/>
          <w:sz w:val="28"/>
          <w:szCs w:val="28"/>
        </w:rPr>
        <w:t>6.5  未落实“三检”验收制度，处罚500元/次，未经自检合格报验的，处罚500元/次。</w:t>
      </w:r>
    </w:p>
    <w:p w14:paraId="239E70BA">
      <w:pPr>
        <w:spacing w:line="480" w:lineRule="exact"/>
        <w:ind w:firstLine="560" w:firstLineChars="200"/>
        <w:rPr>
          <w:rFonts w:hint="eastAsia" w:ascii="仿宋_GB2312" w:hAnsi="宋体" w:eastAsia="仿宋_GB2312" w:cs="宋体"/>
          <w:bCs/>
          <w:color w:val="auto"/>
          <w:sz w:val="28"/>
          <w:szCs w:val="28"/>
        </w:rPr>
      </w:pPr>
      <w:r>
        <w:rPr>
          <w:rFonts w:hint="eastAsia" w:ascii="仿宋_GB2312" w:hAnsi="宋体" w:eastAsia="仿宋_GB2312" w:cs="宋体"/>
          <w:bCs/>
          <w:color w:val="auto"/>
          <w:sz w:val="28"/>
          <w:szCs w:val="28"/>
        </w:rPr>
        <w:t>6.6  分包材料进场前必须按要求进行报验，未按程序报验或使用不合格材料的，罚款1000～5000元/次。</w:t>
      </w:r>
    </w:p>
    <w:p w14:paraId="105745AC">
      <w:pPr>
        <w:spacing w:line="480" w:lineRule="exact"/>
        <w:ind w:firstLine="560" w:firstLineChars="200"/>
        <w:rPr>
          <w:rFonts w:hint="eastAsia" w:ascii="仿宋_GB2312" w:hAnsi="宋体" w:eastAsia="仿宋_GB2312" w:cs="宋体"/>
          <w:bCs/>
          <w:color w:val="auto"/>
          <w:sz w:val="28"/>
          <w:szCs w:val="28"/>
        </w:rPr>
      </w:pPr>
      <w:r>
        <w:rPr>
          <w:rFonts w:hint="eastAsia" w:ascii="仿宋_GB2312" w:hAnsi="宋体" w:eastAsia="仿宋_GB2312" w:cs="宋体"/>
          <w:bCs/>
          <w:color w:val="auto"/>
          <w:sz w:val="28"/>
          <w:szCs w:val="28"/>
        </w:rPr>
        <w:t>6.7  乙方违背合同约定，材料以次充好，检验弄虚作假，施工偷工减料，将不合格物资用于工程的按照5000-20000元/次承担违约金，并且承担相应经济损失。</w:t>
      </w:r>
    </w:p>
    <w:p w14:paraId="7F189080">
      <w:pPr>
        <w:spacing w:line="480" w:lineRule="exact"/>
        <w:ind w:firstLine="560" w:firstLineChars="200"/>
        <w:rPr>
          <w:rFonts w:hint="eastAsia" w:ascii="仿宋_GB2312" w:hAnsi="宋体" w:eastAsia="仿宋_GB2312" w:cs="宋体"/>
          <w:bCs/>
          <w:color w:val="auto"/>
          <w:sz w:val="28"/>
          <w:szCs w:val="28"/>
        </w:rPr>
      </w:pPr>
      <w:r>
        <w:rPr>
          <w:rFonts w:hint="eastAsia" w:ascii="仿宋_GB2312" w:hAnsi="宋体" w:eastAsia="仿宋_GB2312" w:cs="宋体"/>
          <w:bCs/>
          <w:color w:val="auto"/>
          <w:sz w:val="28"/>
          <w:szCs w:val="28"/>
        </w:rPr>
        <w:t>6.8  未经事先书面同意擅自修补，隐瞒施工质量问题，处罚1000～2000元/处。</w:t>
      </w:r>
    </w:p>
    <w:p w14:paraId="6C6C8777">
      <w:pPr>
        <w:spacing w:line="480" w:lineRule="exact"/>
        <w:ind w:firstLine="560" w:firstLineChars="200"/>
        <w:rPr>
          <w:rFonts w:hint="eastAsia" w:ascii="仿宋_GB2312" w:hAnsi="宋体" w:eastAsia="仿宋_GB2312" w:cs="宋体"/>
          <w:bCs/>
          <w:color w:val="auto"/>
          <w:sz w:val="28"/>
          <w:szCs w:val="28"/>
        </w:rPr>
      </w:pPr>
      <w:r>
        <w:rPr>
          <w:rFonts w:hint="eastAsia" w:ascii="仿宋_GB2312" w:hAnsi="宋体" w:eastAsia="仿宋_GB2312" w:cs="宋体"/>
          <w:bCs/>
          <w:color w:val="auto"/>
          <w:sz w:val="28"/>
          <w:szCs w:val="28"/>
        </w:rPr>
        <w:t>6.9  出现质量问题未及时按甲方要求进行整改或修复，处罚1000元/次。</w:t>
      </w:r>
    </w:p>
    <w:p w14:paraId="1A95E1EF">
      <w:pPr>
        <w:spacing w:line="480" w:lineRule="exact"/>
        <w:ind w:firstLine="560" w:firstLineChars="200"/>
        <w:rPr>
          <w:rFonts w:hint="eastAsia" w:ascii="仿宋_GB2312" w:hAnsi="宋体" w:eastAsia="仿宋_GB2312" w:cs="宋体"/>
          <w:bCs/>
          <w:color w:val="auto"/>
          <w:sz w:val="28"/>
          <w:szCs w:val="28"/>
        </w:rPr>
      </w:pPr>
      <w:r>
        <w:rPr>
          <w:rFonts w:hint="eastAsia" w:ascii="仿宋_GB2312" w:hAnsi="宋体" w:eastAsia="仿宋_GB2312" w:cs="宋体"/>
          <w:bCs/>
          <w:color w:val="auto"/>
          <w:sz w:val="28"/>
          <w:szCs w:val="28"/>
        </w:rPr>
        <w:t>6.10  不服从甲方及上级单位质量管理和要求，处罚2000元/次。</w:t>
      </w:r>
    </w:p>
    <w:p w14:paraId="0309517D">
      <w:pPr>
        <w:spacing w:line="480" w:lineRule="exact"/>
        <w:ind w:firstLine="560" w:firstLineChars="200"/>
        <w:rPr>
          <w:rFonts w:hint="eastAsia" w:ascii="仿宋_GB2312" w:hAnsi="宋体" w:eastAsia="仿宋_GB2312" w:cs="宋体"/>
          <w:bCs/>
          <w:color w:val="auto"/>
          <w:sz w:val="28"/>
          <w:szCs w:val="28"/>
        </w:rPr>
      </w:pPr>
      <w:r>
        <w:rPr>
          <w:rFonts w:hint="eastAsia" w:ascii="仿宋_GB2312" w:hAnsi="宋体" w:eastAsia="仿宋_GB2312" w:cs="宋体"/>
          <w:bCs/>
          <w:color w:val="auto"/>
          <w:sz w:val="28"/>
          <w:szCs w:val="28"/>
        </w:rPr>
        <w:t>6.11  未按时参加甲方组织的验收和检查，处罚2000元/次。</w:t>
      </w:r>
    </w:p>
    <w:p w14:paraId="1787DCB7">
      <w:pPr>
        <w:spacing w:line="480" w:lineRule="exact"/>
        <w:ind w:firstLine="560" w:firstLineChars="200"/>
        <w:rPr>
          <w:rFonts w:hint="eastAsia" w:ascii="仿宋_GB2312" w:hAnsi="宋体" w:eastAsia="仿宋_GB2312" w:cs="宋体"/>
          <w:bCs/>
          <w:color w:val="auto"/>
          <w:sz w:val="28"/>
          <w:szCs w:val="28"/>
        </w:rPr>
      </w:pPr>
      <w:r>
        <w:rPr>
          <w:rFonts w:hint="eastAsia" w:ascii="仿宋_GB2312" w:hAnsi="宋体" w:eastAsia="仿宋_GB2312" w:cs="宋体"/>
          <w:bCs/>
          <w:color w:val="auto"/>
          <w:sz w:val="28"/>
          <w:szCs w:val="28"/>
        </w:rPr>
        <w:t>6.12  对质量整改通知单必须在限定时间内整改及书面回复（回复附整改后照片），如不按要求整改或不落实整改，处罚500～2000元/次。</w:t>
      </w:r>
    </w:p>
    <w:p w14:paraId="522B03B7">
      <w:pPr>
        <w:spacing w:line="480" w:lineRule="exact"/>
        <w:ind w:firstLine="560" w:firstLineChars="200"/>
        <w:rPr>
          <w:rFonts w:hint="eastAsia" w:ascii="仿宋_GB2312" w:hAnsi="宋体" w:eastAsia="仿宋_GB2312" w:cs="宋体"/>
          <w:bCs/>
          <w:color w:val="auto"/>
          <w:sz w:val="28"/>
          <w:szCs w:val="28"/>
        </w:rPr>
      </w:pPr>
      <w:r>
        <w:rPr>
          <w:rFonts w:hint="eastAsia" w:ascii="仿宋_GB2312" w:hAnsi="宋体" w:eastAsia="仿宋_GB2312" w:cs="宋体"/>
          <w:bCs/>
          <w:color w:val="auto"/>
          <w:sz w:val="28"/>
          <w:szCs w:val="28"/>
        </w:rPr>
        <w:t>6.13  连续两次出现同种质量问题，每增加一次罚款金额增加1000～2000元（以甲方发出的质量整改通知单中存在的问题为准）。</w:t>
      </w:r>
    </w:p>
    <w:p w14:paraId="573A6CE7">
      <w:pPr>
        <w:spacing w:line="480" w:lineRule="exact"/>
        <w:ind w:firstLine="560" w:firstLineChars="200"/>
        <w:rPr>
          <w:rFonts w:hint="eastAsia" w:ascii="仿宋_GB2312" w:hAnsi="宋体" w:eastAsia="仿宋_GB2312" w:cs="宋体"/>
          <w:bCs/>
          <w:color w:val="auto"/>
          <w:sz w:val="28"/>
          <w:szCs w:val="28"/>
        </w:rPr>
      </w:pPr>
      <w:r>
        <w:rPr>
          <w:rFonts w:hint="eastAsia" w:ascii="仿宋_GB2312" w:hAnsi="宋体" w:eastAsia="仿宋_GB2312" w:cs="宋体"/>
          <w:bCs/>
          <w:color w:val="auto"/>
          <w:sz w:val="28"/>
          <w:szCs w:val="28"/>
        </w:rPr>
        <w:t>6.14  施工样板未经确认而大面积施工或未按照要求进行样板施工的，处罚2000元。</w:t>
      </w:r>
    </w:p>
    <w:p w14:paraId="7770C98F">
      <w:pPr>
        <w:spacing w:line="480" w:lineRule="exact"/>
        <w:ind w:firstLine="560" w:firstLineChars="200"/>
        <w:rPr>
          <w:rFonts w:hint="eastAsia" w:ascii="仿宋_GB2312" w:hAnsi="宋体" w:eastAsia="仿宋_GB2312" w:cs="宋体"/>
          <w:bCs/>
          <w:color w:val="auto"/>
          <w:sz w:val="28"/>
          <w:szCs w:val="28"/>
        </w:rPr>
      </w:pPr>
      <w:r>
        <w:rPr>
          <w:rFonts w:hint="eastAsia" w:ascii="仿宋_GB2312" w:hAnsi="宋体" w:eastAsia="仿宋_GB2312" w:cs="宋体"/>
          <w:bCs/>
          <w:color w:val="auto"/>
          <w:sz w:val="28"/>
          <w:szCs w:val="28"/>
        </w:rPr>
        <w:t>6.15  未按规定对施工成品采取保护措施，根据损坏程度赔偿，并处罚500～1000元/处。</w:t>
      </w:r>
    </w:p>
    <w:p w14:paraId="3CF16584">
      <w:pPr>
        <w:spacing w:line="480" w:lineRule="exact"/>
        <w:ind w:firstLine="560" w:firstLineChars="200"/>
        <w:rPr>
          <w:rFonts w:hint="eastAsia" w:ascii="仿宋_GB2312" w:hAnsi="宋体" w:eastAsia="仿宋_GB2312" w:cs="宋体"/>
          <w:bCs/>
          <w:color w:val="auto"/>
          <w:sz w:val="28"/>
          <w:szCs w:val="28"/>
        </w:rPr>
      </w:pPr>
      <w:r>
        <w:rPr>
          <w:rFonts w:hint="eastAsia" w:ascii="仿宋_GB2312" w:hAnsi="宋体" w:eastAsia="仿宋_GB2312" w:cs="宋体"/>
          <w:bCs/>
          <w:color w:val="auto"/>
          <w:sz w:val="28"/>
          <w:szCs w:val="28"/>
        </w:rPr>
        <w:t>6.16  甲方发出的质量整改通知单，必须及时落实整改，如发现班组反应缓慢或者不落实整改，每次处罚500～3000元。</w:t>
      </w:r>
    </w:p>
    <w:p w14:paraId="13D04874">
      <w:pPr>
        <w:spacing w:line="480" w:lineRule="exact"/>
        <w:ind w:firstLine="560" w:firstLineChars="200"/>
        <w:rPr>
          <w:rFonts w:hint="eastAsia" w:ascii="仿宋_GB2312" w:hAnsi="宋体" w:eastAsia="仿宋_GB2312" w:cs="宋体"/>
          <w:bCs/>
          <w:color w:val="auto"/>
          <w:sz w:val="28"/>
          <w:szCs w:val="28"/>
        </w:rPr>
      </w:pPr>
      <w:r>
        <w:rPr>
          <w:rFonts w:hint="eastAsia" w:ascii="仿宋_GB2312" w:hAnsi="宋体" w:eastAsia="仿宋_GB2312" w:cs="宋体"/>
          <w:bCs/>
          <w:color w:val="auto"/>
          <w:sz w:val="28"/>
          <w:szCs w:val="28"/>
        </w:rPr>
        <w:t>6.17 因质量原因出现以下情形的，乙方按照下述承担违约责任。</w:t>
      </w:r>
    </w:p>
    <w:p w14:paraId="38785944">
      <w:pPr>
        <w:spacing w:line="480" w:lineRule="exact"/>
        <w:ind w:firstLine="560" w:firstLineChars="200"/>
        <w:rPr>
          <w:rFonts w:hint="eastAsia" w:ascii="仿宋_GB2312" w:hAnsi="宋体" w:eastAsia="仿宋_GB2312" w:cs="宋体"/>
          <w:bCs/>
          <w:color w:val="auto"/>
          <w:sz w:val="28"/>
          <w:szCs w:val="28"/>
        </w:rPr>
      </w:pPr>
      <w:r>
        <w:rPr>
          <w:rFonts w:hint="eastAsia" w:ascii="仿宋_GB2312" w:hAnsi="宋体" w:eastAsia="仿宋_GB2312" w:cs="宋体"/>
          <w:bCs/>
          <w:color w:val="auto"/>
          <w:sz w:val="28"/>
          <w:szCs w:val="28"/>
        </w:rPr>
        <w:t>1、被建设单位、甲方公司及其上级单位质量检查通报排名倒数后两名的，乙方按照3000～5000元/次承担违约金。同一项目，被连续通报倒数后两名的，违约金加倍。</w:t>
      </w:r>
    </w:p>
    <w:p w14:paraId="7C055858">
      <w:pPr>
        <w:spacing w:line="480" w:lineRule="exact"/>
        <w:ind w:firstLine="560" w:firstLineChars="200"/>
        <w:rPr>
          <w:rFonts w:hint="eastAsia" w:ascii="仿宋_GB2312" w:hAnsi="宋体" w:eastAsia="仿宋_GB2312" w:cs="宋体"/>
          <w:bCs/>
          <w:color w:val="auto"/>
          <w:sz w:val="28"/>
          <w:szCs w:val="28"/>
        </w:rPr>
      </w:pPr>
      <w:r>
        <w:rPr>
          <w:rFonts w:hint="eastAsia" w:ascii="仿宋_GB2312" w:hAnsi="宋体" w:eastAsia="仿宋_GB2312" w:cs="宋体"/>
          <w:bCs/>
          <w:color w:val="auto"/>
          <w:sz w:val="28"/>
          <w:szCs w:val="28"/>
        </w:rPr>
        <w:t>2、被建设单位投诉到公司及其上级单位主管部门的，乙方按照10000～50000元/次承担违约金。同一项目，半年期内连续被投诉，违约金加倍。</w:t>
      </w:r>
    </w:p>
    <w:p w14:paraId="741B3595">
      <w:pPr>
        <w:spacing w:line="480" w:lineRule="exact"/>
        <w:ind w:firstLine="560" w:firstLineChars="200"/>
        <w:rPr>
          <w:rFonts w:hint="eastAsia" w:ascii="仿宋_GB2312" w:hAnsi="宋体" w:eastAsia="仿宋_GB2312" w:cs="宋体"/>
          <w:bCs/>
          <w:color w:val="auto"/>
          <w:sz w:val="28"/>
          <w:szCs w:val="28"/>
        </w:rPr>
      </w:pPr>
      <w:r>
        <w:rPr>
          <w:rFonts w:hint="eastAsia" w:ascii="仿宋_GB2312" w:hAnsi="宋体" w:eastAsia="仿宋_GB2312" w:cs="宋体"/>
          <w:bCs/>
          <w:color w:val="auto"/>
          <w:sz w:val="28"/>
          <w:szCs w:val="28"/>
        </w:rPr>
        <w:t>3、被新闻媒体曝光的，乙方按照20000～100000元/次承担违约金。</w:t>
      </w:r>
    </w:p>
    <w:p w14:paraId="52E37AA8">
      <w:pPr>
        <w:spacing w:line="480" w:lineRule="exact"/>
        <w:ind w:firstLine="560" w:firstLineChars="200"/>
        <w:rPr>
          <w:rFonts w:hint="eastAsia" w:ascii="仿宋_GB2312" w:hAnsi="宋体" w:eastAsia="仿宋_GB2312" w:cs="宋体"/>
          <w:bCs/>
          <w:color w:val="auto"/>
          <w:sz w:val="28"/>
          <w:szCs w:val="28"/>
        </w:rPr>
      </w:pPr>
      <w:r>
        <w:rPr>
          <w:rFonts w:hint="eastAsia" w:ascii="仿宋_GB2312" w:hAnsi="宋体" w:eastAsia="仿宋_GB2312" w:cs="宋体"/>
          <w:bCs/>
          <w:color w:val="auto"/>
          <w:sz w:val="28"/>
          <w:szCs w:val="28"/>
        </w:rPr>
        <w:t>4、被政府主管部门行政处罚的，分包单位除按处罚金额交款外，另外按照罚款金额的两倍承担违约金。</w:t>
      </w:r>
    </w:p>
    <w:p w14:paraId="7BE55DAA">
      <w:pPr>
        <w:spacing w:line="480" w:lineRule="exact"/>
        <w:ind w:firstLine="560" w:firstLineChars="200"/>
        <w:rPr>
          <w:rFonts w:hint="eastAsia" w:ascii="仿宋_GB2312" w:hAnsi="宋体" w:eastAsia="仿宋_GB2312" w:cs="宋体"/>
          <w:bCs/>
          <w:color w:val="auto"/>
          <w:sz w:val="28"/>
          <w:szCs w:val="28"/>
        </w:rPr>
      </w:pPr>
      <w:r>
        <w:rPr>
          <w:rFonts w:hint="eastAsia" w:ascii="仿宋_GB2312" w:hAnsi="宋体" w:eastAsia="仿宋_GB2312" w:cs="宋体"/>
          <w:bCs/>
          <w:color w:val="auto"/>
          <w:sz w:val="28"/>
          <w:szCs w:val="28"/>
        </w:rPr>
        <w:t>5、被政府主管部门责令停工、限制投标以及降低资质的，乙方按照100000～500000元/次承担违约金。</w:t>
      </w:r>
    </w:p>
    <w:p w14:paraId="29472C69">
      <w:pPr>
        <w:spacing w:line="480" w:lineRule="exact"/>
        <w:ind w:firstLine="560" w:firstLineChars="200"/>
        <w:rPr>
          <w:rFonts w:hint="eastAsia" w:ascii="仿宋_GB2312" w:hAnsi="宋体" w:eastAsia="仿宋_GB2312" w:cs="宋体"/>
          <w:bCs/>
          <w:color w:val="auto"/>
          <w:sz w:val="28"/>
          <w:szCs w:val="28"/>
        </w:rPr>
      </w:pPr>
      <w:r>
        <w:rPr>
          <w:rFonts w:hint="eastAsia" w:ascii="仿宋_GB2312" w:hAnsi="宋体" w:eastAsia="仿宋_GB2312" w:cs="宋体"/>
          <w:bCs/>
          <w:color w:val="auto"/>
          <w:sz w:val="28"/>
          <w:szCs w:val="28"/>
        </w:rPr>
        <w:t>6、被国家、地方政府建设主管部门在执法检查中典型通报，违反国家强制性标准，或质量较差造成恶劣影响的，乙方按照100000～500000元/次承担违约金。</w:t>
      </w:r>
    </w:p>
    <w:p w14:paraId="2A7F701E">
      <w:pPr>
        <w:spacing w:line="480" w:lineRule="exact"/>
        <w:ind w:firstLine="560" w:firstLineChars="200"/>
        <w:rPr>
          <w:rFonts w:hint="eastAsia" w:ascii="仿宋_GB2312" w:hAnsi="宋体" w:eastAsia="仿宋_GB2312" w:cs="宋体"/>
          <w:bCs/>
          <w:color w:val="auto"/>
          <w:sz w:val="28"/>
          <w:szCs w:val="28"/>
        </w:rPr>
      </w:pPr>
      <w:r>
        <w:rPr>
          <w:rFonts w:hint="eastAsia" w:ascii="仿宋_GB2312" w:hAnsi="宋体" w:eastAsia="仿宋_GB2312" w:cs="宋体"/>
          <w:bCs/>
          <w:color w:val="auto"/>
          <w:sz w:val="28"/>
          <w:szCs w:val="28"/>
        </w:rPr>
        <w:t>6.18发生质量事故的，乙方按照下述承担违约责任。</w:t>
      </w:r>
    </w:p>
    <w:p w14:paraId="75FCFCAC">
      <w:pPr>
        <w:spacing w:line="480" w:lineRule="exact"/>
        <w:ind w:firstLine="560" w:firstLineChars="200"/>
        <w:rPr>
          <w:rFonts w:hint="eastAsia" w:ascii="仿宋_GB2312" w:hAnsi="宋体" w:eastAsia="仿宋_GB2312" w:cs="宋体"/>
          <w:bCs/>
          <w:color w:val="auto"/>
          <w:sz w:val="28"/>
          <w:szCs w:val="28"/>
        </w:rPr>
      </w:pPr>
      <w:r>
        <w:rPr>
          <w:rFonts w:hint="eastAsia" w:ascii="仿宋_GB2312" w:hAnsi="宋体" w:eastAsia="仿宋_GB2312" w:cs="宋体"/>
          <w:bCs/>
          <w:color w:val="auto"/>
          <w:sz w:val="28"/>
          <w:szCs w:val="28"/>
        </w:rPr>
        <w:t>1、特别重大质量事故</w:t>
      </w:r>
    </w:p>
    <w:p w14:paraId="05764128">
      <w:pPr>
        <w:spacing w:line="480" w:lineRule="exact"/>
        <w:ind w:firstLine="560" w:firstLineChars="200"/>
        <w:rPr>
          <w:rFonts w:hint="eastAsia" w:ascii="仿宋_GB2312" w:hAnsi="宋体" w:eastAsia="仿宋_GB2312" w:cs="宋体"/>
          <w:bCs/>
          <w:color w:val="auto"/>
          <w:sz w:val="28"/>
          <w:szCs w:val="28"/>
        </w:rPr>
      </w:pPr>
      <w:r>
        <w:rPr>
          <w:rFonts w:hint="eastAsia" w:ascii="仿宋_GB2312" w:hAnsi="宋体" w:eastAsia="仿宋_GB2312" w:cs="宋体"/>
          <w:bCs/>
          <w:color w:val="auto"/>
          <w:sz w:val="28"/>
          <w:szCs w:val="28"/>
        </w:rPr>
        <w:t>特别重大质量事故的直接责任人应依法追究其刑事责任及民事责任。乙方按照500000～1000000元/次承担违约金。</w:t>
      </w:r>
    </w:p>
    <w:p w14:paraId="24AE59F3">
      <w:pPr>
        <w:spacing w:line="480" w:lineRule="exact"/>
        <w:ind w:firstLine="560" w:firstLineChars="200"/>
        <w:rPr>
          <w:rFonts w:hint="eastAsia" w:ascii="仿宋_GB2312" w:hAnsi="宋体" w:eastAsia="仿宋_GB2312" w:cs="宋体"/>
          <w:bCs/>
          <w:color w:val="auto"/>
          <w:sz w:val="28"/>
          <w:szCs w:val="28"/>
        </w:rPr>
      </w:pPr>
      <w:r>
        <w:rPr>
          <w:rFonts w:hint="eastAsia" w:ascii="仿宋_GB2312" w:hAnsi="宋体" w:eastAsia="仿宋_GB2312" w:cs="宋体"/>
          <w:bCs/>
          <w:color w:val="auto"/>
          <w:sz w:val="28"/>
          <w:szCs w:val="28"/>
        </w:rPr>
        <w:t>2、重大质量事故</w:t>
      </w:r>
    </w:p>
    <w:p w14:paraId="4FBD7E84">
      <w:pPr>
        <w:spacing w:line="480" w:lineRule="exact"/>
        <w:ind w:firstLine="560" w:firstLineChars="200"/>
        <w:rPr>
          <w:rFonts w:hint="eastAsia" w:ascii="仿宋_GB2312" w:hAnsi="宋体" w:eastAsia="仿宋_GB2312" w:cs="宋体"/>
          <w:bCs/>
          <w:color w:val="auto"/>
          <w:sz w:val="28"/>
          <w:szCs w:val="28"/>
        </w:rPr>
      </w:pPr>
      <w:r>
        <w:rPr>
          <w:rFonts w:hint="eastAsia" w:ascii="仿宋_GB2312" w:hAnsi="宋体" w:eastAsia="仿宋_GB2312" w:cs="宋体"/>
          <w:bCs/>
          <w:color w:val="auto"/>
          <w:sz w:val="28"/>
          <w:szCs w:val="28"/>
        </w:rPr>
        <w:t>重大质量事故的直接责任人应依法追究其刑事责任及民事责任。乙方按照100000～200000元/次承担违约金。</w:t>
      </w:r>
    </w:p>
    <w:p w14:paraId="33AB737B">
      <w:pPr>
        <w:spacing w:line="480" w:lineRule="exact"/>
        <w:ind w:firstLine="560" w:firstLineChars="200"/>
        <w:rPr>
          <w:rFonts w:hint="eastAsia" w:ascii="仿宋_GB2312" w:hAnsi="宋体" w:eastAsia="仿宋_GB2312" w:cs="宋体"/>
          <w:bCs/>
          <w:color w:val="auto"/>
          <w:sz w:val="28"/>
          <w:szCs w:val="28"/>
        </w:rPr>
      </w:pPr>
      <w:r>
        <w:rPr>
          <w:rFonts w:hint="eastAsia" w:ascii="仿宋_GB2312" w:hAnsi="宋体" w:eastAsia="仿宋_GB2312" w:cs="宋体"/>
          <w:bCs/>
          <w:color w:val="auto"/>
          <w:sz w:val="28"/>
          <w:szCs w:val="28"/>
        </w:rPr>
        <w:t>3、较大质量事故</w:t>
      </w:r>
    </w:p>
    <w:p w14:paraId="537A143E">
      <w:pPr>
        <w:spacing w:line="480" w:lineRule="exact"/>
        <w:ind w:firstLine="560" w:firstLineChars="200"/>
        <w:rPr>
          <w:rFonts w:hint="eastAsia" w:ascii="仿宋_GB2312" w:hAnsi="宋体" w:eastAsia="仿宋_GB2312" w:cs="宋体"/>
          <w:bCs/>
          <w:color w:val="auto"/>
          <w:sz w:val="28"/>
          <w:szCs w:val="28"/>
        </w:rPr>
      </w:pPr>
      <w:r>
        <w:rPr>
          <w:rFonts w:hint="eastAsia" w:ascii="仿宋_GB2312" w:hAnsi="宋体" w:eastAsia="仿宋_GB2312" w:cs="宋体"/>
          <w:bCs/>
          <w:color w:val="auto"/>
          <w:sz w:val="28"/>
          <w:szCs w:val="28"/>
        </w:rPr>
        <w:t>较大质量事故的直接责任人应依法追究其民事责任，因事故造成人员死亡时应依法追究其刑事责任。乙方按照50000～200000元/次承担违约金。</w:t>
      </w:r>
    </w:p>
    <w:p w14:paraId="0D677135">
      <w:pPr>
        <w:spacing w:line="480" w:lineRule="exact"/>
        <w:ind w:firstLine="560" w:firstLineChars="200"/>
        <w:rPr>
          <w:rFonts w:hint="eastAsia" w:ascii="仿宋_GB2312" w:hAnsi="宋体" w:eastAsia="仿宋_GB2312" w:cs="宋体"/>
          <w:bCs/>
          <w:color w:val="auto"/>
          <w:sz w:val="28"/>
          <w:szCs w:val="28"/>
        </w:rPr>
      </w:pPr>
      <w:r>
        <w:rPr>
          <w:rFonts w:hint="eastAsia" w:ascii="仿宋_GB2312" w:hAnsi="宋体" w:eastAsia="仿宋_GB2312" w:cs="宋体"/>
          <w:bCs/>
          <w:color w:val="auto"/>
          <w:sz w:val="28"/>
          <w:szCs w:val="28"/>
        </w:rPr>
        <w:t>4、一般质量事故</w:t>
      </w:r>
    </w:p>
    <w:p w14:paraId="546EBA32">
      <w:pPr>
        <w:spacing w:line="480" w:lineRule="exact"/>
        <w:ind w:firstLine="560" w:firstLineChars="200"/>
        <w:rPr>
          <w:rFonts w:hint="eastAsia" w:ascii="仿宋_GB2312" w:hAnsi="宋体" w:eastAsia="仿宋_GB2312" w:cs="宋体"/>
          <w:bCs/>
          <w:color w:val="auto"/>
          <w:sz w:val="28"/>
          <w:szCs w:val="28"/>
        </w:rPr>
      </w:pPr>
      <w:r>
        <w:rPr>
          <w:rFonts w:hint="eastAsia" w:ascii="仿宋_GB2312" w:hAnsi="宋体" w:eastAsia="仿宋_GB2312" w:cs="宋体"/>
          <w:bCs/>
          <w:color w:val="auto"/>
          <w:sz w:val="28"/>
          <w:szCs w:val="28"/>
        </w:rPr>
        <w:t>一般质量事故的直接责任人违约金额度不应低于事故直接经济损失的5%，亦不应低于100000元。乙方按照10000～50000元/次承担违约金。</w:t>
      </w:r>
    </w:p>
    <w:p w14:paraId="36E9F5FE">
      <w:pPr>
        <w:spacing w:line="480" w:lineRule="exact"/>
        <w:ind w:firstLine="562" w:firstLineChars="200"/>
        <w:rPr>
          <w:rFonts w:hint="eastAsia" w:ascii="仿宋_GB2312" w:hAnsi="宋体" w:eastAsia="仿宋_GB2312" w:cs="宋体"/>
          <w:b/>
          <w:color w:val="auto"/>
          <w:sz w:val="28"/>
          <w:szCs w:val="28"/>
        </w:rPr>
      </w:pPr>
      <w:r>
        <w:rPr>
          <w:rFonts w:hint="eastAsia" w:ascii="仿宋_GB2312" w:hAnsi="宋体" w:eastAsia="仿宋_GB2312" w:cs="宋体"/>
          <w:b/>
          <w:color w:val="auto"/>
          <w:sz w:val="28"/>
          <w:szCs w:val="28"/>
        </w:rPr>
        <w:t>注：上述罚款行为视为乙方的违约行为，罚款视为乙方应支付的违约金，甲方可选择在当期工程款中扣除，也可在最终结算后在应支付乙方工程款中扣除。</w:t>
      </w:r>
    </w:p>
    <w:p w14:paraId="488EE558">
      <w:pPr>
        <w:spacing w:line="480" w:lineRule="exact"/>
        <w:ind w:firstLine="562" w:firstLineChars="200"/>
        <w:rPr>
          <w:rFonts w:hint="eastAsia" w:ascii="仿宋_GB2312" w:hAnsi="宋体" w:eastAsia="仿宋_GB2312" w:cs="宋体"/>
          <w:color w:val="auto"/>
          <w:sz w:val="28"/>
          <w:szCs w:val="28"/>
        </w:rPr>
      </w:pPr>
      <w:r>
        <w:rPr>
          <w:rFonts w:hint="eastAsia" w:ascii="仿宋_GB2312" w:hAnsi="宋体" w:eastAsia="仿宋_GB2312" w:cs="宋体"/>
          <w:b/>
          <w:color w:val="auto"/>
          <w:sz w:val="28"/>
          <w:szCs w:val="28"/>
        </w:rPr>
        <w:t>第七条：</w:t>
      </w:r>
      <w:r>
        <w:rPr>
          <w:rFonts w:hint="eastAsia" w:ascii="仿宋_GB2312" w:hAnsi="宋体" w:eastAsia="仿宋_GB2312" w:cs="宋体"/>
          <w:bCs/>
          <w:color w:val="auto"/>
          <w:sz w:val="28"/>
          <w:szCs w:val="28"/>
        </w:rPr>
        <w:t>本协议作为附件与分包合同同时签订，自乙方于分包合同盖章之日起生效，乙方必须严格执行，由于乙方违反本协议而造成质量问题，由乙方承担经济损失。</w:t>
      </w:r>
    </w:p>
    <w:p w14:paraId="2D01332B">
      <w:pPr>
        <w:ind w:firstLine="420" w:firstLineChars="200"/>
        <w:rPr>
          <w:rFonts w:hint="eastAsia" w:ascii="宋体" w:hAnsi="宋体" w:cs="宋体"/>
          <w:color w:val="auto"/>
          <w:szCs w:val="21"/>
        </w:rPr>
      </w:pPr>
    </w:p>
    <w:p w14:paraId="2214B610">
      <w:pPr>
        <w:ind w:firstLine="420" w:firstLineChars="200"/>
        <w:rPr>
          <w:rFonts w:hint="eastAsia" w:ascii="宋体" w:hAnsi="宋体" w:cs="宋体"/>
          <w:color w:val="auto"/>
          <w:szCs w:val="21"/>
        </w:rPr>
      </w:pPr>
    </w:p>
    <w:p w14:paraId="0F995B8F">
      <w:pPr>
        <w:ind w:firstLine="422" w:firstLineChars="200"/>
        <w:rPr>
          <w:rFonts w:hint="eastAsia" w:ascii="宋体" w:hAnsi="宋体" w:cs="宋体"/>
          <w:b/>
          <w:bCs/>
          <w:color w:val="auto"/>
        </w:rPr>
      </w:pPr>
      <w:r>
        <w:rPr>
          <w:rFonts w:hint="eastAsia" w:ascii="宋体" w:hAnsi="宋体" w:cs="宋体"/>
          <w:b/>
          <w:bCs/>
          <w:color w:val="auto"/>
        </w:rPr>
        <w:br w:type="page"/>
      </w:r>
    </w:p>
    <w:p w14:paraId="095A24F7">
      <w:pPr>
        <w:spacing w:line="276" w:lineRule="auto"/>
        <w:ind w:firstLine="482" w:firstLineChars="200"/>
        <w:outlineLvl w:val="0"/>
        <w:rPr>
          <w:rFonts w:hint="eastAsia" w:ascii="宋体" w:hAnsi="宋体"/>
          <w:b/>
          <w:color w:val="auto"/>
          <w:sz w:val="24"/>
        </w:rPr>
      </w:pPr>
      <w:bookmarkStart w:id="492" w:name="_Toc2807"/>
      <w:bookmarkStart w:id="493" w:name="_Toc12708"/>
      <w:bookmarkStart w:id="494" w:name="_Toc180594290"/>
      <w:bookmarkStart w:id="495" w:name="_Toc3737"/>
      <w:r>
        <w:rPr>
          <w:rFonts w:hint="eastAsia" w:ascii="宋体" w:hAnsi="宋体"/>
          <w:b/>
          <w:color w:val="auto"/>
          <w:sz w:val="24"/>
        </w:rPr>
        <w:t>附件1</w:t>
      </w:r>
      <w:bookmarkStart w:id="496" w:name="_Toc132053721"/>
      <w:r>
        <w:rPr>
          <w:rFonts w:hint="eastAsia" w:ascii="宋体" w:hAnsi="宋体"/>
          <w:b/>
          <w:color w:val="auto"/>
          <w:sz w:val="24"/>
        </w:rPr>
        <w:t>0 农民工工资委托支付协议</w:t>
      </w:r>
      <w:bookmarkEnd w:id="492"/>
      <w:bookmarkEnd w:id="493"/>
      <w:bookmarkEnd w:id="494"/>
    </w:p>
    <w:bookmarkEnd w:id="495"/>
    <w:bookmarkEnd w:id="496"/>
    <w:p w14:paraId="6248CB0E">
      <w:pPr>
        <w:keepNext/>
        <w:keepLines/>
        <w:spacing w:before="120" w:beforeLines="50" w:after="120" w:afterLines="50" w:line="480" w:lineRule="exact"/>
        <w:ind w:firstLine="643" w:firstLineChars="200"/>
        <w:jc w:val="center"/>
        <w:rPr>
          <w:rFonts w:hint="eastAsia" w:ascii="仿宋" w:hAnsi="仿宋" w:eastAsia="仿宋"/>
          <w:b/>
          <w:bCs/>
          <w:color w:val="auto"/>
          <w:sz w:val="32"/>
          <w:szCs w:val="28"/>
        </w:rPr>
      </w:pPr>
      <w:bookmarkStart w:id="497" w:name="_Toc6521"/>
      <w:bookmarkStart w:id="498" w:name="_Hlk117691612"/>
      <w:r>
        <w:rPr>
          <w:rFonts w:hint="eastAsia" w:ascii="仿宋" w:hAnsi="仿宋" w:eastAsia="仿宋"/>
          <w:b/>
          <w:bCs/>
          <w:color w:val="auto"/>
          <w:sz w:val="32"/>
          <w:szCs w:val="28"/>
        </w:rPr>
        <w:t>农民工工资委托支付协议</w:t>
      </w:r>
    </w:p>
    <w:p w14:paraId="1DA2C230">
      <w:pPr>
        <w:spacing w:line="480" w:lineRule="exact"/>
        <w:ind w:firstLine="562" w:firstLineChars="200"/>
        <w:rPr>
          <w:rFonts w:hint="eastAsia" w:ascii="仿宋_GB2312" w:hAnsi="仿宋_GB2312" w:eastAsia="仿宋_GB2312" w:cs="仿宋_GB2312"/>
          <w:b/>
          <w:color w:val="auto"/>
          <w:sz w:val="28"/>
          <w:szCs w:val="28"/>
          <w:u w:val="single"/>
        </w:rPr>
      </w:pPr>
      <w:r>
        <w:rPr>
          <w:rFonts w:hint="eastAsia" w:ascii="仿宋_GB2312" w:hAnsi="仿宋_GB2312" w:eastAsia="仿宋_GB2312" w:cs="仿宋_GB2312"/>
          <w:b/>
          <w:color w:val="auto"/>
          <w:sz w:val="28"/>
          <w:szCs w:val="28"/>
        </w:rPr>
        <w:t>承包人（全称）：【（主）中铁建工集团有限公司（成）中铁（广州）投资发展有限公司】（以下简称甲方）</w:t>
      </w:r>
    </w:p>
    <w:p w14:paraId="080066B6">
      <w:pPr>
        <w:spacing w:line="480" w:lineRule="exact"/>
        <w:ind w:firstLine="562" w:firstLineChars="200"/>
        <w:rPr>
          <w:rFonts w:hint="eastAsia" w:ascii="仿宋_GB2312" w:hAnsi="仿宋_GB2312" w:eastAsia="仿宋_GB2312" w:cs="仿宋_GB2312"/>
          <w:b/>
          <w:color w:val="auto"/>
          <w:sz w:val="28"/>
          <w:szCs w:val="28"/>
          <w:u w:val="single"/>
        </w:rPr>
      </w:pPr>
      <w:r>
        <w:rPr>
          <w:rFonts w:hint="eastAsia" w:ascii="仿宋_GB2312" w:hAnsi="仿宋_GB2312" w:eastAsia="仿宋_GB2312" w:cs="仿宋_GB2312"/>
          <w:b/>
          <w:color w:val="auto"/>
          <w:sz w:val="28"/>
          <w:szCs w:val="28"/>
        </w:rPr>
        <w:t>分包人（全称）：【                       】（以下简称乙方）</w:t>
      </w:r>
    </w:p>
    <w:p w14:paraId="1270FB3C">
      <w:pPr>
        <w:spacing w:line="48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为保障工程建设顺利实施，保障农民工合法权益，现甲乙双方根据国家对农民工工资专项支付的相关要求，在公平公正、友好协商的基础上，就【琶洲西区 AH040109 地块项目精装修施工专业承包】项目农民工工资委托支付事宜签订本协议。</w:t>
      </w:r>
    </w:p>
    <w:p w14:paraId="1362D93B">
      <w:pPr>
        <w:spacing w:line="480" w:lineRule="exact"/>
        <w:ind w:firstLine="562" w:firstLineChars="200"/>
        <w:rPr>
          <w:rFonts w:hint="eastAsia" w:ascii="仿宋_GB2312" w:hAnsi="宋体" w:eastAsia="仿宋_GB2312" w:cs="宋体"/>
          <w:b/>
          <w:bCs/>
          <w:color w:val="auto"/>
          <w:sz w:val="28"/>
          <w:szCs w:val="28"/>
        </w:rPr>
      </w:pPr>
      <w:r>
        <w:rPr>
          <w:rFonts w:hint="eastAsia" w:ascii="仿宋_GB2312" w:hAnsi="宋体" w:eastAsia="仿宋_GB2312" w:cs="宋体"/>
          <w:b/>
          <w:bCs/>
          <w:color w:val="auto"/>
          <w:sz w:val="28"/>
          <w:szCs w:val="28"/>
        </w:rPr>
        <w:t>1.实名登记与考勤管理</w:t>
      </w:r>
    </w:p>
    <w:p w14:paraId="52347B42">
      <w:pPr>
        <w:spacing w:line="48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1.1 甲方委派【           】为本工程劳资专管员（劳务管理员），全面负责劳务实名制工资管理。</w:t>
      </w:r>
    </w:p>
    <w:p w14:paraId="4269701D">
      <w:pPr>
        <w:spacing w:line="48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乙方委派【 】（须与原合同授权委托书中</w:t>
      </w:r>
      <w:r>
        <w:rPr>
          <w:rFonts w:hint="eastAsia" w:ascii="仿宋_GB2312" w:hAnsi="宋体" w:eastAsia="仿宋_GB2312" w:cs="宋体"/>
          <w:b/>
          <w:bCs/>
          <w:color w:val="auto"/>
          <w:sz w:val="28"/>
          <w:szCs w:val="28"/>
        </w:rPr>
        <w:t>受委托人</w:t>
      </w:r>
      <w:r>
        <w:rPr>
          <w:rFonts w:hint="eastAsia" w:ascii="仿宋_GB2312" w:hAnsi="宋体" w:eastAsia="仿宋_GB2312" w:cs="宋体"/>
          <w:color w:val="auto"/>
          <w:sz w:val="28"/>
          <w:szCs w:val="28"/>
        </w:rPr>
        <w:t>保持一致）（身份证号【     】）为本工程项目劳资管理负责人，负责乙方农民工进退场信息登记、日常考勤、工资发放等劳务实名制工资管理工作。</w:t>
      </w:r>
    </w:p>
    <w:p w14:paraId="61FED9E8">
      <w:pPr>
        <w:spacing w:line="48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1.2 乙方应向甲方提供如下资料并确保其真实性：农民工花名册、身份证原件及其复印件、工资卡信息（开户行和卡号）、合法劳动用工合同（或加盖乙方公章的复印件）、操作证件等资料。由甲方项目劳资专管员（劳务管理员）逐一核实、登记、建立基础信息，并办理进入施工现场的门禁（考勤）卡。</w:t>
      </w:r>
    </w:p>
    <w:p w14:paraId="08FA7D2A">
      <w:pPr>
        <w:spacing w:line="48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1.3乙方须对进入工程施工现场的农民工进行登记造册，注明工种、所在班组、工资标准等，并及时报甲方审核。</w:t>
      </w:r>
    </w:p>
    <w:p w14:paraId="0CA06C9B">
      <w:pPr>
        <w:spacing w:line="48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1.4 甲方应根据施工现场实际需要配备考勤刷卡系统。乙方需指派管理人员督导农民工刷卡（考勤）进出施工现场，并及时确认当期（月）考勤记录。由乙方项目劳资管理负责人对出勤统计确认，并经甲、乙双方会签，视为当日农民工出勤。乙方不确认或者延迟确认的，以考勤系统数据为准，乙方对此无异议。</w:t>
      </w:r>
    </w:p>
    <w:p w14:paraId="01734091">
      <w:pPr>
        <w:spacing w:line="480" w:lineRule="exact"/>
        <w:ind w:firstLine="562" w:firstLineChars="200"/>
        <w:rPr>
          <w:rFonts w:hint="eastAsia" w:ascii="仿宋_GB2312" w:hAnsi="宋体" w:eastAsia="仿宋_GB2312" w:cs="宋体"/>
          <w:b/>
          <w:bCs/>
          <w:color w:val="auto"/>
          <w:sz w:val="28"/>
          <w:szCs w:val="28"/>
        </w:rPr>
      </w:pPr>
      <w:r>
        <w:rPr>
          <w:rFonts w:hint="eastAsia" w:ascii="仿宋_GB2312" w:hAnsi="宋体" w:eastAsia="仿宋_GB2312" w:cs="宋体"/>
          <w:b/>
          <w:bCs/>
          <w:color w:val="auto"/>
          <w:sz w:val="28"/>
          <w:szCs w:val="28"/>
        </w:rPr>
        <w:t>2.农民工工资发放管理</w:t>
      </w:r>
    </w:p>
    <w:p w14:paraId="3D80AE60">
      <w:pPr>
        <w:spacing w:line="48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2.1 乙方委托甲方通过《【琶洲西区 AH040109 地块项目精装修施工专业承包】项目农民工工资专用账户》代发农民工工资，承诺每月【 10 】日按时将上月施工班组及农民工本人签字确认（捺指印）的农民工工资清单报甲方项目部审核，农民工实名登记、工资金额、农民工个人银行卡申请资料等信息真实性、完整性、有效性由乙方负责。</w:t>
      </w:r>
    </w:p>
    <w:p w14:paraId="0CAE7F75">
      <w:pPr>
        <w:spacing w:line="48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2.2甲方农民工工资专用账户信息：以甲方财务部门发布的账户信息为准。</w:t>
      </w:r>
    </w:p>
    <w:p w14:paraId="1D5C5DA2">
      <w:pPr>
        <w:spacing w:line="48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2.3 每月【30】日前，乙方须按劳动合同及相关约定，对照考勤记录，核算当期农民工工资（税后工资），并汇总造册，在农民工本人签字捺指印确认并由乙方项目劳资管理负责人签字并加盖公章后，提交甲方作为农民工工资发放依据。</w:t>
      </w:r>
    </w:p>
    <w:p w14:paraId="7B80D72E">
      <w:pPr>
        <w:spacing w:line="48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2.4甲方根据本协议2.3条中乙方提供的农民工工资表计算出当期乙方应付农民工工资总额，乙方委托甲方通过项目农民工工资专用账户逐一向每名农民工的银行卡支付工资，乙方对此无异议。</w:t>
      </w:r>
    </w:p>
    <w:p w14:paraId="18CBFCEB">
      <w:pPr>
        <w:spacing w:line="48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如2.3条中所列当期农民工工资高于甲方当期应付款，甲方以当期应付款为限，不足部分由乙方支付，另有约定的按书面确认后的约定执行（应加盖甲方单位公章，仅由甲方人员签字、加盖甲方项目印章的对甲方不发生效力）。</w:t>
      </w:r>
    </w:p>
    <w:p w14:paraId="64B28AED">
      <w:pPr>
        <w:spacing w:line="48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当乙方与农民工有协议先支付一定比例的部分工资，最后按节点工期一次性结算时，乙方应将双方确认的书面协议，提交一份至甲方备案，甲方将以此为依据，按照双方确认的工资表和协商比例支付农民工工资。</w:t>
      </w:r>
    </w:p>
    <w:p w14:paraId="308891D9">
      <w:pPr>
        <w:spacing w:line="48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2.5 甲方对支付的每笔工资，都要留存支付记录，并将支付信息传送给乙方核实。当期农民工工资发放结束后【15】天内，由乙方向甲方提供所有农民工工资全部发放完毕的确认书。逾期不确认，视为乙方默认当期农民工工资全部发放完毕，乙方无异议。</w:t>
      </w:r>
    </w:p>
    <w:p w14:paraId="024FECF4">
      <w:pPr>
        <w:spacing w:line="48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2.6 甲方支付到农民工个人银行账户，即视为乙方已收到相应款项，甲乙双方进行工程结算时，乙方应无条件予以认可。所支付的农民工工资从乙方每月工程进度款中扣除，并视为已向乙方支付相应工程款。</w:t>
      </w:r>
    </w:p>
    <w:p w14:paraId="4F420C2E">
      <w:pPr>
        <w:spacing w:line="48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2.7 乙方承担其农民工工人相关税费（包括但不限于个人所得税、五险一金等）的代扣代缴义务，具体缴纳方式由乙方与农民工工人协商确定，由此引发的纠纷与甲方无关。</w:t>
      </w:r>
    </w:p>
    <w:p w14:paraId="33DA1BC1">
      <w:pPr>
        <w:spacing w:line="480" w:lineRule="exact"/>
        <w:ind w:firstLine="560" w:firstLineChars="200"/>
        <w:rPr>
          <w:rFonts w:hint="eastAsia" w:ascii="仿宋_GB2312" w:hAnsi="宋体" w:eastAsia="仿宋_GB2312" w:cs="宋体"/>
          <w:b/>
          <w:bCs/>
          <w:color w:val="auto"/>
          <w:sz w:val="28"/>
          <w:szCs w:val="28"/>
        </w:rPr>
      </w:pPr>
      <w:r>
        <w:rPr>
          <w:rFonts w:hint="eastAsia" w:ascii="仿宋_GB2312" w:hAnsi="宋体" w:eastAsia="仿宋_GB2312" w:cs="宋体"/>
          <w:color w:val="auto"/>
          <w:sz w:val="28"/>
          <w:szCs w:val="28"/>
        </w:rPr>
        <w:t>2.8乙方农民工工人退场应及时到甲方办理退场手续，在退还门禁卡和领用物资、结算当期工资等手续后方可退场。乙方应督促农民工办理退场手续。</w:t>
      </w:r>
    </w:p>
    <w:p w14:paraId="516779D4">
      <w:pPr>
        <w:spacing w:line="480" w:lineRule="exact"/>
        <w:ind w:firstLine="562" w:firstLineChars="200"/>
        <w:rPr>
          <w:rFonts w:hint="eastAsia" w:ascii="仿宋_GB2312" w:hAnsi="宋体" w:eastAsia="仿宋_GB2312" w:cs="宋体"/>
          <w:b/>
          <w:bCs/>
          <w:color w:val="auto"/>
          <w:sz w:val="28"/>
          <w:szCs w:val="28"/>
        </w:rPr>
      </w:pPr>
      <w:r>
        <w:rPr>
          <w:rFonts w:hint="eastAsia" w:ascii="仿宋_GB2312" w:hAnsi="宋体" w:eastAsia="仿宋_GB2312" w:cs="宋体"/>
          <w:b/>
          <w:bCs/>
          <w:color w:val="auto"/>
          <w:sz w:val="28"/>
          <w:szCs w:val="28"/>
        </w:rPr>
        <w:t>3.违约责任</w:t>
      </w:r>
    </w:p>
    <w:p w14:paraId="09B99522">
      <w:pPr>
        <w:spacing w:line="48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3.1 甲方未按照乙方项目劳资管理负责人确认盖章后的农民工工资表进行及时支付，由相关部门按规定进行处罚。</w:t>
      </w:r>
    </w:p>
    <w:p w14:paraId="2F9AE809">
      <w:pPr>
        <w:spacing w:line="48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3.2 乙方须积极按本委托协议的约定，做好劳务用工合同签订、农民工信息收集更新、工资计量等工作，并对以上信息的真实完整性负责。因乙方伪造出勤信息、提供虚假身份信息套取、高估冒算农民工工资的，一经核实，乙方需按高估冒算部分金额的两倍向甲方承担违约金，该违约金从乙方剩余工程款中扣除，且该违约金不需经乙方同意或确认。</w:t>
      </w:r>
    </w:p>
    <w:p w14:paraId="64C45AF6">
      <w:pPr>
        <w:spacing w:line="48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3.3 因乙方给甲方提供的资料不准确导致甲方代发工资超过或小于实际应代发工资，产生的相应后果由乙方承担。</w:t>
      </w:r>
    </w:p>
    <w:p w14:paraId="5BE28A53">
      <w:pPr>
        <w:spacing w:line="48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3.4 因乙方不服从实名制管理致使农民工工人登记、考勤遗漏，导致农民工工资无法通过农民工工资专用账户发放，由乙方补发工资，产生的后果由乙方承担。</w:t>
      </w:r>
    </w:p>
    <w:p w14:paraId="1CE16EC4">
      <w:pPr>
        <w:spacing w:line="48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3.5 甲方依照本协议约定支付农民工工资后，若乙方与农民工因工资问题发生争议的，乙方应积极妥善处理，甲方有权敦促乙方及时解决相关问题，但不承担任何责任。</w:t>
      </w:r>
    </w:p>
    <w:p w14:paraId="0F631C2A">
      <w:pPr>
        <w:spacing w:line="48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3.6 乙方应赔偿因此给甲方造成的损失（包括但不限于罚款、利息、律师费、诉讼费、甲方为处理相关事宜支出的合理费用等）。</w:t>
      </w:r>
    </w:p>
    <w:p w14:paraId="683C2B42">
      <w:pPr>
        <w:spacing w:line="480" w:lineRule="exact"/>
        <w:ind w:firstLine="562" w:firstLineChars="200"/>
        <w:rPr>
          <w:rFonts w:hint="eastAsia" w:ascii="仿宋_GB2312" w:hAnsi="宋体" w:eastAsia="仿宋_GB2312" w:cs="宋体"/>
          <w:b/>
          <w:bCs/>
          <w:color w:val="auto"/>
          <w:sz w:val="28"/>
          <w:szCs w:val="28"/>
        </w:rPr>
      </w:pPr>
      <w:r>
        <w:rPr>
          <w:rFonts w:hint="eastAsia" w:ascii="仿宋_GB2312" w:hAnsi="宋体" w:eastAsia="仿宋_GB2312" w:cs="宋体"/>
          <w:b/>
          <w:bCs/>
          <w:color w:val="auto"/>
          <w:sz w:val="28"/>
          <w:szCs w:val="28"/>
        </w:rPr>
        <w:t>4.其他</w:t>
      </w:r>
    </w:p>
    <w:p w14:paraId="67545F10">
      <w:pPr>
        <w:spacing w:line="48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4.1 乙方须积极配合执行甲方及甲方上级单位制定的关于推动劳务实名制工资管理的各项制度和办法。</w:t>
      </w:r>
    </w:p>
    <w:p w14:paraId="2ACFCBB8">
      <w:pPr>
        <w:spacing w:line="48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4.2甲乙双方对本协议及相关文件均负有保密责任，任何一方或其雇员或代理人获得的本协议及本协议所有资料和文件，未经甲方事先书面同意，不得对外透露或公开，并承诺在本协议终止后仍然有效。</w:t>
      </w:r>
    </w:p>
    <w:p w14:paraId="00C722B2">
      <w:pPr>
        <w:spacing w:line="48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本农民工工资委托支付协议作为分包合同的附件，具有同等法律效力，与合同同日生效。</w:t>
      </w:r>
    </w:p>
    <w:p w14:paraId="728AB9C3">
      <w:pPr>
        <w:widowControl/>
        <w:ind w:firstLine="560" w:firstLineChars="200"/>
        <w:jc w:val="left"/>
        <w:rPr>
          <w:rFonts w:hint="eastAsia" w:ascii="仿宋_GB2312" w:hAnsi="宋体" w:eastAsia="仿宋_GB2312" w:cs="宋体"/>
          <w:color w:val="auto"/>
          <w:sz w:val="28"/>
          <w:szCs w:val="28"/>
        </w:rPr>
      </w:pPr>
      <w:r>
        <w:rPr>
          <w:rFonts w:ascii="仿宋_GB2312" w:hAnsi="宋体" w:eastAsia="仿宋_GB2312" w:cs="宋体"/>
          <w:color w:val="auto"/>
          <w:sz w:val="28"/>
          <w:szCs w:val="28"/>
        </w:rPr>
        <w:br w:type="page"/>
      </w:r>
    </w:p>
    <w:p w14:paraId="4F056966">
      <w:pPr>
        <w:spacing w:line="276" w:lineRule="auto"/>
        <w:ind w:firstLine="482" w:firstLineChars="200"/>
        <w:outlineLvl w:val="0"/>
        <w:rPr>
          <w:rFonts w:hint="eastAsia" w:ascii="宋体" w:hAnsi="宋体"/>
          <w:b/>
          <w:color w:val="auto"/>
          <w:sz w:val="24"/>
        </w:rPr>
      </w:pPr>
      <w:bookmarkStart w:id="499" w:name="_Toc20691"/>
      <w:bookmarkStart w:id="500" w:name="_Toc5541"/>
      <w:bookmarkStart w:id="501" w:name="_Toc180594291"/>
      <w:r>
        <w:rPr>
          <w:rFonts w:hint="eastAsia" w:ascii="宋体" w:hAnsi="宋体"/>
          <w:b/>
          <w:color w:val="auto"/>
          <w:sz w:val="24"/>
        </w:rPr>
        <w:t>附件1</w:t>
      </w:r>
      <w:bookmarkStart w:id="502" w:name="_Toc132053722"/>
      <w:r>
        <w:rPr>
          <w:rFonts w:hint="eastAsia" w:ascii="宋体" w:hAnsi="宋体"/>
          <w:b/>
          <w:color w:val="auto"/>
          <w:sz w:val="24"/>
        </w:rPr>
        <w:t>1 施工现场消防安全管理协议</w:t>
      </w:r>
      <w:bookmarkEnd w:id="499"/>
      <w:bookmarkEnd w:id="500"/>
      <w:bookmarkEnd w:id="501"/>
    </w:p>
    <w:p w14:paraId="1DA9414D">
      <w:pPr>
        <w:keepNext/>
        <w:keepLines/>
        <w:spacing w:before="120" w:beforeLines="50" w:after="120" w:afterLines="50" w:line="480" w:lineRule="exact"/>
        <w:ind w:firstLine="643" w:firstLineChars="200"/>
        <w:jc w:val="center"/>
        <w:rPr>
          <w:rFonts w:hint="eastAsia" w:ascii="仿宋" w:hAnsi="仿宋" w:eastAsia="仿宋"/>
          <w:b/>
          <w:bCs/>
          <w:color w:val="auto"/>
          <w:sz w:val="32"/>
          <w:szCs w:val="28"/>
        </w:rPr>
      </w:pPr>
      <w:r>
        <w:rPr>
          <w:rFonts w:hint="eastAsia" w:ascii="仿宋" w:hAnsi="仿宋" w:eastAsia="仿宋"/>
          <w:b/>
          <w:bCs/>
          <w:color w:val="auto"/>
          <w:sz w:val="32"/>
          <w:szCs w:val="28"/>
        </w:rPr>
        <w:t>施工现场消防安全管理协议</w:t>
      </w:r>
      <w:bookmarkEnd w:id="497"/>
      <w:bookmarkEnd w:id="502"/>
    </w:p>
    <w:p w14:paraId="013AF940">
      <w:pPr>
        <w:spacing w:line="480" w:lineRule="exact"/>
        <w:ind w:firstLine="562" w:firstLineChars="200"/>
        <w:rPr>
          <w:rFonts w:hint="eastAsia" w:ascii="仿宋_GB2312" w:hAnsi="仿宋_GB2312" w:eastAsia="仿宋_GB2312" w:cs="仿宋_GB2312"/>
          <w:b/>
          <w:color w:val="auto"/>
          <w:sz w:val="28"/>
          <w:szCs w:val="28"/>
          <w:u w:val="single"/>
        </w:rPr>
      </w:pPr>
      <w:r>
        <w:rPr>
          <w:rFonts w:hint="eastAsia" w:ascii="仿宋_GB2312" w:hAnsi="仿宋_GB2312" w:eastAsia="仿宋_GB2312" w:cs="仿宋_GB2312"/>
          <w:b/>
          <w:color w:val="auto"/>
          <w:sz w:val="28"/>
          <w:szCs w:val="28"/>
        </w:rPr>
        <w:t>承包人（全称）：【（主）中铁建工集团有限公司（成）中铁（广州）投资发展有限公司】（以下简称甲方）</w:t>
      </w:r>
    </w:p>
    <w:p w14:paraId="4E78AA4C">
      <w:pPr>
        <w:spacing w:line="480" w:lineRule="exact"/>
        <w:ind w:firstLine="562" w:firstLineChars="200"/>
        <w:rPr>
          <w:rFonts w:hint="eastAsia" w:ascii="仿宋_GB2312" w:hAnsi="仿宋_GB2312" w:eastAsia="仿宋_GB2312" w:cs="仿宋_GB2312"/>
          <w:b/>
          <w:color w:val="auto"/>
          <w:sz w:val="28"/>
          <w:szCs w:val="28"/>
          <w:u w:val="single"/>
        </w:rPr>
      </w:pPr>
      <w:r>
        <w:rPr>
          <w:rFonts w:hint="eastAsia" w:ascii="仿宋_GB2312" w:hAnsi="仿宋_GB2312" w:eastAsia="仿宋_GB2312" w:cs="仿宋_GB2312"/>
          <w:b/>
          <w:color w:val="auto"/>
          <w:sz w:val="28"/>
          <w:szCs w:val="28"/>
        </w:rPr>
        <w:t>分包人（全称）：【                       】（以下简称乙方）</w:t>
      </w:r>
    </w:p>
    <w:p w14:paraId="0629F93C">
      <w:pPr>
        <w:autoSpaceDE w:val="0"/>
        <w:autoSpaceDN w:val="0"/>
        <w:adjustRightInd w:val="0"/>
        <w:snapToGrid w:val="0"/>
        <w:spacing w:line="480" w:lineRule="exact"/>
        <w:ind w:firstLine="560" w:firstLineChars="200"/>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为了加强和规范施工现场消防安全管理，落实逐级消防安全责任制，依据《中华人民共和国消防法》《机关、团体、企业、事业单位消防安全管理规定》（公安部令第61号）等法律、法规，本着“谁主管，谁负责”的原则，就【           】工程消防安全管理等签订本协议书，双方应严格遵守和执行本协议书规定的权利、责任和义务，确保施工现场的消防安全。</w:t>
      </w:r>
    </w:p>
    <w:p w14:paraId="134B26A6">
      <w:pPr>
        <w:autoSpaceDE w:val="0"/>
        <w:autoSpaceDN w:val="0"/>
        <w:adjustRightInd w:val="0"/>
        <w:snapToGrid w:val="0"/>
        <w:spacing w:line="480" w:lineRule="exact"/>
        <w:ind w:firstLine="562" w:firstLineChars="200"/>
        <w:rPr>
          <w:rFonts w:hint="eastAsia" w:ascii="仿宋_GB2312" w:hAnsi="宋体" w:eastAsia="仿宋_GB2312" w:cs="宋体"/>
          <w:b/>
          <w:bCs/>
          <w:color w:val="auto"/>
          <w:kern w:val="0"/>
          <w:sz w:val="28"/>
          <w:szCs w:val="28"/>
        </w:rPr>
      </w:pPr>
      <w:r>
        <w:rPr>
          <w:rFonts w:hint="eastAsia" w:ascii="仿宋_GB2312" w:hAnsi="宋体" w:eastAsia="仿宋_GB2312" w:cs="宋体"/>
          <w:b/>
          <w:bCs/>
          <w:color w:val="auto"/>
          <w:kern w:val="0"/>
          <w:sz w:val="28"/>
          <w:szCs w:val="28"/>
        </w:rPr>
        <w:t>一、甲方的权利、责任和义务</w:t>
      </w:r>
    </w:p>
    <w:p w14:paraId="45167C74">
      <w:pPr>
        <w:tabs>
          <w:tab w:val="left" w:pos="312"/>
        </w:tabs>
        <w:autoSpaceDE w:val="0"/>
        <w:autoSpaceDN w:val="0"/>
        <w:adjustRightInd w:val="0"/>
        <w:snapToGrid w:val="0"/>
        <w:spacing w:line="480" w:lineRule="exact"/>
        <w:ind w:firstLine="560" w:firstLineChars="200"/>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1.贯彻落实国家消防安全法规和总包的消防安全管理制度，总包单位对施工现场、生活区的消防安全负总责，对施工现场、生活区的消防安全进行全面管理、监督、检查和指导。</w:t>
      </w:r>
    </w:p>
    <w:p w14:paraId="0AB1594B">
      <w:pPr>
        <w:tabs>
          <w:tab w:val="left" w:pos="312"/>
        </w:tabs>
        <w:autoSpaceDE w:val="0"/>
        <w:autoSpaceDN w:val="0"/>
        <w:adjustRightInd w:val="0"/>
        <w:snapToGrid w:val="0"/>
        <w:spacing w:line="480" w:lineRule="exact"/>
        <w:ind w:firstLine="560" w:firstLineChars="200"/>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2.运用多种形式开展经常性的消防安全宣传教育，对现场所有人员每年至少进行一次消防安全培训，并有培训记录和登记；对采用新工艺、新技术、新材料或者使用新设备有火灾危险的，要对从业人员进行专门的消防安全教育和培训；对不接受培训、教育、考核或考核不合格以及经审查有其他不符合规定要求的人员，有权拒绝其进入施工现场或清退出现场。</w:t>
      </w:r>
    </w:p>
    <w:p w14:paraId="50BB3BFB">
      <w:pPr>
        <w:tabs>
          <w:tab w:val="left" w:pos="312"/>
        </w:tabs>
        <w:autoSpaceDE w:val="0"/>
        <w:autoSpaceDN w:val="0"/>
        <w:adjustRightInd w:val="0"/>
        <w:snapToGrid w:val="0"/>
        <w:spacing w:line="480" w:lineRule="exact"/>
        <w:ind w:firstLine="560" w:firstLineChars="200"/>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3.建立健全各项消防安全管理制度和操作规程，并督促落实。明确逐级和岗位消防安全职责，确定现场各栋号、分包、外包单位和各职能部门、各工种和各区域、层段等各级别和岗位的消防安全责任人；建立健全施工现场各级消防安全组织机构和义务消防队组织；对重点工种人员如电气焊人员、防水作业人员进行登记，建立档案。</w:t>
      </w:r>
    </w:p>
    <w:p w14:paraId="39F8ECB1">
      <w:pPr>
        <w:tabs>
          <w:tab w:val="left" w:pos="312"/>
        </w:tabs>
        <w:autoSpaceDE w:val="0"/>
        <w:autoSpaceDN w:val="0"/>
        <w:adjustRightInd w:val="0"/>
        <w:snapToGrid w:val="0"/>
        <w:spacing w:line="480" w:lineRule="exact"/>
        <w:ind w:firstLine="560" w:firstLineChars="200"/>
        <w:rPr>
          <w:rFonts w:hint="eastAsia" w:ascii="仿宋_GB2312" w:hAnsi="宋体" w:eastAsia="仿宋_GB2312" w:cs="宋体"/>
          <w:color w:val="auto"/>
          <w:kern w:val="0"/>
          <w:sz w:val="28"/>
          <w:szCs w:val="28"/>
        </w:rPr>
        <w:sectPr>
          <w:footerReference r:id="rId9" w:type="default"/>
          <w:pgSz w:w="11906" w:h="16839"/>
          <w:pgMar w:top="400" w:right="1539" w:bottom="1233" w:left="1643" w:header="0" w:footer="1055" w:gutter="0"/>
          <w:cols w:space="720" w:num="1"/>
        </w:sectPr>
      </w:pPr>
      <w:r>
        <w:rPr>
          <w:rFonts w:hint="eastAsia" w:ascii="仿宋_GB2312" w:hAnsi="宋体" w:eastAsia="仿宋_GB2312" w:cs="宋体"/>
          <w:color w:val="auto"/>
          <w:kern w:val="0"/>
          <w:sz w:val="28"/>
          <w:szCs w:val="28"/>
        </w:rPr>
        <w:t>4.严格落实有关运用明火的管理制度，做到“四不动火”。施工现场动用明火，应当按照规定事先办理审批手续；用火操作前，须对乙方电气焊工作业人员以班组或分包为单位进行用火操作交底，对乙方填写的《动火作业审批表及动火证》，由甲方项目主管负责人审批签字，并开具当天动火证。开具动火证人员必须符合甲方公司管理手册要求，其</w:t>
      </w:r>
    </w:p>
    <w:p w14:paraId="1D9D1A58">
      <w:pPr>
        <w:tabs>
          <w:tab w:val="left" w:pos="312"/>
        </w:tabs>
        <w:autoSpaceDE w:val="0"/>
        <w:autoSpaceDN w:val="0"/>
        <w:adjustRightInd w:val="0"/>
        <w:snapToGrid w:val="0"/>
        <w:spacing w:line="480" w:lineRule="exact"/>
        <w:ind w:firstLine="560" w:firstLineChars="200"/>
        <w:rPr>
          <w:rFonts w:hint="eastAsia" w:ascii="仿宋_GB2312" w:hAnsi="宋体" w:eastAsia="仿宋_GB2312" w:cs="宋体"/>
          <w:strike/>
          <w:color w:val="auto"/>
          <w:kern w:val="0"/>
          <w:sz w:val="28"/>
          <w:szCs w:val="28"/>
        </w:rPr>
      </w:pPr>
      <w:r>
        <w:rPr>
          <w:rFonts w:hint="eastAsia" w:ascii="仿宋_GB2312" w:hAnsi="宋体" w:eastAsia="仿宋_GB2312" w:cs="宋体"/>
          <w:color w:val="auto"/>
          <w:kern w:val="0"/>
          <w:sz w:val="28"/>
          <w:szCs w:val="28"/>
        </w:rPr>
        <w:t>他人员代理应有书面委托；开具动火证时应严格把关，根据施工情况提出有针对性的防火措施。高层、外檐和孔洞周围作业，必须要求乙方和有关作业人员配备接挡工具，并在动火证上注明具体要求和措施。</w:t>
      </w:r>
    </w:p>
    <w:p w14:paraId="2F0865DB">
      <w:pPr>
        <w:tabs>
          <w:tab w:val="left" w:pos="312"/>
        </w:tabs>
        <w:autoSpaceDE w:val="0"/>
        <w:autoSpaceDN w:val="0"/>
        <w:adjustRightInd w:val="0"/>
        <w:snapToGrid w:val="0"/>
        <w:spacing w:line="480" w:lineRule="exact"/>
        <w:ind w:firstLine="560" w:firstLineChars="200"/>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5.负责对乙方在施工现场、生活区的用火、用电、使用易燃易爆化学危险物品、防水作业及材料存储进行审查、批准和监督、检查。做到工程内不设置宿舍和住人，不做仓库使用和存放易燃易爆化学危险物品可燃材料；对违章指挥、违规操作等违章、违纪行为进行制止、纠正，并按有关规定进行处理。</w:t>
      </w:r>
    </w:p>
    <w:p w14:paraId="70384BC3">
      <w:pPr>
        <w:tabs>
          <w:tab w:val="left" w:pos="312"/>
        </w:tabs>
        <w:autoSpaceDE w:val="0"/>
        <w:autoSpaceDN w:val="0"/>
        <w:adjustRightInd w:val="0"/>
        <w:snapToGrid w:val="0"/>
        <w:spacing w:line="480" w:lineRule="exact"/>
        <w:ind w:firstLine="560" w:firstLineChars="200"/>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6.负责在施工现场、生活区、办公区内，按有关规定设置、配备相应的消防设施和灭火器材，设置消防应急疏散通道和指示标志；制定整体的灭火和应急疏散预案，并至少每半年进行一次演练。</w:t>
      </w:r>
    </w:p>
    <w:p w14:paraId="3ABF6370">
      <w:pPr>
        <w:tabs>
          <w:tab w:val="left" w:pos="312"/>
        </w:tabs>
        <w:autoSpaceDE w:val="0"/>
        <w:autoSpaceDN w:val="0"/>
        <w:adjustRightInd w:val="0"/>
        <w:snapToGrid w:val="0"/>
        <w:spacing w:line="480" w:lineRule="exact"/>
        <w:ind w:firstLine="560" w:firstLineChars="200"/>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7.定期召开施工现场安全会议，组织防火检查，督促落实火灾隐患整改；有针对性地部署做好施工各阶段的防火工作；协调和处理本施工现场的有关消防安全问题。</w:t>
      </w:r>
    </w:p>
    <w:p w14:paraId="5B56933B">
      <w:pPr>
        <w:tabs>
          <w:tab w:val="left" w:pos="312"/>
        </w:tabs>
        <w:autoSpaceDE w:val="0"/>
        <w:autoSpaceDN w:val="0"/>
        <w:adjustRightInd w:val="0"/>
        <w:snapToGrid w:val="0"/>
        <w:spacing w:line="480" w:lineRule="exact"/>
        <w:ind w:firstLine="560" w:firstLineChars="200"/>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8.发生火灾，应及时报警、迅速组织扑救和人员疏散。紧急情况下甲方有权调用乙方的相关人员及物资。</w:t>
      </w:r>
    </w:p>
    <w:p w14:paraId="235B2C95">
      <w:pPr>
        <w:tabs>
          <w:tab w:val="left" w:pos="312"/>
        </w:tabs>
        <w:autoSpaceDE w:val="0"/>
        <w:autoSpaceDN w:val="0"/>
        <w:adjustRightInd w:val="0"/>
        <w:snapToGrid w:val="0"/>
        <w:spacing w:line="480" w:lineRule="exact"/>
        <w:ind w:firstLine="560" w:firstLineChars="200"/>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9.积极配合各级消防监督检查机关进行消防安全检查，参与对火灾事故的调查、处理。</w:t>
      </w:r>
    </w:p>
    <w:p w14:paraId="7BCA040D">
      <w:pPr>
        <w:tabs>
          <w:tab w:val="left" w:pos="312"/>
        </w:tabs>
        <w:autoSpaceDE w:val="0"/>
        <w:autoSpaceDN w:val="0"/>
        <w:adjustRightInd w:val="0"/>
        <w:snapToGrid w:val="0"/>
        <w:spacing w:line="480" w:lineRule="exact"/>
        <w:ind w:firstLine="562" w:firstLineChars="200"/>
        <w:rPr>
          <w:rFonts w:hint="eastAsia" w:ascii="仿宋_GB2312" w:hAnsi="宋体" w:eastAsia="仿宋_GB2312" w:cs="宋体"/>
          <w:color w:val="auto"/>
          <w:kern w:val="0"/>
          <w:sz w:val="28"/>
          <w:szCs w:val="28"/>
        </w:rPr>
      </w:pPr>
      <w:r>
        <w:rPr>
          <w:rFonts w:hint="eastAsia" w:ascii="仿宋_GB2312" w:hAnsi="宋体" w:eastAsia="仿宋_GB2312" w:cs="宋体"/>
          <w:b/>
          <w:bCs/>
          <w:color w:val="auto"/>
          <w:kern w:val="0"/>
          <w:sz w:val="28"/>
          <w:szCs w:val="28"/>
        </w:rPr>
        <w:t>二、乙方的权利、责任和义务</w:t>
      </w:r>
    </w:p>
    <w:p w14:paraId="100A6235">
      <w:pPr>
        <w:autoSpaceDE w:val="0"/>
        <w:autoSpaceDN w:val="0"/>
        <w:adjustRightInd w:val="0"/>
        <w:snapToGrid w:val="0"/>
        <w:spacing w:line="480" w:lineRule="exact"/>
        <w:ind w:firstLine="560" w:firstLineChars="200"/>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1.贯彻落实各级政府及相关部门有关施工现场消防安全的法规和总包的消防安全管理制度，对所属施工区域、生活区宿舍、办公区的消防安全管理负全面责任。</w:t>
      </w:r>
    </w:p>
    <w:p w14:paraId="79664BEA">
      <w:pPr>
        <w:autoSpaceDE w:val="0"/>
        <w:autoSpaceDN w:val="0"/>
        <w:adjustRightInd w:val="0"/>
        <w:snapToGrid w:val="0"/>
        <w:spacing w:line="480" w:lineRule="exact"/>
        <w:ind w:firstLine="560" w:firstLineChars="200"/>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2.负责建立健全本单位的防火组织，明确消防安全责任人、消防安全管理人、义务消防队伍。负责在施工现场内，按有关规定设置、配备相应的消防设施和灭火器材，设置消防应急疏散通道和指示标志；按照甲方的要求提供施工人员花名册及特殊工种的证件复印件及有关资料，在本施工区域内，尤其是重点部位按规定配备相应的灭火器材，并保证灵敏有效。</w:t>
      </w:r>
    </w:p>
    <w:p w14:paraId="647B46D8">
      <w:pPr>
        <w:autoSpaceDE w:val="0"/>
        <w:autoSpaceDN w:val="0"/>
        <w:adjustRightInd w:val="0"/>
        <w:snapToGrid w:val="0"/>
        <w:spacing w:line="480" w:lineRule="exact"/>
        <w:ind w:firstLine="560" w:firstLineChars="200"/>
        <w:rPr>
          <w:rFonts w:hint="eastAsia" w:ascii="仿宋_GB2312" w:hAnsi="宋体" w:eastAsia="仿宋_GB2312" w:cs="宋体"/>
          <w:color w:val="auto"/>
          <w:kern w:val="0"/>
          <w:sz w:val="28"/>
          <w:szCs w:val="28"/>
        </w:rPr>
        <w:sectPr>
          <w:footerReference r:id="rId10" w:type="default"/>
          <w:pgSz w:w="11906" w:h="16839"/>
          <w:pgMar w:top="400" w:right="1539" w:bottom="1233" w:left="1643" w:header="0" w:footer="1055" w:gutter="0"/>
          <w:cols w:space="720" w:num="1"/>
        </w:sectPr>
      </w:pPr>
      <w:r>
        <w:rPr>
          <w:rFonts w:hint="eastAsia" w:ascii="仿宋_GB2312" w:hAnsi="宋体" w:eastAsia="仿宋_GB2312" w:cs="宋体"/>
          <w:color w:val="auto"/>
          <w:kern w:val="0"/>
          <w:sz w:val="28"/>
          <w:szCs w:val="28"/>
        </w:rPr>
        <w:t>3.电气焊等特种作业人员必须持证上岗。用火操作前，必须到甲方用火审批部门办理动火证，不得由他人代理。在操作中应确保高层、外檐和孔洞周围作业对电气焊割产生的火花、焊渣有接挡和封堵措施，并</w:t>
      </w:r>
    </w:p>
    <w:p w14:paraId="6859A99A">
      <w:pPr>
        <w:autoSpaceDE w:val="0"/>
        <w:autoSpaceDN w:val="0"/>
        <w:adjustRightInd w:val="0"/>
        <w:snapToGrid w:val="0"/>
        <w:spacing w:line="480" w:lineRule="exact"/>
        <w:ind w:firstLine="560" w:firstLineChars="200"/>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避免与易燃危险性作业同时交叉进行；要清除周围易燃可燃物，配备灭火器材、灭火用水，设专人看火监护。禁止非焊工进行电气焊操作。</w:t>
      </w:r>
    </w:p>
    <w:p w14:paraId="52CC70AE">
      <w:pPr>
        <w:autoSpaceDE w:val="0"/>
        <w:autoSpaceDN w:val="0"/>
        <w:adjustRightInd w:val="0"/>
        <w:snapToGrid w:val="0"/>
        <w:spacing w:line="480" w:lineRule="exact"/>
        <w:ind w:firstLine="560" w:firstLineChars="200"/>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4.负责对本单位在施人员进行消防法规、制度、操作规程和施工现场火灾危险性教育；进行报火警、扑救初起火灾和自救逃生知识、技能教育。对施工现场采用的新工艺、新技术、新材料或使用的新设备必须了解、掌握其安全消防技术特性，经培训教育后方可上岗作业。在消防安全教育或安全活动中，可要求甲方提供帮助。</w:t>
      </w:r>
    </w:p>
    <w:p w14:paraId="080BA718">
      <w:pPr>
        <w:autoSpaceDE w:val="0"/>
        <w:autoSpaceDN w:val="0"/>
        <w:adjustRightInd w:val="0"/>
        <w:snapToGrid w:val="0"/>
        <w:spacing w:line="480" w:lineRule="exact"/>
        <w:ind w:firstLine="560" w:firstLineChars="200"/>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5.工程不准作为仓库使用，不准存放易燃、易爆化学危险物品和易燃可燃材料，不得在建设工程内设置宿舍。甲方指令乙方违反上述规定的，乙方有权拒绝。在建设工程外设置宿舍和库房的，禁止使用可燃材料做分割和围挡。严禁在宿舍内私接乱拉电线，严禁使用“热得快”、电饭锅、电褥子等大功率电热器具。乙方使用或存储易燃易爆化学危险品，应向甲方有关部门提出申请，经甲方批准和登记，并有可靠的防火安全措施后才准许使用和存储。</w:t>
      </w:r>
    </w:p>
    <w:p w14:paraId="4215FC11">
      <w:pPr>
        <w:autoSpaceDE w:val="0"/>
        <w:autoSpaceDN w:val="0"/>
        <w:adjustRightInd w:val="0"/>
        <w:snapToGrid w:val="0"/>
        <w:spacing w:line="480" w:lineRule="exact"/>
        <w:ind w:firstLine="560" w:firstLineChars="200"/>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6.负责所在施工区域及所属生活区宿舍内的消防安全管理，制定消防应急预案，保证所施工区域内的消防设施、器材等配置到位、完好无损、灵敏有效，确保消防应急通道畅通，并有权拒绝甲方违反消防安全法规的指令。</w:t>
      </w:r>
    </w:p>
    <w:p w14:paraId="6073E26E">
      <w:pPr>
        <w:autoSpaceDE w:val="0"/>
        <w:autoSpaceDN w:val="0"/>
        <w:adjustRightInd w:val="0"/>
        <w:snapToGrid w:val="0"/>
        <w:spacing w:line="480" w:lineRule="exact"/>
        <w:ind w:firstLine="560" w:firstLineChars="200"/>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7.落实日检及周检要求，进行自我防火安全检查，及时制止、纠正各种违章用火、用电和违章操作行为，在防火安全检查中发现的消防隐患及问题，应及时整改或采取必要的安全措施，并及时通报甲方有关部门共同协商解决，消除消防隐患。</w:t>
      </w:r>
    </w:p>
    <w:p w14:paraId="58C27006">
      <w:pPr>
        <w:autoSpaceDE w:val="0"/>
        <w:autoSpaceDN w:val="0"/>
        <w:adjustRightInd w:val="0"/>
        <w:snapToGrid w:val="0"/>
        <w:spacing w:line="480" w:lineRule="exact"/>
        <w:ind w:firstLine="560" w:firstLineChars="200"/>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8.积极配合、服从各级消防机关、部门及甲方消防安全监督、检查和管理，对于查出的防火安全问题及时进行整改，并将整改情况书面报甲方备案。</w:t>
      </w:r>
    </w:p>
    <w:p w14:paraId="36507CC2">
      <w:pPr>
        <w:autoSpaceDE w:val="0"/>
        <w:autoSpaceDN w:val="0"/>
        <w:adjustRightInd w:val="0"/>
        <w:snapToGrid w:val="0"/>
        <w:spacing w:line="480" w:lineRule="exact"/>
        <w:ind w:firstLine="560" w:firstLineChars="200"/>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9.发生火灾事故，立即向甲方报告，并迅速组织扑救，事后积极协助有关部门进行调查，迟报或隐瞒不报造成严重后果的，要承担相应责任。</w:t>
      </w:r>
    </w:p>
    <w:p w14:paraId="48CEEB81">
      <w:pPr>
        <w:autoSpaceDE w:val="0"/>
        <w:autoSpaceDN w:val="0"/>
        <w:adjustRightInd w:val="0"/>
        <w:snapToGrid w:val="0"/>
        <w:spacing w:line="480" w:lineRule="exact"/>
        <w:ind w:firstLine="560" w:firstLineChars="200"/>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10.因乙方责任造成火灾事故，导致甲方或第三方人身伤亡和经济损失的，乙方承担全部经济损失和法律责任。</w:t>
      </w:r>
    </w:p>
    <w:p w14:paraId="452D8336">
      <w:pPr>
        <w:autoSpaceDE w:val="0"/>
        <w:autoSpaceDN w:val="0"/>
        <w:adjustRightInd w:val="0"/>
        <w:snapToGrid w:val="0"/>
        <w:spacing w:line="480" w:lineRule="exact"/>
        <w:ind w:firstLine="562" w:firstLineChars="200"/>
        <w:rPr>
          <w:rFonts w:hint="eastAsia" w:ascii="仿宋_GB2312" w:hAnsi="宋体" w:eastAsia="仿宋_GB2312" w:cs="宋体"/>
          <w:color w:val="auto"/>
          <w:kern w:val="0"/>
          <w:sz w:val="28"/>
          <w:szCs w:val="28"/>
        </w:rPr>
      </w:pPr>
      <w:r>
        <w:rPr>
          <w:rFonts w:hint="eastAsia" w:ascii="仿宋_GB2312" w:hAnsi="宋体" w:eastAsia="仿宋_GB2312" w:cs="宋体"/>
          <w:b/>
          <w:bCs/>
          <w:color w:val="auto"/>
          <w:kern w:val="0"/>
          <w:sz w:val="28"/>
          <w:szCs w:val="28"/>
        </w:rPr>
        <w:t>三、补充条款</w:t>
      </w:r>
    </w:p>
    <w:p w14:paraId="7E0F962A">
      <w:pPr>
        <w:autoSpaceDE w:val="0"/>
        <w:autoSpaceDN w:val="0"/>
        <w:adjustRightInd w:val="0"/>
        <w:snapToGrid w:val="0"/>
        <w:spacing w:line="480" w:lineRule="exact"/>
        <w:ind w:firstLine="560" w:firstLineChars="200"/>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补充条款如下：</w:t>
      </w:r>
    </w:p>
    <w:p w14:paraId="3700CA83">
      <w:pPr>
        <w:autoSpaceDE w:val="0"/>
        <w:autoSpaceDN w:val="0"/>
        <w:adjustRightInd w:val="0"/>
        <w:snapToGrid w:val="0"/>
        <w:spacing w:line="480" w:lineRule="exact"/>
        <w:ind w:firstLine="560" w:firstLineChars="200"/>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乙方认真执行甲方项目部的消防要求，如有违反规定的按甲方安全奖罚制度处罚。</w:t>
      </w:r>
    </w:p>
    <w:p w14:paraId="3465C3CE">
      <w:pPr>
        <w:autoSpaceDE w:val="0"/>
        <w:autoSpaceDN w:val="0"/>
        <w:adjustRightInd w:val="0"/>
        <w:snapToGrid w:val="0"/>
        <w:spacing w:line="480" w:lineRule="exact"/>
        <w:ind w:firstLine="560" w:firstLineChars="200"/>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本协议作为合同一部分，自合同签订之日起生效，到退场协议终止。</w:t>
      </w:r>
    </w:p>
    <w:p w14:paraId="3F1582DD">
      <w:pPr>
        <w:widowControl/>
        <w:ind w:firstLine="420" w:firstLineChars="200"/>
        <w:jc w:val="left"/>
        <w:rPr>
          <w:rFonts w:hint="eastAsia" w:ascii="宋体" w:hAnsi="宋体" w:cs="宋体"/>
          <w:color w:val="auto"/>
          <w:szCs w:val="21"/>
        </w:rPr>
      </w:pPr>
      <w:r>
        <w:rPr>
          <w:rFonts w:ascii="宋体" w:hAnsi="宋体" w:cs="宋体"/>
          <w:color w:val="auto"/>
          <w:szCs w:val="21"/>
        </w:rPr>
        <w:br w:type="page"/>
      </w:r>
    </w:p>
    <w:p w14:paraId="374A27A3">
      <w:pPr>
        <w:spacing w:line="276" w:lineRule="auto"/>
        <w:ind w:firstLine="482" w:firstLineChars="200"/>
        <w:outlineLvl w:val="0"/>
        <w:rPr>
          <w:rFonts w:hint="eastAsia" w:ascii="宋体" w:hAnsi="宋体"/>
          <w:b/>
          <w:color w:val="auto"/>
          <w:sz w:val="24"/>
        </w:rPr>
      </w:pPr>
      <w:bookmarkStart w:id="503" w:name="_Toc180594292"/>
      <w:bookmarkStart w:id="504" w:name="_Toc19768"/>
      <w:bookmarkStart w:id="505" w:name="_Toc29442"/>
      <w:bookmarkStart w:id="506" w:name="_Toc132053723"/>
      <w:bookmarkStart w:id="507" w:name="_Toc3351"/>
      <w:r>
        <w:rPr>
          <w:rFonts w:hint="eastAsia" w:ascii="宋体" w:hAnsi="宋体"/>
          <w:b/>
          <w:color w:val="auto"/>
          <w:sz w:val="24"/>
        </w:rPr>
        <w:t>附件12 施工现场临时用电安全管理协议</w:t>
      </w:r>
      <w:bookmarkEnd w:id="503"/>
      <w:bookmarkEnd w:id="504"/>
      <w:bookmarkEnd w:id="505"/>
    </w:p>
    <w:p w14:paraId="32DF5967">
      <w:pPr>
        <w:keepNext/>
        <w:keepLines/>
        <w:spacing w:before="120" w:beforeLines="50" w:after="120" w:afterLines="50" w:line="480" w:lineRule="exact"/>
        <w:ind w:firstLine="643" w:firstLineChars="200"/>
        <w:jc w:val="center"/>
        <w:rPr>
          <w:rFonts w:hint="eastAsia" w:ascii="仿宋" w:hAnsi="仿宋" w:eastAsia="仿宋"/>
          <w:b/>
          <w:bCs/>
          <w:color w:val="auto"/>
          <w:sz w:val="32"/>
          <w:szCs w:val="28"/>
        </w:rPr>
      </w:pPr>
      <w:r>
        <w:rPr>
          <w:rFonts w:hint="eastAsia" w:ascii="仿宋" w:hAnsi="仿宋" w:eastAsia="仿宋"/>
          <w:b/>
          <w:bCs/>
          <w:color w:val="auto"/>
          <w:sz w:val="32"/>
          <w:szCs w:val="28"/>
        </w:rPr>
        <w:t>施工现场临时用电安全管理协议</w:t>
      </w:r>
      <w:bookmarkEnd w:id="506"/>
      <w:bookmarkEnd w:id="507"/>
    </w:p>
    <w:p w14:paraId="3D759F4E">
      <w:pPr>
        <w:spacing w:line="480" w:lineRule="exact"/>
        <w:ind w:firstLine="562" w:firstLineChars="200"/>
        <w:rPr>
          <w:rFonts w:hint="eastAsia" w:ascii="仿宋_GB2312" w:hAnsi="仿宋_GB2312" w:eastAsia="仿宋_GB2312" w:cs="仿宋_GB2312"/>
          <w:b/>
          <w:color w:val="auto"/>
          <w:sz w:val="28"/>
          <w:szCs w:val="28"/>
          <w:u w:val="single"/>
        </w:rPr>
      </w:pPr>
      <w:r>
        <w:rPr>
          <w:rFonts w:hint="eastAsia" w:ascii="仿宋_GB2312" w:hAnsi="仿宋_GB2312" w:eastAsia="仿宋_GB2312" w:cs="仿宋_GB2312"/>
          <w:b/>
          <w:color w:val="auto"/>
          <w:sz w:val="28"/>
          <w:szCs w:val="28"/>
        </w:rPr>
        <w:t>承包人（全称）：【（主）中铁建工集团有限公司（成）中铁（广州）投资发展有限公司】（以下简称甲方）</w:t>
      </w:r>
    </w:p>
    <w:p w14:paraId="646D59D6">
      <w:pPr>
        <w:spacing w:line="480" w:lineRule="exact"/>
        <w:ind w:firstLine="562" w:firstLineChars="200"/>
        <w:rPr>
          <w:rFonts w:hint="eastAsia" w:ascii="仿宋_GB2312" w:hAnsi="仿宋_GB2312" w:eastAsia="仿宋_GB2312" w:cs="仿宋_GB2312"/>
          <w:b/>
          <w:color w:val="auto"/>
          <w:sz w:val="28"/>
          <w:szCs w:val="28"/>
          <w:u w:val="single"/>
        </w:rPr>
      </w:pPr>
      <w:r>
        <w:rPr>
          <w:rFonts w:hint="eastAsia" w:ascii="仿宋_GB2312" w:hAnsi="仿宋_GB2312" w:eastAsia="仿宋_GB2312" w:cs="仿宋_GB2312"/>
          <w:b/>
          <w:color w:val="auto"/>
          <w:sz w:val="28"/>
          <w:szCs w:val="28"/>
        </w:rPr>
        <w:t>分包人（全称）：【                       】（以下简称乙方）</w:t>
      </w:r>
    </w:p>
    <w:p w14:paraId="521C532A">
      <w:pPr>
        <w:spacing w:line="48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为了确保施工现场临时用电安全，防止触电事故的发生，依据《中华人民共和国安全生产法》《建设工程安全生产管理条例》《建设工程施工现场供用电安全规范》（GB50194-2014）、《施工现场临时用电安全技术规范》（JGJ46—2005）、《建筑施工安全检查标准》（JGJ59—2011）等有关规定，就【琶洲西区 AH040109 地块项目精装修施工专业承包】工程施工现场临时用电安全制定本协议书。甲方和乙方应当按照各自职责，对临时用电进行监督管理，严格遵守本协议书规定的权利、责任和义务，保障施工现场临时用电安全。</w:t>
      </w:r>
    </w:p>
    <w:p w14:paraId="23AF45BB">
      <w:pPr>
        <w:autoSpaceDE w:val="0"/>
        <w:autoSpaceDN w:val="0"/>
        <w:adjustRightInd w:val="0"/>
        <w:snapToGrid w:val="0"/>
        <w:spacing w:line="480" w:lineRule="exact"/>
        <w:ind w:firstLine="562" w:firstLineChars="200"/>
        <w:rPr>
          <w:rFonts w:hint="eastAsia" w:ascii="仿宋_GB2312" w:hAnsi="宋体" w:eastAsia="仿宋_GB2312" w:cs="宋体"/>
          <w:b/>
          <w:bCs/>
          <w:color w:val="auto"/>
          <w:kern w:val="0"/>
          <w:sz w:val="28"/>
          <w:szCs w:val="28"/>
        </w:rPr>
      </w:pPr>
      <w:r>
        <w:rPr>
          <w:rFonts w:hint="eastAsia" w:ascii="仿宋_GB2312" w:hAnsi="宋体" w:eastAsia="仿宋_GB2312" w:cs="宋体"/>
          <w:b/>
          <w:bCs/>
          <w:color w:val="auto"/>
          <w:kern w:val="0"/>
          <w:sz w:val="28"/>
          <w:szCs w:val="28"/>
        </w:rPr>
        <w:t>一、甲方的权利、责任和义务</w:t>
      </w:r>
    </w:p>
    <w:p w14:paraId="1612D7C0">
      <w:pPr>
        <w:autoSpaceDE w:val="0"/>
        <w:autoSpaceDN w:val="0"/>
        <w:adjustRightInd w:val="0"/>
        <w:snapToGrid w:val="0"/>
        <w:spacing w:line="480" w:lineRule="exact"/>
        <w:ind w:firstLine="560" w:firstLineChars="200"/>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1.贯彻落实国家施工现场临时用电的有关规定。负责对施工现场临时用电进行全面监督、管理，并对施工现场临时用电进行安全检查和指导。</w:t>
      </w:r>
    </w:p>
    <w:p w14:paraId="6BEB98CB">
      <w:pPr>
        <w:autoSpaceDE w:val="0"/>
        <w:autoSpaceDN w:val="0"/>
        <w:adjustRightInd w:val="0"/>
        <w:snapToGrid w:val="0"/>
        <w:spacing w:line="480" w:lineRule="exact"/>
        <w:ind w:firstLine="560" w:firstLineChars="200"/>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2.审阅乙方临时用电申请，并把乙方临时用电安全技术措施和电气防火措施进行备案。</w:t>
      </w:r>
    </w:p>
    <w:p w14:paraId="48519EDA">
      <w:pPr>
        <w:autoSpaceDE w:val="0"/>
        <w:autoSpaceDN w:val="0"/>
        <w:adjustRightInd w:val="0"/>
        <w:snapToGrid w:val="0"/>
        <w:spacing w:line="480" w:lineRule="exact"/>
        <w:ind w:firstLine="560" w:firstLineChars="200"/>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3.负责提供施工电源，并把施工电源送到符合安全标准的二级配电箱。并对乙方的使用情况进行监督检查。</w:t>
      </w:r>
    </w:p>
    <w:p w14:paraId="7E47FBD1">
      <w:pPr>
        <w:autoSpaceDE w:val="0"/>
        <w:autoSpaceDN w:val="0"/>
        <w:adjustRightInd w:val="0"/>
        <w:snapToGrid w:val="0"/>
        <w:spacing w:line="480" w:lineRule="exact"/>
        <w:ind w:firstLine="560" w:firstLineChars="200"/>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4.向乙方提供电源时，应与乙方办理交接验收手续。</w:t>
      </w:r>
    </w:p>
    <w:p w14:paraId="2A946CF9">
      <w:pPr>
        <w:autoSpaceDE w:val="0"/>
        <w:autoSpaceDN w:val="0"/>
        <w:adjustRightInd w:val="0"/>
        <w:snapToGrid w:val="0"/>
        <w:spacing w:line="480" w:lineRule="exact"/>
        <w:ind w:firstLine="560" w:firstLineChars="200"/>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5.按照有关临时用电标准对乙方的临时用电设备、设施进行监督和检查。发现乙方在临时用电中存在隐患必须责成乙方予以整改，并监督整改落实情况。</w:t>
      </w:r>
    </w:p>
    <w:p w14:paraId="1B25639A">
      <w:pPr>
        <w:autoSpaceDE w:val="0"/>
        <w:autoSpaceDN w:val="0"/>
        <w:adjustRightInd w:val="0"/>
        <w:snapToGrid w:val="0"/>
        <w:spacing w:line="480" w:lineRule="exact"/>
        <w:ind w:firstLine="560" w:firstLineChars="200"/>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6.对乙方特种作业人员的花名册、操作证复印件及培训记录进行存档备案。未经安全生产教育培训和无证人员，不得允许上岗作业。</w:t>
      </w:r>
    </w:p>
    <w:p w14:paraId="046AC7F1">
      <w:pPr>
        <w:autoSpaceDE w:val="0"/>
        <w:autoSpaceDN w:val="0"/>
        <w:adjustRightInd w:val="0"/>
        <w:snapToGrid w:val="0"/>
        <w:spacing w:line="480" w:lineRule="exact"/>
        <w:ind w:firstLine="562" w:firstLineChars="200"/>
        <w:rPr>
          <w:rFonts w:hint="eastAsia" w:ascii="仿宋_GB2312" w:hAnsi="宋体" w:eastAsia="仿宋_GB2312" w:cs="宋体"/>
          <w:b/>
          <w:bCs/>
          <w:color w:val="auto"/>
          <w:kern w:val="0"/>
          <w:sz w:val="28"/>
          <w:szCs w:val="28"/>
        </w:rPr>
      </w:pPr>
      <w:r>
        <w:rPr>
          <w:rFonts w:hint="eastAsia" w:ascii="仿宋_GB2312" w:hAnsi="宋体" w:eastAsia="仿宋_GB2312" w:cs="宋体"/>
          <w:b/>
          <w:bCs/>
          <w:color w:val="auto"/>
          <w:kern w:val="0"/>
          <w:sz w:val="28"/>
          <w:szCs w:val="28"/>
        </w:rPr>
        <w:t>二、乙方的权利、责任和义务</w:t>
      </w:r>
    </w:p>
    <w:p w14:paraId="0F85167C">
      <w:pPr>
        <w:autoSpaceDE w:val="0"/>
        <w:autoSpaceDN w:val="0"/>
        <w:adjustRightInd w:val="0"/>
        <w:snapToGrid w:val="0"/>
        <w:spacing w:line="480" w:lineRule="exact"/>
        <w:ind w:firstLine="560" w:firstLineChars="200"/>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1.严格执行国家施工现场临时用电的有关技术规范和安全操作规程，对施工区域内自行管辖的临时用电负全面管理责任。</w:t>
      </w:r>
    </w:p>
    <w:p w14:paraId="7FBC53C8">
      <w:pPr>
        <w:autoSpaceDE w:val="0"/>
        <w:autoSpaceDN w:val="0"/>
        <w:adjustRightInd w:val="0"/>
        <w:snapToGrid w:val="0"/>
        <w:spacing w:line="480" w:lineRule="exact"/>
        <w:ind w:firstLine="560" w:firstLineChars="200"/>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2.向甲方提供书面的临时用电申请。设备设施需要增容时，必须重新办理用电申请手续。</w:t>
      </w:r>
    </w:p>
    <w:p w14:paraId="76E71D75">
      <w:pPr>
        <w:autoSpaceDE w:val="0"/>
        <w:autoSpaceDN w:val="0"/>
        <w:adjustRightInd w:val="0"/>
        <w:snapToGrid w:val="0"/>
        <w:spacing w:line="480" w:lineRule="exact"/>
        <w:ind w:firstLine="560" w:firstLineChars="200"/>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3.保证二级配电箱以下管辖区域内各种用电设备、设施完好，临时用电设施和器材必须使用正规厂家的合格产品，严禁使用假冒伪劣等不合格产品。加强日常检查与维护保养工作，严禁各种机电设备带病运行，保证临时用电符合有关安全用电标准。</w:t>
      </w:r>
    </w:p>
    <w:p w14:paraId="1B6210CF">
      <w:pPr>
        <w:autoSpaceDE w:val="0"/>
        <w:autoSpaceDN w:val="0"/>
        <w:adjustRightInd w:val="0"/>
        <w:snapToGrid w:val="0"/>
        <w:spacing w:line="480" w:lineRule="exact"/>
        <w:ind w:firstLine="560" w:firstLineChars="200"/>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4.执行临时用电安全技术交底制度，对施工区域内自行管辖的操作人员进行临时用电安全技术交底，避免违章指挥、违章操作和误操作，确保安全用电。</w:t>
      </w:r>
    </w:p>
    <w:p w14:paraId="1C2BA00E">
      <w:pPr>
        <w:autoSpaceDE w:val="0"/>
        <w:autoSpaceDN w:val="0"/>
        <w:adjustRightInd w:val="0"/>
        <w:snapToGrid w:val="0"/>
        <w:spacing w:line="480" w:lineRule="exact"/>
        <w:ind w:firstLine="560" w:firstLineChars="200"/>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5.在使用甲方提供临时电源时，对不符合临时用电标准的电源，对甲方提出整改意见。有权拒绝在不符合临时用电标准的电源上拉接电源。对甲方在安全检查中提出的关于临时用电方面存在的问题或隐患，必须按要求认真落实整改。</w:t>
      </w:r>
    </w:p>
    <w:p w14:paraId="50A7FE2B">
      <w:pPr>
        <w:autoSpaceDE w:val="0"/>
        <w:autoSpaceDN w:val="0"/>
        <w:adjustRightInd w:val="0"/>
        <w:snapToGrid w:val="0"/>
        <w:spacing w:line="480" w:lineRule="exact"/>
        <w:ind w:firstLine="560" w:firstLineChars="200"/>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6.配置满足施工需要的特种作业人员，对特种作业人员进行上岗前的职业技能、安全生产等方面的培训，未经安全生产教育培训及培训不合格和无证人员，不得上岗作业。特种作业人员必须依照有关规定持证上岗。向甲方提供特种作业人员花名册、操作证复印件和培训记录。</w:t>
      </w:r>
    </w:p>
    <w:p w14:paraId="57CEA397">
      <w:pPr>
        <w:autoSpaceDE w:val="0"/>
        <w:autoSpaceDN w:val="0"/>
        <w:adjustRightInd w:val="0"/>
        <w:snapToGrid w:val="0"/>
        <w:spacing w:line="480" w:lineRule="exact"/>
        <w:ind w:firstLine="560" w:firstLineChars="200"/>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7.现场发生触电事故时，经主管部门鉴定属于乙方因违反上述协议和违章指挥、违章操作，对提供的电源线路设施未经甲方事先书面同意擅自拆、改、接，不服从甲方管理造成事故的，由乙方负全责。</w:t>
      </w:r>
    </w:p>
    <w:p w14:paraId="2D66CE3E">
      <w:pPr>
        <w:autoSpaceDE w:val="0"/>
        <w:autoSpaceDN w:val="0"/>
        <w:adjustRightInd w:val="0"/>
        <w:snapToGrid w:val="0"/>
        <w:spacing w:line="480" w:lineRule="exact"/>
        <w:ind w:firstLine="562" w:firstLineChars="200"/>
        <w:rPr>
          <w:rFonts w:hint="eastAsia" w:ascii="仿宋_GB2312" w:hAnsi="宋体" w:eastAsia="仿宋_GB2312" w:cs="宋体"/>
          <w:b/>
          <w:bCs/>
          <w:color w:val="auto"/>
          <w:kern w:val="0"/>
          <w:sz w:val="28"/>
          <w:szCs w:val="28"/>
        </w:rPr>
      </w:pPr>
      <w:r>
        <w:rPr>
          <w:rFonts w:hint="eastAsia" w:ascii="仿宋_GB2312" w:hAnsi="宋体" w:eastAsia="仿宋_GB2312" w:cs="宋体"/>
          <w:b/>
          <w:bCs/>
          <w:color w:val="auto"/>
          <w:kern w:val="0"/>
          <w:sz w:val="28"/>
          <w:szCs w:val="28"/>
        </w:rPr>
        <w:t>三、争议解决方式</w:t>
      </w:r>
    </w:p>
    <w:p w14:paraId="5C02FA10">
      <w:pPr>
        <w:autoSpaceDE w:val="0"/>
        <w:autoSpaceDN w:val="0"/>
        <w:adjustRightInd w:val="0"/>
        <w:snapToGrid w:val="0"/>
        <w:spacing w:line="480" w:lineRule="exact"/>
        <w:ind w:firstLine="560" w:firstLineChars="200"/>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当甲、乙双方发生争议时，可以通过甲、乙双方上级主管部门协商解决。</w:t>
      </w:r>
    </w:p>
    <w:p w14:paraId="794013F9">
      <w:pPr>
        <w:autoSpaceDE w:val="0"/>
        <w:autoSpaceDN w:val="0"/>
        <w:adjustRightInd w:val="0"/>
        <w:snapToGrid w:val="0"/>
        <w:spacing w:line="480" w:lineRule="exact"/>
        <w:ind w:firstLine="562" w:firstLineChars="200"/>
        <w:rPr>
          <w:rFonts w:hint="eastAsia" w:ascii="仿宋_GB2312" w:hAnsi="宋体" w:eastAsia="仿宋_GB2312" w:cs="宋体"/>
          <w:b/>
          <w:bCs/>
          <w:color w:val="auto"/>
          <w:kern w:val="0"/>
          <w:sz w:val="28"/>
          <w:szCs w:val="28"/>
        </w:rPr>
      </w:pPr>
      <w:r>
        <w:rPr>
          <w:rFonts w:hint="eastAsia" w:ascii="仿宋_GB2312" w:hAnsi="宋体" w:eastAsia="仿宋_GB2312" w:cs="宋体"/>
          <w:b/>
          <w:bCs/>
          <w:color w:val="auto"/>
          <w:kern w:val="0"/>
          <w:sz w:val="28"/>
          <w:szCs w:val="28"/>
        </w:rPr>
        <w:t>四、双方有关未尽事宜补充条款</w:t>
      </w:r>
    </w:p>
    <w:p w14:paraId="2A4B2155">
      <w:pPr>
        <w:autoSpaceDE w:val="0"/>
        <w:autoSpaceDN w:val="0"/>
        <w:adjustRightInd w:val="0"/>
        <w:snapToGrid w:val="0"/>
        <w:spacing w:line="480" w:lineRule="exact"/>
        <w:ind w:firstLine="560" w:firstLineChars="200"/>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xml:space="preserve">补充条款如下：乙方所有进入现场配电设备、设施（配电箱、电缆线、电器配件）等，必须报甲方项目部物资部、安全部验收，未经验收合格严禁使用。 </w:t>
      </w:r>
    </w:p>
    <w:p w14:paraId="1F4A86AF">
      <w:pPr>
        <w:autoSpaceDE w:val="0"/>
        <w:autoSpaceDN w:val="0"/>
        <w:adjustRightInd w:val="0"/>
        <w:snapToGrid w:val="0"/>
        <w:spacing w:line="480" w:lineRule="exact"/>
        <w:ind w:firstLine="560" w:firstLineChars="200"/>
        <w:rPr>
          <w:rFonts w:hint="eastAsia" w:ascii="仿宋_GB2312" w:hAnsi="宋体" w:eastAsia="仿宋_GB2312" w:cs="宋体"/>
          <w:bCs/>
          <w:color w:val="auto"/>
          <w:sz w:val="28"/>
          <w:szCs w:val="28"/>
          <w:u w:val="single"/>
        </w:rPr>
      </w:pPr>
      <w:r>
        <w:rPr>
          <w:rFonts w:hint="eastAsia" w:ascii="仿宋_GB2312" w:hAnsi="宋体" w:eastAsia="仿宋_GB2312" w:cs="宋体"/>
          <w:color w:val="auto"/>
          <w:kern w:val="0"/>
          <w:sz w:val="28"/>
          <w:szCs w:val="28"/>
        </w:rPr>
        <w:t>本协议作为合同一部分，自合同签订之日起生效，到退场协议终止。</w:t>
      </w:r>
      <w:bookmarkEnd w:id="498"/>
      <w:r>
        <w:rPr>
          <w:rFonts w:ascii="仿宋_GB2312" w:hAnsi="宋体" w:eastAsia="仿宋_GB2312" w:cs="宋体"/>
          <w:bCs/>
          <w:color w:val="auto"/>
          <w:sz w:val="28"/>
          <w:szCs w:val="28"/>
          <w:u w:val="single"/>
        </w:rPr>
        <w:br w:type="page"/>
      </w:r>
    </w:p>
    <w:p w14:paraId="091DA206">
      <w:pPr>
        <w:spacing w:line="276" w:lineRule="auto"/>
        <w:ind w:firstLine="482" w:firstLineChars="200"/>
        <w:outlineLvl w:val="0"/>
        <w:rPr>
          <w:rFonts w:hint="eastAsia" w:ascii="宋体" w:hAnsi="宋体"/>
          <w:b/>
          <w:color w:val="auto"/>
          <w:sz w:val="24"/>
        </w:rPr>
      </w:pPr>
      <w:bookmarkStart w:id="508" w:name="_Toc180594293"/>
      <w:bookmarkStart w:id="509" w:name="_Toc22705"/>
      <w:bookmarkStart w:id="510" w:name="_Toc16085"/>
      <w:bookmarkStart w:id="511" w:name="_Toc132053718"/>
      <w:bookmarkStart w:id="512" w:name="_Toc14000"/>
      <w:r>
        <w:rPr>
          <w:rFonts w:hint="eastAsia" w:ascii="宋体" w:hAnsi="宋体"/>
          <w:b/>
          <w:color w:val="auto"/>
          <w:sz w:val="24"/>
        </w:rPr>
        <w:t>附件13 承诺书</w:t>
      </w:r>
      <w:bookmarkEnd w:id="508"/>
      <w:bookmarkEnd w:id="509"/>
      <w:bookmarkEnd w:id="510"/>
    </w:p>
    <w:p w14:paraId="50DD675E">
      <w:pPr>
        <w:keepNext/>
        <w:keepLines/>
        <w:spacing w:before="120" w:beforeLines="50" w:after="120" w:afterLines="50" w:line="480" w:lineRule="exact"/>
        <w:ind w:firstLine="643" w:firstLineChars="200"/>
        <w:jc w:val="center"/>
        <w:rPr>
          <w:rFonts w:hint="eastAsia" w:ascii="仿宋" w:hAnsi="仿宋" w:eastAsia="仿宋"/>
          <w:b/>
          <w:bCs/>
          <w:color w:val="auto"/>
          <w:sz w:val="32"/>
          <w:szCs w:val="28"/>
        </w:rPr>
      </w:pPr>
      <w:r>
        <w:rPr>
          <w:rFonts w:hint="eastAsia" w:ascii="仿宋" w:hAnsi="仿宋" w:eastAsia="仿宋"/>
          <w:b/>
          <w:bCs/>
          <w:color w:val="auto"/>
          <w:sz w:val="32"/>
          <w:szCs w:val="28"/>
        </w:rPr>
        <w:t>承  诺  书</w:t>
      </w:r>
      <w:bookmarkEnd w:id="511"/>
      <w:bookmarkEnd w:id="512"/>
    </w:p>
    <w:p w14:paraId="58D35AE9">
      <w:pPr>
        <w:spacing w:line="48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【广州海珠城发文化产业投资有限公司】：</w:t>
      </w:r>
    </w:p>
    <w:p w14:paraId="3F538DB6">
      <w:pPr>
        <w:autoSpaceDE w:val="0"/>
        <w:autoSpaceDN w:val="0"/>
        <w:adjustRightInd w:val="0"/>
        <w:spacing w:line="48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我公司参加贵司【琶洲西区 AH040109 地块项目精装修施工专业承包】工程投标并已中标，为更好地完成合同约定的工作内容，我公司承诺如下：</w:t>
      </w:r>
    </w:p>
    <w:p w14:paraId="03705CA2">
      <w:pPr>
        <w:spacing w:line="48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1.我公司严格执行国家、当地政府部门的法规、政策及总承包单位规章制度，依法进行用工管理，不搞挂靠和接受挂靠，不使用小包工队伍和未培训的社会闲散人员。</w:t>
      </w:r>
    </w:p>
    <w:p w14:paraId="089E5A58">
      <w:pPr>
        <w:spacing w:line="48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2.依法与劳动者本人签订书面劳动合同，明确双方的权利和义务，并经双方签字（章）认可，合同文本同时报甲方项目部备案。</w:t>
      </w:r>
    </w:p>
    <w:p w14:paraId="3DFC8AE1">
      <w:pPr>
        <w:spacing w:line="48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3.我公司对员工实施实名制管理，做好工人的基本信息采集和考勤工作，并及时报总包项目部。</w:t>
      </w:r>
    </w:p>
    <w:p w14:paraId="1C68BA53">
      <w:pPr>
        <w:spacing w:line="48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4.我公司使用劳务工人保证做到先培训，后上岗，持证上岗。</w:t>
      </w:r>
    </w:p>
    <w:p w14:paraId="78C0BACC">
      <w:pPr>
        <w:spacing w:line="48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5.按时足额发放工资（包括现场施工工人及劳务用工、农民工等所有用工，以下均简称“员工工资”），不管在任何情况下，决不拖欠员工工资，每次发放员工工资经员工本人签字。</w:t>
      </w:r>
    </w:p>
    <w:p w14:paraId="14CB0A3D">
      <w:pPr>
        <w:spacing w:line="48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6.接受贵司的监督与管理。执行贵司对用工和员工工资支付的相关规定，按时足额缴纳员工工资保障基金，做好员工工资支付工作。并将员工工资支付情况统计表报送总承包方。</w:t>
      </w:r>
    </w:p>
    <w:p w14:paraId="4C548FD0">
      <w:pPr>
        <w:spacing w:line="48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7.在有条件的地区，委托总承包方在银行开设“工资专户”，建立工资卡，由银行代发员工工资，将员工工资直接打入员工个人卡中，并接受总包方对“工资专户”资金使用情况的监督管理。</w:t>
      </w:r>
    </w:p>
    <w:p w14:paraId="631E0D9B">
      <w:pPr>
        <w:spacing w:line="48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8.发生资金矛盾时，无条件先行支付员工工资。</w:t>
      </w:r>
    </w:p>
    <w:p w14:paraId="12FCD47E">
      <w:pPr>
        <w:spacing w:line="48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9.若拖欠员工工资，贵司有权直接终止分包合同，并按照分包合同的约定承担违约金。</w:t>
      </w:r>
    </w:p>
    <w:p w14:paraId="0870AFCE">
      <w:pPr>
        <w:spacing w:line="48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10.我公司严格遵守总承包方安全管理规章制度，履行安全生产协议，做好劳务工人安全教育培训工作，接受贵司安全生产监督检查并承担相应的责任。</w:t>
      </w:r>
    </w:p>
    <w:p w14:paraId="661536FE">
      <w:pPr>
        <w:spacing w:line="48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11.我司根据贵司要求，进入施工现场的所有人员，按照总承包方规定要求，按照实名制要求做好基本信息采集工作，办理门禁卡，无门禁卡的人员，贵司有权拒绝其进入施工现场。</w:t>
      </w:r>
    </w:p>
    <w:p w14:paraId="56EBA136">
      <w:pPr>
        <w:autoSpaceDE w:val="0"/>
        <w:autoSpaceDN w:val="0"/>
        <w:adjustRightInd w:val="0"/>
        <w:spacing w:line="480" w:lineRule="exact"/>
        <w:ind w:firstLine="560" w:firstLineChars="200"/>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12.在合同实施过程中因建设单位、政策性因素、不可抗力、瘟疫等其他原因造成工程停建、缓建或工期延后，我公司不向贵司提出索赔。</w:t>
      </w:r>
    </w:p>
    <w:p w14:paraId="289486E2">
      <w:pPr>
        <w:autoSpaceDE w:val="0"/>
        <w:autoSpaceDN w:val="0"/>
        <w:adjustRightInd w:val="0"/>
        <w:spacing w:line="480" w:lineRule="exact"/>
        <w:ind w:firstLine="560" w:firstLineChars="200"/>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13.我公司从贵司收取的工程款首先支付工人工资，并每月将发放的劳务人员工资回执单上报贵司，如每月不按时上报，贵司可不支付下月工程款。如果出现我方范围内农民工、供货商经济纠纷事件干扰贵司正常工作或相关部门要求贵司解决，我方将及时解决，如半天内未解决，在第三方证明下或相关政府部门要求下，贵司可直接代为垫付，由此发生的费用贵司可直接自应支付我司的款项中扣除，并且按垫付数额的2倍由我司向贵司支付违约金。</w:t>
      </w:r>
    </w:p>
    <w:p w14:paraId="65076603">
      <w:pPr>
        <w:widowControl/>
        <w:spacing w:line="480" w:lineRule="exact"/>
        <w:ind w:firstLine="560" w:firstLineChars="200"/>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14.我公司具有完成合同所有内容的垫资能力，如贵司对我公司付款不及时，我公司表示谅解，并承诺继续施工，不向贵司索赔任何费用。</w:t>
      </w:r>
    </w:p>
    <w:p w14:paraId="67E18017">
      <w:pPr>
        <w:autoSpaceDE w:val="0"/>
        <w:autoSpaceDN w:val="0"/>
        <w:adjustRightInd w:val="0"/>
        <w:spacing w:line="48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 xml:space="preserve">15.本合同履行过程中，若由于现场实际情况、贵司或建设单位要求，需要抢工或提前完工的，我公司积极配合，不以费用未确定等任何借口拒绝或拖延执行；若我公司施工能力无法满足前述要求，贵司有权组织其他单位代我公司完成，我公司将提供配合并承担由此产生的费用（包括但不限于代为完成部分工程款（该部分工程款由贵司直接与代为完成者直接结算，我公司对结算结果完全予以认可）及贵司管理费等），此费用由贵司从我公司工程款中扣除。 </w:t>
      </w:r>
    </w:p>
    <w:p w14:paraId="50FBEDFD">
      <w:pPr>
        <w:autoSpaceDE w:val="0"/>
        <w:autoSpaceDN w:val="0"/>
        <w:adjustRightInd w:val="0"/>
        <w:spacing w:line="480" w:lineRule="exact"/>
        <w:ind w:firstLine="560" w:firstLineChars="200"/>
        <w:rPr>
          <w:rFonts w:hint="eastAsia" w:ascii="仿宋_GB2312" w:hAnsi="宋体" w:eastAsia="仿宋_GB2312" w:cs="宋体"/>
          <w:color w:val="auto"/>
          <w:sz w:val="28"/>
          <w:szCs w:val="28"/>
        </w:rPr>
      </w:pPr>
    </w:p>
    <w:p w14:paraId="6BE5D182">
      <w:pPr>
        <w:autoSpaceDE w:val="0"/>
        <w:autoSpaceDN w:val="0"/>
        <w:adjustRightInd w:val="0"/>
        <w:spacing w:line="48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特此承诺。</w:t>
      </w:r>
    </w:p>
    <w:p w14:paraId="6AA356D2">
      <w:pPr>
        <w:snapToGrid w:val="0"/>
        <w:spacing w:line="480" w:lineRule="exact"/>
        <w:ind w:firstLine="560" w:firstLineChars="200"/>
        <w:jc w:val="right"/>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承诺单位（签字盖章）：</w:t>
      </w:r>
    </w:p>
    <w:p w14:paraId="17469407">
      <w:pPr>
        <w:spacing w:line="480" w:lineRule="exact"/>
        <w:ind w:firstLine="560" w:firstLineChars="200"/>
        <w:jc w:val="right"/>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年    月    日</w:t>
      </w:r>
    </w:p>
    <w:p w14:paraId="09A98CF0">
      <w:pPr>
        <w:spacing w:after="120" w:line="480" w:lineRule="exact"/>
        <w:ind w:firstLine="560" w:firstLineChars="200"/>
        <w:rPr>
          <w:rFonts w:hint="eastAsia" w:ascii="仿宋_GB2312" w:hAnsi="宋体" w:eastAsia="仿宋_GB2312" w:cs="宋体"/>
          <w:bCs/>
          <w:color w:val="auto"/>
          <w:sz w:val="28"/>
          <w:szCs w:val="28"/>
          <w:u w:val="single"/>
        </w:rPr>
      </w:pPr>
    </w:p>
    <w:p w14:paraId="48909619">
      <w:pPr>
        <w:ind w:firstLine="420" w:firstLineChars="200"/>
        <w:rPr>
          <w:color w:val="auto"/>
        </w:rPr>
      </w:pPr>
    </w:p>
    <w:p w14:paraId="6DDB1EC9">
      <w:pPr>
        <w:pStyle w:val="2"/>
        <w:ind w:firstLineChars="200"/>
        <w:rPr>
          <w:color w:val="auto"/>
        </w:rPr>
      </w:pPr>
    </w:p>
    <w:p w14:paraId="0A38FFD5">
      <w:pPr>
        <w:ind w:firstLine="420" w:firstLineChars="200"/>
        <w:rPr>
          <w:color w:val="auto"/>
        </w:rPr>
      </w:pPr>
    </w:p>
    <w:p w14:paraId="47BB36C4">
      <w:pPr>
        <w:pStyle w:val="2"/>
        <w:ind w:firstLineChars="200"/>
        <w:rPr>
          <w:color w:val="auto"/>
        </w:rPr>
      </w:pPr>
    </w:p>
    <w:p w14:paraId="7430D35E">
      <w:pPr>
        <w:ind w:firstLine="420" w:firstLineChars="200"/>
        <w:rPr>
          <w:color w:val="auto"/>
        </w:rPr>
      </w:pPr>
    </w:p>
    <w:p w14:paraId="1029B902">
      <w:pPr>
        <w:pStyle w:val="2"/>
        <w:ind w:firstLineChars="200"/>
        <w:rPr>
          <w:color w:val="auto"/>
        </w:rPr>
      </w:pPr>
    </w:p>
    <w:p w14:paraId="2BAB3EF2">
      <w:pPr>
        <w:ind w:firstLine="420" w:firstLineChars="200"/>
        <w:rPr>
          <w:color w:val="auto"/>
        </w:rPr>
      </w:pPr>
    </w:p>
    <w:p w14:paraId="639A8CC0">
      <w:pPr>
        <w:pStyle w:val="2"/>
        <w:ind w:firstLineChars="200"/>
        <w:rPr>
          <w:color w:val="auto"/>
        </w:rPr>
      </w:pPr>
    </w:p>
    <w:p w14:paraId="3B167C7D">
      <w:pPr>
        <w:spacing w:line="276" w:lineRule="auto"/>
        <w:ind w:firstLine="420" w:firstLineChars="200"/>
        <w:rPr>
          <w:color w:val="auto"/>
        </w:rPr>
      </w:pPr>
    </w:p>
    <w:p w14:paraId="68B29FF9">
      <w:pPr>
        <w:pStyle w:val="2"/>
        <w:ind w:firstLineChars="200"/>
        <w:rPr>
          <w:color w:val="auto"/>
        </w:rPr>
      </w:pPr>
    </w:p>
    <w:p w14:paraId="27B0081F">
      <w:pPr>
        <w:pStyle w:val="2"/>
        <w:ind w:firstLineChars="200"/>
        <w:rPr>
          <w:color w:val="auto"/>
        </w:rPr>
      </w:pPr>
    </w:p>
    <w:p w14:paraId="27345FFC">
      <w:pPr>
        <w:pStyle w:val="2"/>
        <w:ind w:firstLineChars="200"/>
        <w:rPr>
          <w:color w:val="auto"/>
        </w:rPr>
      </w:pPr>
    </w:p>
    <w:p w14:paraId="1F530E68">
      <w:pPr>
        <w:ind w:firstLine="420" w:firstLineChars="200"/>
        <w:rPr>
          <w:color w:val="auto"/>
        </w:rPr>
      </w:pPr>
    </w:p>
    <w:p w14:paraId="505C66AD">
      <w:pPr>
        <w:pStyle w:val="2"/>
        <w:ind w:firstLineChars="200"/>
        <w:rPr>
          <w:color w:val="auto"/>
        </w:rPr>
      </w:pPr>
    </w:p>
    <w:p w14:paraId="03DBCBD9">
      <w:pPr>
        <w:spacing w:line="276" w:lineRule="auto"/>
        <w:ind w:firstLine="482" w:firstLineChars="200"/>
        <w:outlineLvl w:val="0"/>
        <w:rPr>
          <w:rFonts w:hint="eastAsia" w:ascii="宋体" w:hAnsi="宋体"/>
          <w:b/>
          <w:color w:val="auto"/>
          <w:sz w:val="24"/>
        </w:rPr>
      </w:pPr>
      <w:bookmarkStart w:id="513" w:name="_Toc877"/>
      <w:bookmarkStart w:id="514" w:name="_Toc180594294"/>
      <w:r>
        <w:rPr>
          <w:rFonts w:hint="eastAsia" w:ascii="宋体" w:hAnsi="宋体"/>
          <w:b/>
          <w:color w:val="auto"/>
          <w:sz w:val="24"/>
        </w:rPr>
        <w:t>附件14 施工总承包管理配合协议</w:t>
      </w:r>
      <w:bookmarkEnd w:id="513"/>
      <w:bookmarkEnd w:id="514"/>
    </w:p>
    <w:p w14:paraId="222804DF">
      <w:pPr>
        <w:spacing w:before="97" w:line="400" w:lineRule="exact"/>
        <w:ind w:firstLine="560" w:firstLineChars="200"/>
        <w:jc w:val="center"/>
        <w:rPr>
          <w:rFonts w:hint="eastAsia" w:ascii="仿宋_GB2312" w:hAnsi="宋体" w:eastAsia="仿宋_GB2312" w:cs="宋体"/>
          <w:color w:val="auto"/>
          <w:sz w:val="28"/>
          <w:szCs w:val="28"/>
        </w:rPr>
      </w:pPr>
      <w:bookmarkStart w:id="515" w:name="_Hlk180593678"/>
      <w:r>
        <w:rPr>
          <w:rFonts w:ascii="仿宋_GB2312" w:hAnsi="宋体" w:eastAsia="仿宋_GB2312" w:cs="宋体"/>
          <w:color w:val="auto"/>
          <w:sz w:val="28"/>
          <w:szCs w:val="28"/>
        </w:rPr>
        <w:t>施工总承包管理配合协议</w:t>
      </w:r>
      <w:bookmarkEnd w:id="515"/>
    </w:p>
    <w:p w14:paraId="744FABF6">
      <w:pPr>
        <w:spacing w:before="97" w:line="400" w:lineRule="exact"/>
        <w:ind w:firstLine="560" w:firstLineChars="200"/>
        <w:rPr>
          <w:rFonts w:hint="eastAsia" w:ascii="仿宋_GB2312" w:hAnsi="宋体" w:eastAsia="仿宋_GB2312" w:cs="宋体"/>
          <w:color w:val="auto"/>
          <w:sz w:val="28"/>
          <w:szCs w:val="28"/>
        </w:rPr>
      </w:pPr>
    </w:p>
    <w:p w14:paraId="2F84EB1D">
      <w:pPr>
        <w:spacing w:before="97" w:line="400" w:lineRule="exact"/>
        <w:ind w:firstLine="560" w:firstLineChars="200"/>
        <w:rPr>
          <w:rFonts w:hint="eastAsia" w:ascii="仿宋_GB2312" w:hAnsi="宋体" w:eastAsia="仿宋_GB2312" w:cs="宋体"/>
          <w:color w:val="auto"/>
          <w:sz w:val="28"/>
          <w:szCs w:val="28"/>
        </w:rPr>
      </w:pPr>
      <w:r>
        <w:rPr>
          <w:rFonts w:ascii="仿宋_GB2312" w:hAnsi="宋体" w:eastAsia="仿宋_GB2312" w:cs="宋体"/>
          <w:color w:val="auto"/>
          <w:sz w:val="28"/>
          <w:szCs w:val="28"/>
        </w:rPr>
        <w:t>发包</w:t>
      </w:r>
      <w:r>
        <w:rPr>
          <w:rFonts w:hint="eastAsia" w:ascii="仿宋_GB2312" w:hAnsi="宋体" w:eastAsia="仿宋_GB2312" w:cs="宋体"/>
          <w:color w:val="auto"/>
          <w:sz w:val="28"/>
          <w:szCs w:val="28"/>
        </w:rPr>
        <w:t>人</w:t>
      </w:r>
      <w:r>
        <w:rPr>
          <w:rFonts w:ascii="仿宋_GB2312" w:hAnsi="宋体" w:eastAsia="仿宋_GB2312" w:cs="宋体"/>
          <w:color w:val="auto"/>
          <w:sz w:val="28"/>
          <w:szCs w:val="28"/>
        </w:rPr>
        <w:t xml:space="preserve">： </w:t>
      </w:r>
      <w:r>
        <w:rPr>
          <w:rFonts w:hint="eastAsia" w:ascii="仿宋_GB2312" w:hAnsi="宋体" w:eastAsia="仿宋_GB2312" w:cs="宋体"/>
          <w:color w:val="auto"/>
          <w:sz w:val="28"/>
          <w:szCs w:val="28"/>
        </w:rPr>
        <w:t>广州海珠城发文化产业投资有限公司</w:t>
      </w:r>
      <w:r>
        <w:rPr>
          <w:rFonts w:ascii="仿宋_GB2312" w:hAnsi="宋体" w:eastAsia="仿宋_GB2312" w:cs="宋体"/>
          <w:color w:val="auto"/>
          <w:sz w:val="28"/>
          <w:szCs w:val="28"/>
        </w:rPr>
        <w:t xml:space="preserve">                    </w:t>
      </w:r>
    </w:p>
    <w:p w14:paraId="193C7CFF">
      <w:pPr>
        <w:spacing w:before="224" w:line="400" w:lineRule="exact"/>
        <w:ind w:firstLine="560" w:firstLineChars="200"/>
        <w:rPr>
          <w:rFonts w:hint="eastAsia" w:ascii="仿宋_GB2312" w:hAnsi="宋体" w:eastAsia="仿宋_GB2312" w:cs="宋体"/>
          <w:color w:val="auto"/>
          <w:sz w:val="28"/>
          <w:szCs w:val="28"/>
        </w:rPr>
      </w:pPr>
      <w:r>
        <w:rPr>
          <w:rFonts w:ascii="仿宋_GB2312" w:hAnsi="宋体" w:eastAsia="仿宋_GB2312" w:cs="宋体"/>
          <w:color w:val="auto"/>
          <w:sz w:val="28"/>
          <w:szCs w:val="28"/>
        </w:rPr>
        <w:t>施工</w:t>
      </w:r>
      <w:r>
        <w:rPr>
          <w:rFonts w:hint="eastAsia" w:ascii="仿宋_GB2312" w:hAnsi="宋体" w:eastAsia="仿宋_GB2312" w:cs="宋体"/>
          <w:color w:val="auto"/>
          <w:sz w:val="28"/>
          <w:szCs w:val="28"/>
        </w:rPr>
        <w:t>人</w:t>
      </w:r>
      <w:r>
        <w:rPr>
          <w:rFonts w:ascii="仿宋_GB2312" w:hAnsi="宋体" w:eastAsia="仿宋_GB2312" w:cs="宋体"/>
          <w:color w:val="auto"/>
          <w:sz w:val="28"/>
          <w:szCs w:val="28"/>
        </w:rPr>
        <w:t>：</w:t>
      </w:r>
      <w:r>
        <w:rPr>
          <w:rFonts w:hint="eastAsia" w:ascii="仿宋_GB2312" w:hAnsi="宋体" w:eastAsia="仿宋_GB2312" w:cs="宋体"/>
          <w:color w:val="auto"/>
          <w:sz w:val="28"/>
          <w:szCs w:val="28"/>
        </w:rPr>
        <w:t>（主）中铁建工集团有限公司（成）中铁（广州）投资发展有限公司</w:t>
      </w:r>
    </w:p>
    <w:p w14:paraId="409404B9">
      <w:pPr>
        <w:spacing w:before="224" w:line="40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分包人</w:t>
      </w:r>
      <w:r>
        <w:rPr>
          <w:rFonts w:ascii="仿宋_GB2312" w:hAnsi="宋体" w:eastAsia="仿宋_GB2312" w:cs="宋体"/>
          <w:color w:val="auto"/>
          <w:sz w:val="28"/>
          <w:szCs w:val="28"/>
        </w:rPr>
        <w:t xml:space="preserve">：                             </w:t>
      </w:r>
    </w:p>
    <w:p w14:paraId="09860EFE">
      <w:pPr>
        <w:spacing w:before="97" w:line="400" w:lineRule="exact"/>
        <w:ind w:firstLine="560" w:firstLineChars="200"/>
        <w:rPr>
          <w:rFonts w:hint="eastAsia" w:ascii="仿宋_GB2312" w:hAnsi="宋体" w:eastAsia="仿宋_GB2312" w:cs="宋体"/>
          <w:color w:val="auto"/>
          <w:sz w:val="28"/>
          <w:szCs w:val="28"/>
        </w:rPr>
      </w:pPr>
    </w:p>
    <w:p w14:paraId="76F9DB52">
      <w:pPr>
        <w:spacing w:before="97" w:line="400" w:lineRule="exact"/>
        <w:ind w:firstLine="560" w:firstLineChars="200"/>
        <w:rPr>
          <w:rFonts w:hint="eastAsia" w:ascii="仿宋_GB2312" w:hAnsi="宋体" w:eastAsia="仿宋_GB2312" w:cs="宋体"/>
          <w:color w:val="auto"/>
          <w:sz w:val="28"/>
          <w:szCs w:val="28"/>
        </w:rPr>
      </w:pPr>
      <w:r>
        <w:rPr>
          <w:rFonts w:ascii="仿宋_GB2312" w:hAnsi="宋体" w:eastAsia="仿宋_GB2312" w:cs="宋体"/>
          <w:color w:val="auto"/>
          <w:sz w:val="28"/>
          <w:szCs w:val="28"/>
        </w:rPr>
        <w:t>为明确本工程的各方在施工总承包管理，配合服务方面的责</w:t>
      </w:r>
    </w:p>
    <w:p w14:paraId="6A5FC9B4">
      <w:pPr>
        <w:spacing w:before="2" w:line="400" w:lineRule="exact"/>
        <w:ind w:firstLine="560" w:firstLineChars="200"/>
        <w:rPr>
          <w:rFonts w:hint="eastAsia" w:ascii="仿宋_GB2312" w:hAnsi="宋体" w:eastAsia="仿宋_GB2312" w:cs="宋体"/>
          <w:color w:val="auto"/>
          <w:sz w:val="28"/>
          <w:szCs w:val="28"/>
        </w:rPr>
      </w:pPr>
      <w:r>
        <w:rPr>
          <w:rFonts w:ascii="仿宋_GB2312" w:hAnsi="宋体" w:eastAsia="仿宋_GB2312" w:cs="宋体"/>
          <w:color w:val="auto"/>
          <w:sz w:val="28"/>
          <w:szCs w:val="28"/>
        </w:rPr>
        <w:t>任、权利和义务，特签订本合同，各方遵守执行。</w:t>
      </w:r>
    </w:p>
    <w:p w14:paraId="77C9F466">
      <w:pPr>
        <w:spacing w:before="224" w:line="400" w:lineRule="exact"/>
        <w:ind w:firstLine="560" w:firstLineChars="200"/>
        <w:rPr>
          <w:rFonts w:hint="eastAsia" w:ascii="仿宋_GB2312" w:hAnsi="宋体" w:eastAsia="仿宋_GB2312" w:cs="宋体"/>
          <w:color w:val="auto"/>
          <w:sz w:val="28"/>
          <w:szCs w:val="28"/>
        </w:rPr>
      </w:pPr>
      <w:r>
        <w:rPr>
          <w:rFonts w:ascii="仿宋_GB2312" w:hAnsi="宋体" w:eastAsia="仿宋_GB2312" w:cs="宋体"/>
          <w:color w:val="auto"/>
          <w:sz w:val="28"/>
          <w:szCs w:val="28"/>
        </w:rPr>
        <w:t>1、项目简介</w:t>
      </w:r>
    </w:p>
    <w:p w14:paraId="19B1F07B">
      <w:pPr>
        <w:spacing w:before="224" w:line="400" w:lineRule="exact"/>
        <w:ind w:firstLine="560" w:firstLineChars="200"/>
        <w:rPr>
          <w:rFonts w:hint="eastAsia" w:ascii="仿宋_GB2312" w:hAnsi="宋体" w:eastAsia="仿宋_GB2312" w:cs="宋体"/>
          <w:color w:val="auto"/>
          <w:sz w:val="28"/>
          <w:szCs w:val="28"/>
        </w:rPr>
      </w:pPr>
      <w:r>
        <w:rPr>
          <w:rFonts w:ascii="仿宋_GB2312" w:hAnsi="宋体" w:eastAsia="仿宋_GB2312" w:cs="宋体"/>
          <w:color w:val="auto"/>
          <w:sz w:val="28"/>
          <w:szCs w:val="28"/>
        </w:rPr>
        <w:t>1</w:t>
      </w:r>
      <w:r>
        <w:rPr>
          <w:rFonts w:hint="eastAsia" w:ascii="仿宋_GB2312" w:hAnsi="宋体" w:eastAsia="仿宋_GB2312" w:cs="宋体"/>
          <w:color w:val="auto"/>
          <w:sz w:val="28"/>
          <w:szCs w:val="28"/>
        </w:rPr>
        <w:t>.</w:t>
      </w:r>
      <w:r>
        <w:rPr>
          <w:rFonts w:ascii="仿宋_GB2312" w:hAnsi="宋体" w:eastAsia="仿宋_GB2312" w:cs="宋体"/>
          <w:color w:val="auto"/>
          <w:sz w:val="28"/>
          <w:szCs w:val="28"/>
        </w:rPr>
        <w:t>1 项目情况：</w:t>
      </w:r>
    </w:p>
    <w:p w14:paraId="5A63693C">
      <w:pPr>
        <w:spacing w:before="220" w:line="40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琶洲西区AH040109地块项目总用地面积为8242平方米，总建筑面积为14572.16平方米。建筑高度24米。拟新建文化设施用房、商业用房，展厅、便利店、平价餐饮、书店、咖啡厅、充电桩、公共厕所等。</w:t>
      </w:r>
      <w:r>
        <w:rPr>
          <w:rFonts w:ascii="仿宋_GB2312" w:hAnsi="宋体" w:eastAsia="仿宋_GB2312" w:cs="宋体"/>
          <w:color w:val="auto"/>
          <w:sz w:val="28"/>
          <w:szCs w:val="28"/>
        </w:rPr>
        <w:t>具体以施工图纸及相关技术资料为准。</w:t>
      </w:r>
    </w:p>
    <w:p w14:paraId="32C918BC">
      <w:pPr>
        <w:spacing w:before="220" w:line="400" w:lineRule="exact"/>
        <w:ind w:firstLine="560" w:firstLineChars="200"/>
        <w:rPr>
          <w:rFonts w:hint="eastAsia" w:ascii="仿宋_GB2312" w:hAnsi="宋体" w:eastAsia="仿宋_GB2312" w:cs="宋体"/>
          <w:color w:val="auto"/>
          <w:sz w:val="28"/>
          <w:szCs w:val="28"/>
        </w:rPr>
      </w:pPr>
      <w:r>
        <w:rPr>
          <w:rFonts w:ascii="仿宋_GB2312" w:hAnsi="宋体" w:eastAsia="仿宋_GB2312" w:cs="宋体"/>
          <w:color w:val="auto"/>
          <w:sz w:val="28"/>
          <w:szCs w:val="28"/>
        </w:rPr>
        <w:t>1</w:t>
      </w:r>
      <w:r>
        <w:rPr>
          <w:rFonts w:hint="eastAsia" w:ascii="仿宋_GB2312" w:hAnsi="宋体" w:eastAsia="仿宋_GB2312" w:cs="宋体"/>
          <w:color w:val="auto"/>
          <w:sz w:val="28"/>
          <w:szCs w:val="28"/>
        </w:rPr>
        <w:t>.</w:t>
      </w:r>
      <w:r>
        <w:rPr>
          <w:rFonts w:ascii="仿宋_GB2312" w:hAnsi="宋体" w:eastAsia="仿宋_GB2312" w:cs="宋体"/>
          <w:color w:val="auto"/>
          <w:sz w:val="28"/>
          <w:szCs w:val="28"/>
        </w:rPr>
        <w:t>2 发包人：                                       。</w:t>
      </w:r>
    </w:p>
    <w:p w14:paraId="67C6BA63">
      <w:pPr>
        <w:spacing w:before="219" w:line="40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1.</w:t>
      </w:r>
      <w:r>
        <w:rPr>
          <w:rFonts w:ascii="仿宋_GB2312" w:hAnsi="宋体" w:eastAsia="仿宋_GB2312" w:cs="宋体"/>
          <w:color w:val="auto"/>
          <w:sz w:val="28"/>
          <w:szCs w:val="28"/>
        </w:rPr>
        <w:t>3 专业工程情况：                                。</w:t>
      </w:r>
    </w:p>
    <w:p w14:paraId="4DE95CDA">
      <w:pPr>
        <w:spacing w:before="1" w:line="400" w:lineRule="exact"/>
        <w:ind w:firstLine="560" w:firstLineChars="200"/>
        <w:rPr>
          <w:rFonts w:hint="eastAsia" w:ascii="仿宋_GB2312" w:hAnsi="宋体" w:eastAsia="仿宋_GB2312" w:cs="宋体"/>
          <w:color w:val="auto"/>
          <w:sz w:val="28"/>
          <w:szCs w:val="28"/>
        </w:rPr>
      </w:pPr>
      <w:r>
        <w:rPr>
          <w:rFonts w:ascii="仿宋_GB2312" w:hAnsi="宋体" w:eastAsia="仿宋_GB2312" w:cs="宋体"/>
          <w:color w:val="auto"/>
          <w:sz w:val="28"/>
          <w:szCs w:val="28"/>
        </w:rPr>
        <w:t>2、</w:t>
      </w:r>
      <w:r>
        <w:rPr>
          <w:rFonts w:hint="eastAsia" w:ascii="仿宋_GB2312" w:hAnsi="宋体" w:eastAsia="仿宋_GB2312" w:cs="宋体"/>
          <w:color w:val="auto"/>
          <w:sz w:val="28"/>
          <w:szCs w:val="28"/>
        </w:rPr>
        <w:t>发包人</w:t>
      </w:r>
      <w:r>
        <w:rPr>
          <w:rFonts w:ascii="仿宋_GB2312" w:hAnsi="宋体" w:eastAsia="仿宋_GB2312" w:cs="宋体"/>
          <w:color w:val="auto"/>
          <w:sz w:val="28"/>
          <w:szCs w:val="28"/>
        </w:rPr>
        <w:t>的责任</w:t>
      </w:r>
    </w:p>
    <w:p w14:paraId="0C9BFED3">
      <w:pPr>
        <w:spacing w:before="220" w:line="400" w:lineRule="exact"/>
        <w:ind w:firstLine="560" w:firstLineChars="200"/>
        <w:rPr>
          <w:rFonts w:hint="eastAsia" w:ascii="仿宋_GB2312" w:hAnsi="宋体" w:eastAsia="仿宋_GB2312" w:cs="宋体"/>
          <w:color w:val="auto"/>
          <w:sz w:val="28"/>
          <w:szCs w:val="28"/>
        </w:rPr>
      </w:pPr>
      <w:r>
        <w:rPr>
          <w:rFonts w:ascii="仿宋_GB2312" w:hAnsi="宋体" w:eastAsia="仿宋_GB2312" w:cs="宋体"/>
          <w:color w:val="auto"/>
          <w:sz w:val="28"/>
          <w:szCs w:val="28"/>
        </w:rPr>
        <w:t>2.1 与项目施工方（包括</w:t>
      </w:r>
      <w:r>
        <w:rPr>
          <w:rFonts w:hint="eastAsia" w:ascii="仿宋_GB2312" w:hAnsi="宋体" w:eastAsia="仿宋_GB2312" w:cs="宋体"/>
          <w:color w:val="auto"/>
          <w:sz w:val="28"/>
          <w:szCs w:val="28"/>
        </w:rPr>
        <w:t>承包人</w:t>
      </w:r>
      <w:r>
        <w:rPr>
          <w:rFonts w:ascii="仿宋_GB2312" w:hAnsi="宋体" w:eastAsia="仿宋_GB2312" w:cs="宋体"/>
          <w:color w:val="auto"/>
          <w:sz w:val="28"/>
          <w:szCs w:val="28"/>
        </w:rPr>
        <w:t>、</w:t>
      </w:r>
      <w:r>
        <w:rPr>
          <w:rFonts w:hint="eastAsia" w:ascii="仿宋_GB2312" w:hAnsi="宋体" w:eastAsia="仿宋_GB2312" w:cs="宋体"/>
          <w:color w:val="auto"/>
          <w:sz w:val="28"/>
          <w:szCs w:val="28"/>
        </w:rPr>
        <w:t>分包人</w:t>
      </w:r>
      <w:r>
        <w:rPr>
          <w:rFonts w:ascii="仿宋_GB2312" w:hAnsi="宋体" w:eastAsia="仿宋_GB2312" w:cs="宋体"/>
          <w:color w:val="auto"/>
          <w:sz w:val="28"/>
          <w:szCs w:val="28"/>
        </w:rPr>
        <w:t>）签订施工合同（或材料设备采购合同），履行合同中的各项责任。</w:t>
      </w:r>
    </w:p>
    <w:p w14:paraId="578BA025">
      <w:pPr>
        <w:spacing w:before="222" w:line="400" w:lineRule="exact"/>
        <w:ind w:firstLine="560" w:firstLineChars="200"/>
        <w:rPr>
          <w:rFonts w:hint="eastAsia" w:ascii="仿宋_GB2312" w:hAnsi="宋体" w:eastAsia="仿宋_GB2312" w:cs="宋体"/>
          <w:color w:val="auto"/>
          <w:sz w:val="28"/>
          <w:szCs w:val="28"/>
        </w:rPr>
      </w:pPr>
      <w:r>
        <w:rPr>
          <w:rFonts w:ascii="仿宋_GB2312" w:hAnsi="宋体" w:eastAsia="仿宋_GB2312" w:cs="宋体"/>
          <w:color w:val="auto"/>
          <w:sz w:val="28"/>
          <w:szCs w:val="28"/>
        </w:rPr>
        <w:t xml:space="preserve">2.2 </w:t>
      </w:r>
      <w:r>
        <w:rPr>
          <w:rFonts w:hint="eastAsia" w:ascii="仿宋_GB2312" w:hAnsi="宋体" w:eastAsia="仿宋_GB2312" w:cs="宋体"/>
          <w:color w:val="auto"/>
          <w:sz w:val="28"/>
          <w:szCs w:val="28"/>
        </w:rPr>
        <w:t>按合同履行各项权利和义务</w:t>
      </w:r>
      <w:r>
        <w:rPr>
          <w:rFonts w:ascii="仿宋_GB2312" w:hAnsi="宋体" w:eastAsia="仿宋_GB2312" w:cs="宋体"/>
          <w:color w:val="auto"/>
          <w:sz w:val="28"/>
          <w:szCs w:val="28"/>
        </w:rPr>
        <w:t>。</w:t>
      </w:r>
    </w:p>
    <w:p w14:paraId="228B8DD3">
      <w:pPr>
        <w:spacing w:before="98" w:line="400" w:lineRule="exact"/>
        <w:ind w:firstLine="560" w:firstLineChars="200"/>
        <w:rPr>
          <w:rFonts w:hint="eastAsia" w:ascii="仿宋_GB2312" w:hAnsi="宋体" w:eastAsia="仿宋_GB2312" w:cs="宋体"/>
          <w:color w:val="auto"/>
          <w:sz w:val="28"/>
          <w:szCs w:val="28"/>
        </w:rPr>
      </w:pPr>
      <w:r>
        <w:rPr>
          <w:rFonts w:ascii="仿宋_GB2312" w:hAnsi="宋体" w:eastAsia="仿宋_GB2312" w:cs="宋体"/>
          <w:color w:val="auto"/>
          <w:sz w:val="28"/>
          <w:szCs w:val="28"/>
        </w:rPr>
        <w:t>2.</w:t>
      </w:r>
      <w:r>
        <w:rPr>
          <w:rFonts w:hint="eastAsia" w:ascii="仿宋_GB2312" w:hAnsi="宋体" w:eastAsia="仿宋_GB2312" w:cs="宋体"/>
          <w:color w:val="auto"/>
          <w:sz w:val="28"/>
          <w:szCs w:val="28"/>
        </w:rPr>
        <w:t>3</w:t>
      </w:r>
      <w:r>
        <w:rPr>
          <w:rFonts w:ascii="仿宋_GB2312" w:hAnsi="宋体" w:eastAsia="仿宋_GB2312" w:cs="宋体"/>
          <w:color w:val="auto"/>
          <w:sz w:val="28"/>
          <w:szCs w:val="28"/>
        </w:rPr>
        <w:t>确定处理各方的关系。</w:t>
      </w:r>
    </w:p>
    <w:p w14:paraId="5ECC9E15">
      <w:pPr>
        <w:spacing w:line="400" w:lineRule="exact"/>
        <w:ind w:firstLine="560" w:firstLineChars="200"/>
        <w:rPr>
          <w:rFonts w:hint="eastAsia" w:ascii="仿宋_GB2312" w:hAnsi="宋体" w:eastAsia="仿宋_GB2312" w:cs="宋体"/>
          <w:color w:val="auto"/>
          <w:sz w:val="28"/>
          <w:szCs w:val="28"/>
        </w:rPr>
      </w:pPr>
      <w:r>
        <w:rPr>
          <w:rFonts w:ascii="仿宋_GB2312" w:hAnsi="宋体" w:eastAsia="仿宋_GB2312" w:cs="宋体"/>
          <w:color w:val="auto"/>
          <w:sz w:val="28"/>
          <w:szCs w:val="28"/>
        </w:rPr>
        <w:t>3、</w:t>
      </w:r>
      <w:r>
        <w:rPr>
          <w:rFonts w:hint="eastAsia" w:ascii="仿宋_GB2312" w:hAnsi="宋体" w:eastAsia="仿宋_GB2312" w:cs="宋体"/>
          <w:color w:val="auto"/>
          <w:sz w:val="28"/>
          <w:szCs w:val="28"/>
        </w:rPr>
        <w:t>发包人</w:t>
      </w:r>
      <w:r>
        <w:rPr>
          <w:rFonts w:ascii="仿宋_GB2312" w:hAnsi="宋体" w:eastAsia="仿宋_GB2312" w:cs="宋体"/>
          <w:color w:val="auto"/>
          <w:sz w:val="28"/>
          <w:szCs w:val="28"/>
        </w:rPr>
        <w:t>的权利</w:t>
      </w:r>
    </w:p>
    <w:p w14:paraId="6AD981F0">
      <w:pPr>
        <w:spacing w:before="221" w:line="400" w:lineRule="exact"/>
        <w:ind w:firstLine="560" w:firstLineChars="200"/>
        <w:rPr>
          <w:rFonts w:hint="eastAsia" w:ascii="仿宋_GB2312" w:hAnsi="宋体" w:eastAsia="仿宋_GB2312" w:cs="宋体"/>
          <w:color w:val="auto"/>
          <w:sz w:val="28"/>
          <w:szCs w:val="28"/>
        </w:rPr>
      </w:pPr>
      <w:r>
        <w:rPr>
          <w:rFonts w:ascii="仿宋_GB2312" w:hAnsi="宋体" w:eastAsia="仿宋_GB2312" w:cs="宋体"/>
          <w:color w:val="auto"/>
          <w:sz w:val="28"/>
          <w:szCs w:val="28"/>
        </w:rPr>
        <w:t>3.1 按合同规定，对施工质量、进度、工程造价、安全、文</w:t>
      </w:r>
    </w:p>
    <w:p w14:paraId="355ACD1F">
      <w:pPr>
        <w:spacing w:before="1" w:line="400" w:lineRule="exact"/>
        <w:ind w:firstLine="560" w:firstLineChars="200"/>
        <w:rPr>
          <w:rFonts w:hint="eastAsia" w:ascii="仿宋_GB2312" w:hAnsi="宋体" w:eastAsia="仿宋_GB2312" w:cs="宋体"/>
          <w:color w:val="auto"/>
          <w:sz w:val="28"/>
          <w:szCs w:val="28"/>
        </w:rPr>
      </w:pPr>
      <w:r>
        <w:rPr>
          <w:rFonts w:ascii="仿宋_GB2312" w:hAnsi="宋体" w:eastAsia="仿宋_GB2312" w:cs="宋体"/>
          <w:color w:val="auto"/>
          <w:sz w:val="28"/>
          <w:szCs w:val="28"/>
        </w:rPr>
        <w:t>明施工进行控制，进行合同管理，履行合同中的各项权利。</w:t>
      </w:r>
    </w:p>
    <w:p w14:paraId="777BFEB1">
      <w:pPr>
        <w:spacing w:line="400" w:lineRule="exact"/>
        <w:ind w:firstLine="560" w:firstLineChars="200"/>
        <w:rPr>
          <w:rFonts w:hint="eastAsia" w:ascii="仿宋_GB2312" w:hAnsi="宋体" w:eastAsia="仿宋_GB2312" w:cs="宋体"/>
          <w:color w:val="auto"/>
          <w:sz w:val="28"/>
          <w:szCs w:val="28"/>
        </w:rPr>
      </w:pPr>
      <w:r>
        <w:rPr>
          <w:rFonts w:ascii="仿宋_GB2312" w:hAnsi="宋体" w:eastAsia="仿宋_GB2312" w:cs="宋体"/>
          <w:color w:val="auto"/>
          <w:sz w:val="28"/>
          <w:szCs w:val="28"/>
        </w:rPr>
        <w:t>3.2 处理解决各方的关系。</w:t>
      </w:r>
    </w:p>
    <w:p w14:paraId="6AE6C3BC">
      <w:pPr>
        <w:spacing w:line="400" w:lineRule="exact"/>
        <w:ind w:firstLine="560" w:firstLineChars="200"/>
        <w:rPr>
          <w:rFonts w:hint="eastAsia" w:ascii="仿宋_GB2312" w:hAnsi="宋体" w:eastAsia="仿宋_GB2312" w:cs="宋体"/>
          <w:color w:val="auto"/>
          <w:sz w:val="28"/>
          <w:szCs w:val="28"/>
        </w:rPr>
      </w:pPr>
      <w:r>
        <w:rPr>
          <w:rFonts w:ascii="仿宋_GB2312" w:hAnsi="宋体" w:eastAsia="仿宋_GB2312" w:cs="宋体"/>
          <w:color w:val="auto"/>
          <w:sz w:val="28"/>
          <w:szCs w:val="28"/>
        </w:rPr>
        <w:t>4、</w:t>
      </w:r>
      <w:r>
        <w:rPr>
          <w:rFonts w:hint="eastAsia" w:ascii="仿宋_GB2312" w:hAnsi="宋体" w:eastAsia="仿宋_GB2312" w:cs="宋体"/>
          <w:color w:val="auto"/>
          <w:sz w:val="28"/>
          <w:szCs w:val="28"/>
        </w:rPr>
        <w:t>承包人</w:t>
      </w:r>
      <w:r>
        <w:rPr>
          <w:rFonts w:ascii="仿宋_GB2312" w:hAnsi="宋体" w:eastAsia="仿宋_GB2312" w:cs="宋体"/>
          <w:color w:val="auto"/>
          <w:sz w:val="28"/>
          <w:szCs w:val="28"/>
        </w:rPr>
        <w:t>的责任</w:t>
      </w:r>
    </w:p>
    <w:p w14:paraId="31EFF1D1">
      <w:pPr>
        <w:spacing w:line="40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4.1承包人应依据施工总承包合同及专业分包合同，开展总承包管理工作，包括报批报建、采购、施工、调试、验收和试运行全过程的质量、安全、成本及进度等全方位的策划、组织实施、控制与收尾等，既包括对分包人的管理、沟通与协调，也包括与发包人、设计单位、监理单位、政府相关职能部门之间的配合沟通与协调。</w:t>
      </w:r>
    </w:p>
    <w:p w14:paraId="5D1CB5C4">
      <w:pPr>
        <w:spacing w:line="40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4.2承包人需统筹各方资源，实行一体化管理，降低建设成本，提高工程效率，充分利用内外协调机制，实现项目的各项目标。</w:t>
      </w:r>
    </w:p>
    <w:p w14:paraId="31760E0D">
      <w:pPr>
        <w:spacing w:line="400" w:lineRule="exact"/>
        <w:ind w:firstLine="560" w:firstLineChars="200"/>
        <w:rPr>
          <w:rFonts w:hint="eastAsia" w:ascii="仿宋_GB2312" w:hAnsi="宋体" w:eastAsia="仿宋_GB2312" w:cs="宋体"/>
          <w:color w:val="auto"/>
          <w:sz w:val="28"/>
          <w:szCs w:val="28"/>
        </w:rPr>
      </w:pPr>
      <w:r>
        <w:rPr>
          <w:rFonts w:ascii="仿宋_GB2312" w:hAnsi="宋体" w:eastAsia="仿宋_GB2312" w:cs="宋体"/>
          <w:color w:val="auto"/>
          <w:sz w:val="28"/>
          <w:szCs w:val="28"/>
        </w:rPr>
        <w:t>5、</w:t>
      </w:r>
      <w:r>
        <w:rPr>
          <w:rFonts w:hint="eastAsia" w:ascii="仿宋_GB2312" w:hAnsi="宋体" w:eastAsia="仿宋_GB2312" w:cs="宋体"/>
          <w:color w:val="auto"/>
          <w:sz w:val="28"/>
          <w:szCs w:val="28"/>
        </w:rPr>
        <w:t>承包人的权利</w:t>
      </w:r>
    </w:p>
    <w:p w14:paraId="1905C724">
      <w:pPr>
        <w:spacing w:line="40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5．1 在总承包合同范围对分包人施工进度管理的监督、检查和管理权。包括对分包人专业工程实际进度是否满足计划进度的意见权。</w:t>
      </w:r>
    </w:p>
    <w:p w14:paraId="0DB56F52">
      <w:pPr>
        <w:spacing w:line="40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5．2 施工现场所有临时设施调配权。</w:t>
      </w:r>
    </w:p>
    <w:p w14:paraId="047C5BF5">
      <w:pPr>
        <w:spacing w:line="40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5．3 施工场地(包括</w:t>
      </w:r>
      <w:r>
        <w:rPr>
          <w:rFonts w:ascii="仿宋_GB2312" w:hAnsi="宋体" w:eastAsia="仿宋_GB2312" w:cs="宋体"/>
          <w:color w:val="auto"/>
          <w:sz w:val="28"/>
          <w:szCs w:val="28"/>
        </w:rPr>
        <w:t>人员、材料、设备、机械、环境)的管理</w:t>
      </w:r>
    </w:p>
    <w:p w14:paraId="31E07E34">
      <w:pPr>
        <w:spacing w:line="400" w:lineRule="exact"/>
        <w:ind w:firstLine="560" w:firstLineChars="200"/>
        <w:rPr>
          <w:rFonts w:hint="eastAsia" w:ascii="仿宋_GB2312" w:hAnsi="宋体" w:eastAsia="仿宋_GB2312" w:cs="宋体"/>
          <w:color w:val="auto"/>
          <w:sz w:val="28"/>
          <w:szCs w:val="28"/>
        </w:rPr>
      </w:pPr>
      <w:r>
        <w:rPr>
          <w:rFonts w:ascii="仿宋_GB2312" w:hAnsi="宋体" w:eastAsia="仿宋_GB2312" w:cs="宋体"/>
          <w:color w:val="auto"/>
          <w:sz w:val="28"/>
          <w:szCs w:val="28"/>
        </w:rPr>
        <w:t>权。</w:t>
      </w:r>
    </w:p>
    <w:p w14:paraId="0C564D36">
      <w:pPr>
        <w:spacing w:line="400" w:lineRule="exact"/>
        <w:ind w:firstLine="560" w:firstLineChars="200"/>
        <w:rPr>
          <w:rFonts w:hint="eastAsia" w:ascii="仿宋_GB2312" w:hAnsi="宋体" w:eastAsia="仿宋_GB2312" w:cs="宋体"/>
          <w:color w:val="auto"/>
          <w:sz w:val="28"/>
          <w:szCs w:val="28"/>
        </w:rPr>
      </w:pPr>
      <w:r>
        <w:rPr>
          <w:rFonts w:ascii="仿宋_GB2312" w:hAnsi="宋体" w:eastAsia="仿宋_GB2312" w:cs="宋体"/>
          <w:color w:val="auto"/>
          <w:sz w:val="28"/>
          <w:szCs w:val="28"/>
        </w:rPr>
        <w:t>5．4 工地文明施工和安全生产监督、检查和管理权。</w:t>
      </w:r>
    </w:p>
    <w:p w14:paraId="65DCCC8F">
      <w:pPr>
        <w:spacing w:line="400" w:lineRule="exact"/>
        <w:ind w:firstLine="560" w:firstLineChars="200"/>
        <w:rPr>
          <w:rFonts w:hint="eastAsia" w:ascii="仿宋_GB2312" w:hAnsi="宋体" w:eastAsia="仿宋_GB2312" w:cs="宋体"/>
          <w:color w:val="auto"/>
          <w:sz w:val="28"/>
          <w:szCs w:val="28"/>
        </w:rPr>
      </w:pPr>
      <w:r>
        <w:rPr>
          <w:rFonts w:ascii="仿宋_GB2312" w:hAnsi="宋体" w:eastAsia="仿宋_GB2312" w:cs="宋体"/>
          <w:color w:val="auto"/>
          <w:sz w:val="28"/>
          <w:szCs w:val="28"/>
        </w:rPr>
        <w:t>5．5 产品保护或照管的监督、检查和和管理权。</w:t>
      </w:r>
    </w:p>
    <w:p w14:paraId="62A06FC6">
      <w:pPr>
        <w:spacing w:line="400" w:lineRule="exact"/>
        <w:ind w:firstLine="560" w:firstLineChars="200"/>
        <w:rPr>
          <w:rFonts w:hint="eastAsia" w:ascii="仿宋_GB2312" w:hAnsi="宋体" w:eastAsia="仿宋_GB2312" w:cs="宋体"/>
          <w:color w:val="auto"/>
          <w:sz w:val="28"/>
          <w:szCs w:val="28"/>
        </w:rPr>
      </w:pPr>
      <w:r>
        <w:rPr>
          <w:rFonts w:ascii="仿宋_GB2312" w:hAnsi="宋体" w:eastAsia="仿宋_GB2312" w:cs="宋体"/>
          <w:color w:val="auto"/>
          <w:sz w:val="28"/>
          <w:szCs w:val="28"/>
        </w:rPr>
        <w:t>5．6 对</w:t>
      </w:r>
      <w:r>
        <w:rPr>
          <w:rFonts w:hint="eastAsia" w:ascii="仿宋_GB2312" w:hAnsi="宋体" w:eastAsia="仿宋_GB2312" w:cs="宋体"/>
          <w:color w:val="auto"/>
          <w:sz w:val="28"/>
          <w:szCs w:val="28"/>
        </w:rPr>
        <w:t>分包人</w:t>
      </w:r>
      <w:r>
        <w:rPr>
          <w:rFonts w:ascii="仿宋_GB2312" w:hAnsi="宋体" w:eastAsia="仿宋_GB2312" w:cs="宋体"/>
          <w:color w:val="auto"/>
          <w:sz w:val="28"/>
          <w:szCs w:val="28"/>
        </w:rPr>
        <w:t>的工程款支付申请的建议权：</w:t>
      </w:r>
      <w:r>
        <w:rPr>
          <w:rFonts w:hint="eastAsia" w:ascii="仿宋_GB2312" w:hAnsi="宋体" w:eastAsia="仿宋_GB2312" w:cs="宋体"/>
          <w:color w:val="auto"/>
          <w:sz w:val="28"/>
          <w:szCs w:val="28"/>
        </w:rPr>
        <w:t>分包人</w:t>
      </w:r>
      <w:r>
        <w:rPr>
          <w:rFonts w:ascii="仿宋_GB2312" w:hAnsi="宋体" w:eastAsia="仿宋_GB2312" w:cs="宋体"/>
          <w:color w:val="auto"/>
          <w:sz w:val="28"/>
          <w:szCs w:val="28"/>
        </w:rPr>
        <w:t>的工程进度款</w:t>
      </w:r>
      <w:r>
        <w:rPr>
          <w:rFonts w:hint="eastAsia" w:ascii="仿宋_GB2312" w:hAnsi="宋体" w:eastAsia="仿宋_GB2312" w:cs="宋体"/>
          <w:color w:val="auto"/>
          <w:sz w:val="28"/>
          <w:szCs w:val="28"/>
        </w:rPr>
        <w:t>需经</w:t>
      </w:r>
      <w:r>
        <w:rPr>
          <w:rFonts w:ascii="仿宋_GB2312" w:hAnsi="宋体" w:eastAsia="仿宋_GB2312" w:cs="宋体"/>
          <w:color w:val="auto"/>
          <w:sz w:val="28"/>
          <w:szCs w:val="28"/>
        </w:rPr>
        <w:t xml:space="preserve"> </w:t>
      </w:r>
      <w:r>
        <w:rPr>
          <w:rFonts w:hint="eastAsia" w:ascii="仿宋_GB2312" w:hAnsi="宋体" w:eastAsia="仿宋_GB2312" w:cs="宋体"/>
          <w:color w:val="auto"/>
          <w:sz w:val="28"/>
          <w:szCs w:val="28"/>
        </w:rPr>
        <w:t>承包人加具建议意见，发包人根据承包人的建议意见、监理单位、造</w:t>
      </w:r>
    </w:p>
    <w:p w14:paraId="3FECF95D">
      <w:pPr>
        <w:spacing w:line="40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价管理单位的审核意见，最终确定进度款支付额。</w:t>
      </w:r>
    </w:p>
    <w:p w14:paraId="012736FC">
      <w:pPr>
        <w:spacing w:line="40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5．7 对分包人的施工组织设计的审核权，修改建议权。</w:t>
      </w:r>
    </w:p>
    <w:p w14:paraId="58751EFD">
      <w:pPr>
        <w:spacing w:line="40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5．8 对分包人工程竣工验收的验收意见建议权。</w:t>
      </w:r>
    </w:p>
    <w:p w14:paraId="2032A7A8">
      <w:pPr>
        <w:spacing w:line="40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5．9 对分包人所有竣工资料的审核和管理权。</w:t>
      </w:r>
    </w:p>
    <w:p w14:paraId="52568B82">
      <w:pPr>
        <w:spacing w:line="40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6、分包人的责任</w:t>
      </w:r>
    </w:p>
    <w:p w14:paraId="5D32CBE6">
      <w:pPr>
        <w:spacing w:line="40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6．1 履行发包人与分包人、承包人与分包人签订协议中的各项责任。</w:t>
      </w:r>
    </w:p>
    <w:p w14:paraId="00C50FF3">
      <w:pPr>
        <w:spacing w:line="40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6.2 接受并服从承包人对专业工程的计划、进度、施工场地、工地文明施工和安全生产、产品保护或照管、竣工资料的管理。协助承包人对自已施工区域的场地做好管理配合工作。</w:t>
      </w:r>
    </w:p>
    <w:p w14:paraId="23018524">
      <w:pPr>
        <w:spacing w:line="40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6.3 接受承包人对专业工程的施工进度、文明施工和安全生产、 产品保护或照管的检查或监督，当承包人提出建议时，应及时洽商及解决。</w:t>
      </w:r>
    </w:p>
    <w:p w14:paraId="0C5D81D6">
      <w:pPr>
        <w:spacing w:line="40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6.4 接受承包人对专业工程的进度款支付的加具意见。</w:t>
      </w:r>
    </w:p>
    <w:p w14:paraId="7A4A9FDB">
      <w:pPr>
        <w:spacing w:line="40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6．5 按施工总承包合同和分包合同的要求，向承包人提交有关资料，承包人提出修改意见后应及时协商或修改。</w:t>
      </w:r>
    </w:p>
    <w:p w14:paraId="1BE38418">
      <w:pPr>
        <w:spacing w:line="40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6.6 分包人进场后须与承包人签订安全生产和临时用水用电等协议。</w:t>
      </w:r>
    </w:p>
    <w:p w14:paraId="024F3B67">
      <w:pPr>
        <w:spacing w:line="40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6.7 分包人必须无条件配合承包人开展广东省建设工程金匠奖创优及绿色建筑二星级认证工作。</w:t>
      </w:r>
    </w:p>
    <w:p w14:paraId="34A6981D">
      <w:pPr>
        <w:spacing w:line="40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6.8 分包人必须无条件配合承包人进行安全文明施工工地创优，达到“广州市建设工程安全文明绿色施工标准化示范工地、广东省房屋市政工程安全生产文明施工示范工地”。</w:t>
      </w:r>
    </w:p>
    <w:p w14:paraId="76266521">
      <w:pPr>
        <w:spacing w:line="40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6.9 分包人必须严格遵守发包人与承包人签订的施工合同中，有关总 承包管理配合服务管理办法的相关条款。</w:t>
      </w:r>
    </w:p>
    <w:p w14:paraId="3A02969A">
      <w:pPr>
        <w:spacing w:line="40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7、分包人的权利</w:t>
      </w:r>
    </w:p>
    <w:p w14:paraId="10587647">
      <w:pPr>
        <w:spacing w:line="40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要求分包人按承包人、分包合同履行相关责任和义务。</w:t>
      </w:r>
    </w:p>
    <w:p w14:paraId="2CBE3D96">
      <w:pPr>
        <w:spacing w:line="40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8、争议的解决</w:t>
      </w:r>
    </w:p>
    <w:p w14:paraId="194D7B63">
      <w:pPr>
        <w:spacing w:line="40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8.1 若承包人和分包人对于施工总承包管理或配合工作出现争议，</w:t>
      </w:r>
    </w:p>
    <w:p w14:paraId="4C833AEA">
      <w:pPr>
        <w:spacing w:line="40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首先由监理单位协调解决。</w:t>
      </w:r>
    </w:p>
    <w:p w14:paraId="6177F474">
      <w:pPr>
        <w:spacing w:line="40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8.2 若仍不能解决，提交总监理工程师裁决，相关单位必须无</w:t>
      </w:r>
    </w:p>
    <w:p w14:paraId="51E9F0FD">
      <w:pPr>
        <w:spacing w:line="40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条件先执行裁决。</w:t>
      </w:r>
    </w:p>
    <w:p w14:paraId="16CEF480">
      <w:pPr>
        <w:spacing w:line="40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8.3 若对该裁决仍有异议，持有异议的单位可向监理单位提出，但必须执行相关裁决内容，不影响项目的建设，待项目通过竣 工验收后，持有异议单位就争议问题可再向发包人提出并进行洽商，洽商不成功，可向工程项目所在地人民法院起诉。</w:t>
      </w:r>
    </w:p>
    <w:p w14:paraId="1C869D22">
      <w:pPr>
        <w:spacing w:line="400" w:lineRule="exact"/>
        <w:ind w:firstLine="560" w:firstLineChars="200"/>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9、本协议一式壹拾叁 份，发包人执  肆  份，承包人执伍份，分包人执 肆 份。</w:t>
      </w:r>
    </w:p>
    <w:p w14:paraId="7346D187">
      <w:pPr>
        <w:widowControl/>
        <w:kinsoku w:val="0"/>
        <w:autoSpaceDE w:val="0"/>
        <w:autoSpaceDN w:val="0"/>
        <w:adjustRightInd w:val="0"/>
        <w:snapToGrid w:val="0"/>
        <w:spacing w:line="400" w:lineRule="exact"/>
        <w:ind w:firstLine="560" w:firstLineChars="200"/>
        <w:jc w:val="left"/>
        <w:textAlignment w:val="baseline"/>
        <w:rPr>
          <w:rFonts w:hint="eastAsia" w:ascii="仿宋_GB2312" w:hAnsi="宋体" w:eastAsia="仿宋_GB2312" w:cs="宋体"/>
          <w:color w:val="auto"/>
          <w:sz w:val="28"/>
          <w:szCs w:val="28"/>
        </w:rPr>
      </w:pPr>
      <w:r>
        <w:rPr>
          <w:rFonts w:ascii="仿宋_GB2312" w:hAnsi="宋体" w:eastAsia="仿宋_GB2312" w:cs="宋体"/>
          <w:color w:val="auto"/>
          <w:sz w:val="28"/>
          <w:szCs w:val="28"/>
        </w:rPr>
        <w:t>1</w:t>
      </w:r>
      <w:r>
        <w:rPr>
          <w:rFonts w:hint="eastAsia" w:ascii="仿宋_GB2312" w:hAnsi="宋体" w:eastAsia="仿宋_GB2312" w:cs="宋体"/>
          <w:color w:val="auto"/>
          <w:sz w:val="28"/>
          <w:szCs w:val="28"/>
        </w:rPr>
        <w:t>0</w:t>
      </w:r>
      <w:r>
        <w:rPr>
          <w:rFonts w:ascii="仿宋_GB2312" w:hAnsi="宋体" w:eastAsia="仿宋_GB2312" w:cs="宋体"/>
          <w:color w:val="auto"/>
          <w:sz w:val="28"/>
          <w:szCs w:val="28"/>
        </w:rPr>
        <w:t>、本协议签订地点为广州市，签订时间为   年  月</w:t>
      </w:r>
      <w:r>
        <w:rPr>
          <w:rFonts w:hint="eastAsia" w:ascii="仿宋_GB2312" w:hAnsi="宋体" w:eastAsia="仿宋_GB2312" w:cs="宋体"/>
          <w:color w:val="auto"/>
          <w:sz w:val="28"/>
          <w:szCs w:val="28"/>
        </w:rPr>
        <w:t xml:space="preserve">  </w:t>
      </w:r>
      <w:r>
        <w:rPr>
          <w:rFonts w:ascii="仿宋_GB2312" w:hAnsi="宋体" w:eastAsia="仿宋_GB2312" w:cs="宋体"/>
          <w:color w:val="auto"/>
          <w:sz w:val="28"/>
          <w:szCs w:val="28"/>
        </w:rPr>
        <w:t>日</w:t>
      </w:r>
    </w:p>
    <w:p w14:paraId="7EE12060">
      <w:pPr>
        <w:pStyle w:val="2"/>
        <w:ind w:firstLineChars="200"/>
        <w:rPr>
          <w:color w:val="auto"/>
        </w:rPr>
      </w:pPr>
    </w:p>
    <w:p w14:paraId="1DA3F84A">
      <w:pPr>
        <w:ind w:firstLine="420" w:firstLineChars="200"/>
        <w:rPr>
          <w:color w:val="auto"/>
        </w:rPr>
      </w:pPr>
    </w:p>
    <w:p w14:paraId="3678FAA3">
      <w:pPr>
        <w:pStyle w:val="2"/>
        <w:ind w:firstLineChars="200"/>
        <w:rPr>
          <w:color w:val="auto"/>
        </w:rPr>
      </w:pPr>
    </w:p>
    <w:p w14:paraId="5A340B31">
      <w:pPr>
        <w:ind w:firstLine="420" w:firstLineChars="200"/>
        <w:rPr>
          <w:color w:val="auto"/>
        </w:rPr>
      </w:pPr>
    </w:p>
    <w:p w14:paraId="199E37B0">
      <w:pPr>
        <w:pStyle w:val="2"/>
        <w:ind w:firstLineChars="200"/>
        <w:rPr>
          <w:color w:val="auto"/>
        </w:rPr>
      </w:pPr>
    </w:p>
    <w:p w14:paraId="65CB0917">
      <w:pPr>
        <w:ind w:firstLine="420" w:firstLineChars="200"/>
        <w:rPr>
          <w:color w:val="auto"/>
        </w:rPr>
      </w:pPr>
    </w:p>
    <w:p w14:paraId="3928B35D">
      <w:pPr>
        <w:pStyle w:val="2"/>
        <w:ind w:firstLineChars="200"/>
        <w:rPr>
          <w:color w:val="auto"/>
        </w:rPr>
      </w:pPr>
    </w:p>
    <w:p w14:paraId="6975C1DC">
      <w:pPr>
        <w:ind w:firstLine="420" w:firstLineChars="200"/>
        <w:rPr>
          <w:color w:val="auto"/>
        </w:rPr>
      </w:pPr>
    </w:p>
    <w:p w14:paraId="659B1546">
      <w:pPr>
        <w:pStyle w:val="2"/>
        <w:ind w:firstLineChars="200"/>
        <w:rPr>
          <w:color w:val="auto"/>
        </w:rPr>
      </w:pPr>
    </w:p>
    <w:p w14:paraId="098BFE0B">
      <w:pPr>
        <w:ind w:firstLine="420" w:firstLineChars="200"/>
        <w:rPr>
          <w:color w:val="auto"/>
        </w:rPr>
      </w:pPr>
    </w:p>
    <w:p w14:paraId="5A9D96C7">
      <w:pPr>
        <w:pStyle w:val="2"/>
        <w:ind w:firstLineChars="200"/>
        <w:rPr>
          <w:color w:val="auto"/>
        </w:rPr>
      </w:pPr>
    </w:p>
    <w:p w14:paraId="6AAE45A1">
      <w:pPr>
        <w:ind w:firstLine="420" w:firstLineChars="200"/>
        <w:rPr>
          <w:color w:val="auto"/>
        </w:rPr>
      </w:pPr>
    </w:p>
    <w:p w14:paraId="3AB21C90">
      <w:pPr>
        <w:pStyle w:val="2"/>
        <w:ind w:firstLineChars="200"/>
        <w:rPr>
          <w:color w:val="auto"/>
        </w:rPr>
      </w:pPr>
    </w:p>
    <w:p w14:paraId="5DFE8971">
      <w:pPr>
        <w:ind w:firstLine="420" w:firstLineChars="200"/>
        <w:rPr>
          <w:color w:val="auto"/>
        </w:rPr>
      </w:pPr>
    </w:p>
    <w:p w14:paraId="08EB98AF">
      <w:pPr>
        <w:pStyle w:val="2"/>
        <w:ind w:firstLineChars="200"/>
        <w:rPr>
          <w:color w:val="auto"/>
        </w:rPr>
      </w:pPr>
    </w:p>
    <w:p w14:paraId="514D22E0">
      <w:pPr>
        <w:ind w:firstLine="420" w:firstLineChars="200"/>
        <w:rPr>
          <w:color w:val="auto"/>
        </w:rPr>
      </w:pPr>
    </w:p>
    <w:p w14:paraId="173FD926">
      <w:pPr>
        <w:pStyle w:val="2"/>
        <w:ind w:firstLineChars="200"/>
        <w:rPr>
          <w:color w:val="auto"/>
        </w:rPr>
      </w:pPr>
    </w:p>
    <w:p w14:paraId="077A3E41">
      <w:pPr>
        <w:ind w:firstLine="420" w:firstLineChars="200"/>
        <w:rPr>
          <w:color w:val="auto"/>
        </w:rPr>
      </w:pPr>
    </w:p>
    <w:p w14:paraId="77B306F9">
      <w:pPr>
        <w:pStyle w:val="2"/>
        <w:ind w:firstLineChars="200"/>
        <w:rPr>
          <w:color w:val="auto"/>
        </w:rPr>
      </w:pPr>
    </w:p>
    <w:p w14:paraId="2A1F639D">
      <w:pPr>
        <w:ind w:firstLine="420" w:firstLineChars="200"/>
        <w:rPr>
          <w:color w:val="auto"/>
        </w:rPr>
      </w:pPr>
    </w:p>
    <w:p w14:paraId="113D39E8">
      <w:pPr>
        <w:pStyle w:val="2"/>
        <w:ind w:firstLineChars="200"/>
        <w:rPr>
          <w:color w:val="auto"/>
        </w:rPr>
      </w:pPr>
    </w:p>
    <w:p w14:paraId="74E331C6">
      <w:pPr>
        <w:ind w:firstLine="420" w:firstLineChars="200"/>
        <w:rPr>
          <w:color w:val="auto"/>
        </w:rPr>
      </w:pPr>
    </w:p>
    <w:p w14:paraId="4AF9777C">
      <w:pPr>
        <w:pStyle w:val="2"/>
        <w:ind w:firstLineChars="200"/>
        <w:rPr>
          <w:color w:val="auto"/>
        </w:rPr>
      </w:pPr>
    </w:p>
    <w:p w14:paraId="5F69A1F1">
      <w:pPr>
        <w:ind w:firstLine="420" w:firstLineChars="200"/>
        <w:rPr>
          <w:color w:val="auto"/>
        </w:rPr>
      </w:pPr>
    </w:p>
    <w:p w14:paraId="727688D8">
      <w:pPr>
        <w:pStyle w:val="2"/>
        <w:ind w:firstLineChars="200"/>
        <w:rPr>
          <w:color w:val="auto"/>
        </w:rPr>
      </w:pPr>
    </w:p>
    <w:p w14:paraId="486CAEB2">
      <w:pPr>
        <w:ind w:firstLine="420" w:firstLineChars="200"/>
        <w:rPr>
          <w:color w:val="auto"/>
        </w:rPr>
      </w:pPr>
    </w:p>
    <w:p w14:paraId="0C76AF9E">
      <w:pPr>
        <w:pStyle w:val="2"/>
        <w:ind w:firstLineChars="200"/>
        <w:rPr>
          <w:color w:val="auto"/>
        </w:rPr>
      </w:pPr>
    </w:p>
    <w:p w14:paraId="403C08C8">
      <w:pPr>
        <w:ind w:firstLine="420" w:firstLineChars="200"/>
        <w:rPr>
          <w:color w:val="auto"/>
        </w:rPr>
      </w:pPr>
    </w:p>
    <w:p w14:paraId="5A29A5F7">
      <w:pPr>
        <w:pStyle w:val="2"/>
        <w:ind w:firstLineChars="200"/>
        <w:rPr>
          <w:color w:val="auto"/>
        </w:rPr>
      </w:pPr>
    </w:p>
    <w:p w14:paraId="0AD0CF3F">
      <w:pPr>
        <w:ind w:firstLine="420" w:firstLineChars="200"/>
        <w:rPr>
          <w:color w:val="auto"/>
        </w:rPr>
      </w:pPr>
    </w:p>
    <w:p w14:paraId="07AB678D">
      <w:pPr>
        <w:pStyle w:val="2"/>
        <w:ind w:firstLineChars="200"/>
        <w:rPr>
          <w:color w:val="auto"/>
        </w:rPr>
      </w:pPr>
    </w:p>
    <w:p w14:paraId="55B04086">
      <w:pPr>
        <w:ind w:firstLine="420" w:firstLineChars="200"/>
        <w:rPr>
          <w:color w:val="auto"/>
        </w:rPr>
      </w:pPr>
    </w:p>
    <w:p w14:paraId="65A82646">
      <w:pPr>
        <w:pStyle w:val="2"/>
        <w:ind w:firstLineChars="200"/>
        <w:rPr>
          <w:color w:val="auto"/>
        </w:rPr>
      </w:pPr>
    </w:p>
    <w:p w14:paraId="7ED14436">
      <w:pPr>
        <w:ind w:firstLine="420" w:firstLineChars="200"/>
        <w:rPr>
          <w:color w:val="auto"/>
        </w:rPr>
      </w:pPr>
    </w:p>
    <w:p w14:paraId="3D32C454">
      <w:pPr>
        <w:pStyle w:val="2"/>
        <w:ind w:firstLineChars="200"/>
        <w:rPr>
          <w:color w:val="auto"/>
        </w:rPr>
      </w:pPr>
    </w:p>
    <w:p w14:paraId="5FA295F8">
      <w:pPr>
        <w:pStyle w:val="2"/>
        <w:ind w:firstLineChars="200"/>
        <w:rPr>
          <w:color w:val="auto"/>
        </w:rPr>
      </w:pPr>
    </w:p>
    <w:p w14:paraId="7B60218F">
      <w:pPr>
        <w:ind w:firstLine="420" w:firstLineChars="200"/>
        <w:rPr>
          <w:color w:val="auto"/>
        </w:rPr>
      </w:pPr>
    </w:p>
    <w:p w14:paraId="31F45C51">
      <w:pPr>
        <w:pStyle w:val="2"/>
        <w:ind w:firstLineChars="200"/>
        <w:rPr>
          <w:color w:val="auto"/>
        </w:rPr>
      </w:pPr>
    </w:p>
    <w:p w14:paraId="06866286">
      <w:pPr>
        <w:ind w:firstLine="420" w:firstLineChars="200"/>
        <w:rPr>
          <w:color w:val="auto"/>
        </w:rPr>
      </w:pPr>
    </w:p>
    <w:p w14:paraId="6C7E7303">
      <w:pPr>
        <w:pStyle w:val="2"/>
        <w:ind w:firstLineChars="200"/>
        <w:rPr>
          <w:color w:val="auto"/>
        </w:rPr>
      </w:pPr>
    </w:p>
    <w:p w14:paraId="4A0F2D1B">
      <w:pPr>
        <w:pStyle w:val="2"/>
        <w:ind w:firstLine="480" w:firstLineChars="200"/>
        <w:rPr>
          <w:color w:val="auto"/>
          <w:sz w:val="24"/>
          <w:szCs w:val="24"/>
        </w:rPr>
      </w:pPr>
    </w:p>
    <w:p w14:paraId="434237C1">
      <w:pPr>
        <w:ind w:firstLine="480" w:firstLineChars="200"/>
        <w:rPr>
          <w:color w:val="auto"/>
          <w:sz w:val="24"/>
        </w:rPr>
      </w:pPr>
    </w:p>
    <w:p w14:paraId="5E61C3DF">
      <w:pPr>
        <w:pStyle w:val="2"/>
        <w:ind w:firstLineChars="200"/>
        <w:rPr>
          <w:color w:val="auto"/>
        </w:rPr>
      </w:pPr>
    </w:p>
    <w:p w14:paraId="67A43D44">
      <w:pPr>
        <w:spacing w:after="120" w:afterLines="50" w:line="520" w:lineRule="exact"/>
        <w:ind w:firstLine="482" w:firstLineChars="200"/>
        <w:outlineLvl w:val="0"/>
        <w:rPr>
          <w:rFonts w:ascii="Cambria" w:hAnsi="Cambria"/>
          <w:b/>
          <w:bCs/>
          <w:color w:val="auto"/>
          <w:sz w:val="24"/>
        </w:rPr>
      </w:pPr>
      <w:bookmarkStart w:id="516" w:name="_Toc522"/>
      <w:r>
        <w:rPr>
          <w:rFonts w:hint="eastAsia" w:ascii="Cambria" w:hAnsi="Cambria"/>
          <w:b/>
          <w:bCs/>
          <w:color w:val="auto"/>
          <w:sz w:val="24"/>
        </w:rPr>
        <w:t>附件15 第三方合规承诺函</w:t>
      </w:r>
      <w:bookmarkEnd w:id="516"/>
    </w:p>
    <w:p w14:paraId="22CF5231">
      <w:pPr>
        <w:pStyle w:val="19"/>
        <w:ind w:firstLine="420" w:firstLineChars="200"/>
        <w:rPr>
          <w:color w:val="auto"/>
        </w:rPr>
      </w:pPr>
    </w:p>
    <w:p w14:paraId="0690D847">
      <w:pPr>
        <w:autoSpaceDE w:val="0"/>
        <w:autoSpaceDN w:val="0"/>
        <w:adjustRightInd w:val="0"/>
        <w:spacing w:line="56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本人/我企业________________________（请填写第三方姓名或名称）为___________________________（简称“公司”）（请填写中铁建工集团有限公司或其所属单位名称）的___________（请填写第三方身份，如代理人、顾问、</w:t>
      </w:r>
      <w:bookmarkStart w:id="517" w:name="_Hlk188258469"/>
      <w:r>
        <w:rPr>
          <w:rFonts w:hint="eastAsia" w:ascii="仿宋_GB2312" w:hAnsi="仿宋_GB2312" w:eastAsia="仿宋_GB2312" w:cs="仿宋_GB2312"/>
          <w:color w:val="auto"/>
          <w:kern w:val="0"/>
          <w:sz w:val="32"/>
          <w:szCs w:val="32"/>
        </w:rPr>
        <w:t>咨询服务提供商、</w:t>
      </w:r>
      <w:bookmarkEnd w:id="517"/>
      <w:r>
        <w:rPr>
          <w:rFonts w:hint="eastAsia" w:ascii="仿宋_GB2312" w:hAnsi="仿宋_GB2312" w:eastAsia="仿宋_GB2312" w:cs="仿宋_GB2312"/>
          <w:color w:val="auto"/>
          <w:kern w:val="0"/>
          <w:sz w:val="32"/>
          <w:szCs w:val="32"/>
        </w:rPr>
        <w:t>代表、分销商、承包商、分包商、供应商、合资伙伴和其他第三方等）。本人/我企业向公司声明并保证如下：</w:t>
      </w:r>
    </w:p>
    <w:p w14:paraId="7DC5D14A">
      <w:pPr>
        <w:pStyle w:val="61"/>
        <w:autoSpaceDE w:val="0"/>
        <w:autoSpaceDN w:val="0"/>
        <w:adjustRightInd w:val="0"/>
        <w:spacing w:line="560" w:lineRule="exact"/>
        <w:ind w:left="0"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本人/我企业熟悉并理解联合国反腐败公约、多边金融机构诚信合规要求、中国、___________（提供服务所在国名称）和公司的反腐败、公平竞争、投标和采购方面的有关法律法规，并将在遵守上述法律的前提下履行职责。</w:t>
      </w:r>
    </w:p>
    <w:p w14:paraId="28FAF840">
      <w:pPr>
        <w:pStyle w:val="61"/>
        <w:autoSpaceDE w:val="0"/>
        <w:autoSpaceDN w:val="0"/>
        <w:adjustRightInd w:val="0"/>
        <w:spacing w:line="560" w:lineRule="exact"/>
        <w:ind w:left="0"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二、本人/我企业被告知公司的合规要求，熟悉并理解在为公司提供___________（请填写服务内容）时，同意遵守公司的合规要求。</w:t>
      </w:r>
    </w:p>
    <w:p w14:paraId="3F12662C">
      <w:pPr>
        <w:pStyle w:val="61"/>
        <w:autoSpaceDE w:val="0"/>
        <w:autoSpaceDN w:val="0"/>
        <w:adjustRightInd w:val="0"/>
        <w:spacing w:line="560" w:lineRule="exact"/>
        <w:ind w:left="0"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三、本人/我企业承诺严格遵守多边金融机构诚信合规要求，在开展业务过程中严禁任何人从事任何腐败、欺诈、共谋、胁迫等多边金融机构禁止的可制裁行为。</w:t>
      </w:r>
    </w:p>
    <w:p w14:paraId="3FE6854B">
      <w:pPr>
        <w:pStyle w:val="61"/>
        <w:autoSpaceDE w:val="0"/>
        <w:autoSpaceDN w:val="0"/>
        <w:adjustRightInd w:val="0"/>
        <w:spacing w:line="560" w:lineRule="exact"/>
        <w:ind w:left="0"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四、本人/我企业过去没有，将来也不会直接或间接向公务人员提供、承诺、安排、支付任何资金、礼品或便利，从而影响公务人员公正履行公务职责，帮助本人/我企业获得不当利益。</w:t>
      </w:r>
    </w:p>
    <w:p w14:paraId="099469E3">
      <w:pPr>
        <w:pStyle w:val="61"/>
        <w:autoSpaceDE w:val="0"/>
        <w:autoSpaceDN w:val="0"/>
        <w:adjustRightInd w:val="0"/>
        <w:spacing w:line="560" w:lineRule="exact"/>
        <w:ind w:left="0"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五、本人或我企业或我企业的关联实体，其高管、员工，均未因腐败、欺诈、共谋、胁迫，或因触犯法律，在本国或外国接受刑事调查，或被采取民事或刑事强制措施。</w:t>
      </w:r>
    </w:p>
    <w:p w14:paraId="1DAEE290">
      <w:pPr>
        <w:pStyle w:val="61"/>
        <w:autoSpaceDE w:val="0"/>
        <w:autoSpaceDN w:val="0"/>
        <w:adjustRightInd w:val="0"/>
        <w:spacing w:line="560" w:lineRule="exact"/>
        <w:ind w:left="0"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六、本人/我企业向公司提供服务不会违反本人/我企业对其他客户的承诺，包括但不限于与其他客户签订的保密协议或排他协议。</w:t>
      </w:r>
    </w:p>
    <w:p w14:paraId="59367186">
      <w:pPr>
        <w:autoSpaceDE w:val="0"/>
        <w:autoSpaceDN w:val="0"/>
        <w:adjustRightInd w:val="0"/>
        <w:spacing w:line="56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本人/我企业承诺，一旦本声明不再准确完整，将立即通知公司，并提交补充最新情况的报告。</w:t>
      </w:r>
    </w:p>
    <w:p w14:paraId="18ADF8E6">
      <w:pPr>
        <w:autoSpaceDE w:val="0"/>
        <w:autoSpaceDN w:val="0"/>
        <w:adjustRightInd w:val="0"/>
        <w:spacing w:line="560" w:lineRule="exact"/>
        <w:ind w:firstLine="640" w:firstLineChars="200"/>
        <w:rPr>
          <w:rFonts w:hint="eastAsia" w:ascii="仿宋_GB2312" w:hAnsi="仿宋_GB2312" w:eastAsia="仿宋_GB2312" w:cs="仿宋_GB2312"/>
          <w:color w:val="auto"/>
          <w:kern w:val="0"/>
          <w:sz w:val="32"/>
          <w:szCs w:val="32"/>
        </w:rPr>
      </w:pPr>
    </w:p>
    <w:p w14:paraId="65325383">
      <w:pPr>
        <w:autoSpaceDE w:val="0"/>
        <w:autoSpaceDN w:val="0"/>
        <w:adjustRightInd w:val="0"/>
        <w:spacing w:line="560" w:lineRule="exact"/>
        <w:ind w:firstLine="640" w:firstLineChars="200"/>
        <w:rPr>
          <w:rFonts w:hint="eastAsia" w:ascii="仿宋_GB2312" w:hAnsi="仿宋_GB2312" w:eastAsia="仿宋_GB2312" w:cs="仿宋_GB2312"/>
          <w:color w:val="auto"/>
          <w:kern w:val="0"/>
          <w:sz w:val="32"/>
          <w:szCs w:val="32"/>
        </w:rPr>
      </w:pPr>
    </w:p>
    <w:p w14:paraId="56BABF20">
      <w:pPr>
        <w:autoSpaceDE w:val="0"/>
        <w:autoSpaceDN w:val="0"/>
        <w:adjustRightInd w:val="0"/>
        <w:spacing w:line="560" w:lineRule="exact"/>
        <w:ind w:firstLine="640" w:firstLineChars="200"/>
        <w:rPr>
          <w:rFonts w:hint="eastAsia" w:ascii="仿宋_GB2312" w:hAnsi="仿宋_GB2312" w:eastAsia="仿宋_GB2312" w:cs="仿宋_GB2312"/>
          <w:color w:val="auto"/>
          <w:kern w:val="0"/>
          <w:sz w:val="32"/>
          <w:szCs w:val="32"/>
        </w:rPr>
      </w:pPr>
    </w:p>
    <w:p w14:paraId="5543161A">
      <w:pPr>
        <w:autoSpaceDE w:val="0"/>
        <w:autoSpaceDN w:val="0"/>
        <w:adjustRightInd w:val="0"/>
        <w:spacing w:line="56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签字：</w:t>
      </w:r>
    </w:p>
    <w:p w14:paraId="09B3B75E">
      <w:pPr>
        <w:autoSpaceDE w:val="0"/>
        <w:autoSpaceDN w:val="0"/>
        <w:adjustRightInd w:val="0"/>
        <w:spacing w:line="560" w:lineRule="exact"/>
        <w:ind w:firstLine="640" w:firstLineChars="200"/>
        <w:rPr>
          <w:rFonts w:hint="eastAsia" w:ascii="仿宋_GB2312" w:hAnsi="仿宋_GB2312" w:eastAsia="仿宋_GB2312" w:cs="仿宋_GB2312"/>
          <w:color w:val="auto"/>
          <w:kern w:val="0"/>
          <w:sz w:val="32"/>
          <w:szCs w:val="32"/>
        </w:rPr>
      </w:pPr>
    </w:p>
    <w:p w14:paraId="4E8E5568">
      <w:pPr>
        <w:autoSpaceDE w:val="0"/>
        <w:autoSpaceDN w:val="0"/>
        <w:adjustRightInd w:val="0"/>
        <w:spacing w:line="56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职位：</w:t>
      </w:r>
    </w:p>
    <w:p w14:paraId="456F62D4">
      <w:pPr>
        <w:autoSpaceDE w:val="0"/>
        <w:autoSpaceDN w:val="0"/>
        <w:adjustRightInd w:val="0"/>
        <w:spacing w:line="560" w:lineRule="exact"/>
        <w:ind w:firstLine="640" w:firstLineChars="200"/>
        <w:rPr>
          <w:rFonts w:hint="eastAsia" w:ascii="仿宋_GB2312" w:hAnsi="仿宋_GB2312" w:eastAsia="仿宋_GB2312" w:cs="仿宋_GB2312"/>
          <w:color w:val="auto"/>
          <w:kern w:val="0"/>
          <w:sz w:val="32"/>
          <w:szCs w:val="32"/>
        </w:rPr>
      </w:pPr>
    </w:p>
    <w:p w14:paraId="5D2F3602">
      <w:pPr>
        <w:autoSpaceDE w:val="0"/>
        <w:autoSpaceDN w:val="0"/>
        <w:adjustRightInd w:val="0"/>
        <w:spacing w:line="56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盖章：</w:t>
      </w:r>
    </w:p>
    <w:p w14:paraId="7737C024">
      <w:pPr>
        <w:autoSpaceDE w:val="0"/>
        <w:autoSpaceDN w:val="0"/>
        <w:adjustRightInd w:val="0"/>
        <w:spacing w:line="560" w:lineRule="exact"/>
        <w:ind w:firstLine="640" w:firstLineChars="200"/>
        <w:rPr>
          <w:rFonts w:hint="eastAsia" w:ascii="仿宋_GB2312" w:hAnsi="仿宋_GB2312" w:eastAsia="仿宋_GB2312" w:cs="仿宋_GB2312"/>
          <w:color w:val="auto"/>
          <w:kern w:val="0"/>
          <w:sz w:val="32"/>
          <w:szCs w:val="32"/>
        </w:rPr>
      </w:pPr>
    </w:p>
    <w:p w14:paraId="30D327FB">
      <w:pPr>
        <w:autoSpaceDE w:val="0"/>
        <w:autoSpaceDN w:val="0"/>
        <w:adjustRightInd w:val="0"/>
        <w:spacing w:line="56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日期：</w:t>
      </w:r>
    </w:p>
    <w:p w14:paraId="2FB18840">
      <w:pPr>
        <w:spacing w:line="560" w:lineRule="exact"/>
        <w:ind w:firstLine="640" w:firstLineChars="200"/>
        <w:rPr>
          <w:rFonts w:hint="eastAsia" w:ascii="仿宋_GB2312" w:hAnsi="仿宋_GB2312" w:eastAsia="仿宋_GB2312" w:cs="仿宋_GB2312"/>
          <w:color w:val="auto"/>
          <w:kern w:val="0"/>
          <w:sz w:val="32"/>
          <w:szCs w:val="32"/>
        </w:rPr>
      </w:pPr>
    </w:p>
    <w:p w14:paraId="48C4BE57">
      <w:pPr>
        <w:ind w:firstLine="643" w:firstLineChars="200"/>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br w:type="page"/>
      </w:r>
    </w:p>
    <w:p w14:paraId="3EC6E732">
      <w:pPr>
        <w:spacing w:line="560" w:lineRule="exact"/>
        <w:ind w:firstLine="643" w:firstLineChars="200"/>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填写说明：</w:t>
      </w:r>
    </w:p>
    <w:p w14:paraId="6FA04FF7">
      <w:pPr>
        <w:pStyle w:val="61"/>
        <w:autoSpaceDE w:val="0"/>
        <w:autoSpaceDN w:val="0"/>
        <w:adjustRightInd w:val="0"/>
        <w:spacing w:line="560" w:lineRule="exact"/>
        <w:ind w:left="0"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凡第三方（包括但不限于代理、顾问、咨询师、代表、经销商、承包商、分包商、供应商、合资伙伴和其他第三方等）参与中铁建工集团有限公司总部各部门及所属各单位开展的招投标、合同签订等业务合作时，均需签署本《第三方合规承诺函》。</w:t>
      </w:r>
    </w:p>
    <w:p w14:paraId="742898A9">
      <w:pPr>
        <w:pStyle w:val="61"/>
        <w:autoSpaceDE w:val="0"/>
        <w:autoSpaceDN w:val="0"/>
        <w:adjustRightInd w:val="0"/>
        <w:spacing w:line="560" w:lineRule="exact"/>
        <w:ind w:left="0"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采用招标方式开展的业务事项，应将《第三方合规承诺函》作为招标文件的附件资料，要求各投标主体随投标资料签署并提交，在签约阶段无需重复提交。对无需招标程序的其他业务事项，应在签约阶段单独提交《第三方合规承诺函》或作为合同附件同时签署。</w:t>
      </w:r>
    </w:p>
    <w:p w14:paraId="547574D1">
      <w:pPr>
        <w:pStyle w:val="61"/>
        <w:autoSpaceDE w:val="0"/>
        <w:autoSpaceDN w:val="0"/>
        <w:adjustRightInd w:val="0"/>
        <w:spacing w:line="560" w:lineRule="exact"/>
        <w:ind w:left="0"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同一主体与公司签订补充协议时，无须重复签署本《第三方合规承诺函》。同一主体在同一时间与公司签订多份合作协议的，每一份合作协议签订时，该第三方主体均应单独签署对应每一份合作协议的《第三方合规承诺函》。</w:t>
      </w:r>
    </w:p>
    <w:p w14:paraId="390F65A5">
      <w:pPr>
        <w:pStyle w:val="61"/>
        <w:autoSpaceDE w:val="0"/>
        <w:autoSpaceDN w:val="0"/>
        <w:adjustRightInd w:val="0"/>
        <w:spacing w:line="560" w:lineRule="exact"/>
        <w:ind w:left="0"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本《第三方合规承诺函》所称“公务人员”包括但不限于下列含义：（1）政府的官员、雇员、代表以及代表政府或者经公共权力授权行事的人士；（2）国际组织的官员、雇员和代表；（3）行使公共权力的官员、雇员、代表，或皇室成员；（4）公共企业人员，即政府直接或间接控制或施加决定性影响力的企业的官员及雇员。</w:t>
      </w:r>
    </w:p>
    <w:p w14:paraId="1EBB3E1D">
      <w:pPr>
        <w:pStyle w:val="61"/>
        <w:autoSpaceDE w:val="0"/>
        <w:autoSpaceDN w:val="0"/>
        <w:adjustRightInd w:val="0"/>
        <w:spacing w:line="560" w:lineRule="exact"/>
        <w:ind w:left="0"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5.本《第三方合规承诺函》所称的“腐败”是指直接或间接地提供、给予、接受或索取任何有价值的东西，以不正当地影响另一方当事人的行动。</w:t>
      </w:r>
    </w:p>
    <w:p w14:paraId="104AA9D7">
      <w:pPr>
        <w:pStyle w:val="61"/>
        <w:autoSpaceDE w:val="0"/>
        <w:autoSpaceDN w:val="0"/>
        <w:adjustRightInd w:val="0"/>
        <w:spacing w:line="560" w:lineRule="exact"/>
        <w:ind w:left="0"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本《第三方合规承诺函》所称的“欺诈”是指故意或鲁莽地误导或企图误导一方当事人获得金钱、其他利益或逃避义务的任何作为或不作为，包括虚假陈述。</w:t>
      </w:r>
    </w:p>
    <w:p w14:paraId="1B6265A3">
      <w:pPr>
        <w:pStyle w:val="61"/>
        <w:autoSpaceDE w:val="0"/>
        <w:autoSpaceDN w:val="0"/>
        <w:adjustRightInd w:val="0"/>
        <w:spacing w:line="560" w:lineRule="exact"/>
        <w:ind w:left="0"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本《第三方合规承诺函》所称的“共谋”是指两方或多方当事人之间旨在实现不正当目的的安排，包括不正当地影响另一方当事人的行动。</w:t>
      </w:r>
    </w:p>
    <w:p w14:paraId="28E1F176">
      <w:pPr>
        <w:pStyle w:val="61"/>
        <w:autoSpaceDE w:val="0"/>
        <w:autoSpaceDN w:val="0"/>
        <w:adjustRightInd w:val="0"/>
        <w:spacing w:line="560" w:lineRule="exact"/>
        <w:ind w:left="0"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本《第三方合规承诺函》所称的“胁迫”是指直接或间接的手段削弱、损害、威胁，以便不正当地影响一方当事人的行动。</w:t>
      </w:r>
    </w:p>
    <w:p w14:paraId="7EF90E23">
      <w:pPr>
        <w:pStyle w:val="61"/>
        <w:autoSpaceDE w:val="0"/>
        <w:autoSpaceDN w:val="0"/>
        <w:adjustRightInd w:val="0"/>
        <w:spacing w:line="560" w:lineRule="exact"/>
        <w:ind w:left="0"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6.填写后，请删除标红文字；打印时，须一并打印填写说明，作为承诺函的组成部分。</w:t>
      </w:r>
    </w:p>
    <w:p w14:paraId="33A03F7D">
      <w:pPr>
        <w:ind w:firstLine="420" w:firstLineChars="200"/>
        <w:rPr>
          <w:color w:val="auto"/>
        </w:rPr>
        <w:sectPr>
          <w:footerReference r:id="rId11" w:type="default"/>
          <w:pgSz w:w="11906" w:h="16839"/>
          <w:pgMar w:top="400" w:right="1539" w:bottom="1233" w:left="1643" w:header="0" w:footer="1055" w:gutter="0"/>
          <w:cols w:space="720" w:num="1"/>
        </w:sectPr>
      </w:pPr>
    </w:p>
    <w:p w14:paraId="25B0721B">
      <w:pPr>
        <w:spacing w:before="100" w:beforeAutospacing="1" w:after="100" w:afterAutospacing="1" w:line="300" w:lineRule="auto"/>
        <w:ind w:firstLine="560" w:firstLineChars="200"/>
        <w:jc w:val="center"/>
        <w:rPr>
          <w:rFonts w:ascii="方正姚体" w:hAnsi="Arial" w:eastAsia="方正姚体" w:cs="Arial"/>
          <w:color w:val="auto"/>
          <w:sz w:val="28"/>
        </w:rPr>
      </w:pPr>
      <w:r>
        <w:rPr>
          <w:rFonts w:hint="eastAsia" w:ascii="方正姚体" w:hAnsi="宋体" w:eastAsia="方正姚体" w:cs="Arial"/>
          <w:color w:val="auto"/>
          <w:sz w:val="28"/>
        </w:rPr>
        <w:t>履约担保书</w:t>
      </w:r>
      <w:r>
        <w:rPr>
          <w:rFonts w:ascii="方正姚体" w:hAnsi="Arial" w:eastAsia="方正姚体" w:cs="Arial"/>
          <w:color w:val="auto"/>
          <w:sz w:val="28"/>
        </w:rPr>
        <w:t>(</w:t>
      </w:r>
      <w:r>
        <w:rPr>
          <w:rFonts w:hint="eastAsia" w:ascii="方正姚体" w:hAnsi="宋体" w:eastAsia="方正姚体" w:cs="Arial"/>
          <w:color w:val="auto"/>
          <w:sz w:val="28"/>
        </w:rPr>
        <w:t>格式</w:t>
      </w:r>
      <w:r>
        <w:rPr>
          <w:rFonts w:ascii="方正姚体" w:hAnsi="Arial" w:eastAsia="方正姚体" w:cs="Arial"/>
          <w:color w:val="auto"/>
          <w:sz w:val="28"/>
        </w:rPr>
        <w:t>)</w:t>
      </w:r>
    </w:p>
    <w:p w14:paraId="7D164B86">
      <w:pPr>
        <w:spacing w:before="100" w:beforeAutospacing="1" w:after="100" w:afterAutospacing="1" w:line="360" w:lineRule="auto"/>
        <w:ind w:firstLine="420" w:firstLineChars="200"/>
        <w:rPr>
          <w:rFonts w:ascii="Arial" w:hAnsi="Arial" w:cs="Arial"/>
          <w:color w:val="auto"/>
          <w:szCs w:val="21"/>
        </w:rPr>
      </w:pPr>
      <w:r>
        <w:rPr>
          <w:rFonts w:hint="eastAsia" w:ascii="Arial" w:hAnsi="宋体" w:cs="Arial"/>
          <w:color w:val="auto"/>
          <w:szCs w:val="21"/>
        </w:rPr>
        <w:t>开证日期：</w:t>
      </w:r>
      <w:r>
        <w:rPr>
          <w:rFonts w:ascii="Arial" w:hAnsi="Arial" w:cs="Arial"/>
          <w:color w:val="auto"/>
          <w:szCs w:val="21"/>
          <w:u w:val="single"/>
        </w:rPr>
        <w:t xml:space="preserve">           </w:t>
      </w:r>
      <w:r>
        <w:rPr>
          <w:rFonts w:hint="eastAsia" w:ascii="Arial" w:hAnsi="宋体" w:cs="Arial"/>
          <w:color w:val="auto"/>
          <w:szCs w:val="21"/>
        </w:rPr>
        <w:t>年</w:t>
      </w:r>
      <w:r>
        <w:rPr>
          <w:rFonts w:ascii="Arial" w:hAnsi="Arial" w:cs="Arial"/>
          <w:color w:val="auto"/>
          <w:szCs w:val="21"/>
          <w:u w:val="single"/>
        </w:rPr>
        <w:t xml:space="preserve">      </w:t>
      </w:r>
      <w:r>
        <w:rPr>
          <w:rFonts w:hint="eastAsia" w:ascii="Arial" w:hAnsi="宋体" w:cs="Arial"/>
          <w:color w:val="auto"/>
          <w:szCs w:val="21"/>
        </w:rPr>
        <w:t>月</w:t>
      </w:r>
      <w:r>
        <w:rPr>
          <w:rFonts w:ascii="Arial" w:hAnsi="Arial" w:cs="Arial"/>
          <w:color w:val="auto"/>
          <w:szCs w:val="21"/>
          <w:u w:val="single"/>
        </w:rPr>
        <w:t xml:space="preserve">       </w:t>
      </w:r>
      <w:r>
        <w:rPr>
          <w:rFonts w:hint="eastAsia" w:ascii="Arial" w:hAnsi="宋体" w:cs="Arial"/>
          <w:color w:val="auto"/>
          <w:szCs w:val="21"/>
        </w:rPr>
        <w:t>日</w:t>
      </w:r>
    </w:p>
    <w:p w14:paraId="5B5C4C17">
      <w:pPr>
        <w:snapToGrid w:val="0"/>
        <w:spacing w:before="100" w:beforeAutospacing="1" w:after="100" w:afterAutospacing="1" w:line="360" w:lineRule="auto"/>
        <w:ind w:firstLine="420" w:firstLineChars="200"/>
        <w:rPr>
          <w:rFonts w:ascii="Arial" w:hAnsi="Arial" w:cs="Arial"/>
          <w:color w:val="auto"/>
          <w:szCs w:val="21"/>
        </w:rPr>
      </w:pPr>
      <w:r>
        <w:rPr>
          <w:rFonts w:hint="eastAsia" w:ascii="Arial" w:hAnsi="宋体" w:cs="Arial"/>
          <w:color w:val="auto"/>
          <w:szCs w:val="21"/>
        </w:rPr>
        <w:t>致：****有限公司</w:t>
      </w:r>
    </w:p>
    <w:p w14:paraId="7EDFE44B">
      <w:pPr>
        <w:pStyle w:val="15"/>
        <w:snapToGrid w:val="0"/>
        <w:spacing w:before="100" w:beforeAutospacing="1" w:after="100" w:afterAutospacing="1"/>
        <w:ind w:firstLine="422" w:firstLineChars="200"/>
        <w:rPr>
          <w:rFonts w:ascii="Arial" w:hAnsi="Arial" w:cs="Arial"/>
          <w:color w:val="auto"/>
          <w:sz w:val="21"/>
          <w:szCs w:val="21"/>
        </w:rPr>
      </w:pPr>
      <w:r>
        <w:rPr>
          <w:rFonts w:hint="eastAsia" w:ascii="Arial" w:hAnsi="宋体" w:cs="Arial"/>
          <w:color w:val="auto"/>
          <w:sz w:val="21"/>
          <w:szCs w:val="21"/>
        </w:rPr>
        <w:t>本担保函为贵公司与</w:t>
      </w:r>
      <w:r>
        <w:rPr>
          <w:rFonts w:ascii="Arial" w:hAnsi="Arial" w:cs="Arial"/>
          <w:color w:val="auto"/>
          <w:sz w:val="21"/>
          <w:szCs w:val="21"/>
        </w:rPr>
        <w:t xml:space="preserve"> </w:t>
      </w:r>
      <w:r>
        <w:rPr>
          <w:rFonts w:ascii="Arial" w:hAnsi="Arial" w:cs="Arial"/>
          <w:color w:val="auto"/>
          <w:sz w:val="21"/>
          <w:szCs w:val="21"/>
          <w:u w:val="single"/>
        </w:rPr>
        <w:t xml:space="preserve">                          </w:t>
      </w:r>
      <w:r>
        <w:rPr>
          <w:rFonts w:hint="eastAsia" w:ascii="Arial" w:hAnsi="宋体" w:cs="Arial"/>
          <w:color w:val="auto"/>
          <w:sz w:val="21"/>
          <w:szCs w:val="21"/>
        </w:rPr>
        <w:t>（以下简称</w:t>
      </w:r>
      <w:r>
        <w:rPr>
          <w:rFonts w:ascii="Arial" w:hAnsi="Arial" w:cs="Arial"/>
          <w:color w:val="auto"/>
          <w:sz w:val="21"/>
          <w:szCs w:val="21"/>
        </w:rPr>
        <w:t>“</w:t>
      </w:r>
      <w:r>
        <w:rPr>
          <w:rFonts w:hint="eastAsia" w:ascii="Arial" w:hAnsi="宋体" w:cs="Arial"/>
          <w:color w:val="auto"/>
          <w:sz w:val="21"/>
          <w:szCs w:val="21"/>
        </w:rPr>
        <w:t>分包人</w:t>
      </w:r>
      <w:r>
        <w:rPr>
          <w:rFonts w:ascii="Arial" w:hAnsi="Arial" w:cs="Arial"/>
          <w:color w:val="auto"/>
          <w:sz w:val="21"/>
          <w:szCs w:val="21"/>
        </w:rPr>
        <w:t>”</w:t>
      </w:r>
      <w:r>
        <w:rPr>
          <w:rFonts w:hint="eastAsia" w:ascii="Arial" w:hAnsi="宋体" w:cs="Arial"/>
          <w:color w:val="auto"/>
          <w:sz w:val="21"/>
          <w:szCs w:val="21"/>
        </w:rPr>
        <w:t>）于</w:t>
      </w:r>
      <w:r>
        <w:rPr>
          <w:rFonts w:ascii="Arial" w:hAnsi="Arial" w:cs="Arial"/>
          <w:color w:val="auto"/>
          <w:sz w:val="21"/>
          <w:szCs w:val="21"/>
          <w:u w:val="single"/>
        </w:rPr>
        <w:t xml:space="preserve">     </w:t>
      </w:r>
      <w:r>
        <w:rPr>
          <w:rFonts w:hint="eastAsia" w:ascii="Arial" w:hAnsi="宋体" w:cs="Arial"/>
          <w:color w:val="auto"/>
          <w:sz w:val="21"/>
          <w:szCs w:val="21"/>
        </w:rPr>
        <w:t>年</w:t>
      </w:r>
      <w:r>
        <w:rPr>
          <w:rFonts w:ascii="Arial" w:hAnsi="Arial" w:cs="Arial"/>
          <w:color w:val="auto"/>
          <w:sz w:val="21"/>
          <w:szCs w:val="21"/>
          <w:u w:val="single"/>
        </w:rPr>
        <w:t xml:space="preserve">   </w:t>
      </w:r>
      <w:r>
        <w:rPr>
          <w:rFonts w:hint="eastAsia" w:ascii="Arial" w:hAnsi="宋体" w:cs="Arial"/>
          <w:color w:val="auto"/>
          <w:sz w:val="21"/>
          <w:szCs w:val="21"/>
        </w:rPr>
        <w:t>月</w:t>
      </w:r>
      <w:r>
        <w:rPr>
          <w:rFonts w:ascii="Arial" w:hAnsi="Arial" w:cs="Arial"/>
          <w:color w:val="auto"/>
          <w:sz w:val="21"/>
          <w:szCs w:val="21"/>
          <w:u w:val="single"/>
        </w:rPr>
        <w:t xml:space="preserve">   </w:t>
      </w:r>
      <w:r>
        <w:rPr>
          <w:rFonts w:hint="eastAsia" w:ascii="Arial" w:hAnsi="宋体" w:cs="Arial"/>
          <w:color w:val="auto"/>
          <w:sz w:val="21"/>
          <w:szCs w:val="21"/>
        </w:rPr>
        <w:t>日就</w:t>
      </w:r>
      <w:r>
        <w:rPr>
          <w:rFonts w:hint="eastAsia" w:ascii="Arial" w:hAnsi="宋体" w:cs="Arial"/>
          <w:color w:val="auto"/>
          <w:sz w:val="21"/>
          <w:szCs w:val="21"/>
          <w:u w:val="single"/>
        </w:rPr>
        <w:t xml:space="preserve">****项目** </w:t>
      </w:r>
      <w:r>
        <w:rPr>
          <w:rFonts w:ascii="Arial" w:hAnsi="宋体" w:cs="Arial"/>
          <w:color w:val="auto"/>
          <w:sz w:val="21"/>
          <w:szCs w:val="21"/>
          <w:u w:val="single"/>
        </w:rPr>
        <w:t xml:space="preserve">   </w:t>
      </w:r>
      <w:r>
        <w:rPr>
          <w:rFonts w:hint="eastAsia" w:ascii="Arial" w:hAnsi="宋体" w:cs="Arial"/>
          <w:color w:val="auto"/>
          <w:sz w:val="21"/>
          <w:szCs w:val="21"/>
        </w:rPr>
        <w:t>工程（以下简称</w:t>
      </w:r>
      <w:r>
        <w:rPr>
          <w:rFonts w:ascii="Arial" w:hAnsi="Arial" w:cs="Arial"/>
          <w:color w:val="auto"/>
          <w:sz w:val="21"/>
          <w:szCs w:val="21"/>
        </w:rPr>
        <w:t>“</w:t>
      </w:r>
      <w:r>
        <w:rPr>
          <w:rFonts w:hint="eastAsia" w:ascii="Arial" w:hAnsi="宋体" w:cs="Arial"/>
          <w:color w:val="auto"/>
          <w:sz w:val="21"/>
          <w:szCs w:val="21"/>
        </w:rPr>
        <w:t>***工程</w:t>
      </w:r>
      <w:r>
        <w:rPr>
          <w:rFonts w:ascii="Arial" w:hAnsi="Arial" w:cs="Arial"/>
          <w:color w:val="auto"/>
          <w:sz w:val="21"/>
          <w:szCs w:val="21"/>
        </w:rPr>
        <w:t>”</w:t>
      </w:r>
      <w:r>
        <w:rPr>
          <w:rFonts w:hint="eastAsia" w:ascii="Arial" w:hAnsi="宋体" w:cs="Arial"/>
          <w:color w:val="auto"/>
          <w:sz w:val="21"/>
          <w:szCs w:val="21"/>
        </w:rPr>
        <w:t>）而签订的</w:t>
      </w:r>
      <w:r>
        <w:rPr>
          <w:rFonts w:ascii="Arial" w:hAnsi="Arial" w:cs="Arial"/>
          <w:color w:val="auto"/>
          <w:sz w:val="21"/>
          <w:szCs w:val="21"/>
          <w:u w:val="single"/>
        </w:rPr>
        <w:t xml:space="preserve">        </w:t>
      </w:r>
      <w:r>
        <w:rPr>
          <w:rFonts w:hint="eastAsia" w:ascii="Arial" w:hAnsi="宋体" w:cs="Arial"/>
          <w:color w:val="auto"/>
          <w:sz w:val="21"/>
          <w:szCs w:val="21"/>
        </w:rPr>
        <w:t>号合同提供履约保证金。</w:t>
      </w:r>
    </w:p>
    <w:p w14:paraId="6E461E8F">
      <w:pPr>
        <w:tabs>
          <w:tab w:val="left" w:pos="400"/>
          <w:tab w:val="left" w:pos="1120"/>
          <w:tab w:val="left" w:pos="4600"/>
        </w:tabs>
        <w:snapToGrid w:val="0"/>
        <w:spacing w:before="100" w:beforeAutospacing="1" w:after="100" w:afterAutospacing="1" w:line="360" w:lineRule="auto"/>
        <w:ind w:firstLine="420" w:firstLineChars="200"/>
        <w:rPr>
          <w:rFonts w:ascii="Arial" w:hAnsi="Arial" w:cs="Arial"/>
          <w:color w:val="auto"/>
          <w:szCs w:val="21"/>
        </w:rPr>
      </w:pPr>
      <w:r>
        <w:rPr>
          <w:rFonts w:hint="eastAsia" w:ascii="宋体" w:hAnsi="宋体" w:cs="Arial"/>
          <w:color w:val="auto"/>
          <w:szCs w:val="21"/>
        </w:rPr>
        <w:t>本行</w:t>
      </w:r>
      <w:r>
        <w:rPr>
          <w:rFonts w:ascii="宋体" w:hAnsi="宋体" w:cs="Arial"/>
          <w:color w:val="auto"/>
          <w:szCs w:val="21"/>
        </w:rPr>
        <w:t>——</w:t>
      </w:r>
      <w:r>
        <w:rPr>
          <w:rFonts w:ascii="宋体" w:hAnsi="宋体" w:cs="Arial"/>
          <w:color w:val="auto"/>
          <w:szCs w:val="21"/>
          <w:u w:val="single"/>
        </w:rPr>
        <w:t xml:space="preserve">                                   </w:t>
      </w:r>
      <w:r>
        <w:rPr>
          <w:rFonts w:hint="eastAsia" w:ascii="宋体" w:hAnsi="宋体" w:cs="Arial"/>
          <w:color w:val="auto"/>
          <w:szCs w:val="21"/>
        </w:rPr>
        <w:t>银行（以下简称“担保银行”）无条件地、不可撤销地保证本行、本行的继承人及受让人见索即付地向贵方承担支付总额不超过人民币</w:t>
      </w:r>
      <w:r>
        <w:rPr>
          <w:rFonts w:ascii="宋体" w:hAnsi="宋体" w:cs="Arial"/>
          <w:color w:val="auto"/>
          <w:szCs w:val="21"/>
        </w:rPr>
        <w:t>(</w:t>
      </w:r>
      <w:r>
        <w:rPr>
          <w:rFonts w:hint="eastAsia" w:ascii="宋体" w:hAnsi="宋体" w:cs="Arial"/>
          <w:color w:val="auto"/>
          <w:szCs w:val="21"/>
        </w:rPr>
        <w:t>大写</w:t>
      </w:r>
      <w:r>
        <w:rPr>
          <w:rFonts w:ascii="宋体" w:hAnsi="宋体" w:cs="Arial"/>
          <w:color w:val="auto"/>
          <w:szCs w:val="21"/>
        </w:rPr>
        <w:t>)</w:t>
      </w:r>
      <w:r>
        <w:rPr>
          <w:rFonts w:ascii="宋体" w:hAnsi="宋体" w:cs="Arial"/>
          <w:color w:val="auto"/>
          <w:szCs w:val="21"/>
          <w:u w:val="single"/>
        </w:rPr>
        <w:t xml:space="preserve">                   </w:t>
      </w:r>
      <w:r>
        <w:rPr>
          <w:rFonts w:ascii="Arial" w:hAnsi="Arial" w:cs="Arial"/>
          <w:color w:val="auto"/>
          <w:szCs w:val="21"/>
        </w:rPr>
        <w:t>.</w:t>
      </w:r>
      <w:r>
        <w:rPr>
          <w:rFonts w:hint="eastAsia" w:ascii="Arial" w:hAnsi="宋体" w:cs="Arial"/>
          <w:color w:val="auto"/>
          <w:szCs w:val="21"/>
        </w:rPr>
        <w:t>元整的责任。</w:t>
      </w:r>
    </w:p>
    <w:p w14:paraId="130F43F8">
      <w:pPr>
        <w:tabs>
          <w:tab w:val="left" w:pos="400"/>
          <w:tab w:val="left" w:pos="1120"/>
          <w:tab w:val="left" w:pos="4600"/>
        </w:tabs>
        <w:snapToGrid w:val="0"/>
        <w:spacing w:before="100" w:beforeAutospacing="1" w:after="100" w:afterAutospacing="1" w:line="360" w:lineRule="auto"/>
        <w:ind w:firstLine="420" w:firstLineChars="200"/>
        <w:rPr>
          <w:rFonts w:ascii="Arial" w:hAnsi="Arial" w:cs="Arial"/>
          <w:bCs/>
          <w:color w:val="auto"/>
          <w:szCs w:val="21"/>
        </w:rPr>
      </w:pPr>
      <w:r>
        <w:rPr>
          <w:rFonts w:hint="eastAsia" w:ascii="Arial" w:hAnsi="宋体" w:cs="Arial"/>
          <w:bCs/>
          <w:color w:val="auto"/>
          <w:szCs w:val="21"/>
        </w:rPr>
        <w:t>兹本行郑重承诺如下：</w:t>
      </w:r>
    </w:p>
    <w:p w14:paraId="4BAF49D9">
      <w:pPr>
        <w:numPr>
          <w:ilvl w:val="0"/>
          <w:numId w:val="29"/>
        </w:numPr>
        <w:tabs>
          <w:tab w:val="left" w:pos="900"/>
          <w:tab w:val="left" w:pos="4600"/>
          <w:tab w:val="clear" w:pos="1095"/>
        </w:tabs>
        <w:spacing w:before="100" w:beforeAutospacing="1" w:after="100" w:afterAutospacing="1" w:line="360" w:lineRule="auto"/>
        <w:ind w:left="0" w:firstLine="420" w:firstLineChars="200"/>
        <w:rPr>
          <w:rFonts w:ascii="Arial" w:hAnsi="Arial" w:cs="Arial"/>
          <w:color w:val="auto"/>
          <w:szCs w:val="21"/>
        </w:rPr>
      </w:pPr>
      <w:r>
        <w:rPr>
          <w:rFonts w:hint="eastAsia" w:ascii="Arial" w:hAnsi="宋体"/>
          <w:color w:val="auto"/>
          <w:szCs w:val="21"/>
        </w:rPr>
        <w:t>当分包人未能忠实履行所有合同文件中的任何约定或双方此后一致同意的修改、补充和变动，包括更换或修补贵公司认为有缺陷的分部分项工程或货物（以下简称违约）时，只要贵公司向本行发出关于承包人违约的书面通知，本行就立即按贵公司在通知中规定的方式和数额，向贵公司支付不超过上述累计总额的金额。</w:t>
      </w:r>
    </w:p>
    <w:p w14:paraId="1EB0F1FC">
      <w:pPr>
        <w:numPr>
          <w:ilvl w:val="0"/>
          <w:numId w:val="29"/>
        </w:numPr>
        <w:tabs>
          <w:tab w:val="left" w:pos="900"/>
          <w:tab w:val="left" w:pos="4600"/>
          <w:tab w:val="clear" w:pos="1095"/>
        </w:tabs>
        <w:spacing w:before="100" w:beforeAutospacing="1" w:after="100" w:afterAutospacing="1" w:line="360" w:lineRule="auto"/>
        <w:ind w:left="0" w:firstLine="420" w:firstLineChars="200"/>
        <w:rPr>
          <w:rFonts w:ascii="Arial" w:hAnsi="Arial" w:cs="Arial"/>
          <w:color w:val="auto"/>
          <w:szCs w:val="21"/>
        </w:rPr>
      </w:pPr>
      <w:r>
        <w:rPr>
          <w:rFonts w:hint="eastAsia" w:ascii="Arial" w:hAnsi="宋体"/>
          <w:color w:val="auto"/>
          <w:szCs w:val="21"/>
        </w:rPr>
        <w:t>本履约保证金项下的任何支付均是净值，并且是免税的。无论任何人均不能以任何理由从本保证金中扣减任何现有或未来的税费、关税、费用或其他任何款项。</w:t>
      </w:r>
    </w:p>
    <w:p w14:paraId="05401675">
      <w:pPr>
        <w:numPr>
          <w:ilvl w:val="0"/>
          <w:numId w:val="29"/>
        </w:numPr>
        <w:tabs>
          <w:tab w:val="left" w:pos="900"/>
          <w:tab w:val="left" w:pos="4600"/>
          <w:tab w:val="clear" w:pos="1095"/>
        </w:tabs>
        <w:spacing w:before="100" w:beforeAutospacing="1" w:after="100" w:afterAutospacing="1" w:line="360" w:lineRule="auto"/>
        <w:ind w:left="0" w:firstLine="420" w:firstLineChars="200"/>
        <w:rPr>
          <w:rFonts w:ascii="Arial" w:hAnsi="Arial" w:cs="Arial"/>
          <w:color w:val="auto"/>
          <w:szCs w:val="21"/>
        </w:rPr>
      </w:pPr>
      <w:r>
        <w:rPr>
          <w:rFonts w:hint="eastAsia" w:ascii="Arial" w:hAnsi="宋体"/>
          <w:color w:val="auto"/>
          <w:szCs w:val="21"/>
        </w:rPr>
        <w:t>本担保函已规定了本行无条件的、不可撤销的直接义务。今后，任何对合同条款的修改、或贵公司对承包人在时间上的宽限、或贵公司对承包人在其他方面的任何宽容和让步均不能解除或免除本行在本担保函项下的责任。</w:t>
      </w:r>
    </w:p>
    <w:p w14:paraId="06AA4C0B">
      <w:pPr>
        <w:numPr>
          <w:ilvl w:val="0"/>
          <w:numId w:val="29"/>
        </w:numPr>
        <w:tabs>
          <w:tab w:val="left" w:pos="900"/>
          <w:tab w:val="left" w:pos="4600"/>
          <w:tab w:val="clear" w:pos="1095"/>
        </w:tabs>
        <w:spacing w:before="100" w:beforeAutospacing="1" w:after="100" w:afterAutospacing="1" w:line="360" w:lineRule="auto"/>
        <w:ind w:left="0" w:firstLine="420" w:firstLineChars="200"/>
        <w:rPr>
          <w:rFonts w:ascii="Arial" w:hAnsi="Arial" w:cs="Arial"/>
          <w:color w:val="auto"/>
          <w:szCs w:val="21"/>
        </w:rPr>
      </w:pPr>
      <w:r>
        <w:rPr>
          <w:rFonts w:hint="eastAsia" w:ascii="Arial" w:hAnsi="宋体"/>
          <w:color w:val="auto"/>
          <w:szCs w:val="21"/>
        </w:rPr>
        <w:t>本担保函在</w:t>
      </w:r>
      <w:r>
        <w:rPr>
          <w:rFonts w:ascii="Arial" w:hAnsi="Arial" w:cs="Arial"/>
          <w:bCs/>
          <w:color w:val="auto"/>
          <w:szCs w:val="21"/>
          <w:u w:val="single"/>
        </w:rPr>
        <w:t xml:space="preserve">   </w:t>
      </w:r>
      <w:r>
        <w:rPr>
          <w:rFonts w:hint="eastAsia" w:ascii="Arial" w:hAnsi="Arial" w:cs="Arial"/>
          <w:bCs/>
          <w:color w:val="auto"/>
          <w:szCs w:val="21"/>
        </w:rPr>
        <w:t>年</w:t>
      </w:r>
      <w:r>
        <w:rPr>
          <w:rFonts w:ascii="Arial" w:hAnsi="Arial" w:cs="Arial"/>
          <w:bCs/>
          <w:color w:val="auto"/>
          <w:szCs w:val="21"/>
          <w:u w:val="single"/>
        </w:rPr>
        <w:t xml:space="preserve">   </w:t>
      </w:r>
      <w:r>
        <w:rPr>
          <w:rFonts w:hint="eastAsia" w:ascii="Arial" w:hAnsi="Arial" w:cs="Arial"/>
          <w:bCs/>
          <w:color w:val="auto"/>
          <w:szCs w:val="21"/>
        </w:rPr>
        <w:t>月</w:t>
      </w:r>
      <w:r>
        <w:rPr>
          <w:rFonts w:ascii="Arial" w:hAnsi="Arial" w:cs="Arial"/>
          <w:bCs/>
          <w:color w:val="auto"/>
          <w:szCs w:val="21"/>
          <w:u w:val="single"/>
        </w:rPr>
        <w:t xml:space="preserve">    </w:t>
      </w:r>
      <w:r>
        <w:rPr>
          <w:rFonts w:hint="eastAsia" w:ascii="Arial" w:hAnsi="Arial" w:cs="Arial"/>
          <w:bCs/>
          <w:color w:val="auto"/>
          <w:szCs w:val="21"/>
        </w:rPr>
        <w:t>日</w:t>
      </w:r>
      <w:r>
        <w:rPr>
          <w:rFonts w:hint="eastAsia" w:ascii="Arial" w:hAnsi="宋体" w:cs="Arial"/>
          <w:color w:val="auto"/>
          <w:szCs w:val="21"/>
        </w:rPr>
        <w:t>前完全有效。</w:t>
      </w:r>
    </w:p>
    <w:p w14:paraId="4E33E4B0">
      <w:pPr>
        <w:numPr>
          <w:ilvl w:val="0"/>
          <w:numId w:val="29"/>
        </w:numPr>
        <w:tabs>
          <w:tab w:val="left" w:pos="900"/>
          <w:tab w:val="left" w:pos="4600"/>
          <w:tab w:val="clear" w:pos="1095"/>
        </w:tabs>
        <w:spacing w:before="100" w:beforeAutospacing="1" w:after="100" w:afterAutospacing="1" w:line="360" w:lineRule="auto"/>
        <w:ind w:left="0" w:firstLine="420" w:firstLineChars="200"/>
        <w:rPr>
          <w:rFonts w:ascii="Arial" w:hAnsi="Arial" w:cs="Arial"/>
          <w:color w:val="auto"/>
          <w:szCs w:val="21"/>
        </w:rPr>
      </w:pPr>
      <w:r>
        <w:rPr>
          <w:rFonts w:hint="eastAsia" w:ascii="Arial" w:hAnsi="宋体"/>
          <w:color w:val="auto"/>
          <w:szCs w:val="21"/>
        </w:rPr>
        <w:t>本担银行与分包人的法定代表人在此签字并加盖单位公章，以资证明。</w:t>
      </w:r>
    </w:p>
    <w:p w14:paraId="37D91199">
      <w:pPr>
        <w:tabs>
          <w:tab w:val="left" w:pos="400"/>
          <w:tab w:val="left" w:pos="1120"/>
          <w:tab w:val="left" w:pos="4400"/>
        </w:tabs>
        <w:snapToGrid w:val="0"/>
        <w:spacing w:before="100" w:beforeAutospacing="1" w:after="100" w:afterAutospacing="1" w:line="360" w:lineRule="auto"/>
        <w:ind w:firstLine="420" w:firstLineChars="200"/>
        <w:rPr>
          <w:rFonts w:hint="eastAsia" w:ascii="Arial" w:hAnsi="宋体" w:cs="Arial"/>
          <w:color w:val="auto"/>
          <w:szCs w:val="21"/>
        </w:rPr>
      </w:pPr>
    </w:p>
    <w:p w14:paraId="1D84F65F">
      <w:pPr>
        <w:tabs>
          <w:tab w:val="left" w:pos="400"/>
          <w:tab w:val="left" w:pos="1120"/>
          <w:tab w:val="left" w:pos="4400"/>
        </w:tabs>
        <w:snapToGrid w:val="0"/>
        <w:spacing w:before="100" w:beforeAutospacing="1" w:after="100" w:afterAutospacing="1" w:line="360" w:lineRule="auto"/>
        <w:ind w:firstLine="420" w:firstLineChars="200"/>
        <w:rPr>
          <w:rFonts w:ascii="Arial" w:hAnsi="Arial" w:cs="Arial"/>
          <w:color w:val="auto"/>
          <w:szCs w:val="21"/>
        </w:rPr>
      </w:pPr>
      <w:r>
        <w:rPr>
          <w:rFonts w:hint="eastAsia" w:ascii="Arial" w:hAnsi="宋体" w:cs="Arial"/>
          <w:color w:val="auto"/>
          <w:szCs w:val="21"/>
        </w:rPr>
        <w:t>担保银行：（盖章）</w:t>
      </w:r>
      <w:r>
        <w:rPr>
          <w:rFonts w:ascii="Arial" w:hAnsi="Arial" w:cs="Arial"/>
          <w:color w:val="auto"/>
          <w:szCs w:val="21"/>
        </w:rPr>
        <w:tab/>
      </w:r>
      <w:r>
        <w:rPr>
          <w:rFonts w:ascii="Arial" w:hAnsi="Arial" w:cs="Arial"/>
          <w:color w:val="auto"/>
          <w:szCs w:val="21"/>
        </w:rPr>
        <w:t xml:space="preserve">   </w:t>
      </w:r>
      <w:r>
        <w:rPr>
          <w:rFonts w:hint="eastAsia" w:ascii="Arial" w:hAnsi="宋体" w:cs="Arial"/>
          <w:color w:val="auto"/>
          <w:szCs w:val="21"/>
        </w:rPr>
        <w:t>分包人：（盖章）</w:t>
      </w:r>
    </w:p>
    <w:p w14:paraId="10EC618C">
      <w:pPr>
        <w:tabs>
          <w:tab w:val="left" w:pos="400"/>
          <w:tab w:val="left" w:pos="1120"/>
          <w:tab w:val="left" w:pos="4600"/>
        </w:tabs>
        <w:snapToGrid w:val="0"/>
        <w:ind w:firstLine="420" w:firstLineChars="200"/>
        <w:rPr>
          <w:rFonts w:ascii="Arial" w:hAnsi="Arial" w:cs="Arial"/>
          <w:color w:val="auto"/>
          <w:szCs w:val="21"/>
        </w:rPr>
      </w:pPr>
      <w:r>
        <w:rPr>
          <w:rFonts w:hint="eastAsia" w:ascii="Arial" w:hAnsi="宋体" w:cs="Arial"/>
          <w:color w:val="auto"/>
          <w:szCs w:val="21"/>
        </w:rPr>
        <w:t>法定代表人：</w:t>
      </w:r>
      <w:r>
        <w:rPr>
          <w:rFonts w:ascii="Arial" w:hAnsi="Arial" w:cs="Arial"/>
          <w:color w:val="auto"/>
          <w:szCs w:val="21"/>
          <w:u w:val="single"/>
        </w:rPr>
        <w:t xml:space="preserve">                   </w:t>
      </w:r>
      <w:r>
        <w:rPr>
          <w:rFonts w:ascii="Arial" w:hAnsi="Arial" w:cs="Arial"/>
          <w:color w:val="auto"/>
          <w:szCs w:val="21"/>
        </w:rPr>
        <w:t xml:space="preserve">.             </w:t>
      </w:r>
      <w:r>
        <w:rPr>
          <w:rFonts w:hint="eastAsia" w:ascii="Arial" w:hAnsi="宋体" w:cs="Arial"/>
          <w:color w:val="auto"/>
          <w:szCs w:val="21"/>
        </w:rPr>
        <w:t>法定代表人：</w:t>
      </w:r>
      <w:r>
        <w:rPr>
          <w:rFonts w:ascii="Arial" w:hAnsi="Arial" w:cs="Arial"/>
          <w:color w:val="auto"/>
          <w:szCs w:val="21"/>
          <w:u w:val="single"/>
        </w:rPr>
        <w:t xml:space="preserve">                   </w:t>
      </w:r>
      <w:r>
        <w:rPr>
          <w:rFonts w:ascii="Arial" w:hAnsi="Arial" w:cs="Arial"/>
          <w:color w:val="auto"/>
          <w:szCs w:val="21"/>
        </w:rPr>
        <w:t>.</w:t>
      </w:r>
    </w:p>
    <w:p w14:paraId="5766F2D4">
      <w:pPr>
        <w:ind w:firstLine="420" w:firstLineChars="200"/>
        <w:rPr>
          <w:rFonts w:ascii="Arial" w:hAnsi="Arial" w:cs="Arial"/>
          <w:color w:val="auto"/>
          <w:szCs w:val="21"/>
        </w:rPr>
      </w:pPr>
      <w:r>
        <w:rPr>
          <w:rFonts w:ascii="Arial" w:hAnsi="Arial" w:cs="Arial"/>
          <w:color w:val="auto"/>
          <w:szCs w:val="21"/>
        </w:rPr>
        <w:t xml:space="preserve">               (</w:t>
      </w:r>
      <w:r>
        <w:rPr>
          <w:rFonts w:hint="eastAsia" w:ascii="Arial" w:hAnsi="宋体" w:cs="Arial"/>
          <w:color w:val="auto"/>
          <w:szCs w:val="21"/>
        </w:rPr>
        <w:t>签字、盖章</w:t>
      </w:r>
      <w:r>
        <w:rPr>
          <w:rFonts w:ascii="Arial" w:hAnsi="Arial" w:cs="Arial"/>
          <w:color w:val="auto"/>
          <w:szCs w:val="21"/>
        </w:rPr>
        <w:t>)                                 (</w:t>
      </w:r>
      <w:r>
        <w:rPr>
          <w:rFonts w:hint="eastAsia" w:ascii="Arial" w:hAnsi="宋体" w:cs="Arial"/>
          <w:color w:val="auto"/>
          <w:szCs w:val="21"/>
        </w:rPr>
        <w:t>签字、盖章</w:t>
      </w:r>
      <w:r>
        <w:rPr>
          <w:rFonts w:ascii="Arial" w:hAnsi="Arial" w:cs="Arial"/>
          <w:color w:val="auto"/>
          <w:szCs w:val="21"/>
        </w:rPr>
        <w:t>)</w:t>
      </w:r>
    </w:p>
    <w:p w14:paraId="237E86FC">
      <w:pPr>
        <w:pStyle w:val="2"/>
        <w:ind w:firstLineChars="200"/>
        <w:rPr>
          <w:color w:val="auto"/>
        </w:rPr>
      </w:pPr>
    </w:p>
    <w:sectPr>
      <w:headerReference r:id="rId12" w:type="default"/>
      <w:footerReference r:id="rId1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金山简魏碑">
    <w:altName w:val="宋体"/>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7FFAEFF" w:usb1="F9DFFFFF" w:usb2="0000007F" w:usb3="00000000" w:csb0="203F01FF" w:csb1="DFFF0000"/>
  </w:font>
  <w:font w:name="仿宋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5D3E0">
    <w:pPr>
      <w:pStyle w:val="2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9FFE48">
                          <w:pPr>
                            <w:pStyle w:val="2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D9FFE48">
                    <w:pPr>
                      <w:pStyle w:val="2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FDDF9">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87F49">
    <w:pPr>
      <w:pStyle w:val="2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7FEA4">
    <w:pPr>
      <w:pStyle w:val="2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F4383A">
                          <w:pPr>
                            <w:pStyle w:val="24"/>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79F4383A">
                    <w:pPr>
                      <w:pStyle w:val="24"/>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5ABB1">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5716A1">
                          <w:pPr>
                            <w:pStyle w:val="24"/>
                          </w:pPr>
                          <w:r>
                            <w:t xml:space="preserve">第 </w:t>
                          </w:r>
                          <w:r>
                            <w:fldChar w:fldCharType="begin"/>
                          </w:r>
                          <w:r>
                            <w:instrText xml:space="preserve"> PAGE  \* MERGEFORMAT </w:instrText>
                          </w:r>
                          <w:r>
                            <w:fldChar w:fldCharType="separate"/>
                          </w:r>
                          <w:r>
                            <w:t>83</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7D5716A1">
                    <w:pPr>
                      <w:pStyle w:val="24"/>
                    </w:pPr>
                    <w:r>
                      <w:t xml:space="preserve">第 </w:t>
                    </w:r>
                    <w:r>
                      <w:fldChar w:fldCharType="begin"/>
                    </w:r>
                    <w:r>
                      <w:instrText xml:space="preserve"> PAGE  \* MERGEFORMAT </w:instrText>
                    </w:r>
                    <w:r>
                      <w:fldChar w:fldCharType="separate"/>
                    </w:r>
                    <w:r>
                      <w:t>83</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E46F5">
    <w:pPr>
      <w:pStyle w:val="2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1C73FB">
                          <w:pPr>
                            <w:pStyle w:val="24"/>
                          </w:pPr>
                          <w:r>
                            <w:t xml:space="preserve">第 </w:t>
                          </w:r>
                          <w:r>
                            <w:fldChar w:fldCharType="begin"/>
                          </w:r>
                          <w:r>
                            <w:instrText xml:space="preserve"> PAGE  \* MERGEFORMAT </w:instrText>
                          </w:r>
                          <w:r>
                            <w:fldChar w:fldCharType="separate"/>
                          </w:r>
                          <w:r>
                            <w:t>84</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171C73FB">
                    <w:pPr>
                      <w:pStyle w:val="24"/>
                    </w:pPr>
                    <w:r>
                      <w:t xml:space="preserve">第 </w:t>
                    </w:r>
                    <w:r>
                      <w:fldChar w:fldCharType="begin"/>
                    </w:r>
                    <w:r>
                      <w:instrText xml:space="preserve"> PAGE  \* MERGEFORMAT </w:instrText>
                    </w:r>
                    <w:r>
                      <w:fldChar w:fldCharType="separate"/>
                    </w:r>
                    <w:r>
                      <w:t>84</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496A0">
    <w:pPr>
      <w:pStyle w:val="24"/>
      <w:jc w:val="center"/>
    </w:pPr>
    <w:r>
      <w:rPr>
        <w:rFonts w:ascii="Arial" w:hAnsi="Arial" w:cs="Arial"/>
        <w:sz w:val="21"/>
        <w:szCs w:val="21"/>
      </w:rPr>
      <w:fldChar w:fldCharType="begin"/>
    </w:r>
    <w:r>
      <w:rPr>
        <w:rFonts w:ascii="Arial" w:hAnsi="Arial" w:cs="Arial"/>
        <w:sz w:val="21"/>
        <w:szCs w:val="21"/>
      </w:rPr>
      <w:instrText xml:space="preserve">NUMPAGES</w:instrText>
    </w:r>
    <w:r>
      <w:rPr>
        <w:rFonts w:ascii="Arial" w:hAnsi="Arial" w:cs="Arial"/>
        <w:sz w:val="21"/>
        <w:szCs w:val="21"/>
      </w:rPr>
      <w:fldChar w:fldCharType="separate"/>
    </w:r>
    <w:r>
      <w:rPr>
        <w:rFonts w:ascii="Arial" w:hAnsi="Arial" w:cs="Arial"/>
        <w:sz w:val="21"/>
        <w:szCs w:val="21"/>
      </w:rPr>
      <w:t>1</w:t>
    </w:r>
    <w:r>
      <w:rPr>
        <w:rFonts w:ascii="Arial" w:hAnsi="Arial" w:cs="Arial"/>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3F26D">
    <w:pPr>
      <w:pStyle w:val="25"/>
      <w:pBdr>
        <w:bottom w:val="single" w:color="auto" w:sz="4" w:space="1"/>
      </w:pBdr>
      <w:jc w:val="lef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C310C">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63945">
    <w:pPr>
      <w:pStyle w:val="2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0CE41">
    <w:pPr>
      <w:pStyle w:val="25"/>
      <w:pBdr>
        <w:bottom w:val="single" w:color="auto" w:sz="6" w:space="2"/>
      </w:pBdr>
      <w:jc w:val="right"/>
      <w:rPr>
        <w:rFonts w:hint="eastAsia" w:ascii="黑体" w:hAnsi="宋体" w:eastAsia="黑体" w:cs="Arial"/>
        <w:sz w:val="20"/>
        <w:szCs w:val="21"/>
      </w:rPr>
    </w:pPr>
    <w:r>
      <w:rPr>
        <w:rFonts w:ascii="黑体" w:hAnsi="宋体" w:eastAsia="黑体" w:cs="Arial"/>
        <w:sz w:val="20"/>
        <w:szCs w:val="21"/>
      </w:rPr>
      <w:t xml:space="preserve">         </w:t>
    </w:r>
    <w:r>
      <w:rPr>
        <w:rFonts w:ascii="黑体" w:hAnsi="Arial" w:eastAsia="黑体" w:cs="Arial"/>
        <w:sz w:val="20"/>
        <w:szCs w:val="21"/>
      </w:rPr>
      <w:t xml:space="preserve">  </w:t>
    </w:r>
  </w:p>
  <w:p w14:paraId="7B0557CB">
    <w:pPr>
      <w:wordWrap w:val="0"/>
      <w:spacing w:after="120" w:line="300" w:lineRule="auto"/>
      <w:jc w:val="right"/>
      <w:rPr>
        <w:rFonts w:hint="eastAsia" w:ascii="黑体" w:hAnsi="宋体" w:eastAsia="黑体" w:cs="Arial"/>
        <w:szCs w:val="21"/>
      </w:rPr>
    </w:pPr>
    <w:r>
      <w:rPr>
        <w:rFonts w:ascii="黑体" w:hAnsi="宋体" w:eastAsia="黑体" w:cs="Arial"/>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F13162"/>
    <w:multiLevelType w:val="singleLevel"/>
    <w:tmpl w:val="D5F13162"/>
    <w:lvl w:ilvl="0" w:tentative="0">
      <w:start w:val="1"/>
      <w:numFmt w:val="decimal"/>
      <w:suff w:val="nothing"/>
      <w:lvlText w:val="%1、"/>
      <w:lvlJc w:val="left"/>
    </w:lvl>
  </w:abstractNum>
  <w:abstractNum w:abstractNumId="1">
    <w:nsid w:val="D77EB764"/>
    <w:multiLevelType w:val="multilevel"/>
    <w:tmpl w:val="D77EB764"/>
    <w:lvl w:ilvl="0" w:tentative="0">
      <w:start w:val="1"/>
      <w:numFmt w:val="decimal"/>
      <w:lvlText w:val="19.%1"/>
      <w:lvlJc w:val="left"/>
      <w:pPr>
        <w:tabs>
          <w:tab w:val="left" w:pos="425"/>
        </w:tabs>
        <w:ind w:left="425" w:hanging="425"/>
      </w:pPr>
      <w:rPr>
        <w:rFonts w:hint="default" w:ascii="宋体" w:hAnsi="宋体" w:eastAsia="宋体" w:cs="宋体"/>
        <w:sz w:val="24"/>
      </w:rPr>
    </w:lvl>
    <w:lvl w:ilvl="1" w:tentative="0">
      <w:start w:val="1"/>
      <w:numFmt w:val="decimal"/>
      <w:lvlText w:val="8.%2"/>
      <w:lvlJc w:val="left"/>
      <w:pPr>
        <w:tabs>
          <w:tab w:val="left" w:pos="992"/>
        </w:tabs>
        <w:ind w:left="992" w:hanging="567"/>
      </w:pPr>
      <w:rPr>
        <w:rFonts w:hint="eastAsia"/>
        <w:sz w:val="24"/>
      </w:rPr>
    </w:lvl>
    <w:lvl w:ilvl="2" w:tentative="0">
      <w:start w:val="1"/>
      <w:numFmt w:val="decimal"/>
      <w:lvlText w:val="%2%1..%3"/>
      <w:lvlJc w:val="left"/>
      <w:pPr>
        <w:tabs>
          <w:tab w:val="left" w:pos="1418"/>
        </w:tabs>
        <w:ind w:left="1418" w:hanging="567"/>
      </w:pPr>
      <w:rPr>
        <w:rFonts w:hint="eastAsia"/>
      </w:rPr>
    </w:lvl>
    <w:lvl w:ilvl="3" w:tentative="0">
      <w:start w:val="1"/>
      <w:numFmt w:val="decimal"/>
      <w:lvlText w:val="13.%4"/>
      <w:lvlJc w:val="left"/>
      <w:pPr>
        <w:tabs>
          <w:tab w:val="left" w:pos="1984"/>
        </w:tabs>
        <w:ind w:left="0" w:firstLine="0"/>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E35690BB"/>
    <w:multiLevelType w:val="singleLevel"/>
    <w:tmpl w:val="E35690BB"/>
    <w:lvl w:ilvl="0" w:tentative="0">
      <w:start w:val="1"/>
      <w:numFmt w:val="decimal"/>
      <w:suff w:val="nothing"/>
      <w:lvlText w:val="%1、"/>
      <w:lvlJc w:val="left"/>
    </w:lvl>
  </w:abstractNum>
  <w:abstractNum w:abstractNumId="3">
    <w:nsid w:val="0000000C"/>
    <w:multiLevelType w:val="multilevel"/>
    <w:tmpl w:val="0000000C"/>
    <w:lvl w:ilvl="0" w:tentative="0">
      <w:start w:val="1"/>
      <w:numFmt w:val="decimal"/>
      <w:lvlText w:val="(%1)"/>
      <w:lvlJc w:val="left"/>
      <w:pPr>
        <w:tabs>
          <w:tab w:val="left" w:pos="709"/>
        </w:tabs>
        <w:ind w:left="709" w:hanging="709"/>
      </w:pPr>
      <w:rPr>
        <w:rFonts w:hint="eastAsia"/>
      </w:rPr>
    </w:lvl>
    <w:lvl w:ilvl="1" w:tentative="0">
      <w:start w:val="1"/>
      <w:numFmt w:val="bullet"/>
      <w:lvlText w:val=""/>
      <w:lvlJc w:val="left"/>
      <w:pPr>
        <w:tabs>
          <w:tab w:val="left" w:pos="1691"/>
        </w:tabs>
        <w:ind w:left="1691" w:hanging="420"/>
      </w:pPr>
      <w:rPr>
        <w:rFonts w:hint="default" w:ascii="Wingdings" w:hAnsi="Wingdings"/>
      </w:rPr>
    </w:lvl>
    <w:lvl w:ilvl="2" w:tentative="0">
      <w:start w:val="1"/>
      <w:numFmt w:val="bullet"/>
      <w:lvlText w:val=""/>
      <w:lvlJc w:val="left"/>
      <w:pPr>
        <w:tabs>
          <w:tab w:val="left" w:pos="2111"/>
        </w:tabs>
        <w:ind w:left="2111" w:hanging="420"/>
      </w:pPr>
      <w:rPr>
        <w:rFonts w:hint="default" w:ascii="Wingdings" w:hAnsi="Wingdings"/>
      </w:rPr>
    </w:lvl>
    <w:lvl w:ilvl="3" w:tentative="0">
      <w:start w:val="1"/>
      <w:numFmt w:val="bullet"/>
      <w:lvlText w:val=""/>
      <w:lvlJc w:val="left"/>
      <w:pPr>
        <w:tabs>
          <w:tab w:val="left" w:pos="2531"/>
        </w:tabs>
        <w:ind w:left="2531" w:hanging="420"/>
      </w:pPr>
      <w:rPr>
        <w:rFonts w:hint="default" w:ascii="Wingdings" w:hAnsi="Wingdings"/>
      </w:rPr>
    </w:lvl>
    <w:lvl w:ilvl="4" w:tentative="0">
      <w:start w:val="1"/>
      <w:numFmt w:val="bullet"/>
      <w:lvlText w:val=""/>
      <w:lvlJc w:val="left"/>
      <w:pPr>
        <w:tabs>
          <w:tab w:val="left" w:pos="2951"/>
        </w:tabs>
        <w:ind w:left="2951" w:hanging="420"/>
      </w:pPr>
      <w:rPr>
        <w:rFonts w:hint="default" w:ascii="Wingdings" w:hAnsi="Wingdings"/>
      </w:rPr>
    </w:lvl>
    <w:lvl w:ilvl="5" w:tentative="0">
      <w:start w:val="1"/>
      <w:numFmt w:val="bullet"/>
      <w:lvlText w:val=""/>
      <w:lvlJc w:val="left"/>
      <w:pPr>
        <w:tabs>
          <w:tab w:val="left" w:pos="3371"/>
        </w:tabs>
        <w:ind w:left="3371" w:hanging="420"/>
      </w:pPr>
      <w:rPr>
        <w:rFonts w:hint="default" w:ascii="Wingdings" w:hAnsi="Wingdings"/>
      </w:rPr>
    </w:lvl>
    <w:lvl w:ilvl="6" w:tentative="0">
      <w:start w:val="1"/>
      <w:numFmt w:val="bullet"/>
      <w:lvlText w:val=""/>
      <w:lvlJc w:val="left"/>
      <w:pPr>
        <w:tabs>
          <w:tab w:val="left" w:pos="3791"/>
        </w:tabs>
        <w:ind w:left="3791" w:hanging="420"/>
      </w:pPr>
      <w:rPr>
        <w:rFonts w:hint="default" w:ascii="Wingdings" w:hAnsi="Wingdings"/>
      </w:rPr>
    </w:lvl>
    <w:lvl w:ilvl="7" w:tentative="0">
      <w:start w:val="1"/>
      <w:numFmt w:val="bullet"/>
      <w:lvlText w:val=""/>
      <w:lvlJc w:val="left"/>
      <w:pPr>
        <w:tabs>
          <w:tab w:val="left" w:pos="4211"/>
        </w:tabs>
        <w:ind w:left="4211" w:hanging="420"/>
      </w:pPr>
      <w:rPr>
        <w:rFonts w:hint="default" w:ascii="Wingdings" w:hAnsi="Wingdings"/>
      </w:rPr>
    </w:lvl>
    <w:lvl w:ilvl="8" w:tentative="0">
      <w:start w:val="1"/>
      <w:numFmt w:val="bullet"/>
      <w:lvlText w:val=""/>
      <w:lvlJc w:val="left"/>
      <w:pPr>
        <w:tabs>
          <w:tab w:val="left" w:pos="4631"/>
        </w:tabs>
        <w:ind w:left="4631" w:hanging="420"/>
      </w:pPr>
      <w:rPr>
        <w:rFonts w:hint="default" w:ascii="Wingdings" w:hAnsi="Wingdings"/>
      </w:rPr>
    </w:lvl>
  </w:abstractNum>
  <w:abstractNum w:abstractNumId="4">
    <w:nsid w:val="006C6437"/>
    <w:multiLevelType w:val="multilevel"/>
    <w:tmpl w:val="006C6437"/>
    <w:lvl w:ilvl="0" w:tentative="0">
      <w:start w:val="1"/>
      <w:numFmt w:val="decimal"/>
      <w:lvlText w:val="4.%1"/>
      <w:lvlJc w:val="left"/>
      <w:pPr>
        <w:tabs>
          <w:tab w:val="left" w:pos="425"/>
        </w:tabs>
        <w:ind w:left="425" w:hanging="425"/>
      </w:pPr>
      <w:rPr>
        <w:rFonts w:hint="default" w:ascii="Times New Roman" w:hAnsi="Times New Roman" w:cs="Times New Roman"/>
        <w:sz w:val="24"/>
      </w:rPr>
    </w:lvl>
    <w:lvl w:ilvl="1" w:tentative="0">
      <w:start w:val="1"/>
      <w:numFmt w:val="decimal"/>
      <w:lvlText w:val="8.%2"/>
      <w:lvlJc w:val="left"/>
      <w:pPr>
        <w:tabs>
          <w:tab w:val="left" w:pos="992"/>
        </w:tabs>
        <w:ind w:left="992" w:hanging="567"/>
      </w:pPr>
      <w:rPr>
        <w:rFonts w:hint="eastAsia"/>
        <w:sz w:val="24"/>
      </w:rPr>
    </w:lvl>
    <w:lvl w:ilvl="2" w:tentative="0">
      <w:start w:val="1"/>
      <w:numFmt w:val="decimal"/>
      <w:lvlText w:val="%2%1..%3"/>
      <w:lvlJc w:val="left"/>
      <w:pPr>
        <w:tabs>
          <w:tab w:val="left" w:pos="1418"/>
        </w:tabs>
        <w:ind w:left="1418" w:hanging="567"/>
      </w:pPr>
      <w:rPr>
        <w:rFonts w:hint="eastAsia"/>
      </w:rPr>
    </w:lvl>
    <w:lvl w:ilvl="3" w:tentative="0">
      <w:start w:val="1"/>
      <w:numFmt w:val="decimal"/>
      <w:lvlText w:val="13.%4"/>
      <w:lvlJc w:val="left"/>
      <w:pPr>
        <w:tabs>
          <w:tab w:val="left" w:pos="1984"/>
        </w:tabs>
        <w:ind w:left="0" w:firstLine="0"/>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04B07E43"/>
    <w:multiLevelType w:val="multilevel"/>
    <w:tmpl w:val="04B07E43"/>
    <w:lvl w:ilvl="0" w:tentative="0">
      <w:start w:val="1"/>
      <w:numFmt w:val="decimal"/>
      <w:lvlText w:val="9.%1"/>
      <w:lvlJc w:val="left"/>
      <w:pPr>
        <w:tabs>
          <w:tab w:val="left" w:pos="425"/>
        </w:tabs>
        <w:ind w:left="425" w:hanging="425"/>
      </w:pPr>
      <w:rPr>
        <w:rFonts w:hint="default" w:ascii="Times New Roman" w:hAnsi="Times New Roman" w:cs="Times New Roman"/>
        <w:sz w:val="24"/>
      </w:rPr>
    </w:lvl>
    <w:lvl w:ilvl="1" w:tentative="0">
      <w:start w:val="1"/>
      <w:numFmt w:val="decimal"/>
      <w:lvlText w:val="8.%2"/>
      <w:lvlJc w:val="left"/>
      <w:pPr>
        <w:tabs>
          <w:tab w:val="left" w:pos="992"/>
        </w:tabs>
        <w:ind w:left="992" w:hanging="567"/>
      </w:pPr>
      <w:rPr>
        <w:rFonts w:hint="eastAsia"/>
        <w:sz w:val="24"/>
      </w:rPr>
    </w:lvl>
    <w:lvl w:ilvl="2" w:tentative="0">
      <w:start w:val="1"/>
      <w:numFmt w:val="decimal"/>
      <w:lvlText w:val="%2%1..%3"/>
      <w:lvlJc w:val="left"/>
      <w:pPr>
        <w:tabs>
          <w:tab w:val="left" w:pos="1418"/>
        </w:tabs>
        <w:ind w:left="1418" w:hanging="567"/>
      </w:pPr>
      <w:rPr>
        <w:rFonts w:hint="eastAsia"/>
      </w:rPr>
    </w:lvl>
    <w:lvl w:ilvl="3" w:tentative="0">
      <w:start w:val="1"/>
      <w:numFmt w:val="decimal"/>
      <w:lvlText w:val="13.%4"/>
      <w:lvlJc w:val="left"/>
      <w:pPr>
        <w:tabs>
          <w:tab w:val="left" w:pos="1984"/>
        </w:tabs>
        <w:ind w:left="0" w:firstLine="0"/>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77F0182"/>
    <w:multiLevelType w:val="multilevel"/>
    <w:tmpl w:val="077F0182"/>
    <w:lvl w:ilvl="0" w:tentative="0">
      <w:start w:val="1"/>
      <w:numFmt w:val="decimal"/>
      <w:lvlText w:val="18.%1"/>
      <w:lvlJc w:val="left"/>
      <w:pPr>
        <w:tabs>
          <w:tab w:val="left" w:pos="425"/>
        </w:tabs>
        <w:ind w:left="425" w:hanging="425"/>
      </w:pPr>
      <w:rPr>
        <w:rFonts w:hint="default" w:ascii="宋体" w:hAnsi="宋体" w:eastAsia="宋体" w:cs="宋体"/>
        <w:sz w:val="24"/>
      </w:rPr>
    </w:lvl>
    <w:lvl w:ilvl="1" w:tentative="0">
      <w:start w:val="1"/>
      <w:numFmt w:val="decimal"/>
      <w:lvlText w:val="8.%2"/>
      <w:lvlJc w:val="left"/>
      <w:pPr>
        <w:tabs>
          <w:tab w:val="left" w:pos="992"/>
        </w:tabs>
        <w:ind w:left="992" w:hanging="567"/>
      </w:pPr>
      <w:rPr>
        <w:rFonts w:hint="eastAsia"/>
        <w:sz w:val="24"/>
      </w:rPr>
    </w:lvl>
    <w:lvl w:ilvl="2" w:tentative="0">
      <w:start w:val="1"/>
      <w:numFmt w:val="decimal"/>
      <w:lvlText w:val="%2%1..%3"/>
      <w:lvlJc w:val="left"/>
      <w:pPr>
        <w:tabs>
          <w:tab w:val="left" w:pos="1418"/>
        </w:tabs>
        <w:ind w:left="1418" w:hanging="567"/>
      </w:pPr>
      <w:rPr>
        <w:rFonts w:hint="eastAsia"/>
      </w:rPr>
    </w:lvl>
    <w:lvl w:ilvl="3" w:tentative="0">
      <w:start w:val="1"/>
      <w:numFmt w:val="decimal"/>
      <w:lvlText w:val="13.%4"/>
      <w:lvlJc w:val="left"/>
      <w:pPr>
        <w:tabs>
          <w:tab w:val="left" w:pos="1984"/>
        </w:tabs>
        <w:ind w:left="0" w:firstLine="0"/>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091F135D"/>
    <w:multiLevelType w:val="multilevel"/>
    <w:tmpl w:val="091F135D"/>
    <w:lvl w:ilvl="0" w:tentative="0">
      <w:start w:val="1"/>
      <w:numFmt w:val="decimal"/>
      <w:suff w:val="space"/>
      <w:lvlText w:val="11.%1"/>
      <w:lvlJc w:val="left"/>
      <w:pPr>
        <w:ind w:left="425" w:hanging="425"/>
      </w:pPr>
      <w:rPr>
        <w:rFonts w:hint="default" w:ascii="Times New Roman" w:hAnsi="Times New Roman" w:cs="Times New Roman"/>
        <w:sz w:val="24"/>
      </w:rPr>
    </w:lvl>
    <w:lvl w:ilvl="1" w:tentative="0">
      <w:start w:val="1"/>
      <w:numFmt w:val="decimal"/>
      <w:lvlText w:val="8.%2"/>
      <w:lvlJc w:val="left"/>
      <w:pPr>
        <w:tabs>
          <w:tab w:val="left" w:pos="992"/>
        </w:tabs>
        <w:ind w:left="992" w:hanging="567"/>
      </w:pPr>
      <w:rPr>
        <w:rFonts w:hint="eastAsia"/>
        <w:sz w:val="24"/>
      </w:rPr>
    </w:lvl>
    <w:lvl w:ilvl="2" w:tentative="0">
      <w:start w:val="1"/>
      <w:numFmt w:val="decimal"/>
      <w:lvlText w:val="%2%1..%3"/>
      <w:lvlJc w:val="left"/>
      <w:pPr>
        <w:tabs>
          <w:tab w:val="left" w:pos="1418"/>
        </w:tabs>
        <w:ind w:left="1418" w:hanging="567"/>
      </w:pPr>
      <w:rPr>
        <w:rFonts w:hint="eastAsia"/>
      </w:rPr>
    </w:lvl>
    <w:lvl w:ilvl="3" w:tentative="0">
      <w:start w:val="1"/>
      <w:numFmt w:val="decimal"/>
      <w:lvlText w:val="13.%4"/>
      <w:lvlJc w:val="left"/>
      <w:pPr>
        <w:tabs>
          <w:tab w:val="left" w:pos="1984"/>
        </w:tabs>
        <w:ind w:left="0" w:firstLine="0"/>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0E033921"/>
    <w:multiLevelType w:val="multilevel"/>
    <w:tmpl w:val="0E033921"/>
    <w:lvl w:ilvl="0" w:tentative="0">
      <w:start w:val="1"/>
      <w:numFmt w:val="decimal"/>
      <w:lvlText w:val="3.%1"/>
      <w:lvlJc w:val="left"/>
      <w:pPr>
        <w:tabs>
          <w:tab w:val="left" w:pos="425"/>
        </w:tabs>
        <w:ind w:left="425" w:hanging="425"/>
      </w:pPr>
      <w:rPr>
        <w:rFonts w:hint="default" w:ascii="Times New Roman" w:hAnsi="Times New Roman" w:cs="Times New Roman"/>
        <w:sz w:val="24"/>
      </w:rPr>
    </w:lvl>
    <w:lvl w:ilvl="1" w:tentative="0">
      <w:start w:val="1"/>
      <w:numFmt w:val="decimal"/>
      <w:lvlText w:val="8.%2"/>
      <w:lvlJc w:val="left"/>
      <w:pPr>
        <w:tabs>
          <w:tab w:val="left" w:pos="992"/>
        </w:tabs>
        <w:ind w:left="992" w:hanging="567"/>
      </w:pPr>
      <w:rPr>
        <w:rFonts w:hint="eastAsia"/>
        <w:sz w:val="24"/>
      </w:rPr>
    </w:lvl>
    <w:lvl w:ilvl="2" w:tentative="0">
      <w:start w:val="1"/>
      <w:numFmt w:val="decimal"/>
      <w:lvlText w:val="%2%1..%3"/>
      <w:lvlJc w:val="left"/>
      <w:pPr>
        <w:tabs>
          <w:tab w:val="left" w:pos="1418"/>
        </w:tabs>
        <w:ind w:left="1418" w:hanging="567"/>
      </w:pPr>
      <w:rPr>
        <w:rFonts w:hint="eastAsia"/>
      </w:rPr>
    </w:lvl>
    <w:lvl w:ilvl="3" w:tentative="0">
      <w:start w:val="1"/>
      <w:numFmt w:val="decimal"/>
      <w:lvlText w:val="13.%4"/>
      <w:lvlJc w:val="left"/>
      <w:pPr>
        <w:tabs>
          <w:tab w:val="left" w:pos="1984"/>
        </w:tabs>
        <w:ind w:left="0" w:firstLine="0"/>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11A75FD8"/>
    <w:multiLevelType w:val="multilevel"/>
    <w:tmpl w:val="11A75FD8"/>
    <w:lvl w:ilvl="0" w:tentative="0">
      <w:start w:val="4"/>
      <w:numFmt w:val="decimal"/>
      <w:lvlText w:val="%1、"/>
      <w:lvlJc w:val="left"/>
      <w:pPr>
        <w:tabs>
          <w:tab w:val="left" w:pos="840"/>
        </w:tabs>
        <w:ind w:left="840" w:hanging="360"/>
      </w:pPr>
      <w:rPr>
        <w:rFonts w:hint="eastAsia"/>
      </w:rPr>
    </w:lvl>
    <w:lvl w:ilvl="1" w:tentative="0">
      <w:start w:val="7"/>
      <w:numFmt w:val="decimal"/>
      <w:lvlText w:val="%2）"/>
      <w:lvlJc w:val="left"/>
      <w:pPr>
        <w:tabs>
          <w:tab w:val="left" w:pos="1260"/>
        </w:tabs>
        <w:ind w:left="1260" w:hanging="36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0">
    <w:nsid w:val="1579273B"/>
    <w:multiLevelType w:val="singleLevel"/>
    <w:tmpl w:val="1579273B"/>
    <w:lvl w:ilvl="0" w:tentative="0">
      <w:start w:val="6"/>
      <w:numFmt w:val="decimal"/>
      <w:suff w:val="nothing"/>
      <w:lvlText w:val="%1、"/>
      <w:lvlJc w:val="left"/>
    </w:lvl>
  </w:abstractNum>
  <w:abstractNum w:abstractNumId="11">
    <w:nsid w:val="17F6DE65"/>
    <w:multiLevelType w:val="singleLevel"/>
    <w:tmpl w:val="17F6DE65"/>
    <w:lvl w:ilvl="0" w:tentative="0">
      <w:start w:val="1"/>
      <w:numFmt w:val="decimal"/>
      <w:suff w:val="nothing"/>
      <w:lvlText w:val="%1、"/>
      <w:lvlJc w:val="left"/>
    </w:lvl>
  </w:abstractNum>
  <w:abstractNum w:abstractNumId="12">
    <w:nsid w:val="18855D88"/>
    <w:multiLevelType w:val="multilevel"/>
    <w:tmpl w:val="18855D88"/>
    <w:lvl w:ilvl="0" w:tentative="0">
      <w:start w:val="10"/>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0D1BDF0"/>
    <w:multiLevelType w:val="singleLevel"/>
    <w:tmpl w:val="20D1BDF0"/>
    <w:lvl w:ilvl="0" w:tentative="0">
      <w:start w:val="1"/>
      <w:numFmt w:val="decimal"/>
      <w:suff w:val="nothing"/>
      <w:lvlText w:val="%1、"/>
      <w:lvlJc w:val="left"/>
    </w:lvl>
  </w:abstractNum>
  <w:abstractNum w:abstractNumId="14">
    <w:nsid w:val="25073757"/>
    <w:multiLevelType w:val="multilevel"/>
    <w:tmpl w:val="25073757"/>
    <w:lvl w:ilvl="0" w:tentative="0">
      <w:start w:val="1"/>
      <w:numFmt w:val="japaneseCounting"/>
      <w:lvlText w:val="%1、"/>
      <w:lvlJc w:val="left"/>
      <w:pPr>
        <w:tabs>
          <w:tab w:val="left" w:pos="435"/>
        </w:tabs>
        <w:ind w:left="435" w:hanging="435"/>
      </w:pPr>
      <w:rPr>
        <w:rFonts w:hint="eastAsia"/>
      </w:rPr>
    </w:lvl>
    <w:lvl w:ilvl="1" w:tentative="0">
      <w:start w:val="1"/>
      <w:numFmt w:val="decimal"/>
      <w:lvlText w:val="%2、"/>
      <w:lvlJc w:val="left"/>
      <w:pPr>
        <w:tabs>
          <w:tab w:val="left" w:pos="780"/>
        </w:tabs>
        <w:ind w:left="780" w:hanging="360"/>
      </w:pPr>
      <w:rPr>
        <w:rFonts w:hint="eastAsia"/>
        <w:sz w:val="21"/>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27F92892"/>
    <w:multiLevelType w:val="multilevel"/>
    <w:tmpl w:val="27F92892"/>
    <w:lvl w:ilvl="0" w:tentative="0">
      <w:start w:val="7"/>
      <w:numFmt w:val="decimal"/>
      <w:lvlText w:val="%1"/>
      <w:lvlJc w:val="left"/>
      <w:pPr>
        <w:tabs>
          <w:tab w:val="left" w:pos="360"/>
        </w:tabs>
        <w:ind w:left="360" w:hanging="360"/>
      </w:pPr>
      <w:rPr>
        <w:rFonts w:hint="default"/>
      </w:rPr>
    </w:lvl>
    <w:lvl w:ilvl="1" w:tentative="0">
      <w:start w:val="2"/>
      <w:numFmt w:val="decimal"/>
      <w:lvlText w:val="%1.%2"/>
      <w:lvlJc w:val="left"/>
      <w:pPr>
        <w:tabs>
          <w:tab w:val="left" w:pos="720"/>
        </w:tabs>
        <w:ind w:left="720" w:hanging="720"/>
      </w:pPr>
      <w:rPr>
        <w:rFonts w:hint="default"/>
      </w:rPr>
    </w:lvl>
    <w:lvl w:ilvl="2" w:tentative="0">
      <w:start w:val="1"/>
      <w:numFmt w:val="decimal"/>
      <w:lvlText w:val="6.2.%3"/>
      <w:lvlJc w:val="left"/>
      <w:pPr>
        <w:tabs>
          <w:tab w:val="left" w:pos="720"/>
        </w:tabs>
        <w:ind w:left="720" w:hanging="720"/>
      </w:pPr>
      <w:rPr>
        <w:rFonts w:hint="default" w:ascii="Times New Roman" w:hAnsi="Times New Roman" w:cs="Times New Roman"/>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440"/>
        </w:tabs>
        <w:ind w:left="1440" w:hanging="144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2160"/>
        </w:tabs>
        <w:ind w:left="2160" w:hanging="216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6">
    <w:nsid w:val="31EB4E1D"/>
    <w:multiLevelType w:val="multilevel"/>
    <w:tmpl w:val="31EB4E1D"/>
    <w:lvl w:ilvl="0" w:tentative="0">
      <w:start w:val="1"/>
      <w:numFmt w:val="decimal"/>
      <w:suff w:val="space"/>
      <w:lvlText w:val="%1"/>
      <w:lvlJc w:val="left"/>
      <w:pPr>
        <w:ind w:left="0"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suff w:val="space"/>
      <w:lvlText w:val="%1.%2.%3"/>
      <w:lvlJc w:val="left"/>
      <w:pPr>
        <w:ind w:left="0" w:firstLine="0"/>
      </w:pPr>
      <w:rPr>
        <w:rFonts w:hint="eastAsia"/>
      </w:rPr>
    </w:lvl>
    <w:lvl w:ilvl="3" w:tentative="0">
      <w:start w:val="1"/>
      <w:numFmt w:val="decimal"/>
      <w:suff w:val="space"/>
      <w:lvlText w:val="%1.%2.%3.%4."/>
      <w:lvlJc w:val="left"/>
      <w:pPr>
        <w:ind w:left="0" w:firstLine="340"/>
      </w:pPr>
      <w:rPr>
        <w:rFonts w:hint="eastAsia"/>
      </w:rPr>
    </w:lvl>
    <w:lvl w:ilvl="4" w:tentative="0">
      <w:start w:val="1"/>
      <w:numFmt w:val="decimal"/>
      <w:lvlText w:val="%1.%2.%3.%4.%5."/>
      <w:lvlJc w:val="left"/>
      <w:pPr>
        <w:tabs>
          <w:tab w:val="left" w:pos="0"/>
        </w:tabs>
        <w:ind w:left="0" w:firstLine="454"/>
      </w:pPr>
      <w:rPr>
        <w:rFonts w:hint="eastAsia"/>
      </w:rPr>
    </w:lvl>
    <w:lvl w:ilvl="5" w:tentative="0">
      <w:start w:val="1"/>
      <w:numFmt w:val="decimal"/>
      <w:lvlText w:val="%1.%2.%3.%4.%5.%6."/>
      <w:lvlJc w:val="left"/>
      <w:pPr>
        <w:tabs>
          <w:tab w:val="left" w:pos="0"/>
        </w:tabs>
        <w:ind w:left="0" w:firstLine="567"/>
      </w:pPr>
      <w:rPr>
        <w:rFonts w:hint="eastAsia"/>
      </w:rPr>
    </w:lvl>
    <w:lvl w:ilvl="6" w:tentative="0">
      <w:start w:val="1"/>
      <w:numFmt w:val="decimal"/>
      <w:lvlText w:val="%1.%2.%3.%4.%5.%6.%7."/>
      <w:lvlJc w:val="left"/>
      <w:pPr>
        <w:tabs>
          <w:tab w:val="left" w:pos="3827"/>
        </w:tabs>
        <w:ind w:left="0" w:firstLine="680"/>
      </w:pPr>
      <w:rPr>
        <w:rFonts w:hint="eastAsia"/>
      </w:rPr>
    </w:lvl>
    <w:lvl w:ilvl="7" w:tentative="0">
      <w:start w:val="1"/>
      <w:numFmt w:val="decimal"/>
      <w:lvlText w:val="%1.%2.%3.%4.%5.%6.%7.%8."/>
      <w:lvlJc w:val="left"/>
      <w:pPr>
        <w:tabs>
          <w:tab w:val="left" w:pos="4394"/>
        </w:tabs>
        <w:ind w:left="0" w:firstLine="794"/>
      </w:pPr>
      <w:rPr>
        <w:rFonts w:hint="eastAsia"/>
      </w:rPr>
    </w:lvl>
    <w:lvl w:ilvl="8" w:tentative="0">
      <w:start w:val="1"/>
      <w:numFmt w:val="decimal"/>
      <w:lvlText w:val="%1.%2.%3.%4.%5.%6.%7.%8.%9."/>
      <w:lvlJc w:val="left"/>
      <w:pPr>
        <w:tabs>
          <w:tab w:val="left" w:pos="5102"/>
        </w:tabs>
        <w:ind w:left="0" w:firstLine="907"/>
      </w:pPr>
      <w:rPr>
        <w:rFonts w:hint="eastAsia"/>
      </w:rPr>
    </w:lvl>
  </w:abstractNum>
  <w:abstractNum w:abstractNumId="17">
    <w:nsid w:val="40DC02C4"/>
    <w:multiLevelType w:val="multilevel"/>
    <w:tmpl w:val="40DC02C4"/>
    <w:lvl w:ilvl="0" w:tentative="0">
      <w:start w:val="1"/>
      <w:numFmt w:val="decimal"/>
      <w:lvlText w:val="6.%1"/>
      <w:lvlJc w:val="left"/>
      <w:pPr>
        <w:tabs>
          <w:tab w:val="left" w:pos="425"/>
        </w:tabs>
        <w:ind w:left="425" w:hanging="425"/>
      </w:pPr>
      <w:rPr>
        <w:rFonts w:hint="default" w:ascii="Times New Roman" w:hAnsi="Times New Roman" w:cs="Times New Roman"/>
        <w:sz w:val="24"/>
      </w:rPr>
    </w:lvl>
    <w:lvl w:ilvl="1" w:tentative="0">
      <w:start w:val="1"/>
      <w:numFmt w:val="decimal"/>
      <w:lvlText w:val="8.%2"/>
      <w:lvlJc w:val="left"/>
      <w:pPr>
        <w:tabs>
          <w:tab w:val="left" w:pos="992"/>
        </w:tabs>
        <w:ind w:left="992" w:hanging="567"/>
      </w:pPr>
      <w:rPr>
        <w:rFonts w:hint="eastAsia"/>
        <w:sz w:val="24"/>
      </w:rPr>
    </w:lvl>
    <w:lvl w:ilvl="2" w:tentative="0">
      <w:start w:val="1"/>
      <w:numFmt w:val="decimal"/>
      <w:lvlText w:val="%2%1..%3"/>
      <w:lvlJc w:val="left"/>
      <w:pPr>
        <w:tabs>
          <w:tab w:val="left" w:pos="1418"/>
        </w:tabs>
        <w:ind w:left="1418" w:hanging="567"/>
      </w:pPr>
      <w:rPr>
        <w:rFonts w:hint="eastAsia"/>
      </w:rPr>
    </w:lvl>
    <w:lvl w:ilvl="3" w:tentative="0">
      <w:start w:val="1"/>
      <w:numFmt w:val="decimal"/>
      <w:lvlText w:val="13.%4"/>
      <w:lvlJc w:val="left"/>
      <w:pPr>
        <w:tabs>
          <w:tab w:val="left" w:pos="1984"/>
        </w:tabs>
        <w:ind w:left="0" w:firstLine="0"/>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8">
    <w:nsid w:val="42113FD9"/>
    <w:multiLevelType w:val="multilevel"/>
    <w:tmpl w:val="42113FD9"/>
    <w:lvl w:ilvl="0" w:tentative="0">
      <w:start w:val="2"/>
      <w:numFmt w:val="decimal"/>
      <w:lvlText w:val="%1、"/>
      <w:lvlJc w:val="left"/>
      <w:pPr>
        <w:tabs>
          <w:tab w:val="left" w:pos="463"/>
        </w:tabs>
        <w:ind w:left="463" w:hanging="360"/>
      </w:pPr>
      <w:rPr>
        <w:rFonts w:hint="eastAsia"/>
      </w:rPr>
    </w:lvl>
    <w:lvl w:ilvl="1" w:tentative="0">
      <w:start w:val="1"/>
      <w:numFmt w:val="lowerLetter"/>
      <w:lvlText w:val="%2)"/>
      <w:lvlJc w:val="left"/>
      <w:pPr>
        <w:tabs>
          <w:tab w:val="left" w:pos="943"/>
        </w:tabs>
        <w:ind w:left="943" w:hanging="420"/>
      </w:pPr>
    </w:lvl>
    <w:lvl w:ilvl="2" w:tentative="0">
      <w:start w:val="1"/>
      <w:numFmt w:val="lowerRoman"/>
      <w:lvlText w:val="%3."/>
      <w:lvlJc w:val="right"/>
      <w:pPr>
        <w:tabs>
          <w:tab w:val="left" w:pos="1363"/>
        </w:tabs>
        <w:ind w:left="1363" w:hanging="420"/>
      </w:pPr>
    </w:lvl>
    <w:lvl w:ilvl="3" w:tentative="0">
      <w:start w:val="1"/>
      <w:numFmt w:val="decimal"/>
      <w:lvlText w:val="%4."/>
      <w:lvlJc w:val="left"/>
      <w:pPr>
        <w:tabs>
          <w:tab w:val="left" w:pos="1783"/>
        </w:tabs>
        <w:ind w:left="1783" w:hanging="420"/>
      </w:pPr>
    </w:lvl>
    <w:lvl w:ilvl="4" w:tentative="0">
      <w:start w:val="1"/>
      <w:numFmt w:val="lowerLetter"/>
      <w:lvlText w:val="%5)"/>
      <w:lvlJc w:val="left"/>
      <w:pPr>
        <w:tabs>
          <w:tab w:val="left" w:pos="2203"/>
        </w:tabs>
        <w:ind w:left="2203" w:hanging="420"/>
      </w:pPr>
    </w:lvl>
    <w:lvl w:ilvl="5" w:tentative="0">
      <w:start w:val="1"/>
      <w:numFmt w:val="lowerRoman"/>
      <w:lvlText w:val="%6."/>
      <w:lvlJc w:val="right"/>
      <w:pPr>
        <w:tabs>
          <w:tab w:val="left" w:pos="2623"/>
        </w:tabs>
        <w:ind w:left="2623" w:hanging="420"/>
      </w:pPr>
    </w:lvl>
    <w:lvl w:ilvl="6" w:tentative="0">
      <w:start w:val="1"/>
      <w:numFmt w:val="decimal"/>
      <w:lvlText w:val="%7."/>
      <w:lvlJc w:val="left"/>
      <w:pPr>
        <w:tabs>
          <w:tab w:val="left" w:pos="3043"/>
        </w:tabs>
        <w:ind w:left="3043" w:hanging="420"/>
      </w:pPr>
    </w:lvl>
    <w:lvl w:ilvl="7" w:tentative="0">
      <w:start w:val="1"/>
      <w:numFmt w:val="lowerLetter"/>
      <w:lvlText w:val="%8)"/>
      <w:lvlJc w:val="left"/>
      <w:pPr>
        <w:tabs>
          <w:tab w:val="left" w:pos="3463"/>
        </w:tabs>
        <w:ind w:left="3463" w:hanging="420"/>
      </w:pPr>
    </w:lvl>
    <w:lvl w:ilvl="8" w:tentative="0">
      <w:start w:val="1"/>
      <w:numFmt w:val="lowerRoman"/>
      <w:lvlText w:val="%9."/>
      <w:lvlJc w:val="right"/>
      <w:pPr>
        <w:tabs>
          <w:tab w:val="left" w:pos="3883"/>
        </w:tabs>
        <w:ind w:left="3883" w:hanging="420"/>
      </w:pPr>
    </w:lvl>
  </w:abstractNum>
  <w:abstractNum w:abstractNumId="19">
    <w:nsid w:val="46183DDB"/>
    <w:multiLevelType w:val="multilevel"/>
    <w:tmpl w:val="46183DDB"/>
    <w:lvl w:ilvl="0" w:tentative="0">
      <w:start w:val="1"/>
      <w:numFmt w:val="decimal"/>
      <w:lvlText w:val="5.%1"/>
      <w:lvlJc w:val="left"/>
      <w:pPr>
        <w:tabs>
          <w:tab w:val="left" w:pos="425"/>
        </w:tabs>
        <w:ind w:left="425" w:hanging="425"/>
      </w:pPr>
      <w:rPr>
        <w:rFonts w:hint="default" w:ascii="Times New Roman" w:hAnsi="Times New Roman" w:cs="Times New Roman"/>
        <w:sz w:val="24"/>
      </w:rPr>
    </w:lvl>
    <w:lvl w:ilvl="1" w:tentative="0">
      <w:start w:val="1"/>
      <w:numFmt w:val="decimal"/>
      <w:lvlText w:val="8.%2"/>
      <w:lvlJc w:val="left"/>
      <w:pPr>
        <w:tabs>
          <w:tab w:val="left" w:pos="992"/>
        </w:tabs>
        <w:ind w:left="992" w:hanging="567"/>
      </w:pPr>
      <w:rPr>
        <w:rFonts w:hint="eastAsia"/>
        <w:sz w:val="24"/>
      </w:rPr>
    </w:lvl>
    <w:lvl w:ilvl="2" w:tentative="0">
      <w:start w:val="1"/>
      <w:numFmt w:val="decimal"/>
      <w:lvlText w:val="%2%1..%3"/>
      <w:lvlJc w:val="left"/>
      <w:pPr>
        <w:tabs>
          <w:tab w:val="left" w:pos="1418"/>
        </w:tabs>
        <w:ind w:left="1418" w:hanging="567"/>
      </w:pPr>
      <w:rPr>
        <w:rFonts w:hint="eastAsia"/>
      </w:rPr>
    </w:lvl>
    <w:lvl w:ilvl="3" w:tentative="0">
      <w:start w:val="1"/>
      <w:numFmt w:val="decimal"/>
      <w:lvlText w:val="13.%4"/>
      <w:lvlJc w:val="left"/>
      <w:pPr>
        <w:tabs>
          <w:tab w:val="left" w:pos="1984"/>
        </w:tabs>
        <w:ind w:left="0" w:firstLine="0"/>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0">
    <w:nsid w:val="46904FB0"/>
    <w:multiLevelType w:val="multilevel"/>
    <w:tmpl w:val="46904FB0"/>
    <w:lvl w:ilvl="0" w:tentative="0">
      <w:start w:val="1"/>
      <w:numFmt w:val="decimal"/>
      <w:lvlText w:val="1.%1"/>
      <w:lvlJc w:val="left"/>
      <w:pPr>
        <w:tabs>
          <w:tab w:val="left" w:pos="425"/>
        </w:tabs>
        <w:ind w:left="425" w:hanging="425"/>
      </w:pPr>
      <w:rPr>
        <w:rFonts w:hint="default" w:ascii="Times New Roman" w:hAnsi="Times New Roman" w:cs="Times New Roman"/>
        <w:sz w:val="24"/>
      </w:rPr>
    </w:lvl>
    <w:lvl w:ilvl="1" w:tentative="0">
      <w:start w:val="1"/>
      <w:numFmt w:val="decimal"/>
      <w:lvlText w:val="8.%2"/>
      <w:lvlJc w:val="left"/>
      <w:pPr>
        <w:tabs>
          <w:tab w:val="left" w:pos="992"/>
        </w:tabs>
        <w:ind w:left="992" w:hanging="567"/>
      </w:pPr>
      <w:rPr>
        <w:rFonts w:hint="eastAsia"/>
        <w:sz w:val="24"/>
      </w:rPr>
    </w:lvl>
    <w:lvl w:ilvl="2" w:tentative="0">
      <w:start w:val="1"/>
      <w:numFmt w:val="decimal"/>
      <w:lvlText w:val="%2%1..%3"/>
      <w:lvlJc w:val="left"/>
      <w:pPr>
        <w:tabs>
          <w:tab w:val="left" w:pos="1418"/>
        </w:tabs>
        <w:ind w:left="1418" w:hanging="567"/>
      </w:pPr>
      <w:rPr>
        <w:rFonts w:hint="eastAsia"/>
      </w:rPr>
    </w:lvl>
    <w:lvl w:ilvl="3" w:tentative="0">
      <w:start w:val="1"/>
      <w:numFmt w:val="decimal"/>
      <w:lvlText w:val="13.%4"/>
      <w:lvlJc w:val="left"/>
      <w:pPr>
        <w:tabs>
          <w:tab w:val="left" w:pos="1984"/>
        </w:tabs>
        <w:ind w:left="0" w:firstLine="0"/>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1">
    <w:nsid w:val="4DE932A0"/>
    <w:multiLevelType w:val="multilevel"/>
    <w:tmpl w:val="4DE932A0"/>
    <w:lvl w:ilvl="0" w:tentative="0">
      <w:start w:val="3"/>
      <w:numFmt w:val="decimal"/>
      <w:lvlText w:val="%1、"/>
      <w:lvlJc w:val="left"/>
      <w:pPr>
        <w:tabs>
          <w:tab w:val="left" w:pos="840"/>
        </w:tabs>
        <w:ind w:left="840" w:hanging="360"/>
      </w:pPr>
      <w:rPr>
        <w:rFonts w:hint="eastAsia"/>
      </w:rPr>
    </w:lvl>
    <w:lvl w:ilvl="1" w:tentative="0">
      <w:start w:val="1"/>
      <w:numFmt w:val="decimal"/>
      <w:lvlText w:val="%2）"/>
      <w:lvlJc w:val="left"/>
      <w:pPr>
        <w:tabs>
          <w:tab w:val="left" w:pos="1260"/>
        </w:tabs>
        <w:ind w:left="1260" w:hanging="36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2">
    <w:nsid w:val="51E3D2CA"/>
    <w:multiLevelType w:val="singleLevel"/>
    <w:tmpl w:val="51E3D2CA"/>
    <w:lvl w:ilvl="0" w:tentative="0">
      <w:start w:val="1"/>
      <w:numFmt w:val="decimal"/>
      <w:suff w:val="nothing"/>
      <w:lvlText w:val="%1、"/>
      <w:lvlJc w:val="left"/>
    </w:lvl>
  </w:abstractNum>
  <w:abstractNum w:abstractNumId="23">
    <w:nsid w:val="5E384BE7"/>
    <w:multiLevelType w:val="multilevel"/>
    <w:tmpl w:val="5E384BE7"/>
    <w:lvl w:ilvl="0" w:tentative="0">
      <w:start w:val="1"/>
      <w:numFmt w:val="decimal"/>
      <w:lvlText w:val="1.%1"/>
      <w:lvlJc w:val="left"/>
      <w:pPr>
        <w:tabs>
          <w:tab w:val="left" w:pos="425"/>
        </w:tabs>
        <w:ind w:left="425" w:hanging="425"/>
      </w:pPr>
      <w:rPr>
        <w:rFonts w:hint="default" w:ascii="Times New Roman" w:hAnsi="Times New Roman" w:cs="Times New Roman"/>
        <w:sz w:val="24"/>
      </w:rPr>
    </w:lvl>
    <w:lvl w:ilvl="1" w:tentative="0">
      <w:start w:val="1"/>
      <w:numFmt w:val="decimal"/>
      <w:lvlText w:val="8.%2"/>
      <w:lvlJc w:val="left"/>
      <w:pPr>
        <w:tabs>
          <w:tab w:val="left" w:pos="992"/>
        </w:tabs>
        <w:ind w:left="992" w:hanging="567"/>
      </w:pPr>
      <w:rPr>
        <w:rFonts w:hint="eastAsia"/>
        <w:sz w:val="24"/>
      </w:rPr>
    </w:lvl>
    <w:lvl w:ilvl="2" w:tentative="0">
      <w:start w:val="1"/>
      <w:numFmt w:val="decimal"/>
      <w:lvlText w:val="%2%1..%3"/>
      <w:lvlJc w:val="left"/>
      <w:pPr>
        <w:tabs>
          <w:tab w:val="left" w:pos="1418"/>
        </w:tabs>
        <w:ind w:left="1418" w:hanging="567"/>
      </w:pPr>
      <w:rPr>
        <w:rFonts w:hint="eastAsia"/>
      </w:rPr>
    </w:lvl>
    <w:lvl w:ilvl="3" w:tentative="0">
      <w:start w:val="1"/>
      <w:numFmt w:val="decimal"/>
      <w:lvlText w:val="13.%4"/>
      <w:lvlJc w:val="left"/>
      <w:pPr>
        <w:tabs>
          <w:tab w:val="left" w:pos="1984"/>
        </w:tabs>
        <w:ind w:left="0" w:firstLine="0"/>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20933DE"/>
    <w:multiLevelType w:val="multilevel"/>
    <w:tmpl w:val="620933DE"/>
    <w:lvl w:ilvl="0" w:tentative="0">
      <w:start w:val="1"/>
      <w:numFmt w:val="lowerLetter"/>
      <w:lvlText w:val="%1)"/>
      <w:lvlJc w:val="left"/>
      <w:pPr>
        <w:tabs>
          <w:tab w:val="left" w:pos="845"/>
        </w:tabs>
        <w:ind w:left="845" w:hanging="420"/>
      </w:pPr>
    </w:lvl>
    <w:lvl w:ilvl="1" w:tentative="0">
      <w:start w:val="1"/>
      <w:numFmt w:val="chineseCountingThousand"/>
      <w:lvlText w:val="%2、"/>
      <w:lvlJc w:val="left"/>
      <w:pPr>
        <w:tabs>
          <w:tab w:val="left" w:pos="1265"/>
        </w:tabs>
        <w:ind w:left="1265" w:hanging="420"/>
      </w:pPr>
      <w:rPr>
        <w:rFonts w:hint="eastAsia"/>
      </w:rPr>
    </w:lvl>
    <w:lvl w:ilvl="2" w:tentative="0">
      <w:start w:val="13"/>
      <w:numFmt w:val="decimal"/>
      <w:lvlText w:val="%3、"/>
      <w:lvlJc w:val="left"/>
      <w:pPr>
        <w:tabs>
          <w:tab w:val="left" w:pos="2340"/>
        </w:tabs>
        <w:ind w:left="2340" w:hanging="720"/>
      </w:pPr>
      <w:rPr>
        <w:rFonts w:hint="default" w:ascii="Arial" w:hAnsi="Arial"/>
        <w:sz w:val="24"/>
      </w:rPr>
    </w:lvl>
    <w:lvl w:ilvl="3" w:tentative="0">
      <w:start w:val="1"/>
      <w:numFmt w:val="decimal"/>
      <w:lvlText w:val="%4."/>
      <w:lvlJc w:val="left"/>
      <w:pPr>
        <w:tabs>
          <w:tab w:val="left" w:pos="2105"/>
        </w:tabs>
        <w:ind w:left="2105" w:hanging="420"/>
      </w:pPr>
    </w:lvl>
    <w:lvl w:ilvl="4" w:tentative="0">
      <w:start w:val="1"/>
      <w:numFmt w:val="lowerLetter"/>
      <w:lvlText w:val="%5)"/>
      <w:lvlJc w:val="left"/>
      <w:pPr>
        <w:tabs>
          <w:tab w:val="left" w:pos="2525"/>
        </w:tabs>
        <w:ind w:left="2525" w:hanging="420"/>
      </w:pPr>
    </w:lvl>
    <w:lvl w:ilvl="5" w:tentative="0">
      <w:start w:val="1"/>
      <w:numFmt w:val="lowerRoman"/>
      <w:lvlText w:val="%6."/>
      <w:lvlJc w:val="right"/>
      <w:pPr>
        <w:tabs>
          <w:tab w:val="left" w:pos="2945"/>
        </w:tabs>
        <w:ind w:left="2945" w:hanging="420"/>
      </w:pPr>
    </w:lvl>
    <w:lvl w:ilvl="6" w:tentative="0">
      <w:start w:val="1"/>
      <w:numFmt w:val="decimal"/>
      <w:lvlText w:val="%7."/>
      <w:lvlJc w:val="left"/>
      <w:pPr>
        <w:tabs>
          <w:tab w:val="left" w:pos="3365"/>
        </w:tabs>
        <w:ind w:left="3365" w:hanging="420"/>
      </w:pPr>
    </w:lvl>
    <w:lvl w:ilvl="7" w:tentative="0">
      <w:start w:val="1"/>
      <w:numFmt w:val="lowerLetter"/>
      <w:lvlText w:val="%8)"/>
      <w:lvlJc w:val="left"/>
      <w:pPr>
        <w:tabs>
          <w:tab w:val="left" w:pos="3785"/>
        </w:tabs>
        <w:ind w:left="3785" w:hanging="420"/>
      </w:pPr>
    </w:lvl>
    <w:lvl w:ilvl="8" w:tentative="0">
      <w:start w:val="1"/>
      <w:numFmt w:val="lowerRoman"/>
      <w:lvlText w:val="%9."/>
      <w:lvlJc w:val="right"/>
      <w:pPr>
        <w:tabs>
          <w:tab w:val="left" w:pos="4205"/>
        </w:tabs>
        <w:ind w:left="4205" w:hanging="420"/>
      </w:pPr>
    </w:lvl>
  </w:abstractNum>
  <w:abstractNum w:abstractNumId="25">
    <w:nsid w:val="75976445"/>
    <w:multiLevelType w:val="singleLevel"/>
    <w:tmpl w:val="75976445"/>
    <w:lvl w:ilvl="0" w:tentative="0">
      <w:start w:val="1"/>
      <w:numFmt w:val="decimal"/>
      <w:lvlText w:val="%1."/>
      <w:lvlJc w:val="left"/>
      <w:pPr>
        <w:tabs>
          <w:tab w:val="left" w:pos="1095"/>
        </w:tabs>
        <w:ind w:left="1095" w:hanging="1095"/>
      </w:pPr>
      <w:rPr>
        <w:rFonts w:hint="eastAsia" w:cs="Times New Roman"/>
      </w:rPr>
    </w:lvl>
  </w:abstractNum>
  <w:abstractNum w:abstractNumId="26">
    <w:nsid w:val="79DE7FCC"/>
    <w:multiLevelType w:val="multilevel"/>
    <w:tmpl w:val="79DE7FCC"/>
    <w:lvl w:ilvl="0" w:tentative="0">
      <w:start w:val="8"/>
      <w:numFmt w:val="decimal"/>
      <w:lvlText w:val="%1."/>
      <w:lvlJc w:val="left"/>
      <w:pPr>
        <w:ind w:left="600" w:hanging="600"/>
      </w:pPr>
      <w:rPr>
        <w:rFonts w:hint="default"/>
      </w:rPr>
    </w:lvl>
    <w:lvl w:ilvl="1" w:tentative="0">
      <w:start w:val="1"/>
      <w:numFmt w:val="decimal"/>
      <w:lvlText w:val="%1.%2、"/>
      <w:lvlJc w:val="left"/>
      <w:pPr>
        <w:ind w:left="720" w:hanging="720"/>
      </w:pPr>
      <w:rPr>
        <w:rFonts w:hint="default"/>
        <w:b w:val="0"/>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27">
    <w:nsid w:val="7C09456B"/>
    <w:multiLevelType w:val="multilevel"/>
    <w:tmpl w:val="7C09456B"/>
    <w:lvl w:ilvl="0" w:tentative="0">
      <w:start w:val="2"/>
      <w:numFmt w:val="decimal"/>
      <w:lvlText w:val="%1、"/>
      <w:lvlJc w:val="left"/>
      <w:pPr>
        <w:tabs>
          <w:tab w:val="left" w:pos="465"/>
        </w:tabs>
        <w:ind w:left="465" w:hanging="360"/>
      </w:pPr>
      <w:rPr>
        <w:rFonts w:hint="eastAsia"/>
      </w:rPr>
    </w:lvl>
    <w:lvl w:ilvl="1" w:tentative="0">
      <w:start w:val="1"/>
      <w:numFmt w:val="lowerLetter"/>
      <w:lvlText w:val="%2)"/>
      <w:lvlJc w:val="left"/>
      <w:pPr>
        <w:tabs>
          <w:tab w:val="left" w:pos="945"/>
        </w:tabs>
        <w:ind w:left="945" w:hanging="420"/>
      </w:pPr>
    </w:lvl>
    <w:lvl w:ilvl="2" w:tentative="0">
      <w:start w:val="1"/>
      <w:numFmt w:val="lowerRoman"/>
      <w:lvlText w:val="%3."/>
      <w:lvlJc w:val="right"/>
      <w:pPr>
        <w:tabs>
          <w:tab w:val="left" w:pos="1365"/>
        </w:tabs>
        <w:ind w:left="1365" w:hanging="420"/>
      </w:pPr>
    </w:lvl>
    <w:lvl w:ilvl="3" w:tentative="0">
      <w:start w:val="1"/>
      <w:numFmt w:val="decimal"/>
      <w:lvlText w:val="%4."/>
      <w:lvlJc w:val="left"/>
      <w:pPr>
        <w:tabs>
          <w:tab w:val="left" w:pos="1785"/>
        </w:tabs>
        <w:ind w:left="1785" w:hanging="420"/>
      </w:pPr>
    </w:lvl>
    <w:lvl w:ilvl="4" w:tentative="0">
      <w:start w:val="1"/>
      <w:numFmt w:val="lowerLetter"/>
      <w:lvlText w:val="%5)"/>
      <w:lvlJc w:val="left"/>
      <w:pPr>
        <w:tabs>
          <w:tab w:val="left" w:pos="2205"/>
        </w:tabs>
        <w:ind w:left="2205" w:hanging="420"/>
      </w:pPr>
    </w:lvl>
    <w:lvl w:ilvl="5" w:tentative="0">
      <w:start w:val="1"/>
      <w:numFmt w:val="lowerRoman"/>
      <w:lvlText w:val="%6."/>
      <w:lvlJc w:val="right"/>
      <w:pPr>
        <w:tabs>
          <w:tab w:val="left" w:pos="2625"/>
        </w:tabs>
        <w:ind w:left="2625" w:hanging="420"/>
      </w:pPr>
    </w:lvl>
    <w:lvl w:ilvl="6" w:tentative="0">
      <w:start w:val="1"/>
      <w:numFmt w:val="decimal"/>
      <w:lvlText w:val="%7."/>
      <w:lvlJc w:val="left"/>
      <w:pPr>
        <w:tabs>
          <w:tab w:val="left" w:pos="3045"/>
        </w:tabs>
        <w:ind w:left="3045" w:hanging="420"/>
      </w:pPr>
    </w:lvl>
    <w:lvl w:ilvl="7" w:tentative="0">
      <w:start w:val="1"/>
      <w:numFmt w:val="lowerLetter"/>
      <w:lvlText w:val="%8)"/>
      <w:lvlJc w:val="left"/>
      <w:pPr>
        <w:tabs>
          <w:tab w:val="left" w:pos="3465"/>
        </w:tabs>
        <w:ind w:left="3465" w:hanging="420"/>
      </w:pPr>
    </w:lvl>
    <w:lvl w:ilvl="8" w:tentative="0">
      <w:start w:val="1"/>
      <w:numFmt w:val="lowerRoman"/>
      <w:lvlText w:val="%9."/>
      <w:lvlJc w:val="right"/>
      <w:pPr>
        <w:tabs>
          <w:tab w:val="left" w:pos="3885"/>
        </w:tabs>
        <w:ind w:left="3885" w:hanging="420"/>
      </w:pPr>
    </w:lvl>
  </w:abstractNum>
  <w:abstractNum w:abstractNumId="28">
    <w:nsid w:val="7D190759"/>
    <w:multiLevelType w:val="multilevel"/>
    <w:tmpl w:val="7D190759"/>
    <w:lvl w:ilvl="0" w:tentative="0">
      <w:start w:val="4"/>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0"/>
  </w:num>
  <w:num w:numId="2">
    <w:abstractNumId w:val="28"/>
  </w:num>
  <w:num w:numId="3">
    <w:abstractNumId w:val="26"/>
  </w:num>
  <w:num w:numId="4">
    <w:abstractNumId w:val="3"/>
  </w:num>
  <w:num w:numId="5">
    <w:abstractNumId w:val="12"/>
  </w:num>
  <w:num w:numId="6">
    <w:abstractNumId w:val="24"/>
  </w:num>
  <w:num w:numId="7">
    <w:abstractNumId w:val="5"/>
  </w:num>
  <w:num w:numId="8">
    <w:abstractNumId w:val="7"/>
  </w:num>
  <w:num w:numId="9">
    <w:abstractNumId w:val="6"/>
  </w:num>
  <w:num w:numId="10">
    <w:abstractNumId w:val="1"/>
  </w:num>
  <w:num w:numId="11">
    <w:abstractNumId w:val="23"/>
  </w:num>
  <w:num w:numId="12">
    <w:abstractNumId w:val="8"/>
  </w:num>
  <w:num w:numId="13">
    <w:abstractNumId w:val="4"/>
  </w:num>
  <w:num w:numId="14">
    <w:abstractNumId w:val="19"/>
  </w:num>
  <w:num w:numId="15">
    <w:abstractNumId w:val="17"/>
  </w:num>
  <w:num w:numId="16">
    <w:abstractNumId w:val="15"/>
  </w:num>
  <w:num w:numId="17">
    <w:abstractNumId w:val="16"/>
  </w:num>
  <w:num w:numId="18">
    <w:abstractNumId w:val="2"/>
  </w:num>
  <w:num w:numId="19">
    <w:abstractNumId w:val="13"/>
  </w:num>
  <w:num w:numId="20">
    <w:abstractNumId w:val="10"/>
  </w:num>
  <w:num w:numId="21">
    <w:abstractNumId w:val="22"/>
  </w:num>
  <w:num w:numId="22">
    <w:abstractNumId w:val="0"/>
  </w:num>
  <w:num w:numId="23">
    <w:abstractNumId w:val="11"/>
  </w:num>
  <w:num w:numId="24">
    <w:abstractNumId w:val="14"/>
  </w:num>
  <w:num w:numId="25">
    <w:abstractNumId w:val="9"/>
  </w:num>
  <w:num w:numId="26">
    <w:abstractNumId w:val="21"/>
  </w:num>
  <w:num w:numId="27">
    <w:abstractNumId w:val="18"/>
  </w:num>
  <w:num w:numId="28">
    <w:abstractNumId w:val="27"/>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6AA"/>
    <w:rsid w:val="000257CC"/>
    <w:rsid w:val="00093DA2"/>
    <w:rsid w:val="000A1E3B"/>
    <w:rsid w:val="000C6120"/>
    <w:rsid w:val="00131244"/>
    <w:rsid w:val="001528C4"/>
    <w:rsid w:val="00167FCE"/>
    <w:rsid w:val="00173E48"/>
    <w:rsid w:val="001A6563"/>
    <w:rsid w:val="00257019"/>
    <w:rsid w:val="002578F3"/>
    <w:rsid w:val="003357BE"/>
    <w:rsid w:val="00364386"/>
    <w:rsid w:val="003717BD"/>
    <w:rsid w:val="00387AE1"/>
    <w:rsid w:val="0048551C"/>
    <w:rsid w:val="004D31F3"/>
    <w:rsid w:val="004E1D4C"/>
    <w:rsid w:val="004E6F83"/>
    <w:rsid w:val="005941EF"/>
    <w:rsid w:val="005B26AA"/>
    <w:rsid w:val="005D0C5A"/>
    <w:rsid w:val="006140E8"/>
    <w:rsid w:val="006B2E42"/>
    <w:rsid w:val="006E0A53"/>
    <w:rsid w:val="006F1510"/>
    <w:rsid w:val="0070749B"/>
    <w:rsid w:val="00730E7A"/>
    <w:rsid w:val="0076178D"/>
    <w:rsid w:val="00772DFB"/>
    <w:rsid w:val="007A05B4"/>
    <w:rsid w:val="007A3AA5"/>
    <w:rsid w:val="0081420F"/>
    <w:rsid w:val="0082362E"/>
    <w:rsid w:val="008419BE"/>
    <w:rsid w:val="008614D0"/>
    <w:rsid w:val="00863FD0"/>
    <w:rsid w:val="008A6E13"/>
    <w:rsid w:val="008C6510"/>
    <w:rsid w:val="00900721"/>
    <w:rsid w:val="0095116C"/>
    <w:rsid w:val="009645E3"/>
    <w:rsid w:val="00971D60"/>
    <w:rsid w:val="009A2204"/>
    <w:rsid w:val="009E080C"/>
    <w:rsid w:val="00A32D1E"/>
    <w:rsid w:val="00A80922"/>
    <w:rsid w:val="00B30D48"/>
    <w:rsid w:val="00BA4038"/>
    <w:rsid w:val="00BC217A"/>
    <w:rsid w:val="00BD0123"/>
    <w:rsid w:val="00C243CF"/>
    <w:rsid w:val="00C3413D"/>
    <w:rsid w:val="00C66F15"/>
    <w:rsid w:val="00C82110"/>
    <w:rsid w:val="00D324C6"/>
    <w:rsid w:val="00D86106"/>
    <w:rsid w:val="00D871BA"/>
    <w:rsid w:val="00E10C6D"/>
    <w:rsid w:val="00E55AE8"/>
    <w:rsid w:val="00E569D3"/>
    <w:rsid w:val="00EF1118"/>
    <w:rsid w:val="00F13136"/>
    <w:rsid w:val="00F86F6C"/>
    <w:rsid w:val="00FC0F80"/>
    <w:rsid w:val="04A00D01"/>
    <w:rsid w:val="05B51A83"/>
    <w:rsid w:val="0A79387C"/>
    <w:rsid w:val="0BA81B61"/>
    <w:rsid w:val="0BF12449"/>
    <w:rsid w:val="10A601AC"/>
    <w:rsid w:val="1FF15D5E"/>
    <w:rsid w:val="20435F43"/>
    <w:rsid w:val="218A5894"/>
    <w:rsid w:val="2CEF0D6A"/>
    <w:rsid w:val="3312498D"/>
    <w:rsid w:val="336C63B0"/>
    <w:rsid w:val="34686ECE"/>
    <w:rsid w:val="35BB6E36"/>
    <w:rsid w:val="392C6D9B"/>
    <w:rsid w:val="43157446"/>
    <w:rsid w:val="44002C12"/>
    <w:rsid w:val="46256931"/>
    <w:rsid w:val="47000B17"/>
    <w:rsid w:val="471E7C15"/>
    <w:rsid w:val="4BA95F1B"/>
    <w:rsid w:val="4EA84389"/>
    <w:rsid w:val="52892AF8"/>
    <w:rsid w:val="57152A04"/>
    <w:rsid w:val="62190AB3"/>
    <w:rsid w:val="62D376AD"/>
    <w:rsid w:val="696372B1"/>
    <w:rsid w:val="69DE2CC9"/>
    <w:rsid w:val="71593C88"/>
    <w:rsid w:val="71D315F9"/>
    <w:rsid w:val="73571C35"/>
    <w:rsid w:val="73C4767E"/>
    <w:rsid w:val="746D5B95"/>
    <w:rsid w:val="75DF0977"/>
    <w:rsid w:val="79213F6F"/>
    <w:rsid w:val="7C575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9" w:name="heading 5"/>
    <w:lsdException w:qFormat="1" w:uiPriority="0" w:semiHidden="0"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8"/>
    <w:qFormat/>
    <w:uiPriority w:val="0"/>
    <w:pPr>
      <w:keepNext/>
      <w:keepLines/>
      <w:spacing w:before="340" w:after="330" w:line="578" w:lineRule="auto"/>
      <w:outlineLvl w:val="0"/>
    </w:pPr>
    <w:rPr>
      <w:kern w:val="44"/>
      <w:sz w:val="32"/>
      <w:szCs w:val="44"/>
    </w:rPr>
  </w:style>
  <w:style w:type="paragraph" w:styleId="4">
    <w:name w:val="heading 2"/>
    <w:basedOn w:val="1"/>
    <w:next w:val="1"/>
    <w:link w:val="50"/>
    <w:unhideWhenUsed/>
    <w:qFormat/>
    <w:uiPriority w:val="0"/>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5">
    <w:name w:val="heading 3"/>
    <w:basedOn w:val="1"/>
    <w:next w:val="1"/>
    <w:link w:val="49"/>
    <w:unhideWhenUsed/>
    <w:qFormat/>
    <w:uiPriority w:val="0"/>
    <w:pPr>
      <w:keepNext/>
      <w:keepLines/>
      <w:spacing w:before="260" w:after="260" w:line="416" w:lineRule="auto"/>
      <w:outlineLvl w:val="2"/>
    </w:pPr>
    <w:rPr>
      <w:b/>
      <w:sz w:val="32"/>
    </w:rPr>
  </w:style>
  <w:style w:type="paragraph" w:styleId="6">
    <w:name w:val="heading 4"/>
    <w:basedOn w:val="1"/>
    <w:next w:val="1"/>
    <w:link w:val="51"/>
    <w:unhideWhenUsed/>
    <w:qFormat/>
    <w:uiPriority w:val="0"/>
    <w:pPr>
      <w:keepNext/>
      <w:keepLines/>
      <w:spacing w:before="80" w:after="40"/>
      <w:outlineLvl w:val="3"/>
    </w:pPr>
    <w:rPr>
      <w:rFonts w:asciiTheme="minorHAnsi" w:hAnsiTheme="minorHAnsi" w:eastAsiaTheme="minorEastAsia" w:cstheme="majorBidi"/>
      <w:color w:val="2F5597" w:themeColor="accent1" w:themeShade="BF"/>
    </w:rPr>
  </w:style>
  <w:style w:type="paragraph" w:styleId="7">
    <w:name w:val="heading 5"/>
    <w:basedOn w:val="1"/>
    <w:next w:val="1"/>
    <w:link w:val="52"/>
    <w:semiHidden/>
    <w:unhideWhenUsed/>
    <w:qFormat/>
    <w:uiPriority w:val="9"/>
    <w:pPr>
      <w:keepNext/>
      <w:keepLines/>
      <w:spacing w:before="80" w:after="40"/>
      <w:outlineLvl w:val="4"/>
    </w:pPr>
    <w:rPr>
      <w:rFonts w:asciiTheme="minorHAnsi" w:hAnsiTheme="minorHAnsi" w:eastAsiaTheme="minorEastAsia" w:cstheme="majorBidi"/>
      <w:color w:val="2F5597" w:themeColor="accent1" w:themeShade="BF"/>
      <w:sz w:val="24"/>
    </w:rPr>
  </w:style>
  <w:style w:type="paragraph" w:styleId="8">
    <w:name w:val="heading 6"/>
    <w:basedOn w:val="1"/>
    <w:next w:val="1"/>
    <w:link w:val="53"/>
    <w:unhideWhenUsed/>
    <w:qFormat/>
    <w:uiPriority w:val="0"/>
    <w:pPr>
      <w:keepNext/>
      <w:keepLines/>
      <w:spacing w:before="40"/>
      <w:outlineLvl w:val="5"/>
    </w:pPr>
    <w:rPr>
      <w:rFonts w:asciiTheme="minorHAnsi" w:hAnsiTheme="minorHAnsi" w:eastAsiaTheme="minorEastAsia" w:cstheme="majorBidi"/>
      <w:b/>
      <w:bCs/>
      <w:color w:val="2F5597" w:themeColor="accent1" w:themeShade="BF"/>
    </w:rPr>
  </w:style>
  <w:style w:type="paragraph" w:styleId="9">
    <w:name w:val="heading 7"/>
    <w:basedOn w:val="1"/>
    <w:next w:val="1"/>
    <w:link w:val="54"/>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10">
    <w:name w:val="heading 8"/>
    <w:basedOn w:val="1"/>
    <w:next w:val="1"/>
    <w:link w:val="55"/>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1">
    <w:name w:val="heading 9"/>
    <w:basedOn w:val="1"/>
    <w:next w:val="1"/>
    <w:link w:val="56"/>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41">
    <w:name w:val="Default Paragraph Font"/>
    <w:semiHidden/>
    <w:unhideWhenUsed/>
    <w:qFormat/>
    <w:uiPriority w:val="1"/>
  </w:style>
  <w:style w:type="table" w:default="1" w:styleId="39">
    <w:name w:val="Normal Table"/>
    <w:semiHidden/>
    <w:unhideWhenUsed/>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12">
    <w:name w:val="toc 7"/>
    <w:basedOn w:val="1"/>
    <w:next w:val="1"/>
    <w:qFormat/>
    <w:uiPriority w:val="0"/>
    <w:pPr>
      <w:ind w:left="2520" w:leftChars="1200"/>
    </w:pPr>
  </w:style>
  <w:style w:type="paragraph" w:styleId="13">
    <w:name w:val="Document Map"/>
    <w:basedOn w:val="1"/>
    <w:link w:val="68"/>
    <w:semiHidden/>
    <w:qFormat/>
    <w:uiPriority w:val="0"/>
    <w:pPr>
      <w:shd w:val="clear" w:color="auto" w:fill="000080"/>
    </w:pPr>
  </w:style>
  <w:style w:type="paragraph" w:styleId="14">
    <w:name w:val="annotation text"/>
    <w:basedOn w:val="1"/>
    <w:link w:val="69"/>
    <w:qFormat/>
    <w:uiPriority w:val="0"/>
    <w:pPr>
      <w:jc w:val="left"/>
    </w:pPr>
  </w:style>
  <w:style w:type="paragraph" w:styleId="15">
    <w:name w:val="Body Text"/>
    <w:basedOn w:val="1"/>
    <w:link w:val="47"/>
    <w:qFormat/>
    <w:uiPriority w:val="0"/>
    <w:rPr>
      <w:rFonts w:hAnsi="Calibri"/>
      <w:b/>
      <w:bCs/>
      <w:sz w:val="24"/>
      <w:szCs w:val="22"/>
    </w:rPr>
  </w:style>
  <w:style w:type="paragraph" w:styleId="16">
    <w:name w:val="Body Text Indent"/>
    <w:basedOn w:val="1"/>
    <w:link w:val="70"/>
    <w:qFormat/>
    <w:uiPriority w:val="0"/>
    <w:pPr>
      <w:spacing w:after="120"/>
      <w:ind w:left="420" w:leftChars="200"/>
    </w:pPr>
    <w:rPr>
      <w:szCs w:val="20"/>
    </w:rPr>
  </w:style>
  <w:style w:type="paragraph" w:styleId="17">
    <w:name w:val="toc 5"/>
    <w:basedOn w:val="1"/>
    <w:next w:val="1"/>
    <w:qFormat/>
    <w:uiPriority w:val="0"/>
    <w:pPr>
      <w:ind w:left="1680" w:leftChars="800"/>
    </w:pPr>
  </w:style>
  <w:style w:type="paragraph" w:styleId="18">
    <w:name w:val="toc 3"/>
    <w:basedOn w:val="1"/>
    <w:next w:val="1"/>
    <w:qFormat/>
    <w:uiPriority w:val="0"/>
    <w:pPr>
      <w:tabs>
        <w:tab w:val="right" w:leader="dot" w:pos="8302"/>
      </w:tabs>
      <w:ind w:left="840" w:leftChars="203" w:hanging="414" w:hangingChars="197"/>
    </w:pPr>
  </w:style>
  <w:style w:type="paragraph" w:styleId="19">
    <w:name w:val="Plain Text"/>
    <w:basedOn w:val="1"/>
    <w:next w:val="1"/>
    <w:link w:val="71"/>
    <w:qFormat/>
    <w:uiPriority w:val="0"/>
    <w:rPr>
      <w:rFonts w:ascii="宋体" w:hAnsi="Courier New" w:cs="金山简魏碑"/>
      <w:szCs w:val="21"/>
    </w:rPr>
  </w:style>
  <w:style w:type="paragraph" w:styleId="20">
    <w:name w:val="toc 8"/>
    <w:basedOn w:val="1"/>
    <w:next w:val="1"/>
    <w:qFormat/>
    <w:uiPriority w:val="0"/>
    <w:pPr>
      <w:ind w:left="2940" w:leftChars="1400"/>
    </w:pPr>
  </w:style>
  <w:style w:type="paragraph" w:styleId="21">
    <w:name w:val="Date"/>
    <w:basedOn w:val="1"/>
    <w:next w:val="1"/>
    <w:link w:val="72"/>
    <w:qFormat/>
    <w:uiPriority w:val="0"/>
    <w:pPr>
      <w:ind w:left="100" w:leftChars="2500"/>
    </w:pPr>
    <w:rPr>
      <w:sz w:val="32"/>
    </w:rPr>
  </w:style>
  <w:style w:type="paragraph" w:styleId="22">
    <w:name w:val="Body Text Indent 2"/>
    <w:basedOn w:val="1"/>
    <w:link w:val="73"/>
    <w:qFormat/>
    <w:uiPriority w:val="0"/>
    <w:pPr>
      <w:spacing w:after="120" w:line="480" w:lineRule="auto"/>
      <w:ind w:left="420" w:leftChars="200"/>
    </w:pPr>
  </w:style>
  <w:style w:type="paragraph" w:styleId="23">
    <w:name w:val="Balloon Text"/>
    <w:basedOn w:val="1"/>
    <w:link w:val="74"/>
    <w:semiHidden/>
    <w:qFormat/>
    <w:uiPriority w:val="0"/>
    <w:rPr>
      <w:sz w:val="18"/>
      <w:szCs w:val="18"/>
    </w:rPr>
  </w:style>
  <w:style w:type="paragraph" w:styleId="24">
    <w:name w:val="footer"/>
    <w:basedOn w:val="1"/>
    <w:link w:val="67"/>
    <w:unhideWhenUsed/>
    <w:qFormat/>
    <w:uiPriority w:val="0"/>
    <w:pPr>
      <w:tabs>
        <w:tab w:val="center" w:pos="4153"/>
        <w:tab w:val="right" w:pos="8306"/>
      </w:tabs>
      <w:snapToGrid w:val="0"/>
      <w:jc w:val="left"/>
    </w:pPr>
    <w:rPr>
      <w:sz w:val="18"/>
      <w:szCs w:val="18"/>
    </w:rPr>
  </w:style>
  <w:style w:type="paragraph" w:styleId="25">
    <w:name w:val="header"/>
    <w:basedOn w:val="1"/>
    <w:link w:val="66"/>
    <w:unhideWhenUsed/>
    <w:qFormat/>
    <w:uiPriority w:val="0"/>
    <w:pPr>
      <w:tabs>
        <w:tab w:val="center" w:pos="4153"/>
        <w:tab w:val="right" w:pos="8306"/>
      </w:tabs>
      <w:snapToGrid w:val="0"/>
      <w:jc w:val="center"/>
    </w:pPr>
    <w:rPr>
      <w:sz w:val="18"/>
      <w:szCs w:val="18"/>
    </w:rPr>
  </w:style>
  <w:style w:type="paragraph" w:styleId="26">
    <w:name w:val="toc 1"/>
    <w:basedOn w:val="1"/>
    <w:next w:val="1"/>
    <w:qFormat/>
    <w:uiPriority w:val="0"/>
  </w:style>
  <w:style w:type="paragraph" w:styleId="27">
    <w:name w:val="toc 4"/>
    <w:basedOn w:val="1"/>
    <w:next w:val="1"/>
    <w:qFormat/>
    <w:uiPriority w:val="0"/>
    <w:pPr>
      <w:ind w:left="1260" w:leftChars="600"/>
    </w:pPr>
  </w:style>
  <w:style w:type="paragraph" w:styleId="28">
    <w:name w:val="Subtitle"/>
    <w:basedOn w:val="1"/>
    <w:next w:val="1"/>
    <w:link w:val="58"/>
    <w:qFormat/>
    <w:uiPriority w:val="11"/>
    <w:pPr>
      <w:spacing w:after="160"/>
      <w:jc w:val="center"/>
    </w:pPr>
    <w:rPr>
      <w:rFonts w:asciiTheme="majorHAnsi" w:hAnsiTheme="majorHAnsi" w:eastAsiaTheme="majorEastAsia" w:cstheme="majorBidi"/>
      <w:color w:val="595959" w:themeColor="text1" w:themeTint="A6"/>
      <w:spacing w:val="15"/>
      <w14:textFill>
        <w14:solidFill>
          <w14:schemeClr w14:val="tx1">
            <w14:lumMod w14:val="65000"/>
            <w14:lumOff w14:val="35000"/>
          </w14:schemeClr>
        </w14:solidFill>
      </w14:textFill>
    </w:rPr>
  </w:style>
  <w:style w:type="paragraph" w:styleId="29">
    <w:name w:val="toc 6"/>
    <w:basedOn w:val="1"/>
    <w:next w:val="1"/>
    <w:qFormat/>
    <w:uiPriority w:val="0"/>
    <w:pPr>
      <w:ind w:left="2100" w:leftChars="1000"/>
    </w:pPr>
  </w:style>
  <w:style w:type="paragraph" w:styleId="30">
    <w:name w:val="Body Text Indent 3"/>
    <w:basedOn w:val="1"/>
    <w:link w:val="75"/>
    <w:qFormat/>
    <w:uiPriority w:val="0"/>
    <w:pPr>
      <w:tabs>
        <w:tab w:val="left" w:pos="0"/>
        <w:tab w:val="left" w:pos="4140"/>
      </w:tabs>
      <w:ind w:firstLine="576"/>
    </w:pPr>
    <w:rPr>
      <w:sz w:val="28"/>
    </w:rPr>
  </w:style>
  <w:style w:type="paragraph" w:styleId="31">
    <w:name w:val="toc 2"/>
    <w:basedOn w:val="1"/>
    <w:next w:val="1"/>
    <w:qFormat/>
    <w:uiPriority w:val="0"/>
    <w:pPr>
      <w:tabs>
        <w:tab w:val="left" w:pos="-4140"/>
        <w:tab w:val="right" w:leader="dot" w:pos="8296"/>
      </w:tabs>
      <w:ind w:left="420" w:leftChars="200"/>
    </w:pPr>
  </w:style>
  <w:style w:type="paragraph" w:styleId="32">
    <w:name w:val="toc 9"/>
    <w:basedOn w:val="1"/>
    <w:next w:val="1"/>
    <w:qFormat/>
    <w:uiPriority w:val="0"/>
    <w:pPr>
      <w:ind w:left="3360" w:leftChars="1600"/>
    </w:pPr>
  </w:style>
  <w:style w:type="paragraph" w:styleId="33">
    <w:name w:val="HTML Preformatted"/>
    <w:basedOn w:val="1"/>
    <w:link w:val="7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kern w:val="0"/>
      <w:sz w:val="20"/>
      <w:szCs w:val="20"/>
    </w:rPr>
  </w:style>
  <w:style w:type="paragraph" w:styleId="34">
    <w:name w:val="Normal (Web)"/>
    <w:basedOn w:val="1"/>
    <w:qFormat/>
    <w:uiPriority w:val="0"/>
    <w:pPr>
      <w:widowControl/>
      <w:spacing w:before="100" w:beforeAutospacing="1" w:after="100" w:afterAutospacing="1"/>
      <w:jc w:val="left"/>
    </w:pPr>
    <w:rPr>
      <w:rFonts w:ascii="宋体" w:hAnsi="宋体"/>
      <w:kern w:val="0"/>
      <w:sz w:val="24"/>
    </w:rPr>
  </w:style>
  <w:style w:type="paragraph" w:styleId="35">
    <w:name w:val="index 1"/>
    <w:basedOn w:val="1"/>
    <w:next w:val="1"/>
    <w:semiHidden/>
    <w:qFormat/>
    <w:uiPriority w:val="0"/>
  </w:style>
  <w:style w:type="paragraph" w:styleId="36">
    <w:name w:val="Title"/>
    <w:basedOn w:val="1"/>
    <w:next w:val="1"/>
    <w:link w:val="57"/>
    <w:qFormat/>
    <w:uiPriority w:val="0"/>
    <w:pPr>
      <w:spacing w:after="80"/>
      <w:contextualSpacing/>
      <w:jc w:val="center"/>
    </w:pPr>
    <w:rPr>
      <w:rFonts w:asciiTheme="majorHAnsi" w:hAnsiTheme="majorHAnsi" w:eastAsiaTheme="majorEastAsia" w:cstheme="majorBidi"/>
      <w:spacing w:val="-10"/>
      <w:kern w:val="28"/>
      <w:sz w:val="56"/>
      <w:szCs w:val="56"/>
    </w:rPr>
  </w:style>
  <w:style w:type="paragraph" w:styleId="37">
    <w:name w:val="annotation subject"/>
    <w:basedOn w:val="14"/>
    <w:next w:val="14"/>
    <w:link w:val="77"/>
    <w:semiHidden/>
    <w:qFormat/>
    <w:uiPriority w:val="0"/>
    <w:rPr>
      <w:b/>
      <w:bCs/>
    </w:rPr>
  </w:style>
  <w:style w:type="paragraph" w:styleId="38">
    <w:name w:val="Body Text First Indent"/>
    <w:basedOn w:val="15"/>
    <w:link w:val="78"/>
    <w:qFormat/>
    <w:uiPriority w:val="0"/>
    <w:pPr>
      <w:spacing w:after="120"/>
      <w:ind w:firstLine="420" w:firstLineChars="100"/>
    </w:pPr>
    <w:rPr>
      <w:rFonts w:hAnsi="Times New Roman"/>
      <w:b w:val="0"/>
      <w:bCs w:val="0"/>
      <w:sz w:val="21"/>
      <w:szCs w:val="24"/>
    </w:r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0"/>
    <w:rPr>
      <w:b/>
      <w:bCs/>
    </w:rPr>
  </w:style>
  <w:style w:type="character" w:styleId="43">
    <w:name w:val="page number"/>
    <w:basedOn w:val="41"/>
    <w:qFormat/>
    <w:uiPriority w:val="0"/>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qFormat/>
    <w:uiPriority w:val="0"/>
    <w:rPr>
      <w:sz w:val="21"/>
      <w:szCs w:val="21"/>
    </w:rPr>
  </w:style>
  <w:style w:type="character" w:customStyle="1" w:styleId="47">
    <w:name w:val="正文文本 字符"/>
    <w:basedOn w:val="41"/>
    <w:link w:val="15"/>
    <w:autoRedefine/>
    <w:qFormat/>
    <w:uiPriority w:val="0"/>
    <w:rPr>
      <w:rFonts w:ascii="仿宋_GB2312" w:hAnsi="Calibri" w:eastAsia="仿宋_GB2312" w:cs="Times New Roman"/>
      <w:sz w:val="24"/>
    </w:rPr>
  </w:style>
  <w:style w:type="character" w:customStyle="1" w:styleId="48">
    <w:name w:val="标题 1 字符"/>
    <w:basedOn w:val="41"/>
    <w:link w:val="3"/>
    <w:qFormat/>
    <w:uiPriority w:val="0"/>
    <w:rPr>
      <w:rFonts w:ascii="仿宋_GB2312" w:eastAsia="仿宋_GB2312"/>
      <w:bCs/>
      <w:color w:val="000000"/>
      <w:kern w:val="44"/>
      <w:sz w:val="32"/>
      <w:szCs w:val="44"/>
    </w:rPr>
  </w:style>
  <w:style w:type="character" w:customStyle="1" w:styleId="49">
    <w:name w:val="标题 3 字符"/>
    <w:basedOn w:val="41"/>
    <w:link w:val="5"/>
    <w:qFormat/>
    <w:uiPriority w:val="0"/>
    <w:rPr>
      <w:rFonts w:ascii="仿宋_GB2312" w:eastAsia="仿宋_GB2312"/>
      <w:b/>
      <w:bCs/>
      <w:color w:val="000000"/>
      <w:sz w:val="32"/>
      <w:szCs w:val="32"/>
    </w:rPr>
  </w:style>
  <w:style w:type="character" w:customStyle="1" w:styleId="50">
    <w:name w:val="标题 2 字符"/>
    <w:basedOn w:val="41"/>
    <w:link w:val="4"/>
    <w:qFormat/>
    <w:uiPriority w:val="0"/>
    <w:rPr>
      <w:rFonts w:asciiTheme="majorHAnsi" w:hAnsiTheme="majorHAnsi" w:eastAsiaTheme="majorEastAsia" w:cstheme="majorBidi"/>
      <w:color w:val="2F5597" w:themeColor="accent1" w:themeShade="BF"/>
      <w:sz w:val="40"/>
      <w:szCs w:val="40"/>
    </w:rPr>
  </w:style>
  <w:style w:type="character" w:customStyle="1" w:styleId="51">
    <w:name w:val="标题 4 字符"/>
    <w:basedOn w:val="41"/>
    <w:link w:val="6"/>
    <w:semiHidden/>
    <w:qFormat/>
    <w:uiPriority w:val="9"/>
    <w:rPr>
      <w:rFonts w:cstheme="majorBidi"/>
      <w:color w:val="2F5597" w:themeColor="accent1" w:themeShade="BF"/>
      <w:sz w:val="28"/>
      <w:szCs w:val="28"/>
    </w:rPr>
  </w:style>
  <w:style w:type="character" w:customStyle="1" w:styleId="52">
    <w:name w:val="标题 5 字符"/>
    <w:basedOn w:val="41"/>
    <w:link w:val="7"/>
    <w:semiHidden/>
    <w:qFormat/>
    <w:uiPriority w:val="9"/>
    <w:rPr>
      <w:rFonts w:cstheme="majorBidi"/>
      <w:color w:val="2F5597" w:themeColor="accent1" w:themeShade="BF"/>
      <w:sz w:val="24"/>
      <w:szCs w:val="24"/>
    </w:rPr>
  </w:style>
  <w:style w:type="character" w:customStyle="1" w:styleId="53">
    <w:name w:val="标题 6 字符"/>
    <w:basedOn w:val="41"/>
    <w:link w:val="8"/>
    <w:semiHidden/>
    <w:qFormat/>
    <w:uiPriority w:val="9"/>
    <w:rPr>
      <w:rFonts w:cstheme="majorBidi"/>
      <w:b/>
      <w:bCs/>
      <w:color w:val="2F5597" w:themeColor="accent1" w:themeShade="BF"/>
      <w:sz w:val="28"/>
      <w:szCs w:val="28"/>
    </w:rPr>
  </w:style>
  <w:style w:type="character" w:customStyle="1" w:styleId="54">
    <w:name w:val="标题 7 字符"/>
    <w:basedOn w:val="41"/>
    <w:link w:val="9"/>
    <w:semiHidden/>
    <w:qFormat/>
    <w:uiPriority w:val="9"/>
    <w:rPr>
      <w:rFonts w:cstheme="majorBidi"/>
      <w:b/>
      <w:bCs/>
      <w:color w:val="595959" w:themeColor="text1" w:themeTint="A6"/>
      <w:sz w:val="28"/>
      <w:szCs w:val="28"/>
      <w14:textFill>
        <w14:solidFill>
          <w14:schemeClr w14:val="tx1">
            <w14:lumMod w14:val="65000"/>
            <w14:lumOff w14:val="35000"/>
          </w14:schemeClr>
        </w14:solidFill>
      </w14:textFill>
    </w:rPr>
  </w:style>
  <w:style w:type="character" w:customStyle="1" w:styleId="55">
    <w:name w:val="标题 8 字符"/>
    <w:basedOn w:val="41"/>
    <w:link w:val="10"/>
    <w:semiHidden/>
    <w:qFormat/>
    <w:uiPriority w:val="9"/>
    <w:rPr>
      <w:rFonts w:cstheme="majorBidi"/>
      <w:color w:val="595959" w:themeColor="text1" w:themeTint="A6"/>
      <w:sz w:val="28"/>
      <w:szCs w:val="28"/>
      <w14:textFill>
        <w14:solidFill>
          <w14:schemeClr w14:val="tx1">
            <w14:lumMod w14:val="65000"/>
            <w14:lumOff w14:val="35000"/>
          </w14:schemeClr>
        </w14:solidFill>
      </w14:textFill>
    </w:rPr>
  </w:style>
  <w:style w:type="character" w:customStyle="1" w:styleId="56">
    <w:name w:val="标题 9 字符"/>
    <w:basedOn w:val="41"/>
    <w:link w:val="11"/>
    <w:semiHidden/>
    <w:qFormat/>
    <w:uiPriority w:val="9"/>
    <w:rPr>
      <w:rFonts w:eastAsiaTheme="majorEastAsia" w:cstheme="majorBidi"/>
      <w:color w:val="595959" w:themeColor="text1" w:themeTint="A6"/>
      <w:sz w:val="28"/>
      <w:szCs w:val="28"/>
      <w14:textFill>
        <w14:solidFill>
          <w14:schemeClr w14:val="tx1">
            <w14:lumMod w14:val="65000"/>
            <w14:lumOff w14:val="35000"/>
          </w14:schemeClr>
        </w14:solidFill>
      </w14:textFill>
    </w:rPr>
  </w:style>
  <w:style w:type="character" w:customStyle="1" w:styleId="57">
    <w:name w:val="标题 字符"/>
    <w:basedOn w:val="41"/>
    <w:link w:val="36"/>
    <w:qFormat/>
    <w:uiPriority w:val="0"/>
    <w:rPr>
      <w:rFonts w:asciiTheme="majorHAnsi" w:hAnsiTheme="majorHAnsi" w:eastAsiaTheme="majorEastAsia" w:cstheme="majorBidi"/>
      <w:spacing w:val="-10"/>
      <w:kern w:val="28"/>
      <w:sz w:val="56"/>
      <w:szCs w:val="56"/>
    </w:rPr>
  </w:style>
  <w:style w:type="character" w:customStyle="1" w:styleId="58">
    <w:name w:val="副标题 字符"/>
    <w:basedOn w:val="41"/>
    <w:link w:val="28"/>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59">
    <w:name w:val="Quote"/>
    <w:basedOn w:val="1"/>
    <w:next w:val="1"/>
    <w:link w:val="60"/>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60">
    <w:name w:val="引用 字符"/>
    <w:basedOn w:val="41"/>
    <w:link w:val="59"/>
    <w:qFormat/>
    <w:uiPriority w:val="29"/>
    <w:rPr>
      <w:rFonts w:ascii="宋体" w:hAnsi="宋体" w:eastAsia="宋体" w:cs="宋体"/>
      <w:i/>
      <w:iCs/>
      <w:color w:val="404040" w:themeColor="text1" w:themeTint="BF"/>
      <w:sz w:val="28"/>
      <w:szCs w:val="28"/>
      <w14:textFill>
        <w14:solidFill>
          <w14:schemeClr w14:val="tx1">
            <w14:lumMod w14:val="75000"/>
            <w14:lumOff w14:val="25000"/>
          </w14:schemeClr>
        </w14:solidFill>
      </w14:textFill>
    </w:rPr>
  </w:style>
  <w:style w:type="paragraph" w:styleId="61">
    <w:name w:val="List Paragraph"/>
    <w:basedOn w:val="1"/>
    <w:qFormat/>
    <w:uiPriority w:val="0"/>
    <w:pPr>
      <w:ind w:left="720"/>
      <w:contextualSpacing/>
    </w:pPr>
  </w:style>
  <w:style w:type="character" w:customStyle="1" w:styleId="62">
    <w:name w:val="明显强调1"/>
    <w:basedOn w:val="41"/>
    <w:qFormat/>
    <w:uiPriority w:val="21"/>
    <w:rPr>
      <w:i/>
      <w:iCs/>
      <w:color w:val="2F5597" w:themeColor="accent1" w:themeShade="BF"/>
    </w:rPr>
  </w:style>
  <w:style w:type="paragraph" w:styleId="63">
    <w:name w:val="Intense Quote"/>
    <w:basedOn w:val="1"/>
    <w:next w:val="1"/>
    <w:link w:val="64"/>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64">
    <w:name w:val="明显引用 字符"/>
    <w:basedOn w:val="41"/>
    <w:link w:val="63"/>
    <w:qFormat/>
    <w:uiPriority w:val="30"/>
    <w:rPr>
      <w:rFonts w:ascii="宋体" w:hAnsi="宋体" w:eastAsia="宋体" w:cs="宋体"/>
      <w:i/>
      <w:iCs/>
      <w:color w:val="2F5597" w:themeColor="accent1" w:themeShade="BF"/>
      <w:sz w:val="28"/>
      <w:szCs w:val="28"/>
    </w:rPr>
  </w:style>
  <w:style w:type="character" w:customStyle="1" w:styleId="65">
    <w:name w:val="明显参考1"/>
    <w:basedOn w:val="41"/>
    <w:qFormat/>
    <w:uiPriority w:val="32"/>
    <w:rPr>
      <w:b/>
      <w:bCs/>
      <w:smallCaps/>
      <w:color w:val="2F5597" w:themeColor="accent1" w:themeShade="BF"/>
      <w:spacing w:val="5"/>
    </w:rPr>
  </w:style>
  <w:style w:type="character" w:customStyle="1" w:styleId="66">
    <w:name w:val="页眉 字符"/>
    <w:basedOn w:val="41"/>
    <w:link w:val="25"/>
    <w:qFormat/>
    <w:uiPriority w:val="0"/>
    <w:rPr>
      <w:rFonts w:ascii="宋体" w:hAnsi="宋体" w:eastAsia="宋体" w:cs="宋体"/>
      <w:sz w:val="18"/>
      <w:szCs w:val="18"/>
    </w:rPr>
  </w:style>
  <w:style w:type="character" w:customStyle="1" w:styleId="67">
    <w:name w:val="页脚 字符"/>
    <w:basedOn w:val="41"/>
    <w:link w:val="24"/>
    <w:qFormat/>
    <w:uiPriority w:val="0"/>
    <w:rPr>
      <w:rFonts w:ascii="宋体" w:hAnsi="宋体" w:eastAsia="宋体" w:cs="宋体"/>
      <w:sz w:val="18"/>
      <w:szCs w:val="18"/>
    </w:rPr>
  </w:style>
  <w:style w:type="character" w:customStyle="1" w:styleId="68">
    <w:name w:val="文档结构图 字符"/>
    <w:basedOn w:val="41"/>
    <w:link w:val="13"/>
    <w:semiHidden/>
    <w:qFormat/>
    <w:uiPriority w:val="0"/>
    <w:rPr>
      <w:rFonts w:ascii="Times New Roman" w:hAnsi="Times New Roman" w:eastAsia="宋体" w:cs="Times New Roman"/>
      <w:szCs w:val="24"/>
      <w:shd w:val="clear" w:color="auto" w:fill="000080"/>
    </w:rPr>
  </w:style>
  <w:style w:type="character" w:customStyle="1" w:styleId="69">
    <w:name w:val="批注文字 字符"/>
    <w:basedOn w:val="41"/>
    <w:link w:val="14"/>
    <w:qFormat/>
    <w:uiPriority w:val="0"/>
    <w:rPr>
      <w:rFonts w:ascii="Times New Roman" w:hAnsi="Times New Roman" w:eastAsia="宋体" w:cs="Times New Roman"/>
      <w:szCs w:val="24"/>
    </w:rPr>
  </w:style>
  <w:style w:type="character" w:customStyle="1" w:styleId="70">
    <w:name w:val="正文文本缩进 字符"/>
    <w:basedOn w:val="41"/>
    <w:link w:val="16"/>
    <w:qFormat/>
    <w:uiPriority w:val="0"/>
    <w:rPr>
      <w:rFonts w:ascii="Times New Roman" w:hAnsi="Times New Roman" w:eastAsia="宋体" w:cs="Times New Roman"/>
      <w:szCs w:val="20"/>
    </w:rPr>
  </w:style>
  <w:style w:type="character" w:customStyle="1" w:styleId="71">
    <w:name w:val="纯文本 字符"/>
    <w:basedOn w:val="41"/>
    <w:link w:val="19"/>
    <w:qFormat/>
    <w:uiPriority w:val="0"/>
    <w:rPr>
      <w:rFonts w:ascii="宋体" w:hAnsi="Courier New" w:eastAsia="宋体" w:cs="金山简魏碑"/>
      <w:szCs w:val="21"/>
    </w:rPr>
  </w:style>
  <w:style w:type="character" w:customStyle="1" w:styleId="72">
    <w:name w:val="日期 字符"/>
    <w:basedOn w:val="41"/>
    <w:link w:val="21"/>
    <w:qFormat/>
    <w:uiPriority w:val="0"/>
    <w:rPr>
      <w:rFonts w:ascii="Times New Roman" w:hAnsi="Times New Roman" w:eastAsia="宋体" w:cs="Times New Roman"/>
      <w:sz w:val="32"/>
      <w:szCs w:val="24"/>
    </w:rPr>
  </w:style>
  <w:style w:type="character" w:customStyle="1" w:styleId="73">
    <w:name w:val="正文文本缩进 2 字符"/>
    <w:basedOn w:val="41"/>
    <w:link w:val="22"/>
    <w:qFormat/>
    <w:uiPriority w:val="0"/>
    <w:rPr>
      <w:rFonts w:ascii="Times New Roman" w:hAnsi="Times New Roman" w:eastAsia="宋体" w:cs="Times New Roman"/>
      <w:szCs w:val="24"/>
    </w:rPr>
  </w:style>
  <w:style w:type="character" w:customStyle="1" w:styleId="74">
    <w:name w:val="批注框文本 字符"/>
    <w:basedOn w:val="41"/>
    <w:link w:val="23"/>
    <w:semiHidden/>
    <w:qFormat/>
    <w:uiPriority w:val="0"/>
    <w:rPr>
      <w:rFonts w:ascii="Times New Roman" w:hAnsi="Times New Roman" w:eastAsia="宋体" w:cs="Times New Roman"/>
      <w:sz w:val="18"/>
      <w:szCs w:val="18"/>
    </w:rPr>
  </w:style>
  <w:style w:type="character" w:customStyle="1" w:styleId="75">
    <w:name w:val="正文文本缩进 3 字符"/>
    <w:basedOn w:val="41"/>
    <w:link w:val="30"/>
    <w:qFormat/>
    <w:uiPriority w:val="0"/>
    <w:rPr>
      <w:rFonts w:ascii="Times New Roman" w:hAnsi="Times New Roman" w:eastAsia="宋体" w:cs="Times New Roman"/>
      <w:sz w:val="28"/>
      <w:szCs w:val="24"/>
    </w:rPr>
  </w:style>
  <w:style w:type="character" w:customStyle="1" w:styleId="76">
    <w:name w:val="HTML 预设格式 字符"/>
    <w:basedOn w:val="41"/>
    <w:link w:val="33"/>
    <w:qFormat/>
    <w:uiPriority w:val="0"/>
    <w:rPr>
      <w:rFonts w:ascii="Arial Unicode MS" w:hAnsi="Arial Unicode MS" w:eastAsia="Arial Unicode MS" w:cs="Times New Roman"/>
      <w:kern w:val="0"/>
      <w:sz w:val="20"/>
      <w:szCs w:val="20"/>
    </w:rPr>
  </w:style>
  <w:style w:type="character" w:customStyle="1" w:styleId="77">
    <w:name w:val="批注主题 字符"/>
    <w:basedOn w:val="69"/>
    <w:link w:val="37"/>
    <w:semiHidden/>
    <w:qFormat/>
    <w:uiPriority w:val="0"/>
    <w:rPr>
      <w:rFonts w:ascii="Times New Roman" w:hAnsi="Times New Roman" w:eastAsia="宋体" w:cs="Times New Roman"/>
      <w:b/>
      <w:bCs/>
      <w:szCs w:val="24"/>
    </w:rPr>
  </w:style>
  <w:style w:type="character" w:customStyle="1" w:styleId="78">
    <w:name w:val="正文文本首行缩进 字符"/>
    <w:basedOn w:val="47"/>
    <w:link w:val="38"/>
    <w:qFormat/>
    <w:uiPriority w:val="0"/>
    <w:rPr>
      <w:rFonts w:ascii="Times New Roman" w:hAnsi="Times New Roman" w:eastAsia="宋体" w:cs="Times New Roman"/>
      <w:sz w:val="24"/>
      <w:szCs w:val="24"/>
    </w:rPr>
  </w:style>
  <w:style w:type="character" w:customStyle="1" w:styleId="79">
    <w:name w:val="font131"/>
    <w:qFormat/>
    <w:uiPriority w:val="0"/>
    <w:rPr>
      <w:rFonts w:hint="default" w:ascii="Symbol" w:hAnsi="Symbol" w:cs="Symbol"/>
      <w:color w:val="000000"/>
      <w:sz w:val="20"/>
      <w:szCs w:val="20"/>
      <w:u w:val="none"/>
    </w:rPr>
  </w:style>
  <w:style w:type="character" w:customStyle="1" w:styleId="80">
    <w:name w:val="font141"/>
    <w:qFormat/>
    <w:uiPriority w:val="0"/>
    <w:rPr>
      <w:rFonts w:hint="eastAsia" w:ascii="宋体" w:hAnsi="宋体" w:eastAsia="宋体" w:cs="宋体"/>
      <w:color w:val="000000"/>
      <w:sz w:val="20"/>
      <w:szCs w:val="20"/>
      <w:u w:val="none"/>
    </w:rPr>
  </w:style>
  <w:style w:type="character" w:customStyle="1" w:styleId="81">
    <w:name w:val="3级大纲合同段落和字体 Char"/>
    <w:link w:val="82"/>
    <w:qFormat/>
    <w:uiPriority w:val="0"/>
    <w:rPr>
      <w:rFonts w:ascii="宋体" w:hAnsi="宋体"/>
      <w:szCs w:val="21"/>
    </w:rPr>
  </w:style>
  <w:style w:type="paragraph" w:customStyle="1" w:styleId="82">
    <w:name w:val="3级大纲合同段落和字体"/>
    <w:basedOn w:val="5"/>
    <w:link w:val="81"/>
    <w:qFormat/>
    <w:uiPriority w:val="0"/>
    <w:pPr>
      <w:keepNext w:val="0"/>
      <w:keepLines w:val="0"/>
      <w:widowControl/>
      <w:suppressAutoHyphens/>
      <w:spacing w:before="0" w:after="0" w:line="360" w:lineRule="auto"/>
      <w:jc w:val="left"/>
    </w:pPr>
    <w:rPr>
      <w:rFonts w:eastAsiaTheme="minorEastAsia" w:cstheme="minorBidi"/>
      <w:b w:val="0"/>
      <w:sz w:val="21"/>
      <w:szCs w:val="21"/>
    </w:rPr>
  </w:style>
  <w:style w:type="character" w:customStyle="1" w:styleId="83">
    <w:name w:val="Char Char11"/>
    <w:qFormat/>
    <w:uiPriority w:val="0"/>
    <w:rPr>
      <w:b/>
      <w:bCs/>
      <w:kern w:val="44"/>
      <w:sz w:val="44"/>
      <w:szCs w:val="44"/>
    </w:rPr>
  </w:style>
  <w:style w:type="character" w:customStyle="1" w:styleId="84">
    <w:name w:val="Char Char4"/>
    <w:qFormat/>
    <w:uiPriority w:val="0"/>
    <w:rPr>
      <w:rFonts w:ascii="宋体" w:hAnsi="Courier New" w:eastAsia="宋体" w:cs="Times New Roman"/>
      <w:szCs w:val="20"/>
    </w:rPr>
  </w:style>
  <w:style w:type="character" w:customStyle="1" w:styleId="85">
    <w:name w:val="font11"/>
    <w:qFormat/>
    <w:uiPriority w:val="0"/>
    <w:rPr>
      <w:rFonts w:hint="eastAsia" w:ascii="宋体" w:hAnsi="宋体" w:eastAsia="宋体" w:cs="宋体"/>
      <w:color w:val="000000"/>
      <w:sz w:val="20"/>
      <w:szCs w:val="20"/>
      <w:u w:val="none"/>
    </w:rPr>
  </w:style>
  <w:style w:type="character" w:customStyle="1" w:styleId="86">
    <w:name w:val="ggnr1"/>
    <w:qFormat/>
    <w:uiPriority w:val="0"/>
    <w:rPr>
      <w:sz w:val="26"/>
      <w:szCs w:val="26"/>
    </w:rPr>
  </w:style>
  <w:style w:type="character" w:customStyle="1" w:styleId="87">
    <w:name w:val="font21"/>
    <w:qFormat/>
    <w:uiPriority w:val="0"/>
    <w:rPr>
      <w:rFonts w:hint="default" w:ascii="Arial" w:hAnsi="Arial" w:cs="Arial"/>
      <w:color w:val="000000"/>
      <w:sz w:val="20"/>
      <w:szCs w:val="20"/>
      <w:u w:val="none"/>
    </w:rPr>
  </w:style>
  <w:style w:type="character" w:customStyle="1" w:styleId="88">
    <w:name w:val="文一 Char"/>
    <w:link w:val="89"/>
    <w:qFormat/>
    <w:uiPriority w:val="0"/>
    <w:rPr>
      <w:spacing w:val="4"/>
      <w:sz w:val="24"/>
      <w:szCs w:val="24"/>
    </w:rPr>
  </w:style>
  <w:style w:type="paragraph" w:customStyle="1" w:styleId="89">
    <w:name w:val="文一"/>
    <w:basedOn w:val="1"/>
    <w:link w:val="88"/>
    <w:qFormat/>
    <w:uiPriority w:val="0"/>
    <w:pPr>
      <w:topLinePunct/>
      <w:adjustRightInd w:val="0"/>
      <w:snapToGrid w:val="0"/>
      <w:spacing w:line="360" w:lineRule="auto"/>
      <w:ind w:firstLine="200" w:firstLineChars="200"/>
    </w:pPr>
    <w:rPr>
      <w:rFonts w:asciiTheme="minorHAnsi" w:hAnsiTheme="minorHAnsi" w:eastAsiaTheme="minorEastAsia" w:cstheme="minorBidi"/>
      <w:spacing w:val="4"/>
      <w:sz w:val="24"/>
    </w:rPr>
  </w:style>
  <w:style w:type="character" w:customStyle="1" w:styleId="90">
    <w:name w:val="Char Char10"/>
    <w:qFormat/>
    <w:uiPriority w:val="0"/>
    <w:rPr>
      <w:rFonts w:ascii="Arial" w:hAnsi="Arial" w:eastAsia="黑体" w:cs="Times New Roman"/>
      <w:b/>
      <w:bCs/>
      <w:sz w:val="32"/>
      <w:szCs w:val="32"/>
    </w:rPr>
  </w:style>
  <w:style w:type="paragraph" w:customStyle="1" w:styleId="91">
    <w:name w:val="样式 标题 1 + 隶书 小初 非加粗 左侧:  2.22 厘米 首行缩进:  0 厘米 右侧:  0.37 厘米"/>
    <w:basedOn w:val="3"/>
    <w:next w:val="1"/>
    <w:qFormat/>
    <w:uiPriority w:val="0"/>
    <w:pPr>
      <w:keepLines w:val="0"/>
      <w:spacing w:before="0" w:after="0" w:line="240" w:lineRule="auto"/>
      <w:ind w:left="1260" w:right="210"/>
      <w:jc w:val="center"/>
    </w:pPr>
    <w:rPr>
      <w:rFonts w:ascii="隶书" w:hAnsi="隶书" w:eastAsia="隶书"/>
      <w:kern w:val="2"/>
      <w:sz w:val="72"/>
      <w:szCs w:val="20"/>
    </w:rPr>
  </w:style>
  <w:style w:type="paragraph" w:customStyle="1" w:styleId="92">
    <w:name w:val="tab.txt"/>
    <w:basedOn w:val="1"/>
    <w:qFormat/>
    <w:uiPriority w:val="0"/>
    <w:pPr>
      <w:widowControl/>
      <w:jc w:val="left"/>
    </w:pPr>
    <w:rPr>
      <w:rFonts w:ascii="Arial" w:hAnsi="Arial"/>
      <w:kern w:val="0"/>
      <w:sz w:val="18"/>
      <w:szCs w:val="20"/>
      <w:lang w:val="en-GB" w:eastAsia="fr-FR"/>
    </w:rPr>
  </w:style>
  <w:style w:type="paragraph" w:customStyle="1" w:styleId="93">
    <w:name w:val="Table Paragraph"/>
    <w:basedOn w:val="1"/>
    <w:qFormat/>
    <w:uiPriority w:val="1"/>
    <w:pPr>
      <w:autoSpaceDE w:val="0"/>
      <w:autoSpaceDN w:val="0"/>
      <w:jc w:val="left"/>
    </w:pPr>
    <w:rPr>
      <w:rFonts w:ascii="宋体" w:hAnsi="宋体" w:cs="宋体"/>
      <w:kern w:val="0"/>
      <w:sz w:val="22"/>
      <w:szCs w:val="22"/>
      <w:lang w:val="de-DE" w:eastAsia="de-DE" w:bidi="de-DE"/>
    </w:rPr>
  </w:style>
  <w:style w:type="paragraph" w:customStyle="1" w:styleId="94">
    <w:name w:val="Chapter"/>
    <w:basedOn w:val="3"/>
    <w:qFormat/>
    <w:uiPriority w:val="0"/>
    <w:pPr>
      <w:jc w:val="center"/>
    </w:pPr>
    <w:rPr>
      <w:rFonts w:eastAsia="黑体"/>
      <w:bCs/>
      <w:kern w:val="0"/>
    </w:rPr>
  </w:style>
  <w:style w:type="paragraph" w:customStyle="1" w:styleId="95">
    <w:name w:val="普通 (Web)"/>
    <w:basedOn w:val="1"/>
    <w:qFormat/>
    <w:uiPriority w:val="0"/>
    <w:pPr>
      <w:widowControl/>
      <w:spacing w:before="100" w:beforeAutospacing="1" w:after="100" w:afterAutospacing="1"/>
      <w:jc w:val="left"/>
    </w:pPr>
    <w:rPr>
      <w:rFonts w:ascii="宋体" w:hAnsi="宋体" w:cs="黑体"/>
      <w:kern w:val="0"/>
      <w:sz w:val="24"/>
    </w:rPr>
  </w:style>
  <w:style w:type="paragraph" w:customStyle="1" w:styleId="9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7">
    <w:name w:val="Char"/>
    <w:basedOn w:val="1"/>
    <w:qFormat/>
    <w:uiPriority w:val="0"/>
    <w:pPr>
      <w:spacing w:line="360" w:lineRule="auto"/>
      <w:ind w:firstLine="600" w:firstLineChars="200"/>
      <w:jc w:val="center"/>
    </w:pPr>
    <w:rPr>
      <w:rFonts w:ascii="宋体"/>
      <w:sz w:val="30"/>
    </w:rPr>
  </w:style>
  <w:style w:type="paragraph" w:customStyle="1" w:styleId="98">
    <w:name w:val="样式 居中 行距: 1.5 倍行距 右  2.36 字符"/>
    <w:basedOn w:val="1"/>
    <w:next w:val="99"/>
    <w:qFormat/>
    <w:uiPriority w:val="0"/>
    <w:pPr>
      <w:spacing w:line="360" w:lineRule="auto"/>
      <w:ind w:right="496" w:rightChars="236"/>
      <w:jc w:val="center"/>
    </w:pPr>
    <w:rPr>
      <w:rFonts w:cs="宋体"/>
      <w:szCs w:val="20"/>
    </w:rPr>
  </w:style>
  <w:style w:type="paragraph" w:customStyle="1" w:styleId="99">
    <w:name w:val="样式 (西文) 宋体 (中文) 隶书 四号 居中"/>
    <w:basedOn w:val="35"/>
    <w:next w:val="35"/>
    <w:qFormat/>
    <w:uiPriority w:val="0"/>
    <w:pPr>
      <w:jc w:val="center"/>
    </w:pPr>
    <w:rPr>
      <w:rFonts w:ascii="宋体" w:hAnsi="宋体" w:cs="宋体"/>
      <w:sz w:val="28"/>
      <w:szCs w:val="20"/>
    </w:rPr>
  </w:style>
  <w:style w:type="paragraph" w:customStyle="1" w:styleId="10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01">
    <w:name w:val="Item"/>
    <w:basedOn w:val="1"/>
    <w:qFormat/>
    <w:uiPriority w:val="0"/>
    <w:pPr>
      <w:keepNext/>
      <w:keepLines/>
      <w:snapToGrid w:val="0"/>
      <w:spacing w:before="240" w:line="336" w:lineRule="auto"/>
      <w:outlineLvl w:val="2"/>
    </w:pPr>
    <w:rPr>
      <w:b/>
      <w:bCs/>
      <w:kern w:val="0"/>
      <w:sz w:val="28"/>
      <w:szCs w:val="32"/>
    </w:rPr>
  </w:style>
  <w:style w:type="paragraph" w:customStyle="1" w:styleId="102">
    <w:name w:val="style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3">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104">
    <w:name w:val="1"/>
    <w:basedOn w:val="1"/>
    <w:qFormat/>
    <w:uiPriority w:val="0"/>
  </w:style>
  <w:style w:type="paragraph" w:customStyle="1" w:styleId="105">
    <w:name w:val="标题1"/>
    <w:basedOn w:val="4"/>
    <w:qFormat/>
    <w:uiPriority w:val="0"/>
    <w:pPr>
      <w:spacing w:before="260" w:after="120" w:line="415" w:lineRule="auto"/>
    </w:pPr>
    <w:rPr>
      <w:rFonts w:ascii="Arial" w:hAnsi="Arial" w:eastAsia="宋体" w:cs="Times New Roman"/>
      <w:b/>
      <w:color w:val="auto"/>
      <w:kern w:val="0"/>
      <w:sz w:val="30"/>
      <w:szCs w:val="32"/>
    </w:rPr>
  </w:style>
  <w:style w:type="paragraph" w:customStyle="1" w:styleId="106">
    <w:name w:val="目录文字"/>
    <w:basedOn w:val="1"/>
    <w:qFormat/>
    <w:uiPriority w:val="0"/>
    <w:pPr>
      <w:widowControl/>
      <w:spacing w:line="480" w:lineRule="auto"/>
      <w:jc w:val="left"/>
    </w:pPr>
    <w:rPr>
      <w:rFonts w:ascii="宋体" w:hAnsi="宋体"/>
      <w:kern w:val="0"/>
      <w:sz w:val="24"/>
      <w:szCs w:val="20"/>
    </w:rPr>
  </w:style>
  <w:style w:type="paragraph" w:customStyle="1" w:styleId="107">
    <w:name w:val="Char1"/>
    <w:basedOn w:val="1"/>
    <w:qFormat/>
    <w:uiPriority w:val="0"/>
    <w:pPr>
      <w:spacing w:line="240" w:lineRule="atLeast"/>
      <w:ind w:left="420" w:firstLine="420"/>
    </w:pPr>
  </w:style>
  <w:style w:type="paragraph" w:customStyle="1" w:styleId="108">
    <w:name w:val="cjk"/>
    <w:basedOn w:val="1"/>
    <w:qFormat/>
    <w:uiPriority w:val="0"/>
    <w:pPr>
      <w:widowControl/>
      <w:spacing w:before="284" w:after="100" w:afterAutospacing="1" w:line="360" w:lineRule="auto"/>
      <w:jc w:val="left"/>
    </w:pPr>
    <w:rPr>
      <w:rFonts w:ascii="宋体" w:hAnsi="宋体" w:cs="宋体"/>
      <w:kern w:val="0"/>
      <w:sz w:val="22"/>
      <w:szCs w:val="22"/>
    </w:rPr>
  </w:style>
  <w:style w:type="paragraph" w:customStyle="1" w:styleId="109">
    <w:name w:val="样式1"/>
    <w:basedOn w:val="3"/>
    <w:qFormat/>
    <w:uiPriority w:val="0"/>
    <w:pPr>
      <w:keepLines w:val="0"/>
      <w:spacing w:before="0" w:after="0" w:line="240" w:lineRule="auto"/>
      <w:jc w:val="center"/>
    </w:pPr>
    <w:rPr>
      <w:rFonts w:eastAsia="黑体"/>
      <w:b/>
      <w:kern w:val="2"/>
      <w:sz w:val="52"/>
      <w:szCs w:val="20"/>
    </w:rPr>
  </w:style>
  <w:style w:type="paragraph" w:customStyle="1" w:styleId="110">
    <w:name w:val="blockquote"/>
    <w:basedOn w:val="1"/>
    <w:qFormat/>
    <w:uiPriority w:val="0"/>
    <w:pPr>
      <w:widowControl/>
      <w:spacing w:before="100" w:beforeAutospacing="1" w:after="100" w:afterAutospacing="1"/>
      <w:jc w:val="left"/>
    </w:pPr>
    <w:rPr>
      <w:rFonts w:ascii="宋体" w:hAnsi="宋体"/>
      <w:kern w:val="0"/>
      <w:sz w:val="24"/>
    </w:rPr>
  </w:style>
  <w:style w:type="character" w:customStyle="1" w:styleId="111">
    <w:name w:val="样式1-正文 Char"/>
    <w:link w:val="112"/>
    <w:qFormat/>
    <w:uiPriority w:val="0"/>
    <w:rPr>
      <w:rFonts w:ascii="Times New Roman" w:hAnsi="Times New Roman" w:eastAsia="仿宋_GB2312" w:cs="Times New Roman"/>
      <w:color w:val="000000"/>
      <w:szCs w:val="32"/>
    </w:rPr>
  </w:style>
  <w:style w:type="paragraph" w:customStyle="1" w:styleId="112">
    <w:name w:val="样式1-正文"/>
    <w:basedOn w:val="1"/>
    <w:link w:val="111"/>
    <w:qFormat/>
    <w:uiPriority w:val="0"/>
    <w:pPr>
      <w:autoSpaceDE w:val="0"/>
      <w:autoSpaceDN w:val="0"/>
      <w:adjustRightInd w:val="0"/>
      <w:spacing w:line="360" w:lineRule="auto"/>
      <w:ind w:firstLine="600" w:firstLineChars="200"/>
      <w:jc w:val="left"/>
    </w:pPr>
    <w:rPr>
      <w:rFonts w:eastAsia="仿宋_GB2312"/>
      <w:color w:val="000000"/>
      <w:szCs w:val="32"/>
    </w:rPr>
  </w:style>
  <w:style w:type="paragraph" w:customStyle="1" w:styleId="113">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114">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115">
    <w:name w:val="样式4-标题3"/>
    <w:qFormat/>
    <w:uiPriority w:val="0"/>
    <w:pPr>
      <w:keepNext/>
      <w:keepLines/>
      <w:widowControl w:val="0"/>
      <w:spacing w:before="120" w:after="120" w:line="360" w:lineRule="auto"/>
      <w:ind w:firstLine="200" w:firstLineChars="200"/>
      <w:jc w:val="both"/>
      <w:outlineLvl w:val="2"/>
    </w:pPr>
    <w:rPr>
      <w:rFonts w:ascii="Times New Roman" w:hAnsi="Times New Roman" w:eastAsia="黑体" w:cs="Times New Roman"/>
      <w:bCs/>
      <w:color w:val="000000"/>
      <w:kern w:val="2"/>
      <w:sz w:val="24"/>
      <w:szCs w:val="24"/>
      <w:lang w:val="en-US" w:eastAsia="zh-CN" w:bidi="ar-SA"/>
    </w:rPr>
  </w:style>
  <w:style w:type="paragraph" w:customStyle="1" w:styleId="116">
    <w:name w:val="样式5-标题4"/>
    <w:qFormat/>
    <w:uiPriority w:val="0"/>
    <w:pPr>
      <w:widowControl w:val="0"/>
      <w:autoSpaceDE w:val="0"/>
      <w:autoSpaceDN w:val="0"/>
      <w:adjustRightInd w:val="0"/>
      <w:spacing w:line="360" w:lineRule="auto"/>
      <w:ind w:firstLine="200" w:firstLineChars="200"/>
      <w:outlineLvl w:val="3"/>
    </w:pPr>
    <w:rPr>
      <w:rFonts w:ascii="Times New Roman" w:hAnsi="Times New Roman" w:eastAsia="宋体" w:cs="Times New Roman"/>
      <w:b/>
      <w:color w:val="000000"/>
      <w:sz w:val="24"/>
      <w:szCs w:val="24"/>
      <w:lang w:val="en-US" w:eastAsia="zh-CN" w:bidi="ar-SA"/>
    </w:rPr>
  </w:style>
  <w:style w:type="paragraph" w:customStyle="1" w:styleId="117">
    <w:name w:val="Normal_1"/>
    <w:basedOn w:val="1"/>
    <w:qFormat/>
    <w:uiPriority w:val="0"/>
    <w:pPr>
      <w:spacing w:line="360" w:lineRule="auto"/>
    </w:pPr>
    <w:rPr>
      <w:rFonts w:ascii="等线" w:hAnsi="等线" w:eastAsia="等线"/>
      <w:kern w:val="0"/>
      <w:sz w:val="24"/>
    </w:rPr>
  </w:style>
  <w:style w:type="paragraph" w:customStyle="1" w:styleId="118">
    <w:name w:val="二级标题"/>
    <w:qFormat/>
    <w:uiPriority w:val="0"/>
    <w:pPr>
      <w:keepNext/>
      <w:keepLines/>
      <w:widowControl w:val="0"/>
      <w:adjustRightInd w:val="0"/>
      <w:snapToGrid w:val="0"/>
      <w:spacing w:line="360" w:lineRule="auto"/>
      <w:outlineLvl w:val="2"/>
    </w:pPr>
    <w:rPr>
      <w:rFonts w:ascii="楷体" w:hAnsi="楷体" w:eastAsia="楷体" w:cs="Times New Roman"/>
      <w:b/>
      <w:bCs/>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118</Pages>
  <Words>11925</Words>
  <Characters>12276</Characters>
  <Lines>5850</Lines>
  <Paragraphs>6008</Paragraphs>
  <TotalTime>79</TotalTime>
  <ScaleCrop>false</ScaleCrop>
  <LinksUpToDate>false</LinksUpToDate>
  <CharactersWithSpaces>12908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2025-04-21T07:34:00Z</dcterms:created>
  <dc:creator>X F</dc:creator>
  <cp:lastModifiedBy>xu</cp:lastModifiedBy>
  <dcterms:modified xsi:type="dcterms:W3CDTF">2025-06-23T06:12:50Z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eyJoZGlkIjoiYzdkNTI1MmM0YTczNTYzYmQ4ZWIxYWQ3M2NkODI3M2QiLCJ1c2VySWQiOiI2MzYwOTI4NDUifQ==</vt:lpwstr>
  </property>
  <property fmtid="{D5CDD505-2E9C-101B-9397-08002B2CF9AE}" pid="3" name="KSOProductBuildVer">
    <vt:lpwstr>2052-12.1.0.21541</vt:lpwstr>
  </property>
  <property fmtid="{D5CDD505-2E9C-101B-9397-08002B2CF9AE}" pid="4" name="ICV">
    <vt:lpwstr>4639A375837A481FBF98AB712BD72498_13</vt:lpwstr>
  </property>
</Properties>
</file>