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1100" w:firstLineChars="249"/>
        <w:jc w:val="left"/>
        <w:rPr>
          <w:rFonts w:ascii="宋体" w:hAnsi="宋体"/>
          <w:b/>
          <w:color w:val="auto"/>
          <w:sz w:val="44"/>
          <w:szCs w:val="44"/>
          <w:highlight w:val="none"/>
          <w:u w:val="single"/>
        </w:rPr>
      </w:pPr>
    </w:p>
    <w:p>
      <w:pPr>
        <w:rPr>
          <w:rFonts w:hint="eastAsia" w:ascii="仿宋_GB2312" w:hAnsi="宋体" w:eastAsia="仿宋_GB2312"/>
          <w:b/>
          <w:color w:val="auto"/>
          <w:sz w:val="44"/>
          <w:szCs w:val="44"/>
          <w:highlight w:val="none"/>
        </w:rPr>
      </w:pPr>
    </w:p>
    <w:p>
      <w:pPr>
        <w:jc w:val="right"/>
        <w:rPr>
          <w:rFonts w:ascii="宋体" w:hAnsi="宋体"/>
          <w:color w:val="auto"/>
          <w:sz w:val="24"/>
          <w:highlight w:val="none"/>
        </w:rPr>
      </w:pPr>
    </w:p>
    <w:p>
      <w:pPr>
        <w:widowControl/>
        <w:ind w:firstLine="1100" w:firstLineChars="249"/>
        <w:jc w:val="left"/>
        <w:rPr>
          <w:rFonts w:ascii="宋体" w:hAnsi="宋体"/>
          <w:b/>
          <w:color w:val="auto"/>
          <w:sz w:val="44"/>
          <w:szCs w:val="44"/>
          <w:highlight w:val="none"/>
          <w:u w:val="single"/>
        </w:rPr>
      </w:pPr>
    </w:p>
    <w:p>
      <w:pPr>
        <w:widowControl/>
        <w:ind w:firstLine="1100" w:firstLineChars="249"/>
        <w:jc w:val="left"/>
        <w:rPr>
          <w:rFonts w:ascii="宋体" w:hAnsi="宋体"/>
          <w:b/>
          <w:color w:val="auto"/>
          <w:sz w:val="44"/>
          <w:szCs w:val="44"/>
          <w:highlight w:val="none"/>
          <w:u w:val="single"/>
        </w:rPr>
      </w:pPr>
    </w:p>
    <w:p>
      <w:pPr>
        <w:widowControl/>
        <w:jc w:val="center"/>
        <w:rPr>
          <w:rFonts w:hint="eastAsia" w:ascii="宋体" w:hAnsi="宋体" w:eastAsia="宋体"/>
          <w:b/>
          <w:color w:val="auto"/>
          <w:sz w:val="44"/>
          <w:szCs w:val="44"/>
          <w:highlight w:val="none"/>
          <w:lang w:eastAsia="zh-CN"/>
        </w:rPr>
      </w:pPr>
      <w:r>
        <w:rPr>
          <w:rFonts w:hint="eastAsia" w:ascii="宋体" w:hAnsi="宋体"/>
          <w:b/>
          <w:color w:val="auto"/>
          <w:sz w:val="44"/>
          <w:szCs w:val="44"/>
          <w:highlight w:val="none"/>
          <w:lang w:eastAsia="zh-CN"/>
        </w:rPr>
        <w:t>广州北江引水工程（花都水厂及配水管道工程部分）（标段四）施工总承包</w:t>
      </w:r>
    </w:p>
    <w:p>
      <w:pPr>
        <w:widowControl/>
        <w:jc w:val="left"/>
        <w:rPr>
          <w:rFonts w:ascii="宋体" w:hAnsi="宋体"/>
          <w:b/>
          <w:color w:val="auto"/>
          <w:sz w:val="44"/>
          <w:szCs w:val="44"/>
          <w:highlight w:val="none"/>
        </w:rPr>
      </w:pPr>
    </w:p>
    <w:p>
      <w:pPr>
        <w:widowControl/>
        <w:jc w:val="left"/>
        <w:rPr>
          <w:rFonts w:ascii="宋体" w:hAnsi="宋体"/>
          <w:b/>
          <w:color w:val="auto"/>
          <w:sz w:val="44"/>
          <w:szCs w:val="44"/>
          <w:highlight w:val="none"/>
        </w:rPr>
      </w:pPr>
    </w:p>
    <w:p>
      <w:pPr>
        <w:spacing w:line="360" w:lineRule="auto"/>
        <w:jc w:val="center"/>
        <w:rPr>
          <w:rFonts w:ascii="仿宋_GB2312" w:hAnsi="宋体" w:eastAsia="仿宋_GB2312"/>
          <w:b/>
          <w:bCs/>
          <w:color w:val="auto"/>
          <w:spacing w:val="26"/>
          <w:sz w:val="110"/>
          <w:szCs w:val="110"/>
          <w:highlight w:val="none"/>
        </w:rPr>
      </w:pPr>
      <w:r>
        <w:rPr>
          <w:rFonts w:hint="eastAsia" w:ascii="仿宋_GB2312" w:hAnsi="宋体" w:eastAsia="仿宋_GB2312"/>
          <w:b/>
          <w:bCs/>
          <w:color w:val="auto"/>
          <w:spacing w:val="26"/>
          <w:sz w:val="110"/>
          <w:szCs w:val="110"/>
          <w:highlight w:val="none"/>
        </w:rPr>
        <w:t>资格预审文件</w:t>
      </w:r>
    </w:p>
    <w:p>
      <w:pPr>
        <w:widowControl/>
        <w:jc w:val="left"/>
        <w:rPr>
          <w:rFonts w:ascii="宋体" w:hAnsi="宋体"/>
          <w:color w:val="auto"/>
          <w:sz w:val="24"/>
          <w:szCs w:val="24"/>
          <w:highlight w:val="none"/>
        </w:rPr>
      </w:pPr>
    </w:p>
    <w:p>
      <w:pPr>
        <w:widowControl/>
        <w:jc w:val="left"/>
        <w:rPr>
          <w:rFonts w:ascii="宋体" w:hAnsi="宋体"/>
          <w:color w:val="auto"/>
          <w:sz w:val="24"/>
          <w:szCs w:val="24"/>
          <w:highlight w:val="none"/>
        </w:rPr>
      </w:pPr>
    </w:p>
    <w:p>
      <w:pPr>
        <w:widowControl/>
        <w:jc w:val="left"/>
        <w:rPr>
          <w:rFonts w:ascii="宋体" w:hAnsi="宋体"/>
          <w:color w:val="auto"/>
          <w:sz w:val="24"/>
          <w:szCs w:val="24"/>
          <w:highlight w:val="none"/>
        </w:rPr>
      </w:pPr>
    </w:p>
    <w:p>
      <w:pPr>
        <w:widowControl/>
        <w:jc w:val="left"/>
        <w:rPr>
          <w:rFonts w:ascii="宋体" w:hAnsi="宋体"/>
          <w:color w:val="auto"/>
          <w:sz w:val="24"/>
          <w:szCs w:val="24"/>
          <w:highlight w:val="none"/>
        </w:rPr>
      </w:pPr>
    </w:p>
    <w:p>
      <w:pPr>
        <w:widowControl/>
        <w:jc w:val="left"/>
        <w:rPr>
          <w:rFonts w:ascii="宋体" w:hAnsi="宋体"/>
          <w:color w:val="auto"/>
          <w:sz w:val="24"/>
          <w:szCs w:val="24"/>
          <w:highlight w:val="none"/>
        </w:rPr>
      </w:pPr>
    </w:p>
    <w:p>
      <w:pPr>
        <w:widowControl/>
        <w:jc w:val="left"/>
        <w:rPr>
          <w:rFonts w:ascii="宋体" w:hAnsi="宋体"/>
          <w:color w:val="auto"/>
          <w:sz w:val="24"/>
          <w:szCs w:val="24"/>
          <w:highlight w:val="none"/>
        </w:rPr>
      </w:pPr>
    </w:p>
    <w:p>
      <w:pPr>
        <w:widowControl/>
        <w:jc w:val="left"/>
        <w:rPr>
          <w:rFonts w:ascii="宋体" w:hAnsi="宋体"/>
          <w:color w:val="auto"/>
          <w:sz w:val="24"/>
          <w:szCs w:val="24"/>
          <w:highlight w:val="none"/>
        </w:rPr>
      </w:pPr>
    </w:p>
    <w:p>
      <w:pPr>
        <w:widowControl/>
        <w:jc w:val="left"/>
        <w:rPr>
          <w:rFonts w:ascii="宋体" w:hAnsi="宋体"/>
          <w:color w:val="auto"/>
          <w:sz w:val="24"/>
          <w:szCs w:val="24"/>
          <w:highlight w:val="none"/>
        </w:rPr>
      </w:pPr>
    </w:p>
    <w:p>
      <w:pPr>
        <w:widowControl/>
        <w:jc w:val="left"/>
        <w:rPr>
          <w:rFonts w:ascii="宋体" w:hAnsi="宋体"/>
          <w:color w:val="auto"/>
          <w:sz w:val="24"/>
          <w:szCs w:val="24"/>
          <w:highlight w:val="none"/>
        </w:rPr>
      </w:pPr>
    </w:p>
    <w:p>
      <w:pPr>
        <w:widowControl/>
        <w:jc w:val="left"/>
        <w:rPr>
          <w:rFonts w:ascii="宋体" w:hAnsi="宋体"/>
          <w:color w:val="auto"/>
          <w:sz w:val="24"/>
          <w:szCs w:val="24"/>
          <w:highlight w:val="none"/>
        </w:rPr>
      </w:pPr>
    </w:p>
    <w:p>
      <w:pPr>
        <w:widowControl/>
        <w:jc w:val="left"/>
        <w:rPr>
          <w:rFonts w:ascii="宋体" w:hAnsi="宋体"/>
          <w:color w:val="auto"/>
          <w:sz w:val="24"/>
          <w:szCs w:val="24"/>
          <w:highlight w:val="none"/>
        </w:rPr>
      </w:pPr>
    </w:p>
    <w:p>
      <w:pPr>
        <w:widowControl/>
        <w:jc w:val="left"/>
        <w:rPr>
          <w:rFonts w:ascii="宋体" w:hAnsi="宋体"/>
          <w:color w:val="auto"/>
          <w:sz w:val="24"/>
          <w:szCs w:val="24"/>
          <w:highlight w:val="none"/>
        </w:rPr>
      </w:pPr>
    </w:p>
    <w:p>
      <w:pPr>
        <w:widowControl/>
        <w:jc w:val="left"/>
        <w:rPr>
          <w:rFonts w:ascii="宋体" w:hAnsi="宋体"/>
          <w:color w:val="auto"/>
          <w:sz w:val="24"/>
          <w:szCs w:val="24"/>
          <w:highlight w:val="none"/>
        </w:rPr>
      </w:pPr>
    </w:p>
    <w:p>
      <w:pPr>
        <w:widowControl/>
        <w:jc w:val="left"/>
        <w:rPr>
          <w:rFonts w:ascii="宋体" w:hAnsi="宋体"/>
          <w:color w:val="auto"/>
          <w:sz w:val="24"/>
          <w:szCs w:val="24"/>
          <w:highlight w:val="none"/>
        </w:rPr>
      </w:pPr>
    </w:p>
    <w:p>
      <w:pPr>
        <w:widowControl/>
        <w:jc w:val="center"/>
        <w:rPr>
          <w:rFonts w:ascii="宋体" w:hAnsi="宋体"/>
          <w:color w:val="auto"/>
          <w:sz w:val="30"/>
          <w:szCs w:val="30"/>
          <w:highlight w:val="none"/>
        </w:rPr>
      </w:pPr>
      <w:r>
        <w:rPr>
          <w:rFonts w:hint="eastAsia" w:ascii="宋体" w:hAnsi="宋体"/>
          <w:color w:val="auto"/>
          <w:sz w:val="30"/>
          <w:szCs w:val="30"/>
          <w:highlight w:val="none"/>
        </w:rPr>
        <w:t>招标人：</w:t>
      </w:r>
      <w:r>
        <w:rPr>
          <w:rFonts w:hint="eastAsia" w:ascii="宋体" w:hAnsi="宋体"/>
          <w:color w:val="auto"/>
          <w:sz w:val="30"/>
          <w:szCs w:val="30"/>
          <w:highlight w:val="none"/>
          <w:u w:val="single"/>
          <w:lang w:eastAsia="zh-CN"/>
        </w:rPr>
        <w:t>广州市花都自来水有限公司</w:t>
      </w:r>
      <w:r>
        <w:rPr>
          <w:rFonts w:hint="eastAsia" w:ascii="宋体" w:hAnsi="宋体"/>
          <w:color w:val="auto"/>
          <w:sz w:val="30"/>
          <w:szCs w:val="30"/>
          <w:highlight w:val="none"/>
        </w:rPr>
        <w:t>（盖单位章）</w:t>
      </w:r>
    </w:p>
    <w:p>
      <w:pPr>
        <w:widowControl/>
        <w:jc w:val="center"/>
        <w:rPr>
          <w:rFonts w:ascii="宋体" w:hAnsi="宋体"/>
          <w:color w:val="auto"/>
          <w:sz w:val="30"/>
          <w:szCs w:val="30"/>
          <w:highlight w:val="none"/>
        </w:rPr>
      </w:pPr>
    </w:p>
    <w:p>
      <w:pPr>
        <w:spacing w:before="156" w:beforeLines="50" w:after="156" w:afterLines="50" w:line="360" w:lineRule="auto"/>
        <w:jc w:val="center"/>
        <w:outlineLvl w:val="0"/>
        <w:rPr>
          <w:rFonts w:ascii="宋体" w:hAnsi="宋体" w:cs="宋体"/>
          <w:b/>
          <w:bCs w:val="0"/>
          <w:color w:val="auto"/>
          <w:kern w:val="0"/>
          <w:sz w:val="36"/>
          <w:szCs w:val="36"/>
          <w:highlight w:val="none"/>
        </w:rPr>
      </w:pPr>
      <w:r>
        <w:rPr>
          <w:rFonts w:hint="eastAsia" w:ascii="宋体" w:hAnsi="宋体"/>
          <w:color w:val="auto"/>
          <w:sz w:val="30"/>
          <w:szCs w:val="30"/>
          <w:highlight w:val="none"/>
          <w:lang w:val="en-US" w:eastAsia="zh-CN"/>
        </w:rPr>
        <w:t>2025年</w:t>
      </w:r>
      <w:r>
        <w:rPr>
          <w:rFonts w:hint="eastAsia" w:ascii="宋体" w:hAnsi="宋体"/>
          <w:color w:val="auto"/>
          <w:sz w:val="30"/>
          <w:szCs w:val="30"/>
          <w:highlight w:val="none"/>
        </w:rPr>
        <w:t xml:space="preserve">  月  日</w:t>
      </w:r>
      <w:bookmarkStart w:id="0" w:name="_Toc21557"/>
      <w:bookmarkStart w:id="1" w:name="_Toc15732"/>
      <w:bookmarkStart w:id="2" w:name="_Toc45290173"/>
      <w:r>
        <w:rPr>
          <w:rFonts w:hint="eastAsia" w:ascii="宋体" w:hAnsi="宋体" w:cs="宋体"/>
          <w:b/>
          <w:bCs w:val="0"/>
          <w:color w:val="auto"/>
          <w:kern w:val="0"/>
          <w:sz w:val="36"/>
          <w:szCs w:val="36"/>
          <w:highlight w:val="none"/>
        </w:rPr>
        <w:br w:type="page"/>
      </w:r>
      <w:r>
        <w:rPr>
          <w:rFonts w:hint="eastAsia" w:ascii="宋体" w:hAnsi="宋体" w:cs="宋体"/>
          <w:b/>
          <w:bCs w:val="0"/>
          <w:color w:val="auto"/>
          <w:kern w:val="0"/>
          <w:sz w:val="36"/>
          <w:szCs w:val="36"/>
          <w:highlight w:val="none"/>
        </w:rPr>
        <w:t>第1章  资格预审公告</w:t>
      </w:r>
      <w:bookmarkEnd w:id="0"/>
      <w:bookmarkEnd w:id="1"/>
      <w:bookmarkEnd w:id="2"/>
    </w:p>
    <w:p>
      <w:pPr>
        <w:jc w:val="center"/>
        <w:rPr>
          <w:rFonts w:ascii="宋体" w:hAnsi="宋体"/>
          <w:b/>
          <w:color w:val="auto"/>
          <w:kern w:val="0"/>
          <w:sz w:val="32"/>
          <w:szCs w:val="32"/>
          <w:highlight w:val="none"/>
        </w:rPr>
      </w:pPr>
      <w:r>
        <w:rPr>
          <w:rFonts w:hint="eastAsia" w:ascii="宋体" w:hAnsi="宋体"/>
          <w:b/>
          <w:color w:val="auto"/>
          <w:kern w:val="0"/>
          <w:sz w:val="32"/>
          <w:szCs w:val="32"/>
          <w:highlight w:val="none"/>
          <w:u w:val="single"/>
          <w:lang w:eastAsia="zh-CN"/>
        </w:rPr>
        <w:t>广州北江引水工程（花都水厂及配水管道工程部分）（标段四）施工总承包</w:t>
      </w:r>
      <w:r>
        <w:rPr>
          <w:rFonts w:hint="eastAsia" w:ascii="宋体" w:hAnsi="宋体"/>
          <w:b/>
          <w:color w:val="auto"/>
          <w:kern w:val="0"/>
          <w:sz w:val="32"/>
          <w:szCs w:val="32"/>
          <w:highlight w:val="none"/>
        </w:rPr>
        <w:t>资格预审公告</w:t>
      </w:r>
    </w:p>
    <w:p>
      <w:pPr>
        <w:pStyle w:val="3"/>
        <w:numPr>
          <w:ilvl w:val="0"/>
          <w:numId w:val="0"/>
        </w:numPr>
        <w:ind w:left="420" w:leftChars="0" w:hanging="420" w:firstLineChars="0"/>
        <w:rPr>
          <w:color w:val="auto"/>
          <w:highlight w:val="none"/>
        </w:rPr>
      </w:pPr>
      <w:bookmarkStart w:id="3" w:name="_Toc5164"/>
      <w:bookmarkStart w:id="4" w:name="_Toc3488"/>
      <w:bookmarkStart w:id="5" w:name="_Toc45290174"/>
      <w:r>
        <w:rPr>
          <w:rFonts w:hint="eastAsia" w:ascii="黑体" w:hAnsi="黑体" w:eastAsia="黑体"/>
          <w:b/>
          <w:bCs/>
          <w:color w:val="auto"/>
          <w:kern w:val="44"/>
          <w:sz w:val="30"/>
          <w:szCs w:val="30"/>
          <w:highlight w:val="none"/>
          <w:lang w:val="en-US" w:eastAsia="zh-CN" w:bidi="ar-SA"/>
        </w:rPr>
        <w:t>1.</w:t>
      </w:r>
      <w:r>
        <w:rPr>
          <w:rFonts w:hint="eastAsia"/>
          <w:color w:val="auto"/>
          <w:highlight w:val="none"/>
        </w:rPr>
        <w:t>招标条件</w:t>
      </w:r>
      <w:bookmarkEnd w:id="3"/>
      <w:bookmarkEnd w:id="4"/>
      <w:bookmarkEnd w:id="5"/>
    </w:p>
    <w:p>
      <w:pPr>
        <w:spacing w:line="360" w:lineRule="auto"/>
        <w:ind w:firstLine="540" w:firstLineChars="225"/>
        <w:rPr>
          <w:rFonts w:hint="eastAsia" w:ascii="宋体" w:hAnsi="宋体"/>
          <w:color w:val="auto"/>
          <w:sz w:val="24"/>
          <w:szCs w:val="24"/>
          <w:highlight w:val="none"/>
        </w:rPr>
      </w:pPr>
      <w:r>
        <w:rPr>
          <w:rFonts w:ascii="宋体" w:hAnsi="宋体"/>
          <w:color w:val="auto"/>
          <w:sz w:val="24"/>
          <w:szCs w:val="24"/>
          <w:highlight w:val="none"/>
        </w:rPr>
        <w:t>本招标项目</w:t>
      </w:r>
      <w:r>
        <w:rPr>
          <w:rFonts w:hint="eastAsia" w:ascii="宋体" w:hAnsi="宋体"/>
          <w:color w:val="auto"/>
          <w:sz w:val="24"/>
          <w:szCs w:val="24"/>
          <w:highlight w:val="none"/>
          <w:u w:val="single"/>
          <w:lang w:eastAsia="zh-CN"/>
        </w:rPr>
        <w:t>广州北江引水工程（花都水厂及配水管道工程部分）</w:t>
      </w:r>
      <w:r>
        <w:rPr>
          <w:rFonts w:ascii="宋体" w:hAnsi="宋体"/>
          <w:color w:val="auto"/>
          <w:sz w:val="24"/>
          <w:szCs w:val="24"/>
          <w:highlight w:val="none"/>
        </w:rPr>
        <w:t>已由</w:t>
      </w:r>
      <w:r>
        <w:rPr>
          <w:rFonts w:hint="eastAsia" w:ascii="宋体" w:hAnsi="宋体"/>
          <w:color w:val="auto"/>
          <w:sz w:val="24"/>
          <w:szCs w:val="24"/>
          <w:highlight w:val="none"/>
          <w:u w:val="single"/>
          <w:lang w:eastAsia="zh-CN"/>
        </w:rPr>
        <w:t>广州市花都区发展和改革局</w:t>
      </w:r>
      <w:r>
        <w:rPr>
          <w:rFonts w:ascii="宋体" w:hAnsi="宋体"/>
          <w:color w:val="auto"/>
          <w:sz w:val="24"/>
          <w:szCs w:val="24"/>
          <w:highlight w:val="none"/>
        </w:rPr>
        <w:t>以</w:t>
      </w:r>
      <w:r>
        <w:rPr>
          <w:rFonts w:hint="eastAsia" w:ascii="宋体" w:hAnsi="宋体"/>
          <w:color w:val="auto"/>
          <w:sz w:val="24"/>
          <w:szCs w:val="24"/>
          <w:highlight w:val="none"/>
          <w:u w:val="single"/>
          <w:lang w:eastAsia="zh-CN"/>
        </w:rPr>
        <w:t>《广州市花都区发展和改革局关于广州北江引水工程（花都水厂及配水管道工程部分）可行性研究报告的复函》（穗花发改投批[2022]4号）文</w:t>
      </w:r>
      <w:r>
        <w:rPr>
          <w:rFonts w:ascii="宋体" w:hAnsi="宋体"/>
          <w:color w:val="auto"/>
          <w:sz w:val="24"/>
          <w:szCs w:val="24"/>
          <w:highlight w:val="none"/>
        </w:rPr>
        <w:t>批准建设</w:t>
      </w:r>
      <w:r>
        <w:rPr>
          <w:rFonts w:hint="eastAsia" w:ascii="宋体" w:hAnsi="宋体"/>
          <w:color w:val="auto"/>
          <w:sz w:val="24"/>
          <w:szCs w:val="24"/>
          <w:highlight w:val="none"/>
        </w:rPr>
        <w:t>，</w:t>
      </w:r>
      <w:r>
        <w:rPr>
          <w:rFonts w:ascii="宋体" w:hAnsi="宋体"/>
          <w:color w:val="auto"/>
          <w:sz w:val="24"/>
          <w:szCs w:val="24"/>
          <w:highlight w:val="none"/>
        </w:rPr>
        <w:t>项目业主为</w:t>
      </w:r>
      <w:r>
        <w:rPr>
          <w:rFonts w:hint="eastAsia"/>
          <w:color w:val="auto"/>
          <w:sz w:val="24"/>
          <w:szCs w:val="24"/>
          <w:highlight w:val="none"/>
          <w:u w:val="single"/>
          <w:lang w:eastAsia="zh-CN"/>
        </w:rPr>
        <w:t>广州市花都自来水有限公司</w:t>
      </w:r>
      <w:r>
        <w:rPr>
          <w:rFonts w:ascii="宋体" w:hAnsi="宋体"/>
          <w:color w:val="auto"/>
          <w:sz w:val="24"/>
          <w:szCs w:val="24"/>
          <w:highlight w:val="none"/>
        </w:rPr>
        <w:t>，建设资金来自</w:t>
      </w:r>
      <w:r>
        <w:rPr>
          <w:rFonts w:hint="eastAsia" w:ascii="宋体" w:hAnsi="宋体"/>
          <w:color w:val="auto"/>
          <w:sz w:val="24"/>
          <w:szCs w:val="24"/>
          <w:highlight w:val="none"/>
          <w:u w:val="single"/>
          <w:lang w:eastAsia="zh-CN"/>
        </w:rPr>
        <w:t>区财政资金及企业自筹资金</w:t>
      </w:r>
      <w:r>
        <w:rPr>
          <w:rFonts w:ascii="宋体" w:hAnsi="宋体"/>
          <w:color w:val="auto"/>
          <w:sz w:val="24"/>
          <w:szCs w:val="24"/>
          <w:highlight w:val="none"/>
        </w:rPr>
        <w:t>，项目出资比例为</w:t>
      </w:r>
      <w:r>
        <w:rPr>
          <w:rFonts w:hint="eastAsia" w:ascii="宋体" w:hAnsi="宋体"/>
          <w:color w:val="auto"/>
          <w:sz w:val="24"/>
          <w:szCs w:val="24"/>
          <w:highlight w:val="none"/>
          <w:u w:val="single"/>
          <w:lang w:val="en-US" w:eastAsia="zh-CN"/>
        </w:rPr>
        <w:t xml:space="preserve">  /  </w:t>
      </w:r>
      <w:r>
        <w:rPr>
          <w:rFonts w:ascii="宋体" w:hAnsi="宋体"/>
          <w:color w:val="auto"/>
          <w:sz w:val="24"/>
          <w:szCs w:val="24"/>
          <w:highlight w:val="none"/>
        </w:rPr>
        <w:t>, 招标人为</w:t>
      </w:r>
      <w:r>
        <w:rPr>
          <w:rFonts w:hint="eastAsia"/>
          <w:color w:val="auto"/>
          <w:sz w:val="24"/>
          <w:szCs w:val="24"/>
          <w:highlight w:val="none"/>
          <w:u w:val="single"/>
          <w:lang w:eastAsia="zh-CN"/>
        </w:rPr>
        <w:t>广州市花都自来水有限公司</w:t>
      </w:r>
      <w:r>
        <w:rPr>
          <w:rFonts w:hint="eastAsia" w:ascii="宋体" w:hAnsi="宋体"/>
          <w:color w:val="auto"/>
          <w:sz w:val="24"/>
          <w:szCs w:val="24"/>
          <w:highlight w:val="none"/>
        </w:rPr>
        <w:t>。</w:t>
      </w:r>
      <w:r>
        <w:rPr>
          <w:rFonts w:ascii="宋体" w:hAnsi="宋体"/>
          <w:color w:val="auto"/>
          <w:sz w:val="24"/>
          <w:szCs w:val="24"/>
          <w:highlight w:val="none"/>
        </w:rPr>
        <w:t>项目已具备招标条件，现对该项目施工进行公开招标。</w:t>
      </w:r>
    </w:p>
    <w:p>
      <w:pPr>
        <w:pStyle w:val="3"/>
        <w:numPr>
          <w:ilvl w:val="0"/>
          <w:numId w:val="0"/>
        </w:numPr>
        <w:ind w:left="420" w:leftChars="0" w:hanging="420" w:firstLineChars="0"/>
        <w:rPr>
          <w:color w:val="auto"/>
          <w:highlight w:val="none"/>
        </w:rPr>
      </w:pPr>
      <w:bookmarkStart w:id="6" w:name="_Toc45290175"/>
      <w:bookmarkStart w:id="7" w:name="_Toc18464"/>
      <w:bookmarkStart w:id="8" w:name="_Toc14480"/>
      <w:r>
        <w:rPr>
          <w:rFonts w:hint="eastAsia" w:ascii="黑体" w:hAnsi="黑体" w:eastAsia="黑体"/>
          <w:b/>
          <w:bCs/>
          <w:color w:val="auto"/>
          <w:kern w:val="44"/>
          <w:sz w:val="30"/>
          <w:szCs w:val="30"/>
          <w:highlight w:val="none"/>
          <w:lang w:val="en-US" w:eastAsia="zh-CN" w:bidi="ar-SA"/>
        </w:rPr>
        <w:t>2.</w:t>
      </w:r>
      <w:r>
        <w:rPr>
          <w:color w:val="auto"/>
          <w:highlight w:val="none"/>
        </w:rPr>
        <w:t>项目概况与招标范围</w:t>
      </w:r>
      <w:bookmarkEnd w:id="6"/>
      <w:bookmarkEnd w:id="7"/>
      <w:bookmarkEnd w:id="8"/>
    </w:p>
    <w:p>
      <w:pPr>
        <w:numPr>
          <w:ilvl w:val="1"/>
          <w:numId w:val="0"/>
        </w:numPr>
        <w:spacing w:line="360" w:lineRule="auto"/>
        <w:ind w:left="0" w:leftChars="0" w:firstLine="480" w:firstLineChars="200"/>
        <w:rPr>
          <w:rFonts w:ascii="宋体" w:hAnsi="宋体"/>
          <w:color w:val="auto"/>
          <w:sz w:val="24"/>
          <w:szCs w:val="24"/>
          <w:highlight w:val="none"/>
        </w:rPr>
      </w:pPr>
      <w:r>
        <w:rPr>
          <w:rFonts w:hint="default" w:ascii="宋体" w:hAnsi="宋体"/>
          <w:b w:val="0"/>
          <w:i w:val="0"/>
          <w:strike w:val="0"/>
          <w:dstrike w:val="0"/>
          <w:color w:val="auto"/>
          <w:kern w:val="2"/>
          <w:sz w:val="24"/>
          <w:szCs w:val="24"/>
          <w:highlight w:val="none"/>
          <w:lang w:val="en-US" w:eastAsia="zh-CN" w:bidi="ar-SA"/>
        </w:rPr>
        <w:t>2.1</w:t>
      </w:r>
      <w:r>
        <w:rPr>
          <w:rFonts w:hint="eastAsia" w:ascii="宋体" w:hAnsi="宋体"/>
          <w:b w:val="0"/>
          <w:i w:val="0"/>
          <w:strike w:val="0"/>
          <w:dstrike w:val="0"/>
          <w:color w:val="auto"/>
          <w:kern w:val="2"/>
          <w:sz w:val="24"/>
          <w:szCs w:val="24"/>
          <w:highlight w:val="none"/>
          <w:lang w:val="en-US" w:eastAsia="zh-CN" w:bidi="ar-SA"/>
        </w:rPr>
        <w:t xml:space="preserve">   </w:t>
      </w:r>
      <w:r>
        <w:rPr>
          <w:rFonts w:hint="eastAsia" w:ascii="宋体" w:hAnsi="宋体"/>
          <w:color w:val="auto"/>
          <w:sz w:val="24"/>
          <w:szCs w:val="24"/>
          <w:highlight w:val="none"/>
        </w:rPr>
        <w:t>建设地点：</w:t>
      </w:r>
      <w:r>
        <w:rPr>
          <w:rFonts w:hint="eastAsia" w:ascii="宋体" w:hAnsi="宋体"/>
          <w:color w:val="auto"/>
          <w:sz w:val="24"/>
          <w:szCs w:val="24"/>
          <w:highlight w:val="none"/>
          <w:u w:val="single"/>
          <w:lang w:eastAsia="zh-CN"/>
        </w:rPr>
        <w:t>广州市花都区狮岭镇集贤村北面，芙蓉嶂水库以东，山前旅游大道北侧。</w:t>
      </w:r>
    </w:p>
    <w:p>
      <w:pPr>
        <w:numPr>
          <w:ilvl w:val="0"/>
          <w:numId w:val="0"/>
        </w:numPr>
        <w:spacing w:line="360" w:lineRule="auto"/>
        <w:ind w:left="0" w:leftChars="0"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 xml:space="preserve">2.2   </w:t>
      </w:r>
      <w:r>
        <w:rPr>
          <w:rFonts w:hint="eastAsia" w:ascii="宋体" w:hAnsi="宋体"/>
          <w:color w:val="auto"/>
          <w:sz w:val="24"/>
          <w:szCs w:val="24"/>
          <w:highlight w:val="none"/>
        </w:rPr>
        <w:t>项目规</w:t>
      </w:r>
      <w:r>
        <w:rPr>
          <w:rFonts w:hint="eastAsia" w:ascii="宋体" w:hAnsi="宋体" w:eastAsia="宋体" w:cs="Times New Roman"/>
          <w:color w:val="auto"/>
          <w:sz w:val="24"/>
          <w:szCs w:val="24"/>
          <w:highlight w:val="none"/>
        </w:rPr>
        <w:t>模：</w:t>
      </w:r>
      <w:r>
        <w:rPr>
          <w:rFonts w:hint="eastAsia" w:ascii="宋体" w:hAnsi="宋体" w:eastAsia="宋体" w:cs="Times New Roman"/>
          <w:color w:val="auto"/>
          <w:sz w:val="24"/>
          <w:szCs w:val="24"/>
          <w:highlight w:val="none"/>
          <w:lang w:val="en-US" w:eastAsia="zh-CN"/>
        </w:rPr>
        <w:t>1、应急取水泵房：新建应急取水泵房总设计规模60万m3/d，近期安装30万m3/d的取水泵站及配套设施。2、进厂路：新建连接现状进厂路至山前旅游大道段，即进厂道路主线A线 桩号A K0+000~A K0+286.3段，长度287m，道路红线宽度15米，车行道宽度7.5米，两侧设置0.5m土路肩。3、应急连通管：新建芙蓉嶂水库防洪砂石堆料场至应急取水泵房栈桥段DN2000应急联通管道，总长约378m，管道主要采用浅埋包管敷设及明敷。具体以施工图纸和工程量清单为准。</w:t>
      </w:r>
    </w:p>
    <w:p>
      <w:pPr>
        <w:numPr>
          <w:ilvl w:val="1"/>
          <w:numId w:val="0"/>
        </w:numPr>
        <w:spacing w:line="360" w:lineRule="auto"/>
        <w:ind w:left="0" w:leftChars="0" w:firstLine="480" w:firstLineChars="200"/>
        <w:rPr>
          <w:rFonts w:ascii="宋体" w:hAnsi="宋体"/>
          <w:color w:val="auto"/>
          <w:sz w:val="24"/>
          <w:szCs w:val="24"/>
          <w:highlight w:val="none"/>
        </w:rPr>
      </w:pPr>
      <w:r>
        <w:rPr>
          <w:rFonts w:hint="default" w:ascii="宋体" w:hAnsi="宋体"/>
          <w:b w:val="0"/>
          <w:i w:val="0"/>
          <w:strike w:val="0"/>
          <w:dstrike w:val="0"/>
          <w:color w:val="auto"/>
          <w:kern w:val="2"/>
          <w:sz w:val="24"/>
          <w:szCs w:val="24"/>
          <w:highlight w:val="none"/>
          <w:lang w:val="en-US" w:eastAsia="zh-CN" w:bidi="ar-SA"/>
        </w:rPr>
        <w:t>2.</w:t>
      </w:r>
      <w:r>
        <w:rPr>
          <w:rFonts w:hint="eastAsia" w:ascii="宋体" w:hAnsi="宋体"/>
          <w:b w:val="0"/>
          <w:i w:val="0"/>
          <w:strike w:val="0"/>
          <w:dstrike w:val="0"/>
          <w:color w:val="auto"/>
          <w:kern w:val="2"/>
          <w:sz w:val="24"/>
          <w:szCs w:val="24"/>
          <w:highlight w:val="none"/>
          <w:lang w:val="en-US" w:eastAsia="zh-CN" w:bidi="ar-SA"/>
        </w:rPr>
        <w:t xml:space="preserve">3   </w:t>
      </w:r>
      <w:r>
        <w:rPr>
          <w:rFonts w:hint="eastAsia" w:ascii="宋体" w:hAnsi="宋体"/>
          <w:color w:val="auto"/>
          <w:sz w:val="24"/>
          <w:szCs w:val="24"/>
          <w:highlight w:val="none"/>
        </w:rPr>
        <w:t>最高投标限价：</w:t>
      </w:r>
      <w:r>
        <w:rPr>
          <w:rFonts w:hint="eastAsia" w:ascii="宋体" w:hAnsi="宋体"/>
          <w:color w:val="auto"/>
          <w:sz w:val="24"/>
          <w:szCs w:val="24"/>
          <w:highlight w:val="none"/>
          <w:lang w:val="en-US" w:eastAsia="zh-CN"/>
        </w:rPr>
        <w:t>69,585,961.62</w:t>
      </w:r>
      <w:r>
        <w:rPr>
          <w:rFonts w:hint="eastAsia" w:ascii="宋体" w:hAnsi="宋体"/>
          <w:color w:val="auto"/>
          <w:sz w:val="24"/>
          <w:szCs w:val="24"/>
          <w:highlight w:val="none"/>
        </w:rPr>
        <w:t>元，其中按系数计算的绿色施工安全防护措施费</w:t>
      </w:r>
      <w:r>
        <w:rPr>
          <w:rFonts w:hint="eastAsia" w:ascii="宋体" w:hAnsi="宋体"/>
          <w:color w:val="auto"/>
          <w:sz w:val="24"/>
          <w:szCs w:val="24"/>
          <w:highlight w:val="none"/>
          <w:lang w:val="en-US" w:eastAsia="zh-CN"/>
        </w:rPr>
        <w:t>1,661,221.48</w:t>
      </w:r>
      <w:r>
        <w:rPr>
          <w:rFonts w:hint="eastAsia" w:ascii="宋体" w:hAnsi="宋体"/>
          <w:color w:val="auto"/>
          <w:sz w:val="24"/>
          <w:szCs w:val="24"/>
          <w:highlight w:val="none"/>
        </w:rPr>
        <w:t>元，暂列金额</w:t>
      </w:r>
      <w:r>
        <w:rPr>
          <w:rFonts w:hint="eastAsia" w:ascii="宋体" w:hAnsi="宋体"/>
          <w:color w:val="auto"/>
          <w:sz w:val="24"/>
          <w:szCs w:val="24"/>
          <w:highlight w:val="none"/>
          <w:lang w:val="en-US" w:eastAsia="zh-CN"/>
        </w:rPr>
        <w:t>4,096,448.72</w:t>
      </w:r>
      <w:r>
        <w:rPr>
          <w:rFonts w:hint="eastAsia" w:ascii="宋体" w:hAnsi="宋体"/>
          <w:color w:val="auto"/>
          <w:sz w:val="24"/>
          <w:szCs w:val="24"/>
          <w:highlight w:val="none"/>
        </w:rPr>
        <w:t>元，纳土费</w:t>
      </w:r>
      <w:r>
        <w:rPr>
          <w:rFonts w:hint="eastAsia" w:ascii="宋体" w:hAnsi="宋体"/>
          <w:color w:val="auto"/>
          <w:sz w:val="24"/>
          <w:szCs w:val="24"/>
          <w:highlight w:val="none"/>
          <w:lang w:val="en-US" w:eastAsia="zh-CN"/>
        </w:rPr>
        <w:t>90,675.79</w:t>
      </w:r>
      <w:r>
        <w:rPr>
          <w:rFonts w:hint="eastAsia" w:ascii="宋体" w:hAnsi="宋体"/>
          <w:color w:val="auto"/>
          <w:sz w:val="24"/>
          <w:szCs w:val="24"/>
          <w:highlight w:val="none"/>
        </w:rPr>
        <w:t>元,耗水费</w:t>
      </w:r>
      <w:r>
        <w:rPr>
          <w:rFonts w:hint="eastAsia" w:ascii="宋体" w:hAnsi="宋体"/>
          <w:color w:val="auto"/>
          <w:sz w:val="24"/>
          <w:szCs w:val="24"/>
          <w:highlight w:val="none"/>
          <w:lang w:val="en-US" w:eastAsia="zh-CN"/>
        </w:rPr>
        <w:t>926,771.49</w:t>
      </w:r>
      <w:r>
        <w:rPr>
          <w:rFonts w:hint="eastAsia" w:ascii="宋体" w:hAnsi="宋体"/>
          <w:color w:val="auto"/>
          <w:sz w:val="24"/>
          <w:szCs w:val="24"/>
          <w:highlight w:val="none"/>
        </w:rPr>
        <w:t>元。</w:t>
      </w:r>
    </w:p>
    <w:p>
      <w:pPr>
        <w:numPr>
          <w:ilvl w:val="1"/>
          <w:numId w:val="0"/>
        </w:numPr>
        <w:spacing w:line="360" w:lineRule="auto"/>
        <w:ind w:left="0" w:leftChars="0" w:firstLine="480" w:firstLineChars="200"/>
        <w:rPr>
          <w:rFonts w:ascii="宋体" w:hAnsi="宋体"/>
          <w:color w:val="auto"/>
          <w:sz w:val="24"/>
          <w:szCs w:val="24"/>
          <w:highlight w:val="none"/>
        </w:rPr>
      </w:pPr>
      <w:r>
        <w:rPr>
          <w:rFonts w:hint="default" w:ascii="宋体" w:hAnsi="宋体"/>
          <w:b w:val="0"/>
          <w:i w:val="0"/>
          <w:strike w:val="0"/>
          <w:dstrike w:val="0"/>
          <w:color w:val="auto"/>
          <w:kern w:val="2"/>
          <w:sz w:val="24"/>
          <w:szCs w:val="24"/>
          <w:highlight w:val="none"/>
          <w:lang w:val="en-US" w:eastAsia="zh-CN" w:bidi="ar-SA"/>
        </w:rPr>
        <w:t>2.</w:t>
      </w:r>
      <w:r>
        <w:rPr>
          <w:rFonts w:hint="eastAsia" w:ascii="宋体" w:hAnsi="宋体"/>
          <w:b w:val="0"/>
          <w:i w:val="0"/>
          <w:strike w:val="0"/>
          <w:dstrike w:val="0"/>
          <w:color w:val="auto"/>
          <w:kern w:val="2"/>
          <w:sz w:val="24"/>
          <w:szCs w:val="24"/>
          <w:highlight w:val="none"/>
          <w:lang w:val="en-US" w:eastAsia="zh-CN" w:bidi="ar-SA"/>
        </w:rPr>
        <w:t xml:space="preserve">4   </w:t>
      </w:r>
      <w:r>
        <w:rPr>
          <w:rFonts w:hint="eastAsia" w:ascii="宋体" w:hAnsi="宋体"/>
          <w:color w:val="auto"/>
          <w:sz w:val="24"/>
          <w:szCs w:val="24"/>
          <w:highlight w:val="none"/>
        </w:rPr>
        <w:t>计划工期：</w:t>
      </w:r>
      <w:r>
        <w:rPr>
          <w:rFonts w:hint="eastAsia" w:ascii="宋体" w:hAnsi="宋体"/>
          <w:color w:val="auto"/>
          <w:sz w:val="24"/>
          <w:szCs w:val="24"/>
          <w:highlight w:val="none"/>
          <w:u w:val="single"/>
          <w:lang w:eastAsia="zh-CN"/>
        </w:rPr>
        <w:t>总工期约</w:t>
      </w:r>
      <w:r>
        <w:rPr>
          <w:rFonts w:hint="eastAsia" w:ascii="宋体" w:hAnsi="宋体"/>
          <w:color w:val="auto"/>
          <w:sz w:val="24"/>
          <w:szCs w:val="24"/>
          <w:highlight w:val="none"/>
          <w:u w:val="single"/>
          <w:lang w:val="en-US" w:eastAsia="zh-CN"/>
        </w:rPr>
        <w:t>15个月（预计约455</w:t>
      </w:r>
      <w:r>
        <w:rPr>
          <w:rFonts w:hint="eastAsia" w:ascii="宋体" w:hAnsi="宋体"/>
          <w:color w:val="auto"/>
          <w:sz w:val="24"/>
          <w:szCs w:val="24"/>
          <w:highlight w:val="none"/>
          <w:u w:val="single"/>
          <w:lang w:eastAsia="zh-CN"/>
        </w:rPr>
        <w:t>日历天），从总监理工程师发出开工令开工之日起计算，施工总工期内项目完工并满足验收规程移交发包方使用。</w:t>
      </w:r>
    </w:p>
    <w:p>
      <w:pPr>
        <w:numPr>
          <w:ilvl w:val="0"/>
          <w:numId w:val="0"/>
        </w:numPr>
        <w:spacing w:line="360" w:lineRule="auto"/>
        <w:ind w:left="0" w:leftChars="0" w:firstLine="420" w:firstLineChars="175"/>
        <w:rPr>
          <w:rFonts w:hint="eastAsia" w:ascii="宋体" w:hAnsi="宋体"/>
          <w:strike w:val="0"/>
          <w:color w:val="auto"/>
          <w:sz w:val="24"/>
          <w:szCs w:val="24"/>
          <w:highlight w:val="none"/>
          <w:u w:val="single"/>
        </w:rPr>
      </w:pPr>
      <w:r>
        <w:rPr>
          <w:rFonts w:hint="eastAsia" w:ascii="宋体" w:hAnsi="宋体"/>
          <w:color w:val="auto"/>
          <w:sz w:val="24"/>
          <w:szCs w:val="24"/>
          <w:highlight w:val="none"/>
          <w:lang w:val="en-US" w:eastAsia="zh-CN"/>
        </w:rPr>
        <w:t xml:space="preserve">2.5   </w:t>
      </w:r>
      <w:r>
        <w:rPr>
          <w:rFonts w:hint="eastAsia" w:ascii="宋体" w:hAnsi="宋体"/>
          <w:color w:val="auto"/>
          <w:sz w:val="24"/>
          <w:szCs w:val="24"/>
          <w:highlight w:val="none"/>
        </w:rPr>
        <w:t>招标内容：</w:t>
      </w:r>
      <w:r>
        <w:rPr>
          <w:rFonts w:hint="eastAsia" w:ascii="宋体" w:hAnsi="宋体"/>
          <w:strike w:val="0"/>
          <w:color w:val="auto"/>
          <w:sz w:val="24"/>
          <w:szCs w:val="24"/>
          <w:highlight w:val="none"/>
          <w:u w:val="single"/>
        </w:rPr>
        <w:t>本项目实施内容为广州北江引水工程（花都水厂及配水管道工程部分）（标段</w:t>
      </w:r>
      <w:r>
        <w:rPr>
          <w:rFonts w:hint="eastAsia" w:ascii="宋体" w:hAnsi="宋体"/>
          <w:strike w:val="0"/>
          <w:color w:val="auto"/>
          <w:sz w:val="24"/>
          <w:szCs w:val="24"/>
          <w:highlight w:val="none"/>
          <w:u w:val="single"/>
          <w:lang w:eastAsia="zh-CN"/>
        </w:rPr>
        <w:t>四</w:t>
      </w:r>
      <w:r>
        <w:rPr>
          <w:rFonts w:hint="eastAsia" w:ascii="宋体" w:hAnsi="宋体"/>
          <w:strike w:val="0"/>
          <w:color w:val="auto"/>
          <w:sz w:val="24"/>
          <w:szCs w:val="24"/>
          <w:highlight w:val="none"/>
          <w:u w:val="single"/>
        </w:rPr>
        <w:t>）施工总承包，主要包括的工程施工工作内容</w:t>
      </w:r>
      <w:r>
        <w:rPr>
          <w:rFonts w:hint="eastAsia" w:ascii="宋体" w:hAnsi="宋体"/>
          <w:strike w:val="0"/>
          <w:color w:val="auto"/>
          <w:sz w:val="24"/>
          <w:szCs w:val="24"/>
          <w:highlight w:val="none"/>
          <w:u w:val="single"/>
          <w:lang w:eastAsia="zh-CN"/>
        </w:rPr>
        <w:t>如下</w:t>
      </w:r>
      <w:r>
        <w:rPr>
          <w:rFonts w:hint="eastAsia" w:ascii="宋体" w:hAnsi="宋体"/>
          <w:strike w:val="0"/>
          <w:color w:val="auto"/>
          <w:sz w:val="24"/>
          <w:szCs w:val="24"/>
          <w:highlight w:val="none"/>
          <w:u w:val="single"/>
        </w:rPr>
        <w:t>：</w:t>
      </w:r>
    </w:p>
    <w:p>
      <w:pPr>
        <w:pStyle w:val="10"/>
        <w:widowControl/>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（1）施工场地的三通一平（含临时用水、用电报批和安装、红线范围外的临时用地租赁）；</w:t>
      </w:r>
    </w:p>
    <w:p>
      <w:pPr>
        <w:pStyle w:val="10"/>
        <w:widowControl/>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包工、包料、包安装、包二次深化设计、包工期、包质量、包安全、包绿色文明施工、包承包范围内工程验收通过全部手续、包移交、包结算、包资料整理、包竣工图编制、包保修、包设备和软件售后服务、包总承包管理和现场整体组织、包专业协调及配合、包交通疏导等；</w:t>
      </w:r>
    </w:p>
    <w:p>
      <w:pPr>
        <w:pStyle w:val="10"/>
        <w:widowControl/>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（3）按要求完成水土保持、环境保护措施（污水零排放），完工后路面恢复、河道恢复、土地复垦、树木保护迁移、复绿、复耕、土壤监测等工作；</w:t>
      </w:r>
    </w:p>
    <w:p>
      <w:pPr>
        <w:pStyle w:val="10"/>
        <w:widowControl/>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（4）协调办理路政许可申请手续（包括但不限于编制交通流量评估报告及交通疏解方案等）。</w:t>
      </w:r>
    </w:p>
    <w:p>
      <w:pPr>
        <w:pStyle w:val="10"/>
        <w:widowControl/>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（5）根据技术标准和要求，应用BIM技术，建立信息模型系统进行施工管理，建设智慧工地信息管理系统，对接建设单位、广州市水务投资集团有限公司及水务管理部门系统，实现工地管理信息实时传送；</w:t>
      </w:r>
    </w:p>
    <w:p>
      <w:pPr>
        <w:pStyle w:val="10"/>
        <w:widowControl/>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6）派员协调、配合完成相关工程报批、报建、工程验收、周边关系协调工作，如：穿越供电、供水、供气、国防、通讯等线路施工报批以及迁改；穿越国道、省道的施工报批及迁改等；穿越河道堤围的施工报批及迁改等；施工范围涉及的征租地拆迁工作。</w:t>
      </w:r>
    </w:p>
    <w:p>
      <w:pPr>
        <w:numPr>
          <w:ilvl w:val="1"/>
          <w:numId w:val="0"/>
        </w:numPr>
        <w:spacing w:line="360" w:lineRule="auto"/>
        <w:ind w:left="0" w:leftChars="0"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（7）派员配合本工程建设范围内的综合调试、投产运行、竣工验收、质量创优和科技创新等工作。</w:t>
      </w:r>
    </w:p>
    <w:p>
      <w:pPr>
        <w:numPr>
          <w:ilvl w:val="1"/>
          <w:numId w:val="0"/>
        </w:numPr>
        <w:spacing w:line="360" w:lineRule="auto"/>
        <w:ind w:left="0" w:leftChars="0" w:firstLine="480" w:firstLineChars="200"/>
        <w:rPr>
          <w:rFonts w:hint="eastAsia" w:ascii="宋体" w:hAnsi="宋体" w:eastAsia="宋体" w:cs="Times New Roman"/>
          <w:color w:val="auto"/>
          <w:kern w:val="2"/>
          <w:sz w:val="24"/>
          <w:szCs w:val="24"/>
          <w:highlight w:val="none"/>
          <w:lang w:val="en-US" w:eastAsia="zh-CN" w:bidi="ar-SA"/>
        </w:rPr>
      </w:pPr>
      <w:r>
        <w:rPr>
          <w:rFonts w:hint="default" w:ascii="宋体" w:hAnsi="宋体" w:eastAsia="宋体" w:cs="Times New Roman"/>
          <w:color w:val="auto"/>
          <w:kern w:val="2"/>
          <w:sz w:val="24"/>
          <w:szCs w:val="24"/>
          <w:highlight w:val="none"/>
          <w:lang w:val="en-US" w:eastAsia="zh-CN" w:bidi="ar-SA"/>
        </w:rPr>
        <w:t>2.</w:t>
      </w:r>
      <w:r>
        <w:rPr>
          <w:rFonts w:hint="eastAsia" w:ascii="宋体" w:hAnsi="宋体" w:eastAsia="宋体" w:cs="Times New Roman"/>
          <w:color w:val="auto"/>
          <w:kern w:val="2"/>
          <w:sz w:val="24"/>
          <w:szCs w:val="24"/>
          <w:highlight w:val="none"/>
          <w:lang w:val="en-US" w:eastAsia="zh-CN" w:bidi="ar-SA"/>
        </w:rPr>
        <w:t>6   标段划分：1个标段。</w:t>
      </w:r>
    </w:p>
    <w:p>
      <w:pPr>
        <w:numPr>
          <w:ilvl w:val="1"/>
          <w:numId w:val="0"/>
        </w:numPr>
        <w:spacing w:line="360" w:lineRule="auto"/>
        <w:ind w:left="0" w:leftChars="0" w:firstLine="480" w:firstLineChars="200"/>
        <w:rPr>
          <w:rFonts w:hint="eastAsia" w:ascii="宋体" w:hAnsi="宋体" w:eastAsia="宋体" w:cs="Times New Roman"/>
          <w:color w:val="auto"/>
          <w:kern w:val="2"/>
          <w:sz w:val="24"/>
          <w:szCs w:val="24"/>
          <w:highlight w:val="none"/>
          <w:lang w:val="en-US" w:eastAsia="zh-CN" w:bidi="ar-SA"/>
        </w:rPr>
      </w:pPr>
      <w:r>
        <w:rPr>
          <w:rFonts w:hint="default" w:ascii="宋体" w:hAnsi="宋体"/>
          <w:b w:val="0"/>
          <w:i w:val="0"/>
          <w:strike w:val="0"/>
          <w:dstrike w:val="0"/>
          <w:color w:val="auto"/>
          <w:kern w:val="2"/>
          <w:sz w:val="24"/>
          <w:szCs w:val="24"/>
          <w:highlight w:val="none"/>
          <w:lang w:val="en-US" w:eastAsia="zh-CN" w:bidi="ar-SA"/>
        </w:rPr>
        <w:t>2.</w:t>
      </w:r>
      <w:r>
        <w:rPr>
          <w:rFonts w:hint="eastAsia" w:ascii="宋体" w:hAnsi="宋体"/>
          <w:b w:val="0"/>
          <w:i w:val="0"/>
          <w:strike w:val="0"/>
          <w:dstrike w:val="0"/>
          <w:color w:val="auto"/>
          <w:kern w:val="2"/>
          <w:sz w:val="24"/>
          <w:szCs w:val="24"/>
          <w:highlight w:val="none"/>
          <w:lang w:val="en-US" w:eastAsia="zh-CN" w:bidi="ar-SA"/>
        </w:rPr>
        <w:t xml:space="preserve">7   </w:t>
      </w:r>
      <w:r>
        <w:rPr>
          <w:rFonts w:hint="eastAsia" w:ascii="宋体" w:hAnsi="宋体"/>
          <w:color w:val="auto"/>
          <w:sz w:val="24"/>
          <w:szCs w:val="24"/>
          <w:highlight w:val="none"/>
        </w:rPr>
        <w:t>承包方式：</w:t>
      </w:r>
      <w:r>
        <w:rPr>
          <w:rFonts w:hint="eastAsia" w:ascii="宋体" w:hAnsi="宋体" w:eastAsia="宋体" w:cs="Times New Roman"/>
          <w:color w:val="auto"/>
          <w:kern w:val="2"/>
          <w:sz w:val="24"/>
          <w:szCs w:val="24"/>
          <w:highlight w:val="none"/>
          <w:lang w:val="en-US" w:eastAsia="zh-CN" w:bidi="ar-SA"/>
        </w:rPr>
        <w:t>包工、包料、包安装、包税、包质量、包工期、包安全、包文明施工及有关规范要求、包承包范围内工程验收通过全部手续、包移交、包结算、包资料整理、包竣工图编制、包保修、包总承包管理和现场整体组织、包专业协调及配合、包交通疏导、包二次深化设计、包设备和软件售后服务等，工程量据实结算。分部分项工程费采用综合单价包干、预算包干费合价包干。措施项目费：总价措施项目，按合价包干；单价措施项目，按综合单价包干，工程量按实计量结算。</w:t>
      </w:r>
    </w:p>
    <w:p>
      <w:pPr>
        <w:pStyle w:val="3"/>
        <w:numPr>
          <w:ilvl w:val="0"/>
          <w:numId w:val="0"/>
        </w:numPr>
        <w:ind w:left="420" w:leftChars="0" w:hanging="420" w:firstLineChars="0"/>
        <w:rPr>
          <w:color w:val="auto"/>
          <w:highlight w:val="none"/>
        </w:rPr>
      </w:pPr>
      <w:bookmarkStart w:id="9" w:name="_Toc9981"/>
      <w:bookmarkStart w:id="10" w:name="_Toc45290176"/>
      <w:bookmarkStart w:id="11" w:name="_Toc12804"/>
      <w:r>
        <w:rPr>
          <w:rFonts w:hint="eastAsia" w:ascii="黑体" w:hAnsi="黑体" w:eastAsia="黑体"/>
          <w:b/>
          <w:bCs/>
          <w:color w:val="auto"/>
          <w:kern w:val="44"/>
          <w:sz w:val="30"/>
          <w:szCs w:val="30"/>
          <w:highlight w:val="none"/>
          <w:lang w:val="en-US" w:eastAsia="zh-CN" w:bidi="ar-SA"/>
        </w:rPr>
        <w:t>3.</w:t>
      </w:r>
      <w:r>
        <w:rPr>
          <w:color w:val="auto"/>
          <w:highlight w:val="none"/>
        </w:rPr>
        <w:t>投标</w:t>
      </w:r>
      <w:r>
        <w:rPr>
          <w:rFonts w:hint="eastAsia"/>
          <w:color w:val="auto"/>
          <w:highlight w:val="none"/>
        </w:rPr>
        <w:t>申请</w:t>
      </w:r>
      <w:r>
        <w:rPr>
          <w:color w:val="auto"/>
          <w:highlight w:val="none"/>
        </w:rPr>
        <w:t>人资格要求</w:t>
      </w:r>
      <w:bookmarkEnd w:id="9"/>
      <w:bookmarkEnd w:id="10"/>
      <w:bookmarkEnd w:id="11"/>
    </w:p>
    <w:p>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投标申请人应具备承担本工程施工的资质条件、能力和信誉，具体要求如下：</w:t>
      </w:r>
    </w:p>
    <w:p>
      <w:pPr>
        <w:widowControl/>
        <w:numPr>
          <w:ilvl w:val="0"/>
          <w:numId w:val="2"/>
        </w:numPr>
        <w:spacing w:line="360" w:lineRule="auto"/>
        <w:ind w:left="0" w:firstLine="480" w:firstLineChars="200"/>
        <w:rPr>
          <w:rFonts w:ascii="宋体" w:hAnsi="宋体" w:cs="宋体"/>
          <w:color w:val="auto"/>
          <w:kern w:val="0"/>
          <w:sz w:val="24"/>
          <w:szCs w:val="24"/>
          <w:highlight w:val="none"/>
        </w:rPr>
      </w:pPr>
      <w:r>
        <w:rPr>
          <w:rFonts w:ascii="宋体" w:hAnsi="宋体" w:eastAsia="宋体" w:cs="宋体"/>
          <w:color w:val="auto"/>
          <w:sz w:val="24"/>
          <w:szCs w:val="24"/>
          <w:highlight w:val="none"/>
        </w:rPr>
        <w:t>投标</w:t>
      </w:r>
      <w:r>
        <w:rPr>
          <w:rFonts w:hint="eastAsia" w:ascii="宋体" w:hAnsi="宋体" w:eastAsia="宋体" w:cs="宋体"/>
          <w:color w:val="auto"/>
          <w:sz w:val="24"/>
          <w:szCs w:val="24"/>
          <w:highlight w:val="none"/>
          <w:u w:val="single"/>
          <w:lang w:val="en-US" w:eastAsia="zh-CN"/>
        </w:rPr>
        <w:t>申请</w:t>
      </w:r>
      <w:r>
        <w:rPr>
          <w:rFonts w:ascii="宋体" w:hAnsi="宋体" w:eastAsia="宋体" w:cs="宋体"/>
          <w:color w:val="auto"/>
          <w:sz w:val="24"/>
          <w:szCs w:val="24"/>
          <w:highlight w:val="none"/>
        </w:rPr>
        <w:t>人是法人或其他组织，按国家法律经营</w:t>
      </w:r>
      <w:r>
        <w:rPr>
          <w:rFonts w:hint="eastAsia" w:ascii="宋体" w:hAnsi="宋体" w:cs="宋体"/>
          <w:color w:val="auto"/>
          <w:kern w:val="0"/>
          <w:sz w:val="24"/>
          <w:szCs w:val="24"/>
          <w:highlight w:val="none"/>
        </w:rPr>
        <w:t>。</w:t>
      </w:r>
    </w:p>
    <w:p>
      <w:pPr>
        <w:widowControl/>
        <w:numPr>
          <w:ilvl w:val="0"/>
          <w:numId w:val="2"/>
        </w:numPr>
        <w:spacing w:line="360" w:lineRule="auto"/>
        <w:ind w:left="0"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投标申请人需具有有效的建设行政主管部门颁发的企业资质证书及安全生产许可证。</w:t>
      </w:r>
    </w:p>
    <w:p>
      <w:pPr>
        <w:widowControl/>
        <w:numPr>
          <w:ilvl w:val="0"/>
          <w:numId w:val="2"/>
        </w:numPr>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rPr>
        <w:t>投标申请人应具备以下资质：</w:t>
      </w:r>
    </w:p>
    <w:p>
      <w:pPr>
        <w:widowControl/>
        <w:spacing w:line="360" w:lineRule="auto"/>
        <w:ind w:firstLine="540"/>
        <w:jc w:val="left"/>
        <w:rPr>
          <w:rFonts w:hint="eastAsia" w:ascii="仿宋_GB2312" w:hAnsi="宋体" w:eastAsia="仿宋_GB2312"/>
          <w:color w:val="auto"/>
          <w:sz w:val="24"/>
          <w:szCs w:val="24"/>
          <w:highlight w:val="none"/>
        </w:rPr>
      </w:pPr>
      <w:r>
        <w:rPr>
          <w:rFonts w:hint="eastAsia" w:ascii="宋体" w:hAnsi="宋体" w:cs="宋体"/>
          <w:color w:val="auto"/>
          <w:kern w:val="0"/>
          <w:sz w:val="24"/>
          <w:szCs w:val="24"/>
          <w:highlight w:val="none"/>
        </w:rPr>
        <w:t>投标申请人具有承接本工程所需的市政公用工程</w:t>
      </w:r>
      <w:r>
        <w:rPr>
          <w:rFonts w:hint="eastAsia" w:ascii="宋体" w:hAnsi="宋体" w:cs="宋体"/>
          <w:color w:val="auto"/>
          <w:kern w:val="0"/>
          <w:sz w:val="24"/>
          <w:szCs w:val="24"/>
          <w:highlight w:val="none"/>
          <w:lang w:eastAsia="zh-CN"/>
        </w:rPr>
        <w:t>一</w:t>
      </w:r>
      <w:r>
        <w:rPr>
          <w:rFonts w:hint="eastAsia" w:ascii="宋体" w:hAnsi="宋体" w:cs="宋体"/>
          <w:color w:val="auto"/>
          <w:kern w:val="0"/>
          <w:sz w:val="24"/>
          <w:szCs w:val="24"/>
          <w:highlight w:val="none"/>
        </w:rPr>
        <w:t>级或以上级别施工总承包资质。</w:t>
      </w:r>
    </w:p>
    <w:p>
      <w:pPr>
        <w:pStyle w:val="11"/>
        <w:keepNext w:val="0"/>
        <w:keepLines w:val="0"/>
        <w:pageBreakBefore w:val="0"/>
        <w:widowControl w:val="0"/>
        <w:kinsoku/>
        <w:wordWrap/>
        <w:overflowPunct/>
        <w:topLinePunct w:val="0"/>
        <w:autoSpaceDE/>
        <w:autoSpaceDN/>
        <w:bidi w:val="0"/>
        <w:adjustRightInd/>
        <w:snapToGrid/>
        <w:spacing w:line="360" w:lineRule="auto"/>
        <w:textAlignment w:val="baseline"/>
        <w:rPr>
          <w:rFonts w:hint="eastAsia" w:ascii="仿宋" w:hAnsi="仿宋" w:eastAsia="仿宋" w:cs="宋体"/>
          <w:bCs/>
          <w:color w:val="auto"/>
          <w:kern w:val="0"/>
          <w:sz w:val="22"/>
          <w:highlight w:val="none"/>
        </w:rPr>
      </w:pPr>
      <w:r>
        <w:rPr>
          <w:rFonts w:hint="eastAsia" w:ascii="仿宋" w:hAnsi="仿宋" w:eastAsia="仿宋" w:cs="宋体"/>
          <w:bCs/>
          <w:color w:val="auto"/>
          <w:kern w:val="0"/>
          <w:sz w:val="22"/>
          <w:highlight w:val="none"/>
        </w:rPr>
        <w:t>注：（</w:t>
      </w:r>
      <w:r>
        <w:rPr>
          <w:rFonts w:ascii="仿宋" w:hAnsi="仿宋" w:eastAsia="仿宋" w:cs="宋体"/>
          <w:bCs/>
          <w:color w:val="auto"/>
          <w:kern w:val="0"/>
          <w:sz w:val="22"/>
          <w:highlight w:val="none"/>
        </w:rPr>
        <w:t>1）</w:t>
      </w:r>
      <w:r>
        <w:rPr>
          <w:rFonts w:hint="eastAsia" w:ascii="仿宋_GB2312" w:hAnsi="宋体" w:eastAsia="仿宋_GB2312" w:cs="Times New Roman"/>
          <w:bCs w:val="0"/>
          <w:color w:val="auto"/>
          <w:kern w:val="2"/>
          <w:sz w:val="24"/>
          <w:szCs w:val="24"/>
          <w:highlight w:val="none"/>
        </w:rPr>
        <w:t>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w:t>
      </w:r>
      <w:r>
        <w:rPr>
          <w:rFonts w:hint="eastAsia" w:ascii="仿宋_GB2312" w:hAnsi="宋体" w:eastAsia="仿宋_GB2312" w:cs="Times New Roman"/>
          <w:bCs w:val="0"/>
          <w:color w:val="auto"/>
          <w:kern w:val="2"/>
          <w:sz w:val="24"/>
          <w:szCs w:val="24"/>
          <w:highlight w:val="none"/>
          <w:lang w:val="en-US" w:eastAsia="zh-CN"/>
        </w:rPr>
        <w:t>《住房和城乡建设部关于印发建设工程企业资质管理制度改革方案的通知》（</w:t>
      </w:r>
      <w:r>
        <w:rPr>
          <w:rFonts w:hint="eastAsia" w:ascii="仿宋_GB2312" w:hAnsi="宋体" w:eastAsia="仿宋_GB2312" w:cs="Times New Roman"/>
          <w:bCs w:val="0"/>
          <w:color w:val="auto"/>
          <w:kern w:val="2"/>
          <w:sz w:val="24"/>
          <w:szCs w:val="24"/>
          <w:highlight w:val="none"/>
        </w:rPr>
        <w:t>建市〔2020〕94号</w:t>
      </w:r>
      <w:r>
        <w:rPr>
          <w:rFonts w:hint="eastAsia" w:ascii="仿宋_GB2312" w:hAnsi="宋体" w:eastAsia="仿宋_GB2312" w:cs="Times New Roman"/>
          <w:bCs w:val="0"/>
          <w:color w:val="auto"/>
          <w:kern w:val="2"/>
          <w:sz w:val="24"/>
          <w:szCs w:val="24"/>
          <w:highlight w:val="none"/>
          <w:lang w:val="en-US" w:eastAsia="zh-CN"/>
        </w:rPr>
        <w:t>）</w:t>
      </w:r>
      <w:r>
        <w:rPr>
          <w:rFonts w:hint="eastAsia" w:ascii="仿宋_GB2312" w:hAnsi="宋体" w:eastAsia="仿宋_GB2312" w:cs="Times New Roman"/>
          <w:bCs w:val="0"/>
          <w:color w:val="auto"/>
          <w:kern w:val="2"/>
          <w:sz w:val="24"/>
          <w:szCs w:val="24"/>
          <w:highlight w:val="none"/>
          <w:lang w:eastAsia="zh-CN"/>
        </w:rPr>
        <w:t>、</w:t>
      </w:r>
      <w:r>
        <w:rPr>
          <w:rFonts w:hint="eastAsia" w:ascii="仿宋_GB2312" w:hAnsi="宋体" w:eastAsia="仿宋_GB2312" w:cs="Times New Roman"/>
          <w:bCs w:val="0"/>
          <w:color w:val="auto"/>
          <w:kern w:val="2"/>
          <w:sz w:val="24"/>
          <w:szCs w:val="24"/>
          <w:highlight w:val="none"/>
        </w:rPr>
        <w:t>《住房和城乡建设部办公厅关于做好建筑业“证照分离”改革衔接有关工作的通知》（建办市〔2021〕30号）、</w:t>
      </w:r>
      <w:r>
        <w:rPr>
          <w:rFonts w:hint="eastAsia" w:ascii="仿宋_GB2312" w:hAnsi="宋体" w:eastAsia="仿宋_GB2312" w:cs="Times New Roman"/>
          <w:b w:val="0"/>
          <w:bCs w:val="0"/>
          <w:color w:val="auto"/>
          <w:kern w:val="2"/>
          <w:sz w:val="24"/>
          <w:szCs w:val="24"/>
          <w:highlight w:val="none"/>
        </w:rPr>
        <w:t>《住房和城乡建设部办公厅关于建设工程企业资质有关事宜的通知》（建办市函〔2022〕361号）、</w:t>
      </w:r>
      <w:r>
        <w:rPr>
          <w:rFonts w:hint="eastAsia" w:ascii="仿宋_GB2312" w:hAnsi="宋体" w:eastAsia="仿宋_GB2312" w:cs="Times New Roman"/>
          <w:b w:val="0"/>
          <w:color w:val="auto"/>
          <w:kern w:val="2"/>
          <w:sz w:val="24"/>
          <w:szCs w:val="24"/>
          <w:highlight w:val="none"/>
        </w:rPr>
        <w:t>《广东省住房和城乡建设厅关于建设工程企业资质有关事宜的通知》（粤建许函〔2022〕846号）</w:t>
      </w:r>
      <w:r>
        <w:rPr>
          <w:rFonts w:hint="eastAsia" w:ascii="仿宋_GB2312" w:hAnsi="宋体" w:eastAsia="仿宋_GB2312" w:cs="Times New Roman"/>
          <w:b w:val="0"/>
          <w:color w:val="auto"/>
          <w:kern w:val="2"/>
          <w:sz w:val="24"/>
          <w:szCs w:val="24"/>
          <w:highlight w:val="none"/>
          <w:lang w:eastAsia="zh-CN"/>
        </w:rPr>
        <w:t>、《住房城乡建设部建筑市场监管司关于建设工程企业资质延续有关事项的通知》（建司局函市〔2023〕116号）、《广东省住房和城乡建设厅关于建设工程企业资质延续有关事项的通知》（粤建许函〔2023〕820号）、广东省住房和城乡建设厅关于做好有关建设工程企业资质证书换领工作的通知（粤建许函〔2024〕124号）</w:t>
      </w:r>
      <w:r>
        <w:rPr>
          <w:rFonts w:hint="eastAsia" w:ascii="仿宋_GB2312" w:hAnsi="宋体" w:eastAsia="仿宋_GB2312" w:cs="Times New Roman"/>
          <w:bCs w:val="0"/>
          <w:color w:val="auto"/>
          <w:kern w:val="2"/>
          <w:sz w:val="24"/>
          <w:szCs w:val="24"/>
          <w:highlight w:val="none"/>
        </w:rPr>
        <w:t>的要求设置。招标内容含有设计要求，且设计要求仅为深化设计的，在投标</w:t>
      </w:r>
      <w:r>
        <w:rPr>
          <w:rFonts w:hint="eastAsia" w:ascii="仿宋_GB2312" w:hAnsi="宋体" w:eastAsia="仿宋_GB2312" w:cs="Times New Roman"/>
          <w:bCs w:val="0"/>
          <w:color w:val="auto"/>
          <w:kern w:val="2"/>
          <w:sz w:val="24"/>
          <w:szCs w:val="24"/>
          <w:highlight w:val="none"/>
          <w:lang w:val="en-US" w:eastAsia="zh-CN"/>
        </w:rPr>
        <w:t>申请</w:t>
      </w:r>
      <w:r>
        <w:rPr>
          <w:rFonts w:hint="eastAsia" w:ascii="仿宋_GB2312" w:hAnsi="宋体" w:eastAsia="仿宋_GB2312" w:cs="Times New Roman"/>
          <w:bCs w:val="0"/>
          <w:color w:val="auto"/>
          <w:kern w:val="2"/>
          <w:sz w:val="24"/>
          <w:szCs w:val="24"/>
          <w:highlight w:val="none"/>
        </w:rPr>
        <w:t>人的资质设置要求中，不允许设置设计资质</w:t>
      </w:r>
      <w:r>
        <w:rPr>
          <w:rFonts w:hint="eastAsia" w:ascii="仿宋" w:hAnsi="仿宋" w:eastAsia="仿宋" w:cs="宋体"/>
          <w:bCs/>
          <w:color w:val="auto"/>
          <w:kern w:val="0"/>
          <w:sz w:val="22"/>
          <w:highlight w:val="none"/>
        </w:rPr>
        <w:t>。</w:t>
      </w:r>
    </w:p>
    <w:p>
      <w:pPr>
        <w:widowControl/>
        <w:numPr>
          <w:ilvl w:val="0"/>
          <w:numId w:val="2"/>
        </w:numPr>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rPr>
        <w:t>对投标申请人拟派项目负责人的要求：</w:t>
      </w:r>
    </w:p>
    <w:p>
      <w:pPr>
        <w:spacing w:line="360" w:lineRule="auto"/>
        <w:ind w:firstLine="480" w:firstLineChars="200"/>
        <w:rPr>
          <w:rFonts w:ascii="宋体" w:hAnsi="宋体"/>
          <w:color w:val="auto"/>
          <w:sz w:val="24"/>
          <w:szCs w:val="24"/>
          <w:highlight w:val="none"/>
        </w:rPr>
      </w:pPr>
      <w:r>
        <w:rPr>
          <w:rFonts w:hint="eastAsia" w:ascii="宋体" w:hAnsi="宋体"/>
          <w:bCs/>
          <w:color w:val="auto"/>
          <w:sz w:val="24"/>
          <w:highlight w:val="none"/>
        </w:rPr>
        <w:t>（1）投标</w:t>
      </w:r>
      <w:r>
        <w:rPr>
          <w:rFonts w:hint="eastAsia" w:ascii="宋体" w:hAnsi="宋体" w:cs="宋体"/>
          <w:color w:val="auto"/>
          <w:kern w:val="0"/>
          <w:sz w:val="24"/>
          <w:szCs w:val="24"/>
          <w:highlight w:val="none"/>
        </w:rPr>
        <w:t>申请</w:t>
      </w:r>
      <w:r>
        <w:rPr>
          <w:rFonts w:hint="eastAsia" w:ascii="宋体" w:hAnsi="宋体"/>
          <w:bCs/>
          <w:color w:val="auto"/>
          <w:sz w:val="24"/>
          <w:highlight w:val="none"/>
        </w:rPr>
        <w:t>人拟担任本工程项目负责人的人员须具有</w:t>
      </w:r>
      <w:r>
        <w:rPr>
          <w:rFonts w:hint="eastAsia" w:ascii="宋体" w:hAnsi="宋体"/>
          <w:bCs/>
          <w:color w:val="auto"/>
          <w:sz w:val="24"/>
          <w:highlight w:val="none"/>
          <w:u w:val="single"/>
        </w:rPr>
        <w:t>市政公用工程</w:t>
      </w:r>
      <w:r>
        <w:rPr>
          <w:rFonts w:hint="eastAsia" w:ascii="宋体" w:hAnsi="宋体"/>
          <w:color w:val="auto"/>
          <w:sz w:val="24"/>
          <w:szCs w:val="24"/>
          <w:highlight w:val="none"/>
        </w:rPr>
        <w:t>专业</w:t>
      </w:r>
      <w:r>
        <w:rPr>
          <w:rFonts w:hint="eastAsia" w:ascii="宋体" w:hAnsi="宋体"/>
          <w:color w:val="auto"/>
          <w:sz w:val="24"/>
          <w:szCs w:val="24"/>
          <w:highlight w:val="none"/>
          <w:lang w:val="en-US" w:eastAsia="zh-CN"/>
        </w:rPr>
        <w:t>一</w:t>
      </w:r>
      <w:r>
        <w:rPr>
          <w:rFonts w:hint="eastAsia" w:ascii="宋体" w:hAnsi="宋体"/>
          <w:color w:val="auto"/>
          <w:sz w:val="24"/>
          <w:szCs w:val="24"/>
          <w:highlight w:val="none"/>
        </w:rPr>
        <w:t>级注册建造师</w:t>
      </w:r>
      <w:r>
        <w:rPr>
          <w:rFonts w:hint="eastAsia" w:ascii="宋体" w:hAnsi="宋体" w:eastAsia="宋体" w:cs="Times New Roman"/>
          <w:bCs/>
          <w:color w:val="auto"/>
          <w:kern w:val="2"/>
          <w:sz w:val="24"/>
          <w:szCs w:val="22"/>
          <w:highlight w:val="none"/>
          <w:lang w:val="en-US" w:eastAsia="zh-CN" w:bidi="ar-SA"/>
        </w:rPr>
        <w:t>，且为60周岁以下（至投标截止日期当天，以身份证登记为准）的投标人本企业信息登记中的在册人员</w:t>
      </w:r>
      <w:r>
        <w:rPr>
          <w:rFonts w:hint="eastAsia" w:ascii="宋体" w:hAnsi="宋体"/>
          <w:color w:val="auto"/>
          <w:sz w:val="24"/>
          <w:szCs w:val="24"/>
          <w:highlight w:val="none"/>
        </w:rPr>
        <w:t>。</w:t>
      </w:r>
    </w:p>
    <w:p>
      <w:pPr>
        <w:spacing w:line="360" w:lineRule="auto"/>
        <w:ind w:firstLine="480" w:firstLineChars="200"/>
        <w:rPr>
          <w:color w:val="auto"/>
          <w:highlight w:val="none"/>
        </w:rPr>
      </w:pPr>
      <w:r>
        <w:rPr>
          <w:rFonts w:hint="eastAsia" w:ascii="宋体" w:hAnsi="宋体"/>
          <w:color w:val="auto"/>
          <w:sz w:val="24"/>
          <w:szCs w:val="24"/>
          <w:highlight w:val="none"/>
        </w:rPr>
        <w:t>（</w:t>
      </w:r>
      <w:r>
        <w:rPr>
          <w:rFonts w:ascii="宋体" w:hAnsi="宋体"/>
          <w:color w:val="auto"/>
          <w:sz w:val="24"/>
          <w:szCs w:val="24"/>
          <w:highlight w:val="none"/>
        </w:rPr>
        <w:t>2）</w:t>
      </w:r>
      <w:r>
        <w:rPr>
          <w:rFonts w:hint="eastAsia"/>
          <w:color w:val="auto"/>
          <w:sz w:val="24"/>
          <w:szCs w:val="24"/>
          <w:highlight w:val="none"/>
        </w:rPr>
        <w:t>项目负责人持有</w:t>
      </w:r>
      <w:r>
        <w:rPr>
          <w:rFonts w:hint="eastAsia"/>
          <w:color w:val="auto"/>
          <w:sz w:val="24"/>
          <w:szCs w:val="24"/>
          <w:highlight w:val="none"/>
          <w:lang w:eastAsia="zh-CN"/>
        </w:rPr>
        <w:t>安全生产考核合格证</w:t>
      </w:r>
      <w:r>
        <w:rPr>
          <w:rFonts w:hint="eastAsia"/>
          <w:color w:val="auto"/>
          <w:sz w:val="24"/>
          <w:szCs w:val="24"/>
          <w:highlight w:val="none"/>
        </w:rPr>
        <w:t>（B 类）或建筑施工企业项目负责人安全生产考核合格证书</w:t>
      </w:r>
      <w:r>
        <w:rPr>
          <w:color w:val="auto"/>
          <w:sz w:val="24"/>
          <w:szCs w:val="24"/>
          <w:highlight w:val="none"/>
        </w:rPr>
        <w:t>。</w:t>
      </w:r>
      <w:r>
        <w:rPr>
          <w:color w:val="auto"/>
          <w:highlight w:val="none"/>
        </w:rPr>
        <w:t xml:space="preserve"> </w:t>
      </w:r>
    </w:p>
    <w:p>
      <w:pPr>
        <w:pStyle w:val="13"/>
        <w:spacing w:before="0" w:after="0" w:line="360" w:lineRule="auto"/>
        <w:ind w:firstLine="540"/>
        <w:rPr>
          <w:rFonts w:hint="eastAsia" w:ascii="仿宋_GB2312" w:eastAsia="仿宋_GB2312"/>
          <w:color w:val="auto"/>
          <w:sz w:val="24"/>
          <w:szCs w:val="24"/>
          <w:highlight w:val="none"/>
        </w:rPr>
      </w:pPr>
      <w:r>
        <w:rPr>
          <w:rFonts w:hint="eastAsia" w:ascii="仿宋" w:hAnsi="仿宋" w:eastAsia="仿宋" w:cs="宋体"/>
          <w:b w:val="0"/>
          <w:bCs/>
          <w:color w:val="auto"/>
          <w:kern w:val="0"/>
          <w:sz w:val="24"/>
          <w:szCs w:val="24"/>
          <w:highlight w:val="none"/>
        </w:rPr>
        <w:t>注：</w:t>
      </w:r>
      <w:r>
        <w:rPr>
          <w:rFonts w:hint="eastAsia" w:ascii="仿宋" w:hAnsi="仿宋" w:eastAsia="仿宋" w:cs="宋体"/>
          <w:b w:val="0"/>
          <w:bCs/>
          <w:color w:val="auto"/>
          <w:kern w:val="0"/>
          <w:sz w:val="24"/>
          <w:szCs w:val="24"/>
          <w:highlight w:val="none"/>
          <w:lang w:eastAsia="zh-CN"/>
        </w:rPr>
        <w:t>（</w:t>
      </w:r>
      <w:r>
        <w:rPr>
          <w:rFonts w:hint="eastAsia" w:ascii="仿宋" w:hAnsi="仿宋" w:eastAsia="仿宋" w:cs="宋体"/>
          <w:b w:val="0"/>
          <w:bCs/>
          <w:color w:val="auto"/>
          <w:kern w:val="0"/>
          <w:sz w:val="24"/>
          <w:szCs w:val="24"/>
          <w:highlight w:val="none"/>
          <w:lang w:val="en-US" w:eastAsia="zh-CN"/>
        </w:rPr>
        <w:t>1</w:t>
      </w:r>
      <w:r>
        <w:rPr>
          <w:rFonts w:hint="eastAsia" w:ascii="仿宋" w:hAnsi="仿宋" w:eastAsia="仿宋" w:cs="宋体"/>
          <w:b w:val="0"/>
          <w:bCs/>
          <w:color w:val="auto"/>
          <w:kern w:val="0"/>
          <w:sz w:val="24"/>
          <w:szCs w:val="24"/>
          <w:highlight w:val="none"/>
          <w:lang w:eastAsia="zh-CN"/>
        </w:rPr>
        <w:t>）</w:t>
      </w:r>
      <w:r>
        <w:rPr>
          <w:rFonts w:hint="eastAsia" w:ascii="仿宋" w:hAnsi="仿宋" w:eastAsia="仿宋" w:cs="宋体"/>
          <w:b w:val="0"/>
          <w:bCs/>
          <w:color w:val="auto"/>
          <w:kern w:val="0"/>
          <w:sz w:val="24"/>
          <w:szCs w:val="24"/>
          <w:highlight w:val="none"/>
        </w:rPr>
        <w:t>根据广东省住建厅《关于明确二级建造师注册执业有关问题的通知》（粤建市函〔</w:t>
      </w:r>
      <w:r>
        <w:rPr>
          <w:rFonts w:ascii="仿宋" w:hAnsi="仿宋" w:eastAsia="仿宋" w:cs="宋体"/>
          <w:b w:val="0"/>
          <w:bCs/>
          <w:color w:val="auto"/>
          <w:kern w:val="0"/>
          <w:sz w:val="24"/>
          <w:szCs w:val="24"/>
          <w:highlight w:val="none"/>
        </w:rPr>
        <w:t>20</w:t>
      </w:r>
      <w:r>
        <w:rPr>
          <w:rFonts w:hint="eastAsia" w:ascii="仿宋" w:hAnsi="仿宋" w:eastAsia="仿宋" w:cs="宋体"/>
          <w:b w:val="0"/>
          <w:bCs/>
          <w:color w:val="auto"/>
          <w:kern w:val="0"/>
          <w:sz w:val="24"/>
          <w:szCs w:val="24"/>
          <w:highlight w:val="none"/>
        </w:rPr>
        <w:t>23</w:t>
      </w:r>
      <w:r>
        <w:rPr>
          <w:rFonts w:ascii="仿宋" w:hAnsi="仿宋" w:eastAsia="仿宋" w:cs="宋体"/>
          <w:b w:val="0"/>
          <w:bCs/>
          <w:color w:val="auto"/>
          <w:kern w:val="0"/>
          <w:sz w:val="24"/>
          <w:szCs w:val="24"/>
          <w:highlight w:val="none"/>
        </w:rPr>
        <w:t>〕</w:t>
      </w:r>
      <w:r>
        <w:rPr>
          <w:rFonts w:hint="eastAsia" w:ascii="仿宋" w:hAnsi="仿宋" w:eastAsia="仿宋" w:cs="宋体"/>
          <w:b w:val="0"/>
          <w:bCs/>
          <w:color w:val="auto"/>
          <w:kern w:val="0"/>
          <w:sz w:val="24"/>
          <w:szCs w:val="24"/>
          <w:highlight w:val="none"/>
        </w:rPr>
        <w:t>469</w:t>
      </w:r>
      <w:r>
        <w:rPr>
          <w:rFonts w:ascii="仿宋" w:hAnsi="仿宋" w:eastAsia="仿宋" w:cs="宋体"/>
          <w:b w:val="0"/>
          <w:bCs/>
          <w:color w:val="auto"/>
          <w:kern w:val="0"/>
          <w:sz w:val="24"/>
          <w:szCs w:val="24"/>
          <w:highlight w:val="none"/>
        </w:rPr>
        <w:t>号），二级建造师</w:t>
      </w:r>
      <w:r>
        <w:rPr>
          <w:rFonts w:hint="eastAsia" w:ascii="仿宋" w:hAnsi="仿宋" w:eastAsia="仿宋" w:cs="宋体"/>
          <w:b w:val="0"/>
          <w:bCs/>
          <w:color w:val="auto"/>
          <w:kern w:val="0"/>
          <w:sz w:val="24"/>
          <w:szCs w:val="24"/>
          <w:highlight w:val="none"/>
        </w:rPr>
        <w:t>应在考试取得执业资格的省、自治区、直辖市申请注册，二级注册</w:t>
      </w:r>
      <w:r>
        <w:rPr>
          <w:rFonts w:ascii="仿宋" w:hAnsi="仿宋" w:eastAsia="仿宋" w:cs="宋体"/>
          <w:b w:val="0"/>
          <w:bCs/>
          <w:color w:val="auto"/>
          <w:kern w:val="0"/>
          <w:sz w:val="24"/>
          <w:szCs w:val="24"/>
          <w:highlight w:val="none"/>
        </w:rPr>
        <w:t>建造师</w:t>
      </w:r>
      <w:r>
        <w:rPr>
          <w:rFonts w:hint="eastAsia" w:ascii="仿宋" w:hAnsi="仿宋" w:eastAsia="仿宋" w:cs="宋体"/>
          <w:b w:val="0"/>
          <w:bCs/>
          <w:color w:val="auto"/>
          <w:kern w:val="0"/>
          <w:sz w:val="24"/>
          <w:szCs w:val="24"/>
          <w:highlight w:val="none"/>
        </w:rPr>
        <w:t>可随注册企业在全国范围内执业。</w:t>
      </w:r>
      <w:r>
        <w:rPr>
          <w:rFonts w:ascii="仿宋" w:hAnsi="仿宋" w:eastAsia="仿宋" w:cs="宋体"/>
          <w:bCs/>
          <w:color w:val="auto"/>
          <w:kern w:val="0"/>
          <w:sz w:val="24"/>
          <w:szCs w:val="24"/>
          <w:highlight w:val="none"/>
        </w:rPr>
        <w:t>项目负责人在任职期间不得担任专职安全员，项目专职安全员在任职期间也不得担任项目负责人，项</w:t>
      </w:r>
      <w:r>
        <w:rPr>
          <w:rFonts w:hint="eastAsia" w:ascii="仿宋" w:hAnsi="仿宋" w:eastAsia="仿宋" w:cs="宋体"/>
          <w:bCs/>
          <w:color w:val="auto"/>
          <w:kern w:val="0"/>
          <w:sz w:val="24"/>
          <w:szCs w:val="24"/>
          <w:highlight w:val="none"/>
        </w:rPr>
        <w:t>目负责人和</w:t>
      </w:r>
      <w:r>
        <w:rPr>
          <w:rFonts w:hint="eastAsia" w:ascii="仿宋" w:hAnsi="仿宋" w:eastAsia="仿宋" w:cs="宋体"/>
          <w:b w:val="0"/>
          <w:bCs/>
          <w:color w:val="auto"/>
          <w:kern w:val="0"/>
          <w:sz w:val="24"/>
          <w:szCs w:val="24"/>
          <w:highlight w:val="none"/>
        </w:rPr>
        <w:t>专职</w:t>
      </w:r>
      <w:r>
        <w:rPr>
          <w:rFonts w:hint="eastAsia" w:ascii="仿宋" w:hAnsi="仿宋" w:eastAsia="仿宋" w:cs="宋体"/>
          <w:bCs/>
          <w:color w:val="auto"/>
          <w:kern w:val="0"/>
          <w:sz w:val="24"/>
          <w:szCs w:val="24"/>
          <w:highlight w:val="none"/>
        </w:rPr>
        <w:t>安全员不为同一人。</w:t>
      </w:r>
    </w:p>
    <w:p>
      <w:pPr>
        <w:pStyle w:val="13"/>
        <w:spacing w:line="360" w:lineRule="auto"/>
        <w:ind w:firstLine="540"/>
        <w:rPr>
          <w:rFonts w:hint="eastAsia" w:ascii="仿宋" w:hAnsi="仿宋" w:eastAsia="仿宋" w:cs="宋体"/>
          <w:b w:val="0"/>
          <w:bCs/>
          <w:color w:val="auto"/>
          <w:sz w:val="24"/>
          <w:szCs w:val="24"/>
          <w:highlight w:val="none"/>
          <w:vertAlign w:val="baseline"/>
          <w:lang w:val="en-US" w:eastAsia="zh-CN"/>
        </w:rPr>
      </w:pPr>
      <w:r>
        <w:rPr>
          <w:rFonts w:hint="eastAsia" w:ascii="仿宋" w:hAnsi="仿宋" w:eastAsia="仿宋" w:cs="宋体"/>
          <w:b w:val="0"/>
          <w:bCs/>
          <w:strike w:val="0"/>
          <w:color w:val="auto"/>
          <w:kern w:val="0"/>
          <w:sz w:val="24"/>
          <w:szCs w:val="24"/>
          <w:highlight w:val="none"/>
          <w:lang w:eastAsia="zh-CN"/>
        </w:rPr>
        <w:t>（</w:t>
      </w:r>
      <w:r>
        <w:rPr>
          <w:rFonts w:hint="eastAsia" w:ascii="仿宋" w:hAnsi="仿宋" w:eastAsia="仿宋" w:cs="宋体"/>
          <w:b w:val="0"/>
          <w:bCs/>
          <w:strike w:val="0"/>
          <w:color w:val="auto"/>
          <w:kern w:val="0"/>
          <w:sz w:val="24"/>
          <w:szCs w:val="24"/>
          <w:highlight w:val="none"/>
          <w:lang w:val="en-US" w:eastAsia="zh-CN"/>
        </w:rPr>
        <w:t>2</w:t>
      </w:r>
      <w:r>
        <w:rPr>
          <w:rFonts w:hint="eastAsia" w:ascii="仿宋" w:hAnsi="仿宋" w:eastAsia="仿宋" w:cs="宋体"/>
          <w:b w:val="0"/>
          <w:bCs/>
          <w:strike w:val="0"/>
          <w:color w:val="auto"/>
          <w:kern w:val="0"/>
          <w:sz w:val="24"/>
          <w:szCs w:val="24"/>
          <w:highlight w:val="none"/>
          <w:lang w:eastAsia="zh-CN"/>
        </w:rPr>
        <w:t>）</w:t>
      </w:r>
      <w:r>
        <w:rPr>
          <w:rFonts w:hint="eastAsia" w:ascii="仿宋" w:hAnsi="仿宋" w:eastAsia="仿宋" w:cs="宋体"/>
          <w:b w:val="0"/>
          <w:bCs/>
          <w:color w:val="auto"/>
          <w:sz w:val="24"/>
          <w:szCs w:val="24"/>
          <w:highlight w:val="none"/>
          <w:vertAlign w:val="baseline"/>
          <w:lang w:val="en-US" w:eastAsia="zh-CN"/>
        </w:rPr>
        <w:t>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申请人未提供电子证书为由，认定投标申请人资格审查不通过。</w:t>
      </w:r>
    </w:p>
    <w:p>
      <w:pPr>
        <w:pStyle w:val="13"/>
        <w:spacing w:before="0" w:after="0" w:line="360" w:lineRule="auto"/>
        <w:ind w:firstLine="540"/>
        <w:rPr>
          <w:rFonts w:hint="eastAsia" w:ascii="仿宋" w:hAnsi="仿宋" w:eastAsia="仿宋" w:cs="宋体"/>
          <w:b w:val="0"/>
          <w:bCs/>
          <w:color w:val="auto"/>
          <w:kern w:val="0"/>
          <w:sz w:val="24"/>
          <w:szCs w:val="24"/>
          <w:highlight w:val="none"/>
          <w:lang w:val="en-US" w:eastAsia="zh-CN"/>
        </w:rPr>
      </w:pPr>
      <w:r>
        <w:rPr>
          <w:rFonts w:hint="eastAsia" w:ascii="仿宋" w:hAnsi="仿宋" w:eastAsia="仿宋" w:cs="宋体"/>
          <w:b w:val="0"/>
          <w:bCs/>
          <w:color w:val="auto"/>
          <w:sz w:val="24"/>
          <w:szCs w:val="24"/>
          <w:highlight w:val="none"/>
          <w:vertAlign w:val="baseline"/>
          <w:lang w:val="en-US" w:eastAsia="zh-CN"/>
        </w:rPr>
        <w:t>若投标申请人提供的注册建造师电子证书超过使用有效期、未在个人签名处手写签名或手写签名与签名图像笔迹存在差异的，资格审查时应通过“全国建筑市场监管公共服务平台”或各省规定的查询渠道查询持证人注册建造师注册信息，注册信息与投标文件所附电子证书一致的，上述情形不影响投标申请人通过资格审查。评标结束后，若该投标申请人为中标候选人的，投标申请人应在招标人规定的时限内提交符合要求的电子证书打印件和持证人出具的知情承诺。投标申请人未按时提交或提交资料不符合上述要求的，视为放弃中标资格。</w:t>
      </w:r>
    </w:p>
    <w:p>
      <w:pPr>
        <w:widowControl/>
        <w:numPr>
          <w:ilvl w:val="0"/>
          <w:numId w:val="2"/>
        </w:numPr>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rPr>
        <w:t>对投标申请人拟派专职安全员的要求：</w:t>
      </w:r>
    </w:p>
    <w:p>
      <w:pPr>
        <w:widowControl/>
        <w:spacing w:line="360" w:lineRule="auto"/>
        <w:ind w:firstLine="540"/>
        <w:jc w:val="left"/>
        <w:rPr>
          <w:rFonts w:ascii="宋体" w:hAnsi="宋体" w:cs="仿宋_GB2312"/>
          <w:color w:val="auto"/>
          <w:sz w:val="24"/>
          <w:szCs w:val="24"/>
          <w:highlight w:val="none"/>
        </w:rPr>
      </w:pPr>
      <w:r>
        <w:rPr>
          <w:rFonts w:hint="eastAsia" w:ascii="宋体" w:hAnsi="宋体" w:eastAsia="宋体" w:cs="宋体"/>
          <w:color w:val="auto"/>
          <w:kern w:val="0"/>
          <w:sz w:val="24"/>
          <w:szCs w:val="24"/>
          <w:highlight w:val="none"/>
        </w:rPr>
        <w:t>专职安全员不少于</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eastAsia="zh-CN"/>
        </w:rPr>
        <w:t>名，</w:t>
      </w:r>
      <w:r>
        <w:rPr>
          <w:rFonts w:hint="eastAsia" w:ascii="宋体" w:hAnsi="宋体" w:eastAsia="宋体" w:cs="宋体"/>
          <w:color w:val="auto"/>
          <w:kern w:val="0"/>
          <w:sz w:val="24"/>
          <w:szCs w:val="24"/>
          <w:highlight w:val="none"/>
          <w:lang w:val="en-US" w:eastAsia="zh-CN"/>
        </w:rPr>
        <w:t>且</w:t>
      </w:r>
      <w:r>
        <w:rPr>
          <w:rFonts w:hint="eastAsia" w:ascii="宋体" w:hAnsi="宋体" w:eastAsia="宋体" w:cs="宋体"/>
          <w:color w:val="auto"/>
          <w:kern w:val="0"/>
          <w:sz w:val="24"/>
          <w:szCs w:val="24"/>
          <w:highlight w:val="none"/>
        </w:rPr>
        <w:t>均须具有有效的建设行政主管部门颁发</w:t>
      </w:r>
      <w:r>
        <w:rPr>
          <w:rFonts w:hint="eastAsia" w:ascii="宋体" w:hAnsi="宋体" w:eastAsia="宋体" w:cs="宋体"/>
          <w:color w:val="auto"/>
          <w:kern w:val="0"/>
          <w:sz w:val="24"/>
          <w:szCs w:val="24"/>
          <w:highlight w:val="none"/>
          <w:lang w:eastAsia="zh-CN"/>
        </w:rPr>
        <w:t>的</w:t>
      </w:r>
      <w:r>
        <w:rPr>
          <w:rFonts w:hint="eastAsia" w:ascii="宋体" w:hAnsi="宋体" w:eastAsia="宋体" w:cs="宋体"/>
          <w:color w:val="auto"/>
          <w:kern w:val="0"/>
          <w:sz w:val="24"/>
          <w:szCs w:val="24"/>
          <w:highlight w:val="none"/>
        </w:rPr>
        <w:t>安全生产考核合格证（C类）或建筑施工企业专职安全生产管理人员安全生产考核合格证书(C</w:t>
      </w:r>
      <w:r>
        <w:rPr>
          <w:rFonts w:hint="eastAsia" w:ascii="宋体" w:hAnsi="宋体" w:eastAsia="宋体" w:cs="宋体"/>
          <w:color w:val="auto"/>
          <w:kern w:val="0"/>
          <w:sz w:val="24"/>
          <w:szCs w:val="24"/>
          <w:highlight w:val="none"/>
          <w:u w:val="single"/>
          <w:lang w:val="en-US" w:eastAsia="zh-CN"/>
        </w:rPr>
        <w:t>3</w:t>
      </w:r>
      <w:r>
        <w:rPr>
          <w:rFonts w:hint="eastAsia" w:ascii="宋体" w:hAnsi="宋体" w:eastAsia="宋体" w:cs="宋体"/>
          <w:color w:val="auto"/>
          <w:kern w:val="0"/>
          <w:sz w:val="24"/>
          <w:szCs w:val="24"/>
          <w:highlight w:val="none"/>
        </w:rPr>
        <w:t>类)</w:t>
      </w:r>
      <w:r>
        <w:rPr>
          <w:rFonts w:hint="eastAsia"/>
          <w:color w:val="auto"/>
          <w:sz w:val="24"/>
          <w:szCs w:val="24"/>
          <w:highlight w:val="none"/>
        </w:rPr>
        <w:t>。</w:t>
      </w:r>
    </w:p>
    <w:p>
      <w:pPr>
        <w:widowControl/>
        <w:spacing w:line="360" w:lineRule="auto"/>
        <w:ind w:firstLine="540" w:firstLineChars="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3.6</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类似项目业绩要求</w:t>
      </w:r>
      <w:r>
        <w:rPr>
          <w:rFonts w:hint="eastAsia" w:ascii="宋体" w:hAnsi="宋体" w:eastAsia="宋体" w:cs="宋体"/>
          <w:color w:val="auto"/>
          <w:kern w:val="0"/>
          <w:sz w:val="24"/>
          <w:szCs w:val="24"/>
          <w:highlight w:val="none"/>
          <w:lang w:eastAsia="zh-CN"/>
        </w:rPr>
        <w:t>：</w:t>
      </w:r>
    </w:p>
    <w:p>
      <w:pPr>
        <w:widowControl/>
        <w:spacing w:line="360" w:lineRule="auto"/>
        <w:ind w:firstLine="54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w:t>
      </w:r>
      <w:r>
        <w:rPr>
          <w:rFonts w:hint="eastAsia" w:ascii="宋体" w:hAnsi="宋体" w:eastAsia="宋体" w:cs="宋体"/>
          <w:color w:val="auto"/>
          <w:kern w:val="0"/>
          <w:sz w:val="24"/>
          <w:szCs w:val="24"/>
          <w:highlight w:val="none"/>
          <w:lang w:val="en-US" w:eastAsia="zh-CN"/>
        </w:rPr>
        <w:t>申请</w:t>
      </w:r>
      <w:r>
        <w:rPr>
          <w:rFonts w:hint="eastAsia" w:ascii="宋体" w:hAnsi="宋体" w:eastAsia="宋体" w:cs="宋体"/>
          <w:color w:val="auto"/>
          <w:kern w:val="0"/>
          <w:sz w:val="24"/>
          <w:szCs w:val="24"/>
          <w:highlight w:val="none"/>
        </w:rPr>
        <w:t>人自</w:t>
      </w:r>
      <w:r>
        <w:rPr>
          <w:rFonts w:hint="eastAsia" w:ascii="宋体" w:hAnsi="宋体" w:eastAsia="宋体" w:cs="宋体"/>
          <w:color w:val="auto"/>
          <w:kern w:val="0"/>
          <w:sz w:val="24"/>
          <w:szCs w:val="24"/>
          <w:highlight w:val="none"/>
          <w:u w:val="none"/>
          <w:lang w:val="en-US" w:eastAsia="zh-CN"/>
        </w:rPr>
        <w:t>2021</w:t>
      </w:r>
      <w:r>
        <w:rPr>
          <w:rFonts w:hint="eastAsia" w:ascii="宋体" w:hAnsi="宋体" w:eastAsia="宋体" w:cs="宋体"/>
          <w:color w:val="auto"/>
          <w:kern w:val="0"/>
          <w:sz w:val="24"/>
          <w:szCs w:val="24"/>
          <w:highlight w:val="none"/>
        </w:rPr>
        <w:t>年 1月 1日至今完成过质量合格的类似业绩，完成时间以竣工验收时间为准。需同时提供中标通知书或免招标的相关证明、施工合同、竣工验收报告或竣工验收证明。如以上资料不能证明业绩规模的技术指标（指</w:t>
      </w:r>
      <w:r>
        <w:rPr>
          <w:rFonts w:hint="eastAsia" w:ascii="宋体" w:hAnsi="宋体" w:eastAsia="宋体" w:cs="宋体"/>
          <w:color w:val="auto"/>
          <w:kern w:val="0"/>
          <w:sz w:val="24"/>
          <w:szCs w:val="24"/>
          <w:highlight w:val="none"/>
          <w:lang w:eastAsia="zh-CN"/>
        </w:rPr>
        <w:t>供水规模</w:t>
      </w:r>
      <w:r>
        <w:rPr>
          <w:rFonts w:hint="eastAsia" w:ascii="宋体" w:hAnsi="宋体" w:eastAsia="宋体" w:cs="宋体"/>
          <w:color w:val="auto"/>
          <w:kern w:val="0"/>
          <w:sz w:val="24"/>
          <w:szCs w:val="24"/>
          <w:highlight w:val="none"/>
        </w:rPr>
        <w:t>等）的，须另提供可证明业绩技术指标的其他资料。</w:t>
      </w:r>
    </w:p>
    <w:p>
      <w:pPr>
        <w:widowControl/>
        <w:spacing w:line="360" w:lineRule="auto"/>
        <w:ind w:firstLine="54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由总承包单位依法分包的专业工程业绩，不作为业绩证明</w:t>
      </w:r>
      <w:r>
        <w:rPr>
          <w:rFonts w:hint="eastAsia" w:ascii="宋体" w:hAnsi="宋体" w:eastAsia="宋体" w:cs="宋体"/>
          <w:color w:val="auto"/>
          <w:kern w:val="0"/>
          <w:sz w:val="24"/>
          <w:szCs w:val="24"/>
          <w:highlight w:val="none"/>
          <w:lang w:eastAsia="zh-CN"/>
        </w:rPr>
        <w:t>。</w:t>
      </w:r>
    </w:p>
    <w:p>
      <w:pPr>
        <w:spacing w:line="360" w:lineRule="auto"/>
        <w:ind w:firstLine="480" w:firstLineChars="200"/>
        <w:rPr>
          <w:rFonts w:hint="eastAsia" w:ascii="仿宋_GB2312" w:hAnsi="宋体" w:eastAsia="仿宋_GB2312" w:cs="Times New Roman"/>
          <w:color w:val="auto"/>
          <w:kern w:val="2"/>
          <w:sz w:val="24"/>
          <w:szCs w:val="24"/>
          <w:highlight w:val="none"/>
          <w:lang w:val="en-US" w:eastAsia="zh-CN"/>
        </w:rPr>
      </w:pPr>
      <w:r>
        <w:rPr>
          <w:rFonts w:hint="eastAsia" w:ascii="仿宋_GB2312" w:hAnsi="宋体" w:eastAsia="仿宋_GB2312" w:cs="Times New Roman"/>
          <w:color w:val="auto"/>
          <w:kern w:val="2"/>
          <w:sz w:val="24"/>
          <w:szCs w:val="24"/>
          <w:highlight w:val="none"/>
        </w:rPr>
        <w:t>注：(1)</w:t>
      </w:r>
      <w:r>
        <w:rPr>
          <w:rFonts w:hint="eastAsia" w:ascii="仿宋_GB2312" w:hAnsi="宋体" w:eastAsia="仿宋_GB2312" w:cs="Times New Roman"/>
          <w:color w:val="auto"/>
          <w:kern w:val="2"/>
          <w:sz w:val="24"/>
          <w:szCs w:val="24"/>
          <w:highlight w:val="none"/>
          <w:lang w:val="en-US" w:eastAsia="zh-CN"/>
        </w:rPr>
        <w:t>类似业绩指</w:t>
      </w:r>
      <w:r>
        <w:rPr>
          <w:rFonts w:hint="eastAsia" w:ascii="仿宋_GB2312" w:hAnsi="宋体" w:eastAsia="仿宋_GB2312" w:cs="Times New Roman"/>
          <w:color w:val="auto"/>
          <w:sz w:val="24"/>
          <w:szCs w:val="24"/>
          <w:highlight w:val="none"/>
          <w:lang w:eastAsia="zh-CN"/>
        </w:rPr>
        <w:t>供水规模达到10万m³/d（含本数）或以上的给水工程。</w:t>
      </w:r>
    </w:p>
    <w:p>
      <w:pPr>
        <w:spacing w:line="360" w:lineRule="auto"/>
        <w:ind w:firstLine="480" w:firstLineChars="200"/>
        <w:rPr>
          <w:rFonts w:hint="eastAsia" w:ascii="仿宋_GB2312" w:hAnsi="宋体" w:eastAsia="仿宋_GB2312" w:cs="Times New Roman"/>
          <w:color w:val="auto"/>
          <w:kern w:val="2"/>
          <w:sz w:val="24"/>
          <w:szCs w:val="24"/>
          <w:highlight w:val="none"/>
        </w:rPr>
      </w:pPr>
      <w:r>
        <w:rPr>
          <w:rFonts w:hint="eastAsia" w:ascii="仿宋_GB2312" w:hAnsi="宋体" w:eastAsia="仿宋_GB2312" w:cs="Times New Roman"/>
          <w:color w:val="auto"/>
          <w:kern w:val="2"/>
          <w:sz w:val="24"/>
          <w:szCs w:val="24"/>
          <w:highlight w:val="none"/>
          <w:lang w:eastAsia="zh-CN"/>
        </w:rPr>
        <w:t>（</w:t>
      </w:r>
      <w:r>
        <w:rPr>
          <w:rFonts w:hint="eastAsia" w:ascii="仿宋_GB2312" w:hAnsi="宋体" w:eastAsia="仿宋_GB2312" w:cs="Times New Roman"/>
          <w:color w:val="auto"/>
          <w:kern w:val="2"/>
          <w:sz w:val="24"/>
          <w:szCs w:val="24"/>
          <w:highlight w:val="none"/>
          <w:lang w:val="en-US" w:eastAsia="zh-CN"/>
        </w:rPr>
        <w:t>2</w:t>
      </w:r>
      <w:r>
        <w:rPr>
          <w:rFonts w:hint="eastAsia" w:ascii="仿宋_GB2312" w:hAnsi="宋体" w:eastAsia="仿宋_GB2312" w:cs="Times New Roman"/>
          <w:color w:val="auto"/>
          <w:kern w:val="2"/>
          <w:sz w:val="24"/>
          <w:szCs w:val="24"/>
          <w:highlight w:val="none"/>
          <w:lang w:eastAsia="zh-CN"/>
        </w:rPr>
        <w:t>）</w:t>
      </w:r>
      <w:r>
        <w:rPr>
          <w:rFonts w:hint="eastAsia" w:ascii="仿宋_GB2312" w:hAnsi="宋体" w:eastAsia="仿宋_GB2312" w:cs="Times New Roman"/>
          <w:color w:val="auto"/>
          <w:kern w:val="2"/>
          <w:sz w:val="24"/>
          <w:szCs w:val="24"/>
          <w:highlight w:val="none"/>
        </w:rPr>
        <w:t>类似业绩证明的信息须明确显示该业绩项目名称、中标价、规模（供水规模）等信息。以上资料不能证明业绩规模的，须另提供可证明的其他资料。由总承包单位依法分包的专业工程，不作为类似业绩证明。类似业绩在中标候选人公示期间一并进行公示。</w:t>
      </w:r>
    </w:p>
    <w:p>
      <w:pPr>
        <w:spacing w:line="360" w:lineRule="auto"/>
        <w:ind w:firstLine="480" w:firstLineChars="200"/>
        <w:rPr>
          <w:rFonts w:hint="eastAsia" w:ascii="仿宋_GB2312" w:hAnsi="宋体" w:eastAsia="仿宋_GB2312" w:cs="Times New Roman"/>
          <w:color w:val="auto"/>
          <w:kern w:val="2"/>
          <w:sz w:val="24"/>
          <w:szCs w:val="24"/>
          <w:highlight w:val="none"/>
        </w:rPr>
      </w:pPr>
      <w:r>
        <w:rPr>
          <w:rFonts w:hint="eastAsia" w:ascii="仿宋" w:hAnsi="仿宋" w:eastAsia="仿宋" w:cs="仿宋"/>
          <w:color w:val="auto"/>
          <w:kern w:val="0"/>
          <w:sz w:val="24"/>
          <w:szCs w:val="24"/>
          <w:highlight w:val="none"/>
          <w:lang w:eastAsia="zh-CN"/>
        </w:rPr>
        <w:t>金额以中标通知书为准，中标通知书上没有金额或免招标的，以施工合同（不含补充合同）为准。</w:t>
      </w:r>
    </w:p>
    <w:p>
      <w:pPr>
        <w:widowControl/>
        <w:numPr>
          <w:ilvl w:val="0"/>
          <w:numId w:val="0"/>
        </w:numPr>
        <w:spacing w:line="360" w:lineRule="auto"/>
        <w:ind w:left="0"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 xml:space="preserve">3.7  </w:t>
      </w:r>
      <w:r>
        <w:rPr>
          <w:rFonts w:hint="eastAsia" w:ascii="宋体" w:hAnsi="宋体" w:cs="宋体"/>
          <w:color w:val="auto"/>
          <w:kern w:val="0"/>
          <w:sz w:val="24"/>
          <w:szCs w:val="24"/>
          <w:highlight w:val="none"/>
        </w:rPr>
        <w:t>提交社保文件的要求</w:t>
      </w:r>
    </w:p>
    <w:p>
      <w:pPr>
        <w:widowControl/>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投标申请人须保证授权的委托代理人及项目部主要组成人员（项目负责人、专职安全员）均为本单位的正式职工，须</w:t>
      </w:r>
      <w:r>
        <w:rPr>
          <w:rFonts w:hint="eastAsia" w:ascii="宋体" w:hAnsi="宋体" w:cs="宋体"/>
          <w:color w:val="auto"/>
          <w:kern w:val="0"/>
          <w:sz w:val="24"/>
          <w:szCs w:val="24"/>
          <w:highlight w:val="none"/>
          <w:lang w:val="en-US" w:eastAsia="zh-CN"/>
        </w:rPr>
        <w:t>提供</w:t>
      </w:r>
      <w:r>
        <w:rPr>
          <w:rFonts w:hint="eastAsia" w:ascii="宋体" w:hAnsi="宋体" w:cs="宋体"/>
          <w:color w:val="auto"/>
          <w:kern w:val="0"/>
          <w:sz w:val="24"/>
          <w:szCs w:val="24"/>
          <w:highlight w:val="none"/>
        </w:rPr>
        <w:t>离投标截止时间最近</w:t>
      </w:r>
      <w:r>
        <w:rPr>
          <w:rFonts w:hint="eastAsia" w:ascii="宋体" w:hAnsi="宋体" w:cs="宋体"/>
          <w:color w:val="auto"/>
          <w:kern w:val="0"/>
          <w:sz w:val="24"/>
          <w:szCs w:val="24"/>
          <w:highlight w:val="none"/>
          <w:lang w:val="en-US" w:eastAsia="zh-CN"/>
        </w:rPr>
        <w:t>的至少1</w:t>
      </w:r>
      <w:r>
        <w:rPr>
          <w:rFonts w:hint="eastAsia" w:ascii="宋体" w:hAnsi="宋体" w:cs="宋体"/>
          <w:color w:val="auto"/>
          <w:kern w:val="0"/>
          <w:sz w:val="24"/>
          <w:szCs w:val="24"/>
          <w:highlight w:val="none"/>
        </w:rPr>
        <w:t>个月</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时间为：</w:t>
      </w:r>
      <w:r>
        <w:rPr>
          <w:rFonts w:hint="eastAsia" w:eastAsia="宋体" w:cs="宋体"/>
          <w:color w:val="auto"/>
          <w:spacing w:val="0"/>
          <w:sz w:val="24"/>
          <w:szCs w:val="24"/>
          <w:highlight w:val="none"/>
          <w:lang w:val="en-US" w:eastAsia="zh-CN"/>
        </w:rPr>
        <w:t>2025年05月）</w:t>
      </w:r>
      <w:r>
        <w:rPr>
          <w:rFonts w:hint="eastAsia" w:ascii="宋体" w:hAnsi="宋体" w:cs="宋体"/>
          <w:color w:val="auto"/>
          <w:kern w:val="0"/>
          <w:sz w:val="24"/>
          <w:szCs w:val="24"/>
          <w:highlight w:val="none"/>
        </w:rPr>
        <w:t>在本单位缴纳的社保证明文件。</w:t>
      </w:r>
    </w:p>
    <w:p>
      <w:pPr>
        <w:widowControl/>
        <w:numPr>
          <w:ilvl w:val="0"/>
          <w:numId w:val="0"/>
        </w:numPr>
        <w:spacing w:line="360" w:lineRule="auto"/>
        <w:ind w:left="540" w:firstLine="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 xml:space="preserve">3.8  </w:t>
      </w:r>
      <w:r>
        <w:rPr>
          <w:rFonts w:hint="eastAsia" w:ascii="宋体" w:hAnsi="宋体" w:cs="宋体"/>
          <w:color w:val="auto"/>
          <w:kern w:val="0"/>
          <w:sz w:val="24"/>
          <w:szCs w:val="24"/>
          <w:highlight w:val="none"/>
        </w:rPr>
        <w:t>关于联合体投标</w:t>
      </w:r>
    </w:p>
    <w:p>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本次招标不接受联合体投标。</w:t>
      </w:r>
    </w:p>
    <w:p>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 xml:space="preserve">3.9   </w:t>
      </w:r>
      <w:r>
        <w:rPr>
          <w:rFonts w:hint="eastAsia" w:ascii="宋体" w:hAnsi="宋体"/>
          <w:color w:val="auto"/>
          <w:sz w:val="24"/>
          <w:highlight w:val="none"/>
        </w:rPr>
        <w:t>投标</w:t>
      </w:r>
      <w:r>
        <w:rPr>
          <w:rFonts w:hint="eastAsia" w:ascii="宋体" w:hAnsi="宋体"/>
          <w:color w:val="auto"/>
          <w:sz w:val="24"/>
          <w:highlight w:val="none"/>
          <w:lang w:val="en-US" w:eastAsia="zh-CN"/>
        </w:rPr>
        <w:t>申请</w:t>
      </w:r>
      <w:r>
        <w:rPr>
          <w:rFonts w:hint="eastAsia" w:ascii="宋体" w:hAnsi="宋体"/>
          <w:color w:val="auto"/>
          <w:sz w:val="24"/>
          <w:highlight w:val="none"/>
        </w:rPr>
        <w:t>人已按照附件</w:t>
      </w:r>
      <w:r>
        <w:rPr>
          <w:rFonts w:hint="eastAsia" w:ascii="宋体" w:hAnsi="宋体"/>
          <w:color w:val="auto"/>
          <w:sz w:val="24"/>
          <w:highlight w:val="none"/>
          <w:lang w:eastAsia="zh-CN"/>
        </w:rPr>
        <w:t>二</w:t>
      </w:r>
      <w:r>
        <w:rPr>
          <w:rFonts w:hint="eastAsia" w:ascii="宋体" w:hAnsi="宋体"/>
          <w:color w:val="auto"/>
          <w:sz w:val="24"/>
          <w:highlight w:val="none"/>
        </w:rPr>
        <w:t>的内容签署盖章的投标</w:t>
      </w:r>
      <w:r>
        <w:rPr>
          <w:rFonts w:hint="eastAsia" w:ascii="宋体" w:hAnsi="宋体"/>
          <w:color w:val="auto"/>
          <w:sz w:val="24"/>
          <w:highlight w:val="none"/>
          <w:lang w:eastAsia="zh-CN"/>
        </w:rPr>
        <w:t>申请</w:t>
      </w:r>
      <w:r>
        <w:rPr>
          <w:rFonts w:hint="eastAsia" w:ascii="宋体" w:hAnsi="宋体"/>
          <w:color w:val="auto"/>
          <w:sz w:val="24"/>
          <w:highlight w:val="none"/>
        </w:rPr>
        <w:t>人声明</w:t>
      </w:r>
      <w:r>
        <w:rPr>
          <w:rFonts w:hint="eastAsia" w:ascii="宋体" w:hAnsi="宋体"/>
          <w:color w:val="auto"/>
          <w:sz w:val="24"/>
          <w:highlight w:val="none"/>
          <w:lang w:eastAsia="zh-CN"/>
        </w:rPr>
        <w:t>。</w:t>
      </w:r>
    </w:p>
    <w:p>
      <w:pPr>
        <w:widowControl/>
        <w:numPr>
          <w:ilvl w:val="0"/>
          <w:numId w:val="0"/>
        </w:numPr>
        <w:spacing w:line="360" w:lineRule="auto"/>
        <w:ind w:left="0" w:firstLine="480" w:firstLineChars="200"/>
        <w:jc w:val="left"/>
        <w:rPr>
          <w:rFonts w:hint="default" w:ascii="宋体" w:hAnsi="宋体" w:eastAsia="宋体" w:cs="Times New Roman"/>
          <w:color w:val="auto"/>
          <w:sz w:val="24"/>
          <w:szCs w:val="24"/>
          <w:highlight w:val="none"/>
          <w:u w:val="none"/>
        </w:rPr>
      </w:pPr>
      <w:r>
        <w:rPr>
          <w:rFonts w:hint="eastAsia" w:ascii="宋体" w:hAnsi="宋体" w:cs="宋体"/>
          <w:color w:val="auto"/>
          <w:kern w:val="0"/>
          <w:sz w:val="24"/>
          <w:szCs w:val="24"/>
          <w:highlight w:val="none"/>
          <w:lang w:val="en-US" w:eastAsia="zh-CN"/>
        </w:rPr>
        <w:t xml:space="preserve">3.10  </w:t>
      </w:r>
      <w:r>
        <w:rPr>
          <w:rFonts w:hint="default" w:ascii="宋体" w:hAnsi="宋体" w:eastAsia="宋体" w:cs="Times New Roman"/>
          <w:color w:val="auto"/>
          <w:sz w:val="24"/>
          <w:szCs w:val="24"/>
          <w:highlight w:val="none"/>
          <w:u w:val="none"/>
        </w:rPr>
        <w:t>投标</w:t>
      </w:r>
      <w:r>
        <w:rPr>
          <w:rFonts w:hint="eastAsia" w:ascii="宋体" w:hAnsi="宋体" w:eastAsia="宋体" w:cs="Times New Roman"/>
          <w:color w:val="auto"/>
          <w:sz w:val="24"/>
          <w:szCs w:val="24"/>
          <w:highlight w:val="none"/>
          <w:u w:val="none"/>
          <w:lang w:val="en-US" w:eastAsia="zh-CN"/>
        </w:rPr>
        <w:t>申请</w:t>
      </w:r>
      <w:r>
        <w:rPr>
          <w:rFonts w:hint="default" w:ascii="宋体" w:hAnsi="宋体" w:eastAsia="宋体" w:cs="Times New Roman"/>
          <w:color w:val="auto"/>
          <w:sz w:val="24"/>
          <w:szCs w:val="24"/>
          <w:highlight w:val="none"/>
          <w:u w:val="none"/>
        </w:rPr>
        <w:t>人未被列入“在一定期限内依法取消参加依法必须进行招标的项目的投标资格”，具体名单以递交</w:t>
      </w:r>
      <w:r>
        <w:rPr>
          <w:rFonts w:hint="eastAsia" w:ascii="宋体" w:hAnsi="宋体" w:eastAsia="宋体" w:cs="Times New Roman"/>
          <w:color w:val="auto"/>
          <w:sz w:val="24"/>
          <w:szCs w:val="24"/>
          <w:highlight w:val="none"/>
          <w:u w:val="none"/>
          <w:lang w:eastAsia="zh-CN"/>
        </w:rPr>
        <w:t>资格预审</w:t>
      </w:r>
      <w:r>
        <w:rPr>
          <w:rFonts w:hint="eastAsia" w:ascii="宋体" w:hAnsi="宋体" w:eastAsia="宋体" w:cs="Times New Roman"/>
          <w:color w:val="auto"/>
          <w:sz w:val="24"/>
          <w:szCs w:val="24"/>
          <w:highlight w:val="none"/>
          <w:u w:val="none"/>
          <w:lang w:val="en-US" w:eastAsia="zh-CN"/>
        </w:rPr>
        <w:t>申请</w:t>
      </w:r>
      <w:r>
        <w:rPr>
          <w:rFonts w:hint="eastAsia" w:ascii="宋体" w:hAnsi="宋体" w:eastAsia="宋体" w:cs="Times New Roman"/>
          <w:color w:val="auto"/>
          <w:sz w:val="24"/>
          <w:szCs w:val="24"/>
          <w:highlight w:val="none"/>
          <w:u w:val="none"/>
          <w:lang w:eastAsia="zh-CN"/>
        </w:rPr>
        <w:t>文件</w:t>
      </w:r>
      <w:r>
        <w:rPr>
          <w:rFonts w:hint="default" w:ascii="宋体" w:hAnsi="宋体" w:eastAsia="宋体" w:cs="Times New Roman"/>
          <w:color w:val="auto"/>
          <w:sz w:val="24"/>
          <w:szCs w:val="24"/>
          <w:highlight w:val="none"/>
          <w:u w:val="none"/>
        </w:rPr>
        <w:t>截止时间“信用广州”公布的“黑名单”为准</w:t>
      </w:r>
      <w:r>
        <w:rPr>
          <w:rFonts w:hint="eastAsia" w:ascii="宋体" w:hAnsi="宋体" w:eastAsia="宋体" w:cs="Times New Roman"/>
          <w:color w:val="auto"/>
          <w:sz w:val="24"/>
          <w:szCs w:val="24"/>
          <w:highlight w:val="none"/>
          <w:u w:val="none"/>
          <w:lang w:eastAsia="zh-CN"/>
        </w:rPr>
        <w:t>（</w:t>
      </w:r>
      <w:r>
        <w:rPr>
          <w:rFonts w:hint="eastAsia" w:ascii="宋体" w:hAnsi="宋体" w:eastAsia="宋体" w:cs="Times New Roman"/>
          <w:color w:val="auto"/>
          <w:sz w:val="24"/>
          <w:szCs w:val="24"/>
          <w:highlight w:val="none"/>
          <w:u w:val="none"/>
          <w:lang w:val="en-US" w:eastAsia="zh-CN"/>
        </w:rPr>
        <w:t>以</w:t>
      </w:r>
      <w:r>
        <w:rPr>
          <w:rFonts w:hint="eastAsia"/>
          <w:color w:val="auto"/>
          <w:sz w:val="24"/>
          <w:highlight w:val="none"/>
        </w:rPr>
        <w:t>广州交易集团有限公司（广州公共资源交易中心）交易平台</w:t>
      </w:r>
      <w:r>
        <w:rPr>
          <w:rFonts w:hint="eastAsia"/>
          <w:color w:val="auto"/>
          <w:sz w:val="24"/>
          <w:highlight w:val="none"/>
          <w:lang w:val="en-US" w:eastAsia="zh-CN"/>
        </w:rPr>
        <w:t>系统调用的</w:t>
      </w:r>
      <w:r>
        <w:rPr>
          <w:rFonts w:hint="eastAsia"/>
          <w:color w:val="auto"/>
          <w:sz w:val="24"/>
          <w:highlight w:val="none"/>
        </w:rPr>
        <w:t>黑名单数据</w:t>
      </w:r>
      <w:r>
        <w:rPr>
          <w:rFonts w:hint="eastAsia"/>
          <w:color w:val="auto"/>
          <w:sz w:val="24"/>
          <w:highlight w:val="none"/>
          <w:lang w:val="en-US" w:eastAsia="zh-CN"/>
        </w:rPr>
        <w:t>为准</w:t>
      </w:r>
      <w:r>
        <w:rPr>
          <w:rFonts w:hint="eastAsia" w:ascii="宋体" w:hAnsi="宋体" w:eastAsia="宋体" w:cs="Times New Roman"/>
          <w:color w:val="auto"/>
          <w:sz w:val="24"/>
          <w:szCs w:val="24"/>
          <w:highlight w:val="none"/>
          <w:u w:val="none"/>
          <w:lang w:eastAsia="zh-CN"/>
        </w:rPr>
        <w:t>）</w:t>
      </w:r>
      <w:r>
        <w:rPr>
          <w:rFonts w:hint="default" w:ascii="宋体" w:hAnsi="宋体" w:eastAsia="宋体" w:cs="Times New Roman"/>
          <w:color w:val="auto"/>
          <w:sz w:val="24"/>
          <w:szCs w:val="24"/>
          <w:highlight w:val="none"/>
          <w:u w:val="none"/>
        </w:rPr>
        <w:t>。</w:t>
      </w:r>
    </w:p>
    <w:p>
      <w:pPr>
        <w:pStyle w:val="3"/>
        <w:numPr>
          <w:ilvl w:val="0"/>
          <w:numId w:val="0"/>
        </w:numPr>
        <w:ind w:left="420" w:leftChars="0" w:hanging="420" w:firstLineChars="0"/>
        <w:rPr>
          <w:color w:val="auto"/>
          <w:highlight w:val="none"/>
        </w:rPr>
      </w:pPr>
      <w:bookmarkStart w:id="12" w:name="_Toc6364"/>
      <w:bookmarkStart w:id="13" w:name="_Toc45290177"/>
      <w:bookmarkStart w:id="14" w:name="_Toc28569"/>
      <w:r>
        <w:rPr>
          <w:rFonts w:hint="eastAsia" w:ascii="黑体" w:hAnsi="黑体" w:eastAsia="黑体"/>
          <w:b/>
          <w:bCs/>
          <w:color w:val="auto"/>
          <w:kern w:val="44"/>
          <w:sz w:val="30"/>
          <w:szCs w:val="30"/>
          <w:highlight w:val="none"/>
          <w:lang w:val="en-US" w:eastAsia="zh-CN" w:bidi="ar-SA"/>
        </w:rPr>
        <w:t>4.</w:t>
      </w:r>
      <w:r>
        <w:rPr>
          <w:rFonts w:hint="eastAsia"/>
          <w:color w:val="auto"/>
          <w:highlight w:val="none"/>
        </w:rPr>
        <w:t>资格预审公告和</w:t>
      </w:r>
      <w:r>
        <w:rPr>
          <w:color w:val="auto"/>
          <w:highlight w:val="none"/>
        </w:rPr>
        <w:t>招标文件的获取</w:t>
      </w:r>
      <w:bookmarkEnd w:id="12"/>
      <w:bookmarkEnd w:id="13"/>
      <w:bookmarkEnd w:id="14"/>
    </w:p>
    <w:p>
      <w:pPr>
        <w:pStyle w:val="14"/>
        <w:numPr>
          <w:ilvl w:val="0"/>
          <w:numId w:val="3"/>
        </w:numPr>
        <w:spacing w:line="360" w:lineRule="auto"/>
        <w:ind w:left="0" w:firstLine="480"/>
        <w:rPr>
          <w:rFonts w:ascii="宋体" w:hAnsi="宋体"/>
          <w:color w:val="auto"/>
          <w:sz w:val="24"/>
          <w:szCs w:val="24"/>
          <w:highlight w:val="none"/>
        </w:rPr>
      </w:pPr>
      <w:r>
        <w:rPr>
          <w:rFonts w:hint="eastAsia" w:ascii="宋体" w:hAnsi="宋体"/>
          <w:color w:val="auto"/>
          <w:sz w:val="24"/>
          <w:szCs w:val="24"/>
          <w:highlight w:val="none"/>
        </w:rPr>
        <w:t>资格预审公告发布时间</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从</w:t>
      </w:r>
      <w:r>
        <w:rPr>
          <w:rFonts w:hint="eastAsia" w:ascii="宋体" w:hAnsi="宋体"/>
          <w:bCs/>
          <w:color w:val="auto"/>
          <w:sz w:val="24"/>
          <w:highlight w:val="none"/>
          <w:u w:val="single"/>
          <w:lang w:val="en-US" w:eastAsia="zh-CN"/>
        </w:rPr>
        <w:t>2025年</w:t>
      </w:r>
      <w:r>
        <w:rPr>
          <w:rFonts w:hint="eastAsia" w:ascii="宋体" w:hAnsi="宋体"/>
          <w:color w:val="auto"/>
          <w:sz w:val="24"/>
          <w:szCs w:val="24"/>
          <w:highlight w:val="none"/>
        </w:rPr>
        <w:t>____月____日至</w:t>
      </w:r>
      <w:r>
        <w:rPr>
          <w:rFonts w:hint="eastAsia" w:ascii="宋体" w:hAnsi="宋体"/>
          <w:bCs/>
          <w:color w:val="auto"/>
          <w:sz w:val="24"/>
          <w:highlight w:val="none"/>
          <w:u w:val="single"/>
          <w:lang w:val="en-US" w:eastAsia="zh-CN"/>
        </w:rPr>
        <w:t>2025年</w:t>
      </w:r>
      <w:r>
        <w:rPr>
          <w:rFonts w:hint="eastAsia" w:ascii="宋体" w:hAnsi="宋体"/>
          <w:color w:val="auto"/>
          <w:sz w:val="24"/>
          <w:szCs w:val="24"/>
          <w:highlight w:val="none"/>
        </w:rPr>
        <w:t>____月____日___时____分（注：发布资格预审公告的时间为资格预审公告发出之日起至</w:t>
      </w:r>
      <w:r>
        <w:rPr>
          <w:rFonts w:hint="eastAsia" w:ascii="宋体" w:hAnsi="宋体"/>
          <w:color w:val="auto"/>
          <w:sz w:val="24"/>
          <w:szCs w:val="24"/>
          <w:highlight w:val="none"/>
          <w:lang w:eastAsia="zh-CN"/>
        </w:rPr>
        <w:t>资格预审</w:t>
      </w:r>
      <w:r>
        <w:rPr>
          <w:rFonts w:hint="eastAsia" w:ascii="宋体" w:hAnsi="宋体"/>
          <w:color w:val="auto"/>
          <w:sz w:val="24"/>
          <w:szCs w:val="24"/>
          <w:highlight w:val="none"/>
          <w:lang w:val="en-US" w:eastAsia="zh-CN"/>
        </w:rPr>
        <w:t>申请</w:t>
      </w:r>
      <w:r>
        <w:rPr>
          <w:rFonts w:hint="eastAsia" w:ascii="宋体" w:hAnsi="宋体"/>
          <w:color w:val="auto"/>
          <w:sz w:val="24"/>
          <w:szCs w:val="24"/>
          <w:highlight w:val="none"/>
          <w:lang w:eastAsia="zh-CN"/>
        </w:rPr>
        <w:t>文件</w:t>
      </w:r>
      <w:r>
        <w:rPr>
          <w:rFonts w:hint="eastAsia" w:ascii="宋体" w:hAnsi="宋体"/>
          <w:color w:val="auto"/>
          <w:sz w:val="24"/>
          <w:szCs w:val="24"/>
          <w:highlight w:val="none"/>
        </w:rPr>
        <w:t>递交截止时间止，不得少于10日）。</w:t>
      </w:r>
    </w:p>
    <w:p>
      <w:pPr>
        <w:pStyle w:val="14"/>
        <w:numPr>
          <w:ilvl w:val="0"/>
          <w:numId w:val="3"/>
        </w:numPr>
        <w:spacing w:line="360" w:lineRule="auto"/>
        <w:ind w:left="0" w:firstLine="480"/>
        <w:rPr>
          <w:rFonts w:ascii="宋体" w:hAnsi="宋体"/>
          <w:color w:val="auto"/>
          <w:sz w:val="24"/>
          <w:szCs w:val="24"/>
          <w:highlight w:val="none"/>
        </w:rPr>
      </w:pPr>
      <w:r>
        <w:rPr>
          <w:rFonts w:hint="eastAsia" w:ascii="宋体" w:hAnsi="宋体"/>
          <w:color w:val="auto"/>
          <w:sz w:val="24"/>
          <w:szCs w:val="24"/>
          <w:highlight w:val="none"/>
        </w:rPr>
        <w:t>招标文件获取方式：本项目招标文件随资格预审公告一并在</w:t>
      </w:r>
      <w:r>
        <w:rPr>
          <w:rFonts w:hint="eastAsia" w:ascii="宋体" w:hAnsi="宋体"/>
          <w:color w:val="auto"/>
          <w:sz w:val="24"/>
          <w:szCs w:val="24"/>
          <w:highlight w:val="none"/>
          <w:lang w:eastAsia="zh-CN"/>
        </w:rPr>
        <w:t>广州交易集团有限公司（广州公共资源交易中心）</w:t>
      </w:r>
      <w:r>
        <w:rPr>
          <w:rFonts w:hint="eastAsia" w:ascii="宋体" w:hAnsi="宋体"/>
          <w:color w:val="auto"/>
          <w:sz w:val="24"/>
          <w:szCs w:val="24"/>
          <w:highlight w:val="none"/>
        </w:rPr>
        <w:t>网</w:t>
      </w:r>
      <w:r>
        <w:rPr>
          <w:rFonts w:hint="eastAsia" w:ascii="宋体" w:hAnsi="宋体"/>
          <w:color w:val="auto"/>
          <w:sz w:val="24"/>
          <w:szCs w:val="24"/>
          <w:highlight w:val="none"/>
          <w:lang w:eastAsia="zh-CN"/>
        </w:rPr>
        <w:t>站</w:t>
      </w:r>
      <w:r>
        <w:rPr>
          <w:rFonts w:hint="eastAsia" w:ascii="宋体" w:hAnsi="宋体"/>
          <w:color w:val="auto"/>
          <w:sz w:val="24"/>
          <w:szCs w:val="24"/>
          <w:highlight w:val="none"/>
        </w:rPr>
        <w:t>发布，由投标人自行下载。</w:t>
      </w:r>
    </w:p>
    <w:p>
      <w:pPr>
        <w:pStyle w:val="14"/>
        <w:numPr>
          <w:ilvl w:val="0"/>
          <w:numId w:val="3"/>
        </w:numPr>
        <w:spacing w:line="360" w:lineRule="auto"/>
        <w:ind w:left="0" w:firstLine="480"/>
        <w:rPr>
          <w:rFonts w:ascii="宋体" w:hAnsi="宋体"/>
          <w:color w:val="auto"/>
          <w:sz w:val="24"/>
          <w:szCs w:val="24"/>
          <w:highlight w:val="none"/>
        </w:rPr>
      </w:pPr>
      <w:r>
        <w:rPr>
          <w:rFonts w:hint="eastAsia" w:ascii="宋体" w:hAnsi="宋体"/>
          <w:color w:val="auto"/>
          <w:sz w:val="24"/>
          <w:szCs w:val="24"/>
          <w:highlight w:val="none"/>
        </w:rPr>
        <w:t>资格预审公告发布时，同时发布招标文件、施工图纸、招标控制价。</w:t>
      </w:r>
    </w:p>
    <w:p>
      <w:pPr>
        <w:pStyle w:val="14"/>
        <w:numPr>
          <w:ilvl w:val="0"/>
          <w:numId w:val="3"/>
        </w:numPr>
        <w:spacing w:line="360" w:lineRule="auto"/>
        <w:ind w:left="0" w:firstLine="480"/>
        <w:rPr>
          <w:rFonts w:ascii="宋体" w:hAnsi="宋体"/>
          <w:color w:val="auto"/>
          <w:sz w:val="24"/>
          <w:szCs w:val="24"/>
          <w:highlight w:val="none"/>
        </w:rPr>
      </w:pPr>
      <w:r>
        <w:rPr>
          <w:rFonts w:hint="eastAsia" w:ascii="宋体" w:hAnsi="宋体"/>
          <w:color w:val="auto"/>
          <w:sz w:val="24"/>
          <w:szCs w:val="24"/>
          <w:highlight w:val="none"/>
        </w:rPr>
        <w:t>资格预审公告发布媒体：本公告在</w:t>
      </w:r>
      <w:r>
        <w:rPr>
          <w:rFonts w:hint="eastAsia" w:ascii="宋体" w:hAnsi="宋体"/>
          <w:color w:val="auto"/>
          <w:sz w:val="24"/>
          <w:szCs w:val="24"/>
          <w:highlight w:val="none"/>
          <w:lang w:eastAsia="zh-CN"/>
        </w:rPr>
        <w:t>广州交易集团有限公司（广州公共资源交易中心）</w:t>
      </w:r>
      <w:r>
        <w:rPr>
          <w:rFonts w:hint="eastAsia" w:ascii="宋体" w:hAnsi="宋体"/>
          <w:color w:val="auto"/>
          <w:sz w:val="24"/>
          <w:szCs w:val="24"/>
          <w:highlight w:val="none"/>
        </w:rPr>
        <w:t>网（网址：http://www.gzggzy.cn）、广东省招标投标监管网（网址： http://zbtb.gd.gov.cn/login）和中国招标投标公共服务平台（网址：http://www.cebpubservice.com/）发布，本公告的修改、补充，在</w:t>
      </w:r>
      <w:r>
        <w:rPr>
          <w:rFonts w:hint="eastAsia" w:ascii="宋体" w:hAnsi="宋体" w:eastAsia="宋体"/>
          <w:color w:val="auto"/>
          <w:sz w:val="24"/>
          <w:szCs w:val="24"/>
          <w:highlight w:val="none"/>
          <w:lang w:eastAsia="zh-CN"/>
        </w:rPr>
        <w:t>广州交易集团有限公司（广州公共资源交易中心）</w:t>
      </w:r>
      <w:r>
        <w:rPr>
          <w:rFonts w:hint="eastAsia" w:ascii="宋体" w:hAnsi="宋体" w:eastAsia="宋体"/>
          <w:color w:val="auto"/>
          <w:sz w:val="24"/>
          <w:szCs w:val="24"/>
          <w:highlight w:val="none"/>
          <w:u w:val="none"/>
          <w:lang w:eastAsia="zh-CN"/>
        </w:rPr>
        <w:t>网站</w:t>
      </w:r>
      <w:r>
        <w:rPr>
          <w:rFonts w:hint="eastAsia" w:ascii="宋体" w:hAnsi="宋体"/>
          <w:color w:val="auto"/>
          <w:sz w:val="24"/>
          <w:szCs w:val="24"/>
          <w:highlight w:val="none"/>
        </w:rPr>
        <w:t>发布。</w:t>
      </w:r>
    </w:p>
    <w:p>
      <w:pPr>
        <w:pStyle w:val="3"/>
        <w:numPr>
          <w:ilvl w:val="0"/>
          <w:numId w:val="0"/>
        </w:numPr>
        <w:ind w:left="420" w:leftChars="0" w:hanging="420" w:firstLineChars="0"/>
        <w:rPr>
          <w:color w:val="auto"/>
          <w:highlight w:val="none"/>
        </w:rPr>
      </w:pPr>
      <w:bookmarkStart w:id="15" w:name="_Toc25787"/>
      <w:bookmarkStart w:id="16" w:name="_Toc45290178"/>
      <w:bookmarkStart w:id="17" w:name="_Toc9742"/>
      <w:r>
        <w:rPr>
          <w:rFonts w:hint="eastAsia" w:ascii="黑体" w:hAnsi="黑体" w:eastAsia="黑体"/>
          <w:b/>
          <w:bCs/>
          <w:color w:val="auto"/>
          <w:kern w:val="44"/>
          <w:sz w:val="30"/>
          <w:szCs w:val="30"/>
          <w:highlight w:val="none"/>
          <w:lang w:val="en-US" w:eastAsia="zh-CN" w:bidi="ar-SA"/>
        </w:rPr>
        <w:t>5.</w:t>
      </w:r>
      <w:r>
        <w:rPr>
          <w:rFonts w:hint="eastAsia"/>
          <w:color w:val="auto"/>
          <w:highlight w:val="none"/>
          <w:lang w:eastAsia="zh-CN"/>
        </w:rPr>
        <w:t>资格预审</w:t>
      </w:r>
      <w:r>
        <w:rPr>
          <w:rFonts w:hint="eastAsia"/>
          <w:color w:val="auto"/>
          <w:highlight w:val="none"/>
          <w:lang w:val="en-US" w:eastAsia="zh-CN"/>
        </w:rPr>
        <w:t>申请</w:t>
      </w:r>
      <w:r>
        <w:rPr>
          <w:rFonts w:hint="eastAsia"/>
          <w:color w:val="auto"/>
          <w:highlight w:val="none"/>
          <w:lang w:eastAsia="zh-CN"/>
        </w:rPr>
        <w:t>文件</w:t>
      </w:r>
      <w:r>
        <w:rPr>
          <w:color w:val="auto"/>
          <w:highlight w:val="none"/>
        </w:rPr>
        <w:t>的递交</w:t>
      </w:r>
      <w:bookmarkEnd w:id="15"/>
      <w:bookmarkEnd w:id="16"/>
      <w:bookmarkEnd w:id="17"/>
    </w:p>
    <w:p>
      <w:pPr>
        <w:numPr>
          <w:ilvl w:val="0"/>
          <w:numId w:val="4"/>
        </w:numPr>
        <w:spacing w:line="360" w:lineRule="auto"/>
        <w:ind w:left="0" w:firstLine="480" w:firstLineChars="200"/>
        <w:rPr>
          <w:rFonts w:ascii="宋体" w:hAnsi="宋体"/>
          <w:color w:val="auto"/>
          <w:sz w:val="24"/>
          <w:szCs w:val="24"/>
          <w:highlight w:val="none"/>
        </w:rPr>
      </w:pPr>
      <w:r>
        <w:rPr>
          <w:rFonts w:hint="eastAsia" w:ascii="宋体" w:hAnsi="宋体"/>
          <w:color w:val="auto"/>
          <w:sz w:val="24"/>
          <w:szCs w:val="24"/>
          <w:highlight w:val="none"/>
          <w:lang w:eastAsia="zh-CN"/>
        </w:rPr>
        <w:t>资格预审</w:t>
      </w:r>
      <w:r>
        <w:rPr>
          <w:rFonts w:hint="eastAsia" w:ascii="宋体" w:hAnsi="宋体"/>
          <w:color w:val="auto"/>
          <w:sz w:val="24"/>
          <w:szCs w:val="24"/>
          <w:highlight w:val="none"/>
          <w:lang w:val="en-US" w:eastAsia="zh-CN"/>
        </w:rPr>
        <w:t>申请</w:t>
      </w:r>
      <w:r>
        <w:rPr>
          <w:rFonts w:hint="eastAsia" w:ascii="宋体" w:hAnsi="宋体"/>
          <w:color w:val="auto"/>
          <w:sz w:val="24"/>
          <w:szCs w:val="24"/>
          <w:highlight w:val="none"/>
          <w:lang w:eastAsia="zh-CN"/>
        </w:rPr>
        <w:t>文件</w:t>
      </w:r>
      <w:r>
        <w:rPr>
          <w:rFonts w:hint="eastAsia" w:ascii="宋体" w:hAnsi="宋体"/>
          <w:color w:val="auto"/>
          <w:sz w:val="24"/>
          <w:szCs w:val="24"/>
          <w:highlight w:val="none"/>
        </w:rPr>
        <w:t>递交的截止时间为</w:t>
      </w:r>
      <w:r>
        <w:rPr>
          <w:rFonts w:hint="eastAsia" w:ascii="宋体" w:hAnsi="宋体"/>
          <w:bCs/>
          <w:color w:val="auto"/>
          <w:sz w:val="24"/>
          <w:highlight w:val="none"/>
          <w:u w:val="single"/>
          <w:lang w:val="en-US" w:eastAsia="zh-CN"/>
        </w:rPr>
        <w:t>2025年</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r>
        <w:rPr>
          <w:rFonts w:ascii="宋体" w:hAnsi="宋体"/>
          <w:color w:val="auto"/>
          <w:sz w:val="24"/>
          <w:szCs w:val="24"/>
          <w:highlight w:val="none"/>
          <w:u w:val="single"/>
        </w:rPr>
        <w:t xml:space="preserve">  </w:t>
      </w:r>
      <w:r>
        <w:rPr>
          <w:rFonts w:hint="eastAsia" w:ascii="宋体" w:hAnsi="宋体"/>
          <w:color w:val="auto"/>
          <w:sz w:val="24"/>
          <w:szCs w:val="24"/>
          <w:highlight w:val="none"/>
        </w:rPr>
        <w:t>时</w:t>
      </w:r>
      <w:r>
        <w:rPr>
          <w:rFonts w:ascii="宋体" w:hAnsi="宋体"/>
          <w:color w:val="auto"/>
          <w:sz w:val="24"/>
          <w:szCs w:val="24"/>
          <w:highlight w:val="none"/>
          <w:u w:val="single"/>
        </w:rPr>
        <w:t xml:space="preserve">  </w:t>
      </w:r>
      <w:r>
        <w:rPr>
          <w:rFonts w:hint="eastAsia" w:ascii="宋体" w:hAnsi="宋体"/>
          <w:color w:val="auto"/>
          <w:sz w:val="24"/>
          <w:szCs w:val="24"/>
          <w:highlight w:val="none"/>
        </w:rPr>
        <w:t xml:space="preserve">分  </w:t>
      </w:r>
    </w:p>
    <w:p>
      <w:pPr>
        <w:spacing w:line="360" w:lineRule="auto"/>
        <w:ind w:firstLine="540" w:firstLineChars="225"/>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投标申请人的</w:t>
      </w:r>
      <w:r>
        <w:rPr>
          <w:rFonts w:hint="eastAsia" w:ascii="宋体" w:hAnsi="宋体"/>
          <w:color w:val="auto"/>
          <w:sz w:val="24"/>
          <w:szCs w:val="24"/>
          <w:highlight w:val="none"/>
          <w:lang w:eastAsia="zh-CN"/>
        </w:rPr>
        <w:t>资格预审</w:t>
      </w:r>
      <w:r>
        <w:rPr>
          <w:rFonts w:hint="eastAsia" w:ascii="宋体" w:hAnsi="宋体"/>
          <w:color w:val="auto"/>
          <w:sz w:val="24"/>
          <w:szCs w:val="24"/>
          <w:highlight w:val="none"/>
          <w:lang w:val="en-US" w:eastAsia="zh-CN"/>
        </w:rPr>
        <w:t>申请</w:t>
      </w:r>
      <w:r>
        <w:rPr>
          <w:rFonts w:hint="eastAsia" w:ascii="宋体" w:hAnsi="宋体"/>
          <w:color w:val="auto"/>
          <w:sz w:val="24"/>
          <w:szCs w:val="24"/>
          <w:highlight w:val="none"/>
          <w:lang w:eastAsia="zh-CN"/>
        </w:rPr>
        <w:t>文件</w:t>
      </w:r>
      <w:r>
        <w:rPr>
          <w:rFonts w:hint="eastAsia" w:ascii="宋体" w:hAnsi="宋体"/>
          <w:color w:val="auto"/>
          <w:sz w:val="24"/>
          <w:szCs w:val="24"/>
          <w:highlight w:val="none"/>
        </w:rPr>
        <w:t>解密时间为</w:t>
      </w:r>
      <w:r>
        <w:rPr>
          <w:rFonts w:hint="eastAsia" w:ascii="宋体" w:hAnsi="宋体"/>
          <w:color w:val="auto"/>
          <w:sz w:val="24"/>
          <w:szCs w:val="24"/>
          <w:highlight w:val="none"/>
          <w:lang w:eastAsia="zh-CN"/>
        </w:rPr>
        <w:t>资格预审</w:t>
      </w:r>
      <w:r>
        <w:rPr>
          <w:rFonts w:hint="eastAsia" w:ascii="宋体" w:hAnsi="宋体"/>
          <w:color w:val="auto"/>
          <w:sz w:val="24"/>
          <w:szCs w:val="24"/>
          <w:highlight w:val="none"/>
          <w:lang w:val="en-US" w:eastAsia="zh-CN"/>
        </w:rPr>
        <w:t>申请</w:t>
      </w:r>
      <w:r>
        <w:rPr>
          <w:rFonts w:hint="eastAsia" w:ascii="宋体" w:hAnsi="宋体"/>
          <w:color w:val="auto"/>
          <w:sz w:val="24"/>
          <w:szCs w:val="24"/>
          <w:highlight w:val="none"/>
          <w:lang w:eastAsia="zh-CN"/>
        </w:rPr>
        <w:t>文件</w:t>
      </w:r>
      <w:r>
        <w:rPr>
          <w:rFonts w:hint="eastAsia" w:ascii="宋体" w:hAnsi="宋体"/>
          <w:color w:val="auto"/>
          <w:sz w:val="24"/>
          <w:szCs w:val="24"/>
          <w:highlight w:val="none"/>
        </w:rPr>
        <w:t>递交截止时间后</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eastAsia="zh-CN"/>
        </w:rPr>
        <w:t>半</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小时</w:t>
      </w:r>
      <w:r>
        <w:rPr>
          <w:rFonts w:hint="eastAsia" w:ascii="宋体" w:hAnsi="宋体"/>
          <w:color w:val="auto"/>
          <w:sz w:val="24"/>
          <w:szCs w:val="24"/>
          <w:highlight w:val="none"/>
          <w:lang w:eastAsia="zh-CN"/>
        </w:rPr>
        <w:t>内。</w:t>
      </w:r>
    </w:p>
    <w:p>
      <w:pPr>
        <w:numPr>
          <w:ilvl w:val="0"/>
          <w:numId w:val="4"/>
        </w:numPr>
        <w:spacing w:line="360" w:lineRule="auto"/>
        <w:ind w:left="0" w:firstLine="480" w:firstLineChars="200"/>
        <w:rPr>
          <w:rFonts w:ascii="宋体" w:hAnsi="宋体"/>
          <w:color w:val="auto"/>
          <w:sz w:val="24"/>
          <w:szCs w:val="24"/>
          <w:highlight w:val="none"/>
        </w:rPr>
      </w:pPr>
      <w:r>
        <w:rPr>
          <w:rFonts w:hint="eastAsia" w:ascii="宋体" w:hAnsi="宋体"/>
          <w:color w:val="auto"/>
          <w:sz w:val="24"/>
          <w:szCs w:val="24"/>
          <w:highlight w:val="none"/>
        </w:rPr>
        <w:t>投标申请人通过</w:t>
      </w:r>
      <w:r>
        <w:rPr>
          <w:rFonts w:hint="eastAsia" w:ascii="宋体" w:hAnsi="宋体"/>
          <w:color w:val="auto"/>
          <w:sz w:val="24"/>
          <w:szCs w:val="24"/>
          <w:highlight w:val="none"/>
          <w:lang w:eastAsia="zh-CN"/>
        </w:rPr>
        <w:t>广州交易集团有限公司（广州公共资源交易中心）</w:t>
      </w:r>
      <w:r>
        <w:rPr>
          <w:rFonts w:hint="eastAsia" w:ascii="宋体" w:hAnsi="宋体"/>
          <w:color w:val="auto"/>
          <w:sz w:val="24"/>
          <w:szCs w:val="24"/>
          <w:highlight w:val="none"/>
        </w:rPr>
        <w:t>交易平台递交电子</w:t>
      </w:r>
      <w:r>
        <w:rPr>
          <w:rFonts w:hint="eastAsia" w:ascii="宋体" w:hAnsi="宋体"/>
          <w:color w:val="auto"/>
          <w:sz w:val="24"/>
          <w:szCs w:val="24"/>
          <w:highlight w:val="none"/>
          <w:lang w:eastAsia="zh-CN"/>
        </w:rPr>
        <w:t>资格预审</w:t>
      </w:r>
      <w:r>
        <w:rPr>
          <w:rFonts w:hint="eastAsia" w:ascii="宋体" w:hAnsi="宋体"/>
          <w:color w:val="auto"/>
          <w:sz w:val="24"/>
          <w:szCs w:val="24"/>
          <w:highlight w:val="none"/>
          <w:lang w:val="en-US" w:eastAsia="zh-CN"/>
        </w:rPr>
        <w:t>申请</w:t>
      </w:r>
      <w:r>
        <w:rPr>
          <w:rFonts w:hint="eastAsia" w:ascii="宋体" w:hAnsi="宋体"/>
          <w:color w:val="auto"/>
          <w:sz w:val="24"/>
          <w:szCs w:val="24"/>
          <w:highlight w:val="none"/>
          <w:lang w:eastAsia="zh-CN"/>
        </w:rPr>
        <w:t>文件</w:t>
      </w:r>
      <w:r>
        <w:rPr>
          <w:rFonts w:hint="eastAsia" w:ascii="宋体" w:hAnsi="宋体"/>
          <w:color w:val="auto"/>
          <w:sz w:val="24"/>
          <w:szCs w:val="24"/>
          <w:highlight w:val="none"/>
        </w:rPr>
        <w:t>。投标申请人应在递交</w:t>
      </w:r>
      <w:r>
        <w:rPr>
          <w:rFonts w:hint="eastAsia" w:ascii="宋体" w:hAnsi="宋体"/>
          <w:color w:val="auto"/>
          <w:sz w:val="24"/>
          <w:szCs w:val="24"/>
          <w:highlight w:val="none"/>
          <w:lang w:eastAsia="zh-CN"/>
        </w:rPr>
        <w:t>资格预审</w:t>
      </w:r>
      <w:r>
        <w:rPr>
          <w:rFonts w:hint="eastAsia" w:ascii="宋体" w:hAnsi="宋体"/>
          <w:color w:val="auto"/>
          <w:sz w:val="24"/>
          <w:szCs w:val="24"/>
          <w:highlight w:val="none"/>
          <w:lang w:val="en-US" w:eastAsia="zh-CN"/>
        </w:rPr>
        <w:t>申请</w:t>
      </w:r>
      <w:r>
        <w:rPr>
          <w:rFonts w:hint="eastAsia" w:ascii="宋体" w:hAnsi="宋体"/>
          <w:color w:val="auto"/>
          <w:sz w:val="24"/>
          <w:szCs w:val="24"/>
          <w:highlight w:val="none"/>
          <w:lang w:eastAsia="zh-CN"/>
        </w:rPr>
        <w:t>文件</w:t>
      </w:r>
      <w:r>
        <w:rPr>
          <w:rFonts w:hint="eastAsia" w:ascii="宋体" w:hAnsi="宋体"/>
          <w:color w:val="auto"/>
          <w:sz w:val="24"/>
          <w:szCs w:val="24"/>
          <w:highlight w:val="none"/>
        </w:rPr>
        <w:t>截止时间前，登录</w:t>
      </w:r>
      <w:r>
        <w:rPr>
          <w:rFonts w:hint="eastAsia" w:ascii="宋体" w:hAnsi="宋体"/>
          <w:color w:val="auto"/>
          <w:sz w:val="24"/>
          <w:szCs w:val="24"/>
          <w:highlight w:val="none"/>
          <w:lang w:eastAsia="zh-CN"/>
        </w:rPr>
        <w:t>广州交易集团有限公司（广州公共资源交易中心）</w:t>
      </w:r>
      <w:r>
        <w:rPr>
          <w:rFonts w:hint="eastAsia" w:ascii="宋体" w:hAnsi="宋体"/>
          <w:color w:val="auto"/>
          <w:sz w:val="24"/>
          <w:szCs w:val="24"/>
          <w:highlight w:val="none"/>
        </w:rPr>
        <w:t>网站办理网上投标登记手续；完成所有</w:t>
      </w:r>
      <w:r>
        <w:rPr>
          <w:rFonts w:hint="eastAsia" w:ascii="宋体" w:hAnsi="宋体"/>
          <w:color w:val="auto"/>
          <w:sz w:val="24"/>
          <w:szCs w:val="24"/>
          <w:highlight w:val="none"/>
          <w:lang w:eastAsia="zh-CN"/>
        </w:rPr>
        <w:t>资格预审</w:t>
      </w:r>
      <w:r>
        <w:rPr>
          <w:rFonts w:hint="eastAsia" w:ascii="宋体" w:hAnsi="宋体"/>
          <w:color w:val="auto"/>
          <w:sz w:val="24"/>
          <w:szCs w:val="24"/>
          <w:highlight w:val="none"/>
          <w:lang w:val="en-US" w:eastAsia="zh-CN"/>
        </w:rPr>
        <w:t>申请</w:t>
      </w:r>
      <w:r>
        <w:rPr>
          <w:rFonts w:hint="eastAsia" w:ascii="宋体" w:hAnsi="宋体"/>
          <w:color w:val="auto"/>
          <w:sz w:val="24"/>
          <w:szCs w:val="24"/>
          <w:highlight w:val="none"/>
          <w:lang w:eastAsia="zh-CN"/>
        </w:rPr>
        <w:t>文件</w:t>
      </w:r>
      <w:r>
        <w:rPr>
          <w:rFonts w:hint="eastAsia" w:ascii="宋体" w:hAnsi="宋体"/>
          <w:color w:val="auto"/>
          <w:sz w:val="24"/>
          <w:szCs w:val="24"/>
          <w:highlight w:val="none"/>
        </w:rPr>
        <w:t>的上传，并取得回执码，</w:t>
      </w:r>
      <w:r>
        <w:rPr>
          <w:rFonts w:hint="eastAsia" w:ascii="宋体" w:hAnsi="宋体"/>
          <w:color w:val="auto"/>
          <w:sz w:val="24"/>
          <w:szCs w:val="24"/>
          <w:highlight w:val="none"/>
          <w:lang w:eastAsia="zh-CN"/>
        </w:rPr>
        <w:t>资格预审</w:t>
      </w:r>
      <w:r>
        <w:rPr>
          <w:rFonts w:hint="eastAsia" w:ascii="宋体" w:hAnsi="宋体"/>
          <w:color w:val="auto"/>
          <w:sz w:val="24"/>
          <w:szCs w:val="24"/>
          <w:highlight w:val="none"/>
          <w:lang w:val="en-US" w:eastAsia="zh-CN"/>
        </w:rPr>
        <w:t>申请</w:t>
      </w:r>
      <w:r>
        <w:rPr>
          <w:rFonts w:hint="eastAsia" w:ascii="宋体" w:hAnsi="宋体"/>
          <w:color w:val="auto"/>
          <w:sz w:val="24"/>
          <w:szCs w:val="24"/>
          <w:highlight w:val="none"/>
          <w:lang w:eastAsia="zh-CN"/>
        </w:rPr>
        <w:t>文件</w:t>
      </w:r>
      <w:r>
        <w:rPr>
          <w:rFonts w:hint="eastAsia" w:ascii="宋体" w:hAnsi="宋体"/>
          <w:color w:val="auto"/>
          <w:sz w:val="24"/>
          <w:szCs w:val="24"/>
          <w:highlight w:val="none"/>
        </w:rPr>
        <w:t>递交</w:t>
      </w:r>
      <w:r>
        <w:rPr>
          <w:rFonts w:ascii="宋体" w:hAnsi="宋体"/>
          <w:color w:val="auto"/>
          <w:sz w:val="24"/>
          <w:szCs w:val="24"/>
          <w:highlight w:val="none"/>
        </w:rPr>
        <w:t>截止时间前未完成</w:t>
      </w:r>
      <w:r>
        <w:rPr>
          <w:rFonts w:hint="eastAsia" w:ascii="宋体" w:hAnsi="宋体"/>
          <w:color w:val="auto"/>
          <w:sz w:val="24"/>
          <w:szCs w:val="24"/>
          <w:highlight w:val="none"/>
          <w:lang w:eastAsia="zh-CN"/>
        </w:rPr>
        <w:t>资格预审</w:t>
      </w:r>
      <w:r>
        <w:rPr>
          <w:rFonts w:hint="eastAsia" w:ascii="宋体" w:hAnsi="宋体"/>
          <w:color w:val="auto"/>
          <w:sz w:val="24"/>
          <w:szCs w:val="24"/>
          <w:highlight w:val="none"/>
          <w:lang w:val="en-US" w:eastAsia="zh-CN"/>
        </w:rPr>
        <w:t>申请</w:t>
      </w:r>
      <w:r>
        <w:rPr>
          <w:rFonts w:hint="eastAsia" w:ascii="宋体" w:hAnsi="宋体"/>
          <w:color w:val="auto"/>
          <w:sz w:val="24"/>
          <w:szCs w:val="24"/>
          <w:highlight w:val="none"/>
          <w:lang w:eastAsia="zh-CN"/>
        </w:rPr>
        <w:t>文件</w:t>
      </w:r>
      <w:r>
        <w:rPr>
          <w:rFonts w:ascii="宋体" w:hAnsi="宋体"/>
          <w:color w:val="auto"/>
          <w:sz w:val="24"/>
          <w:szCs w:val="24"/>
          <w:highlight w:val="none"/>
        </w:rPr>
        <w:t>传输的，视为未递交</w:t>
      </w:r>
      <w:r>
        <w:rPr>
          <w:rFonts w:hint="eastAsia" w:ascii="宋体" w:hAnsi="宋体"/>
          <w:color w:val="auto"/>
          <w:sz w:val="24"/>
          <w:szCs w:val="24"/>
          <w:highlight w:val="none"/>
          <w:lang w:eastAsia="zh-CN"/>
        </w:rPr>
        <w:t>资格预审</w:t>
      </w:r>
      <w:r>
        <w:rPr>
          <w:rFonts w:hint="eastAsia" w:ascii="宋体" w:hAnsi="宋体"/>
          <w:color w:val="auto"/>
          <w:sz w:val="24"/>
          <w:szCs w:val="24"/>
          <w:highlight w:val="none"/>
          <w:lang w:val="en-US" w:eastAsia="zh-CN"/>
        </w:rPr>
        <w:t>申请</w:t>
      </w:r>
      <w:r>
        <w:rPr>
          <w:rFonts w:hint="eastAsia" w:ascii="宋体" w:hAnsi="宋体"/>
          <w:color w:val="auto"/>
          <w:sz w:val="24"/>
          <w:szCs w:val="24"/>
          <w:highlight w:val="none"/>
          <w:lang w:eastAsia="zh-CN"/>
        </w:rPr>
        <w:t>文件</w:t>
      </w:r>
      <w:r>
        <w:rPr>
          <w:rFonts w:hint="eastAsia" w:ascii="宋体" w:hAnsi="宋体"/>
          <w:color w:val="auto"/>
          <w:sz w:val="24"/>
          <w:szCs w:val="24"/>
          <w:highlight w:val="none"/>
        </w:rPr>
        <w:t>。</w:t>
      </w:r>
    </w:p>
    <w:p>
      <w:pPr>
        <w:numPr>
          <w:ilvl w:val="0"/>
          <w:numId w:val="4"/>
        </w:numPr>
        <w:spacing w:line="360" w:lineRule="auto"/>
        <w:ind w:left="0" w:firstLine="480" w:firstLineChars="200"/>
        <w:rPr>
          <w:rFonts w:ascii="宋体" w:hAnsi="宋体"/>
          <w:color w:val="auto"/>
          <w:sz w:val="24"/>
          <w:szCs w:val="24"/>
          <w:highlight w:val="none"/>
        </w:rPr>
      </w:pPr>
      <w:r>
        <w:rPr>
          <w:rFonts w:hint="eastAsia" w:ascii="宋体" w:hAnsi="宋体"/>
          <w:color w:val="auto"/>
          <w:sz w:val="24"/>
          <w:szCs w:val="24"/>
          <w:highlight w:val="none"/>
        </w:rPr>
        <w:t>投标申请人办理网上投标登记时，对拟派项目负责人是否被交易平台其他项目锁定进行检查，如果已经锁定，则无法完成投标登记。成功办理网上投标登记的，拟派项目负责人将被锁定。资格预审结果</w:t>
      </w:r>
      <w:r>
        <w:rPr>
          <w:rFonts w:hint="eastAsia" w:ascii="宋体" w:hAnsi="宋体"/>
          <w:color w:val="auto"/>
          <w:sz w:val="24"/>
          <w:szCs w:val="24"/>
          <w:highlight w:val="none"/>
          <w:lang w:val="en-US" w:eastAsia="zh-CN"/>
        </w:rPr>
        <w:t>告知</w:t>
      </w:r>
      <w:r>
        <w:rPr>
          <w:rFonts w:hint="eastAsia" w:ascii="宋体" w:hAnsi="宋体"/>
          <w:color w:val="auto"/>
          <w:sz w:val="24"/>
          <w:szCs w:val="24"/>
          <w:highlight w:val="none"/>
        </w:rPr>
        <w:t>后，未通过资格预审的投标申请人的拟派项目负责人即自动解锁。</w:t>
      </w:r>
    </w:p>
    <w:p>
      <w:pPr>
        <w:numPr>
          <w:ilvl w:val="0"/>
          <w:numId w:val="4"/>
        </w:numPr>
        <w:spacing w:line="360" w:lineRule="auto"/>
        <w:ind w:left="0" w:firstLine="480" w:firstLineChars="200"/>
        <w:rPr>
          <w:rFonts w:ascii="宋体" w:hAnsi="宋体"/>
          <w:color w:val="auto"/>
          <w:sz w:val="24"/>
          <w:szCs w:val="24"/>
          <w:highlight w:val="none"/>
        </w:rPr>
      </w:pPr>
      <w:r>
        <w:rPr>
          <w:rFonts w:hint="eastAsia" w:ascii="宋体" w:hAnsi="宋体"/>
          <w:bCs/>
          <w:color w:val="auto"/>
          <w:sz w:val="24"/>
          <w:highlight w:val="none"/>
        </w:rPr>
        <w:t>在</w:t>
      </w:r>
      <w:r>
        <w:rPr>
          <w:rFonts w:hint="eastAsia" w:ascii="宋体" w:hAnsi="宋体"/>
          <w:bCs/>
          <w:color w:val="auto"/>
          <w:sz w:val="24"/>
          <w:highlight w:val="none"/>
          <w:lang w:eastAsia="zh-CN"/>
        </w:rPr>
        <w:t>资格预审</w:t>
      </w:r>
      <w:r>
        <w:rPr>
          <w:rFonts w:hint="eastAsia" w:ascii="宋体" w:hAnsi="宋体"/>
          <w:color w:val="auto"/>
          <w:sz w:val="24"/>
          <w:szCs w:val="24"/>
          <w:highlight w:val="none"/>
          <w:lang w:val="en-US" w:eastAsia="zh-CN"/>
        </w:rPr>
        <w:t>申请</w:t>
      </w:r>
      <w:r>
        <w:rPr>
          <w:rFonts w:hint="eastAsia" w:ascii="宋体" w:hAnsi="宋体"/>
          <w:bCs/>
          <w:color w:val="auto"/>
          <w:sz w:val="24"/>
          <w:highlight w:val="none"/>
          <w:lang w:eastAsia="zh-CN"/>
        </w:rPr>
        <w:t>文件</w:t>
      </w:r>
      <w:r>
        <w:rPr>
          <w:rFonts w:hint="eastAsia" w:ascii="宋体" w:hAnsi="宋体"/>
          <w:bCs/>
          <w:color w:val="auto"/>
          <w:sz w:val="24"/>
          <w:highlight w:val="none"/>
        </w:rPr>
        <w:t>递交截止时间之前，投标申请人可以撤回或替换已递交的</w:t>
      </w:r>
      <w:r>
        <w:rPr>
          <w:rFonts w:hint="eastAsia" w:ascii="宋体" w:hAnsi="宋体"/>
          <w:bCs/>
          <w:color w:val="auto"/>
          <w:sz w:val="24"/>
          <w:highlight w:val="none"/>
          <w:lang w:eastAsia="zh-CN"/>
        </w:rPr>
        <w:t>资格预审</w:t>
      </w:r>
      <w:r>
        <w:rPr>
          <w:rFonts w:hint="eastAsia" w:ascii="宋体" w:hAnsi="宋体"/>
          <w:color w:val="auto"/>
          <w:sz w:val="24"/>
          <w:szCs w:val="24"/>
          <w:highlight w:val="none"/>
          <w:lang w:val="en-US" w:eastAsia="zh-CN"/>
        </w:rPr>
        <w:t>申请</w:t>
      </w:r>
      <w:r>
        <w:rPr>
          <w:rFonts w:hint="eastAsia" w:ascii="宋体" w:hAnsi="宋体"/>
          <w:bCs/>
          <w:color w:val="auto"/>
          <w:sz w:val="24"/>
          <w:highlight w:val="none"/>
          <w:lang w:eastAsia="zh-CN"/>
        </w:rPr>
        <w:t>文件</w:t>
      </w:r>
      <w:r>
        <w:rPr>
          <w:rFonts w:hint="eastAsia" w:ascii="宋体" w:hAnsi="宋体"/>
          <w:bCs/>
          <w:color w:val="auto"/>
          <w:sz w:val="24"/>
          <w:highlight w:val="none"/>
        </w:rPr>
        <w:t>；可以修改网上投标登记相关信息。</w:t>
      </w:r>
    </w:p>
    <w:p>
      <w:pPr>
        <w:numPr>
          <w:ilvl w:val="0"/>
          <w:numId w:val="4"/>
        </w:numPr>
        <w:spacing w:line="360" w:lineRule="auto"/>
        <w:ind w:left="0" w:firstLine="480" w:firstLineChars="200"/>
        <w:rPr>
          <w:rFonts w:ascii="宋体" w:hAnsi="宋体"/>
          <w:color w:val="auto"/>
          <w:sz w:val="24"/>
          <w:szCs w:val="24"/>
          <w:highlight w:val="none"/>
        </w:rPr>
      </w:pPr>
      <w:r>
        <w:rPr>
          <w:rFonts w:hint="eastAsia" w:ascii="宋体" w:hAnsi="宋体"/>
          <w:bCs/>
          <w:color w:val="auto"/>
          <w:sz w:val="24"/>
          <w:highlight w:val="none"/>
        </w:rPr>
        <w:t>招标人可对已发出的资格预审</w:t>
      </w:r>
      <w:r>
        <w:rPr>
          <w:rFonts w:hint="eastAsia" w:ascii="宋体" w:hAnsi="宋体"/>
          <w:color w:val="auto"/>
          <w:sz w:val="24"/>
          <w:szCs w:val="24"/>
          <w:highlight w:val="none"/>
          <w:lang w:val="en-US" w:eastAsia="zh-CN"/>
        </w:rPr>
        <w:t>申请</w:t>
      </w:r>
      <w:r>
        <w:rPr>
          <w:rFonts w:hint="eastAsia" w:ascii="宋体" w:hAnsi="宋体"/>
          <w:bCs/>
          <w:color w:val="auto"/>
          <w:sz w:val="24"/>
          <w:highlight w:val="none"/>
        </w:rPr>
        <w:t>文件进行必要的澄清和修改，澄清或者修改内容可能影响</w:t>
      </w:r>
      <w:r>
        <w:rPr>
          <w:rFonts w:hint="eastAsia" w:ascii="宋体" w:hAnsi="宋体"/>
          <w:bCs/>
          <w:color w:val="auto"/>
          <w:sz w:val="24"/>
          <w:highlight w:val="none"/>
          <w:lang w:eastAsia="zh-CN"/>
        </w:rPr>
        <w:t>资格预审</w:t>
      </w:r>
      <w:r>
        <w:rPr>
          <w:rFonts w:hint="eastAsia" w:ascii="宋体" w:hAnsi="宋体"/>
          <w:color w:val="auto"/>
          <w:sz w:val="24"/>
          <w:szCs w:val="24"/>
          <w:highlight w:val="none"/>
          <w:lang w:val="en-US" w:eastAsia="zh-CN"/>
        </w:rPr>
        <w:t>申请</w:t>
      </w:r>
      <w:r>
        <w:rPr>
          <w:rFonts w:hint="eastAsia" w:ascii="宋体" w:hAnsi="宋体"/>
          <w:bCs/>
          <w:color w:val="auto"/>
          <w:sz w:val="24"/>
          <w:highlight w:val="none"/>
          <w:lang w:eastAsia="zh-CN"/>
        </w:rPr>
        <w:t>文件</w:t>
      </w:r>
      <w:r>
        <w:rPr>
          <w:rFonts w:hint="eastAsia" w:ascii="宋体" w:hAnsi="宋体"/>
          <w:bCs/>
          <w:color w:val="auto"/>
          <w:sz w:val="24"/>
          <w:highlight w:val="none"/>
        </w:rPr>
        <w:t>的，招标申请人应当在递交</w:t>
      </w:r>
      <w:r>
        <w:rPr>
          <w:rFonts w:hint="eastAsia" w:ascii="宋体" w:hAnsi="宋体"/>
          <w:bCs/>
          <w:color w:val="auto"/>
          <w:sz w:val="24"/>
          <w:highlight w:val="none"/>
          <w:lang w:eastAsia="zh-CN"/>
        </w:rPr>
        <w:t>资格预审</w:t>
      </w:r>
      <w:r>
        <w:rPr>
          <w:rFonts w:hint="eastAsia" w:ascii="宋体" w:hAnsi="宋体"/>
          <w:color w:val="auto"/>
          <w:sz w:val="24"/>
          <w:szCs w:val="24"/>
          <w:highlight w:val="none"/>
          <w:lang w:val="en-US" w:eastAsia="zh-CN"/>
        </w:rPr>
        <w:t>申请</w:t>
      </w:r>
      <w:r>
        <w:rPr>
          <w:rFonts w:hint="eastAsia" w:ascii="宋体" w:hAnsi="宋体"/>
          <w:bCs/>
          <w:color w:val="auto"/>
          <w:sz w:val="24"/>
          <w:highlight w:val="none"/>
          <w:lang w:eastAsia="zh-CN"/>
        </w:rPr>
        <w:t>文件</w:t>
      </w:r>
      <w:r>
        <w:rPr>
          <w:rFonts w:hint="eastAsia" w:ascii="宋体" w:hAnsi="宋体"/>
          <w:bCs/>
          <w:color w:val="auto"/>
          <w:sz w:val="24"/>
          <w:highlight w:val="none"/>
        </w:rPr>
        <w:t>截止时间至少3日前，不足3日的，招标人应当顺延提交</w:t>
      </w:r>
      <w:r>
        <w:rPr>
          <w:rFonts w:hint="eastAsia" w:ascii="宋体" w:hAnsi="宋体"/>
          <w:bCs/>
          <w:color w:val="auto"/>
          <w:sz w:val="24"/>
          <w:highlight w:val="none"/>
          <w:lang w:eastAsia="zh-CN"/>
        </w:rPr>
        <w:t>资格预审</w:t>
      </w:r>
      <w:r>
        <w:rPr>
          <w:rFonts w:hint="eastAsia" w:ascii="宋体" w:hAnsi="宋体"/>
          <w:color w:val="auto"/>
          <w:sz w:val="24"/>
          <w:szCs w:val="24"/>
          <w:highlight w:val="none"/>
          <w:lang w:val="en-US" w:eastAsia="zh-CN"/>
        </w:rPr>
        <w:t>申请</w:t>
      </w:r>
      <w:r>
        <w:rPr>
          <w:rFonts w:hint="eastAsia" w:ascii="宋体" w:hAnsi="宋体"/>
          <w:bCs/>
          <w:color w:val="auto"/>
          <w:sz w:val="24"/>
          <w:highlight w:val="none"/>
          <w:lang w:eastAsia="zh-CN"/>
        </w:rPr>
        <w:t>文件</w:t>
      </w:r>
      <w:r>
        <w:rPr>
          <w:rFonts w:hint="eastAsia" w:ascii="宋体" w:hAnsi="宋体"/>
          <w:bCs/>
          <w:color w:val="auto"/>
          <w:sz w:val="24"/>
          <w:highlight w:val="none"/>
        </w:rPr>
        <w:t>的截止时间。</w:t>
      </w:r>
    </w:p>
    <w:p>
      <w:pPr>
        <w:numPr>
          <w:ilvl w:val="0"/>
          <w:numId w:val="4"/>
        </w:numPr>
        <w:spacing w:line="360" w:lineRule="auto"/>
        <w:ind w:left="0" w:firstLine="480" w:firstLineChars="200"/>
        <w:rPr>
          <w:rFonts w:ascii="宋体" w:hAnsi="宋体"/>
          <w:color w:val="auto"/>
          <w:sz w:val="24"/>
          <w:szCs w:val="24"/>
          <w:highlight w:val="none"/>
        </w:rPr>
      </w:pPr>
      <w:r>
        <w:rPr>
          <w:rFonts w:hint="eastAsia" w:ascii="宋体" w:hAnsi="宋体"/>
          <w:color w:val="auto"/>
          <w:sz w:val="24"/>
          <w:szCs w:val="24"/>
          <w:highlight w:val="none"/>
        </w:rPr>
        <w:t>投标</w:t>
      </w:r>
      <w:r>
        <w:rPr>
          <w:rFonts w:hint="eastAsia" w:ascii="宋体" w:hAnsi="宋体"/>
          <w:color w:val="auto"/>
          <w:sz w:val="24"/>
          <w:szCs w:val="24"/>
          <w:highlight w:val="none"/>
          <w:lang w:val="en-US" w:eastAsia="zh-CN"/>
        </w:rPr>
        <w:t>申请</w:t>
      </w:r>
      <w:r>
        <w:rPr>
          <w:rFonts w:hint="eastAsia" w:ascii="宋体" w:hAnsi="宋体"/>
          <w:color w:val="auto"/>
          <w:sz w:val="24"/>
          <w:szCs w:val="24"/>
          <w:highlight w:val="none"/>
        </w:rPr>
        <w:t>人应自行检查</w:t>
      </w:r>
      <w:r>
        <w:rPr>
          <w:rFonts w:hint="eastAsia" w:ascii="宋体" w:hAnsi="宋体"/>
          <w:color w:val="auto"/>
          <w:sz w:val="24"/>
          <w:szCs w:val="24"/>
          <w:highlight w:val="none"/>
          <w:lang w:eastAsia="zh-CN"/>
        </w:rPr>
        <w:t>广州交易集团有限公司（广州公共资源交易中心）</w:t>
      </w:r>
      <w:r>
        <w:rPr>
          <w:rFonts w:hint="eastAsia" w:ascii="宋体" w:hAnsi="宋体"/>
          <w:color w:val="auto"/>
          <w:sz w:val="24"/>
          <w:szCs w:val="24"/>
          <w:highlight w:val="none"/>
        </w:rPr>
        <w:t>信息登记中的企业基础信息扫描件（包括企业资质证书、企业营业执照、企业安全生产许可证、项目负责人相关证书、</w:t>
      </w:r>
      <w:r>
        <w:rPr>
          <w:rFonts w:hint="eastAsia" w:ascii="宋体" w:hAnsi="宋体"/>
          <w:color w:val="auto"/>
          <w:sz w:val="24"/>
          <w:szCs w:val="24"/>
          <w:highlight w:val="none"/>
          <w:lang w:val="en-US" w:eastAsia="zh-CN"/>
        </w:rPr>
        <w:t>专职</w:t>
      </w:r>
      <w:r>
        <w:rPr>
          <w:rFonts w:hint="eastAsia" w:ascii="宋体" w:hAnsi="宋体"/>
          <w:color w:val="auto"/>
          <w:sz w:val="24"/>
          <w:szCs w:val="24"/>
          <w:highlight w:val="none"/>
        </w:rPr>
        <w:t>安全员</w:t>
      </w:r>
      <w:r>
        <w:rPr>
          <w:rFonts w:hint="eastAsia" w:ascii="宋体" w:hAnsi="宋体"/>
          <w:color w:val="auto"/>
          <w:sz w:val="24"/>
          <w:szCs w:val="24"/>
          <w:highlight w:val="none"/>
          <w:lang w:eastAsia="zh-CN"/>
        </w:rPr>
        <w:t>安全生产考核合格证</w:t>
      </w:r>
      <w:r>
        <w:rPr>
          <w:rFonts w:hint="eastAsia" w:ascii="宋体" w:hAnsi="宋体"/>
          <w:color w:val="auto"/>
          <w:sz w:val="24"/>
          <w:szCs w:val="24"/>
          <w:highlight w:val="none"/>
        </w:rPr>
        <w:t>等），</w:t>
      </w:r>
      <w:r>
        <w:rPr>
          <w:rFonts w:hint="eastAsia" w:ascii="宋体" w:hAnsi="宋体"/>
          <w:color w:val="auto"/>
          <w:sz w:val="24"/>
          <w:szCs w:val="24"/>
          <w:highlight w:val="none"/>
          <w:lang w:eastAsia="zh-CN"/>
        </w:rPr>
        <w:t>资格审查委员会</w:t>
      </w:r>
      <w:r>
        <w:rPr>
          <w:rFonts w:hint="eastAsia" w:ascii="宋体" w:hAnsi="宋体"/>
          <w:color w:val="auto"/>
          <w:sz w:val="24"/>
          <w:szCs w:val="24"/>
          <w:highlight w:val="none"/>
        </w:rPr>
        <w:t>对上述资料的审查将以递交</w:t>
      </w:r>
      <w:r>
        <w:rPr>
          <w:rFonts w:hint="eastAsia" w:ascii="宋体" w:hAnsi="宋体"/>
          <w:color w:val="auto"/>
          <w:sz w:val="24"/>
          <w:szCs w:val="24"/>
          <w:highlight w:val="none"/>
          <w:lang w:eastAsia="zh-CN"/>
        </w:rPr>
        <w:t>资格预审申请文件</w:t>
      </w:r>
      <w:r>
        <w:rPr>
          <w:rFonts w:hint="eastAsia" w:ascii="宋体" w:hAnsi="宋体"/>
          <w:color w:val="auto"/>
          <w:sz w:val="24"/>
          <w:szCs w:val="24"/>
          <w:highlight w:val="none"/>
        </w:rPr>
        <w:t>截止时间在</w:t>
      </w:r>
      <w:r>
        <w:rPr>
          <w:rFonts w:hint="eastAsia" w:ascii="宋体" w:hAnsi="宋体"/>
          <w:color w:val="auto"/>
          <w:sz w:val="24"/>
          <w:szCs w:val="24"/>
          <w:highlight w:val="none"/>
          <w:lang w:eastAsia="zh-CN"/>
        </w:rPr>
        <w:t>广州交易集团有限公司（广州公共资源交易中心）</w:t>
      </w:r>
      <w:r>
        <w:rPr>
          <w:rFonts w:hint="eastAsia" w:ascii="宋体" w:hAnsi="宋体"/>
          <w:color w:val="auto"/>
          <w:sz w:val="24"/>
          <w:szCs w:val="24"/>
          <w:highlight w:val="none"/>
        </w:rPr>
        <w:t>信息登记的信息为依据。投标</w:t>
      </w:r>
      <w:r>
        <w:rPr>
          <w:rFonts w:hint="eastAsia" w:ascii="宋体" w:hAnsi="宋体"/>
          <w:color w:val="auto"/>
          <w:sz w:val="24"/>
          <w:szCs w:val="24"/>
          <w:highlight w:val="none"/>
          <w:lang w:val="en-US" w:eastAsia="zh-CN"/>
        </w:rPr>
        <w:t>申请</w:t>
      </w:r>
      <w:r>
        <w:rPr>
          <w:rFonts w:hint="eastAsia" w:ascii="宋体" w:hAnsi="宋体"/>
          <w:color w:val="auto"/>
          <w:sz w:val="24"/>
          <w:szCs w:val="24"/>
          <w:highlight w:val="none"/>
        </w:rPr>
        <w:t>人应及时维护其在</w:t>
      </w:r>
      <w:r>
        <w:rPr>
          <w:rFonts w:hint="eastAsia" w:ascii="宋体" w:hAnsi="宋体"/>
          <w:color w:val="auto"/>
          <w:sz w:val="24"/>
          <w:szCs w:val="24"/>
          <w:highlight w:val="none"/>
          <w:lang w:eastAsia="zh-CN"/>
        </w:rPr>
        <w:t>广州交易集团有限公司（广州公共资源交易中心）</w:t>
      </w:r>
      <w:r>
        <w:rPr>
          <w:rFonts w:hint="eastAsia" w:ascii="宋体" w:hAnsi="宋体"/>
          <w:color w:val="auto"/>
          <w:sz w:val="24"/>
          <w:szCs w:val="24"/>
          <w:highlight w:val="none"/>
        </w:rPr>
        <w:t>信息登记的信息，确保各项信息在有效期内。如因投标</w:t>
      </w:r>
      <w:r>
        <w:rPr>
          <w:rFonts w:hint="eastAsia" w:ascii="宋体" w:hAnsi="宋体"/>
          <w:color w:val="auto"/>
          <w:sz w:val="24"/>
          <w:szCs w:val="24"/>
          <w:highlight w:val="none"/>
          <w:lang w:val="en-US" w:eastAsia="zh-CN"/>
        </w:rPr>
        <w:t>申请</w:t>
      </w:r>
      <w:r>
        <w:rPr>
          <w:rFonts w:hint="eastAsia" w:ascii="宋体" w:hAnsi="宋体"/>
          <w:color w:val="auto"/>
          <w:sz w:val="24"/>
          <w:szCs w:val="24"/>
          <w:highlight w:val="none"/>
        </w:rPr>
        <w:t>人资料缺失导致资格审查不通过，责任由投标</w:t>
      </w:r>
      <w:r>
        <w:rPr>
          <w:rFonts w:hint="eastAsia" w:ascii="宋体" w:hAnsi="宋体"/>
          <w:color w:val="auto"/>
          <w:sz w:val="24"/>
          <w:szCs w:val="24"/>
          <w:highlight w:val="none"/>
          <w:lang w:val="en-US" w:eastAsia="zh-CN"/>
        </w:rPr>
        <w:t>申请</w:t>
      </w:r>
      <w:r>
        <w:rPr>
          <w:rFonts w:hint="eastAsia" w:ascii="宋体" w:hAnsi="宋体"/>
          <w:color w:val="auto"/>
          <w:sz w:val="24"/>
          <w:szCs w:val="24"/>
          <w:highlight w:val="none"/>
        </w:rPr>
        <w:t>人自行承担。</w:t>
      </w:r>
    </w:p>
    <w:p>
      <w:pPr>
        <w:pStyle w:val="3"/>
        <w:numPr>
          <w:ilvl w:val="0"/>
          <w:numId w:val="0"/>
        </w:numPr>
        <w:ind w:left="420" w:leftChars="0" w:hanging="420" w:firstLineChars="0"/>
        <w:rPr>
          <w:color w:val="auto"/>
          <w:highlight w:val="none"/>
        </w:rPr>
      </w:pPr>
      <w:bookmarkStart w:id="18" w:name="_Toc45290179"/>
      <w:bookmarkStart w:id="19" w:name="_Toc11779"/>
      <w:bookmarkStart w:id="20" w:name="_Toc30232"/>
      <w:r>
        <w:rPr>
          <w:rFonts w:hint="eastAsia" w:ascii="黑体" w:hAnsi="黑体" w:eastAsia="黑体"/>
          <w:b/>
          <w:bCs/>
          <w:color w:val="auto"/>
          <w:kern w:val="44"/>
          <w:sz w:val="30"/>
          <w:szCs w:val="30"/>
          <w:highlight w:val="none"/>
          <w:lang w:val="en-US" w:eastAsia="zh-CN" w:bidi="ar-SA"/>
        </w:rPr>
        <w:t>6.</w:t>
      </w:r>
      <w:r>
        <w:rPr>
          <w:rFonts w:hint="eastAsia"/>
          <w:color w:val="auto"/>
          <w:highlight w:val="none"/>
        </w:rPr>
        <w:t>企业信息登记</w:t>
      </w:r>
      <w:bookmarkEnd w:id="18"/>
      <w:bookmarkEnd w:id="19"/>
      <w:bookmarkEnd w:id="20"/>
    </w:p>
    <w:p>
      <w:pPr>
        <w:spacing w:line="360" w:lineRule="auto"/>
        <w:ind w:firstLine="0" w:firstLineChars="0"/>
        <w:rPr>
          <w:color w:val="auto"/>
          <w:highlight w:val="none"/>
        </w:rPr>
      </w:pPr>
      <w:r>
        <w:rPr>
          <w:rFonts w:hint="eastAsia"/>
          <w:color w:val="auto"/>
          <w:sz w:val="24"/>
          <w:highlight w:val="none"/>
        </w:rPr>
        <w:t>本次招标要求投标申请人办理网上投标登记前，须在</w:t>
      </w:r>
      <w:r>
        <w:rPr>
          <w:rFonts w:hint="eastAsia" w:ascii="宋体" w:hAnsi="宋体"/>
          <w:color w:val="auto"/>
          <w:sz w:val="24"/>
          <w:szCs w:val="24"/>
          <w:highlight w:val="none"/>
          <w:u w:val="single"/>
          <w:lang w:eastAsia="zh-CN"/>
        </w:rPr>
        <w:t>广州交易集团有限公司（广州公共资源交易中心）网站</w:t>
      </w:r>
      <w:r>
        <w:rPr>
          <w:rFonts w:hint="eastAsia"/>
          <w:color w:val="auto"/>
          <w:sz w:val="24"/>
          <w:highlight w:val="none"/>
        </w:rPr>
        <w:t>完成企业信息登记，及拟担任本工程项目负责人、专职安全员须是本企业信息登记中的在册人员。</w:t>
      </w:r>
      <w:r>
        <w:rPr>
          <w:rFonts w:hint="eastAsia" w:ascii="宋体" w:hAnsi="宋体" w:cs="宋体"/>
          <w:color w:val="auto"/>
          <w:kern w:val="0"/>
          <w:sz w:val="24"/>
          <w:szCs w:val="24"/>
          <w:highlight w:val="none"/>
        </w:rPr>
        <w:t>企业信息登记应按照</w:t>
      </w:r>
      <w:r>
        <w:rPr>
          <w:rFonts w:hint="eastAsia" w:ascii="宋体" w:hAnsi="宋体" w:eastAsia="宋体"/>
          <w:color w:val="auto"/>
          <w:sz w:val="24"/>
          <w:szCs w:val="24"/>
          <w:highlight w:val="none"/>
          <w:lang w:eastAsia="zh-CN"/>
        </w:rPr>
        <w:t>广州交易集团有限公司（广州公共资源交易中心）</w:t>
      </w:r>
      <w:r>
        <w:rPr>
          <w:rFonts w:hint="eastAsia" w:ascii="宋体" w:hAnsi="宋体" w:eastAsia="宋体"/>
          <w:color w:val="auto"/>
          <w:sz w:val="24"/>
          <w:szCs w:val="24"/>
          <w:highlight w:val="none"/>
          <w:u w:val="none"/>
          <w:lang w:eastAsia="zh-CN"/>
        </w:rPr>
        <w:t>网站</w:t>
      </w:r>
      <w:r>
        <w:rPr>
          <w:rFonts w:hint="eastAsia" w:ascii="宋体" w:hAnsi="宋体" w:cs="宋体"/>
          <w:color w:val="auto"/>
          <w:kern w:val="0"/>
          <w:sz w:val="24"/>
          <w:szCs w:val="24"/>
          <w:highlight w:val="none"/>
        </w:rPr>
        <w:t>关于企业信息登记的相关指南进行操作。</w:t>
      </w:r>
    </w:p>
    <w:p>
      <w:pPr>
        <w:pStyle w:val="3"/>
        <w:numPr>
          <w:ilvl w:val="0"/>
          <w:numId w:val="0"/>
        </w:numPr>
        <w:ind w:left="602" w:leftChars="0" w:hanging="602" w:hangingChars="200"/>
        <w:rPr>
          <w:color w:val="auto"/>
          <w:highlight w:val="none"/>
        </w:rPr>
      </w:pPr>
      <w:bookmarkStart w:id="21" w:name="_Toc3420"/>
      <w:bookmarkStart w:id="22" w:name="_Toc45290181"/>
      <w:bookmarkStart w:id="23" w:name="_Toc19500"/>
      <w:r>
        <w:rPr>
          <w:rFonts w:hint="eastAsia" w:ascii="黑体" w:hAnsi="黑体" w:eastAsia="黑体"/>
          <w:b/>
          <w:bCs/>
          <w:color w:val="auto"/>
          <w:kern w:val="44"/>
          <w:sz w:val="30"/>
          <w:szCs w:val="30"/>
          <w:highlight w:val="none"/>
          <w:lang w:val="en-US" w:eastAsia="zh-CN" w:bidi="ar-SA"/>
        </w:rPr>
        <w:t>7.</w:t>
      </w:r>
      <w:r>
        <w:rPr>
          <w:rFonts w:hint="eastAsia"/>
          <w:color w:val="auto"/>
          <w:highlight w:val="none"/>
        </w:rPr>
        <w:t>合格投标申请人的确定方式</w:t>
      </w:r>
      <w:bookmarkEnd w:id="21"/>
      <w:bookmarkEnd w:id="22"/>
      <w:bookmarkEnd w:id="23"/>
    </w:p>
    <w:p>
      <w:pPr>
        <w:pStyle w:val="14"/>
        <w:numPr>
          <w:ilvl w:val="0"/>
          <w:numId w:val="0"/>
        </w:numPr>
        <w:spacing w:line="360" w:lineRule="auto"/>
        <w:ind w:left="420" w:leftChars="200" w:firstLine="0" w:firstLineChars="0"/>
        <w:rPr>
          <w:rFonts w:ascii="宋体" w:hAnsi="宋体"/>
          <w:color w:val="auto"/>
          <w:sz w:val="24"/>
          <w:szCs w:val="24"/>
          <w:highlight w:val="none"/>
        </w:rPr>
      </w:pPr>
      <w:r>
        <w:rPr>
          <w:rFonts w:hint="eastAsia" w:ascii="宋体" w:hAnsi="宋体"/>
          <w:color w:val="auto"/>
          <w:sz w:val="24"/>
          <w:szCs w:val="24"/>
          <w:highlight w:val="none"/>
          <w:lang w:val="en-US" w:eastAsia="zh-CN"/>
        </w:rPr>
        <w:t xml:space="preserve">7.1 </w:t>
      </w:r>
      <w:r>
        <w:rPr>
          <w:rFonts w:hint="eastAsia" w:ascii="宋体" w:hAnsi="宋体"/>
          <w:color w:val="auto"/>
          <w:sz w:val="24"/>
          <w:szCs w:val="24"/>
          <w:highlight w:val="none"/>
        </w:rPr>
        <w:t>本工程采用资格预审方式，由</w:t>
      </w:r>
      <w:r>
        <w:rPr>
          <w:rFonts w:hint="eastAsia" w:ascii="宋体" w:hAnsi="宋体"/>
          <w:color w:val="auto"/>
          <w:sz w:val="24"/>
          <w:szCs w:val="24"/>
          <w:highlight w:val="none"/>
          <w:lang w:eastAsia="zh-CN"/>
        </w:rPr>
        <w:t>资格审查委员会</w:t>
      </w:r>
      <w:r>
        <w:rPr>
          <w:rFonts w:hint="eastAsia" w:ascii="宋体" w:hAnsi="宋体"/>
          <w:color w:val="auto"/>
          <w:sz w:val="24"/>
          <w:szCs w:val="24"/>
          <w:highlight w:val="none"/>
        </w:rPr>
        <w:t>负责审查。</w:t>
      </w:r>
    </w:p>
    <w:p>
      <w:pPr>
        <w:pStyle w:val="14"/>
        <w:numPr>
          <w:ilvl w:val="0"/>
          <w:numId w:val="0"/>
        </w:numPr>
        <w:spacing w:line="360" w:lineRule="auto"/>
        <w:ind w:left="420" w:leftChars="200" w:firstLine="0" w:firstLineChars="0"/>
        <w:rPr>
          <w:rFonts w:ascii="宋体" w:hAnsi="宋体"/>
          <w:color w:val="auto"/>
          <w:sz w:val="24"/>
          <w:szCs w:val="24"/>
          <w:highlight w:val="none"/>
        </w:rPr>
      </w:pPr>
      <w:r>
        <w:rPr>
          <w:rFonts w:hint="eastAsia" w:ascii="宋体" w:hAnsi="宋体"/>
          <w:color w:val="auto"/>
          <w:sz w:val="24"/>
          <w:szCs w:val="24"/>
          <w:highlight w:val="none"/>
          <w:lang w:val="en-US" w:eastAsia="zh-CN"/>
        </w:rPr>
        <w:t xml:space="preserve">7.2 </w:t>
      </w:r>
      <w:r>
        <w:rPr>
          <w:rFonts w:hint="eastAsia" w:ascii="宋体" w:hAnsi="宋体"/>
          <w:color w:val="auto"/>
          <w:sz w:val="24"/>
          <w:szCs w:val="24"/>
          <w:highlight w:val="none"/>
        </w:rPr>
        <w:t>本项目采用的正式投标人确定方式采用</w:t>
      </w:r>
      <w:r>
        <w:rPr>
          <w:rFonts w:hint="eastAsia" w:ascii="宋体" w:hAnsi="宋体"/>
          <w:color w:val="auto"/>
          <w:sz w:val="24"/>
          <w:szCs w:val="24"/>
          <w:highlight w:val="none"/>
          <w:u w:val="single"/>
        </w:rPr>
        <w:t>合格制</w:t>
      </w:r>
      <w:r>
        <w:rPr>
          <w:rFonts w:hint="eastAsia" w:ascii="宋体" w:hAnsi="宋体"/>
          <w:color w:val="auto"/>
          <w:sz w:val="24"/>
          <w:szCs w:val="24"/>
          <w:highlight w:val="none"/>
        </w:rPr>
        <w:t>。</w:t>
      </w:r>
    </w:p>
    <w:p>
      <w:pPr>
        <w:pStyle w:val="14"/>
        <w:widowControl/>
        <w:numPr>
          <w:ilvl w:val="0"/>
          <w:numId w:val="0"/>
        </w:numPr>
        <w:shd w:val="clear" w:color="auto" w:fill="FFFFFF"/>
        <w:snapToGrid w:val="0"/>
        <w:spacing w:line="360" w:lineRule="auto"/>
        <w:ind w:left="480" w:firstLine="0" w:firstLineChars="0"/>
        <w:rPr>
          <w:rFonts w:ascii="宋体" w:hAnsi="宋体"/>
          <w:bCs/>
          <w:color w:val="auto"/>
          <w:sz w:val="24"/>
          <w:highlight w:val="none"/>
        </w:rPr>
      </w:pPr>
      <w:r>
        <w:rPr>
          <w:rFonts w:hint="eastAsia" w:ascii="宋体" w:hAnsi="宋体"/>
          <w:bCs/>
          <w:color w:val="auto"/>
          <w:sz w:val="24"/>
          <w:highlight w:val="none"/>
          <w:lang w:val="en-US" w:eastAsia="zh-CN"/>
        </w:rPr>
        <w:t xml:space="preserve">7.2.1 </w:t>
      </w:r>
      <w:r>
        <w:rPr>
          <w:rFonts w:hint="eastAsia" w:ascii="宋体" w:hAnsi="宋体"/>
          <w:bCs/>
          <w:color w:val="auto"/>
          <w:sz w:val="24"/>
          <w:highlight w:val="none"/>
        </w:rPr>
        <w:t>正式投标人确定方式采用方式一（即合格制）</w:t>
      </w:r>
    </w:p>
    <w:p>
      <w:pPr>
        <w:widowControl/>
        <w:shd w:val="clear" w:color="auto" w:fill="FFFFFF"/>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（1）满足资格审查合格条件的投标申请人多于等于</w:t>
      </w:r>
      <w:r>
        <w:rPr>
          <w:rFonts w:hint="eastAsia" w:ascii="宋体" w:hAnsi="宋体"/>
          <w:bCs/>
          <w:color w:val="auto"/>
          <w:sz w:val="24"/>
          <w:highlight w:val="none"/>
          <w:u w:val="single"/>
        </w:rPr>
        <w:t xml:space="preserve">  3 </w:t>
      </w:r>
      <w:r>
        <w:rPr>
          <w:rFonts w:hint="eastAsia" w:ascii="宋体" w:hAnsi="宋体"/>
          <w:bCs/>
          <w:color w:val="auto"/>
          <w:sz w:val="24"/>
          <w:highlight w:val="none"/>
        </w:rPr>
        <w:t xml:space="preserve"> 名（当N个标段同时招标且不允许兼中时，应为N+2名）时，取全部满足资格审查合格条件的投标申请人为正式投标人。</w:t>
      </w:r>
    </w:p>
    <w:p>
      <w:pPr>
        <w:widowControl/>
        <w:shd w:val="clear" w:color="auto" w:fill="FFFFFF"/>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 xml:space="preserve">（2）满足资格审查合格条件的投标申请人不足 </w:t>
      </w:r>
      <w:r>
        <w:rPr>
          <w:rFonts w:hint="eastAsia" w:ascii="宋体" w:hAnsi="宋体"/>
          <w:bCs/>
          <w:color w:val="auto"/>
          <w:sz w:val="24"/>
          <w:highlight w:val="none"/>
          <w:u w:val="single"/>
        </w:rPr>
        <w:t xml:space="preserve"> 3  </w:t>
      </w:r>
      <w:r>
        <w:rPr>
          <w:rFonts w:hint="eastAsia" w:ascii="宋体" w:hAnsi="宋体"/>
          <w:bCs/>
          <w:color w:val="auto"/>
          <w:sz w:val="24"/>
          <w:highlight w:val="none"/>
        </w:rPr>
        <w:t>名（当N个标段同时招标且不允许兼中时，应为N+2名）时为招标失败。</w:t>
      </w:r>
    </w:p>
    <w:p>
      <w:pPr>
        <w:pStyle w:val="14"/>
        <w:widowControl/>
        <w:numPr>
          <w:ilvl w:val="0"/>
          <w:numId w:val="0"/>
        </w:numPr>
        <w:shd w:val="clear" w:color="auto" w:fill="FFFFFF"/>
        <w:snapToGrid w:val="0"/>
        <w:spacing w:line="360" w:lineRule="auto"/>
        <w:ind w:left="0" w:leftChars="0" w:firstLine="480" w:firstLineChars="200"/>
        <w:rPr>
          <w:rFonts w:ascii="宋体" w:hAnsi="宋体"/>
          <w:bCs/>
          <w:color w:val="auto"/>
          <w:sz w:val="24"/>
          <w:highlight w:val="none"/>
        </w:rPr>
      </w:pPr>
      <w:r>
        <w:rPr>
          <w:rFonts w:hint="eastAsia" w:ascii="宋体" w:hAnsi="宋体"/>
          <w:bCs/>
          <w:color w:val="auto"/>
          <w:sz w:val="24"/>
          <w:highlight w:val="none"/>
          <w:lang w:val="en-US" w:eastAsia="zh-CN"/>
        </w:rPr>
        <w:t>7.3</w:t>
      </w:r>
      <w:r>
        <w:rPr>
          <w:rFonts w:hint="eastAsia" w:ascii="宋体" w:hAnsi="宋体"/>
          <w:bCs/>
          <w:color w:val="auto"/>
          <w:sz w:val="24"/>
          <w:highlight w:val="none"/>
        </w:rPr>
        <w:t>资格预审投标申请人数或合格投标申请人数少于3家的，应当重新招标。</w:t>
      </w:r>
    </w:p>
    <w:p>
      <w:pPr>
        <w:pStyle w:val="3"/>
        <w:numPr>
          <w:ilvl w:val="0"/>
          <w:numId w:val="0"/>
        </w:numPr>
        <w:ind w:left="420" w:leftChars="0" w:hanging="420" w:firstLineChars="0"/>
        <w:rPr>
          <w:color w:val="auto"/>
          <w:highlight w:val="none"/>
        </w:rPr>
      </w:pPr>
      <w:bookmarkStart w:id="24" w:name="_Toc27504"/>
      <w:bookmarkStart w:id="25" w:name="_Toc26980"/>
      <w:bookmarkStart w:id="26" w:name="_Toc45290182"/>
      <w:r>
        <w:rPr>
          <w:rFonts w:hint="eastAsia" w:ascii="黑体" w:hAnsi="黑体" w:eastAsia="黑体"/>
          <w:b/>
          <w:bCs/>
          <w:color w:val="auto"/>
          <w:kern w:val="44"/>
          <w:sz w:val="30"/>
          <w:szCs w:val="30"/>
          <w:highlight w:val="none"/>
          <w:lang w:val="en-US" w:eastAsia="zh-CN" w:bidi="ar-SA"/>
        </w:rPr>
        <w:t>8.</w:t>
      </w:r>
      <w:r>
        <w:rPr>
          <w:rFonts w:hint="eastAsia"/>
          <w:color w:val="auto"/>
          <w:highlight w:val="none"/>
        </w:rPr>
        <w:t>疑问、异议、投诉处理</w:t>
      </w:r>
      <w:bookmarkEnd w:id="24"/>
      <w:bookmarkEnd w:id="25"/>
      <w:bookmarkEnd w:id="26"/>
    </w:p>
    <w:p>
      <w:pPr>
        <w:numPr>
          <w:ilvl w:val="0"/>
          <w:numId w:val="0"/>
        </w:numPr>
        <w:spacing w:line="360" w:lineRule="auto"/>
        <w:ind w:left="0" w:leftChars="0" w:firstLine="480" w:firstLineChars="200"/>
        <w:rPr>
          <w:rFonts w:hint="eastAsia"/>
          <w:color w:val="auto"/>
          <w:sz w:val="24"/>
          <w:highlight w:val="none"/>
          <w:lang w:val="en-US" w:eastAsia="zh-CN"/>
        </w:rPr>
      </w:pPr>
      <w:r>
        <w:rPr>
          <w:rFonts w:hint="eastAsia"/>
          <w:color w:val="auto"/>
          <w:sz w:val="24"/>
          <w:highlight w:val="none"/>
          <w:lang w:val="en-US" w:eastAsia="zh-CN"/>
        </w:rPr>
        <w:t>8.1  关于疑问、异议、投诉的基本概念和处理程序详见《中华人民共和国招标投标法》、《中华人民共和国招标投标法实施条例》、《工程建设项目招标投标活动投诉处理办法》和《广州市水务局关于进一步加强水务工程项目招标投标活动监督管理工作的通知》（穗水建管〔2023〕78号）。</w:t>
      </w:r>
    </w:p>
    <w:p>
      <w:pPr>
        <w:numPr>
          <w:ilvl w:val="0"/>
          <w:numId w:val="0"/>
        </w:numPr>
        <w:spacing w:line="360" w:lineRule="auto"/>
        <w:ind w:left="0" w:leftChars="0" w:firstLine="480" w:firstLineChars="200"/>
        <w:rPr>
          <w:rFonts w:hint="eastAsia"/>
          <w:color w:val="auto"/>
          <w:sz w:val="24"/>
          <w:highlight w:val="none"/>
          <w:lang w:val="en-US" w:eastAsia="zh-CN"/>
        </w:rPr>
      </w:pPr>
      <w:r>
        <w:rPr>
          <w:rFonts w:hint="eastAsia"/>
          <w:color w:val="auto"/>
          <w:sz w:val="24"/>
          <w:highlight w:val="none"/>
          <w:lang w:val="en-US" w:eastAsia="zh-CN"/>
        </w:rPr>
        <w:t>8.2  依据《中华人民共和国招标投标法实施条例》第五十五条，对于中标公示期间的投诉处理的原则为：除第一中标候选人或中标人以外的其他投标人存在串通投标、弄虚作假、行贿情形且在评标过程中未被发现的，视为对中标结果没有造成实质性影响，可依法继续开展招标活动。投标人的违法行为由招标监管部门依法处理。</w:t>
      </w:r>
    </w:p>
    <w:p>
      <w:pPr>
        <w:numPr>
          <w:ilvl w:val="0"/>
          <w:numId w:val="0"/>
        </w:numPr>
        <w:spacing w:line="360" w:lineRule="auto"/>
        <w:ind w:left="0" w:leftChars="0" w:firstLine="480" w:firstLineChars="200"/>
        <w:rPr>
          <w:rFonts w:hint="eastAsia"/>
          <w:color w:val="auto"/>
          <w:sz w:val="24"/>
          <w:highlight w:val="none"/>
          <w:lang w:val="en-US" w:eastAsia="zh-CN"/>
        </w:rPr>
      </w:pPr>
      <w:r>
        <w:rPr>
          <w:rFonts w:hint="eastAsia"/>
          <w:color w:val="auto"/>
          <w:sz w:val="24"/>
          <w:highlight w:val="none"/>
          <w:lang w:val="en-US" w:eastAsia="zh-CN"/>
        </w:rPr>
        <w:t>8.3  在招投标过程中，投标人（含中标候选人）被投诉且经查实存在招标投标活动中列明被禁止行为的，招标人将提请行政主管部门，并按《中华人民共和国招标投标法实施条例》、《工程建设项目招标投标活动投诉处理办法》等进行处理，同时将记录到市水务工程企业信息库及诚信评价管理系统。</w:t>
      </w:r>
    </w:p>
    <w:p>
      <w:pPr>
        <w:numPr>
          <w:ilvl w:val="0"/>
          <w:numId w:val="0"/>
        </w:numPr>
        <w:spacing w:line="360" w:lineRule="auto"/>
        <w:ind w:left="0" w:leftChars="0" w:firstLine="480" w:firstLineChars="200"/>
        <w:rPr>
          <w:rFonts w:hint="eastAsia"/>
          <w:color w:val="auto"/>
          <w:sz w:val="24"/>
          <w:highlight w:val="none"/>
          <w:lang w:val="en-US" w:eastAsia="zh-CN"/>
        </w:rPr>
      </w:pPr>
      <w:r>
        <w:rPr>
          <w:rFonts w:hint="eastAsia"/>
          <w:color w:val="auto"/>
          <w:sz w:val="24"/>
          <w:highlight w:val="none"/>
          <w:lang w:val="en-US" w:eastAsia="zh-CN"/>
        </w:rPr>
        <w:t>在招投标过程中，投诉人投诉事项经查实不属实的恶意投诉，招标人将提请行政主管部门，并按《中华人民共和国招标投标法实施条例》、《工程建设项目招标投标活动投诉处理办法》等进行处理，同时将记录到市水务工程企业信息库及诚信评价管理系统。</w:t>
      </w:r>
    </w:p>
    <w:p>
      <w:pPr>
        <w:numPr>
          <w:ilvl w:val="0"/>
          <w:numId w:val="0"/>
        </w:numPr>
        <w:spacing w:line="360" w:lineRule="auto"/>
        <w:ind w:left="0" w:leftChars="0" w:firstLine="480" w:firstLineChars="200"/>
        <w:rPr>
          <w:rFonts w:hint="eastAsia"/>
          <w:color w:val="auto"/>
          <w:sz w:val="24"/>
          <w:highlight w:val="none"/>
          <w:lang w:val="en-US" w:eastAsia="zh-CN"/>
        </w:rPr>
      </w:pPr>
      <w:r>
        <w:rPr>
          <w:rFonts w:hint="eastAsia"/>
          <w:color w:val="auto"/>
          <w:sz w:val="24"/>
          <w:highlight w:val="none"/>
          <w:lang w:val="en-US" w:eastAsia="zh-CN"/>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pPr>
        <w:pStyle w:val="3"/>
        <w:numPr>
          <w:ilvl w:val="0"/>
          <w:numId w:val="0"/>
        </w:numPr>
        <w:ind w:left="0" w:leftChars="0" w:firstLine="0" w:firstLineChars="0"/>
        <w:rPr>
          <w:color w:val="auto"/>
          <w:highlight w:val="none"/>
        </w:rPr>
      </w:pPr>
      <w:bookmarkStart w:id="27" w:name="_Toc26780"/>
      <w:bookmarkStart w:id="28" w:name="_Toc45290183"/>
      <w:bookmarkStart w:id="29" w:name="_Toc29721"/>
      <w:r>
        <w:rPr>
          <w:rFonts w:hint="eastAsia" w:ascii="黑体" w:hAnsi="黑体" w:eastAsia="黑体"/>
          <w:b/>
          <w:bCs/>
          <w:color w:val="auto"/>
          <w:kern w:val="44"/>
          <w:sz w:val="30"/>
          <w:szCs w:val="30"/>
          <w:highlight w:val="none"/>
          <w:lang w:val="en-US" w:eastAsia="zh-CN" w:bidi="ar-SA"/>
        </w:rPr>
        <w:t>9.</w:t>
      </w:r>
      <w:r>
        <w:rPr>
          <w:rFonts w:hint="eastAsia" w:ascii="宋体" w:hAnsi="宋体" w:eastAsia="宋体" w:cs="宋体"/>
          <w:b w:val="0"/>
          <w:bCs w:val="0"/>
          <w:color w:val="auto"/>
          <w:sz w:val="24"/>
          <w:szCs w:val="24"/>
          <w:highlight w:val="none"/>
          <w:lang w:val="en-US" w:eastAsia="zh-CN"/>
        </w:rPr>
        <w:t>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bookmarkEnd w:id="27"/>
    </w:p>
    <w:p>
      <w:pPr>
        <w:pStyle w:val="3"/>
        <w:numPr>
          <w:ilvl w:val="0"/>
          <w:numId w:val="0"/>
        </w:numPr>
        <w:spacing w:after="20" w:line="416" w:lineRule="auto"/>
        <w:ind w:left="420" w:leftChars="0" w:hanging="420" w:firstLineChars="0"/>
        <w:rPr>
          <w:color w:val="auto"/>
          <w:highlight w:val="none"/>
        </w:rPr>
      </w:pPr>
      <w:bookmarkStart w:id="30" w:name="_Toc15182"/>
      <w:r>
        <w:rPr>
          <w:rFonts w:hint="eastAsia" w:ascii="黑体" w:hAnsi="黑体" w:eastAsia="黑体"/>
          <w:b/>
          <w:bCs/>
          <w:color w:val="auto"/>
          <w:kern w:val="44"/>
          <w:sz w:val="30"/>
          <w:szCs w:val="30"/>
          <w:highlight w:val="none"/>
          <w:lang w:val="en-US" w:eastAsia="zh-CN" w:bidi="ar-SA"/>
        </w:rPr>
        <w:t>10.</w:t>
      </w:r>
      <w:r>
        <w:rPr>
          <w:color w:val="auto"/>
          <w:highlight w:val="none"/>
        </w:rPr>
        <w:t>联系方式</w:t>
      </w:r>
      <w:bookmarkEnd w:id="28"/>
      <w:bookmarkEnd w:id="29"/>
      <w:bookmarkEnd w:id="30"/>
    </w:p>
    <w:p>
      <w:pPr>
        <w:spacing w:line="312" w:lineRule="auto"/>
        <w:ind w:firstLine="480" w:firstLineChars="200"/>
        <w:rPr>
          <w:rFonts w:hint="eastAsia" w:ascii="宋体" w:eastAsia="宋体"/>
          <w:color w:val="auto"/>
          <w:sz w:val="24"/>
          <w:highlight w:val="none"/>
          <w:u w:val="single"/>
          <w:lang w:eastAsia="zh-CN"/>
        </w:rPr>
      </w:pPr>
      <w:r>
        <w:rPr>
          <w:rFonts w:hint="eastAsia" w:ascii="宋体" w:hAnsi="宋体"/>
          <w:color w:val="auto"/>
          <w:sz w:val="24"/>
          <w:highlight w:val="none"/>
        </w:rPr>
        <w:t>招标单位：</w:t>
      </w:r>
      <w:r>
        <w:rPr>
          <w:rFonts w:hint="eastAsia" w:ascii="宋体" w:hAnsi="宋体" w:eastAsia="宋体" w:cs="宋体"/>
          <w:color w:val="auto"/>
          <w:sz w:val="24"/>
          <w:szCs w:val="24"/>
          <w:highlight w:val="none"/>
          <w:u w:val="single"/>
          <w:lang w:eastAsia="zh-CN"/>
        </w:rPr>
        <w:t>广州市花都自来水有限公司</w:t>
      </w:r>
    </w:p>
    <w:p>
      <w:pPr>
        <w:spacing w:line="312" w:lineRule="auto"/>
        <w:ind w:firstLine="480" w:firstLineChars="200"/>
        <w:rPr>
          <w:rFonts w:ascii="宋体"/>
          <w:color w:val="auto"/>
          <w:sz w:val="24"/>
          <w:highlight w:val="none"/>
          <w:u w:val="single"/>
        </w:rPr>
      </w:pPr>
      <w:r>
        <w:rPr>
          <w:rFonts w:hint="eastAsia" w:ascii="宋体" w:hAnsi="宋体"/>
          <w:color w:val="auto"/>
          <w:sz w:val="24"/>
          <w:highlight w:val="none"/>
        </w:rPr>
        <w:t>联系人：</w:t>
      </w:r>
      <w:r>
        <w:rPr>
          <w:rFonts w:hint="eastAsia" w:ascii="宋体" w:hAnsi="宋体" w:eastAsia="宋体" w:cs="宋体"/>
          <w:color w:val="auto"/>
          <w:sz w:val="24"/>
          <w:szCs w:val="24"/>
          <w:highlight w:val="none"/>
          <w:u w:val="single"/>
          <w:lang w:val="en-US" w:eastAsia="zh-CN"/>
        </w:rPr>
        <w:t>林永江</w:t>
      </w:r>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联系电话：</w:t>
      </w:r>
      <w:r>
        <w:rPr>
          <w:rFonts w:hint="eastAsia" w:ascii="宋体" w:hAnsi="宋体" w:eastAsia="宋体" w:cs="宋体"/>
          <w:color w:val="auto"/>
          <w:sz w:val="24"/>
          <w:szCs w:val="24"/>
          <w:highlight w:val="none"/>
          <w:u w:val="single"/>
          <w:lang w:eastAsia="zh-CN"/>
        </w:rPr>
        <w:t>020-36899371</w:t>
      </w:r>
      <w:r>
        <w:rPr>
          <w:rFonts w:hint="eastAsia" w:ascii="宋体" w:hAnsi="宋体" w:eastAsia="宋体" w:cs="宋体"/>
          <w:color w:val="auto"/>
          <w:sz w:val="24"/>
          <w:szCs w:val="24"/>
          <w:highlight w:val="none"/>
        </w:rPr>
        <w:t xml:space="preserve"> </w:t>
      </w:r>
    </w:p>
    <w:p>
      <w:pPr>
        <w:spacing w:line="312" w:lineRule="auto"/>
        <w:ind w:firstLine="480" w:firstLineChars="200"/>
        <w:rPr>
          <w:rFonts w:ascii="宋体"/>
          <w:color w:val="auto"/>
          <w:sz w:val="24"/>
          <w:highlight w:val="none"/>
          <w:u w:val="single"/>
        </w:rPr>
      </w:pPr>
      <w:r>
        <w:rPr>
          <w:rFonts w:hint="eastAsia" w:ascii="宋体" w:hAnsi="宋体"/>
          <w:color w:val="auto"/>
          <w:sz w:val="24"/>
          <w:highlight w:val="none"/>
        </w:rPr>
        <w:t>招标代理机构：</w:t>
      </w:r>
      <w:r>
        <w:rPr>
          <w:rFonts w:hint="eastAsia" w:ascii="宋体" w:hAnsi="宋体" w:eastAsia="宋体" w:cs="宋体"/>
          <w:color w:val="auto"/>
          <w:sz w:val="24"/>
          <w:szCs w:val="24"/>
          <w:highlight w:val="none"/>
          <w:u w:val="single"/>
          <w:lang w:val="en-US" w:eastAsia="zh-CN"/>
        </w:rPr>
        <w:t>广东省机电设备招标有限公司</w:t>
      </w:r>
    </w:p>
    <w:p>
      <w:pPr>
        <w:topLinePunct/>
        <w:snapToGrid w:val="0"/>
        <w:spacing w:line="312" w:lineRule="auto"/>
        <w:ind w:firstLine="480" w:firstLineChars="200"/>
        <w:rPr>
          <w:rFonts w:ascii="宋体"/>
          <w:color w:val="auto"/>
          <w:sz w:val="24"/>
          <w:highlight w:val="none"/>
          <w:u w:val="single"/>
        </w:rPr>
      </w:pPr>
      <w:r>
        <w:rPr>
          <w:rFonts w:hint="eastAsia" w:ascii="宋体" w:hAnsi="宋体"/>
          <w:color w:val="auto"/>
          <w:sz w:val="24"/>
          <w:highlight w:val="none"/>
        </w:rPr>
        <w:t>联系人：</w:t>
      </w:r>
      <w:r>
        <w:rPr>
          <w:rFonts w:hint="eastAsia" w:ascii="宋体" w:hAnsi="宋体" w:eastAsia="宋体" w:cs="宋体"/>
          <w:color w:val="auto"/>
          <w:sz w:val="24"/>
          <w:szCs w:val="24"/>
          <w:highlight w:val="none"/>
          <w:u w:val="single"/>
          <w:lang w:val="en-US" w:eastAsia="zh-CN"/>
        </w:rPr>
        <w:t>方舜花、杨彩誉</w:t>
      </w:r>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联系电话：</w:t>
      </w:r>
      <w:r>
        <w:rPr>
          <w:rFonts w:hint="eastAsia" w:ascii="宋体" w:hAnsi="宋体" w:eastAsia="宋体" w:cs="宋体"/>
          <w:color w:val="auto"/>
          <w:sz w:val="24"/>
          <w:szCs w:val="24"/>
          <w:highlight w:val="none"/>
          <w:u w:val="single"/>
          <w:lang w:eastAsia="zh-CN"/>
        </w:rPr>
        <w:t>020-83542040、020-83546213</w:t>
      </w:r>
    </w:p>
    <w:p>
      <w:pPr>
        <w:spacing w:line="312" w:lineRule="auto"/>
        <w:ind w:firstLine="480" w:firstLineChars="200"/>
        <w:rPr>
          <w:rFonts w:hint="eastAsia" w:ascii="宋体" w:eastAsia="宋体"/>
          <w:color w:val="auto"/>
          <w:sz w:val="24"/>
          <w:highlight w:val="none"/>
          <w:lang w:eastAsia="zh-CN"/>
        </w:rPr>
      </w:pPr>
      <w:r>
        <w:rPr>
          <w:rFonts w:hint="eastAsia" w:ascii="宋体" w:hAnsi="宋体"/>
          <w:color w:val="auto"/>
          <w:sz w:val="24"/>
          <w:highlight w:val="none"/>
        </w:rPr>
        <w:t>招标监督机构：</w:t>
      </w:r>
      <w:r>
        <w:rPr>
          <w:rFonts w:hint="eastAsia" w:ascii="宋体" w:hAnsi="宋体" w:eastAsia="宋体" w:cs="宋体"/>
          <w:color w:val="auto"/>
          <w:sz w:val="24"/>
          <w:szCs w:val="21"/>
          <w:highlight w:val="none"/>
          <w:u w:val="single"/>
          <w:lang w:eastAsia="zh-CN"/>
        </w:rPr>
        <w:t>广州市花都区建设工程招标和造价管理中心</w:t>
      </w:r>
    </w:p>
    <w:p>
      <w:pPr>
        <w:spacing w:line="312" w:lineRule="auto"/>
        <w:ind w:firstLine="480" w:firstLineChars="200"/>
        <w:rPr>
          <w:rFonts w:hint="eastAsia" w:eastAsia="宋体"/>
          <w:color w:val="auto"/>
          <w:sz w:val="24"/>
          <w:szCs w:val="21"/>
          <w:highlight w:val="none"/>
          <w:lang w:eastAsia="zh-CN"/>
        </w:rPr>
      </w:pPr>
      <w:r>
        <w:rPr>
          <w:rFonts w:hint="eastAsia" w:ascii="宋体" w:hAnsi="宋体"/>
          <w:color w:val="auto"/>
          <w:sz w:val="24"/>
          <w:highlight w:val="none"/>
        </w:rPr>
        <w:t>监督电话：</w:t>
      </w:r>
      <w:r>
        <w:rPr>
          <w:rFonts w:hint="eastAsia" w:ascii="宋体" w:hAnsi="宋体" w:eastAsia="宋体" w:cs="宋体"/>
          <w:color w:val="auto"/>
          <w:sz w:val="24"/>
          <w:szCs w:val="21"/>
          <w:highlight w:val="none"/>
          <w:u w:val="single"/>
          <w:lang w:eastAsia="zh-CN"/>
        </w:rPr>
        <w:t>020-36897092</w:t>
      </w:r>
    </w:p>
    <w:p>
      <w:pPr>
        <w:spacing w:line="360" w:lineRule="auto"/>
        <w:jc w:val="center"/>
        <w:rPr>
          <w:rFonts w:ascii="黑体" w:hAnsi="黑体" w:eastAsia="黑体"/>
          <w:color w:val="auto"/>
          <w:sz w:val="28"/>
          <w:szCs w:val="27"/>
          <w:highlight w:val="none"/>
        </w:rPr>
      </w:pPr>
      <w:r>
        <w:rPr>
          <w:rFonts w:hint="eastAsia" w:ascii="宋体" w:hAnsi="宋体" w:eastAsia="宋体" w:cs="宋体"/>
          <w:color w:val="auto"/>
          <w:sz w:val="24"/>
          <w:highlight w:val="none"/>
          <w:u w:val="single"/>
          <w:lang w:eastAsia="zh-CN"/>
        </w:rPr>
        <w:t>2025年</w:t>
      </w:r>
      <w:r>
        <w:rPr>
          <w:rFonts w:hint="eastAsia" w:ascii="宋体" w:hAnsi="宋体" w:eastAsia="宋体" w:cs="宋体"/>
          <w:color w:val="auto"/>
          <w:sz w:val="24"/>
          <w:highlight w:val="none"/>
          <w:u w:val="single"/>
        </w:rPr>
        <w:t>____</w:t>
      </w:r>
      <w:r>
        <w:rPr>
          <w:rFonts w:hint="eastAsia" w:ascii="宋体" w:hAnsi="宋体"/>
          <w:color w:val="auto"/>
          <w:sz w:val="24"/>
          <w:highlight w:val="none"/>
        </w:rPr>
        <w:t>月</w:t>
      </w:r>
      <w:r>
        <w:rPr>
          <w:rFonts w:hint="eastAsia" w:ascii="宋体" w:hAnsi="宋体" w:eastAsia="宋体" w:cs="宋体"/>
          <w:color w:val="auto"/>
          <w:sz w:val="24"/>
          <w:highlight w:val="none"/>
          <w:u w:val="single"/>
        </w:rPr>
        <w:t>____</w:t>
      </w:r>
      <w:r>
        <w:rPr>
          <w:rFonts w:hint="eastAsia" w:ascii="宋体" w:hAnsi="宋体"/>
          <w:color w:val="auto"/>
          <w:sz w:val="24"/>
          <w:highlight w:val="none"/>
        </w:rPr>
        <w:t>日</w:t>
      </w:r>
      <w:bookmarkStart w:id="31" w:name="_Toc154921241"/>
      <w:bookmarkStart w:id="32" w:name="_Toc154922225"/>
      <w:r>
        <w:rPr>
          <w:rFonts w:hint="eastAsia" w:ascii="黑体" w:hAnsi="黑体" w:eastAsia="黑体"/>
          <w:color w:val="auto"/>
          <w:sz w:val="28"/>
          <w:szCs w:val="27"/>
          <w:highlight w:val="none"/>
        </w:rPr>
        <w:br w:type="page"/>
      </w:r>
      <w:r>
        <w:rPr>
          <w:rFonts w:hint="eastAsia" w:ascii="黑体" w:hAnsi="黑体" w:eastAsia="黑体"/>
          <w:color w:val="auto"/>
          <w:sz w:val="28"/>
          <w:szCs w:val="27"/>
          <w:highlight w:val="none"/>
        </w:rPr>
        <w:t>资格预审文件通用条款修改</w:t>
      </w:r>
    </w:p>
    <w:p>
      <w:pPr>
        <w:spacing w:after="120" w:line="360" w:lineRule="auto"/>
        <w:ind w:firstLine="420"/>
        <w:rPr>
          <w:rFonts w:ascii="宋体" w:hAnsi="宋体"/>
          <w:color w:val="auto"/>
          <w:kern w:val="0"/>
          <w:sz w:val="24"/>
          <w:szCs w:val="24"/>
          <w:highlight w:val="none"/>
        </w:rPr>
      </w:pPr>
      <w:r>
        <w:rPr>
          <w:rFonts w:hint="eastAsia" w:ascii="宋体" w:hAnsi="宋体"/>
          <w:color w:val="auto"/>
          <w:kern w:val="0"/>
          <w:sz w:val="24"/>
          <w:szCs w:val="24"/>
          <w:highlight w:val="none"/>
        </w:rPr>
        <w:t>本投标须知使用</w:t>
      </w:r>
      <w:r>
        <w:rPr>
          <w:rFonts w:hint="eastAsia" w:ascii="宋体" w:hAnsi="宋体"/>
          <w:color w:val="auto"/>
          <w:kern w:val="0"/>
          <w:sz w:val="24"/>
          <w:szCs w:val="24"/>
          <w:highlight w:val="none"/>
          <w:lang w:eastAsia="zh-CN"/>
        </w:rPr>
        <w:t>SWZB202</w:t>
      </w:r>
      <w:r>
        <w:rPr>
          <w:rFonts w:hint="eastAsia" w:ascii="宋体" w:hAnsi="宋体"/>
          <w:color w:val="auto"/>
          <w:kern w:val="0"/>
          <w:sz w:val="24"/>
          <w:szCs w:val="24"/>
          <w:highlight w:val="none"/>
          <w:lang w:val="en-US" w:eastAsia="zh-CN"/>
        </w:rPr>
        <w:t>4</w:t>
      </w:r>
      <w:r>
        <w:rPr>
          <w:rFonts w:hint="eastAsia" w:ascii="宋体" w:hAnsi="宋体"/>
          <w:color w:val="auto"/>
          <w:kern w:val="0"/>
          <w:sz w:val="24"/>
          <w:szCs w:val="24"/>
          <w:highlight w:val="none"/>
          <w:lang w:eastAsia="zh-CN"/>
        </w:rPr>
        <w:t>-03</w:t>
      </w:r>
      <w:r>
        <w:rPr>
          <w:rFonts w:hint="eastAsia" w:ascii="宋体" w:hAnsi="宋体"/>
          <w:color w:val="auto"/>
          <w:kern w:val="0"/>
          <w:sz w:val="24"/>
          <w:szCs w:val="24"/>
          <w:highlight w:val="none"/>
        </w:rPr>
        <w:t>招标文件范本的投标须知通用条款，与该通用条款不同之处，均在本表中列明，并以现文为准，原文不再有效。本招标文件范本请投标人自行到广州市水务局网站（网址：</w:t>
      </w:r>
      <w:r>
        <w:rPr>
          <w:rFonts w:ascii="宋体" w:hAnsi="宋体"/>
          <w:color w:val="auto"/>
          <w:kern w:val="0"/>
          <w:sz w:val="24"/>
          <w:szCs w:val="24"/>
          <w:highlight w:val="none"/>
        </w:rPr>
        <w:t>http://www.gzwater.gov.cn</w:t>
      </w:r>
      <w:r>
        <w:rPr>
          <w:rFonts w:hint="eastAsia" w:ascii="宋体" w:hAnsi="宋体"/>
          <w:color w:val="auto"/>
          <w:kern w:val="0"/>
          <w:sz w:val="24"/>
          <w:szCs w:val="24"/>
          <w:highlight w:val="none"/>
        </w:rPr>
        <w:t>）下载查阅。</w:t>
      </w:r>
    </w:p>
    <w:p>
      <w:pPr>
        <w:spacing w:after="120" w:line="360" w:lineRule="auto"/>
        <w:ind w:firstLine="420"/>
        <w:rPr>
          <w:rFonts w:hint="eastAsia" w:ascii="宋体" w:hAnsi="宋体"/>
          <w:color w:val="auto"/>
          <w:kern w:val="0"/>
          <w:sz w:val="24"/>
          <w:szCs w:val="24"/>
          <w:highlight w:val="none"/>
        </w:rPr>
      </w:pPr>
      <w:r>
        <w:rPr>
          <w:rFonts w:hint="eastAsia" w:ascii="宋体" w:hAnsi="宋体"/>
          <w:color w:val="auto"/>
          <w:kern w:val="0"/>
          <w:sz w:val="24"/>
          <w:szCs w:val="24"/>
          <w:highlight w:val="none"/>
        </w:rPr>
        <w:t>条款号：</w:t>
      </w:r>
      <w:r>
        <w:rPr>
          <w:rFonts w:hint="eastAsia" w:ascii="宋体" w:hAnsi="宋体"/>
          <w:color w:val="auto"/>
          <w:kern w:val="0"/>
          <w:sz w:val="24"/>
          <w:szCs w:val="24"/>
          <w:highlight w:val="none"/>
          <w:lang w:val="en-US" w:eastAsia="zh-CN"/>
        </w:rPr>
        <w:t xml:space="preserve">1.6.2                           </w:t>
      </w:r>
      <w:r>
        <w:rPr>
          <w:rFonts w:hint="eastAsia" w:ascii="宋体" w:hAnsi="宋体"/>
          <w:color w:val="auto"/>
          <w:kern w:val="0"/>
          <w:sz w:val="24"/>
          <w:szCs w:val="24"/>
          <w:highlight w:val="none"/>
        </w:rPr>
        <w:t xml:space="preserve">  </w:t>
      </w:r>
      <w:r>
        <w:rPr>
          <w:rFonts w:hint="eastAsia" w:ascii="宋体" w:hAnsi="宋体"/>
          <w:color w:val="auto"/>
          <w:kern w:val="0"/>
          <w:sz w:val="24"/>
          <w:szCs w:val="24"/>
          <w:highlight w:val="none"/>
          <w:lang w:val="en-US" w:eastAsia="zh-CN"/>
        </w:rPr>
        <w:t xml:space="preserve">  </w:t>
      </w:r>
      <w:r>
        <w:rPr>
          <w:rFonts w:hint="eastAsia" w:ascii="宋体" w:hAnsi="宋体"/>
          <w:color w:val="auto"/>
          <w:kern w:val="0"/>
          <w:sz w:val="24"/>
          <w:szCs w:val="24"/>
          <w:highlight w:val="none"/>
        </w:rPr>
        <w:t xml:space="preserve"> 修改类型：修改</w:t>
      </w:r>
    </w:p>
    <w:p>
      <w:pPr>
        <w:spacing w:after="120" w:line="360" w:lineRule="auto"/>
        <w:ind w:firstLine="420"/>
        <w:rPr>
          <w:rFonts w:hint="eastAsia" w:ascii="宋体" w:hAnsi="宋体"/>
          <w:color w:val="auto"/>
          <w:kern w:val="0"/>
          <w:sz w:val="24"/>
          <w:szCs w:val="24"/>
          <w:highlight w:val="none"/>
        </w:rPr>
      </w:pPr>
      <w:r>
        <w:rPr>
          <w:rFonts w:hint="eastAsia" w:ascii="宋体" w:hAnsi="宋体"/>
          <w:b/>
          <w:bCs/>
          <w:color w:val="auto"/>
          <w:kern w:val="0"/>
          <w:sz w:val="24"/>
          <w:szCs w:val="24"/>
          <w:highlight w:val="none"/>
        </w:rPr>
        <w:t>原文：</w:t>
      </w:r>
      <w:r>
        <w:rPr>
          <w:rFonts w:hint="eastAsia" w:ascii="宋体" w:hAnsi="宋体"/>
          <w:color w:val="auto"/>
          <w:kern w:val="0"/>
          <w:sz w:val="24"/>
          <w:szCs w:val="24"/>
          <w:highlight w:val="none"/>
        </w:rPr>
        <w:t>投标人或者其他利害关系人对资格审查结果有异议的，应当在资格审查结果</w:t>
      </w:r>
      <w:r>
        <w:rPr>
          <w:rFonts w:hint="eastAsia" w:ascii="宋体" w:hAnsi="宋体"/>
          <w:color w:val="auto"/>
          <w:kern w:val="0"/>
          <w:sz w:val="24"/>
          <w:szCs w:val="24"/>
          <w:highlight w:val="none"/>
          <w:lang w:val="en-US" w:eastAsia="zh-CN"/>
        </w:rPr>
        <w:t>公示</w:t>
      </w:r>
      <w:r>
        <w:rPr>
          <w:rFonts w:hint="eastAsia" w:ascii="宋体" w:hAnsi="宋体"/>
          <w:color w:val="auto"/>
          <w:kern w:val="0"/>
          <w:sz w:val="24"/>
          <w:szCs w:val="24"/>
          <w:highlight w:val="none"/>
        </w:rPr>
        <w:t>期间向招标人提出。异议可以通过线下或线上的形式提出，线上提出异议的，应通过交易平台提交，招标人也应通过交易平台答复线上提出的异议。具体按照交易平台相关指南进行操作。招标人应当自收到异议之日起3日内作出答复；作出答复前，应当暂停招标投标活动。</w:t>
      </w:r>
    </w:p>
    <w:p>
      <w:pPr>
        <w:pBdr>
          <w:bottom w:val="single" w:color="auto" w:sz="4" w:space="0"/>
        </w:pBdr>
        <w:spacing w:after="120" w:line="360" w:lineRule="auto"/>
        <w:ind w:firstLine="420"/>
        <w:rPr>
          <w:rFonts w:hint="eastAsia" w:ascii="宋体" w:hAnsi="宋体"/>
          <w:color w:val="auto"/>
          <w:kern w:val="0"/>
          <w:sz w:val="24"/>
          <w:szCs w:val="24"/>
          <w:highlight w:val="none"/>
          <w:lang w:val="en-US" w:eastAsia="zh-CN"/>
        </w:rPr>
      </w:pPr>
      <w:r>
        <w:rPr>
          <w:rFonts w:hint="eastAsia" w:ascii="宋体" w:hAnsi="宋体"/>
          <w:b/>
          <w:bCs/>
          <w:color w:val="auto"/>
          <w:kern w:val="0"/>
          <w:sz w:val="24"/>
          <w:szCs w:val="24"/>
          <w:highlight w:val="none"/>
          <w:lang w:val="en-US" w:eastAsia="zh-CN"/>
        </w:rPr>
        <w:t>现文：</w:t>
      </w:r>
      <w:r>
        <w:rPr>
          <w:rFonts w:hint="eastAsia" w:ascii="宋体" w:hAnsi="宋体"/>
          <w:color w:val="auto"/>
          <w:kern w:val="0"/>
          <w:sz w:val="24"/>
          <w:szCs w:val="24"/>
          <w:highlight w:val="none"/>
        </w:rPr>
        <w:t>投标</w:t>
      </w:r>
      <w:r>
        <w:rPr>
          <w:rFonts w:hint="eastAsia" w:ascii="宋体" w:hAnsi="宋体"/>
          <w:color w:val="auto"/>
          <w:kern w:val="0"/>
          <w:sz w:val="24"/>
          <w:szCs w:val="24"/>
          <w:highlight w:val="none"/>
          <w:lang w:val="en-US" w:eastAsia="zh-CN"/>
        </w:rPr>
        <w:t>申请</w:t>
      </w:r>
      <w:r>
        <w:rPr>
          <w:rFonts w:hint="eastAsia" w:ascii="宋体" w:hAnsi="宋体"/>
          <w:color w:val="auto"/>
          <w:kern w:val="0"/>
          <w:sz w:val="24"/>
          <w:szCs w:val="24"/>
          <w:highlight w:val="none"/>
        </w:rPr>
        <w:t>人或者其他利害关系人对资格审查结果有异议的，应当在资格审查结果</w:t>
      </w:r>
      <w:r>
        <w:rPr>
          <w:rFonts w:hint="eastAsia" w:ascii="宋体" w:hAnsi="宋体"/>
          <w:color w:val="auto"/>
          <w:kern w:val="0"/>
          <w:sz w:val="24"/>
          <w:szCs w:val="24"/>
          <w:highlight w:val="none"/>
          <w:u w:val="single"/>
        </w:rPr>
        <w:t>告知</w:t>
      </w:r>
      <w:r>
        <w:rPr>
          <w:rFonts w:hint="eastAsia" w:ascii="宋体" w:hAnsi="宋体"/>
          <w:color w:val="auto"/>
          <w:kern w:val="0"/>
          <w:sz w:val="24"/>
          <w:szCs w:val="24"/>
          <w:highlight w:val="none"/>
        </w:rPr>
        <w:t>期间向招标人提出。异议可以通过线下或线上的形式提出，线上提出异议的，应通过交易平台提交，招标人也应通过交易平台答复线上提出的异议。具体按照交易平台相关指南进行操作。招标人应当自收到异议之日起3日内作出答复；作出答复前，应当暂停招标投标活动。</w:t>
      </w:r>
    </w:p>
    <w:p>
      <w:pPr>
        <w:spacing w:after="120" w:line="360" w:lineRule="auto"/>
        <w:ind w:firstLine="420"/>
        <w:rPr>
          <w:rFonts w:hint="eastAsia" w:ascii="宋体" w:hAnsi="宋体"/>
          <w:color w:val="auto"/>
          <w:kern w:val="0"/>
          <w:sz w:val="24"/>
          <w:szCs w:val="24"/>
          <w:highlight w:val="none"/>
        </w:rPr>
      </w:pPr>
      <w:r>
        <w:rPr>
          <w:rFonts w:hint="eastAsia" w:ascii="宋体" w:hAnsi="宋体"/>
          <w:color w:val="auto"/>
          <w:kern w:val="0"/>
          <w:sz w:val="24"/>
          <w:szCs w:val="24"/>
          <w:highlight w:val="none"/>
        </w:rPr>
        <w:t>条款号：</w:t>
      </w:r>
      <w:r>
        <w:rPr>
          <w:rFonts w:hint="eastAsia" w:ascii="宋体" w:hAnsi="宋体"/>
          <w:color w:val="auto"/>
          <w:kern w:val="0"/>
          <w:sz w:val="24"/>
          <w:szCs w:val="24"/>
          <w:highlight w:val="none"/>
          <w:lang w:val="en-US" w:eastAsia="zh-CN"/>
        </w:rPr>
        <w:t>1.6.3</w:t>
      </w:r>
      <w:r>
        <w:rPr>
          <w:rFonts w:hint="eastAsia" w:ascii="宋体" w:hAnsi="宋体"/>
          <w:color w:val="auto"/>
          <w:kern w:val="0"/>
          <w:sz w:val="24"/>
          <w:szCs w:val="24"/>
          <w:highlight w:val="none"/>
        </w:rPr>
        <w:t xml:space="preserve">         修改类型：删除</w:t>
      </w:r>
    </w:p>
    <w:p>
      <w:pPr>
        <w:pBdr>
          <w:bottom w:val="single" w:color="auto" w:sz="4" w:space="0"/>
        </w:pBdr>
        <w:spacing w:after="120" w:line="360" w:lineRule="auto"/>
        <w:ind w:firstLine="420"/>
        <w:rPr>
          <w:rFonts w:hint="eastAsia" w:ascii="宋体" w:hAnsi="宋体"/>
          <w:color w:val="auto"/>
          <w:kern w:val="0"/>
          <w:sz w:val="24"/>
          <w:szCs w:val="24"/>
          <w:highlight w:val="none"/>
        </w:rPr>
      </w:pPr>
      <w:r>
        <w:rPr>
          <w:rFonts w:hint="eastAsia" w:ascii="宋体" w:hAnsi="宋体"/>
          <w:b/>
          <w:bCs/>
          <w:color w:val="auto"/>
          <w:kern w:val="0"/>
          <w:sz w:val="24"/>
          <w:szCs w:val="24"/>
          <w:highlight w:val="none"/>
        </w:rPr>
        <w:t>原文：</w:t>
      </w:r>
      <w:r>
        <w:rPr>
          <w:rFonts w:hint="eastAsia" w:ascii="宋体" w:hAnsi="宋体" w:cs="宋体"/>
          <w:bCs/>
          <w:color w:val="auto"/>
          <w:kern w:val="0"/>
          <w:sz w:val="24"/>
          <w:szCs w:val="24"/>
          <w:highlight w:val="none"/>
        </w:rPr>
        <w:t>招标人将通过</w:t>
      </w:r>
      <w:r>
        <w:rPr>
          <w:rFonts w:hint="eastAsia" w:ascii="宋体" w:hAnsi="宋体" w:cs="宋体"/>
          <w:bCs/>
          <w:color w:val="auto"/>
          <w:kern w:val="0"/>
          <w:sz w:val="24"/>
          <w:szCs w:val="24"/>
          <w:highlight w:val="none"/>
          <w:lang w:eastAsia="zh-CN"/>
        </w:rPr>
        <w:t>广州交易集团有限公司（广州公共资源交易中心）</w:t>
      </w:r>
      <w:r>
        <w:rPr>
          <w:rFonts w:hint="eastAsia" w:ascii="宋体" w:hAnsi="宋体" w:cs="宋体"/>
          <w:bCs/>
          <w:color w:val="auto"/>
          <w:kern w:val="0"/>
          <w:sz w:val="24"/>
          <w:szCs w:val="24"/>
          <w:highlight w:val="none"/>
        </w:rPr>
        <w:t>交易平台以数据电文的形式把资格审查结果通知各投标申请人</w:t>
      </w:r>
      <w:r>
        <w:rPr>
          <w:rFonts w:hint="eastAsia" w:ascii="宋体" w:hAnsi="宋体" w:cs="宋体"/>
          <w:bCs/>
          <w:color w:val="auto"/>
          <w:kern w:val="0"/>
          <w:sz w:val="24"/>
          <w:szCs w:val="24"/>
          <w:highlight w:val="none"/>
          <w:lang w:eastAsia="zh-CN"/>
        </w:rPr>
        <w:t>，</w:t>
      </w:r>
      <w:r>
        <w:rPr>
          <w:rFonts w:hint="eastAsia" w:ascii="宋体" w:hAnsi="宋体" w:cs="宋体"/>
          <w:bCs/>
          <w:color w:val="auto"/>
          <w:kern w:val="0"/>
          <w:sz w:val="24"/>
          <w:szCs w:val="24"/>
          <w:highlight w:val="none"/>
          <w:lang w:val="en-US" w:eastAsia="zh-CN"/>
        </w:rPr>
        <w:t>见附件</w:t>
      </w:r>
      <w:r>
        <w:rPr>
          <w:rFonts w:hint="eastAsia" w:ascii="宋体" w:hAnsi="宋体" w:cs="宋体"/>
          <w:bCs/>
          <w:color w:val="auto"/>
          <w:kern w:val="0"/>
          <w:sz w:val="24"/>
          <w:szCs w:val="24"/>
          <w:highlight w:val="none"/>
        </w:rPr>
        <w:t>。</w:t>
      </w:r>
    </w:p>
    <w:p>
      <w:pPr>
        <w:spacing w:after="120" w:line="360" w:lineRule="auto"/>
        <w:ind w:firstLine="420"/>
        <w:rPr>
          <w:rFonts w:hint="eastAsia" w:ascii="宋体" w:hAnsi="宋体"/>
          <w:color w:val="auto"/>
          <w:kern w:val="0"/>
          <w:sz w:val="24"/>
          <w:szCs w:val="24"/>
          <w:highlight w:val="none"/>
        </w:rPr>
      </w:pPr>
      <w:r>
        <w:rPr>
          <w:rFonts w:hint="eastAsia" w:ascii="宋体" w:hAnsi="宋体"/>
          <w:color w:val="auto"/>
          <w:kern w:val="0"/>
          <w:sz w:val="24"/>
          <w:szCs w:val="24"/>
          <w:highlight w:val="none"/>
        </w:rPr>
        <w:t>条款号：</w:t>
      </w:r>
      <w:r>
        <w:rPr>
          <w:rFonts w:hint="eastAsia" w:ascii="宋体" w:hAnsi="宋体"/>
          <w:color w:val="auto"/>
          <w:kern w:val="0"/>
          <w:sz w:val="24"/>
          <w:szCs w:val="24"/>
          <w:highlight w:val="none"/>
          <w:lang w:val="en-US" w:eastAsia="zh-CN"/>
        </w:rPr>
        <w:t>附件资格审查结果通知书</w:t>
      </w:r>
      <w:r>
        <w:rPr>
          <w:rFonts w:hint="eastAsia" w:ascii="宋体" w:hAnsi="宋体"/>
          <w:color w:val="auto"/>
          <w:kern w:val="0"/>
          <w:sz w:val="24"/>
          <w:szCs w:val="24"/>
          <w:highlight w:val="none"/>
        </w:rPr>
        <w:t xml:space="preserve">         修改类型：删除</w:t>
      </w:r>
    </w:p>
    <w:p>
      <w:pPr>
        <w:pBdr>
          <w:bottom w:val="single" w:color="auto" w:sz="4" w:space="0"/>
        </w:pBdr>
        <w:spacing w:after="120" w:line="360" w:lineRule="auto"/>
        <w:ind w:firstLine="420"/>
        <w:rPr>
          <w:rFonts w:hint="eastAsia" w:ascii="宋体" w:hAnsi="宋体"/>
          <w:color w:val="auto"/>
          <w:kern w:val="0"/>
          <w:sz w:val="24"/>
          <w:szCs w:val="24"/>
          <w:highlight w:val="none"/>
        </w:rPr>
      </w:pPr>
      <w:r>
        <w:rPr>
          <w:rFonts w:hint="eastAsia" w:ascii="宋体" w:hAnsi="宋体"/>
          <w:b/>
          <w:bCs/>
          <w:color w:val="auto"/>
          <w:kern w:val="0"/>
          <w:sz w:val="24"/>
          <w:szCs w:val="24"/>
          <w:highlight w:val="none"/>
        </w:rPr>
        <w:t>原文：</w:t>
      </w:r>
      <w:r>
        <w:rPr>
          <w:rFonts w:hint="eastAsia" w:ascii="宋体" w:hAnsi="宋体"/>
          <w:color w:val="auto"/>
          <w:kern w:val="0"/>
          <w:sz w:val="24"/>
          <w:szCs w:val="24"/>
          <w:highlight w:val="none"/>
          <w:lang w:val="en-US" w:eastAsia="zh-CN"/>
        </w:rPr>
        <w:t>资格审查结果通知书</w:t>
      </w:r>
    </w:p>
    <w:p>
      <w:pPr>
        <w:spacing w:after="120" w:line="360" w:lineRule="auto"/>
        <w:ind w:firstLine="420"/>
        <w:rPr>
          <w:rFonts w:hint="eastAsia" w:ascii="宋体" w:hAnsi="宋体"/>
          <w:color w:val="auto"/>
          <w:kern w:val="0"/>
          <w:sz w:val="24"/>
          <w:szCs w:val="24"/>
          <w:highlight w:val="none"/>
        </w:rPr>
      </w:pPr>
      <w:r>
        <w:rPr>
          <w:rFonts w:hint="eastAsia" w:ascii="宋体" w:hAnsi="宋体"/>
          <w:color w:val="auto"/>
          <w:kern w:val="0"/>
          <w:sz w:val="24"/>
          <w:szCs w:val="24"/>
          <w:highlight w:val="none"/>
        </w:rPr>
        <w:t>条款号：资格审查办法前附表2.2.1联合体工作协议（如有）</w:t>
      </w:r>
      <w:r>
        <w:rPr>
          <w:rFonts w:hint="eastAsia" w:ascii="宋体" w:hAnsi="宋体"/>
          <w:color w:val="auto"/>
          <w:kern w:val="0"/>
          <w:sz w:val="24"/>
          <w:szCs w:val="24"/>
          <w:highlight w:val="none"/>
          <w:lang w:val="en-US" w:eastAsia="zh-CN"/>
        </w:rPr>
        <w:t xml:space="preserve">   </w:t>
      </w:r>
      <w:r>
        <w:rPr>
          <w:rFonts w:hint="eastAsia" w:ascii="宋体" w:hAnsi="宋体"/>
          <w:color w:val="auto"/>
          <w:kern w:val="0"/>
          <w:sz w:val="24"/>
          <w:szCs w:val="24"/>
          <w:highlight w:val="none"/>
        </w:rPr>
        <w:t>修改类型：删除</w:t>
      </w:r>
    </w:p>
    <w:p>
      <w:pPr>
        <w:pBdr>
          <w:bottom w:val="single" w:color="auto" w:sz="4" w:space="0"/>
        </w:pBdr>
        <w:spacing w:after="120" w:line="360" w:lineRule="auto"/>
        <w:ind w:firstLine="420"/>
        <w:rPr>
          <w:rFonts w:hint="eastAsia" w:ascii="宋体" w:hAnsi="宋体" w:eastAsia="宋体" w:cs="Times New Roman"/>
          <w:color w:val="auto"/>
          <w:kern w:val="0"/>
          <w:sz w:val="24"/>
          <w:szCs w:val="24"/>
          <w:highlight w:val="none"/>
        </w:rPr>
      </w:pPr>
      <w:r>
        <w:rPr>
          <w:rFonts w:hint="eastAsia" w:ascii="宋体" w:hAnsi="宋体"/>
          <w:b/>
          <w:bCs/>
          <w:color w:val="auto"/>
          <w:kern w:val="0"/>
          <w:sz w:val="24"/>
          <w:szCs w:val="24"/>
          <w:highlight w:val="none"/>
        </w:rPr>
        <w:t>原文：</w:t>
      </w:r>
      <w:r>
        <w:rPr>
          <w:rFonts w:hint="eastAsia" w:ascii="宋体" w:hAnsi="宋体" w:eastAsia="宋体" w:cs="Times New Roman"/>
          <w:color w:val="auto"/>
          <w:kern w:val="0"/>
          <w:sz w:val="24"/>
          <w:szCs w:val="24"/>
          <w:highlight w:val="none"/>
        </w:rPr>
        <w:t>1、联合体工作协议有联合体各方的签字、盖章，并明确联合体主办方。</w:t>
      </w:r>
    </w:p>
    <w:p>
      <w:pPr>
        <w:pBdr>
          <w:bottom w:val="single" w:color="auto" w:sz="4" w:space="0"/>
        </w:pBdr>
        <w:spacing w:after="120" w:line="360" w:lineRule="auto"/>
        <w:ind w:firstLine="420"/>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2、联合体工作协议应明确约定各方拟承担的工作和责任。</w:t>
      </w:r>
    </w:p>
    <w:p>
      <w:pPr>
        <w:pBdr>
          <w:bottom w:val="single" w:color="auto" w:sz="4" w:space="0"/>
        </w:pBdr>
        <w:spacing w:after="120" w:line="360" w:lineRule="auto"/>
        <w:ind w:firstLine="420"/>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3、联合体负责人必须具有离投标截止时间最近的至少1个月在本单位缴纳的社保证明文件。</w:t>
      </w:r>
    </w:p>
    <w:p>
      <w:pPr>
        <w:spacing w:after="120" w:line="360" w:lineRule="auto"/>
        <w:ind w:firstLine="420"/>
        <w:rPr>
          <w:rFonts w:hint="eastAsia" w:ascii="宋体" w:hAnsi="宋体"/>
          <w:color w:val="auto"/>
          <w:kern w:val="0"/>
          <w:sz w:val="24"/>
          <w:szCs w:val="24"/>
          <w:highlight w:val="none"/>
        </w:rPr>
      </w:pPr>
      <w:r>
        <w:rPr>
          <w:rFonts w:hint="eastAsia" w:ascii="宋体" w:hAnsi="宋体"/>
          <w:color w:val="auto"/>
          <w:kern w:val="0"/>
          <w:sz w:val="24"/>
          <w:szCs w:val="24"/>
          <w:highlight w:val="none"/>
        </w:rPr>
        <w:t>条款号：资格审查办法前附表2.2.1信誉         修改类型：删除</w:t>
      </w:r>
    </w:p>
    <w:p>
      <w:pPr>
        <w:pBdr>
          <w:bottom w:val="single" w:color="auto" w:sz="4" w:space="0"/>
        </w:pBdr>
        <w:spacing w:after="120" w:line="360" w:lineRule="auto"/>
        <w:ind w:firstLine="420"/>
        <w:rPr>
          <w:rFonts w:hint="eastAsia" w:ascii="宋体" w:hAnsi="宋体"/>
          <w:color w:val="auto"/>
          <w:kern w:val="0"/>
          <w:sz w:val="24"/>
          <w:szCs w:val="24"/>
          <w:highlight w:val="none"/>
        </w:rPr>
      </w:pPr>
      <w:r>
        <w:rPr>
          <w:rFonts w:hint="eastAsia" w:ascii="宋体" w:hAnsi="宋体"/>
          <w:b/>
          <w:bCs/>
          <w:color w:val="auto"/>
          <w:kern w:val="0"/>
          <w:sz w:val="24"/>
          <w:szCs w:val="24"/>
          <w:highlight w:val="none"/>
        </w:rPr>
        <w:t>原文：</w:t>
      </w:r>
      <w:r>
        <w:rPr>
          <w:rFonts w:hint="eastAsia" w:ascii="宋体" w:hAnsi="宋体"/>
          <w:color w:val="auto"/>
          <w:kern w:val="0"/>
          <w:sz w:val="24"/>
          <w:szCs w:val="24"/>
          <w:highlight w:val="none"/>
        </w:rPr>
        <w:t>未在以往工程中因不诚信行为或不充分履约行为被本项目招标人书面拒绝投标的，或未被纳入联合惩戒范围的（如有），具体要求由招标人明确</w:t>
      </w:r>
    </w:p>
    <w:p>
      <w:pPr>
        <w:spacing w:after="120" w:line="360" w:lineRule="auto"/>
        <w:ind w:firstLine="420"/>
        <w:rPr>
          <w:rFonts w:hint="eastAsia" w:ascii="宋体" w:hAnsi="宋体"/>
          <w:color w:val="auto"/>
          <w:kern w:val="0"/>
          <w:sz w:val="24"/>
          <w:szCs w:val="24"/>
          <w:highlight w:val="none"/>
        </w:rPr>
      </w:pPr>
      <w:r>
        <w:rPr>
          <w:rFonts w:hint="eastAsia" w:ascii="宋体" w:hAnsi="宋体"/>
          <w:color w:val="auto"/>
          <w:kern w:val="0"/>
          <w:sz w:val="24"/>
          <w:szCs w:val="24"/>
          <w:highlight w:val="none"/>
        </w:rPr>
        <w:t>条款号：资格审查办法前附表2.2.</w:t>
      </w:r>
      <w:r>
        <w:rPr>
          <w:rFonts w:hint="eastAsia" w:ascii="宋体" w:hAnsi="宋体"/>
          <w:color w:val="auto"/>
          <w:kern w:val="0"/>
          <w:sz w:val="24"/>
          <w:szCs w:val="24"/>
          <w:highlight w:val="none"/>
          <w:lang w:val="en-US" w:eastAsia="zh-CN"/>
        </w:rPr>
        <w:t>1</w:t>
      </w:r>
      <w:r>
        <w:rPr>
          <w:rFonts w:hint="eastAsia" w:ascii="宋体" w:hAnsi="宋体"/>
          <w:color w:val="auto"/>
          <w:kern w:val="0"/>
          <w:sz w:val="24"/>
          <w:szCs w:val="24"/>
          <w:highlight w:val="none"/>
        </w:rPr>
        <w:t>未纳入失信联合惩戒名单</w:t>
      </w:r>
      <w:r>
        <w:rPr>
          <w:rFonts w:hint="eastAsia" w:ascii="宋体" w:hAnsi="宋体"/>
          <w:color w:val="auto"/>
          <w:kern w:val="0"/>
          <w:sz w:val="24"/>
          <w:szCs w:val="24"/>
          <w:highlight w:val="none"/>
          <w:lang w:eastAsia="zh-CN"/>
        </w:rPr>
        <w:t>且被限制参与相关项目投标的</w:t>
      </w:r>
      <w:r>
        <w:rPr>
          <w:rFonts w:hint="eastAsia" w:ascii="宋体" w:hAnsi="宋体"/>
          <w:color w:val="auto"/>
          <w:kern w:val="0"/>
          <w:sz w:val="24"/>
          <w:szCs w:val="24"/>
          <w:highlight w:val="none"/>
        </w:rPr>
        <w:t xml:space="preserve">  </w:t>
      </w:r>
      <w:r>
        <w:rPr>
          <w:rFonts w:hint="eastAsia" w:ascii="宋体" w:hAnsi="宋体"/>
          <w:color w:val="auto"/>
          <w:kern w:val="0"/>
          <w:sz w:val="24"/>
          <w:szCs w:val="24"/>
          <w:highlight w:val="none"/>
          <w:lang w:val="en-US" w:eastAsia="zh-CN"/>
        </w:rPr>
        <w:t xml:space="preserve">  </w:t>
      </w:r>
      <w:r>
        <w:rPr>
          <w:rFonts w:hint="eastAsia" w:ascii="宋体" w:hAnsi="宋体"/>
          <w:color w:val="auto"/>
          <w:kern w:val="0"/>
          <w:sz w:val="24"/>
          <w:szCs w:val="24"/>
          <w:highlight w:val="none"/>
        </w:rPr>
        <w:t xml:space="preserve"> 修改类型：修改</w:t>
      </w:r>
    </w:p>
    <w:p>
      <w:pPr>
        <w:spacing w:after="120" w:line="360" w:lineRule="auto"/>
        <w:ind w:firstLine="420"/>
        <w:rPr>
          <w:rFonts w:hint="eastAsia" w:ascii="宋体" w:hAnsi="宋体"/>
          <w:color w:val="auto"/>
          <w:kern w:val="0"/>
          <w:sz w:val="24"/>
          <w:szCs w:val="24"/>
          <w:highlight w:val="none"/>
        </w:rPr>
      </w:pPr>
      <w:r>
        <w:rPr>
          <w:rFonts w:hint="eastAsia" w:ascii="宋体" w:hAnsi="宋体"/>
          <w:b/>
          <w:bCs/>
          <w:color w:val="auto"/>
          <w:kern w:val="0"/>
          <w:sz w:val="24"/>
          <w:szCs w:val="24"/>
          <w:highlight w:val="none"/>
        </w:rPr>
        <w:t>原文：</w:t>
      </w:r>
      <w:r>
        <w:rPr>
          <w:rFonts w:hint="eastAsia" w:ascii="宋体" w:hAnsi="宋体"/>
          <w:color w:val="auto"/>
          <w:kern w:val="0"/>
          <w:sz w:val="24"/>
          <w:szCs w:val="24"/>
          <w:highlight w:val="none"/>
        </w:rPr>
        <w:t>符合招标公告第3.9条</w:t>
      </w:r>
    </w:p>
    <w:p>
      <w:pPr>
        <w:pBdr>
          <w:bottom w:val="single" w:color="auto" w:sz="4" w:space="0"/>
        </w:pBdr>
        <w:spacing w:after="120" w:line="360" w:lineRule="auto"/>
        <w:ind w:firstLine="420"/>
        <w:rPr>
          <w:rFonts w:hint="eastAsia" w:ascii="宋体" w:hAnsi="宋体"/>
          <w:color w:val="auto"/>
          <w:kern w:val="0"/>
          <w:sz w:val="24"/>
          <w:szCs w:val="24"/>
          <w:highlight w:val="none"/>
          <w:lang w:val="en-US" w:eastAsia="zh-CN"/>
        </w:rPr>
      </w:pPr>
      <w:r>
        <w:rPr>
          <w:rFonts w:hint="eastAsia" w:ascii="宋体" w:hAnsi="宋体"/>
          <w:b/>
          <w:bCs/>
          <w:color w:val="auto"/>
          <w:kern w:val="0"/>
          <w:sz w:val="24"/>
          <w:szCs w:val="24"/>
          <w:highlight w:val="none"/>
          <w:lang w:val="en-US" w:eastAsia="zh-CN"/>
        </w:rPr>
        <w:t>现文：</w:t>
      </w:r>
      <w:r>
        <w:rPr>
          <w:rFonts w:hint="eastAsia" w:ascii="宋体" w:hAnsi="宋体"/>
          <w:color w:val="auto"/>
          <w:kern w:val="0"/>
          <w:sz w:val="24"/>
          <w:szCs w:val="24"/>
          <w:highlight w:val="none"/>
        </w:rPr>
        <w:t>符合</w:t>
      </w:r>
      <w:r>
        <w:rPr>
          <w:rFonts w:hint="eastAsia" w:ascii="宋体" w:hAnsi="宋体"/>
          <w:color w:val="auto"/>
          <w:kern w:val="0"/>
          <w:sz w:val="24"/>
          <w:szCs w:val="24"/>
          <w:highlight w:val="none"/>
          <w:lang w:eastAsia="zh-CN"/>
        </w:rPr>
        <w:t>资格预审公告</w:t>
      </w:r>
      <w:r>
        <w:rPr>
          <w:rFonts w:hint="eastAsia" w:ascii="宋体" w:hAnsi="宋体"/>
          <w:color w:val="auto"/>
          <w:kern w:val="0"/>
          <w:sz w:val="24"/>
          <w:szCs w:val="24"/>
          <w:highlight w:val="none"/>
        </w:rPr>
        <w:t>第</w:t>
      </w:r>
      <w:r>
        <w:rPr>
          <w:rFonts w:hint="eastAsia" w:ascii="宋体" w:hAnsi="宋体"/>
          <w:color w:val="auto"/>
          <w:kern w:val="0"/>
          <w:sz w:val="24"/>
          <w:szCs w:val="24"/>
          <w:highlight w:val="none"/>
          <w:u w:val="single"/>
        </w:rPr>
        <w:t>3.</w:t>
      </w:r>
      <w:r>
        <w:rPr>
          <w:rFonts w:hint="eastAsia" w:ascii="宋体" w:hAnsi="宋体"/>
          <w:color w:val="auto"/>
          <w:kern w:val="0"/>
          <w:sz w:val="24"/>
          <w:szCs w:val="24"/>
          <w:highlight w:val="none"/>
          <w:u w:val="single"/>
          <w:lang w:val="en-US" w:eastAsia="zh-CN"/>
        </w:rPr>
        <w:t>10</w:t>
      </w:r>
      <w:r>
        <w:rPr>
          <w:rFonts w:hint="eastAsia" w:ascii="宋体" w:hAnsi="宋体"/>
          <w:color w:val="auto"/>
          <w:kern w:val="0"/>
          <w:sz w:val="24"/>
          <w:szCs w:val="24"/>
          <w:highlight w:val="none"/>
        </w:rPr>
        <w:t>条</w:t>
      </w:r>
    </w:p>
    <w:p>
      <w:pPr>
        <w:spacing w:line="480" w:lineRule="auto"/>
        <w:ind w:firstLine="537" w:firstLineChars="224"/>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条款号：</w:t>
      </w:r>
      <w:r>
        <w:rPr>
          <w:rFonts w:hint="eastAsia" w:ascii="宋体" w:hAnsi="宋体"/>
          <w:color w:val="auto"/>
          <w:sz w:val="24"/>
          <w:szCs w:val="24"/>
          <w:highlight w:val="none"/>
          <w:lang w:val="en-US" w:eastAsia="zh-CN"/>
        </w:rPr>
        <w:t>2.2</w:t>
      </w:r>
      <w:r>
        <w:rPr>
          <w:rFonts w:hint="eastAsia" w:ascii="宋体" w:hAnsi="宋体"/>
          <w:color w:val="auto"/>
          <w:sz w:val="24"/>
          <w:szCs w:val="24"/>
          <w:highlight w:val="none"/>
        </w:rPr>
        <w:t xml:space="preserve">     </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 xml:space="preserve">      修改类型：</w:t>
      </w:r>
      <w:r>
        <w:rPr>
          <w:rFonts w:hint="eastAsia" w:ascii="宋体" w:hAnsi="宋体"/>
          <w:color w:val="auto"/>
          <w:sz w:val="24"/>
          <w:szCs w:val="24"/>
          <w:highlight w:val="none"/>
          <w:lang w:val="en-US" w:eastAsia="zh-CN"/>
        </w:rPr>
        <w:t>修改</w:t>
      </w:r>
    </w:p>
    <w:p>
      <w:pPr>
        <w:spacing w:before="156" w:beforeLines="50" w:after="156" w:afterLines="50" w:line="360" w:lineRule="auto"/>
        <w:ind w:firstLine="482" w:firstLineChars="200"/>
        <w:rPr>
          <w:rFonts w:ascii="宋体" w:hAnsi="宋体" w:cs="宋体"/>
          <w:bCs/>
          <w:color w:val="auto"/>
          <w:kern w:val="0"/>
          <w:sz w:val="24"/>
          <w:szCs w:val="24"/>
          <w:highlight w:val="none"/>
        </w:rPr>
      </w:pPr>
      <w:r>
        <w:rPr>
          <w:rFonts w:hint="eastAsia" w:ascii="宋体" w:hAnsi="宋体"/>
          <w:b/>
          <w:bCs/>
          <w:color w:val="auto"/>
          <w:sz w:val="24"/>
          <w:szCs w:val="24"/>
          <w:highlight w:val="none"/>
        </w:rPr>
        <w:t>原文：</w:t>
      </w:r>
      <w:r>
        <w:rPr>
          <w:rFonts w:hint="eastAsia" w:ascii="宋体" w:hAnsi="宋体" w:cs="宋体"/>
          <w:bCs/>
          <w:color w:val="auto"/>
          <w:kern w:val="0"/>
          <w:sz w:val="24"/>
          <w:szCs w:val="24"/>
          <w:highlight w:val="none"/>
        </w:rPr>
        <w:t>合格制：</w:t>
      </w:r>
    </w:p>
    <w:p>
      <w:pPr>
        <w:pStyle w:val="14"/>
        <w:numPr>
          <w:ilvl w:val="0"/>
          <w:numId w:val="5"/>
        </w:numPr>
        <w:spacing w:line="360" w:lineRule="auto"/>
        <w:ind w:left="0" w:firstLine="480"/>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初步审查：详见资格审查办法前附表。</w:t>
      </w:r>
    </w:p>
    <w:p>
      <w:pPr>
        <w:pStyle w:val="14"/>
        <w:numPr>
          <w:ilvl w:val="0"/>
          <w:numId w:val="5"/>
        </w:numPr>
        <w:spacing w:line="360" w:lineRule="auto"/>
        <w:ind w:left="0" w:firstLine="480"/>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详细审查：详见资格审查办法前附表。</w:t>
      </w:r>
    </w:p>
    <w:p>
      <w:pPr>
        <w:pStyle w:val="14"/>
        <w:numPr>
          <w:ilvl w:val="0"/>
          <w:numId w:val="5"/>
        </w:numPr>
        <w:ind w:firstLineChars="0"/>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资格评审委员会按照资格审查办法前附表的审查标准独立评审。</w:t>
      </w:r>
    </w:p>
    <w:p>
      <w:pPr>
        <w:pStyle w:val="14"/>
        <w:numPr>
          <w:ilvl w:val="0"/>
          <w:numId w:val="5"/>
        </w:numPr>
        <w:spacing w:line="360" w:lineRule="auto"/>
        <w:ind w:left="0" w:firstLine="480"/>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汇总审查情况，按照少数服从多数的原则，统计通过资格审查的投标申请人名单。</w:t>
      </w:r>
    </w:p>
    <w:p>
      <w:pPr>
        <w:pStyle w:val="14"/>
        <w:numPr>
          <w:ilvl w:val="0"/>
          <w:numId w:val="5"/>
        </w:numPr>
        <w:spacing w:line="360" w:lineRule="auto"/>
        <w:ind w:left="0" w:firstLine="480"/>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资格评审委员会编写资格审查报告。</w:t>
      </w:r>
    </w:p>
    <w:p>
      <w:pPr>
        <w:pStyle w:val="14"/>
        <w:numPr>
          <w:ilvl w:val="0"/>
          <w:numId w:val="5"/>
        </w:numPr>
        <w:spacing w:line="360" w:lineRule="auto"/>
        <w:ind w:left="0" w:firstLine="480"/>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招标人确定合格投标申请人名单。</w:t>
      </w:r>
    </w:p>
    <w:p>
      <w:pPr>
        <w:spacing w:before="156" w:beforeLines="50" w:after="156" w:afterLines="50" w:line="360" w:lineRule="auto"/>
        <w:ind w:firstLine="480" w:firstLineChars="200"/>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有限数量制：</w:t>
      </w:r>
    </w:p>
    <w:p>
      <w:pPr>
        <w:pStyle w:val="14"/>
        <w:numPr>
          <w:ilvl w:val="0"/>
          <w:numId w:val="6"/>
        </w:numPr>
        <w:spacing w:line="360" w:lineRule="auto"/>
        <w:ind w:firstLineChars="0"/>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初步审查：详见资格审查办法前附表。</w:t>
      </w:r>
    </w:p>
    <w:p>
      <w:pPr>
        <w:pStyle w:val="14"/>
        <w:numPr>
          <w:ilvl w:val="0"/>
          <w:numId w:val="6"/>
        </w:numPr>
        <w:spacing w:line="360" w:lineRule="auto"/>
        <w:ind w:firstLineChars="0"/>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详细审查：详见资格审查办法前附表。</w:t>
      </w:r>
    </w:p>
    <w:p>
      <w:pPr>
        <w:pStyle w:val="14"/>
        <w:numPr>
          <w:ilvl w:val="0"/>
          <w:numId w:val="6"/>
        </w:numPr>
        <w:spacing w:line="360" w:lineRule="auto"/>
        <w:ind w:firstLineChars="0"/>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评审委员会按照资格审查办法前附表的审查标准独立评审。</w:t>
      </w:r>
    </w:p>
    <w:p>
      <w:pPr>
        <w:pStyle w:val="14"/>
        <w:numPr>
          <w:ilvl w:val="0"/>
          <w:numId w:val="6"/>
        </w:numPr>
        <w:spacing w:line="360" w:lineRule="auto"/>
        <w:ind w:left="0" w:firstLine="480"/>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汇总审查情况，按照少数服从多数的原则，统计通过初步审查和详细审查的投标申请人名单。</w:t>
      </w:r>
    </w:p>
    <w:p>
      <w:pPr>
        <w:pStyle w:val="14"/>
        <w:numPr>
          <w:ilvl w:val="0"/>
          <w:numId w:val="6"/>
        </w:numPr>
        <w:spacing w:line="360" w:lineRule="auto"/>
        <w:ind w:left="0" w:firstLine="480"/>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（1）通过初步审查和详细审查的投标申请人多于等于</w:t>
      </w:r>
      <w:r>
        <w:rPr>
          <w:rFonts w:hint="eastAsia" w:ascii="宋体" w:hAnsi="宋体" w:cs="宋体"/>
          <w:bCs/>
          <w:color w:val="auto"/>
          <w:kern w:val="0"/>
          <w:sz w:val="24"/>
          <w:szCs w:val="24"/>
          <w:highlight w:val="none"/>
          <w:u w:val="single"/>
        </w:rPr>
        <w:t xml:space="preserve">  3  </w:t>
      </w:r>
      <w:r>
        <w:rPr>
          <w:rFonts w:hint="eastAsia" w:ascii="宋体" w:hAnsi="宋体" w:cs="宋体"/>
          <w:bCs/>
          <w:color w:val="auto"/>
          <w:kern w:val="0"/>
          <w:sz w:val="24"/>
          <w:szCs w:val="24"/>
          <w:highlight w:val="none"/>
        </w:rPr>
        <w:t>名（当N个标段同时招标且不允许兼中时，应为N+2名）且少于等于</w:t>
      </w:r>
      <w:r>
        <w:rPr>
          <w:rFonts w:hint="eastAsia" w:ascii="宋体" w:hAnsi="宋体" w:cs="宋体"/>
          <w:bCs/>
          <w:color w:val="auto"/>
          <w:kern w:val="0"/>
          <w:sz w:val="24"/>
          <w:szCs w:val="24"/>
          <w:highlight w:val="none"/>
          <w:u w:val="single"/>
        </w:rPr>
        <w:t xml:space="preserve">    </w:t>
      </w:r>
      <w:r>
        <w:rPr>
          <w:rFonts w:hint="eastAsia" w:ascii="宋体" w:hAnsi="宋体" w:cs="宋体"/>
          <w:bCs/>
          <w:color w:val="auto"/>
          <w:kern w:val="0"/>
          <w:sz w:val="24"/>
          <w:szCs w:val="24"/>
          <w:highlight w:val="none"/>
        </w:rPr>
        <w:t>名（应为</w:t>
      </w:r>
      <w:r>
        <w:rPr>
          <w:rFonts w:hint="eastAsia" w:ascii="宋体" w:hAnsi="宋体" w:cs="宋体"/>
          <w:bCs/>
          <w:color w:val="auto"/>
          <w:kern w:val="0"/>
          <w:sz w:val="24"/>
          <w:szCs w:val="24"/>
          <w:highlight w:val="none"/>
          <w:lang w:val="en-US" w:eastAsia="zh-CN"/>
        </w:rPr>
        <w:t>7</w:t>
      </w:r>
      <w:r>
        <w:rPr>
          <w:rFonts w:hint="eastAsia" w:ascii="宋体" w:hAnsi="宋体" w:cs="宋体"/>
          <w:bCs/>
          <w:color w:val="auto"/>
          <w:kern w:val="0"/>
          <w:sz w:val="24"/>
          <w:szCs w:val="24"/>
          <w:highlight w:val="none"/>
        </w:rPr>
        <w:t>名或以上。当N个标段同时招标且不允许兼中时，应为N+</w:t>
      </w:r>
      <w:r>
        <w:rPr>
          <w:rFonts w:hint="eastAsia" w:ascii="宋体" w:hAnsi="宋体" w:cs="宋体"/>
          <w:bCs/>
          <w:color w:val="auto"/>
          <w:kern w:val="0"/>
          <w:sz w:val="24"/>
          <w:szCs w:val="24"/>
          <w:highlight w:val="none"/>
          <w:lang w:val="en-US" w:eastAsia="zh-CN"/>
        </w:rPr>
        <w:t>6</w:t>
      </w:r>
      <w:r>
        <w:rPr>
          <w:rFonts w:hint="eastAsia" w:ascii="宋体" w:hAnsi="宋体" w:cs="宋体"/>
          <w:bCs/>
          <w:color w:val="auto"/>
          <w:kern w:val="0"/>
          <w:sz w:val="24"/>
          <w:szCs w:val="24"/>
          <w:highlight w:val="none"/>
        </w:rPr>
        <w:t>名以上）时，取全部通过初步审查和详细审查的投标申请人为合格投标申请人。</w:t>
      </w:r>
    </w:p>
    <w:p>
      <w:pPr>
        <w:pStyle w:val="14"/>
        <w:spacing w:line="360" w:lineRule="auto"/>
        <w:ind w:firstLine="480"/>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（2）通过初步审查和详细审查的投标申请人超过</w:t>
      </w:r>
      <w:r>
        <w:rPr>
          <w:rFonts w:hint="eastAsia" w:ascii="宋体" w:hAnsi="宋体" w:cs="宋体"/>
          <w:bCs/>
          <w:color w:val="auto"/>
          <w:kern w:val="0"/>
          <w:sz w:val="24"/>
          <w:szCs w:val="24"/>
          <w:highlight w:val="none"/>
          <w:u w:val="single"/>
        </w:rPr>
        <w:t xml:space="preserve">    </w:t>
      </w:r>
      <w:r>
        <w:rPr>
          <w:rFonts w:hint="eastAsia" w:ascii="宋体" w:hAnsi="宋体" w:cs="宋体"/>
          <w:bCs/>
          <w:color w:val="auto"/>
          <w:kern w:val="0"/>
          <w:sz w:val="24"/>
          <w:szCs w:val="24"/>
          <w:highlight w:val="none"/>
        </w:rPr>
        <w:t>名（应为</w:t>
      </w:r>
      <w:r>
        <w:rPr>
          <w:rFonts w:hint="eastAsia" w:ascii="宋体" w:hAnsi="宋体" w:cs="宋体"/>
          <w:bCs/>
          <w:color w:val="auto"/>
          <w:kern w:val="0"/>
          <w:sz w:val="24"/>
          <w:szCs w:val="24"/>
          <w:highlight w:val="none"/>
          <w:lang w:val="en-US" w:eastAsia="zh-CN"/>
        </w:rPr>
        <w:t>7</w:t>
      </w:r>
      <w:r>
        <w:rPr>
          <w:rFonts w:hint="eastAsia" w:ascii="宋体" w:hAnsi="宋体" w:cs="宋体"/>
          <w:bCs/>
          <w:color w:val="auto"/>
          <w:kern w:val="0"/>
          <w:sz w:val="24"/>
          <w:szCs w:val="24"/>
          <w:highlight w:val="none"/>
        </w:rPr>
        <w:t>名或以上。当N个标段同时招标且不允许兼中时，应为N+</w:t>
      </w:r>
      <w:r>
        <w:rPr>
          <w:rFonts w:hint="eastAsia" w:ascii="宋体" w:hAnsi="宋体" w:cs="宋体"/>
          <w:bCs/>
          <w:color w:val="auto"/>
          <w:kern w:val="0"/>
          <w:sz w:val="24"/>
          <w:szCs w:val="24"/>
          <w:highlight w:val="none"/>
          <w:lang w:val="en-US" w:eastAsia="zh-CN"/>
        </w:rPr>
        <w:t>6</w:t>
      </w:r>
      <w:r>
        <w:rPr>
          <w:rFonts w:hint="eastAsia" w:ascii="宋体" w:hAnsi="宋体" w:cs="宋体"/>
          <w:bCs/>
          <w:color w:val="auto"/>
          <w:kern w:val="0"/>
          <w:sz w:val="24"/>
          <w:szCs w:val="24"/>
          <w:highlight w:val="none"/>
        </w:rPr>
        <w:t>名以上）时，对通过初步审查和详细审查的投标申请人进行综合评审。</w:t>
      </w:r>
    </w:p>
    <w:p>
      <w:pPr>
        <w:pStyle w:val="14"/>
        <w:spacing w:line="360" w:lineRule="auto"/>
        <w:ind w:left="480" w:firstLine="0" w:firstLineChars="0"/>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综合评审得分=综合评价分数*</w:t>
      </w:r>
      <w:r>
        <w:rPr>
          <w:rFonts w:hint="eastAsia" w:ascii="宋体" w:hAnsi="宋体" w:cs="宋体"/>
          <w:bCs/>
          <w:color w:val="auto"/>
          <w:kern w:val="0"/>
          <w:sz w:val="24"/>
          <w:szCs w:val="24"/>
          <w:highlight w:val="none"/>
          <w:u w:val="single"/>
        </w:rPr>
        <w:t xml:space="preserve">    </w:t>
      </w:r>
      <w:r>
        <w:rPr>
          <w:rFonts w:hint="eastAsia" w:ascii="宋体" w:hAnsi="宋体" w:cs="宋体"/>
          <w:bCs/>
          <w:color w:val="auto"/>
          <w:kern w:val="0"/>
          <w:sz w:val="24"/>
          <w:szCs w:val="24"/>
          <w:highlight w:val="none"/>
        </w:rPr>
        <w:t>%+诚信评价分数*</w:t>
      </w:r>
      <w:r>
        <w:rPr>
          <w:rFonts w:hint="eastAsia" w:ascii="宋体" w:hAnsi="宋体" w:cs="宋体"/>
          <w:bCs/>
          <w:color w:val="auto"/>
          <w:kern w:val="0"/>
          <w:sz w:val="24"/>
          <w:szCs w:val="24"/>
          <w:highlight w:val="none"/>
          <w:u w:val="single"/>
        </w:rPr>
        <w:t xml:space="preserve">    </w:t>
      </w:r>
      <w:r>
        <w:rPr>
          <w:rFonts w:hint="eastAsia" w:ascii="宋体" w:hAnsi="宋体" w:cs="宋体"/>
          <w:bCs/>
          <w:color w:val="auto"/>
          <w:kern w:val="0"/>
          <w:sz w:val="24"/>
          <w:szCs w:val="24"/>
          <w:highlight w:val="none"/>
        </w:rPr>
        <w:t>%</w:t>
      </w:r>
    </w:p>
    <w:p>
      <w:pPr>
        <w:pStyle w:val="14"/>
        <w:numPr>
          <w:ilvl w:val="0"/>
          <w:numId w:val="6"/>
        </w:numPr>
        <w:spacing w:line="360" w:lineRule="auto"/>
        <w:ind w:left="0" w:firstLine="480"/>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综合评价：详见资格审查办法前附表。</w:t>
      </w:r>
    </w:p>
    <w:p>
      <w:pPr>
        <w:pStyle w:val="14"/>
        <w:numPr>
          <w:ilvl w:val="0"/>
          <w:numId w:val="6"/>
        </w:numPr>
        <w:spacing w:line="360" w:lineRule="auto"/>
        <w:ind w:left="0" w:firstLine="480"/>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诚信评价：详见资格审查办法前附表。</w:t>
      </w:r>
    </w:p>
    <w:p>
      <w:pPr>
        <w:pStyle w:val="14"/>
        <w:numPr>
          <w:ilvl w:val="0"/>
          <w:numId w:val="0"/>
        </w:numPr>
        <w:spacing w:line="360" w:lineRule="auto"/>
        <w:ind w:left="420" w:leftChars="200" w:firstLine="0" w:firstLineChars="0"/>
        <w:rPr>
          <w:rFonts w:ascii="宋体" w:hAnsi="宋体" w:cs="宋体"/>
          <w:bCs/>
          <w:color w:val="auto"/>
          <w:kern w:val="0"/>
          <w:sz w:val="21"/>
          <w:szCs w:val="21"/>
          <w:highlight w:val="none"/>
        </w:rPr>
      </w:pPr>
      <w:r>
        <w:rPr>
          <w:rFonts w:hint="eastAsia" w:ascii="宋体" w:hAnsi="宋体" w:cs="宋体"/>
          <w:bCs/>
          <w:color w:val="auto"/>
          <w:kern w:val="0"/>
          <w:sz w:val="21"/>
          <w:szCs w:val="21"/>
          <w:highlight w:val="none"/>
        </w:rPr>
        <w:t>注：投标</w:t>
      </w:r>
      <w:r>
        <w:rPr>
          <w:rFonts w:hint="eastAsia" w:ascii="宋体" w:hAnsi="宋体" w:cs="宋体"/>
          <w:bCs/>
          <w:color w:val="auto"/>
          <w:kern w:val="0"/>
          <w:sz w:val="21"/>
          <w:szCs w:val="21"/>
          <w:highlight w:val="none"/>
          <w:lang w:val="en-US" w:eastAsia="zh-CN"/>
        </w:rPr>
        <w:t>申请</w:t>
      </w:r>
      <w:r>
        <w:rPr>
          <w:rFonts w:hint="eastAsia" w:ascii="宋体" w:hAnsi="宋体" w:cs="宋体"/>
          <w:bCs/>
          <w:color w:val="auto"/>
          <w:kern w:val="0"/>
          <w:sz w:val="21"/>
          <w:szCs w:val="21"/>
          <w:highlight w:val="none"/>
        </w:rPr>
        <w:t>人的诚信评价总分取自本项目招标公告发布第1天所在季度的上一季度的诚信综合评价分。</w:t>
      </w:r>
    </w:p>
    <w:p>
      <w:pPr>
        <w:pStyle w:val="14"/>
        <w:numPr>
          <w:ilvl w:val="0"/>
          <w:numId w:val="6"/>
        </w:numPr>
        <w:spacing w:line="360" w:lineRule="auto"/>
        <w:ind w:left="0" w:firstLine="480"/>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选取综合评审得分前</w:t>
      </w:r>
      <w:r>
        <w:rPr>
          <w:rFonts w:hint="eastAsia" w:ascii="宋体" w:hAnsi="宋体" w:cs="宋体"/>
          <w:bCs/>
          <w:color w:val="auto"/>
          <w:kern w:val="0"/>
          <w:sz w:val="24"/>
          <w:szCs w:val="24"/>
          <w:highlight w:val="none"/>
          <w:u w:val="single"/>
        </w:rPr>
        <w:t xml:space="preserve">    </w:t>
      </w:r>
      <w:r>
        <w:rPr>
          <w:rFonts w:hint="eastAsia" w:ascii="宋体" w:hAnsi="宋体" w:cs="宋体"/>
          <w:bCs/>
          <w:color w:val="auto"/>
          <w:kern w:val="0"/>
          <w:sz w:val="24"/>
          <w:szCs w:val="24"/>
          <w:highlight w:val="none"/>
        </w:rPr>
        <w:t>名（应为</w:t>
      </w:r>
      <w:r>
        <w:rPr>
          <w:rFonts w:hint="eastAsia" w:ascii="宋体" w:hAnsi="宋体" w:cs="宋体"/>
          <w:bCs/>
          <w:color w:val="auto"/>
          <w:kern w:val="0"/>
          <w:sz w:val="24"/>
          <w:szCs w:val="24"/>
          <w:highlight w:val="none"/>
          <w:lang w:val="en-US" w:eastAsia="zh-CN"/>
        </w:rPr>
        <w:t>7</w:t>
      </w:r>
      <w:r>
        <w:rPr>
          <w:rFonts w:hint="eastAsia" w:ascii="宋体" w:hAnsi="宋体" w:cs="宋体"/>
          <w:bCs/>
          <w:color w:val="auto"/>
          <w:kern w:val="0"/>
          <w:sz w:val="24"/>
          <w:szCs w:val="24"/>
          <w:highlight w:val="none"/>
        </w:rPr>
        <w:t>名或以上。当N个标段同时招标且不允许兼中时，应为N+</w:t>
      </w:r>
      <w:r>
        <w:rPr>
          <w:rFonts w:hint="eastAsia" w:ascii="宋体" w:hAnsi="宋体" w:cs="宋体"/>
          <w:bCs/>
          <w:color w:val="auto"/>
          <w:kern w:val="0"/>
          <w:sz w:val="24"/>
          <w:szCs w:val="24"/>
          <w:highlight w:val="none"/>
          <w:lang w:val="en-US" w:eastAsia="zh-CN"/>
        </w:rPr>
        <w:t>6</w:t>
      </w:r>
      <w:r>
        <w:rPr>
          <w:rFonts w:hint="eastAsia" w:ascii="宋体" w:hAnsi="宋体" w:cs="宋体"/>
          <w:bCs/>
          <w:color w:val="auto"/>
          <w:kern w:val="0"/>
          <w:sz w:val="24"/>
          <w:szCs w:val="24"/>
          <w:highlight w:val="none"/>
        </w:rPr>
        <w:t>名以上）成为合格投标申请人。</w:t>
      </w:r>
    </w:p>
    <w:p>
      <w:pPr>
        <w:pStyle w:val="14"/>
        <w:numPr>
          <w:ilvl w:val="0"/>
          <w:numId w:val="6"/>
        </w:numPr>
        <w:ind w:firstLineChars="0"/>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资格评审委员会编写资格审查报告。</w:t>
      </w:r>
    </w:p>
    <w:p>
      <w:pPr>
        <w:pBdr>
          <w:top w:val="none" w:color="auto" w:sz="0" w:space="0"/>
          <w:left w:val="none" w:color="auto" w:sz="0" w:space="0"/>
          <w:bottom w:val="none" w:color="auto" w:sz="0" w:space="1"/>
          <w:right w:val="none" w:color="auto" w:sz="0" w:space="0"/>
          <w:between w:val="none" w:color="auto" w:sz="0" w:space="0"/>
        </w:pBdr>
        <w:spacing w:line="480" w:lineRule="auto"/>
        <w:ind w:firstLine="537" w:firstLineChars="224"/>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招标人确定通过资格审查的合格投标申请人名单。</w:t>
      </w:r>
    </w:p>
    <w:p>
      <w:pPr>
        <w:spacing w:before="156" w:beforeLines="50" w:after="156" w:afterLines="50" w:line="360" w:lineRule="auto"/>
        <w:ind w:firstLine="482" w:firstLineChars="200"/>
        <w:rPr>
          <w:rFonts w:ascii="宋体" w:hAnsi="宋体" w:cs="宋体"/>
          <w:bCs/>
          <w:color w:val="auto"/>
          <w:kern w:val="0"/>
          <w:sz w:val="24"/>
          <w:szCs w:val="24"/>
          <w:highlight w:val="none"/>
        </w:rPr>
      </w:pPr>
      <w:r>
        <w:rPr>
          <w:rFonts w:hint="eastAsia" w:ascii="宋体" w:hAnsi="宋体" w:eastAsia="宋体" w:cs="Times New Roman"/>
          <w:b/>
          <w:bCs/>
          <w:color w:val="auto"/>
          <w:kern w:val="2"/>
          <w:sz w:val="24"/>
          <w:szCs w:val="24"/>
          <w:highlight w:val="none"/>
          <w:lang w:val="en-US" w:eastAsia="zh-CN"/>
        </w:rPr>
        <w:t>现文：</w:t>
      </w:r>
      <w:r>
        <w:rPr>
          <w:rFonts w:hint="eastAsia" w:ascii="宋体" w:hAnsi="宋体" w:cs="宋体"/>
          <w:bCs/>
          <w:color w:val="auto"/>
          <w:kern w:val="0"/>
          <w:sz w:val="24"/>
          <w:szCs w:val="24"/>
          <w:highlight w:val="none"/>
        </w:rPr>
        <w:t>合格制：</w:t>
      </w:r>
    </w:p>
    <w:p>
      <w:pPr>
        <w:pStyle w:val="14"/>
        <w:numPr>
          <w:ilvl w:val="0"/>
          <w:numId w:val="7"/>
        </w:numPr>
        <w:spacing w:line="360" w:lineRule="auto"/>
        <w:ind w:left="0" w:firstLine="480"/>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初步审查：详见资格审查办法前附表。</w:t>
      </w:r>
    </w:p>
    <w:p>
      <w:pPr>
        <w:pStyle w:val="14"/>
        <w:numPr>
          <w:ilvl w:val="0"/>
          <w:numId w:val="7"/>
        </w:numPr>
        <w:spacing w:line="360" w:lineRule="auto"/>
        <w:ind w:left="0" w:firstLine="480"/>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详细审查：详见资格审查办法前附表。</w:t>
      </w:r>
    </w:p>
    <w:p>
      <w:pPr>
        <w:pStyle w:val="14"/>
        <w:numPr>
          <w:ilvl w:val="0"/>
          <w:numId w:val="7"/>
        </w:numPr>
        <w:ind w:firstLineChars="0"/>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lang w:eastAsia="zh-CN"/>
        </w:rPr>
        <w:t>资格审查委员会</w:t>
      </w:r>
      <w:r>
        <w:rPr>
          <w:rFonts w:hint="eastAsia" w:ascii="宋体" w:hAnsi="宋体" w:cs="宋体"/>
          <w:bCs/>
          <w:color w:val="auto"/>
          <w:kern w:val="0"/>
          <w:sz w:val="24"/>
          <w:szCs w:val="24"/>
          <w:highlight w:val="none"/>
        </w:rPr>
        <w:t>按照资格审查办法前附表的审查标准独立评审。</w:t>
      </w:r>
    </w:p>
    <w:p>
      <w:pPr>
        <w:pStyle w:val="14"/>
        <w:numPr>
          <w:ilvl w:val="0"/>
          <w:numId w:val="7"/>
        </w:numPr>
        <w:spacing w:line="360" w:lineRule="auto"/>
        <w:ind w:left="0" w:firstLine="480"/>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汇总审查情况，按照少数服从多数的原则，统计通过资格审查的投标申请人名单。</w:t>
      </w:r>
    </w:p>
    <w:p>
      <w:pPr>
        <w:pStyle w:val="14"/>
        <w:numPr>
          <w:ilvl w:val="0"/>
          <w:numId w:val="7"/>
        </w:numPr>
        <w:spacing w:line="360" w:lineRule="auto"/>
        <w:ind w:left="0" w:firstLine="480"/>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lang w:eastAsia="zh-CN"/>
        </w:rPr>
        <w:t>资格审查委员会</w:t>
      </w:r>
      <w:r>
        <w:rPr>
          <w:rFonts w:hint="eastAsia" w:ascii="宋体" w:hAnsi="宋体" w:cs="宋体"/>
          <w:bCs/>
          <w:color w:val="auto"/>
          <w:kern w:val="0"/>
          <w:sz w:val="24"/>
          <w:szCs w:val="24"/>
          <w:highlight w:val="none"/>
        </w:rPr>
        <w:t>编写资格审查报告。</w:t>
      </w:r>
    </w:p>
    <w:p>
      <w:pPr>
        <w:pStyle w:val="14"/>
        <w:numPr>
          <w:ilvl w:val="0"/>
          <w:numId w:val="7"/>
        </w:numPr>
        <w:pBdr>
          <w:bottom w:val="single" w:color="auto" w:sz="4" w:space="0"/>
        </w:pBdr>
        <w:spacing w:line="360" w:lineRule="auto"/>
        <w:ind w:left="0" w:firstLine="480"/>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招标人确定合格投标申请人名单。</w:t>
      </w:r>
    </w:p>
    <w:p>
      <w:pPr>
        <w:pStyle w:val="4"/>
        <w:ind w:firstLine="482" w:firstLineChars="200"/>
        <w:rPr>
          <w:rFonts w:hint="eastAsia" w:ascii="宋体" w:hAnsi="宋体" w:eastAsia="宋体" w:cs="Times New Roman"/>
          <w:b/>
          <w:bCs/>
          <w:color w:val="auto"/>
          <w:kern w:val="2"/>
          <w:sz w:val="24"/>
          <w:szCs w:val="24"/>
          <w:highlight w:val="none"/>
          <w:lang w:val="en-US" w:eastAsia="zh-CN"/>
        </w:rPr>
      </w:pPr>
    </w:p>
    <w:p>
      <w:pPr>
        <w:spacing w:line="360" w:lineRule="auto"/>
        <w:rPr>
          <w:rFonts w:ascii="宋体" w:hAnsi="宋体"/>
          <w:color w:val="auto"/>
          <w:sz w:val="24"/>
          <w:szCs w:val="24"/>
          <w:highlight w:val="none"/>
        </w:rPr>
      </w:pPr>
      <w:r>
        <w:rPr>
          <w:rFonts w:hint="eastAsia" w:ascii="宋体" w:hAnsi="宋体"/>
          <w:color w:val="auto"/>
          <w:sz w:val="24"/>
          <w:szCs w:val="24"/>
          <w:highlight w:val="none"/>
        </w:rPr>
        <w:t>注：以上修改，仅限于本范本中有可供选择条款的情形。</w:t>
      </w:r>
    </w:p>
    <w:p>
      <w:pPr>
        <w:jc w:val="right"/>
        <w:rPr>
          <w:rFonts w:ascii="宋体" w:hAnsi="宋体"/>
          <w:color w:val="auto"/>
          <w:sz w:val="24"/>
          <w:szCs w:val="24"/>
          <w:highlight w:val="none"/>
        </w:rPr>
      </w:pPr>
      <w:r>
        <w:rPr>
          <w:rFonts w:hint="eastAsia" w:ascii="宋体" w:hAnsi="宋体"/>
          <w:color w:val="auto"/>
          <w:sz w:val="24"/>
          <w:szCs w:val="24"/>
          <w:highlight w:val="none"/>
        </w:rPr>
        <w:t>（以下无正文）</w:t>
      </w:r>
    </w:p>
    <w:p>
      <w:pPr>
        <w:spacing w:before="156" w:beforeLines="50" w:after="156" w:afterLines="50" w:line="360" w:lineRule="auto"/>
        <w:jc w:val="center"/>
        <w:outlineLvl w:val="0"/>
        <w:rPr>
          <w:rFonts w:hint="eastAsia" w:ascii="Calibri" w:hAnsi="Calibri" w:eastAsia="黑体" w:cs="Times New Roman"/>
          <w:b/>
          <w:bCs/>
          <w:color w:val="auto"/>
          <w:kern w:val="44"/>
          <w:sz w:val="32"/>
          <w:szCs w:val="44"/>
          <w:highlight w:val="none"/>
        </w:rPr>
      </w:pPr>
      <w:r>
        <w:rPr>
          <w:bCs/>
          <w:color w:val="auto"/>
          <w:sz w:val="52"/>
          <w:highlight w:val="none"/>
        </w:rPr>
        <w:br w:type="page"/>
      </w:r>
      <w:bookmarkEnd w:id="31"/>
      <w:bookmarkEnd w:id="32"/>
      <w:bookmarkStart w:id="33" w:name="_Toc27474"/>
      <w:bookmarkStart w:id="34" w:name="_Toc45290184"/>
      <w:bookmarkStart w:id="35" w:name="_Toc29516"/>
      <w:r>
        <w:rPr>
          <w:rFonts w:hint="eastAsia" w:ascii="Calibri" w:hAnsi="Calibri" w:eastAsia="黑体" w:cs="Times New Roman"/>
          <w:b/>
          <w:bCs/>
          <w:color w:val="auto"/>
          <w:kern w:val="44"/>
          <w:sz w:val="32"/>
          <w:szCs w:val="44"/>
          <w:highlight w:val="none"/>
        </w:rPr>
        <w:t>第2章 投标申请人须知</w:t>
      </w:r>
      <w:bookmarkEnd w:id="33"/>
      <w:bookmarkEnd w:id="34"/>
      <w:bookmarkEnd w:id="35"/>
    </w:p>
    <w:p>
      <w:pPr>
        <w:spacing w:before="156" w:beforeLines="50" w:after="156" w:afterLines="50" w:line="360" w:lineRule="auto"/>
        <w:jc w:val="center"/>
        <w:outlineLvl w:val="1"/>
        <w:rPr>
          <w:rFonts w:ascii="宋体" w:hAnsi="宋体" w:cs="宋体"/>
          <w:b/>
          <w:bCs/>
          <w:color w:val="auto"/>
          <w:kern w:val="0"/>
          <w:sz w:val="30"/>
          <w:szCs w:val="30"/>
          <w:highlight w:val="none"/>
        </w:rPr>
      </w:pPr>
      <w:bookmarkStart w:id="36" w:name="_Toc17482"/>
      <w:bookmarkStart w:id="37" w:name="_Toc20229"/>
      <w:bookmarkStart w:id="38" w:name="_Toc45290185"/>
      <w:r>
        <w:rPr>
          <w:rFonts w:hint="eastAsia" w:ascii="宋体" w:hAnsi="宋体" w:cs="宋体"/>
          <w:b/>
          <w:bCs/>
          <w:color w:val="auto"/>
          <w:kern w:val="0"/>
          <w:sz w:val="30"/>
          <w:szCs w:val="30"/>
          <w:highlight w:val="none"/>
        </w:rPr>
        <w:t>投标申请人须知前附表</w:t>
      </w:r>
      <w:bookmarkEnd w:id="36"/>
      <w:bookmarkEnd w:id="37"/>
      <w:bookmarkEnd w:id="38"/>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977"/>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spacing w:before="156" w:beforeLines="50" w:after="156" w:afterLines="50" w:line="240" w:lineRule="exact"/>
              <w:jc w:val="center"/>
              <w:rPr>
                <w:rFonts w:ascii="黑体" w:hAnsi="黑体" w:eastAsia="黑体" w:cs="宋体"/>
                <w:bCs/>
                <w:color w:val="auto"/>
                <w:kern w:val="0"/>
                <w:szCs w:val="21"/>
                <w:highlight w:val="none"/>
              </w:rPr>
            </w:pPr>
            <w:r>
              <w:rPr>
                <w:rFonts w:hint="eastAsia" w:ascii="黑体" w:hAnsi="黑体" w:eastAsia="黑体" w:cs="宋体"/>
                <w:bCs/>
                <w:color w:val="auto"/>
                <w:kern w:val="0"/>
                <w:szCs w:val="21"/>
                <w:highlight w:val="none"/>
              </w:rPr>
              <w:t>条款号</w:t>
            </w:r>
          </w:p>
        </w:tc>
        <w:tc>
          <w:tcPr>
            <w:tcW w:w="2977" w:type="dxa"/>
            <w:noWrap w:val="0"/>
            <w:vAlign w:val="top"/>
          </w:tcPr>
          <w:p>
            <w:pPr>
              <w:spacing w:before="156" w:beforeLines="50" w:after="156" w:afterLines="50" w:line="240" w:lineRule="exact"/>
              <w:jc w:val="center"/>
              <w:rPr>
                <w:rFonts w:ascii="黑体" w:hAnsi="黑体" w:eastAsia="黑体" w:cs="宋体"/>
                <w:bCs/>
                <w:color w:val="auto"/>
                <w:kern w:val="0"/>
                <w:szCs w:val="21"/>
                <w:highlight w:val="none"/>
              </w:rPr>
            </w:pPr>
            <w:r>
              <w:rPr>
                <w:rFonts w:hint="eastAsia" w:ascii="黑体" w:hAnsi="黑体" w:eastAsia="黑体" w:cs="宋体"/>
                <w:bCs/>
                <w:color w:val="auto"/>
                <w:kern w:val="0"/>
                <w:szCs w:val="21"/>
                <w:highlight w:val="none"/>
              </w:rPr>
              <w:t>条款名称</w:t>
            </w:r>
          </w:p>
        </w:tc>
        <w:tc>
          <w:tcPr>
            <w:tcW w:w="4536" w:type="dxa"/>
            <w:noWrap w:val="0"/>
            <w:vAlign w:val="top"/>
          </w:tcPr>
          <w:p>
            <w:pPr>
              <w:spacing w:before="156" w:beforeLines="50" w:after="156" w:afterLines="50" w:line="240" w:lineRule="exact"/>
              <w:jc w:val="center"/>
              <w:rPr>
                <w:rFonts w:ascii="黑体" w:hAnsi="黑体" w:eastAsia="黑体" w:cs="宋体"/>
                <w:bCs/>
                <w:color w:val="auto"/>
                <w:kern w:val="0"/>
                <w:szCs w:val="21"/>
                <w:highlight w:val="none"/>
              </w:rPr>
            </w:pPr>
            <w:r>
              <w:rPr>
                <w:rFonts w:hint="eastAsia" w:ascii="黑体" w:hAnsi="黑体" w:eastAsia="黑体" w:cs="宋体"/>
                <w:bCs/>
                <w:color w:val="auto"/>
                <w:kern w:val="0"/>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spacing w:before="156" w:beforeLines="50" w:after="156" w:afterLines="50" w:line="240" w:lineRule="exact"/>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1.1.2</w:t>
            </w:r>
          </w:p>
        </w:tc>
        <w:tc>
          <w:tcPr>
            <w:tcW w:w="2977" w:type="dxa"/>
            <w:noWrap w:val="0"/>
            <w:vAlign w:val="center"/>
          </w:tcPr>
          <w:p>
            <w:pPr>
              <w:spacing w:before="156" w:beforeLines="50" w:after="156" w:afterLines="50" w:line="240" w:lineRule="exact"/>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招标人</w:t>
            </w:r>
          </w:p>
        </w:tc>
        <w:tc>
          <w:tcPr>
            <w:tcW w:w="4536" w:type="dxa"/>
            <w:noWrap w:val="0"/>
            <w:vAlign w:val="center"/>
          </w:tcPr>
          <w:p>
            <w:pPr>
              <w:spacing w:before="120" w:beforeLines="50" w:line="360" w:lineRule="auto"/>
              <w:contextualSpacing/>
              <w:rPr>
                <w:rFonts w:hint="eastAsia" w:eastAsia="宋体"/>
                <w:color w:val="auto"/>
                <w:szCs w:val="21"/>
                <w:highlight w:val="none"/>
                <w:lang w:eastAsia="zh-CN"/>
              </w:rPr>
            </w:pPr>
            <w:r>
              <w:rPr>
                <w:rFonts w:hint="eastAsia"/>
                <w:color w:val="auto"/>
                <w:szCs w:val="21"/>
                <w:highlight w:val="none"/>
              </w:rPr>
              <w:t>名称：</w:t>
            </w:r>
            <w:r>
              <w:rPr>
                <w:rFonts w:hint="eastAsia" w:ascii="宋体" w:hAnsi="宋体" w:eastAsia="宋体" w:cs="宋体"/>
                <w:color w:val="auto"/>
                <w:szCs w:val="21"/>
                <w:highlight w:val="none"/>
                <w:u w:val="single"/>
                <w:lang w:eastAsia="zh-CN"/>
              </w:rPr>
              <w:t>广州市花都自来水有限公司</w:t>
            </w:r>
          </w:p>
          <w:p>
            <w:pPr>
              <w:spacing w:before="120" w:beforeLines="50" w:line="360" w:lineRule="auto"/>
              <w:contextualSpacing/>
              <w:rPr>
                <w:rFonts w:hint="default" w:eastAsia="宋体"/>
                <w:color w:val="auto"/>
                <w:szCs w:val="21"/>
                <w:highlight w:val="none"/>
                <w:lang w:val="en-US" w:eastAsia="zh-CN"/>
              </w:rPr>
            </w:pPr>
            <w:r>
              <w:rPr>
                <w:rFonts w:hint="eastAsia"/>
                <w:color w:val="auto"/>
                <w:szCs w:val="21"/>
                <w:highlight w:val="none"/>
              </w:rPr>
              <w:t>地址：</w:t>
            </w:r>
            <w:r>
              <w:rPr>
                <w:rFonts w:hint="eastAsia" w:ascii="宋体" w:hAnsi="宋体" w:eastAsia="宋体" w:cs="宋体"/>
                <w:color w:val="auto"/>
                <w:szCs w:val="21"/>
                <w:highlight w:val="none"/>
                <w:u w:val="single"/>
                <w:lang w:eastAsia="zh-CN"/>
              </w:rPr>
              <w:t>广州市花都区公益路</w:t>
            </w:r>
            <w:r>
              <w:rPr>
                <w:rFonts w:hint="eastAsia" w:ascii="宋体" w:hAnsi="宋体" w:eastAsia="宋体" w:cs="宋体"/>
                <w:color w:val="auto"/>
                <w:szCs w:val="21"/>
                <w:highlight w:val="none"/>
                <w:u w:val="single"/>
                <w:lang w:val="en-US" w:eastAsia="zh-CN"/>
              </w:rPr>
              <w:t>43号</w:t>
            </w:r>
          </w:p>
          <w:p>
            <w:pPr>
              <w:spacing w:before="120" w:beforeLines="50" w:line="360" w:lineRule="auto"/>
              <w:contextualSpacing/>
              <w:rPr>
                <w:color w:val="auto"/>
                <w:szCs w:val="21"/>
                <w:highlight w:val="none"/>
              </w:rPr>
            </w:pPr>
            <w:r>
              <w:rPr>
                <w:rFonts w:hint="eastAsia"/>
                <w:color w:val="auto"/>
                <w:szCs w:val="21"/>
                <w:highlight w:val="none"/>
              </w:rPr>
              <w:t>联系人：</w:t>
            </w:r>
            <w:r>
              <w:rPr>
                <w:rFonts w:hint="eastAsia" w:ascii="宋体" w:hAnsi="宋体" w:eastAsia="宋体" w:cs="宋体"/>
                <w:color w:val="auto"/>
                <w:szCs w:val="21"/>
                <w:highlight w:val="none"/>
                <w:u w:val="single"/>
                <w:lang w:val="en-US" w:eastAsia="zh-CN"/>
              </w:rPr>
              <w:t>林永江</w:t>
            </w:r>
          </w:p>
          <w:p>
            <w:pPr>
              <w:spacing w:before="120" w:beforeLines="50" w:line="360" w:lineRule="auto"/>
              <w:contextualSpacing/>
              <w:rPr>
                <w:rFonts w:hint="eastAsia" w:ascii="宋体" w:hAnsi="宋体" w:eastAsia="宋体" w:cs="宋体"/>
                <w:bCs/>
                <w:color w:val="auto"/>
                <w:kern w:val="0"/>
                <w:szCs w:val="21"/>
                <w:highlight w:val="none"/>
                <w:lang w:eastAsia="zh-CN"/>
              </w:rPr>
            </w:pPr>
            <w:r>
              <w:rPr>
                <w:rFonts w:hint="eastAsia"/>
                <w:color w:val="auto"/>
                <w:szCs w:val="21"/>
                <w:highlight w:val="none"/>
              </w:rPr>
              <w:t>电话：</w:t>
            </w:r>
            <w:r>
              <w:rPr>
                <w:rFonts w:hint="eastAsia" w:ascii="宋体" w:hAnsi="宋体" w:eastAsia="宋体" w:cs="宋体"/>
                <w:color w:val="auto"/>
                <w:szCs w:val="21"/>
                <w:highlight w:val="none"/>
                <w:u w:val="single"/>
                <w:lang w:eastAsia="zh-CN"/>
              </w:rPr>
              <w:t>020-36899371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spacing w:before="156" w:beforeLines="50" w:after="156" w:afterLines="50" w:line="240" w:lineRule="exact"/>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1.1.3</w:t>
            </w:r>
          </w:p>
        </w:tc>
        <w:tc>
          <w:tcPr>
            <w:tcW w:w="2977" w:type="dxa"/>
            <w:noWrap w:val="0"/>
            <w:vAlign w:val="center"/>
          </w:tcPr>
          <w:p>
            <w:pPr>
              <w:spacing w:before="156" w:beforeLines="50" w:after="156" w:afterLines="50" w:line="240" w:lineRule="exact"/>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招标代理机构</w:t>
            </w:r>
          </w:p>
        </w:tc>
        <w:tc>
          <w:tcPr>
            <w:tcW w:w="4536" w:type="dxa"/>
            <w:noWrap w:val="0"/>
            <w:vAlign w:val="center"/>
          </w:tcPr>
          <w:p>
            <w:pPr>
              <w:spacing w:before="120" w:beforeLines="50" w:line="360" w:lineRule="auto"/>
              <w:contextualSpacing/>
              <w:rPr>
                <w:color w:val="auto"/>
                <w:szCs w:val="21"/>
                <w:highlight w:val="none"/>
              </w:rPr>
            </w:pPr>
            <w:r>
              <w:rPr>
                <w:rFonts w:hint="eastAsia"/>
                <w:color w:val="auto"/>
                <w:szCs w:val="21"/>
                <w:highlight w:val="none"/>
              </w:rPr>
              <w:t>名称：</w:t>
            </w:r>
            <w:r>
              <w:rPr>
                <w:rFonts w:hint="eastAsia" w:ascii="宋体" w:hAnsi="宋体" w:eastAsia="宋体" w:cs="宋体"/>
                <w:color w:val="auto"/>
                <w:szCs w:val="21"/>
                <w:highlight w:val="none"/>
                <w:u w:val="single"/>
                <w:lang w:val="en-US" w:eastAsia="zh-CN"/>
              </w:rPr>
              <w:t>广东省机电设备招标有限公司</w:t>
            </w:r>
          </w:p>
          <w:p>
            <w:pPr>
              <w:spacing w:before="120" w:beforeLines="50" w:line="360" w:lineRule="auto"/>
              <w:contextualSpacing/>
              <w:rPr>
                <w:color w:val="auto"/>
                <w:szCs w:val="21"/>
                <w:highlight w:val="none"/>
              </w:rPr>
            </w:pPr>
            <w:r>
              <w:rPr>
                <w:rFonts w:hint="eastAsia"/>
                <w:color w:val="auto"/>
                <w:szCs w:val="21"/>
                <w:highlight w:val="none"/>
              </w:rPr>
              <w:t>地址：</w:t>
            </w:r>
            <w:r>
              <w:rPr>
                <w:rFonts w:hint="eastAsia" w:ascii="宋体" w:hAnsi="宋体" w:eastAsia="宋体" w:cs="宋体"/>
                <w:color w:val="auto"/>
                <w:szCs w:val="21"/>
                <w:highlight w:val="none"/>
                <w:u w:val="single"/>
                <w:lang w:eastAsia="zh-CN"/>
              </w:rPr>
              <w:t>广州市环市中路316号金鹰大厦10楼</w:t>
            </w:r>
          </w:p>
          <w:p>
            <w:pPr>
              <w:spacing w:before="120" w:beforeLines="50" w:line="360" w:lineRule="auto"/>
              <w:contextualSpacing/>
              <w:rPr>
                <w:color w:val="auto"/>
                <w:szCs w:val="21"/>
                <w:highlight w:val="none"/>
              </w:rPr>
            </w:pPr>
            <w:r>
              <w:rPr>
                <w:rFonts w:hint="eastAsia"/>
                <w:color w:val="auto"/>
                <w:szCs w:val="21"/>
                <w:highlight w:val="none"/>
              </w:rPr>
              <w:t>联系人：</w:t>
            </w:r>
            <w:r>
              <w:rPr>
                <w:rFonts w:hint="eastAsia" w:ascii="宋体" w:hAnsi="宋体" w:eastAsia="宋体" w:cs="宋体"/>
                <w:color w:val="auto"/>
                <w:szCs w:val="21"/>
                <w:highlight w:val="none"/>
                <w:u w:val="single"/>
                <w:lang w:val="en-US" w:eastAsia="zh-CN"/>
              </w:rPr>
              <w:t>方舜花、杨彩誉</w:t>
            </w:r>
          </w:p>
          <w:p>
            <w:pPr>
              <w:spacing w:before="120" w:beforeLines="50" w:line="360" w:lineRule="auto"/>
              <w:contextualSpacing/>
              <w:rPr>
                <w:rFonts w:ascii="宋体" w:hAnsi="宋体" w:cs="宋体"/>
                <w:bCs/>
                <w:color w:val="auto"/>
                <w:kern w:val="0"/>
                <w:szCs w:val="21"/>
                <w:highlight w:val="none"/>
              </w:rPr>
            </w:pPr>
            <w:r>
              <w:rPr>
                <w:rFonts w:hint="eastAsia"/>
                <w:color w:val="auto"/>
                <w:szCs w:val="21"/>
                <w:highlight w:val="none"/>
              </w:rPr>
              <w:t>电话：</w:t>
            </w:r>
            <w:r>
              <w:rPr>
                <w:rFonts w:hint="eastAsia" w:ascii="宋体" w:hAnsi="宋体" w:eastAsia="宋体" w:cs="宋体"/>
                <w:color w:val="auto"/>
                <w:szCs w:val="21"/>
                <w:highlight w:val="none"/>
                <w:u w:val="single"/>
                <w:lang w:eastAsia="zh-CN"/>
              </w:rPr>
              <w:t>020-83542040、020-83546213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spacing w:before="156" w:beforeLines="50" w:after="156" w:afterLines="50" w:line="240" w:lineRule="exact"/>
              <w:jc w:val="center"/>
              <w:rPr>
                <w:rFonts w:ascii="宋体" w:hAnsi="宋体" w:cs="宋体"/>
                <w:bCs/>
                <w:color w:val="auto"/>
                <w:kern w:val="0"/>
                <w:szCs w:val="21"/>
                <w:highlight w:val="none"/>
              </w:rPr>
            </w:pPr>
            <w:r>
              <w:rPr>
                <w:rFonts w:ascii="宋体" w:hAnsi="宋体" w:cs="宋体"/>
                <w:bCs/>
                <w:color w:val="auto"/>
                <w:kern w:val="0"/>
                <w:szCs w:val="21"/>
                <w:highlight w:val="none"/>
              </w:rPr>
              <w:t>1.1.</w:t>
            </w:r>
            <w:r>
              <w:rPr>
                <w:rFonts w:hint="eastAsia" w:ascii="宋体" w:hAnsi="宋体" w:cs="宋体"/>
                <w:bCs/>
                <w:color w:val="auto"/>
                <w:kern w:val="0"/>
                <w:szCs w:val="21"/>
                <w:highlight w:val="none"/>
              </w:rPr>
              <w:t>4</w:t>
            </w:r>
          </w:p>
        </w:tc>
        <w:tc>
          <w:tcPr>
            <w:tcW w:w="2977" w:type="dxa"/>
            <w:noWrap w:val="0"/>
            <w:vAlign w:val="center"/>
          </w:tcPr>
          <w:p>
            <w:pPr>
              <w:spacing w:before="156" w:beforeLines="50" w:after="156" w:afterLines="50" w:line="240" w:lineRule="exact"/>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项目名称</w:t>
            </w:r>
          </w:p>
        </w:tc>
        <w:tc>
          <w:tcPr>
            <w:tcW w:w="4536" w:type="dxa"/>
            <w:noWrap w:val="0"/>
            <w:vAlign w:val="center"/>
          </w:tcPr>
          <w:p>
            <w:pPr>
              <w:spacing w:before="120" w:beforeLines="50" w:line="360" w:lineRule="auto"/>
              <w:contextualSpacing/>
              <w:rPr>
                <w:color w:val="auto"/>
                <w:kern w:val="2"/>
                <w:sz w:val="21"/>
                <w:szCs w:val="21"/>
                <w:highlight w:val="none"/>
                <w:lang w:val="en-US" w:eastAsia="zh-CN" w:bidi="ar-SA"/>
              </w:rPr>
            </w:pPr>
            <w:r>
              <w:rPr>
                <w:rFonts w:hint="eastAsia" w:ascii="宋体" w:hAnsi="宋体" w:eastAsia="宋体" w:cs="宋体"/>
                <w:color w:val="auto"/>
                <w:highlight w:val="none"/>
                <w:lang w:val="en-US" w:eastAsia="zh-CN"/>
              </w:rPr>
              <w:t>广州北江引水工程（花都水厂及配水管道工程部分）（标段四）施工总承包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spacing w:before="156" w:beforeLines="50" w:after="156" w:afterLines="50" w:line="240" w:lineRule="exact"/>
              <w:jc w:val="center"/>
              <w:rPr>
                <w:rFonts w:ascii="宋体" w:hAnsi="宋体" w:cs="宋体"/>
                <w:bCs/>
                <w:color w:val="auto"/>
                <w:kern w:val="0"/>
                <w:szCs w:val="21"/>
                <w:highlight w:val="none"/>
              </w:rPr>
            </w:pPr>
            <w:r>
              <w:rPr>
                <w:rFonts w:ascii="宋体" w:hAnsi="宋体" w:cs="宋体"/>
                <w:bCs/>
                <w:color w:val="auto"/>
                <w:kern w:val="0"/>
                <w:szCs w:val="21"/>
                <w:highlight w:val="none"/>
              </w:rPr>
              <w:t>1.1.</w:t>
            </w:r>
            <w:r>
              <w:rPr>
                <w:rFonts w:hint="eastAsia" w:ascii="宋体" w:hAnsi="宋体" w:cs="宋体"/>
                <w:bCs/>
                <w:color w:val="auto"/>
                <w:kern w:val="0"/>
                <w:szCs w:val="21"/>
                <w:highlight w:val="none"/>
              </w:rPr>
              <w:t>5</w:t>
            </w:r>
          </w:p>
        </w:tc>
        <w:tc>
          <w:tcPr>
            <w:tcW w:w="2977" w:type="dxa"/>
            <w:noWrap w:val="0"/>
            <w:vAlign w:val="center"/>
          </w:tcPr>
          <w:p>
            <w:pPr>
              <w:spacing w:before="156" w:beforeLines="50" w:after="156" w:afterLines="50" w:line="240" w:lineRule="exact"/>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建设地点</w:t>
            </w:r>
          </w:p>
        </w:tc>
        <w:tc>
          <w:tcPr>
            <w:tcW w:w="4536" w:type="dxa"/>
            <w:noWrap w:val="0"/>
            <w:vAlign w:val="center"/>
          </w:tcPr>
          <w:p>
            <w:pPr>
              <w:spacing w:before="120" w:beforeLines="50" w:line="360" w:lineRule="auto"/>
              <w:contextualSpacing/>
              <w:rPr>
                <w:color w:val="auto"/>
                <w:kern w:val="2"/>
                <w:sz w:val="21"/>
                <w:szCs w:val="21"/>
                <w:highlight w:val="none"/>
                <w:lang w:val="en-US" w:eastAsia="zh-CN" w:bidi="ar-SA"/>
              </w:rPr>
            </w:pPr>
            <w:r>
              <w:rPr>
                <w:rFonts w:hint="eastAsia" w:ascii="宋体" w:hAnsi="宋体" w:eastAsia="宋体" w:cs="宋体"/>
                <w:color w:val="auto"/>
                <w:highlight w:val="none"/>
                <w:lang w:val="en-US" w:eastAsia="zh-CN"/>
              </w:rPr>
              <w:t>广州市花都区狮岭镇集贤村北面，芙蓉嶂水库以东，山前旅游大道北侧。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spacing w:before="156" w:beforeLines="50" w:after="156" w:afterLines="50" w:line="240" w:lineRule="exact"/>
              <w:jc w:val="center"/>
              <w:rPr>
                <w:rFonts w:ascii="宋体" w:hAnsi="宋体" w:cs="宋体"/>
                <w:bCs/>
                <w:color w:val="auto"/>
                <w:kern w:val="0"/>
                <w:szCs w:val="21"/>
                <w:highlight w:val="none"/>
              </w:rPr>
            </w:pPr>
            <w:r>
              <w:rPr>
                <w:rFonts w:ascii="宋体" w:hAnsi="宋体" w:cs="宋体"/>
                <w:bCs/>
                <w:color w:val="auto"/>
                <w:kern w:val="0"/>
                <w:szCs w:val="21"/>
                <w:highlight w:val="none"/>
              </w:rPr>
              <w:t>1.1.</w:t>
            </w:r>
            <w:r>
              <w:rPr>
                <w:rFonts w:hint="eastAsia" w:ascii="宋体" w:hAnsi="宋体" w:cs="宋体"/>
                <w:bCs/>
                <w:color w:val="auto"/>
                <w:kern w:val="0"/>
                <w:szCs w:val="21"/>
                <w:highlight w:val="none"/>
              </w:rPr>
              <w:t>6</w:t>
            </w:r>
          </w:p>
        </w:tc>
        <w:tc>
          <w:tcPr>
            <w:tcW w:w="2977" w:type="dxa"/>
            <w:noWrap w:val="0"/>
            <w:vAlign w:val="top"/>
          </w:tcPr>
          <w:p>
            <w:pPr>
              <w:spacing w:before="156" w:beforeLines="50" w:after="156" w:afterLines="50" w:line="240" w:lineRule="exact"/>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资金来源</w:t>
            </w:r>
          </w:p>
        </w:tc>
        <w:tc>
          <w:tcPr>
            <w:tcW w:w="4536" w:type="dxa"/>
            <w:noWrap w:val="0"/>
            <w:vAlign w:val="center"/>
          </w:tcPr>
          <w:p>
            <w:pPr>
              <w:spacing w:before="120" w:beforeLines="50" w:line="360" w:lineRule="auto"/>
              <w:contextualSpacing/>
              <w:rPr>
                <w:rFonts w:hint="eastAsia" w:eastAsia="宋体"/>
                <w:color w:val="auto"/>
                <w:kern w:val="2"/>
                <w:sz w:val="21"/>
                <w:szCs w:val="21"/>
                <w:highlight w:val="none"/>
                <w:lang w:val="en-US" w:eastAsia="zh-CN" w:bidi="ar-SA"/>
              </w:rPr>
            </w:pPr>
            <w:r>
              <w:rPr>
                <w:rFonts w:hint="eastAsia" w:ascii="宋体" w:hAnsi="宋体" w:eastAsia="宋体" w:cs="宋体"/>
                <w:color w:val="auto"/>
                <w:szCs w:val="21"/>
                <w:highlight w:val="none"/>
                <w:u w:val="single"/>
                <w:lang w:eastAsia="zh-CN"/>
              </w:rPr>
              <w:t>区财政资金及企业自筹资金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spacing w:before="156" w:beforeLines="50" w:after="156" w:afterLines="50" w:line="240" w:lineRule="exact"/>
              <w:jc w:val="center"/>
              <w:rPr>
                <w:rFonts w:ascii="宋体" w:hAnsi="宋体" w:cs="宋体"/>
                <w:bCs/>
                <w:color w:val="auto"/>
                <w:kern w:val="0"/>
                <w:szCs w:val="21"/>
                <w:highlight w:val="none"/>
              </w:rPr>
            </w:pPr>
            <w:bookmarkStart w:id="39" w:name="OLE_LINK4"/>
            <w:bookmarkStart w:id="40" w:name="OLE_LINK3"/>
            <w:r>
              <w:rPr>
                <w:rFonts w:ascii="宋体" w:hAnsi="宋体" w:cs="宋体"/>
                <w:bCs/>
                <w:color w:val="auto"/>
                <w:kern w:val="0"/>
                <w:szCs w:val="21"/>
                <w:highlight w:val="none"/>
              </w:rPr>
              <w:t>1.1.</w:t>
            </w:r>
            <w:r>
              <w:rPr>
                <w:rFonts w:hint="eastAsia" w:ascii="宋体" w:hAnsi="宋体" w:cs="宋体"/>
                <w:bCs/>
                <w:color w:val="auto"/>
                <w:kern w:val="0"/>
                <w:szCs w:val="21"/>
                <w:highlight w:val="none"/>
              </w:rPr>
              <w:t>6</w:t>
            </w:r>
            <w:bookmarkEnd w:id="39"/>
            <w:bookmarkEnd w:id="40"/>
          </w:p>
        </w:tc>
        <w:tc>
          <w:tcPr>
            <w:tcW w:w="2977" w:type="dxa"/>
            <w:noWrap w:val="0"/>
            <w:vAlign w:val="top"/>
          </w:tcPr>
          <w:p>
            <w:pPr>
              <w:spacing w:before="156" w:beforeLines="50" w:after="156" w:afterLines="50" w:line="240" w:lineRule="exact"/>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出资比例</w:t>
            </w:r>
          </w:p>
        </w:tc>
        <w:tc>
          <w:tcPr>
            <w:tcW w:w="4536" w:type="dxa"/>
            <w:noWrap w:val="0"/>
            <w:vAlign w:val="top"/>
          </w:tcPr>
          <w:p>
            <w:pPr>
              <w:spacing w:before="156" w:beforeLines="50" w:after="156" w:afterLines="50" w:line="240" w:lineRule="exact"/>
              <w:rPr>
                <w:rFonts w:ascii="宋体" w:hAnsi="宋体" w:cs="宋体"/>
                <w:bCs/>
                <w:color w:val="auto"/>
                <w:kern w:val="0"/>
                <w:szCs w:val="21"/>
                <w:highlight w:val="none"/>
              </w:rPr>
            </w:pPr>
            <w:r>
              <w:rPr>
                <w:rFonts w:hint="eastAsia" w:ascii="宋体" w:hAnsi="宋体" w:eastAsia="宋体" w:cs="宋体"/>
                <w:color w:val="auto"/>
                <w:szCs w:val="21"/>
                <w:highlight w:val="none"/>
                <w:u w:val="single"/>
                <w:lang w:eastAsia="zh-CN"/>
              </w:rPr>
              <w:t>区财政资金及企业自筹资金</w:t>
            </w:r>
            <w:r>
              <w:rPr>
                <w:rFonts w:hint="eastAsia" w:ascii="宋体" w:hAnsi="宋体" w:eastAsia="宋体" w:cs="宋体"/>
                <w:color w:val="auto"/>
                <w:szCs w:val="21"/>
                <w:highlight w:val="none"/>
                <w:u w:val="singl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spacing w:before="156" w:beforeLines="50" w:after="156" w:afterLines="50" w:line="240" w:lineRule="exact"/>
              <w:jc w:val="center"/>
              <w:rPr>
                <w:rFonts w:ascii="宋体" w:hAnsi="宋体" w:cs="宋体"/>
                <w:bCs/>
                <w:color w:val="auto"/>
                <w:kern w:val="0"/>
                <w:szCs w:val="21"/>
                <w:highlight w:val="none"/>
              </w:rPr>
            </w:pPr>
            <w:r>
              <w:rPr>
                <w:rFonts w:ascii="宋体" w:hAnsi="宋体" w:cs="宋体"/>
                <w:bCs/>
                <w:color w:val="auto"/>
                <w:kern w:val="0"/>
                <w:szCs w:val="21"/>
                <w:highlight w:val="none"/>
              </w:rPr>
              <w:t>1.1.</w:t>
            </w:r>
            <w:r>
              <w:rPr>
                <w:rFonts w:hint="eastAsia" w:ascii="宋体" w:hAnsi="宋体" w:cs="宋体"/>
                <w:bCs/>
                <w:color w:val="auto"/>
                <w:kern w:val="0"/>
                <w:szCs w:val="21"/>
                <w:highlight w:val="none"/>
              </w:rPr>
              <w:t>7</w:t>
            </w:r>
          </w:p>
        </w:tc>
        <w:tc>
          <w:tcPr>
            <w:tcW w:w="2977" w:type="dxa"/>
            <w:noWrap w:val="0"/>
            <w:vAlign w:val="top"/>
          </w:tcPr>
          <w:p>
            <w:pPr>
              <w:spacing w:before="156" w:beforeLines="50" w:after="156" w:afterLines="50" w:line="240" w:lineRule="exact"/>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资金落实情况</w:t>
            </w:r>
          </w:p>
        </w:tc>
        <w:tc>
          <w:tcPr>
            <w:tcW w:w="4536" w:type="dxa"/>
            <w:noWrap w:val="0"/>
            <w:vAlign w:val="top"/>
          </w:tcPr>
          <w:p>
            <w:pPr>
              <w:spacing w:before="156" w:beforeLines="50" w:after="156" w:afterLines="50" w:line="240" w:lineRule="exact"/>
              <w:rPr>
                <w:rFonts w:ascii="宋体" w:hAnsi="宋体" w:cs="宋体"/>
                <w:bCs/>
                <w:color w:val="auto"/>
                <w:kern w:val="0"/>
                <w:szCs w:val="21"/>
                <w:highlight w:val="none"/>
              </w:rPr>
            </w:pPr>
            <w:r>
              <w:rPr>
                <w:rFonts w:hint="eastAsia"/>
                <w:color w:val="auto"/>
                <w:szCs w:val="21"/>
                <w:highlight w:val="none"/>
                <w:lang w:eastAsia="zh-CN"/>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spacing w:before="156" w:beforeLines="50" w:after="156" w:afterLines="50" w:line="240" w:lineRule="exact"/>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1.1.8</w:t>
            </w:r>
          </w:p>
        </w:tc>
        <w:tc>
          <w:tcPr>
            <w:tcW w:w="2977" w:type="dxa"/>
            <w:noWrap w:val="0"/>
            <w:vAlign w:val="top"/>
          </w:tcPr>
          <w:p>
            <w:pPr>
              <w:spacing w:before="156" w:beforeLines="50" w:after="156" w:afterLines="50" w:line="240" w:lineRule="exact"/>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招标范围</w:t>
            </w:r>
          </w:p>
        </w:tc>
        <w:tc>
          <w:tcPr>
            <w:tcW w:w="4536" w:type="dxa"/>
            <w:noWrap w:val="0"/>
            <w:vAlign w:val="top"/>
          </w:tcPr>
          <w:p>
            <w:pPr>
              <w:spacing w:before="156" w:beforeLines="50" w:after="156" w:afterLines="50" w:line="240" w:lineRule="exact"/>
              <w:rPr>
                <w:rFonts w:hint="eastAsia" w:ascii="宋体" w:hAnsi="宋体" w:eastAsia="宋体" w:cs="宋体"/>
                <w:bCs/>
                <w:color w:val="auto"/>
                <w:kern w:val="0"/>
                <w:szCs w:val="21"/>
                <w:highlight w:val="none"/>
                <w:lang w:eastAsia="zh-CN"/>
              </w:rPr>
            </w:pPr>
            <w:r>
              <w:rPr>
                <w:rFonts w:hint="eastAsia"/>
                <w:color w:val="auto"/>
                <w:sz w:val="21"/>
                <w:szCs w:val="21"/>
                <w:highlight w:val="none"/>
              </w:rPr>
              <w:t>详见</w:t>
            </w:r>
            <w:r>
              <w:rPr>
                <w:rFonts w:hint="eastAsia"/>
                <w:color w:val="auto"/>
                <w:sz w:val="21"/>
                <w:szCs w:val="21"/>
                <w:highlight w:val="none"/>
                <w:lang w:eastAsia="zh-CN"/>
              </w:rPr>
              <w:t>本项目资格预审公告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spacing w:before="156" w:beforeLines="50" w:after="156" w:afterLines="50" w:line="240" w:lineRule="exact"/>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1.2</w:t>
            </w:r>
          </w:p>
        </w:tc>
        <w:tc>
          <w:tcPr>
            <w:tcW w:w="2977" w:type="dxa"/>
            <w:noWrap w:val="0"/>
            <w:vAlign w:val="center"/>
          </w:tcPr>
          <w:p>
            <w:pPr>
              <w:spacing w:before="156" w:beforeLines="50" w:after="156" w:afterLines="50" w:line="240" w:lineRule="exact"/>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投标申请人资格条件</w:t>
            </w:r>
          </w:p>
        </w:tc>
        <w:tc>
          <w:tcPr>
            <w:tcW w:w="4536" w:type="dxa"/>
            <w:noWrap w:val="0"/>
            <w:vAlign w:val="top"/>
          </w:tcPr>
          <w:p>
            <w:pPr>
              <w:spacing w:before="156" w:beforeLines="50" w:after="156" w:afterLines="50" w:line="240" w:lineRule="exact"/>
              <w:rPr>
                <w:rFonts w:hint="eastAsia" w:ascii="宋体" w:hAnsi="宋体" w:eastAsia="宋体" w:cs="宋体"/>
                <w:bCs/>
                <w:color w:val="auto"/>
                <w:kern w:val="0"/>
                <w:szCs w:val="21"/>
                <w:highlight w:val="none"/>
                <w:lang w:eastAsia="zh-CN"/>
              </w:rPr>
            </w:pPr>
            <w:r>
              <w:rPr>
                <w:rFonts w:hint="eastAsia"/>
                <w:color w:val="auto"/>
                <w:sz w:val="21"/>
                <w:szCs w:val="21"/>
                <w:highlight w:val="none"/>
              </w:rPr>
              <w:t>详见</w:t>
            </w:r>
            <w:r>
              <w:rPr>
                <w:rFonts w:hint="eastAsia"/>
                <w:color w:val="auto"/>
                <w:sz w:val="21"/>
                <w:szCs w:val="21"/>
                <w:highlight w:val="none"/>
                <w:lang w:eastAsia="zh-CN"/>
              </w:rPr>
              <w:t>本项目资格预审公告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spacing w:before="156" w:beforeLines="50" w:after="156" w:afterLines="50" w:line="240" w:lineRule="exact"/>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1.2.1</w:t>
            </w:r>
          </w:p>
        </w:tc>
        <w:tc>
          <w:tcPr>
            <w:tcW w:w="2977" w:type="dxa"/>
            <w:noWrap w:val="0"/>
            <w:vAlign w:val="center"/>
          </w:tcPr>
          <w:p>
            <w:pPr>
              <w:spacing w:before="156" w:beforeLines="50" w:after="156" w:afterLines="50" w:line="240" w:lineRule="exact"/>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是否接受联合体资格预审申请</w:t>
            </w:r>
          </w:p>
        </w:tc>
        <w:tc>
          <w:tcPr>
            <w:tcW w:w="4536" w:type="dxa"/>
            <w:noWrap w:val="0"/>
            <w:vAlign w:val="top"/>
          </w:tcPr>
          <w:p>
            <w:pPr>
              <w:spacing w:before="156" w:beforeLines="50" w:after="156" w:afterLines="50" w:line="240" w:lineRule="exact"/>
              <w:rPr>
                <w:rFonts w:ascii="宋体" w:hAnsi="宋体" w:cs="宋体"/>
                <w:bCs/>
                <w:color w:val="auto"/>
                <w:kern w:val="0"/>
                <w:szCs w:val="21"/>
                <w:highlight w:val="none"/>
              </w:rPr>
            </w:pPr>
            <w:r>
              <w:rPr>
                <w:rFonts w:hint="eastAsia" w:ascii="宋体" w:hAnsi="宋体"/>
                <w:color w:val="auto"/>
                <w:szCs w:val="21"/>
                <w:highlight w:val="none"/>
              </w:rPr>
              <w:sym w:font="Wingdings 2" w:char="0052"/>
            </w:r>
            <w:r>
              <w:rPr>
                <w:rFonts w:hint="eastAsia" w:ascii="宋体" w:hAnsi="宋体" w:cs="宋体"/>
                <w:bCs/>
                <w:color w:val="auto"/>
                <w:kern w:val="0"/>
                <w:szCs w:val="21"/>
                <w:highlight w:val="none"/>
              </w:rPr>
              <w:t xml:space="preserve"> 不接受</w:t>
            </w:r>
          </w:p>
          <w:p>
            <w:pPr>
              <w:spacing w:before="156" w:beforeLines="50" w:after="156" w:afterLines="50" w:line="240" w:lineRule="exact"/>
              <w:rPr>
                <w:rFonts w:ascii="宋体" w:hAnsi="宋体" w:cs="宋体"/>
                <w:bCs/>
                <w:color w:val="auto"/>
                <w:kern w:val="0"/>
                <w:szCs w:val="21"/>
                <w:highlight w:val="none"/>
              </w:rPr>
            </w:pPr>
            <w:r>
              <w:rPr>
                <w:rFonts w:ascii="宋体" w:hAnsi="宋体" w:cs="宋体"/>
                <w:bCs/>
                <w:color w:val="auto"/>
                <w:kern w:val="0"/>
                <w:szCs w:val="21"/>
                <w:highlight w:val="none"/>
              </w:rPr>
              <w:sym w:font="Symbol" w:char="F09E"/>
            </w:r>
            <w:r>
              <w:rPr>
                <w:rFonts w:hint="eastAsia" w:ascii="宋体" w:hAnsi="宋体" w:cs="宋体"/>
                <w:bCs/>
                <w:color w:val="auto"/>
                <w:kern w:val="0"/>
                <w:szCs w:val="21"/>
                <w:highlight w:val="none"/>
              </w:rPr>
              <w:t xml:space="preserve"> 接受，应满足下列要求：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spacing w:before="156" w:beforeLines="50" w:after="156" w:afterLines="50" w:line="240" w:lineRule="exact"/>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1.5.6</w:t>
            </w:r>
          </w:p>
        </w:tc>
        <w:tc>
          <w:tcPr>
            <w:tcW w:w="2977" w:type="dxa"/>
            <w:noWrap w:val="0"/>
            <w:vAlign w:val="center"/>
          </w:tcPr>
          <w:p>
            <w:pPr>
              <w:jc w:val="center"/>
              <w:rPr>
                <w:rFonts w:ascii="Times New Roman" w:hAnsi="Times New Roman"/>
                <w:color w:val="auto"/>
                <w:highlight w:val="none"/>
              </w:rPr>
            </w:pPr>
            <w:r>
              <w:rPr>
                <w:rFonts w:hint="eastAsia" w:ascii="Times New Roman" w:hAnsi="Times New Roman"/>
                <w:color w:val="auto"/>
                <w:highlight w:val="none"/>
                <w:lang w:eastAsia="zh-CN"/>
              </w:rPr>
              <w:t>资格预审</w:t>
            </w:r>
            <w:r>
              <w:rPr>
                <w:rFonts w:hint="eastAsia" w:ascii="Times New Roman" w:hAnsi="Times New Roman"/>
                <w:color w:val="auto"/>
                <w:highlight w:val="none"/>
                <w:lang w:val="en-US" w:eastAsia="zh-CN"/>
              </w:rPr>
              <w:t>申请</w:t>
            </w:r>
            <w:r>
              <w:rPr>
                <w:rFonts w:hint="eastAsia" w:ascii="Times New Roman" w:hAnsi="Times New Roman"/>
                <w:color w:val="auto"/>
                <w:highlight w:val="none"/>
                <w:lang w:eastAsia="zh-CN"/>
              </w:rPr>
              <w:t>文件</w:t>
            </w:r>
            <w:r>
              <w:rPr>
                <w:rFonts w:hint="eastAsia" w:ascii="Times New Roman" w:hAnsi="Times New Roman"/>
                <w:color w:val="auto"/>
                <w:highlight w:val="none"/>
              </w:rPr>
              <w:t>递交</w:t>
            </w:r>
          </w:p>
          <w:p>
            <w:pPr>
              <w:jc w:val="center"/>
              <w:rPr>
                <w:rFonts w:ascii="Times New Roman" w:hAnsi="Times New Roman"/>
                <w:color w:val="auto"/>
                <w:highlight w:val="none"/>
              </w:rPr>
            </w:pPr>
            <w:r>
              <w:rPr>
                <w:rFonts w:hint="eastAsia" w:ascii="Times New Roman" w:hAnsi="Times New Roman"/>
                <w:color w:val="auto"/>
                <w:highlight w:val="none"/>
              </w:rPr>
              <w:t>截止时间</w:t>
            </w:r>
          </w:p>
        </w:tc>
        <w:tc>
          <w:tcPr>
            <w:tcW w:w="4536" w:type="dxa"/>
            <w:noWrap w:val="0"/>
            <w:vAlign w:val="center"/>
          </w:tcPr>
          <w:p>
            <w:pPr>
              <w:spacing w:before="120" w:beforeLines="50" w:line="360" w:lineRule="auto"/>
              <w:contextualSpacing/>
              <w:jc w:val="left"/>
              <w:rPr>
                <w:rFonts w:hint="eastAsia" w:ascii="Times New Roman" w:hAnsi="Times New Roman"/>
                <w:color w:val="auto"/>
                <w:highlight w:val="none"/>
              </w:rPr>
            </w:pPr>
            <w:r>
              <w:rPr>
                <w:rFonts w:hint="eastAsia" w:ascii="Times New Roman" w:hAnsi="Times New Roman"/>
                <w:color w:val="auto"/>
                <w:highlight w:val="none"/>
                <w:lang w:val="en-US" w:eastAsia="zh-CN"/>
              </w:rPr>
              <w:t>1、</w:t>
            </w:r>
            <w:r>
              <w:rPr>
                <w:rFonts w:hint="eastAsia" w:ascii="Times New Roman" w:hAnsi="Times New Roman"/>
                <w:color w:val="auto"/>
                <w:highlight w:val="none"/>
                <w:u w:val="single"/>
                <w:lang w:val="en-US" w:eastAsia="zh-CN"/>
              </w:rPr>
              <w:t>2025年</w:t>
            </w:r>
            <w:r>
              <w:rPr>
                <w:rFonts w:hint="eastAsia" w:ascii="Times New Roman" w:hAnsi="Times New Roman"/>
                <w:color w:val="auto"/>
                <w:highlight w:val="none"/>
                <w:u w:val="single"/>
              </w:rPr>
              <w:t xml:space="preserve">     </w:t>
            </w:r>
            <w:r>
              <w:rPr>
                <w:rFonts w:hint="eastAsia" w:ascii="Times New Roman" w:hAnsi="Times New Roman"/>
                <w:color w:val="auto"/>
                <w:highlight w:val="none"/>
              </w:rPr>
              <w:t>月</w:t>
            </w:r>
            <w:r>
              <w:rPr>
                <w:rFonts w:hint="eastAsia" w:ascii="Times New Roman" w:hAnsi="Times New Roman"/>
                <w:color w:val="auto"/>
                <w:highlight w:val="none"/>
                <w:u w:val="single"/>
              </w:rPr>
              <w:t xml:space="preserve">     </w:t>
            </w:r>
            <w:r>
              <w:rPr>
                <w:rFonts w:hint="eastAsia" w:ascii="Times New Roman" w:hAnsi="Times New Roman"/>
                <w:color w:val="auto"/>
                <w:highlight w:val="none"/>
              </w:rPr>
              <w:t>日</w:t>
            </w:r>
            <w:r>
              <w:rPr>
                <w:rFonts w:hint="eastAsia" w:ascii="Times New Roman" w:hAnsi="Times New Roman"/>
                <w:color w:val="auto"/>
                <w:highlight w:val="none"/>
                <w:u w:val="single"/>
              </w:rPr>
              <w:t xml:space="preserve">    </w:t>
            </w:r>
            <w:r>
              <w:rPr>
                <w:rFonts w:hint="eastAsia" w:ascii="Times New Roman" w:hAnsi="Times New Roman"/>
                <w:color w:val="auto"/>
                <w:highlight w:val="none"/>
              </w:rPr>
              <w:t>时（北京时间）</w:t>
            </w:r>
          </w:p>
          <w:p>
            <w:pPr>
              <w:spacing w:before="120" w:beforeLines="50" w:line="360" w:lineRule="auto"/>
              <w:contextualSpacing/>
              <w:jc w:val="left"/>
              <w:rPr>
                <w:rFonts w:hint="eastAsia"/>
                <w:color w:val="auto"/>
                <w:szCs w:val="21"/>
                <w:highlight w:val="none"/>
              </w:rPr>
            </w:pPr>
            <w:r>
              <w:rPr>
                <w:rFonts w:hint="eastAsia"/>
                <w:color w:val="auto"/>
                <w:szCs w:val="21"/>
                <w:highlight w:val="none"/>
              </w:rPr>
              <w:t>（选择性条款）</w:t>
            </w:r>
          </w:p>
          <w:p>
            <w:pPr>
              <w:spacing w:before="120" w:beforeLines="50" w:line="360" w:lineRule="auto"/>
              <w:contextualSpacing/>
              <w:jc w:val="left"/>
              <w:rPr>
                <w:rFonts w:hint="eastAsia" w:ascii="Times New Roman" w:hAnsi="Times New Roman"/>
                <w:color w:val="auto"/>
                <w:highlight w:val="none"/>
              </w:rPr>
            </w:pPr>
            <w:r>
              <w:rPr>
                <w:rFonts w:hint="eastAsia"/>
                <w:color w:val="auto"/>
                <w:szCs w:val="21"/>
                <w:highlight w:val="none"/>
                <w:lang w:val="en-US" w:eastAsia="zh-CN"/>
              </w:rPr>
              <w:t>2</w:t>
            </w:r>
            <w:r>
              <w:rPr>
                <w:rFonts w:hint="eastAsia"/>
                <w:color w:val="auto"/>
                <w:szCs w:val="21"/>
                <w:highlight w:val="none"/>
              </w:rPr>
              <w:t>、递交</w:t>
            </w:r>
            <w:r>
              <w:rPr>
                <w:rFonts w:hint="eastAsia" w:ascii="Times New Roman" w:hAnsi="Times New Roman"/>
                <w:color w:val="auto"/>
                <w:highlight w:val="none"/>
                <w:lang w:eastAsia="zh-CN"/>
              </w:rPr>
              <w:t>资格预审</w:t>
            </w:r>
            <w:r>
              <w:rPr>
                <w:rFonts w:hint="eastAsia" w:ascii="Times New Roman" w:hAnsi="Times New Roman"/>
                <w:color w:val="auto"/>
                <w:highlight w:val="none"/>
                <w:lang w:val="en-US" w:eastAsia="zh-CN"/>
              </w:rPr>
              <w:t>申请</w:t>
            </w:r>
            <w:r>
              <w:rPr>
                <w:rFonts w:hint="eastAsia"/>
                <w:color w:val="auto"/>
                <w:szCs w:val="21"/>
                <w:highlight w:val="none"/>
              </w:rPr>
              <w:t>文件备用光盘时间：</w:t>
            </w:r>
            <w:r>
              <w:rPr>
                <w:rFonts w:hint="eastAsia" w:ascii="Times New Roman" w:hAnsi="Times New Roman"/>
                <w:color w:val="auto"/>
                <w:highlight w:val="none"/>
                <w:u w:val="single"/>
                <w:lang w:val="en-US" w:eastAsia="zh-CN"/>
              </w:rPr>
              <w:t>2025年</w:t>
            </w:r>
            <w:r>
              <w:rPr>
                <w:rFonts w:hint="eastAsia"/>
                <w:color w:val="auto"/>
                <w:szCs w:val="21"/>
                <w:highlight w:val="none"/>
              </w:rPr>
              <w:t>____月____日____时____分至</w:t>
            </w:r>
            <w:r>
              <w:rPr>
                <w:rFonts w:hint="eastAsia" w:ascii="Times New Roman" w:hAnsi="Times New Roman"/>
                <w:color w:val="auto"/>
                <w:highlight w:val="none"/>
                <w:u w:val="single"/>
                <w:lang w:val="en-US" w:eastAsia="zh-CN"/>
              </w:rPr>
              <w:t>2025年</w:t>
            </w:r>
            <w:r>
              <w:rPr>
                <w:rFonts w:hint="eastAsia"/>
                <w:color w:val="auto"/>
                <w:szCs w:val="21"/>
                <w:highlight w:val="none"/>
              </w:rPr>
              <w:t>____月____日____时____分；递交地点：____。(</w:t>
            </w:r>
            <w:r>
              <w:rPr>
                <w:rFonts w:hint="eastAsia"/>
                <w:color w:val="auto"/>
                <w:szCs w:val="21"/>
                <w:highlight w:val="none"/>
                <w:lang w:eastAsia="zh-CN"/>
              </w:rPr>
              <w:t>资格预审申请文件</w:t>
            </w:r>
            <w:r>
              <w:rPr>
                <w:rFonts w:hint="eastAsia"/>
                <w:color w:val="auto"/>
                <w:szCs w:val="21"/>
                <w:highlight w:val="none"/>
              </w:rPr>
              <w:t>截止时间前 15 分钟至</w:t>
            </w:r>
            <w:r>
              <w:rPr>
                <w:rFonts w:hint="eastAsia"/>
                <w:color w:val="auto"/>
                <w:szCs w:val="21"/>
                <w:highlight w:val="none"/>
                <w:lang w:eastAsia="zh-CN"/>
              </w:rPr>
              <w:t>资格预审申请文件</w:t>
            </w:r>
            <w:r>
              <w:rPr>
                <w:rFonts w:hint="eastAsia"/>
                <w:color w:val="auto"/>
                <w:szCs w:val="21"/>
                <w:highlight w:val="none"/>
              </w:rPr>
              <w:t>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spacing w:before="156" w:beforeLines="50" w:after="156" w:afterLines="50" w:line="240" w:lineRule="exact"/>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1.5.7</w:t>
            </w:r>
          </w:p>
        </w:tc>
        <w:tc>
          <w:tcPr>
            <w:tcW w:w="2977" w:type="dxa"/>
            <w:noWrap w:val="0"/>
            <w:vAlign w:val="center"/>
          </w:tcPr>
          <w:p>
            <w:pPr>
              <w:jc w:val="center"/>
              <w:rPr>
                <w:rFonts w:ascii="Times New Roman" w:hAnsi="Times New Roman"/>
                <w:color w:val="auto"/>
                <w:highlight w:val="none"/>
              </w:rPr>
            </w:pPr>
            <w:r>
              <w:rPr>
                <w:rFonts w:hint="eastAsia" w:ascii="Times New Roman" w:hAnsi="Times New Roman"/>
                <w:color w:val="auto"/>
                <w:highlight w:val="none"/>
                <w:lang w:eastAsia="zh-CN"/>
              </w:rPr>
              <w:t>资格预审</w:t>
            </w:r>
            <w:r>
              <w:rPr>
                <w:rFonts w:hint="eastAsia" w:ascii="Times New Roman" w:hAnsi="Times New Roman"/>
                <w:color w:val="auto"/>
                <w:highlight w:val="none"/>
                <w:lang w:val="en-US" w:eastAsia="zh-CN"/>
              </w:rPr>
              <w:t>申请</w:t>
            </w:r>
            <w:r>
              <w:rPr>
                <w:rFonts w:hint="eastAsia" w:ascii="Times New Roman" w:hAnsi="Times New Roman"/>
                <w:color w:val="auto"/>
                <w:highlight w:val="none"/>
                <w:lang w:eastAsia="zh-CN"/>
              </w:rPr>
              <w:t>文件</w:t>
            </w:r>
            <w:r>
              <w:rPr>
                <w:rFonts w:hint="eastAsia" w:ascii="Times New Roman" w:hAnsi="Times New Roman"/>
                <w:color w:val="auto"/>
                <w:highlight w:val="none"/>
              </w:rPr>
              <w:t>解密</w:t>
            </w:r>
          </w:p>
        </w:tc>
        <w:tc>
          <w:tcPr>
            <w:tcW w:w="4536" w:type="dxa"/>
            <w:noWrap w:val="0"/>
            <w:vAlign w:val="top"/>
          </w:tcPr>
          <w:p>
            <w:pPr>
              <w:spacing w:line="400" w:lineRule="exact"/>
              <w:rPr>
                <w:rFonts w:hint="eastAsia" w:ascii="Times New Roman" w:hAnsi="Times New Roman"/>
                <w:color w:val="auto"/>
                <w:highlight w:val="none"/>
              </w:rPr>
            </w:pPr>
            <w:r>
              <w:rPr>
                <w:rFonts w:hint="eastAsia" w:ascii="Times New Roman" w:hAnsi="Times New Roman"/>
                <w:color w:val="auto"/>
                <w:highlight w:val="none"/>
                <w:lang w:val="en-US" w:eastAsia="zh-CN"/>
              </w:rPr>
              <w:t>1、</w:t>
            </w:r>
            <w:r>
              <w:rPr>
                <w:rFonts w:hint="eastAsia" w:ascii="Times New Roman" w:hAnsi="Times New Roman"/>
                <w:color w:val="auto"/>
                <w:highlight w:val="none"/>
              </w:rPr>
              <w:t>在</w:t>
            </w:r>
            <w:r>
              <w:rPr>
                <w:rFonts w:hint="eastAsia" w:ascii="Times New Roman" w:hAnsi="Times New Roman"/>
                <w:color w:val="auto"/>
                <w:highlight w:val="none"/>
                <w:lang w:eastAsia="zh-CN"/>
              </w:rPr>
              <w:t>资格预审</w:t>
            </w:r>
            <w:r>
              <w:rPr>
                <w:rFonts w:hint="eastAsia" w:ascii="Times New Roman" w:hAnsi="Times New Roman"/>
                <w:color w:val="auto"/>
                <w:highlight w:val="none"/>
                <w:lang w:val="en-US" w:eastAsia="zh-CN"/>
              </w:rPr>
              <w:t>申请</w:t>
            </w:r>
            <w:r>
              <w:rPr>
                <w:rFonts w:hint="eastAsia" w:ascii="Times New Roman" w:hAnsi="Times New Roman"/>
                <w:color w:val="auto"/>
                <w:highlight w:val="none"/>
                <w:lang w:eastAsia="zh-CN"/>
              </w:rPr>
              <w:t>文件</w:t>
            </w:r>
            <w:r>
              <w:rPr>
                <w:rFonts w:hint="eastAsia" w:ascii="Times New Roman" w:hAnsi="Times New Roman"/>
                <w:color w:val="auto"/>
                <w:highlight w:val="none"/>
              </w:rPr>
              <w:t>递交截止时间后</w:t>
            </w:r>
            <w:r>
              <w:rPr>
                <w:rFonts w:hint="eastAsia" w:ascii="Times New Roman" w:hAnsi="Times New Roman"/>
                <w:color w:val="auto"/>
                <w:highlight w:val="none"/>
                <w:u w:val="single"/>
              </w:rPr>
              <w:t xml:space="preserve"> </w:t>
            </w:r>
            <w:r>
              <w:rPr>
                <w:rFonts w:hint="eastAsia" w:ascii="Times New Roman" w:hAnsi="Times New Roman"/>
                <w:color w:val="auto"/>
                <w:highlight w:val="none"/>
                <w:u w:val="single"/>
                <w:lang w:eastAsia="zh-CN"/>
              </w:rPr>
              <w:t>半</w:t>
            </w:r>
            <w:r>
              <w:rPr>
                <w:rFonts w:hint="eastAsia" w:ascii="Times New Roman" w:hAnsi="Times New Roman"/>
                <w:color w:val="auto"/>
                <w:highlight w:val="none"/>
                <w:u w:val="single"/>
              </w:rPr>
              <w:t xml:space="preserve"> </w:t>
            </w:r>
            <w:r>
              <w:rPr>
                <w:rFonts w:hint="eastAsia" w:ascii="Times New Roman" w:hAnsi="Times New Roman"/>
                <w:color w:val="auto"/>
                <w:highlight w:val="none"/>
              </w:rPr>
              <w:t>小时内，投标申请人通过</w:t>
            </w:r>
            <w:r>
              <w:rPr>
                <w:rFonts w:hint="eastAsia" w:ascii="Times New Roman" w:hAnsi="Times New Roman"/>
                <w:color w:val="auto"/>
                <w:highlight w:val="none"/>
                <w:u w:val="single"/>
                <w:lang w:eastAsia="zh-CN"/>
              </w:rPr>
              <w:t>广州交易集团有限公司（广州公共资源交易中心）</w:t>
            </w:r>
            <w:r>
              <w:rPr>
                <w:rFonts w:hint="eastAsia" w:ascii="Times New Roman" w:hAnsi="Times New Roman"/>
                <w:color w:val="auto"/>
                <w:highlight w:val="none"/>
                <w:u w:val="single"/>
              </w:rPr>
              <w:t xml:space="preserve">交易平台 </w:t>
            </w:r>
            <w:r>
              <w:rPr>
                <w:rFonts w:hint="eastAsia" w:ascii="Times New Roman" w:hAnsi="Times New Roman"/>
                <w:color w:val="auto"/>
                <w:highlight w:val="none"/>
              </w:rPr>
              <w:t>对已递交的电子</w:t>
            </w:r>
            <w:r>
              <w:rPr>
                <w:rFonts w:hint="eastAsia" w:ascii="Times New Roman" w:hAnsi="Times New Roman"/>
                <w:color w:val="auto"/>
                <w:highlight w:val="none"/>
                <w:lang w:eastAsia="zh-CN"/>
              </w:rPr>
              <w:t>资格预审</w:t>
            </w:r>
            <w:r>
              <w:rPr>
                <w:rFonts w:hint="eastAsia" w:ascii="Times New Roman" w:hAnsi="Times New Roman"/>
                <w:color w:val="auto"/>
                <w:highlight w:val="none"/>
                <w:lang w:val="en-US" w:eastAsia="zh-CN"/>
              </w:rPr>
              <w:t>申请</w:t>
            </w:r>
            <w:r>
              <w:rPr>
                <w:rFonts w:hint="eastAsia" w:ascii="Times New Roman" w:hAnsi="Times New Roman"/>
                <w:color w:val="auto"/>
                <w:highlight w:val="none"/>
                <w:lang w:eastAsia="zh-CN"/>
              </w:rPr>
              <w:t>文件</w:t>
            </w:r>
            <w:r>
              <w:rPr>
                <w:rFonts w:hint="eastAsia" w:ascii="Times New Roman" w:hAnsi="Times New Roman"/>
                <w:color w:val="auto"/>
                <w:highlight w:val="none"/>
              </w:rPr>
              <w:t>进行解密。</w:t>
            </w:r>
          </w:p>
          <w:p>
            <w:pPr>
              <w:spacing w:before="120" w:beforeLines="50"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2、提交</w:t>
            </w:r>
            <w:r>
              <w:rPr>
                <w:rFonts w:hint="eastAsia" w:ascii="宋体" w:hAnsi="宋体" w:cs="宋体"/>
                <w:color w:val="auto"/>
                <w:sz w:val="21"/>
                <w:szCs w:val="21"/>
                <w:highlight w:val="none"/>
                <w:lang w:eastAsia="zh-CN"/>
              </w:rPr>
              <w:t>资格预审申请文件</w:t>
            </w:r>
            <w:r>
              <w:rPr>
                <w:rFonts w:hint="eastAsia" w:ascii="宋体" w:hAnsi="宋体" w:cs="宋体"/>
                <w:color w:val="auto"/>
                <w:sz w:val="21"/>
                <w:szCs w:val="21"/>
                <w:highlight w:val="none"/>
              </w:rPr>
              <w:t>光盘备用</w:t>
            </w:r>
          </w:p>
          <w:p>
            <w:pPr>
              <w:spacing w:before="120" w:beforeLines="50"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投标</w:t>
            </w:r>
            <w:r>
              <w:rPr>
                <w:rFonts w:hint="eastAsia" w:ascii="宋体" w:hAnsi="宋体" w:cs="宋体"/>
                <w:color w:val="auto"/>
                <w:sz w:val="21"/>
                <w:szCs w:val="21"/>
                <w:highlight w:val="none"/>
                <w:lang w:val="en-US" w:eastAsia="zh-CN"/>
              </w:rPr>
              <w:t>申请</w:t>
            </w:r>
            <w:r>
              <w:rPr>
                <w:rFonts w:hint="eastAsia" w:ascii="宋体" w:hAnsi="宋体" w:cs="宋体"/>
                <w:color w:val="auto"/>
                <w:sz w:val="21"/>
                <w:szCs w:val="21"/>
                <w:highlight w:val="none"/>
              </w:rPr>
              <w:t>人可制作非加密的电子</w:t>
            </w:r>
            <w:r>
              <w:rPr>
                <w:rFonts w:hint="eastAsia" w:ascii="宋体" w:hAnsi="宋体" w:cs="宋体"/>
                <w:color w:val="auto"/>
                <w:sz w:val="21"/>
                <w:szCs w:val="21"/>
                <w:highlight w:val="none"/>
                <w:lang w:eastAsia="zh-CN"/>
              </w:rPr>
              <w:t>资格预审申请文件</w:t>
            </w:r>
            <w:r>
              <w:rPr>
                <w:rFonts w:hint="eastAsia" w:ascii="宋体" w:hAnsi="宋体" w:cs="宋体"/>
                <w:color w:val="auto"/>
                <w:sz w:val="21"/>
                <w:szCs w:val="21"/>
                <w:highlight w:val="none"/>
              </w:rPr>
              <w:t>（PDF 格式）刻入光盘（1份），在投标须知前附表规定的时间、地点提交备用。刻录好的</w:t>
            </w:r>
            <w:r>
              <w:rPr>
                <w:rFonts w:hint="eastAsia" w:ascii="宋体" w:hAnsi="宋体" w:cs="宋体"/>
                <w:color w:val="auto"/>
                <w:sz w:val="21"/>
                <w:szCs w:val="21"/>
                <w:highlight w:val="none"/>
                <w:lang w:eastAsia="zh-CN"/>
              </w:rPr>
              <w:t>资格预审申请文件</w:t>
            </w:r>
            <w:r>
              <w:rPr>
                <w:rFonts w:hint="eastAsia" w:ascii="宋体" w:hAnsi="宋体" w:cs="宋体"/>
                <w:color w:val="auto"/>
                <w:sz w:val="21"/>
                <w:szCs w:val="21"/>
                <w:highlight w:val="none"/>
              </w:rPr>
              <w:t>光盘密封在密封袋中，并在封口处加盖投标</w:t>
            </w:r>
            <w:r>
              <w:rPr>
                <w:rFonts w:hint="eastAsia" w:ascii="宋体" w:hAnsi="宋体" w:cs="宋体"/>
                <w:color w:val="auto"/>
                <w:sz w:val="21"/>
                <w:szCs w:val="21"/>
                <w:highlight w:val="none"/>
                <w:lang w:val="en-US" w:eastAsia="zh-CN"/>
              </w:rPr>
              <w:t>申请</w:t>
            </w:r>
            <w:r>
              <w:rPr>
                <w:rFonts w:hint="eastAsia" w:ascii="宋体" w:hAnsi="宋体" w:cs="宋体"/>
                <w:color w:val="auto"/>
                <w:sz w:val="21"/>
                <w:szCs w:val="21"/>
                <w:highlight w:val="none"/>
              </w:rPr>
              <w:t>人单位公章。密封袋上应写明项目名称和招标人名称。递交的光盘不得加密。光盘无法读取或导入的，则视为未提交备用</w:t>
            </w:r>
            <w:r>
              <w:rPr>
                <w:rFonts w:hint="eastAsia" w:ascii="宋体" w:hAnsi="宋体" w:cs="宋体"/>
                <w:color w:val="auto"/>
                <w:sz w:val="21"/>
                <w:szCs w:val="21"/>
                <w:highlight w:val="none"/>
                <w:lang w:eastAsia="zh-CN"/>
              </w:rPr>
              <w:t>资格预审申请文件</w:t>
            </w:r>
            <w:r>
              <w:rPr>
                <w:rFonts w:hint="eastAsia" w:ascii="宋体" w:hAnsi="宋体" w:cs="宋体"/>
                <w:color w:val="auto"/>
                <w:sz w:val="21"/>
                <w:szCs w:val="21"/>
                <w:highlight w:val="none"/>
              </w:rPr>
              <w:t>光盘。如果投标</w:t>
            </w:r>
            <w:r>
              <w:rPr>
                <w:rFonts w:hint="eastAsia" w:ascii="宋体" w:hAnsi="宋体" w:cs="宋体"/>
                <w:color w:val="auto"/>
                <w:sz w:val="21"/>
                <w:szCs w:val="21"/>
                <w:highlight w:val="none"/>
                <w:lang w:val="en-US" w:eastAsia="zh-CN"/>
              </w:rPr>
              <w:t>申请</w:t>
            </w:r>
            <w:r>
              <w:rPr>
                <w:rFonts w:hint="eastAsia" w:ascii="宋体" w:hAnsi="宋体" w:cs="宋体"/>
                <w:color w:val="auto"/>
                <w:sz w:val="21"/>
                <w:szCs w:val="21"/>
                <w:highlight w:val="none"/>
              </w:rPr>
              <w:t>人没有按规定通过交易平台网上递交电子</w:t>
            </w:r>
            <w:r>
              <w:rPr>
                <w:rFonts w:hint="eastAsia" w:ascii="宋体" w:hAnsi="宋体" w:cs="宋体"/>
                <w:color w:val="auto"/>
                <w:sz w:val="21"/>
                <w:szCs w:val="21"/>
                <w:highlight w:val="none"/>
                <w:lang w:eastAsia="zh-CN"/>
              </w:rPr>
              <w:t>资格预审申请文件</w:t>
            </w:r>
            <w:r>
              <w:rPr>
                <w:rFonts w:hint="eastAsia" w:ascii="宋体" w:hAnsi="宋体" w:cs="宋体"/>
                <w:color w:val="auto"/>
                <w:sz w:val="21"/>
                <w:szCs w:val="21"/>
                <w:highlight w:val="none"/>
              </w:rPr>
              <w:t>的，不再读取提交的光盘。投标</w:t>
            </w:r>
            <w:r>
              <w:rPr>
                <w:rFonts w:hint="eastAsia" w:ascii="宋体" w:hAnsi="宋体" w:cs="宋体"/>
                <w:color w:val="auto"/>
                <w:sz w:val="21"/>
                <w:szCs w:val="21"/>
                <w:highlight w:val="none"/>
                <w:lang w:val="en-US" w:eastAsia="zh-CN"/>
              </w:rPr>
              <w:t>申请</w:t>
            </w:r>
            <w:r>
              <w:rPr>
                <w:rFonts w:hint="eastAsia" w:ascii="宋体" w:hAnsi="宋体" w:cs="宋体"/>
                <w:color w:val="auto"/>
                <w:sz w:val="21"/>
                <w:szCs w:val="21"/>
                <w:highlight w:val="none"/>
              </w:rPr>
              <w:t>人也可不提交备用光盘。</w:t>
            </w:r>
          </w:p>
          <w:p>
            <w:pPr>
              <w:spacing w:before="120" w:beforeLines="50"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3、补救方案</w:t>
            </w:r>
          </w:p>
          <w:p>
            <w:pPr>
              <w:spacing w:before="120" w:beforeLines="50"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eastAsia="zh-CN"/>
              </w:rPr>
              <w:t>资格预审申请文件</w:t>
            </w:r>
            <w:r>
              <w:rPr>
                <w:rFonts w:hint="eastAsia" w:ascii="宋体" w:hAnsi="宋体" w:cs="宋体"/>
                <w:color w:val="auto"/>
                <w:sz w:val="21"/>
                <w:szCs w:val="21"/>
                <w:highlight w:val="none"/>
              </w:rPr>
              <w:t>解密失败的补救方案：</w:t>
            </w:r>
          </w:p>
          <w:p>
            <w:pPr>
              <w:spacing w:before="120" w:beforeLines="50"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在规定时间内，因投标</w:t>
            </w:r>
            <w:r>
              <w:rPr>
                <w:rFonts w:hint="eastAsia" w:ascii="宋体" w:hAnsi="宋体" w:cs="宋体"/>
                <w:color w:val="auto"/>
                <w:sz w:val="21"/>
                <w:szCs w:val="21"/>
                <w:highlight w:val="none"/>
                <w:lang w:val="en-US" w:eastAsia="zh-CN"/>
              </w:rPr>
              <w:t>申请</w:t>
            </w:r>
            <w:r>
              <w:rPr>
                <w:rFonts w:hint="eastAsia" w:ascii="宋体" w:hAnsi="宋体" w:cs="宋体"/>
                <w:color w:val="auto"/>
                <w:sz w:val="21"/>
                <w:szCs w:val="21"/>
                <w:highlight w:val="none"/>
              </w:rPr>
              <w:t>人之外原因(指网络瘫痪、服务器损坏、交易系统故障短期无法恢复)导致的电子</w:t>
            </w:r>
            <w:r>
              <w:rPr>
                <w:rFonts w:hint="eastAsia" w:ascii="宋体" w:hAnsi="宋体" w:cs="宋体"/>
                <w:color w:val="auto"/>
                <w:sz w:val="21"/>
                <w:szCs w:val="21"/>
                <w:highlight w:val="none"/>
                <w:lang w:eastAsia="zh-CN"/>
              </w:rPr>
              <w:t>资格预审申请文件</w:t>
            </w:r>
            <w:r>
              <w:rPr>
                <w:rFonts w:hint="eastAsia" w:ascii="宋体" w:hAnsi="宋体" w:cs="宋体"/>
                <w:color w:val="auto"/>
                <w:sz w:val="21"/>
                <w:szCs w:val="21"/>
                <w:highlight w:val="none"/>
              </w:rPr>
              <w:t>解密失败，在开标现场读取光盘内容，继续开标程序。</w:t>
            </w:r>
            <w:r>
              <w:rPr>
                <w:rFonts w:hint="eastAsia" w:ascii="宋体" w:hAnsi="宋体" w:cs="宋体"/>
                <w:color w:val="auto"/>
                <w:sz w:val="21"/>
                <w:szCs w:val="21"/>
                <w:highlight w:val="none"/>
                <w:lang w:val="en-US" w:eastAsia="zh-CN"/>
              </w:rPr>
              <w:t>资格审查</w:t>
            </w:r>
            <w:r>
              <w:rPr>
                <w:rFonts w:hint="eastAsia" w:ascii="宋体" w:hAnsi="宋体" w:cs="宋体"/>
                <w:color w:val="auto"/>
                <w:sz w:val="21"/>
                <w:szCs w:val="21"/>
                <w:highlight w:val="none"/>
              </w:rPr>
              <w:t>委员会对其</w:t>
            </w:r>
            <w:r>
              <w:rPr>
                <w:rFonts w:hint="eastAsia" w:ascii="宋体" w:hAnsi="宋体" w:cs="宋体"/>
                <w:color w:val="auto"/>
                <w:sz w:val="21"/>
                <w:szCs w:val="21"/>
                <w:highlight w:val="none"/>
                <w:lang w:eastAsia="zh-CN"/>
              </w:rPr>
              <w:t>资格预审申请文件</w:t>
            </w:r>
            <w:r>
              <w:rPr>
                <w:rFonts w:hint="eastAsia" w:ascii="宋体" w:hAnsi="宋体" w:cs="宋体"/>
                <w:color w:val="auto"/>
                <w:sz w:val="21"/>
                <w:szCs w:val="21"/>
                <w:highlight w:val="none"/>
              </w:rPr>
              <w:t>的评审以光盘内容为准。因投标</w:t>
            </w:r>
            <w:r>
              <w:rPr>
                <w:rFonts w:hint="eastAsia" w:ascii="宋体" w:hAnsi="宋体" w:cs="宋体"/>
                <w:color w:val="auto"/>
                <w:sz w:val="21"/>
                <w:szCs w:val="21"/>
                <w:highlight w:val="none"/>
                <w:lang w:val="en-US" w:eastAsia="zh-CN"/>
              </w:rPr>
              <w:t>申请</w:t>
            </w:r>
            <w:r>
              <w:rPr>
                <w:rFonts w:hint="eastAsia" w:ascii="宋体" w:hAnsi="宋体" w:cs="宋体"/>
                <w:color w:val="auto"/>
                <w:sz w:val="21"/>
                <w:szCs w:val="21"/>
                <w:highlight w:val="none"/>
              </w:rPr>
              <w:t>人之外原因解密失败且未递交电子光盘的，视为撤回</w:t>
            </w:r>
            <w:r>
              <w:rPr>
                <w:rFonts w:hint="eastAsia" w:ascii="宋体" w:hAnsi="宋体" w:cs="宋体"/>
                <w:color w:val="auto"/>
                <w:sz w:val="21"/>
                <w:szCs w:val="21"/>
                <w:highlight w:val="none"/>
                <w:lang w:eastAsia="zh-CN"/>
              </w:rPr>
              <w:t>资格预审申请文件</w:t>
            </w:r>
            <w:r>
              <w:rPr>
                <w:rFonts w:hint="eastAsia" w:ascii="宋体" w:hAnsi="宋体" w:cs="宋体"/>
                <w:color w:val="auto"/>
                <w:sz w:val="21"/>
                <w:szCs w:val="21"/>
                <w:highlight w:val="none"/>
              </w:rPr>
              <w:t>。</w:t>
            </w:r>
          </w:p>
          <w:p>
            <w:pPr>
              <w:spacing w:before="120" w:beforeLines="50"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（2）评标时突发情况的补救方案</w:t>
            </w:r>
          </w:p>
          <w:p>
            <w:pPr>
              <w:spacing w:before="120" w:beforeLines="50"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若遇不可抗力发生（指网络瘫痪、服务器损坏、交易系统故障短期无法恢复等因素），由</w:t>
            </w:r>
            <w:r>
              <w:rPr>
                <w:rFonts w:hint="eastAsia" w:ascii="宋体" w:hAnsi="宋体" w:cs="宋体"/>
                <w:color w:val="auto"/>
                <w:szCs w:val="21"/>
                <w:highlight w:val="none"/>
                <w:lang w:eastAsia="zh-CN"/>
              </w:rPr>
              <w:t>资格审查委员会</w:t>
            </w:r>
            <w:r>
              <w:rPr>
                <w:rFonts w:hint="eastAsia" w:ascii="宋体" w:hAnsi="宋体" w:cs="宋体"/>
                <w:color w:val="auto"/>
                <w:sz w:val="21"/>
                <w:szCs w:val="21"/>
                <w:highlight w:val="none"/>
              </w:rPr>
              <w:t>开启投标</w:t>
            </w:r>
            <w:r>
              <w:rPr>
                <w:rFonts w:hint="eastAsia" w:ascii="宋体" w:hAnsi="宋体" w:cs="宋体"/>
                <w:color w:val="auto"/>
                <w:sz w:val="21"/>
                <w:szCs w:val="21"/>
                <w:highlight w:val="none"/>
                <w:lang w:val="en-US" w:eastAsia="zh-CN"/>
              </w:rPr>
              <w:t>申请</w:t>
            </w:r>
            <w:r>
              <w:rPr>
                <w:rFonts w:hint="eastAsia" w:ascii="宋体" w:hAnsi="宋体" w:cs="宋体"/>
                <w:color w:val="auto"/>
                <w:sz w:val="21"/>
                <w:szCs w:val="21"/>
                <w:highlight w:val="none"/>
              </w:rPr>
              <w:t>人递交的全部</w:t>
            </w:r>
            <w:r>
              <w:rPr>
                <w:rFonts w:hint="eastAsia" w:ascii="宋体" w:hAnsi="宋体" w:cs="宋体"/>
                <w:color w:val="auto"/>
                <w:sz w:val="21"/>
                <w:szCs w:val="21"/>
                <w:highlight w:val="none"/>
                <w:lang w:eastAsia="zh-CN"/>
              </w:rPr>
              <w:t>资格预审申请文件</w:t>
            </w:r>
            <w:r>
              <w:rPr>
                <w:rFonts w:hint="eastAsia" w:ascii="宋体" w:hAnsi="宋体" w:cs="宋体"/>
                <w:color w:val="auto"/>
                <w:sz w:val="21"/>
                <w:szCs w:val="21"/>
                <w:highlight w:val="none"/>
              </w:rPr>
              <w:t>光盘，并按光盘内容进行评审。</w:t>
            </w:r>
          </w:p>
          <w:p>
            <w:pPr>
              <w:spacing w:line="400" w:lineRule="exact"/>
              <w:rPr>
                <w:rFonts w:hint="eastAsia" w:ascii="Times New Roman" w:hAnsi="Times New Roman"/>
                <w:color w:val="auto"/>
                <w:highlight w:val="none"/>
              </w:rPr>
            </w:pPr>
            <w:r>
              <w:rPr>
                <w:rFonts w:hint="eastAsia" w:ascii="宋体" w:hAnsi="宋体" w:cs="宋体"/>
                <w:color w:val="auto"/>
                <w:sz w:val="21"/>
                <w:szCs w:val="21"/>
                <w:highlight w:val="none"/>
              </w:rPr>
              <w:t>（3）除发生上述情况外，开标评标均以投标</w:t>
            </w:r>
            <w:r>
              <w:rPr>
                <w:rFonts w:hint="eastAsia" w:ascii="宋体" w:hAnsi="宋体" w:cs="宋体"/>
                <w:color w:val="auto"/>
                <w:sz w:val="21"/>
                <w:szCs w:val="21"/>
                <w:highlight w:val="none"/>
                <w:lang w:val="en-US" w:eastAsia="zh-CN"/>
              </w:rPr>
              <w:t>申请</w:t>
            </w:r>
            <w:r>
              <w:rPr>
                <w:rFonts w:hint="eastAsia" w:ascii="宋体" w:hAnsi="宋体" w:cs="宋体"/>
                <w:color w:val="auto"/>
                <w:sz w:val="21"/>
                <w:szCs w:val="21"/>
                <w:highlight w:val="none"/>
              </w:rPr>
              <w:t>人通过交易平台网上递交的电子</w:t>
            </w:r>
            <w:r>
              <w:rPr>
                <w:rFonts w:hint="eastAsia" w:ascii="宋体" w:hAnsi="宋体" w:cs="宋体"/>
                <w:color w:val="auto"/>
                <w:sz w:val="21"/>
                <w:szCs w:val="21"/>
                <w:highlight w:val="none"/>
                <w:lang w:eastAsia="zh-CN"/>
              </w:rPr>
              <w:t>资格预审申请文件</w:t>
            </w:r>
            <w:r>
              <w:rPr>
                <w:rFonts w:hint="eastAsia" w:ascii="宋体" w:hAnsi="宋体" w:cs="宋体"/>
                <w:color w:val="auto"/>
                <w:sz w:val="21"/>
                <w:szCs w:val="21"/>
                <w:highlight w:val="none"/>
              </w:rPr>
              <w:t>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spacing w:before="156" w:beforeLines="50" w:after="156" w:afterLines="50" w:line="240" w:lineRule="exact"/>
              <w:jc w:val="center"/>
              <w:rPr>
                <w:rFonts w:ascii="黑体" w:hAnsi="黑体" w:eastAsia="黑体" w:cs="宋体"/>
                <w:bCs/>
                <w:color w:val="auto"/>
                <w:kern w:val="0"/>
                <w:szCs w:val="21"/>
                <w:highlight w:val="none"/>
              </w:rPr>
            </w:pPr>
            <w:r>
              <w:rPr>
                <w:rFonts w:hint="eastAsia" w:ascii="黑体" w:hAnsi="黑体" w:eastAsia="黑体" w:cs="宋体"/>
                <w:bCs/>
                <w:color w:val="auto"/>
                <w:kern w:val="0"/>
                <w:szCs w:val="21"/>
                <w:highlight w:val="none"/>
              </w:rPr>
              <w:t>1.3</w:t>
            </w:r>
          </w:p>
        </w:tc>
        <w:tc>
          <w:tcPr>
            <w:tcW w:w="2977" w:type="dxa"/>
            <w:noWrap w:val="0"/>
            <w:vAlign w:val="center"/>
          </w:tcPr>
          <w:p>
            <w:pPr>
              <w:spacing w:before="156" w:beforeLines="50" w:line="360" w:lineRule="auto"/>
              <w:contextualSpacing/>
              <w:jc w:val="center"/>
              <w:rPr>
                <w:rFonts w:ascii="Times New Roman" w:hAnsi="Times New Roman"/>
                <w:color w:val="auto"/>
                <w:szCs w:val="21"/>
                <w:highlight w:val="none"/>
              </w:rPr>
            </w:pPr>
            <w:r>
              <w:rPr>
                <w:rFonts w:hint="eastAsia" w:ascii="Times New Roman" w:hAnsi="Times New Roman"/>
                <w:color w:val="auto"/>
                <w:szCs w:val="21"/>
                <w:highlight w:val="none"/>
              </w:rPr>
              <w:t>资格预审文件答疑</w:t>
            </w:r>
          </w:p>
        </w:tc>
        <w:tc>
          <w:tcPr>
            <w:tcW w:w="4536" w:type="dxa"/>
            <w:noWrap w:val="0"/>
            <w:vAlign w:val="center"/>
          </w:tcPr>
          <w:p>
            <w:pPr>
              <w:spacing w:before="156" w:beforeLines="50" w:line="400" w:lineRule="exact"/>
              <w:contextualSpacing/>
              <w:rPr>
                <w:rFonts w:ascii="宋体" w:hAnsi="宋体"/>
                <w:color w:val="auto"/>
                <w:szCs w:val="21"/>
                <w:highlight w:val="none"/>
              </w:rPr>
            </w:pPr>
            <w:r>
              <w:rPr>
                <w:rFonts w:hint="eastAsia" w:ascii="宋体" w:hAnsi="宋体"/>
                <w:color w:val="auto"/>
                <w:szCs w:val="21"/>
                <w:highlight w:val="none"/>
              </w:rPr>
              <w:t>疑问提交时间：</w:t>
            </w:r>
            <w:r>
              <w:rPr>
                <w:rFonts w:hint="eastAsia" w:ascii="宋体" w:hAnsi="宋体"/>
                <w:color w:val="auto"/>
                <w:szCs w:val="21"/>
                <w:highlight w:val="none"/>
                <w:u w:val="single"/>
                <w:lang w:val="en-US" w:eastAsia="zh-CN"/>
              </w:rPr>
              <w:t>2025年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日时前；</w:t>
            </w:r>
          </w:p>
          <w:p>
            <w:pPr>
              <w:spacing w:before="156" w:beforeLines="50" w:line="400" w:lineRule="exact"/>
              <w:contextualSpacing/>
              <w:rPr>
                <w:rFonts w:ascii="宋体" w:hAnsi="宋体"/>
                <w:color w:val="auto"/>
                <w:szCs w:val="21"/>
                <w:highlight w:val="none"/>
                <w:u w:val="single"/>
              </w:rPr>
            </w:pPr>
            <w:r>
              <w:rPr>
                <w:rFonts w:hint="eastAsia" w:ascii="宋体" w:hAnsi="宋体"/>
                <w:color w:val="auto"/>
                <w:szCs w:val="21"/>
                <w:highlight w:val="none"/>
              </w:rPr>
              <w:t>形式：投标</w:t>
            </w:r>
            <w:r>
              <w:rPr>
                <w:rFonts w:hint="eastAsia" w:ascii="宋体" w:hAnsi="宋体" w:cs="宋体"/>
                <w:color w:val="auto"/>
                <w:sz w:val="21"/>
                <w:szCs w:val="21"/>
                <w:highlight w:val="none"/>
                <w:lang w:val="en-US" w:eastAsia="zh-CN"/>
              </w:rPr>
              <w:t>申请</w:t>
            </w:r>
            <w:r>
              <w:rPr>
                <w:rFonts w:hint="eastAsia" w:ascii="宋体" w:hAnsi="宋体"/>
                <w:color w:val="auto"/>
                <w:szCs w:val="21"/>
                <w:highlight w:val="none"/>
              </w:rPr>
              <w:t>人的疑问通过</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广州交易集团有限公司（广州公共资源交易中心）网站</w:t>
            </w:r>
            <w:r>
              <w:rPr>
                <w:rFonts w:hint="eastAsia" w:ascii="宋体" w:hAnsi="宋体"/>
                <w:color w:val="auto"/>
                <w:szCs w:val="21"/>
                <w:highlight w:val="none"/>
                <w:u w:val="single"/>
              </w:rPr>
              <w:t>提交。</w:t>
            </w:r>
          </w:p>
          <w:p>
            <w:pPr>
              <w:spacing w:before="156" w:beforeLines="50" w:line="400" w:lineRule="exact"/>
              <w:contextualSpacing/>
              <w:rPr>
                <w:rFonts w:ascii="Times New Roman" w:hAnsi="Times New Roman"/>
                <w:color w:val="auto"/>
                <w:szCs w:val="21"/>
                <w:highlight w:val="none"/>
              </w:rPr>
            </w:pPr>
            <w:r>
              <w:rPr>
                <w:rFonts w:hint="eastAsia" w:ascii="宋体" w:hAnsi="宋体"/>
                <w:color w:val="auto"/>
                <w:szCs w:val="21"/>
                <w:highlight w:val="none"/>
              </w:rPr>
              <w:t>具体要求：按照</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广州交易集团有限公司（广州公共资源交易中心）网站</w:t>
            </w:r>
            <w:r>
              <w:rPr>
                <w:rFonts w:hint="eastAsia" w:ascii="宋体" w:hAnsi="宋体"/>
                <w:color w:val="auto"/>
                <w:szCs w:val="21"/>
                <w:highlight w:val="none"/>
              </w:rPr>
              <w:t>关于全流程电子化项目的相关指南进行操作，提问一律不得署名。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spacing w:before="156" w:beforeLines="50" w:after="156" w:afterLines="50" w:line="240" w:lineRule="exact"/>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1.3.2</w:t>
            </w:r>
          </w:p>
        </w:tc>
        <w:tc>
          <w:tcPr>
            <w:tcW w:w="2977" w:type="dxa"/>
            <w:noWrap w:val="0"/>
            <w:vAlign w:val="center"/>
          </w:tcPr>
          <w:p>
            <w:pPr>
              <w:spacing w:before="156" w:beforeLines="50" w:line="360" w:lineRule="auto"/>
              <w:contextualSpacing/>
              <w:jc w:val="center"/>
              <w:rPr>
                <w:rFonts w:ascii="Times New Roman" w:hAnsi="Times New Roman"/>
                <w:color w:val="auto"/>
                <w:szCs w:val="21"/>
                <w:highlight w:val="none"/>
              </w:rPr>
            </w:pPr>
            <w:r>
              <w:rPr>
                <w:rFonts w:hint="eastAsia" w:ascii="Times New Roman" w:hAnsi="Times New Roman"/>
                <w:color w:val="auto"/>
                <w:szCs w:val="21"/>
                <w:highlight w:val="none"/>
              </w:rPr>
              <w:t>资格预审文件修改期限</w:t>
            </w:r>
          </w:p>
        </w:tc>
        <w:tc>
          <w:tcPr>
            <w:tcW w:w="4536" w:type="dxa"/>
            <w:noWrap w:val="0"/>
            <w:vAlign w:val="center"/>
          </w:tcPr>
          <w:p>
            <w:pPr>
              <w:spacing w:before="156" w:beforeLines="50" w:line="240" w:lineRule="exact"/>
              <w:contextualSpacing/>
              <w:rPr>
                <w:rFonts w:ascii="宋体" w:hAnsi="宋体"/>
                <w:color w:val="auto"/>
                <w:szCs w:val="21"/>
                <w:highlight w:val="none"/>
              </w:rPr>
            </w:pPr>
            <w:r>
              <w:rPr>
                <w:rFonts w:hint="eastAsia" w:ascii="宋体" w:hAnsi="宋体"/>
                <w:color w:val="auto"/>
                <w:szCs w:val="21"/>
                <w:highlight w:val="none"/>
              </w:rPr>
              <w:t>招标人在</w:t>
            </w:r>
            <w:r>
              <w:rPr>
                <w:rFonts w:hint="eastAsia" w:ascii="宋体" w:hAnsi="宋体"/>
                <w:color w:val="auto"/>
                <w:szCs w:val="21"/>
                <w:highlight w:val="none"/>
                <w:lang w:eastAsia="zh-CN"/>
              </w:rPr>
              <w:t>资格预审文件</w:t>
            </w:r>
            <w:r>
              <w:rPr>
                <w:rFonts w:hint="eastAsia" w:ascii="宋体" w:hAnsi="宋体"/>
                <w:color w:val="auto"/>
                <w:szCs w:val="21"/>
                <w:highlight w:val="none"/>
              </w:rPr>
              <w:t>递交截止时间</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3</w:t>
            </w:r>
            <w:r>
              <w:rPr>
                <w:rFonts w:hint="eastAsia" w:ascii="宋体" w:hAnsi="宋体"/>
                <w:color w:val="auto"/>
                <w:szCs w:val="21"/>
                <w:highlight w:val="none"/>
                <w:u w:val="single"/>
              </w:rPr>
              <w:t xml:space="preserve"> </w:t>
            </w:r>
            <w:r>
              <w:rPr>
                <w:rFonts w:hint="eastAsia" w:ascii="宋体" w:hAnsi="宋体"/>
                <w:color w:val="auto"/>
                <w:szCs w:val="21"/>
                <w:highlight w:val="none"/>
              </w:rPr>
              <w:t>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spacing w:before="156" w:beforeLines="50" w:after="156" w:afterLines="50" w:line="240" w:lineRule="exact"/>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1.6.1</w:t>
            </w:r>
          </w:p>
        </w:tc>
        <w:tc>
          <w:tcPr>
            <w:tcW w:w="2977" w:type="dxa"/>
            <w:noWrap w:val="0"/>
            <w:vAlign w:val="center"/>
          </w:tcPr>
          <w:p>
            <w:pPr>
              <w:spacing w:before="156" w:beforeLines="50" w:after="156" w:afterLines="50" w:line="240" w:lineRule="exact"/>
              <w:jc w:val="center"/>
              <w:rPr>
                <w:rFonts w:ascii="宋体" w:hAnsi="宋体" w:cs="宋体"/>
                <w:bCs/>
                <w:color w:val="auto"/>
                <w:kern w:val="0"/>
                <w:szCs w:val="21"/>
                <w:highlight w:val="none"/>
              </w:rPr>
            </w:pPr>
            <w:r>
              <w:rPr>
                <w:rFonts w:hint="eastAsia" w:ascii="宋体" w:hAnsi="宋体" w:cs="宋体"/>
                <w:bCs/>
                <w:color w:val="auto"/>
                <w:kern w:val="0"/>
                <w:szCs w:val="21"/>
                <w:highlight w:val="none"/>
                <w:lang w:eastAsia="zh-CN"/>
              </w:rPr>
              <w:t>资格审查委员会</w:t>
            </w:r>
            <w:r>
              <w:rPr>
                <w:rFonts w:hint="eastAsia" w:ascii="宋体" w:hAnsi="宋体" w:cs="宋体"/>
                <w:bCs/>
                <w:color w:val="auto"/>
                <w:kern w:val="0"/>
                <w:szCs w:val="21"/>
                <w:highlight w:val="none"/>
              </w:rPr>
              <w:t>人数</w:t>
            </w:r>
          </w:p>
        </w:tc>
        <w:tc>
          <w:tcPr>
            <w:tcW w:w="4536" w:type="dxa"/>
            <w:noWrap w:val="0"/>
            <w:vAlign w:val="top"/>
          </w:tcPr>
          <w:p>
            <w:pPr>
              <w:spacing w:before="156" w:beforeLines="50" w:after="156" w:afterLines="50" w:line="400" w:lineRule="exact"/>
              <w:jc w:val="left"/>
              <w:rPr>
                <w:rFonts w:ascii="Times New Roman" w:hAnsi="Times New Roman"/>
                <w:color w:val="auto"/>
                <w:szCs w:val="21"/>
                <w:highlight w:val="none"/>
              </w:rPr>
            </w:pPr>
            <w:r>
              <w:rPr>
                <w:rFonts w:hint="eastAsia" w:ascii="Times New Roman" w:hAnsi="Times New Roman"/>
                <w:color w:val="auto"/>
                <w:szCs w:val="21"/>
                <w:highlight w:val="none"/>
                <w:lang w:eastAsia="zh-CN"/>
              </w:rPr>
              <w:t>资格审查委员会</w:t>
            </w:r>
            <w:r>
              <w:rPr>
                <w:rFonts w:hint="eastAsia" w:ascii="Times New Roman" w:hAnsi="Times New Roman"/>
                <w:color w:val="auto"/>
                <w:szCs w:val="21"/>
                <w:highlight w:val="none"/>
              </w:rPr>
              <w:t>由招标人依法组建，由</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u w:val="single"/>
                <w:lang w:val="en-US" w:eastAsia="zh-CN"/>
              </w:rPr>
              <w:t>5</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人组成，其中招标人代表</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u w:val="single"/>
                <w:lang w:val="en-US" w:eastAsia="zh-CN"/>
              </w:rPr>
              <w:t>1</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人，专家</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u w:val="single"/>
                <w:lang w:val="en-US" w:eastAsia="zh-CN"/>
              </w:rPr>
              <w:t>4</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人；</w:t>
            </w:r>
          </w:p>
          <w:p>
            <w:pPr>
              <w:spacing w:before="156" w:beforeLines="50" w:after="156" w:afterLines="50" w:line="400" w:lineRule="exact"/>
              <w:rPr>
                <w:rFonts w:ascii="宋体" w:hAnsi="宋体" w:cs="宋体"/>
                <w:bCs/>
                <w:color w:val="auto"/>
                <w:kern w:val="0"/>
                <w:szCs w:val="21"/>
                <w:highlight w:val="none"/>
              </w:rPr>
            </w:pPr>
            <w:r>
              <w:rPr>
                <w:rFonts w:hint="eastAsia" w:ascii="Times New Roman" w:hAnsi="Times New Roman"/>
                <w:color w:val="auto"/>
                <w:szCs w:val="21"/>
                <w:highlight w:val="none"/>
              </w:rPr>
              <w:t>资格预审评审专家确定方式：</w:t>
            </w:r>
            <w:r>
              <w:rPr>
                <w:rFonts w:hint="eastAsia" w:ascii="Times New Roman" w:hAnsi="Times New Roman"/>
                <w:color w:val="auto"/>
                <w:szCs w:val="21"/>
                <w:highlight w:val="none"/>
                <w:u w:val="single"/>
              </w:rPr>
              <w:t>除招标人代表外，其余专家均从在广东省综合评标评审专家库中随机抽取</w:t>
            </w:r>
            <w:r>
              <w:rPr>
                <w:rFonts w:hint="eastAsia" w:ascii="Times New Roman" w:hAnsi="Times New Roman"/>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spacing w:before="156" w:beforeLines="50" w:after="156" w:afterLines="50" w:line="240" w:lineRule="exact"/>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1.4.5</w:t>
            </w:r>
          </w:p>
        </w:tc>
        <w:tc>
          <w:tcPr>
            <w:tcW w:w="2977" w:type="dxa"/>
            <w:noWrap w:val="0"/>
            <w:vAlign w:val="center"/>
          </w:tcPr>
          <w:p>
            <w:pPr>
              <w:spacing w:before="156" w:beforeLines="50" w:line="240" w:lineRule="exact"/>
              <w:contextualSpacing/>
              <w:jc w:val="center"/>
              <w:rPr>
                <w:rFonts w:ascii="Times New Roman" w:hAnsi="Times New Roman"/>
                <w:color w:val="auto"/>
                <w:szCs w:val="21"/>
                <w:highlight w:val="none"/>
              </w:rPr>
            </w:pPr>
            <w:r>
              <w:rPr>
                <w:rFonts w:ascii="Times New Roman" w:hAnsi="Times New Roman"/>
                <w:color w:val="auto"/>
                <w:szCs w:val="21"/>
                <w:highlight w:val="none"/>
              </w:rPr>
              <w:t>签字</w:t>
            </w:r>
            <w:r>
              <w:rPr>
                <w:rFonts w:hint="eastAsia" w:ascii="Times New Roman" w:hAnsi="Times New Roman"/>
                <w:color w:val="auto"/>
                <w:szCs w:val="21"/>
                <w:highlight w:val="none"/>
              </w:rPr>
              <w:t>和</w:t>
            </w:r>
            <w:r>
              <w:rPr>
                <w:rFonts w:ascii="Times New Roman" w:hAnsi="Times New Roman"/>
                <w:color w:val="auto"/>
                <w:szCs w:val="21"/>
                <w:highlight w:val="none"/>
              </w:rPr>
              <w:t>盖章要求</w:t>
            </w:r>
          </w:p>
        </w:tc>
        <w:tc>
          <w:tcPr>
            <w:tcW w:w="4536" w:type="dxa"/>
            <w:noWrap w:val="0"/>
            <w:vAlign w:val="center"/>
          </w:tcPr>
          <w:p>
            <w:pPr>
              <w:spacing w:line="400" w:lineRule="exact"/>
              <w:rPr>
                <w:rFonts w:ascii="宋体" w:hAnsi="宋体" w:cs="宋体"/>
                <w:color w:val="auto"/>
                <w:kern w:val="0"/>
                <w:sz w:val="24"/>
                <w:szCs w:val="24"/>
                <w:highlight w:val="none"/>
              </w:rPr>
            </w:pPr>
            <w:r>
              <w:rPr>
                <w:rFonts w:hint="eastAsia" w:ascii="宋体" w:hAnsi="宋体"/>
                <w:color w:val="auto"/>
                <w:szCs w:val="21"/>
                <w:highlight w:val="none"/>
                <w:lang w:eastAsia="zh-CN"/>
              </w:rPr>
              <w:t>资格预审申请文件</w:t>
            </w:r>
            <w:r>
              <w:rPr>
                <w:rFonts w:hint="eastAsia" w:ascii="宋体" w:hAnsi="宋体"/>
                <w:color w:val="auto"/>
                <w:szCs w:val="21"/>
                <w:highlight w:val="none"/>
              </w:rPr>
              <w:t>格式规定需个人签字的，应手写签字或签章后扫描上传</w:t>
            </w:r>
            <w:r>
              <w:rPr>
                <w:rFonts w:hint="eastAsia"/>
                <w:color w:val="auto"/>
                <w:kern w:val="2"/>
                <w:sz w:val="21"/>
                <w:szCs w:val="21"/>
                <w:highlight w:val="none"/>
                <w:lang w:val="en-US" w:eastAsia="zh-CN"/>
              </w:rPr>
              <w:t>（</w:t>
            </w:r>
            <w:r>
              <w:rPr>
                <w:rFonts w:hint="default" w:ascii="Calibri" w:hAnsi="Calibri" w:eastAsia="宋体" w:cs="Times New Roman"/>
                <w:color w:val="auto"/>
                <w:kern w:val="2"/>
                <w:sz w:val="21"/>
                <w:szCs w:val="24"/>
                <w:highlight w:val="none"/>
                <w:lang w:val="en-US" w:eastAsia="zh-CN" w:bidi="ar-SA"/>
              </w:rPr>
              <w:t>可靠的电子签名与手写签名或者盖章具有同等的法律效力</w:t>
            </w:r>
            <w:r>
              <w:rPr>
                <w:rFonts w:hint="eastAsia"/>
                <w:color w:val="auto"/>
                <w:kern w:val="2"/>
                <w:sz w:val="21"/>
                <w:szCs w:val="21"/>
                <w:highlight w:val="none"/>
                <w:lang w:val="en-US" w:eastAsia="zh-CN"/>
              </w:rPr>
              <w:t>）</w:t>
            </w:r>
            <w:r>
              <w:rPr>
                <w:rFonts w:hint="eastAsia" w:ascii="宋体" w:hAnsi="宋体"/>
                <w:color w:val="auto"/>
                <w:szCs w:val="21"/>
                <w:highlight w:val="none"/>
              </w:rPr>
              <w:t>。</w:t>
            </w:r>
            <w:r>
              <w:rPr>
                <w:rFonts w:hint="eastAsia" w:ascii="宋体" w:hAnsi="宋体"/>
                <w:color w:val="auto"/>
                <w:szCs w:val="21"/>
                <w:highlight w:val="none"/>
                <w:lang w:eastAsia="zh-CN"/>
              </w:rPr>
              <w:t>资格预审申请文件</w:t>
            </w:r>
            <w:r>
              <w:rPr>
                <w:rFonts w:hint="eastAsia" w:ascii="宋体" w:hAnsi="宋体"/>
                <w:color w:val="auto"/>
                <w:szCs w:val="21"/>
                <w:highlight w:val="none"/>
              </w:rPr>
              <w:t>格式规定盖单位公章的页面必须盖单位公章（公章与电子公章具有相同法律效力）。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spacing w:before="156" w:beforeLines="50" w:after="156" w:afterLines="50" w:line="240" w:lineRule="exact"/>
              <w:jc w:val="center"/>
              <w:rPr>
                <w:rFonts w:ascii="宋体" w:hAnsi="宋体" w:cs="宋体"/>
                <w:bCs/>
                <w:color w:val="auto"/>
                <w:kern w:val="0"/>
                <w:szCs w:val="21"/>
                <w:highlight w:val="none"/>
              </w:rPr>
            </w:pPr>
          </w:p>
        </w:tc>
        <w:tc>
          <w:tcPr>
            <w:tcW w:w="2977" w:type="dxa"/>
            <w:noWrap w:val="0"/>
            <w:vAlign w:val="top"/>
          </w:tcPr>
          <w:p>
            <w:pPr>
              <w:spacing w:before="156" w:beforeLines="50" w:line="400" w:lineRule="exact"/>
              <w:contextualSpacing/>
              <w:rPr>
                <w:rFonts w:ascii="Times New Roman" w:hAnsi="Times New Roman"/>
                <w:color w:val="auto"/>
                <w:szCs w:val="21"/>
                <w:highlight w:val="none"/>
              </w:rPr>
            </w:pPr>
            <w:r>
              <w:rPr>
                <w:rFonts w:hint="eastAsia" w:ascii="宋体" w:hAnsi="宋体" w:cs="宋体"/>
                <w:bCs/>
                <w:color w:val="auto"/>
                <w:kern w:val="0"/>
                <w:szCs w:val="21"/>
                <w:highlight w:val="none"/>
              </w:rPr>
              <w:t>投标申请人需补充的其他材料</w:t>
            </w:r>
          </w:p>
        </w:tc>
        <w:tc>
          <w:tcPr>
            <w:tcW w:w="4536" w:type="dxa"/>
            <w:noWrap w:val="0"/>
            <w:vAlign w:val="top"/>
          </w:tcPr>
          <w:p>
            <w:pPr>
              <w:spacing w:before="156" w:beforeLines="50" w:line="400" w:lineRule="exact"/>
              <w:contextualSpacing/>
              <w:rPr>
                <w:color w:val="auto"/>
                <w:szCs w:val="21"/>
                <w:highlight w:val="none"/>
              </w:rPr>
            </w:pPr>
          </w:p>
        </w:tc>
      </w:tr>
    </w:tbl>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sectPr>
          <w:footerReference r:id="rId3" w:type="default"/>
          <w:pgSz w:w="11906" w:h="16838"/>
          <w:pgMar w:top="1440" w:right="1800" w:bottom="1440" w:left="1800" w:header="851" w:footer="992" w:gutter="0"/>
          <w:pgNumType w:start="1"/>
          <w:cols w:space="720" w:num="1"/>
          <w:docGrid w:type="lines" w:linePitch="312" w:charSpace="0"/>
        </w:sectPr>
      </w:pPr>
    </w:p>
    <w:p>
      <w:pPr>
        <w:pStyle w:val="14"/>
        <w:numPr>
          <w:ilvl w:val="1"/>
          <w:numId w:val="8"/>
        </w:numPr>
        <w:spacing w:before="156" w:beforeLines="50" w:after="156" w:afterLines="50" w:line="360" w:lineRule="auto"/>
        <w:ind w:left="0" w:firstLine="0" w:firstLineChars="0"/>
        <w:jc w:val="center"/>
        <w:outlineLvl w:val="1"/>
        <w:rPr>
          <w:rFonts w:ascii="宋体" w:hAnsi="宋体" w:cs="宋体"/>
          <w:b/>
          <w:bCs/>
          <w:color w:val="auto"/>
          <w:kern w:val="0"/>
          <w:sz w:val="30"/>
          <w:szCs w:val="30"/>
          <w:highlight w:val="none"/>
        </w:rPr>
      </w:pPr>
      <w:bookmarkStart w:id="41" w:name="_Toc45290186"/>
      <w:bookmarkStart w:id="42" w:name="_Toc12137"/>
      <w:bookmarkStart w:id="43" w:name="_Toc13550"/>
      <w:r>
        <w:rPr>
          <w:rFonts w:hint="eastAsia" w:ascii="宋体" w:hAnsi="宋体" w:cs="宋体"/>
          <w:b/>
          <w:bCs/>
          <w:color w:val="auto"/>
          <w:kern w:val="0"/>
          <w:sz w:val="30"/>
          <w:szCs w:val="30"/>
          <w:highlight w:val="none"/>
        </w:rPr>
        <w:t>总则</w:t>
      </w:r>
      <w:bookmarkEnd w:id="41"/>
      <w:bookmarkEnd w:id="42"/>
      <w:bookmarkEnd w:id="43"/>
    </w:p>
    <w:p>
      <w:pPr>
        <w:spacing w:line="360" w:lineRule="auto"/>
        <w:ind w:firstLine="480" w:firstLineChars="200"/>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本资格预审文件使用的下列词语具有如下规定的意义：</w:t>
      </w:r>
    </w:p>
    <w:p>
      <w:pPr>
        <w:spacing w:line="360" w:lineRule="auto"/>
        <w:ind w:firstLine="480" w:firstLineChars="200"/>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（1）“投标申请人”指向招标人提交资格预审</w:t>
      </w:r>
      <w:r>
        <w:rPr>
          <w:rFonts w:hint="eastAsia" w:ascii="宋体" w:hAnsi="宋体" w:cs="宋体"/>
          <w:bCs/>
          <w:color w:val="auto"/>
          <w:kern w:val="0"/>
          <w:sz w:val="24"/>
          <w:szCs w:val="24"/>
          <w:highlight w:val="none"/>
          <w:lang w:val="en-US" w:eastAsia="zh-CN"/>
        </w:rPr>
        <w:t>申请</w:t>
      </w:r>
      <w:r>
        <w:rPr>
          <w:rFonts w:hint="eastAsia" w:ascii="宋体" w:hAnsi="宋体" w:cs="宋体"/>
          <w:bCs/>
          <w:color w:val="auto"/>
          <w:kern w:val="0"/>
          <w:sz w:val="24"/>
          <w:szCs w:val="24"/>
          <w:highlight w:val="none"/>
        </w:rPr>
        <w:t>文件的当事人。</w:t>
      </w:r>
    </w:p>
    <w:p>
      <w:pPr>
        <w:spacing w:line="360" w:lineRule="auto"/>
        <w:ind w:firstLine="480" w:firstLineChars="200"/>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（2）“合格投标申请人”指通过资格预审获得投标资格的当事人。</w:t>
      </w:r>
    </w:p>
    <w:p>
      <w:pPr>
        <w:spacing w:line="360" w:lineRule="auto"/>
        <w:ind w:firstLine="480" w:firstLineChars="200"/>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（3）“资格预审文件”指由招标代理发出的本文件（包括全部章节、附件）及招标答疑会会议纪要和资格预审文件的澄清与修改文件。</w:t>
      </w:r>
    </w:p>
    <w:p>
      <w:pPr>
        <w:spacing w:line="360" w:lineRule="auto"/>
        <w:ind w:firstLine="480" w:firstLineChars="200"/>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（4）“</w:t>
      </w:r>
      <w:r>
        <w:rPr>
          <w:rFonts w:hint="eastAsia" w:ascii="宋体" w:hAnsi="宋体" w:cs="宋体"/>
          <w:bCs/>
          <w:color w:val="auto"/>
          <w:kern w:val="0"/>
          <w:sz w:val="24"/>
          <w:szCs w:val="24"/>
          <w:highlight w:val="none"/>
          <w:lang w:eastAsia="zh-CN"/>
        </w:rPr>
        <w:t>资格预审</w:t>
      </w:r>
      <w:r>
        <w:rPr>
          <w:rFonts w:hint="eastAsia" w:ascii="宋体" w:hAnsi="宋体" w:cs="宋体"/>
          <w:bCs/>
          <w:color w:val="auto"/>
          <w:kern w:val="0"/>
          <w:sz w:val="24"/>
          <w:szCs w:val="24"/>
          <w:highlight w:val="none"/>
          <w:lang w:val="en-US" w:eastAsia="zh-CN"/>
        </w:rPr>
        <w:t>申请</w:t>
      </w:r>
      <w:r>
        <w:rPr>
          <w:rFonts w:hint="eastAsia" w:ascii="宋体" w:hAnsi="宋体" w:cs="宋体"/>
          <w:bCs/>
          <w:color w:val="auto"/>
          <w:kern w:val="0"/>
          <w:sz w:val="24"/>
          <w:szCs w:val="24"/>
          <w:highlight w:val="none"/>
          <w:lang w:eastAsia="zh-CN"/>
        </w:rPr>
        <w:t>文件</w:t>
      </w:r>
      <w:r>
        <w:rPr>
          <w:rFonts w:hint="eastAsia" w:ascii="宋体" w:hAnsi="宋体" w:cs="宋体"/>
          <w:bCs/>
          <w:color w:val="auto"/>
          <w:kern w:val="0"/>
          <w:sz w:val="24"/>
          <w:szCs w:val="24"/>
          <w:highlight w:val="none"/>
        </w:rPr>
        <w:t>”指资格预审申请人根据本项目资格预审文件向招标人提交的全部文件。</w:t>
      </w:r>
    </w:p>
    <w:p>
      <w:pPr>
        <w:spacing w:line="360" w:lineRule="auto"/>
        <w:ind w:firstLine="480" w:firstLineChars="200"/>
        <w:rPr>
          <w:rFonts w:ascii="宋体" w:hAnsi="宋体" w:cs="宋体"/>
          <w:bCs/>
          <w:color w:val="auto"/>
          <w:kern w:val="0"/>
          <w:sz w:val="18"/>
          <w:szCs w:val="18"/>
          <w:highlight w:val="none"/>
        </w:rPr>
      </w:pPr>
      <w:r>
        <w:rPr>
          <w:rFonts w:hint="eastAsia" w:ascii="宋体" w:hAnsi="宋体" w:cs="宋体"/>
          <w:bCs/>
          <w:color w:val="auto"/>
          <w:kern w:val="0"/>
          <w:sz w:val="24"/>
          <w:szCs w:val="24"/>
          <w:highlight w:val="none"/>
        </w:rPr>
        <w:t>（5）“书面形式”指打字或印刷的文件和数据电文（包括电报、电传、传真、电子数据交换和电子邮件）。</w:t>
      </w:r>
    </w:p>
    <w:p>
      <w:pPr>
        <w:pStyle w:val="14"/>
        <w:numPr>
          <w:ilvl w:val="0"/>
          <w:numId w:val="9"/>
        </w:numPr>
        <w:spacing w:before="156" w:beforeLines="50" w:after="156" w:afterLines="50" w:line="360" w:lineRule="auto"/>
        <w:ind w:left="0" w:firstLine="482"/>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招标项目概况</w:t>
      </w:r>
    </w:p>
    <w:p>
      <w:pPr>
        <w:pStyle w:val="14"/>
        <w:numPr>
          <w:ilvl w:val="2"/>
          <w:numId w:val="10"/>
        </w:numPr>
        <w:spacing w:line="360" w:lineRule="auto"/>
        <w:ind w:left="0" w:firstLine="480"/>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根据《中华人民共和国招标投标法》等有关法律、法规和规章的规定，本招标项目已具备招标条件，现对本标段施工进行招标。</w:t>
      </w:r>
    </w:p>
    <w:p>
      <w:pPr>
        <w:pStyle w:val="14"/>
        <w:numPr>
          <w:ilvl w:val="2"/>
          <w:numId w:val="10"/>
        </w:numPr>
        <w:spacing w:line="360" w:lineRule="auto"/>
        <w:ind w:left="0" w:firstLine="480"/>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本招标项目招标人：见投标申请人须知前附表。</w:t>
      </w:r>
    </w:p>
    <w:p>
      <w:pPr>
        <w:pStyle w:val="14"/>
        <w:numPr>
          <w:ilvl w:val="2"/>
          <w:numId w:val="10"/>
        </w:numPr>
        <w:spacing w:line="360" w:lineRule="auto"/>
        <w:ind w:left="0" w:firstLine="480"/>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本招标项目招标代理机构：见投标申请人须知前附表。</w:t>
      </w:r>
    </w:p>
    <w:p>
      <w:pPr>
        <w:pStyle w:val="14"/>
        <w:numPr>
          <w:ilvl w:val="2"/>
          <w:numId w:val="10"/>
        </w:numPr>
        <w:spacing w:line="360" w:lineRule="auto"/>
        <w:ind w:left="0" w:firstLine="480"/>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本招标项目工程名称：见投标申请人须知前附表。</w:t>
      </w:r>
    </w:p>
    <w:p>
      <w:pPr>
        <w:pStyle w:val="14"/>
        <w:numPr>
          <w:ilvl w:val="2"/>
          <w:numId w:val="10"/>
        </w:numPr>
        <w:spacing w:line="360" w:lineRule="auto"/>
        <w:ind w:left="0" w:firstLine="480"/>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本招标项目工程建设地点：见投标申请人须知前附表。</w:t>
      </w:r>
    </w:p>
    <w:p>
      <w:pPr>
        <w:pStyle w:val="14"/>
        <w:numPr>
          <w:ilvl w:val="2"/>
          <w:numId w:val="10"/>
        </w:numPr>
        <w:spacing w:line="360" w:lineRule="auto"/>
        <w:ind w:left="0" w:firstLine="480"/>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本招标项目的资金来源及出资比例：见投标申请人须知前附表。</w:t>
      </w:r>
    </w:p>
    <w:p>
      <w:pPr>
        <w:pStyle w:val="14"/>
        <w:numPr>
          <w:ilvl w:val="2"/>
          <w:numId w:val="10"/>
        </w:numPr>
        <w:spacing w:line="360" w:lineRule="auto"/>
        <w:ind w:left="0" w:firstLine="480"/>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本招标项目的资金落实情况：见投标申请人须知前附表。</w:t>
      </w:r>
    </w:p>
    <w:p>
      <w:pPr>
        <w:pStyle w:val="14"/>
        <w:numPr>
          <w:ilvl w:val="2"/>
          <w:numId w:val="10"/>
        </w:numPr>
        <w:spacing w:line="360" w:lineRule="auto"/>
        <w:ind w:left="0" w:firstLine="480"/>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本招标范围：见投标申请人须知前附表。</w:t>
      </w:r>
    </w:p>
    <w:p>
      <w:pPr>
        <w:pStyle w:val="14"/>
        <w:numPr>
          <w:ilvl w:val="0"/>
          <w:numId w:val="9"/>
        </w:numPr>
        <w:spacing w:before="156" w:beforeLines="50" w:after="156" w:afterLines="50" w:line="360" w:lineRule="auto"/>
        <w:ind w:left="0" w:firstLine="482"/>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投标申请人资格要求</w:t>
      </w:r>
    </w:p>
    <w:p>
      <w:pPr>
        <w:pStyle w:val="14"/>
        <w:numPr>
          <w:ilvl w:val="0"/>
          <w:numId w:val="11"/>
        </w:numPr>
        <w:spacing w:line="360" w:lineRule="auto"/>
        <w:ind w:left="0" w:firstLine="480"/>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本招标项目投标申请人资格要求：见投标申请人须知前附表。</w:t>
      </w:r>
    </w:p>
    <w:p>
      <w:pPr>
        <w:pStyle w:val="14"/>
        <w:numPr>
          <w:ilvl w:val="0"/>
          <w:numId w:val="11"/>
        </w:numPr>
        <w:spacing w:line="360" w:lineRule="auto"/>
        <w:ind w:left="0" w:firstLine="480"/>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资格预审公告规定接受联合体投标的，联合体各方除应遵守资格预审公告要求外，还应遵守以下规定：</w:t>
      </w:r>
    </w:p>
    <w:p>
      <w:pPr>
        <w:spacing w:line="360" w:lineRule="auto"/>
        <w:ind w:firstLine="480" w:firstLineChars="200"/>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（1）联合体各方应按招标文件提供的格式签订联合体协议书，明确联合体主办方和各方权利义务；</w:t>
      </w:r>
    </w:p>
    <w:p>
      <w:pPr>
        <w:spacing w:line="360" w:lineRule="auto"/>
        <w:ind w:firstLine="480" w:firstLineChars="200"/>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（2）由同一专业的单位组成的联合体，按照资质等级较低的单位确定资质等级；</w:t>
      </w:r>
    </w:p>
    <w:p>
      <w:pPr>
        <w:spacing w:line="360" w:lineRule="auto"/>
        <w:ind w:firstLine="480" w:firstLineChars="200"/>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（3）联合体各方不得再以自己名义单独或参加其他联合体在同一标段中投标。</w:t>
      </w:r>
    </w:p>
    <w:p>
      <w:pPr>
        <w:pStyle w:val="14"/>
        <w:numPr>
          <w:ilvl w:val="0"/>
          <w:numId w:val="11"/>
        </w:numPr>
        <w:spacing w:line="360" w:lineRule="auto"/>
        <w:ind w:left="0" w:firstLine="480"/>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投标申请人不得存在下列情形之一：</w:t>
      </w:r>
    </w:p>
    <w:p>
      <w:pPr>
        <w:pStyle w:val="10"/>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（1）为招标人不具有独立法人资格的附属机构（单位）；</w:t>
      </w:r>
    </w:p>
    <w:p>
      <w:pPr>
        <w:pStyle w:val="10"/>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（2）为本标段前期准备提供设计或咨询服务或者与本项目设计人或提供咨询服务的机构存在附属关系的；</w:t>
      </w:r>
    </w:p>
    <w:p>
      <w:pPr>
        <w:pStyle w:val="10"/>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（3）为本项目监理人或者与本项目监理人存在隶属关系或者其他利害关系；</w:t>
      </w:r>
    </w:p>
    <w:p>
      <w:pPr>
        <w:pStyle w:val="10"/>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（4）为本标段的代建人；</w:t>
      </w:r>
    </w:p>
    <w:p>
      <w:pPr>
        <w:pStyle w:val="10"/>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（5）为本标段提供招标代理服务的；</w:t>
      </w:r>
    </w:p>
    <w:p>
      <w:pPr>
        <w:pStyle w:val="10"/>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（6）与本标段的监理人或代建人或招标代理机构同为一个法定代表人的；</w:t>
      </w:r>
    </w:p>
    <w:p>
      <w:pPr>
        <w:pStyle w:val="10"/>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（7）与本标段的监理人或代建人或招标代理机构互相控股或参股的；</w:t>
      </w:r>
    </w:p>
    <w:p>
      <w:pPr>
        <w:pStyle w:val="10"/>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（8）与本标段的监理人或代建人或招标代理机构相互任职或工作的；</w:t>
      </w:r>
    </w:p>
    <w:p>
      <w:pPr>
        <w:pStyle w:val="10"/>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（9）与本标段的检测机构、建设、监理单位以及建筑材料、建筑构配件和设备供应商有隶属关系或者其他利害关系有隶属关系或者其他利害关系；</w:t>
      </w:r>
    </w:p>
    <w:p>
      <w:pPr>
        <w:pStyle w:val="10"/>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（10）与招标人存在利害关系且可能影响招标公正性；</w:t>
      </w:r>
    </w:p>
    <w:p>
      <w:pPr>
        <w:pStyle w:val="10"/>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11）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w:t>
      </w:r>
    </w:p>
    <w:p>
      <w:pPr>
        <w:pStyle w:val="10"/>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（12）被责令停产停业、暂扣或者吊销许可证、暂扣或者吊销执照的（本项事实应当以根据《中华人民共和国行政处罚法》依法作出并已经生效的行政处罚决定为认定依据。）；</w:t>
      </w:r>
    </w:p>
    <w:p>
      <w:pPr>
        <w:pStyle w:val="10"/>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（13）进入清算程序，或被宣布破产，或其他丧失履约能力的情形；</w:t>
      </w:r>
    </w:p>
    <w:p>
      <w:pPr>
        <w:pStyle w:val="10"/>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14）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pPr>
        <w:pStyle w:val="10"/>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olor w:val="auto"/>
          <w:sz w:val="24"/>
          <w:szCs w:val="24"/>
          <w:highlight w:val="none"/>
        </w:rPr>
        <w:t>（15）法律法规规定的其他情形</w:t>
      </w:r>
      <w:r>
        <w:rPr>
          <w:rFonts w:hint="eastAsia" w:ascii="宋体" w:hAnsi="宋体" w:eastAsia="宋体" w:cs="Times New Roman"/>
          <w:color w:val="auto"/>
          <w:sz w:val="24"/>
          <w:szCs w:val="24"/>
          <w:highlight w:val="none"/>
        </w:rPr>
        <w:t>。</w:t>
      </w:r>
    </w:p>
    <w:p>
      <w:pPr>
        <w:pStyle w:val="14"/>
        <w:numPr>
          <w:ilvl w:val="0"/>
          <w:numId w:val="11"/>
        </w:numPr>
        <w:spacing w:line="360" w:lineRule="auto"/>
        <w:ind w:left="0" w:firstLine="480"/>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单位负责人为同一人或者存在控股、管理关系的不同单位，不得同时参加本招标项目投标。</w:t>
      </w:r>
    </w:p>
    <w:p>
      <w:pPr>
        <w:pStyle w:val="14"/>
        <w:numPr>
          <w:ilvl w:val="0"/>
          <w:numId w:val="9"/>
        </w:numPr>
        <w:spacing w:before="156" w:beforeLines="50" w:after="156" w:afterLines="50" w:line="360" w:lineRule="auto"/>
        <w:ind w:left="0" w:firstLine="482"/>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资格预审文件答疑、澄清与修改</w:t>
      </w:r>
    </w:p>
    <w:p>
      <w:pPr>
        <w:pStyle w:val="14"/>
        <w:numPr>
          <w:ilvl w:val="0"/>
          <w:numId w:val="12"/>
        </w:numPr>
        <w:spacing w:line="360" w:lineRule="auto"/>
        <w:ind w:left="0" w:firstLine="480"/>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招标答疑采用网上答疑方式进行。投标申请人若对</w:t>
      </w:r>
      <w:r>
        <w:rPr>
          <w:rFonts w:hint="eastAsia" w:ascii="宋体" w:hAnsi="宋体" w:cs="宋体"/>
          <w:bCs/>
          <w:color w:val="auto"/>
          <w:kern w:val="0"/>
          <w:sz w:val="24"/>
          <w:szCs w:val="24"/>
          <w:highlight w:val="none"/>
          <w:lang w:eastAsia="zh-CN"/>
        </w:rPr>
        <w:t>资格预审文件</w:t>
      </w:r>
      <w:r>
        <w:rPr>
          <w:rFonts w:hint="eastAsia" w:ascii="宋体" w:hAnsi="宋体" w:cs="宋体"/>
          <w:bCs/>
          <w:color w:val="auto"/>
          <w:kern w:val="0"/>
          <w:sz w:val="24"/>
          <w:szCs w:val="24"/>
          <w:highlight w:val="none"/>
        </w:rPr>
        <w:t>有疑问的，应按照</w:t>
      </w:r>
      <w:r>
        <w:rPr>
          <w:rFonts w:hint="eastAsia" w:ascii="宋体" w:hAnsi="宋体" w:cs="宋体"/>
          <w:bCs/>
          <w:color w:val="auto"/>
          <w:kern w:val="0"/>
          <w:sz w:val="24"/>
          <w:szCs w:val="24"/>
          <w:highlight w:val="none"/>
          <w:lang w:eastAsia="zh-CN"/>
        </w:rPr>
        <w:t>广州交易集团有限公司（广州公共资源交易中心）网站</w:t>
      </w:r>
      <w:r>
        <w:rPr>
          <w:rFonts w:hint="eastAsia" w:ascii="宋体" w:hAnsi="宋体" w:cs="宋体"/>
          <w:bCs/>
          <w:color w:val="auto"/>
          <w:kern w:val="0"/>
          <w:sz w:val="24"/>
          <w:szCs w:val="24"/>
          <w:highlight w:val="none"/>
        </w:rPr>
        <w:t>关于全流程电子化项目的相关指南进行操作。提问一律不得署名。</w:t>
      </w:r>
    </w:p>
    <w:p>
      <w:pPr>
        <w:pStyle w:val="14"/>
        <w:numPr>
          <w:ilvl w:val="0"/>
          <w:numId w:val="12"/>
        </w:numPr>
        <w:spacing w:line="360" w:lineRule="auto"/>
        <w:ind w:left="0" w:firstLine="480"/>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答疑、澄清或修改的内容可能影响</w:t>
      </w:r>
      <w:r>
        <w:rPr>
          <w:rFonts w:hint="eastAsia" w:ascii="宋体" w:hAnsi="宋体" w:cs="宋体"/>
          <w:bCs/>
          <w:color w:val="auto"/>
          <w:kern w:val="0"/>
          <w:sz w:val="24"/>
          <w:szCs w:val="24"/>
          <w:highlight w:val="none"/>
          <w:lang w:eastAsia="zh-CN"/>
        </w:rPr>
        <w:t>资格预审</w:t>
      </w:r>
      <w:r>
        <w:rPr>
          <w:rFonts w:hint="eastAsia" w:ascii="宋体" w:hAnsi="宋体" w:cs="宋体"/>
          <w:bCs/>
          <w:color w:val="auto"/>
          <w:kern w:val="0"/>
          <w:sz w:val="24"/>
          <w:szCs w:val="24"/>
          <w:highlight w:val="none"/>
          <w:lang w:val="en-US" w:eastAsia="zh-CN"/>
        </w:rPr>
        <w:t>申请</w:t>
      </w:r>
      <w:r>
        <w:rPr>
          <w:rFonts w:hint="eastAsia" w:ascii="宋体" w:hAnsi="宋体" w:cs="宋体"/>
          <w:bCs/>
          <w:color w:val="auto"/>
          <w:kern w:val="0"/>
          <w:sz w:val="24"/>
          <w:szCs w:val="24"/>
          <w:highlight w:val="none"/>
          <w:lang w:eastAsia="zh-CN"/>
        </w:rPr>
        <w:t>文件</w:t>
      </w:r>
      <w:r>
        <w:rPr>
          <w:rFonts w:hint="eastAsia" w:ascii="宋体" w:hAnsi="宋体" w:cs="宋体"/>
          <w:bCs/>
          <w:color w:val="auto"/>
          <w:kern w:val="0"/>
          <w:sz w:val="24"/>
          <w:szCs w:val="24"/>
          <w:highlight w:val="none"/>
        </w:rPr>
        <w:t>编制的，招标人应当在提交资格预审申请截止时间至少</w:t>
      </w:r>
      <w:r>
        <w:rPr>
          <w:rFonts w:hint="eastAsia" w:ascii="宋体" w:hAnsi="宋体" w:cs="宋体"/>
          <w:bCs/>
          <w:color w:val="auto"/>
          <w:kern w:val="0"/>
          <w:sz w:val="24"/>
          <w:szCs w:val="24"/>
          <w:highlight w:val="none"/>
          <w:u w:val="single"/>
        </w:rPr>
        <w:t xml:space="preserve"> 3 </w:t>
      </w:r>
      <w:r>
        <w:rPr>
          <w:rFonts w:hint="eastAsia" w:ascii="宋体" w:hAnsi="宋体" w:cs="宋体"/>
          <w:bCs/>
          <w:color w:val="auto"/>
          <w:kern w:val="0"/>
          <w:sz w:val="24"/>
          <w:szCs w:val="24"/>
          <w:highlight w:val="none"/>
        </w:rPr>
        <w:t>日前，不足3日的，应当顺延提交</w:t>
      </w:r>
      <w:r>
        <w:rPr>
          <w:rFonts w:hint="eastAsia" w:ascii="宋体" w:hAnsi="宋体" w:cs="宋体"/>
          <w:bCs/>
          <w:color w:val="auto"/>
          <w:kern w:val="0"/>
          <w:sz w:val="24"/>
          <w:szCs w:val="24"/>
          <w:highlight w:val="none"/>
          <w:lang w:eastAsia="zh-CN"/>
        </w:rPr>
        <w:t>资格预审</w:t>
      </w:r>
      <w:r>
        <w:rPr>
          <w:rFonts w:hint="eastAsia" w:ascii="宋体" w:hAnsi="宋体" w:cs="宋体"/>
          <w:bCs/>
          <w:color w:val="auto"/>
          <w:kern w:val="0"/>
          <w:sz w:val="24"/>
          <w:szCs w:val="24"/>
          <w:highlight w:val="none"/>
          <w:lang w:val="en-US" w:eastAsia="zh-CN"/>
        </w:rPr>
        <w:t>申请</w:t>
      </w:r>
      <w:r>
        <w:rPr>
          <w:rFonts w:hint="eastAsia" w:ascii="宋体" w:hAnsi="宋体" w:cs="宋体"/>
          <w:bCs/>
          <w:color w:val="auto"/>
          <w:kern w:val="0"/>
          <w:sz w:val="24"/>
          <w:szCs w:val="24"/>
          <w:highlight w:val="none"/>
          <w:lang w:eastAsia="zh-CN"/>
        </w:rPr>
        <w:t>文件</w:t>
      </w:r>
      <w:r>
        <w:rPr>
          <w:rFonts w:hint="eastAsia" w:ascii="宋体" w:hAnsi="宋体" w:cs="宋体"/>
          <w:bCs/>
          <w:color w:val="auto"/>
          <w:kern w:val="0"/>
          <w:sz w:val="24"/>
          <w:szCs w:val="24"/>
          <w:highlight w:val="none"/>
        </w:rPr>
        <w:t>的截止时间。</w:t>
      </w:r>
    </w:p>
    <w:p>
      <w:pPr>
        <w:pStyle w:val="14"/>
        <w:numPr>
          <w:ilvl w:val="0"/>
          <w:numId w:val="12"/>
        </w:numPr>
        <w:spacing w:line="360" w:lineRule="auto"/>
        <w:ind w:left="0" w:firstLine="480"/>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答疑纪要、澄清或修改作为资格预审文件的一部分，当资格预审文件的答疑纪要、澄清或修改在同一内容的表述不一致时，以</w:t>
      </w:r>
      <w:r>
        <w:rPr>
          <w:rFonts w:hint="eastAsia" w:ascii="宋体" w:hAnsi="宋体" w:cs="宋体"/>
          <w:bCs/>
          <w:color w:val="auto"/>
          <w:kern w:val="0"/>
          <w:sz w:val="24"/>
          <w:szCs w:val="24"/>
          <w:highlight w:val="none"/>
          <w:lang w:eastAsia="zh-CN"/>
        </w:rPr>
        <w:t>广州交易集团有限公司（广州公共资源交易中心）</w:t>
      </w:r>
      <w:r>
        <w:rPr>
          <w:rFonts w:hint="eastAsia" w:ascii="宋体" w:hAnsi="宋体" w:cs="宋体"/>
          <w:bCs/>
          <w:color w:val="auto"/>
          <w:kern w:val="0"/>
          <w:sz w:val="24"/>
          <w:szCs w:val="24"/>
          <w:highlight w:val="none"/>
        </w:rPr>
        <w:t>交易平台最后发布的内容为准。</w:t>
      </w:r>
    </w:p>
    <w:p>
      <w:pPr>
        <w:pStyle w:val="14"/>
        <w:numPr>
          <w:ilvl w:val="0"/>
          <w:numId w:val="12"/>
        </w:numPr>
        <w:spacing w:line="360" w:lineRule="auto"/>
        <w:ind w:left="0" w:firstLine="480"/>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答疑纪要、澄清或修改一经在</w:t>
      </w:r>
      <w:r>
        <w:rPr>
          <w:rFonts w:hint="eastAsia" w:ascii="宋体" w:hAnsi="宋体" w:cs="宋体"/>
          <w:bCs/>
          <w:color w:val="auto"/>
          <w:kern w:val="0"/>
          <w:sz w:val="24"/>
          <w:szCs w:val="24"/>
          <w:highlight w:val="none"/>
          <w:lang w:eastAsia="zh-CN"/>
        </w:rPr>
        <w:t>广州交易集团有限公司（广州公共资源交易中心）网站</w:t>
      </w:r>
      <w:r>
        <w:rPr>
          <w:rFonts w:hint="eastAsia" w:ascii="宋体" w:hAnsi="宋体" w:cs="宋体"/>
          <w:bCs/>
          <w:color w:val="auto"/>
          <w:kern w:val="0"/>
          <w:sz w:val="24"/>
          <w:szCs w:val="24"/>
          <w:highlight w:val="none"/>
        </w:rPr>
        <w:t>发布，视作已发放给所有投标申请人。</w:t>
      </w:r>
    </w:p>
    <w:p>
      <w:pPr>
        <w:pStyle w:val="14"/>
        <w:numPr>
          <w:ilvl w:val="0"/>
          <w:numId w:val="9"/>
        </w:numPr>
        <w:spacing w:before="156" w:beforeLines="50" w:after="156" w:afterLines="50" w:line="360" w:lineRule="auto"/>
        <w:ind w:left="0" w:firstLine="482"/>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lang w:eastAsia="zh-CN"/>
        </w:rPr>
        <w:t>资格预审</w:t>
      </w:r>
      <w:r>
        <w:rPr>
          <w:rFonts w:hint="eastAsia" w:ascii="宋体" w:hAnsi="宋体" w:cs="宋体"/>
          <w:b/>
          <w:bCs/>
          <w:color w:val="auto"/>
          <w:kern w:val="0"/>
          <w:sz w:val="24"/>
          <w:szCs w:val="24"/>
          <w:highlight w:val="none"/>
          <w:lang w:val="en-US" w:eastAsia="zh-CN"/>
        </w:rPr>
        <w:t>申请</w:t>
      </w:r>
      <w:r>
        <w:rPr>
          <w:rFonts w:hint="eastAsia" w:ascii="宋体" w:hAnsi="宋体" w:cs="宋体"/>
          <w:b/>
          <w:bCs/>
          <w:color w:val="auto"/>
          <w:kern w:val="0"/>
          <w:sz w:val="24"/>
          <w:szCs w:val="24"/>
          <w:highlight w:val="none"/>
          <w:lang w:eastAsia="zh-CN"/>
        </w:rPr>
        <w:t>文件</w:t>
      </w:r>
      <w:r>
        <w:rPr>
          <w:rFonts w:hint="eastAsia" w:ascii="宋体" w:hAnsi="宋体" w:cs="宋体"/>
          <w:b/>
          <w:bCs/>
          <w:color w:val="auto"/>
          <w:kern w:val="0"/>
          <w:sz w:val="24"/>
          <w:szCs w:val="24"/>
          <w:highlight w:val="none"/>
        </w:rPr>
        <w:t>的编制</w:t>
      </w:r>
    </w:p>
    <w:p>
      <w:pPr>
        <w:pStyle w:val="14"/>
        <w:numPr>
          <w:ilvl w:val="0"/>
          <w:numId w:val="13"/>
        </w:numPr>
        <w:spacing w:line="360" w:lineRule="auto"/>
        <w:ind w:left="0" w:firstLine="480"/>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lang w:eastAsia="zh-CN"/>
        </w:rPr>
        <w:t>资格预审</w:t>
      </w:r>
      <w:r>
        <w:rPr>
          <w:rFonts w:hint="eastAsia" w:ascii="宋体" w:hAnsi="宋体" w:cs="宋体"/>
          <w:bCs/>
          <w:color w:val="auto"/>
          <w:kern w:val="0"/>
          <w:sz w:val="24"/>
          <w:szCs w:val="24"/>
          <w:highlight w:val="none"/>
          <w:lang w:val="en-US" w:eastAsia="zh-CN"/>
        </w:rPr>
        <w:t>申请</w:t>
      </w:r>
      <w:r>
        <w:rPr>
          <w:rFonts w:hint="eastAsia" w:ascii="宋体" w:hAnsi="宋体" w:cs="宋体"/>
          <w:bCs/>
          <w:color w:val="auto"/>
          <w:kern w:val="0"/>
          <w:sz w:val="24"/>
          <w:szCs w:val="24"/>
          <w:highlight w:val="none"/>
          <w:lang w:eastAsia="zh-CN"/>
        </w:rPr>
        <w:t>文件</w:t>
      </w:r>
      <w:r>
        <w:rPr>
          <w:rFonts w:hint="eastAsia" w:ascii="宋体" w:hAnsi="宋体" w:cs="宋体"/>
          <w:bCs/>
          <w:color w:val="auto"/>
          <w:kern w:val="0"/>
          <w:sz w:val="24"/>
          <w:szCs w:val="24"/>
          <w:highlight w:val="none"/>
        </w:rPr>
        <w:t>应包括下列内容（详见附件一）：</w:t>
      </w:r>
    </w:p>
    <w:p>
      <w:pPr>
        <w:pStyle w:val="7"/>
        <w:spacing w:after="0"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（1）投标申请人声明；</w:t>
      </w:r>
    </w:p>
    <w:p>
      <w:pPr>
        <w:pStyle w:val="7"/>
        <w:spacing w:after="0"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（2）法定代表人身份证明或附有法定代表人身份证明的授权委托书；</w:t>
      </w:r>
    </w:p>
    <w:p>
      <w:pPr>
        <w:pStyle w:val="7"/>
        <w:spacing w:after="0"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（3）联合体协议书（注：非联合体投标无需提交）；</w:t>
      </w:r>
    </w:p>
    <w:p>
      <w:pPr>
        <w:pStyle w:val="7"/>
        <w:spacing w:after="0"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（4）资格预审申请人资格条件资料；</w:t>
      </w:r>
    </w:p>
    <w:p>
      <w:pPr>
        <w:pStyle w:val="7"/>
        <w:spacing w:after="0"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（5）投标申请人廉洁承诺书；</w:t>
      </w:r>
    </w:p>
    <w:p>
      <w:pPr>
        <w:pStyle w:val="7"/>
        <w:spacing w:after="0"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（6）其他应提交的材料。</w:t>
      </w:r>
    </w:p>
    <w:p>
      <w:pPr>
        <w:pStyle w:val="14"/>
        <w:numPr>
          <w:ilvl w:val="0"/>
          <w:numId w:val="13"/>
        </w:numPr>
        <w:spacing w:line="360" w:lineRule="auto"/>
        <w:ind w:left="0" w:firstLine="480"/>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lang w:eastAsia="zh-CN"/>
        </w:rPr>
        <w:t>资格预审</w:t>
      </w:r>
      <w:r>
        <w:rPr>
          <w:rFonts w:hint="eastAsia" w:ascii="宋体" w:hAnsi="宋体" w:cs="宋体"/>
          <w:bCs/>
          <w:color w:val="auto"/>
          <w:kern w:val="0"/>
          <w:sz w:val="24"/>
          <w:szCs w:val="24"/>
          <w:highlight w:val="none"/>
          <w:lang w:val="en-US" w:eastAsia="zh-CN"/>
        </w:rPr>
        <w:t>申请</w:t>
      </w:r>
      <w:r>
        <w:rPr>
          <w:rFonts w:hint="eastAsia" w:ascii="宋体" w:hAnsi="宋体" w:cs="宋体"/>
          <w:bCs/>
          <w:color w:val="auto"/>
          <w:kern w:val="0"/>
          <w:sz w:val="24"/>
          <w:szCs w:val="24"/>
          <w:highlight w:val="none"/>
          <w:lang w:eastAsia="zh-CN"/>
        </w:rPr>
        <w:t>文件</w:t>
      </w:r>
      <w:r>
        <w:rPr>
          <w:rFonts w:hint="eastAsia" w:ascii="宋体" w:hAnsi="宋体" w:cs="宋体"/>
          <w:bCs/>
          <w:color w:val="auto"/>
          <w:kern w:val="0"/>
          <w:sz w:val="24"/>
          <w:szCs w:val="24"/>
          <w:highlight w:val="none"/>
        </w:rPr>
        <w:t>全部采用电子文档，所附证书证件均为纸质原件的扫描件。</w:t>
      </w:r>
    </w:p>
    <w:p>
      <w:pPr>
        <w:pStyle w:val="14"/>
        <w:numPr>
          <w:ilvl w:val="0"/>
          <w:numId w:val="13"/>
        </w:numPr>
        <w:spacing w:line="360" w:lineRule="auto"/>
        <w:ind w:left="0" w:firstLine="480"/>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lang w:eastAsia="zh-CN"/>
        </w:rPr>
        <w:t>资格预审</w:t>
      </w:r>
      <w:r>
        <w:rPr>
          <w:rFonts w:hint="eastAsia" w:ascii="宋体" w:hAnsi="宋体" w:cs="宋体"/>
          <w:bCs/>
          <w:color w:val="auto"/>
          <w:kern w:val="0"/>
          <w:sz w:val="24"/>
          <w:szCs w:val="24"/>
          <w:highlight w:val="none"/>
          <w:lang w:val="en-US" w:eastAsia="zh-CN"/>
        </w:rPr>
        <w:t>申请</w:t>
      </w:r>
      <w:r>
        <w:rPr>
          <w:rFonts w:hint="eastAsia" w:ascii="宋体" w:hAnsi="宋体" w:cs="宋体"/>
          <w:bCs/>
          <w:color w:val="auto"/>
          <w:kern w:val="0"/>
          <w:sz w:val="24"/>
          <w:szCs w:val="24"/>
          <w:highlight w:val="none"/>
          <w:lang w:eastAsia="zh-CN"/>
        </w:rPr>
        <w:t>文件</w:t>
      </w:r>
      <w:r>
        <w:rPr>
          <w:rFonts w:hint="eastAsia" w:ascii="宋体" w:hAnsi="宋体" w:cs="宋体"/>
          <w:bCs/>
          <w:color w:val="auto"/>
          <w:kern w:val="0"/>
          <w:sz w:val="24"/>
          <w:szCs w:val="24"/>
          <w:highlight w:val="none"/>
        </w:rPr>
        <w:t>应按照</w:t>
      </w:r>
      <w:r>
        <w:rPr>
          <w:rFonts w:hint="eastAsia" w:ascii="宋体" w:hAnsi="宋体" w:cs="宋体"/>
          <w:bCs/>
          <w:color w:val="auto"/>
          <w:kern w:val="0"/>
          <w:sz w:val="24"/>
          <w:szCs w:val="24"/>
          <w:highlight w:val="none"/>
          <w:lang w:eastAsia="zh-CN"/>
        </w:rPr>
        <w:t>广州交易集团有限公司（广州公共资源交易中心）网站</w:t>
      </w:r>
      <w:r>
        <w:rPr>
          <w:rFonts w:hint="eastAsia" w:ascii="宋体" w:hAnsi="宋体" w:cs="宋体"/>
          <w:bCs/>
          <w:color w:val="auto"/>
          <w:kern w:val="0"/>
          <w:sz w:val="24"/>
          <w:szCs w:val="24"/>
          <w:highlight w:val="none"/>
        </w:rPr>
        <w:t>关于全流程电子化项目的相关指南进行编制。</w:t>
      </w:r>
    </w:p>
    <w:p>
      <w:pPr>
        <w:pStyle w:val="14"/>
        <w:spacing w:line="360" w:lineRule="auto"/>
        <w:ind w:firstLine="480"/>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如不按上述要求编制引起系统无法检索、读取相关信息的，其后果由投标申请人承担。</w:t>
      </w:r>
    </w:p>
    <w:p>
      <w:pPr>
        <w:pStyle w:val="14"/>
        <w:numPr>
          <w:ilvl w:val="0"/>
          <w:numId w:val="13"/>
        </w:numPr>
        <w:spacing w:line="360" w:lineRule="auto"/>
        <w:ind w:left="0" w:firstLine="480"/>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投标申请人应承担其</w:t>
      </w:r>
      <w:r>
        <w:rPr>
          <w:rFonts w:hint="eastAsia" w:ascii="宋体" w:hAnsi="宋体" w:cs="宋体"/>
          <w:bCs/>
          <w:color w:val="auto"/>
          <w:kern w:val="0"/>
          <w:sz w:val="24"/>
          <w:szCs w:val="24"/>
          <w:highlight w:val="none"/>
          <w:lang w:eastAsia="zh-CN"/>
        </w:rPr>
        <w:t>资格预审</w:t>
      </w:r>
      <w:r>
        <w:rPr>
          <w:rFonts w:hint="eastAsia" w:ascii="宋体" w:hAnsi="宋体" w:cs="宋体"/>
          <w:bCs/>
          <w:color w:val="auto"/>
          <w:kern w:val="0"/>
          <w:sz w:val="24"/>
          <w:szCs w:val="24"/>
          <w:highlight w:val="none"/>
          <w:lang w:val="en-US" w:eastAsia="zh-CN"/>
        </w:rPr>
        <w:t>申请</w:t>
      </w:r>
      <w:r>
        <w:rPr>
          <w:rFonts w:hint="eastAsia" w:ascii="宋体" w:hAnsi="宋体" w:cs="宋体"/>
          <w:bCs/>
          <w:color w:val="auto"/>
          <w:kern w:val="0"/>
          <w:sz w:val="24"/>
          <w:szCs w:val="24"/>
          <w:highlight w:val="none"/>
          <w:lang w:eastAsia="zh-CN"/>
        </w:rPr>
        <w:t>文件</w:t>
      </w:r>
      <w:r>
        <w:rPr>
          <w:rFonts w:hint="eastAsia" w:ascii="宋体" w:hAnsi="宋体" w:cs="宋体"/>
          <w:bCs/>
          <w:color w:val="auto"/>
          <w:kern w:val="0"/>
          <w:sz w:val="24"/>
          <w:szCs w:val="24"/>
          <w:highlight w:val="none"/>
        </w:rPr>
        <w:t>编制与递交所涉及的一切费用，在任何情况下招标人对上述费用均不负任何责任。</w:t>
      </w:r>
    </w:p>
    <w:p>
      <w:pPr>
        <w:pStyle w:val="14"/>
        <w:numPr>
          <w:ilvl w:val="0"/>
          <w:numId w:val="13"/>
        </w:numPr>
        <w:spacing w:line="360" w:lineRule="auto"/>
        <w:ind w:left="0" w:firstLine="480"/>
        <w:rPr>
          <w:rFonts w:ascii="宋体" w:hAnsi="宋体" w:cs="宋体"/>
          <w:bCs/>
          <w:color w:val="auto"/>
          <w:kern w:val="0"/>
          <w:sz w:val="18"/>
          <w:szCs w:val="18"/>
          <w:highlight w:val="none"/>
        </w:rPr>
      </w:pPr>
      <w:r>
        <w:rPr>
          <w:rFonts w:hint="eastAsia" w:ascii="宋体" w:hAnsi="宋体" w:cs="宋体"/>
          <w:bCs/>
          <w:color w:val="auto"/>
          <w:kern w:val="0"/>
          <w:sz w:val="24"/>
          <w:szCs w:val="24"/>
          <w:highlight w:val="none"/>
          <w:lang w:eastAsia="zh-CN"/>
        </w:rPr>
        <w:t>资格预审文件</w:t>
      </w:r>
      <w:r>
        <w:rPr>
          <w:rFonts w:hint="eastAsia" w:ascii="宋体" w:hAnsi="宋体" w:cs="宋体"/>
          <w:bCs/>
          <w:color w:val="auto"/>
          <w:kern w:val="0"/>
          <w:sz w:val="24"/>
          <w:szCs w:val="24"/>
          <w:highlight w:val="none"/>
        </w:rPr>
        <w:t>格式规定需个人签字的，应签字或签章后扫描上传</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lang w:val="en-US" w:eastAsia="zh-CN" w:bidi="ar-SA"/>
        </w:rPr>
        <w:t>可靠的电子签名与手写签名或者盖章具有同等的法律效力</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rPr>
        <w:t>，</w:t>
      </w:r>
      <w:r>
        <w:rPr>
          <w:rFonts w:hint="eastAsia" w:ascii="宋体" w:hAnsi="宋体" w:cs="宋体"/>
          <w:bCs/>
          <w:color w:val="auto"/>
          <w:kern w:val="0"/>
          <w:sz w:val="24"/>
          <w:szCs w:val="24"/>
          <w:highlight w:val="none"/>
        </w:rPr>
        <w:t>规定盖单位公章的页面必须盖单位公章（公章与电子公章具有相同法律效力）。</w:t>
      </w:r>
      <w:r>
        <w:rPr>
          <w:rFonts w:hint="eastAsia" w:ascii="宋体" w:hAnsi="宋体"/>
          <w:bCs/>
          <w:color w:val="auto"/>
          <w:sz w:val="24"/>
          <w:szCs w:val="24"/>
          <w:highlight w:val="none"/>
        </w:rPr>
        <w:t>联合体投标时，联合体工作协议、投标申请人声明需联合体各方按要求共同盖章签字，其余可由联合体主办方签字、盖章即可。</w:t>
      </w:r>
    </w:p>
    <w:p>
      <w:pPr>
        <w:pStyle w:val="14"/>
        <w:numPr>
          <w:ilvl w:val="0"/>
          <w:numId w:val="9"/>
        </w:numPr>
        <w:spacing w:before="156" w:beforeLines="50" w:after="156" w:afterLines="50" w:line="360" w:lineRule="auto"/>
        <w:ind w:left="0" w:firstLine="482"/>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lang w:eastAsia="zh-CN"/>
        </w:rPr>
        <w:t>资格预审</w:t>
      </w:r>
      <w:r>
        <w:rPr>
          <w:rFonts w:hint="eastAsia" w:ascii="宋体" w:hAnsi="宋体" w:cs="宋体"/>
          <w:b/>
          <w:bCs/>
          <w:color w:val="auto"/>
          <w:kern w:val="0"/>
          <w:sz w:val="24"/>
          <w:szCs w:val="24"/>
          <w:highlight w:val="none"/>
          <w:lang w:val="en-US" w:eastAsia="zh-CN"/>
        </w:rPr>
        <w:t>申请</w:t>
      </w:r>
      <w:r>
        <w:rPr>
          <w:rFonts w:hint="eastAsia" w:ascii="宋体" w:hAnsi="宋体" w:cs="宋体"/>
          <w:b/>
          <w:bCs/>
          <w:color w:val="auto"/>
          <w:kern w:val="0"/>
          <w:sz w:val="24"/>
          <w:szCs w:val="24"/>
          <w:highlight w:val="none"/>
          <w:lang w:eastAsia="zh-CN"/>
        </w:rPr>
        <w:t>文件</w:t>
      </w:r>
      <w:r>
        <w:rPr>
          <w:rFonts w:hint="eastAsia" w:ascii="宋体" w:hAnsi="宋体" w:cs="宋体"/>
          <w:b/>
          <w:bCs/>
          <w:color w:val="auto"/>
          <w:kern w:val="0"/>
          <w:sz w:val="24"/>
          <w:szCs w:val="24"/>
          <w:highlight w:val="none"/>
        </w:rPr>
        <w:t>的加密、递交和解密</w:t>
      </w:r>
    </w:p>
    <w:p>
      <w:pPr>
        <w:pStyle w:val="14"/>
        <w:numPr>
          <w:ilvl w:val="0"/>
          <w:numId w:val="14"/>
        </w:numPr>
        <w:spacing w:line="360" w:lineRule="auto"/>
        <w:ind w:left="0" w:firstLine="480"/>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递交的电子</w:t>
      </w:r>
      <w:r>
        <w:rPr>
          <w:rFonts w:hint="eastAsia" w:ascii="宋体" w:hAnsi="宋体" w:cs="宋体"/>
          <w:bCs/>
          <w:color w:val="auto"/>
          <w:kern w:val="0"/>
          <w:sz w:val="24"/>
          <w:szCs w:val="24"/>
          <w:highlight w:val="none"/>
          <w:lang w:eastAsia="zh-CN"/>
        </w:rPr>
        <w:t>资格预审</w:t>
      </w:r>
      <w:r>
        <w:rPr>
          <w:rFonts w:hint="eastAsia" w:ascii="宋体" w:hAnsi="宋体" w:cs="宋体"/>
          <w:bCs/>
          <w:color w:val="auto"/>
          <w:kern w:val="0"/>
          <w:sz w:val="24"/>
          <w:szCs w:val="24"/>
          <w:highlight w:val="none"/>
          <w:lang w:val="en-US" w:eastAsia="zh-CN"/>
        </w:rPr>
        <w:t>申请</w:t>
      </w:r>
      <w:r>
        <w:rPr>
          <w:rFonts w:hint="eastAsia" w:ascii="宋体" w:hAnsi="宋体" w:cs="宋体"/>
          <w:bCs/>
          <w:color w:val="auto"/>
          <w:kern w:val="0"/>
          <w:sz w:val="24"/>
          <w:szCs w:val="24"/>
          <w:highlight w:val="none"/>
          <w:lang w:eastAsia="zh-CN"/>
        </w:rPr>
        <w:t>文件</w:t>
      </w:r>
      <w:r>
        <w:rPr>
          <w:rFonts w:hint="eastAsia" w:ascii="宋体" w:hAnsi="宋体" w:cs="宋体"/>
          <w:bCs/>
          <w:color w:val="auto"/>
          <w:kern w:val="0"/>
          <w:sz w:val="24"/>
          <w:szCs w:val="24"/>
          <w:highlight w:val="none"/>
        </w:rPr>
        <w:t>必须进行加密。按照</w:t>
      </w:r>
      <w:r>
        <w:rPr>
          <w:rFonts w:hint="eastAsia" w:ascii="宋体" w:hAnsi="宋体" w:cs="宋体"/>
          <w:bCs/>
          <w:color w:val="auto"/>
          <w:kern w:val="0"/>
          <w:sz w:val="24"/>
          <w:szCs w:val="24"/>
          <w:highlight w:val="none"/>
          <w:lang w:eastAsia="zh-CN"/>
        </w:rPr>
        <w:t>广州交易集团有限公司（广州公共资源交易中心）网站</w:t>
      </w:r>
      <w:r>
        <w:rPr>
          <w:rFonts w:hint="eastAsia" w:ascii="宋体" w:hAnsi="宋体" w:cs="宋体"/>
          <w:bCs/>
          <w:color w:val="auto"/>
          <w:kern w:val="0"/>
          <w:sz w:val="24"/>
          <w:szCs w:val="24"/>
          <w:highlight w:val="none"/>
        </w:rPr>
        <w:t>关于全流程电子化项目的相关指南进行操作。</w:t>
      </w:r>
    </w:p>
    <w:p>
      <w:pPr>
        <w:pStyle w:val="14"/>
        <w:numPr>
          <w:ilvl w:val="0"/>
          <w:numId w:val="14"/>
        </w:numPr>
        <w:spacing w:line="360" w:lineRule="auto"/>
        <w:ind w:left="0" w:firstLine="480"/>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投标申请人通过</w:t>
      </w:r>
      <w:r>
        <w:rPr>
          <w:rFonts w:hint="eastAsia" w:ascii="宋体" w:hAnsi="宋体" w:cs="宋体"/>
          <w:bCs/>
          <w:color w:val="auto"/>
          <w:kern w:val="0"/>
          <w:sz w:val="24"/>
          <w:szCs w:val="24"/>
          <w:highlight w:val="none"/>
          <w:lang w:eastAsia="zh-CN"/>
        </w:rPr>
        <w:t>广州交易集团有限公司（广州公共资源交易中心）</w:t>
      </w:r>
      <w:r>
        <w:rPr>
          <w:rFonts w:hint="eastAsia" w:ascii="宋体" w:hAnsi="宋体" w:cs="宋体"/>
          <w:bCs/>
          <w:color w:val="auto"/>
          <w:kern w:val="0"/>
          <w:sz w:val="24"/>
          <w:szCs w:val="24"/>
          <w:highlight w:val="none"/>
        </w:rPr>
        <w:t>交易平台递交电子</w:t>
      </w:r>
      <w:r>
        <w:rPr>
          <w:rFonts w:hint="eastAsia" w:ascii="宋体" w:hAnsi="宋体" w:cs="宋体"/>
          <w:bCs/>
          <w:color w:val="auto"/>
          <w:kern w:val="0"/>
          <w:sz w:val="24"/>
          <w:szCs w:val="24"/>
          <w:highlight w:val="none"/>
          <w:lang w:eastAsia="zh-CN"/>
        </w:rPr>
        <w:t>资格预审</w:t>
      </w:r>
      <w:r>
        <w:rPr>
          <w:rFonts w:hint="eastAsia" w:ascii="宋体" w:hAnsi="宋体" w:cs="宋体"/>
          <w:bCs/>
          <w:color w:val="auto"/>
          <w:kern w:val="0"/>
          <w:sz w:val="24"/>
          <w:szCs w:val="24"/>
          <w:highlight w:val="none"/>
          <w:lang w:val="en-US" w:eastAsia="zh-CN"/>
        </w:rPr>
        <w:t>申请</w:t>
      </w:r>
      <w:r>
        <w:rPr>
          <w:rFonts w:hint="eastAsia" w:ascii="宋体" w:hAnsi="宋体" w:cs="宋体"/>
          <w:bCs/>
          <w:color w:val="auto"/>
          <w:kern w:val="0"/>
          <w:sz w:val="24"/>
          <w:szCs w:val="24"/>
          <w:highlight w:val="none"/>
          <w:lang w:eastAsia="zh-CN"/>
        </w:rPr>
        <w:t>文件</w:t>
      </w:r>
      <w:r>
        <w:rPr>
          <w:rFonts w:hint="eastAsia" w:ascii="宋体" w:hAnsi="宋体" w:cs="宋体"/>
          <w:bCs/>
          <w:color w:val="auto"/>
          <w:kern w:val="0"/>
          <w:sz w:val="24"/>
          <w:szCs w:val="24"/>
          <w:highlight w:val="none"/>
        </w:rPr>
        <w:t>。</w:t>
      </w:r>
      <w:r>
        <w:rPr>
          <w:rFonts w:hint="eastAsia" w:ascii="宋体" w:hAnsi="宋体" w:cs="宋体"/>
          <w:bCs/>
          <w:color w:val="auto"/>
          <w:kern w:val="0"/>
          <w:sz w:val="24"/>
          <w:szCs w:val="24"/>
          <w:highlight w:val="none"/>
          <w:lang w:eastAsia="zh-CN"/>
        </w:rPr>
        <w:t>资格预审</w:t>
      </w:r>
      <w:r>
        <w:rPr>
          <w:rFonts w:hint="eastAsia" w:ascii="宋体" w:hAnsi="宋体" w:cs="宋体"/>
          <w:bCs/>
          <w:color w:val="auto"/>
          <w:kern w:val="0"/>
          <w:sz w:val="24"/>
          <w:szCs w:val="24"/>
          <w:highlight w:val="none"/>
          <w:lang w:val="en-US" w:eastAsia="zh-CN"/>
        </w:rPr>
        <w:t>申请</w:t>
      </w:r>
      <w:r>
        <w:rPr>
          <w:rFonts w:hint="eastAsia" w:ascii="宋体" w:hAnsi="宋体" w:cs="宋体"/>
          <w:bCs/>
          <w:color w:val="auto"/>
          <w:kern w:val="0"/>
          <w:sz w:val="24"/>
          <w:szCs w:val="24"/>
          <w:highlight w:val="none"/>
          <w:lang w:eastAsia="zh-CN"/>
        </w:rPr>
        <w:t>文件</w:t>
      </w:r>
      <w:r>
        <w:rPr>
          <w:rFonts w:hint="eastAsia" w:ascii="宋体" w:hAnsi="宋体" w:cs="宋体"/>
          <w:bCs/>
          <w:color w:val="auto"/>
          <w:kern w:val="0"/>
          <w:sz w:val="24"/>
          <w:szCs w:val="24"/>
          <w:highlight w:val="none"/>
        </w:rPr>
        <w:t>递交时间详见资格预审公告5.1。</w:t>
      </w:r>
    </w:p>
    <w:p>
      <w:pPr>
        <w:pStyle w:val="14"/>
        <w:numPr>
          <w:ilvl w:val="0"/>
          <w:numId w:val="14"/>
        </w:numPr>
        <w:spacing w:line="360" w:lineRule="auto"/>
        <w:ind w:left="0" w:firstLine="480"/>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lang w:eastAsia="zh-CN"/>
        </w:rPr>
        <w:t>资格预审</w:t>
      </w:r>
      <w:r>
        <w:rPr>
          <w:rFonts w:hint="eastAsia" w:ascii="宋体" w:hAnsi="宋体" w:cs="宋体"/>
          <w:bCs/>
          <w:color w:val="auto"/>
          <w:kern w:val="0"/>
          <w:sz w:val="24"/>
          <w:szCs w:val="24"/>
          <w:highlight w:val="none"/>
          <w:lang w:val="en-US" w:eastAsia="zh-CN"/>
        </w:rPr>
        <w:t>申请</w:t>
      </w:r>
      <w:r>
        <w:rPr>
          <w:rFonts w:hint="eastAsia" w:ascii="宋体" w:hAnsi="宋体" w:cs="宋体"/>
          <w:bCs/>
          <w:color w:val="auto"/>
          <w:kern w:val="0"/>
          <w:sz w:val="24"/>
          <w:szCs w:val="24"/>
          <w:highlight w:val="none"/>
          <w:lang w:eastAsia="zh-CN"/>
        </w:rPr>
        <w:t>文件</w:t>
      </w:r>
      <w:r>
        <w:rPr>
          <w:rFonts w:hint="eastAsia" w:ascii="宋体" w:hAnsi="宋体" w:cs="宋体"/>
          <w:bCs/>
          <w:color w:val="auto"/>
          <w:kern w:val="0"/>
          <w:sz w:val="24"/>
          <w:szCs w:val="24"/>
          <w:highlight w:val="none"/>
        </w:rPr>
        <w:t>递交截止时间前未完成</w:t>
      </w:r>
      <w:r>
        <w:rPr>
          <w:rFonts w:hint="eastAsia" w:ascii="宋体" w:hAnsi="宋体" w:cs="宋体"/>
          <w:bCs/>
          <w:color w:val="auto"/>
          <w:kern w:val="0"/>
          <w:sz w:val="24"/>
          <w:szCs w:val="24"/>
          <w:highlight w:val="none"/>
          <w:lang w:eastAsia="zh-CN"/>
        </w:rPr>
        <w:t>资格预审</w:t>
      </w:r>
      <w:r>
        <w:rPr>
          <w:rFonts w:hint="eastAsia" w:ascii="宋体" w:hAnsi="宋体" w:cs="宋体"/>
          <w:bCs/>
          <w:color w:val="auto"/>
          <w:kern w:val="0"/>
          <w:sz w:val="24"/>
          <w:szCs w:val="24"/>
          <w:highlight w:val="none"/>
          <w:lang w:val="en-US" w:eastAsia="zh-CN"/>
        </w:rPr>
        <w:t>申请</w:t>
      </w:r>
      <w:r>
        <w:rPr>
          <w:rFonts w:hint="eastAsia" w:ascii="宋体" w:hAnsi="宋体" w:cs="宋体"/>
          <w:bCs/>
          <w:color w:val="auto"/>
          <w:kern w:val="0"/>
          <w:sz w:val="24"/>
          <w:szCs w:val="24"/>
          <w:highlight w:val="none"/>
          <w:lang w:eastAsia="zh-CN"/>
        </w:rPr>
        <w:t>文件</w:t>
      </w:r>
      <w:r>
        <w:rPr>
          <w:rFonts w:hint="eastAsia" w:ascii="宋体" w:hAnsi="宋体" w:cs="宋体"/>
          <w:bCs/>
          <w:color w:val="auto"/>
          <w:kern w:val="0"/>
          <w:sz w:val="24"/>
          <w:szCs w:val="24"/>
          <w:highlight w:val="none"/>
        </w:rPr>
        <w:t>传输的或</w:t>
      </w:r>
      <w:r>
        <w:rPr>
          <w:rFonts w:hint="eastAsia" w:ascii="宋体" w:hAnsi="宋体" w:cs="宋体"/>
          <w:bCs/>
          <w:color w:val="auto"/>
          <w:kern w:val="0"/>
          <w:sz w:val="24"/>
          <w:szCs w:val="24"/>
          <w:highlight w:val="none"/>
          <w:lang w:eastAsia="zh-CN"/>
        </w:rPr>
        <w:t>资格预审</w:t>
      </w:r>
      <w:r>
        <w:rPr>
          <w:rFonts w:hint="eastAsia" w:ascii="宋体" w:hAnsi="宋体" w:cs="宋体"/>
          <w:bCs/>
          <w:color w:val="auto"/>
          <w:kern w:val="0"/>
          <w:sz w:val="24"/>
          <w:szCs w:val="24"/>
          <w:highlight w:val="none"/>
          <w:lang w:val="en-US" w:eastAsia="zh-CN"/>
        </w:rPr>
        <w:t>申请</w:t>
      </w:r>
      <w:r>
        <w:rPr>
          <w:rFonts w:hint="eastAsia" w:ascii="宋体" w:hAnsi="宋体" w:cs="宋体"/>
          <w:bCs/>
          <w:color w:val="auto"/>
          <w:kern w:val="0"/>
          <w:sz w:val="24"/>
          <w:szCs w:val="24"/>
          <w:highlight w:val="none"/>
          <w:lang w:eastAsia="zh-CN"/>
        </w:rPr>
        <w:t>文件</w:t>
      </w:r>
      <w:r>
        <w:rPr>
          <w:rFonts w:hint="eastAsia" w:ascii="宋体" w:hAnsi="宋体" w:cs="宋体"/>
          <w:bCs/>
          <w:color w:val="auto"/>
          <w:kern w:val="0"/>
          <w:sz w:val="24"/>
          <w:szCs w:val="24"/>
          <w:highlight w:val="none"/>
        </w:rPr>
        <w:t>未在规定的时间内完成解密的，视为投标申请人未递交</w:t>
      </w:r>
      <w:r>
        <w:rPr>
          <w:rFonts w:hint="eastAsia" w:ascii="宋体" w:hAnsi="宋体" w:cs="宋体"/>
          <w:bCs/>
          <w:color w:val="auto"/>
          <w:kern w:val="0"/>
          <w:sz w:val="24"/>
          <w:szCs w:val="24"/>
          <w:highlight w:val="none"/>
          <w:lang w:eastAsia="zh-CN"/>
        </w:rPr>
        <w:t>资格预审</w:t>
      </w:r>
      <w:r>
        <w:rPr>
          <w:rFonts w:hint="eastAsia" w:ascii="宋体" w:hAnsi="宋体" w:cs="宋体"/>
          <w:bCs/>
          <w:color w:val="auto"/>
          <w:kern w:val="0"/>
          <w:sz w:val="24"/>
          <w:szCs w:val="24"/>
          <w:highlight w:val="none"/>
          <w:lang w:val="en-US" w:eastAsia="zh-CN"/>
        </w:rPr>
        <w:t>申请</w:t>
      </w:r>
      <w:r>
        <w:rPr>
          <w:rFonts w:hint="eastAsia" w:ascii="宋体" w:hAnsi="宋体" w:cs="宋体"/>
          <w:bCs/>
          <w:color w:val="auto"/>
          <w:kern w:val="0"/>
          <w:sz w:val="24"/>
          <w:szCs w:val="24"/>
          <w:highlight w:val="none"/>
          <w:lang w:eastAsia="zh-CN"/>
        </w:rPr>
        <w:t>文件</w:t>
      </w:r>
      <w:r>
        <w:rPr>
          <w:rFonts w:hint="eastAsia" w:ascii="宋体" w:hAnsi="宋体" w:cs="宋体"/>
          <w:bCs/>
          <w:color w:val="auto"/>
          <w:kern w:val="0"/>
          <w:sz w:val="24"/>
          <w:szCs w:val="24"/>
          <w:highlight w:val="none"/>
        </w:rPr>
        <w:t>。</w:t>
      </w:r>
    </w:p>
    <w:p>
      <w:pPr>
        <w:pStyle w:val="14"/>
        <w:numPr>
          <w:ilvl w:val="0"/>
          <w:numId w:val="14"/>
        </w:numPr>
        <w:spacing w:line="360" w:lineRule="auto"/>
        <w:ind w:left="0" w:firstLine="480"/>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投标申请人完成电子</w:t>
      </w:r>
      <w:r>
        <w:rPr>
          <w:rFonts w:hint="eastAsia" w:ascii="宋体" w:hAnsi="宋体" w:cs="宋体"/>
          <w:bCs/>
          <w:color w:val="auto"/>
          <w:kern w:val="0"/>
          <w:sz w:val="24"/>
          <w:szCs w:val="24"/>
          <w:highlight w:val="none"/>
          <w:lang w:eastAsia="zh-CN"/>
        </w:rPr>
        <w:t>资格预审</w:t>
      </w:r>
      <w:r>
        <w:rPr>
          <w:rFonts w:hint="eastAsia" w:ascii="宋体" w:hAnsi="宋体" w:cs="宋体"/>
          <w:bCs/>
          <w:color w:val="auto"/>
          <w:kern w:val="0"/>
          <w:sz w:val="24"/>
          <w:szCs w:val="24"/>
          <w:highlight w:val="none"/>
          <w:lang w:val="en-US" w:eastAsia="zh-CN"/>
        </w:rPr>
        <w:t>申请</w:t>
      </w:r>
      <w:r>
        <w:rPr>
          <w:rFonts w:hint="eastAsia" w:ascii="宋体" w:hAnsi="宋体" w:cs="宋体"/>
          <w:bCs/>
          <w:color w:val="auto"/>
          <w:kern w:val="0"/>
          <w:sz w:val="24"/>
          <w:szCs w:val="24"/>
          <w:highlight w:val="none"/>
          <w:lang w:eastAsia="zh-CN"/>
        </w:rPr>
        <w:t>文件</w:t>
      </w:r>
      <w:r>
        <w:rPr>
          <w:rFonts w:hint="eastAsia" w:ascii="宋体" w:hAnsi="宋体" w:cs="宋体"/>
          <w:bCs/>
          <w:color w:val="auto"/>
          <w:kern w:val="0"/>
          <w:sz w:val="24"/>
          <w:szCs w:val="24"/>
          <w:highlight w:val="none"/>
        </w:rPr>
        <w:t>上传后，交易平台即时向投标申请人发出递交回执通知。递交时间以递交回执通知载明的传输完成时间为准。</w:t>
      </w:r>
    </w:p>
    <w:p>
      <w:pPr>
        <w:pStyle w:val="14"/>
        <w:numPr>
          <w:ilvl w:val="0"/>
          <w:numId w:val="14"/>
        </w:numPr>
        <w:spacing w:line="360" w:lineRule="auto"/>
        <w:ind w:left="0" w:firstLine="480"/>
        <w:rPr>
          <w:rFonts w:ascii="宋体" w:hAnsi="宋体" w:cs="宋体"/>
          <w:bCs/>
          <w:color w:val="auto"/>
          <w:kern w:val="0"/>
          <w:sz w:val="24"/>
          <w:szCs w:val="24"/>
          <w:highlight w:val="none"/>
        </w:rPr>
      </w:pPr>
      <w:r>
        <w:rPr>
          <w:rFonts w:hint="eastAsia" w:ascii="宋体" w:hAnsi="宋体"/>
          <w:color w:val="auto"/>
          <w:sz w:val="24"/>
          <w:highlight w:val="none"/>
        </w:rPr>
        <w:t>本</w:t>
      </w:r>
      <w:r>
        <w:rPr>
          <w:rFonts w:hint="eastAsia" w:ascii="宋体" w:hAnsi="宋体" w:cs="宋体"/>
          <w:bCs/>
          <w:color w:val="auto"/>
          <w:kern w:val="0"/>
          <w:sz w:val="24"/>
          <w:szCs w:val="24"/>
          <w:highlight w:val="none"/>
        </w:rPr>
        <w:t>资格预审公告5.1</w:t>
      </w:r>
      <w:r>
        <w:rPr>
          <w:rFonts w:hint="eastAsia" w:ascii="宋体" w:hAnsi="宋体"/>
          <w:color w:val="auto"/>
          <w:sz w:val="24"/>
          <w:highlight w:val="none"/>
        </w:rPr>
        <w:t>规定的投标截止时间后</w:t>
      </w:r>
      <w:r>
        <w:rPr>
          <w:rFonts w:hint="eastAsia" w:ascii="宋体" w:hAnsi="宋体" w:cs="宋体"/>
          <w:bCs/>
          <w:color w:val="auto"/>
          <w:kern w:val="0"/>
          <w:sz w:val="24"/>
          <w:szCs w:val="24"/>
          <w:highlight w:val="none"/>
        </w:rPr>
        <w:t>送达的和未按要求加密的</w:t>
      </w:r>
      <w:r>
        <w:rPr>
          <w:rFonts w:hint="eastAsia" w:ascii="宋体" w:hAnsi="宋体" w:cs="宋体"/>
          <w:bCs/>
          <w:color w:val="auto"/>
          <w:kern w:val="0"/>
          <w:sz w:val="24"/>
          <w:szCs w:val="24"/>
          <w:highlight w:val="none"/>
          <w:lang w:eastAsia="zh-CN"/>
        </w:rPr>
        <w:t>电子资格预审申请文件</w:t>
      </w:r>
      <w:r>
        <w:rPr>
          <w:rFonts w:hint="eastAsia" w:ascii="宋体" w:hAnsi="宋体" w:cs="宋体"/>
          <w:bCs/>
          <w:color w:val="auto"/>
          <w:kern w:val="0"/>
          <w:sz w:val="24"/>
          <w:szCs w:val="24"/>
          <w:highlight w:val="none"/>
        </w:rPr>
        <w:t>，交易平台将予以拒收。</w:t>
      </w:r>
    </w:p>
    <w:p>
      <w:pPr>
        <w:pStyle w:val="14"/>
        <w:numPr>
          <w:ilvl w:val="0"/>
          <w:numId w:val="14"/>
        </w:numPr>
        <w:spacing w:line="360" w:lineRule="auto"/>
        <w:ind w:left="0" w:firstLine="480"/>
        <w:rPr>
          <w:rFonts w:ascii="宋体" w:hAnsi="宋体" w:cs="宋体"/>
          <w:bCs/>
          <w:color w:val="auto"/>
          <w:kern w:val="0"/>
          <w:sz w:val="24"/>
          <w:szCs w:val="24"/>
          <w:highlight w:val="none"/>
        </w:rPr>
      </w:pPr>
      <w:r>
        <w:rPr>
          <w:rFonts w:hint="eastAsia" w:ascii="宋体" w:hAnsi="宋体"/>
          <w:color w:val="auto"/>
          <w:sz w:val="24"/>
          <w:highlight w:val="none"/>
        </w:rPr>
        <w:t>投标申请人在递交</w:t>
      </w:r>
      <w:r>
        <w:rPr>
          <w:rFonts w:hint="eastAsia" w:ascii="宋体" w:hAnsi="宋体"/>
          <w:color w:val="auto"/>
          <w:sz w:val="24"/>
          <w:highlight w:val="none"/>
          <w:lang w:eastAsia="zh-CN"/>
        </w:rPr>
        <w:t>资格预审</w:t>
      </w:r>
      <w:r>
        <w:rPr>
          <w:rFonts w:hint="eastAsia" w:ascii="宋体" w:hAnsi="宋体"/>
          <w:color w:val="auto"/>
          <w:sz w:val="24"/>
          <w:highlight w:val="none"/>
          <w:lang w:val="en-US" w:eastAsia="zh-CN"/>
        </w:rPr>
        <w:t>申请</w:t>
      </w:r>
      <w:r>
        <w:rPr>
          <w:rFonts w:hint="eastAsia" w:ascii="宋体" w:hAnsi="宋体"/>
          <w:color w:val="auto"/>
          <w:sz w:val="24"/>
          <w:highlight w:val="none"/>
          <w:lang w:eastAsia="zh-CN"/>
        </w:rPr>
        <w:t>文件</w:t>
      </w:r>
      <w:r>
        <w:rPr>
          <w:rFonts w:hint="eastAsia" w:ascii="宋体" w:hAnsi="宋体"/>
          <w:color w:val="auto"/>
          <w:sz w:val="24"/>
          <w:highlight w:val="none"/>
        </w:rPr>
        <w:t>以后，在规定的投标截止时间之前，可以修改或撤回已递交的</w:t>
      </w:r>
      <w:r>
        <w:rPr>
          <w:rFonts w:hint="eastAsia" w:ascii="宋体" w:hAnsi="宋体"/>
          <w:color w:val="auto"/>
          <w:sz w:val="24"/>
          <w:highlight w:val="none"/>
          <w:lang w:val="en-US" w:eastAsia="zh-CN"/>
        </w:rPr>
        <w:t>资格</w:t>
      </w:r>
      <w:r>
        <w:rPr>
          <w:rFonts w:hint="eastAsia" w:ascii="宋体" w:hAnsi="宋体"/>
          <w:color w:val="auto"/>
          <w:sz w:val="24"/>
          <w:highlight w:val="none"/>
        </w:rPr>
        <w:t>预审申请文件。</w:t>
      </w:r>
    </w:p>
    <w:p>
      <w:pPr>
        <w:pStyle w:val="14"/>
        <w:numPr>
          <w:ilvl w:val="0"/>
          <w:numId w:val="14"/>
        </w:numPr>
        <w:spacing w:line="360" w:lineRule="auto"/>
        <w:ind w:left="0" w:firstLine="480"/>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投标申请人应在</w:t>
      </w:r>
      <w:r>
        <w:rPr>
          <w:rFonts w:hint="eastAsia" w:ascii="宋体" w:hAnsi="宋体" w:cs="宋体"/>
          <w:bCs/>
          <w:color w:val="auto"/>
          <w:kern w:val="0"/>
          <w:sz w:val="24"/>
          <w:szCs w:val="24"/>
          <w:highlight w:val="none"/>
          <w:lang w:eastAsia="zh-CN"/>
        </w:rPr>
        <w:t>资格预审</w:t>
      </w:r>
      <w:r>
        <w:rPr>
          <w:rFonts w:hint="eastAsia" w:ascii="宋体" w:hAnsi="宋体" w:cs="宋体"/>
          <w:bCs/>
          <w:color w:val="auto"/>
          <w:kern w:val="0"/>
          <w:sz w:val="24"/>
          <w:szCs w:val="24"/>
          <w:highlight w:val="none"/>
          <w:lang w:val="en-US" w:eastAsia="zh-CN"/>
        </w:rPr>
        <w:t>申请</w:t>
      </w:r>
      <w:r>
        <w:rPr>
          <w:rFonts w:hint="eastAsia" w:ascii="宋体" w:hAnsi="宋体" w:cs="宋体"/>
          <w:bCs/>
          <w:color w:val="auto"/>
          <w:kern w:val="0"/>
          <w:sz w:val="24"/>
          <w:szCs w:val="24"/>
          <w:highlight w:val="none"/>
          <w:lang w:eastAsia="zh-CN"/>
        </w:rPr>
        <w:t>文件</w:t>
      </w:r>
      <w:r>
        <w:rPr>
          <w:rFonts w:hint="eastAsia" w:ascii="宋体" w:hAnsi="宋体" w:cs="宋体"/>
          <w:bCs/>
          <w:color w:val="auto"/>
          <w:kern w:val="0"/>
          <w:sz w:val="24"/>
          <w:szCs w:val="24"/>
          <w:highlight w:val="none"/>
        </w:rPr>
        <w:t>递交截止时间后规定的时间内完成解密，详见投标申请人须知前附表。</w:t>
      </w:r>
    </w:p>
    <w:p>
      <w:pPr>
        <w:pStyle w:val="14"/>
        <w:numPr>
          <w:ilvl w:val="0"/>
          <w:numId w:val="14"/>
        </w:numPr>
        <w:spacing w:line="360" w:lineRule="auto"/>
        <w:ind w:left="0" w:firstLine="480"/>
        <w:rPr>
          <w:rFonts w:ascii="宋体" w:hAnsi="宋体" w:cs="宋体"/>
          <w:bCs/>
          <w:color w:val="auto"/>
          <w:kern w:val="0"/>
          <w:sz w:val="18"/>
          <w:szCs w:val="18"/>
          <w:highlight w:val="none"/>
        </w:rPr>
      </w:pPr>
      <w:r>
        <w:rPr>
          <w:rFonts w:hint="eastAsia" w:ascii="宋体" w:hAnsi="宋体" w:cs="宋体"/>
          <w:bCs/>
          <w:color w:val="auto"/>
          <w:kern w:val="0"/>
          <w:sz w:val="24"/>
          <w:szCs w:val="24"/>
          <w:highlight w:val="none"/>
        </w:rPr>
        <w:t>两个（含两个）以上的投标申请人的加密打包</w:t>
      </w:r>
      <w:r>
        <w:rPr>
          <w:rFonts w:hint="eastAsia" w:ascii="宋体" w:hAnsi="宋体" w:cs="宋体"/>
          <w:bCs/>
          <w:color w:val="auto"/>
          <w:kern w:val="0"/>
          <w:sz w:val="24"/>
          <w:szCs w:val="24"/>
          <w:highlight w:val="none"/>
          <w:lang w:eastAsia="zh-CN"/>
        </w:rPr>
        <w:t>资格预审</w:t>
      </w:r>
      <w:r>
        <w:rPr>
          <w:rFonts w:hint="eastAsia" w:ascii="宋体" w:hAnsi="宋体" w:cs="宋体"/>
          <w:bCs/>
          <w:color w:val="auto"/>
          <w:kern w:val="0"/>
          <w:sz w:val="24"/>
          <w:szCs w:val="24"/>
          <w:highlight w:val="none"/>
          <w:lang w:val="en-US" w:eastAsia="zh-CN"/>
        </w:rPr>
        <w:t>申请</w:t>
      </w:r>
      <w:r>
        <w:rPr>
          <w:rFonts w:hint="eastAsia" w:ascii="宋体" w:hAnsi="宋体" w:cs="宋体"/>
          <w:bCs/>
          <w:color w:val="auto"/>
          <w:kern w:val="0"/>
          <w:sz w:val="24"/>
          <w:szCs w:val="24"/>
          <w:highlight w:val="none"/>
          <w:lang w:eastAsia="zh-CN"/>
        </w:rPr>
        <w:t>文件</w:t>
      </w:r>
      <w:r>
        <w:rPr>
          <w:rFonts w:hint="eastAsia" w:ascii="宋体" w:hAnsi="宋体" w:cs="宋体"/>
          <w:bCs/>
          <w:color w:val="auto"/>
          <w:kern w:val="0"/>
          <w:sz w:val="24"/>
          <w:szCs w:val="24"/>
          <w:highlight w:val="none"/>
        </w:rPr>
        <w:t>电脑机器特征码一致的，视为资格审查不通过。</w:t>
      </w:r>
    </w:p>
    <w:p>
      <w:pPr>
        <w:pStyle w:val="14"/>
        <w:numPr>
          <w:ilvl w:val="0"/>
          <w:numId w:val="9"/>
        </w:numPr>
        <w:spacing w:before="156" w:beforeLines="50" w:after="156" w:afterLines="50" w:line="360" w:lineRule="auto"/>
        <w:ind w:left="0" w:firstLine="482"/>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lang w:eastAsia="zh-CN"/>
        </w:rPr>
        <w:t>资格预审</w:t>
      </w:r>
      <w:r>
        <w:rPr>
          <w:rFonts w:hint="eastAsia" w:ascii="宋体" w:hAnsi="宋体" w:cs="宋体"/>
          <w:b/>
          <w:bCs/>
          <w:color w:val="auto"/>
          <w:kern w:val="0"/>
          <w:sz w:val="24"/>
          <w:szCs w:val="24"/>
          <w:highlight w:val="none"/>
          <w:lang w:val="en-US" w:eastAsia="zh-CN"/>
        </w:rPr>
        <w:t>申请</w:t>
      </w:r>
      <w:r>
        <w:rPr>
          <w:rFonts w:hint="eastAsia" w:ascii="宋体" w:hAnsi="宋体" w:cs="宋体"/>
          <w:b/>
          <w:bCs/>
          <w:color w:val="auto"/>
          <w:kern w:val="0"/>
          <w:sz w:val="24"/>
          <w:szCs w:val="24"/>
          <w:highlight w:val="none"/>
          <w:lang w:eastAsia="zh-CN"/>
        </w:rPr>
        <w:t>文件</w:t>
      </w:r>
      <w:r>
        <w:rPr>
          <w:rFonts w:hint="eastAsia" w:ascii="宋体" w:hAnsi="宋体" w:cs="宋体"/>
          <w:b/>
          <w:bCs/>
          <w:color w:val="auto"/>
          <w:kern w:val="0"/>
          <w:sz w:val="24"/>
          <w:szCs w:val="24"/>
          <w:highlight w:val="none"/>
        </w:rPr>
        <w:t>的评审和结果</w:t>
      </w:r>
      <w:r>
        <w:rPr>
          <w:rFonts w:hint="eastAsia" w:ascii="宋体" w:hAnsi="宋体" w:cs="宋体"/>
          <w:b/>
          <w:bCs/>
          <w:color w:val="auto"/>
          <w:kern w:val="0"/>
          <w:sz w:val="24"/>
          <w:szCs w:val="24"/>
          <w:highlight w:val="none"/>
          <w:lang w:val="en-US" w:eastAsia="zh-CN"/>
        </w:rPr>
        <w:t>告知</w:t>
      </w:r>
    </w:p>
    <w:p>
      <w:pPr>
        <w:pStyle w:val="14"/>
        <w:numPr>
          <w:ilvl w:val="0"/>
          <w:numId w:val="0"/>
        </w:numPr>
        <w:spacing w:line="360" w:lineRule="auto"/>
        <w:ind w:left="0" w:firstLine="480" w:firstLineChars="200"/>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1.6.1资格审查由招标人组建的</w:t>
      </w:r>
      <w:r>
        <w:rPr>
          <w:rFonts w:hint="eastAsia" w:ascii="宋体" w:hAnsi="宋体" w:cs="宋体"/>
          <w:bCs/>
          <w:color w:val="auto"/>
          <w:kern w:val="0"/>
          <w:sz w:val="24"/>
          <w:szCs w:val="24"/>
          <w:highlight w:val="none"/>
          <w:lang w:eastAsia="zh-CN"/>
        </w:rPr>
        <w:t>资格审查委员会</w:t>
      </w:r>
      <w:r>
        <w:rPr>
          <w:rFonts w:hint="eastAsia" w:ascii="宋体" w:hAnsi="宋体" w:cs="宋体"/>
          <w:bCs/>
          <w:color w:val="auto"/>
          <w:kern w:val="0"/>
          <w:sz w:val="24"/>
          <w:szCs w:val="24"/>
          <w:highlight w:val="none"/>
        </w:rPr>
        <w:t>负责，</w:t>
      </w:r>
      <w:r>
        <w:rPr>
          <w:rFonts w:hint="eastAsia" w:ascii="宋体" w:hAnsi="宋体" w:cs="宋体"/>
          <w:bCs/>
          <w:color w:val="auto"/>
          <w:kern w:val="0"/>
          <w:sz w:val="24"/>
          <w:szCs w:val="24"/>
          <w:highlight w:val="none"/>
          <w:lang w:eastAsia="zh-CN"/>
        </w:rPr>
        <w:t>资格审查委员会</w:t>
      </w:r>
      <w:r>
        <w:rPr>
          <w:rFonts w:hint="eastAsia" w:ascii="宋体" w:hAnsi="宋体" w:cs="宋体"/>
          <w:bCs/>
          <w:color w:val="auto"/>
          <w:kern w:val="0"/>
          <w:sz w:val="24"/>
          <w:szCs w:val="24"/>
          <w:highlight w:val="none"/>
        </w:rPr>
        <w:t>组成见投标申请人须知前附表。</w:t>
      </w:r>
    </w:p>
    <w:p>
      <w:pPr>
        <w:pStyle w:val="14"/>
        <w:numPr>
          <w:ilvl w:val="0"/>
          <w:numId w:val="0"/>
        </w:numPr>
        <w:spacing w:line="360" w:lineRule="auto"/>
        <w:ind w:left="0" w:firstLine="480" w:firstLineChars="200"/>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lang w:eastAsia="zh-CN"/>
        </w:rPr>
        <w:t>资格审查委员会</w:t>
      </w:r>
      <w:r>
        <w:rPr>
          <w:rFonts w:hint="eastAsia" w:ascii="宋体" w:hAnsi="宋体" w:cs="宋体"/>
          <w:bCs/>
          <w:color w:val="auto"/>
          <w:kern w:val="0"/>
          <w:sz w:val="24"/>
          <w:szCs w:val="24"/>
          <w:highlight w:val="none"/>
        </w:rPr>
        <w:t>负责资格审查工作并编制审查报告，确定合格投标申请人。</w:t>
      </w:r>
    </w:p>
    <w:p>
      <w:pPr>
        <w:pStyle w:val="14"/>
        <w:numPr>
          <w:ilvl w:val="0"/>
          <w:numId w:val="0"/>
        </w:numPr>
        <w:spacing w:line="360" w:lineRule="auto"/>
        <w:ind w:firstLine="480" w:firstLineChars="200"/>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lang w:val="en-US" w:eastAsia="zh-CN"/>
        </w:rPr>
        <w:t>1.6.2</w:t>
      </w:r>
      <w:r>
        <w:rPr>
          <w:rFonts w:hint="eastAsia" w:ascii="宋体" w:hAnsi="宋体" w:cs="宋体"/>
          <w:bCs/>
          <w:color w:val="auto"/>
          <w:kern w:val="0"/>
          <w:sz w:val="24"/>
          <w:szCs w:val="24"/>
          <w:highlight w:val="none"/>
        </w:rPr>
        <w:t>投标申请人或者其他利害关系人对资格审查结果有异议的，应当在资格审查结果</w:t>
      </w:r>
      <w:r>
        <w:rPr>
          <w:rFonts w:hint="eastAsia" w:ascii="宋体" w:hAnsi="宋体" w:cs="宋体"/>
          <w:bCs/>
          <w:color w:val="auto"/>
          <w:kern w:val="0"/>
          <w:sz w:val="24"/>
          <w:szCs w:val="24"/>
          <w:highlight w:val="none"/>
          <w:lang w:val="en-US" w:eastAsia="zh-CN"/>
        </w:rPr>
        <w:t>告知</w:t>
      </w:r>
      <w:r>
        <w:rPr>
          <w:rFonts w:hint="eastAsia" w:ascii="宋体" w:hAnsi="宋体" w:cs="宋体"/>
          <w:bCs/>
          <w:color w:val="auto"/>
          <w:kern w:val="0"/>
          <w:sz w:val="24"/>
          <w:szCs w:val="24"/>
          <w:highlight w:val="none"/>
        </w:rPr>
        <w:t>期间向招标人提出。异议可以通过线下或线上的形式提出，线上提出异议的，应通过交易平台提交，招标人也应通过交易平台答复线上提出的异议。具体按照交易平台相关指南进行操作。招标人应当自收到异议之日起3日内作出答复；作出答复前，应当暂停招标投标活动。</w:t>
      </w:r>
    </w:p>
    <w:p>
      <w:pPr>
        <w:pStyle w:val="14"/>
        <w:numPr>
          <w:ilvl w:val="0"/>
          <w:numId w:val="0"/>
        </w:numPr>
        <w:spacing w:line="360" w:lineRule="auto"/>
        <w:ind w:left="0" w:firstLine="480" w:firstLineChars="200"/>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1.6.</w:t>
      </w:r>
      <w:r>
        <w:rPr>
          <w:rFonts w:hint="eastAsia" w:ascii="宋体" w:hAnsi="宋体" w:cs="宋体"/>
          <w:bCs/>
          <w:color w:val="auto"/>
          <w:kern w:val="0"/>
          <w:sz w:val="24"/>
          <w:szCs w:val="24"/>
          <w:highlight w:val="none"/>
          <w:lang w:val="en-US" w:eastAsia="zh-CN"/>
        </w:rPr>
        <w:t xml:space="preserve">4 </w:t>
      </w:r>
      <w:r>
        <w:rPr>
          <w:rFonts w:hint="eastAsia" w:ascii="宋体" w:hAnsi="宋体" w:cs="宋体"/>
          <w:bCs/>
          <w:color w:val="auto"/>
          <w:kern w:val="0"/>
          <w:sz w:val="24"/>
          <w:szCs w:val="24"/>
          <w:highlight w:val="none"/>
        </w:rPr>
        <w:t>招标人将通过</w:t>
      </w:r>
      <w:r>
        <w:rPr>
          <w:rFonts w:hint="eastAsia" w:ascii="宋体" w:hAnsi="宋体" w:cs="宋体"/>
          <w:bCs/>
          <w:color w:val="auto"/>
          <w:kern w:val="0"/>
          <w:sz w:val="24"/>
          <w:szCs w:val="24"/>
          <w:highlight w:val="none"/>
          <w:lang w:eastAsia="zh-CN"/>
        </w:rPr>
        <w:t>广州交易集团有限公司（广州公共资源交易中心）</w:t>
      </w:r>
      <w:r>
        <w:rPr>
          <w:rFonts w:hint="eastAsia" w:ascii="宋体" w:hAnsi="宋体" w:cs="宋体"/>
          <w:bCs/>
          <w:color w:val="auto"/>
          <w:kern w:val="0"/>
          <w:sz w:val="24"/>
          <w:szCs w:val="24"/>
          <w:highlight w:val="none"/>
        </w:rPr>
        <w:t>交易平台以数据电文的形式把资格审查结果通知各投标申请人。</w:t>
      </w:r>
      <w:r>
        <w:rPr>
          <w:rFonts w:ascii="宋体" w:hAnsi="宋体" w:cs="宋体"/>
          <w:bCs/>
          <w:color w:val="auto"/>
          <w:kern w:val="0"/>
          <w:sz w:val="24"/>
          <w:szCs w:val="24"/>
          <w:highlight w:val="none"/>
        </w:rPr>
        <w:t> </w:t>
      </w:r>
    </w:p>
    <w:p>
      <w:pPr>
        <w:pStyle w:val="14"/>
        <w:spacing w:line="360" w:lineRule="auto"/>
        <w:ind w:left="482" w:firstLine="0" w:firstLineChars="0"/>
        <w:jc w:val="center"/>
        <w:outlineLvl w:val="1"/>
        <w:rPr>
          <w:rFonts w:ascii="宋体" w:hAnsi="宋体" w:cs="宋体"/>
          <w:b/>
          <w:bCs/>
          <w:color w:val="auto"/>
          <w:kern w:val="0"/>
          <w:sz w:val="24"/>
          <w:szCs w:val="24"/>
          <w:highlight w:val="none"/>
        </w:rPr>
      </w:pPr>
      <w:bookmarkStart w:id="44" w:name="_Toc45290187"/>
      <w:bookmarkStart w:id="45" w:name="_Toc13869"/>
      <w:bookmarkStart w:id="46" w:name="_Toc19297"/>
      <w:r>
        <w:rPr>
          <w:rFonts w:hint="eastAsia" w:ascii="宋体" w:hAnsi="宋体" w:eastAsia="宋体" w:cs="Times New Roman"/>
          <w:color w:val="auto"/>
          <w:sz w:val="24"/>
          <w:highlight w:val="none"/>
          <w:lang w:val="en-US" w:eastAsia="zh-CN"/>
        </w:rPr>
        <w:br w:type="page"/>
      </w:r>
      <w:r>
        <w:rPr>
          <w:rFonts w:hint="eastAsia" w:ascii="宋体" w:hAnsi="宋体" w:cs="宋体"/>
          <w:b/>
          <w:bCs/>
          <w:color w:val="auto"/>
          <w:kern w:val="0"/>
          <w:sz w:val="24"/>
          <w:szCs w:val="24"/>
          <w:highlight w:val="none"/>
        </w:rPr>
        <w:t>资格审查办法前附表</w:t>
      </w:r>
      <w:bookmarkEnd w:id="44"/>
      <w:bookmarkEnd w:id="45"/>
      <w:bookmarkEnd w:id="46"/>
    </w:p>
    <w:tbl>
      <w:tblPr>
        <w:tblStyle w:val="8"/>
        <w:tblpPr w:leftFromText="180" w:rightFromText="180" w:vertAnchor="text" w:tblpY="17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663"/>
        <w:gridCol w:w="2336"/>
        <w:gridCol w:w="4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404" w:type="dxa"/>
            <w:gridSpan w:val="2"/>
            <w:noWrap w:val="0"/>
            <w:vAlign w:val="center"/>
          </w:tcPr>
          <w:p>
            <w:pPr>
              <w:spacing w:before="156" w:beforeLines="50" w:after="156" w:afterLines="50" w:line="0" w:lineRule="atLeas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条款号</w:t>
            </w:r>
          </w:p>
        </w:tc>
        <w:tc>
          <w:tcPr>
            <w:tcW w:w="2336" w:type="dxa"/>
            <w:noWrap w:val="0"/>
            <w:vAlign w:val="center"/>
          </w:tcPr>
          <w:p>
            <w:pPr>
              <w:spacing w:before="156" w:beforeLines="50" w:after="156" w:afterLines="50" w:line="0" w:lineRule="atLeas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条款名称</w:t>
            </w:r>
          </w:p>
        </w:tc>
        <w:tc>
          <w:tcPr>
            <w:tcW w:w="4782" w:type="dxa"/>
            <w:noWrap w:val="0"/>
            <w:vAlign w:val="center"/>
          </w:tcPr>
          <w:p>
            <w:pPr>
              <w:spacing w:before="156" w:beforeLines="50" w:after="156" w:afterLines="50" w:line="0" w:lineRule="atLeas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4" w:type="dxa"/>
            <w:gridSpan w:val="2"/>
            <w:noWrap w:val="0"/>
            <w:vAlign w:val="center"/>
          </w:tcPr>
          <w:p>
            <w:pPr>
              <w:spacing w:before="156" w:beforeLines="50" w:after="156" w:afterLines="50" w:line="0" w:lineRule="atLeast"/>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1</w:t>
            </w:r>
          </w:p>
        </w:tc>
        <w:tc>
          <w:tcPr>
            <w:tcW w:w="2336" w:type="dxa"/>
            <w:noWrap w:val="0"/>
            <w:vAlign w:val="center"/>
          </w:tcPr>
          <w:p>
            <w:pPr>
              <w:spacing w:before="156" w:beforeLines="50" w:after="156" w:afterLines="50" w:line="0" w:lineRule="atLeast"/>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通过资格预审的人数</w:t>
            </w:r>
          </w:p>
        </w:tc>
        <w:tc>
          <w:tcPr>
            <w:tcW w:w="4782" w:type="dxa"/>
            <w:noWrap w:val="0"/>
            <w:vAlign w:val="center"/>
          </w:tcPr>
          <w:p>
            <w:pPr>
              <w:spacing w:before="156" w:beforeLines="50" w:after="156" w:afterLines="50" w:line="0" w:lineRule="atLeast"/>
              <w:jc w:val="center"/>
              <w:rPr>
                <w:rFonts w:ascii="宋体" w:hAnsi="宋体" w:cs="宋体"/>
                <w:bCs/>
                <w:color w:val="auto"/>
                <w:kern w:val="0"/>
                <w:szCs w:val="21"/>
                <w:highlight w:val="none"/>
              </w:rPr>
            </w:pPr>
            <w:r>
              <w:rPr>
                <w:rFonts w:hint="eastAsia" w:ascii="宋体" w:hAnsi="宋体" w:cs="宋体"/>
                <w:bCs/>
                <w:color w:val="auto"/>
                <w:kern w:val="0"/>
                <w:szCs w:val="21"/>
                <w:highlight w:val="none"/>
                <w:u w:val="single"/>
              </w:rPr>
              <w:t>满足资格审查合格条件的投标申请人多于等于3  名时，取全部满足资格审查合格条件的投标申请人为正式投标人。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4" w:type="dxa"/>
            <w:gridSpan w:val="2"/>
            <w:noWrap w:val="0"/>
            <w:vAlign w:val="center"/>
          </w:tcPr>
          <w:p>
            <w:pPr>
              <w:spacing w:before="156" w:beforeLines="50" w:after="156" w:afterLines="50" w:line="0" w:lineRule="atLeast"/>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2</w:t>
            </w:r>
          </w:p>
        </w:tc>
        <w:tc>
          <w:tcPr>
            <w:tcW w:w="2336" w:type="dxa"/>
            <w:noWrap w:val="0"/>
            <w:vAlign w:val="center"/>
          </w:tcPr>
          <w:p>
            <w:pPr>
              <w:spacing w:before="156" w:beforeLines="50" w:after="156" w:afterLines="50" w:line="0" w:lineRule="atLeast"/>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审查因素</w:t>
            </w:r>
          </w:p>
        </w:tc>
        <w:tc>
          <w:tcPr>
            <w:tcW w:w="4782" w:type="dxa"/>
            <w:noWrap w:val="0"/>
            <w:vAlign w:val="center"/>
          </w:tcPr>
          <w:p>
            <w:pPr>
              <w:spacing w:before="156" w:beforeLines="50" w:after="156" w:afterLines="50" w:line="0" w:lineRule="atLeast"/>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restart"/>
            <w:noWrap w:val="0"/>
            <w:vAlign w:val="center"/>
          </w:tcPr>
          <w:p>
            <w:pPr>
              <w:spacing w:before="156" w:beforeLines="50" w:after="156" w:afterLines="50" w:line="0" w:lineRule="atLeast"/>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2.2.1</w:t>
            </w:r>
          </w:p>
        </w:tc>
        <w:tc>
          <w:tcPr>
            <w:tcW w:w="663" w:type="dxa"/>
            <w:vMerge w:val="restart"/>
            <w:noWrap w:val="0"/>
            <w:textDirection w:val="tbRlV"/>
            <w:vAlign w:val="center"/>
          </w:tcPr>
          <w:p>
            <w:pPr>
              <w:spacing w:before="156" w:beforeLines="50" w:after="156" w:afterLines="50" w:line="0" w:lineRule="atLeast"/>
              <w:ind w:left="113" w:right="113"/>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初    步    审    查    标    准</w:t>
            </w:r>
          </w:p>
        </w:tc>
        <w:tc>
          <w:tcPr>
            <w:tcW w:w="2336" w:type="dxa"/>
            <w:noWrap w:val="0"/>
            <w:vAlign w:val="center"/>
          </w:tcPr>
          <w:p>
            <w:pPr>
              <w:spacing w:before="156" w:beforeLines="50" w:after="156" w:afterLines="50" w:line="300" w:lineRule="exact"/>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申请人名称</w:t>
            </w:r>
          </w:p>
        </w:tc>
        <w:tc>
          <w:tcPr>
            <w:tcW w:w="4782" w:type="dxa"/>
            <w:noWrap w:val="0"/>
            <w:vAlign w:val="center"/>
          </w:tcPr>
          <w:p>
            <w:pPr>
              <w:spacing w:before="156" w:beforeLines="50" w:after="156" w:afterLines="50" w:line="300" w:lineRule="exact"/>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trPr>
        <w:tc>
          <w:tcPr>
            <w:tcW w:w="741" w:type="dxa"/>
            <w:vMerge w:val="continue"/>
            <w:noWrap w:val="0"/>
            <w:vAlign w:val="center"/>
          </w:tcPr>
          <w:p>
            <w:pPr>
              <w:spacing w:before="156" w:beforeLines="50" w:after="156" w:afterLines="50" w:line="0" w:lineRule="atLeast"/>
              <w:jc w:val="center"/>
              <w:rPr>
                <w:rFonts w:ascii="宋体" w:hAnsi="宋体" w:cs="宋体"/>
                <w:bCs/>
                <w:color w:val="auto"/>
                <w:kern w:val="0"/>
                <w:szCs w:val="21"/>
                <w:highlight w:val="none"/>
              </w:rPr>
            </w:pPr>
          </w:p>
        </w:tc>
        <w:tc>
          <w:tcPr>
            <w:tcW w:w="663" w:type="dxa"/>
            <w:vMerge w:val="continue"/>
            <w:noWrap w:val="0"/>
            <w:vAlign w:val="center"/>
          </w:tcPr>
          <w:p>
            <w:pPr>
              <w:spacing w:before="156" w:beforeLines="50" w:after="156" w:afterLines="50" w:line="0" w:lineRule="atLeast"/>
              <w:jc w:val="center"/>
              <w:rPr>
                <w:rFonts w:ascii="宋体" w:hAnsi="宋体" w:cs="宋体"/>
                <w:bCs/>
                <w:color w:val="auto"/>
                <w:kern w:val="0"/>
                <w:szCs w:val="21"/>
                <w:highlight w:val="none"/>
              </w:rPr>
            </w:pPr>
          </w:p>
        </w:tc>
        <w:tc>
          <w:tcPr>
            <w:tcW w:w="2336" w:type="dxa"/>
            <w:noWrap w:val="0"/>
            <w:vAlign w:val="center"/>
          </w:tcPr>
          <w:p>
            <w:pPr>
              <w:spacing w:before="156" w:beforeLines="50" w:after="156" w:afterLines="50" w:line="300" w:lineRule="exact"/>
              <w:jc w:val="center"/>
              <w:rPr>
                <w:rFonts w:ascii="宋体" w:hAnsi="宋体"/>
                <w:color w:val="auto"/>
                <w:szCs w:val="21"/>
                <w:highlight w:val="none"/>
              </w:rPr>
            </w:pPr>
            <w:r>
              <w:rPr>
                <w:rFonts w:hint="eastAsia" w:ascii="宋体" w:hAnsi="宋体" w:cs="宋体"/>
                <w:bCs/>
                <w:color w:val="auto"/>
                <w:kern w:val="0"/>
                <w:szCs w:val="21"/>
                <w:highlight w:val="none"/>
              </w:rPr>
              <w:t>投标申请人声明</w:t>
            </w:r>
          </w:p>
        </w:tc>
        <w:tc>
          <w:tcPr>
            <w:tcW w:w="4782" w:type="dxa"/>
            <w:noWrap w:val="0"/>
            <w:vAlign w:val="center"/>
          </w:tcPr>
          <w:p>
            <w:pPr>
              <w:spacing w:line="300" w:lineRule="exact"/>
              <w:rPr>
                <w:rFonts w:ascii="宋体" w:hAnsi="宋体" w:cs="宋体"/>
                <w:bCs/>
                <w:color w:val="auto"/>
                <w:kern w:val="0"/>
                <w:szCs w:val="21"/>
                <w:highlight w:val="none"/>
              </w:rPr>
            </w:pPr>
            <w:r>
              <w:rPr>
                <w:rFonts w:hint="eastAsia" w:ascii="宋体" w:hAnsi="宋体" w:cs="宋体"/>
                <w:bCs/>
                <w:color w:val="auto"/>
                <w:kern w:val="0"/>
                <w:szCs w:val="21"/>
                <w:highlight w:val="none"/>
              </w:rPr>
              <w:t>1、投标申请人声明（本项目拟派的项目负责人和技术负责人签字）</w:t>
            </w:r>
          </w:p>
          <w:p>
            <w:pPr>
              <w:spacing w:line="300" w:lineRule="exact"/>
              <w:rPr>
                <w:rFonts w:ascii="宋体" w:hAnsi="宋体" w:cs="宋体"/>
                <w:bCs/>
                <w:color w:val="auto"/>
                <w:kern w:val="0"/>
                <w:szCs w:val="21"/>
                <w:highlight w:val="none"/>
              </w:rPr>
            </w:pPr>
            <w:r>
              <w:rPr>
                <w:rFonts w:hint="eastAsia" w:ascii="宋体" w:hAnsi="宋体" w:cs="宋体"/>
                <w:bCs/>
                <w:color w:val="auto"/>
                <w:kern w:val="0"/>
                <w:szCs w:val="21"/>
                <w:highlight w:val="none"/>
              </w:rPr>
              <w:t>2、法定代表人证明书</w:t>
            </w:r>
          </w:p>
          <w:p>
            <w:pPr>
              <w:spacing w:line="300" w:lineRule="exact"/>
              <w:rPr>
                <w:rFonts w:ascii="宋体" w:hAnsi="宋体"/>
                <w:color w:val="auto"/>
                <w:szCs w:val="21"/>
                <w:highlight w:val="none"/>
              </w:rPr>
            </w:pPr>
            <w:r>
              <w:rPr>
                <w:rFonts w:hint="eastAsia" w:ascii="宋体" w:hAnsi="宋体" w:cs="宋体"/>
                <w:bCs/>
                <w:color w:val="auto"/>
                <w:kern w:val="0"/>
                <w:szCs w:val="21"/>
                <w:highlight w:val="none"/>
              </w:rPr>
              <w:t>3、委托投标的应提供法人授权委托证明书和委托人</w:t>
            </w:r>
            <w:r>
              <w:rPr>
                <w:rFonts w:hint="eastAsia" w:ascii="宋体" w:hAnsi="宋体" w:cs="宋体"/>
                <w:bCs/>
                <w:color w:val="auto"/>
                <w:kern w:val="0"/>
                <w:szCs w:val="21"/>
                <w:highlight w:val="none"/>
                <w:lang w:eastAsia="zh-CN"/>
              </w:rPr>
              <w:t>须提供离投标截止时间最近的至少1个月（时间为：2025年</w:t>
            </w:r>
            <w:r>
              <w:rPr>
                <w:rFonts w:hint="eastAsia" w:ascii="宋体" w:hAnsi="宋体" w:cs="宋体"/>
                <w:bCs/>
                <w:color w:val="auto"/>
                <w:kern w:val="0"/>
                <w:szCs w:val="21"/>
                <w:highlight w:val="none"/>
                <w:lang w:val="en-US" w:eastAsia="zh-CN"/>
              </w:rPr>
              <w:t>05</w:t>
            </w:r>
            <w:r>
              <w:rPr>
                <w:rFonts w:hint="eastAsia" w:ascii="宋体" w:hAnsi="宋体" w:cs="宋体"/>
                <w:bCs/>
                <w:color w:val="auto"/>
                <w:kern w:val="0"/>
                <w:szCs w:val="21"/>
                <w:highlight w:val="none"/>
                <w:lang w:eastAsia="zh-CN"/>
              </w:rPr>
              <w:t>月）</w:t>
            </w:r>
            <w:r>
              <w:rPr>
                <w:rFonts w:hint="eastAsia" w:ascii="宋体" w:hAnsi="宋体" w:cs="宋体"/>
                <w:bCs/>
                <w:color w:val="auto"/>
                <w:kern w:val="0"/>
                <w:szCs w:val="21"/>
                <w:highlight w:val="none"/>
              </w:rPr>
              <w:t>在本单位缴纳的社保证明文件。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41" w:type="dxa"/>
            <w:vMerge w:val="continue"/>
            <w:noWrap w:val="0"/>
            <w:vAlign w:val="center"/>
          </w:tcPr>
          <w:p>
            <w:pPr>
              <w:spacing w:before="156" w:beforeLines="50" w:after="156" w:afterLines="50" w:line="0" w:lineRule="atLeast"/>
              <w:jc w:val="center"/>
              <w:rPr>
                <w:rFonts w:ascii="宋体" w:hAnsi="宋体" w:cs="宋体"/>
                <w:bCs/>
                <w:color w:val="auto"/>
                <w:kern w:val="0"/>
                <w:szCs w:val="21"/>
                <w:highlight w:val="none"/>
              </w:rPr>
            </w:pPr>
          </w:p>
        </w:tc>
        <w:tc>
          <w:tcPr>
            <w:tcW w:w="663" w:type="dxa"/>
            <w:vMerge w:val="continue"/>
            <w:noWrap w:val="0"/>
            <w:vAlign w:val="center"/>
          </w:tcPr>
          <w:p>
            <w:pPr>
              <w:spacing w:before="156" w:beforeLines="50" w:after="156" w:afterLines="50" w:line="0" w:lineRule="atLeast"/>
              <w:jc w:val="center"/>
              <w:rPr>
                <w:rFonts w:ascii="宋体" w:hAnsi="宋体" w:cs="宋体"/>
                <w:bCs/>
                <w:color w:val="auto"/>
                <w:kern w:val="0"/>
                <w:szCs w:val="21"/>
                <w:highlight w:val="none"/>
              </w:rPr>
            </w:pPr>
          </w:p>
        </w:tc>
        <w:tc>
          <w:tcPr>
            <w:tcW w:w="2336" w:type="dxa"/>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投标</w:t>
            </w:r>
            <w:r>
              <w:rPr>
                <w:rFonts w:hint="eastAsia" w:ascii="宋体" w:hAnsi="宋体" w:cs="宋体"/>
                <w:color w:val="auto"/>
                <w:sz w:val="21"/>
                <w:szCs w:val="21"/>
                <w:highlight w:val="none"/>
                <w:lang w:val="en-US" w:eastAsia="zh-CN"/>
              </w:rPr>
              <w:t>申请</w:t>
            </w:r>
            <w:r>
              <w:rPr>
                <w:rFonts w:hint="eastAsia" w:ascii="宋体" w:hAnsi="宋体"/>
                <w:color w:val="auto"/>
                <w:szCs w:val="21"/>
                <w:highlight w:val="none"/>
              </w:rPr>
              <w:t>人廉洁承诺书</w:t>
            </w:r>
          </w:p>
        </w:tc>
        <w:tc>
          <w:tcPr>
            <w:tcW w:w="4782" w:type="dxa"/>
            <w:noWrap w:val="0"/>
            <w:vAlign w:val="center"/>
          </w:tcPr>
          <w:p>
            <w:pPr>
              <w:spacing w:line="300" w:lineRule="exact"/>
              <w:jc w:val="center"/>
              <w:rPr>
                <w:rFonts w:ascii="宋体" w:hAnsi="宋体"/>
                <w:color w:val="auto"/>
                <w:szCs w:val="21"/>
                <w:highlight w:val="none"/>
              </w:rPr>
            </w:pPr>
            <w:r>
              <w:rPr>
                <w:rFonts w:hint="eastAsia" w:ascii="宋体" w:hAnsi="宋体"/>
                <w:color w:val="auto"/>
                <w:szCs w:val="21"/>
                <w:highlight w:val="none"/>
              </w:rPr>
              <w:t>投标申请人廉洁承诺书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continue"/>
            <w:noWrap w:val="0"/>
            <w:vAlign w:val="center"/>
          </w:tcPr>
          <w:p>
            <w:pPr>
              <w:spacing w:before="156" w:beforeLines="50" w:after="156" w:afterLines="50" w:line="0" w:lineRule="atLeast"/>
              <w:jc w:val="center"/>
              <w:rPr>
                <w:rFonts w:ascii="宋体" w:hAnsi="宋体" w:cs="宋体"/>
                <w:bCs/>
                <w:color w:val="auto"/>
                <w:kern w:val="0"/>
                <w:szCs w:val="21"/>
                <w:highlight w:val="none"/>
              </w:rPr>
            </w:pPr>
          </w:p>
        </w:tc>
        <w:tc>
          <w:tcPr>
            <w:tcW w:w="663" w:type="dxa"/>
            <w:vMerge w:val="continue"/>
            <w:noWrap w:val="0"/>
            <w:vAlign w:val="center"/>
          </w:tcPr>
          <w:p>
            <w:pPr>
              <w:spacing w:before="156" w:beforeLines="50" w:after="156" w:afterLines="50" w:line="0" w:lineRule="atLeast"/>
              <w:jc w:val="center"/>
              <w:rPr>
                <w:rFonts w:ascii="宋体" w:hAnsi="宋体" w:cs="宋体"/>
                <w:bCs/>
                <w:color w:val="auto"/>
                <w:kern w:val="0"/>
                <w:szCs w:val="21"/>
                <w:highlight w:val="none"/>
              </w:rPr>
            </w:pPr>
          </w:p>
        </w:tc>
        <w:tc>
          <w:tcPr>
            <w:tcW w:w="2336" w:type="dxa"/>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交易平台评标系统的检索信息</w:t>
            </w:r>
          </w:p>
        </w:tc>
        <w:tc>
          <w:tcPr>
            <w:tcW w:w="4782" w:type="dxa"/>
            <w:noWrap w:val="0"/>
            <w:vAlign w:val="center"/>
          </w:tcPr>
          <w:p>
            <w:pPr>
              <w:spacing w:line="300" w:lineRule="exact"/>
              <w:jc w:val="center"/>
              <w:rPr>
                <w:rFonts w:ascii="宋体" w:hAnsi="宋体"/>
                <w:color w:val="auto"/>
                <w:szCs w:val="21"/>
                <w:highlight w:val="none"/>
              </w:rPr>
            </w:pPr>
            <w:r>
              <w:rPr>
                <w:rFonts w:hint="eastAsia" w:ascii="宋体" w:hAnsi="宋体"/>
                <w:color w:val="auto"/>
                <w:szCs w:val="21"/>
                <w:highlight w:val="none"/>
              </w:rPr>
              <w:t>投标申请人与其他投标申请人加密</w:t>
            </w:r>
            <w:r>
              <w:rPr>
                <w:rFonts w:hint="eastAsia" w:ascii="宋体" w:hAnsi="宋体" w:eastAsia="宋体" w:cs="Times New Roman"/>
                <w:color w:val="auto"/>
                <w:szCs w:val="21"/>
                <w:highlight w:val="none"/>
              </w:rPr>
              <w:t>打包</w:t>
            </w:r>
            <w:r>
              <w:rPr>
                <w:rFonts w:hint="eastAsia" w:ascii="宋体" w:hAnsi="宋体" w:eastAsia="宋体" w:cs="Times New Roman"/>
                <w:color w:val="auto"/>
                <w:szCs w:val="21"/>
                <w:highlight w:val="none"/>
                <w:lang w:eastAsia="zh-CN"/>
              </w:rPr>
              <w:t>资格预审</w:t>
            </w:r>
            <w:r>
              <w:rPr>
                <w:rFonts w:hint="eastAsia" w:ascii="宋体" w:hAnsi="宋体" w:eastAsia="宋体" w:cs="Times New Roman"/>
                <w:color w:val="auto"/>
                <w:szCs w:val="21"/>
                <w:highlight w:val="none"/>
                <w:lang w:val="en-US" w:eastAsia="zh-CN"/>
              </w:rPr>
              <w:t>申请</w:t>
            </w:r>
            <w:r>
              <w:rPr>
                <w:rFonts w:hint="eastAsia" w:ascii="宋体" w:hAnsi="宋体" w:eastAsia="宋体" w:cs="Times New Roman"/>
                <w:color w:val="auto"/>
                <w:szCs w:val="21"/>
                <w:highlight w:val="none"/>
                <w:lang w:eastAsia="zh-CN"/>
              </w:rPr>
              <w:t>文件</w:t>
            </w:r>
            <w:r>
              <w:rPr>
                <w:rFonts w:hint="eastAsia" w:ascii="宋体" w:hAnsi="宋体" w:eastAsia="宋体" w:cs="Times New Roman"/>
                <w:color w:val="auto"/>
                <w:szCs w:val="21"/>
                <w:highlight w:val="none"/>
              </w:rPr>
              <w:t>电脑机器特征码一致的(以</w:t>
            </w:r>
            <w:r>
              <w:rPr>
                <w:rFonts w:hint="eastAsia" w:ascii="宋体" w:hAnsi="宋体" w:eastAsia="宋体" w:cs="Times New Roman"/>
                <w:bCs w:val="0"/>
                <w:color w:val="auto"/>
                <w:kern w:val="2"/>
                <w:sz w:val="21"/>
                <w:szCs w:val="21"/>
                <w:highlight w:val="none"/>
                <w:lang w:eastAsia="zh-CN"/>
              </w:rPr>
              <w:t>广州交易集团有限公司（广州公共资源交易中心）</w:t>
            </w:r>
            <w:r>
              <w:rPr>
                <w:rFonts w:hint="eastAsia" w:ascii="宋体" w:hAnsi="宋体" w:eastAsia="宋体" w:cs="Times New Roman"/>
                <w:color w:val="auto"/>
                <w:szCs w:val="21"/>
                <w:highlight w:val="none"/>
              </w:rPr>
              <w:t>交易</w:t>
            </w:r>
            <w:r>
              <w:rPr>
                <w:rFonts w:hint="eastAsia" w:ascii="宋体" w:hAnsi="宋体"/>
                <w:color w:val="auto"/>
                <w:szCs w:val="21"/>
                <w:highlight w:val="none"/>
              </w:rPr>
              <w:t>平台</w:t>
            </w:r>
            <w:r>
              <w:rPr>
                <w:rFonts w:hint="eastAsia"/>
                <w:color w:val="auto"/>
                <w:highlight w:val="none"/>
                <w:lang w:val="en-US" w:eastAsia="zh-CN"/>
              </w:rPr>
              <w:t>开标</w:t>
            </w:r>
            <w:r>
              <w:rPr>
                <w:rFonts w:hint="eastAsia" w:ascii="宋体" w:hAnsi="宋体"/>
                <w:color w:val="auto"/>
                <w:szCs w:val="21"/>
                <w:highlight w:val="none"/>
              </w:rPr>
              <w:t>系统的检索信息为准)</w:t>
            </w:r>
            <w:r>
              <w:rPr>
                <w:rFonts w:ascii="宋体" w:hAnsi="宋体"/>
                <w:color w:val="auto"/>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741" w:type="dxa"/>
            <w:vMerge w:val="continue"/>
            <w:noWrap w:val="0"/>
            <w:vAlign w:val="center"/>
          </w:tcPr>
          <w:p>
            <w:pPr>
              <w:spacing w:before="156" w:beforeLines="50" w:after="156" w:afterLines="50" w:line="0" w:lineRule="atLeast"/>
              <w:jc w:val="center"/>
              <w:rPr>
                <w:rFonts w:ascii="宋体" w:hAnsi="宋体" w:cs="宋体"/>
                <w:bCs/>
                <w:color w:val="auto"/>
                <w:kern w:val="0"/>
                <w:szCs w:val="21"/>
                <w:highlight w:val="none"/>
              </w:rPr>
            </w:pPr>
          </w:p>
        </w:tc>
        <w:tc>
          <w:tcPr>
            <w:tcW w:w="663" w:type="dxa"/>
            <w:vMerge w:val="continue"/>
            <w:noWrap w:val="0"/>
            <w:vAlign w:val="center"/>
          </w:tcPr>
          <w:p>
            <w:pPr>
              <w:spacing w:before="156" w:beforeLines="50" w:after="156" w:afterLines="50" w:line="0" w:lineRule="atLeast"/>
              <w:jc w:val="center"/>
              <w:rPr>
                <w:rFonts w:ascii="宋体" w:hAnsi="宋体" w:cs="宋体"/>
                <w:bCs/>
                <w:color w:val="auto"/>
                <w:kern w:val="0"/>
                <w:szCs w:val="21"/>
                <w:highlight w:val="none"/>
              </w:rPr>
            </w:pPr>
          </w:p>
        </w:tc>
        <w:tc>
          <w:tcPr>
            <w:tcW w:w="2336" w:type="dxa"/>
            <w:noWrap w:val="0"/>
            <w:vAlign w:val="top"/>
          </w:tcPr>
          <w:p>
            <w:pPr>
              <w:spacing w:line="240" w:lineRule="auto"/>
              <w:jc w:val="left"/>
              <w:rPr>
                <w:rFonts w:ascii="宋体" w:hAnsi="宋体"/>
                <w:color w:val="auto"/>
                <w:szCs w:val="21"/>
                <w:highlight w:val="none"/>
              </w:rPr>
            </w:pPr>
            <w:r>
              <w:rPr>
                <w:rFonts w:hint="eastAsia"/>
                <w:color w:val="auto"/>
                <w:highlight w:val="none"/>
              </w:rPr>
              <w:t>未纳入失信联合惩戒名单</w:t>
            </w:r>
            <w:r>
              <w:rPr>
                <w:rFonts w:hint="eastAsia"/>
                <w:color w:val="auto"/>
                <w:szCs w:val="21"/>
                <w:highlight w:val="none"/>
                <w:lang w:eastAsia="zh-CN"/>
              </w:rPr>
              <w:t>且被限制参与相关项目投标的</w:t>
            </w:r>
          </w:p>
        </w:tc>
        <w:tc>
          <w:tcPr>
            <w:tcW w:w="4782" w:type="dxa"/>
            <w:noWrap w:val="0"/>
            <w:vAlign w:val="center"/>
          </w:tcPr>
          <w:p>
            <w:pPr>
              <w:spacing w:before="0" w:beforeLines="0" w:after="0" w:afterLines="0" w:line="240" w:lineRule="auto"/>
              <w:jc w:val="both"/>
              <w:rPr>
                <w:rFonts w:ascii="宋体" w:hAnsi="宋体" w:cs="宋体"/>
                <w:bCs/>
                <w:color w:val="auto"/>
                <w:kern w:val="0"/>
                <w:szCs w:val="21"/>
                <w:highlight w:val="none"/>
              </w:rPr>
            </w:pPr>
            <w:r>
              <w:rPr>
                <w:rFonts w:hint="eastAsia"/>
                <w:color w:val="auto"/>
                <w:highlight w:val="none"/>
              </w:rPr>
              <w:t>符合</w:t>
            </w:r>
            <w:r>
              <w:rPr>
                <w:rFonts w:hint="eastAsia"/>
                <w:color w:val="auto"/>
                <w:highlight w:val="none"/>
                <w:lang w:eastAsia="zh-CN"/>
              </w:rPr>
              <w:t>资格预审公告</w:t>
            </w:r>
            <w:r>
              <w:rPr>
                <w:rFonts w:hint="eastAsia"/>
                <w:color w:val="auto"/>
                <w:highlight w:val="none"/>
              </w:rPr>
              <w:t>第</w:t>
            </w:r>
            <w:r>
              <w:rPr>
                <w:rFonts w:hint="eastAsia"/>
                <w:color w:val="auto"/>
                <w:highlight w:val="none"/>
                <w:u w:val="single"/>
              </w:rPr>
              <w:t>3.</w:t>
            </w:r>
            <w:r>
              <w:rPr>
                <w:rFonts w:hint="eastAsia"/>
                <w:color w:val="auto"/>
                <w:highlight w:val="none"/>
                <w:u w:val="single"/>
                <w:lang w:val="en-US" w:eastAsia="zh-CN"/>
              </w:rPr>
              <w:t>10</w:t>
            </w:r>
            <w:r>
              <w:rPr>
                <w:rFonts w:hint="eastAsia"/>
                <w:color w:val="auto"/>
                <w:highlight w:val="none"/>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restart"/>
            <w:noWrap w:val="0"/>
            <w:vAlign w:val="center"/>
          </w:tcPr>
          <w:p>
            <w:pPr>
              <w:spacing w:before="156" w:beforeLines="50" w:after="156" w:afterLines="50" w:line="0" w:lineRule="atLeast"/>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2.2.2</w:t>
            </w:r>
          </w:p>
        </w:tc>
        <w:tc>
          <w:tcPr>
            <w:tcW w:w="663" w:type="dxa"/>
            <w:vMerge w:val="restart"/>
            <w:noWrap w:val="0"/>
            <w:textDirection w:val="tbRlV"/>
            <w:vAlign w:val="center"/>
          </w:tcPr>
          <w:p>
            <w:pPr>
              <w:spacing w:before="156" w:beforeLines="50" w:after="156" w:afterLines="50" w:line="0" w:lineRule="atLeast"/>
              <w:ind w:left="113" w:right="113"/>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详 细 审 查 标 准</w:t>
            </w:r>
          </w:p>
        </w:tc>
        <w:tc>
          <w:tcPr>
            <w:tcW w:w="2336" w:type="dxa"/>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营业执照</w:t>
            </w:r>
          </w:p>
        </w:tc>
        <w:tc>
          <w:tcPr>
            <w:tcW w:w="4782" w:type="dxa"/>
            <w:noWrap w:val="0"/>
            <w:vAlign w:val="center"/>
          </w:tcPr>
          <w:p>
            <w:pPr>
              <w:spacing w:line="300" w:lineRule="exact"/>
              <w:jc w:val="center"/>
              <w:rPr>
                <w:rFonts w:ascii="宋体" w:hAnsi="宋体"/>
                <w:color w:val="auto"/>
                <w:szCs w:val="21"/>
                <w:highlight w:val="none"/>
              </w:rPr>
            </w:pPr>
            <w:r>
              <w:rPr>
                <w:rFonts w:hint="eastAsia" w:ascii="宋体" w:hAnsi="宋体"/>
                <w:color w:val="auto"/>
                <w:szCs w:val="21"/>
                <w:highlight w:val="none"/>
              </w:rPr>
              <w:t>具有独立法人资格，按国家法律经营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continue"/>
            <w:noWrap w:val="0"/>
            <w:vAlign w:val="center"/>
          </w:tcPr>
          <w:p>
            <w:pPr>
              <w:spacing w:before="156" w:beforeLines="50" w:after="156" w:afterLines="50" w:line="0" w:lineRule="atLeast"/>
              <w:jc w:val="center"/>
              <w:rPr>
                <w:rFonts w:ascii="宋体" w:hAnsi="宋体" w:cs="宋体"/>
                <w:bCs/>
                <w:color w:val="auto"/>
                <w:kern w:val="0"/>
                <w:szCs w:val="21"/>
                <w:highlight w:val="none"/>
              </w:rPr>
            </w:pPr>
          </w:p>
        </w:tc>
        <w:tc>
          <w:tcPr>
            <w:tcW w:w="663" w:type="dxa"/>
            <w:vMerge w:val="continue"/>
            <w:noWrap w:val="0"/>
            <w:vAlign w:val="center"/>
          </w:tcPr>
          <w:p>
            <w:pPr>
              <w:spacing w:before="156" w:beforeLines="50" w:after="156" w:afterLines="50" w:line="0" w:lineRule="atLeast"/>
              <w:jc w:val="center"/>
              <w:rPr>
                <w:rFonts w:ascii="宋体" w:hAnsi="宋体" w:cs="宋体"/>
                <w:bCs/>
                <w:color w:val="auto"/>
                <w:kern w:val="0"/>
                <w:szCs w:val="21"/>
                <w:highlight w:val="none"/>
              </w:rPr>
            </w:pPr>
          </w:p>
        </w:tc>
        <w:tc>
          <w:tcPr>
            <w:tcW w:w="2336" w:type="dxa"/>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资质证书</w:t>
            </w:r>
          </w:p>
        </w:tc>
        <w:tc>
          <w:tcPr>
            <w:tcW w:w="4782" w:type="dxa"/>
            <w:noWrap w:val="0"/>
            <w:vAlign w:val="center"/>
          </w:tcPr>
          <w:p>
            <w:pPr>
              <w:spacing w:line="300" w:lineRule="exact"/>
              <w:rPr>
                <w:rFonts w:ascii="宋体" w:hAnsi="宋体"/>
                <w:color w:val="auto"/>
                <w:szCs w:val="21"/>
                <w:highlight w:val="none"/>
              </w:rPr>
            </w:pPr>
            <w:r>
              <w:rPr>
                <w:rFonts w:hint="eastAsia" w:ascii="宋体" w:hAnsi="宋体"/>
                <w:color w:val="auto"/>
                <w:szCs w:val="21"/>
                <w:highlight w:val="none"/>
              </w:rPr>
              <w:t>持有</w:t>
            </w:r>
            <w:r>
              <w:rPr>
                <w:rFonts w:hint="eastAsia" w:ascii="宋体" w:hAnsi="宋体"/>
                <w:color w:val="auto"/>
                <w:szCs w:val="21"/>
                <w:highlight w:val="none"/>
                <w:lang w:eastAsia="zh-CN"/>
              </w:rPr>
              <w:t>建设</w:t>
            </w:r>
            <w:r>
              <w:rPr>
                <w:rFonts w:hint="eastAsia" w:ascii="宋体" w:hAnsi="宋体"/>
                <w:color w:val="auto"/>
                <w:szCs w:val="21"/>
                <w:highlight w:val="none"/>
              </w:rPr>
              <w:t>行政主管部门颁发的企业资质证书，资质符合公告要求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continue"/>
            <w:noWrap w:val="0"/>
            <w:vAlign w:val="center"/>
          </w:tcPr>
          <w:p>
            <w:pPr>
              <w:spacing w:before="156" w:beforeLines="50" w:after="156" w:afterLines="50" w:line="0" w:lineRule="atLeast"/>
              <w:jc w:val="center"/>
              <w:rPr>
                <w:rFonts w:ascii="宋体" w:hAnsi="宋体" w:cs="宋体"/>
                <w:bCs/>
                <w:color w:val="auto"/>
                <w:kern w:val="0"/>
                <w:szCs w:val="21"/>
                <w:highlight w:val="none"/>
              </w:rPr>
            </w:pPr>
          </w:p>
        </w:tc>
        <w:tc>
          <w:tcPr>
            <w:tcW w:w="663" w:type="dxa"/>
            <w:vMerge w:val="continue"/>
            <w:noWrap w:val="0"/>
            <w:vAlign w:val="center"/>
          </w:tcPr>
          <w:p>
            <w:pPr>
              <w:spacing w:before="156" w:beforeLines="50" w:after="156" w:afterLines="50" w:line="0" w:lineRule="atLeast"/>
              <w:jc w:val="center"/>
              <w:rPr>
                <w:rFonts w:ascii="宋体" w:hAnsi="宋体" w:cs="宋体"/>
                <w:bCs/>
                <w:color w:val="auto"/>
                <w:kern w:val="0"/>
                <w:szCs w:val="21"/>
                <w:highlight w:val="none"/>
              </w:rPr>
            </w:pPr>
          </w:p>
        </w:tc>
        <w:tc>
          <w:tcPr>
            <w:tcW w:w="2336" w:type="dxa"/>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安全生产许可证</w:t>
            </w:r>
          </w:p>
        </w:tc>
        <w:tc>
          <w:tcPr>
            <w:tcW w:w="4782" w:type="dxa"/>
            <w:noWrap w:val="0"/>
            <w:vAlign w:val="center"/>
          </w:tcPr>
          <w:p>
            <w:pPr>
              <w:spacing w:line="300" w:lineRule="exact"/>
              <w:rPr>
                <w:rFonts w:ascii="宋体" w:hAnsi="宋体"/>
                <w:color w:val="auto"/>
                <w:szCs w:val="21"/>
                <w:highlight w:val="none"/>
              </w:rPr>
            </w:pPr>
            <w:r>
              <w:rPr>
                <w:rFonts w:hint="eastAsia" w:ascii="宋体" w:hAnsi="宋体"/>
                <w:color w:val="auto"/>
                <w:szCs w:val="21"/>
                <w:highlight w:val="none"/>
              </w:rPr>
              <w:t>持有</w:t>
            </w:r>
            <w:r>
              <w:rPr>
                <w:rFonts w:hint="eastAsia" w:ascii="宋体" w:hAnsi="宋体"/>
                <w:color w:val="auto"/>
                <w:szCs w:val="21"/>
                <w:highlight w:val="none"/>
                <w:lang w:eastAsia="zh-CN"/>
              </w:rPr>
              <w:t>建设</w:t>
            </w:r>
            <w:r>
              <w:rPr>
                <w:rFonts w:hint="eastAsia" w:ascii="宋体" w:hAnsi="宋体"/>
                <w:color w:val="auto"/>
                <w:szCs w:val="21"/>
                <w:highlight w:val="none"/>
              </w:rPr>
              <w:t>行政主管部门颁发的安全生产许可证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continue"/>
            <w:noWrap w:val="0"/>
            <w:vAlign w:val="center"/>
          </w:tcPr>
          <w:p>
            <w:pPr>
              <w:spacing w:before="156" w:beforeLines="50" w:after="156" w:afterLines="50" w:line="0" w:lineRule="atLeast"/>
              <w:jc w:val="center"/>
              <w:rPr>
                <w:rFonts w:ascii="宋体" w:hAnsi="宋体" w:cs="宋体"/>
                <w:bCs/>
                <w:color w:val="auto"/>
                <w:kern w:val="0"/>
                <w:szCs w:val="21"/>
                <w:highlight w:val="none"/>
              </w:rPr>
            </w:pPr>
          </w:p>
        </w:tc>
        <w:tc>
          <w:tcPr>
            <w:tcW w:w="663" w:type="dxa"/>
            <w:vMerge w:val="continue"/>
            <w:noWrap w:val="0"/>
            <w:vAlign w:val="center"/>
          </w:tcPr>
          <w:p>
            <w:pPr>
              <w:spacing w:before="156" w:beforeLines="50" w:after="156" w:afterLines="50" w:line="0" w:lineRule="atLeast"/>
              <w:jc w:val="center"/>
              <w:rPr>
                <w:rFonts w:ascii="宋体" w:hAnsi="宋体" w:cs="宋体"/>
                <w:bCs/>
                <w:color w:val="auto"/>
                <w:kern w:val="0"/>
                <w:szCs w:val="21"/>
                <w:highlight w:val="none"/>
              </w:rPr>
            </w:pPr>
          </w:p>
        </w:tc>
        <w:tc>
          <w:tcPr>
            <w:tcW w:w="2336" w:type="dxa"/>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项目负责人</w:t>
            </w:r>
          </w:p>
        </w:tc>
        <w:tc>
          <w:tcPr>
            <w:tcW w:w="4782" w:type="dxa"/>
            <w:noWrap w:val="0"/>
            <w:vAlign w:val="center"/>
          </w:tcPr>
          <w:p>
            <w:pPr>
              <w:spacing w:line="300" w:lineRule="exact"/>
              <w:rPr>
                <w:rFonts w:ascii="宋体" w:hAnsi="宋体"/>
                <w:color w:val="auto"/>
                <w:szCs w:val="21"/>
                <w:highlight w:val="none"/>
              </w:rPr>
            </w:pPr>
            <w:r>
              <w:rPr>
                <w:rFonts w:hint="eastAsia" w:ascii="宋体" w:hAnsi="宋体"/>
                <w:color w:val="auto"/>
                <w:szCs w:val="21"/>
                <w:highlight w:val="none"/>
              </w:rPr>
              <w:t>1、建造师注册证书（具体要求由招标人明确）</w:t>
            </w:r>
          </w:p>
          <w:p>
            <w:pPr>
              <w:spacing w:line="300" w:lineRule="exact"/>
              <w:rPr>
                <w:rFonts w:ascii="宋体" w:hAnsi="宋体"/>
                <w:color w:val="auto"/>
                <w:szCs w:val="21"/>
                <w:highlight w:val="none"/>
              </w:rPr>
            </w:pPr>
            <w:r>
              <w:rPr>
                <w:rFonts w:hint="eastAsia" w:ascii="宋体" w:hAnsi="宋体"/>
                <w:color w:val="auto"/>
                <w:szCs w:val="21"/>
                <w:highlight w:val="none"/>
              </w:rPr>
              <w:t>2、</w:t>
            </w:r>
            <w:r>
              <w:rPr>
                <w:rFonts w:hint="eastAsia" w:ascii="宋体" w:hAnsi="宋体" w:eastAsia="宋体" w:cs="宋体"/>
                <w:color w:val="auto"/>
                <w:sz w:val="21"/>
                <w:szCs w:val="21"/>
                <w:highlight w:val="none"/>
                <w:lang w:eastAsia="zh-CN"/>
              </w:rPr>
              <w:t>持有项目负责人安全生产考核合格证</w:t>
            </w:r>
            <w:r>
              <w:rPr>
                <w:rFonts w:hint="eastAsia" w:ascii="宋体" w:hAnsi="宋体" w:eastAsia="宋体" w:cs="宋体"/>
                <w:color w:val="auto"/>
                <w:sz w:val="21"/>
                <w:szCs w:val="21"/>
                <w:highlight w:val="none"/>
              </w:rPr>
              <w:t>（</w:t>
            </w:r>
            <w:r>
              <w:rPr>
                <w:rFonts w:ascii="宋体" w:hAnsi="宋体" w:eastAsia="宋体" w:cs="宋体"/>
                <w:color w:val="auto"/>
                <w:sz w:val="21"/>
                <w:szCs w:val="21"/>
                <w:highlight w:val="none"/>
              </w:rPr>
              <w:t>B类）或建筑施工企业项目负责人安全生产考核合格证书</w:t>
            </w:r>
          </w:p>
          <w:p>
            <w:pPr>
              <w:spacing w:line="300" w:lineRule="exact"/>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u w:val="single"/>
                <w:lang w:eastAsia="zh-CN"/>
              </w:rPr>
              <w:t>须提供离投标截止时间最近的至少1个月（时间为：2025年</w:t>
            </w:r>
            <w:r>
              <w:rPr>
                <w:rFonts w:hint="eastAsia" w:ascii="宋体" w:hAnsi="宋体"/>
                <w:color w:val="auto"/>
                <w:szCs w:val="21"/>
                <w:highlight w:val="none"/>
                <w:u w:val="single"/>
                <w:lang w:val="en-US" w:eastAsia="zh-CN"/>
              </w:rPr>
              <w:t>05</w:t>
            </w:r>
            <w:r>
              <w:rPr>
                <w:rFonts w:hint="eastAsia" w:ascii="宋体" w:hAnsi="宋体"/>
                <w:color w:val="auto"/>
                <w:szCs w:val="21"/>
                <w:highlight w:val="none"/>
                <w:u w:val="single"/>
                <w:lang w:eastAsia="zh-CN"/>
              </w:rPr>
              <w:t>月）</w:t>
            </w:r>
            <w:r>
              <w:rPr>
                <w:rFonts w:hint="eastAsia" w:ascii="宋体" w:hAnsi="宋体"/>
                <w:color w:val="auto"/>
                <w:szCs w:val="21"/>
                <w:highlight w:val="none"/>
                <w:u w:val="single"/>
              </w:rPr>
              <w:t>在本单位缴纳的社保证明文件。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continue"/>
            <w:noWrap w:val="0"/>
            <w:vAlign w:val="center"/>
          </w:tcPr>
          <w:p>
            <w:pPr>
              <w:spacing w:before="156" w:beforeLines="50" w:after="156" w:afterLines="50" w:line="0" w:lineRule="atLeast"/>
              <w:jc w:val="center"/>
              <w:rPr>
                <w:rFonts w:ascii="宋体" w:hAnsi="宋体" w:cs="宋体"/>
                <w:bCs/>
                <w:color w:val="auto"/>
                <w:kern w:val="0"/>
                <w:szCs w:val="21"/>
                <w:highlight w:val="none"/>
              </w:rPr>
            </w:pPr>
          </w:p>
        </w:tc>
        <w:tc>
          <w:tcPr>
            <w:tcW w:w="663" w:type="dxa"/>
            <w:vMerge w:val="continue"/>
            <w:noWrap w:val="0"/>
            <w:vAlign w:val="center"/>
          </w:tcPr>
          <w:p>
            <w:pPr>
              <w:spacing w:before="156" w:beforeLines="50" w:after="156" w:afterLines="50" w:line="0" w:lineRule="atLeast"/>
              <w:jc w:val="center"/>
              <w:rPr>
                <w:rFonts w:ascii="宋体" w:hAnsi="宋体" w:cs="宋体"/>
                <w:bCs/>
                <w:color w:val="auto"/>
                <w:kern w:val="0"/>
                <w:szCs w:val="21"/>
                <w:highlight w:val="none"/>
              </w:rPr>
            </w:pPr>
          </w:p>
        </w:tc>
        <w:tc>
          <w:tcPr>
            <w:tcW w:w="2336" w:type="dxa"/>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专职安全员</w:t>
            </w:r>
          </w:p>
        </w:tc>
        <w:tc>
          <w:tcPr>
            <w:tcW w:w="4782" w:type="dxa"/>
            <w:noWrap w:val="0"/>
            <w:vAlign w:val="center"/>
          </w:tcPr>
          <w:p>
            <w:pPr>
              <w:spacing w:line="300" w:lineRule="exact"/>
              <w:rPr>
                <w:rFonts w:ascii="宋体" w:hAnsi="宋体"/>
                <w:color w:val="auto"/>
                <w:szCs w:val="21"/>
                <w:highlight w:val="none"/>
              </w:rPr>
            </w:pPr>
            <w:r>
              <w:rPr>
                <w:rFonts w:hint="eastAsia" w:ascii="宋体" w:hAnsi="宋体"/>
                <w:color w:val="auto"/>
                <w:szCs w:val="21"/>
                <w:highlight w:val="none"/>
              </w:rPr>
              <w:t>1、</w:t>
            </w:r>
            <w:r>
              <w:rPr>
                <w:rFonts w:hint="eastAsia"/>
                <w:color w:val="auto"/>
                <w:highlight w:val="none"/>
              </w:rPr>
              <w:t>专职安全员须具有安全生产考核合格证（C类）或建筑施工企业专职安全生产管理人员安全生产考核合格证书(C</w:t>
            </w:r>
            <w:r>
              <w:rPr>
                <w:rFonts w:hint="eastAsia"/>
                <w:color w:val="auto"/>
                <w:highlight w:val="none"/>
                <w:u w:val="single"/>
                <w:lang w:val="en-US" w:eastAsia="zh-CN"/>
              </w:rPr>
              <w:t>3</w:t>
            </w:r>
            <w:r>
              <w:rPr>
                <w:rFonts w:hint="eastAsia"/>
                <w:color w:val="auto"/>
                <w:highlight w:val="none"/>
              </w:rPr>
              <w:t>类)</w:t>
            </w:r>
          </w:p>
          <w:p>
            <w:pPr>
              <w:spacing w:line="300" w:lineRule="exac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u w:val="single"/>
                <w:lang w:eastAsia="zh-CN"/>
              </w:rPr>
              <w:t>须提供离投标截止时间最近的至少1个月（时间为：2025年</w:t>
            </w:r>
            <w:r>
              <w:rPr>
                <w:rFonts w:hint="eastAsia" w:ascii="宋体" w:hAnsi="宋体"/>
                <w:color w:val="auto"/>
                <w:szCs w:val="21"/>
                <w:highlight w:val="none"/>
                <w:u w:val="single"/>
                <w:lang w:val="en-US" w:eastAsia="zh-CN"/>
              </w:rPr>
              <w:t>05</w:t>
            </w:r>
            <w:r>
              <w:rPr>
                <w:rFonts w:hint="eastAsia" w:ascii="宋体" w:hAnsi="宋体"/>
                <w:color w:val="auto"/>
                <w:szCs w:val="21"/>
                <w:highlight w:val="none"/>
                <w:u w:val="single"/>
                <w:lang w:eastAsia="zh-CN"/>
              </w:rPr>
              <w:t>月）</w:t>
            </w:r>
            <w:r>
              <w:rPr>
                <w:rFonts w:hint="eastAsia" w:ascii="宋体" w:hAnsi="宋体"/>
                <w:color w:val="auto"/>
                <w:szCs w:val="21"/>
                <w:highlight w:val="none"/>
                <w:u w:val="single"/>
              </w:rPr>
              <w:t>在本单位缴纳的社保证明文件。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741" w:type="dxa"/>
            <w:vMerge w:val="continue"/>
            <w:noWrap w:val="0"/>
            <w:vAlign w:val="center"/>
          </w:tcPr>
          <w:p>
            <w:pPr>
              <w:spacing w:before="156" w:beforeLines="50" w:after="156" w:afterLines="50" w:line="0" w:lineRule="atLeast"/>
              <w:jc w:val="center"/>
              <w:rPr>
                <w:rFonts w:ascii="宋体" w:hAnsi="宋体" w:cs="宋体"/>
                <w:bCs/>
                <w:color w:val="auto"/>
                <w:kern w:val="0"/>
                <w:szCs w:val="21"/>
                <w:highlight w:val="none"/>
              </w:rPr>
            </w:pPr>
          </w:p>
        </w:tc>
        <w:tc>
          <w:tcPr>
            <w:tcW w:w="663" w:type="dxa"/>
            <w:vMerge w:val="continue"/>
            <w:noWrap w:val="0"/>
            <w:vAlign w:val="center"/>
          </w:tcPr>
          <w:p>
            <w:pPr>
              <w:spacing w:before="156" w:beforeLines="50" w:after="156" w:afterLines="50" w:line="0" w:lineRule="atLeast"/>
              <w:jc w:val="center"/>
              <w:rPr>
                <w:rFonts w:ascii="宋体" w:hAnsi="宋体" w:cs="宋体"/>
                <w:bCs/>
                <w:color w:val="auto"/>
                <w:kern w:val="0"/>
                <w:szCs w:val="21"/>
                <w:highlight w:val="none"/>
              </w:rPr>
            </w:pPr>
          </w:p>
        </w:tc>
        <w:tc>
          <w:tcPr>
            <w:tcW w:w="2336" w:type="dxa"/>
            <w:noWrap w:val="0"/>
            <w:vAlign w:val="center"/>
          </w:tcPr>
          <w:p>
            <w:pPr>
              <w:spacing w:before="156" w:beforeLines="50" w:after="156" w:afterLines="50" w:line="300" w:lineRule="exact"/>
              <w:jc w:val="center"/>
              <w:rPr>
                <w:rFonts w:ascii="宋体" w:hAnsi="宋体" w:cs="宋体"/>
                <w:bCs/>
                <w:color w:val="auto"/>
                <w:kern w:val="0"/>
                <w:szCs w:val="21"/>
                <w:highlight w:val="none"/>
              </w:rPr>
            </w:pPr>
            <w:r>
              <w:rPr>
                <w:rFonts w:hint="eastAsia" w:ascii="宋体" w:hAnsi="宋体"/>
                <w:color w:val="auto"/>
                <w:szCs w:val="21"/>
                <w:highlight w:val="none"/>
              </w:rPr>
              <w:t>类似工程业绩</w:t>
            </w:r>
          </w:p>
        </w:tc>
        <w:tc>
          <w:tcPr>
            <w:tcW w:w="4782" w:type="dxa"/>
            <w:noWrap w:val="0"/>
            <w:vAlign w:val="center"/>
          </w:tcPr>
          <w:p>
            <w:pPr>
              <w:spacing w:before="0" w:beforeLines="0" w:after="0" w:afterLines="0" w:line="300" w:lineRule="exact"/>
              <w:jc w:val="left"/>
              <w:rPr>
                <w:rFonts w:ascii="宋体" w:hAnsi="宋体" w:cs="宋体"/>
                <w:bCs/>
                <w:color w:val="auto"/>
                <w:kern w:val="0"/>
                <w:szCs w:val="21"/>
                <w:highlight w:val="none"/>
              </w:rPr>
            </w:pPr>
            <w:r>
              <w:rPr>
                <w:rFonts w:hint="eastAsia" w:ascii="宋体" w:hAnsi="宋体"/>
                <w:bCs/>
                <w:color w:val="auto"/>
                <w:szCs w:val="21"/>
                <w:highlight w:val="none"/>
              </w:rPr>
              <w:t>需提供已完成的类似项目业绩的中标通知书或免招标的证明、施工合同、</w:t>
            </w:r>
            <w:r>
              <w:rPr>
                <w:rFonts w:hint="eastAsia" w:ascii="宋体" w:hAnsi="宋体"/>
                <w:bCs/>
                <w:color w:val="auto"/>
                <w:szCs w:val="21"/>
                <w:highlight w:val="none"/>
                <w:lang w:eastAsia="zh-CN"/>
              </w:rPr>
              <w:t>竣工验收报告或</w:t>
            </w:r>
            <w:r>
              <w:rPr>
                <w:rFonts w:hint="eastAsia" w:ascii="宋体" w:hAnsi="宋体"/>
                <w:bCs/>
                <w:color w:val="auto"/>
                <w:szCs w:val="21"/>
                <w:highlight w:val="none"/>
              </w:rPr>
              <w:t>竣工验收证明。</w:t>
            </w:r>
          </w:p>
        </w:tc>
      </w:tr>
    </w:tbl>
    <w:p>
      <w:pPr>
        <w:pStyle w:val="14"/>
        <w:spacing w:line="360" w:lineRule="auto"/>
        <w:ind w:left="480" w:firstLine="0" w:firstLineChars="0"/>
        <w:rPr>
          <w:rFonts w:ascii="宋体" w:hAnsi="宋体" w:cs="宋体"/>
          <w:bCs/>
          <w:color w:val="auto"/>
          <w:kern w:val="0"/>
          <w:sz w:val="24"/>
          <w:szCs w:val="24"/>
          <w:highlight w:val="none"/>
        </w:rPr>
      </w:pPr>
    </w:p>
    <w:p>
      <w:pPr>
        <w:pStyle w:val="14"/>
        <w:spacing w:line="360" w:lineRule="auto"/>
        <w:ind w:left="480" w:firstLine="0" w:firstLineChars="0"/>
        <w:rPr>
          <w:rFonts w:ascii="宋体" w:hAnsi="宋体" w:cs="宋体"/>
          <w:bCs/>
          <w:color w:val="auto"/>
          <w:kern w:val="0"/>
          <w:sz w:val="24"/>
          <w:szCs w:val="24"/>
          <w:highlight w:val="none"/>
        </w:rPr>
      </w:pPr>
    </w:p>
    <w:p>
      <w:pPr>
        <w:pStyle w:val="14"/>
        <w:spacing w:line="360" w:lineRule="auto"/>
        <w:ind w:left="480" w:firstLine="0" w:firstLineChars="0"/>
        <w:rPr>
          <w:rFonts w:ascii="宋体" w:hAnsi="宋体" w:cs="宋体"/>
          <w:bCs/>
          <w:color w:val="auto"/>
          <w:kern w:val="0"/>
          <w:sz w:val="24"/>
          <w:szCs w:val="24"/>
          <w:highlight w:val="none"/>
        </w:rPr>
      </w:pPr>
    </w:p>
    <w:p>
      <w:pPr>
        <w:pStyle w:val="14"/>
        <w:spacing w:line="360" w:lineRule="auto"/>
        <w:ind w:left="480" w:firstLine="0" w:firstLineChars="0"/>
        <w:rPr>
          <w:rFonts w:ascii="宋体" w:hAnsi="宋体" w:cs="宋体"/>
          <w:bCs/>
          <w:color w:val="auto"/>
          <w:kern w:val="0"/>
          <w:sz w:val="24"/>
          <w:szCs w:val="24"/>
          <w:highlight w:val="none"/>
        </w:rPr>
      </w:pPr>
    </w:p>
    <w:p>
      <w:pPr>
        <w:pStyle w:val="14"/>
        <w:spacing w:line="360" w:lineRule="auto"/>
        <w:ind w:left="480" w:firstLine="0" w:firstLineChars="0"/>
        <w:rPr>
          <w:rFonts w:ascii="宋体" w:hAnsi="宋体" w:cs="宋体"/>
          <w:bCs/>
          <w:color w:val="auto"/>
          <w:kern w:val="0"/>
          <w:sz w:val="24"/>
          <w:szCs w:val="24"/>
          <w:highlight w:val="none"/>
        </w:rPr>
      </w:pPr>
    </w:p>
    <w:p>
      <w:pPr>
        <w:pStyle w:val="14"/>
        <w:numPr>
          <w:ilvl w:val="0"/>
          <w:numId w:val="0"/>
        </w:numPr>
        <w:spacing w:before="0" w:beforeLines="0" w:after="0" w:afterLines="0" w:line="360" w:lineRule="auto"/>
        <w:ind w:left="0" w:firstLine="0" w:firstLineChars="0"/>
        <w:jc w:val="left"/>
        <w:outlineLvl w:val="9"/>
        <w:rPr>
          <w:rFonts w:ascii="宋体" w:hAnsi="宋体" w:cs="宋体"/>
          <w:b/>
          <w:bCs/>
          <w:color w:val="auto"/>
          <w:kern w:val="0"/>
          <w:sz w:val="30"/>
          <w:szCs w:val="30"/>
          <w:highlight w:val="none"/>
        </w:rPr>
      </w:pPr>
      <w:r>
        <w:rPr>
          <w:rFonts w:ascii="宋体" w:hAnsi="宋体" w:cs="宋体"/>
          <w:bCs/>
          <w:color w:val="auto"/>
          <w:kern w:val="0"/>
          <w:sz w:val="24"/>
          <w:szCs w:val="24"/>
          <w:highlight w:val="none"/>
        </w:rPr>
        <w:br w:type="page"/>
      </w:r>
      <w:r>
        <w:rPr>
          <w:rFonts w:hint="eastAsia" w:ascii="宋体" w:hAnsi="宋体" w:cs="宋体"/>
          <w:bCs/>
          <w:color w:val="auto"/>
          <w:kern w:val="0"/>
          <w:sz w:val="24"/>
          <w:szCs w:val="24"/>
          <w:highlight w:val="none"/>
          <w:lang w:val="en-US" w:eastAsia="zh-CN"/>
        </w:rPr>
        <w:t xml:space="preserve">              </w:t>
      </w:r>
      <w:r>
        <w:rPr>
          <w:rFonts w:hint="eastAsia" w:ascii="宋体" w:hAnsi="宋体" w:eastAsia="宋体" w:cs="宋体"/>
          <w:b/>
          <w:bCs/>
          <w:color w:val="auto"/>
          <w:kern w:val="0"/>
          <w:sz w:val="30"/>
          <w:szCs w:val="30"/>
          <w:highlight w:val="none"/>
          <w:lang w:val="en-US" w:eastAsia="zh-CN"/>
        </w:rPr>
        <w:t>2.</w:t>
      </w:r>
      <w:bookmarkStart w:id="47" w:name="_Toc45290188"/>
      <w:bookmarkStart w:id="48" w:name="_Toc21808"/>
      <w:bookmarkStart w:id="49" w:name="_Toc2795"/>
      <w:r>
        <w:rPr>
          <w:rFonts w:hint="eastAsia" w:ascii="宋体" w:hAnsi="宋体" w:cs="宋体"/>
          <w:b/>
          <w:bCs/>
          <w:color w:val="auto"/>
          <w:kern w:val="0"/>
          <w:sz w:val="30"/>
          <w:szCs w:val="30"/>
          <w:highlight w:val="none"/>
        </w:rPr>
        <w:t>资格审查和确定合格投标申请人办法</w:t>
      </w:r>
      <w:bookmarkEnd w:id="47"/>
      <w:bookmarkEnd w:id="48"/>
      <w:bookmarkEnd w:id="49"/>
    </w:p>
    <w:p>
      <w:pPr>
        <w:spacing w:before="156" w:beforeLines="50" w:after="156" w:afterLines="50" w:line="360" w:lineRule="auto"/>
        <w:ind w:firstLine="482" w:firstLineChars="200"/>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2.1总则</w:t>
      </w:r>
    </w:p>
    <w:p>
      <w:pPr>
        <w:pStyle w:val="14"/>
        <w:numPr>
          <w:ilvl w:val="0"/>
          <w:numId w:val="15"/>
        </w:numPr>
        <w:spacing w:line="360" w:lineRule="auto"/>
        <w:ind w:left="0" w:firstLine="480"/>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资格审查坚持“公开、公正、公平、科学”的原则。</w:t>
      </w:r>
    </w:p>
    <w:p>
      <w:pPr>
        <w:pStyle w:val="14"/>
        <w:numPr>
          <w:ilvl w:val="0"/>
          <w:numId w:val="15"/>
        </w:numPr>
        <w:spacing w:line="360" w:lineRule="auto"/>
        <w:ind w:left="0" w:firstLine="480"/>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投标申请人按照资格预审文件规定提交</w:t>
      </w:r>
      <w:r>
        <w:rPr>
          <w:rFonts w:hint="eastAsia" w:ascii="宋体" w:hAnsi="宋体" w:cs="宋体"/>
          <w:bCs/>
          <w:color w:val="auto"/>
          <w:kern w:val="0"/>
          <w:sz w:val="24"/>
          <w:szCs w:val="24"/>
          <w:highlight w:val="none"/>
          <w:lang w:eastAsia="zh-CN"/>
        </w:rPr>
        <w:t>资格预审</w:t>
      </w:r>
      <w:r>
        <w:rPr>
          <w:rFonts w:hint="eastAsia" w:ascii="宋体" w:hAnsi="宋体" w:cs="宋体"/>
          <w:bCs/>
          <w:color w:val="auto"/>
          <w:kern w:val="0"/>
          <w:sz w:val="24"/>
          <w:szCs w:val="24"/>
          <w:highlight w:val="none"/>
          <w:lang w:val="en-US" w:eastAsia="zh-CN"/>
        </w:rPr>
        <w:t>申请</w:t>
      </w:r>
      <w:r>
        <w:rPr>
          <w:rFonts w:hint="eastAsia" w:ascii="宋体" w:hAnsi="宋体" w:cs="宋体"/>
          <w:bCs/>
          <w:color w:val="auto"/>
          <w:kern w:val="0"/>
          <w:sz w:val="24"/>
          <w:szCs w:val="24"/>
          <w:highlight w:val="none"/>
          <w:lang w:eastAsia="zh-CN"/>
        </w:rPr>
        <w:t>文件</w:t>
      </w:r>
      <w:r>
        <w:rPr>
          <w:rFonts w:hint="eastAsia" w:ascii="宋体" w:hAnsi="宋体" w:cs="宋体"/>
          <w:bCs/>
          <w:color w:val="auto"/>
          <w:kern w:val="0"/>
          <w:sz w:val="24"/>
          <w:szCs w:val="24"/>
          <w:highlight w:val="none"/>
        </w:rPr>
        <w:t>，</w:t>
      </w:r>
      <w:r>
        <w:rPr>
          <w:rFonts w:hint="eastAsia" w:ascii="宋体" w:hAnsi="宋体" w:cs="宋体"/>
          <w:bCs/>
          <w:color w:val="auto"/>
          <w:kern w:val="0"/>
          <w:sz w:val="24"/>
          <w:szCs w:val="24"/>
          <w:highlight w:val="none"/>
          <w:lang w:eastAsia="zh-CN"/>
        </w:rPr>
        <w:t>资格审查委员会</w:t>
      </w:r>
      <w:r>
        <w:rPr>
          <w:rFonts w:hint="eastAsia" w:ascii="宋体" w:hAnsi="宋体" w:cs="宋体"/>
          <w:bCs/>
          <w:color w:val="auto"/>
          <w:kern w:val="0"/>
          <w:sz w:val="24"/>
          <w:szCs w:val="24"/>
          <w:highlight w:val="none"/>
        </w:rPr>
        <w:t>负责审查其是否符合投标申请人资格要求，详见资格预审公告3。</w:t>
      </w:r>
    </w:p>
    <w:p>
      <w:pPr>
        <w:pStyle w:val="14"/>
        <w:numPr>
          <w:ilvl w:val="0"/>
          <w:numId w:val="15"/>
        </w:numPr>
        <w:spacing w:line="360" w:lineRule="auto"/>
        <w:ind w:left="0" w:firstLine="480"/>
        <w:rPr>
          <w:rFonts w:ascii="宋体" w:hAnsi="宋体" w:cs="宋体"/>
          <w:bCs/>
          <w:color w:val="auto"/>
          <w:kern w:val="0"/>
          <w:sz w:val="24"/>
          <w:szCs w:val="24"/>
          <w:highlight w:val="none"/>
        </w:rPr>
      </w:pPr>
      <w:r>
        <w:rPr>
          <w:rFonts w:hint="eastAsia" w:ascii="宋体" w:hAnsi="宋体"/>
          <w:color w:val="auto"/>
          <w:sz w:val="24"/>
          <w:highlight w:val="none"/>
        </w:rPr>
        <w:t>为有助于</w:t>
      </w:r>
      <w:r>
        <w:rPr>
          <w:rFonts w:hint="eastAsia" w:ascii="宋体" w:hAnsi="宋体"/>
          <w:color w:val="auto"/>
          <w:sz w:val="24"/>
          <w:highlight w:val="none"/>
          <w:lang w:eastAsia="zh-CN"/>
        </w:rPr>
        <w:t>资格预审申请文件</w:t>
      </w:r>
      <w:r>
        <w:rPr>
          <w:rFonts w:hint="eastAsia" w:ascii="宋体" w:hAnsi="宋体"/>
          <w:color w:val="auto"/>
          <w:sz w:val="24"/>
          <w:highlight w:val="none"/>
        </w:rPr>
        <w:t>的审查、评价和比较，在</w:t>
      </w:r>
      <w:r>
        <w:rPr>
          <w:rFonts w:hint="eastAsia" w:ascii="宋体" w:hAnsi="宋体" w:cs="宋体"/>
          <w:bCs/>
          <w:color w:val="auto"/>
          <w:kern w:val="0"/>
          <w:sz w:val="24"/>
          <w:szCs w:val="24"/>
          <w:highlight w:val="none"/>
        </w:rPr>
        <w:t>资格审查</w:t>
      </w:r>
      <w:r>
        <w:rPr>
          <w:rFonts w:hint="eastAsia" w:ascii="宋体" w:hAnsi="宋体"/>
          <w:color w:val="auto"/>
          <w:sz w:val="24"/>
          <w:highlight w:val="none"/>
        </w:rPr>
        <w:t>过程中，经</w:t>
      </w:r>
      <w:r>
        <w:rPr>
          <w:rFonts w:hint="eastAsia" w:ascii="宋体" w:hAnsi="宋体" w:cs="宋体"/>
          <w:bCs/>
          <w:color w:val="auto"/>
          <w:kern w:val="0"/>
          <w:sz w:val="24"/>
          <w:szCs w:val="24"/>
          <w:highlight w:val="none"/>
        </w:rPr>
        <w:t>资格审查委员会</w:t>
      </w:r>
      <w:r>
        <w:rPr>
          <w:rFonts w:hint="eastAsia" w:ascii="宋体" w:hAnsi="宋体"/>
          <w:color w:val="auto"/>
          <w:sz w:val="24"/>
          <w:highlight w:val="none"/>
        </w:rPr>
        <w:t>中两人以上（含两人）以书面形式提出动议，</w:t>
      </w:r>
      <w:r>
        <w:rPr>
          <w:rFonts w:hint="eastAsia" w:ascii="宋体" w:hAnsi="宋体" w:cs="宋体"/>
          <w:bCs/>
          <w:color w:val="auto"/>
          <w:kern w:val="0"/>
          <w:sz w:val="24"/>
          <w:szCs w:val="24"/>
          <w:highlight w:val="none"/>
        </w:rPr>
        <w:t>资格审查委员会</w:t>
      </w:r>
      <w:r>
        <w:rPr>
          <w:rFonts w:hint="eastAsia" w:ascii="宋体" w:hAnsi="宋体"/>
          <w:color w:val="auto"/>
          <w:sz w:val="24"/>
          <w:highlight w:val="none"/>
        </w:rPr>
        <w:t>应当书面发出澄清通知，要求</w:t>
      </w:r>
      <w:r>
        <w:rPr>
          <w:rFonts w:hint="eastAsia" w:ascii="宋体" w:hAnsi="宋体" w:cs="宋体"/>
          <w:bCs/>
          <w:color w:val="auto"/>
          <w:kern w:val="0"/>
          <w:sz w:val="24"/>
          <w:szCs w:val="24"/>
          <w:highlight w:val="none"/>
        </w:rPr>
        <w:t>投标申请人</w:t>
      </w:r>
      <w:r>
        <w:rPr>
          <w:rFonts w:hint="eastAsia" w:ascii="宋体" w:hAnsi="宋体"/>
          <w:color w:val="auto"/>
          <w:sz w:val="24"/>
          <w:highlight w:val="none"/>
        </w:rPr>
        <w:t>对</w:t>
      </w:r>
      <w:r>
        <w:rPr>
          <w:rFonts w:hint="eastAsia" w:ascii="宋体" w:hAnsi="宋体" w:cs="宋体"/>
          <w:bCs/>
          <w:color w:val="auto"/>
          <w:kern w:val="0"/>
          <w:sz w:val="24"/>
          <w:szCs w:val="24"/>
          <w:highlight w:val="none"/>
          <w:lang w:eastAsia="zh-CN"/>
        </w:rPr>
        <w:t>资格预审</w:t>
      </w:r>
      <w:r>
        <w:rPr>
          <w:rFonts w:hint="eastAsia" w:ascii="宋体" w:hAnsi="宋体" w:cs="宋体"/>
          <w:bCs/>
          <w:color w:val="auto"/>
          <w:kern w:val="0"/>
          <w:sz w:val="24"/>
          <w:szCs w:val="24"/>
          <w:highlight w:val="none"/>
          <w:lang w:val="en-US" w:eastAsia="zh-CN"/>
        </w:rPr>
        <w:t>申请</w:t>
      </w:r>
      <w:r>
        <w:rPr>
          <w:rFonts w:hint="eastAsia" w:ascii="宋体" w:hAnsi="宋体" w:cs="宋体"/>
          <w:bCs/>
          <w:color w:val="auto"/>
          <w:kern w:val="0"/>
          <w:sz w:val="24"/>
          <w:szCs w:val="24"/>
          <w:highlight w:val="none"/>
          <w:lang w:eastAsia="zh-CN"/>
        </w:rPr>
        <w:t>文件</w:t>
      </w:r>
      <w:r>
        <w:rPr>
          <w:rFonts w:hint="eastAsia" w:ascii="宋体" w:hAnsi="宋体"/>
          <w:color w:val="auto"/>
          <w:sz w:val="24"/>
          <w:highlight w:val="none"/>
        </w:rPr>
        <w:t>含义不明确的内容作出澄清或说明，或者对细微偏差进行补正。</w:t>
      </w:r>
      <w:r>
        <w:rPr>
          <w:rFonts w:hint="eastAsia" w:ascii="宋体" w:hAnsi="宋体" w:cs="宋体"/>
          <w:bCs/>
          <w:color w:val="auto"/>
          <w:kern w:val="0"/>
          <w:sz w:val="24"/>
          <w:szCs w:val="24"/>
          <w:highlight w:val="none"/>
        </w:rPr>
        <w:t>资格审查委员会</w:t>
      </w:r>
      <w:r>
        <w:rPr>
          <w:rFonts w:hint="eastAsia" w:ascii="宋体" w:hAnsi="宋体"/>
          <w:color w:val="auto"/>
          <w:sz w:val="24"/>
          <w:highlight w:val="none"/>
        </w:rPr>
        <w:t>不接受投标申请人主动提出的澄清、说明或补正。</w:t>
      </w:r>
    </w:p>
    <w:p>
      <w:pPr>
        <w:pStyle w:val="14"/>
        <w:numPr>
          <w:ilvl w:val="0"/>
          <w:numId w:val="15"/>
        </w:numPr>
        <w:spacing w:line="360" w:lineRule="auto"/>
        <w:ind w:left="0" w:firstLine="480"/>
        <w:rPr>
          <w:rFonts w:ascii="宋体" w:hAnsi="宋体" w:cs="宋体"/>
          <w:bCs/>
          <w:color w:val="auto"/>
          <w:kern w:val="0"/>
          <w:sz w:val="24"/>
          <w:szCs w:val="24"/>
          <w:highlight w:val="none"/>
        </w:rPr>
      </w:pPr>
      <w:r>
        <w:rPr>
          <w:rFonts w:hint="eastAsia" w:ascii="宋体" w:hAnsi="宋体"/>
          <w:color w:val="auto"/>
          <w:sz w:val="24"/>
          <w:highlight w:val="none"/>
        </w:rPr>
        <w:t>投标申请人应以书面形式进行澄清，澄清不得超出</w:t>
      </w:r>
      <w:r>
        <w:rPr>
          <w:rFonts w:hint="eastAsia" w:ascii="宋体" w:hAnsi="宋体" w:cs="宋体"/>
          <w:bCs/>
          <w:color w:val="auto"/>
          <w:kern w:val="0"/>
          <w:sz w:val="24"/>
          <w:szCs w:val="24"/>
          <w:highlight w:val="none"/>
          <w:lang w:eastAsia="zh-CN"/>
        </w:rPr>
        <w:t>资格预审</w:t>
      </w:r>
      <w:r>
        <w:rPr>
          <w:rFonts w:hint="eastAsia" w:ascii="宋体" w:hAnsi="宋体" w:cs="宋体"/>
          <w:bCs/>
          <w:color w:val="auto"/>
          <w:kern w:val="0"/>
          <w:sz w:val="24"/>
          <w:szCs w:val="24"/>
          <w:highlight w:val="none"/>
          <w:lang w:val="en-US" w:eastAsia="zh-CN"/>
        </w:rPr>
        <w:t>申请</w:t>
      </w:r>
      <w:r>
        <w:rPr>
          <w:rFonts w:hint="eastAsia" w:ascii="宋体" w:hAnsi="宋体" w:cs="宋体"/>
          <w:bCs/>
          <w:color w:val="auto"/>
          <w:kern w:val="0"/>
          <w:sz w:val="24"/>
          <w:szCs w:val="24"/>
          <w:highlight w:val="none"/>
          <w:lang w:eastAsia="zh-CN"/>
        </w:rPr>
        <w:t>文件</w:t>
      </w:r>
      <w:r>
        <w:rPr>
          <w:rFonts w:hint="eastAsia" w:ascii="宋体" w:hAnsi="宋体"/>
          <w:color w:val="auto"/>
          <w:sz w:val="24"/>
          <w:highlight w:val="none"/>
        </w:rPr>
        <w:t>的范围或改变</w:t>
      </w:r>
      <w:r>
        <w:rPr>
          <w:rFonts w:hint="eastAsia" w:ascii="宋体" w:hAnsi="宋体" w:cs="宋体"/>
          <w:bCs/>
          <w:color w:val="auto"/>
          <w:kern w:val="0"/>
          <w:sz w:val="24"/>
          <w:szCs w:val="24"/>
          <w:highlight w:val="none"/>
          <w:lang w:eastAsia="zh-CN"/>
        </w:rPr>
        <w:t>资格预审</w:t>
      </w:r>
      <w:r>
        <w:rPr>
          <w:rFonts w:hint="eastAsia" w:ascii="宋体" w:hAnsi="宋体" w:cs="宋体"/>
          <w:bCs/>
          <w:color w:val="auto"/>
          <w:kern w:val="0"/>
          <w:sz w:val="24"/>
          <w:szCs w:val="24"/>
          <w:highlight w:val="none"/>
          <w:lang w:val="en-US" w:eastAsia="zh-CN"/>
        </w:rPr>
        <w:t>申请</w:t>
      </w:r>
      <w:r>
        <w:rPr>
          <w:rFonts w:hint="eastAsia" w:ascii="宋体" w:hAnsi="宋体" w:cs="宋体"/>
          <w:bCs/>
          <w:color w:val="auto"/>
          <w:kern w:val="0"/>
          <w:sz w:val="24"/>
          <w:szCs w:val="24"/>
          <w:highlight w:val="none"/>
          <w:lang w:eastAsia="zh-CN"/>
        </w:rPr>
        <w:t>文件</w:t>
      </w:r>
      <w:r>
        <w:rPr>
          <w:rFonts w:hint="eastAsia" w:ascii="宋体" w:hAnsi="宋体"/>
          <w:color w:val="auto"/>
          <w:sz w:val="24"/>
          <w:highlight w:val="none"/>
        </w:rPr>
        <w:t>的实质性内容，超出部分不作为</w:t>
      </w:r>
      <w:r>
        <w:rPr>
          <w:rFonts w:hint="eastAsia" w:ascii="宋体" w:hAnsi="宋体" w:cs="宋体"/>
          <w:bCs/>
          <w:color w:val="auto"/>
          <w:kern w:val="0"/>
          <w:sz w:val="24"/>
          <w:szCs w:val="24"/>
          <w:highlight w:val="none"/>
        </w:rPr>
        <w:t>资格审查委员会</w:t>
      </w:r>
      <w:r>
        <w:rPr>
          <w:rFonts w:hint="eastAsia" w:ascii="宋体" w:hAnsi="宋体"/>
          <w:color w:val="auto"/>
          <w:sz w:val="24"/>
          <w:highlight w:val="none"/>
        </w:rPr>
        <w:t>评审的依据</w:t>
      </w:r>
      <w:r>
        <w:rPr>
          <w:rFonts w:hint="eastAsia" w:ascii="宋体" w:hAnsi="宋体" w:cs="宋体"/>
          <w:bCs/>
          <w:color w:val="auto"/>
          <w:kern w:val="0"/>
          <w:sz w:val="24"/>
          <w:szCs w:val="24"/>
          <w:highlight w:val="none"/>
        </w:rPr>
        <w:t>。</w:t>
      </w:r>
    </w:p>
    <w:p>
      <w:pPr>
        <w:pStyle w:val="14"/>
        <w:numPr>
          <w:ilvl w:val="0"/>
          <w:numId w:val="15"/>
        </w:numPr>
        <w:spacing w:line="360" w:lineRule="auto"/>
        <w:ind w:left="0" w:firstLine="480"/>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w:t>
      </w:r>
      <w:r>
        <w:rPr>
          <w:rFonts w:hint="eastAsia" w:ascii="宋体" w:hAnsi="宋体" w:cs="宋体"/>
          <w:bCs/>
          <w:color w:val="auto"/>
          <w:kern w:val="0"/>
          <w:sz w:val="24"/>
          <w:szCs w:val="24"/>
          <w:highlight w:val="none"/>
          <w:lang w:eastAsia="zh-CN"/>
        </w:rPr>
        <w:t>资格预审</w:t>
      </w:r>
      <w:r>
        <w:rPr>
          <w:rFonts w:hint="eastAsia" w:ascii="宋体" w:hAnsi="宋体" w:cs="宋体"/>
          <w:bCs/>
          <w:color w:val="auto"/>
          <w:kern w:val="0"/>
          <w:sz w:val="24"/>
          <w:szCs w:val="24"/>
          <w:highlight w:val="none"/>
          <w:lang w:val="en-US" w:eastAsia="zh-CN"/>
        </w:rPr>
        <w:t>申请</w:t>
      </w:r>
      <w:r>
        <w:rPr>
          <w:rFonts w:hint="eastAsia" w:ascii="宋体" w:hAnsi="宋体" w:cs="宋体"/>
          <w:bCs/>
          <w:color w:val="auto"/>
          <w:kern w:val="0"/>
          <w:sz w:val="24"/>
          <w:szCs w:val="24"/>
          <w:highlight w:val="none"/>
          <w:lang w:eastAsia="zh-CN"/>
        </w:rPr>
        <w:t>文件</w:t>
      </w:r>
      <w:r>
        <w:rPr>
          <w:rFonts w:hint="eastAsia" w:ascii="宋体" w:hAnsi="宋体" w:cs="宋体"/>
          <w:bCs/>
          <w:color w:val="auto"/>
          <w:kern w:val="0"/>
          <w:sz w:val="24"/>
          <w:szCs w:val="24"/>
          <w:highlight w:val="none"/>
        </w:rPr>
        <w:t>提交资料一览表》中没有要求提交的资料不作为资审不合格的依据。</w:t>
      </w:r>
    </w:p>
    <w:p>
      <w:pPr>
        <w:pStyle w:val="14"/>
        <w:numPr>
          <w:ilvl w:val="0"/>
          <w:numId w:val="15"/>
        </w:numPr>
        <w:spacing w:line="360" w:lineRule="auto"/>
        <w:ind w:left="0" w:firstLine="480"/>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经资格审查合格的投标申请人，按资格预审公告中的方式确定正式投标人。</w:t>
      </w:r>
    </w:p>
    <w:p>
      <w:pPr>
        <w:pStyle w:val="14"/>
        <w:numPr>
          <w:ilvl w:val="0"/>
          <w:numId w:val="15"/>
        </w:numPr>
        <w:spacing w:line="360" w:lineRule="auto"/>
        <w:ind w:left="0" w:firstLine="480"/>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投标申请人必须确保所提供的资料的真实性。如被查实提供虚假的证明材料，经</w:t>
      </w:r>
      <w:r>
        <w:rPr>
          <w:rFonts w:hint="eastAsia" w:ascii="宋体" w:hAnsi="宋体" w:cs="宋体"/>
          <w:bCs/>
          <w:color w:val="auto"/>
          <w:kern w:val="0"/>
          <w:sz w:val="24"/>
          <w:szCs w:val="24"/>
          <w:highlight w:val="none"/>
          <w:lang w:eastAsia="zh-CN"/>
        </w:rPr>
        <w:t>水</w:t>
      </w:r>
      <w:r>
        <w:rPr>
          <w:rFonts w:hint="eastAsia" w:ascii="宋体" w:hAnsi="宋体" w:cs="宋体"/>
          <w:bCs/>
          <w:color w:val="auto"/>
          <w:kern w:val="0"/>
          <w:sz w:val="24"/>
          <w:szCs w:val="24"/>
          <w:highlight w:val="none"/>
        </w:rPr>
        <w:t>行政主管部门、或招标监督管理机构、或招标人及其组织的资格审查委员会确认后，将取消该投标申请人在其本项目的投标资格，同时上报上级主管部门，</w:t>
      </w:r>
      <w:r>
        <w:rPr>
          <w:rFonts w:hint="eastAsia" w:ascii="宋体" w:hAnsi="宋体" w:cs="宋体"/>
          <w:bCs/>
          <w:color w:val="auto"/>
          <w:kern w:val="0"/>
          <w:sz w:val="24"/>
          <w:szCs w:val="24"/>
          <w:highlight w:val="none"/>
          <w:lang w:eastAsia="zh-CN"/>
        </w:rPr>
        <w:t>水</w:t>
      </w:r>
      <w:r>
        <w:rPr>
          <w:rFonts w:hint="eastAsia" w:ascii="宋体" w:hAnsi="宋体" w:cs="宋体"/>
          <w:bCs/>
          <w:color w:val="auto"/>
          <w:kern w:val="0"/>
          <w:sz w:val="24"/>
          <w:szCs w:val="24"/>
          <w:highlight w:val="none"/>
        </w:rPr>
        <w:t>行政主管部门或招标监督管理机构将对该投标申请人给予行政处罚并通报。</w:t>
      </w:r>
    </w:p>
    <w:p>
      <w:pPr>
        <w:pStyle w:val="14"/>
        <w:numPr>
          <w:ilvl w:val="0"/>
          <w:numId w:val="15"/>
        </w:numPr>
        <w:spacing w:line="360" w:lineRule="auto"/>
        <w:ind w:left="0" w:firstLine="480"/>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资格审查时，投标企业名称已经工商变更的，但企业及个人的资质证书未完成企业名称变更，仍然承认其有效，营业执照、资质证书、安全生产许可证登记的信息不一致，应当允许投标申请人澄清，不得直接认定无效。</w:t>
      </w:r>
    </w:p>
    <w:p>
      <w:pPr>
        <w:pStyle w:val="14"/>
        <w:numPr>
          <w:ilvl w:val="0"/>
          <w:numId w:val="15"/>
        </w:numPr>
        <w:spacing w:line="360" w:lineRule="auto"/>
        <w:ind w:left="0" w:firstLine="480"/>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资格审查合格后，投标人的资格发生变化不满足投标人合格条件，在发出中标通知书前，资格问题仍未解决的，招标人将取消其合格投标人资格。</w:t>
      </w:r>
    </w:p>
    <w:p>
      <w:pPr>
        <w:spacing w:before="156" w:beforeLines="50" w:after="156" w:afterLines="50" w:line="360" w:lineRule="auto"/>
        <w:ind w:firstLine="482" w:firstLineChars="200"/>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2.2资格审查的程序和细则</w:t>
      </w:r>
    </w:p>
    <w:p>
      <w:pPr>
        <w:spacing w:before="156" w:beforeLines="50" w:after="156" w:afterLines="50" w:line="360" w:lineRule="auto"/>
        <w:ind w:firstLine="480" w:firstLineChars="200"/>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合格制：</w:t>
      </w:r>
    </w:p>
    <w:p>
      <w:pPr>
        <w:pStyle w:val="14"/>
        <w:numPr>
          <w:ilvl w:val="0"/>
          <w:numId w:val="16"/>
        </w:numPr>
        <w:spacing w:line="360" w:lineRule="auto"/>
        <w:ind w:left="0" w:firstLine="480"/>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初步审查：详见资格审查办法前附表。</w:t>
      </w:r>
    </w:p>
    <w:p>
      <w:pPr>
        <w:pStyle w:val="14"/>
        <w:numPr>
          <w:ilvl w:val="0"/>
          <w:numId w:val="16"/>
        </w:numPr>
        <w:spacing w:line="360" w:lineRule="auto"/>
        <w:ind w:left="0" w:firstLine="480"/>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详细审查：详见资格审查办法前附表。</w:t>
      </w:r>
    </w:p>
    <w:p>
      <w:pPr>
        <w:pStyle w:val="14"/>
        <w:numPr>
          <w:ilvl w:val="0"/>
          <w:numId w:val="16"/>
        </w:numPr>
        <w:ind w:firstLineChars="0"/>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lang w:eastAsia="zh-CN"/>
        </w:rPr>
        <w:t>资格审查委员会</w:t>
      </w:r>
      <w:r>
        <w:rPr>
          <w:rFonts w:hint="eastAsia" w:ascii="宋体" w:hAnsi="宋体" w:cs="宋体"/>
          <w:bCs/>
          <w:color w:val="auto"/>
          <w:kern w:val="0"/>
          <w:sz w:val="24"/>
          <w:szCs w:val="24"/>
          <w:highlight w:val="none"/>
        </w:rPr>
        <w:t>按照资格审查办法前附表的审查标准独立评审。</w:t>
      </w:r>
    </w:p>
    <w:p>
      <w:pPr>
        <w:pStyle w:val="14"/>
        <w:numPr>
          <w:ilvl w:val="0"/>
          <w:numId w:val="16"/>
        </w:numPr>
        <w:spacing w:line="360" w:lineRule="auto"/>
        <w:ind w:left="0" w:firstLine="480"/>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汇总审查情况，按照少数服从多数的原则，统计通过资格审查的投标申请人名单。</w:t>
      </w:r>
    </w:p>
    <w:p>
      <w:pPr>
        <w:pStyle w:val="14"/>
        <w:numPr>
          <w:ilvl w:val="0"/>
          <w:numId w:val="16"/>
        </w:numPr>
        <w:spacing w:line="360" w:lineRule="auto"/>
        <w:ind w:left="0" w:firstLine="480"/>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lang w:eastAsia="zh-CN"/>
        </w:rPr>
        <w:t>资格审查委员会</w:t>
      </w:r>
      <w:r>
        <w:rPr>
          <w:rFonts w:hint="eastAsia" w:ascii="宋体" w:hAnsi="宋体" w:cs="宋体"/>
          <w:bCs/>
          <w:color w:val="auto"/>
          <w:kern w:val="0"/>
          <w:sz w:val="24"/>
          <w:szCs w:val="24"/>
          <w:highlight w:val="none"/>
        </w:rPr>
        <w:t>编写资格审查报告。</w:t>
      </w:r>
    </w:p>
    <w:p>
      <w:pPr>
        <w:pStyle w:val="14"/>
        <w:numPr>
          <w:ilvl w:val="0"/>
          <w:numId w:val="16"/>
        </w:numPr>
        <w:spacing w:line="360" w:lineRule="auto"/>
        <w:ind w:left="0" w:firstLine="480"/>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招标人确定合格投标申请人名单。</w:t>
      </w:r>
    </w:p>
    <w:p>
      <w:pPr>
        <w:spacing w:before="156" w:beforeLines="50" w:after="156" w:afterLines="50" w:line="360" w:lineRule="auto"/>
        <w:ind w:firstLine="482" w:firstLineChars="200"/>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2.3其他</w:t>
      </w:r>
    </w:p>
    <w:p>
      <w:pPr>
        <w:pStyle w:val="14"/>
        <w:numPr>
          <w:ilvl w:val="0"/>
          <w:numId w:val="17"/>
        </w:numPr>
        <w:spacing w:line="360" w:lineRule="auto"/>
        <w:ind w:left="0" w:firstLine="480"/>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合格投标申请人确定后，招标人因故暂停招标程序，恢复招标程序时，若法律、法规、规章对投标申请人资格提出新的强制性规定，招标人按照新的规定要求正式投标人补充、更换相关资格证明资料并核查，以符合现行规定。补充、更换资料的时间应不少于</w:t>
      </w:r>
      <w:r>
        <w:rPr>
          <w:rFonts w:hint="eastAsia" w:ascii="宋体" w:hAnsi="宋体" w:cs="宋体"/>
          <w:bCs/>
          <w:color w:val="auto"/>
          <w:kern w:val="0"/>
          <w:sz w:val="24"/>
          <w:szCs w:val="24"/>
          <w:highlight w:val="none"/>
          <w:u w:val="single"/>
        </w:rPr>
        <w:t xml:space="preserve"> </w:t>
      </w:r>
      <w:r>
        <w:rPr>
          <w:rFonts w:hint="eastAsia" w:ascii="宋体" w:hAnsi="宋体" w:cs="宋体"/>
          <w:bCs/>
          <w:color w:val="auto"/>
          <w:kern w:val="0"/>
          <w:sz w:val="24"/>
          <w:szCs w:val="24"/>
          <w:highlight w:val="none"/>
          <w:u w:val="single"/>
          <w:lang w:val="en-US" w:eastAsia="zh-CN"/>
        </w:rPr>
        <w:t>15</w:t>
      </w:r>
      <w:r>
        <w:rPr>
          <w:rFonts w:hint="eastAsia" w:ascii="宋体" w:hAnsi="宋体" w:cs="宋体"/>
          <w:bCs/>
          <w:color w:val="auto"/>
          <w:kern w:val="0"/>
          <w:sz w:val="24"/>
          <w:szCs w:val="24"/>
          <w:highlight w:val="none"/>
          <w:u w:val="single"/>
        </w:rPr>
        <w:t xml:space="preserve"> </w:t>
      </w:r>
      <w:r>
        <w:rPr>
          <w:rFonts w:hint="eastAsia" w:ascii="宋体" w:hAnsi="宋体" w:cs="宋体"/>
          <w:bCs/>
          <w:color w:val="auto"/>
          <w:kern w:val="0"/>
          <w:sz w:val="24"/>
          <w:szCs w:val="24"/>
          <w:highlight w:val="none"/>
        </w:rPr>
        <w:t>日。补充、更换资料的期间可以进行投标程序。</w:t>
      </w:r>
    </w:p>
    <w:p>
      <w:pPr>
        <w:pStyle w:val="14"/>
        <w:numPr>
          <w:ilvl w:val="0"/>
          <w:numId w:val="17"/>
        </w:numPr>
        <w:spacing w:line="360" w:lineRule="auto"/>
        <w:ind w:left="0" w:firstLine="480"/>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原合格投标申请人补充、更换资料后，经审查，满足现行规定的，可以参加投标。重新审查后，合格投标人少于3（当N个标段同时招标且不允许兼中时，应为N+2名），应重新招标。已书面退出该项目投标的，无权再参加此次投标。</w:t>
      </w:r>
    </w:p>
    <w:p>
      <w:pPr>
        <w:pStyle w:val="14"/>
        <w:numPr>
          <w:ilvl w:val="0"/>
          <w:numId w:val="17"/>
        </w:numPr>
        <w:spacing w:line="360" w:lineRule="auto"/>
        <w:ind w:left="0" w:firstLine="480"/>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如暂停超过半年仍未启动招标程序的，招标人依法发布终止公告。</w:t>
      </w:r>
    </w:p>
    <w:p>
      <w:pPr>
        <w:spacing w:line="360" w:lineRule="auto"/>
        <w:jc w:val="center"/>
        <w:rPr>
          <w:rFonts w:ascii="宋体" w:hAnsi="宋体" w:cs="宋体"/>
          <w:bCs/>
          <w:color w:val="auto"/>
          <w:kern w:val="0"/>
          <w:sz w:val="18"/>
          <w:szCs w:val="18"/>
          <w:highlight w:val="none"/>
        </w:rPr>
      </w:pPr>
      <w:r>
        <w:rPr>
          <w:rFonts w:ascii="宋体" w:hAnsi="宋体" w:cs="宋体"/>
          <w:bCs/>
          <w:color w:val="auto"/>
          <w:kern w:val="0"/>
          <w:sz w:val="18"/>
          <w:szCs w:val="18"/>
          <w:highlight w:val="none"/>
        </w:rPr>
        <w:t xml:space="preserve"> </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spacing w:line="360" w:lineRule="auto"/>
        <w:jc w:val="left"/>
        <w:rPr>
          <w:rFonts w:hint="eastAsia" w:ascii="宋体" w:hAnsi="宋体" w:cs="宋体"/>
          <w:bCs/>
          <w:color w:val="auto"/>
          <w:kern w:val="0"/>
          <w:sz w:val="24"/>
          <w:szCs w:val="24"/>
          <w:highlight w:val="none"/>
        </w:rPr>
        <w:sectPr>
          <w:pgSz w:w="11906" w:h="16838"/>
          <w:pgMar w:top="1440" w:right="1800" w:bottom="1440" w:left="1800" w:header="851" w:footer="992" w:gutter="0"/>
          <w:cols w:space="720" w:num="1"/>
          <w:docGrid w:type="lines" w:linePitch="312" w:charSpace="0"/>
        </w:sectPr>
      </w:pPr>
    </w:p>
    <w:p>
      <w:pPr>
        <w:spacing w:line="360" w:lineRule="auto"/>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附件一：</w:t>
      </w:r>
    </w:p>
    <w:p>
      <w:pPr>
        <w:spacing w:before="156" w:beforeLines="50" w:after="156" w:afterLines="50" w:line="360" w:lineRule="auto"/>
        <w:jc w:val="center"/>
        <w:rPr>
          <w:rFonts w:ascii="宋体" w:hAnsi="宋体" w:cs="宋体"/>
          <w:b/>
          <w:bCs/>
          <w:color w:val="auto"/>
          <w:kern w:val="0"/>
          <w:sz w:val="30"/>
          <w:szCs w:val="30"/>
          <w:highlight w:val="none"/>
        </w:rPr>
      </w:pPr>
      <w:r>
        <w:rPr>
          <w:rFonts w:hint="eastAsia" w:ascii="宋体" w:hAnsi="宋体" w:cs="宋体"/>
          <w:b/>
          <w:bCs/>
          <w:color w:val="auto"/>
          <w:kern w:val="0"/>
          <w:sz w:val="30"/>
          <w:szCs w:val="30"/>
          <w:highlight w:val="none"/>
          <w:lang w:eastAsia="zh-CN"/>
        </w:rPr>
        <w:t>资格预审</w:t>
      </w:r>
      <w:r>
        <w:rPr>
          <w:rFonts w:hint="eastAsia" w:ascii="宋体" w:hAnsi="宋体" w:cs="宋体"/>
          <w:b/>
          <w:bCs/>
          <w:color w:val="auto"/>
          <w:kern w:val="0"/>
          <w:sz w:val="30"/>
          <w:szCs w:val="30"/>
          <w:highlight w:val="none"/>
          <w:lang w:val="en-US" w:eastAsia="zh-CN"/>
        </w:rPr>
        <w:t>申请</w:t>
      </w:r>
      <w:r>
        <w:rPr>
          <w:rFonts w:hint="eastAsia" w:ascii="宋体" w:hAnsi="宋体" w:cs="宋体"/>
          <w:b/>
          <w:bCs/>
          <w:color w:val="auto"/>
          <w:kern w:val="0"/>
          <w:sz w:val="30"/>
          <w:szCs w:val="30"/>
          <w:highlight w:val="none"/>
          <w:lang w:eastAsia="zh-CN"/>
        </w:rPr>
        <w:t>文件</w:t>
      </w:r>
      <w:r>
        <w:rPr>
          <w:rFonts w:hint="eastAsia" w:ascii="宋体" w:hAnsi="宋体" w:cs="宋体"/>
          <w:b/>
          <w:bCs/>
          <w:color w:val="auto"/>
          <w:kern w:val="0"/>
          <w:sz w:val="30"/>
          <w:szCs w:val="30"/>
          <w:highlight w:val="none"/>
        </w:rPr>
        <w:t>提交资料一览表</w:t>
      </w:r>
    </w:p>
    <w:tbl>
      <w:tblPr>
        <w:tblStyle w:val="8"/>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536"/>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tblHeader/>
        </w:trPr>
        <w:tc>
          <w:tcPr>
            <w:tcW w:w="817" w:type="dxa"/>
            <w:tcBorders>
              <w:top w:val="double" w:color="auto" w:sz="4" w:space="0"/>
              <w:left w:val="double" w:color="auto" w:sz="4" w:space="0"/>
              <w:bottom w:val="single" w:color="auto" w:sz="4" w:space="0"/>
              <w:right w:val="single" w:color="auto" w:sz="4"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4536" w:type="dxa"/>
            <w:tcBorders>
              <w:top w:val="doub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highlight w:val="none"/>
              </w:rPr>
            </w:pPr>
            <w:r>
              <w:rPr>
                <w:rFonts w:hint="eastAsia" w:ascii="宋体" w:hAnsi="宋体"/>
                <w:b/>
                <w:color w:val="auto"/>
                <w:szCs w:val="21"/>
                <w:highlight w:val="none"/>
              </w:rPr>
              <w:t>项目</w:t>
            </w:r>
          </w:p>
        </w:tc>
        <w:tc>
          <w:tcPr>
            <w:tcW w:w="3686" w:type="dxa"/>
            <w:tcBorders>
              <w:top w:val="double" w:color="auto" w:sz="4" w:space="0"/>
              <w:left w:val="single" w:color="auto" w:sz="4" w:space="0"/>
              <w:right w:val="double" w:color="auto" w:sz="4" w:space="0"/>
            </w:tcBorders>
            <w:noWrap w:val="0"/>
            <w:vAlign w:val="center"/>
          </w:tcPr>
          <w:p>
            <w:pPr>
              <w:jc w:val="center"/>
              <w:rPr>
                <w:rFonts w:ascii="宋体" w:hAnsi="宋体"/>
                <w:color w:val="auto"/>
                <w:szCs w:val="21"/>
                <w:highlight w:val="none"/>
              </w:rPr>
            </w:pPr>
            <w:r>
              <w:rPr>
                <w:rFonts w:hint="eastAsia" w:ascii="宋体" w:hAnsi="宋体"/>
                <w:b/>
                <w:color w:val="auto"/>
                <w:szCs w:val="21"/>
                <w:highlight w:val="none"/>
              </w:rPr>
              <w:t>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817" w:type="dxa"/>
            <w:tcBorders>
              <w:top w:val="single" w:color="auto" w:sz="4" w:space="0"/>
              <w:left w:val="double" w:color="auto" w:sz="4" w:space="0"/>
              <w:bottom w:val="single" w:color="auto" w:sz="4" w:space="0"/>
              <w:right w:val="single" w:color="auto" w:sz="4"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1</w:t>
            </w:r>
          </w:p>
        </w:tc>
        <w:tc>
          <w:tcPr>
            <w:tcW w:w="453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投标申请人声明</w:t>
            </w:r>
          </w:p>
        </w:tc>
        <w:tc>
          <w:tcPr>
            <w:tcW w:w="3686" w:type="dxa"/>
            <w:tcBorders>
              <w:top w:val="single" w:color="auto" w:sz="4" w:space="0"/>
              <w:left w:val="single" w:color="auto" w:sz="4" w:space="0"/>
              <w:bottom w:val="single" w:color="auto" w:sz="4" w:space="0"/>
              <w:right w:val="double" w:color="auto" w:sz="4"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须提交原件扫描件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817" w:type="dxa"/>
            <w:tcBorders>
              <w:top w:val="single" w:color="auto" w:sz="4" w:space="0"/>
              <w:left w:val="double" w:color="auto" w:sz="4" w:space="0"/>
              <w:bottom w:val="single" w:color="auto" w:sz="4" w:space="0"/>
              <w:right w:val="single" w:color="auto" w:sz="4"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2</w:t>
            </w:r>
          </w:p>
        </w:tc>
        <w:tc>
          <w:tcPr>
            <w:tcW w:w="453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企业法定代表人证明书</w:t>
            </w:r>
          </w:p>
        </w:tc>
        <w:tc>
          <w:tcPr>
            <w:tcW w:w="3686" w:type="dxa"/>
            <w:tcBorders>
              <w:top w:val="single" w:color="auto" w:sz="4" w:space="0"/>
              <w:left w:val="single" w:color="auto" w:sz="4" w:space="0"/>
              <w:bottom w:val="single" w:color="auto" w:sz="4" w:space="0"/>
              <w:right w:val="double" w:color="auto" w:sz="4"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须提交原件扫描件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817" w:type="dxa"/>
            <w:tcBorders>
              <w:top w:val="single" w:color="auto" w:sz="4" w:space="0"/>
              <w:left w:val="double" w:color="auto" w:sz="4" w:space="0"/>
              <w:bottom w:val="single" w:color="auto" w:sz="4" w:space="0"/>
              <w:right w:val="single" w:color="auto" w:sz="4"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3</w:t>
            </w:r>
          </w:p>
        </w:tc>
        <w:tc>
          <w:tcPr>
            <w:tcW w:w="453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投标</w:t>
            </w:r>
            <w:r>
              <w:rPr>
                <w:rFonts w:hint="eastAsia" w:ascii="宋体" w:hAnsi="宋体"/>
                <w:color w:val="auto"/>
                <w:szCs w:val="21"/>
                <w:highlight w:val="none"/>
                <w:lang w:val="en-US" w:eastAsia="zh-CN"/>
              </w:rPr>
              <w:t>申请</w:t>
            </w:r>
            <w:r>
              <w:rPr>
                <w:rFonts w:hint="eastAsia" w:ascii="宋体" w:hAnsi="宋体"/>
                <w:color w:val="auto"/>
                <w:szCs w:val="21"/>
                <w:highlight w:val="none"/>
              </w:rPr>
              <w:t>人代表的法定代表人授权委托书</w:t>
            </w:r>
          </w:p>
        </w:tc>
        <w:tc>
          <w:tcPr>
            <w:tcW w:w="3686" w:type="dxa"/>
            <w:tcBorders>
              <w:top w:val="single" w:color="auto" w:sz="4" w:space="0"/>
              <w:left w:val="single" w:color="auto" w:sz="4" w:space="0"/>
              <w:bottom w:val="single" w:color="auto" w:sz="4" w:space="0"/>
              <w:right w:val="double" w:color="auto" w:sz="4"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须提交原件扫描件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817" w:type="dxa"/>
            <w:tcBorders>
              <w:top w:val="single" w:color="auto" w:sz="4" w:space="0"/>
              <w:left w:val="double" w:color="auto" w:sz="4" w:space="0"/>
              <w:bottom w:val="single" w:color="auto" w:sz="4" w:space="0"/>
              <w:right w:val="single" w:color="auto" w:sz="4"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4</w:t>
            </w:r>
          </w:p>
        </w:tc>
        <w:tc>
          <w:tcPr>
            <w:tcW w:w="453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企业营业执照</w:t>
            </w:r>
          </w:p>
        </w:tc>
        <w:tc>
          <w:tcPr>
            <w:tcW w:w="3686" w:type="dxa"/>
            <w:tcBorders>
              <w:top w:val="single" w:color="auto" w:sz="4" w:space="0"/>
              <w:left w:val="single" w:color="auto" w:sz="4" w:space="0"/>
              <w:bottom w:val="single" w:color="auto" w:sz="4" w:space="0"/>
              <w:right w:val="double" w:color="auto" w:sz="4"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须提交原件扫描件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817" w:type="dxa"/>
            <w:tcBorders>
              <w:top w:val="single" w:color="auto" w:sz="4" w:space="0"/>
              <w:left w:val="double" w:color="auto" w:sz="4" w:space="0"/>
              <w:bottom w:val="single" w:color="auto" w:sz="4" w:space="0"/>
              <w:right w:val="single" w:color="auto" w:sz="4"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5</w:t>
            </w:r>
          </w:p>
        </w:tc>
        <w:tc>
          <w:tcPr>
            <w:tcW w:w="453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企业资质证书</w:t>
            </w:r>
          </w:p>
        </w:tc>
        <w:tc>
          <w:tcPr>
            <w:tcW w:w="3686" w:type="dxa"/>
            <w:tcBorders>
              <w:top w:val="single" w:color="auto" w:sz="4" w:space="0"/>
              <w:left w:val="single" w:color="auto" w:sz="4" w:space="0"/>
              <w:bottom w:val="single" w:color="auto" w:sz="4" w:space="0"/>
              <w:right w:val="double" w:color="auto" w:sz="4"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须提交原件扫描件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817" w:type="dxa"/>
            <w:tcBorders>
              <w:top w:val="single" w:color="auto" w:sz="4" w:space="0"/>
              <w:left w:val="double" w:color="auto" w:sz="4" w:space="0"/>
              <w:bottom w:val="single" w:color="auto" w:sz="4" w:space="0"/>
              <w:right w:val="single" w:color="auto" w:sz="4"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6</w:t>
            </w:r>
          </w:p>
        </w:tc>
        <w:tc>
          <w:tcPr>
            <w:tcW w:w="453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建筑施工企业安全生产许可证</w:t>
            </w:r>
          </w:p>
        </w:tc>
        <w:tc>
          <w:tcPr>
            <w:tcW w:w="3686" w:type="dxa"/>
            <w:tcBorders>
              <w:top w:val="single" w:color="auto" w:sz="4" w:space="0"/>
              <w:left w:val="single" w:color="auto" w:sz="4" w:space="0"/>
              <w:bottom w:val="single" w:color="auto" w:sz="4" w:space="0"/>
              <w:right w:val="double" w:color="auto" w:sz="4"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须提交原件扫描件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817" w:type="dxa"/>
            <w:tcBorders>
              <w:top w:val="single" w:color="auto" w:sz="4" w:space="0"/>
              <w:left w:val="double" w:color="auto" w:sz="4" w:space="0"/>
              <w:bottom w:val="single" w:color="auto" w:sz="4" w:space="0"/>
              <w:right w:val="single" w:color="auto" w:sz="4"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7</w:t>
            </w:r>
          </w:p>
        </w:tc>
        <w:tc>
          <w:tcPr>
            <w:tcW w:w="453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项目负责人的建造师注册证书</w:t>
            </w:r>
          </w:p>
        </w:tc>
        <w:tc>
          <w:tcPr>
            <w:tcW w:w="3686" w:type="dxa"/>
            <w:tcBorders>
              <w:top w:val="single" w:color="auto" w:sz="4" w:space="0"/>
              <w:left w:val="single" w:color="auto" w:sz="4" w:space="0"/>
              <w:bottom w:val="single" w:color="auto" w:sz="4" w:space="0"/>
              <w:right w:val="double" w:color="auto" w:sz="4"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须提交原件扫描件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trPr>
        <w:tc>
          <w:tcPr>
            <w:tcW w:w="817" w:type="dxa"/>
            <w:tcBorders>
              <w:top w:val="single" w:color="auto" w:sz="4" w:space="0"/>
              <w:left w:val="double" w:color="auto" w:sz="4" w:space="0"/>
              <w:bottom w:val="single" w:color="auto" w:sz="4" w:space="0"/>
              <w:right w:val="single" w:color="auto" w:sz="4"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8</w:t>
            </w:r>
          </w:p>
        </w:tc>
        <w:tc>
          <w:tcPr>
            <w:tcW w:w="453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项目负责人</w:t>
            </w:r>
            <w:r>
              <w:rPr>
                <w:rFonts w:hint="eastAsia" w:ascii="宋体" w:hAnsi="宋体" w:eastAsia="宋体" w:cs="宋体"/>
                <w:color w:val="auto"/>
                <w:sz w:val="21"/>
                <w:szCs w:val="21"/>
                <w:highlight w:val="none"/>
                <w:lang w:eastAsia="zh-CN"/>
              </w:rPr>
              <w:t>安全生产考核合格证</w:t>
            </w:r>
            <w:r>
              <w:rPr>
                <w:rFonts w:hint="eastAsia" w:ascii="宋体" w:hAnsi="宋体" w:eastAsia="宋体" w:cs="宋体"/>
                <w:color w:val="auto"/>
                <w:sz w:val="21"/>
                <w:szCs w:val="21"/>
                <w:highlight w:val="none"/>
              </w:rPr>
              <w:t>（</w:t>
            </w:r>
            <w:r>
              <w:rPr>
                <w:rFonts w:ascii="宋体" w:hAnsi="宋体" w:eastAsia="宋体" w:cs="宋体"/>
                <w:color w:val="auto"/>
                <w:sz w:val="21"/>
                <w:szCs w:val="21"/>
                <w:highlight w:val="none"/>
              </w:rPr>
              <w:t>B类）或建筑施工企业项目负责人安全生产考核合格证书</w:t>
            </w:r>
          </w:p>
        </w:tc>
        <w:tc>
          <w:tcPr>
            <w:tcW w:w="3686" w:type="dxa"/>
            <w:tcBorders>
              <w:top w:val="single" w:color="auto" w:sz="4" w:space="0"/>
              <w:left w:val="single" w:color="auto" w:sz="4" w:space="0"/>
              <w:bottom w:val="single" w:color="auto" w:sz="4" w:space="0"/>
              <w:right w:val="double" w:color="auto" w:sz="4"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须提交原件扫描件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trPr>
        <w:tc>
          <w:tcPr>
            <w:tcW w:w="817" w:type="dxa"/>
            <w:tcBorders>
              <w:top w:val="single" w:color="auto" w:sz="4" w:space="0"/>
              <w:left w:val="double" w:color="auto" w:sz="4" w:space="0"/>
              <w:bottom w:val="single" w:color="auto" w:sz="4" w:space="0"/>
              <w:right w:val="single" w:color="auto" w:sz="4"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9</w:t>
            </w:r>
          </w:p>
        </w:tc>
        <w:tc>
          <w:tcPr>
            <w:tcW w:w="453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highlight w:val="none"/>
              </w:rPr>
            </w:pPr>
            <w:r>
              <w:rPr>
                <w:rFonts w:hint="eastAsia"/>
                <w:color w:val="auto"/>
                <w:highlight w:val="none"/>
              </w:rPr>
              <w:t>专职安全员须具有安全生产考核合格证（C类）或建筑施工企业专职安全生产管理人员安全生产考核合格证书(C</w:t>
            </w:r>
            <w:r>
              <w:rPr>
                <w:rFonts w:hint="eastAsia"/>
                <w:color w:val="auto"/>
                <w:highlight w:val="none"/>
                <w:u w:val="single"/>
                <w:lang w:val="en-US" w:eastAsia="zh-CN"/>
              </w:rPr>
              <w:t>3</w:t>
            </w:r>
            <w:r>
              <w:rPr>
                <w:rFonts w:hint="eastAsia"/>
                <w:color w:val="auto"/>
                <w:highlight w:val="none"/>
              </w:rPr>
              <w:t>类)</w:t>
            </w:r>
          </w:p>
        </w:tc>
        <w:tc>
          <w:tcPr>
            <w:tcW w:w="3686" w:type="dxa"/>
            <w:tcBorders>
              <w:top w:val="single" w:color="auto" w:sz="4" w:space="0"/>
              <w:left w:val="single" w:color="auto" w:sz="4" w:space="0"/>
              <w:bottom w:val="single" w:color="auto" w:sz="4" w:space="0"/>
              <w:right w:val="double" w:color="auto" w:sz="4"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须提交原件扫描件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17" w:type="dxa"/>
            <w:tcBorders>
              <w:top w:val="single" w:color="auto" w:sz="4" w:space="0"/>
              <w:left w:val="double" w:color="auto" w:sz="4" w:space="0"/>
              <w:bottom w:val="single" w:color="auto" w:sz="4" w:space="0"/>
              <w:right w:val="single" w:color="auto" w:sz="4"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10</w:t>
            </w:r>
          </w:p>
        </w:tc>
        <w:tc>
          <w:tcPr>
            <w:tcW w:w="453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《近年完成的类似项目情况表》</w:t>
            </w:r>
          </w:p>
        </w:tc>
        <w:tc>
          <w:tcPr>
            <w:tcW w:w="3686" w:type="dxa"/>
            <w:tcBorders>
              <w:top w:val="single" w:color="auto" w:sz="4" w:space="0"/>
              <w:left w:val="single" w:color="auto" w:sz="4" w:space="0"/>
              <w:bottom w:val="single" w:color="auto" w:sz="4" w:space="0"/>
              <w:right w:val="double" w:color="auto" w:sz="4" w:space="0"/>
            </w:tcBorders>
            <w:noWrap w:val="0"/>
            <w:vAlign w:val="center"/>
          </w:tcPr>
          <w:p>
            <w:pPr>
              <w:rPr>
                <w:rFonts w:ascii="宋体" w:hAnsi="宋体"/>
                <w:color w:val="auto"/>
                <w:szCs w:val="21"/>
                <w:highlight w:val="none"/>
              </w:rPr>
            </w:pPr>
            <w:r>
              <w:rPr>
                <w:rFonts w:hint="eastAsia" w:ascii="宋体" w:hAnsi="宋体"/>
                <w:color w:val="auto"/>
                <w:szCs w:val="21"/>
                <w:highlight w:val="none"/>
              </w:rPr>
              <w:t>附中标通知书或免招标的证明、施工合同、</w:t>
            </w:r>
            <w:r>
              <w:rPr>
                <w:rFonts w:hint="eastAsia" w:ascii="宋体" w:hAnsi="宋体"/>
                <w:color w:val="auto"/>
                <w:szCs w:val="21"/>
                <w:highlight w:val="none"/>
                <w:lang w:eastAsia="zh-CN"/>
              </w:rPr>
              <w:t>竣工验收报告或竣工验收证明</w:t>
            </w:r>
            <w:r>
              <w:rPr>
                <w:rFonts w:hint="eastAsia" w:ascii="宋体" w:hAnsi="宋体"/>
                <w:color w:val="auto"/>
                <w:szCs w:val="21"/>
                <w:highlight w:val="none"/>
              </w:rPr>
              <w:t>纸质原件的扫描件。每张表格只填写一个项目，并标明序号。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17" w:type="dxa"/>
            <w:tcBorders>
              <w:top w:val="single" w:color="auto" w:sz="4" w:space="0"/>
              <w:left w:val="double" w:color="auto" w:sz="4" w:space="0"/>
              <w:bottom w:val="single" w:color="auto" w:sz="4" w:space="0"/>
              <w:right w:val="single" w:color="auto" w:sz="4"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11</w:t>
            </w:r>
          </w:p>
        </w:tc>
        <w:tc>
          <w:tcPr>
            <w:tcW w:w="453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授权的委托代理人及项目部主要组成人员（项目负责人、专职安全员）在本单位交纳的社保证明文件</w:t>
            </w:r>
          </w:p>
        </w:tc>
        <w:tc>
          <w:tcPr>
            <w:tcW w:w="3686" w:type="dxa"/>
            <w:tcBorders>
              <w:top w:val="single" w:color="auto" w:sz="4" w:space="0"/>
              <w:left w:val="single" w:color="auto" w:sz="4" w:space="0"/>
              <w:bottom w:val="single" w:color="auto" w:sz="4" w:space="0"/>
              <w:right w:val="double" w:color="auto" w:sz="4"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须提交原件扫描件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17" w:type="dxa"/>
            <w:tcBorders>
              <w:top w:val="single" w:color="auto" w:sz="4" w:space="0"/>
              <w:left w:val="double" w:color="auto" w:sz="4" w:space="0"/>
              <w:bottom w:val="single" w:color="auto" w:sz="4" w:space="0"/>
              <w:right w:val="single" w:color="auto" w:sz="4"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12</w:t>
            </w:r>
          </w:p>
        </w:tc>
        <w:tc>
          <w:tcPr>
            <w:tcW w:w="453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列明主办方的联合体工作协议（联合体投标的）</w:t>
            </w:r>
          </w:p>
        </w:tc>
        <w:tc>
          <w:tcPr>
            <w:tcW w:w="3686" w:type="dxa"/>
            <w:tcBorders>
              <w:top w:val="single" w:color="auto" w:sz="4" w:space="0"/>
              <w:left w:val="single" w:color="auto" w:sz="4" w:space="0"/>
              <w:bottom w:val="single" w:color="auto" w:sz="4" w:space="0"/>
              <w:right w:val="double" w:color="auto" w:sz="4"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须提交原件扫描件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817" w:type="dxa"/>
            <w:tcBorders>
              <w:top w:val="single" w:color="auto" w:sz="4" w:space="0"/>
              <w:left w:val="double" w:color="auto" w:sz="4" w:space="0"/>
              <w:bottom w:val="single" w:color="auto" w:sz="4" w:space="0"/>
              <w:right w:val="single" w:color="auto" w:sz="4"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13</w:t>
            </w:r>
          </w:p>
        </w:tc>
        <w:tc>
          <w:tcPr>
            <w:tcW w:w="453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投标申请人廉洁承诺书</w:t>
            </w:r>
          </w:p>
        </w:tc>
        <w:tc>
          <w:tcPr>
            <w:tcW w:w="3686" w:type="dxa"/>
            <w:tcBorders>
              <w:top w:val="single" w:color="auto" w:sz="4" w:space="0"/>
              <w:left w:val="single" w:color="auto" w:sz="4" w:space="0"/>
              <w:bottom w:val="single" w:color="auto" w:sz="4" w:space="0"/>
              <w:right w:val="double" w:color="auto" w:sz="4"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须提交原件扫描件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817" w:type="dxa"/>
            <w:tcBorders>
              <w:top w:val="single" w:color="auto" w:sz="4" w:space="0"/>
              <w:left w:val="double" w:color="auto" w:sz="4" w:space="0"/>
              <w:bottom w:val="single" w:color="auto" w:sz="4" w:space="0"/>
              <w:right w:val="single" w:color="auto" w:sz="4"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14</w:t>
            </w:r>
          </w:p>
        </w:tc>
        <w:tc>
          <w:tcPr>
            <w:tcW w:w="45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其他</w:t>
            </w:r>
          </w:p>
        </w:tc>
        <w:tc>
          <w:tcPr>
            <w:tcW w:w="3686" w:type="dxa"/>
            <w:tcBorders>
              <w:top w:val="single" w:color="auto" w:sz="4" w:space="0"/>
              <w:left w:val="single" w:color="auto" w:sz="4" w:space="0"/>
              <w:bottom w:val="single" w:color="auto" w:sz="4" w:space="0"/>
              <w:right w:val="double" w:color="auto" w:sz="4" w:space="0"/>
            </w:tcBorders>
            <w:noWrap w:val="0"/>
            <w:vAlign w:val="center"/>
          </w:tcPr>
          <w:p>
            <w:pPr>
              <w:jc w:val="center"/>
              <w:rPr>
                <w:rFonts w:ascii="宋体" w:hAnsi="宋体"/>
                <w:color w:val="auto"/>
                <w:szCs w:val="21"/>
                <w:highlight w:val="none"/>
              </w:rPr>
            </w:pPr>
            <w:r>
              <w:rPr>
                <w:rFonts w:ascii="宋体" w:hAnsi="宋体"/>
                <w:color w:val="auto"/>
                <w:szCs w:val="21"/>
                <w:highlight w:val="none"/>
              </w:rPr>
              <w:t>……</w:t>
            </w:r>
          </w:p>
        </w:tc>
      </w:tr>
    </w:tbl>
    <w:p>
      <w:pPr>
        <w:spacing w:line="360" w:lineRule="auto"/>
        <w:jc w:val="center"/>
        <w:rPr>
          <w:rFonts w:ascii="宋体" w:hAnsi="宋体" w:cs="宋体"/>
          <w:bCs/>
          <w:color w:val="auto"/>
          <w:kern w:val="0"/>
          <w:sz w:val="18"/>
          <w:szCs w:val="18"/>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11"/>
        <w:rPr>
          <w:color w:val="auto"/>
          <w:highlight w:val="none"/>
        </w:rPr>
      </w:pPr>
    </w:p>
    <w:p>
      <w:pPr>
        <w:rPr>
          <w:color w:val="auto"/>
          <w:highlight w:val="none"/>
        </w:rPr>
      </w:pPr>
    </w:p>
    <w:p>
      <w:pPr>
        <w:rPr>
          <w:color w:val="auto"/>
          <w:highlight w:val="none"/>
        </w:rPr>
      </w:pPr>
    </w:p>
    <w:p>
      <w:pPr>
        <w:rPr>
          <w:color w:val="auto"/>
          <w:highlight w:val="none"/>
        </w:rPr>
      </w:pPr>
    </w:p>
    <w:p>
      <w:pPr>
        <w:spacing w:line="360" w:lineRule="auto"/>
        <w:ind w:firstLine="480" w:firstLineChars="200"/>
        <w:rPr>
          <w:b/>
          <w:color w:val="auto"/>
          <w:sz w:val="24"/>
          <w:szCs w:val="24"/>
          <w:highlight w:val="none"/>
        </w:rPr>
      </w:pPr>
      <w:r>
        <w:rPr>
          <w:rFonts w:hint="eastAsia" w:ascii="宋体" w:hAnsi="宋体"/>
          <w:color w:val="auto"/>
          <w:sz w:val="24"/>
          <w:szCs w:val="24"/>
          <w:highlight w:val="none"/>
        </w:rPr>
        <w:t>附件二：</w:t>
      </w:r>
    </w:p>
    <w:p>
      <w:pPr>
        <w:spacing w:line="600" w:lineRule="exact"/>
        <w:ind w:firstLine="0" w:firstLineChars="0"/>
        <w:jc w:val="center"/>
        <w:rPr>
          <w:rFonts w:ascii="Times New Roman"/>
          <w:b/>
          <w:bCs/>
          <w:color w:val="auto"/>
          <w:kern w:val="0"/>
          <w:sz w:val="32"/>
          <w:szCs w:val="32"/>
          <w:highlight w:val="none"/>
        </w:rPr>
      </w:pPr>
      <w:r>
        <w:rPr>
          <w:rFonts w:hint="eastAsia" w:ascii="Times New Roman"/>
          <w:b/>
          <w:bCs/>
          <w:color w:val="auto"/>
          <w:kern w:val="0"/>
          <w:sz w:val="32"/>
          <w:szCs w:val="32"/>
          <w:highlight w:val="none"/>
        </w:rPr>
        <w:t>投标申请人声明</w:t>
      </w:r>
    </w:p>
    <w:p>
      <w:pPr>
        <w:spacing w:line="360" w:lineRule="auto"/>
        <w:ind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广州市水务局、本招标项目招标人及招标监管机构：</w:t>
      </w:r>
    </w:p>
    <w:p>
      <w:pPr>
        <w:pStyle w:val="10"/>
        <w:spacing w:line="360" w:lineRule="auto"/>
        <w:ind w:firstLine="440" w:firstLineChars="200"/>
        <w:rPr>
          <w:rFonts w:ascii="宋体" w:hAnsi="宋体" w:eastAsia="宋体"/>
          <w:color w:val="auto"/>
          <w:sz w:val="22"/>
          <w:szCs w:val="22"/>
          <w:highlight w:val="none"/>
        </w:rPr>
      </w:pPr>
      <w:r>
        <w:rPr>
          <w:rFonts w:hint="eastAsia" w:ascii="宋体" w:hAnsi="宋体" w:eastAsia="宋体"/>
          <w:color w:val="auto"/>
          <w:sz w:val="22"/>
          <w:szCs w:val="22"/>
          <w:highlight w:val="none"/>
        </w:rPr>
        <w:t>本公司就参加</w:t>
      </w:r>
      <w:r>
        <w:rPr>
          <w:rFonts w:ascii="宋体" w:hAnsi="宋体" w:eastAsia="宋体"/>
          <w:color w:val="auto"/>
          <w:sz w:val="22"/>
          <w:szCs w:val="22"/>
          <w:highlight w:val="none"/>
          <w:u w:val="single"/>
        </w:rPr>
        <w:t xml:space="preserve">                        </w:t>
      </w:r>
      <w:r>
        <w:rPr>
          <w:rFonts w:hint="eastAsia" w:ascii="宋体" w:hAnsi="宋体" w:eastAsia="宋体"/>
          <w:color w:val="auto"/>
          <w:sz w:val="22"/>
          <w:szCs w:val="22"/>
          <w:highlight w:val="none"/>
        </w:rPr>
        <w:t>投标工作，作出郑重声明：</w:t>
      </w:r>
    </w:p>
    <w:p>
      <w:pPr>
        <w:pStyle w:val="10"/>
        <w:spacing w:line="360" w:lineRule="auto"/>
        <w:ind w:firstLine="440" w:firstLineChars="200"/>
        <w:rPr>
          <w:rFonts w:ascii="宋体" w:hAnsi="宋体" w:eastAsia="宋体"/>
          <w:color w:val="auto"/>
          <w:sz w:val="22"/>
          <w:szCs w:val="22"/>
          <w:highlight w:val="none"/>
        </w:rPr>
      </w:pPr>
      <w:r>
        <w:rPr>
          <w:rFonts w:hint="eastAsia" w:ascii="宋体" w:hAnsi="宋体" w:eastAsia="宋体"/>
          <w:color w:val="auto"/>
          <w:sz w:val="22"/>
          <w:szCs w:val="22"/>
          <w:highlight w:val="none"/>
        </w:rPr>
        <w:t>一、本公司保证</w:t>
      </w:r>
      <w:r>
        <w:rPr>
          <w:rFonts w:hint="eastAsia" w:ascii="宋体" w:hAnsi="宋体" w:eastAsia="宋体"/>
          <w:color w:val="auto"/>
          <w:sz w:val="22"/>
          <w:szCs w:val="22"/>
          <w:highlight w:val="none"/>
          <w:lang w:eastAsia="zh-CN"/>
        </w:rPr>
        <w:t>资格预审</w:t>
      </w:r>
      <w:r>
        <w:rPr>
          <w:rFonts w:hint="eastAsia" w:ascii="宋体" w:hAnsi="宋体" w:eastAsia="宋体"/>
          <w:color w:val="auto"/>
          <w:sz w:val="22"/>
          <w:szCs w:val="22"/>
          <w:highlight w:val="none"/>
          <w:lang w:val="en-US" w:eastAsia="zh-CN"/>
        </w:rPr>
        <w:t>申请</w:t>
      </w:r>
      <w:r>
        <w:rPr>
          <w:rFonts w:hint="eastAsia" w:ascii="宋体" w:hAnsi="宋体" w:eastAsia="宋体"/>
          <w:color w:val="auto"/>
          <w:sz w:val="22"/>
          <w:szCs w:val="22"/>
          <w:highlight w:val="none"/>
          <w:lang w:eastAsia="zh-CN"/>
        </w:rPr>
        <w:t>文件</w:t>
      </w:r>
      <w:r>
        <w:rPr>
          <w:rFonts w:hint="eastAsia" w:ascii="宋体" w:hAnsi="宋体" w:eastAsia="宋体"/>
          <w:color w:val="auto"/>
          <w:sz w:val="22"/>
          <w:szCs w:val="22"/>
          <w:highlight w:val="none"/>
        </w:rPr>
        <w:t>及其后提供的一切材料都是真实的。如我司成为本项目中标候选人，我司同意并授权招标人将我司投标文件商务部分的人员、业绩、奖项等资料进行公开。</w:t>
      </w:r>
    </w:p>
    <w:p>
      <w:pPr>
        <w:pStyle w:val="10"/>
        <w:spacing w:line="360" w:lineRule="auto"/>
        <w:ind w:firstLine="440" w:firstLineChars="200"/>
        <w:rPr>
          <w:rFonts w:ascii="宋体" w:hAnsi="宋体" w:eastAsia="宋体"/>
          <w:color w:val="auto"/>
          <w:sz w:val="22"/>
          <w:szCs w:val="22"/>
          <w:highlight w:val="none"/>
        </w:rPr>
      </w:pPr>
      <w:r>
        <w:rPr>
          <w:rFonts w:hint="eastAsia" w:ascii="宋体" w:hAnsi="宋体" w:eastAsia="宋体"/>
          <w:color w:val="auto"/>
          <w:sz w:val="22"/>
          <w:szCs w:val="22"/>
          <w:highlight w:val="none"/>
        </w:rPr>
        <w:t>二、本公司保证在本项目投标中不与其他单位围标、串标，不出让投标资格，不向招标人或评标委员会成员行贿。</w:t>
      </w:r>
    </w:p>
    <w:p>
      <w:pPr>
        <w:pStyle w:val="10"/>
        <w:spacing w:line="360" w:lineRule="auto"/>
        <w:ind w:firstLine="440" w:firstLineChars="200"/>
        <w:rPr>
          <w:rFonts w:ascii="宋体" w:hAnsi="宋体" w:eastAsia="宋体"/>
          <w:color w:val="auto"/>
          <w:sz w:val="22"/>
          <w:szCs w:val="22"/>
          <w:highlight w:val="none"/>
        </w:rPr>
      </w:pPr>
      <w:r>
        <w:rPr>
          <w:rFonts w:hint="eastAsia" w:ascii="宋体" w:hAnsi="宋体" w:eastAsia="宋体"/>
          <w:color w:val="auto"/>
          <w:sz w:val="22"/>
          <w:szCs w:val="22"/>
          <w:highlight w:val="none"/>
        </w:rPr>
        <w:t>三、本公司不存在下列情形之一：</w:t>
      </w:r>
    </w:p>
    <w:p>
      <w:pPr>
        <w:pStyle w:val="10"/>
        <w:spacing w:line="360" w:lineRule="auto"/>
        <w:ind w:firstLine="440" w:firstLineChars="200"/>
        <w:rPr>
          <w:rFonts w:ascii="宋体" w:hAnsi="宋体" w:eastAsia="宋体"/>
          <w:color w:val="auto"/>
          <w:sz w:val="22"/>
          <w:szCs w:val="22"/>
          <w:highlight w:val="none"/>
        </w:rPr>
      </w:pPr>
      <w:r>
        <w:rPr>
          <w:rFonts w:hint="eastAsia" w:ascii="宋体" w:hAnsi="宋体" w:eastAsia="宋体"/>
          <w:color w:val="auto"/>
          <w:sz w:val="22"/>
          <w:szCs w:val="22"/>
          <w:highlight w:val="none"/>
        </w:rPr>
        <w:t>（1）为招标人不具有独立法人资格的附属机构（单位）；</w:t>
      </w:r>
    </w:p>
    <w:p>
      <w:pPr>
        <w:pStyle w:val="10"/>
        <w:spacing w:line="360" w:lineRule="auto"/>
        <w:ind w:firstLine="440" w:firstLineChars="200"/>
        <w:rPr>
          <w:rFonts w:ascii="宋体" w:hAnsi="宋体" w:eastAsia="宋体"/>
          <w:color w:val="auto"/>
          <w:sz w:val="22"/>
          <w:szCs w:val="22"/>
          <w:highlight w:val="none"/>
        </w:rPr>
      </w:pPr>
      <w:r>
        <w:rPr>
          <w:rFonts w:hint="eastAsia" w:ascii="宋体" w:hAnsi="宋体" w:eastAsia="宋体"/>
          <w:color w:val="auto"/>
          <w:sz w:val="22"/>
          <w:szCs w:val="22"/>
          <w:highlight w:val="none"/>
        </w:rPr>
        <w:t>（2）为本标段前期准备提供设计或咨询服务或者与本项目设计人或提供咨询服务的机构存在附属关系的；</w:t>
      </w:r>
    </w:p>
    <w:p>
      <w:pPr>
        <w:pStyle w:val="10"/>
        <w:spacing w:line="360" w:lineRule="auto"/>
        <w:ind w:firstLine="440" w:firstLineChars="200"/>
        <w:rPr>
          <w:rFonts w:ascii="宋体" w:hAnsi="宋体" w:eastAsia="宋体"/>
          <w:color w:val="auto"/>
          <w:sz w:val="22"/>
          <w:szCs w:val="22"/>
          <w:highlight w:val="none"/>
        </w:rPr>
      </w:pPr>
      <w:r>
        <w:rPr>
          <w:rFonts w:hint="eastAsia" w:ascii="宋体" w:hAnsi="宋体" w:eastAsia="宋体"/>
          <w:color w:val="auto"/>
          <w:sz w:val="22"/>
          <w:szCs w:val="22"/>
          <w:highlight w:val="none"/>
        </w:rPr>
        <w:t>（3）为本项目监理人或者与本项目监理人存在隶属关系或者其他利害关系；</w:t>
      </w:r>
    </w:p>
    <w:p>
      <w:pPr>
        <w:pStyle w:val="10"/>
        <w:spacing w:line="360" w:lineRule="auto"/>
        <w:ind w:firstLine="440" w:firstLineChars="200"/>
        <w:rPr>
          <w:rFonts w:ascii="宋体" w:hAnsi="宋体" w:eastAsia="宋体"/>
          <w:color w:val="auto"/>
          <w:sz w:val="22"/>
          <w:szCs w:val="22"/>
          <w:highlight w:val="none"/>
        </w:rPr>
      </w:pPr>
      <w:r>
        <w:rPr>
          <w:rFonts w:hint="eastAsia" w:ascii="宋体" w:hAnsi="宋体" w:eastAsia="宋体"/>
          <w:color w:val="auto"/>
          <w:sz w:val="22"/>
          <w:szCs w:val="22"/>
          <w:highlight w:val="none"/>
        </w:rPr>
        <w:t>（4）为本标段的代建人；</w:t>
      </w:r>
    </w:p>
    <w:p>
      <w:pPr>
        <w:pStyle w:val="10"/>
        <w:spacing w:line="360" w:lineRule="auto"/>
        <w:ind w:firstLine="440" w:firstLineChars="200"/>
        <w:rPr>
          <w:rFonts w:ascii="宋体" w:hAnsi="宋体" w:eastAsia="宋体"/>
          <w:color w:val="auto"/>
          <w:sz w:val="22"/>
          <w:szCs w:val="22"/>
          <w:highlight w:val="none"/>
        </w:rPr>
      </w:pPr>
      <w:r>
        <w:rPr>
          <w:rFonts w:hint="eastAsia" w:ascii="宋体" w:hAnsi="宋体" w:eastAsia="宋体"/>
          <w:color w:val="auto"/>
          <w:sz w:val="22"/>
          <w:szCs w:val="22"/>
          <w:highlight w:val="none"/>
        </w:rPr>
        <w:t>（5）为本标段提供招标代理服务的；</w:t>
      </w:r>
    </w:p>
    <w:p>
      <w:pPr>
        <w:pStyle w:val="10"/>
        <w:spacing w:line="360" w:lineRule="auto"/>
        <w:ind w:firstLine="440" w:firstLineChars="200"/>
        <w:rPr>
          <w:rFonts w:ascii="宋体" w:hAnsi="宋体" w:eastAsia="宋体"/>
          <w:color w:val="auto"/>
          <w:sz w:val="22"/>
          <w:szCs w:val="22"/>
          <w:highlight w:val="none"/>
        </w:rPr>
      </w:pPr>
      <w:r>
        <w:rPr>
          <w:rFonts w:hint="eastAsia" w:ascii="宋体" w:hAnsi="宋体" w:eastAsia="宋体"/>
          <w:color w:val="auto"/>
          <w:sz w:val="22"/>
          <w:szCs w:val="22"/>
          <w:highlight w:val="none"/>
        </w:rPr>
        <w:t>（6）与本标段的监理人或代建人或招标代理机构同为一个法定代表人的；</w:t>
      </w:r>
    </w:p>
    <w:p>
      <w:pPr>
        <w:pStyle w:val="10"/>
        <w:spacing w:line="360" w:lineRule="auto"/>
        <w:ind w:firstLine="440" w:firstLineChars="200"/>
        <w:rPr>
          <w:rFonts w:ascii="宋体" w:hAnsi="宋体" w:eastAsia="宋体"/>
          <w:color w:val="auto"/>
          <w:sz w:val="22"/>
          <w:szCs w:val="22"/>
          <w:highlight w:val="none"/>
        </w:rPr>
      </w:pPr>
      <w:r>
        <w:rPr>
          <w:rFonts w:hint="eastAsia" w:ascii="宋体" w:hAnsi="宋体" w:eastAsia="宋体"/>
          <w:color w:val="auto"/>
          <w:sz w:val="22"/>
          <w:szCs w:val="22"/>
          <w:highlight w:val="none"/>
        </w:rPr>
        <w:t>（7）与本标段的监理人或代建人或招标代理机构互相控股或参股的；</w:t>
      </w:r>
    </w:p>
    <w:p>
      <w:pPr>
        <w:pStyle w:val="10"/>
        <w:spacing w:line="360" w:lineRule="auto"/>
        <w:ind w:firstLine="440" w:firstLineChars="200"/>
        <w:rPr>
          <w:rFonts w:ascii="宋体" w:hAnsi="宋体" w:eastAsia="宋体"/>
          <w:color w:val="auto"/>
          <w:sz w:val="22"/>
          <w:szCs w:val="22"/>
          <w:highlight w:val="none"/>
        </w:rPr>
      </w:pPr>
      <w:r>
        <w:rPr>
          <w:rFonts w:hint="eastAsia" w:ascii="宋体" w:hAnsi="宋体" w:eastAsia="宋体"/>
          <w:color w:val="auto"/>
          <w:sz w:val="22"/>
          <w:szCs w:val="22"/>
          <w:highlight w:val="none"/>
        </w:rPr>
        <w:t>（8）与本标段的监理人或代建人或招标代理机构相互任职或工作的；</w:t>
      </w:r>
    </w:p>
    <w:p>
      <w:pPr>
        <w:pStyle w:val="10"/>
        <w:spacing w:line="360" w:lineRule="auto"/>
        <w:ind w:firstLine="440" w:firstLineChars="200"/>
        <w:rPr>
          <w:rFonts w:ascii="宋体" w:hAnsi="宋体" w:eastAsia="宋体"/>
          <w:color w:val="auto"/>
          <w:sz w:val="22"/>
          <w:szCs w:val="22"/>
          <w:highlight w:val="none"/>
        </w:rPr>
      </w:pPr>
      <w:r>
        <w:rPr>
          <w:rFonts w:hint="eastAsia" w:ascii="宋体" w:hAnsi="宋体" w:eastAsia="宋体"/>
          <w:color w:val="auto"/>
          <w:sz w:val="22"/>
          <w:szCs w:val="22"/>
          <w:highlight w:val="none"/>
        </w:rPr>
        <w:t>（9）与本标段的检测机构、建设、监理单位以及建筑材料、建筑构配件和设备供应商有隶属关系或者其他利害关系有隶属关系或者其他利害关系；</w:t>
      </w:r>
    </w:p>
    <w:p>
      <w:pPr>
        <w:pStyle w:val="10"/>
        <w:spacing w:line="360" w:lineRule="auto"/>
        <w:ind w:firstLine="440" w:firstLineChars="200"/>
        <w:rPr>
          <w:rFonts w:ascii="宋体" w:hAnsi="宋体" w:eastAsia="宋体"/>
          <w:color w:val="auto"/>
          <w:sz w:val="22"/>
          <w:szCs w:val="22"/>
          <w:highlight w:val="none"/>
        </w:rPr>
      </w:pPr>
      <w:r>
        <w:rPr>
          <w:rFonts w:hint="eastAsia" w:ascii="宋体" w:hAnsi="宋体" w:eastAsia="宋体"/>
          <w:color w:val="auto"/>
          <w:sz w:val="22"/>
          <w:szCs w:val="22"/>
          <w:highlight w:val="none"/>
        </w:rPr>
        <w:t>（10）与招标人存在利害关系且可能影响招标公正性；</w:t>
      </w:r>
    </w:p>
    <w:p>
      <w:pPr>
        <w:pStyle w:val="10"/>
        <w:spacing w:line="360" w:lineRule="auto"/>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11）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w:t>
      </w:r>
    </w:p>
    <w:p>
      <w:pPr>
        <w:pStyle w:val="10"/>
        <w:spacing w:line="360" w:lineRule="auto"/>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（12）被责令停产停业、暂扣或者吊销许可证、暂扣或者吊销执照的（本项事实应当以根据《中华人民共和国行政处罚法》依法作出并已经生效的行政处罚决定为认定依据。）；</w:t>
      </w:r>
    </w:p>
    <w:p>
      <w:pPr>
        <w:pStyle w:val="10"/>
        <w:spacing w:line="360" w:lineRule="auto"/>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（13）进入清算程序，或被宣布破产，或其他丧失履约能力的情形；</w:t>
      </w:r>
    </w:p>
    <w:p>
      <w:pPr>
        <w:pStyle w:val="10"/>
        <w:spacing w:line="360" w:lineRule="auto"/>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14）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pPr>
        <w:pStyle w:val="10"/>
        <w:spacing w:line="360" w:lineRule="auto"/>
        <w:ind w:firstLine="440" w:firstLineChars="200"/>
        <w:rPr>
          <w:rFonts w:hint="eastAsia" w:ascii="宋体" w:hAnsi="宋体" w:eastAsia="宋体" w:cs="Times New Roman"/>
          <w:color w:val="auto"/>
          <w:sz w:val="22"/>
          <w:szCs w:val="22"/>
          <w:highlight w:val="none"/>
        </w:rPr>
      </w:pPr>
      <w:r>
        <w:rPr>
          <w:rFonts w:hint="eastAsia" w:ascii="宋体" w:hAnsi="宋体" w:eastAsia="宋体"/>
          <w:color w:val="auto"/>
          <w:sz w:val="22"/>
          <w:szCs w:val="22"/>
          <w:highlight w:val="none"/>
        </w:rPr>
        <w:t>（15）法律法规规定的其他情形</w:t>
      </w:r>
      <w:r>
        <w:rPr>
          <w:rFonts w:hint="eastAsia" w:ascii="宋体" w:hAnsi="宋体" w:eastAsia="宋体" w:cs="Times New Roman"/>
          <w:color w:val="auto"/>
          <w:sz w:val="22"/>
          <w:szCs w:val="22"/>
          <w:highlight w:val="none"/>
        </w:rPr>
        <w:t>。</w:t>
      </w:r>
    </w:p>
    <w:p>
      <w:pPr>
        <w:pStyle w:val="10"/>
        <w:spacing w:line="360" w:lineRule="auto"/>
        <w:ind w:firstLine="440" w:firstLineChars="200"/>
        <w:rPr>
          <w:rFonts w:ascii="宋体" w:hAnsi="宋体" w:eastAsia="宋体"/>
          <w:color w:val="auto"/>
          <w:sz w:val="22"/>
          <w:szCs w:val="22"/>
          <w:highlight w:val="none"/>
        </w:rPr>
      </w:pPr>
      <w:r>
        <w:rPr>
          <w:rFonts w:hint="eastAsia" w:ascii="宋体" w:hAnsi="宋体" w:eastAsia="宋体"/>
          <w:color w:val="auto"/>
          <w:sz w:val="22"/>
          <w:szCs w:val="22"/>
          <w:highlight w:val="none"/>
        </w:rPr>
        <w:t>四、本公司保证：本项目拟派的项目负责人没有在其他在建项目中任施工单位项目负责人，本项目拟派的专职安全员没有在其他在建项目中任职。</w:t>
      </w:r>
    </w:p>
    <w:p>
      <w:pPr>
        <w:pStyle w:val="10"/>
        <w:spacing w:line="360" w:lineRule="auto"/>
        <w:ind w:firstLine="440" w:firstLineChars="200"/>
        <w:rPr>
          <w:rFonts w:ascii="宋体" w:hAnsi="宋体" w:eastAsia="宋体"/>
          <w:color w:val="auto"/>
          <w:sz w:val="22"/>
          <w:szCs w:val="22"/>
          <w:highlight w:val="none"/>
        </w:rPr>
      </w:pPr>
      <w:r>
        <w:rPr>
          <w:rFonts w:hint="eastAsia" w:ascii="宋体" w:hAnsi="宋体" w:eastAsia="宋体"/>
          <w:color w:val="auto"/>
          <w:sz w:val="22"/>
          <w:szCs w:val="22"/>
          <w:highlight w:val="none"/>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pPr>
        <w:pStyle w:val="10"/>
        <w:spacing w:line="360" w:lineRule="auto"/>
        <w:ind w:firstLine="440" w:firstLineChars="200"/>
        <w:rPr>
          <w:rFonts w:hint="eastAsia" w:ascii="宋体" w:hAnsi="宋体" w:eastAsia="宋体" w:cs="Times New Roman"/>
          <w:color w:val="auto"/>
          <w:sz w:val="22"/>
          <w:szCs w:val="22"/>
          <w:highlight w:val="none"/>
        </w:rPr>
      </w:pPr>
      <w:r>
        <w:rPr>
          <w:rFonts w:hint="eastAsia" w:ascii="宋体" w:hAnsi="宋体" w:eastAsia="宋体"/>
          <w:color w:val="auto"/>
          <w:sz w:val="22"/>
          <w:szCs w:val="22"/>
          <w:highlight w:val="none"/>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pPr>
        <w:pStyle w:val="10"/>
        <w:spacing w:line="360" w:lineRule="auto"/>
        <w:ind w:firstLine="440" w:firstLineChars="200"/>
        <w:rPr>
          <w:rFonts w:ascii="宋体" w:hAnsi="宋体" w:eastAsia="宋体"/>
          <w:color w:val="auto"/>
          <w:sz w:val="22"/>
          <w:szCs w:val="22"/>
          <w:highlight w:val="none"/>
        </w:rPr>
      </w:pPr>
      <w:r>
        <w:rPr>
          <w:rFonts w:hint="eastAsia" w:ascii="宋体" w:hAnsi="宋体" w:eastAsia="宋体" w:cs="Times New Roman"/>
          <w:color w:val="auto"/>
          <w:sz w:val="22"/>
          <w:szCs w:val="22"/>
          <w:highlight w:val="none"/>
        </w:rPr>
        <w:t>七、本公司承诺，切实落实</w:t>
      </w:r>
      <w:r>
        <w:rPr>
          <w:rFonts w:hint="eastAsia" w:ascii="宋体" w:hAnsi="宋体" w:eastAsia="宋体" w:cs="Times New Roman"/>
          <w:color w:val="auto"/>
          <w:sz w:val="22"/>
          <w:szCs w:val="22"/>
          <w:highlight w:val="none"/>
          <w:lang w:eastAsia="zh-CN"/>
        </w:rPr>
        <w:t>《</w:t>
      </w:r>
      <w:r>
        <w:rPr>
          <w:rFonts w:hint="eastAsia" w:ascii="宋体" w:hAnsi="宋体" w:eastAsia="宋体" w:cs="Times New Roman"/>
          <w:b w:val="0"/>
          <w:bCs w:val="0"/>
          <w:i w:val="0"/>
          <w:iCs w:val="0"/>
          <w:caps w:val="0"/>
          <w:color w:val="auto"/>
          <w:spacing w:val="0"/>
          <w:sz w:val="22"/>
          <w:szCs w:val="22"/>
          <w:highlight w:val="none"/>
          <w:shd w:val="clear" w:color="auto" w:fill="auto"/>
        </w:rPr>
        <w:t>住房和城乡建设部人力资源社会保障部关于修改</w:t>
      </w:r>
      <w:r>
        <w:rPr>
          <w:rFonts w:hint="eastAsia" w:ascii="宋体" w:hAnsi="宋体" w:eastAsia="宋体"/>
          <w:color w:val="auto"/>
          <w:sz w:val="22"/>
          <w:szCs w:val="22"/>
          <w:highlight w:val="none"/>
        </w:rPr>
        <w:t>&lt;</w:t>
      </w:r>
      <w:r>
        <w:rPr>
          <w:rFonts w:hint="eastAsia" w:ascii="宋体" w:hAnsi="宋体" w:eastAsia="宋体" w:cs="Times New Roman"/>
          <w:b w:val="0"/>
          <w:bCs w:val="0"/>
          <w:i w:val="0"/>
          <w:iCs w:val="0"/>
          <w:caps w:val="0"/>
          <w:color w:val="auto"/>
          <w:spacing w:val="0"/>
          <w:sz w:val="22"/>
          <w:szCs w:val="22"/>
          <w:highlight w:val="none"/>
          <w:shd w:val="clear" w:color="auto" w:fill="auto"/>
        </w:rPr>
        <w:t>建筑工人实名制管理办法（试行）</w:t>
      </w:r>
      <w:r>
        <w:rPr>
          <w:rFonts w:hint="eastAsia" w:ascii="宋体" w:hAnsi="宋体" w:eastAsia="宋体"/>
          <w:color w:val="auto"/>
          <w:sz w:val="22"/>
          <w:szCs w:val="22"/>
          <w:highlight w:val="none"/>
        </w:rPr>
        <w:t>&gt;</w:t>
      </w:r>
      <w:r>
        <w:rPr>
          <w:rFonts w:hint="eastAsia" w:ascii="宋体" w:hAnsi="宋体" w:eastAsia="宋体" w:cs="Times New Roman"/>
          <w:b w:val="0"/>
          <w:bCs w:val="0"/>
          <w:i w:val="0"/>
          <w:iCs w:val="0"/>
          <w:caps w:val="0"/>
          <w:color w:val="auto"/>
          <w:spacing w:val="0"/>
          <w:sz w:val="22"/>
          <w:szCs w:val="22"/>
          <w:highlight w:val="none"/>
          <w:shd w:val="clear" w:color="auto" w:fill="auto"/>
        </w:rPr>
        <w:t>的通知</w:t>
      </w:r>
      <w:r>
        <w:rPr>
          <w:rFonts w:hint="eastAsia" w:ascii="宋体" w:hAnsi="宋体" w:eastAsia="宋体" w:cs="Times New Roman"/>
          <w:b w:val="0"/>
          <w:bCs w:val="0"/>
          <w:i w:val="0"/>
          <w:iCs w:val="0"/>
          <w:caps w:val="0"/>
          <w:color w:val="auto"/>
          <w:spacing w:val="0"/>
          <w:sz w:val="22"/>
          <w:szCs w:val="22"/>
          <w:highlight w:val="none"/>
          <w:shd w:val="clear" w:color="auto" w:fill="auto"/>
          <w:lang w:eastAsia="zh-CN"/>
        </w:rPr>
        <w:t>》</w:t>
      </w:r>
      <w:r>
        <w:rPr>
          <w:rFonts w:hint="eastAsia" w:ascii="宋体" w:hAnsi="宋体" w:eastAsia="宋体" w:cs="Times New Roman"/>
          <w:i w:val="0"/>
          <w:iCs w:val="0"/>
          <w:caps w:val="0"/>
          <w:color w:val="auto"/>
          <w:spacing w:val="0"/>
          <w:sz w:val="22"/>
          <w:szCs w:val="22"/>
          <w:highlight w:val="none"/>
          <w:shd w:val="clear" w:color="auto" w:fill="auto"/>
        </w:rPr>
        <w:t>建市〔2022〕59号</w:t>
      </w:r>
      <w:r>
        <w:rPr>
          <w:rFonts w:hint="eastAsia" w:ascii="宋体" w:hAnsi="宋体" w:eastAsia="宋体" w:cs="Times New Roman"/>
          <w:b w:val="0"/>
          <w:bCs w:val="0"/>
          <w:i w:val="0"/>
          <w:iCs w:val="0"/>
          <w:caps w:val="0"/>
          <w:color w:val="auto"/>
          <w:spacing w:val="0"/>
          <w:sz w:val="22"/>
          <w:szCs w:val="22"/>
          <w:highlight w:val="none"/>
          <w:shd w:val="clear" w:color="auto" w:fill="auto"/>
          <w:lang w:eastAsia="zh-CN"/>
        </w:rPr>
        <w:t>、</w:t>
      </w:r>
      <w:r>
        <w:rPr>
          <w:rFonts w:hint="eastAsia" w:ascii="宋体" w:hAnsi="宋体" w:eastAsia="宋体" w:cs="Times New Roman"/>
          <w:color w:val="auto"/>
          <w:sz w:val="22"/>
          <w:szCs w:val="22"/>
          <w:highlight w:val="none"/>
        </w:rPr>
        <w:t>《住房城乡建设部</w:t>
      </w:r>
      <w:r>
        <w:rPr>
          <w:rFonts w:hint="eastAsia" w:ascii="宋体" w:hAnsi="宋体" w:eastAsia="宋体"/>
          <w:color w:val="auto"/>
          <w:sz w:val="22"/>
          <w:szCs w:val="22"/>
          <w:highlight w:val="none"/>
        </w:rPr>
        <w:t xml:space="preserve"> 人力资源社会保障部关于印发建筑工人实名管理办法（试行）的通知》（建市〔2019〕18号）、</w:t>
      </w:r>
      <w:r>
        <w:rPr>
          <w:rFonts w:hint="eastAsia" w:ascii="宋体" w:hAnsi="宋体" w:eastAsia="宋体"/>
          <w:color w:val="auto"/>
          <w:sz w:val="22"/>
          <w:szCs w:val="22"/>
          <w:highlight w:val="none"/>
          <w:lang w:eastAsia="zh-CN"/>
        </w:rPr>
        <w:t>《工程建设领域农民工工资专用账户管理暂行办法）（人社部发〔2021〕53号）</w:t>
      </w:r>
      <w:r>
        <w:rPr>
          <w:rFonts w:hint="eastAsia" w:ascii="宋体" w:hAnsi="宋体" w:eastAsia="宋体"/>
          <w:color w:val="auto"/>
          <w:sz w:val="22"/>
          <w:szCs w:val="22"/>
          <w:highlight w:val="none"/>
        </w:rPr>
        <w:t>、《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w:t>
      </w:r>
      <w:r>
        <w:rPr>
          <w:rFonts w:hint="eastAsia" w:ascii="宋体" w:hAnsi="宋体" w:eastAsia="宋体"/>
          <w:color w:val="auto"/>
          <w:sz w:val="22"/>
          <w:szCs w:val="22"/>
          <w:highlight w:val="none"/>
          <w:lang w:eastAsia="zh-CN"/>
        </w:rPr>
        <w:t>、《广州市住房和城乡建设局关于公布第五批广州市建设领域工人工资支付分账管理业务银行名录的通知》（穗建筑〔2022〕1号）、《广州市住房和城乡建设局关于进一步征集广州市建设领域工人工资支付分账业务银行的通知》（穗建筑〔2021〕673号）、《广州市水务局转发广州市根治拖欠农民工工资工作领导小组办公室关于广州市建设领域工程项目全面实施农民工工资总包代发制度的通知》（穗水投收字〔2020〕5031号）、《保障农民工工资支付条例》、《广州市水务投资集团有限公司农民工工资纠纷突发事件应急处置工作指引（试行）》</w:t>
      </w:r>
      <w:r>
        <w:rPr>
          <w:rFonts w:hint="eastAsia" w:ascii="宋体" w:hAnsi="宋体" w:eastAsia="宋体"/>
          <w:color w:val="auto"/>
          <w:sz w:val="22"/>
          <w:szCs w:val="22"/>
          <w:highlight w:val="none"/>
        </w:rPr>
        <w:t>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w:t>
      </w:r>
      <w:r>
        <w:rPr>
          <w:rFonts w:hint="eastAsia" w:ascii="宋体" w:hAnsi="宋体" w:eastAsia="宋体"/>
          <w:color w:val="auto"/>
          <w:sz w:val="22"/>
          <w:szCs w:val="22"/>
          <w:highlight w:val="none"/>
          <w:lang w:eastAsia="zh-CN"/>
        </w:rPr>
        <w:t>水</w:t>
      </w:r>
      <w:r>
        <w:rPr>
          <w:rFonts w:hint="eastAsia" w:ascii="宋体" w:hAnsi="宋体" w:eastAsia="宋体"/>
          <w:color w:val="auto"/>
          <w:sz w:val="22"/>
          <w:szCs w:val="22"/>
          <w:highlight w:val="none"/>
        </w:rPr>
        <w:t>行政主管部门的监督、检查。</w:t>
      </w:r>
    </w:p>
    <w:p>
      <w:pPr>
        <w:pStyle w:val="10"/>
        <w:spacing w:line="360" w:lineRule="auto"/>
        <w:ind w:firstLine="440" w:firstLineChars="200"/>
        <w:rPr>
          <w:rFonts w:ascii="宋体" w:hAnsi="宋体" w:eastAsia="宋体"/>
          <w:color w:val="auto"/>
          <w:sz w:val="22"/>
          <w:szCs w:val="22"/>
          <w:highlight w:val="none"/>
        </w:rPr>
      </w:pPr>
      <w:r>
        <w:rPr>
          <w:rFonts w:hint="eastAsia" w:ascii="宋体" w:hAnsi="宋体" w:eastAsia="宋体"/>
          <w:color w:val="auto"/>
          <w:sz w:val="22"/>
          <w:szCs w:val="22"/>
          <w:highlight w:val="none"/>
        </w:rPr>
        <w:t>八、与本公司单位负责人为同一人或者与本公司存在控股、管理关系的其他单位包括：</w:t>
      </w:r>
      <w:r>
        <w:rPr>
          <w:rFonts w:hint="eastAsia" w:ascii="宋体" w:hAnsi="宋体" w:eastAsia="宋体"/>
          <w:color w:val="auto"/>
          <w:sz w:val="22"/>
          <w:szCs w:val="22"/>
          <w:highlight w:val="none"/>
          <w:u w:val="single"/>
        </w:rPr>
        <w:t xml:space="preserve">         </w:t>
      </w:r>
      <w:r>
        <w:rPr>
          <w:rFonts w:hint="eastAsia" w:ascii="宋体" w:hAnsi="宋体" w:eastAsia="宋体"/>
          <w:color w:val="auto"/>
          <w:sz w:val="22"/>
          <w:szCs w:val="22"/>
          <w:highlight w:val="none"/>
        </w:rPr>
        <w:t>。（注：本条由投标申请人如实填写，如有，应列出全部满足</w:t>
      </w:r>
      <w:r>
        <w:rPr>
          <w:rFonts w:hint="eastAsia" w:ascii="宋体" w:hAnsi="宋体" w:eastAsia="宋体"/>
          <w:color w:val="auto"/>
          <w:sz w:val="22"/>
          <w:szCs w:val="22"/>
          <w:highlight w:val="none"/>
          <w:lang w:eastAsia="zh-CN"/>
        </w:rPr>
        <w:t>资格预审公告</w:t>
      </w:r>
      <w:r>
        <w:rPr>
          <w:rFonts w:hint="eastAsia" w:ascii="宋体" w:hAnsi="宋体" w:eastAsia="宋体"/>
          <w:color w:val="auto"/>
          <w:sz w:val="22"/>
          <w:szCs w:val="22"/>
          <w:highlight w:val="none"/>
        </w:rPr>
        <w:t>资质要求的相关单位的名称；如无，则填写“无”。）</w:t>
      </w:r>
    </w:p>
    <w:p>
      <w:pPr>
        <w:pStyle w:val="10"/>
        <w:spacing w:line="360" w:lineRule="auto"/>
        <w:ind w:firstLine="440" w:firstLineChars="200"/>
        <w:rPr>
          <w:rFonts w:ascii="宋体" w:hAnsi="宋体" w:eastAsia="宋体"/>
          <w:color w:val="auto"/>
          <w:sz w:val="22"/>
          <w:szCs w:val="22"/>
          <w:highlight w:val="none"/>
        </w:rPr>
      </w:pPr>
      <w:r>
        <w:rPr>
          <w:rFonts w:hint="eastAsia" w:ascii="宋体" w:hAnsi="宋体" w:eastAsia="宋体"/>
          <w:color w:val="auto"/>
          <w:sz w:val="22"/>
          <w:szCs w:val="22"/>
          <w:highlight w:val="none"/>
        </w:rPr>
        <w:t>九、本公司拟委派专职安全员兼任本工程的工地余泥渣土运输与排放管理员，严格遵守建设工程余泥渣土运输与排放管理制度，执行“一不准进、三不准出”规定，选择合法的余泥渣土运输单位及排放点。</w:t>
      </w:r>
    </w:p>
    <w:p>
      <w:pPr>
        <w:pStyle w:val="10"/>
        <w:spacing w:line="360" w:lineRule="auto"/>
        <w:ind w:firstLine="440" w:firstLineChars="200"/>
        <w:rPr>
          <w:rFonts w:ascii="宋体" w:hAnsi="宋体" w:eastAsia="宋体"/>
          <w:color w:val="auto"/>
          <w:sz w:val="22"/>
          <w:szCs w:val="22"/>
          <w:highlight w:val="none"/>
        </w:rPr>
      </w:pPr>
      <w:r>
        <w:rPr>
          <w:rFonts w:hint="eastAsia" w:ascii="宋体" w:hAnsi="宋体" w:eastAsia="宋体"/>
          <w:color w:val="auto"/>
          <w:sz w:val="22"/>
          <w:szCs w:val="22"/>
          <w:highlight w:val="none"/>
        </w:rPr>
        <w:t>十、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pPr>
        <w:pStyle w:val="10"/>
        <w:spacing w:line="360" w:lineRule="auto"/>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十一、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pPr>
        <w:pStyle w:val="10"/>
        <w:spacing w:line="360" w:lineRule="auto"/>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lang w:val="en-US" w:eastAsia="zh-CN"/>
        </w:rPr>
        <w:t>十二、本公司承诺积极响应广州市关于投身“百千万工程”的号召，主动参与政府投资类建设工程施工项目的建筑业结对帮扶等活动（市属国有企业投资项目参照执行）。</w:t>
      </w:r>
    </w:p>
    <w:p>
      <w:pPr>
        <w:spacing w:line="360" w:lineRule="auto"/>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特此声明。</w:t>
      </w:r>
    </w:p>
    <w:p>
      <w:pPr>
        <w:pStyle w:val="15"/>
        <w:ind w:left="629" w:right="1449"/>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声明企业：</w:t>
      </w:r>
    </w:p>
    <w:p>
      <w:pPr>
        <w:pStyle w:val="10"/>
        <w:ind w:right="1179" w:firstLine="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法定代表人签字：</w:t>
      </w:r>
    </w:p>
    <w:p>
      <w:pPr>
        <w:pStyle w:val="10"/>
        <w:ind w:right="1179" w:firstLine="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项目负责人签字:</w:t>
      </w:r>
    </w:p>
    <w:p>
      <w:pPr>
        <w:pStyle w:val="10"/>
        <w:ind w:right="879" w:firstLine="1980" w:firstLineChars="9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技术负责人签字：</w:t>
      </w:r>
    </w:p>
    <w:p>
      <w:pPr>
        <w:pStyle w:val="10"/>
        <w:ind w:right="879" w:firstLine="1980" w:firstLineChars="90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年   月   日</w:t>
      </w:r>
    </w:p>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r>
        <w:rPr>
          <w:rFonts w:hint="eastAsia" w:ascii="宋体" w:hAnsi="宋体" w:eastAsia="宋体" w:cs="宋体"/>
          <w:color w:val="auto"/>
          <w:kern w:val="0"/>
          <w:sz w:val="22"/>
          <w:szCs w:val="22"/>
          <w:highlight w:val="none"/>
        </w:rPr>
        <w:t>（企业公章）</w:t>
      </w:r>
    </w:p>
    <w:p>
      <w:pPr>
        <w:spacing w:line="360" w:lineRule="auto"/>
        <w:ind w:firstLine="480" w:firstLineChars="200"/>
        <w:jc w:val="left"/>
        <w:rPr>
          <w:rFonts w:hint="eastAsia" w:ascii="宋体" w:hAnsi="宋体" w:eastAsia="宋体" w:cs="宋体"/>
          <w:color w:val="auto"/>
          <w:kern w:val="0"/>
          <w:sz w:val="24"/>
          <w:szCs w:val="24"/>
          <w:highlight w:val="none"/>
        </w:rPr>
        <w:sectPr>
          <w:pgSz w:w="11906" w:h="16838"/>
          <w:pgMar w:top="1440" w:right="1800" w:bottom="1440" w:left="1800" w:header="851" w:footer="992" w:gutter="0"/>
          <w:cols w:space="720" w:num="1"/>
          <w:docGrid w:type="lines" w:linePitch="312" w:charSpace="0"/>
        </w:sectPr>
      </w:pPr>
    </w:p>
    <w:p>
      <w:pPr>
        <w:spacing w:line="360" w:lineRule="auto"/>
        <w:ind w:firstLine="480" w:firstLineChars="200"/>
        <w:jc w:val="left"/>
        <w:rPr>
          <w:rFonts w:hint="eastAsia" w:ascii="宋体" w:hAnsi="宋体" w:eastAsia="宋体" w:cs="宋体"/>
          <w:b/>
          <w:color w:val="auto"/>
          <w:sz w:val="24"/>
          <w:highlight w:val="none"/>
        </w:rPr>
      </w:pPr>
      <w:r>
        <w:rPr>
          <w:rFonts w:hint="eastAsia" w:ascii="宋体" w:hAnsi="宋体" w:eastAsia="宋体" w:cs="宋体"/>
          <w:color w:val="auto"/>
          <w:kern w:val="0"/>
          <w:sz w:val="24"/>
          <w:szCs w:val="24"/>
          <w:highlight w:val="none"/>
        </w:rPr>
        <w:t>附件三</w:t>
      </w:r>
    </w:p>
    <w:p>
      <w:pPr>
        <w:spacing w:line="360" w:lineRule="auto"/>
        <w:ind w:firstLine="0" w:firstLineChars="0"/>
        <w:jc w:val="center"/>
        <w:rPr>
          <w:rFonts w:ascii="宋体" w:hAnsi="宋体"/>
          <w:b/>
          <w:color w:val="auto"/>
          <w:sz w:val="32"/>
          <w:szCs w:val="32"/>
          <w:highlight w:val="none"/>
        </w:rPr>
      </w:pPr>
      <w:r>
        <w:rPr>
          <w:rFonts w:hint="eastAsia" w:ascii="宋体" w:hAnsi="宋体"/>
          <w:b/>
          <w:color w:val="auto"/>
          <w:sz w:val="32"/>
          <w:szCs w:val="32"/>
          <w:highlight w:val="none"/>
        </w:rPr>
        <w:t>投标申请人廉洁承诺书</w:t>
      </w:r>
    </w:p>
    <w:p>
      <w:pPr>
        <w:spacing w:line="360" w:lineRule="auto"/>
        <w:rPr>
          <w:rFonts w:ascii="宋体" w:hAnsi="宋体"/>
          <w:color w:val="auto"/>
          <w:sz w:val="24"/>
          <w:highlight w:val="none"/>
        </w:rPr>
      </w:pPr>
      <w:r>
        <w:rPr>
          <w:rFonts w:hint="eastAsia" w:ascii="宋体" w:hAnsi="宋体"/>
          <w:color w:val="auto"/>
          <w:sz w:val="24"/>
          <w:highlight w:val="none"/>
        </w:rPr>
        <w:t>广州市水务局、本招标项目招标人及招标监管机构：</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本公司参加了</w:t>
      </w:r>
      <w:r>
        <w:rPr>
          <w:rFonts w:hint="eastAsia" w:ascii="宋体" w:hAnsi="宋体"/>
          <w:color w:val="auto"/>
          <w:sz w:val="24"/>
          <w:highlight w:val="none"/>
          <w:u w:val="single"/>
        </w:rPr>
        <w:t xml:space="preserve">   （项目名称）</w:t>
      </w:r>
      <w:r>
        <w:rPr>
          <w:rFonts w:hint="eastAsia" w:ascii="宋体" w:hAnsi="宋体"/>
          <w:color w:val="auto"/>
          <w:sz w:val="24"/>
          <w:highlight w:val="none"/>
        </w:rPr>
        <w:t>投标， 为确保招标工作的公平、公正、公开、有序进行，我们保证遵守《中华人民共和国招标投标法》、《中华人民共和国招标投标法实施条例》、《广东省实施&lt;中华人民共和国招标投标法&gt;办法》等法律法规，特承诺如下事项：</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一、自觉遵守国家有关法律法规及廉洁规定。</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二、不与招标单位工作人员串通投标，损害国家利益、企业利益以及他人的合法利益；</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三、不与其他单位围标、串标，不出让投标资格，不向招标人或评标委员会成员行贿。</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四、不以任何名义向参与招标、评标工作的有关人员提供高消费宴请及娱乐活动和赠送回扣、红包、礼金、购物卡、有价证券、贵重物品和好处费、感谢费等；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五、不以任何名义为参与招标、评标工作的有关人员装修住房、婚丧嫁取、配偶子女的工作安排以及境内外旅游等提供方便；</w:t>
      </w:r>
    </w:p>
    <w:p>
      <w:pPr>
        <w:spacing w:line="360" w:lineRule="auto"/>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六、不以谋取非正当利益为目的，擅自与参与招标、评标工作的有关人员就业务问题进行私下商谈或者达成利益默契</w:t>
      </w:r>
      <w:r>
        <w:rPr>
          <w:rFonts w:hint="eastAsia" w:ascii="宋体" w:hAnsi="宋体"/>
          <w:color w:val="auto"/>
          <w:sz w:val="24"/>
          <w:highlight w:val="none"/>
          <w:lang w:eastAsia="zh-CN"/>
        </w:rPr>
        <w:t>。</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本公司违反上述承诺，或本承诺陈述与事实不符，经查实，本公司愿意接受公开通报，承担由此带来的法律后果。</w:t>
      </w:r>
    </w:p>
    <w:p>
      <w:pPr>
        <w:spacing w:line="360" w:lineRule="auto"/>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特此承诺</w:t>
      </w:r>
      <w:r>
        <w:rPr>
          <w:rFonts w:hint="eastAsia" w:ascii="宋体" w:hAnsi="宋体"/>
          <w:color w:val="auto"/>
          <w:sz w:val="24"/>
          <w:highlight w:val="none"/>
          <w:lang w:eastAsia="zh-CN"/>
        </w:rPr>
        <w:t>。</w:t>
      </w:r>
    </w:p>
    <w:p>
      <w:pPr>
        <w:pStyle w:val="6"/>
        <w:shd w:val="clear" w:color="auto" w:fill="FFFFFF"/>
        <w:spacing w:before="0" w:beforeAutospacing="0" w:after="0" w:afterAutospacing="0" w:line="360" w:lineRule="auto"/>
        <w:ind w:right="1455" w:firstLine="2880"/>
        <w:jc w:val="right"/>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承诺企业（</w:t>
      </w:r>
      <w:r>
        <w:rPr>
          <w:rFonts w:hint="eastAsia" w:ascii="宋体" w:hAnsi="宋体" w:cs="宋体"/>
          <w:color w:val="auto"/>
          <w:sz w:val="24"/>
          <w:szCs w:val="24"/>
          <w:highlight w:val="none"/>
          <w:lang w:eastAsia="zh-CN"/>
        </w:rPr>
        <w:t>盖</w:t>
      </w:r>
      <w:r>
        <w:rPr>
          <w:rFonts w:hint="eastAsia" w:ascii="宋体" w:hAnsi="宋体" w:eastAsia="宋体" w:cs="宋体"/>
          <w:color w:val="auto"/>
          <w:sz w:val="24"/>
          <w:szCs w:val="24"/>
          <w:highlight w:val="none"/>
        </w:rPr>
        <w:t>单位章）：      </w:t>
      </w:r>
    </w:p>
    <w:p>
      <w:pPr>
        <w:pStyle w:val="6"/>
        <w:shd w:val="clear" w:color="auto" w:fill="FFFFFF"/>
        <w:spacing w:before="0" w:beforeAutospacing="0" w:after="0" w:afterAutospacing="0" w:line="360" w:lineRule="auto"/>
        <w:ind w:firstLine="3160"/>
        <w:jc w:val="left"/>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法定代表人签字：</w:t>
      </w:r>
      <w:r>
        <w:rPr>
          <w:rFonts w:hint="eastAsia" w:ascii="宋体" w:hAnsi="宋体" w:cs="宋体"/>
          <w:color w:val="auto"/>
          <w:sz w:val="24"/>
          <w:szCs w:val="24"/>
          <w:highlight w:val="none"/>
        </w:rPr>
        <w:t xml:space="preserve">           </w:t>
      </w:r>
    </w:p>
    <w:p>
      <w:pPr>
        <w:pStyle w:val="6"/>
        <w:shd w:val="clear" w:color="auto" w:fill="FFFFFF"/>
        <w:spacing w:before="0" w:beforeAutospacing="0" w:after="0" w:afterAutospacing="0" w:line="360" w:lineRule="auto"/>
        <w:ind w:firstLine="480"/>
        <w:jc w:val="right"/>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年   月   日</w:t>
      </w:r>
    </w:p>
    <w:p>
      <w:pPr>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br w:type="page"/>
      </w:r>
    </w:p>
    <w:p>
      <w:pPr>
        <w:rPr>
          <w:rFonts w:ascii="宋体" w:hAnsi="宋体"/>
          <w:color w:val="auto"/>
          <w:sz w:val="24"/>
          <w:szCs w:val="24"/>
          <w:highlight w:val="none"/>
        </w:rPr>
      </w:pPr>
      <w:r>
        <w:rPr>
          <w:rFonts w:hint="eastAsia" w:ascii="宋体" w:hAnsi="宋体"/>
          <w:color w:val="auto"/>
          <w:sz w:val="24"/>
          <w:szCs w:val="24"/>
          <w:highlight w:val="none"/>
        </w:rPr>
        <w:t>附件四：</w:t>
      </w:r>
    </w:p>
    <w:p>
      <w:pPr>
        <w:rPr>
          <w:color w:val="auto"/>
          <w:highlight w:val="none"/>
        </w:rPr>
      </w:pPr>
    </w:p>
    <w:p>
      <w:pPr>
        <w:jc w:val="center"/>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近</w:t>
      </w:r>
      <w:r>
        <w:rPr>
          <w:rFonts w:hint="eastAsia" w:ascii="宋体" w:hAnsi="宋体" w:cs="宋体"/>
          <w:b/>
          <w:bCs/>
          <w:color w:val="auto"/>
          <w:kern w:val="0"/>
          <w:sz w:val="32"/>
          <w:szCs w:val="32"/>
          <w:highlight w:val="none"/>
          <w:lang w:val="en-US" w:eastAsia="zh-CN"/>
        </w:rPr>
        <w:t xml:space="preserve">    </w:t>
      </w:r>
      <w:r>
        <w:rPr>
          <w:rFonts w:hint="eastAsia" w:ascii="宋体" w:hAnsi="宋体" w:cs="宋体"/>
          <w:b/>
          <w:bCs/>
          <w:color w:val="auto"/>
          <w:kern w:val="0"/>
          <w:sz w:val="32"/>
          <w:szCs w:val="32"/>
          <w:highlight w:val="none"/>
        </w:rPr>
        <w:t>年完成的类似项目情况表</w:t>
      </w:r>
    </w:p>
    <w:tbl>
      <w:tblPr>
        <w:tblStyle w:val="8"/>
        <w:tblpPr w:leftFromText="180" w:rightFromText="180" w:vertAnchor="text" w:horzAnchor="page" w:tblpX="1929" w:tblpY="29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2258"/>
        <w:gridCol w:w="1134"/>
        <w:gridCol w:w="898"/>
        <w:gridCol w:w="205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15" w:type="dxa"/>
            <w:noWrap w:val="0"/>
            <w:vAlign w:val="center"/>
          </w:tcPr>
          <w:p>
            <w:pPr>
              <w:jc w:val="center"/>
              <w:rPr>
                <w:rFonts w:ascii="Times New Roman" w:hAnsi="Times New Roman"/>
                <w:color w:val="auto"/>
                <w:szCs w:val="21"/>
                <w:highlight w:val="none"/>
              </w:rPr>
            </w:pPr>
            <w:r>
              <w:rPr>
                <w:rFonts w:hint="eastAsia" w:ascii="Times New Roman" w:hAnsi="Times New Roman"/>
                <w:color w:val="auto"/>
                <w:szCs w:val="21"/>
                <w:highlight w:val="none"/>
              </w:rPr>
              <w:t>序号</w:t>
            </w:r>
          </w:p>
        </w:tc>
        <w:tc>
          <w:tcPr>
            <w:tcW w:w="2258" w:type="dxa"/>
            <w:noWrap w:val="0"/>
            <w:vAlign w:val="center"/>
          </w:tcPr>
          <w:p>
            <w:pPr>
              <w:jc w:val="center"/>
              <w:rPr>
                <w:rFonts w:ascii="Times New Roman" w:hAnsi="Times New Roman"/>
                <w:color w:val="auto"/>
                <w:szCs w:val="21"/>
                <w:highlight w:val="none"/>
              </w:rPr>
            </w:pPr>
            <w:r>
              <w:rPr>
                <w:rFonts w:hint="eastAsia" w:ascii="Times New Roman" w:hAnsi="Times New Roman"/>
                <w:color w:val="auto"/>
                <w:szCs w:val="21"/>
                <w:highlight w:val="none"/>
              </w:rPr>
              <w:t>项目名称</w:t>
            </w:r>
          </w:p>
        </w:tc>
        <w:tc>
          <w:tcPr>
            <w:tcW w:w="1134" w:type="dxa"/>
            <w:noWrap w:val="0"/>
            <w:vAlign w:val="center"/>
          </w:tcPr>
          <w:p>
            <w:pPr>
              <w:jc w:val="center"/>
              <w:rPr>
                <w:rFonts w:ascii="Times New Roman" w:hAnsi="Times New Roman"/>
                <w:color w:val="auto"/>
                <w:szCs w:val="21"/>
                <w:highlight w:val="none"/>
              </w:rPr>
            </w:pPr>
            <w:r>
              <w:rPr>
                <w:rFonts w:hint="eastAsia" w:ascii="Times New Roman" w:hAnsi="Times New Roman"/>
                <w:color w:val="auto"/>
                <w:szCs w:val="21"/>
                <w:highlight w:val="none"/>
                <w:lang w:eastAsia="zh-CN"/>
              </w:rPr>
              <w:t>发包人名称</w:t>
            </w:r>
          </w:p>
        </w:tc>
        <w:tc>
          <w:tcPr>
            <w:tcW w:w="898" w:type="dxa"/>
            <w:noWrap w:val="0"/>
            <w:vAlign w:val="center"/>
          </w:tcPr>
          <w:p>
            <w:pPr>
              <w:jc w:val="center"/>
              <w:rPr>
                <w:rFonts w:ascii="Times New Roman" w:hAnsi="Times New Roman"/>
                <w:color w:val="auto"/>
                <w:szCs w:val="21"/>
                <w:highlight w:val="none"/>
              </w:rPr>
            </w:pPr>
            <w:r>
              <w:rPr>
                <w:rFonts w:hint="eastAsia" w:ascii="Times New Roman" w:hAnsi="Times New Roman"/>
                <w:color w:val="auto"/>
                <w:szCs w:val="21"/>
                <w:highlight w:val="none"/>
              </w:rPr>
              <w:t>中标价</w:t>
            </w:r>
          </w:p>
        </w:tc>
        <w:tc>
          <w:tcPr>
            <w:tcW w:w="2055" w:type="dxa"/>
            <w:noWrap w:val="0"/>
            <w:vAlign w:val="center"/>
          </w:tcPr>
          <w:p>
            <w:pPr>
              <w:jc w:val="center"/>
              <w:rPr>
                <w:rFonts w:ascii="Times New Roman" w:hAnsi="Times New Roman"/>
                <w:color w:val="auto"/>
                <w:szCs w:val="21"/>
                <w:highlight w:val="none"/>
              </w:rPr>
            </w:pPr>
            <w:r>
              <w:rPr>
                <w:rFonts w:hint="eastAsia" w:ascii="Times New Roman" w:hAnsi="Times New Roman"/>
                <w:color w:val="auto"/>
                <w:szCs w:val="21"/>
                <w:highlight w:val="none"/>
              </w:rPr>
              <w:t>规模</w:t>
            </w:r>
          </w:p>
        </w:tc>
        <w:tc>
          <w:tcPr>
            <w:tcW w:w="1276" w:type="dxa"/>
            <w:noWrap w:val="0"/>
            <w:vAlign w:val="center"/>
          </w:tcPr>
          <w:p>
            <w:pPr>
              <w:jc w:val="center"/>
              <w:rPr>
                <w:rFonts w:ascii="Times New Roman" w:hAnsi="Times New Roman"/>
                <w:color w:val="auto"/>
                <w:szCs w:val="21"/>
                <w:highlight w:val="none"/>
              </w:rPr>
            </w:pPr>
            <w:r>
              <w:rPr>
                <w:rFonts w:hint="eastAsia" w:ascii="Times New Roman" w:hAnsi="Times New Roman"/>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15" w:type="dxa"/>
            <w:noWrap w:val="0"/>
            <w:vAlign w:val="top"/>
          </w:tcPr>
          <w:p>
            <w:pPr>
              <w:jc w:val="center"/>
              <w:rPr>
                <w:rFonts w:ascii="Times New Roman" w:hAnsi="Times New Roman"/>
                <w:b/>
                <w:color w:val="auto"/>
                <w:szCs w:val="21"/>
                <w:highlight w:val="none"/>
              </w:rPr>
            </w:pPr>
          </w:p>
        </w:tc>
        <w:tc>
          <w:tcPr>
            <w:tcW w:w="2258" w:type="dxa"/>
            <w:noWrap w:val="0"/>
            <w:vAlign w:val="top"/>
          </w:tcPr>
          <w:p>
            <w:pPr>
              <w:jc w:val="center"/>
              <w:rPr>
                <w:rFonts w:ascii="Times New Roman" w:hAnsi="Times New Roman"/>
                <w:b/>
                <w:color w:val="auto"/>
                <w:szCs w:val="21"/>
                <w:highlight w:val="none"/>
              </w:rPr>
            </w:pPr>
          </w:p>
        </w:tc>
        <w:tc>
          <w:tcPr>
            <w:tcW w:w="1134" w:type="dxa"/>
            <w:noWrap w:val="0"/>
            <w:vAlign w:val="top"/>
          </w:tcPr>
          <w:p>
            <w:pPr>
              <w:jc w:val="center"/>
              <w:rPr>
                <w:rFonts w:ascii="Times New Roman" w:hAnsi="Times New Roman"/>
                <w:b/>
                <w:color w:val="auto"/>
                <w:szCs w:val="21"/>
                <w:highlight w:val="none"/>
              </w:rPr>
            </w:pPr>
          </w:p>
        </w:tc>
        <w:tc>
          <w:tcPr>
            <w:tcW w:w="898" w:type="dxa"/>
            <w:noWrap w:val="0"/>
            <w:vAlign w:val="top"/>
          </w:tcPr>
          <w:p>
            <w:pPr>
              <w:jc w:val="center"/>
              <w:rPr>
                <w:rFonts w:ascii="Times New Roman" w:hAnsi="Times New Roman"/>
                <w:b/>
                <w:color w:val="auto"/>
                <w:szCs w:val="21"/>
                <w:highlight w:val="none"/>
              </w:rPr>
            </w:pPr>
          </w:p>
        </w:tc>
        <w:tc>
          <w:tcPr>
            <w:tcW w:w="2055" w:type="dxa"/>
            <w:noWrap w:val="0"/>
            <w:vAlign w:val="top"/>
          </w:tcPr>
          <w:p>
            <w:pPr>
              <w:jc w:val="center"/>
              <w:rPr>
                <w:rFonts w:ascii="Times New Roman" w:hAnsi="Times New Roman"/>
                <w:b/>
                <w:color w:val="auto"/>
                <w:szCs w:val="21"/>
                <w:highlight w:val="none"/>
              </w:rPr>
            </w:pPr>
          </w:p>
        </w:tc>
        <w:tc>
          <w:tcPr>
            <w:tcW w:w="1276" w:type="dxa"/>
            <w:noWrap w:val="0"/>
            <w:vAlign w:val="top"/>
          </w:tcPr>
          <w:p>
            <w:pPr>
              <w:jc w:val="center"/>
              <w:rPr>
                <w:rFonts w:ascii="Times New Roman" w:hAnsi="Times New Roman"/>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15" w:type="dxa"/>
            <w:noWrap w:val="0"/>
            <w:vAlign w:val="top"/>
          </w:tcPr>
          <w:p>
            <w:pPr>
              <w:jc w:val="center"/>
              <w:rPr>
                <w:rFonts w:ascii="Times New Roman" w:hAnsi="Times New Roman"/>
                <w:b/>
                <w:color w:val="auto"/>
                <w:szCs w:val="21"/>
                <w:highlight w:val="none"/>
              </w:rPr>
            </w:pPr>
          </w:p>
        </w:tc>
        <w:tc>
          <w:tcPr>
            <w:tcW w:w="2258" w:type="dxa"/>
            <w:noWrap w:val="0"/>
            <w:vAlign w:val="top"/>
          </w:tcPr>
          <w:p>
            <w:pPr>
              <w:jc w:val="center"/>
              <w:rPr>
                <w:rFonts w:ascii="Times New Roman" w:hAnsi="Times New Roman"/>
                <w:b/>
                <w:color w:val="auto"/>
                <w:szCs w:val="21"/>
                <w:highlight w:val="none"/>
              </w:rPr>
            </w:pPr>
          </w:p>
        </w:tc>
        <w:tc>
          <w:tcPr>
            <w:tcW w:w="1134" w:type="dxa"/>
            <w:noWrap w:val="0"/>
            <w:vAlign w:val="top"/>
          </w:tcPr>
          <w:p>
            <w:pPr>
              <w:jc w:val="center"/>
              <w:rPr>
                <w:rFonts w:ascii="Times New Roman" w:hAnsi="Times New Roman"/>
                <w:b/>
                <w:color w:val="auto"/>
                <w:szCs w:val="21"/>
                <w:highlight w:val="none"/>
              </w:rPr>
            </w:pPr>
          </w:p>
        </w:tc>
        <w:tc>
          <w:tcPr>
            <w:tcW w:w="898" w:type="dxa"/>
            <w:noWrap w:val="0"/>
            <w:vAlign w:val="top"/>
          </w:tcPr>
          <w:p>
            <w:pPr>
              <w:jc w:val="center"/>
              <w:rPr>
                <w:rFonts w:ascii="Times New Roman" w:hAnsi="Times New Roman"/>
                <w:b/>
                <w:color w:val="auto"/>
                <w:szCs w:val="21"/>
                <w:highlight w:val="none"/>
              </w:rPr>
            </w:pPr>
          </w:p>
        </w:tc>
        <w:tc>
          <w:tcPr>
            <w:tcW w:w="2055" w:type="dxa"/>
            <w:noWrap w:val="0"/>
            <w:vAlign w:val="top"/>
          </w:tcPr>
          <w:p>
            <w:pPr>
              <w:jc w:val="center"/>
              <w:rPr>
                <w:rFonts w:ascii="Times New Roman" w:hAnsi="Times New Roman"/>
                <w:b/>
                <w:color w:val="auto"/>
                <w:szCs w:val="21"/>
                <w:highlight w:val="none"/>
              </w:rPr>
            </w:pPr>
          </w:p>
        </w:tc>
        <w:tc>
          <w:tcPr>
            <w:tcW w:w="1276" w:type="dxa"/>
            <w:noWrap w:val="0"/>
            <w:vAlign w:val="top"/>
          </w:tcPr>
          <w:p>
            <w:pPr>
              <w:jc w:val="center"/>
              <w:rPr>
                <w:rFonts w:ascii="Times New Roman" w:hAnsi="Times New Roman"/>
                <w:b/>
                <w:color w:val="auto"/>
                <w:szCs w:val="21"/>
                <w:highlight w:val="none"/>
              </w:rPr>
            </w:pPr>
          </w:p>
        </w:tc>
      </w:tr>
    </w:tbl>
    <w:p>
      <w:pPr>
        <w:jc w:val="center"/>
        <w:rPr>
          <w:rFonts w:ascii="宋体" w:hAnsi="宋体" w:cs="宋体"/>
          <w:color w:val="auto"/>
          <w:kern w:val="0"/>
          <w:sz w:val="24"/>
          <w:szCs w:val="24"/>
          <w:highlight w:val="none"/>
        </w:rPr>
      </w:pPr>
    </w:p>
    <w:p>
      <w:pPr>
        <w:jc w:val="center"/>
        <w:rPr>
          <w:color w:val="auto"/>
          <w:highlight w:val="none"/>
        </w:rPr>
      </w:pPr>
    </w:p>
    <w:p>
      <w:pPr>
        <w:ind w:left="840" w:leftChars="200" w:hanging="420" w:hangingChars="200"/>
        <w:rPr>
          <w:color w:val="auto"/>
          <w:szCs w:val="21"/>
          <w:highlight w:val="none"/>
        </w:rPr>
      </w:pPr>
      <w:r>
        <w:rPr>
          <w:rFonts w:hint="eastAsia"/>
          <w:color w:val="auto"/>
          <w:szCs w:val="21"/>
          <w:highlight w:val="none"/>
        </w:rPr>
        <w:t>注：</w:t>
      </w:r>
      <w:r>
        <w:rPr>
          <w:rFonts w:hint="eastAsia" w:ascii="宋体" w:hAnsi="宋体"/>
          <w:bCs/>
          <w:color w:val="auto"/>
          <w:szCs w:val="21"/>
          <w:highlight w:val="none"/>
        </w:rPr>
        <w:t>需提供类似项目业绩的中标通知书或免招标的证明、施工合同、</w:t>
      </w:r>
      <w:r>
        <w:rPr>
          <w:rFonts w:hint="eastAsia" w:ascii="宋体" w:hAnsi="宋体"/>
          <w:bCs/>
          <w:color w:val="auto"/>
          <w:szCs w:val="21"/>
          <w:highlight w:val="none"/>
          <w:lang w:eastAsia="zh-CN"/>
        </w:rPr>
        <w:t>竣工验收报告或竣工验收证明</w:t>
      </w:r>
      <w:r>
        <w:rPr>
          <w:rFonts w:hint="eastAsia" w:ascii="宋体" w:hAnsi="宋体"/>
          <w:bCs/>
          <w:color w:val="auto"/>
          <w:szCs w:val="21"/>
          <w:highlight w:val="none"/>
        </w:rPr>
        <w:t>。</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rFonts w:ascii="宋体" w:hAnsi="宋体"/>
          <w:color w:val="auto"/>
          <w:sz w:val="24"/>
          <w:szCs w:val="24"/>
          <w:highlight w:val="none"/>
        </w:rPr>
      </w:pPr>
      <w:r>
        <w:rPr>
          <w:rFonts w:hint="eastAsia" w:ascii="宋体" w:hAnsi="宋体"/>
          <w:color w:val="auto"/>
          <w:sz w:val="24"/>
          <w:szCs w:val="24"/>
          <w:highlight w:val="none"/>
        </w:rPr>
        <w:t>附件五：</w:t>
      </w:r>
    </w:p>
    <w:p>
      <w:pPr>
        <w:spacing w:line="400" w:lineRule="exact"/>
        <w:jc w:val="center"/>
        <w:rPr>
          <w:rFonts w:ascii="宋体" w:hAnsi="宋体"/>
          <w:b/>
          <w:color w:val="auto"/>
          <w:sz w:val="32"/>
          <w:szCs w:val="32"/>
          <w:highlight w:val="none"/>
        </w:rPr>
      </w:pPr>
      <w:r>
        <w:rPr>
          <w:rFonts w:hint="eastAsia" w:ascii="宋体" w:hAnsi="宋体"/>
          <w:b/>
          <w:color w:val="auto"/>
          <w:sz w:val="32"/>
          <w:szCs w:val="32"/>
          <w:highlight w:val="none"/>
        </w:rPr>
        <w:t>投标申请人基本情况表</w:t>
      </w:r>
    </w:p>
    <w:tbl>
      <w:tblPr>
        <w:tblStyle w:val="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16"/>
        <w:gridCol w:w="893"/>
        <w:gridCol w:w="946"/>
        <w:gridCol w:w="835"/>
        <w:gridCol w:w="418"/>
        <w:gridCol w:w="138"/>
        <w:gridCol w:w="1244"/>
        <w:gridCol w:w="182"/>
        <w:gridCol w:w="1162"/>
        <w:gridCol w:w="9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16" w:type="dxa"/>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color w:val="auto"/>
                <w:szCs w:val="20"/>
                <w:highlight w:val="none"/>
              </w:rPr>
            </w:pPr>
            <w:r>
              <w:rPr>
                <w:rFonts w:hint="eastAsia" w:ascii="宋体" w:hAnsi="宋体"/>
                <w:color w:val="auto"/>
                <w:szCs w:val="20"/>
                <w:highlight w:val="none"/>
              </w:rPr>
              <w:t>投标申请人</w:t>
            </w:r>
            <w:r>
              <w:rPr>
                <w:rFonts w:ascii="宋体" w:hAnsi="宋体"/>
                <w:color w:val="auto"/>
                <w:szCs w:val="20"/>
                <w:highlight w:val="none"/>
              </w:rPr>
              <w:t>名称</w:t>
            </w:r>
          </w:p>
        </w:tc>
        <w:tc>
          <w:tcPr>
            <w:tcW w:w="6806" w:type="dxa"/>
            <w:gridSpan w:val="9"/>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color w:val="auto"/>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16" w:type="dxa"/>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color w:val="auto"/>
                <w:szCs w:val="20"/>
                <w:highlight w:val="none"/>
              </w:rPr>
            </w:pPr>
            <w:r>
              <w:rPr>
                <w:rFonts w:ascii="宋体" w:hAnsi="宋体"/>
                <w:color w:val="auto"/>
                <w:szCs w:val="20"/>
                <w:highlight w:val="none"/>
              </w:rPr>
              <w:t>注册地址</w:t>
            </w:r>
          </w:p>
        </w:tc>
        <w:tc>
          <w:tcPr>
            <w:tcW w:w="3230" w:type="dxa"/>
            <w:gridSpan w:val="5"/>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color w:val="auto"/>
                <w:szCs w:val="20"/>
                <w:highlight w:val="none"/>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color w:val="auto"/>
                <w:szCs w:val="20"/>
                <w:highlight w:val="none"/>
              </w:rPr>
            </w:pPr>
            <w:r>
              <w:rPr>
                <w:rFonts w:ascii="宋体" w:hAnsi="宋体"/>
                <w:color w:val="auto"/>
                <w:szCs w:val="20"/>
                <w:highlight w:val="none"/>
              </w:rPr>
              <w:t>邮政编码</w:t>
            </w:r>
          </w:p>
        </w:tc>
        <w:tc>
          <w:tcPr>
            <w:tcW w:w="2332"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color w:val="auto"/>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16"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color w:val="auto"/>
                <w:szCs w:val="20"/>
                <w:highlight w:val="none"/>
              </w:rPr>
            </w:pPr>
            <w:r>
              <w:rPr>
                <w:rFonts w:ascii="宋体" w:hAnsi="宋体"/>
                <w:color w:val="auto"/>
                <w:szCs w:val="20"/>
                <w:highlight w:val="none"/>
              </w:rPr>
              <w:t>联系方式</w:t>
            </w:r>
          </w:p>
        </w:tc>
        <w:tc>
          <w:tcPr>
            <w:tcW w:w="893" w:type="dxa"/>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color w:val="auto"/>
                <w:szCs w:val="20"/>
                <w:highlight w:val="none"/>
              </w:rPr>
            </w:pPr>
            <w:r>
              <w:rPr>
                <w:rFonts w:ascii="宋体" w:hAnsi="宋体"/>
                <w:color w:val="auto"/>
                <w:szCs w:val="20"/>
                <w:highlight w:val="none"/>
              </w:rPr>
              <w:t>联系人</w:t>
            </w:r>
          </w:p>
        </w:tc>
        <w:tc>
          <w:tcPr>
            <w:tcW w:w="2337"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color w:val="auto"/>
                <w:szCs w:val="20"/>
                <w:highlight w:val="none"/>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color w:val="auto"/>
                <w:szCs w:val="20"/>
                <w:highlight w:val="none"/>
              </w:rPr>
            </w:pPr>
            <w:r>
              <w:rPr>
                <w:rFonts w:ascii="宋体" w:hAnsi="宋体"/>
                <w:color w:val="auto"/>
                <w:szCs w:val="20"/>
                <w:highlight w:val="none"/>
              </w:rPr>
              <w:t>电 话</w:t>
            </w:r>
          </w:p>
        </w:tc>
        <w:tc>
          <w:tcPr>
            <w:tcW w:w="2332"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color w:val="auto"/>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16"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color w:val="auto"/>
                <w:szCs w:val="20"/>
                <w:highlight w:val="none"/>
              </w:rPr>
            </w:pPr>
          </w:p>
        </w:tc>
        <w:tc>
          <w:tcPr>
            <w:tcW w:w="893" w:type="dxa"/>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color w:val="auto"/>
                <w:szCs w:val="20"/>
                <w:highlight w:val="none"/>
              </w:rPr>
            </w:pPr>
            <w:r>
              <w:rPr>
                <w:rFonts w:ascii="宋体" w:hAnsi="宋体"/>
                <w:color w:val="auto"/>
                <w:szCs w:val="20"/>
                <w:highlight w:val="none"/>
              </w:rPr>
              <w:t>传  真</w:t>
            </w:r>
          </w:p>
        </w:tc>
        <w:tc>
          <w:tcPr>
            <w:tcW w:w="2337"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color w:val="auto"/>
                <w:szCs w:val="20"/>
                <w:highlight w:val="none"/>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color w:val="auto"/>
                <w:szCs w:val="20"/>
                <w:highlight w:val="none"/>
              </w:rPr>
            </w:pPr>
            <w:r>
              <w:rPr>
                <w:rFonts w:ascii="宋体" w:hAnsi="宋体"/>
                <w:color w:val="auto"/>
                <w:szCs w:val="20"/>
                <w:highlight w:val="none"/>
              </w:rPr>
              <w:t>网 址</w:t>
            </w:r>
          </w:p>
        </w:tc>
        <w:tc>
          <w:tcPr>
            <w:tcW w:w="2332"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color w:val="auto"/>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16" w:type="dxa"/>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color w:val="auto"/>
                <w:szCs w:val="20"/>
                <w:highlight w:val="none"/>
              </w:rPr>
            </w:pPr>
            <w:r>
              <w:rPr>
                <w:rFonts w:ascii="宋体" w:hAnsi="宋体"/>
                <w:color w:val="auto"/>
                <w:szCs w:val="20"/>
                <w:highlight w:val="none"/>
              </w:rPr>
              <w:t>组织结构</w:t>
            </w:r>
          </w:p>
        </w:tc>
        <w:tc>
          <w:tcPr>
            <w:tcW w:w="6806" w:type="dxa"/>
            <w:gridSpan w:val="9"/>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color w:val="auto"/>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16" w:type="dxa"/>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color w:val="auto"/>
                <w:szCs w:val="20"/>
                <w:highlight w:val="none"/>
              </w:rPr>
            </w:pPr>
            <w:r>
              <w:rPr>
                <w:rFonts w:ascii="宋体" w:hAnsi="宋体"/>
                <w:color w:val="auto"/>
                <w:szCs w:val="20"/>
                <w:highlight w:val="none"/>
              </w:rPr>
              <w:t>法定代表人</w:t>
            </w:r>
          </w:p>
        </w:tc>
        <w:tc>
          <w:tcPr>
            <w:tcW w:w="893" w:type="dxa"/>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color w:val="auto"/>
                <w:szCs w:val="20"/>
                <w:highlight w:val="none"/>
              </w:rPr>
            </w:pPr>
            <w:r>
              <w:rPr>
                <w:rFonts w:ascii="宋体" w:hAnsi="宋体"/>
                <w:color w:val="auto"/>
                <w:szCs w:val="20"/>
                <w:highlight w:val="none"/>
              </w:rPr>
              <w:t>姓名</w:t>
            </w:r>
          </w:p>
        </w:tc>
        <w:tc>
          <w:tcPr>
            <w:tcW w:w="946" w:type="dxa"/>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color w:val="auto"/>
                <w:szCs w:val="20"/>
                <w:highlight w:val="none"/>
              </w:rPr>
            </w:pPr>
          </w:p>
        </w:tc>
        <w:tc>
          <w:tcPr>
            <w:tcW w:w="1253"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color w:val="auto"/>
                <w:szCs w:val="20"/>
                <w:highlight w:val="none"/>
              </w:rPr>
            </w:pPr>
            <w:r>
              <w:rPr>
                <w:rFonts w:ascii="宋体" w:hAnsi="宋体"/>
                <w:color w:val="auto"/>
                <w:szCs w:val="20"/>
                <w:highlight w:val="none"/>
              </w:rPr>
              <w:t>技术职称</w:t>
            </w:r>
          </w:p>
        </w:tc>
        <w:tc>
          <w:tcPr>
            <w:tcW w:w="1564"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color w:val="auto"/>
                <w:szCs w:val="20"/>
                <w:highlight w:val="none"/>
              </w:rPr>
            </w:pPr>
          </w:p>
        </w:tc>
        <w:tc>
          <w:tcPr>
            <w:tcW w:w="1162" w:type="dxa"/>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color w:val="auto"/>
                <w:szCs w:val="20"/>
                <w:highlight w:val="none"/>
              </w:rPr>
            </w:pPr>
            <w:r>
              <w:rPr>
                <w:rFonts w:ascii="宋体" w:hAnsi="宋体"/>
                <w:color w:val="auto"/>
                <w:szCs w:val="20"/>
                <w:highlight w:val="none"/>
              </w:rPr>
              <w:t>电话</w:t>
            </w:r>
          </w:p>
        </w:tc>
        <w:tc>
          <w:tcPr>
            <w:tcW w:w="988" w:type="dxa"/>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color w:val="auto"/>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1716" w:type="dxa"/>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color w:val="auto"/>
                <w:szCs w:val="20"/>
                <w:highlight w:val="none"/>
              </w:rPr>
            </w:pPr>
            <w:r>
              <w:rPr>
                <w:rFonts w:ascii="宋体" w:hAnsi="宋体"/>
                <w:color w:val="auto"/>
                <w:szCs w:val="20"/>
                <w:highlight w:val="none"/>
              </w:rPr>
              <w:t>技术负责人</w:t>
            </w:r>
          </w:p>
        </w:tc>
        <w:tc>
          <w:tcPr>
            <w:tcW w:w="893" w:type="dxa"/>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color w:val="auto"/>
                <w:szCs w:val="20"/>
                <w:highlight w:val="none"/>
              </w:rPr>
            </w:pPr>
            <w:r>
              <w:rPr>
                <w:rFonts w:ascii="宋体" w:hAnsi="宋体"/>
                <w:color w:val="auto"/>
                <w:szCs w:val="20"/>
                <w:highlight w:val="none"/>
              </w:rPr>
              <w:t>姓名</w:t>
            </w:r>
          </w:p>
        </w:tc>
        <w:tc>
          <w:tcPr>
            <w:tcW w:w="946" w:type="dxa"/>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color w:val="auto"/>
                <w:szCs w:val="20"/>
                <w:highlight w:val="none"/>
              </w:rPr>
            </w:pPr>
          </w:p>
        </w:tc>
        <w:tc>
          <w:tcPr>
            <w:tcW w:w="1253"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color w:val="auto"/>
                <w:szCs w:val="20"/>
                <w:highlight w:val="none"/>
              </w:rPr>
            </w:pPr>
            <w:r>
              <w:rPr>
                <w:rFonts w:ascii="宋体" w:hAnsi="宋体"/>
                <w:color w:val="auto"/>
                <w:szCs w:val="20"/>
                <w:highlight w:val="none"/>
              </w:rPr>
              <w:t>技术职称</w:t>
            </w:r>
          </w:p>
        </w:tc>
        <w:tc>
          <w:tcPr>
            <w:tcW w:w="1564"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color w:val="auto"/>
                <w:szCs w:val="20"/>
                <w:highlight w:val="none"/>
              </w:rPr>
            </w:pPr>
          </w:p>
        </w:tc>
        <w:tc>
          <w:tcPr>
            <w:tcW w:w="1162" w:type="dxa"/>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color w:val="auto"/>
                <w:szCs w:val="20"/>
                <w:highlight w:val="none"/>
              </w:rPr>
            </w:pPr>
            <w:r>
              <w:rPr>
                <w:rFonts w:ascii="宋体" w:hAnsi="宋体"/>
                <w:color w:val="auto"/>
                <w:szCs w:val="20"/>
                <w:highlight w:val="none"/>
              </w:rPr>
              <w:t>电话</w:t>
            </w:r>
          </w:p>
        </w:tc>
        <w:tc>
          <w:tcPr>
            <w:tcW w:w="988" w:type="dxa"/>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color w:val="auto"/>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16" w:type="dxa"/>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color w:val="auto"/>
                <w:szCs w:val="20"/>
                <w:highlight w:val="none"/>
              </w:rPr>
            </w:pPr>
            <w:r>
              <w:rPr>
                <w:rFonts w:ascii="宋体" w:hAnsi="宋体"/>
                <w:color w:val="auto"/>
                <w:szCs w:val="20"/>
                <w:highlight w:val="none"/>
              </w:rPr>
              <w:t>成立时间</w:t>
            </w:r>
          </w:p>
        </w:tc>
        <w:tc>
          <w:tcPr>
            <w:tcW w:w="183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color w:val="auto"/>
                <w:szCs w:val="20"/>
                <w:highlight w:val="none"/>
              </w:rPr>
            </w:pPr>
          </w:p>
        </w:tc>
        <w:tc>
          <w:tcPr>
            <w:tcW w:w="2817" w:type="dxa"/>
            <w:gridSpan w:val="5"/>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color w:val="auto"/>
                <w:szCs w:val="20"/>
                <w:highlight w:val="none"/>
              </w:rPr>
            </w:pPr>
            <w:r>
              <w:rPr>
                <w:rFonts w:ascii="宋体" w:hAnsi="宋体"/>
                <w:color w:val="auto"/>
                <w:szCs w:val="20"/>
                <w:highlight w:val="none"/>
              </w:rPr>
              <w:t>员工总人数：</w:t>
            </w:r>
          </w:p>
        </w:tc>
        <w:tc>
          <w:tcPr>
            <w:tcW w:w="215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ind w:firstLine="1050" w:firstLineChars="500"/>
              <w:rPr>
                <w:rFonts w:ascii="宋体" w:hAnsi="宋体"/>
                <w:color w:val="auto"/>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16" w:type="dxa"/>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color w:val="auto"/>
                <w:szCs w:val="20"/>
                <w:highlight w:val="none"/>
              </w:rPr>
            </w:pPr>
            <w:r>
              <w:rPr>
                <w:rFonts w:ascii="宋体" w:hAnsi="宋体"/>
                <w:color w:val="auto"/>
                <w:szCs w:val="20"/>
                <w:highlight w:val="none"/>
              </w:rPr>
              <w:t>企业资质等级</w:t>
            </w:r>
          </w:p>
        </w:tc>
        <w:tc>
          <w:tcPr>
            <w:tcW w:w="183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color w:val="auto"/>
                <w:szCs w:val="20"/>
                <w:highlight w:val="none"/>
              </w:rPr>
            </w:pPr>
          </w:p>
        </w:tc>
        <w:tc>
          <w:tcPr>
            <w:tcW w:w="835"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color w:val="auto"/>
                <w:szCs w:val="20"/>
                <w:highlight w:val="none"/>
              </w:rPr>
            </w:pPr>
            <w:r>
              <w:rPr>
                <w:rFonts w:ascii="宋体" w:hAnsi="宋体"/>
                <w:color w:val="auto"/>
                <w:szCs w:val="20"/>
                <w:highlight w:val="none"/>
              </w:rPr>
              <w:t>其中</w:t>
            </w:r>
          </w:p>
        </w:tc>
        <w:tc>
          <w:tcPr>
            <w:tcW w:w="1982"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color w:val="auto"/>
                <w:szCs w:val="20"/>
                <w:highlight w:val="none"/>
              </w:rPr>
            </w:pPr>
            <w:r>
              <w:rPr>
                <w:rFonts w:ascii="宋体" w:hAnsi="宋体"/>
                <w:color w:val="auto"/>
                <w:szCs w:val="20"/>
                <w:highlight w:val="none"/>
              </w:rPr>
              <w:t>项目负责人</w:t>
            </w:r>
          </w:p>
        </w:tc>
        <w:tc>
          <w:tcPr>
            <w:tcW w:w="215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color w:val="auto"/>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16" w:type="dxa"/>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color w:val="auto"/>
                <w:szCs w:val="20"/>
                <w:highlight w:val="none"/>
              </w:rPr>
            </w:pPr>
            <w:r>
              <w:rPr>
                <w:rFonts w:ascii="宋体" w:hAnsi="宋体"/>
                <w:color w:val="auto"/>
                <w:szCs w:val="20"/>
                <w:highlight w:val="none"/>
              </w:rPr>
              <w:t>营业执照号</w:t>
            </w:r>
          </w:p>
        </w:tc>
        <w:tc>
          <w:tcPr>
            <w:tcW w:w="183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color w:val="auto"/>
                <w:szCs w:val="20"/>
                <w:highlight w:val="none"/>
              </w:rPr>
            </w:pPr>
          </w:p>
        </w:tc>
        <w:tc>
          <w:tcPr>
            <w:tcW w:w="835"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color w:val="auto"/>
                <w:szCs w:val="20"/>
                <w:highlight w:val="none"/>
              </w:rPr>
            </w:pPr>
          </w:p>
        </w:tc>
        <w:tc>
          <w:tcPr>
            <w:tcW w:w="1982"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color w:val="auto"/>
                <w:szCs w:val="20"/>
                <w:highlight w:val="none"/>
              </w:rPr>
            </w:pPr>
            <w:r>
              <w:rPr>
                <w:rFonts w:ascii="宋体" w:hAnsi="宋体"/>
                <w:color w:val="auto"/>
                <w:szCs w:val="20"/>
                <w:highlight w:val="none"/>
              </w:rPr>
              <w:t>高级职称人员</w:t>
            </w:r>
          </w:p>
        </w:tc>
        <w:tc>
          <w:tcPr>
            <w:tcW w:w="215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color w:val="auto"/>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16" w:type="dxa"/>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color w:val="auto"/>
                <w:szCs w:val="20"/>
                <w:highlight w:val="none"/>
              </w:rPr>
            </w:pPr>
            <w:r>
              <w:rPr>
                <w:rFonts w:ascii="宋体" w:hAnsi="宋体"/>
                <w:color w:val="auto"/>
                <w:szCs w:val="20"/>
                <w:highlight w:val="none"/>
              </w:rPr>
              <w:t>注册资金</w:t>
            </w:r>
          </w:p>
        </w:tc>
        <w:tc>
          <w:tcPr>
            <w:tcW w:w="183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color w:val="auto"/>
                <w:szCs w:val="20"/>
                <w:highlight w:val="none"/>
              </w:rPr>
            </w:pPr>
          </w:p>
        </w:tc>
        <w:tc>
          <w:tcPr>
            <w:tcW w:w="835"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color w:val="auto"/>
                <w:szCs w:val="20"/>
                <w:highlight w:val="none"/>
              </w:rPr>
            </w:pPr>
          </w:p>
        </w:tc>
        <w:tc>
          <w:tcPr>
            <w:tcW w:w="1982"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color w:val="auto"/>
                <w:szCs w:val="20"/>
                <w:highlight w:val="none"/>
              </w:rPr>
            </w:pPr>
            <w:r>
              <w:rPr>
                <w:rFonts w:ascii="宋体" w:hAnsi="宋体"/>
                <w:color w:val="auto"/>
                <w:szCs w:val="20"/>
                <w:highlight w:val="none"/>
              </w:rPr>
              <w:t>中级职称人员</w:t>
            </w:r>
          </w:p>
        </w:tc>
        <w:tc>
          <w:tcPr>
            <w:tcW w:w="215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color w:val="auto"/>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16" w:type="dxa"/>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color w:val="auto"/>
                <w:szCs w:val="20"/>
                <w:highlight w:val="none"/>
              </w:rPr>
            </w:pPr>
            <w:r>
              <w:rPr>
                <w:rFonts w:ascii="宋体" w:hAnsi="宋体"/>
                <w:color w:val="auto"/>
                <w:szCs w:val="20"/>
                <w:highlight w:val="none"/>
              </w:rPr>
              <w:t>开户银行</w:t>
            </w:r>
          </w:p>
        </w:tc>
        <w:tc>
          <w:tcPr>
            <w:tcW w:w="183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color w:val="auto"/>
                <w:szCs w:val="20"/>
                <w:highlight w:val="none"/>
              </w:rPr>
            </w:pPr>
          </w:p>
        </w:tc>
        <w:tc>
          <w:tcPr>
            <w:tcW w:w="835"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color w:val="auto"/>
                <w:szCs w:val="20"/>
                <w:highlight w:val="none"/>
              </w:rPr>
            </w:pPr>
          </w:p>
        </w:tc>
        <w:tc>
          <w:tcPr>
            <w:tcW w:w="1982"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color w:val="auto"/>
                <w:szCs w:val="20"/>
                <w:highlight w:val="none"/>
              </w:rPr>
            </w:pPr>
            <w:r>
              <w:rPr>
                <w:rFonts w:ascii="宋体" w:hAnsi="宋体"/>
                <w:color w:val="auto"/>
                <w:szCs w:val="20"/>
                <w:highlight w:val="none"/>
              </w:rPr>
              <w:t>初级职称人员</w:t>
            </w:r>
          </w:p>
        </w:tc>
        <w:tc>
          <w:tcPr>
            <w:tcW w:w="215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color w:val="auto"/>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16" w:type="dxa"/>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color w:val="auto"/>
                <w:szCs w:val="20"/>
                <w:highlight w:val="none"/>
              </w:rPr>
            </w:pPr>
            <w:r>
              <w:rPr>
                <w:rFonts w:ascii="宋体" w:hAnsi="宋体"/>
                <w:color w:val="auto"/>
                <w:szCs w:val="20"/>
                <w:highlight w:val="none"/>
              </w:rPr>
              <w:t>账号</w:t>
            </w:r>
          </w:p>
        </w:tc>
        <w:tc>
          <w:tcPr>
            <w:tcW w:w="183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color w:val="auto"/>
                <w:szCs w:val="20"/>
                <w:highlight w:val="none"/>
              </w:rPr>
            </w:pPr>
          </w:p>
        </w:tc>
        <w:tc>
          <w:tcPr>
            <w:tcW w:w="835"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color w:val="auto"/>
                <w:szCs w:val="20"/>
                <w:highlight w:val="none"/>
              </w:rPr>
            </w:pPr>
          </w:p>
        </w:tc>
        <w:tc>
          <w:tcPr>
            <w:tcW w:w="1982"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Cs w:val="20"/>
                <w:highlight w:val="none"/>
              </w:rPr>
            </w:pPr>
            <w:r>
              <w:rPr>
                <w:rFonts w:ascii="宋体" w:hAnsi="宋体"/>
                <w:color w:val="auto"/>
                <w:szCs w:val="20"/>
                <w:highlight w:val="none"/>
              </w:rPr>
              <w:t>技工</w:t>
            </w:r>
          </w:p>
        </w:tc>
        <w:tc>
          <w:tcPr>
            <w:tcW w:w="215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color w:val="auto"/>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08" w:hRule="atLeast"/>
        </w:trPr>
        <w:tc>
          <w:tcPr>
            <w:tcW w:w="1716" w:type="dxa"/>
            <w:tcBorders>
              <w:top w:val="single" w:color="auto" w:sz="4" w:space="0"/>
              <w:left w:val="single" w:color="auto" w:sz="4" w:space="0"/>
              <w:right w:val="single" w:color="auto" w:sz="4" w:space="0"/>
            </w:tcBorders>
            <w:noWrap w:val="0"/>
            <w:vAlign w:val="center"/>
          </w:tcPr>
          <w:p>
            <w:pPr>
              <w:topLinePunct/>
              <w:spacing w:line="400" w:lineRule="exact"/>
              <w:ind w:firstLine="210" w:firstLineChars="100"/>
              <w:jc w:val="center"/>
              <w:rPr>
                <w:rFonts w:ascii="宋体" w:hAnsi="宋体"/>
                <w:color w:val="auto"/>
                <w:szCs w:val="20"/>
                <w:highlight w:val="none"/>
              </w:rPr>
            </w:pPr>
            <w:r>
              <w:rPr>
                <w:rFonts w:ascii="宋体" w:hAnsi="宋体"/>
                <w:color w:val="auto"/>
                <w:szCs w:val="20"/>
                <w:highlight w:val="none"/>
              </w:rPr>
              <w:t>经营范围</w:t>
            </w:r>
          </w:p>
        </w:tc>
        <w:tc>
          <w:tcPr>
            <w:tcW w:w="6806" w:type="dxa"/>
            <w:gridSpan w:val="9"/>
            <w:tcBorders>
              <w:top w:val="single" w:color="auto" w:sz="4" w:space="0"/>
              <w:left w:val="single" w:color="auto" w:sz="4" w:space="0"/>
              <w:right w:val="single" w:color="auto" w:sz="4" w:space="0"/>
            </w:tcBorders>
            <w:noWrap w:val="0"/>
            <w:vAlign w:val="center"/>
          </w:tcPr>
          <w:p>
            <w:pPr>
              <w:topLinePunct/>
              <w:spacing w:line="400" w:lineRule="exact"/>
              <w:rPr>
                <w:rFonts w:ascii="宋体" w:hAnsi="宋体"/>
                <w:color w:val="auto"/>
                <w:szCs w:val="20"/>
                <w:highlight w:val="none"/>
              </w:rPr>
            </w:pPr>
          </w:p>
          <w:p>
            <w:pPr>
              <w:topLinePunct/>
              <w:spacing w:line="400" w:lineRule="exact"/>
              <w:jc w:val="center"/>
              <w:rPr>
                <w:rFonts w:ascii="宋体" w:hAnsi="宋体"/>
                <w:color w:val="auto"/>
                <w:szCs w:val="20"/>
                <w:highlight w:val="none"/>
              </w:rPr>
            </w:pPr>
          </w:p>
          <w:p>
            <w:pPr>
              <w:topLinePunct/>
              <w:spacing w:line="400" w:lineRule="exact"/>
              <w:jc w:val="center"/>
              <w:rPr>
                <w:rFonts w:ascii="宋体" w:hAnsi="宋体"/>
                <w:color w:val="auto"/>
                <w:szCs w:val="20"/>
                <w:highlight w:val="none"/>
              </w:rPr>
            </w:pPr>
          </w:p>
          <w:p>
            <w:pPr>
              <w:topLinePunct/>
              <w:spacing w:line="400" w:lineRule="exact"/>
              <w:jc w:val="center"/>
              <w:rPr>
                <w:rFonts w:ascii="宋体" w:hAnsi="宋体"/>
                <w:color w:val="auto"/>
                <w:szCs w:val="20"/>
                <w:highlight w:val="none"/>
              </w:rPr>
            </w:pPr>
          </w:p>
          <w:p>
            <w:pPr>
              <w:topLinePunct/>
              <w:spacing w:line="400" w:lineRule="exact"/>
              <w:jc w:val="center"/>
              <w:rPr>
                <w:rFonts w:ascii="宋体" w:hAnsi="宋体"/>
                <w:color w:val="auto"/>
                <w:szCs w:val="20"/>
                <w:highlight w:val="none"/>
              </w:rPr>
            </w:pPr>
          </w:p>
          <w:p>
            <w:pPr>
              <w:topLinePunct/>
              <w:spacing w:line="400" w:lineRule="exact"/>
              <w:jc w:val="center"/>
              <w:rPr>
                <w:rFonts w:ascii="宋体" w:hAnsi="宋体"/>
                <w:color w:val="auto"/>
                <w:szCs w:val="20"/>
                <w:highlight w:val="none"/>
              </w:rPr>
            </w:pPr>
          </w:p>
          <w:p>
            <w:pPr>
              <w:topLinePunct/>
              <w:spacing w:line="400" w:lineRule="exact"/>
              <w:jc w:val="center"/>
              <w:rPr>
                <w:rFonts w:ascii="宋体" w:hAnsi="宋体"/>
                <w:color w:val="auto"/>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16" w:type="dxa"/>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color w:val="auto"/>
                <w:szCs w:val="20"/>
                <w:highlight w:val="none"/>
              </w:rPr>
            </w:pPr>
            <w:r>
              <w:rPr>
                <w:rFonts w:ascii="宋体" w:hAnsi="宋体"/>
                <w:color w:val="auto"/>
                <w:szCs w:val="20"/>
                <w:highlight w:val="none"/>
              </w:rPr>
              <w:t>备注</w:t>
            </w:r>
          </w:p>
        </w:tc>
        <w:tc>
          <w:tcPr>
            <w:tcW w:w="6806" w:type="dxa"/>
            <w:gridSpan w:val="9"/>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ascii="宋体" w:hAnsi="宋体"/>
                <w:color w:val="auto"/>
                <w:szCs w:val="20"/>
                <w:highlight w:val="none"/>
              </w:rPr>
            </w:pPr>
          </w:p>
        </w:tc>
      </w:tr>
    </w:tbl>
    <w:p>
      <w:pPr>
        <w:rPr>
          <w:color w:val="auto"/>
          <w:highlight w:val="none"/>
        </w:rPr>
      </w:pPr>
      <w:r>
        <w:rPr>
          <w:rFonts w:hint="eastAsia"/>
          <w:color w:val="auto"/>
          <w:highlight w:val="none"/>
        </w:rPr>
        <w:t>注</w:t>
      </w:r>
      <w:r>
        <w:rPr>
          <w:rFonts w:hint="eastAsia"/>
          <w:color w:val="auto"/>
          <w:highlight w:val="none"/>
          <w:lang w:eastAsia="zh-CN"/>
        </w:rPr>
        <w:t>：需提供相关材料的扫描件</w:t>
      </w:r>
      <w:r>
        <w:rPr>
          <w:rFonts w:hint="eastAsia"/>
          <w:color w:val="auto"/>
          <w:highlight w:val="none"/>
        </w:rPr>
        <w:t>。</w:t>
      </w:r>
    </w:p>
    <w:p>
      <w:pPr>
        <w:rPr>
          <w:rFonts w:hint="eastAsia" w:ascii="宋体" w:hAnsi="宋体"/>
          <w:color w:val="auto"/>
          <w:sz w:val="24"/>
          <w:szCs w:val="24"/>
          <w:highlight w:val="none"/>
        </w:rPr>
      </w:pPr>
    </w:p>
    <w:p>
      <w:pPr>
        <w:rPr>
          <w:rFonts w:hint="eastAsia" w:ascii="宋体" w:hAnsi="宋体"/>
          <w:color w:val="auto"/>
          <w:sz w:val="24"/>
          <w:szCs w:val="24"/>
          <w:highlight w:val="none"/>
        </w:rPr>
      </w:pPr>
    </w:p>
    <w:p>
      <w:pPr>
        <w:rPr>
          <w:rFonts w:hint="eastAsia" w:ascii="宋体" w:hAnsi="宋体"/>
          <w:color w:val="auto"/>
          <w:sz w:val="24"/>
          <w:szCs w:val="24"/>
          <w:highlight w:val="none"/>
        </w:rPr>
      </w:pPr>
    </w:p>
    <w:p>
      <w:pPr>
        <w:rPr>
          <w:rFonts w:hint="eastAsia" w:ascii="宋体" w:hAnsi="宋体"/>
          <w:color w:val="auto"/>
          <w:sz w:val="24"/>
          <w:szCs w:val="24"/>
          <w:highlight w:val="none"/>
        </w:rPr>
      </w:pPr>
    </w:p>
    <w:p>
      <w:pPr>
        <w:rPr>
          <w:rFonts w:hint="eastAsia" w:ascii="宋体" w:hAnsi="宋体"/>
          <w:color w:val="auto"/>
          <w:sz w:val="24"/>
          <w:szCs w:val="24"/>
          <w:highlight w:val="none"/>
        </w:rPr>
      </w:pPr>
      <w:r>
        <w:rPr>
          <w:rFonts w:hint="eastAsia" w:ascii="宋体" w:hAnsi="宋体"/>
          <w:color w:val="auto"/>
          <w:sz w:val="24"/>
          <w:szCs w:val="24"/>
          <w:highlight w:val="none"/>
        </w:rPr>
        <w:t>附件六：</w:t>
      </w:r>
    </w:p>
    <w:p>
      <w:pPr>
        <w:spacing w:before="260" w:after="260" w:line="415" w:lineRule="auto"/>
        <w:jc w:val="center"/>
        <w:rPr>
          <w:b/>
          <w:color w:val="auto"/>
          <w:sz w:val="32"/>
          <w:szCs w:val="32"/>
          <w:highlight w:val="none"/>
        </w:rPr>
      </w:pPr>
      <w:r>
        <w:rPr>
          <w:rFonts w:hint="eastAsia"/>
          <w:b/>
          <w:color w:val="auto"/>
          <w:sz w:val="32"/>
          <w:szCs w:val="32"/>
          <w:highlight w:val="none"/>
        </w:rPr>
        <w:t>项目负责人</w:t>
      </w:r>
      <w:r>
        <w:rPr>
          <w:b/>
          <w:color w:val="auto"/>
          <w:sz w:val="32"/>
          <w:szCs w:val="32"/>
          <w:highlight w:val="none"/>
        </w:rPr>
        <w:t>简历表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355"/>
        <w:gridCol w:w="724"/>
        <w:gridCol w:w="925"/>
        <w:gridCol w:w="1064"/>
        <w:gridCol w:w="707"/>
        <w:gridCol w:w="1260"/>
        <w:gridCol w:w="164"/>
        <w:gridCol w:w="2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noWrap w:val="0"/>
            <w:vAlign w:val="center"/>
          </w:tcPr>
          <w:p>
            <w:pPr>
              <w:spacing w:line="440" w:lineRule="exact"/>
              <w:jc w:val="center"/>
              <w:rPr>
                <w:rFonts w:ascii="宋体" w:hAnsi="宋体"/>
                <w:color w:val="auto"/>
                <w:szCs w:val="21"/>
                <w:highlight w:val="none"/>
              </w:rPr>
            </w:pPr>
            <w:r>
              <w:rPr>
                <w:rFonts w:ascii="宋体" w:hAnsi="宋体"/>
                <w:color w:val="auto"/>
                <w:szCs w:val="21"/>
                <w:highlight w:val="none"/>
              </w:rPr>
              <w:t>姓  名</w:t>
            </w:r>
          </w:p>
        </w:tc>
        <w:tc>
          <w:tcPr>
            <w:tcW w:w="1079" w:type="dxa"/>
            <w:gridSpan w:val="2"/>
            <w:noWrap w:val="0"/>
            <w:vAlign w:val="center"/>
          </w:tcPr>
          <w:p>
            <w:pPr>
              <w:spacing w:line="440" w:lineRule="exact"/>
              <w:jc w:val="center"/>
              <w:rPr>
                <w:rFonts w:ascii="宋体" w:hAnsi="宋体"/>
                <w:color w:val="auto"/>
                <w:szCs w:val="21"/>
                <w:highlight w:val="none"/>
              </w:rPr>
            </w:pPr>
          </w:p>
        </w:tc>
        <w:tc>
          <w:tcPr>
            <w:tcW w:w="925" w:type="dxa"/>
            <w:noWrap w:val="0"/>
            <w:vAlign w:val="center"/>
          </w:tcPr>
          <w:p>
            <w:pPr>
              <w:spacing w:line="440" w:lineRule="exact"/>
              <w:jc w:val="center"/>
              <w:rPr>
                <w:rFonts w:ascii="宋体" w:hAnsi="宋体"/>
                <w:color w:val="auto"/>
                <w:szCs w:val="21"/>
                <w:highlight w:val="none"/>
              </w:rPr>
            </w:pPr>
            <w:r>
              <w:rPr>
                <w:rFonts w:ascii="宋体" w:hAnsi="宋体"/>
                <w:color w:val="auto"/>
                <w:szCs w:val="21"/>
                <w:highlight w:val="none"/>
              </w:rPr>
              <w:t>年 龄</w:t>
            </w:r>
          </w:p>
        </w:tc>
        <w:tc>
          <w:tcPr>
            <w:tcW w:w="1064" w:type="dxa"/>
            <w:noWrap w:val="0"/>
            <w:vAlign w:val="center"/>
          </w:tcPr>
          <w:p>
            <w:pPr>
              <w:spacing w:line="440" w:lineRule="exact"/>
              <w:jc w:val="center"/>
              <w:rPr>
                <w:rFonts w:ascii="宋体" w:hAnsi="宋体"/>
                <w:color w:val="auto"/>
                <w:szCs w:val="21"/>
                <w:highlight w:val="none"/>
              </w:rPr>
            </w:pPr>
          </w:p>
        </w:tc>
        <w:tc>
          <w:tcPr>
            <w:tcW w:w="2131" w:type="dxa"/>
            <w:gridSpan w:val="3"/>
            <w:noWrap w:val="0"/>
            <w:vAlign w:val="center"/>
          </w:tcPr>
          <w:p>
            <w:pPr>
              <w:spacing w:line="440" w:lineRule="exact"/>
              <w:jc w:val="center"/>
              <w:rPr>
                <w:rFonts w:ascii="宋体" w:hAnsi="宋体"/>
                <w:color w:val="auto"/>
                <w:szCs w:val="21"/>
                <w:highlight w:val="none"/>
              </w:rPr>
            </w:pPr>
            <w:r>
              <w:rPr>
                <w:rFonts w:ascii="宋体" w:hAnsi="宋体"/>
                <w:color w:val="auto"/>
                <w:szCs w:val="21"/>
                <w:highlight w:val="none"/>
              </w:rPr>
              <w:t>学历</w:t>
            </w:r>
          </w:p>
        </w:tc>
        <w:tc>
          <w:tcPr>
            <w:tcW w:w="2136" w:type="dxa"/>
            <w:noWrap w:val="0"/>
            <w:vAlign w:val="center"/>
          </w:tcPr>
          <w:p>
            <w:pPr>
              <w:spacing w:line="44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noWrap w:val="0"/>
            <w:vAlign w:val="center"/>
          </w:tcPr>
          <w:p>
            <w:pPr>
              <w:spacing w:line="440" w:lineRule="exact"/>
              <w:jc w:val="center"/>
              <w:rPr>
                <w:rFonts w:ascii="宋体" w:hAnsi="宋体"/>
                <w:color w:val="auto"/>
                <w:szCs w:val="21"/>
                <w:highlight w:val="none"/>
              </w:rPr>
            </w:pPr>
            <w:r>
              <w:rPr>
                <w:rFonts w:ascii="宋体" w:hAnsi="宋体"/>
                <w:color w:val="auto"/>
                <w:szCs w:val="21"/>
                <w:highlight w:val="none"/>
              </w:rPr>
              <w:t>职  称</w:t>
            </w:r>
          </w:p>
        </w:tc>
        <w:tc>
          <w:tcPr>
            <w:tcW w:w="1079" w:type="dxa"/>
            <w:gridSpan w:val="2"/>
            <w:noWrap w:val="0"/>
            <w:vAlign w:val="center"/>
          </w:tcPr>
          <w:p>
            <w:pPr>
              <w:spacing w:line="440" w:lineRule="exact"/>
              <w:jc w:val="center"/>
              <w:rPr>
                <w:rFonts w:ascii="宋体" w:hAnsi="宋体"/>
                <w:color w:val="auto"/>
                <w:szCs w:val="21"/>
                <w:highlight w:val="none"/>
              </w:rPr>
            </w:pPr>
          </w:p>
        </w:tc>
        <w:tc>
          <w:tcPr>
            <w:tcW w:w="925" w:type="dxa"/>
            <w:noWrap w:val="0"/>
            <w:vAlign w:val="center"/>
          </w:tcPr>
          <w:p>
            <w:pPr>
              <w:spacing w:line="440" w:lineRule="exact"/>
              <w:jc w:val="center"/>
              <w:rPr>
                <w:rFonts w:ascii="宋体" w:hAnsi="宋体"/>
                <w:color w:val="auto"/>
                <w:szCs w:val="21"/>
                <w:highlight w:val="none"/>
              </w:rPr>
            </w:pPr>
            <w:r>
              <w:rPr>
                <w:rFonts w:ascii="宋体" w:hAnsi="宋体"/>
                <w:color w:val="auto"/>
                <w:szCs w:val="21"/>
                <w:highlight w:val="none"/>
              </w:rPr>
              <w:t>职 务</w:t>
            </w:r>
          </w:p>
        </w:tc>
        <w:tc>
          <w:tcPr>
            <w:tcW w:w="1064" w:type="dxa"/>
            <w:noWrap w:val="0"/>
            <w:vAlign w:val="center"/>
          </w:tcPr>
          <w:p>
            <w:pPr>
              <w:spacing w:line="440" w:lineRule="exact"/>
              <w:jc w:val="center"/>
              <w:rPr>
                <w:rFonts w:ascii="宋体" w:hAnsi="宋体"/>
                <w:color w:val="auto"/>
                <w:szCs w:val="21"/>
                <w:highlight w:val="none"/>
              </w:rPr>
            </w:pPr>
          </w:p>
        </w:tc>
        <w:tc>
          <w:tcPr>
            <w:tcW w:w="2131" w:type="dxa"/>
            <w:gridSpan w:val="3"/>
            <w:noWrap w:val="0"/>
            <w:vAlign w:val="center"/>
          </w:tcPr>
          <w:p>
            <w:pPr>
              <w:spacing w:line="440" w:lineRule="exact"/>
              <w:jc w:val="center"/>
              <w:rPr>
                <w:rFonts w:ascii="宋体" w:hAnsi="宋体"/>
                <w:color w:val="auto"/>
                <w:szCs w:val="21"/>
                <w:highlight w:val="none"/>
              </w:rPr>
            </w:pPr>
            <w:r>
              <w:rPr>
                <w:rFonts w:ascii="宋体" w:hAnsi="宋体"/>
                <w:color w:val="auto"/>
                <w:szCs w:val="21"/>
                <w:highlight w:val="none"/>
              </w:rPr>
              <w:t>拟在本合同任职</w:t>
            </w:r>
          </w:p>
        </w:tc>
        <w:tc>
          <w:tcPr>
            <w:tcW w:w="2136" w:type="dxa"/>
            <w:noWrap w:val="0"/>
            <w:vAlign w:val="center"/>
          </w:tcPr>
          <w:p>
            <w:pPr>
              <w:spacing w:line="44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9"/>
            <w:noWrap w:val="0"/>
            <w:vAlign w:val="center"/>
          </w:tcPr>
          <w:p>
            <w:pPr>
              <w:spacing w:line="440" w:lineRule="exact"/>
              <w:jc w:val="center"/>
              <w:rPr>
                <w:rFonts w:ascii="宋体" w:hAnsi="宋体"/>
                <w:color w:val="auto"/>
                <w:szCs w:val="21"/>
                <w:highlight w:val="none"/>
              </w:rPr>
            </w:pPr>
            <w:r>
              <w:rPr>
                <w:rFonts w:ascii="宋体" w:hAnsi="宋体"/>
                <w:color w:val="auto"/>
                <w:szCs w:val="21"/>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2" w:type="dxa"/>
            <w:gridSpan w:val="2"/>
            <w:noWrap w:val="0"/>
            <w:vAlign w:val="center"/>
          </w:tcPr>
          <w:p>
            <w:pPr>
              <w:spacing w:line="440" w:lineRule="exact"/>
              <w:rPr>
                <w:rFonts w:ascii="宋体" w:hAnsi="宋体"/>
                <w:color w:val="auto"/>
                <w:szCs w:val="21"/>
                <w:highlight w:val="none"/>
              </w:rPr>
            </w:pPr>
            <w:r>
              <w:rPr>
                <w:rFonts w:ascii="宋体" w:hAnsi="宋体"/>
                <w:color w:val="auto"/>
                <w:szCs w:val="21"/>
                <w:highlight w:val="none"/>
              </w:rPr>
              <w:t>时  间</w:t>
            </w:r>
          </w:p>
        </w:tc>
        <w:tc>
          <w:tcPr>
            <w:tcW w:w="3420" w:type="dxa"/>
            <w:gridSpan w:val="4"/>
            <w:noWrap w:val="0"/>
            <w:vAlign w:val="center"/>
          </w:tcPr>
          <w:p>
            <w:pPr>
              <w:spacing w:line="440" w:lineRule="exact"/>
              <w:rPr>
                <w:rFonts w:ascii="宋体" w:hAnsi="宋体"/>
                <w:color w:val="auto"/>
                <w:szCs w:val="21"/>
                <w:highlight w:val="none"/>
              </w:rPr>
            </w:pPr>
            <w:r>
              <w:rPr>
                <w:rFonts w:ascii="宋体" w:hAnsi="宋体"/>
                <w:color w:val="auto"/>
                <w:szCs w:val="21"/>
                <w:highlight w:val="none"/>
              </w:rPr>
              <w:t>参加过的类似项目</w:t>
            </w:r>
          </w:p>
        </w:tc>
        <w:tc>
          <w:tcPr>
            <w:tcW w:w="1260" w:type="dxa"/>
            <w:noWrap w:val="0"/>
            <w:vAlign w:val="center"/>
          </w:tcPr>
          <w:p>
            <w:pPr>
              <w:spacing w:line="440" w:lineRule="exact"/>
              <w:rPr>
                <w:rFonts w:ascii="宋体" w:hAnsi="宋体"/>
                <w:color w:val="auto"/>
                <w:szCs w:val="21"/>
                <w:highlight w:val="none"/>
              </w:rPr>
            </w:pPr>
            <w:r>
              <w:rPr>
                <w:rFonts w:ascii="宋体" w:hAnsi="宋体"/>
                <w:color w:val="auto"/>
                <w:szCs w:val="21"/>
                <w:highlight w:val="none"/>
              </w:rPr>
              <w:t>担任职务</w:t>
            </w:r>
          </w:p>
        </w:tc>
        <w:tc>
          <w:tcPr>
            <w:tcW w:w="2300" w:type="dxa"/>
            <w:gridSpan w:val="2"/>
            <w:noWrap w:val="0"/>
            <w:vAlign w:val="center"/>
          </w:tcPr>
          <w:p>
            <w:pPr>
              <w:spacing w:line="440" w:lineRule="exact"/>
              <w:rPr>
                <w:rFonts w:ascii="宋体" w:hAnsi="宋体"/>
                <w:color w:val="auto"/>
                <w:szCs w:val="21"/>
                <w:highlight w:val="none"/>
              </w:rPr>
            </w:pPr>
            <w:r>
              <w:rPr>
                <w:rFonts w:ascii="宋体" w:hAnsi="宋体"/>
                <w:color w:val="auto"/>
                <w:szCs w:val="21"/>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2" w:type="dxa"/>
            <w:gridSpan w:val="2"/>
            <w:noWrap w:val="0"/>
            <w:vAlign w:val="top"/>
          </w:tcPr>
          <w:p>
            <w:pPr>
              <w:spacing w:line="440" w:lineRule="exact"/>
              <w:rPr>
                <w:rFonts w:eastAsia="黑体"/>
                <w:color w:val="auto"/>
                <w:szCs w:val="21"/>
                <w:highlight w:val="none"/>
              </w:rPr>
            </w:pPr>
          </w:p>
        </w:tc>
        <w:tc>
          <w:tcPr>
            <w:tcW w:w="3420" w:type="dxa"/>
            <w:gridSpan w:val="4"/>
            <w:noWrap w:val="0"/>
            <w:vAlign w:val="top"/>
          </w:tcPr>
          <w:p>
            <w:pPr>
              <w:spacing w:line="440" w:lineRule="exact"/>
              <w:rPr>
                <w:rFonts w:eastAsia="黑体"/>
                <w:color w:val="auto"/>
                <w:szCs w:val="21"/>
                <w:highlight w:val="none"/>
              </w:rPr>
            </w:pPr>
          </w:p>
        </w:tc>
        <w:tc>
          <w:tcPr>
            <w:tcW w:w="1260" w:type="dxa"/>
            <w:noWrap w:val="0"/>
            <w:vAlign w:val="top"/>
          </w:tcPr>
          <w:p>
            <w:pPr>
              <w:spacing w:line="440" w:lineRule="exact"/>
              <w:rPr>
                <w:rFonts w:eastAsia="黑体"/>
                <w:color w:val="auto"/>
                <w:szCs w:val="21"/>
                <w:highlight w:val="none"/>
              </w:rPr>
            </w:pPr>
          </w:p>
        </w:tc>
        <w:tc>
          <w:tcPr>
            <w:tcW w:w="2300" w:type="dxa"/>
            <w:gridSpan w:val="2"/>
            <w:noWrap w:val="0"/>
            <w:vAlign w:val="top"/>
          </w:tcPr>
          <w:p>
            <w:pPr>
              <w:spacing w:line="440" w:lineRule="exact"/>
              <w:rPr>
                <w:rFonts w:eastAsia="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2" w:type="dxa"/>
            <w:gridSpan w:val="2"/>
            <w:noWrap w:val="0"/>
            <w:vAlign w:val="top"/>
          </w:tcPr>
          <w:p>
            <w:pPr>
              <w:spacing w:line="440" w:lineRule="exact"/>
              <w:rPr>
                <w:rFonts w:eastAsia="黑体"/>
                <w:color w:val="auto"/>
                <w:szCs w:val="21"/>
                <w:highlight w:val="none"/>
              </w:rPr>
            </w:pPr>
          </w:p>
        </w:tc>
        <w:tc>
          <w:tcPr>
            <w:tcW w:w="3420" w:type="dxa"/>
            <w:gridSpan w:val="4"/>
            <w:noWrap w:val="0"/>
            <w:vAlign w:val="top"/>
          </w:tcPr>
          <w:p>
            <w:pPr>
              <w:spacing w:line="440" w:lineRule="exact"/>
              <w:rPr>
                <w:rFonts w:eastAsia="黑体"/>
                <w:color w:val="auto"/>
                <w:szCs w:val="21"/>
                <w:highlight w:val="none"/>
              </w:rPr>
            </w:pPr>
          </w:p>
        </w:tc>
        <w:tc>
          <w:tcPr>
            <w:tcW w:w="1260" w:type="dxa"/>
            <w:noWrap w:val="0"/>
            <w:vAlign w:val="top"/>
          </w:tcPr>
          <w:p>
            <w:pPr>
              <w:spacing w:line="440" w:lineRule="exact"/>
              <w:rPr>
                <w:rFonts w:eastAsia="黑体"/>
                <w:color w:val="auto"/>
                <w:szCs w:val="21"/>
                <w:highlight w:val="none"/>
              </w:rPr>
            </w:pPr>
          </w:p>
        </w:tc>
        <w:tc>
          <w:tcPr>
            <w:tcW w:w="2300" w:type="dxa"/>
            <w:gridSpan w:val="2"/>
            <w:noWrap w:val="0"/>
            <w:vAlign w:val="top"/>
          </w:tcPr>
          <w:p>
            <w:pPr>
              <w:spacing w:line="440" w:lineRule="exact"/>
              <w:rPr>
                <w:rFonts w:eastAsia="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2" w:type="dxa"/>
            <w:gridSpan w:val="2"/>
            <w:noWrap w:val="0"/>
            <w:vAlign w:val="top"/>
          </w:tcPr>
          <w:p>
            <w:pPr>
              <w:spacing w:line="440" w:lineRule="exact"/>
              <w:rPr>
                <w:rFonts w:eastAsia="黑体"/>
                <w:color w:val="auto"/>
                <w:szCs w:val="21"/>
                <w:highlight w:val="none"/>
              </w:rPr>
            </w:pPr>
          </w:p>
        </w:tc>
        <w:tc>
          <w:tcPr>
            <w:tcW w:w="3420" w:type="dxa"/>
            <w:gridSpan w:val="4"/>
            <w:noWrap w:val="0"/>
            <w:vAlign w:val="top"/>
          </w:tcPr>
          <w:p>
            <w:pPr>
              <w:spacing w:line="440" w:lineRule="exact"/>
              <w:rPr>
                <w:rFonts w:eastAsia="黑体"/>
                <w:color w:val="auto"/>
                <w:szCs w:val="21"/>
                <w:highlight w:val="none"/>
              </w:rPr>
            </w:pPr>
          </w:p>
        </w:tc>
        <w:tc>
          <w:tcPr>
            <w:tcW w:w="1260" w:type="dxa"/>
            <w:noWrap w:val="0"/>
            <w:vAlign w:val="top"/>
          </w:tcPr>
          <w:p>
            <w:pPr>
              <w:spacing w:line="440" w:lineRule="exact"/>
              <w:rPr>
                <w:rFonts w:eastAsia="黑体"/>
                <w:color w:val="auto"/>
                <w:szCs w:val="21"/>
                <w:highlight w:val="none"/>
              </w:rPr>
            </w:pPr>
          </w:p>
        </w:tc>
        <w:tc>
          <w:tcPr>
            <w:tcW w:w="2300" w:type="dxa"/>
            <w:gridSpan w:val="2"/>
            <w:noWrap w:val="0"/>
            <w:vAlign w:val="top"/>
          </w:tcPr>
          <w:p>
            <w:pPr>
              <w:spacing w:line="440" w:lineRule="exact"/>
              <w:rPr>
                <w:rFonts w:eastAsia="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2" w:type="dxa"/>
            <w:gridSpan w:val="2"/>
            <w:noWrap w:val="0"/>
            <w:vAlign w:val="top"/>
          </w:tcPr>
          <w:p>
            <w:pPr>
              <w:spacing w:line="440" w:lineRule="exact"/>
              <w:rPr>
                <w:rFonts w:eastAsia="黑体"/>
                <w:color w:val="auto"/>
                <w:szCs w:val="21"/>
                <w:highlight w:val="none"/>
              </w:rPr>
            </w:pPr>
          </w:p>
        </w:tc>
        <w:tc>
          <w:tcPr>
            <w:tcW w:w="3420" w:type="dxa"/>
            <w:gridSpan w:val="4"/>
            <w:noWrap w:val="0"/>
            <w:vAlign w:val="top"/>
          </w:tcPr>
          <w:p>
            <w:pPr>
              <w:spacing w:line="440" w:lineRule="exact"/>
              <w:rPr>
                <w:rFonts w:eastAsia="黑体"/>
                <w:color w:val="auto"/>
                <w:szCs w:val="21"/>
                <w:highlight w:val="none"/>
              </w:rPr>
            </w:pPr>
          </w:p>
        </w:tc>
        <w:tc>
          <w:tcPr>
            <w:tcW w:w="1260" w:type="dxa"/>
            <w:noWrap w:val="0"/>
            <w:vAlign w:val="top"/>
          </w:tcPr>
          <w:p>
            <w:pPr>
              <w:spacing w:line="440" w:lineRule="exact"/>
              <w:rPr>
                <w:rFonts w:eastAsia="黑体"/>
                <w:color w:val="auto"/>
                <w:szCs w:val="21"/>
                <w:highlight w:val="none"/>
              </w:rPr>
            </w:pPr>
          </w:p>
        </w:tc>
        <w:tc>
          <w:tcPr>
            <w:tcW w:w="2300" w:type="dxa"/>
            <w:gridSpan w:val="2"/>
            <w:noWrap w:val="0"/>
            <w:vAlign w:val="top"/>
          </w:tcPr>
          <w:p>
            <w:pPr>
              <w:spacing w:line="440" w:lineRule="exact"/>
              <w:rPr>
                <w:rFonts w:eastAsia="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2" w:type="dxa"/>
            <w:gridSpan w:val="2"/>
            <w:noWrap w:val="0"/>
            <w:vAlign w:val="top"/>
          </w:tcPr>
          <w:p>
            <w:pPr>
              <w:spacing w:line="440" w:lineRule="exact"/>
              <w:rPr>
                <w:rFonts w:eastAsia="黑体"/>
                <w:color w:val="auto"/>
                <w:szCs w:val="21"/>
                <w:highlight w:val="none"/>
              </w:rPr>
            </w:pPr>
          </w:p>
        </w:tc>
        <w:tc>
          <w:tcPr>
            <w:tcW w:w="3420" w:type="dxa"/>
            <w:gridSpan w:val="4"/>
            <w:noWrap w:val="0"/>
            <w:vAlign w:val="top"/>
          </w:tcPr>
          <w:p>
            <w:pPr>
              <w:spacing w:line="440" w:lineRule="exact"/>
              <w:rPr>
                <w:rFonts w:eastAsia="黑体"/>
                <w:color w:val="auto"/>
                <w:szCs w:val="21"/>
                <w:highlight w:val="none"/>
              </w:rPr>
            </w:pPr>
          </w:p>
        </w:tc>
        <w:tc>
          <w:tcPr>
            <w:tcW w:w="1260" w:type="dxa"/>
            <w:noWrap w:val="0"/>
            <w:vAlign w:val="top"/>
          </w:tcPr>
          <w:p>
            <w:pPr>
              <w:spacing w:line="440" w:lineRule="exact"/>
              <w:rPr>
                <w:rFonts w:eastAsia="黑体"/>
                <w:color w:val="auto"/>
                <w:szCs w:val="21"/>
                <w:highlight w:val="none"/>
              </w:rPr>
            </w:pPr>
          </w:p>
        </w:tc>
        <w:tc>
          <w:tcPr>
            <w:tcW w:w="2300" w:type="dxa"/>
            <w:gridSpan w:val="2"/>
            <w:noWrap w:val="0"/>
            <w:vAlign w:val="top"/>
          </w:tcPr>
          <w:p>
            <w:pPr>
              <w:spacing w:line="440" w:lineRule="exact"/>
              <w:rPr>
                <w:rFonts w:eastAsia="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2" w:type="dxa"/>
            <w:gridSpan w:val="2"/>
            <w:noWrap w:val="0"/>
            <w:vAlign w:val="top"/>
          </w:tcPr>
          <w:p>
            <w:pPr>
              <w:spacing w:line="440" w:lineRule="exact"/>
              <w:rPr>
                <w:rFonts w:eastAsia="黑体"/>
                <w:color w:val="auto"/>
                <w:szCs w:val="21"/>
                <w:highlight w:val="none"/>
              </w:rPr>
            </w:pPr>
          </w:p>
        </w:tc>
        <w:tc>
          <w:tcPr>
            <w:tcW w:w="3420" w:type="dxa"/>
            <w:gridSpan w:val="4"/>
            <w:noWrap w:val="0"/>
            <w:vAlign w:val="top"/>
          </w:tcPr>
          <w:p>
            <w:pPr>
              <w:spacing w:line="440" w:lineRule="exact"/>
              <w:rPr>
                <w:rFonts w:eastAsia="黑体"/>
                <w:color w:val="auto"/>
                <w:szCs w:val="21"/>
                <w:highlight w:val="none"/>
              </w:rPr>
            </w:pPr>
          </w:p>
        </w:tc>
        <w:tc>
          <w:tcPr>
            <w:tcW w:w="1260" w:type="dxa"/>
            <w:noWrap w:val="0"/>
            <w:vAlign w:val="top"/>
          </w:tcPr>
          <w:p>
            <w:pPr>
              <w:spacing w:line="440" w:lineRule="exact"/>
              <w:rPr>
                <w:rFonts w:eastAsia="黑体"/>
                <w:color w:val="auto"/>
                <w:szCs w:val="21"/>
                <w:highlight w:val="none"/>
              </w:rPr>
            </w:pPr>
          </w:p>
        </w:tc>
        <w:tc>
          <w:tcPr>
            <w:tcW w:w="2300" w:type="dxa"/>
            <w:gridSpan w:val="2"/>
            <w:noWrap w:val="0"/>
            <w:vAlign w:val="top"/>
          </w:tcPr>
          <w:p>
            <w:pPr>
              <w:spacing w:line="440" w:lineRule="exact"/>
              <w:rPr>
                <w:rFonts w:eastAsia="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2" w:type="dxa"/>
            <w:gridSpan w:val="2"/>
            <w:noWrap w:val="0"/>
            <w:vAlign w:val="top"/>
          </w:tcPr>
          <w:p>
            <w:pPr>
              <w:spacing w:line="440" w:lineRule="exact"/>
              <w:rPr>
                <w:rFonts w:eastAsia="黑体"/>
                <w:color w:val="auto"/>
                <w:szCs w:val="21"/>
                <w:highlight w:val="none"/>
              </w:rPr>
            </w:pPr>
          </w:p>
        </w:tc>
        <w:tc>
          <w:tcPr>
            <w:tcW w:w="3420" w:type="dxa"/>
            <w:gridSpan w:val="4"/>
            <w:noWrap w:val="0"/>
            <w:vAlign w:val="top"/>
          </w:tcPr>
          <w:p>
            <w:pPr>
              <w:spacing w:line="440" w:lineRule="exact"/>
              <w:rPr>
                <w:rFonts w:eastAsia="黑体"/>
                <w:color w:val="auto"/>
                <w:szCs w:val="21"/>
                <w:highlight w:val="none"/>
              </w:rPr>
            </w:pPr>
          </w:p>
        </w:tc>
        <w:tc>
          <w:tcPr>
            <w:tcW w:w="1260" w:type="dxa"/>
            <w:noWrap w:val="0"/>
            <w:vAlign w:val="top"/>
          </w:tcPr>
          <w:p>
            <w:pPr>
              <w:spacing w:line="440" w:lineRule="exact"/>
              <w:rPr>
                <w:rFonts w:eastAsia="黑体"/>
                <w:color w:val="auto"/>
                <w:szCs w:val="21"/>
                <w:highlight w:val="none"/>
              </w:rPr>
            </w:pPr>
          </w:p>
        </w:tc>
        <w:tc>
          <w:tcPr>
            <w:tcW w:w="2300" w:type="dxa"/>
            <w:gridSpan w:val="2"/>
            <w:noWrap w:val="0"/>
            <w:vAlign w:val="top"/>
          </w:tcPr>
          <w:p>
            <w:pPr>
              <w:spacing w:line="440" w:lineRule="exact"/>
              <w:rPr>
                <w:rFonts w:eastAsia="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2" w:type="dxa"/>
            <w:gridSpan w:val="2"/>
            <w:noWrap w:val="0"/>
            <w:vAlign w:val="top"/>
          </w:tcPr>
          <w:p>
            <w:pPr>
              <w:spacing w:line="440" w:lineRule="exact"/>
              <w:rPr>
                <w:rFonts w:eastAsia="黑体"/>
                <w:color w:val="auto"/>
                <w:szCs w:val="21"/>
                <w:highlight w:val="none"/>
              </w:rPr>
            </w:pPr>
          </w:p>
        </w:tc>
        <w:tc>
          <w:tcPr>
            <w:tcW w:w="3420" w:type="dxa"/>
            <w:gridSpan w:val="4"/>
            <w:noWrap w:val="0"/>
            <w:vAlign w:val="top"/>
          </w:tcPr>
          <w:p>
            <w:pPr>
              <w:spacing w:line="440" w:lineRule="exact"/>
              <w:rPr>
                <w:rFonts w:eastAsia="黑体"/>
                <w:color w:val="auto"/>
                <w:szCs w:val="21"/>
                <w:highlight w:val="none"/>
              </w:rPr>
            </w:pPr>
          </w:p>
        </w:tc>
        <w:tc>
          <w:tcPr>
            <w:tcW w:w="1260" w:type="dxa"/>
            <w:noWrap w:val="0"/>
            <w:vAlign w:val="top"/>
          </w:tcPr>
          <w:p>
            <w:pPr>
              <w:spacing w:line="440" w:lineRule="exact"/>
              <w:rPr>
                <w:rFonts w:eastAsia="黑体"/>
                <w:color w:val="auto"/>
                <w:szCs w:val="21"/>
                <w:highlight w:val="none"/>
              </w:rPr>
            </w:pPr>
          </w:p>
        </w:tc>
        <w:tc>
          <w:tcPr>
            <w:tcW w:w="2300" w:type="dxa"/>
            <w:gridSpan w:val="2"/>
            <w:noWrap w:val="0"/>
            <w:vAlign w:val="top"/>
          </w:tcPr>
          <w:p>
            <w:pPr>
              <w:spacing w:line="440" w:lineRule="exact"/>
              <w:rPr>
                <w:rFonts w:eastAsia="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2" w:type="dxa"/>
            <w:gridSpan w:val="2"/>
            <w:noWrap w:val="0"/>
            <w:vAlign w:val="top"/>
          </w:tcPr>
          <w:p>
            <w:pPr>
              <w:spacing w:line="440" w:lineRule="exact"/>
              <w:rPr>
                <w:rFonts w:eastAsia="黑体"/>
                <w:color w:val="auto"/>
                <w:szCs w:val="21"/>
                <w:highlight w:val="none"/>
              </w:rPr>
            </w:pPr>
          </w:p>
        </w:tc>
        <w:tc>
          <w:tcPr>
            <w:tcW w:w="3420" w:type="dxa"/>
            <w:gridSpan w:val="4"/>
            <w:noWrap w:val="0"/>
            <w:vAlign w:val="top"/>
          </w:tcPr>
          <w:p>
            <w:pPr>
              <w:spacing w:line="440" w:lineRule="exact"/>
              <w:rPr>
                <w:rFonts w:eastAsia="黑体"/>
                <w:color w:val="auto"/>
                <w:szCs w:val="21"/>
                <w:highlight w:val="none"/>
              </w:rPr>
            </w:pPr>
          </w:p>
        </w:tc>
        <w:tc>
          <w:tcPr>
            <w:tcW w:w="1260" w:type="dxa"/>
            <w:noWrap w:val="0"/>
            <w:vAlign w:val="top"/>
          </w:tcPr>
          <w:p>
            <w:pPr>
              <w:spacing w:line="440" w:lineRule="exact"/>
              <w:rPr>
                <w:rFonts w:eastAsia="黑体"/>
                <w:color w:val="auto"/>
                <w:szCs w:val="21"/>
                <w:highlight w:val="none"/>
              </w:rPr>
            </w:pPr>
          </w:p>
        </w:tc>
        <w:tc>
          <w:tcPr>
            <w:tcW w:w="2300" w:type="dxa"/>
            <w:gridSpan w:val="2"/>
            <w:noWrap w:val="0"/>
            <w:vAlign w:val="top"/>
          </w:tcPr>
          <w:p>
            <w:pPr>
              <w:spacing w:line="440" w:lineRule="exact"/>
              <w:rPr>
                <w:rFonts w:eastAsia="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2" w:type="dxa"/>
            <w:gridSpan w:val="2"/>
            <w:noWrap w:val="0"/>
            <w:vAlign w:val="top"/>
          </w:tcPr>
          <w:p>
            <w:pPr>
              <w:spacing w:line="440" w:lineRule="exact"/>
              <w:rPr>
                <w:rFonts w:eastAsia="黑体"/>
                <w:color w:val="auto"/>
                <w:szCs w:val="21"/>
                <w:highlight w:val="none"/>
              </w:rPr>
            </w:pPr>
          </w:p>
        </w:tc>
        <w:tc>
          <w:tcPr>
            <w:tcW w:w="3420" w:type="dxa"/>
            <w:gridSpan w:val="4"/>
            <w:noWrap w:val="0"/>
            <w:vAlign w:val="top"/>
          </w:tcPr>
          <w:p>
            <w:pPr>
              <w:spacing w:line="440" w:lineRule="exact"/>
              <w:rPr>
                <w:rFonts w:eastAsia="黑体"/>
                <w:color w:val="auto"/>
                <w:szCs w:val="21"/>
                <w:highlight w:val="none"/>
              </w:rPr>
            </w:pPr>
          </w:p>
        </w:tc>
        <w:tc>
          <w:tcPr>
            <w:tcW w:w="1260" w:type="dxa"/>
            <w:noWrap w:val="0"/>
            <w:vAlign w:val="top"/>
          </w:tcPr>
          <w:p>
            <w:pPr>
              <w:spacing w:line="440" w:lineRule="exact"/>
              <w:rPr>
                <w:rFonts w:eastAsia="黑体"/>
                <w:color w:val="auto"/>
                <w:szCs w:val="21"/>
                <w:highlight w:val="none"/>
              </w:rPr>
            </w:pPr>
          </w:p>
        </w:tc>
        <w:tc>
          <w:tcPr>
            <w:tcW w:w="2300" w:type="dxa"/>
            <w:gridSpan w:val="2"/>
            <w:noWrap w:val="0"/>
            <w:vAlign w:val="top"/>
          </w:tcPr>
          <w:p>
            <w:pPr>
              <w:spacing w:line="440" w:lineRule="exact"/>
              <w:rPr>
                <w:rFonts w:eastAsia="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2" w:type="dxa"/>
            <w:gridSpan w:val="2"/>
            <w:noWrap w:val="0"/>
            <w:vAlign w:val="top"/>
          </w:tcPr>
          <w:p>
            <w:pPr>
              <w:spacing w:line="440" w:lineRule="exact"/>
              <w:rPr>
                <w:rFonts w:eastAsia="黑体"/>
                <w:color w:val="auto"/>
                <w:szCs w:val="21"/>
                <w:highlight w:val="none"/>
              </w:rPr>
            </w:pPr>
          </w:p>
        </w:tc>
        <w:tc>
          <w:tcPr>
            <w:tcW w:w="3420" w:type="dxa"/>
            <w:gridSpan w:val="4"/>
            <w:noWrap w:val="0"/>
            <w:vAlign w:val="top"/>
          </w:tcPr>
          <w:p>
            <w:pPr>
              <w:spacing w:line="440" w:lineRule="exact"/>
              <w:rPr>
                <w:rFonts w:eastAsia="黑体"/>
                <w:color w:val="auto"/>
                <w:szCs w:val="21"/>
                <w:highlight w:val="none"/>
              </w:rPr>
            </w:pPr>
          </w:p>
        </w:tc>
        <w:tc>
          <w:tcPr>
            <w:tcW w:w="1260" w:type="dxa"/>
            <w:noWrap w:val="0"/>
            <w:vAlign w:val="top"/>
          </w:tcPr>
          <w:p>
            <w:pPr>
              <w:spacing w:line="440" w:lineRule="exact"/>
              <w:rPr>
                <w:rFonts w:eastAsia="黑体"/>
                <w:color w:val="auto"/>
                <w:szCs w:val="21"/>
                <w:highlight w:val="none"/>
              </w:rPr>
            </w:pPr>
          </w:p>
        </w:tc>
        <w:tc>
          <w:tcPr>
            <w:tcW w:w="2300" w:type="dxa"/>
            <w:gridSpan w:val="2"/>
            <w:noWrap w:val="0"/>
            <w:vAlign w:val="top"/>
          </w:tcPr>
          <w:p>
            <w:pPr>
              <w:spacing w:line="440" w:lineRule="exact"/>
              <w:rPr>
                <w:rFonts w:eastAsia="黑体"/>
                <w:color w:val="auto"/>
                <w:szCs w:val="21"/>
                <w:highlight w:val="none"/>
              </w:rPr>
            </w:pPr>
          </w:p>
        </w:tc>
      </w:tr>
    </w:tbl>
    <w:p>
      <w:pPr>
        <w:spacing w:line="400" w:lineRule="exact"/>
        <w:ind w:firstLine="420"/>
        <w:rPr>
          <w:color w:val="auto"/>
          <w:highlight w:val="none"/>
        </w:rPr>
      </w:pPr>
      <w:r>
        <w:rPr>
          <w:rFonts w:hint="eastAsia"/>
          <w:color w:val="auto"/>
          <w:highlight w:val="none"/>
        </w:rPr>
        <w:t>注：应附注册建造师执业资格证书、职称证、</w:t>
      </w:r>
      <w:r>
        <w:rPr>
          <w:rFonts w:hint="eastAsia"/>
          <w:color w:val="auto"/>
          <w:highlight w:val="none"/>
          <w:u w:val="single"/>
        </w:rPr>
        <w:t>社保证明</w:t>
      </w:r>
      <w:r>
        <w:rPr>
          <w:rFonts w:hint="eastAsia"/>
          <w:color w:val="auto"/>
          <w:highlight w:val="none"/>
        </w:rPr>
        <w:t>、</w:t>
      </w:r>
      <w:r>
        <w:rPr>
          <w:rFonts w:hint="eastAsia" w:ascii="宋体" w:hAnsi="宋体" w:eastAsia="宋体" w:cs="宋体"/>
          <w:color w:val="auto"/>
          <w:sz w:val="21"/>
          <w:szCs w:val="21"/>
          <w:highlight w:val="none"/>
          <w:lang w:eastAsia="zh-CN"/>
        </w:rPr>
        <w:t>安全生产考核合格证</w:t>
      </w:r>
      <w:r>
        <w:rPr>
          <w:rFonts w:hint="eastAsia" w:ascii="宋体" w:hAnsi="宋体" w:eastAsia="宋体" w:cs="宋体"/>
          <w:color w:val="auto"/>
          <w:sz w:val="21"/>
          <w:szCs w:val="21"/>
          <w:highlight w:val="none"/>
        </w:rPr>
        <w:t>（</w:t>
      </w:r>
      <w:r>
        <w:rPr>
          <w:rFonts w:ascii="宋体" w:hAnsi="宋体" w:eastAsia="宋体" w:cs="宋体"/>
          <w:color w:val="auto"/>
          <w:sz w:val="21"/>
          <w:szCs w:val="21"/>
          <w:highlight w:val="none"/>
        </w:rPr>
        <w:t>B类）或建筑施工企业项目负责人安全生产考核合格证书</w:t>
      </w:r>
      <w:r>
        <w:rPr>
          <w:rFonts w:hint="eastAsia"/>
          <w:color w:val="auto"/>
          <w:highlight w:val="none"/>
        </w:rPr>
        <w:t>。</w:t>
      </w:r>
    </w:p>
    <w:p>
      <w:pPr>
        <w:rPr>
          <w:rFonts w:hint="eastAsia" w:ascii="宋体" w:hAnsi="宋体"/>
          <w:color w:val="auto"/>
          <w:sz w:val="24"/>
          <w:szCs w:val="24"/>
          <w:highlight w:val="none"/>
        </w:rPr>
      </w:pPr>
    </w:p>
    <w:p>
      <w:pPr>
        <w:rPr>
          <w:rFonts w:hint="eastAsia" w:ascii="宋体" w:hAnsi="宋体"/>
          <w:color w:val="auto"/>
          <w:sz w:val="24"/>
          <w:szCs w:val="24"/>
          <w:highlight w:val="none"/>
        </w:rPr>
      </w:pPr>
    </w:p>
    <w:p>
      <w:pPr>
        <w:rPr>
          <w:rFonts w:hint="eastAsia" w:ascii="宋体" w:hAnsi="宋体"/>
          <w:color w:val="auto"/>
          <w:sz w:val="24"/>
          <w:szCs w:val="24"/>
          <w:highlight w:val="none"/>
        </w:rPr>
      </w:pPr>
    </w:p>
    <w:p>
      <w:pPr>
        <w:rPr>
          <w:rFonts w:ascii="宋体" w:hAnsi="宋体"/>
          <w:color w:val="auto"/>
          <w:sz w:val="24"/>
          <w:szCs w:val="24"/>
          <w:highlight w:val="none"/>
        </w:rPr>
      </w:pPr>
    </w:p>
    <w:p>
      <w:pPr>
        <w:rPr>
          <w:rFonts w:hint="eastAsia" w:ascii="宋体" w:hAnsi="宋体"/>
          <w:color w:val="auto"/>
          <w:sz w:val="24"/>
          <w:szCs w:val="24"/>
          <w:highlight w:val="none"/>
        </w:rPr>
      </w:pPr>
      <w:r>
        <w:rPr>
          <w:rFonts w:hint="eastAsia" w:ascii="宋体" w:hAnsi="宋体"/>
          <w:color w:val="auto"/>
          <w:sz w:val="24"/>
          <w:szCs w:val="24"/>
          <w:highlight w:val="none"/>
        </w:rPr>
        <w:br w:type="page"/>
      </w:r>
      <w:r>
        <w:rPr>
          <w:rFonts w:hint="eastAsia" w:ascii="宋体" w:hAnsi="宋体"/>
          <w:color w:val="auto"/>
          <w:sz w:val="24"/>
          <w:szCs w:val="24"/>
          <w:highlight w:val="none"/>
        </w:rPr>
        <w:t>附件七：</w:t>
      </w:r>
    </w:p>
    <w:p>
      <w:pPr>
        <w:spacing w:before="260" w:after="260" w:line="415" w:lineRule="auto"/>
        <w:jc w:val="center"/>
        <w:rPr>
          <w:b/>
          <w:color w:val="auto"/>
          <w:sz w:val="32"/>
          <w:szCs w:val="32"/>
          <w:highlight w:val="none"/>
        </w:rPr>
      </w:pPr>
      <w:r>
        <w:rPr>
          <w:rFonts w:hint="eastAsia"/>
          <w:b/>
          <w:color w:val="auto"/>
          <w:sz w:val="32"/>
          <w:szCs w:val="32"/>
          <w:highlight w:val="none"/>
        </w:rPr>
        <w:t>技术负责人</w:t>
      </w:r>
      <w:r>
        <w:rPr>
          <w:b/>
          <w:color w:val="auto"/>
          <w:sz w:val="32"/>
          <w:szCs w:val="32"/>
          <w:highlight w:val="none"/>
        </w:rPr>
        <w:t>简历表</w:t>
      </w:r>
    </w:p>
    <w:tbl>
      <w:tblPr>
        <w:tblStyle w:val="8"/>
        <w:tblpPr w:leftFromText="180" w:rightFromText="180" w:vertAnchor="text" w:horzAnchor="margin" w:tblpY="9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355"/>
        <w:gridCol w:w="724"/>
        <w:gridCol w:w="925"/>
        <w:gridCol w:w="1064"/>
        <w:gridCol w:w="707"/>
        <w:gridCol w:w="1260"/>
        <w:gridCol w:w="164"/>
        <w:gridCol w:w="2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noWrap w:val="0"/>
            <w:vAlign w:val="center"/>
          </w:tcPr>
          <w:p>
            <w:pPr>
              <w:spacing w:line="440" w:lineRule="exact"/>
              <w:jc w:val="center"/>
              <w:rPr>
                <w:rFonts w:ascii="宋体" w:hAnsi="宋体"/>
                <w:color w:val="auto"/>
                <w:szCs w:val="21"/>
                <w:highlight w:val="none"/>
              </w:rPr>
            </w:pPr>
            <w:r>
              <w:rPr>
                <w:rFonts w:ascii="宋体" w:hAnsi="宋体"/>
                <w:color w:val="auto"/>
                <w:szCs w:val="21"/>
                <w:highlight w:val="none"/>
              </w:rPr>
              <w:t>姓  名</w:t>
            </w:r>
          </w:p>
        </w:tc>
        <w:tc>
          <w:tcPr>
            <w:tcW w:w="1079" w:type="dxa"/>
            <w:gridSpan w:val="2"/>
            <w:noWrap w:val="0"/>
            <w:vAlign w:val="center"/>
          </w:tcPr>
          <w:p>
            <w:pPr>
              <w:spacing w:line="440" w:lineRule="exact"/>
              <w:jc w:val="center"/>
              <w:rPr>
                <w:rFonts w:ascii="宋体" w:hAnsi="宋体"/>
                <w:color w:val="auto"/>
                <w:szCs w:val="21"/>
                <w:highlight w:val="none"/>
              </w:rPr>
            </w:pPr>
          </w:p>
        </w:tc>
        <w:tc>
          <w:tcPr>
            <w:tcW w:w="925" w:type="dxa"/>
            <w:noWrap w:val="0"/>
            <w:vAlign w:val="center"/>
          </w:tcPr>
          <w:p>
            <w:pPr>
              <w:spacing w:line="440" w:lineRule="exact"/>
              <w:jc w:val="center"/>
              <w:rPr>
                <w:rFonts w:ascii="宋体" w:hAnsi="宋体"/>
                <w:color w:val="auto"/>
                <w:szCs w:val="21"/>
                <w:highlight w:val="none"/>
              </w:rPr>
            </w:pPr>
            <w:r>
              <w:rPr>
                <w:rFonts w:ascii="宋体" w:hAnsi="宋体"/>
                <w:color w:val="auto"/>
                <w:szCs w:val="21"/>
                <w:highlight w:val="none"/>
              </w:rPr>
              <w:t>年 龄</w:t>
            </w:r>
          </w:p>
        </w:tc>
        <w:tc>
          <w:tcPr>
            <w:tcW w:w="1064" w:type="dxa"/>
            <w:noWrap w:val="0"/>
            <w:vAlign w:val="center"/>
          </w:tcPr>
          <w:p>
            <w:pPr>
              <w:spacing w:line="440" w:lineRule="exact"/>
              <w:jc w:val="center"/>
              <w:rPr>
                <w:rFonts w:ascii="宋体" w:hAnsi="宋体"/>
                <w:color w:val="auto"/>
                <w:szCs w:val="21"/>
                <w:highlight w:val="none"/>
              </w:rPr>
            </w:pPr>
          </w:p>
        </w:tc>
        <w:tc>
          <w:tcPr>
            <w:tcW w:w="2131" w:type="dxa"/>
            <w:gridSpan w:val="3"/>
            <w:noWrap w:val="0"/>
            <w:vAlign w:val="center"/>
          </w:tcPr>
          <w:p>
            <w:pPr>
              <w:spacing w:line="440" w:lineRule="exact"/>
              <w:jc w:val="center"/>
              <w:rPr>
                <w:rFonts w:ascii="宋体" w:hAnsi="宋体"/>
                <w:color w:val="auto"/>
                <w:szCs w:val="21"/>
                <w:highlight w:val="none"/>
              </w:rPr>
            </w:pPr>
            <w:r>
              <w:rPr>
                <w:rFonts w:ascii="宋体" w:hAnsi="宋体"/>
                <w:color w:val="auto"/>
                <w:szCs w:val="21"/>
                <w:highlight w:val="none"/>
              </w:rPr>
              <w:t>学历</w:t>
            </w:r>
          </w:p>
        </w:tc>
        <w:tc>
          <w:tcPr>
            <w:tcW w:w="2136" w:type="dxa"/>
            <w:noWrap w:val="0"/>
            <w:vAlign w:val="center"/>
          </w:tcPr>
          <w:p>
            <w:pPr>
              <w:spacing w:line="44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noWrap w:val="0"/>
            <w:vAlign w:val="center"/>
          </w:tcPr>
          <w:p>
            <w:pPr>
              <w:spacing w:line="440" w:lineRule="exact"/>
              <w:jc w:val="center"/>
              <w:rPr>
                <w:rFonts w:ascii="宋体" w:hAnsi="宋体"/>
                <w:color w:val="auto"/>
                <w:szCs w:val="21"/>
                <w:highlight w:val="none"/>
              </w:rPr>
            </w:pPr>
            <w:r>
              <w:rPr>
                <w:rFonts w:ascii="宋体" w:hAnsi="宋体"/>
                <w:color w:val="auto"/>
                <w:szCs w:val="21"/>
                <w:highlight w:val="none"/>
              </w:rPr>
              <w:t>职  称</w:t>
            </w:r>
          </w:p>
        </w:tc>
        <w:tc>
          <w:tcPr>
            <w:tcW w:w="1079" w:type="dxa"/>
            <w:gridSpan w:val="2"/>
            <w:noWrap w:val="0"/>
            <w:vAlign w:val="center"/>
          </w:tcPr>
          <w:p>
            <w:pPr>
              <w:spacing w:line="440" w:lineRule="exact"/>
              <w:jc w:val="center"/>
              <w:rPr>
                <w:rFonts w:ascii="宋体" w:hAnsi="宋体"/>
                <w:color w:val="auto"/>
                <w:szCs w:val="21"/>
                <w:highlight w:val="none"/>
              </w:rPr>
            </w:pPr>
          </w:p>
        </w:tc>
        <w:tc>
          <w:tcPr>
            <w:tcW w:w="925" w:type="dxa"/>
            <w:noWrap w:val="0"/>
            <w:vAlign w:val="center"/>
          </w:tcPr>
          <w:p>
            <w:pPr>
              <w:spacing w:line="440" w:lineRule="exact"/>
              <w:jc w:val="center"/>
              <w:rPr>
                <w:rFonts w:ascii="宋体" w:hAnsi="宋体"/>
                <w:color w:val="auto"/>
                <w:szCs w:val="21"/>
                <w:highlight w:val="none"/>
              </w:rPr>
            </w:pPr>
            <w:r>
              <w:rPr>
                <w:rFonts w:ascii="宋体" w:hAnsi="宋体"/>
                <w:color w:val="auto"/>
                <w:szCs w:val="21"/>
                <w:highlight w:val="none"/>
              </w:rPr>
              <w:t>职 务</w:t>
            </w:r>
          </w:p>
        </w:tc>
        <w:tc>
          <w:tcPr>
            <w:tcW w:w="1064" w:type="dxa"/>
            <w:noWrap w:val="0"/>
            <w:vAlign w:val="center"/>
          </w:tcPr>
          <w:p>
            <w:pPr>
              <w:spacing w:line="440" w:lineRule="exact"/>
              <w:jc w:val="center"/>
              <w:rPr>
                <w:rFonts w:ascii="宋体" w:hAnsi="宋体"/>
                <w:color w:val="auto"/>
                <w:szCs w:val="21"/>
                <w:highlight w:val="none"/>
              </w:rPr>
            </w:pPr>
          </w:p>
        </w:tc>
        <w:tc>
          <w:tcPr>
            <w:tcW w:w="2131" w:type="dxa"/>
            <w:gridSpan w:val="3"/>
            <w:noWrap w:val="0"/>
            <w:vAlign w:val="center"/>
          </w:tcPr>
          <w:p>
            <w:pPr>
              <w:spacing w:line="440" w:lineRule="exact"/>
              <w:jc w:val="center"/>
              <w:rPr>
                <w:rFonts w:ascii="宋体" w:hAnsi="宋体"/>
                <w:color w:val="auto"/>
                <w:szCs w:val="21"/>
                <w:highlight w:val="none"/>
              </w:rPr>
            </w:pPr>
            <w:r>
              <w:rPr>
                <w:rFonts w:ascii="宋体" w:hAnsi="宋体"/>
                <w:color w:val="auto"/>
                <w:szCs w:val="21"/>
                <w:highlight w:val="none"/>
              </w:rPr>
              <w:t>拟在本合同任职</w:t>
            </w:r>
          </w:p>
        </w:tc>
        <w:tc>
          <w:tcPr>
            <w:tcW w:w="2136" w:type="dxa"/>
            <w:noWrap w:val="0"/>
            <w:vAlign w:val="center"/>
          </w:tcPr>
          <w:p>
            <w:pPr>
              <w:spacing w:line="44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9"/>
            <w:noWrap w:val="0"/>
            <w:vAlign w:val="center"/>
          </w:tcPr>
          <w:p>
            <w:pPr>
              <w:spacing w:line="440" w:lineRule="exact"/>
              <w:jc w:val="center"/>
              <w:rPr>
                <w:rFonts w:ascii="宋体" w:hAnsi="宋体"/>
                <w:color w:val="auto"/>
                <w:szCs w:val="21"/>
                <w:highlight w:val="none"/>
              </w:rPr>
            </w:pPr>
            <w:r>
              <w:rPr>
                <w:rFonts w:ascii="宋体" w:hAnsi="宋体"/>
                <w:color w:val="auto"/>
                <w:szCs w:val="21"/>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42" w:type="dxa"/>
            <w:gridSpan w:val="2"/>
            <w:noWrap w:val="0"/>
            <w:vAlign w:val="center"/>
          </w:tcPr>
          <w:p>
            <w:pPr>
              <w:spacing w:line="440" w:lineRule="exact"/>
              <w:rPr>
                <w:rFonts w:ascii="宋体" w:hAnsi="宋体"/>
                <w:color w:val="auto"/>
                <w:szCs w:val="21"/>
                <w:highlight w:val="none"/>
              </w:rPr>
            </w:pPr>
            <w:r>
              <w:rPr>
                <w:rFonts w:ascii="宋体" w:hAnsi="宋体"/>
                <w:color w:val="auto"/>
                <w:szCs w:val="21"/>
                <w:highlight w:val="none"/>
              </w:rPr>
              <w:t>时  间</w:t>
            </w:r>
          </w:p>
        </w:tc>
        <w:tc>
          <w:tcPr>
            <w:tcW w:w="3420" w:type="dxa"/>
            <w:gridSpan w:val="4"/>
            <w:noWrap w:val="0"/>
            <w:vAlign w:val="center"/>
          </w:tcPr>
          <w:p>
            <w:pPr>
              <w:spacing w:line="440" w:lineRule="exact"/>
              <w:rPr>
                <w:rFonts w:ascii="宋体" w:hAnsi="宋体"/>
                <w:color w:val="auto"/>
                <w:szCs w:val="21"/>
                <w:highlight w:val="none"/>
              </w:rPr>
            </w:pPr>
            <w:r>
              <w:rPr>
                <w:rFonts w:ascii="宋体" w:hAnsi="宋体"/>
                <w:color w:val="auto"/>
                <w:szCs w:val="21"/>
                <w:highlight w:val="none"/>
              </w:rPr>
              <w:t>参加过的类似项目</w:t>
            </w:r>
          </w:p>
        </w:tc>
        <w:tc>
          <w:tcPr>
            <w:tcW w:w="1260" w:type="dxa"/>
            <w:noWrap w:val="0"/>
            <w:vAlign w:val="center"/>
          </w:tcPr>
          <w:p>
            <w:pPr>
              <w:spacing w:line="440" w:lineRule="exact"/>
              <w:rPr>
                <w:rFonts w:ascii="宋体" w:hAnsi="宋体"/>
                <w:color w:val="auto"/>
                <w:szCs w:val="21"/>
                <w:highlight w:val="none"/>
              </w:rPr>
            </w:pPr>
            <w:r>
              <w:rPr>
                <w:rFonts w:ascii="宋体" w:hAnsi="宋体"/>
                <w:color w:val="auto"/>
                <w:szCs w:val="21"/>
                <w:highlight w:val="none"/>
              </w:rPr>
              <w:t>担任职务</w:t>
            </w:r>
          </w:p>
        </w:tc>
        <w:tc>
          <w:tcPr>
            <w:tcW w:w="2300" w:type="dxa"/>
            <w:gridSpan w:val="2"/>
            <w:noWrap w:val="0"/>
            <w:vAlign w:val="center"/>
          </w:tcPr>
          <w:p>
            <w:pPr>
              <w:spacing w:line="440" w:lineRule="exact"/>
              <w:rPr>
                <w:rFonts w:ascii="宋体" w:hAnsi="宋体"/>
                <w:color w:val="auto"/>
                <w:szCs w:val="21"/>
                <w:highlight w:val="none"/>
              </w:rPr>
            </w:pPr>
            <w:r>
              <w:rPr>
                <w:rFonts w:ascii="宋体" w:hAnsi="宋体"/>
                <w:color w:val="auto"/>
                <w:szCs w:val="21"/>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42" w:type="dxa"/>
            <w:gridSpan w:val="2"/>
            <w:noWrap w:val="0"/>
            <w:vAlign w:val="top"/>
          </w:tcPr>
          <w:p>
            <w:pPr>
              <w:spacing w:line="440" w:lineRule="exact"/>
              <w:rPr>
                <w:rFonts w:eastAsia="黑体"/>
                <w:color w:val="auto"/>
                <w:szCs w:val="21"/>
                <w:highlight w:val="none"/>
              </w:rPr>
            </w:pPr>
          </w:p>
        </w:tc>
        <w:tc>
          <w:tcPr>
            <w:tcW w:w="3420" w:type="dxa"/>
            <w:gridSpan w:val="4"/>
            <w:noWrap w:val="0"/>
            <w:vAlign w:val="top"/>
          </w:tcPr>
          <w:p>
            <w:pPr>
              <w:spacing w:line="440" w:lineRule="exact"/>
              <w:rPr>
                <w:rFonts w:eastAsia="黑体"/>
                <w:color w:val="auto"/>
                <w:szCs w:val="21"/>
                <w:highlight w:val="none"/>
              </w:rPr>
            </w:pPr>
          </w:p>
        </w:tc>
        <w:tc>
          <w:tcPr>
            <w:tcW w:w="1260" w:type="dxa"/>
            <w:noWrap w:val="0"/>
            <w:vAlign w:val="top"/>
          </w:tcPr>
          <w:p>
            <w:pPr>
              <w:spacing w:line="440" w:lineRule="exact"/>
              <w:rPr>
                <w:rFonts w:eastAsia="黑体"/>
                <w:color w:val="auto"/>
                <w:szCs w:val="21"/>
                <w:highlight w:val="none"/>
              </w:rPr>
            </w:pPr>
          </w:p>
        </w:tc>
        <w:tc>
          <w:tcPr>
            <w:tcW w:w="2300" w:type="dxa"/>
            <w:gridSpan w:val="2"/>
            <w:noWrap w:val="0"/>
            <w:vAlign w:val="top"/>
          </w:tcPr>
          <w:p>
            <w:pPr>
              <w:spacing w:line="440" w:lineRule="exact"/>
              <w:rPr>
                <w:rFonts w:eastAsia="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42" w:type="dxa"/>
            <w:gridSpan w:val="2"/>
            <w:noWrap w:val="0"/>
            <w:vAlign w:val="top"/>
          </w:tcPr>
          <w:p>
            <w:pPr>
              <w:spacing w:line="440" w:lineRule="exact"/>
              <w:rPr>
                <w:rFonts w:eastAsia="黑体"/>
                <w:color w:val="auto"/>
                <w:szCs w:val="21"/>
                <w:highlight w:val="none"/>
              </w:rPr>
            </w:pPr>
          </w:p>
        </w:tc>
        <w:tc>
          <w:tcPr>
            <w:tcW w:w="3420" w:type="dxa"/>
            <w:gridSpan w:val="4"/>
            <w:noWrap w:val="0"/>
            <w:vAlign w:val="top"/>
          </w:tcPr>
          <w:p>
            <w:pPr>
              <w:spacing w:line="440" w:lineRule="exact"/>
              <w:rPr>
                <w:rFonts w:eastAsia="黑体"/>
                <w:color w:val="auto"/>
                <w:szCs w:val="21"/>
                <w:highlight w:val="none"/>
              </w:rPr>
            </w:pPr>
          </w:p>
        </w:tc>
        <w:tc>
          <w:tcPr>
            <w:tcW w:w="1260" w:type="dxa"/>
            <w:noWrap w:val="0"/>
            <w:vAlign w:val="top"/>
          </w:tcPr>
          <w:p>
            <w:pPr>
              <w:spacing w:line="440" w:lineRule="exact"/>
              <w:rPr>
                <w:rFonts w:eastAsia="黑体"/>
                <w:color w:val="auto"/>
                <w:szCs w:val="21"/>
                <w:highlight w:val="none"/>
              </w:rPr>
            </w:pPr>
          </w:p>
        </w:tc>
        <w:tc>
          <w:tcPr>
            <w:tcW w:w="2300" w:type="dxa"/>
            <w:gridSpan w:val="2"/>
            <w:noWrap w:val="0"/>
            <w:vAlign w:val="top"/>
          </w:tcPr>
          <w:p>
            <w:pPr>
              <w:spacing w:line="440" w:lineRule="exact"/>
              <w:rPr>
                <w:rFonts w:eastAsia="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42" w:type="dxa"/>
            <w:gridSpan w:val="2"/>
            <w:noWrap w:val="0"/>
            <w:vAlign w:val="top"/>
          </w:tcPr>
          <w:p>
            <w:pPr>
              <w:spacing w:line="440" w:lineRule="exact"/>
              <w:rPr>
                <w:rFonts w:eastAsia="黑体"/>
                <w:color w:val="auto"/>
                <w:szCs w:val="21"/>
                <w:highlight w:val="none"/>
              </w:rPr>
            </w:pPr>
          </w:p>
        </w:tc>
        <w:tc>
          <w:tcPr>
            <w:tcW w:w="3420" w:type="dxa"/>
            <w:gridSpan w:val="4"/>
            <w:noWrap w:val="0"/>
            <w:vAlign w:val="top"/>
          </w:tcPr>
          <w:p>
            <w:pPr>
              <w:spacing w:line="440" w:lineRule="exact"/>
              <w:rPr>
                <w:rFonts w:eastAsia="黑体"/>
                <w:color w:val="auto"/>
                <w:szCs w:val="21"/>
                <w:highlight w:val="none"/>
              </w:rPr>
            </w:pPr>
          </w:p>
        </w:tc>
        <w:tc>
          <w:tcPr>
            <w:tcW w:w="1260" w:type="dxa"/>
            <w:noWrap w:val="0"/>
            <w:vAlign w:val="top"/>
          </w:tcPr>
          <w:p>
            <w:pPr>
              <w:spacing w:line="440" w:lineRule="exact"/>
              <w:rPr>
                <w:rFonts w:eastAsia="黑体"/>
                <w:color w:val="auto"/>
                <w:szCs w:val="21"/>
                <w:highlight w:val="none"/>
              </w:rPr>
            </w:pPr>
          </w:p>
        </w:tc>
        <w:tc>
          <w:tcPr>
            <w:tcW w:w="2300" w:type="dxa"/>
            <w:gridSpan w:val="2"/>
            <w:noWrap w:val="0"/>
            <w:vAlign w:val="top"/>
          </w:tcPr>
          <w:p>
            <w:pPr>
              <w:spacing w:line="440" w:lineRule="exact"/>
              <w:rPr>
                <w:rFonts w:eastAsia="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42" w:type="dxa"/>
            <w:gridSpan w:val="2"/>
            <w:noWrap w:val="0"/>
            <w:vAlign w:val="top"/>
          </w:tcPr>
          <w:p>
            <w:pPr>
              <w:spacing w:line="440" w:lineRule="exact"/>
              <w:rPr>
                <w:rFonts w:eastAsia="黑体"/>
                <w:color w:val="auto"/>
                <w:szCs w:val="21"/>
                <w:highlight w:val="none"/>
              </w:rPr>
            </w:pPr>
          </w:p>
        </w:tc>
        <w:tc>
          <w:tcPr>
            <w:tcW w:w="3420" w:type="dxa"/>
            <w:gridSpan w:val="4"/>
            <w:noWrap w:val="0"/>
            <w:vAlign w:val="top"/>
          </w:tcPr>
          <w:p>
            <w:pPr>
              <w:spacing w:line="440" w:lineRule="exact"/>
              <w:rPr>
                <w:rFonts w:eastAsia="黑体"/>
                <w:color w:val="auto"/>
                <w:szCs w:val="21"/>
                <w:highlight w:val="none"/>
              </w:rPr>
            </w:pPr>
          </w:p>
        </w:tc>
        <w:tc>
          <w:tcPr>
            <w:tcW w:w="1260" w:type="dxa"/>
            <w:noWrap w:val="0"/>
            <w:vAlign w:val="top"/>
          </w:tcPr>
          <w:p>
            <w:pPr>
              <w:spacing w:line="440" w:lineRule="exact"/>
              <w:rPr>
                <w:rFonts w:eastAsia="黑体"/>
                <w:color w:val="auto"/>
                <w:szCs w:val="21"/>
                <w:highlight w:val="none"/>
              </w:rPr>
            </w:pPr>
          </w:p>
        </w:tc>
        <w:tc>
          <w:tcPr>
            <w:tcW w:w="2300" w:type="dxa"/>
            <w:gridSpan w:val="2"/>
            <w:noWrap w:val="0"/>
            <w:vAlign w:val="top"/>
          </w:tcPr>
          <w:p>
            <w:pPr>
              <w:spacing w:line="440" w:lineRule="exact"/>
              <w:rPr>
                <w:rFonts w:eastAsia="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42" w:type="dxa"/>
            <w:gridSpan w:val="2"/>
            <w:noWrap w:val="0"/>
            <w:vAlign w:val="top"/>
          </w:tcPr>
          <w:p>
            <w:pPr>
              <w:spacing w:line="440" w:lineRule="exact"/>
              <w:rPr>
                <w:rFonts w:eastAsia="黑体"/>
                <w:color w:val="auto"/>
                <w:szCs w:val="21"/>
                <w:highlight w:val="none"/>
              </w:rPr>
            </w:pPr>
          </w:p>
        </w:tc>
        <w:tc>
          <w:tcPr>
            <w:tcW w:w="3420" w:type="dxa"/>
            <w:gridSpan w:val="4"/>
            <w:noWrap w:val="0"/>
            <w:vAlign w:val="top"/>
          </w:tcPr>
          <w:p>
            <w:pPr>
              <w:spacing w:line="440" w:lineRule="exact"/>
              <w:rPr>
                <w:rFonts w:eastAsia="黑体"/>
                <w:color w:val="auto"/>
                <w:szCs w:val="21"/>
                <w:highlight w:val="none"/>
              </w:rPr>
            </w:pPr>
          </w:p>
        </w:tc>
        <w:tc>
          <w:tcPr>
            <w:tcW w:w="1260" w:type="dxa"/>
            <w:noWrap w:val="0"/>
            <w:vAlign w:val="top"/>
          </w:tcPr>
          <w:p>
            <w:pPr>
              <w:spacing w:line="440" w:lineRule="exact"/>
              <w:rPr>
                <w:rFonts w:eastAsia="黑体"/>
                <w:color w:val="auto"/>
                <w:szCs w:val="21"/>
                <w:highlight w:val="none"/>
              </w:rPr>
            </w:pPr>
          </w:p>
        </w:tc>
        <w:tc>
          <w:tcPr>
            <w:tcW w:w="2300" w:type="dxa"/>
            <w:gridSpan w:val="2"/>
            <w:noWrap w:val="0"/>
            <w:vAlign w:val="top"/>
          </w:tcPr>
          <w:p>
            <w:pPr>
              <w:spacing w:line="440" w:lineRule="exact"/>
              <w:rPr>
                <w:rFonts w:eastAsia="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42" w:type="dxa"/>
            <w:gridSpan w:val="2"/>
            <w:noWrap w:val="0"/>
            <w:vAlign w:val="top"/>
          </w:tcPr>
          <w:p>
            <w:pPr>
              <w:spacing w:line="440" w:lineRule="exact"/>
              <w:rPr>
                <w:rFonts w:eastAsia="黑体"/>
                <w:color w:val="auto"/>
                <w:szCs w:val="21"/>
                <w:highlight w:val="none"/>
              </w:rPr>
            </w:pPr>
          </w:p>
        </w:tc>
        <w:tc>
          <w:tcPr>
            <w:tcW w:w="3420" w:type="dxa"/>
            <w:gridSpan w:val="4"/>
            <w:noWrap w:val="0"/>
            <w:vAlign w:val="top"/>
          </w:tcPr>
          <w:p>
            <w:pPr>
              <w:spacing w:line="440" w:lineRule="exact"/>
              <w:rPr>
                <w:rFonts w:eastAsia="黑体"/>
                <w:color w:val="auto"/>
                <w:szCs w:val="21"/>
                <w:highlight w:val="none"/>
              </w:rPr>
            </w:pPr>
          </w:p>
        </w:tc>
        <w:tc>
          <w:tcPr>
            <w:tcW w:w="1260" w:type="dxa"/>
            <w:noWrap w:val="0"/>
            <w:vAlign w:val="top"/>
          </w:tcPr>
          <w:p>
            <w:pPr>
              <w:spacing w:line="440" w:lineRule="exact"/>
              <w:rPr>
                <w:rFonts w:eastAsia="黑体"/>
                <w:color w:val="auto"/>
                <w:szCs w:val="21"/>
                <w:highlight w:val="none"/>
              </w:rPr>
            </w:pPr>
          </w:p>
        </w:tc>
        <w:tc>
          <w:tcPr>
            <w:tcW w:w="2300" w:type="dxa"/>
            <w:gridSpan w:val="2"/>
            <w:noWrap w:val="0"/>
            <w:vAlign w:val="top"/>
          </w:tcPr>
          <w:p>
            <w:pPr>
              <w:spacing w:line="440" w:lineRule="exact"/>
              <w:rPr>
                <w:rFonts w:eastAsia="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42" w:type="dxa"/>
            <w:gridSpan w:val="2"/>
            <w:noWrap w:val="0"/>
            <w:vAlign w:val="top"/>
          </w:tcPr>
          <w:p>
            <w:pPr>
              <w:spacing w:line="440" w:lineRule="exact"/>
              <w:rPr>
                <w:rFonts w:eastAsia="黑体"/>
                <w:color w:val="auto"/>
                <w:szCs w:val="21"/>
                <w:highlight w:val="none"/>
              </w:rPr>
            </w:pPr>
          </w:p>
        </w:tc>
        <w:tc>
          <w:tcPr>
            <w:tcW w:w="3420" w:type="dxa"/>
            <w:gridSpan w:val="4"/>
            <w:noWrap w:val="0"/>
            <w:vAlign w:val="top"/>
          </w:tcPr>
          <w:p>
            <w:pPr>
              <w:spacing w:line="440" w:lineRule="exact"/>
              <w:rPr>
                <w:rFonts w:eastAsia="黑体"/>
                <w:color w:val="auto"/>
                <w:szCs w:val="21"/>
                <w:highlight w:val="none"/>
              </w:rPr>
            </w:pPr>
          </w:p>
        </w:tc>
        <w:tc>
          <w:tcPr>
            <w:tcW w:w="1260" w:type="dxa"/>
            <w:noWrap w:val="0"/>
            <w:vAlign w:val="top"/>
          </w:tcPr>
          <w:p>
            <w:pPr>
              <w:spacing w:line="440" w:lineRule="exact"/>
              <w:rPr>
                <w:rFonts w:eastAsia="黑体"/>
                <w:color w:val="auto"/>
                <w:szCs w:val="21"/>
                <w:highlight w:val="none"/>
              </w:rPr>
            </w:pPr>
          </w:p>
        </w:tc>
        <w:tc>
          <w:tcPr>
            <w:tcW w:w="2300" w:type="dxa"/>
            <w:gridSpan w:val="2"/>
            <w:noWrap w:val="0"/>
            <w:vAlign w:val="top"/>
          </w:tcPr>
          <w:p>
            <w:pPr>
              <w:spacing w:line="440" w:lineRule="exact"/>
              <w:rPr>
                <w:rFonts w:eastAsia="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42" w:type="dxa"/>
            <w:gridSpan w:val="2"/>
            <w:noWrap w:val="0"/>
            <w:vAlign w:val="top"/>
          </w:tcPr>
          <w:p>
            <w:pPr>
              <w:spacing w:line="440" w:lineRule="exact"/>
              <w:rPr>
                <w:rFonts w:eastAsia="黑体"/>
                <w:color w:val="auto"/>
                <w:szCs w:val="21"/>
                <w:highlight w:val="none"/>
              </w:rPr>
            </w:pPr>
          </w:p>
        </w:tc>
        <w:tc>
          <w:tcPr>
            <w:tcW w:w="3420" w:type="dxa"/>
            <w:gridSpan w:val="4"/>
            <w:noWrap w:val="0"/>
            <w:vAlign w:val="top"/>
          </w:tcPr>
          <w:p>
            <w:pPr>
              <w:spacing w:line="440" w:lineRule="exact"/>
              <w:rPr>
                <w:rFonts w:eastAsia="黑体"/>
                <w:color w:val="auto"/>
                <w:szCs w:val="21"/>
                <w:highlight w:val="none"/>
              </w:rPr>
            </w:pPr>
          </w:p>
        </w:tc>
        <w:tc>
          <w:tcPr>
            <w:tcW w:w="1260" w:type="dxa"/>
            <w:noWrap w:val="0"/>
            <w:vAlign w:val="top"/>
          </w:tcPr>
          <w:p>
            <w:pPr>
              <w:spacing w:line="440" w:lineRule="exact"/>
              <w:rPr>
                <w:rFonts w:eastAsia="黑体"/>
                <w:color w:val="auto"/>
                <w:szCs w:val="21"/>
                <w:highlight w:val="none"/>
              </w:rPr>
            </w:pPr>
          </w:p>
        </w:tc>
        <w:tc>
          <w:tcPr>
            <w:tcW w:w="2300" w:type="dxa"/>
            <w:gridSpan w:val="2"/>
            <w:noWrap w:val="0"/>
            <w:vAlign w:val="top"/>
          </w:tcPr>
          <w:p>
            <w:pPr>
              <w:spacing w:line="440" w:lineRule="exact"/>
              <w:rPr>
                <w:rFonts w:eastAsia="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42" w:type="dxa"/>
            <w:gridSpan w:val="2"/>
            <w:noWrap w:val="0"/>
            <w:vAlign w:val="top"/>
          </w:tcPr>
          <w:p>
            <w:pPr>
              <w:spacing w:line="440" w:lineRule="exact"/>
              <w:rPr>
                <w:rFonts w:eastAsia="黑体"/>
                <w:color w:val="auto"/>
                <w:szCs w:val="21"/>
                <w:highlight w:val="none"/>
              </w:rPr>
            </w:pPr>
          </w:p>
        </w:tc>
        <w:tc>
          <w:tcPr>
            <w:tcW w:w="3420" w:type="dxa"/>
            <w:gridSpan w:val="4"/>
            <w:noWrap w:val="0"/>
            <w:vAlign w:val="top"/>
          </w:tcPr>
          <w:p>
            <w:pPr>
              <w:spacing w:line="440" w:lineRule="exact"/>
              <w:rPr>
                <w:rFonts w:eastAsia="黑体"/>
                <w:color w:val="auto"/>
                <w:szCs w:val="21"/>
                <w:highlight w:val="none"/>
              </w:rPr>
            </w:pPr>
          </w:p>
        </w:tc>
        <w:tc>
          <w:tcPr>
            <w:tcW w:w="1260" w:type="dxa"/>
            <w:noWrap w:val="0"/>
            <w:vAlign w:val="top"/>
          </w:tcPr>
          <w:p>
            <w:pPr>
              <w:spacing w:line="440" w:lineRule="exact"/>
              <w:rPr>
                <w:rFonts w:eastAsia="黑体"/>
                <w:color w:val="auto"/>
                <w:szCs w:val="21"/>
                <w:highlight w:val="none"/>
              </w:rPr>
            </w:pPr>
          </w:p>
        </w:tc>
        <w:tc>
          <w:tcPr>
            <w:tcW w:w="2300" w:type="dxa"/>
            <w:gridSpan w:val="2"/>
            <w:noWrap w:val="0"/>
            <w:vAlign w:val="top"/>
          </w:tcPr>
          <w:p>
            <w:pPr>
              <w:spacing w:line="440" w:lineRule="exact"/>
              <w:rPr>
                <w:rFonts w:eastAsia="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42" w:type="dxa"/>
            <w:gridSpan w:val="2"/>
            <w:noWrap w:val="0"/>
            <w:vAlign w:val="top"/>
          </w:tcPr>
          <w:p>
            <w:pPr>
              <w:spacing w:line="440" w:lineRule="exact"/>
              <w:rPr>
                <w:rFonts w:eastAsia="黑体"/>
                <w:color w:val="auto"/>
                <w:szCs w:val="21"/>
                <w:highlight w:val="none"/>
              </w:rPr>
            </w:pPr>
          </w:p>
        </w:tc>
        <w:tc>
          <w:tcPr>
            <w:tcW w:w="3420" w:type="dxa"/>
            <w:gridSpan w:val="4"/>
            <w:noWrap w:val="0"/>
            <w:vAlign w:val="top"/>
          </w:tcPr>
          <w:p>
            <w:pPr>
              <w:spacing w:line="440" w:lineRule="exact"/>
              <w:rPr>
                <w:rFonts w:eastAsia="黑体"/>
                <w:color w:val="auto"/>
                <w:szCs w:val="21"/>
                <w:highlight w:val="none"/>
              </w:rPr>
            </w:pPr>
          </w:p>
        </w:tc>
        <w:tc>
          <w:tcPr>
            <w:tcW w:w="1260" w:type="dxa"/>
            <w:noWrap w:val="0"/>
            <w:vAlign w:val="top"/>
          </w:tcPr>
          <w:p>
            <w:pPr>
              <w:spacing w:line="440" w:lineRule="exact"/>
              <w:rPr>
                <w:rFonts w:eastAsia="黑体"/>
                <w:color w:val="auto"/>
                <w:szCs w:val="21"/>
                <w:highlight w:val="none"/>
              </w:rPr>
            </w:pPr>
          </w:p>
        </w:tc>
        <w:tc>
          <w:tcPr>
            <w:tcW w:w="2300" w:type="dxa"/>
            <w:gridSpan w:val="2"/>
            <w:noWrap w:val="0"/>
            <w:vAlign w:val="top"/>
          </w:tcPr>
          <w:p>
            <w:pPr>
              <w:spacing w:line="440" w:lineRule="exact"/>
              <w:rPr>
                <w:rFonts w:eastAsia="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42" w:type="dxa"/>
            <w:gridSpan w:val="2"/>
            <w:noWrap w:val="0"/>
            <w:vAlign w:val="top"/>
          </w:tcPr>
          <w:p>
            <w:pPr>
              <w:spacing w:line="440" w:lineRule="exact"/>
              <w:rPr>
                <w:rFonts w:eastAsia="黑体"/>
                <w:color w:val="auto"/>
                <w:szCs w:val="21"/>
                <w:highlight w:val="none"/>
              </w:rPr>
            </w:pPr>
          </w:p>
        </w:tc>
        <w:tc>
          <w:tcPr>
            <w:tcW w:w="3420" w:type="dxa"/>
            <w:gridSpan w:val="4"/>
            <w:noWrap w:val="0"/>
            <w:vAlign w:val="top"/>
          </w:tcPr>
          <w:p>
            <w:pPr>
              <w:spacing w:line="440" w:lineRule="exact"/>
              <w:rPr>
                <w:rFonts w:eastAsia="黑体"/>
                <w:color w:val="auto"/>
                <w:szCs w:val="21"/>
                <w:highlight w:val="none"/>
              </w:rPr>
            </w:pPr>
          </w:p>
        </w:tc>
        <w:tc>
          <w:tcPr>
            <w:tcW w:w="1260" w:type="dxa"/>
            <w:noWrap w:val="0"/>
            <w:vAlign w:val="top"/>
          </w:tcPr>
          <w:p>
            <w:pPr>
              <w:spacing w:line="440" w:lineRule="exact"/>
              <w:rPr>
                <w:rFonts w:eastAsia="黑体"/>
                <w:color w:val="auto"/>
                <w:szCs w:val="21"/>
                <w:highlight w:val="none"/>
              </w:rPr>
            </w:pPr>
          </w:p>
        </w:tc>
        <w:tc>
          <w:tcPr>
            <w:tcW w:w="2300" w:type="dxa"/>
            <w:gridSpan w:val="2"/>
            <w:noWrap w:val="0"/>
            <w:vAlign w:val="top"/>
          </w:tcPr>
          <w:p>
            <w:pPr>
              <w:spacing w:line="440" w:lineRule="exact"/>
              <w:rPr>
                <w:rFonts w:eastAsia="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42" w:type="dxa"/>
            <w:gridSpan w:val="2"/>
            <w:noWrap w:val="0"/>
            <w:vAlign w:val="top"/>
          </w:tcPr>
          <w:p>
            <w:pPr>
              <w:spacing w:line="440" w:lineRule="exact"/>
              <w:rPr>
                <w:rFonts w:eastAsia="黑体"/>
                <w:color w:val="auto"/>
                <w:szCs w:val="21"/>
                <w:highlight w:val="none"/>
              </w:rPr>
            </w:pPr>
          </w:p>
        </w:tc>
        <w:tc>
          <w:tcPr>
            <w:tcW w:w="3420" w:type="dxa"/>
            <w:gridSpan w:val="4"/>
            <w:noWrap w:val="0"/>
            <w:vAlign w:val="top"/>
          </w:tcPr>
          <w:p>
            <w:pPr>
              <w:spacing w:line="440" w:lineRule="exact"/>
              <w:rPr>
                <w:rFonts w:eastAsia="黑体"/>
                <w:color w:val="auto"/>
                <w:szCs w:val="21"/>
                <w:highlight w:val="none"/>
              </w:rPr>
            </w:pPr>
          </w:p>
        </w:tc>
        <w:tc>
          <w:tcPr>
            <w:tcW w:w="1260" w:type="dxa"/>
            <w:noWrap w:val="0"/>
            <w:vAlign w:val="top"/>
          </w:tcPr>
          <w:p>
            <w:pPr>
              <w:spacing w:line="440" w:lineRule="exact"/>
              <w:rPr>
                <w:rFonts w:eastAsia="黑体"/>
                <w:color w:val="auto"/>
                <w:szCs w:val="21"/>
                <w:highlight w:val="none"/>
              </w:rPr>
            </w:pPr>
          </w:p>
        </w:tc>
        <w:tc>
          <w:tcPr>
            <w:tcW w:w="2300" w:type="dxa"/>
            <w:gridSpan w:val="2"/>
            <w:noWrap w:val="0"/>
            <w:vAlign w:val="top"/>
          </w:tcPr>
          <w:p>
            <w:pPr>
              <w:spacing w:line="440" w:lineRule="exact"/>
              <w:rPr>
                <w:rFonts w:eastAsia="黑体"/>
                <w:color w:val="auto"/>
                <w:szCs w:val="21"/>
                <w:highlight w:val="none"/>
              </w:rPr>
            </w:pPr>
          </w:p>
        </w:tc>
      </w:tr>
    </w:tbl>
    <w:p>
      <w:pPr>
        <w:spacing w:before="260" w:after="260" w:line="415" w:lineRule="auto"/>
        <w:jc w:val="left"/>
        <w:rPr>
          <w:color w:val="auto"/>
          <w:szCs w:val="21"/>
          <w:highlight w:val="none"/>
        </w:rPr>
      </w:pPr>
      <w:r>
        <w:rPr>
          <w:rFonts w:hint="eastAsia"/>
          <w:color w:val="auto"/>
          <w:highlight w:val="none"/>
        </w:rPr>
        <w:t>注：</w:t>
      </w:r>
      <w:r>
        <w:rPr>
          <w:rFonts w:hint="eastAsia"/>
          <w:color w:val="auto"/>
          <w:szCs w:val="21"/>
          <w:highlight w:val="none"/>
        </w:rPr>
        <w:t>应附职称证书、</w:t>
      </w:r>
      <w:r>
        <w:rPr>
          <w:rFonts w:hint="eastAsia"/>
          <w:color w:val="auto"/>
          <w:highlight w:val="none"/>
          <w:u w:val="single"/>
        </w:rPr>
        <w:t>社保证明</w:t>
      </w:r>
      <w:r>
        <w:rPr>
          <w:rFonts w:hint="eastAsia"/>
          <w:color w:val="auto"/>
          <w:szCs w:val="21"/>
          <w:highlight w:val="none"/>
        </w:rPr>
        <w:t>。</w:t>
      </w:r>
    </w:p>
    <w:p>
      <w:pPr>
        <w:rPr>
          <w:rFonts w:hint="eastAsia" w:ascii="宋体" w:hAnsi="宋体"/>
          <w:color w:val="auto"/>
          <w:sz w:val="24"/>
          <w:szCs w:val="24"/>
          <w:highlight w:val="none"/>
        </w:rPr>
      </w:pPr>
    </w:p>
    <w:p>
      <w:pPr>
        <w:rPr>
          <w:rFonts w:hint="eastAsia" w:ascii="宋体" w:hAnsi="宋体"/>
          <w:color w:val="auto"/>
          <w:sz w:val="24"/>
          <w:szCs w:val="24"/>
          <w:highlight w:val="none"/>
        </w:rPr>
      </w:pPr>
    </w:p>
    <w:p>
      <w:pPr>
        <w:rPr>
          <w:rFonts w:ascii="宋体" w:hAnsi="宋体"/>
          <w:color w:val="auto"/>
          <w:sz w:val="24"/>
          <w:szCs w:val="24"/>
          <w:highlight w:val="none"/>
        </w:rPr>
      </w:pPr>
    </w:p>
    <w:p>
      <w:pPr>
        <w:rPr>
          <w:rFonts w:hint="eastAsia" w:ascii="宋体" w:hAnsi="宋体"/>
          <w:color w:val="auto"/>
          <w:sz w:val="24"/>
          <w:szCs w:val="24"/>
          <w:highlight w:val="none"/>
        </w:rPr>
        <w:sectPr>
          <w:pgSz w:w="11906" w:h="16838"/>
          <w:pgMar w:top="1440" w:right="1800" w:bottom="1440" w:left="1800" w:header="851" w:footer="992" w:gutter="0"/>
          <w:cols w:space="720" w:num="1"/>
          <w:docGrid w:type="lines" w:linePitch="312" w:charSpace="0"/>
        </w:sectPr>
      </w:pPr>
    </w:p>
    <w:p>
      <w:pPr>
        <w:rPr>
          <w:rFonts w:ascii="宋体" w:hAnsi="宋体"/>
          <w:color w:val="auto"/>
          <w:sz w:val="24"/>
          <w:szCs w:val="24"/>
          <w:highlight w:val="none"/>
        </w:rPr>
      </w:pPr>
      <w:r>
        <w:rPr>
          <w:rFonts w:hint="eastAsia" w:ascii="宋体" w:hAnsi="宋体"/>
          <w:color w:val="auto"/>
          <w:sz w:val="24"/>
          <w:szCs w:val="24"/>
          <w:highlight w:val="none"/>
        </w:rPr>
        <w:t>附件八：</w:t>
      </w:r>
    </w:p>
    <w:p>
      <w:pPr>
        <w:spacing w:before="260" w:after="260" w:line="415" w:lineRule="auto"/>
        <w:jc w:val="center"/>
        <w:rPr>
          <w:b/>
          <w:color w:val="auto"/>
          <w:sz w:val="32"/>
          <w:szCs w:val="32"/>
          <w:highlight w:val="none"/>
        </w:rPr>
      </w:pPr>
      <w:r>
        <w:rPr>
          <w:rFonts w:hint="eastAsia" w:ascii="Times New Roman" w:hAnsi="Times New Roman"/>
          <w:b/>
          <w:color w:val="auto"/>
          <w:sz w:val="32"/>
          <w:szCs w:val="32"/>
          <w:highlight w:val="none"/>
        </w:rPr>
        <w:t>专职安全员</w:t>
      </w:r>
      <w:r>
        <w:rPr>
          <w:rFonts w:hint="eastAsia"/>
          <w:b/>
          <w:color w:val="auto"/>
          <w:sz w:val="32"/>
          <w:szCs w:val="32"/>
          <w:highlight w:val="none"/>
        </w:rPr>
        <w:t>简历</w:t>
      </w:r>
      <w:r>
        <w:rPr>
          <w:rFonts w:hint="eastAsia" w:ascii="Times New Roman" w:hAnsi="Times New Roman"/>
          <w:b/>
          <w:color w:val="auto"/>
          <w:sz w:val="32"/>
          <w:szCs w:val="32"/>
          <w:highlight w:val="none"/>
        </w:rPr>
        <w:t>表</w:t>
      </w:r>
    </w:p>
    <w:p>
      <w:pPr>
        <w:spacing w:line="400" w:lineRule="exact"/>
        <w:ind w:firstLine="420" w:firstLineChars="200"/>
        <w:rPr>
          <w:color w:val="auto"/>
          <w:highlight w:val="none"/>
        </w:rPr>
      </w:pPr>
    </w:p>
    <w:tbl>
      <w:tblPr>
        <w:tblStyle w:val="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1916"/>
        <w:gridCol w:w="1328"/>
        <w:gridCol w:w="1311"/>
        <w:gridCol w:w="1264"/>
        <w:gridCol w:w="137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26" w:type="dxa"/>
            <w:noWrap w:val="0"/>
            <w:vAlign w:val="center"/>
          </w:tcPr>
          <w:p>
            <w:pPr>
              <w:pStyle w:val="16"/>
              <w:adjustRightInd w:val="0"/>
              <w:snapToGrid w:val="0"/>
              <w:spacing w:before="0"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姓名</w:t>
            </w:r>
          </w:p>
        </w:tc>
        <w:tc>
          <w:tcPr>
            <w:tcW w:w="1916" w:type="dxa"/>
            <w:noWrap w:val="0"/>
            <w:vAlign w:val="center"/>
          </w:tcPr>
          <w:p>
            <w:pPr>
              <w:pStyle w:val="16"/>
              <w:adjustRightInd w:val="0"/>
              <w:snapToGrid w:val="0"/>
              <w:spacing w:before="0" w:after="0"/>
              <w:jc w:val="center"/>
              <w:rPr>
                <w:rFonts w:ascii="宋体" w:hAnsi="宋体" w:eastAsia="宋体"/>
                <w:color w:val="auto"/>
                <w:sz w:val="21"/>
                <w:szCs w:val="21"/>
                <w:highlight w:val="none"/>
              </w:rPr>
            </w:pPr>
          </w:p>
        </w:tc>
        <w:tc>
          <w:tcPr>
            <w:tcW w:w="1328" w:type="dxa"/>
            <w:noWrap w:val="0"/>
            <w:vAlign w:val="center"/>
          </w:tcPr>
          <w:p>
            <w:pPr>
              <w:pStyle w:val="16"/>
              <w:adjustRightInd w:val="0"/>
              <w:snapToGrid w:val="0"/>
              <w:spacing w:before="0"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年龄</w:t>
            </w:r>
          </w:p>
        </w:tc>
        <w:tc>
          <w:tcPr>
            <w:tcW w:w="1311" w:type="dxa"/>
            <w:noWrap w:val="0"/>
            <w:vAlign w:val="center"/>
          </w:tcPr>
          <w:p>
            <w:pPr>
              <w:pStyle w:val="16"/>
              <w:adjustRightInd w:val="0"/>
              <w:snapToGrid w:val="0"/>
              <w:spacing w:before="0" w:after="0"/>
              <w:jc w:val="center"/>
              <w:rPr>
                <w:rFonts w:ascii="宋体" w:hAnsi="宋体" w:eastAsia="宋体"/>
                <w:color w:val="auto"/>
                <w:sz w:val="21"/>
                <w:szCs w:val="21"/>
                <w:highlight w:val="none"/>
              </w:rPr>
            </w:pPr>
          </w:p>
        </w:tc>
        <w:tc>
          <w:tcPr>
            <w:tcW w:w="1264" w:type="dxa"/>
            <w:noWrap w:val="0"/>
            <w:vAlign w:val="center"/>
          </w:tcPr>
          <w:p>
            <w:pPr>
              <w:pStyle w:val="16"/>
              <w:adjustRightInd w:val="0"/>
              <w:snapToGrid w:val="0"/>
              <w:spacing w:before="0"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职称</w:t>
            </w:r>
          </w:p>
        </w:tc>
        <w:tc>
          <w:tcPr>
            <w:tcW w:w="1377" w:type="dxa"/>
            <w:noWrap w:val="0"/>
            <w:vAlign w:val="center"/>
          </w:tcPr>
          <w:p>
            <w:pPr>
              <w:pStyle w:val="16"/>
              <w:adjustRightInd w:val="0"/>
              <w:snapToGrid w:val="0"/>
              <w:spacing w:before="0" w:after="0"/>
              <w:jc w:val="center"/>
              <w:rPr>
                <w:rFonts w:ascii="宋体" w:hAnsi="宋体" w:eastAsia="宋体"/>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326" w:type="dxa"/>
            <w:noWrap w:val="0"/>
            <w:vAlign w:val="center"/>
          </w:tcPr>
          <w:p>
            <w:pPr>
              <w:pStyle w:val="16"/>
              <w:adjustRightInd w:val="0"/>
              <w:snapToGrid w:val="0"/>
              <w:spacing w:before="0"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从事本工作时间</w:t>
            </w:r>
          </w:p>
        </w:tc>
        <w:tc>
          <w:tcPr>
            <w:tcW w:w="1916" w:type="dxa"/>
            <w:noWrap w:val="0"/>
            <w:vAlign w:val="center"/>
          </w:tcPr>
          <w:p>
            <w:pPr>
              <w:pStyle w:val="16"/>
              <w:adjustRightInd w:val="0"/>
              <w:snapToGrid w:val="0"/>
              <w:spacing w:before="0" w:after="0"/>
              <w:jc w:val="center"/>
              <w:rPr>
                <w:rFonts w:ascii="宋体" w:hAnsi="宋体" w:eastAsia="宋体"/>
                <w:color w:val="auto"/>
                <w:sz w:val="21"/>
                <w:szCs w:val="21"/>
                <w:highlight w:val="none"/>
              </w:rPr>
            </w:pPr>
          </w:p>
        </w:tc>
        <w:tc>
          <w:tcPr>
            <w:tcW w:w="1328" w:type="dxa"/>
            <w:noWrap w:val="0"/>
            <w:vAlign w:val="center"/>
          </w:tcPr>
          <w:p>
            <w:pPr>
              <w:pStyle w:val="16"/>
              <w:adjustRightInd w:val="0"/>
              <w:snapToGrid w:val="0"/>
              <w:spacing w:before="0"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学历</w:t>
            </w:r>
          </w:p>
        </w:tc>
        <w:tc>
          <w:tcPr>
            <w:tcW w:w="1311" w:type="dxa"/>
            <w:noWrap w:val="0"/>
            <w:vAlign w:val="center"/>
          </w:tcPr>
          <w:p>
            <w:pPr>
              <w:pStyle w:val="16"/>
              <w:adjustRightInd w:val="0"/>
              <w:snapToGrid w:val="0"/>
              <w:spacing w:before="0" w:after="0"/>
              <w:jc w:val="center"/>
              <w:rPr>
                <w:rFonts w:ascii="宋体" w:hAnsi="宋体" w:eastAsia="宋体"/>
                <w:color w:val="auto"/>
                <w:sz w:val="21"/>
                <w:szCs w:val="21"/>
                <w:highlight w:val="none"/>
              </w:rPr>
            </w:pPr>
          </w:p>
        </w:tc>
        <w:tc>
          <w:tcPr>
            <w:tcW w:w="1264" w:type="dxa"/>
            <w:noWrap w:val="0"/>
            <w:vAlign w:val="center"/>
          </w:tcPr>
          <w:p>
            <w:pPr>
              <w:pStyle w:val="16"/>
              <w:adjustRightInd w:val="0"/>
              <w:snapToGrid w:val="0"/>
              <w:spacing w:before="0"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专业</w:t>
            </w:r>
          </w:p>
        </w:tc>
        <w:tc>
          <w:tcPr>
            <w:tcW w:w="1377" w:type="dxa"/>
            <w:noWrap w:val="0"/>
            <w:vAlign w:val="center"/>
          </w:tcPr>
          <w:p>
            <w:pPr>
              <w:pStyle w:val="16"/>
              <w:adjustRightInd w:val="0"/>
              <w:snapToGrid w:val="0"/>
              <w:spacing w:before="0" w:after="0"/>
              <w:jc w:val="center"/>
              <w:rPr>
                <w:rFonts w:ascii="宋体" w:hAnsi="宋体" w:eastAsia="宋体"/>
                <w:color w:val="auto"/>
                <w:sz w:val="21"/>
                <w:szCs w:val="21"/>
                <w:highlight w:val="none"/>
              </w:rPr>
            </w:pPr>
          </w:p>
        </w:tc>
      </w:tr>
    </w:tbl>
    <w:p>
      <w:pPr>
        <w:jc w:val="center"/>
        <w:rPr>
          <w:rFonts w:ascii="宋体" w:hAnsi="宋体"/>
          <w:b/>
          <w:color w:val="auto"/>
          <w:sz w:val="24"/>
          <w:szCs w:val="31"/>
          <w:highlight w:val="none"/>
        </w:rPr>
      </w:pPr>
    </w:p>
    <w:p>
      <w:r>
        <w:rPr>
          <w:rFonts w:hint="eastAsia"/>
          <w:color w:val="auto"/>
          <w:highlight w:val="none"/>
        </w:rPr>
        <w:t>注：应附安全生产考核合格证（C类）或建筑施工企业专职安全生产管理人员安全生产考核合格证书(C</w:t>
      </w:r>
      <w:r>
        <w:rPr>
          <w:rFonts w:hint="eastAsia"/>
          <w:color w:val="auto"/>
          <w:highlight w:val="none"/>
          <w:u w:val="single"/>
          <w:lang w:val="en-US" w:eastAsia="zh-CN"/>
        </w:rPr>
        <w:t>3</w:t>
      </w:r>
      <w:r>
        <w:rPr>
          <w:rFonts w:hint="eastAsia"/>
          <w:color w:val="auto"/>
          <w:highlight w:val="none"/>
        </w:rPr>
        <w:t>类)、</w:t>
      </w:r>
      <w:r>
        <w:rPr>
          <w:rFonts w:hint="eastAsia"/>
          <w:color w:val="auto"/>
          <w:highlight w:val="none"/>
          <w:u w:val="single"/>
        </w:rPr>
        <w:t>社保证明</w:t>
      </w:r>
      <w:r>
        <w:rPr>
          <w:rFonts w:hint="eastAsia"/>
          <w:color w:val="auto"/>
          <w:highlight w:val="none"/>
          <w:u w:val="single"/>
          <w:lang w:eastAsia="zh-CN"/>
        </w:rPr>
        <w:t>。</w:t>
      </w:r>
      <w:bookmarkStart w:id="50" w:name="_GoBack"/>
      <w:bookmarkEnd w:id="5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listo MT">
    <w:altName w:val="Segoe Print"/>
    <w:panose1 w:val="02040603050505030304"/>
    <w:charset w:val="00"/>
    <w:family w:val="roman"/>
    <w:pitch w:val="default"/>
    <w:sig w:usb0="00000000" w:usb1="00000000" w:usb2="00000000" w:usb3="00000000" w:csb0="20000001" w:csb1="00000000"/>
  </w:font>
  <w:font w:name="Tahoma">
    <w:panose1 w:val="020B0604030504040204"/>
    <w:charset w:val="00"/>
    <w:family w:val="auto"/>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163</w:t>
    </w:r>
    <w:r>
      <w:rPr>
        <w:lang w:val="zh-CN"/>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731F86"/>
    <w:multiLevelType w:val="multilevel"/>
    <w:tmpl w:val="A0731F86"/>
    <w:lvl w:ilvl="0" w:tentative="0">
      <w:start w:val="1"/>
      <w:numFmt w:val="decimal"/>
      <w:lvlText w:val="2.2.%1"/>
      <w:lvlJc w:val="left"/>
      <w:pPr>
        <w:ind w:left="900" w:hanging="420"/>
      </w:pPr>
      <w:rPr>
        <w:rFonts w:hint="eastAsia" w:eastAsia="宋体"/>
        <w:b w:val="0"/>
        <w:i w:val="0"/>
        <w:sz w:val="24"/>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00CD6F1F"/>
    <w:multiLevelType w:val="multilevel"/>
    <w:tmpl w:val="00CD6F1F"/>
    <w:lvl w:ilvl="0" w:tentative="0">
      <w:start w:val="1"/>
      <w:numFmt w:val="decimal"/>
      <w:lvlText w:val="4.%1"/>
      <w:lvlJc w:val="left"/>
      <w:pPr>
        <w:ind w:left="420" w:hanging="420"/>
      </w:pPr>
      <w:rPr>
        <w:rFonts w:hint="eastAsia"/>
        <w:b w:val="0"/>
        <w:i w:val="0"/>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54A0ED3"/>
    <w:multiLevelType w:val="multilevel"/>
    <w:tmpl w:val="054A0ED3"/>
    <w:lvl w:ilvl="0" w:tentative="0">
      <w:start w:val="1"/>
      <w:numFmt w:val="decimal"/>
      <w:lvlText w:val="2.3.%1"/>
      <w:lvlJc w:val="left"/>
      <w:pPr>
        <w:ind w:left="420" w:hanging="420"/>
      </w:pPr>
      <w:rPr>
        <w:rFonts w:hint="eastAsia" w:eastAsia="宋体"/>
        <w:b w:val="0"/>
        <w:i w:val="0"/>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7915C21"/>
    <w:multiLevelType w:val="multilevel"/>
    <w:tmpl w:val="17915C21"/>
    <w:lvl w:ilvl="0" w:tentative="0">
      <w:start w:val="1"/>
      <w:numFmt w:val="decimal"/>
      <w:lvlText w:val="2.2.%1"/>
      <w:lvlJc w:val="left"/>
      <w:pPr>
        <w:ind w:left="900" w:hanging="420"/>
      </w:pPr>
      <w:rPr>
        <w:rFonts w:hint="eastAsia" w:eastAsia="宋体"/>
        <w:b w:val="0"/>
        <w:i w:val="0"/>
        <w:sz w:val="24"/>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198C4EF6"/>
    <w:multiLevelType w:val="multilevel"/>
    <w:tmpl w:val="198C4EF6"/>
    <w:lvl w:ilvl="0" w:tentative="0">
      <w:start w:val="1"/>
      <w:numFmt w:val="decimal"/>
      <w:lvlText w:val="5.%1"/>
      <w:lvlJc w:val="left"/>
      <w:pPr>
        <w:ind w:left="846" w:hanging="420"/>
      </w:pPr>
      <w:rPr>
        <w:rFonts w:hint="eastAsia"/>
      </w:rPr>
    </w:lvl>
    <w:lvl w:ilvl="1" w:tentative="0">
      <w:start w:val="1"/>
      <w:numFmt w:val="decimal"/>
      <w:lvlText w:val="%2."/>
      <w:lvlJc w:val="left"/>
      <w:pPr>
        <w:ind w:left="666" w:hanging="360"/>
      </w:pPr>
      <w:rPr>
        <w:rFonts w:hint="default"/>
      </w:rPr>
    </w:lvl>
    <w:lvl w:ilvl="2" w:tentative="0">
      <w:start w:val="1"/>
      <w:numFmt w:val="lowerRoman"/>
      <w:lvlText w:val="%3."/>
      <w:lvlJc w:val="right"/>
      <w:pPr>
        <w:ind w:left="1146" w:hanging="420"/>
      </w:pPr>
    </w:lvl>
    <w:lvl w:ilvl="3" w:tentative="0">
      <w:start w:val="1"/>
      <w:numFmt w:val="decimal"/>
      <w:lvlText w:val="%4."/>
      <w:lvlJc w:val="left"/>
      <w:pPr>
        <w:ind w:left="1566" w:hanging="420"/>
      </w:pPr>
    </w:lvl>
    <w:lvl w:ilvl="4" w:tentative="0">
      <w:start w:val="1"/>
      <w:numFmt w:val="lowerLetter"/>
      <w:lvlText w:val="%5)"/>
      <w:lvlJc w:val="left"/>
      <w:pPr>
        <w:ind w:left="1986" w:hanging="420"/>
      </w:pPr>
    </w:lvl>
    <w:lvl w:ilvl="5" w:tentative="0">
      <w:start w:val="1"/>
      <w:numFmt w:val="lowerRoman"/>
      <w:lvlText w:val="%6."/>
      <w:lvlJc w:val="right"/>
      <w:pPr>
        <w:ind w:left="2406" w:hanging="420"/>
      </w:pPr>
    </w:lvl>
    <w:lvl w:ilvl="6" w:tentative="0">
      <w:start w:val="1"/>
      <w:numFmt w:val="decimal"/>
      <w:lvlText w:val="%7."/>
      <w:lvlJc w:val="left"/>
      <w:pPr>
        <w:ind w:left="2826" w:hanging="420"/>
      </w:pPr>
    </w:lvl>
    <w:lvl w:ilvl="7" w:tentative="0">
      <w:start w:val="1"/>
      <w:numFmt w:val="lowerLetter"/>
      <w:lvlText w:val="%8)"/>
      <w:lvlJc w:val="left"/>
      <w:pPr>
        <w:ind w:left="3246" w:hanging="420"/>
      </w:pPr>
    </w:lvl>
    <w:lvl w:ilvl="8" w:tentative="0">
      <w:start w:val="1"/>
      <w:numFmt w:val="lowerRoman"/>
      <w:lvlText w:val="%9."/>
      <w:lvlJc w:val="right"/>
      <w:pPr>
        <w:ind w:left="3666" w:hanging="420"/>
      </w:pPr>
    </w:lvl>
  </w:abstractNum>
  <w:abstractNum w:abstractNumId="5">
    <w:nsid w:val="1E4A41AD"/>
    <w:multiLevelType w:val="multilevel"/>
    <w:tmpl w:val="1E4A41AD"/>
    <w:lvl w:ilvl="0" w:tentative="0">
      <w:start w:val="1"/>
      <w:numFmt w:val="decimal"/>
      <w:lvlText w:val="2.1.%1"/>
      <w:lvlJc w:val="left"/>
      <w:pPr>
        <w:ind w:left="900" w:hanging="420"/>
      </w:pPr>
      <w:rPr>
        <w:rFonts w:hint="eastAsia" w:eastAsia="宋体"/>
        <w:b w:val="0"/>
        <w:i w:val="0"/>
        <w:sz w:val="24"/>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28DA7302"/>
    <w:multiLevelType w:val="multilevel"/>
    <w:tmpl w:val="28DA7302"/>
    <w:lvl w:ilvl="0" w:tentative="0">
      <w:start w:val="1"/>
      <w:numFmt w:val="decimal"/>
      <w:lvlText w:val="2.2.%1"/>
      <w:lvlJc w:val="left"/>
      <w:pPr>
        <w:ind w:left="900" w:hanging="420"/>
      </w:pPr>
      <w:rPr>
        <w:rFonts w:hint="eastAsia" w:eastAsia="宋体"/>
        <w:b w:val="0"/>
        <w:i w:val="0"/>
        <w:sz w:val="24"/>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293C19A7"/>
    <w:multiLevelType w:val="multilevel"/>
    <w:tmpl w:val="293C19A7"/>
    <w:lvl w:ilvl="0" w:tentative="0">
      <w:start w:val="1"/>
      <w:numFmt w:val="decimal"/>
      <w:lvlText w:val="2.2.%1"/>
      <w:lvlJc w:val="left"/>
      <w:pPr>
        <w:ind w:left="900" w:hanging="420"/>
      </w:pPr>
      <w:rPr>
        <w:rFonts w:hint="eastAsia" w:eastAsia="宋体"/>
        <w:b w:val="0"/>
        <w:i w:val="0"/>
        <w:sz w:val="24"/>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29991D00"/>
    <w:multiLevelType w:val="multilevel"/>
    <w:tmpl w:val="29991D00"/>
    <w:lvl w:ilvl="0" w:tentative="0">
      <w:start w:val="1"/>
      <w:numFmt w:val="decimal"/>
      <w:lvlText w:val="1.3.%1"/>
      <w:lvlJc w:val="left"/>
      <w:pPr>
        <w:ind w:left="900" w:hanging="420"/>
      </w:pPr>
      <w:rPr>
        <w:rFonts w:hint="eastAsia" w:eastAsia="宋体"/>
        <w:b w:val="0"/>
        <w:i w:val="0"/>
        <w:sz w:val="24"/>
      </w:rPr>
    </w:lvl>
    <w:lvl w:ilvl="1" w:tentative="0">
      <w:start w:val="1"/>
      <w:numFmt w:val="lowerLetter"/>
      <w:lvlText w:val="%2)"/>
      <w:lvlJc w:val="left"/>
      <w:pPr>
        <w:ind w:left="1320" w:hanging="420"/>
      </w:pPr>
    </w:lvl>
    <w:lvl w:ilvl="2" w:tentative="0">
      <w:start w:val="1"/>
      <w:numFmt w:val="decimal"/>
      <w:lvlText w:val="1.1.%3"/>
      <w:lvlJc w:val="left"/>
      <w:pPr>
        <w:ind w:left="1740" w:hanging="420"/>
      </w:pPr>
      <w:rPr>
        <w:rFonts w:hint="eastAsia" w:eastAsia="宋体"/>
        <w:b w:val="0"/>
        <w:i w:val="0"/>
        <w:sz w:val="24"/>
      </w:r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2EB76B6B"/>
    <w:multiLevelType w:val="multilevel"/>
    <w:tmpl w:val="2EB76B6B"/>
    <w:lvl w:ilvl="0" w:tentative="0">
      <w:start w:val="1"/>
      <w:numFmt w:val="decimal"/>
      <w:lvlText w:val="1.3.%1"/>
      <w:lvlJc w:val="left"/>
      <w:pPr>
        <w:ind w:left="900" w:hanging="420"/>
      </w:pPr>
      <w:rPr>
        <w:rFonts w:hint="eastAsia" w:eastAsia="宋体"/>
        <w:b w:val="0"/>
        <w:i w:val="0"/>
        <w:sz w:val="24"/>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
    <w:nsid w:val="34A13A05"/>
    <w:multiLevelType w:val="multilevel"/>
    <w:tmpl w:val="34A13A05"/>
    <w:lvl w:ilvl="0" w:tentative="0">
      <w:start w:val="1"/>
      <w:numFmt w:val="decimal"/>
      <w:lvlText w:val="1.%1"/>
      <w:lvlJc w:val="left"/>
      <w:pPr>
        <w:ind w:left="1129" w:hanging="420"/>
      </w:pPr>
      <w:rPr>
        <w:rFonts w:hint="eastAsia"/>
        <w:b w:val="0"/>
        <w:i w:val="0"/>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D715A5D"/>
    <w:multiLevelType w:val="multilevel"/>
    <w:tmpl w:val="3D715A5D"/>
    <w:lvl w:ilvl="0" w:tentative="0">
      <w:start w:val="1"/>
      <w:numFmt w:val="decimal"/>
      <w:lvlText w:val="%1."/>
      <w:lvlJc w:val="left"/>
      <w:pPr>
        <w:ind w:left="420" w:hanging="420"/>
      </w:pPr>
    </w:lvl>
    <w:lvl w:ilvl="1" w:tentative="0">
      <w:start w:val="1"/>
      <w:numFmt w:val="decimal"/>
      <w:lvlText w:val="%2."/>
      <w:lvlJc w:val="left"/>
      <w:pPr>
        <w:ind w:left="3964"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EA36FE3"/>
    <w:multiLevelType w:val="multilevel"/>
    <w:tmpl w:val="5EA36FE3"/>
    <w:lvl w:ilvl="0" w:tentative="0">
      <w:start w:val="1"/>
      <w:numFmt w:val="decimal"/>
      <w:lvlText w:val="3.%1"/>
      <w:lvlJc w:val="left"/>
      <w:pPr>
        <w:ind w:left="960" w:hanging="420"/>
      </w:pPr>
      <w:rPr>
        <w:rFonts w:hint="eastAsia"/>
      </w:rPr>
    </w:lvl>
    <w:lvl w:ilvl="1" w:tentative="0">
      <w:start w:val="1"/>
      <w:numFmt w:val="lowerLetter"/>
      <w:lvlText w:val="%2)"/>
      <w:lvlJc w:val="left"/>
      <w:pPr>
        <w:ind w:left="1380" w:hanging="420"/>
      </w:pPr>
    </w:lvl>
    <w:lvl w:ilvl="2" w:tentative="0">
      <w:start w:val="1"/>
      <w:numFmt w:val="lowerRoman"/>
      <w:lvlText w:val="%3."/>
      <w:lvlJc w:val="right"/>
      <w:pPr>
        <w:ind w:left="1800" w:hanging="420"/>
      </w:pPr>
    </w:lvl>
    <w:lvl w:ilvl="3" w:tentative="0">
      <w:start w:val="1"/>
      <w:numFmt w:val="decimal"/>
      <w:lvlText w:val="%4."/>
      <w:lvlJc w:val="left"/>
      <w:pPr>
        <w:ind w:left="2220" w:hanging="420"/>
      </w:pPr>
    </w:lvl>
    <w:lvl w:ilvl="4" w:tentative="0">
      <w:start w:val="1"/>
      <w:numFmt w:val="lowerLetter"/>
      <w:lvlText w:val="%5)"/>
      <w:lvlJc w:val="left"/>
      <w:pPr>
        <w:ind w:left="2640" w:hanging="420"/>
      </w:pPr>
    </w:lvl>
    <w:lvl w:ilvl="5" w:tentative="0">
      <w:start w:val="1"/>
      <w:numFmt w:val="lowerRoman"/>
      <w:lvlText w:val="%6."/>
      <w:lvlJc w:val="right"/>
      <w:pPr>
        <w:ind w:left="3060" w:hanging="420"/>
      </w:pPr>
    </w:lvl>
    <w:lvl w:ilvl="6" w:tentative="0">
      <w:start w:val="1"/>
      <w:numFmt w:val="decimal"/>
      <w:lvlText w:val="%7."/>
      <w:lvlJc w:val="left"/>
      <w:pPr>
        <w:ind w:left="3480" w:hanging="420"/>
      </w:pPr>
    </w:lvl>
    <w:lvl w:ilvl="7" w:tentative="0">
      <w:start w:val="1"/>
      <w:numFmt w:val="lowerLetter"/>
      <w:lvlText w:val="%8)"/>
      <w:lvlJc w:val="left"/>
      <w:pPr>
        <w:ind w:left="3900" w:hanging="420"/>
      </w:pPr>
    </w:lvl>
    <w:lvl w:ilvl="8" w:tentative="0">
      <w:start w:val="1"/>
      <w:numFmt w:val="lowerRoman"/>
      <w:lvlText w:val="%9."/>
      <w:lvlJc w:val="right"/>
      <w:pPr>
        <w:ind w:left="4320" w:hanging="420"/>
      </w:pPr>
    </w:lvl>
  </w:abstractNum>
  <w:abstractNum w:abstractNumId="13">
    <w:nsid w:val="5F382364"/>
    <w:multiLevelType w:val="multilevel"/>
    <w:tmpl w:val="5F382364"/>
    <w:lvl w:ilvl="0" w:tentative="0">
      <w:start w:val="1"/>
      <w:numFmt w:val="decimal"/>
      <w:lvlText w:val="1.4.%1"/>
      <w:lvlJc w:val="left"/>
      <w:pPr>
        <w:ind w:left="420" w:hanging="420"/>
      </w:pPr>
      <w:rPr>
        <w:rFonts w:hint="eastAsia" w:eastAsia="宋体"/>
        <w:b w:val="0"/>
        <w:i w:val="0"/>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F253030"/>
    <w:multiLevelType w:val="multilevel"/>
    <w:tmpl w:val="6F253030"/>
    <w:lvl w:ilvl="0" w:tentative="0">
      <w:start w:val="1"/>
      <w:numFmt w:val="decimal"/>
      <w:lvlText w:val="1.2.%1"/>
      <w:lvlJc w:val="left"/>
      <w:pPr>
        <w:ind w:left="420" w:hanging="420"/>
      </w:pPr>
      <w:rPr>
        <w:rFonts w:hint="eastAsia" w:eastAsia="宋体"/>
        <w:b w:val="0"/>
        <w:i w:val="0"/>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4AB13E1"/>
    <w:multiLevelType w:val="multilevel"/>
    <w:tmpl w:val="74AB13E1"/>
    <w:lvl w:ilvl="0" w:tentative="0">
      <w:start w:val="1"/>
      <w:numFmt w:val="decimal"/>
      <w:pStyle w:val="3"/>
      <w:lvlText w:val="%1."/>
      <w:lvlJc w:val="left"/>
      <w:pPr>
        <w:ind w:left="420" w:hanging="420"/>
      </w:pPr>
      <w:rPr>
        <w:rFonts w:hint="eastAsia"/>
        <w:sz w:val="30"/>
        <w:szCs w:val="30"/>
      </w:rPr>
    </w:lvl>
    <w:lvl w:ilvl="1" w:tentative="0">
      <w:start w:val="1"/>
      <w:numFmt w:val="decimal"/>
      <w:lvlText w:val="2.%2"/>
      <w:lvlJc w:val="left"/>
      <w:pPr>
        <w:ind w:left="1134" w:hanging="567"/>
      </w:pPr>
      <w:rPr>
        <w:rFonts w:hint="default"/>
        <w:b w:val="0"/>
        <w:i w:val="0"/>
        <w:strike w:val="0"/>
        <w:dstrike w:val="0"/>
        <w:sz w:val="24"/>
      </w:rPr>
    </w:lvl>
    <w:lvl w:ilvl="2" w:tentative="0">
      <w:start w:val="1"/>
      <w:numFmt w:val="decimal"/>
      <w:isLgl/>
      <w:lvlText w:val="%1.%2.%3"/>
      <w:lvlJc w:val="left"/>
      <w:pPr>
        <w:ind w:left="567" w:hanging="567"/>
      </w:pPr>
      <w:rPr>
        <w:rFonts w:hint="eastAsia" w:eastAsia="黑体"/>
        <w:b w:val="0"/>
        <w:i w:val="0"/>
      </w:rPr>
    </w:lvl>
    <w:lvl w:ilvl="3" w:tentative="0">
      <w:start w:val="1"/>
      <w:numFmt w:val="decimal"/>
      <w:isLgl/>
      <w:lvlText w:val="%1.%2.%3.%4"/>
      <w:lvlJc w:val="left"/>
      <w:pPr>
        <w:ind w:left="2526" w:hanging="1080"/>
      </w:pPr>
      <w:rPr>
        <w:rFonts w:hint="default"/>
      </w:rPr>
    </w:lvl>
    <w:lvl w:ilvl="4" w:tentative="0">
      <w:start w:val="1"/>
      <w:numFmt w:val="decimal"/>
      <w:isLgl/>
      <w:lvlText w:val="%1.%2.%3.%4.%5"/>
      <w:lvlJc w:val="left"/>
      <w:pPr>
        <w:ind w:left="3368" w:hanging="1440"/>
      </w:pPr>
      <w:rPr>
        <w:rFonts w:hint="default"/>
      </w:rPr>
    </w:lvl>
    <w:lvl w:ilvl="5" w:tentative="0">
      <w:start w:val="1"/>
      <w:numFmt w:val="decimal"/>
      <w:isLgl/>
      <w:lvlText w:val="%1.%2.%3.%4.%5.%6"/>
      <w:lvlJc w:val="left"/>
      <w:pPr>
        <w:ind w:left="3850" w:hanging="1440"/>
      </w:pPr>
      <w:rPr>
        <w:rFonts w:hint="default"/>
      </w:rPr>
    </w:lvl>
    <w:lvl w:ilvl="6" w:tentative="0">
      <w:start w:val="1"/>
      <w:numFmt w:val="decimal"/>
      <w:isLgl/>
      <w:lvlText w:val="%1.%2.%3.%4.%5.%6.%7"/>
      <w:lvlJc w:val="left"/>
      <w:pPr>
        <w:ind w:left="4692" w:hanging="1800"/>
      </w:pPr>
      <w:rPr>
        <w:rFonts w:hint="default"/>
      </w:rPr>
    </w:lvl>
    <w:lvl w:ilvl="7" w:tentative="0">
      <w:start w:val="1"/>
      <w:numFmt w:val="decimal"/>
      <w:isLgl/>
      <w:lvlText w:val="%1.%2.%3.%4.%5.%6.%7.%8"/>
      <w:lvlJc w:val="left"/>
      <w:pPr>
        <w:ind w:left="5534" w:hanging="2160"/>
      </w:pPr>
      <w:rPr>
        <w:rFonts w:hint="default"/>
      </w:rPr>
    </w:lvl>
    <w:lvl w:ilvl="8" w:tentative="0">
      <w:start w:val="1"/>
      <w:numFmt w:val="decimal"/>
      <w:isLgl/>
      <w:lvlText w:val="%1.%2.%3.%4.%5.%6.%7.%8.%9"/>
      <w:lvlJc w:val="left"/>
      <w:pPr>
        <w:ind w:left="6016" w:hanging="2160"/>
      </w:pPr>
      <w:rPr>
        <w:rFonts w:hint="default"/>
      </w:rPr>
    </w:lvl>
  </w:abstractNum>
  <w:abstractNum w:abstractNumId="16">
    <w:nsid w:val="7D1B4B01"/>
    <w:multiLevelType w:val="multilevel"/>
    <w:tmpl w:val="7D1B4B01"/>
    <w:lvl w:ilvl="0" w:tentative="0">
      <w:start w:val="1"/>
      <w:numFmt w:val="decimal"/>
      <w:lvlText w:val="1.5.%1"/>
      <w:lvlJc w:val="left"/>
      <w:pPr>
        <w:ind w:left="420" w:hanging="420"/>
      </w:pPr>
      <w:rPr>
        <w:rFonts w:hint="eastAsia" w:eastAsia="宋体"/>
        <w:b w:val="0"/>
        <w:i w:val="0"/>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5"/>
  </w:num>
  <w:num w:numId="2">
    <w:abstractNumId w:val="12"/>
  </w:num>
  <w:num w:numId="3">
    <w:abstractNumId w:val="1"/>
  </w:num>
  <w:num w:numId="4">
    <w:abstractNumId w:val="4"/>
  </w:num>
  <w:num w:numId="5">
    <w:abstractNumId w:val="7"/>
  </w:num>
  <w:num w:numId="6">
    <w:abstractNumId w:val="6"/>
  </w:num>
  <w:num w:numId="7">
    <w:abstractNumId w:val="0"/>
  </w:num>
  <w:num w:numId="8">
    <w:abstractNumId w:val="11"/>
  </w:num>
  <w:num w:numId="9">
    <w:abstractNumId w:val="10"/>
  </w:num>
  <w:num w:numId="10">
    <w:abstractNumId w:val="8"/>
  </w:num>
  <w:num w:numId="11">
    <w:abstractNumId w:val="14"/>
  </w:num>
  <w:num w:numId="12">
    <w:abstractNumId w:val="9"/>
  </w:num>
  <w:num w:numId="13">
    <w:abstractNumId w:val="13"/>
  </w:num>
  <w:num w:numId="14">
    <w:abstractNumId w:val="16"/>
  </w:num>
  <w:num w:numId="15">
    <w:abstractNumId w:val="5"/>
  </w:num>
  <w:num w:numId="16">
    <w:abstractNumId w:val="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DD1A67"/>
    <w:rsid w:val="6CDD1A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rFonts w:eastAsia="黑体"/>
      <w:b/>
      <w:bCs/>
      <w:kern w:val="44"/>
      <w:sz w:val="32"/>
      <w:szCs w:val="44"/>
    </w:rPr>
  </w:style>
  <w:style w:type="paragraph" w:styleId="3">
    <w:name w:val="heading 2"/>
    <w:basedOn w:val="2"/>
    <w:next w:val="1"/>
    <w:qFormat/>
    <w:uiPriority w:val="0"/>
    <w:pPr>
      <w:numPr>
        <w:ilvl w:val="0"/>
        <w:numId w:val="1"/>
      </w:numPr>
      <w:adjustRightInd w:val="0"/>
      <w:spacing w:before="260" w:after="260" w:line="415" w:lineRule="auto"/>
      <w:jc w:val="left"/>
      <w:outlineLvl w:val="1"/>
    </w:pPr>
    <w:rPr>
      <w:rFonts w:ascii="黑体" w:hAnsi="黑体"/>
      <w:sz w:val="30"/>
      <w:szCs w:val="30"/>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4">
    <w:name w:val="Body Text"/>
    <w:basedOn w:val="1"/>
    <w:next w:val="1"/>
    <w:unhideWhenUsed/>
    <w:qFormat/>
    <w:uiPriority w:val="99"/>
    <w:pPr>
      <w:spacing w:after="120"/>
    </w:pPr>
    <w:rPr>
      <w:kern w:val="0"/>
      <w:sz w:val="20"/>
      <w:szCs w:val="20"/>
    </w:rPr>
  </w:style>
  <w:style w:type="paragraph" w:styleId="5">
    <w:name w:val="footer"/>
    <w:basedOn w:val="1"/>
    <w:unhideWhenUsed/>
    <w:uiPriority w:val="99"/>
    <w:pPr>
      <w:tabs>
        <w:tab w:val="center" w:pos="4153"/>
        <w:tab w:val="right" w:pos="8306"/>
      </w:tabs>
      <w:snapToGrid w:val="0"/>
      <w:jc w:val="left"/>
    </w:pPr>
    <w:rPr>
      <w:kern w:val="0"/>
      <w:sz w:val="18"/>
      <w:szCs w:val="18"/>
    </w:rPr>
  </w:style>
  <w:style w:type="paragraph" w:styleId="6">
    <w:name w:val="Normal (Web)"/>
    <w:basedOn w:val="1"/>
    <w:qFormat/>
    <w:uiPriority w:val="99"/>
    <w:pPr>
      <w:widowControl/>
      <w:spacing w:before="100" w:beforeAutospacing="1" w:after="100" w:afterAutospacing="1"/>
      <w:jc w:val="left"/>
    </w:pPr>
    <w:rPr>
      <w:rFonts w:ascii="Times New Roman" w:hAnsi="Times New Roman"/>
      <w:kern w:val="0"/>
      <w:sz w:val="24"/>
      <w:szCs w:val="24"/>
    </w:rPr>
  </w:style>
  <w:style w:type="paragraph" w:styleId="7">
    <w:name w:val="Body Text First Indent"/>
    <w:basedOn w:val="4"/>
    <w:qFormat/>
    <w:uiPriority w:val="0"/>
    <w:pPr>
      <w:ind w:firstLine="420"/>
    </w:pPr>
    <w:rPr>
      <w:rFonts w:ascii="Times New Roman" w:hAnsi="Times New Roman" w:eastAsia="楷体_GB2312"/>
    </w:rPr>
  </w:style>
  <w:style w:type="paragraph" w:customStyle="1" w:styleId="10">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1">
    <w:name w:val="正文缩进1"/>
    <w:basedOn w:val="12"/>
    <w:qFormat/>
    <w:uiPriority w:val="0"/>
    <w:pPr>
      <w:keepNext w:val="0"/>
      <w:keepLines w:val="0"/>
      <w:widowControl w:val="0"/>
      <w:suppressLineNumbers w:val="0"/>
      <w:spacing w:before="0" w:beforeLines="0" w:beforeAutospacing="0" w:after="0" w:afterLines="0" w:afterAutospacing="0" w:line="360" w:lineRule="auto"/>
      <w:ind w:left="0" w:right="0" w:firstLine="200" w:firstLineChars="200"/>
      <w:jc w:val="both"/>
    </w:pPr>
    <w:rPr>
      <w:rFonts w:hint="default" w:ascii="Times New Roman" w:hAnsi="Times New Roman" w:eastAsia="宋体" w:cs="Times New Roman"/>
      <w:kern w:val="2"/>
      <w:sz w:val="24"/>
      <w:szCs w:val="22"/>
      <w:lang w:val="en-US" w:eastAsia="zh-CN" w:bidi="ar"/>
    </w:rPr>
  </w:style>
  <w:style w:type="paragraph" w:customStyle="1" w:styleId="12">
    <w:name w:val="正文1"/>
    <w:basedOn w:val="1"/>
    <w:qFormat/>
    <w:uiPriority w:val="0"/>
    <w:pPr>
      <w:adjustRightInd w:val="0"/>
      <w:spacing w:line="240" w:lineRule="atLeast"/>
      <w:jc w:val="center"/>
      <w:textAlignment w:val="baseline"/>
    </w:pPr>
    <w:rPr>
      <w:rFonts w:ascii="Tahoma" w:hAnsi="Tahoma"/>
      <w:sz w:val="24"/>
    </w:rPr>
  </w:style>
  <w:style w:type="paragraph" w:customStyle="1" w:styleId="13">
    <w:name w:val="p0"/>
    <w:basedOn w:val="1"/>
    <w:qFormat/>
    <w:uiPriority w:val="0"/>
    <w:pPr>
      <w:widowControl/>
      <w:spacing w:before="75" w:after="75"/>
      <w:jc w:val="left"/>
    </w:pPr>
    <w:rPr>
      <w:rFonts w:ascii="宋体" w:hAnsi="宋体" w:cs="宋体"/>
      <w:kern w:val="0"/>
      <w:sz w:val="24"/>
      <w:szCs w:val="24"/>
    </w:rPr>
  </w:style>
  <w:style w:type="paragraph" w:styleId="14">
    <w:name w:val="List Paragraph"/>
    <w:basedOn w:val="1"/>
    <w:qFormat/>
    <w:uiPriority w:val="34"/>
    <w:pPr>
      <w:ind w:firstLine="420" w:firstLineChars="200"/>
    </w:pPr>
  </w:style>
  <w:style w:type="paragraph" w:customStyle="1" w:styleId="15">
    <w:name w:val="发文落款"/>
    <w:basedOn w:val="10"/>
    <w:qFormat/>
    <w:uiPriority w:val="0"/>
    <w:pPr>
      <w:ind w:left="4094" w:right="607" w:firstLine="0"/>
      <w:jc w:val="center"/>
    </w:pPr>
  </w:style>
  <w:style w:type="paragraph" w:customStyle="1" w:styleId="16">
    <w:name w:val="普通 (Web)"/>
    <w:basedOn w:val="1"/>
    <w:uiPriority w:val="0"/>
    <w:pPr>
      <w:widowControl/>
      <w:spacing w:before="100" w:after="100"/>
      <w:jc w:val="left"/>
    </w:pPr>
    <w:rPr>
      <w:rFonts w:ascii="Arial Unicode MS" w:hAnsi="Arial Unicode MS" w:eastAsia="Arial Unicode MS"/>
      <w:kern w:val="0"/>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2025-06-26T09:35:00Z</dcterms:created>
  <dc:creator>NTKO</dc:creator>
  <cp:lastModifiedBy>NTKO</cp:lastModifiedBy>
  <dcterms:modified xsi:type="dcterms:W3CDTF">2025-06-26T09:36:17Z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C55D2B22004E40BEAA012590DFC2CF80</vt:lpwstr>
  </property>
</Properties>
</file>