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DD66F">
      <w:pPr>
        <w:jc w:val="center"/>
        <w:rPr>
          <w:rFonts w:hint="eastAsia" w:ascii="宋体" w:hAnsi="宋体"/>
          <w:b/>
          <w:sz w:val="48"/>
          <w:szCs w:val="52"/>
        </w:rPr>
      </w:pPr>
    </w:p>
    <w:p w14:paraId="5A9BAB49">
      <w:pPr>
        <w:spacing w:line="480" w:lineRule="auto"/>
        <w:jc w:val="center"/>
        <w:outlineLvl w:val="0"/>
        <w:rPr>
          <w:rFonts w:hint="eastAsia" w:ascii="宋体" w:hAnsi="宋体" w:eastAsia="宋体"/>
          <w:b/>
          <w:sz w:val="52"/>
          <w:szCs w:val="52"/>
          <w:lang w:eastAsia="zh-CN"/>
        </w:rPr>
      </w:pPr>
      <w:bookmarkStart w:id="0" w:name="_Toc28253"/>
      <w:r>
        <w:rPr>
          <w:rFonts w:hint="eastAsia" w:ascii="宋体" w:hAnsi="宋体"/>
          <w:b/>
          <w:sz w:val="52"/>
          <w:szCs w:val="52"/>
        </w:rPr>
        <w:t xml:space="preserve"> </w:t>
      </w:r>
      <w:bookmarkEnd w:id="0"/>
      <w:r>
        <w:rPr>
          <w:rFonts w:hint="eastAsia" w:ascii="宋体" w:hAnsi="宋体"/>
          <w:b/>
          <w:sz w:val="52"/>
          <w:szCs w:val="52"/>
          <w:lang w:eastAsia="zh-CN"/>
        </w:rPr>
        <w:t>广东省技师学院新校区建设（一期）项目施工总承包</w:t>
      </w:r>
    </w:p>
    <w:p w14:paraId="377B8C46">
      <w:pPr>
        <w:pStyle w:val="3"/>
      </w:pPr>
    </w:p>
    <w:p w14:paraId="62CD5DD5"/>
    <w:p w14:paraId="628E93D8">
      <w:pPr>
        <w:pStyle w:val="10"/>
      </w:pPr>
    </w:p>
    <w:p w14:paraId="12DE8FA7"/>
    <w:p w14:paraId="17C61BA5">
      <w:pPr>
        <w:pStyle w:val="10"/>
      </w:pPr>
    </w:p>
    <w:p w14:paraId="6EC0BB83">
      <w:pPr>
        <w:pStyle w:val="10"/>
      </w:pPr>
    </w:p>
    <w:p w14:paraId="6B534B55">
      <w:pPr>
        <w:pStyle w:val="10"/>
      </w:pPr>
    </w:p>
    <w:p w14:paraId="70058015"/>
    <w:p w14:paraId="6CD330C8"/>
    <w:p w14:paraId="705E262C">
      <w:pPr>
        <w:spacing w:line="360" w:lineRule="auto"/>
        <w:jc w:val="center"/>
        <w:rPr>
          <w:rFonts w:hint="eastAsia" w:ascii="宋体" w:hAnsi="宋体"/>
          <w:b/>
          <w:bCs/>
          <w:spacing w:val="26"/>
          <w:sz w:val="110"/>
          <w:szCs w:val="110"/>
        </w:rPr>
      </w:pPr>
      <w:r>
        <w:rPr>
          <w:rFonts w:hint="eastAsia" w:ascii="宋体" w:hAnsi="宋体"/>
          <w:b/>
          <w:bCs/>
          <w:spacing w:val="26"/>
          <w:sz w:val="110"/>
          <w:szCs w:val="110"/>
        </w:rPr>
        <w:t xml:space="preserve"> 招标公告</w:t>
      </w:r>
    </w:p>
    <w:p w14:paraId="39E3F5AB">
      <w:pPr>
        <w:jc w:val="center"/>
        <w:rPr>
          <w:rFonts w:ascii="宋体" w:hAnsi="宋体"/>
          <w:b/>
          <w:sz w:val="84"/>
          <w:szCs w:val="84"/>
        </w:rPr>
      </w:pPr>
    </w:p>
    <w:p w14:paraId="60681669">
      <w:pPr>
        <w:pStyle w:val="10"/>
      </w:pPr>
    </w:p>
    <w:p w14:paraId="00F12417"/>
    <w:p w14:paraId="531C957F">
      <w:pPr>
        <w:pStyle w:val="10"/>
        <w:rPr>
          <w:rFonts w:hAnsi="宋体"/>
          <w:sz w:val="52"/>
        </w:rPr>
      </w:pPr>
    </w:p>
    <w:p w14:paraId="44F09994">
      <w:pPr>
        <w:spacing w:line="360" w:lineRule="auto"/>
        <w:rPr>
          <w:rFonts w:hint="eastAsia" w:ascii="宋体" w:hAnsi="宋体"/>
          <w:sz w:val="30"/>
          <w:szCs w:val="30"/>
        </w:rPr>
      </w:pPr>
    </w:p>
    <w:p w14:paraId="31BFC136">
      <w:pPr>
        <w:spacing w:line="360" w:lineRule="auto"/>
        <w:ind w:firstLine="1285" w:firstLineChars="400"/>
        <w:rPr>
          <w:rFonts w:hint="eastAsia" w:ascii="宋体" w:hAnsi="宋体" w:cs="宋体"/>
          <w:b/>
          <w:bCs/>
          <w:sz w:val="32"/>
          <w:szCs w:val="30"/>
          <w:lang w:val="zh-CN"/>
        </w:rPr>
      </w:pPr>
      <w:r>
        <w:rPr>
          <w:rFonts w:hint="eastAsia" w:ascii="宋体" w:hAnsi="宋体" w:cs="宋体"/>
          <w:b/>
          <w:bCs/>
          <w:sz w:val="32"/>
          <w:szCs w:val="30"/>
          <w:lang w:val="zh-CN"/>
        </w:rPr>
        <w:t xml:space="preserve">招   标   人：广东省代建项目管理局 </w:t>
      </w:r>
    </w:p>
    <w:p w14:paraId="546FBBB3">
      <w:pPr>
        <w:spacing w:line="360" w:lineRule="auto"/>
        <w:ind w:firstLine="1285" w:firstLineChars="400"/>
        <w:rPr>
          <w:rFonts w:hint="eastAsia" w:ascii="宋体" w:hAnsi="宋体" w:cs="宋体"/>
          <w:b/>
          <w:bCs/>
          <w:sz w:val="32"/>
          <w:szCs w:val="30"/>
          <w:lang w:val="zh-CN"/>
        </w:rPr>
      </w:pPr>
      <w:r>
        <w:rPr>
          <w:rFonts w:hint="eastAsia" w:ascii="宋体" w:hAnsi="宋体" w:cs="宋体"/>
          <w:b/>
          <w:bCs/>
          <w:sz w:val="32"/>
          <w:szCs w:val="30"/>
          <w:lang w:val="zh-CN"/>
        </w:rPr>
        <w:t>招标代理机构：广东省机电设备招标有限公司</w:t>
      </w:r>
    </w:p>
    <w:p w14:paraId="4C75574C">
      <w:pPr>
        <w:spacing w:line="360" w:lineRule="auto"/>
        <w:ind w:firstLine="1285" w:firstLineChars="400"/>
        <w:rPr>
          <w:rFonts w:hint="eastAsia" w:ascii="宋体" w:hAnsi="宋体" w:cs="宋体"/>
          <w:b/>
          <w:bCs/>
          <w:sz w:val="32"/>
          <w:szCs w:val="30"/>
          <w:lang w:val="zh-CN"/>
        </w:rPr>
      </w:pPr>
      <w:r>
        <w:rPr>
          <w:rFonts w:hint="eastAsia" w:ascii="宋体" w:hAnsi="宋体" w:cs="宋体"/>
          <w:b/>
          <w:bCs/>
          <w:sz w:val="32"/>
          <w:szCs w:val="30"/>
          <w:lang w:val="zh-CN"/>
        </w:rPr>
        <w:t>日        期：2025年</w:t>
      </w:r>
      <w:r>
        <w:rPr>
          <w:rFonts w:hint="eastAsia" w:ascii="宋体" w:hAnsi="宋体" w:cs="宋体"/>
          <w:b/>
          <w:bCs/>
          <w:sz w:val="32"/>
          <w:szCs w:val="30"/>
          <w:lang w:val="en-US" w:eastAsia="zh-CN"/>
        </w:rPr>
        <w:t>6</w:t>
      </w:r>
      <w:r>
        <w:rPr>
          <w:rFonts w:hint="eastAsia" w:ascii="宋体" w:hAnsi="宋体" w:cs="宋体"/>
          <w:b/>
          <w:bCs/>
          <w:sz w:val="32"/>
          <w:szCs w:val="30"/>
          <w:lang w:val="zh-CN"/>
        </w:rPr>
        <w:t>月</w:t>
      </w:r>
    </w:p>
    <w:p w14:paraId="4E13F299">
      <w:pPr>
        <w:ind w:firstLine="1107" w:firstLineChars="525"/>
        <w:rPr>
          <w:rStyle w:val="22"/>
          <w:rFonts w:ascii="宋体" w:hAnsi="宋体" w:cs="宋体"/>
          <w:b/>
          <w:bCs/>
          <w:color w:val="auto"/>
        </w:rPr>
      </w:pPr>
    </w:p>
    <w:p w14:paraId="01726494">
      <w:pPr>
        <w:jc w:val="center"/>
        <w:rPr>
          <w:rStyle w:val="22"/>
          <w:rFonts w:hint="eastAsia" w:ascii="宋体" w:hAnsi="宋体" w:cs="宋体"/>
          <w:b/>
          <w:bCs/>
          <w:color w:val="auto"/>
          <w:sz w:val="32"/>
          <w:szCs w:val="32"/>
          <w:u w:val="none"/>
        </w:rPr>
      </w:pPr>
    </w:p>
    <w:p w14:paraId="0EB1F15C">
      <w:pPr>
        <w:pStyle w:val="14"/>
        <w:spacing w:line="360" w:lineRule="auto"/>
        <w:jc w:val="center"/>
        <w:rPr>
          <w:rFonts w:hint="eastAsia"/>
          <w:b/>
          <w:bCs/>
          <w:sz w:val="36"/>
          <w:szCs w:val="36"/>
        </w:rPr>
        <w:sectPr>
          <w:footerReference r:id="rId3" w:type="even"/>
          <w:endnotePr>
            <w:numFmt w:val="decimal"/>
          </w:endnotePr>
          <w:pgSz w:w="11906" w:h="16838"/>
          <w:pgMar w:top="1440" w:right="1134" w:bottom="1440" w:left="1134" w:header="851" w:footer="992" w:gutter="0"/>
          <w:cols w:space="720" w:num="1"/>
          <w:docGrid w:type="lines" w:linePitch="312" w:charSpace="0"/>
        </w:sectPr>
      </w:pPr>
    </w:p>
    <w:p w14:paraId="6F68CB0C">
      <w:pPr>
        <w:pStyle w:val="14"/>
        <w:spacing w:line="360" w:lineRule="auto"/>
        <w:jc w:val="center"/>
        <w:rPr>
          <w:rFonts w:hint="eastAsia" w:eastAsia="宋体"/>
          <w:b/>
          <w:bCs/>
          <w:sz w:val="36"/>
          <w:szCs w:val="36"/>
          <w:u w:val="none"/>
          <w:lang w:eastAsia="zh-CN"/>
        </w:rPr>
      </w:pPr>
      <w:r>
        <w:rPr>
          <w:rFonts w:hint="eastAsia"/>
          <w:b/>
          <w:bCs/>
          <w:sz w:val="36"/>
          <w:szCs w:val="36"/>
          <w:u w:val="none"/>
        </w:rPr>
        <w:t xml:space="preserve"> </w:t>
      </w:r>
      <w:r>
        <w:rPr>
          <w:rFonts w:hint="eastAsia"/>
          <w:b/>
          <w:bCs/>
          <w:sz w:val="36"/>
          <w:szCs w:val="36"/>
          <w:u w:val="none"/>
          <w:lang w:eastAsia="zh-CN"/>
        </w:rPr>
        <w:t>广东省技师学院新校区建设（一期）项目</w:t>
      </w:r>
    </w:p>
    <w:p w14:paraId="1B538E4D">
      <w:pPr>
        <w:pStyle w:val="14"/>
        <w:spacing w:after="240" w:line="360" w:lineRule="auto"/>
        <w:jc w:val="center"/>
        <w:rPr>
          <w:b/>
          <w:bCs/>
          <w:sz w:val="36"/>
          <w:szCs w:val="36"/>
        </w:rPr>
      </w:pPr>
      <w:r>
        <w:rPr>
          <w:rFonts w:hint="eastAsia"/>
          <w:b/>
          <w:bCs/>
          <w:sz w:val="36"/>
          <w:szCs w:val="36"/>
          <w:u w:val="none"/>
        </w:rPr>
        <w:t>施工总承包招标公告</w:t>
      </w:r>
    </w:p>
    <w:p w14:paraId="08488327">
      <w:pPr>
        <w:spacing w:line="360" w:lineRule="auto"/>
        <w:ind w:left="120" w:leftChars="57" w:firstLine="417" w:firstLineChars="174"/>
        <w:rPr>
          <w:rFonts w:ascii="宋体" w:hAnsi="宋体" w:cs="宋体"/>
          <w:bCs/>
          <w:sz w:val="24"/>
          <w:szCs w:val="24"/>
          <w:u w:val="single"/>
        </w:rPr>
      </w:pPr>
      <w:r>
        <w:rPr>
          <w:sz w:val="24"/>
        </w:rPr>
        <w:t xml:space="preserve"> </w:t>
      </w:r>
      <w:r>
        <w:rPr>
          <w:rFonts w:hint="eastAsia" w:ascii="宋体" w:hAnsi="宋体"/>
          <w:sz w:val="24"/>
        </w:rPr>
        <w:t>根据粤发改投审</w:t>
      </w:r>
      <w:r>
        <w:rPr>
          <w:rFonts w:hint="eastAsia" w:ascii="宋体" w:hAnsi="宋体"/>
          <w:sz w:val="24"/>
          <w:lang w:eastAsia="zh-CN"/>
        </w:rPr>
        <w:t>【</w:t>
      </w:r>
      <w:r>
        <w:rPr>
          <w:rFonts w:hint="eastAsia" w:ascii="宋体" w:hAnsi="宋体"/>
          <w:sz w:val="24"/>
        </w:rPr>
        <w:t>2023</w:t>
      </w:r>
      <w:r>
        <w:rPr>
          <w:rFonts w:hint="eastAsia" w:ascii="宋体" w:hAnsi="宋体"/>
          <w:sz w:val="24"/>
          <w:lang w:eastAsia="zh-CN"/>
        </w:rPr>
        <w:t>】</w:t>
      </w:r>
      <w:r>
        <w:rPr>
          <w:rFonts w:hint="eastAsia" w:ascii="宋体" w:hAnsi="宋体"/>
          <w:sz w:val="24"/>
        </w:rPr>
        <w:t>12号</w:t>
      </w:r>
      <w:r>
        <w:rPr>
          <w:rFonts w:hint="eastAsia" w:ascii="宋体" w:hAnsi="宋体"/>
          <w:sz w:val="24"/>
          <w:lang w:eastAsia="zh-CN"/>
        </w:rPr>
        <w:t>、</w:t>
      </w:r>
      <w:r>
        <w:rPr>
          <w:rFonts w:hint="eastAsia" w:ascii="宋体" w:hAnsi="宋体" w:cs="宋体"/>
          <w:sz w:val="24"/>
          <w:u w:val="single"/>
          <w:lang w:eastAsia="zh-CN"/>
        </w:rPr>
        <w:t>粤发改投审【2025】3号</w:t>
      </w:r>
      <w:r>
        <w:rPr>
          <w:rFonts w:hint="eastAsia" w:ascii="宋体" w:hAnsi="宋体"/>
          <w:sz w:val="24"/>
        </w:rPr>
        <w:t>批准，并且图纸和技术资料满足施工需要，</w:t>
      </w:r>
      <w:r>
        <w:rPr>
          <w:rFonts w:hint="eastAsia" w:ascii="宋体" w:hAnsi="宋体" w:cs="宋体"/>
          <w:sz w:val="24"/>
          <w:szCs w:val="24"/>
          <w:u w:val="single"/>
          <w:lang w:eastAsia="zh-CN"/>
        </w:rPr>
        <w:t>广东省技师学院新校区建设（一期）项目施工总承包</w:t>
      </w:r>
      <w:r>
        <w:rPr>
          <w:rFonts w:hint="eastAsia" w:ascii="宋体" w:hAnsi="宋体"/>
          <w:sz w:val="24"/>
        </w:rPr>
        <w:t>进行公开招标，选定承包人。</w:t>
      </w:r>
    </w:p>
    <w:p w14:paraId="1A8EBDA0">
      <w:pPr>
        <w:numPr>
          <w:ilvl w:val="0"/>
          <w:numId w:val="1"/>
        </w:numPr>
        <w:tabs>
          <w:tab w:val="center" w:pos="4415"/>
        </w:tabs>
        <w:spacing w:line="360" w:lineRule="auto"/>
        <w:ind w:firstLine="537" w:firstLineChars="224"/>
      </w:pPr>
      <w:r>
        <w:rPr>
          <w:rFonts w:hint="eastAsia" w:ascii="宋体" w:hAnsi="宋体"/>
          <w:sz w:val="24"/>
        </w:rPr>
        <w:t>工程名称：</w:t>
      </w:r>
      <w:r>
        <w:rPr>
          <w:rFonts w:hint="eastAsia" w:ascii="宋体" w:hAnsi="宋体"/>
          <w:sz w:val="24"/>
          <w:u w:val="single"/>
          <w:lang w:eastAsia="zh-CN"/>
        </w:rPr>
        <w:t>广东省技师学院新校区建设（一期）项目施工总承包</w:t>
      </w:r>
    </w:p>
    <w:p w14:paraId="7B3FBB1C">
      <w:pPr>
        <w:tabs>
          <w:tab w:val="center" w:pos="4415"/>
        </w:tabs>
        <w:spacing w:line="360" w:lineRule="auto"/>
        <w:ind w:firstLine="1017" w:firstLineChars="424"/>
        <w:rPr>
          <w:rFonts w:hint="eastAsia" w:ascii="宋体" w:hAnsi="宋体" w:eastAsia="宋体"/>
          <w:sz w:val="24"/>
          <w:u w:val="single"/>
          <w:lang w:eastAsia="zh-CN"/>
        </w:rPr>
      </w:pPr>
      <w:r>
        <w:rPr>
          <w:rFonts w:hint="eastAsia" w:ascii="宋体"/>
          <w:sz w:val="24"/>
        </w:rPr>
        <w:t>项目代码：</w:t>
      </w:r>
      <w:r>
        <w:rPr>
          <w:rFonts w:hint="eastAsia" w:ascii="宋体"/>
          <w:sz w:val="24"/>
          <w:u w:val="single"/>
          <w:lang w:eastAsia="zh-CN"/>
        </w:rPr>
        <w:t>2109-440000-04-01-616965</w:t>
      </w:r>
    </w:p>
    <w:p w14:paraId="0D832F12">
      <w:pPr>
        <w:tabs>
          <w:tab w:val="center" w:pos="4415"/>
        </w:tabs>
        <w:spacing w:line="360" w:lineRule="auto"/>
        <w:ind w:firstLine="537" w:firstLineChars="224"/>
        <w:rPr>
          <w:rFonts w:hint="eastAsia" w:ascii="宋体" w:hAnsi="宋体"/>
          <w:sz w:val="24"/>
          <w:szCs w:val="24"/>
          <w:u w:val="single"/>
        </w:rPr>
      </w:pPr>
      <w:r>
        <w:rPr>
          <w:rFonts w:hint="eastAsia" w:ascii="宋体" w:hAnsi="宋体"/>
          <w:sz w:val="24"/>
        </w:rPr>
        <w:t>二、</w:t>
      </w:r>
      <w:r>
        <w:rPr>
          <w:rFonts w:hint="eastAsia" w:ascii="宋体" w:hAnsi="宋体" w:cs="宋体"/>
          <w:sz w:val="24"/>
          <w:szCs w:val="24"/>
        </w:rPr>
        <w:t>招标单位：</w:t>
      </w:r>
      <w:r>
        <w:rPr>
          <w:rFonts w:hint="eastAsia" w:ascii="宋体" w:hAnsi="宋体" w:cs="宋体"/>
          <w:sz w:val="24"/>
          <w:szCs w:val="24"/>
          <w:u w:val="single"/>
        </w:rPr>
        <w:t>广东省代建项目管理局</w:t>
      </w:r>
    </w:p>
    <w:p w14:paraId="361E5E17">
      <w:pPr>
        <w:spacing w:line="360" w:lineRule="auto"/>
        <w:ind w:firstLine="1017" w:firstLineChars="424"/>
        <w:rPr>
          <w:rFonts w:ascii="宋体" w:hAnsi="宋体" w:cs="宋体"/>
          <w:sz w:val="24"/>
          <w:u w:val="single"/>
        </w:rPr>
      </w:pPr>
      <w:r>
        <w:rPr>
          <w:rFonts w:hint="eastAsia" w:ascii="宋体" w:hAnsi="宋体" w:cs="宋体"/>
          <w:sz w:val="24"/>
          <w:szCs w:val="24"/>
        </w:rPr>
        <w:t>联系人：</w:t>
      </w:r>
      <w:r>
        <w:rPr>
          <w:rFonts w:hint="eastAsia" w:ascii="宋体" w:hAnsi="宋体" w:cs="宋体"/>
          <w:sz w:val="24"/>
          <w:szCs w:val="24"/>
          <w:u w:val="single"/>
        </w:rPr>
        <w:t>叶工</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联系电话：</w:t>
      </w:r>
      <w:r>
        <w:rPr>
          <w:rFonts w:ascii="宋体" w:hAnsi="宋体" w:cs="宋体"/>
          <w:sz w:val="24"/>
          <w:szCs w:val="24"/>
          <w:u w:val="single"/>
        </w:rPr>
        <w:t>020-83620804</w:t>
      </w:r>
    </w:p>
    <w:p w14:paraId="3D037D32">
      <w:pPr>
        <w:spacing w:line="360" w:lineRule="auto"/>
        <w:ind w:firstLine="1017" w:firstLineChars="424"/>
        <w:rPr>
          <w:rFonts w:hint="eastAsia" w:ascii="宋体" w:hAnsi="宋体" w:cs="宋体"/>
          <w:sz w:val="24"/>
          <w:u w:val="single"/>
        </w:rPr>
      </w:pPr>
      <w:r>
        <w:rPr>
          <w:rFonts w:hint="eastAsia" w:ascii="宋体" w:hAnsi="宋体" w:cs="宋体"/>
          <w:sz w:val="24"/>
        </w:rPr>
        <w:t>联系地址：</w:t>
      </w:r>
      <w:r>
        <w:rPr>
          <w:rFonts w:hint="eastAsia" w:ascii="宋体" w:hAnsi="宋体" w:cs="宋体"/>
          <w:sz w:val="24"/>
          <w:u w:val="single"/>
        </w:rPr>
        <w:t>广州市天河区黄埔大道西108号奥园大厦11楼</w:t>
      </w:r>
    </w:p>
    <w:p w14:paraId="505A4548">
      <w:pPr>
        <w:spacing w:line="360" w:lineRule="auto"/>
        <w:ind w:left="420" w:leftChars="200" w:firstLine="537" w:firstLineChars="224"/>
        <w:rPr>
          <w:rFonts w:hint="eastAsia" w:ascii="宋体" w:eastAsia="宋体"/>
          <w:sz w:val="24"/>
          <w:u w:val="single"/>
          <w:lang w:eastAsia="zh-CN"/>
        </w:rPr>
      </w:pPr>
      <w:r>
        <w:rPr>
          <w:rFonts w:hint="eastAsia" w:ascii="宋体" w:hAnsi="宋体"/>
          <w:sz w:val="24"/>
        </w:rPr>
        <w:t>招标代理机构：</w:t>
      </w:r>
      <w:r>
        <w:rPr>
          <w:rFonts w:hint="eastAsia" w:ascii="宋体" w:hAnsi="宋体"/>
          <w:sz w:val="24"/>
          <w:u w:val="single"/>
          <w:lang w:eastAsia="zh-CN"/>
        </w:rPr>
        <w:t>广东省机电设备招标有限公司</w:t>
      </w:r>
    </w:p>
    <w:p w14:paraId="27E293DC">
      <w:pPr>
        <w:spacing w:line="360" w:lineRule="auto"/>
        <w:ind w:firstLine="537" w:firstLineChars="224"/>
        <w:rPr>
          <w:rFonts w:hint="eastAsia" w:ascii="宋体" w:hAnsi="宋体" w:eastAsia="宋体" w:cs="宋体"/>
          <w:sz w:val="24"/>
          <w:szCs w:val="24"/>
          <w:u w:val="single"/>
          <w:lang w:eastAsia="zh-CN"/>
        </w:rPr>
      </w:pPr>
      <w:r>
        <w:rPr>
          <w:rFonts w:ascii="宋体" w:hAnsi="宋体"/>
          <w:sz w:val="24"/>
        </w:rPr>
        <w:t xml:space="preserve">    </w:t>
      </w:r>
      <w:r>
        <w:rPr>
          <w:rFonts w:hint="eastAsia" w:ascii="宋体" w:hAnsi="宋体"/>
          <w:sz w:val="24"/>
        </w:rPr>
        <w:t>联系人：</w:t>
      </w:r>
      <w:r>
        <w:rPr>
          <w:rFonts w:hint="eastAsia" w:ascii="宋体" w:hAnsi="宋体"/>
          <w:sz w:val="24"/>
          <w:u w:val="single"/>
          <w:lang w:eastAsia="zh-CN"/>
        </w:rPr>
        <w:t>刘</w:t>
      </w:r>
      <w:r>
        <w:rPr>
          <w:rFonts w:hint="eastAsia" w:ascii="宋体" w:hAnsi="宋体"/>
          <w:sz w:val="24"/>
          <w:u w:val="single"/>
          <w:lang w:val="en-US" w:eastAsia="zh-CN"/>
        </w:rPr>
        <w:t>旭强</w:t>
      </w:r>
      <w:r>
        <w:rPr>
          <w:rFonts w:hint="eastAsia" w:ascii="宋体" w:hAnsi="宋体"/>
          <w:sz w:val="24"/>
          <w:u w:val="single"/>
          <w:lang w:eastAsia="zh-CN"/>
        </w:rPr>
        <w:t>、</w:t>
      </w:r>
      <w:r>
        <w:rPr>
          <w:rFonts w:hint="eastAsia" w:ascii="宋体" w:hAnsi="宋体"/>
          <w:sz w:val="24"/>
          <w:u w:val="single"/>
          <w:lang w:val="en-US" w:eastAsia="zh-CN"/>
        </w:rPr>
        <w:t>罗丽仪</w:t>
      </w:r>
      <w:r>
        <w:rPr>
          <w:rFonts w:ascii="宋体" w:hAnsi="宋体"/>
          <w:sz w:val="24"/>
        </w:rPr>
        <w:t xml:space="preserve">      </w:t>
      </w:r>
      <w:r>
        <w:rPr>
          <w:rFonts w:hint="eastAsia" w:ascii="宋体" w:hAnsi="宋体"/>
          <w:sz w:val="24"/>
        </w:rPr>
        <w:t>联系电话：</w:t>
      </w:r>
      <w:r>
        <w:rPr>
          <w:rFonts w:hint="eastAsia" w:ascii="宋体" w:hAnsi="宋体" w:cs="宋体"/>
          <w:sz w:val="24"/>
          <w:szCs w:val="24"/>
          <w:u w:val="single"/>
          <w:lang w:eastAsia="zh-CN"/>
        </w:rPr>
        <w:t>020-83543314、020-83548187</w:t>
      </w:r>
    </w:p>
    <w:p w14:paraId="2DF76B8F">
      <w:pPr>
        <w:spacing w:line="360" w:lineRule="auto"/>
        <w:ind w:firstLine="537" w:firstLineChars="224"/>
        <w:rPr>
          <w:rFonts w:hint="eastAsia" w:ascii="宋体" w:eastAsia="宋体"/>
          <w:sz w:val="24"/>
          <w:lang w:eastAsia="zh-CN"/>
        </w:rPr>
      </w:pPr>
      <w:r>
        <w:rPr>
          <w:rFonts w:hint="eastAsia" w:ascii="宋体" w:hAnsi="宋体" w:cs="宋体"/>
          <w:sz w:val="24"/>
          <w:szCs w:val="24"/>
        </w:rPr>
        <w:t xml:space="preserve">    联系地址：</w:t>
      </w:r>
      <w:r>
        <w:rPr>
          <w:rFonts w:hint="eastAsia" w:ascii="宋体" w:hAnsi="宋体" w:cs="宋体"/>
          <w:sz w:val="24"/>
          <w:szCs w:val="24"/>
          <w:u w:val="single"/>
          <w:lang w:eastAsia="zh-CN"/>
        </w:rPr>
        <w:t>广州市越秀区环市中路316号金鹰大厦10楼</w:t>
      </w:r>
    </w:p>
    <w:p w14:paraId="0E882107">
      <w:pPr>
        <w:spacing w:line="360" w:lineRule="auto"/>
        <w:ind w:firstLine="537" w:firstLineChars="224"/>
        <w:rPr>
          <w:rFonts w:hint="eastAsia" w:ascii="宋体" w:eastAsia="宋体"/>
          <w:sz w:val="24"/>
          <w:lang w:eastAsia="zh-CN"/>
        </w:rPr>
      </w:pPr>
      <w:r>
        <w:rPr>
          <w:rFonts w:ascii="宋体" w:hAnsi="宋体"/>
          <w:sz w:val="24"/>
        </w:rPr>
        <w:t xml:space="preserve">    </w:t>
      </w:r>
      <w:r>
        <w:rPr>
          <w:rFonts w:hint="eastAsia" w:ascii="宋体" w:hAnsi="宋体"/>
          <w:sz w:val="24"/>
        </w:rPr>
        <w:t>招标监督机构：</w:t>
      </w:r>
      <w:r>
        <w:rPr>
          <w:rFonts w:hint="eastAsia" w:ascii="宋体" w:hAnsi="宋体"/>
          <w:sz w:val="24"/>
          <w:u w:val="single"/>
          <w:lang w:eastAsia="zh-CN"/>
        </w:rPr>
        <w:t>博罗县住房和城乡建设局</w:t>
      </w:r>
    </w:p>
    <w:p w14:paraId="0479CB23">
      <w:pPr>
        <w:spacing w:line="360" w:lineRule="auto"/>
        <w:ind w:firstLine="537" w:firstLineChars="224"/>
        <w:rPr>
          <w:rFonts w:hint="eastAsia" w:ascii="宋体" w:hAnsi="宋体" w:eastAsia="宋体"/>
          <w:sz w:val="24"/>
          <w:u w:val="single"/>
          <w:lang w:eastAsia="zh-CN"/>
        </w:rPr>
      </w:pPr>
      <w:r>
        <w:rPr>
          <w:rFonts w:ascii="宋体" w:hAnsi="宋体"/>
          <w:sz w:val="24"/>
        </w:rPr>
        <w:t xml:space="preserve">    </w:t>
      </w:r>
      <w:r>
        <w:rPr>
          <w:rFonts w:hint="eastAsia" w:ascii="宋体" w:hAnsi="宋体"/>
          <w:sz w:val="24"/>
        </w:rPr>
        <w:t>监督电话：</w:t>
      </w:r>
      <w:r>
        <w:rPr>
          <w:rFonts w:hint="eastAsia" w:ascii="宋体" w:hAnsi="宋体"/>
          <w:sz w:val="24"/>
          <w:u w:val="single"/>
          <w:lang w:eastAsia="zh-CN"/>
        </w:rPr>
        <w:t>0752-6629926</w:t>
      </w:r>
    </w:p>
    <w:p w14:paraId="28CB4113">
      <w:pPr>
        <w:spacing w:line="360" w:lineRule="auto"/>
        <w:ind w:firstLine="537" w:firstLineChars="224"/>
        <w:rPr>
          <w:rFonts w:hint="eastAsia" w:ascii="宋体" w:hAnsi="宋体" w:eastAsia="宋体" w:cs="宋体"/>
          <w:sz w:val="24"/>
          <w:szCs w:val="24"/>
          <w:u w:val="single"/>
          <w:lang w:eastAsia="zh-CN"/>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联系地址：</w:t>
      </w:r>
      <w:r>
        <w:rPr>
          <w:rFonts w:hint="eastAsia" w:ascii="宋体" w:hAnsi="宋体" w:eastAsia="宋体" w:cs="Times New Roman"/>
          <w:b w:val="0"/>
          <w:bCs w:val="0"/>
          <w:i w:val="0"/>
          <w:iCs w:val="0"/>
          <w:caps w:val="0"/>
          <w:color w:val="000000"/>
          <w:spacing w:val="0"/>
          <w:sz w:val="24"/>
          <w:szCs w:val="24"/>
          <w:highlight w:val="none"/>
          <w:u w:val="single"/>
          <w:shd w:val="clear" w:color="auto" w:fill="auto"/>
        </w:rPr>
        <w:t>广东省惠州市博罗县罗阳街道西北路60-1号</w:t>
      </w:r>
      <w:bookmarkStart w:id="1" w:name="_GoBack"/>
      <w:bookmarkEnd w:id="1"/>
    </w:p>
    <w:p w14:paraId="139371F6">
      <w:pPr>
        <w:spacing w:line="360" w:lineRule="auto"/>
        <w:ind w:firstLine="537" w:firstLineChars="224"/>
        <w:rPr>
          <w:rFonts w:ascii="宋体" w:hAnsi="宋体" w:cs="宋体"/>
          <w:bCs/>
          <w:sz w:val="24"/>
          <w:u w:val="single"/>
        </w:rPr>
      </w:pPr>
      <w:r>
        <w:rPr>
          <w:rFonts w:hint="eastAsia" w:ascii="宋体" w:hAnsi="宋体"/>
          <w:sz w:val="24"/>
        </w:rPr>
        <w:t>三、建设地点：</w:t>
      </w:r>
      <w:r>
        <w:rPr>
          <w:rFonts w:hint="eastAsia" w:ascii="宋体" w:hAnsi="宋体" w:cs="宋体"/>
          <w:bCs/>
          <w:sz w:val="24"/>
          <w:u w:val="single"/>
          <w:lang w:eastAsia="zh-CN"/>
        </w:rPr>
        <w:t>惠州市博罗县博罗大道西</w:t>
      </w:r>
      <w:r>
        <w:rPr>
          <w:rFonts w:hint="eastAsia" w:ascii="宋体" w:hAnsi="宋体" w:cs="宋体"/>
          <w:bCs/>
          <w:sz w:val="24"/>
          <w:u w:val="single"/>
        </w:rPr>
        <w:t>。</w:t>
      </w:r>
    </w:p>
    <w:p w14:paraId="0118FD3D">
      <w:pPr>
        <w:spacing w:line="360" w:lineRule="auto"/>
        <w:ind w:firstLine="537" w:firstLineChars="224"/>
        <w:rPr>
          <w:rFonts w:hint="eastAsia" w:ascii="宋体" w:hAnsi="宋体"/>
          <w:sz w:val="24"/>
        </w:rPr>
      </w:pPr>
      <w:r>
        <w:rPr>
          <w:rFonts w:hint="eastAsia" w:ascii="宋体" w:hAnsi="宋体"/>
          <w:sz w:val="24"/>
        </w:rPr>
        <w:t>四、项目概况：</w:t>
      </w:r>
      <w:r>
        <w:rPr>
          <w:rFonts w:hint="eastAsia" w:ascii="宋体" w:hAnsi="宋体"/>
          <w:bCs/>
          <w:sz w:val="24"/>
          <w:u w:val="single"/>
          <w:lang w:eastAsia="zh-CN"/>
        </w:rPr>
        <w:t>项目总建筑面积为171028平方米，其中，地上建筑面积为163698平方米，地下建筑面积为7330平方米。主要建设内容包括教学楼、教学实训楼、技能交流中心、图书馆、学生宿舍、食堂、校门、连廊、运动场设施、校区内整体室外配套工程等</w:t>
      </w:r>
      <w:r>
        <w:rPr>
          <w:rFonts w:hint="eastAsia" w:ascii="宋体" w:hAnsi="宋体"/>
          <w:bCs/>
          <w:sz w:val="24"/>
          <w:u w:val="single"/>
        </w:rPr>
        <w:t>。项目概算总投资131565万元，其中，工程费用77337万元，工程建设其他费用50868万元(含征地费用43000万元)，预备费3360万元。</w:t>
      </w:r>
    </w:p>
    <w:p w14:paraId="205AC0BE">
      <w:pPr>
        <w:spacing w:line="360" w:lineRule="auto"/>
        <w:ind w:firstLine="537" w:firstLineChars="224"/>
        <w:rPr>
          <w:rFonts w:ascii="宋体" w:hAnsi="宋体"/>
          <w:sz w:val="24"/>
        </w:rPr>
      </w:pPr>
      <w:r>
        <w:rPr>
          <w:rFonts w:hint="eastAsia" w:ascii="宋体" w:hAnsi="宋体"/>
          <w:sz w:val="24"/>
        </w:rPr>
        <w:t>五、标段划分及各标段招标内容和最高投标限价：</w:t>
      </w:r>
    </w:p>
    <w:p w14:paraId="691672FF">
      <w:pPr>
        <w:spacing w:line="360" w:lineRule="auto"/>
        <w:ind w:firstLine="537" w:firstLineChars="224"/>
        <w:rPr>
          <w:rFonts w:hint="eastAsia" w:ascii="宋体" w:hAnsi="宋体"/>
          <w:sz w:val="24"/>
          <w:szCs w:val="24"/>
        </w:rPr>
      </w:pPr>
      <w:r>
        <w:rPr>
          <w:rFonts w:hint="eastAsia" w:ascii="宋体" w:hAnsi="宋体"/>
          <w:sz w:val="24"/>
          <w:szCs w:val="24"/>
        </w:rPr>
        <w:t>1、本工程划分为</w:t>
      </w:r>
      <w:r>
        <w:rPr>
          <w:rFonts w:hint="eastAsia" w:ascii="宋体" w:hAnsi="宋体"/>
          <w:sz w:val="24"/>
          <w:szCs w:val="24"/>
          <w:u w:val="single"/>
        </w:rPr>
        <w:t>1</w:t>
      </w:r>
      <w:r>
        <w:rPr>
          <w:rFonts w:hint="eastAsia" w:ascii="宋体" w:hAnsi="宋体"/>
          <w:sz w:val="24"/>
          <w:szCs w:val="24"/>
        </w:rPr>
        <w:t>个标段。</w:t>
      </w:r>
    </w:p>
    <w:p w14:paraId="3E223B95">
      <w:pPr>
        <w:spacing w:line="360" w:lineRule="auto"/>
        <w:ind w:firstLine="537" w:firstLineChars="224"/>
        <w:rPr>
          <w:rFonts w:ascii="宋体" w:hAnsi="宋体"/>
          <w:sz w:val="24"/>
          <w:szCs w:val="24"/>
        </w:rPr>
      </w:pPr>
      <w:r>
        <w:rPr>
          <w:rFonts w:hint="eastAsia" w:ascii="宋体" w:hAnsi="宋体"/>
          <w:sz w:val="24"/>
          <w:szCs w:val="24"/>
        </w:rPr>
        <w:t>2、招标内容：</w:t>
      </w:r>
    </w:p>
    <w:p w14:paraId="7F31DB74">
      <w:pPr>
        <w:adjustRightInd w:val="0"/>
        <w:spacing w:line="360" w:lineRule="auto"/>
        <w:ind w:firstLine="600" w:firstLineChars="250"/>
        <w:rPr>
          <w:rFonts w:hint="eastAsia" w:ascii="宋体" w:hAnsi="宋体" w:cs="宋体"/>
          <w:sz w:val="24"/>
          <w:szCs w:val="24"/>
          <w:u w:val="single"/>
        </w:rPr>
      </w:pPr>
      <w:r>
        <w:rPr>
          <w:rFonts w:hint="eastAsia" w:ascii="宋体" w:hAnsi="宋体"/>
          <w:sz w:val="24"/>
          <w:szCs w:val="24"/>
        </w:rPr>
        <w:t>1）</w:t>
      </w:r>
      <w:r>
        <w:rPr>
          <w:rFonts w:hint="eastAsia" w:ascii="宋体" w:hAnsi="宋体" w:cs="宋体"/>
          <w:sz w:val="24"/>
          <w:szCs w:val="24"/>
          <w:u w:val="single"/>
        </w:rPr>
        <w:t>主要建设内容包括但不限于教学楼、教学实训楼、技能交流中心、图书馆、学生宿舍、食堂、校门、连廊、运动场设施、校区内整体室外配套工程等，详见随招标文件发布的施工图及工程量清单。发包人在实施过程中根据本工程实际情况有权增减部分内容，承包人不能拒绝执行。</w:t>
      </w:r>
    </w:p>
    <w:p w14:paraId="2B7259B6">
      <w:pPr>
        <w:adjustRightInd w:val="0"/>
        <w:spacing w:line="360" w:lineRule="auto"/>
        <w:ind w:firstLine="600" w:firstLineChars="250"/>
        <w:rPr>
          <w:rFonts w:ascii="宋体" w:hAnsi="宋体" w:cs="宋体"/>
          <w:sz w:val="24"/>
          <w:u w:val="single"/>
          <w:shd w:val="clear" w:color="auto" w:fill="FFFFFF"/>
          <w:lang w:bidi="ar"/>
        </w:rPr>
      </w:pPr>
      <w:r>
        <w:rPr>
          <w:rFonts w:hint="eastAsia" w:ascii="宋体" w:hAnsi="宋体" w:cs="宋体"/>
          <w:sz w:val="24"/>
          <w:u w:val="single"/>
          <w:shd w:val="clear" w:color="auto" w:fill="FFFFFF"/>
          <w:lang w:bidi="ar"/>
        </w:rPr>
        <w:t>2）BIM技术运用: 本项目施工阶段、竣工移交阶段的BIM技术运用，按照招标人要求提交施工阶段BIM实施方案、施工阶段BIM深化设计模型、竣工图阶段BIM模型等。</w:t>
      </w:r>
    </w:p>
    <w:p w14:paraId="496AB5A0">
      <w:pPr>
        <w:adjustRightInd w:val="0"/>
        <w:spacing w:line="360" w:lineRule="auto"/>
        <w:ind w:firstLine="600" w:firstLineChars="250"/>
        <w:rPr>
          <w:rFonts w:hint="eastAsia" w:ascii="宋体" w:hAnsi="宋体" w:cs="宋体"/>
          <w:sz w:val="24"/>
          <w:u w:val="single"/>
          <w:shd w:val="clear" w:color="auto" w:fill="FFFFFF"/>
          <w:lang w:bidi="ar"/>
        </w:rPr>
      </w:pPr>
      <w:r>
        <w:rPr>
          <w:rFonts w:hint="eastAsia" w:ascii="宋体" w:hAnsi="宋体" w:cs="宋体"/>
          <w:sz w:val="24"/>
          <w:u w:val="single"/>
          <w:shd w:val="clear" w:color="auto" w:fill="FFFFFF"/>
          <w:lang w:bidi="ar"/>
        </w:rPr>
        <w:t>3）绿色建筑标准：二星级标准。</w:t>
      </w:r>
    </w:p>
    <w:p w14:paraId="13062F4A">
      <w:pPr>
        <w:adjustRightInd w:val="0"/>
        <w:spacing w:line="360" w:lineRule="auto"/>
        <w:ind w:firstLine="600" w:firstLineChars="250"/>
        <w:rPr>
          <w:rFonts w:hint="eastAsia" w:ascii="宋体" w:hAnsi="宋体" w:eastAsia="宋体" w:cs="宋体"/>
          <w:sz w:val="24"/>
          <w:u w:val="single"/>
          <w:shd w:val="clear" w:color="auto" w:fill="FFFFFF"/>
          <w:lang w:val="en-US" w:eastAsia="zh-CN" w:bidi="ar"/>
        </w:rPr>
      </w:pPr>
      <w:r>
        <w:rPr>
          <w:rFonts w:hint="eastAsia" w:ascii="宋体" w:hAnsi="宋体" w:cs="宋体"/>
          <w:sz w:val="24"/>
          <w:u w:val="single"/>
          <w:shd w:val="clear" w:color="auto" w:fill="FFFFFF"/>
          <w:lang w:val="en-US" w:eastAsia="zh-CN" w:bidi="ar"/>
        </w:rPr>
        <w:t>4）</w:t>
      </w:r>
      <w:r>
        <w:rPr>
          <w:rFonts w:hint="eastAsia" w:ascii="宋体" w:hAnsi="宋体" w:eastAsia="宋体" w:cs="宋体"/>
          <w:sz w:val="24"/>
          <w:u w:val="single"/>
          <w:shd w:val="clear" w:color="auto" w:fill="FFFFFF"/>
          <w:lang w:val="en-US" w:eastAsia="zh-CN" w:bidi="ar"/>
        </w:rPr>
        <w:t>临水、临电工程：本次招标范围包含临水、临电工程，费用不包含在本次招标控制价中，后续实施过程中根据各临时工程限额，按主合同计价，纳入二类费，采用补充协议形式调增合同额。</w:t>
      </w:r>
    </w:p>
    <w:p w14:paraId="0565FD32">
      <w:pPr>
        <w:adjustRightIn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3、最高投标限价</w:t>
      </w:r>
      <w:r>
        <w:rPr>
          <w:rFonts w:hint="eastAsia" w:ascii="宋体" w:hAnsi="宋体" w:eastAsia="宋体" w:cs="宋体"/>
          <w:color w:val="auto"/>
          <w:sz w:val="24"/>
          <w:u w:val="single"/>
          <w:lang w:val="en-US" w:eastAsia="zh-CN" w:bidi="ar"/>
        </w:rPr>
        <w:t>776,146,587.10</w:t>
      </w:r>
      <w:r>
        <w:rPr>
          <w:rFonts w:hint="eastAsia" w:ascii="宋体" w:hAnsi="宋体" w:cs="宋体"/>
          <w:sz w:val="24"/>
          <w:szCs w:val="24"/>
          <w:u w:val="single"/>
        </w:rPr>
        <w:t>元</w:t>
      </w:r>
      <w:r>
        <w:rPr>
          <w:rFonts w:hint="eastAsia" w:ascii="宋体" w:hAnsi="宋体" w:cs="宋体"/>
          <w:sz w:val="24"/>
          <w:szCs w:val="24"/>
        </w:rPr>
        <w:t>，其中建安工程费最高投标限价为人民币</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u w:val="single"/>
          <w:lang w:val="en-US" w:eastAsia="zh-CN" w:bidi="ar"/>
        </w:rPr>
        <w:t>773,368,287.10</w:t>
      </w:r>
      <w:r>
        <w:rPr>
          <w:rFonts w:hint="eastAsia" w:ascii="宋体" w:hAnsi="宋体" w:cs="宋体"/>
          <w:sz w:val="24"/>
          <w:szCs w:val="24"/>
          <w:u w:val="single"/>
        </w:rPr>
        <w:t>元</w:t>
      </w:r>
      <w:r>
        <w:rPr>
          <w:rFonts w:hint="eastAsia" w:ascii="宋体" w:hAnsi="宋体" w:cs="宋体"/>
          <w:sz w:val="24"/>
          <w:szCs w:val="24"/>
        </w:rPr>
        <w:t>,BIM应用费最高投标限价为人民币</w:t>
      </w:r>
      <w:r>
        <w:rPr>
          <w:rFonts w:hint="eastAsia" w:ascii="宋体" w:hAnsi="宋体" w:eastAsia="宋体" w:cs="宋体"/>
          <w:color w:val="auto"/>
          <w:sz w:val="24"/>
          <w:u w:val="single"/>
          <w:lang w:val="en-US" w:eastAsia="zh-CN" w:bidi="ar"/>
        </w:rPr>
        <w:t>2,778,300.00</w:t>
      </w:r>
      <w:r>
        <w:rPr>
          <w:rFonts w:hint="eastAsia" w:ascii="宋体" w:hAnsi="宋体" w:cs="宋体"/>
          <w:sz w:val="24"/>
          <w:szCs w:val="24"/>
          <w:u w:val="single"/>
        </w:rPr>
        <w:t>元。</w:t>
      </w:r>
    </w:p>
    <w:p w14:paraId="22AD6BFB">
      <w:pPr>
        <w:adjustRightIn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本项目实行双限价，投标人的投标总报价、</w:t>
      </w:r>
      <w:r>
        <w:rPr>
          <w:rFonts w:hint="eastAsia"/>
          <w:sz w:val="24"/>
          <w:szCs w:val="24"/>
          <w:u w:val="single"/>
        </w:rPr>
        <w:t>建安工程费报价</w:t>
      </w:r>
      <w:r>
        <w:rPr>
          <w:rFonts w:hint="eastAsia" w:ascii="宋体" w:hAnsi="宋体" w:cs="宋体"/>
          <w:sz w:val="24"/>
          <w:szCs w:val="24"/>
          <w:u w:val="single"/>
        </w:rPr>
        <w:t>及各分部分项综合单价、</w:t>
      </w:r>
      <w:r>
        <w:rPr>
          <w:rFonts w:hint="eastAsia"/>
          <w:sz w:val="24"/>
          <w:szCs w:val="24"/>
          <w:u w:val="single"/>
        </w:rPr>
        <w:t>BIM应用费报价</w:t>
      </w:r>
      <w:r>
        <w:rPr>
          <w:rFonts w:hint="eastAsia" w:ascii="宋体" w:hAnsi="宋体" w:cs="宋体"/>
          <w:sz w:val="24"/>
          <w:szCs w:val="24"/>
          <w:u w:val="single"/>
        </w:rPr>
        <w:t>均不能高于招标人公布的最高投标限价中对应的总价、</w:t>
      </w:r>
      <w:r>
        <w:rPr>
          <w:rFonts w:hint="eastAsia"/>
          <w:sz w:val="24"/>
          <w:szCs w:val="24"/>
          <w:u w:val="single"/>
        </w:rPr>
        <w:t>建安工程费及</w:t>
      </w:r>
      <w:r>
        <w:rPr>
          <w:rFonts w:hint="eastAsia" w:ascii="宋体" w:hAnsi="宋体" w:cs="宋体"/>
          <w:sz w:val="24"/>
          <w:szCs w:val="24"/>
          <w:u w:val="single"/>
        </w:rPr>
        <w:t>分部分项工程综合单价、</w:t>
      </w:r>
      <w:r>
        <w:rPr>
          <w:rFonts w:hint="eastAsia"/>
          <w:sz w:val="24"/>
          <w:szCs w:val="24"/>
          <w:u w:val="single"/>
        </w:rPr>
        <w:t>BIM应用费</w:t>
      </w:r>
      <w:r>
        <w:rPr>
          <w:rFonts w:hint="eastAsia" w:ascii="宋体" w:hAnsi="宋体" w:cs="宋体"/>
          <w:sz w:val="24"/>
          <w:szCs w:val="24"/>
          <w:u w:val="single"/>
        </w:rPr>
        <w:t>（详见工程量清单和最高投标限价公布函）。</w:t>
      </w:r>
    </w:p>
    <w:p w14:paraId="6BAC33BA">
      <w:pPr>
        <w:spacing w:line="360" w:lineRule="auto"/>
        <w:ind w:firstLine="537" w:firstLineChars="224"/>
        <w:rPr>
          <w:rFonts w:hint="eastAsia" w:ascii="宋体" w:hAnsi="宋体"/>
          <w:sz w:val="24"/>
        </w:rPr>
      </w:pPr>
      <w:r>
        <w:rPr>
          <w:rFonts w:hint="eastAsia" w:ascii="宋体" w:hAnsi="宋体"/>
          <w:sz w:val="24"/>
        </w:rPr>
        <w:t>六、资金来源：</w:t>
      </w:r>
      <w:r>
        <w:rPr>
          <w:rFonts w:hint="eastAsia" w:ascii="宋体" w:hAnsi="宋体"/>
          <w:sz w:val="24"/>
          <w:u w:val="single"/>
          <w:lang w:eastAsia="zh-CN"/>
        </w:rPr>
        <w:t>项目建设资金除省人力资源社会保障厅前期已安排的38290万元外，其余资金从省级促进就业创业发展专项资金中分年度安排，具体安排金额视项目建设进度和项目建设单位自筹情况统筹考虑，提前一年按程序编制纳入下年预算</w:t>
      </w:r>
      <w:r>
        <w:rPr>
          <w:rFonts w:hint="eastAsia" w:ascii="宋体" w:hAnsi="宋体"/>
          <w:sz w:val="24"/>
          <w:u w:val="single"/>
        </w:rPr>
        <w:t>。</w:t>
      </w:r>
    </w:p>
    <w:p w14:paraId="07930A80">
      <w:pPr>
        <w:spacing w:line="360" w:lineRule="auto"/>
        <w:ind w:firstLine="537" w:firstLineChars="224"/>
        <w:rPr>
          <w:rFonts w:ascii="宋体" w:hAnsi="宋体"/>
          <w:sz w:val="24"/>
        </w:rPr>
      </w:pPr>
      <w:r>
        <w:rPr>
          <w:rFonts w:hint="eastAsia" w:ascii="宋体" w:hAnsi="宋体"/>
          <w:sz w:val="24"/>
        </w:rPr>
        <w:t>注：政府投资项目一律不得以建筑业企业带资承包的方式进行建设。</w:t>
      </w:r>
    </w:p>
    <w:p w14:paraId="36ACFF52">
      <w:pPr>
        <w:spacing w:line="360" w:lineRule="auto"/>
        <w:ind w:firstLine="537" w:firstLineChars="224"/>
        <w:rPr>
          <w:rFonts w:ascii="宋体" w:hAnsi="宋体"/>
          <w:sz w:val="24"/>
        </w:rPr>
      </w:pPr>
      <w:r>
        <w:rPr>
          <w:rFonts w:hint="eastAsia" w:ascii="宋体" w:hAnsi="宋体"/>
          <w:sz w:val="24"/>
        </w:rPr>
        <w:t>七、公告发布、递交投标文件时间与开标时间：</w:t>
      </w:r>
    </w:p>
    <w:p w14:paraId="0E417E7E">
      <w:pPr>
        <w:snapToGrid w:val="0"/>
        <w:spacing w:line="360" w:lineRule="auto"/>
        <w:ind w:left="210" w:leftChars="100" w:firstLine="240" w:firstLineChars="100"/>
        <w:rPr>
          <w:rFonts w:ascii="宋体" w:hAnsi="宋体"/>
          <w:sz w:val="24"/>
        </w:rPr>
      </w:pPr>
      <w:r>
        <w:rPr>
          <w:rFonts w:hint="eastAsia" w:ascii="宋体" w:hAnsi="宋体" w:cs="宋体"/>
          <w:sz w:val="24"/>
          <w:szCs w:val="24"/>
        </w:rPr>
        <w:t>1.</w:t>
      </w:r>
      <w:r>
        <w:rPr>
          <w:rFonts w:hint="eastAsia" w:ascii="宋体" w:hAnsi="宋体"/>
          <w:sz w:val="24"/>
        </w:rPr>
        <w:t>公告发布（含本日）：</w:t>
      </w:r>
      <w:r>
        <w:rPr>
          <w:rFonts w:hint="eastAsia" w:ascii="宋体" w:hAnsi="宋体"/>
          <w:sz w:val="24"/>
          <w:u w:val="single"/>
          <w:lang w:eastAsia="zh-CN"/>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2"/>
          <w:szCs w:val="21"/>
          <w:u w:val="single"/>
        </w:rPr>
        <w:t xml:space="preserve">  </w:t>
      </w:r>
      <w:r>
        <w:rPr>
          <w:rFonts w:ascii="宋体" w:hAnsi="宋体"/>
          <w:sz w:val="22"/>
          <w:szCs w:val="21"/>
          <w:u w:val="single"/>
        </w:rPr>
        <w:t xml:space="preserve"> </w:t>
      </w:r>
      <w:r>
        <w:rPr>
          <w:rFonts w:hint="eastAsia" w:ascii="宋体" w:hAnsi="宋体"/>
          <w:sz w:val="22"/>
        </w:rPr>
        <w:t>时</w:t>
      </w:r>
      <w:r>
        <w:rPr>
          <w:rFonts w:hint="eastAsia" w:ascii="宋体" w:hAnsi="宋体"/>
          <w:sz w:val="22"/>
          <w:szCs w:val="21"/>
          <w:u w:val="single"/>
        </w:rPr>
        <w:t xml:space="preserve">  </w:t>
      </w:r>
      <w:r>
        <w:rPr>
          <w:rFonts w:hint="eastAsia" w:ascii="宋体" w:hAnsi="宋体"/>
          <w:sz w:val="22"/>
        </w:rPr>
        <w:t>分</w:t>
      </w:r>
      <w:r>
        <w:rPr>
          <w:rFonts w:hint="eastAsia" w:ascii="宋体" w:hAnsi="宋体"/>
          <w:sz w:val="24"/>
        </w:rPr>
        <w:t>至</w:t>
      </w:r>
      <w:r>
        <w:rPr>
          <w:rFonts w:hint="eastAsia" w:ascii="宋体" w:hAnsi="宋体"/>
          <w:sz w:val="24"/>
          <w:u w:val="single"/>
          <w:lang w:eastAsia="zh-CN"/>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2"/>
          <w:szCs w:val="21"/>
          <w:u w:val="single"/>
        </w:rPr>
        <w:t xml:space="preserve">  </w:t>
      </w:r>
      <w:r>
        <w:rPr>
          <w:rFonts w:ascii="宋体" w:hAnsi="宋体"/>
          <w:sz w:val="22"/>
          <w:szCs w:val="21"/>
          <w:u w:val="single"/>
        </w:rPr>
        <w:t xml:space="preserve"> </w:t>
      </w:r>
      <w:r>
        <w:rPr>
          <w:rFonts w:hint="eastAsia" w:ascii="宋体" w:hAnsi="宋体"/>
          <w:sz w:val="22"/>
        </w:rPr>
        <w:t>时</w:t>
      </w:r>
      <w:r>
        <w:rPr>
          <w:rFonts w:hint="eastAsia" w:ascii="宋体" w:hAnsi="宋体"/>
          <w:sz w:val="22"/>
          <w:szCs w:val="21"/>
          <w:u w:val="single"/>
        </w:rPr>
        <w:t xml:space="preserve">  </w:t>
      </w:r>
      <w:r>
        <w:rPr>
          <w:rFonts w:hint="eastAsia" w:ascii="宋体" w:hAnsi="宋体"/>
          <w:sz w:val="22"/>
        </w:rPr>
        <w:t>分</w:t>
      </w:r>
    </w:p>
    <w:p w14:paraId="3AF78EC8">
      <w:pPr>
        <w:snapToGrid w:val="0"/>
        <w:spacing w:line="360" w:lineRule="auto"/>
        <w:ind w:left="435"/>
        <w:rPr>
          <w:rFonts w:ascii="宋体" w:cs="宋体"/>
          <w:kern w:val="0"/>
          <w:sz w:val="24"/>
          <w:szCs w:val="24"/>
        </w:rPr>
      </w:pPr>
      <w:r>
        <w:rPr>
          <w:rFonts w:hint="eastAsia" w:ascii="宋体" w:hAnsi="宋体"/>
          <w:sz w:val="24"/>
        </w:rPr>
        <w:t>凡有意参加投标者，请登录</w:t>
      </w:r>
      <w:r>
        <w:rPr>
          <w:rFonts w:hint="eastAsia" w:ascii="宋体" w:hAnsi="宋体"/>
          <w:bCs/>
          <w:kern w:val="0"/>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网站下载电子招标文件。</w:t>
      </w:r>
    </w:p>
    <w:p w14:paraId="5724C669">
      <w:pPr>
        <w:widowControl/>
        <w:shd w:val="clear" w:color="auto" w:fill="FFFFFF"/>
        <w:snapToGrid w:val="0"/>
        <w:spacing w:line="360" w:lineRule="auto"/>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注：发布招标公告的时间为招标公告发出之日起至投标截止时间止。</w:t>
      </w:r>
    </w:p>
    <w:p w14:paraId="6ED766BD">
      <w:pPr>
        <w:widowControl/>
        <w:shd w:val="clear" w:color="auto" w:fill="FFFFFF"/>
        <w:snapToGrid w:val="0"/>
        <w:spacing w:line="360" w:lineRule="auto"/>
        <w:ind w:left="809" w:leftChars="214" w:hanging="360" w:hangingChars="150"/>
        <w:jc w:val="left"/>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szCs w:val="24"/>
          <w:u w:val="single"/>
          <w:lang w:eastAsia="zh-CN"/>
        </w:rPr>
        <w:t>2025</w:t>
      </w:r>
      <w:r>
        <w:rPr>
          <w:rFonts w:hint="eastAsia" w:ascii="宋体" w:hAnsi="宋体"/>
          <w:sz w:val="24"/>
          <w:szCs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27B6F51E">
      <w:pPr>
        <w:widowControl/>
        <w:shd w:val="clear" w:color="auto" w:fill="FFFFFF"/>
        <w:snapToGrid w:val="0"/>
        <w:spacing w:line="360" w:lineRule="auto"/>
        <w:ind w:left="764" w:leftChars="364" w:firstLine="1440" w:firstLineChars="600"/>
        <w:jc w:val="left"/>
        <w:rPr>
          <w:rFonts w:ascii="宋体" w:hAnsi="宋体" w:cs="宋体"/>
          <w:sz w:val="24"/>
          <w:szCs w:val="24"/>
        </w:rPr>
      </w:pPr>
      <w:r>
        <w:rPr>
          <w:rFonts w:hint="eastAsia" w:ascii="宋体" w:hAnsi="宋体" w:cs="宋体"/>
          <w:sz w:val="24"/>
          <w:szCs w:val="24"/>
        </w:rPr>
        <w:t>截止时间：</w:t>
      </w:r>
      <w:r>
        <w:rPr>
          <w:rFonts w:hint="eastAsia" w:ascii="宋体" w:hAnsi="宋体"/>
          <w:sz w:val="24"/>
          <w:szCs w:val="24"/>
          <w:u w:val="single"/>
          <w:lang w:eastAsia="zh-CN"/>
        </w:rPr>
        <w:t>2025</w:t>
      </w:r>
      <w:r>
        <w:rPr>
          <w:rFonts w:hint="eastAsia" w:ascii="宋体" w:hAnsi="宋体"/>
          <w:sz w:val="24"/>
          <w:szCs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4173E03A">
      <w:pPr>
        <w:widowControl/>
        <w:shd w:val="clear" w:color="auto" w:fill="FFFFFF"/>
        <w:snapToGrid w:val="0"/>
        <w:spacing w:line="360" w:lineRule="auto"/>
        <w:ind w:firstLine="480"/>
        <w:jc w:val="left"/>
        <w:rPr>
          <w:rFonts w:hint="eastAsia" w:ascii="宋体" w:hAnsi="宋体" w:cs="宋体"/>
          <w:sz w:val="24"/>
          <w:szCs w:val="24"/>
        </w:rPr>
      </w:pPr>
      <w:r>
        <w:rPr>
          <w:rFonts w:hint="eastAsia" w:ascii="宋体" w:hAnsi="宋体" w:cs="宋体"/>
          <w:sz w:val="24"/>
          <w:szCs w:val="24"/>
        </w:rPr>
        <w:t>3．递交投标文件备用光盘时间：</w:t>
      </w:r>
      <w:r>
        <w:rPr>
          <w:rFonts w:hint="eastAsia" w:ascii="宋体" w:hAnsi="宋体"/>
          <w:sz w:val="24"/>
          <w:u w:val="single"/>
          <w:lang w:eastAsia="zh-CN"/>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至</w:t>
      </w:r>
      <w:r>
        <w:rPr>
          <w:rFonts w:hint="eastAsia" w:ascii="宋体" w:hAnsi="宋体"/>
          <w:sz w:val="24"/>
          <w:u w:val="single"/>
          <w:lang w:eastAsia="zh-CN"/>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；递交投标文件备用光盘地点：</w:t>
      </w:r>
      <w:r>
        <w:rPr>
          <w:rFonts w:hint="eastAsia" w:ascii="宋体" w:hAnsi="宋体" w:cs="宋体"/>
          <w:sz w:val="24"/>
          <w:szCs w:val="24"/>
          <w:u w:val="single"/>
        </w:rPr>
        <w:t xml:space="preserve">      </w:t>
      </w:r>
      <w:r>
        <w:rPr>
          <w:rFonts w:hint="eastAsia" w:ascii="宋体" w:hAnsi="宋体" w:cs="宋体"/>
          <w:sz w:val="24"/>
          <w:szCs w:val="24"/>
        </w:rPr>
        <w:t>。</w:t>
      </w:r>
    </w:p>
    <w:p w14:paraId="6F3FEC71">
      <w:pPr>
        <w:widowControl/>
        <w:shd w:val="clear" w:color="auto" w:fill="FFFFFF"/>
        <w:snapToGrid w:val="0"/>
        <w:spacing w:line="360" w:lineRule="auto"/>
        <w:ind w:firstLine="480"/>
        <w:jc w:val="left"/>
        <w:rPr>
          <w:rFonts w:ascii="宋体" w:hAnsi="宋体" w:cs="宋体"/>
          <w:sz w:val="24"/>
          <w:szCs w:val="24"/>
          <w:u w:val="single"/>
        </w:rPr>
      </w:pPr>
      <w:r>
        <w:rPr>
          <w:rFonts w:hint="eastAsia" w:ascii="宋体" w:hAnsi="宋体" w:cs="宋体"/>
          <w:sz w:val="24"/>
          <w:szCs w:val="24"/>
        </w:rPr>
        <w:t>4.开标开始时间：</w:t>
      </w:r>
      <w:r>
        <w:rPr>
          <w:rFonts w:hint="eastAsia" w:ascii="宋体" w:hAnsi="宋体"/>
          <w:sz w:val="24"/>
          <w:szCs w:val="24"/>
          <w:u w:val="single"/>
          <w:lang w:eastAsia="zh-CN"/>
        </w:rPr>
        <w:t>2025</w:t>
      </w:r>
      <w:r>
        <w:rPr>
          <w:rFonts w:hint="eastAsia" w:ascii="宋体" w:hAnsi="宋体"/>
          <w:sz w:val="24"/>
          <w:szCs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1FD5C39B">
      <w:pPr>
        <w:widowControl/>
        <w:shd w:val="clear" w:color="auto" w:fill="FFFFFF"/>
        <w:snapToGrid w:val="0"/>
        <w:spacing w:line="360" w:lineRule="auto"/>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5.递交投标文件截止时间与开标时间是否有变化，请密切留意招标答疑中的相关信息。递交投标文件截止时间后，开标时间因故推迟的，相关评标信息仍以原递交投标文件截止时间的信息为准。</w:t>
      </w:r>
    </w:p>
    <w:p w14:paraId="7D570D33">
      <w:pPr>
        <w:snapToGrid w:val="0"/>
        <w:spacing w:line="360" w:lineRule="auto"/>
        <w:ind w:firstLine="480" w:firstLineChars="200"/>
        <w:rPr>
          <w:rFonts w:ascii="宋体" w:hAnsi="宋体"/>
          <w:bCs/>
          <w:kern w:val="0"/>
          <w:sz w:val="24"/>
          <w:szCs w:val="24"/>
          <w:u w:val="single"/>
        </w:rPr>
      </w:pPr>
      <w:r>
        <w:rPr>
          <w:rFonts w:hint="eastAsia" w:ascii="宋体" w:hAnsi="宋体" w:cs="宋体"/>
          <w:sz w:val="24"/>
          <w:szCs w:val="24"/>
        </w:rPr>
        <w:t>6．</w:t>
      </w:r>
      <w:r>
        <w:rPr>
          <w:rFonts w:hint="eastAsia" w:ascii="宋体" w:hAnsi="宋体"/>
          <w:bCs/>
          <w:sz w:val="24"/>
        </w:rPr>
        <w:t>投标人通过</w:t>
      </w:r>
      <w:r>
        <w:rPr>
          <w:rFonts w:hint="eastAsia" w:ascii="宋体" w:hAnsi="宋体"/>
          <w:bCs/>
          <w:sz w:val="24"/>
          <w:u w:val="single"/>
        </w:rPr>
        <w:t>广州交易集团有限公司（广州公共资源交易中心）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hint="eastAsia" w:ascii="宋体" w:hAnsi="宋体"/>
          <w:bCs/>
          <w:kern w:val="0"/>
          <w:sz w:val="24"/>
          <w:szCs w:val="24"/>
          <w:u w:val="single"/>
        </w:rPr>
        <w:t>广州交易集团有限公司（广州公共资源交易中心）</w:t>
      </w:r>
      <w:r>
        <w:rPr>
          <w:rFonts w:hint="eastAsia" w:ascii="宋体" w:hAnsi="宋体"/>
          <w:sz w:val="24"/>
          <w:szCs w:val="24"/>
        </w:rPr>
        <w:t>交易平台</w:t>
      </w:r>
      <w:r>
        <w:rPr>
          <w:rFonts w:hint="eastAsia" w:ascii="宋体" w:hAnsi="宋体" w:cs="仿宋_GB2312"/>
          <w:sz w:val="24"/>
          <w:szCs w:val="24"/>
        </w:rPr>
        <w:t>网站办理网上投标登记手续。按照交易平台关于全流程电子化项目的相关指南进行操作。详见：</w:t>
      </w:r>
      <w:r>
        <w:rPr>
          <w:rFonts w:hint="eastAsia" w:ascii="宋体" w:hAnsi="宋体"/>
          <w:bCs/>
          <w:kern w:val="0"/>
          <w:sz w:val="24"/>
          <w:szCs w:val="24"/>
          <w:u w:val="single"/>
        </w:rPr>
        <w:t>广州交易集团有限公司（广州公共资源交易中心网站</w:t>
      </w:r>
      <w:r>
        <w:rPr>
          <w:rFonts w:ascii="宋体" w:hAnsi="宋体"/>
          <w:bCs/>
          <w:kern w:val="0"/>
          <w:sz w:val="24"/>
          <w:szCs w:val="24"/>
          <w:u w:val="single"/>
        </w:rPr>
        <w:t>http:// www.gzggzy.cn</w:t>
      </w:r>
      <w:r>
        <w:rPr>
          <w:rFonts w:hint="eastAsia" w:ascii="宋体" w:hAnsi="宋体"/>
          <w:bCs/>
          <w:kern w:val="0"/>
          <w:sz w:val="24"/>
          <w:szCs w:val="24"/>
          <w:u w:val="single"/>
        </w:rPr>
        <w:t>）《房屋建筑和市政基础设施工程全流程电子化项目专章》。</w:t>
      </w:r>
    </w:p>
    <w:p w14:paraId="40A1F64B">
      <w:pPr>
        <w:widowControl/>
        <w:shd w:val="clear" w:color="auto" w:fill="FFFFFF"/>
        <w:snapToGrid w:val="0"/>
        <w:spacing w:line="360" w:lineRule="auto"/>
        <w:jc w:val="left"/>
        <w:rPr>
          <w:rFonts w:ascii="宋体" w:cs="宋体"/>
          <w:kern w:val="0"/>
          <w:sz w:val="24"/>
          <w:szCs w:val="24"/>
        </w:rPr>
      </w:pPr>
      <w:r>
        <w:rPr>
          <w:rFonts w:ascii="宋体" w:hAnsi="宋体" w:cs="宋体"/>
          <w:sz w:val="24"/>
          <w:szCs w:val="24"/>
        </w:rPr>
        <w:t xml:space="preserve">    </w:t>
      </w:r>
      <w:r>
        <w:rPr>
          <w:rFonts w:hint="eastAsia" w:ascii="宋体" w:hAnsi="宋体" w:cs="宋体"/>
          <w:kern w:val="0"/>
          <w:sz w:val="24"/>
          <w:szCs w:val="24"/>
        </w:rPr>
        <w:t>八、招标文件获取方式：</w:t>
      </w:r>
    </w:p>
    <w:p w14:paraId="366ED001">
      <w:pPr>
        <w:widowControl/>
        <w:shd w:val="clear" w:color="auto" w:fill="FFFFFF"/>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本项目招标文件随招标公告一并在</w:t>
      </w:r>
      <w:r>
        <w:rPr>
          <w:rFonts w:hint="eastAsia" w:ascii="宋体" w:hAnsi="宋体"/>
          <w:bCs/>
          <w:kern w:val="0"/>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ascii="宋体" w:hAnsi="宋体"/>
          <w:bCs/>
          <w:kern w:val="0"/>
          <w:sz w:val="24"/>
          <w:szCs w:val="24"/>
          <w:u w:val="single"/>
        </w:rPr>
        <w:t>广州交易集团有限公司（广州公共资源交易中心）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rFonts w:hint="eastAsia" w:ascii="宋体" w:hAnsi="宋体"/>
          <w:bCs/>
          <w:kern w:val="0"/>
          <w:sz w:val="24"/>
          <w:szCs w:val="24"/>
          <w:u w:val="single"/>
        </w:rPr>
        <w:t>广州交易集团有限公司（广州公共资源交易中心）</w:t>
      </w:r>
      <w:r>
        <w:rPr>
          <w:rFonts w:hint="eastAsia" w:ascii="宋体" w:hAnsi="宋体"/>
          <w:sz w:val="24"/>
          <w:szCs w:val="24"/>
        </w:rPr>
        <w:t>交易平台</w:t>
      </w:r>
      <w:r>
        <w:rPr>
          <w:rFonts w:hint="eastAsia" w:ascii="宋体" w:hAnsi="宋体" w:cs="宋体"/>
          <w:kern w:val="0"/>
          <w:sz w:val="24"/>
          <w:szCs w:val="24"/>
        </w:rPr>
        <w:t>网站下载。</w:t>
      </w:r>
    </w:p>
    <w:p w14:paraId="4E3CB3A6">
      <w:pPr>
        <w:spacing w:line="360" w:lineRule="auto"/>
        <w:ind w:firstLine="537" w:firstLineChars="224"/>
        <w:rPr>
          <w:rFonts w:ascii="宋体"/>
          <w:sz w:val="24"/>
        </w:rPr>
      </w:pPr>
      <w:r>
        <w:rPr>
          <w:rFonts w:hint="eastAsia" w:ascii="宋体" w:hAnsi="宋体"/>
          <w:sz w:val="24"/>
        </w:rPr>
        <w:t>九、投标人合格条件：</w:t>
      </w:r>
    </w:p>
    <w:p w14:paraId="3C8DDF3F">
      <w:pPr>
        <w:spacing w:line="36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14:paraId="20C6959D">
      <w:pPr>
        <w:spacing w:line="360" w:lineRule="auto"/>
        <w:ind w:firstLine="537" w:firstLineChars="224"/>
        <w:rPr>
          <w:rFonts w:ascii="宋体"/>
          <w:sz w:val="24"/>
        </w:rPr>
      </w:pPr>
      <w:r>
        <w:rPr>
          <w:rFonts w:ascii="宋体" w:hAnsi="宋体"/>
          <w:sz w:val="24"/>
        </w:rPr>
        <w:t>2</w:t>
      </w:r>
      <w:r>
        <w:rPr>
          <w:rFonts w:hint="eastAsia" w:ascii="宋体" w:hAnsi="宋体"/>
          <w:sz w:val="24"/>
        </w:rPr>
        <w:t>．投标人均具有独立法人资格，按国家法律经营。</w:t>
      </w:r>
    </w:p>
    <w:p w14:paraId="6427AEA6">
      <w:pPr>
        <w:spacing w:line="360" w:lineRule="auto"/>
        <w:ind w:firstLine="537" w:firstLineChars="224"/>
        <w:rPr>
          <w:rFonts w:ascii="宋体"/>
          <w:sz w:val="24"/>
        </w:rPr>
      </w:pPr>
      <w:r>
        <w:rPr>
          <w:rFonts w:ascii="宋体" w:hAnsi="宋体"/>
          <w:sz w:val="24"/>
        </w:rPr>
        <w:t>3</w:t>
      </w:r>
      <w:r>
        <w:rPr>
          <w:rFonts w:hint="eastAsia" w:ascii="宋体" w:hAnsi="宋体"/>
          <w:sz w:val="24"/>
        </w:rPr>
        <w:t>．投标人均持有建设行政主管部门颁发的有效期内的企业资质证书及安全生产许可证。</w:t>
      </w:r>
    </w:p>
    <w:p w14:paraId="21CD5262">
      <w:pPr>
        <w:pStyle w:val="36"/>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．投标人具备以下资质：</w:t>
      </w:r>
    </w:p>
    <w:p w14:paraId="227B8680">
      <w:pPr>
        <w:pStyle w:val="36"/>
        <w:ind w:firstLine="539"/>
        <w:rPr>
          <w:rFonts w:hint="eastAsia" w:ascii="宋体" w:hAnsi="宋体" w:eastAsia="宋体"/>
          <w:color w:val="auto"/>
          <w:sz w:val="24"/>
          <w:szCs w:val="24"/>
          <w:u w:val="single"/>
        </w:rPr>
      </w:pPr>
      <w:r>
        <w:rPr>
          <w:rFonts w:hint="eastAsia" w:ascii="宋体" w:hAnsi="宋体" w:eastAsia="宋体"/>
          <w:color w:val="auto"/>
          <w:sz w:val="24"/>
          <w:szCs w:val="24"/>
        </w:rPr>
        <w:t>投标人具有承接本工程所需的</w:t>
      </w:r>
      <w:r>
        <w:rPr>
          <w:rFonts w:hint="eastAsia" w:ascii="宋体" w:hAnsi="宋体" w:eastAsia="宋体" w:cs="宋体"/>
          <w:color w:val="auto"/>
          <w:sz w:val="24"/>
          <w:szCs w:val="24"/>
          <w:u w:val="single"/>
        </w:rPr>
        <w:t>建筑工程施工总承包</w:t>
      </w:r>
      <w:r>
        <w:rPr>
          <w:rFonts w:hint="eastAsia" w:ascii="宋体" w:hAnsi="宋体" w:eastAsia="宋体" w:cs="宋体"/>
          <w:color w:val="auto"/>
          <w:sz w:val="24"/>
          <w:szCs w:val="24"/>
          <w:u w:val="single"/>
          <w:lang w:val="en-US" w:eastAsia="zh-CN"/>
        </w:rPr>
        <w:t>一</w:t>
      </w:r>
      <w:r>
        <w:rPr>
          <w:rFonts w:hint="eastAsia" w:ascii="宋体" w:hAnsi="宋体" w:eastAsia="宋体" w:cs="宋体"/>
          <w:color w:val="auto"/>
          <w:sz w:val="24"/>
          <w:szCs w:val="24"/>
          <w:u w:val="single"/>
        </w:rPr>
        <w:t>级</w:t>
      </w:r>
      <w:r>
        <w:rPr>
          <w:rFonts w:hint="eastAsia" w:ascii="宋体" w:hAnsi="宋体" w:eastAsia="宋体" w:cs="宋体"/>
          <w:color w:val="auto"/>
          <w:sz w:val="24"/>
          <w:szCs w:val="24"/>
        </w:rPr>
        <w:t>或以上级别施工总承包资质；</w:t>
      </w: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u w:val="single"/>
        </w:rPr>
        <w:t xml:space="preserve">建筑工程 </w:t>
      </w:r>
      <w:r>
        <w:rPr>
          <w:rFonts w:hint="eastAsia" w:ascii="宋体" w:hAnsi="宋体" w:eastAsia="宋体"/>
          <w:color w:val="auto"/>
          <w:sz w:val="24"/>
          <w:szCs w:val="24"/>
        </w:rPr>
        <w:t>专业</w:t>
      </w:r>
      <w:r>
        <w:rPr>
          <w:rFonts w:hint="eastAsia" w:ascii="宋体" w:hAnsi="宋体" w:eastAsia="宋体"/>
          <w:color w:val="auto"/>
          <w:sz w:val="24"/>
          <w:szCs w:val="24"/>
          <w:u w:val="single"/>
        </w:rPr>
        <w:t xml:space="preserve"> 一 </w:t>
      </w:r>
      <w:r>
        <w:rPr>
          <w:rFonts w:hint="eastAsia" w:ascii="宋体" w:hAnsi="宋体" w:eastAsia="宋体"/>
          <w:color w:val="auto"/>
          <w:sz w:val="24"/>
          <w:szCs w:val="24"/>
        </w:rPr>
        <w:t>级注册建造师。</w:t>
      </w:r>
    </w:p>
    <w:p w14:paraId="12F0AF03">
      <w:pPr>
        <w:spacing w:line="360" w:lineRule="auto"/>
        <w:ind w:firstLine="537" w:firstLineChars="224"/>
        <w:rPr>
          <w:rFonts w:hint="eastAsia" w:ascii="宋体" w:hAnsi="宋体" w:cs="宋体"/>
          <w:sz w:val="24"/>
          <w:szCs w:val="24"/>
        </w:rPr>
      </w:pPr>
      <w:r>
        <w:rPr>
          <w:rFonts w:hint="eastAsia"/>
          <w:sz w:val="24"/>
          <w:szCs w:val="24"/>
        </w:rPr>
        <w:t>注：</w:t>
      </w:r>
      <w:r>
        <w:rPr>
          <w:rFonts w:hint="eastAsia" w:ascii="宋体" w:hAnsi="宋体" w:cs="宋体"/>
          <w:sz w:val="24"/>
          <w:szCs w:val="24"/>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22CE8265">
      <w:pPr>
        <w:spacing w:line="360" w:lineRule="auto"/>
        <w:ind w:firstLine="537" w:firstLineChars="224"/>
        <w:rPr>
          <w:rFonts w:hint="eastAsia" w:ascii="宋体" w:hAnsi="宋体" w:cs="宋体"/>
          <w:sz w:val="24"/>
          <w:szCs w:val="24"/>
        </w:rPr>
      </w:pPr>
      <w:r>
        <w:rPr>
          <w:rFonts w:hint="eastAsia" w:ascii="宋体" w:hAnsi="宋体" w:cs="宋体"/>
          <w:sz w:val="24"/>
          <w:szCs w:val="24"/>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w:t>
      </w:r>
      <w:r>
        <w:rPr>
          <w:rFonts w:hint="eastAsia" w:ascii="宋体" w:hAnsi="宋体" w:cs="宋体"/>
          <w:b/>
          <w:bCs/>
          <w:sz w:val="24"/>
          <w:szCs w:val="24"/>
        </w:rPr>
        <w:t>《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02DF7331">
      <w:pPr>
        <w:spacing w:line="360" w:lineRule="auto"/>
        <w:ind w:firstLine="537" w:firstLineChars="224"/>
        <w:rPr>
          <w:rFonts w:hint="eastAsia" w:ascii="宋体" w:hAnsi="宋体" w:cs="宋体"/>
          <w:b/>
          <w:bCs/>
          <w:sz w:val="24"/>
          <w:szCs w:val="24"/>
        </w:rPr>
      </w:pPr>
      <w:r>
        <w:rPr>
          <w:rFonts w:hint="eastAsia" w:ascii="宋体" w:hAnsi="宋体" w:cs="宋体"/>
          <w:sz w:val="24"/>
          <w:szCs w:val="24"/>
        </w:rPr>
        <w:t>②</w:t>
      </w:r>
      <w:r>
        <w:rPr>
          <w:rFonts w:hint="eastAsia" w:ascii="宋体" w:hAnsi="宋体" w:cs="宋体"/>
          <w:b/>
          <w:bCs/>
          <w:sz w:val="24"/>
          <w:szCs w:val="24"/>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DBF0F5B">
      <w:pPr>
        <w:spacing w:line="360" w:lineRule="auto"/>
        <w:ind w:firstLine="540" w:firstLineChars="224"/>
        <w:rPr>
          <w:rFonts w:hint="eastAsia" w:ascii="宋体" w:hAnsi="宋体" w:cs="宋体"/>
          <w:b/>
          <w:bCs/>
          <w:sz w:val="24"/>
          <w:szCs w:val="24"/>
        </w:rPr>
      </w:pPr>
      <w:r>
        <w:rPr>
          <w:rFonts w:hint="eastAsia" w:ascii="宋体" w:hAnsi="宋体" w:cs="宋体"/>
          <w:b/>
          <w:bCs/>
          <w:sz w:val="24"/>
          <w:szCs w:val="24"/>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FB29F77">
      <w:pPr>
        <w:spacing w:line="360" w:lineRule="auto"/>
        <w:ind w:firstLine="537" w:firstLineChars="224"/>
        <w:rPr>
          <w:sz w:val="24"/>
          <w:szCs w:val="24"/>
        </w:rPr>
      </w:pPr>
      <w:r>
        <w:rPr>
          <w:rFonts w:hint="eastAsia" w:ascii="宋体" w:hAnsi="宋体" w:cs="宋体"/>
          <w:sz w:val="24"/>
          <w:szCs w:val="24"/>
        </w:rPr>
        <w:t>③</w:t>
      </w:r>
      <w:r>
        <w:rPr>
          <w:rFonts w:hint="eastAsia" w:ascii="宋体" w:hAnsi="宋体" w:cs="宋体"/>
          <w:b/>
          <w:bCs/>
          <w:sz w:val="24"/>
          <w:szCs w:val="24"/>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sz w:val="24"/>
          <w:szCs w:val="24"/>
        </w:rPr>
        <w:t>项目负责人在任职期间不得担任专职安全员，项目专职安全员在任职期间也不得担任项目负责人，项目负责人和专职安全员不为同一人。</w:t>
      </w:r>
    </w:p>
    <w:p w14:paraId="477A83E4">
      <w:pPr>
        <w:pStyle w:val="36"/>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．项目负责人持有安全生产考核合格证（B类）或建筑施工企业项目负责人安全生产考核合格证书</w:t>
      </w:r>
      <w:r>
        <w:rPr>
          <w:rFonts w:ascii="宋体" w:hAnsi="宋体" w:eastAsia="宋体"/>
          <w:color w:val="auto"/>
          <w:sz w:val="24"/>
          <w:szCs w:val="24"/>
        </w:rPr>
        <w:t>。</w:t>
      </w:r>
    </w:p>
    <w:p w14:paraId="65A86D2A">
      <w:pPr>
        <w:spacing w:line="360" w:lineRule="auto"/>
        <w:ind w:firstLine="480" w:firstLineChars="200"/>
        <w:rPr>
          <w:rFonts w:ascii="宋体" w:hAnsi="宋体"/>
          <w:sz w:val="24"/>
          <w:szCs w:val="24"/>
        </w:rPr>
      </w:pPr>
      <w:r>
        <w:rPr>
          <w:rFonts w:hint="eastAsia" w:ascii="宋体" w:hAnsi="宋体"/>
          <w:sz w:val="24"/>
          <w:szCs w:val="24"/>
        </w:rPr>
        <w:t>6．投标人拟担任本工程技术负责人的资格要求为：</w:t>
      </w:r>
      <w:r>
        <w:rPr>
          <w:rFonts w:hint="eastAsia" w:ascii="宋体" w:hAnsi="宋体"/>
          <w:sz w:val="24"/>
          <w:szCs w:val="24"/>
          <w:u w:val="single"/>
        </w:rPr>
        <w:t>具有建筑工程类高级或以上技术职称。</w:t>
      </w:r>
      <w:r>
        <w:rPr>
          <w:rFonts w:hint="eastAsia" w:ascii="宋体" w:hAnsi="宋体"/>
          <w:sz w:val="24"/>
          <w:szCs w:val="24"/>
        </w:rPr>
        <w:t xml:space="preserve"> </w:t>
      </w:r>
    </w:p>
    <w:p w14:paraId="5A6EFD0F">
      <w:pPr>
        <w:spacing w:line="360" w:lineRule="auto"/>
        <w:ind w:firstLine="480" w:firstLineChars="200"/>
        <w:rPr>
          <w:rFonts w:ascii="宋体" w:cs="宋体"/>
          <w:kern w:val="0"/>
          <w:sz w:val="24"/>
          <w:szCs w:val="24"/>
        </w:rPr>
      </w:pPr>
      <w:r>
        <w:rPr>
          <w:rFonts w:hint="eastAsia" w:ascii="宋体" w:hAnsi="宋体" w:cs="宋体"/>
          <w:kern w:val="0"/>
          <w:sz w:val="24"/>
          <w:szCs w:val="24"/>
        </w:rPr>
        <w:t>注：</w:t>
      </w:r>
      <w:r>
        <w:rPr>
          <w:rFonts w:hint="eastAsia" w:ascii="宋体" w:hAnsi="宋体" w:cs="宋体"/>
          <w:kern w:val="0"/>
          <w:sz w:val="24"/>
          <w:szCs w:val="24"/>
          <w:u w:val="single"/>
        </w:rPr>
        <w:t>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38041789">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u w:val="single"/>
        </w:rPr>
        <w:t>②采用其他资质的项目，宜要求技术负责人具备项目相适应专业的中级或以上职称。</w:t>
      </w:r>
    </w:p>
    <w:p w14:paraId="24CD8C48">
      <w:pPr>
        <w:spacing w:line="360" w:lineRule="auto"/>
        <w:ind w:firstLine="480" w:firstLineChars="200"/>
        <w:rPr>
          <w:rFonts w:hint="eastAsia" w:ascii="宋体" w:hAnsi="宋体"/>
          <w:sz w:val="24"/>
          <w:szCs w:val="24"/>
        </w:rPr>
      </w:pPr>
      <w:r>
        <w:rPr>
          <w:rFonts w:hint="eastAsia" w:ascii="宋体" w:hAnsi="宋体"/>
          <w:kern w:val="0"/>
          <w:sz w:val="24"/>
        </w:rPr>
        <w:t>7．</w:t>
      </w:r>
      <w:r>
        <w:rPr>
          <w:rFonts w:hint="eastAsia" w:ascii="宋体" w:hAnsi="宋体"/>
          <w:sz w:val="24"/>
          <w:szCs w:val="24"/>
        </w:rPr>
        <w:t>投标人拟担任本工程专职安全员须具有安全生产考核合格证（C类）或建筑施工企业专职安全生产管理人员安全生产考核合格证书（C3）。</w:t>
      </w:r>
    </w:p>
    <w:p w14:paraId="2DCFA1B1">
      <w:pPr>
        <w:spacing w:line="360" w:lineRule="auto"/>
        <w:ind w:firstLine="480" w:firstLineChars="200"/>
        <w:rPr>
          <w:rFonts w:ascii="宋体"/>
          <w:sz w:val="24"/>
        </w:rPr>
      </w:pPr>
      <w:r>
        <w:rPr>
          <w:rFonts w:hint="eastAsia" w:ascii="宋体" w:hAnsi="宋体"/>
          <w:sz w:val="24"/>
        </w:rPr>
        <w:t>8.</w:t>
      </w:r>
      <w:r>
        <w:rPr>
          <w:rFonts w:ascii="宋体" w:hAnsi="宋体"/>
          <w:sz w:val="24"/>
        </w:rPr>
        <w:t xml:space="preserve"> </w:t>
      </w:r>
      <w:r>
        <w:rPr>
          <w:rFonts w:hint="eastAsia" w:ascii="宋体" w:hAnsi="宋体"/>
          <w:sz w:val="24"/>
        </w:rPr>
        <w:t>投标人已按照附件一的内容签署盖章的投标人声明。</w:t>
      </w:r>
    </w:p>
    <w:p w14:paraId="1FC78391">
      <w:pPr>
        <w:spacing w:line="360" w:lineRule="auto"/>
        <w:ind w:firstLine="480" w:firstLineChars="200"/>
        <w:rPr>
          <w:rFonts w:hint="eastAsia" w:ascii="宋体"/>
          <w:sz w:val="24"/>
          <w:szCs w:val="24"/>
        </w:rPr>
      </w:pPr>
      <w:r>
        <w:rPr>
          <w:rFonts w:hint="eastAsia" w:ascii="宋体" w:hAnsi="宋体"/>
          <w:sz w:val="24"/>
          <w:szCs w:val="24"/>
        </w:rPr>
        <w:t>9．关于联合体投标：</w:t>
      </w:r>
      <w:r>
        <w:rPr>
          <w:rFonts w:hint="eastAsia" w:ascii="宋体" w:hAnsi="宋体" w:cs="宋体"/>
          <w:kern w:val="0"/>
          <w:sz w:val="24"/>
          <w:szCs w:val="24"/>
          <w:u w:val="single"/>
        </w:rPr>
        <w:t>本项目不接受联合体投标</w:t>
      </w:r>
      <w:r>
        <w:rPr>
          <w:rFonts w:hint="eastAsia" w:ascii="宋体" w:hAnsi="宋体"/>
          <w:sz w:val="24"/>
          <w:szCs w:val="24"/>
        </w:rPr>
        <w:t>。</w:t>
      </w:r>
    </w:p>
    <w:p w14:paraId="0D957FE8">
      <w:pPr>
        <w:spacing w:line="360" w:lineRule="auto"/>
        <w:ind w:firstLine="480" w:firstLineChars="200"/>
        <w:rPr>
          <w:rFonts w:hint="eastAsia" w:ascii="宋体" w:hAnsi="宋体"/>
          <w:sz w:val="24"/>
          <w:lang w:eastAsia="zh-CN"/>
        </w:rPr>
      </w:pPr>
      <w:r>
        <w:rPr>
          <w:rFonts w:ascii="宋体" w:hAnsi="宋体"/>
          <w:sz w:val="24"/>
        </w:rPr>
        <w:t>1</w:t>
      </w:r>
      <w:r>
        <w:rPr>
          <w:rFonts w:hint="eastAsia" w:ascii="宋体" w:hAnsi="宋体"/>
          <w:sz w:val="24"/>
        </w:rPr>
        <w:t>0．投标人应在惠州市建筑业信用信息平台办理并通过信用信息录入，拟派驻本工程的最基本的管理班子人员</w:t>
      </w:r>
      <w:r>
        <w:rPr>
          <w:rFonts w:hint="eastAsia" w:ascii="宋体" w:hAnsi="宋体"/>
          <w:sz w:val="24"/>
          <w:lang w:eastAsia="zh-CN"/>
        </w:rPr>
        <w:t>（</w:t>
      </w:r>
      <w:r>
        <w:rPr>
          <w:rFonts w:hint="eastAsia" w:ascii="宋体" w:hAnsi="宋体" w:eastAsia="宋体"/>
          <w:color w:val="auto"/>
          <w:sz w:val="24"/>
          <w:szCs w:val="24"/>
        </w:rPr>
        <w:t>项目负责人</w:t>
      </w:r>
      <w:r>
        <w:rPr>
          <w:rFonts w:hint="eastAsia" w:ascii="宋体" w:hAnsi="宋体"/>
          <w:color w:val="auto"/>
          <w:sz w:val="24"/>
          <w:szCs w:val="24"/>
          <w:lang w:eastAsia="zh-CN"/>
        </w:rPr>
        <w:t>、</w:t>
      </w:r>
      <w:r>
        <w:rPr>
          <w:rFonts w:hint="eastAsia" w:ascii="宋体" w:hAnsi="宋体"/>
          <w:sz w:val="24"/>
          <w:szCs w:val="24"/>
        </w:rPr>
        <w:t>技术负责人</w:t>
      </w:r>
      <w:r>
        <w:rPr>
          <w:rFonts w:hint="eastAsia" w:ascii="宋体" w:hAnsi="宋体"/>
          <w:sz w:val="24"/>
          <w:szCs w:val="24"/>
          <w:lang w:eastAsia="zh-CN"/>
        </w:rPr>
        <w:t>、</w:t>
      </w:r>
      <w:r>
        <w:rPr>
          <w:rFonts w:hint="eastAsia" w:ascii="宋体" w:hAnsi="宋体"/>
          <w:sz w:val="24"/>
          <w:szCs w:val="24"/>
        </w:rPr>
        <w:t>专职安全员</w:t>
      </w:r>
      <w:r>
        <w:rPr>
          <w:rFonts w:hint="eastAsia" w:ascii="宋体" w:hAnsi="宋体"/>
          <w:sz w:val="24"/>
          <w:lang w:eastAsia="zh-CN"/>
        </w:rPr>
        <w:t>）</w:t>
      </w:r>
      <w:r>
        <w:rPr>
          <w:rFonts w:hint="eastAsia" w:ascii="宋体" w:hAnsi="宋体"/>
          <w:sz w:val="24"/>
        </w:rPr>
        <w:t>必须是惠州市建筑业信用信息平台录入的对应岗位人员（提供相关网页截图）</w:t>
      </w:r>
      <w:r>
        <w:rPr>
          <w:rFonts w:hint="eastAsia" w:ascii="宋体" w:hAnsi="宋体"/>
          <w:sz w:val="24"/>
          <w:lang w:eastAsia="zh-CN"/>
        </w:rPr>
        <w:t>。</w:t>
      </w:r>
    </w:p>
    <w:p w14:paraId="4260221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sz w:val="24"/>
        </w:rPr>
        <w:t>11.</w:t>
      </w:r>
      <w:r>
        <w:rPr>
          <w:rFonts w:hint="eastAsia" w:ascii="宋体" w:hAnsi="宋体" w:cs="宋体"/>
          <w:color w:val="auto"/>
          <w:sz w:val="24"/>
          <w:highlight w:val="none"/>
        </w:rPr>
        <w:t>资格审查前，投标人在广州公共资源交易中心已办理企业信息登记，拟担任本工程项目负责人、专职安全员须是投标人本企业信息登记中的在册人员</w:t>
      </w:r>
      <w:r>
        <w:rPr>
          <w:rFonts w:hint="eastAsia" w:ascii="宋体" w:hAnsi="宋体"/>
          <w:sz w:val="24"/>
        </w:rPr>
        <w:t>（提供相关网页截图）</w:t>
      </w:r>
      <w:r>
        <w:rPr>
          <w:rFonts w:hint="eastAsia" w:ascii="宋体" w:hAnsi="宋体" w:cs="宋体"/>
          <w:color w:val="auto"/>
          <w:sz w:val="24"/>
          <w:highlight w:val="none"/>
        </w:rPr>
        <w:t>。</w:t>
      </w:r>
    </w:p>
    <w:p w14:paraId="705BDCCB">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注：</w:t>
      </w:r>
      <w:r>
        <w:rPr>
          <w:rFonts w:ascii="宋体" w:hAnsi="宋体" w:cs="宋体"/>
          <w:color w:val="auto"/>
          <w:sz w:val="24"/>
          <w:highlight w:val="none"/>
        </w:rPr>
        <w:t>投标人应及时维护其在广州公共资源交易中心企业库</w:t>
      </w:r>
      <w:r>
        <w:rPr>
          <w:rFonts w:hint="eastAsia" w:ascii="宋体" w:hAnsi="宋体" w:cs="宋体"/>
          <w:color w:val="auto"/>
          <w:sz w:val="24"/>
          <w:highlight w:val="none"/>
        </w:rPr>
        <w:t>的信息</w:t>
      </w:r>
      <w:r>
        <w:rPr>
          <w:rFonts w:ascii="宋体" w:hAnsi="宋体" w:cs="宋体"/>
          <w:color w:val="auto"/>
          <w:sz w:val="24"/>
          <w:highlight w:val="none"/>
        </w:rPr>
        <w:t>，确保各项信息在有效期内。</w:t>
      </w:r>
    </w:p>
    <w:p w14:paraId="4A330CE1">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.未在以往工程中因不充分履约行为被本项目招标人书面拒绝投标的</w:t>
      </w:r>
      <w:r>
        <w:rPr>
          <w:rFonts w:hint="eastAsia" w:ascii="宋体" w:hAnsi="宋体"/>
          <w:b/>
          <w:bCs/>
          <w:sz w:val="24"/>
          <w:u w:val="single"/>
        </w:rPr>
        <w:t>（详见附件二《被招标人拒绝投标的企业名单》）。</w:t>
      </w:r>
    </w:p>
    <w:p w14:paraId="4E06ADE3">
      <w:pPr>
        <w:spacing w:line="360" w:lineRule="auto"/>
        <w:ind w:firstLine="537" w:firstLineChars="224"/>
        <w:rPr>
          <w:rFonts w:hint="eastAsia" w:ascii="宋体" w:hAnsi="宋体"/>
          <w:sz w:val="24"/>
          <w:szCs w:val="24"/>
        </w:rPr>
      </w:pPr>
      <w:r>
        <w:rPr>
          <w:rFonts w:ascii="宋体" w:hAnsi="宋体"/>
          <w:sz w:val="24"/>
        </w:rPr>
        <w:t>1</w:t>
      </w:r>
      <w:r>
        <w:rPr>
          <w:rFonts w:hint="eastAsia" w:ascii="宋体" w:hAnsi="宋体"/>
          <w:sz w:val="24"/>
          <w:lang w:val="en-US" w:eastAsia="zh-CN"/>
        </w:rPr>
        <w:t>3</w:t>
      </w:r>
      <w:r>
        <w:rPr>
          <w:rFonts w:ascii="宋体" w:hAnsi="宋体"/>
          <w:sz w:val="24"/>
        </w:rPr>
        <w:t>.</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sz w:val="24"/>
          <w:szCs w:val="24"/>
          <w:u w:val="single"/>
        </w:rPr>
        <w:t>相关投标均无效，</w:t>
      </w:r>
      <w:r>
        <w:rPr>
          <w:rFonts w:hint="eastAsia" w:ascii="宋体" w:hAnsi="宋体" w:cs="宋体"/>
          <w:sz w:val="24"/>
          <w:szCs w:val="24"/>
          <w:u w:val="single"/>
        </w:rPr>
        <w:t>并将被拒绝一定时期内参与招标人后续工程招标（注：拒绝投标时限为三个月，自招标人发出通知书之日起计）</w:t>
      </w:r>
      <w:r>
        <w:rPr>
          <w:rFonts w:hint="eastAsia" w:ascii="宋体" w:hAnsi="宋体" w:cs="宋体"/>
          <w:sz w:val="24"/>
          <w:szCs w:val="24"/>
        </w:rPr>
        <w:t>。</w:t>
      </w:r>
    </w:p>
    <w:p w14:paraId="15DDBF94">
      <w:pPr>
        <w:spacing w:line="360" w:lineRule="auto"/>
        <w:ind w:firstLine="537" w:firstLineChars="224"/>
        <w:rPr>
          <w:rFonts w:hint="eastAsia" w:ascii="宋体" w:hAnsi="宋体"/>
          <w:sz w:val="24"/>
          <w:szCs w:val="24"/>
          <w:u w:val="single"/>
        </w:rPr>
      </w:pPr>
      <w:r>
        <w:rPr>
          <w:rFonts w:hint="eastAsia" w:ascii="宋体" w:hAnsi="宋体"/>
          <w:sz w:val="24"/>
          <w:szCs w:val="24"/>
          <w:u w:val="single"/>
        </w:rPr>
        <w:t>1</w:t>
      </w:r>
      <w:r>
        <w:rPr>
          <w:rFonts w:hint="eastAsia" w:ascii="宋体" w:hAnsi="宋体"/>
          <w:sz w:val="24"/>
          <w:szCs w:val="24"/>
          <w:u w:val="single"/>
          <w:lang w:val="en-US" w:eastAsia="zh-CN"/>
        </w:rPr>
        <w:t>4</w:t>
      </w:r>
      <w:r>
        <w:rPr>
          <w:rFonts w:ascii="宋体" w:hAnsi="宋体"/>
          <w:sz w:val="24"/>
          <w:szCs w:val="24"/>
          <w:u w:val="single"/>
        </w:rPr>
        <w:t>.</w:t>
      </w:r>
      <w:r>
        <w:rPr>
          <w:rFonts w:hint="eastAsia" w:ascii="宋体" w:hAnsi="宋体"/>
          <w:sz w:val="24"/>
          <w:u w:val="single"/>
        </w:rPr>
        <w:t>未被列入拖欠农民工工资失信联合惩戒对象名单。</w:t>
      </w:r>
    </w:p>
    <w:p w14:paraId="70F19B26">
      <w:pPr>
        <w:spacing w:line="360" w:lineRule="auto"/>
        <w:ind w:firstLine="537" w:firstLineChars="224"/>
        <w:rPr>
          <w:rFonts w:hint="eastAsia" w:ascii="宋体" w:hAnsi="宋体" w:eastAsia="宋体"/>
          <w:sz w:val="24"/>
          <w:szCs w:val="24"/>
          <w:lang w:eastAsia="zh-CN"/>
        </w:rPr>
      </w:pPr>
      <w:r>
        <w:rPr>
          <w:rFonts w:hint="eastAsia" w:ascii="宋体" w:hAnsi="宋体"/>
          <w:sz w:val="24"/>
          <w:szCs w:val="24"/>
        </w:rPr>
        <w:t>注：①</w:t>
      </w:r>
      <w:r>
        <w:rPr>
          <w:rFonts w:hint="eastAsia" w:ascii="宋体" w:hAnsi="宋体"/>
          <w:sz w:val="24"/>
        </w:rPr>
        <w:t>因联合惩戒措施表述存在细微差别，惩戒措施与上文不完全一致但措施内容相同的，也应属于被限制参与相关项目的投标</w:t>
      </w:r>
      <w:r>
        <w:rPr>
          <w:rFonts w:hint="eastAsia" w:ascii="宋体" w:hAnsi="宋体"/>
          <w:sz w:val="24"/>
          <w:lang w:eastAsia="zh-CN"/>
        </w:rPr>
        <w:t>。</w:t>
      </w:r>
    </w:p>
    <w:p w14:paraId="0698A3C2">
      <w:pPr>
        <w:spacing w:line="360" w:lineRule="auto"/>
        <w:ind w:firstLine="537" w:firstLineChars="224"/>
        <w:rPr>
          <w:rFonts w:ascii="宋体" w:hAnsi="宋体"/>
          <w:sz w:val="24"/>
        </w:rPr>
      </w:pPr>
      <w:r>
        <w:rPr>
          <w:rFonts w:hint="eastAsia" w:ascii="宋体" w:hAnsi="宋体"/>
          <w:sz w:val="24"/>
        </w:rPr>
        <w:t>②未在招标公告第九条单列的资审合格条件，不作为资审不合格的依据。</w:t>
      </w:r>
    </w:p>
    <w:p w14:paraId="7EB30F03">
      <w:pPr>
        <w:snapToGrid w:val="0"/>
        <w:spacing w:line="360" w:lineRule="auto"/>
        <w:ind w:firstLine="480" w:firstLineChars="200"/>
        <w:rPr>
          <w:rFonts w:ascii="宋体" w:cs="宋体"/>
          <w:sz w:val="24"/>
          <w:szCs w:val="24"/>
        </w:rPr>
      </w:pPr>
      <w:r>
        <w:rPr>
          <w:rFonts w:hint="eastAsia" w:ascii="宋体" w:hAnsi="宋体" w:cs="宋体"/>
          <w:sz w:val="24"/>
          <w:szCs w:val="24"/>
        </w:rPr>
        <w:t>十、资格审查方式：</w:t>
      </w:r>
    </w:p>
    <w:p w14:paraId="587BC08B">
      <w:pPr>
        <w:widowControl/>
        <w:snapToGrid w:val="0"/>
        <w:spacing w:line="360"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14:paraId="102AD9F4">
      <w:pPr>
        <w:snapToGrid w:val="0"/>
        <w:spacing w:line="360" w:lineRule="auto"/>
        <w:ind w:firstLine="482"/>
        <w:rPr>
          <w:rFonts w:hint="eastAsia" w:ascii="宋体" w:hAnsi="宋体"/>
          <w:bCs/>
          <w:sz w:val="24"/>
        </w:rPr>
      </w:pPr>
      <w:r>
        <w:rPr>
          <w:rFonts w:hint="eastAsia" w:ascii="宋体" w:hAnsi="宋体"/>
          <w:sz w:val="24"/>
        </w:rPr>
        <w:t>十一、资格审查结果将在</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14:paraId="18570729">
      <w:pPr>
        <w:snapToGrid w:val="0"/>
        <w:spacing w:line="360" w:lineRule="auto"/>
        <w:ind w:firstLine="482"/>
        <w:rPr>
          <w:rFonts w:hint="eastAsia" w:ascii="宋体" w:hAnsi="宋体"/>
          <w:sz w:val="24"/>
        </w:rPr>
      </w:pPr>
      <w:r>
        <w:rPr>
          <w:rFonts w:hint="eastAsia" w:ascii="宋体" w:hAnsi="宋体"/>
          <w:sz w:val="24"/>
        </w:rPr>
        <w:t>十二、满足资格审查合格条件的投标人不足3名或通过有效性审查的投标人不足3名时为招标失败。招标人分析招标失败原因，修正招标方案，报有关管理部门核准后，重新组织招标。</w:t>
      </w:r>
    </w:p>
    <w:p w14:paraId="710118D0">
      <w:pPr>
        <w:snapToGrid w:val="0"/>
        <w:spacing w:line="360" w:lineRule="auto"/>
        <w:ind w:firstLine="482"/>
        <w:rPr>
          <w:rFonts w:hint="eastAsia" w:ascii="宋体" w:hAns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9F3F5A5">
      <w:pPr>
        <w:snapToGrid w:val="0"/>
        <w:spacing w:line="360" w:lineRule="auto"/>
        <w:ind w:firstLine="482"/>
        <w:rPr>
          <w:rFonts w:hint="eastAsia" w:ascii="宋体" w:hAnsi="宋体"/>
          <w:sz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w:t>
      </w:r>
      <w:r>
        <w:rPr>
          <w:rFonts w:hint="eastAsia" w:ascii="宋体" w:hAnsi="宋体"/>
          <w:sz w:val="24"/>
          <w:u w:val="single"/>
        </w:rPr>
        <w:t>类似工程业绩需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w:t>
      </w:r>
      <w:r>
        <w:rPr>
          <w:rFonts w:hint="eastAsia" w:ascii="宋体" w:hAnsi="宋体"/>
          <w:sz w:val="24"/>
        </w:rPr>
        <w:t>）。评标委员会对该部分资料的审查将以递交投标文件截止时间在</w:t>
      </w:r>
      <w:r>
        <w:rPr>
          <w:rFonts w:hint="eastAsia" w:ascii="宋体" w:hAnsi="宋体"/>
          <w:sz w:val="24"/>
          <w:u w:val="single"/>
        </w:rPr>
        <w:t>广州市住建行业信用管理平台</w:t>
      </w:r>
      <w:r>
        <w:rPr>
          <w:rFonts w:hint="eastAsia" w:ascii="宋体" w:hAnsi="宋体"/>
          <w:sz w:val="24"/>
        </w:rPr>
        <w:t>内上传件为依据。若招标人延长递交投标文件截止时间的，以上资料的评审时点也相应延长。投标人应及时维护其在</w:t>
      </w:r>
      <w:r>
        <w:rPr>
          <w:rFonts w:hint="eastAsia" w:ascii="宋体" w:hAnsi="宋体"/>
          <w:sz w:val="24"/>
          <w:u w:val="single"/>
        </w:rPr>
        <w:t>广州市住建行业信用管理平台</w:t>
      </w:r>
      <w:r>
        <w:rPr>
          <w:rFonts w:hint="eastAsia" w:ascii="宋体" w:hAnsi="宋体"/>
          <w:sz w:val="24"/>
        </w:rPr>
        <w:t>登记的信息及上传件，确保各项信息及上传件在有效期内。</w:t>
      </w:r>
    </w:p>
    <w:p w14:paraId="3A8EFC1F">
      <w:pPr>
        <w:snapToGrid w:val="0"/>
        <w:spacing w:line="360" w:lineRule="auto"/>
        <w:ind w:firstLine="482"/>
        <w:rPr>
          <w:rFonts w:hint="eastAsia" w:ascii="宋体" w:hAnsi="宋体" w:eastAsia="宋体" w:cs="Times New Roman"/>
          <w:sz w:val="24"/>
        </w:rPr>
      </w:pPr>
      <w:r>
        <w:rPr>
          <w:rFonts w:hint="eastAsia" w:ascii="宋体" w:hAnsi="宋体" w:eastAsia="宋体" w:cs="Times New Roman"/>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150CB90C">
      <w:pPr>
        <w:snapToGrid w:val="0"/>
        <w:spacing w:line="360" w:lineRule="auto"/>
        <w:ind w:firstLine="480" w:firstLineChars="200"/>
        <w:rPr>
          <w:rFonts w:hint="eastAsia" w:ascii="宋体" w:hAnsi="宋体"/>
          <w:sz w:val="24"/>
        </w:rPr>
      </w:pPr>
      <w:r>
        <w:rPr>
          <w:rFonts w:hint="eastAsia" w:ascii="宋体" w:hAnsi="宋体"/>
          <w:sz w:val="24"/>
        </w:rPr>
        <w:t>十五、潜在投标人或利害关系人对本招标公告及招标文件有异议的，应当在投标截止时间10日前向招标人书面提出。</w:t>
      </w:r>
    </w:p>
    <w:p w14:paraId="0873E6DF">
      <w:pPr>
        <w:snapToGrid w:val="0"/>
        <w:spacing w:line="360" w:lineRule="auto"/>
        <w:ind w:firstLine="480" w:firstLineChars="200"/>
        <w:rPr>
          <w:rFonts w:hint="eastAsia" w:ascii="宋体" w:hAnsi="宋体"/>
          <w:sz w:val="24"/>
        </w:rPr>
      </w:pPr>
      <w:r>
        <w:rPr>
          <w:rFonts w:hint="eastAsia" w:ascii="宋体" w:hAnsi="宋体"/>
          <w:sz w:val="24"/>
        </w:rPr>
        <w:t>异议受理部门：</w:t>
      </w:r>
      <w:r>
        <w:rPr>
          <w:rFonts w:hint="eastAsia" w:ascii="宋体" w:hAnsi="宋体" w:cs="宋体"/>
          <w:sz w:val="24"/>
          <w:szCs w:val="24"/>
          <w:u w:val="single"/>
        </w:rPr>
        <w:t>广东省代建项目管理局</w:t>
      </w:r>
    </w:p>
    <w:p w14:paraId="7DD5C1F2">
      <w:pPr>
        <w:snapToGrid w:val="0"/>
        <w:spacing w:line="360" w:lineRule="auto"/>
        <w:ind w:firstLine="482"/>
        <w:rPr>
          <w:rFonts w:hint="eastAsia" w:ascii="宋体" w:hAnsi="宋体"/>
          <w:sz w:val="24"/>
        </w:rPr>
      </w:pPr>
      <w:r>
        <w:rPr>
          <w:rFonts w:hint="eastAsia" w:ascii="宋体" w:hAnsi="宋体"/>
          <w:sz w:val="24"/>
        </w:rPr>
        <w:t>异议受理电话：</w:t>
      </w:r>
      <w:r>
        <w:rPr>
          <w:rFonts w:hint="eastAsia" w:ascii="宋体" w:hAnsi="宋体" w:cs="宋体"/>
          <w:sz w:val="24"/>
          <w:szCs w:val="24"/>
          <w:u w:val="single"/>
        </w:rPr>
        <w:t>020-836208</w:t>
      </w:r>
      <w:r>
        <w:rPr>
          <w:rFonts w:ascii="宋体" w:hAnsi="宋体" w:cs="宋体"/>
          <w:sz w:val="24"/>
          <w:szCs w:val="24"/>
          <w:u w:val="single"/>
        </w:rPr>
        <w:t>04</w:t>
      </w:r>
      <w:r>
        <w:rPr>
          <w:rFonts w:hint="eastAsia" w:ascii="宋体" w:hAnsi="宋体"/>
          <w:sz w:val="24"/>
        </w:rPr>
        <w:t xml:space="preserve"> </w:t>
      </w:r>
    </w:p>
    <w:p w14:paraId="789822D7">
      <w:pPr>
        <w:snapToGrid w:val="0"/>
        <w:spacing w:line="360" w:lineRule="auto"/>
        <w:ind w:firstLine="482"/>
        <w:rPr>
          <w:rFonts w:hint="eastAsia" w:ascii="宋体" w:hAnsi="宋体"/>
          <w:sz w:val="24"/>
          <w:u w:val="single"/>
        </w:rPr>
      </w:pPr>
      <w:r>
        <w:rPr>
          <w:rFonts w:hint="eastAsia" w:ascii="宋体" w:hAnsi="宋体"/>
          <w:sz w:val="24"/>
        </w:rPr>
        <w:t>地址：</w:t>
      </w:r>
      <w:r>
        <w:rPr>
          <w:rFonts w:hint="eastAsia" w:ascii="宋体" w:hAnsi="宋体"/>
          <w:sz w:val="24"/>
          <w:u w:val="single"/>
        </w:rPr>
        <w:t>广州市天河区黄埔大道西108号奥园大厦11楼</w:t>
      </w:r>
    </w:p>
    <w:p w14:paraId="0EBB8E4D">
      <w:pPr>
        <w:pStyle w:val="10"/>
        <w:spacing w:line="360" w:lineRule="auto"/>
        <w:ind w:firstLine="482" w:firstLineChars="200"/>
        <w:rPr>
          <w:rFonts w:hint="eastAsia" w:hAnsi="宋体"/>
          <w:b/>
          <w:bCs/>
          <w:sz w:val="24"/>
          <w:szCs w:val="22"/>
        </w:rPr>
      </w:pPr>
      <w:r>
        <w:rPr>
          <w:rFonts w:hint="eastAsia" w:hAnsi="宋体"/>
          <w:b/>
          <w:bCs/>
          <w:sz w:val="24"/>
          <w:szCs w:val="22"/>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5903CBC">
      <w:pPr>
        <w:snapToGrid w:val="0"/>
        <w:spacing w:line="360" w:lineRule="auto"/>
        <w:ind w:firstLine="482"/>
        <w:rPr>
          <w:rFonts w:hint="eastAsia" w:ascii="宋体" w:hAnsi="宋体"/>
          <w:sz w:val="24"/>
        </w:rPr>
      </w:pPr>
      <w:r>
        <w:rPr>
          <w:rFonts w:hint="eastAsia" w:ascii="宋体" w:hAnsi="宋体"/>
          <w:sz w:val="24"/>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65D5085F">
      <w:pPr>
        <w:snapToGrid w:val="0"/>
        <w:spacing w:line="360" w:lineRule="auto"/>
        <w:ind w:firstLine="482"/>
        <w:rPr>
          <w:rFonts w:hint="eastAsia" w:ascii="宋体" w:hAns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14:paraId="406FB7A5">
      <w:pPr>
        <w:snapToGrid w:val="0"/>
        <w:spacing w:line="360" w:lineRule="auto"/>
        <w:ind w:firstLine="482"/>
        <w:rPr>
          <w:rFonts w:hint="eastAsia" w:ascii="宋体" w:hAnsi="宋体"/>
          <w:sz w:val="24"/>
        </w:rPr>
      </w:pPr>
      <w:r>
        <w:rPr>
          <w:rFonts w:hint="eastAsia" w:ascii="宋体" w:hAnsi="宋体"/>
          <w:sz w:val="24"/>
        </w:rPr>
        <w:t>十八、招标公告网上发布时，同时发布招标文件、施工图纸、最高投标限价。</w:t>
      </w:r>
      <w:r>
        <w:rPr>
          <w:rFonts w:hint="eastAsia" w:ascii="宋体" w:hAnsi="宋体"/>
          <w:bCs/>
          <w:sz w:val="24"/>
        </w:rPr>
        <w:t>本工程根据国家和省有关计价规范设置最高投标限价。</w:t>
      </w:r>
      <w:r>
        <w:rPr>
          <w:rFonts w:hint="eastAsia" w:ascii="宋体" w:hAnsi="宋体"/>
          <w:sz w:val="24"/>
        </w:rPr>
        <w:t>招标公告发布之日起计算编制投标文件时间，编制投标文件的时间不得少于20天。</w:t>
      </w:r>
    </w:p>
    <w:p w14:paraId="0D807D0C">
      <w:pPr>
        <w:snapToGrid w:val="0"/>
        <w:spacing w:line="360" w:lineRule="auto"/>
        <w:ind w:firstLine="482"/>
        <w:rPr>
          <w:rFonts w:hint="eastAsia" w:ascii="宋体" w:hAnsi="宋体" w:eastAsia="宋体" w:cs="Times New Roman"/>
          <w:sz w:val="24"/>
        </w:rPr>
      </w:pPr>
      <w:r>
        <w:rPr>
          <w:rFonts w:hint="eastAsia" w:ascii="宋体" w:hAnsi="宋体" w:eastAsia="宋体" w:cs="Times New Roman"/>
          <w:sz w:val="24"/>
        </w:rPr>
        <w:t>招标人应综合考虑节假日因素，合理确定投标人编制投标文件所需要的时间，如遇春节、五一、十一等长假，建议招标人结合项目特点和实际需要适当延长备标期。</w:t>
      </w:r>
    </w:p>
    <w:p w14:paraId="66EB39F9">
      <w:pPr>
        <w:snapToGrid w:val="0"/>
        <w:spacing w:line="360" w:lineRule="auto"/>
        <w:ind w:firstLine="482"/>
        <w:rPr>
          <w:rFonts w:ascii="宋体" w:hAnsi="宋体"/>
          <w:sz w:val="24"/>
        </w:rPr>
      </w:pPr>
      <w:r>
        <w:rPr>
          <w:rFonts w:hint="eastAsia" w:ascii="宋体" w:hAnsi="宋体"/>
          <w:sz w:val="24"/>
        </w:rPr>
        <w:t>十九、《投诉处理决定书》和《行政处理决定书》在</w:t>
      </w:r>
      <w:r>
        <w:rPr>
          <w:rFonts w:hint="eastAsia" w:ascii="宋体" w:hAnsi="宋体"/>
          <w:sz w:val="24"/>
          <w:lang w:eastAsia="zh-CN"/>
        </w:rPr>
        <w:t>博罗县住房和城乡建设局</w:t>
      </w:r>
      <w:r>
        <w:rPr>
          <w:rFonts w:hint="eastAsia" w:ascii="宋体" w:hAnsi="宋体"/>
          <w:sz w:val="24"/>
        </w:rPr>
        <w:t>网站上公布的，视为送达其他与决定书有关的当事人。</w:t>
      </w:r>
    </w:p>
    <w:p w14:paraId="6803C1A6">
      <w:pPr>
        <w:snapToGrid w:val="0"/>
        <w:spacing w:line="360" w:lineRule="auto"/>
        <w:ind w:firstLine="482"/>
        <w:rPr>
          <w:rFonts w:ascii="宋体" w:hAnsi="宋体"/>
          <w:b/>
          <w:bCs/>
          <w:sz w:val="24"/>
        </w:rPr>
      </w:pPr>
      <w:r>
        <w:rPr>
          <w:rFonts w:hint="eastAsia" w:ascii="宋体" w:hAnsi="宋体"/>
          <w:b/>
          <w:bCs/>
          <w:sz w:val="24"/>
        </w:rPr>
        <w:t>特别提示：投标人在本项目招标人的工程项目中存在下列行为的，将被拒绝一年内</w:t>
      </w:r>
      <w:r>
        <w:rPr>
          <w:rFonts w:hint="eastAsia" w:ascii="宋体" w:hAnsi="宋体"/>
          <w:b/>
          <w:bCs/>
          <w:sz w:val="24"/>
          <w:lang w:eastAsia="zh-CN"/>
        </w:rPr>
        <w:t>（第十三条为两年）内</w:t>
      </w:r>
      <w:r>
        <w:rPr>
          <w:rFonts w:hint="eastAsia" w:ascii="宋体" w:hAnsi="宋体"/>
          <w:b/>
          <w:bCs/>
          <w:sz w:val="24"/>
        </w:rPr>
        <w:t>参与招标人后续工程投标。（注：拒绝投标时限由招标人视严重程度确定，最低三个月起，自招标人发出通知之日起计）：</w:t>
      </w:r>
    </w:p>
    <w:p w14:paraId="41DB0154">
      <w:pPr>
        <w:snapToGrid w:val="0"/>
        <w:spacing w:line="360" w:lineRule="auto"/>
        <w:ind w:firstLine="482"/>
        <w:rPr>
          <w:rFonts w:hint="eastAsia" w:ascii="宋体" w:hAnsi="宋体"/>
          <w:sz w:val="24"/>
        </w:rPr>
      </w:pPr>
      <w:r>
        <w:rPr>
          <w:rFonts w:hint="eastAsia" w:ascii="宋体" w:hAnsi="宋体"/>
          <w:sz w:val="24"/>
        </w:rPr>
        <w:t>（一）将中标工程转包或者违法分包的；</w:t>
      </w:r>
    </w:p>
    <w:p w14:paraId="13FB04B9">
      <w:pPr>
        <w:snapToGrid w:val="0"/>
        <w:spacing w:line="360" w:lineRule="auto"/>
        <w:ind w:firstLine="482"/>
        <w:rPr>
          <w:rFonts w:hint="eastAsia" w:ascii="宋体" w:hAnsi="宋体"/>
          <w:sz w:val="24"/>
        </w:rPr>
      </w:pPr>
      <w:r>
        <w:rPr>
          <w:rFonts w:hint="eastAsia" w:ascii="宋体" w:hAnsi="宋体"/>
          <w:sz w:val="24"/>
        </w:rPr>
        <w:t>（二）存在围标或串通投标情形的；</w:t>
      </w:r>
    </w:p>
    <w:p w14:paraId="24FA6290">
      <w:pPr>
        <w:snapToGrid w:val="0"/>
        <w:spacing w:line="360" w:lineRule="auto"/>
        <w:ind w:firstLine="482"/>
        <w:rPr>
          <w:rFonts w:hint="eastAsia" w:ascii="宋体" w:hAnsi="宋体"/>
          <w:sz w:val="24"/>
        </w:rPr>
      </w:pPr>
      <w:r>
        <w:rPr>
          <w:rFonts w:hint="eastAsia" w:ascii="宋体" w:hAnsi="宋体"/>
          <w:sz w:val="24"/>
        </w:rPr>
        <w:t>（三）存在弄虚作假骗取中标、行贿情形的；</w:t>
      </w:r>
    </w:p>
    <w:p w14:paraId="0FBAF76D">
      <w:pPr>
        <w:snapToGrid w:val="0"/>
        <w:spacing w:line="360" w:lineRule="auto"/>
        <w:ind w:firstLine="482"/>
        <w:rPr>
          <w:rFonts w:hint="eastAsia" w:ascii="宋体" w:hAnsi="宋体"/>
          <w:sz w:val="24"/>
        </w:rPr>
      </w:pPr>
      <w:r>
        <w:rPr>
          <w:rFonts w:hint="eastAsia" w:ascii="宋体" w:hAnsi="宋体"/>
          <w:sz w:val="24"/>
        </w:rPr>
        <w:t>（四）在中标工程中不执行质量、安全生产相关规定，造成质量或安全事故的；</w:t>
      </w:r>
    </w:p>
    <w:p w14:paraId="70A945D4">
      <w:pPr>
        <w:snapToGrid w:val="0"/>
        <w:spacing w:line="360" w:lineRule="auto"/>
        <w:ind w:firstLine="482"/>
        <w:rPr>
          <w:rFonts w:hint="eastAsia" w:ascii="宋体" w:hAnsi="宋体" w:eastAsia="宋体" w:cs="Times New Roman"/>
          <w:sz w:val="24"/>
        </w:rPr>
      </w:pPr>
      <w:r>
        <w:rPr>
          <w:rFonts w:hint="eastAsia" w:ascii="宋体" w:hAnsi="宋体" w:eastAsia="宋体" w:cs="Times New Roman"/>
          <w:sz w:val="24"/>
        </w:rPr>
        <w:t>（五）出让投标资格的；</w:t>
      </w:r>
    </w:p>
    <w:p w14:paraId="607B6880">
      <w:pPr>
        <w:widowControl/>
        <w:snapToGrid w:val="0"/>
        <w:spacing w:line="360" w:lineRule="auto"/>
        <w:ind w:firstLine="482"/>
        <w:jc w:val="left"/>
        <w:rPr>
          <w:rFonts w:hint="eastAsia"/>
        </w:rPr>
      </w:pPr>
      <w:r>
        <w:rPr>
          <w:rFonts w:hint="eastAsia" w:ascii="宋体" w:hAnsi="宋体"/>
          <w:sz w:val="24"/>
        </w:rPr>
        <w:t>（六）</w:t>
      </w:r>
      <w:r>
        <w:rPr>
          <w:rFonts w:hint="eastAsia" w:ascii="宋体" w:hAnsi="宋体" w:eastAsia="宋体" w:cs="Times New Roman"/>
          <w:b w:val="0"/>
          <w:color w:val="000000"/>
          <w:kern w:val="2"/>
          <w:sz w:val="24"/>
        </w:rPr>
        <w:t>存在少放、不放业绩、奖项等客观评审资料，减少自身竞争力情形的；</w:t>
      </w:r>
    </w:p>
    <w:p w14:paraId="46B34C75">
      <w:pPr>
        <w:snapToGrid w:val="0"/>
        <w:spacing w:line="360" w:lineRule="auto"/>
        <w:ind w:firstLine="482"/>
        <w:rPr>
          <w:rFonts w:hint="eastAsia" w:ascii="宋体" w:hAnsi="宋体"/>
          <w:sz w:val="24"/>
        </w:rPr>
      </w:pPr>
      <w:r>
        <w:rPr>
          <w:rFonts w:hint="eastAsia" w:ascii="宋体" w:hAnsi="宋体"/>
          <w:sz w:val="24"/>
        </w:rPr>
        <w:t>（</w:t>
      </w:r>
      <w:r>
        <w:rPr>
          <w:rFonts w:hint="eastAsia" w:ascii="宋体" w:hAnsi="宋体"/>
          <w:sz w:val="24"/>
          <w:lang w:val="en-US" w:eastAsia="zh-CN"/>
        </w:rPr>
        <w:t>七</w:t>
      </w:r>
      <w:r>
        <w:rPr>
          <w:rFonts w:hint="eastAsia" w:ascii="宋体" w:hAnsi="宋体"/>
          <w:sz w:val="24"/>
        </w:rPr>
        <w:t>）未按照国家、省、市有关建筑施工实名制管理和工人工资支付分帐管理的规定执行，被行政监管部门处罚的；</w:t>
      </w:r>
    </w:p>
    <w:p w14:paraId="7DC2CF0F">
      <w:pPr>
        <w:snapToGrid w:val="0"/>
        <w:spacing w:line="360" w:lineRule="auto"/>
        <w:ind w:firstLine="482"/>
        <w:rPr>
          <w:rFonts w:hint="eastAsia" w:ascii="宋体" w:hAnsi="宋体"/>
          <w:sz w:val="24"/>
        </w:rPr>
      </w:pPr>
      <w:r>
        <w:rPr>
          <w:rFonts w:hint="eastAsia" w:ascii="宋体" w:hAnsi="宋体"/>
          <w:sz w:val="24"/>
        </w:rPr>
        <w:t>（</w:t>
      </w:r>
      <w:r>
        <w:rPr>
          <w:rFonts w:hint="eastAsia" w:ascii="宋体" w:hAnsi="宋体"/>
          <w:sz w:val="24"/>
          <w:lang w:val="en-US" w:eastAsia="zh-CN"/>
        </w:rPr>
        <w:t>八</w:t>
      </w:r>
      <w:r>
        <w:rPr>
          <w:rFonts w:hint="eastAsia" w:ascii="宋体" w:hAnsi="宋体"/>
          <w:sz w:val="24"/>
        </w:rPr>
        <w:t>）由于承包人原因拖欠农民工工资的；</w:t>
      </w:r>
    </w:p>
    <w:p w14:paraId="462E9EBC">
      <w:pPr>
        <w:snapToGrid w:val="0"/>
        <w:spacing w:line="360" w:lineRule="auto"/>
        <w:ind w:firstLine="482"/>
        <w:rPr>
          <w:rFonts w:hint="eastAsia" w:ascii="宋体" w:hAnsi="宋体"/>
          <w:sz w:val="24"/>
        </w:rPr>
      </w:pPr>
      <w:r>
        <w:rPr>
          <w:rFonts w:hint="eastAsia" w:ascii="宋体" w:hAnsi="宋体"/>
          <w:sz w:val="24"/>
        </w:rPr>
        <w:t>（</w:t>
      </w:r>
      <w:r>
        <w:rPr>
          <w:rFonts w:hint="eastAsia" w:ascii="宋体" w:hAnsi="宋体"/>
          <w:sz w:val="24"/>
          <w:lang w:val="en-US" w:eastAsia="zh-CN"/>
        </w:rPr>
        <w:t>九</w:t>
      </w:r>
      <w:r>
        <w:rPr>
          <w:rFonts w:hint="eastAsia" w:ascii="宋体" w:hAnsi="宋体"/>
          <w:sz w:val="24"/>
        </w:rPr>
        <w:t>）承包人因合同履行过错行为被生效法律文书认定承担违约或侵权责任的；</w:t>
      </w:r>
    </w:p>
    <w:p w14:paraId="2B1BD452">
      <w:pPr>
        <w:snapToGrid w:val="0"/>
        <w:spacing w:line="360" w:lineRule="auto"/>
        <w:ind w:firstLine="482"/>
        <w:rPr>
          <w:rFonts w:hint="eastAsia" w:ascii="宋体" w:hAnsi="宋体"/>
          <w:sz w:val="24"/>
        </w:rPr>
      </w:pPr>
      <w:r>
        <w:rPr>
          <w:rFonts w:hint="eastAsia" w:ascii="宋体" w:hAnsi="宋体"/>
          <w:sz w:val="24"/>
        </w:rPr>
        <w:t>（</w:t>
      </w:r>
      <w:r>
        <w:rPr>
          <w:rFonts w:hint="eastAsia" w:ascii="宋体" w:hAnsi="宋体"/>
          <w:sz w:val="24"/>
          <w:lang w:val="en-US" w:eastAsia="zh-CN"/>
        </w:rPr>
        <w:t>十</w:t>
      </w:r>
      <w:r>
        <w:rPr>
          <w:rFonts w:hint="eastAsia" w:ascii="宋体" w:hAnsi="宋体"/>
          <w:sz w:val="24"/>
        </w:rPr>
        <w:t>）由于承包人原因提交竣工结算申请时间超过两年的；</w:t>
      </w:r>
    </w:p>
    <w:p w14:paraId="4C1089E9">
      <w:pPr>
        <w:snapToGrid w:val="0"/>
        <w:spacing w:line="360" w:lineRule="auto"/>
        <w:ind w:firstLine="482"/>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十一</w:t>
      </w:r>
      <w:r>
        <w:rPr>
          <w:rFonts w:hint="eastAsia" w:ascii="宋体" w:hAnsi="宋体"/>
          <w:sz w:val="24"/>
        </w:rPr>
        <w:t>）由于承包人原因未按合同约定工期完工超过两年的</w:t>
      </w:r>
      <w:r>
        <w:rPr>
          <w:rFonts w:hint="eastAsia" w:ascii="宋体" w:hAnsi="宋体"/>
          <w:sz w:val="24"/>
          <w:lang w:eastAsia="zh-CN"/>
        </w:rPr>
        <w:t>；</w:t>
      </w:r>
    </w:p>
    <w:p w14:paraId="452F4AAA">
      <w:pPr>
        <w:widowControl/>
        <w:snapToGrid w:val="0"/>
        <w:spacing w:line="360" w:lineRule="auto"/>
        <w:ind w:firstLine="482"/>
        <w:rPr>
          <w:rFonts w:hint="eastAsia" w:ascii="宋体" w:hAnsi="宋体" w:eastAsia="宋体" w:cs="Times New Roman"/>
          <w:b w:val="0"/>
          <w:bCs w:val="0"/>
          <w:snapToGrid/>
          <w:spacing w:val="0"/>
          <w:sz w:val="24"/>
          <w:szCs w:val="22"/>
          <w:u w:val="none"/>
          <w:lang w:eastAsia="zh-CN"/>
        </w:rPr>
      </w:pPr>
      <w:r>
        <w:rPr>
          <w:rFonts w:hint="eastAsia" w:ascii="宋体" w:hAnsi="宋体" w:eastAsia="宋体" w:cs="Times New Roman"/>
          <w:snapToGrid/>
          <w:spacing w:val="0"/>
          <w:kern w:val="2"/>
          <w:sz w:val="24"/>
          <w:szCs w:val="22"/>
          <w:u w:val="none"/>
          <w:lang w:val="en-US" w:eastAsia="zh-CN"/>
        </w:rPr>
        <w:t>（十二）</w:t>
      </w:r>
      <w:r>
        <w:rPr>
          <w:rFonts w:hint="eastAsia" w:ascii="宋体" w:hAnsi="宋体" w:eastAsia="宋体" w:cs="Times New Roman"/>
          <w:b w:val="0"/>
          <w:bCs w:val="0"/>
          <w:snapToGrid/>
          <w:spacing w:val="0"/>
          <w:sz w:val="24"/>
          <w:szCs w:val="22"/>
          <w:u w:val="none"/>
          <w:lang w:eastAsia="zh-CN"/>
        </w:rPr>
        <w:t>承包</w:t>
      </w:r>
      <w:r>
        <w:rPr>
          <w:rFonts w:hint="eastAsia" w:ascii="宋体" w:hAnsi="宋体" w:eastAsia="宋体" w:cs="Times New Roman"/>
          <w:b w:val="0"/>
          <w:bCs w:val="0"/>
          <w:snapToGrid/>
          <w:spacing w:val="0"/>
          <w:sz w:val="24"/>
          <w:szCs w:val="22"/>
          <w:u w:val="none"/>
        </w:rPr>
        <w:t>人</w:t>
      </w:r>
      <w:r>
        <w:rPr>
          <w:rFonts w:hint="eastAsia" w:ascii="宋体" w:hAnsi="宋体" w:eastAsia="宋体" w:cs="Times New Roman"/>
          <w:b w:val="0"/>
          <w:bCs w:val="0"/>
          <w:snapToGrid/>
          <w:spacing w:val="0"/>
          <w:sz w:val="24"/>
          <w:szCs w:val="22"/>
          <w:u w:val="none"/>
          <w:lang w:eastAsia="zh-CN"/>
        </w:rPr>
        <w:t>未按投标文件中的项目分包计划</w:t>
      </w:r>
      <w:r>
        <w:rPr>
          <w:rFonts w:hint="eastAsia" w:ascii="宋体" w:hAnsi="宋体" w:eastAsia="宋体" w:cs="Times New Roman"/>
          <w:b w:val="0"/>
          <w:bCs w:val="0"/>
          <w:snapToGrid/>
          <w:spacing w:val="0"/>
          <w:sz w:val="24"/>
          <w:szCs w:val="22"/>
          <w:u w:val="none"/>
        </w:rPr>
        <w:t>情况如实开展工作，在合同执行过程中，若</w:t>
      </w:r>
      <w:r>
        <w:rPr>
          <w:rFonts w:hint="eastAsia" w:ascii="宋体" w:hAnsi="宋体" w:eastAsia="宋体" w:cs="Times New Roman"/>
          <w:b w:val="0"/>
          <w:bCs w:val="0"/>
          <w:snapToGrid/>
          <w:spacing w:val="0"/>
          <w:sz w:val="24"/>
          <w:szCs w:val="22"/>
          <w:u w:val="none"/>
          <w:lang w:eastAsia="zh-CN"/>
        </w:rPr>
        <w:t>承包</w:t>
      </w:r>
      <w:r>
        <w:rPr>
          <w:rFonts w:hint="eastAsia" w:ascii="宋体" w:hAnsi="宋体" w:eastAsia="宋体" w:cs="Times New Roman"/>
          <w:b w:val="0"/>
          <w:bCs w:val="0"/>
          <w:snapToGrid/>
          <w:spacing w:val="0"/>
          <w:sz w:val="24"/>
          <w:szCs w:val="22"/>
          <w:u w:val="none"/>
        </w:rPr>
        <w:t>人未按</w:t>
      </w:r>
      <w:r>
        <w:rPr>
          <w:rFonts w:hint="eastAsia" w:ascii="宋体" w:hAnsi="宋体" w:eastAsia="宋体" w:cs="Times New Roman"/>
          <w:b w:val="0"/>
          <w:bCs w:val="0"/>
          <w:snapToGrid/>
          <w:spacing w:val="0"/>
          <w:sz w:val="24"/>
          <w:szCs w:val="22"/>
          <w:u w:val="none"/>
          <w:lang w:eastAsia="zh-CN"/>
        </w:rPr>
        <w:t>该分包计划</w:t>
      </w:r>
      <w:r>
        <w:rPr>
          <w:rFonts w:hint="eastAsia" w:ascii="宋体" w:hAnsi="宋体" w:eastAsia="宋体" w:cs="Times New Roman"/>
          <w:b w:val="0"/>
          <w:bCs w:val="0"/>
          <w:snapToGrid/>
          <w:spacing w:val="0"/>
          <w:sz w:val="24"/>
          <w:szCs w:val="22"/>
          <w:u w:val="none"/>
        </w:rPr>
        <w:t>执行，</w:t>
      </w:r>
      <w:r>
        <w:rPr>
          <w:rFonts w:hint="eastAsia" w:ascii="宋体" w:hAnsi="宋体" w:eastAsia="宋体" w:cs="Times New Roman"/>
          <w:b w:val="0"/>
          <w:bCs w:val="0"/>
          <w:snapToGrid/>
          <w:spacing w:val="0"/>
          <w:sz w:val="24"/>
          <w:szCs w:val="22"/>
          <w:u w:val="none"/>
          <w:lang w:eastAsia="zh-CN"/>
        </w:rPr>
        <w:t>承包</w:t>
      </w:r>
      <w:r>
        <w:rPr>
          <w:rFonts w:hint="eastAsia" w:ascii="宋体" w:hAnsi="宋体" w:eastAsia="宋体" w:cs="Times New Roman"/>
          <w:b w:val="0"/>
          <w:bCs w:val="0"/>
          <w:snapToGrid/>
          <w:spacing w:val="0"/>
          <w:sz w:val="24"/>
          <w:szCs w:val="22"/>
          <w:u w:val="none"/>
        </w:rPr>
        <w:t>人将被</w:t>
      </w:r>
      <w:r>
        <w:rPr>
          <w:rFonts w:hint="eastAsia" w:ascii="宋体" w:hAnsi="宋体" w:eastAsia="宋体" w:cs="Times New Roman"/>
          <w:b w:val="0"/>
          <w:bCs w:val="0"/>
          <w:snapToGrid/>
          <w:spacing w:val="0"/>
          <w:sz w:val="24"/>
          <w:szCs w:val="22"/>
          <w:u w:val="none"/>
          <w:lang w:eastAsia="zh-CN"/>
        </w:rPr>
        <w:t>按严重违约进行处罚，发包人有权视情况认为</w:t>
      </w:r>
      <w:r>
        <w:rPr>
          <w:rFonts w:hint="eastAsia" w:ascii="宋体" w:hAnsi="宋体" w:eastAsia="宋体" w:cs="Times New Roman"/>
          <w:b w:val="0"/>
          <w:bCs w:val="0"/>
          <w:snapToGrid/>
          <w:spacing w:val="0"/>
          <w:sz w:val="24"/>
          <w:szCs w:val="22"/>
          <w:u w:val="none"/>
        </w:rPr>
        <w:t>存在不诚信行为或不充分履约行为</w:t>
      </w:r>
      <w:r>
        <w:rPr>
          <w:rFonts w:hint="eastAsia" w:ascii="宋体" w:hAnsi="宋体" w:eastAsia="宋体" w:cs="Times New Roman"/>
          <w:b w:val="0"/>
          <w:bCs w:val="0"/>
          <w:snapToGrid/>
          <w:spacing w:val="0"/>
          <w:sz w:val="24"/>
          <w:szCs w:val="22"/>
          <w:u w:val="none"/>
          <w:lang w:eastAsia="zh-CN"/>
        </w:rPr>
        <w:t>的；</w:t>
      </w:r>
    </w:p>
    <w:p w14:paraId="330AC389">
      <w:pPr>
        <w:widowControl/>
        <w:snapToGrid w:val="0"/>
        <w:spacing w:line="360" w:lineRule="auto"/>
        <w:ind w:firstLine="482"/>
        <w:rPr>
          <w:rFonts w:hint="eastAsia" w:ascii="宋体" w:hAnsi="宋体" w:eastAsia="宋体" w:cs="Times New Roman"/>
          <w:b/>
          <w:bCs/>
          <w:snapToGrid/>
          <w:spacing w:val="0"/>
          <w:sz w:val="24"/>
          <w:szCs w:val="22"/>
          <w:highlight w:val="none"/>
          <w:u w:val="none"/>
        </w:rPr>
      </w:pPr>
      <w:r>
        <w:rPr>
          <w:rFonts w:hint="eastAsia" w:ascii="宋体" w:hAnsi="宋体" w:eastAsia="宋体" w:cs="Times New Roman"/>
          <w:b/>
          <w:bCs/>
          <w:snapToGrid/>
          <w:spacing w:val="0"/>
          <w:sz w:val="24"/>
          <w:szCs w:val="22"/>
          <w:highlight w:val="none"/>
          <w:u w:val="none"/>
          <w:lang w:eastAsia="zh-CN"/>
        </w:rPr>
        <w:t>（十</w:t>
      </w:r>
      <w:r>
        <w:rPr>
          <w:rFonts w:hint="eastAsia" w:ascii="宋体" w:hAnsi="宋体" w:eastAsia="宋体" w:cs="Times New Roman"/>
          <w:b/>
          <w:bCs/>
          <w:snapToGrid/>
          <w:spacing w:val="0"/>
          <w:sz w:val="24"/>
          <w:szCs w:val="22"/>
          <w:highlight w:val="none"/>
          <w:u w:val="none"/>
          <w:lang w:val="en-US" w:eastAsia="zh-CN"/>
        </w:rPr>
        <w:t>三</w:t>
      </w:r>
      <w:r>
        <w:rPr>
          <w:rFonts w:hint="eastAsia" w:ascii="宋体" w:hAnsi="宋体" w:eastAsia="宋体" w:cs="Times New Roman"/>
          <w:b/>
          <w:bCs/>
          <w:snapToGrid/>
          <w:spacing w:val="0"/>
          <w:sz w:val="24"/>
          <w:szCs w:val="22"/>
          <w:highlight w:val="none"/>
          <w:u w:val="none"/>
          <w:lang w:eastAsia="zh-CN"/>
        </w:rPr>
        <w:t>）</w:t>
      </w:r>
      <w:r>
        <w:rPr>
          <w:rFonts w:hint="eastAsia" w:ascii="宋体" w:hAnsi="宋体" w:cs="Times New Roman"/>
          <w:b/>
          <w:bCs/>
          <w:snapToGrid/>
          <w:spacing w:val="0"/>
          <w:sz w:val="24"/>
          <w:szCs w:val="22"/>
          <w:highlight w:val="none"/>
          <w:u w:val="none"/>
          <w:lang w:val="en-US" w:eastAsia="zh-CN"/>
        </w:rPr>
        <w:t>重点提示：在合同履约期间，</w:t>
      </w:r>
      <w:r>
        <w:rPr>
          <w:rFonts w:hint="eastAsia" w:ascii="宋体" w:hAnsi="宋体" w:eastAsia="宋体" w:cs="Times New Roman"/>
          <w:b/>
          <w:bCs/>
          <w:snapToGrid/>
          <w:spacing w:val="0"/>
          <w:sz w:val="24"/>
          <w:szCs w:val="22"/>
          <w:highlight w:val="none"/>
          <w:u w:val="none"/>
          <w:lang w:val="en-US" w:eastAsia="zh-CN"/>
        </w:rPr>
        <w:t>承包人如出现更换项目负责人</w:t>
      </w:r>
      <w:r>
        <w:rPr>
          <w:rFonts w:hint="eastAsia" w:ascii="宋体" w:hAnsi="宋体" w:cs="Times New Roman"/>
          <w:b/>
          <w:bCs/>
          <w:snapToGrid/>
          <w:spacing w:val="0"/>
          <w:sz w:val="24"/>
          <w:szCs w:val="22"/>
          <w:highlight w:val="none"/>
          <w:u w:val="none"/>
          <w:lang w:val="en-US" w:eastAsia="zh-CN"/>
        </w:rPr>
        <w:t>或技术负责人</w:t>
      </w:r>
      <w:r>
        <w:rPr>
          <w:rFonts w:hint="eastAsia" w:ascii="宋体" w:hAnsi="宋体" w:eastAsia="宋体" w:cs="Times New Roman"/>
          <w:b/>
          <w:bCs/>
          <w:snapToGrid/>
          <w:spacing w:val="0"/>
          <w:sz w:val="24"/>
          <w:szCs w:val="22"/>
          <w:highlight w:val="none"/>
          <w:u w:val="none"/>
          <w:lang w:val="en-US" w:eastAsia="zh-CN"/>
        </w:rPr>
        <w:t>的情况，</w:t>
      </w:r>
      <w:r>
        <w:rPr>
          <w:rFonts w:hint="eastAsia" w:ascii="宋体" w:hAnsi="宋体" w:eastAsia="宋体" w:cs="Times New Roman"/>
          <w:b/>
          <w:bCs/>
          <w:snapToGrid/>
          <w:spacing w:val="0"/>
          <w:sz w:val="24"/>
          <w:szCs w:val="22"/>
          <w:highlight w:val="none"/>
          <w:u w:val="none"/>
          <w:lang w:eastAsia="zh-CN"/>
        </w:rPr>
        <w:t>发包人</w:t>
      </w:r>
      <w:r>
        <w:rPr>
          <w:rFonts w:hint="eastAsia" w:ascii="宋体" w:hAnsi="宋体" w:cs="Times New Roman"/>
          <w:b/>
          <w:bCs/>
          <w:snapToGrid/>
          <w:spacing w:val="0"/>
          <w:sz w:val="24"/>
          <w:szCs w:val="22"/>
          <w:highlight w:val="none"/>
          <w:u w:val="none"/>
          <w:lang w:val="en-US" w:eastAsia="zh-CN"/>
        </w:rPr>
        <w:t>将</w:t>
      </w:r>
      <w:r>
        <w:rPr>
          <w:rFonts w:hint="eastAsia" w:ascii="宋体" w:hAnsi="宋体"/>
          <w:b/>
          <w:bCs/>
          <w:sz w:val="24"/>
          <w:highlight w:val="none"/>
        </w:rPr>
        <w:t>拒绝</w:t>
      </w:r>
      <w:r>
        <w:rPr>
          <w:rFonts w:hint="eastAsia" w:ascii="宋体" w:hAnsi="宋体"/>
          <w:b/>
          <w:bCs/>
          <w:sz w:val="24"/>
          <w:highlight w:val="none"/>
          <w:lang w:val="en-US" w:eastAsia="zh-CN"/>
        </w:rPr>
        <w:t>承包人</w:t>
      </w:r>
      <w:r>
        <w:rPr>
          <w:rFonts w:hint="eastAsia" w:ascii="宋体" w:hAnsi="宋体"/>
          <w:b/>
          <w:bCs/>
          <w:sz w:val="24"/>
          <w:highlight w:val="none"/>
        </w:rPr>
        <w:t>参与</w:t>
      </w:r>
      <w:r>
        <w:rPr>
          <w:rFonts w:hint="eastAsia" w:ascii="宋体" w:hAnsi="宋体" w:eastAsia="宋体" w:cs="Times New Roman"/>
          <w:b/>
          <w:bCs/>
          <w:snapToGrid/>
          <w:spacing w:val="0"/>
          <w:sz w:val="24"/>
          <w:szCs w:val="22"/>
          <w:highlight w:val="none"/>
          <w:u w:val="none"/>
          <w:lang w:eastAsia="zh-CN"/>
        </w:rPr>
        <w:t>发包人</w:t>
      </w:r>
      <w:r>
        <w:rPr>
          <w:rFonts w:hint="eastAsia" w:ascii="宋体" w:hAnsi="宋体"/>
          <w:b/>
          <w:bCs/>
          <w:sz w:val="24"/>
          <w:highlight w:val="none"/>
        </w:rPr>
        <w:t>后续工程投标</w:t>
      </w:r>
      <w:r>
        <w:rPr>
          <w:rFonts w:hint="eastAsia" w:ascii="宋体" w:hAnsi="宋体"/>
          <w:b/>
          <w:bCs/>
          <w:sz w:val="24"/>
          <w:highlight w:val="none"/>
          <w:lang w:val="en-US" w:eastAsia="zh-CN"/>
        </w:rPr>
        <w:t>2</w:t>
      </w:r>
      <w:r>
        <w:rPr>
          <w:rFonts w:hint="eastAsia" w:ascii="宋体" w:hAnsi="宋体"/>
          <w:b/>
          <w:bCs/>
          <w:sz w:val="24"/>
          <w:highlight w:val="none"/>
          <w:u w:val="none"/>
          <w:lang w:val="en-US" w:eastAsia="zh-CN"/>
        </w:rPr>
        <w:t>年（</w:t>
      </w:r>
      <w:r>
        <w:rPr>
          <w:rFonts w:hint="eastAsia" w:ascii="宋体" w:hAnsi="宋体"/>
          <w:b/>
          <w:bCs/>
          <w:sz w:val="24"/>
          <w:highlight w:val="none"/>
          <w:u w:val="none"/>
        </w:rPr>
        <w:t>自招标人发出通知之日起计</w:t>
      </w:r>
      <w:r>
        <w:rPr>
          <w:rFonts w:hint="eastAsia" w:ascii="宋体" w:hAnsi="宋体"/>
          <w:b/>
          <w:bCs/>
          <w:sz w:val="24"/>
          <w:highlight w:val="none"/>
          <w:u w:val="none"/>
          <w:lang w:val="en-US" w:eastAsia="zh-CN"/>
        </w:rPr>
        <w:t>）</w:t>
      </w:r>
      <w:r>
        <w:rPr>
          <w:rFonts w:hint="eastAsia" w:ascii="宋体" w:hAnsi="宋体" w:eastAsia="宋体" w:cs="Times New Roman"/>
          <w:b/>
          <w:bCs/>
          <w:snapToGrid/>
          <w:spacing w:val="0"/>
          <w:sz w:val="24"/>
          <w:szCs w:val="22"/>
          <w:highlight w:val="none"/>
          <w:u w:val="none"/>
          <w:lang w:eastAsia="zh-CN"/>
        </w:rPr>
        <w:t>。</w:t>
      </w:r>
    </w:p>
    <w:p w14:paraId="7C5A9B93">
      <w:pPr>
        <w:rPr>
          <w:rStyle w:val="41"/>
          <w:rFonts w:hint="default"/>
        </w:rPr>
      </w:pPr>
    </w:p>
    <w:p w14:paraId="281B10A7">
      <w:pPr>
        <w:rPr>
          <w:rFonts w:hint="eastAsia"/>
        </w:rPr>
      </w:pPr>
    </w:p>
    <w:p w14:paraId="5B57C78B">
      <w:pPr>
        <w:spacing w:line="360" w:lineRule="auto"/>
        <w:jc w:val="right"/>
        <w:rPr>
          <w:rFonts w:hint="eastAsia" w:ascii="宋体" w:hAnsi="宋体" w:cs="宋体"/>
          <w:sz w:val="24"/>
          <w:szCs w:val="24"/>
        </w:rPr>
      </w:pPr>
      <w:r>
        <w:rPr>
          <w:rFonts w:hint="eastAsia" w:ascii="宋体" w:hAnsi="宋体" w:cs="宋体"/>
          <w:sz w:val="24"/>
          <w:szCs w:val="24"/>
        </w:rPr>
        <w:t>招 标 人：</w:t>
      </w:r>
      <w:r>
        <w:rPr>
          <w:rFonts w:hint="eastAsia" w:ascii="宋体" w:hAnsi="宋体" w:cs="宋体"/>
          <w:sz w:val="24"/>
          <w:szCs w:val="24"/>
          <w:u w:val="single"/>
        </w:rPr>
        <w:t>广东省代建项目管理局</w:t>
      </w:r>
      <w:r>
        <w:rPr>
          <w:rFonts w:hint="eastAsia" w:ascii="宋体" w:hAnsi="宋体" w:cs="宋体"/>
          <w:sz w:val="24"/>
          <w:szCs w:val="24"/>
        </w:rPr>
        <w:t xml:space="preserve">                  </w:t>
      </w:r>
    </w:p>
    <w:p w14:paraId="5DA02D73">
      <w:pPr>
        <w:tabs>
          <w:tab w:val="left" w:pos="3060"/>
        </w:tabs>
        <w:spacing w:line="360" w:lineRule="auto"/>
        <w:ind w:right="27" w:firstLine="540" w:firstLineChars="225"/>
        <w:jc w:val="right"/>
        <w:rPr>
          <w:rFonts w:hint="eastAsia" w:ascii="宋体" w:hAnsi="宋体" w:cs="宋体"/>
          <w:sz w:val="24"/>
          <w:szCs w:val="24"/>
        </w:rPr>
      </w:pPr>
      <w:r>
        <w:rPr>
          <w:rFonts w:hint="eastAsia" w:ascii="宋体" w:hAnsi="宋体" w:cs="宋体"/>
          <w:sz w:val="24"/>
          <w:szCs w:val="24"/>
        </w:rPr>
        <w:t>招标代理机构：</w:t>
      </w:r>
      <w:r>
        <w:rPr>
          <w:rFonts w:hint="eastAsia" w:ascii="宋体" w:hAnsi="宋体" w:cs="宋体"/>
          <w:sz w:val="24"/>
          <w:szCs w:val="24"/>
          <w:u w:val="single"/>
          <w:lang w:eastAsia="zh-CN"/>
        </w:rPr>
        <w:t>广东省机电设备招标有限公司</w:t>
      </w:r>
      <w:r>
        <w:rPr>
          <w:rFonts w:hint="eastAsia" w:ascii="宋体" w:hAnsi="宋体" w:cs="宋体"/>
          <w:sz w:val="24"/>
          <w:szCs w:val="24"/>
        </w:rPr>
        <w:t xml:space="preserve">                    </w:t>
      </w:r>
    </w:p>
    <w:p w14:paraId="155E571F">
      <w:pPr>
        <w:wordWrap w:val="0"/>
        <w:spacing w:line="360" w:lineRule="auto"/>
        <w:ind w:right="480"/>
        <w:jc w:val="right"/>
        <w:rPr>
          <w:rFonts w:ascii="宋体" w:hAnsi="宋体" w:cs="宋体"/>
          <w:sz w:val="24"/>
          <w:szCs w:val="24"/>
        </w:rPr>
      </w:pPr>
      <w:r>
        <w:rPr>
          <w:rFonts w:hint="eastAsia" w:ascii="宋体" w:hAnsi="宋体" w:cs="宋体"/>
          <w:kern w:val="0"/>
          <w:sz w:val="24"/>
          <w:szCs w:val="24"/>
          <w:lang w:eastAsia="zh-CN"/>
        </w:rPr>
        <w:t>2025</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 xml:space="preserve"> 日</w:t>
      </w:r>
    </w:p>
    <w:p w14:paraId="58B97BFC">
      <w:pPr>
        <w:spacing w:line="360" w:lineRule="auto"/>
        <w:ind w:firstLine="537" w:firstLineChars="224"/>
        <w:rPr>
          <w:rFonts w:ascii="宋体"/>
          <w:sz w:val="24"/>
        </w:rPr>
        <w:sectPr>
          <w:footerReference r:id="rId4" w:type="default"/>
          <w:endnotePr>
            <w:numFmt w:val="decimal"/>
          </w:endnotePr>
          <w:pgSz w:w="11906" w:h="16838"/>
          <w:pgMar w:top="1440" w:right="1134" w:bottom="1440" w:left="1134" w:header="851" w:footer="992" w:gutter="0"/>
          <w:pgNumType w:start="1"/>
          <w:cols w:space="720" w:num="1"/>
          <w:docGrid w:type="lines" w:linePitch="312" w:charSpace="0"/>
        </w:sectPr>
      </w:pPr>
    </w:p>
    <w:p w14:paraId="1057B696">
      <w:pPr>
        <w:spacing w:line="360" w:lineRule="auto"/>
        <w:rPr>
          <w:b/>
          <w:sz w:val="44"/>
        </w:rPr>
      </w:pPr>
      <w:r>
        <w:rPr>
          <w:rFonts w:hint="eastAsia" w:ascii="宋体" w:hAnsi="宋体"/>
          <w:sz w:val="24"/>
        </w:rPr>
        <w:t>附件一：</w:t>
      </w:r>
    </w:p>
    <w:p w14:paraId="4E31080B">
      <w:pPr>
        <w:spacing w:line="360" w:lineRule="auto"/>
        <w:jc w:val="center"/>
        <w:rPr>
          <w:b/>
          <w:sz w:val="44"/>
          <w:szCs w:val="44"/>
        </w:rPr>
      </w:pPr>
      <w:r>
        <w:rPr>
          <w:rFonts w:hint="eastAsia"/>
          <w:b/>
          <w:kern w:val="0"/>
          <w:sz w:val="44"/>
          <w:szCs w:val="44"/>
        </w:rPr>
        <w:t>投标人</w:t>
      </w:r>
      <w:r>
        <w:rPr>
          <w:rFonts w:hint="eastAsia"/>
          <w:b/>
          <w:sz w:val="44"/>
          <w:szCs w:val="44"/>
        </w:rPr>
        <w:t>声明</w:t>
      </w:r>
    </w:p>
    <w:p w14:paraId="47CDBB8B">
      <w:pPr>
        <w:spacing w:line="360" w:lineRule="auto"/>
        <w:jc w:val="center"/>
        <w:rPr>
          <w:b/>
          <w:sz w:val="44"/>
          <w:szCs w:val="44"/>
        </w:rPr>
      </w:pPr>
    </w:p>
    <w:p w14:paraId="66F868D2">
      <w:pPr>
        <w:spacing w:line="360" w:lineRule="auto"/>
        <w:rPr>
          <w:rFonts w:hint="eastAsia" w:ascii="宋体" w:hAnsi="宋体" w:cs="宋体"/>
          <w:kern w:val="0"/>
          <w:szCs w:val="21"/>
        </w:rPr>
      </w:pPr>
      <w:r>
        <w:rPr>
          <w:rFonts w:hint="eastAsia" w:ascii="宋体" w:hAnsi="宋体" w:cs="宋体"/>
          <w:kern w:val="0"/>
          <w:szCs w:val="21"/>
          <w:lang w:eastAsia="zh-CN"/>
        </w:rPr>
        <w:t>博罗县住房和城乡建设局</w:t>
      </w:r>
      <w:r>
        <w:rPr>
          <w:rFonts w:hint="eastAsia" w:ascii="宋体" w:hAnsi="宋体" w:cs="宋体"/>
          <w:kern w:val="0"/>
          <w:szCs w:val="21"/>
        </w:rPr>
        <w:t>、本招标项目招标人及招标监管机构：</w:t>
      </w:r>
    </w:p>
    <w:p w14:paraId="64F8D6A2">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 xml:space="preserve">     （项目名称）     </w:t>
      </w:r>
      <w:r>
        <w:rPr>
          <w:rFonts w:hint="eastAsia" w:ascii="宋体" w:hAnsi="宋体" w:eastAsia="宋体"/>
          <w:color w:val="auto"/>
          <w:sz w:val="21"/>
          <w:szCs w:val="21"/>
        </w:rPr>
        <w:t>投标工作，作出郑重声明：</w:t>
      </w:r>
    </w:p>
    <w:p w14:paraId="329D52CB">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w:t>
      </w:r>
      <w:r>
        <w:rPr>
          <w:rFonts w:hint="eastAsia" w:ascii="宋体" w:hAnsi="宋体" w:eastAsia="宋体"/>
          <w:color w:val="auto"/>
          <w:sz w:val="21"/>
          <w:szCs w:val="21"/>
          <w:u w:val="single"/>
        </w:rPr>
        <w:t>如我司成为本项目中标候选人，我司同意并授权招标人将我司投标文件商务部分的人员、业绩、奖项等资料进行公开。</w:t>
      </w:r>
    </w:p>
    <w:p w14:paraId="48CE980B">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A35F10B">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三、本公司不存在下列情形之一：</w:t>
      </w:r>
    </w:p>
    <w:p w14:paraId="0ED74D09">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14:paraId="1B816F1C">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14:paraId="5E7C2847">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14:paraId="20F3BF14">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（四）为本标段的代建人；</w:t>
      </w:r>
    </w:p>
    <w:p w14:paraId="1149779B">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（五）为本标段提供招标代理服务的；</w:t>
      </w:r>
    </w:p>
    <w:p w14:paraId="50BA7841">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14:paraId="0EA92D12">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14:paraId="3E57EDE9">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14:paraId="4B0F5738">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14:paraId="467B3836">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14:paraId="0C019C8D">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5ED7EFC1">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（十二）被责令停产停业、暂扣或者吊销许可证、暂扣或者吊销执照的（本项事实应当以根据《中华人民共和国行政处罚法》依法作出并已经生效的行政处罚决定为认定依据。）；</w:t>
      </w:r>
    </w:p>
    <w:p w14:paraId="1C8301E6">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14:paraId="559CBE3D">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696BF6E">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（十五）法律法规规定的其他情形。</w:t>
      </w:r>
    </w:p>
    <w:p w14:paraId="25027BCC">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四、本公司保证：本项目拟派的项目负责人没有在其他在建项目中</w:t>
      </w:r>
      <w:r>
        <w:rPr>
          <w:rFonts w:hint="eastAsia" w:ascii="宋体" w:hAnsi="宋体" w:eastAsia="宋体"/>
          <w:bCs/>
          <w:color w:val="auto"/>
          <w:sz w:val="21"/>
          <w:szCs w:val="21"/>
        </w:rPr>
        <w:t>任施工单位项目负责人，本项目拟派的专职</w:t>
      </w:r>
      <w:r>
        <w:rPr>
          <w:rFonts w:hint="eastAsia" w:ascii="宋体" w:hAnsi="宋体" w:eastAsia="宋体"/>
          <w:color w:val="auto"/>
          <w:sz w:val="21"/>
          <w:szCs w:val="21"/>
        </w:rPr>
        <w:t>安全员没有在其他在建项目中任职。</w:t>
      </w:r>
    </w:p>
    <w:p w14:paraId="5F1ADD37">
      <w:pPr>
        <w:widowControl/>
        <w:spacing w:line="360" w:lineRule="auto"/>
        <w:ind w:firstLine="420" w:firstLineChars="200"/>
        <w:jc w:val="left"/>
        <w:rPr>
          <w:rFonts w:ascii="宋体" w:hAnsi="宋体"/>
          <w:bCs/>
          <w:kern w:val="0"/>
          <w:szCs w:val="21"/>
        </w:rPr>
      </w:pPr>
      <w:r>
        <w:rPr>
          <w:rFonts w:hint="eastAsia" w:ascii="宋体" w:hAnsi="宋体"/>
          <w:bCs/>
          <w:kern w:val="0"/>
          <w:szCs w:val="21"/>
        </w:rPr>
        <w:t>五、</w:t>
      </w:r>
      <w:r>
        <w:rPr>
          <w:rFonts w:hint="eastAsia" w:ascii="宋体" w:hAnsi="宋体"/>
          <w:bCs/>
          <w:kern w:val="0"/>
          <w:szCs w:val="21"/>
          <w:u w:val="singl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C8D6B7B">
      <w:pPr>
        <w:widowControl/>
        <w:spacing w:line="360" w:lineRule="auto"/>
        <w:ind w:firstLine="420" w:firstLineChars="200"/>
        <w:jc w:val="left"/>
        <w:rPr>
          <w:rFonts w:ascii="宋体" w:hAnsi="宋体"/>
          <w:kern w:val="0"/>
          <w:szCs w:val="21"/>
        </w:rPr>
      </w:pPr>
      <w:r>
        <w:rPr>
          <w:rFonts w:hint="eastAsia" w:ascii="宋体" w:hAnsi="宋体"/>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FAF21A5">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1"/>
          <w:szCs w:val="21"/>
          <w:u w:val="single"/>
        </w:rPr>
        <w:t>《广州市住房和城乡建设局关于印发&lt;广州市建筑施工实名制管理办法&gt;的通知》（穗建规字〔2020〕18号）、《广州市建设领域工人工资支付分账管理实施细则》（穗建规字〔2020〕37号）</w:t>
      </w:r>
      <w:r>
        <w:rPr>
          <w:rFonts w:hint="eastAsia" w:ascii="宋体" w:hAnsi="宋体" w:eastAsia="宋体"/>
          <w:color w:val="auto"/>
          <w:sz w:val="21"/>
          <w:szCs w:val="21"/>
        </w:rPr>
        <w:t>、《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r>
        <w:rPr>
          <w:rFonts w:hint="eastAsia" w:ascii="宋体" w:hAnsi="宋体" w:eastAsia="宋体"/>
          <w:color w:val="auto"/>
          <w:sz w:val="21"/>
          <w:szCs w:val="21"/>
          <w:lang w:val="en-US" w:eastAsia="zh-CN"/>
        </w:rPr>
        <w:t>以及因拖欠</w:t>
      </w:r>
      <w:r>
        <w:rPr>
          <w:rFonts w:hint="eastAsia" w:ascii="宋体" w:hAnsi="宋体" w:eastAsia="宋体"/>
          <w:color w:val="auto"/>
          <w:sz w:val="21"/>
          <w:szCs w:val="21"/>
        </w:rPr>
        <w:t>工人</w:t>
      </w:r>
      <w:r>
        <w:rPr>
          <w:rFonts w:hint="eastAsia" w:ascii="宋体" w:hAnsi="宋体" w:eastAsia="宋体"/>
          <w:color w:val="auto"/>
          <w:sz w:val="21"/>
          <w:szCs w:val="21"/>
          <w:lang w:val="en-US" w:eastAsia="zh-CN"/>
        </w:rPr>
        <w:t>工资，造成不良影响的情形按照合同接受相应处罚</w:t>
      </w:r>
      <w:r>
        <w:rPr>
          <w:rFonts w:hint="eastAsia" w:ascii="宋体" w:hAnsi="宋体" w:eastAsia="宋体"/>
          <w:color w:val="auto"/>
          <w:sz w:val="21"/>
          <w:szCs w:val="21"/>
        </w:rPr>
        <w:t>。</w:t>
      </w:r>
    </w:p>
    <w:p w14:paraId="5E5181C7">
      <w:pPr>
        <w:pStyle w:val="36"/>
        <w:ind w:firstLine="420" w:firstLineChars="200"/>
        <w:jc w:val="left"/>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。（注：本条由投标人如实填写，如有，应列出全部满足招标公告资质要求的相关单位的名称；如无，则填写“无”。）</w:t>
      </w:r>
    </w:p>
    <w:p w14:paraId="0A68D345">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45B864E6">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十、本公司承诺，中标后将按招标人要求，积极响应广州市关于投身“百千万工程”的号召，主动参与建筑业结对帮扶。</w:t>
      </w:r>
    </w:p>
    <w:p w14:paraId="012415B2">
      <w:pPr>
        <w:pStyle w:val="36"/>
        <w:ind w:firstLine="420" w:firstLineChars="200"/>
        <w:rPr>
          <w:rFonts w:hint="default" w:ascii="宋体" w:hAnsi="宋体" w:eastAsia="宋体"/>
          <w:color w:val="auto"/>
          <w:sz w:val="21"/>
          <w:szCs w:val="21"/>
          <w:lang w:val="en-US" w:eastAsia="zh-CN"/>
        </w:rPr>
      </w:pPr>
      <w:r>
        <w:rPr>
          <w:rFonts w:hint="eastAsia" w:ascii="宋体" w:hAnsi="宋体" w:eastAsia="宋体"/>
          <w:color w:val="auto"/>
          <w:sz w:val="21"/>
          <w:szCs w:val="21"/>
        </w:rPr>
        <w:t>十</w:t>
      </w:r>
      <w:r>
        <w:rPr>
          <w:rFonts w:hint="eastAsia" w:ascii="宋体" w:hAnsi="宋体" w:eastAsia="宋体"/>
          <w:color w:val="auto"/>
          <w:sz w:val="21"/>
          <w:szCs w:val="21"/>
          <w:lang w:val="en-US" w:eastAsia="zh-CN"/>
        </w:rPr>
        <w:t>一</w:t>
      </w:r>
      <w:r>
        <w:rPr>
          <w:rFonts w:hint="eastAsia" w:ascii="宋体" w:hAnsi="宋体" w:eastAsia="宋体"/>
          <w:color w:val="auto"/>
          <w:sz w:val="21"/>
          <w:szCs w:val="21"/>
          <w:u w:val="none"/>
        </w:rPr>
        <w:t>、</w:t>
      </w:r>
      <w:r>
        <w:rPr>
          <w:rFonts w:hint="eastAsia" w:ascii="宋体" w:hAnsi="宋体" w:eastAsia="宋体"/>
          <w:color w:val="auto"/>
          <w:sz w:val="21"/>
          <w:szCs w:val="21"/>
        </w:rPr>
        <w:t>本公司承诺，中标后将</w:t>
      </w:r>
      <w:r>
        <w:rPr>
          <w:rFonts w:hint="eastAsia" w:ascii="宋体" w:hAnsi="宋体" w:eastAsia="宋体"/>
          <w:color w:val="auto"/>
          <w:sz w:val="21"/>
          <w:szCs w:val="21"/>
          <w:lang w:val="en-US" w:eastAsia="zh-CN"/>
        </w:rPr>
        <w:t>在合同签订前完成派驻本工程的项目班子成员及施工进场人员在惠州市建筑业信用信息平台录入的工作，满足办理施工许可证前的人员登记要求。</w:t>
      </w:r>
    </w:p>
    <w:p w14:paraId="1D255C05">
      <w:pPr>
        <w:pStyle w:val="36"/>
        <w:ind w:firstLine="420" w:firstLineChars="200"/>
        <w:rPr>
          <w:rFonts w:hint="eastAsia" w:ascii="宋体" w:hAnsi="宋体" w:eastAsia="宋体"/>
          <w:color w:val="auto"/>
          <w:sz w:val="21"/>
          <w:szCs w:val="21"/>
          <w:u w:val="none"/>
        </w:rPr>
      </w:pPr>
      <w:r>
        <w:rPr>
          <w:rFonts w:hint="eastAsia" w:ascii="宋体" w:hAnsi="宋体" w:eastAsia="宋体"/>
          <w:color w:val="auto"/>
          <w:sz w:val="21"/>
          <w:szCs w:val="21"/>
        </w:rPr>
        <w:t>十</w:t>
      </w:r>
      <w:r>
        <w:rPr>
          <w:rFonts w:hint="eastAsia" w:ascii="宋体" w:hAnsi="宋体" w:eastAsia="宋体"/>
          <w:color w:val="auto"/>
          <w:sz w:val="21"/>
          <w:szCs w:val="21"/>
          <w:lang w:val="en-US" w:eastAsia="zh-CN"/>
        </w:rPr>
        <w:t>二</w:t>
      </w:r>
      <w:r>
        <w:rPr>
          <w:rFonts w:hint="eastAsia" w:ascii="宋体" w:hAnsi="宋体" w:eastAsia="宋体"/>
          <w:color w:val="auto"/>
          <w:sz w:val="21"/>
          <w:szCs w:val="21"/>
          <w:u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48FEAF6">
      <w:pPr>
        <w:pStyle w:val="36"/>
        <w:ind w:firstLine="420" w:firstLineChars="200"/>
        <w:rPr>
          <w:rFonts w:hint="eastAsia" w:ascii="宋体" w:hAnsi="宋体" w:eastAsia="宋体"/>
          <w:color w:val="auto"/>
          <w:sz w:val="21"/>
          <w:szCs w:val="21"/>
          <w:u w:val="none"/>
          <w:lang w:eastAsia="zh-CN"/>
        </w:rPr>
      </w:pPr>
      <w:r>
        <w:rPr>
          <w:rFonts w:hint="eastAsia" w:ascii="宋体" w:hAnsi="宋体" w:eastAsia="宋体"/>
          <w:color w:val="auto"/>
          <w:sz w:val="21"/>
          <w:szCs w:val="21"/>
        </w:rPr>
        <w:t>十</w:t>
      </w:r>
      <w:r>
        <w:rPr>
          <w:rFonts w:hint="eastAsia" w:ascii="宋体" w:hAnsi="宋体" w:eastAsia="宋体"/>
          <w:color w:val="auto"/>
          <w:sz w:val="21"/>
          <w:szCs w:val="21"/>
          <w:lang w:val="en-US" w:eastAsia="zh-CN"/>
        </w:rPr>
        <w:t>三</w:t>
      </w:r>
      <w:r>
        <w:rPr>
          <w:rFonts w:hint="eastAsia" w:ascii="宋体" w:hAnsi="宋体" w:eastAsia="宋体"/>
          <w:color w:val="auto"/>
          <w:sz w:val="21"/>
          <w:szCs w:val="21"/>
        </w:rPr>
        <w:t>、本公司承诺，</w:t>
      </w:r>
      <w:r>
        <w:rPr>
          <w:rFonts w:hint="eastAsia" w:ascii="宋体" w:hAnsi="宋体" w:eastAsia="宋体"/>
          <w:color w:val="auto"/>
          <w:sz w:val="21"/>
          <w:szCs w:val="21"/>
          <w:u w:val="none"/>
          <w:lang w:eastAsia="zh-CN"/>
        </w:rPr>
        <w:t>在合同履约期间，如出现更换项目负责人或技术负责人的情况，</w:t>
      </w:r>
      <w:r>
        <w:rPr>
          <w:rFonts w:hint="eastAsia" w:ascii="宋体" w:hAnsi="宋体" w:eastAsia="宋体"/>
          <w:color w:val="auto"/>
          <w:sz w:val="21"/>
          <w:szCs w:val="21"/>
          <w:u w:val="none"/>
          <w:lang w:val="en-US" w:eastAsia="zh-CN"/>
        </w:rPr>
        <w:t>接受</w:t>
      </w:r>
      <w:r>
        <w:rPr>
          <w:rFonts w:hint="eastAsia" w:ascii="宋体" w:hAnsi="宋体" w:eastAsia="宋体"/>
          <w:color w:val="auto"/>
          <w:sz w:val="21"/>
          <w:szCs w:val="21"/>
          <w:u w:val="none"/>
          <w:lang w:eastAsia="zh-CN"/>
        </w:rPr>
        <w:t>发包人拒绝</w:t>
      </w:r>
      <w:r>
        <w:rPr>
          <w:rFonts w:hint="eastAsia" w:ascii="宋体" w:hAnsi="宋体" w:eastAsia="宋体"/>
          <w:color w:val="auto"/>
          <w:sz w:val="21"/>
          <w:szCs w:val="21"/>
        </w:rPr>
        <w:t>本公司</w:t>
      </w:r>
      <w:r>
        <w:rPr>
          <w:rFonts w:hint="eastAsia" w:ascii="宋体" w:hAnsi="宋体" w:eastAsia="宋体"/>
          <w:color w:val="auto"/>
          <w:sz w:val="21"/>
          <w:szCs w:val="21"/>
          <w:u w:val="none"/>
          <w:lang w:eastAsia="zh-CN"/>
        </w:rPr>
        <w:t>参与发包人后续工程投标2年（自招标人发出通知之日起计）。</w:t>
      </w:r>
    </w:p>
    <w:p w14:paraId="4C5770B8">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十</w:t>
      </w:r>
      <w:r>
        <w:rPr>
          <w:rFonts w:hint="eastAsia" w:ascii="宋体" w:hAnsi="宋体" w:eastAsia="宋体"/>
          <w:color w:val="auto"/>
          <w:sz w:val="21"/>
          <w:szCs w:val="21"/>
          <w:lang w:val="en-US" w:eastAsia="zh-CN"/>
        </w:rPr>
        <w:t>四</w:t>
      </w:r>
      <w:r>
        <w:rPr>
          <w:rFonts w:hint="eastAsia" w:ascii="宋体" w:hAnsi="宋体" w:eastAsia="宋体"/>
          <w:color w:val="auto"/>
          <w:sz w:val="21"/>
          <w:szCs w:val="21"/>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23423B76">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特此声明。</w:t>
      </w:r>
    </w:p>
    <w:p w14:paraId="0D785F77">
      <w:pPr>
        <w:pStyle w:val="35"/>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声明企业：</w:t>
      </w:r>
    </w:p>
    <w:p w14:paraId="63B52220">
      <w:pPr>
        <w:pStyle w:val="36"/>
        <w:ind w:right="1179" w:firstLine="0"/>
        <w:rPr>
          <w:rFonts w:ascii="宋体" w:hAnsi="宋体" w:eastAsia="宋体"/>
          <w:color w:val="auto"/>
          <w:sz w:val="21"/>
          <w:szCs w:val="21"/>
        </w:rPr>
      </w:pPr>
      <w:r>
        <w:rPr>
          <w:rFonts w:hint="eastAsia" w:ascii="宋体" w:hAnsi="宋体" w:eastAsia="宋体"/>
          <w:color w:val="auto"/>
          <w:sz w:val="21"/>
          <w:szCs w:val="21"/>
        </w:rPr>
        <w:t xml:space="preserve">                            </w:t>
      </w:r>
    </w:p>
    <w:p w14:paraId="2EFDC53B">
      <w:pPr>
        <w:pStyle w:val="36"/>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14:paraId="0C552488">
      <w:pPr>
        <w:pStyle w:val="36"/>
        <w:ind w:right="879" w:firstLine="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14:paraId="67BD3319">
      <w:pPr>
        <w:pStyle w:val="36"/>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 xml:space="preserve">年   月   日                 </w:t>
      </w:r>
    </w:p>
    <w:p w14:paraId="26B8AC8F">
      <w:pPr>
        <w:widowControl/>
        <w:snapToGrid w:val="0"/>
        <w:spacing w:line="360" w:lineRule="auto"/>
        <w:ind w:right="102"/>
        <w:jc w:val="left"/>
        <w:rPr>
          <w:rFonts w:ascii="宋体" w:hAnsi="宋体"/>
          <w:kern w:val="0"/>
          <w:szCs w:val="21"/>
          <w:u w:val="single"/>
        </w:rPr>
      </w:pPr>
    </w:p>
    <w:p w14:paraId="4B7548D9">
      <w:pPr>
        <w:widowControl/>
        <w:snapToGrid w:val="0"/>
        <w:spacing w:line="360" w:lineRule="auto"/>
        <w:ind w:right="102"/>
        <w:jc w:val="left"/>
        <w:rPr>
          <w:rFonts w:hint="eastAsia" w:ascii="宋体" w:hAnsi="宋体"/>
          <w:kern w:val="0"/>
          <w:szCs w:val="21"/>
          <w:u w:val="single"/>
        </w:rPr>
      </w:pPr>
      <w:r>
        <w:rPr>
          <w:rFonts w:hint="eastAsia" w:ascii="宋体" w:hAnsi="宋体"/>
          <w:kern w:val="0"/>
          <w:szCs w:val="21"/>
          <w:u w:val="single"/>
        </w:rPr>
        <w:t>注：</w:t>
      </w:r>
      <w:r>
        <w:rPr>
          <w:rFonts w:hint="eastAsia" w:ascii="宋体" w:hAnsi="宋体"/>
          <w:kern w:val="0"/>
          <w:szCs w:val="21"/>
          <w:u w:val="single"/>
          <w:lang w:eastAsia="zh-CN"/>
        </w:rPr>
        <w:t>招标人应当要求投标人的项目负责人和技术负责人签字。</w:t>
      </w:r>
      <w:r>
        <w:rPr>
          <w:rFonts w:hint="eastAsia" w:ascii="宋体" w:hAnsi="宋体"/>
          <w:kern w:val="0"/>
          <w:szCs w:val="21"/>
          <w:u w:val="single"/>
        </w:rPr>
        <w:t xml:space="preserve"> </w:t>
      </w:r>
    </w:p>
    <w:p w14:paraId="77F84BE3">
      <w:pPr>
        <w:widowControl/>
        <w:snapToGrid w:val="0"/>
        <w:spacing w:line="360" w:lineRule="auto"/>
        <w:ind w:right="102"/>
        <w:jc w:val="left"/>
        <w:rPr>
          <w:rFonts w:hint="eastAsia" w:ascii="宋体" w:hAnsi="宋体"/>
          <w:kern w:val="0"/>
          <w:szCs w:val="21"/>
          <w:u w:val="single"/>
        </w:rPr>
      </w:pPr>
    </w:p>
    <w:p w14:paraId="28872622">
      <w:pPr>
        <w:widowControl/>
        <w:snapToGrid w:val="0"/>
        <w:spacing w:line="360" w:lineRule="auto"/>
        <w:ind w:right="102"/>
        <w:jc w:val="left"/>
        <w:rPr>
          <w:rFonts w:hint="eastAsia" w:ascii="宋体" w:hAnsi="宋体"/>
          <w:kern w:val="0"/>
          <w:szCs w:val="21"/>
          <w:u w:val="single"/>
        </w:rPr>
      </w:pPr>
    </w:p>
    <w:p w14:paraId="2DD08544">
      <w:pPr>
        <w:widowControl/>
        <w:snapToGrid w:val="0"/>
        <w:spacing w:line="360" w:lineRule="auto"/>
        <w:ind w:right="102"/>
        <w:jc w:val="left"/>
        <w:rPr>
          <w:rFonts w:hint="eastAsia" w:ascii="宋体" w:hAnsi="宋体"/>
          <w:kern w:val="0"/>
          <w:szCs w:val="21"/>
          <w:u w:val="single"/>
        </w:rPr>
      </w:pPr>
    </w:p>
    <w:p w14:paraId="04349E4E">
      <w:pPr>
        <w:spacing w:line="360" w:lineRule="auto"/>
        <w:rPr>
          <w:rFonts w:ascii="宋体" w:hAnsi="宋体"/>
          <w:b/>
          <w:bCs/>
          <w:sz w:val="24"/>
        </w:rPr>
      </w:pPr>
      <w:r>
        <w:rPr>
          <w:rFonts w:ascii="宋体" w:hAnsi="宋体"/>
          <w:sz w:val="24"/>
        </w:rPr>
        <w:br w:type="page"/>
      </w:r>
      <w:r>
        <w:rPr>
          <w:rFonts w:hint="eastAsia" w:ascii="宋体" w:hAnsi="宋体"/>
          <w:b/>
          <w:bCs/>
          <w:sz w:val="24"/>
        </w:rPr>
        <w:t>附件二：</w:t>
      </w:r>
    </w:p>
    <w:p w14:paraId="53213162">
      <w:pPr>
        <w:widowControl/>
        <w:shd w:val="clear" w:color="auto" w:fill="FFFFFF"/>
        <w:jc w:val="left"/>
        <w:rPr>
          <w:rFonts w:ascii="宋体" w:hAnsi="宋体" w:cs="宋体"/>
          <w:color w:val="000000"/>
          <w:kern w:val="0"/>
          <w:sz w:val="24"/>
          <w:szCs w:val="24"/>
        </w:rPr>
      </w:pPr>
    </w:p>
    <w:p w14:paraId="099394F0">
      <w:pPr>
        <w:widowControl/>
        <w:shd w:val="clear" w:color="auto" w:fill="FFFFFF"/>
        <w:spacing w:before="100" w:beforeAutospacing="1" w:line="266"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被本项目招标人书面拒绝投标的企业名单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794"/>
        <w:gridCol w:w="4757"/>
      </w:tblGrid>
      <w:tr w14:paraId="7E84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527611E">
            <w:pPr>
              <w:keepNext w:val="0"/>
              <w:keepLines w:val="0"/>
              <w:pageBreakBefore w:val="0"/>
              <w:widowControl w:val="0"/>
              <w:kinsoku/>
              <w:wordWrap/>
              <w:overflowPunct/>
              <w:topLinePunct w:val="0"/>
              <w:autoSpaceDE/>
              <w:autoSpaceDN/>
              <w:bidi w:val="0"/>
              <w:adjustRightInd w:val="0"/>
              <w:snapToGrid w:val="0"/>
              <w:spacing w:line="560" w:lineRule="exact"/>
              <w:ind w:right="11"/>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序号</w:t>
            </w:r>
          </w:p>
        </w:tc>
        <w:tc>
          <w:tcPr>
            <w:tcW w:w="2794" w:type="dxa"/>
            <w:tcBorders>
              <w:top w:val="single" w:color="auto" w:sz="4" w:space="0"/>
              <w:left w:val="single" w:color="auto" w:sz="4" w:space="0"/>
              <w:bottom w:val="single" w:color="auto" w:sz="4" w:space="0"/>
              <w:right w:val="single" w:color="auto" w:sz="4" w:space="0"/>
            </w:tcBorders>
            <w:noWrap w:val="0"/>
            <w:vAlign w:val="center"/>
          </w:tcPr>
          <w:p w14:paraId="718ADB73">
            <w:pPr>
              <w:keepNext w:val="0"/>
              <w:keepLines w:val="0"/>
              <w:pageBreakBefore w:val="0"/>
              <w:widowControl w:val="0"/>
              <w:kinsoku/>
              <w:wordWrap/>
              <w:overflowPunct/>
              <w:topLinePunct w:val="0"/>
              <w:autoSpaceDE/>
              <w:autoSpaceDN/>
              <w:bidi w:val="0"/>
              <w:adjustRightInd w:val="0"/>
              <w:snapToGrid w:val="0"/>
              <w:spacing w:line="560" w:lineRule="exact"/>
              <w:ind w:right="11" w:firstLine="480" w:firstLineChars="2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企业名称</w:t>
            </w:r>
          </w:p>
        </w:tc>
        <w:tc>
          <w:tcPr>
            <w:tcW w:w="4757" w:type="dxa"/>
            <w:tcBorders>
              <w:top w:val="single" w:color="auto" w:sz="4" w:space="0"/>
              <w:left w:val="single" w:color="auto" w:sz="4" w:space="0"/>
              <w:bottom w:val="single" w:color="auto" w:sz="4" w:space="0"/>
              <w:right w:val="single" w:color="auto" w:sz="4" w:space="0"/>
            </w:tcBorders>
            <w:noWrap w:val="0"/>
            <w:vAlign w:val="center"/>
          </w:tcPr>
          <w:p w14:paraId="63B882A6">
            <w:pPr>
              <w:keepNext w:val="0"/>
              <w:keepLines w:val="0"/>
              <w:pageBreakBefore w:val="0"/>
              <w:widowControl w:val="0"/>
              <w:kinsoku/>
              <w:wordWrap/>
              <w:overflowPunct/>
              <w:topLinePunct w:val="0"/>
              <w:autoSpaceDE/>
              <w:autoSpaceDN/>
              <w:bidi w:val="0"/>
              <w:adjustRightInd w:val="0"/>
              <w:snapToGrid w:val="0"/>
              <w:spacing w:line="560" w:lineRule="exact"/>
              <w:ind w:right="11"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拒绝投标时间</w:t>
            </w:r>
          </w:p>
        </w:tc>
      </w:tr>
      <w:tr w14:paraId="66E0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DB867D4">
            <w:pPr>
              <w:keepNext w:val="0"/>
              <w:keepLines w:val="0"/>
              <w:pageBreakBefore w:val="0"/>
              <w:widowControl w:val="0"/>
              <w:kinsoku/>
              <w:wordWrap/>
              <w:overflowPunct/>
              <w:topLinePunct w:val="0"/>
              <w:autoSpaceDE/>
              <w:autoSpaceDN/>
              <w:bidi w:val="0"/>
              <w:adjustRightInd w:val="0"/>
              <w:snapToGrid w:val="0"/>
              <w:spacing w:line="560" w:lineRule="exact"/>
              <w:ind w:right="11"/>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2794" w:type="dxa"/>
            <w:tcBorders>
              <w:top w:val="single" w:color="auto" w:sz="4" w:space="0"/>
              <w:left w:val="single" w:color="auto" w:sz="4" w:space="0"/>
              <w:bottom w:val="single" w:color="auto" w:sz="4" w:space="0"/>
              <w:right w:val="single" w:color="auto" w:sz="4" w:space="0"/>
            </w:tcBorders>
            <w:noWrap w:val="0"/>
            <w:vAlign w:val="center"/>
          </w:tcPr>
          <w:p w14:paraId="54E34A71">
            <w:pPr>
              <w:keepNext w:val="0"/>
              <w:keepLines w:val="0"/>
              <w:pageBreakBefore w:val="0"/>
              <w:widowControl w:val="0"/>
              <w:kinsoku/>
              <w:wordWrap/>
              <w:overflowPunct/>
              <w:topLinePunct w:val="0"/>
              <w:autoSpaceDE/>
              <w:autoSpaceDN/>
              <w:bidi w:val="0"/>
              <w:adjustRightInd w:val="0"/>
              <w:snapToGrid w:val="0"/>
              <w:spacing w:line="560" w:lineRule="exact"/>
              <w:ind w:right="11"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广东广信建筑工程监理有限公司</w:t>
            </w:r>
          </w:p>
        </w:tc>
        <w:tc>
          <w:tcPr>
            <w:tcW w:w="4757" w:type="dxa"/>
            <w:tcBorders>
              <w:top w:val="single" w:color="auto" w:sz="4" w:space="0"/>
              <w:left w:val="single" w:color="auto" w:sz="4" w:space="0"/>
              <w:bottom w:val="single" w:color="auto" w:sz="4" w:space="0"/>
              <w:right w:val="single" w:color="auto" w:sz="4" w:space="0"/>
            </w:tcBorders>
            <w:noWrap w:val="0"/>
            <w:vAlign w:val="center"/>
          </w:tcPr>
          <w:p w14:paraId="47801588">
            <w:pPr>
              <w:keepNext w:val="0"/>
              <w:keepLines w:val="0"/>
              <w:pageBreakBefore w:val="0"/>
              <w:widowControl w:val="0"/>
              <w:kinsoku/>
              <w:wordWrap/>
              <w:overflowPunct/>
              <w:topLinePunct w:val="0"/>
              <w:autoSpaceDE/>
              <w:autoSpaceDN/>
              <w:bidi w:val="0"/>
              <w:adjustRightInd w:val="0"/>
              <w:snapToGrid w:val="0"/>
              <w:spacing w:line="560" w:lineRule="exact"/>
              <w:ind w:right="11"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拒绝企业参加省属代建项目招投标活动三年，自2023年7月14日起计</w:t>
            </w:r>
          </w:p>
        </w:tc>
      </w:tr>
    </w:tbl>
    <w:p w14:paraId="009C3341">
      <w:pPr>
        <w:widowControl/>
        <w:shd w:val="clear" w:color="auto" w:fill="FFFFFF"/>
        <w:jc w:val="left"/>
        <w:rPr>
          <w:rFonts w:ascii="宋体" w:hAnsi="宋体" w:cs="宋体"/>
          <w:b/>
          <w:bCs/>
          <w:color w:val="000000"/>
          <w:kern w:val="0"/>
          <w:sz w:val="24"/>
          <w:szCs w:val="24"/>
        </w:rPr>
      </w:pPr>
    </w:p>
    <w:p w14:paraId="2723A410">
      <w:pPr>
        <w:widowControl/>
        <w:shd w:val="clear" w:color="auto" w:fill="FFFFFF"/>
        <w:jc w:val="left"/>
        <w:rPr>
          <w:rFonts w:ascii="宋体" w:hAnsi="宋体" w:cs="宋体"/>
          <w:color w:val="000000"/>
          <w:szCs w:val="21"/>
        </w:rPr>
      </w:pPr>
    </w:p>
    <w:p w14:paraId="26E60032">
      <w:pPr>
        <w:spacing w:line="360" w:lineRule="auto"/>
        <w:ind w:left="3780" w:leftChars="1800" w:firstLine="480" w:firstLineChars="200"/>
        <w:rPr>
          <w:rFonts w:hint="eastAsia" w:ascii="宋体" w:hAnsi="宋体" w:cs="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327E">
    <w:pPr>
      <w:pStyle w:val="12"/>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093D0C7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AF326">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9</w:t>
    </w:r>
    <w:r>
      <w:fldChar w:fldCharType="end"/>
    </w:r>
  </w:p>
  <w:p w14:paraId="76A9E967">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13600"/>
    <w:multiLevelType w:val="singleLevel"/>
    <w:tmpl w:val="1FB136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YyMTY0MjFlYWRiZmFmMTM3YmJjZmNlMjkzYjY2MTgifQ=="/>
    <w:docVar w:name="KSO_WPS_MARK_KEY" w:val="d89b57e3-b895-41a5-ada7-a5319a3f7278"/>
  </w:docVars>
  <w:rsids>
    <w:rsidRoot w:val="00172A27"/>
    <w:rsid w:val="00015A44"/>
    <w:rsid w:val="00016408"/>
    <w:rsid w:val="000241F8"/>
    <w:rsid w:val="00040CF4"/>
    <w:rsid w:val="00051E44"/>
    <w:rsid w:val="00065009"/>
    <w:rsid w:val="00070605"/>
    <w:rsid w:val="000713B7"/>
    <w:rsid w:val="00074E8C"/>
    <w:rsid w:val="00085221"/>
    <w:rsid w:val="000900D9"/>
    <w:rsid w:val="00092A30"/>
    <w:rsid w:val="00096921"/>
    <w:rsid w:val="000A17DD"/>
    <w:rsid w:val="000A4F74"/>
    <w:rsid w:val="000B79CD"/>
    <w:rsid w:val="000B7C32"/>
    <w:rsid w:val="000C7B3D"/>
    <w:rsid w:val="000D7919"/>
    <w:rsid w:val="000E15C6"/>
    <w:rsid w:val="000E316C"/>
    <w:rsid w:val="000E3344"/>
    <w:rsid w:val="000E3A33"/>
    <w:rsid w:val="000E709A"/>
    <w:rsid w:val="000F7B72"/>
    <w:rsid w:val="00102B5F"/>
    <w:rsid w:val="00104A0C"/>
    <w:rsid w:val="001050A8"/>
    <w:rsid w:val="0011033E"/>
    <w:rsid w:val="00112060"/>
    <w:rsid w:val="0011256D"/>
    <w:rsid w:val="00120650"/>
    <w:rsid w:val="00123943"/>
    <w:rsid w:val="00136214"/>
    <w:rsid w:val="00141630"/>
    <w:rsid w:val="00143E02"/>
    <w:rsid w:val="00155C65"/>
    <w:rsid w:val="0016758E"/>
    <w:rsid w:val="001718C8"/>
    <w:rsid w:val="00181896"/>
    <w:rsid w:val="001832E4"/>
    <w:rsid w:val="001857E7"/>
    <w:rsid w:val="001929F1"/>
    <w:rsid w:val="00193E1E"/>
    <w:rsid w:val="00197F5A"/>
    <w:rsid w:val="001D631A"/>
    <w:rsid w:val="001E0FFD"/>
    <w:rsid w:val="001E46D9"/>
    <w:rsid w:val="001F3CFA"/>
    <w:rsid w:val="0020517B"/>
    <w:rsid w:val="00207679"/>
    <w:rsid w:val="0022041B"/>
    <w:rsid w:val="00220A4D"/>
    <w:rsid w:val="0022340D"/>
    <w:rsid w:val="00223772"/>
    <w:rsid w:val="002237F0"/>
    <w:rsid w:val="002358B5"/>
    <w:rsid w:val="00237E21"/>
    <w:rsid w:val="00244949"/>
    <w:rsid w:val="0025084A"/>
    <w:rsid w:val="002509A0"/>
    <w:rsid w:val="00251673"/>
    <w:rsid w:val="002649DA"/>
    <w:rsid w:val="00284FC0"/>
    <w:rsid w:val="00295E15"/>
    <w:rsid w:val="002968CE"/>
    <w:rsid w:val="002A53E5"/>
    <w:rsid w:val="002A610A"/>
    <w:rsid w:val="002A617A"/>
    <w:rsid w:val="002B41F3"/>
    <w:rsid w:val="002B7F04"/>
    <w:rsid w:val="002C2696"/>
    <w:rsid w:val="002D4491"/>
    <w:rsid w:val="002D5ED6"/>
    <w:rsid w:val="002E1B0A"/>
    <w:rsid w:val="002E1B43"/>
    <w:rsid w:val="002E1D38"/>
    <w:rsid w:val="002E589C"/>
    <w:rsid w:val="002F34FB"/>
    <w:rsid w:val="002F5232"/>
    <w:rsid w:val="00300F0C"/>
    <w:rsid w:val="003168D2"/>
    <w:rsid w:val="0032253C"/>
    <w:rsid w:val="00343A0B"/>
    <w:rsid w:val="003451AD"/>
    <w:rsid w:val="00352E98"/>
    <w:rsid w:val="00353D70"/>
    <w:rsid w:val="003563FD"/>
    <w:rsid w:val="00357307"/>
    <w:rsid w:val="00357641"/>
    <w:rsid w:val="00360945"/>
    <w:rsid w:val="00363C17"/>
    <w:rsid w:val="0037220A"/>
    <w:rsid w:val="00375A8B"/>
    <w:rsid w:val="00384ED4"/>
    <w:rsid w:val="003856E6"/>
    <w:rsid w:val="00386283"/>
    <w:rsid w:val="003903BD"/>
    <w:rsid w:val="00395CF2"/>
    <w:rsid w:val="003A20BE"/>
    <w:rsid w:val="003A4D90"/>
    <w:rsid w:val="003B3A99"/>
    <w:rsid w:val="003C0243"/>
    <w:rsid w:val="003C182D"/>
    <w:rsid w:val="003C2934"/>
    <w:rsid w:val="003C3C22"/>
    <w:rsid w:val="003C4E6A"/>
    <w:rsid w:val="003D09CC"/>
    <w:rsid w:val="003D0FFE"/>
    <w:rsid w:val="003D1DA0"/>
    <w:rsid w:val="003D30A5"/>
    <w:rsid w:val="003E04E1"/>
    <w:rsid w:val="003E0E17"/>
    <w:rsid w:val="003E582F"/>
    <w:rsid w:val="003F5096"/>
    <w:rsid w:val="00417979"/>
    <w:rsid w:val="0042152C"/>
    <w:rsid w:val="00441B2A"/>
    <w:rsid w:val="00450E31"/>
    <w:rsid w:val="00452880"/>
    <w:rsid w:val="00456F94"/>
    <w:rsid w:val="004618BC"/>
    <w:rsid w:val="00480BB4"/>
    <w:rsid w:val="0048307A"/>
    <w:rsid w:val="00493FD3"/>
    <w:rsid w:val="00495C24"/>
    <w:rsid w:val="004A3F7A"/>
    <w:rsid w:val="004B1541"/>
    <w:rsid w:val="004B5424"/>
    <w:rsid w:val="004B749C"/>
    <w:rsid w:val="004D2465"/>
    <w:rsid w:val="004E0C7A"/>
    <w:rsid w:val="004E52B8"/>
    <w:rsid w:val="004E58C1"/>
    <w:rsid w:val="004E76C9"/>
    <w:rsid w:val="004F1CC7"/>
    <w:rsid w:val="00502C7A"/>
    <w:rsid w:val="005035EE"/>
    <w:rsid w:val="005056A6"/>
    <w:rsid w:val="005069D0"/>
    <w:rsid w:val="00511018"/>
    <w:rsid w:val="00511709"/>
    <w:rsid w:val="00511C5C"/>
    <w:rsid w:val="00523F52"/>
    <w:rsid w:val="00526DCC"/>
    <w:rsid w:val="0052703D"/>
    <w:rsid w:val="00530723"/>
    <w:rsid w:val="00537A2A"/>
    <w:rsid w:val="0054067D"/>
    <w:rsid w:val="005409A8"/>
    <w:rsid w:val="00550032"/>
    <w:rsid w:val="0055230E"/>
    <w:rsid w:val="005604A1"/>
    <w:rsid w:val="00560D62"/>
    <w:rsid w:val="00561AA2"/>
    <w:rsid w:val="0056203C"/>
    <w:rsid w:val="005774B5"/>
    <w:rsid w:val="005813BE"/>
    <w:rsid w:val="00584A09"/>
    <w:rsid w:val="00586D87"/>
    <w:rsid w:val="00592983"/>
    <w:rsid w:val="005A05C7"/>
    <w:rsid w:val="005A4E8F"/>
    <w:rsid w:val="005B6E43"/>
    <w:rsid w:val="005B79F4"/>
    <w:rsid w:val="005C0A74"/>
    <w:rsid w:val="005D3D71"/>
    <w:rsid w:val="005D4EE9"/>
    <w:rsid w:val="005D5053"/>
    <w:rsid w:val="005D57E7"/>
    <w:rsid w:val="005D62F6"/>
    <w:rsid w:val="005E226E"/>
    <w:rsid w:val="005E4D82"/>
    <w:rsid w:val="005E7B85"/>
    <w:rsid w:val="005F0A0B"/>
    <w:rsid w:val="006054C3"/>
    <w:rsid w:val="00613825"/>
    <w:rsid w:val="00616CD5"/>
    <w:rsid w:val="0061772F"/>
    <w:rsid w:val="006303AE"/>
    <w:rsid w:val="00640E0E"/>
    <w:rsid w:val="00642619"/>
    <w:rsid w:val="0064603B"/>
    <w:rsid w:val="006464D2"/>
    <w:rsid w:val="006477CC"/>
    <w:rsid w:val="00660E53"/>
    <w:rsid w:val="0066331D"/>
    <w:rsid w:val="00666691"/>
    <w:rsid w:val="00672B95"/>
    <w:rsid w:val="0068792E"/>
    <w:rsid w:val="006A0F11"/>
    <w:rsid w:val="006A6C13"/>
    <w:rsid w:val="006B0D36"/>
    <w:rsid w:val="006B13B1"/>
    <w:rsid w:val="006C0F3B"/>
    <w:rsid w:val="006D5FA3"/>
    <w:rsid w:val="006D63CD"/>
    <w:rsid w:val="0070471A"/>
    <w:rsid w:val="007132BC"/>
    <w:rsid w:val="00716894"/>
    <w:rsid w:val="0073179E"/>
    <w:rsid w:val="00752288"/>
    <w:rsid w:val="00753D3B"/>
    <w:rsid w:val="007557AA"/>
    <w:rsid w:val="00763761"/>
    <w:rsid w:val="00764A36"/>
    <w:rsid w:val="007723E6"/>
    <w:rsid w:val="00772965"/>
    <w:rsid w:val="00774F18"/>
    <w:rsid w:val="007803EA"/>
    <w:rsid w:val="007814BE"/>
    <w:rsid w:val="00781B53"/>
    <w:rsid w:val="0078284B"/>
    <w:rsid w:val="007A6694"/>
    <w:rsid w:val="007B48BA"/>
    <w:rsid w:val="007B4BFF"/>
    <w:rsid w:val="007B4F6C"/>
    <w:rsid w:val="007B7EEC"/>
    <w:rsid w:val="007C420A"/>
    <w:rsid w:val="007C6965"/>
    <w:rsid w:val="007D28DC"/>
    <w:rsid w:val="007D3A71"/>
    <w:rsid w:val="007D5989"/>
    <w:rsid w:val="007D7453"/>
    <w:rsid w:val="007E0122"/>
    <w:rsid w:val="007E4316"/>
    <w:rsid w:val="007F18A1"/>
    <w:rsid w:val="007F2372"/>
    <w:rsid w:val="007F354D"/>
    <w:rsid w:val="00802158"/>
    <w:rsid w:val="008052C7"/>
    <w:rsid w:val="00806551"/>
    <w:rsid w:val="00807869"/>
    <w:rsid w:val="00814922"/>
    <w:rsid w:val="00814DD1"/>
    <w:rsid w:val="00815BB8"/>
    <w:rsid w:val="0083072A"/>
    <w:rsid w:val="00835404"/>
    <w:rsid w:val="00840274"/>
    <w:rsid w:val="008442DA"/>
    <w:rsid w:val="00846C98"/>
    <w:rsid w:val="00846F72"/>
    <w:rsid w:val="00855A7C"/>
    <w:rsid w:val="00857213"/>
    <w:rsid w:val="00860B50"/>
    <w:rsid w:val="008612FF"/>
    <w:rsid w:val="008666D9"/>
    <w:rsid w:val="00880E69"/>
    <w:rsid w:val="00884E2F"/>
    <w:rsid w:val="0089786A"/>
    <w:rsid w:val="008A00FB"/>
    <w:rsid w:val="008A1A47"/>
    <w:rsid w:val="008A3F7E"/>
    <w:rsid w:val="008A554F"/>
    <w:rsid w:val="008A5A0D"/>
    <w:rsid w:val="008A5C1D"/>
    <w:rsid w:val="008A781E"/>
    <w:rsid w:val="008B3364"/>
    <w:rsid w:val="008B708F"/>
    <w:rsid w:val="008C7485"/>
    <w:rsid w:val="008D0927"/>
    <w:rsid w:val="008D4B73"/>
    <w:rsid w:val="008D7029"/>
    <w:rsid w:val="008D7416"/>
    <w:rsid w:val="008E1B13"/>
    <w:rsid w:val="008E1BBE"/>
    <w:rsid w:val="008E1CDD"/>
    <w:rsid w:val="008E500F"/>
    <w:rsid w:val="008F1B39"/>
    <w:rsid w:val="008F35A0"/>
    <w:rsid w:val="008F7941"/>
    <w:rsid w:val="00904AE4"/>
    <w:rsid w:val="00906D11"/>
    <w:rsid w:val="00907633"/>
    <w:rsid w:val="0092454C"/>
    <w:rsid w:val="009326A6"/>
    <w:rsid w:val="0093302B"/>
    <w:rsid w:val="00934B4C"/>
    <w:rsid w:val="00937A89"/>
    <w:rsid w:val="00937DDD"/>
    <w:rsid w:val="0094382E"/>
    <w:rsid w:val="00950F7D"/>
    <w:rsid w:val="00952BE3"/>
    <w:rsid w:val="00954B47"/>
    <w:rsid w:val="009558D5"/>
    <w:rsid w:val="009575EB"/>
    <w:rsid w:val="00965D9D"/>
    <w:rsid w:val="009664F4"/>
    <w:rsid w:val="009705C1"/>
    <w:rsid w:val="009730F0"/>
    <w:rsid w:val="0097521E"/>
    <w:rsid w:val="00986093"/>
    <w:rsid w:val="009928EB"/>
    <w:rsid w:val="00997C46"/>
    <w:rsid w:val="009B22DD"/>
    <w:rsid w:val="009B6E3B"/>
    <w:rsid w:val="009C4519"/>
    <w:rsid w:val="009F4CA0"/>
    <w:rsid w:val="009F5FB9"/>
    <w:rsid w:val="00A02DC8"/>
    <w:rsid w:val="00A04AA1"/>
    <w:rsid w:val="00A25E37"/>
    <w:rsid w:val="00A26C3E"/>
    <w:rsid w:val="00A35BE3"/>
    <w:rsid w:val="00A42D67"/>
    <w:rsid w:val="00A5278A"/>
    <w:rsid w:val="00A56240"/>
    <w:rsid w:val="00A563F5"/>
    <w:rsid w:val="00A65DA6"/>
    <w:rsid w:val="00A72EA9"/>
    <w:rsid w:val="00A8266D"/>
    <w:rsid w:val="00A871B5"/>
    <w:rsid w:val="00A87AB6"/>
    <w:rsid w:val="00A920A5"/>
    <w:rsid w:val="00A943BF"/>
    <w:rsid w:val="00AA7B77"/>
    <w:rsid w:val="00AB0D2A"/>
    <w:rsid w:val="00AB1524"/>
    <w:rsid w:val="00AB456F"/>
    <w:rsid w:val="00AB5260"/>
    <w:rsid w:val="00AC13A1"/>
    <w:rsid w:val="00AD412E"/>
    <w:rsid w:val="00AD7830"/>
    <w:rsid w:val="00AE3F2F"/>
    <w:rsid w:val="00AE644A"/>
    <w:rsid w:val="00AF2DEA"/>
    <w:rsid w:val="00AF60B8"/>
    <w:rsid w:val="00AF75A7"/>
    <w:rsid w:val="00B17F60"/>
    <w:rsid w:val="00B20A39"/>
    <w:rsid w:val="00B20BE4"/>
    <w:rsid w:val="00B211F8"/>
    <w:rsid w:val="00B244EE"/>
    <w:rsid w:val="00B278FC"/>
    <w:rsid w:val="00B3416F"/>
    <w:rsid w:val="00B417E7"/>
    <w:rsid w:val="00B648B4"/>
    <w:rsid w:val="00B80FEF"/>
    <w:rsid w:val="00B81E2E"/>
    <w:rsid w:val="00B82A96"/>
    <w:rsid w:val="00B91838"/>
    <w:rsid w:val="00B938EE"/>
    <w:rsid w:val="00BB7CCB"/>
    <w:rsid w:val="00BC07C2"/>
    <w:rsid w:val="00BC0EC8"/>
    <w:rsid w:val="00BE430F"/>
    <w:rsid w:val="00C03CB5"/>
    <w:rsid w:val="00C10E1B"/>
    <w:rsid w:val="00C11097"/>
    <w:rsid w:val="00C16948"/>
    <w:rsid w:val="00C21508"/>
    <w:rsid w:val="00C3189A"/>
    <w:rsid w:val="00C34426"/>
    <w:rsid w:val="00C64BE5"/>
    <w:rsid w:val="00C70445"/>
    <w:rsid w:val="00C86338"/>
    <w:rsid w:val="00C90DB1"/>
    <w:rsid w:val="00C95A07"/>
    <w:rsid w:val="00CB0B07"/>
    <w:rsid w:val="00CC1CC7"/>
    <w:rsid w:val="00CC3789"/>
    <w:rsid w:val="00CC38EF"/>
    <w:rsid w:val="00CC701F"/>
    <w:rsid w:val="00CD4BD1"/>
    <w:rsid w:val="00CE19B4"/>
    <w:rsid w:val="00D008C7"/>
    <w:rsid w:val="00D02402"/>
    <w:rsid w:val="00D03FB2"/>
    <w:rsid w:val="00D04284"/>
    <w:rsid w:val="00D052BD"/>
    <w:rsid w:val="00D05E7C"/>
    <w:rsid w:val="00D103F4"/>
    <w:rsid w:val="00D149B6"/>
    <w:rsid w:val="00D20B70"/>
    <w:rsid w:val="00D25619"/>
    <w:rsid w:val="00D273CC"/>
    <w:rsid w:val="00D32244"/>
    <w:rsid w:val="00D45BCD"/>
    <w:rsid w:val="00D46E10"/>
    <w:rsid w:val="00D4766C"/>
    <w:rsid w:val="00D51C79"/>
    <w:rsid w:val="00D52178"/>
    <w:rsid w:val="00D61DFA"/>
    <w:rsid w:val="00D62704"/>
    <w:rsid w:val="00D636EE"/>
    <w:rsid w:val="00D7061D"/>
    <w:rsid w:val="00D73003"/>
    <w:rsid w:val="00D737FB"/>
    <w:rsid w:val="00D76C14"/>
    <w:rsid w:val="00D8182E"/>
    <w:rsid w:val="00D81B7E"/>
    <w:rsid w:val="00D83885"/>
    <w:rsid w:val="00D83FE5"/>
    <w:rsid w:val="00D85BD3"/>
    <w:rsid w:val="00D8750A"/>
    <w:rsid w:val="00D91701"/>
    <w:rsid w:val="00D96A44"/>
    <w:rsid w:val="00DA2EC9"/>
    <w:rsid w:val="00DA5507"/>
    <w:rsid w:val="00DA58FA"/>
    <w:rsid w:val="00DA6460"/>
    <w:rsid w:val="00DA7DA2"/>
    <w:rsid w:val="00DB30EB"/>
    <w:rsid w:val="00DB372D"/>
    <w:rsid w:val="00DB39D5"/>
    <w:rsid w:val="00DC44A4"/>
    <w:rsid w:val="00DC5C48"/>
    <w:rsid w:val="00DD158B"/>
    <w:rsid w:val="00DD2E70"/>
    <w:rsid w:val="00DE61E4"/>
    <w:rsid w:val="00DF31EB"/>
    <w:rsid w:val="00E10BCD"/>
    <w:rsid w:val="00E12CD2"/>
    <w:rsid w:val="00E32FB5"/>
    <w:rsid w:val="00E35ECE"/>
    <w:rsid w:val="00E44B60"/>
    <w:rsid w:val="00E50F7F"/>
    <w:rsid w:val="00E55AE4"/>
    <w:rsid w:val="00E62065"/>
    <w:rsid w:val="00E64CB2"/>
    <w:rsid w:val="00E71FD6"/>
    <w:rsid w:val="00E8396E"/>
    <w:rsid w:val="00EA0C5A"/>
    <w:rsid w:val="00EA63FC"/>
    <w:rsid w:val="00EA6626"/>
    <w:rsid w:val="00EB255C"/>
    <w:rsid w:val="00EC64EF"/>
    <w:rsid w:val="00EC6C97"/>
    <w:rsid w:val="00EC6ECF"/>
    <w:rsid w:val="00EE23F3"/>
    <w:rsid w:val="00EF3769"/>
    <w:rsid w:val="00EF4036"/>
    <w:rsid w:val="00F0254B"/>
    <w:rsid w:val="00F02993"/>
    <w:rsid w:val="00F04307"/>
    <w:rsid w:val="00F325E6"/>
    <w:rsid w:val="00F34299"/>
    <w:rsid w:val="00F34C56"/>
    <w:rsid w:val="00F35F29"/>
    <w:rsid w:val="00F4116D"/>
    <w:rsid w:val="00F41F47"/>
    <w:rsid w:val="00F47452"/>
    <w:rsid w:val="00F541FA"/>
    <w:rsid w:val="00F57CC5"/>
    <w:rsid w:val="00F663C9"/>
    <w:rsid w:val="00F66C39"/>
    <w:rsid w:val="00F756CD"/>
    <w:rsid w:val="00F82F28"/>
    <w:rsid w:val="00F85012"/>
    <w:rsid w:val="00F85CE2"/>
    <w:rsid w:val="00FC01B3"/>
    <w:rsid w:val="00FC634E"/>
    <w:rsid w:val="00FD2E13"/>
    <w:rsid w:val="00FD32EC"/>
    <w:rsid w:val="00FE352A"/>
    <w:rsid w:val="00FE473B"/>
    <w:rsid w:val="00FF521E"/>
    <w:rsid w:val="00FF65CF"/>
    <w:rsid w:val="00FF6D4F"/>
    <w:rsid w:val="012A6BDB"/>
    <w:rsid w:val="02046BF7"/>
    <w:rsid w:val="023D293E"/>
    <w:rsid w:val="02EB54D3"/>
    <w:rsid w:val="03323B24"/>
    <w:rsid w:val="03471190"/>
    <w:rsid w:val="042F1DBD"/>
    <w:rsid w:val="04A42800"/>
    <w:rsid w:val="04E7147A"/>
    <w:rsid w:val="05527F0C"/>
    <w:rsid w:val="059565ED"/>
    <w:rsid w:val="063D5913"/>
    <w:rsid w:val="067F532D"/>
    <w:rsid w:val="071F01F0"/>
    <w:rsid w:val="08C35398"/>
    <w:rsid w:val="08ED6B2E"/>
    <w:rsid w:val="090625A8"/>
    <w:rsid w:val="092E203A"/>
    <w:rsid w:val="09DB2015"/>
    <w:rsid w:val="09ED21BC"/>
    <w:rsid w:val="0A836722"/>
    <w:rsid w:val="0A921851"/>
    <w:rsid w:val="0A9B1EDA"/>
    <w:rsid w:val="0B8C3FEE"/>
    <w:rsid w:val="0BC82F17"/>
    <w:rsid w:val="0BCB720C"/>
    <w:rsid w:val="0C01678A"/>
    <w:rsid w:val="0CBB4B8B"/>
    <w:rsid w:val="0D106E86"/>
    <w:rsid w:val="0D2670D7"/>
    <w:rsid w:val="0D816A53"/>
    <w:rsid w:val="0E553521"/>
    <w:rsid w:val="0E5B3332"/>
    <w:rsid w:val="0E7E0B83"/>
    <w:rsid w:val="0EC427CC"/>
    <w:rsid w:val="0F73174D"/>
    <w:rsid w:val="0FAE6C29"/>
    <w:rsid w:val="0FB81855"/>
    <w:rsid w:val="0FD25759"/>
    <w:rsid w:val="103B4960"/>
    <w:rsid w:val="105B508F"/>
    <w:rsid w:val="106F1015"/>
    <w:rsid w:val="10E05178"/>
    <w:rsid w:val="10F44B0F"/>
    <w:rsid w:val="1100087F"/>
    <w:rsid w:val="11070687"/>
    <w:rsid w:val="118F65E6"/>
    <w:rsid w:val="12282CC2"/>
    <w:rsid w:val="12372B76"/>
    <w:rsid w:val="12555F98"/>
    <w:rsid w:val="12957C2C"/>
    <w:rsid w:val="12CF4E78"/>
    <w:rsid w:val="12FB03D7"/>
    <w:rsid w:val="13651202"/>
    <w:rsid w:val="13B81E24"/>
    <w:rsid w:val="13EF3FD1"/>
    <w:rsid w:val="14055F2A"/>
    <w:rsid w:val="1413704F"/>
    <w:rsid w:val="1457366A"/>
    <w:rsid w:val="14F0383F"/>
    <w:rsid w:val="150C68CB"/>
    <w:rsid w:val="15485429"/>
    <w:rsid w:val="160852A1"/>
    <w:rsid w:val="16897AA8"/>
    <w:rsid w:val="169556B5"/>
    <w:rsid w:val="1696521E"/>
    <w:rsid w:val="169F3ED8"/>
    <w:rsid w:val="17036500"/>
    <w:rsid w:val="17067D58"/>
    <w:rsid w:val="170F0E7A"/>
    <w:rsid w:val="17D866B5"/>
    <w:rsid w:val="182F47BB"/>
    <w:rsid w:val="18B0102F"/>
    <w:rsid w:val="197F5941"/>
    <w:rsid w:val="198A4E8E"/>
    <w:rsid w:val="19D43730"/>
    <w:rsid w:val="1A1324AA"/>
    <w:rsid w:val="1B043BA1"/>
    <w:rsid w:val="1C1B662C"/>
    <w:rsid w:val="1C1F66F6"/>
    <w:rsid w:val="1CE40726"/>
    <w:rsid w:val="1D286C21"/>
    <w:rsid w:val="1D8D2573"/>
    <w:rsid w:val="1E48689A"/>
    <w:rsid w:val="1E4A5D6E"/>
    <w:rsid w:val="1E4D6A6F"/>
    <w:rsid w:val="1E8970AD"/>
    <w:rsid w:val="1EFA7794"/>
    <w:rsid w:val="20E7342A"/>
    <w:rsid w:val="20F46554"/>
    <w:rsid w:val="21D64E18"/>
    <w:rsid w:val="2417170B"/>
    <w:rsid w:val="241E2177"/>
    <w:rsid w:val="244B5099"/>
    <w:rsid w:val="24D523F8"/>
    <w:rsid w:val="25072C0B"/>
    <w:rsid w:val="264F486A"/>
    <w:rsid w:val="27324989"/>
    <w:rsid w:val="279B3434"/>
    <w:rsid w:val="28DB356A"/>
    <w:rsid w:val="28E45A66"/>
    <w:rsid w:val="2909285F"/>
    <w:rsid w:val="2953641F"/>
    <w:rsid w:val="2984482A"/>
    <w:rsid w:val="2A007C29"/>
    <w:rsid w:val="2AB54EB7"/>
    <w:rsid w:val="2AC93361"/>
    <w:rsid w:val="2AC973B7"/>
    <w:rsid w:val="2B28333C"/>
    <w:rsid w:val="2CF61924"/>
    <w:rsid w:val="2D9D2C1A"/>
    <w:rsid w:val="2DA90D03"/>
    <w:rsid w:val="2DFD0F1C"/>
    <w:rsid w:val="2E61338C"/>
    <w:rsid w:val="2E644896"/>
    <w:rsid w:val="2F0B779C"/>
    <w:rsid w:val="2F9E23BE"/>
    <w:rsid w:val="2F9E2E75"/>
    <w:rsid w:val="2FB27BEF"/>
    <w:rsid w:val="2FDA2F6A"/>
    <w:rsid w:val="30F97202"/>
    <w:rsid w:val="319603E9"/>
    <w:rsid w:val="31AB2B70"/>
    <w:rsid w:val="31F73588"/>
    <w:rsid w:val="32230959"/>
    <w:rsid w:val="32BF4B25"/>
    <w:rsid w:val="3357783F"/>
    <w:rsid w:val="33BA52ED"/>
    <w:rsid w:val="34207C1D"/>
    <w:rsid w:val="349B3A8B"/>
    <w:rsid w:val="34CD39FB"/>
    <w:rsid w:val="36845709"/>
    <w:rsid w:val="36C97D20"/>
    <w:rsid w:val="36DF5796"/>
    <w:rsid w:val="374920E7"/>
    <w:rsid w:val="3755056A"/>
    <w:rsid w:val="375B7FBF"/>
    <w:rsid w:val="37E31CBE"/>
    <w:rsid w:val="37E43800"/>
    <w:rsid w:val="37E70BB2"/>
    <w:rsid w:val="37E82428"/>
    <w:rsid w:val="37EC66BC"/>
    <w:rsid w:val="382673F4"/>
    <w:rsid w:val="38BE34AC"/>
    <w:rsid w:val="38CF448D"/>
    <w:rsid w:val="39082F19"/>
    <w:rsid w:val="392D2312"/>
    <w:rsid w:val="39EF3F42"/>
    <w:rsid w:val="3A202A16"/>
    <w:rsid w:val="3A6C1087"/>
    <w:rsid w:val="3DC33403"/>
    <w:rsid w:val="3E1503E1"/>
    <w:rsid w:val="3E8B7FB1"/>
    <w:rsid w:val="3ECE32F4"/>
    <w:rsid w:val="405D196D"/>
    <w:rsid w:val="40A37834"/>
    <w:rsid w:val="41993C89"/>
    <w:rsid w:val="41B17584"/>
    <w:rsid w:val="42562684"/>
    <w:rsid w:val="42E17204"/>
    <w:rsid w:val="436414E4"/>
    <w:rsid w:val="444205A3"/>
    <w:rsid w:val="44746D1D"/>
    <w:rsid w:val="454E3CAB"/>
    <w:rsid w:val="45767F1A"/>
    <w:rsid w:val="45860AE0"/>
    <w:rsid w:val="45BC7270"/>
    <w:rsid w:val="473F5DDD"/>
    <w:rsid w:val="487A1797"/>
    <w:rsid w:val="48A479C3"/>
    <w:rsid w:val="48D12771"/>
    <w:rsid w:val="499A6971"/>
    <w:rsid w:val="49D15412"/>
    <w:rsid w:val="4A0A6A08"/>
    <w:rsid w:val="4A2C6F95"/>
    <w:rsid w:val="4B8B3770"/>
    <w:rsid w:val="4C0E412F"/>
    <w:rsid w:val="4CB42DC9"/>
    <w:rsid w:val="4D541B83"/>
    <w:rsid w:val="4D8B3B2A"/>
    <w:rsid w:val="4DA370C6"/>
    <w:rsid w:val="4EFD4104"/>
    <w:rsid w:val="4FCF72C3"/>
    <w:rsid w:val="4FD5108C"/>
    <w:rsid w:val="504C3BE2"/>
    <w:rsid w:val="508B5BEF"/>
    <w:rsid w:val="521D1314"/>
    <w:rsid w:val="5262163D"/>
    <w:rsid w:val="53277E51"/>
    <w:rsid w:val="534704F3"/>
    <w:rsid w:val="536459CF"/>
    <w:rsid w:val="53A761DC"/>
    <w:rsid w:val="540F4C1C"/>
    <w:rsid w:val="545A6004"/>
    <w:rsid w:val="54624EB9"/>
    <w:rsid w:val="54CA0DED"/>
    <w:rsid w:val="554051FA"/>
    <w:rsid w:val="555E7D76"/>
    <w:rsid w:val="561F5757"/>
    <w:rsid w:val="56312985"/>
    <w:rsid w:val="56814267"/>
    <w:rsid w:val="56EC1F02"/>
    <w:rsid w:val="56F1099C"/>
    <w:rsid w:val="5728120B"/>
    <w:rsid w:val="57485BCD"/>
    <w:rsid w:val="57E36310"/>
    <w:rsid w:val="580249E9"/>
    <w:rsid w:val="58202ECA"/>
    <w:rsid w:val="582046BD"/>
    <w:rsid w:val="58A75590"/>
    <w:rsid w:val="58B54151"/>
    <w:rsid w:val="5A47494F"/>
    <w:rsid w:val="5AA24E63"/>
    <w:rsid w:val="5AB346C0"/>
    <w:rsid w:val="5B2B42B1"/>
    <w:rsid w:val="5B4C7D35"/>
    <w:rsid w:val="5B60699A"/>
    <w:rsid w:val="5B972C76"/>
    <w:rsid w:val="5C0C0C63"/>
    <w:rsid w:val="5CC23543"/>
    <w:rsid w:val="5D6A1067"/>
    <w:rsid w:val="600D03CE"/>
    <w:rsid w:val="60885CA7"/>
    <w:rsid w:val="609762A4"/>
    <w:rsid w:val="61CD1B7F"/>
    <w:rsid w:val="623B7475"/>
    <w:rsid w:val="62811DE4"/>
    <w:rsid w:val="629306A2"/>
    <w:rsid w:val="62AA5639"/>
    <w:rsid w:val="635C21B5"/>
    <w:rsid w:val="63B37A59"/>
    <w:rsid w:val="63E94CAF"/>
    <w:rsid w:val="640D7C86"/>
    <w:rsid w:val="64124205"/>
    <w:rsid w:val="645A4B51"/>
    <w:rsid w:val="6488096B"/>
    <w:rsid w:val="655660EF"/>
    <w:rsid w:val="66C505E2"/>
    <w:rsid w:val="66E16111"/>
    <w:rsid w:val="67C82026"/>
    <w:rsid w:val="68987441"/>
    <w:rsid w:val="696C085C"/>
    <w:rsid w:val="69C207E6"/>
    <w:rsid w:val="6A3C6480"/>
    <w:rsid w:val="6B0A1804"/>
    <w:rsid w:val="6B704733"/>
    <w:rsid w:val="6BFC7B10"/>
    <w:rsid w:val="6C0634F7"/>
    <w:rsid w:val="6D2555A0"/>
    <w:rsid w:val="6DA24801"/>
    <w:rsid w:val="6E6F447C"/>
    <w:rsid w:val="6EB74EAF"/>
    <w:rsid w:val="6F5A2D4F"/>
    <w:rsid w:val="70161521"/>
    <w:rsid w:val="711D0DD2"/>
    <w:rsid w:val="713D663A"/>
    <w:rsid w:val="714C0EAD"/>
    <w:rsid w:val="718F21C8"/>
    <w:rsid w:val="72DE53F0"/>
    <w:rsid w:val="730C1857"/>
    <w:rsid w:val="73161A63"/>
    <w:rsid w:val="7325566E"/>
    <w:rsid w:val="737E18B7"/>
    <w:rsid w:val="73B10141"/>
    <w:rsid w:val="73B3623A"/>
    <w:rsid w:val="73C53042"/>
    <w:rsid w:val="73D56FFD"/>
    <w:rsid w:val="74D86CFF"/>
    <w:rsid w:val="74F73FCF"/>
    <w:rsid w:val="753541F8"/>
    <w:rsid w:val="774F09D9"/>
    <w:rsid w:val="77937877"/>
    <w:rsid w:val="77BB4501"/>
    <w:rsid w:val="77E11525"/>
    <w:rsid w:val="786E5A51"/>
    <w:rsid w:val="789E1453"/>
    <w:rsid w:val="78C64142"/>
    <w:rsid w:val="79A47B9E"/>
    <w:rsid w:val="7A172D7E"/>
    <w:rsid w:val="7A925C48"/>
    <w:rsid w:val="7B5A6766"/>
    <w:rsid w:val="7D083FA0"/>
    <w:rsid w:val="7D8C697F"/>
    <w:rsid w:val="7DB163E5"/>
    <w:rsid w:val="7E1A0E80"/>
    <w:rsid w:val="7F222FA3"/>
    <w:rsid w:val="7F2614AB"/>
    <w:rsid w:val="7FA77AA0"/>
    <w:rsid w:val="7FD35A7D"/>
    <w:rsid w:val="7FEC16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numPr>
        <w:ilvl w:val="1"/>
        <w:numId w:val="0"/>
      </w:numPr>
      <w:spacing w:before="120" w:after="120" w:line="415" w:lineRule="auto"/>
      <w:ind w:left="454"/>
      <w:jc w:val="center"/>
      <w:outlineLvl w:val="1"/>
    </w:pPr>
    <w:rPr>
      <w:rFonts w:ascii="Arial" w:hAnsi="Arial"/>
      <w:b/>
      <w:color w:val="000000"/>
      <w:kern w:val="0"/>
      <w:sz w:val="24"/>
      <w:szCs w:val="24"/>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kern w:val="0"/>
      <w:sz w:val="20"/>
      <w:szCs w:val="20"/>
    </w:rPr>
  </w:style>
  <w:style w:type="paragraph" w:styleId="4">
    <w:name w:val="Document Map"/>
    <w:basedOn w:val="1"/>
    <w:link w:val="24"/>
    <w:unhideWhenUsed/>
    <w:qFormat/>
    <w:uiPriority w:val="99"/>
    <w:rPr>
      <w:rFonts w:ascii="宋体"/>
      <w:sz w:val="18"/>
      <w:szCs w:val="18"/>
    </w:rPr>
  </w:style>
  <w:style w:type="paragraph" w:styleId="5">
    <w:name w:val="annotation text"/>
    <w:basedOn w:val="1"/>
    <w:next w:val="6"/>
    <w:link w:val="25"/>
    <w:unhideWhenUsed/>
    <w:qFormat/>
    <w:uiPriority w:val="99"/>
    <w:pPr>
      <w:jc w:val="left"/>
    </w:pPr>
    <w:rPr>
      <w:rFonts w:ascii="Calibri" w:hAnsi="Calibri"/>
      <w:kern w:val="0"/>
      <w:sz w:val="20"/>
      <w:szCs w:val="20"/>
    </w:rPr>
  </w:style>
  <w:style w:type="paragraph" w:styleId="6">
    <w:name w:val="toc 5"/>
    <w:basedOn w:val="1"/>
    <w:next w:val="1"/>
    <w:qFormat/>
    <w:uiPriority w:val="0"/>
    <w:pPr>
      <w:ind w:left="800" w:leftChars="800"/>
    </w:pPr>
    <w:rPr>
      <w:rFonts w:ascii="Times New Roman" w:hAnsi="Times New Roman"/>
    </w:rPr>
  </w:style>
  <w:style w:type="paragraph" w:styleId="7">
    <w:name w:val="Body Text"/>
    <w:basedOn w:val="1"/>
    <w:link w:val="26"/>
    <w:unhideWhenUsed/>
    <w:qFormat/>
    <w:uiPriority w:val="99"/>
    <w:pPr>
      <w:spacing w:after="120" w:afterLines="0"/>
    </w:pPr>
    <w:rPr>
      <w:rFonts w:ascii="Calibri" w:hAnsi="Calibri"/>
      <w:kern w:val="0"/>
      <w:sz w:val="20"/>
      <w:szCs w:val="20"/>
    </w:rPr>
  </w:style>
  <w:style w:type="paragraph" w:styleId="8">
    <w:name w:val="Body Text Indent"/>
    <w:basedOn w:val="1"/>
    <w:next w:val="9"/>
    <w:qFormat/>
    <w:uiPriority w:val="0"/>
    <w:pPr>
      <w:ind w:firstLine="570"/>
    </w:pPr>
    <w:rPr>
      <w:rFonts w:ascii="Times New Roman" w:hAnsi="Times New Roman"/>
      <w:kern w:val="0"/>
      <w:sz w:val="28"/>
      <w:szCs w:val="20"/>
    </w:rPr>
  </w:style>
  <w:style w:type="paragraph" w:styleId="9">
    <w:name w:val="envelope return"/>
    <w:basedOn w:val="1"/>
    <w:qFormat/>
    <w:uiPriority w:val="0"/>
    <w:pPr>
      <w:snapToGrid w:val="0"/>
    </w:pPr>
    <w:rPr>
      <w:rFonts w:ascii="Arial" w:hAnsi="Arial" w:eastAsia="宋体" w:cs="Times New Roman"/>
      <w:szCs w:val="24"/>
      <w:lang w:bidi="ar-SA"/>
    </w:rPr>
  </w:style>
  <w:style w:type="paragraph" w:styleId="10">
    <w:name w:val="Plain Text"/>
    <w:basedOn w:val="1"/>
    <w:next w:val="1"/>
    <w:link w:val="27"/>
    <w:qFormat/>
    <w:uiPriority w:val="0"/>
    <w:rPr>
      <w:rFonts w:ascii="宋体" w:hAnsi="Courier New"/>
      <w:szCs w:val="20"/>
    </w:rPr>
  </w:style>
  <w:style w:type="paragraph" w:styleId="11">
    <w:name w:val="Balloon Text"/>
    <w:basedOn w:val="1"/>
    <w:link w:val="28"/>
    <w:unhideWhenUsed/>
    <w:qFormat/>
    <w:uiPriority w:val="99"/>
    <w:rPr>
      <w:rFonts w:ascii="Calibri" w:hAnsi="Calibri"/>
      <w:kern w:val="0"/>
      <w:sz w:val="18"/>
      <w:szCs w:val="18"/>
    </w:rPr>
  </w:style>
  <w:style w:type="paragraph" w:styleId="12">
    <w:name w:val="footer"/>
    <w:basedOn w:val="1"/>
    <w:link w:val="29"/>
    <w:unhideWhenUsed/>
    <w:qFormat/>
    <w:uiPriority w:val="0"/>
    <w:pPr>
      <w:tabs>
        <w:tab w:val="center" w:pos="4153"/>
        <w:tab w:val="right" w:pos="8306"/>
      </w:tabs>
      <w:snapToGrid w:val="0"/>
      <w:jc w:val="left"/>
    </w:pPr>
    <w:rPr>
      <w:kern w:val="0"/>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Body Text 2"/>
    <w:basedOn w:val="1"/>
    <w:link w:val="31"/>
    <w:qFormat/>
    <w:uiPriority w:val="0"/>
    <w:rPr>
      <w:rFonts w:ascii="宋体" w:hAnsi="宋体"/>
      <w:kern w:val="0"/>
      <w:sz w:val="20"/>
      <w:szCs w:val="24"/>
      <w:u w:val="single"/>
    </w:rPr>
  </w:style>
  <w:style w:type="paragraph" w:styleId="15">
    <w:name w:val="HTML Preformatted"/>
    <w:basedOn w:val="1"/>
    <w:link w:val="32"/>
    <w:unhideWhenUsed/>
    <w:qFormat/>
    <w:uiPriority w:val="99"/>
    <w:rPr>
      <w:rFonts w:ascii="Courier New" w:hAnsi="Courier New"/>
      <w:sz w:val="20"/>
      <w:szCs w:val="20"/>
    </w:rPr>
  </w:style>
  <w:style w:type="paragraph" w:styleId="16">
    <w:name w:val="annotation subject"/>
    <w:basedOn w:val="5"/>
    <w:next w:val="5"/>
    <w:link w:val="33"/>
    <w:unhideWhenUsed/>
    <w:qFormat/>
    <w:uiPriority w:val="99"/>
    <w:rPr>
      <w:b/>
      <w:bCs/>
    </w:rPr>
  </w:style>
  <w:style w:type="paragraph" w:styleId="17">
    <w:name w:val="Body Text First Indent"/>
    <w:basedOn w:val="7"/>
    <w:next w:val="7"/>
    <w:link w:val="34"/>
    <w:qFormat/>
    <w:uiPriority w:val="0"/>
    <w:pPr>
      <w:ind w:firstLine="420"/>
    </w:pPr>
    <w:rPr>
      <w:rFonts w:ascii="Times New Roman" w:hAnsi="Times New Roman"/>
    </w:rPr>
  </w:style>
  <w:style w:type="paragraph" w:styleId="18">
    <w:name w:val="Body Text First Indent 2"/>
    <w:basedOn w:val="8"/>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character" w:styleId="21">
    <w:name w:val="page number"/>
    <w:qFormat/>
    <w:uiPriority w:val="0"/>
    <w:rPr>
      <w:rFonts w:cs="Times New Roman"/>
    </w:rPr>
  </w:style>
  <w:style w:type="character" w:styleId="22">
    <w:name w:val="Hyperlink"/>
    <w:unhideWhenUsed/>
    <w:qFormat/>
    <w:uiPriority w:val="99"/>
    <w:rPr>
      <w:color w:val="0000FF"/>
      <w:u w:val="single"/>
    </w:rPr>
  </w:style>
  <w:style w:type="character" w:styleId="23">
    <w:name w:val="annotation reference"/>
    <w:unhideWhenUsed/>
    <w:qFormat/>
    <w:uiPriority w:val="99"/>
    <w:rPr>
      <w:sz w:val="21"/>
      <w:szCs w:val="21"/>
    </w:rPr>
  </w:style>
  <w:style w:type="character" w:customStyle="1" w:styleId="24">
    <w:name w:val="文档结构图 字符"/>
    <w:link w:val="4"/>
    <w:semiHidden/>
    <w:qFormat/>
    <w:uiPriority w:val="99"/>
    <w:rPr>
      <w:rFonts w:ascii="宋体"/>
      <w:kern w:val="2"/>
      <w:sz w:val="18"/>
      <w:szCs w:val="18"/>
    </w:rPr>
  </w:style>
  <w:style w:type="character" w:customStyle="1" w:styleId="25">
    <w:name w:val="批注文字 字符"/>
    <w:link w:val="5"/>
    <w:semiHidden/>
    <w:qFormat/>
    <w:uiPriority w:val="99"/>
    <w:rPr>
      <w:rFonts w:ascii="Calibri" w:hAnsi="Calibri" w:eastAsia="宋体" w:cs="Times New Roman"/>
    </w:rPr>
  </w:style>
  <w:style w:type="character" w:customStyle="1" w:styleId="26">
    <w:name w:val="正文文本 字符"/>
    <w:link w:val="7"/>
    <w:semiHidden/>
    <w:qFormat/>
    <w:uiPriority w:val="99"/>
    <w:rPr>
      <w:rFonts w:ascii="Calibri" w:hAnsi="Calibri" w:eastAsia="宋体" w:cs="Times New Roman"/>
    </w:rPr>
  </w:style>
  <w:style w:type="character" w:customStyle="1" w:styleId="27">
    <w:name w:val="纯文本 字符"/>
    <w:link w:val="10"/>
    <w:qFormat/>
    <w:uiPriority w:val="0"/>
    <w:rPr>
      <w:rFonts w:ascii="宋体" w:hAnsi="Courier New"/>
      <w:kern w:val="2"/>
      <w:sz w:val="21"/>
    </w:rPr>
  </w:style>
  <w:style w:type="character" w:customStyle="1" w:styleId="28">
    <w:name w:val="批注框文本 字符"/>
    <w:link w:val="11"/>
    <w:semiHidden/>
    <w:qFormat/>
    <w:uiPriority w:val="99"/>
    <w:rPr>
      <w:rFonts w:ascii="Calibri" w:hAnsi="Calibri" w:eastAsia="宋体" w:cs="Times New Roman"/>
      <w:sz w:val="18"/>
      <w:szCs w:val="18"/>
    </w:rPr>
  </w:style>
  <w:style w:type="character" w:customStyle="1" w:styleId="29">
    <w:name w:val="页脚 字符"/>
    <w:link w:val="12"/>
    <w:qFormat/>
    <w:uiPriority w:val="0"/>
    <w:rPr>
      <w:sz w:val="18"/>
      <w:szCs w:val="18"/>
    </w:rPr>
  </w:style>
  <w:style w:type="character" w:customStyle="1" w:styleId="30">
    <w:name w:val="页眉 字符"/>
    <w:link w:val="13"/>
    <w:qFormat/>
    <w:uiPriority w:val="99"/>
    <w:rPr>
      <w:sz w:val="18"/>
      <w:szCs w:val="18"/>
    </w:rPr>
  </w:style>
  <w:style w:type="character" w:customStyle="1" w:styleId="31">
    <w:name w:val="正文文本 2 字符"/>
    <w:link w:val="14"/>
    <w:qFormat/>
    <w:uiPriority w:val="0"/>
    <w:rPr>
      <w:rFonts w:ascii="宋体" w:hAnsi="宋体" w:eastAsia="宋体" w:cs="Times New Roman"/>
      <w:szCs w:val="24"/>
      <w:u w:val="single"/>
    </w:rPr>
  </w:style>
  <w:style w:type="character" w:customStyle="1" w:styleId="32">
    <w:name w:val="HTML 预设格式 字符"/>
    <w:link w:val="15"/>
    <w:semiHidden/>
    <w:qFormat/>
    <w:uiPriority w:val="99"/>
    <w:rPr>
      <w:rFonts w:ascii="Courier New" w:hAnsi="Courier New"/>
      <w:kern w:val="2"/>
    </w:rPr>
  </w:style>
  <w:style w:type="character" w:customStyle="1" w:styleId="33">
    <w:name w:val="批注主题 字符"/>
    <w:link w:val="16"/>
    <w:semiHidden/>
    <w:qFormat/>
    <w:uiPriority w:val="99"/>
    <w:rPr>
      <w:rFonts w:ascii="Calibri" w:hAnsi="Calibri" w:eastAsia="宋体" w:cs="Times New Roman"/>
      <w:b/>
      <w:bCs/>
    </w:rPr>
  </w:style>
  <w:style w:type="character" w:customStyle="1" w:styleId="34">
    <w:name w:val="正文文本首行缩进 字符"/>
    <w:link w:val="17"/>
    <w:qFormat/>
    <w:uiPriority w:val="0"/>
    <w:rPr>
      <w:rFonts w:ascii="Times New Roman" w:hAnsi="Times New Roman" w:eastAsia="宋体" w:cs="Times New Roman"/>
      <w:szCs w:val="20"/>
    </w:rPr>
  </w:style>
  <w:style w:type="paragraph" w:customStyle="1" w:styleId="35">
    <w:name w:val="发文落款"/>
    <w:basedOn w:val="36"/>
    <w:qFormat/>
    <w:uiPriority w:val="0"/>
    <w:pPr>
      <w:ind w:left="4094" w:right="607" w:firstLine="0"/>
      <w:jc w:val="center"/>
    </w:pPr>
  </w:style>
  <w:style w:type="paragraph" w:customStyle="1" w:styleId="3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7">
    <w:name w:val="_Style 36"/>
    <w:unhideWhenUsed/>
    <w:qFormat/>
    <w:uiPriority w:val="99"/>
    <w:rPr>
      <w:rFonts w:ascii="Times New Roman" w:hAnsi="Times New Roman" w:eastAsia="宋体" w:cs="Times New Roman"/>
      <w:kern w:val="2"/>
      <w:sz w:val="21"/>
      <w:szCs w:val="22"/>
      <w:lang w:val="en-US" w:eastAsia="zh-CN" w:bidi="ar-SA"/>
    </w:rPr>
  </w:style>
  <w:style w:type="paragraph" w:customStyle="1" w:styleId="38">
    <w:name w:val="修订1"/>
    <w:semiHidden/>
    <w:qFormat/>
    <w:uiPriority w:val="99"/>
    <w:rPr>
      <w:rFonts w:ascii="Times New Roman" w:hAnsi="Times New Roman" w:eastAsia="宋体" w:cs="Times New Roman"/>
      <w:kern w:val="2"/>
      <w:sz w:val="21"/>
      <w:szCs w:val="22"/>
      <w:lang w:val="en-US" w:eastAsia="zh-CN" w:bidi="ar-SA"/>
    </w:rPr>
  </w:style>
  <w:style w:type="paragraph" w:styleId="39">
    <w:name w:val="List Paragraph"/>
    <w:basedOn w:val="1"/>
    <w:qFormat/>
    <w:uiPriority w:val="34"/>
    <w:pPr>
      <w:ind w:firstLine="420" w:firstLineChars="200"/>
    </w:pPr>
    <w:rPr>
      <w:rFonts w:eastAsia="楷体"/>
      <w:color w:val="000000"/>
      <w:kern w:val="1"/>
      <w:szCs w:val="20"/>
    </w:rPr>
  </w:style>
  <w:style w:type="paragraph" w:customStyle="1" w:styleId="40">
    <w:name w:val="文二"/>
    <w:qFormat/>
    <w:uiPriority w:val="99"/>
    <w:pPr>
      <w:widowControl w:val="0"/>
    </w:pPr>
    <w:rPr>
      <w:rFonts w:ascii="宋体" w:hAnsi="宋体" w:eastAsia="等线" w:cs="等线"/>
      <w:kern w:val="2"/>
      <w:sz w:val="21"/>
      <w:szCs w:val="21"/>
      <w:lang w:val="en-US" w:eastAsia="zh-CN" w:bidi="ar-SA"/>
    </w:rPr>
  </w:style>
  <w:style w:type="character" w:customStyle="1" w:styleId="41">
    <w:name w:val="font11"/>
    <w:qFormat/>
    <w:uiPriority w:val="0"/>
    <w:rPr>
      <w:rFonts w:hint="eastAsia" w:ascii="仿宋" w:hAnsi="仿宋" w:eastAsia="仿宋" w:cs="仿宋"/>
      <w:color w:val="000000"/>
      <w:sz w:val="28"/>
      <w:szCs w:val="28"/>
      <w:u w:val="none"/>
    </w:rPr>
  </w:style>
  <w:style w:type="character" w:customStyle="1" w:styleId="42">
    <w:name w:val="font21"/>
    <w:qFormat/>
    <w:uiPriority w:val="0"/>
    <w:rPr>
      <w:rFonts w:hint="eastAsia" w:ascii="仿宋" w:hAnsi="仿宋" w:eastAsia="仿宋" w:cs="仿宋"/>
      <w:b/>
      <w:color w:val="000000"/>
      <w:sz w:val="28"/>
      <w:szCs w:val="28"/>
      <w:u w:val="none"/>
    </w:rPr>
  </w:style>
  <w:style w:type="paragraph" w:customStyle="1" w:styleId="43">
    <w:name w:val="Other|1"/>
    <w:basedOn w:val="1"/>
    <w:qFormat/>
    <w:uiPriority w:val="0"/>
    <w:pPr>
      <w:widowControl w:val="0"/>
      <w:shd w:val="clear" w:color="auto" w:fill="auto"/>
      <w:spacing w:line="228" w:lineRule="exact"/>
    </w:pPr>
    <w:rPr>
      <w:rFonts w:ascii="宋体" w:hAnsi="宋体" w:eastAsia="宋体" w:cs="宋体"/>
      <w:sz w:val="17"/>
      <w:szCs w:val="17"/>
      <w:u w:val="none"/>
      <w:shd w:val="clear" w:color="auto" w:fill="auto"/>
      <w:lang w:val="zh-TW" w:eastAsia="zh-TW" w:bidi="zh-TW"/>
    </w:rPr>
  </w:style>
  <w:style w:type="paragraph" w:customStyle="1" w:styleId="44">
    <w:name w:val="文一"/>
    <w:basedOn w:val="1"/>
    <w:qFormat/>
    <w:uiPriority w:val="0"/>
    <w:pPr>
      <w:topLinePunct/>
      <w:adjustRightInd w:val="0"/>
      <w:snapToGrid w:val="0"/>
      <w:spacing w:line="360" w:lineRule="auto"/>
      <w:ind w:firstLine="200" w:firstLineChars="200"/>
    </w:pPr>
    <w:rPr>
      <w:spacing w:val="4"/>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8538</Words>
  <Characters>8954</Characters>
  <Lines>63</Lines>
  <Paragraphs>17</Paragraphs>
  <TotalTime>0</TotalTime>
  <ScaleCrop>false</ScaleCrop>
  <LinksUpToDate>false</LinksUpToDate>
  <CharactersWithSpaces>9343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2022-10-19T14:19:00Z</dcterms:created>
  <dc:creator>Administrator</dc:creator>
  <cp:lastModifiedBy>elton</cp:lastModifiedBy>
  <cp:lastPrinted>2024-06-05T11:03:00Z</cp:lastPrinted>
  <dcterms:modified xsi:type="dcterms:W3CDTF">2025-06-26T09:14:48Z</dcterms:modified>
  <dc:title>广州国际航运大厦项目精装修工程施工专业承包（第二标段）</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1361663167104261BD0804D0433F10C9_13</vt:lpwstr>
  </property>
  <property fmtid="{D5CDD505-2E9C-101B-9397-08002B2CF9AE}" pid="4" name="KSOTemplateDocerSaveRecord">
    <vt:lpwstr>eyJoZGlkIjoiN2YxMWM4YzcxODNjNDVmZmMyYjVhZDYxZDQ0MjIwYWUiLCJ1c2VySWQiOiI1NDA2ODQwNzcifQ==</vt:lpwstr>
  </property>
</Properties>
</file>