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125AC">
      <w:pPr>
        <w:pStyle w:val="75"/>
        <w:keepNext/>
        <w:widowControl w:val="0"/>
        <w:tabs>
          <w:tab w:val="left" w:pos="6825"/>
        </w:tabs>
        <w:ind w:firstLine="1120" w:firstLineChars="400"/>
        <w:jc w:val="right"/>
        <w:rPr>
          <w:rStyle w:val="39"/>
          <w:rFonts w:hint="eastAsia" w:eastAsia="宋体"/>
          <w:b w:val="0"/>
          <w:bCs w:val="0"/>
          <w:color w:val="auto"/>
          <w:sz w:val="28"/>
          <w:szCs w:val="28"/>
          <w:highlight w:val="none"/>
          <w:lang w:eastAsia="zh-CN"/>
        </w:rPr>
      </w:pPr>
    </w:p>
    <w:p w14:paraId="0888D7D8">
      <w:pPr>
        <w:keepNext/>
        <w:jc w:val="center"/>
        <w:rPr>
          <w:rFonts w:hint="eastAsia" w:ascii="宋体" w:hAnsi="宋体" w:eastAsia="宋体"/>
          <w:b/>
          <w:color w:val="auto"/>
          <w:sz w:val="44"/>
          <w:szCs w:val="44"/>
          <w:highlight w:val="none"/>
          <w:lang w:eastAsia="zh-CN"/>
        </w:rPr>
      </w:pPr>
      <w:r>
        <w:rPr>
          <w:rFonts w:hint="eastAsia" w:ascii="宋体" w:hAnsi="宋体"/>
          <w:b/>
          <w:color w:val="auto"/>
          <w:sz w:val="44"/>
          <w:szCs w:val="44"/>
          <w:highlight w:val="none"/>
          <w:lang w:eastAsia="zh-CN"/>
        </w:rPr>
        <w:t>江门大道与宏江路交叉处东南侧地块项目（方案</w:t>
      </w:r>
      <w:r>
        <w:rPr>
          <w:rFonts w:hint="eastAsia" w:ascii="宋体" w:hAnsi="宋体"/>
          <w:b/>
          <w:color w:val="auto"/>
          <w:sz w:val="44"/>
          <w:szCs w:val="44"/>
          <w:highlight w:val="none"/>
          <w:lang w:val="en-US" w:eastAsia="zh-CN"/>
        </w:rPr>
        <w:t>及</w:t>
      </w:r>
      <w:r>
        <w:rPr>
          <w:rFonts w:hint="eastAsia" w:ascii="宋体" w:hAnsi="宋体"/>
          <w:b/>
          <w:color w:val="auto"/>
          <w:sz w:val="44"/>
          <w:szCs w:val="44"/>
          <w:highlight w:val="none"/>
          <w:lang w:eastAsia="zh-CN"/>
        </w:rPr>
        <w:t>初步设计）</w:t>
      </w:r>
    </w:p>
    <w:p w14:paraId="19F52060">
      <w:pPr>
        <w:pStyle w:val="2"/>
        <w:keepLines w:val="0"/>
        <w:spacing w:before="0" w:after="0" w:line="240" w:lineRule="auto"/>
        <w:jc w:val="center"/>
        <w:rPr>
          <w:rFonts w:hint="eastAsia" w:ascii="宋体" w:hAnsi="宋体"/>
          <w:bCs w:val="0"/>
          <w:color w:val="auto"/>
          <w:sz w:val="84"/>
          <w:highlight w:val="none"/>
        </w:rPr>
      </w:pPr>
    </w:p>
    <w:p w14:paraId="5620AA85">
      <w:pPr>
        <w:pStyle w:val="2"/>
        <w:keepLines w:val="0"/>
        <w:numPr>
          <w:ilvl w:val="0"/>
          <w:numId w:val="0"/>
        </w:numPr>
        <w:spacing w:before="0" w:after="0" w:line="240" w:lineRule="auto"/>
        <w:jc w:val="center"/>
        <w:rPr>
          <w:rFonts w:hint="eastAsia"/>
          <w:color w:val="auto"/>
          <w:sz w:val="84"/>
          <w:highlight w:val="none"/>
        </w:rPr>
      </w:pPr>
      <w:bookmarkStart w:id="0" w:name="_Toc6117"/>
      <w:bookmarkStart w:id="1" w:name="_Toc23674"/>
      <w:r>
        <w:rPr>
          <w:rFonts w:hint="eastAsia"/>
          <w:color w:val="auto"/>
          <w:sz w:val="84"/>
          <w:highlight w:val="none"/>
        </w:rPr>
        <w:t>招标文件</w:t>
      </w:r>
      <w:bookmarkEnd w:id="0"/>
      <w:bookmarkEnd w:id="1"/>
    </w:p>
    <w:p w14:paraId="68499D8E">
      <w:pPr>
        <w:keepNext/>
        <w:jc w:val="center"/>
        <w:rPr>
          <w:rFonts w:hint="eastAsia" w:ascii="宋体" w:hAnsi="宋体"/>
          <w:color w:val="auto"/>
          <w:sz w:val="32"/>
          <w:highlight w:val="none"/>
        </w:rPr>
      </w:pPr>
    </w:p>
    <w:p w14:paraId="56574738">
      <w:pPr>
        <w:keepNext/>
        <w:jc w:val="center"/>
        <w:rPr>
          <w:rFonts w:hint="eastAsia" w:ascii="宋体" w:hAnsi="宋体"/>
          <w:color w:val="auto"/>
          <w:sz w:val="32"/>
          <w:highlight w:val="none"/>
        </w:rPr>
      </w:pPr>
    </w:p>
    <w:p w14:paraId="0935A1D5">
      <w:pPr>
        <w:keepNext/>
        <w:jc w:val="center"/>
        <w:rPr>
          <w:rFonts w:hint="eastAsia" w:ascii="宋体" w:hAnsi="宋体"/>
          <w:color w:val="auto"/>
          <w:sz w:val="32"/>
          <w:highlight w:val="none"/>
        </w:rPr>
      </w:pPr>
    </w:p>
    <w:p w14:paraId="143A8168">
      <w:pPr>
        <w:keepNext/>
        <w:jc w:val="center"/>
        <w:rPr>
          <w:rFonts w:hint="eastAsia" w:ascii="宋体" w:hAnsi="宋体"/>
          <w:color w:val="auto"/>
          <w:sz w:val="32"/>
          <w:highlight w:val="none"/>
        </w:rPr>
      </w:pPr>
      <w:r>
        <w:rPr>
          <w:rFonts w:hint="eastAsia" w:ascii="宋体" w:hAnsi="宋体"/>
          <w:color w:val="auto"/>
          <w:sz w:val="32"/>
          <w:highlight w:val="none"/>
        </w:rPr>
        <w:t xml:space="preserve"> </w:t>
      </w:r>
    </w:p>
    <w:p w14:paraId="3B8C9361">
      <w:pPr>
        <w:pStyle w:val="75"/>
        <w:keepNext/>
        <w:widowControl w:val="0"/>
        <w:tabs>
          <w:tab w:val="left" w:pos="8280"/>
        </w:tabs>
        <w:spacing w:before="0" w:beforeAutospacing="0" w:after="0" w:afterAutospacing="0" w:line="700" w:lineRule="exact"/>
        <w:ind w:left="1615" w:leftChars="400" w:hanging="775" w:hangingChars="277"/>
        <w:rPr>
          <w:rStyle w:val="39"/>
          <w:rFonts w:hint="eastAsia"/>
          <w:b w:val="0"/>
          <w:color w:val="auto"/>
          <w:sz w:val="28"/>
          <w:highlight w:val="none"/>
        </w:rPr>
      </w:pPr>
    </w:p>
    <w:p w14:paraId="4A3F4396">
      <w:pPr>
        <w:pStyle w:val="75"/>
        <w:keepNext/>
        <w:widowControl w:val="0"/>
        <w:tabs>
          <w:tab w:val="left" w:pos="8280"/>
        </w:tabs>
        <w:spacing w:before="0" w:beforeAutospacing="0" w:after="0" w:afterAutospacing="0" w:line="700" w:lineRule="exact"/>
        <w:ind w:left="1615" w:leftChars="400" w:hanging="775" w:hangingChars="277"/>
        <w:rPr>
          <w:rStyle w:val="39"/>
          <w:rFonts w:hint="eastAsia"/>
          <w:b w:val="0"/>
          <w:color w:val="auto"/>
          <w:sz w:val="28"/>
          <w:highlight w:val="none"/>
        </w:rPr>
      </w:pPr>
    </w:p>
    <w:p w14:paraId="24035005">
      <w:pPr>
        <w:pStyle w:val="75"/>
        <w:keepNext/>
        <w:widowControl w:val="0"/>
        <w:tabs>
          <w:tab w:val="left" w:pos="8280"/>
        </w:tabs>
        <w:spacing w:before="0" w:beforeAutospacing="0" w:after="0" w:afterAutospacing="0" w:line="700" w:lineRule="exact"/>
        <w:ind w:left="1615" w:leftChars="400" w:hanging="775" w:hangingChars="277"/>
        <w:rPr>
          <w:rFonts w:hint="default" w:eastAsia="宋体"/>
          <w:b w:val="0"/>
          <w:bCs w:val="0"/>
          <w:color w:val="auto"/>
          <w:szCs w:val="21"/>
          <w:highlight w:val="none"/>
          <w:u w:val="single"/>
          <w:lang w:val="en-US" w:eastAsia="zh-CN"/>
        </w:rPr>
      </w:pPr>
      <w:r>
        <w:rPr>
          <w:rStyle w:val="39"/>
          <w:rFonts w:hint="eastAsia"/>
          <w:b w:val="0"/>
          <w:color w:val="auto"/>
          <w:sz w:val="28"/>
          <w:highlight w:val="none"/>
        </w:rPr>
        <w:t>招标人（公章）：</w:t>
      </w:r>
      <w:r>
        <w:rPr>
          <w:rStyle w:val="39"/>
          <w:rFonts w:hint="eastAsia" w:ascii="Times New Roman" w:hAnsi="Times New Roman" w:cs="Times New Roman"/>
          <w:b w:val="0"/>
          <w:bCs w:val="0"/>
          <w:color w:val="auto"/>
          <w:sz w:val="28"/>
          <w:highlight w:val="none"/>
          <w:u w:val="single"/>
          <w:lang w:val="en-US" w:eastAsia="zh-CN"/>
        </w:rPr>
        <w:t xml:space="preserve">     </w:t>
      </w:r>
      <w:r>
        <w:rPr>
          <w:rStyle w:val="39"/>
          <w:rFonts w:hint="eastAsia" w:ascii="Times New Roman" w:hAnsi="Times New Roman" w:cs="Times New Roman"/>
          <w:color w:val="auto"/>
          <w:sz w:val="28"/>
          <w:highlight w:val="none"/>
          <w:u w:val="single"/>
          <w:lang w:eastAsia="zh-CN"/>
        </w:rPr>
        <w:t>江门江发璟盛投资开发有限公司</w:t>
      </w:r>
      <w:r>
        <w:rPr>
          <w:rStyle w:val="39"/>
          <w:rFonts w:hint="eastAsia" w:ascii="Times New Roman" w:hAnsi="Times New Roman" w:cs="Times New Roman"/>
          <w:b w:val="0"/>
          <w:bCs w:val="0"/>
          <w:color w:val="auto"/>
          <w:sz w:val="28"/>
          <w:highlight w:val="none"/>
          <w:u w:val="single"/>
          <w:lang w:val="en-US" w:eastAsia="zh-CN"/>
        </w:rPr>
        <w:t xml:space="preserve">   </w:t>
      </w:r>
    </w:p>
    <w:p w14:paraId="1BFF84DD">
      <w:pPr>
        <w:pStyle w:val="75"/>
        <w:keepNext/>
        <w:widowControl w:val="0"/>
        <w:spacing w:before="0" w:beforeAutospacing="0" w:after="0" w:afterAutospacing="0" w:line="700" w:lineRule="exact"/>
        <w:ind w:left="1615" w:leftChars="400" w:hanging="775" w:hangingChars="277"/>
        <w:rPr>
          <w:rStyle w:val="39"/>
          <w:rFonts w:hint="eastAsia"/>
          <w:b w:val="0"/>
          <w:color w:val="auto"/>
          <w:sz w:val="28"/>
          <w:highlight w:val="none"/>
        </w:rPr>
      </w:pPr>
    </w:p>
    <w:p w14:paraId="0DB4621B">
      <w:pPr>
        <w:pStyle w:val="75"/>
        <w:keepNext/>
        <w:widowControl w:val="0"/>
        <w:tabs>
          <w:tab w:val="left" w:pos="8460"/>
        </w:tabs>
        <w:spacing w:before="0" w:beforeAutospacing="0" w:after="0" w:afterAutospacing="0" w:line="700" w:lineRule="exact"/>
        <w:ind w:left="1615" w:leftChars="400" w:hanging="775" w:hangingChars="277"/>
        <w:rPr>
          <w:rStyle w:val="39"/>
          <w:rFonts w:hint="default" w:eastAsia="宋体"/>
          <w:b/>
          <w:bCs/>
          <w:color w:val="auto"/>
          <w:sz w:val="28"/>
          <w:highlight w:val="none"/>
          <w:u w:val="single"/>
          <w:lang w:val="en-US" w:eastAsia="zh-CN"/>
        </w:rPr>
      </w:pPr>
      <w:r>
        <w:rPr>
          <w:rStyle w:val="39"/>
          <w:rFonts w:hint="eastAsia"/>
          <w:b w:val="0"/>
          <w:bCs w:val="0"/>
          <w:color w:val="auto"/>
          <w:sz w:val="28"/>
          <w:highlight w:val="none"/>
        </w:rPr>
        <w:t>招标代理机构（公章）：</w:t>
      </w:r>
      <w:r>
        <w:rPr>
          <w:rStyle w:val="39"/>
          <w:rFonts w:hint="eastAsia"/>
          <w:b/>
          <w:bCs/>
          <w:color w:val="auto"/>
          <w:sz w:val="28"/>
          <w:highlight w:val="none"/>
          <w:u w:val="single"/>
          <w:lang w:val="en-US" w:eastAsia="zh-CN"/>
        </w:rPr>
        <w:t xml:space="preserve">    中达安股份有限公司    </w:t>
      </w:r>
    </w:p>
    <w:p w14:paraId="59B68F61">
      <w:pPr>
        <w:pStyle w:val="75"/>
        <w:keepNext/>
        <w:widowControl w:val="0"/>
        <w:tabs>
          <w:tab w:val="left" w:pos="8460"/>
        </w:tabs>
        <w:spacing w:before="0" w:beforeAutospacing="0" w:after="0" w:afterAutospacing="0" w:line="700" w:lineRule="exact"/>
        <w:ind w:left="1615" w:leftChars="400" w:hanging="775" w:hangingChars="277"/>
        <w:rPr>
          <w:rStyle w:val="39"/>
          <w:rFonts w:hint="eastAsia"/>
          <w:b w:val="0"/>
          <w:bCs w:val="0"/>
          <w:color w:val="auto"/>
          <w:sz w:val="28"/>
          <w:highlight w:val="none"/>
          <w:u w:val="single"/>
        </w:rPr>
      </w:pPr>
    </w:p>
    <w:p w14:paraId="06D56036">
      <w:pPr>
        <w:pStyle w:val="75"/>
        <w:keepNext/>
        <w:widowControl w:val="0"/>
        <w:tabs>
          <w:tab w:val="left" w:pos="8460"/>
        </w:tabs>
        <w:spacing w:before="0" w:beforeAutospacing="0" w:after="0" w:afterAutospacing="0" w:line="700" w:lineRule="exact"/>
        <w:ind w:left="1615" w:leftChars="400" w:hanging="775" w:hangingChars="277"/>
        <w:rPr>
          <w:rStyle w:val="39"/>
          <w:rFonts w:hint="default" w:eastAsia="宋体"/>
          <w:b w:val="0"/>
          <w:bCs w:val="0"/>
          <w:color w:val="auto"/>
          <w:sz w:val="28"/>
          <w:highlight w:val="none"/>
          <w:u w:val="single"/>
          <w:lang w:val="en-US" w:eastAsia="zh-CN"/>
        </w:rPr>
      </w:pPr>
      <w:r>
        <w:rPr>
          <w:rStyle w:val="39"/>
          <w:rFonts w:hint="eastAsia"/>
          <w:b w:val="0"/>
          <w:bCs w:val="0"/>
          <w:color w:val="auto"/>
          <w:sz w:val="28"/>
          <w:highlight w:val="none"/>
        </w:rPr>
        <w:t>联系人：</w:t>
      </w:r>
      <w:r>
        <w:rPr>
          <w:rStyle w:val="39"/>
          <w:rFonts w:hint="eastAsia"/>
          <w:b w:val="0"/>
          <w:bCs w:val="0"/>
          <w:color w:val="auto"/>
          <w:sz w:val="28"/>
          <w:highlight w:val="none"/>
          <w:u w:val="single"/>
          <w:lang w:val="en-US" w:eastAsia="zh-CN"/>
        </w:rPr>
        <w:t xml:space="preserve">  马</w:t>
      </w:r>
      <w:r>
        <w:rPr>
          <w:rStyle w:val="39"/>
          <w:rFonts w:hint="eastAsia"/>
          <w:b w:val="0"/>
          <w:bCs w:val="0"/>
          <w:color w:val="auto"/>
          <w:sz w:val="28"/>
          <w:highlight w:val="none"/>
          <w:u w:val="single"/>
        </w:rPr>
        <w:t>工</w:t>
      </w:r>
      <w:r>
        <w:rPr>
          <w:rStyle w:val="39"/>
          <w:rFonts w:hint="eastAsia"/>
          <w:b w:val="0"/>
          <w:bCs w:val="0"/>
          <w:color w:val="auto"/>
          <w:sz w:val="28"/>
          <w:highlight w:val="none"/>
          <w:u w:val="single"/>
          <w:lang w:val="en-US" w:eastAsia="zh-CN"/>
        </w:rPr>
        <w:t xml:space="preserve">  </w:t>
      </w:r>
      <w:r>
        <w:rPr>
          <w:rStyle w:val="39"/>
          <w:rFonts w:hint="eastAsia"/>
          <w:b w:val="0"/>
          <w:bCs w:val="0"/>
          <w:color w:val="auto"/>
          <w:sz w:val="28"/>
          <w:highlight w:val="none"/>
        </w:rPr>
        <w:t xml:space="preserve">       联系电话：</w:t>
      </w:r>
      <w:r>
        <w:rPr>
          <w:rStyle w:val="39"/>
          <w:rFonts w:hint="eastAsia"/>
          <w:b w:val="0"/>
          <w:bCs w:val="0"/>
          <w:color w:val="auto"/>
          <w:sz w:val="28"/>
          <w:highlight w:val="none"/>
          <w:u w:val="single"/>
          <w:lang w:val="en-US" w:eastAsia="zh-CN"/>
        </w:rPr>
        <w:t xml:space="preserve">  13630497100  </w:t>
      </w:r>
    </w:p>
    <w:p w14:paraId="40588242">
      <w:pPr>
        <w:pStyle w:val="75"/>
        <w:keepNext/>
        <w:widowControl w:val="0"/>
        <w:tabs>
          <w:tab w:val="left" w:pos="8460"/>
        </w:tabs>
        <w:spacing w:before="0" w:beforeAutospacing="0" w:after="0" w:afterAutospacing="0" w:line="700" w:lineRule="exact"/>
        <w:ind w:firstLine="4060" w:firstLineChars="1450"/>
        <w:rPr>
          <w:rStyle w:val="39"/>
          <w:rFonts w:hint="eastAsia"/>
          <w:b w:val="0"/>
          <w:bCs w:val="0"/>
          <w:color w:val="auto"/>
          <w:sz w:val="28"/>
          <w:highlight w:val="none"/>
          <w:u w:val="single"/>
        </w:rPr>
      </w:pPr>
    </w:p>
    <w:p w14:paraId="7D26BF57">
      <w:pPr>
        <w:pStyle w:val="75"/>
        <w:keepNext/>
        <w:widowControl w:val="0"/>
        <w:tabs>
          <w:tab w:val="left" w:pos="8460"/>
        </w:tabs>
        <w:spacing w:before="0" w:beforeAutospacing="0" w:after="0" w:afterAutospacing="0" w:line="700" w:lineRule="exact"/>
        <w:ind w:firstLine="2800" w:firstLineChars="1000"/>
        <w:rPr>
          <w:rStyle w:val="39"/>
          <w:rFonts w:hint="eastAsia"/>
          <w:b w:val="0"/>
          <w:bCs w:val="0"/>
          <w:color w:val="auto"/>
          <w:sz w:val="28"/>
          <w:highlight w:val="none"/>
          <w:u w:val="single"/>
        </w:rPr>
      </w:pPr>
      <w:r>
        <w:rPr>
          <w:rStyle w:val="39"/>
          <w:rFonts w:hint="eastAsia"/>
          <w:b w:val="0"/>
          <w:bCs w:val="0"/>
          <w:color w:val="auto"/>
          <w:sz w:val="28"/>
          <w:highlight w:val="none"/>
        </w:rPr>
        <w:t>日期：</w:t>
      </w:r>
      <w:r>
        <w:rPr>
          <w:rStyle w:val="39"/>
          <w:rFonts w:hint="eastAsia"/>
          <w:b w:val="0"/>
          <w:bCs w:val="0"/>
          <w:color w:val="auto"/>
          <w:sz w:val="28"/>
          <w:highlight w:val="none"/>
          <w:u w:val="single"/>
          <w:lang w:eastAsia="zh-CN"/>
        </w:rPr>
        <w:t>202</w:t>
      </w:r>
      <w:r>
        <w:rPr>
          <w:rStyle w:val="39"/>
          <w:rFonts w:hint="eastAsia"/>
          <w:b w:val="0"/>
          <w:bCs w:val="0"/>
          <w:color w:val="auto"/>
          <w:sz w:val="28"/>
          <w:highlight w:val="none"/>
          <w:u w:val="single"/>
          <w:lang w:val="en-US" w:eastAsia="zh-CN"/>
        </w:rPr>
        <w:t>5</w:t>
      </w:r>
      <w:r>
        <w:rPr>
          <w:rStyle w:val="39"/>
          <w:rFonts w:hint="eastAsia"/>
          <w:b w:val="0"/>
          <w:bCs w:val="0"/>
          <w:color w:val="auto"/>
          <w:sz w:val="28"/>
          <w:highlight w:val="none"/>
        </w:rPr>
        <w:t>年</w:t>
      </w:r>
      <w:r>
        <w:rPr>
          <w:rStyle w:val="39"/>
          <w:rFonts w:hint="eastAsia"/>
          <w:b w:val="0"/>
          <w:bCs w:val="0"/>
          <w:color w:val="auto"/>
          <w:sz w:val="28"/>
          <w:highlight w:val="none"/>
          <w:u w:val="single"/>
          <w:lang w:val="en-US" w:eastAsia="zh-CN"/>
        </w:rPr>
        <w:t xml:space="preserve">  6 </w:t>
      </w:r>
      <w:r>
        <w:rPr>
          <w:rStyle w:val="39"/>
          <w:rFonts w:hint="eastAsia"/>
          <w:b w:val="0"/>
          <w:bCs w:val="0"/>
          <w:color w:val="auto"/>
          <w:sz w:val="28"/>
          <w:highlight w:val="none"/>
        </w:rPr>
        <w:t>月</w:t>
      </w:r>
      <w:r>
        <w:rPr>
          <w:rStyle w:val="39"/>
          <w:rFonts w:hint="eastAsia"/>
          <w:b w:val="0"/>
          <w:bCs w:val="0"/>
          <w:color w:val="auto"/>
          <w:sz w:val="28"/>
          <w:highlight w:val="none"/>
          <w:u w:val="single"/>
          <w:lang w:val="en-US" w:eastAsia="zh-CN"/>
        </w:rPr>
        <w:t xml:space="preserve"> 25 </w:t>
      </w:r>
      <w:r>
        <w:rPr>
          <w:rStyle w:val="39"/>
          <w:rFonts w:hint="eastAsia"/>
          <w:b w:val="0"/>
          <w:bCs w:val="0"/>
          <w:color w:val="auto"/>
          <w:sz w:val="28"/>
          <w:highlight w:val="none"/>
        </w:rPr>
        <w:t>日</w:t>
      </w:r>
    </w:p>
    <w:p w14:paraId="3EFF8A65">
      <w:pPr>
        <w:keepNext/>
        <w:autoSpaceDE w:val="0"/>
        <w:autoSpaceDN w:val="0"/>
        <w:adjustRightInd w:val="0"/>
        <w:spacing w:before="1" w:line="360" w:lineRule="auto"/>
        <w:jc w:val="left"/>
        <w:rPr>
          <w:rFonts w:ascii="黑体" w:eastAsia="黑体" w:cs="黑体"/>
          <w:color w:val="auto"/>
          <w:kern w:val="0"/>
          <w:sz w:val="16"/>
          <w:szCs w:val="16"/>
          <w:highlight w:val="none"/>
        </w:rPr>
      </w:pPr>
    </w:p>
    <w:p w14:paraId="7C887CCD">
      <w:pPr>
        <w:jc w:val="center"/>
        <w:rPr>
          <w:rFonts w:ascii="宋体" w:hAnsi="宋体"/>
          <w:b/>
          <w:bCs/>
          <w:color w:val="auto"/>
          <w:sz w:val="36"/>
          <w:szCs w:val="44"/>
          <w:highlight w:val="none"/>
        </w:rPr>
        <w:sectPr>
          <w:footerReference r:id="rId3" w:type="even"/>
          <w:pgSz w:w="11906" w:h="16838"/>
          <w:pgMar w:top="1265" w:right="1134" w:bottom="1091" w:left="1440" w:header="779" w:footer="722" w:gutter="0"/>
          <w:cols w:space="720" w:num="1"/>
          <w:docGrid w:type="lines" w:linePitch="312" w:charSpace="0"/>
        </w:sectPr>
      </w:pPr>
    </w:p>
    <w:p w14:paraId="1543CB0C">
      <w:pPr>
        <w:jc w:val="center"/>
        <w:rPr>
          <w:b/>
          <w:bCs/>
          <w:color w:val="auto"/>
          <w:sz w:val="36"/>
          <w:szCs w:val="44"/>
          <w:highlight w:val="none"/>
        </w:rPr>
      </w:pPr>
      <w:r>
        <w:rPr>
          <w:rFonts w:ascii="宋体" w:hAnsi="宋体"/>
          <w:b/>
          <w:bCs/>
          <w:color w:val="auto"/>
          <w:sz w:val="36"/>
          <w:szCs w:val="44"/>
          <w:highlight w:val="none"/>
        </w:rPr>
        <w:t>目录</w:t>
      </w:r>
    </w:p>
    <w:p w14:paraId="7C5ED651">
      <w:pPr>
        <w:pStyle w:val="27"/>
        <w:tabs>
          <w:tab w:val="right" w:leader="dot" w:pos="9332"/>
          <w:tab w:val="clear" w:pos="630"/>
          <w:tab w:val="clear" w:pos="9350"/>
        </w:tabs>
        <w:spacing w:line="360" w:lineRule="auto"/>
        <w:rPr>
          <w:color w:val="auto"/>
          <w:highlight w:val="none"/>
        </w:rPr>
      </w:pPr>
      <w:r>
        <w:rPr>
          <w:rFonts w:hint="eastAsia"/>
          <w:color w:val="auto"/>
          <w:highlight w:val="none"/>
        </w:rPr>
        <w:fldChar w:fldCharType="begin"/>
      </w:r>
      <w:r>
        <w:rPr>
          <w:rFonts w:hint="eastAsia"/>
          <w:color w:val="auto"/>
          <w:highlight w:val="none"/>
        </w:rPr>
        <w:instrText xml:space="preserve">TOC \o "1-1" \h \u </w:instrText>
      </w:r>
      <w:r>
        <w:rPr>
          <w:rFonts w:hint="eastAsia"/>
          <w:color w:val="auto"/>
          <w:highlight w:val="none"/>
        </w:rPr>
        <w:fldChar w:fldCharType="separate"/>
      </w:r>
      <w:r>
        <w:rPr>
          <w:rFonts w:hint="eastAsia"/>
          <w:color w:val="auto"/>
          <w:highlight w:val="none"/>
        </w:rPr>
        <w:fldChar w:fldCharType="begin"/>
      </w:r>
      <w:r>
        <w:rPr>
          <w:rFonts w:hint="eastAsia"/>
          <w:color w:val="auto"/>
          <w:highlight w:val="none"/>
        </w:rPr>
        <w:instrText xml:space="preserve"> HYPERLINK \l _Toc3587 </w:instrText>
      </w:r>
      <w:r>
        <w:rPr>
          <w:rFonts w:hint="eastAsia"/>
          <w:color w:val="auto"/>
          <w:highlight w:val="none"/>
        </w:rPr>
        <w:fldChar w:fldCharType="separate"/>
      </w:r>
      <w:r>
        <w:rPr>
          <w:rFonts w:hint="eastAsia" w:ascii="黑体" w:eastAsia="黑体"/>
          <w:color w:val="auto"/>
          <w:highlight w:val="none"/>
        </w:rPr>
        <w:t>投标文件否决性条款摘要</w:t>
      </w:r>
      <w:r>
        <w:rPr>
          <w:color w:val="auto"/>
          <w:highlight w:val="none"/>
        </w:rPr>
        <w:tab/>
      </w:r>
      <w:r>
        <w:rPr>
          <w:color w:val="auto"/>
          <w:highlight w:val="none"/>
        </w:rPr>
        <w:fldChar w:fldCharType="begin"/>
      </w:r>
      <w:r>
        <w:rPr>
          <w:color w:val="auto"/>
          <w:highlight w:val="none"/>
        </w:rPr>
        <w:instrText xml:space="preserve"> PAGEREF _Toc3587 \h </w:instrText>
      </w:r>
      <w:r>
        <w:rPr>
          <w:color w:val="auto"/>
          <w:highlight w:val="none"/>
        </w:rPr>
        <w:fldChar w:fldCharType="separate"/>
      </w:r>
      <w:r>
        <w:rPr>
          <w:color w:val="auto"/>
          <w:highlight w:val="none"/>
        </w:rPr>
        <w:t>2</w:t>
      </w:r>
      <w:r>
        <w:rPr>
          <w:color w:val="auto"/>
          <w:highlight w:val="none"/>
        </w:rPr>
        <w:fldChar w:fldCharType="end"/>
      </w:r>
      <w:r>
        <w:rPr>
          <w:rFonts w:hint="eastAsia"/>
          <w:color w:val="auto"/>
          <w:highlight w:val="none"/>
        </w:rPr>
        <w:fldChar w:fldCharType="end"/>
      </w:r>
    </w:p>
    <w:p w14:paraId="141C4ED6">
      <w:pPr>
        <w:pStyle w:val="27"/>
        <w:tabs>
          <w:tab w:val="right" w:leader="dot" w:pos="9332"/>
          <w:tab w:val="clear" w:pos="630"/>
          <w:tab w:val="clear" w:pos="9350"/>
        </w:tabs>
        <w:spacing w:line="36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_Toc21735 </w:instrText>
      </w:r>
      <w:r>
        <w:rPr>
          <w:rFonts w:hint="eastAsia"/>
          <w:color w:val="auto"/>
          <w:highlight w:val="none"/>
        </w:rPr>
        <w:fldChar w:fldCharType="separate"/>
      </w:r>
      <w:r>
        <w:rPr>
          <w:rFonts w:hint="default"/>
          <w:color w:val="auto"/>
          <w:szCs w:val="36"/>
          <w:highlight w:val="none"/>
        </w:rPr>
        <w:t xml:space="preserve">第一章 </w:t>
      </w:r>
      <w:r>
        <w:rPr>
          <w:rFonts w:hint="eastAsia"/>
          <w:color w:val="auto"/>
          <w:szCs w:val="36"/>
          <w:highlight w:val="none"/>
        </w:rPr>
        <w:t>招标公告和项目要求</w:t>
      </w:r>
      <w:r>
        <w:rPr>
          <w:color w:val="auto"/>
          <w:highlight w:val="none"/>
        </w:rPr>
        <w:tab/>
      </w:r>
      <w:r>
        <w:rPr>
          <w:color w:val="auto"/>
          <w:highlight w:val="none"/>
        </w:rPr>
        <w:fldChar w:fldCharType="begin"/>
      </w:r>
      <w:r>
        <w:rPr>
          <w:color w:val="auto"/>
          <w:highlight w:val="none"/>
        </w:rPr>
        <w:instrText xml:space="preserve"> PAGEREF _Toc21735 \h </w:instrText>
      </w:r>
      <w:r>
        <w:rPr>
          <w:color w:val="auto"/>
          <w:highlight w:val="none"/>
        </w:rPr>
        <w:fldChar w:fldCharType="separate"/>
      </w:r>
      <w:r>
        <w:rPr>
          <w:color w:val="auto"/>
          <w:highlight w:val="none"/>
        </w:rPr>
        <w:t>4</w:t>
      </w:r>
      <w:r>
        <w:rPr>
          <w:color w:val="auto"/>
          <w:highlight w:val="none"/>
        </w:rPr>
        <w:fldChar w:fldCharType="end"/>
      </w:r>
      <w:r>
        <w:rPr>
          <w:rFonts w:hint="eastAsia"/>
          <w:color w:val="auto"/>
          <w:highlight w:val="none"/>
        </w:rPr>
        <w:fldChar w:fldCharType="end"/>
      </w:r>
    </w:p>
    <w:p w14:paraId="53371A41">
      <w:pPr>
        <w:pStyle w:val="27"/>
        <w:tabs>
          <w:tab w:val="right" w:leader="dot" w:pos="9332"/>
          <w:tab w:val="clear" w:pos="630"/>
          <w:tab w:val="clear" w:pos="9350"/>
        </w:tabs>
        <w:spacing w:line="36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_Toc12015 </w:instrText>
      </w:r>
      <w:r>
        <w:rPr>
          <w:rFonts w:hint="eastAsia"/>
          <w:color w:val="auto"/>
          <w:highlight w:val="none"/>
        </w:rPr>
        <w:fldChar w:fldCharType="separate"/>
      </w:r>
      <w:r>
        <w:rPr>
          <w:rFonts w:hint="eastAsia" w:ascii="宋体" w:hAnsi="宋体"/>
          <w:color w:val="auto"/>
          <w:szCs w:val="52"/>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_Toc12015 \h </w:instrText>
      </w:r>
      <w:r>
        <w:rPr>
          <w:color w:val="auto"/>
          <w:highlight w:val="none"/>
        </w:rPr>
        <w:fldChar w:fldCharType="separate"/>
      </w:r>
      <w:r>
        <w:rPr>
          <w:color w:val="auto"/>
          <w:highlight w:val="none"/>
        </w:rPr>
        <w:t>10</w:t>
      </w:r>
      <w:r>
        <w:rPr>
          <w:color w:val="auto"/>
          <w:highlight w:val="none"/>
        </w:rPr>
        <w:fldChar w:fldCharType="end"/>
      </w:r>
      <w:r>
        <w:rPr>
          <w:rFonts w:hint="eastAsia"/>
          <w:color w:val="auto"/>
          <w:highlight w:val="none"/>
        </w:rPr>
        <w:fldChar w:fldCharType="end"/>
      </w:r>
    </w:p>
    <w:p w14:paraId="67D1C09A">
      <w:pPr>
        <w:pStyle w:val="27"/>
        <w:tabs>
          <w:tab w:val="right" w:leader="dot" w:pos="9332"/>
          <w:tab w:val="clear" w:pos="630"/>
          <w:tab w:val="clear" w:pos="9350"/>
        </w:tabs>
        <w:spacing w:line="36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_Toc4394 </w:instrText>
      </w:r>
      <w:r>
        <w:rPr>
          <w:rFonts w:hint="eastAsia"/>
          <w:color w:val="auto"/>
          <w:highlight w:val="none"/>
        </w:rPr>
        <w:fldChar w:fldCharType="separate"/>
      </w:r>
      <w:r>
        <w:rPr>
          <w:rFonts w:hint="eastAsia" w:ascii="宋体" w:hAnsi="宋体"/>
          <w:color w:val="auto"/>
          <w:szCs w:val="52"/>
          <w:highlight w:val="none"/>
        </w:rPr>
        <w:t>第三章  合同格式</w:t>
      </w:r>
      <w:r>
        <w:rPr>
          <w:color w:val="auto"/>
          <w:highlight w:val="none"/>
        </w:rPr>
        <w:tab/>
      </w:r>
      <w:r>
        <w:rPr>
          <w:color w:val="auto"/>
          <w:highlight w:val="none"/>
        </w:rPr>
        <w:fldChar w:fldCharType="begin"/>
      </w:r>
      <w:r>
        <w:rPr>
          <w:color w:val="auto"/>
          <w:highlight w:val="none"/>
        </w:rPr>
        <w:instrText xml:space="preserve"> PAGEREF _Toc4394 \h </w:instrText>
      </w:r>
      <w:r>
        <w:rPr>
          <w:color w:val="auto"/>
          <w:highlight w:val="none"/>
        </w:rPr>
        <w:fldChar w:fldCharType="separate"/>
      </w:r>
      <w:r>
        <w:rPr>
          <w:color w:val="auto"/>
          <w:highlight w:val="none"/>
        </w:rPr>
        <w:t>26</w:t>
      </w:r>
      <w:r>
        <w:rPr>
          <w:color w:val="auto"/>
          <w:highlight w:val="none"/>
        </w:rPr>
        <w:fldChar w:fldCharType="end"/>
      </w:r>
      <w:r>
        <w:rPr>
          <w:rFonts w:hint="eastAsia"/>
          <w:color w:val="auto"/>
          <w:highlight w:val="none"/>
        </w:rPr>
        <w:fldChar w:fldCharType="end"/>
      </w:r>
    </w:p>
    <w:p w14:paraId="73A54564">
      <w:pPr>
        <w:pStyle w:val="27"/>
        <w:tabs>
          <w:tab w:val="right" w:leader="dot" w:pos="9332"/>
          <w:tab w:val="clear" w:pos="630"/>
          <w:tab w:val="clear" w:pos="9350"/>
        </w:tabs>
        <w:spacing w:line="36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_Toc25650 </w:instrText>
      </w:r>
      <w:r>
        <w:rPr>
          <w:rFonts w:hint="eastAsia"/>
          <w:color w:val="auto"/>
          <w:highlight w:val="none"/>
        </w:rPr>
        <w:fldChar w:fldCharType="separate"/>
      </w:r>
      <w:r>
        <w:rPr>
          <w:rFonts w:hint="eastAsia" w:ascii="宋体" w:hAnsi="宋体"/>
          <w:color w:val="auto"/>
          <w:szCs w:val="52"/>
          <w:highlight w:val="none"/>
        </w:rPr>
        <w:t>第四章  投标文件编制要求</w:t>
      </w:r>
      <w:r>
        <w:rPr>
          <w:color w:val="auto"/>
          <w:highlight w:val="none"/>
        </w:rPr>
        <w:tab/>
      </w:r>
      <w:r>
        <w:rPr>
          <w:color w:val="auto"/>
          <w:highlight w:val="none"/>
        </w:rPr>
        <w:fldChar w:fldCharType="begin"/>
      </w:r>
      <w:r>
        <w:rPr>
          <w:color w:val="auto"/>
          <w:highlight w:val="none"/>
        </w:rPr>
        <w:instrText xml:space="preserve"> PAGEREF _Toc25650 \h </w:instrText>
      </w:r>
      <w:r>
        <w:rPr>
          <w:color w:val="auto"/>
          <w:highlight w:val="none"/>
        </w:rPr>
        <w:fldChar w:fldCharType="separate"/>
      </w:r>
      <w:r>
        <w:rPr>
          <w:color w:val="auto"/>
          <w:highlight w:val="none"/>
        </w:rPr>
        <w:t>27</w:t>
      </w:r>
      <w:r>
        <w:rPr>
          <w:color w:val="auto"/>
          <w:highlight w:val="none"/>
        </w:rPr>
        <w:fldChar w:fldCharType="end"/>
      </w:r>
      <w:r>
        <w:rPr>
          <w:rFonts w:hint="eastAsia"/>
          <w:color w:val="auto"/>
          <w:highlight w:val="none"/>
        </w:rPr>
        <w:fldChar w:fldCharType="end"/>
      </w:r>
    </w:p>
    <w:p w14:paraId="522F801F">
      <w:pPr>
        <w:pStyle w:val="27"/>
        <w:tabs>
          <w:tab w:val="right" w:leader="dot" w:pos="9332"/>
          <w:tab w:val="clear" w:pos="630"/>
          <w:tab w:val="clear" w:pos="9350"/>
        </w:tabs>
        <w:spacing w:line="36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_Toc24035 </w:instrText>
      </w:r>
      <w:r>
        <w:rPr>
          <w:rFonts w:hint="eastAsia"/>
          <w:color w:val="auto"/>
          <w:highlight w:val="none"/>
        </w:rPr>
        <w:fldChar w:fldCharType="separate"/>
      </w:r>
      <w:r>
        <w:rPr>
          <w:rFonts w:hint="eastAsia" w:ascii="宋体" w:hAnsi="宋体"/>
          <w:color w:val="auto"/>
          <w:szCs w:val="52"/>
          <w:highlight w:val="none"/>
        </w:rPr>
        <w:t>第五章  评标、定标办法</w:t>
      </w:r>
      <w:r>
        <w:rPr>
          <w:color w:val="auto"/>
          <w:highlight w:val="none"/>
        </w:rPr>
        <w:tab/>
      </w:r>
      <w:r>
        <w:rPr>
          <w:color w:val="auto"/>
          <w:highlight w:val="none"/>
        </w:rPr>
        <w:fldChar w:fldCharType="begin"/>
      </w:r>
      <w:r>
        <w:rPr>
          <w:color w:val="auto"/>
          <w:highlight w:val="none"/>
        </w:rPr>
        <w:instrText xml:space="preserve"> PAGEREF _Toc24035 \h </w:instrText>
      </w:r>
      <w:r>
        <w:rPr>
          <w:color w:val="auto"/>
          <w:highlight w:val="none"/>
        </w:rPr>
        <w:fldChar w:fldCharType="separate"/>
      </w:r>
      <w:r>
        <w:rPr>
          <w:color w:val="auto"/>
          <w:highlight w:val="none"/>
        </w:rPr>
        <w:t>37</w:t>
      </w:r>
      <w:r>
        <w:rPr>
          <w:color w:val="auto"/>
          <w:highlight w:val="none"/>
        </w:rPr>
        <w:fldChar w:fldCharType="end"/>
      </w:r>
      <w:r>
        <w:rPr>
          <w:rFonts w:hint="eastAsia"/>
          <w:color w:val="auto"/>
          <w:highlight w:val="none"/>
        </w:rPr>
        <w:fldChar w:fldCharType="end"/>
      </w:r>
    </w:p>
    <w:p w14:paraId="06E6CDDC">
      <w:pPr>
        <w:pStyle w:val="27"/>
        <w:tabs>
          <w:tab w:val="right" w:leader="dot" w:pos="9332"/>
          <w:tab w:val="clear" w:pos="630"/>
          <w:tab w:val="clear" w:pos="9350"/>
        </w:tabs>
        <w:spacing w:line="360" w:lineRule="auto"/>
        <w:rPr>
          <w:color w:val="auto"/>
          <w:highlight w:val="none"/>
        </w:rPr>
      </w:pPr>
      <w:r>
        <w:rPr>
          <w:rFonts w:hint="eastAsia"/>
          <w:color w:val="auto"/>
          <w:highlight w:val="none"/>
        </w:rPr>
        <w:fldChar w:fldCharType="begin"/>
      </w:r>
      <w:r>
        <w:rPr>
          <w:rFonts w:hint="eastAsia"/>
          <w:color w:val="auto"/>
          <w:highlight w:val="none"/>
        </w:rPr>
        <w:instrText xml:space="preserve"> HYPERLINK \l _Toc14499 </w:instrText>
      </w:r>
      <w:r>
        <w:rPr>
          <w:rFonts w:hint="eastAsia"/>
          <w:color w:val="auto"/>
          <w:highlight w:val="none"/>
        </w:rPr>
        <w:fldChar w:fldCharType="separate"/>
      </w:r>
      <w:r>
        <w:rPr>
          <w:rFonts w:hint="eastAsia" w:ascii="宋体" w:hAnsi="宋体"/>
          <w:color w:val="auto"/>
          <w:szCs w:val="52"/>
          <w:highlight w:val="none"/>
        </w:rPr>
        <w:t>第六章  设计任务书</w:t>
      </w:r>
      <w:r>
        <w:rPr>
          <w:color w:val="auto"/>
          <w:highlight w:val="none"/>
        </w:rPr>
        <w:tab/>
      </w:r>
      <w:r>
        <w:rPr>
          <w:color w:val="auto"/>
          <w:highlight w:val="none"/>
        </w:rPr>
        <w:fldChar w:fldCharType="begin"/>
      </w:r>
      <w:r>
        <w:rPr>
          <w:color w:val="auto"/>
          <w:highlight w:val="none"/>
        </w:rPr>
        <w:instrText xml:space="preserve"> PAGEREF _Toc14499 \h </w:instrText>
      </w:r>
      <w:r>
        <w:rPr>
          <w:color w:val="auto"/>
          <w:highlight w:val="none"/>
        </w:rPr>
        <w:fldChar w:fldCharType="separate"/>
      </w:r>
      <w:r>
        <w:rPr>
          <w:color w:val="auto"/>
          <w:highlight w:val="none"/>
        </w:rPr>
        <w:t>56</w:t>
      </w:r>
      <w:r>
        <w:rPr>
          <w:color w:val="auto"/>
          <w:highlight w:val="none"/>
        </w:rPr>
        <w:fldChar w:fldCharType="end"/>
      </w:r>
      <w:r>
        <w:rPr>
          <w:rFonts w:hint="eastAsia"/>
          <w:color w:val="auto"/>
          <w:highlight w:val="none"/>
        </w:rPr>
        <w:fldChar w:fldCharType="end"/>
      </w:r>
    </w:p>
    <w:p w14:paraId="3AD2DC35">
      <w:pPr>
        <w:pStyle w:val="3"/>
        <w:spacing w:line="240" w:lineRule="auto"/>
        <w:rPr>
          <w:rFonts w:hint="eastAsia"/>
          <w:color w:val="auto"/>
          <w:highlight w:val="none"/>
        </w:rPr>
      </w:pPr>
      <w:r>
        <w:rPr>
          <w:rFonts w:hint="eastAsia"/>
          <w:color w:val="auto"/>
          <w:highlight w:val="none"/>
        </w:rPr>
        <w:fldChar w:fldCharType="end"/>
      </w:r>
    </w:p>
    <w:p w14:paraId="6E1CDB8F">
      <w:pPr>
        <w:pStyle w:val="3"/>
        <w:spacing w:line="240" w:lineRule="auto"/>
        <w:rPr>
          <w:rFonts w:hint="eastAsia"/>
          <w:color w:val="auto"/>
          <w:sz w:val="18"/>
          <w:szCs w:val="10"/>
          <w:highlight w:val="none"/>
        </w:rPr>
      </w:pPr>
      <w:r>
        <w:rPr>
          <w:rFonts w:hint="eastAsia"/>
          <w:color w:val="auto"/>
          <w:highlight w:val="none"/>
        </w:rPr>
        <w:br w:type="page"/>
      </w:r>
    </w:p>
    <w:p w14:paraId="60CE67CF">
      <w:pPr>
        <w:pStyle w:val="2"/>
        <w:keepLines w:val="0"/>
        <w:numPr>
          <w:ilvl w:val="0"/>
          <w:numId w:val="0"/>
        </w:numPr>
        <w:tabs>
          <w:tab w:val="clear" w:pos="432"/>
        </w:tabs>
        <w:spacing w:line="400" w:lineRule="exact"/>
        <w:ind w:left="0" w:firstLine="0"/>
        <w:jc w:val="center"/>
        <w:rPr>
          <w:rFonts w:hint="eastAsia" w:ascii="黑体" w:eastAsia="黑体"/>
          <w:color w:val="auto"/>
          <w:sz w:val="32"/>
          <w:highlight w:val="none"/>
        </w:rPr>
      </w:pPr>
      <w:bookmarkStart w:id="2" w:name="_Toc437960957"/>
      <w:bookmarkStart w:id="3" w:name="_Toc3587"/>
      <w:bookmarkStart w:id="4" w:name="_Toc357586305"/>
      <w:r>
        <w:rPr>
          <w:rFonts w:hint="eastAsia" w:ascii="黑体" w:eastAsia="黑体"/>
          <w:color w:val="auto"/>
          <w:sz w:val="32"/>
          <w:highlight w:val="none"/>
        </w:rPr>
        <w:t>投标文件否决性条款摘要</w:t>
      </w:r>
      <w:bookmarkEnd w:id="2"/>
      <w:bookmarkEnd w:id="3"/>
      <w:bookmarkEnd w:id="4"/>
    </w:p>
    <w:p w14:paraId="168A8760">
      <w:pPr>
        <w:keepNext/>
        <w:spacing w:line="400" w:lineRule="exact"/>
        <w:ind w:right="-197" w:firstLine="482" w:firstLineChars="200"/>
        <w:rPr>
          <w:rFonts w:ascii="宋体"/>
          <w:b/>
          <w:color w:val="auto"/>
          <w:sz w:val="24"/>
          <w:highlight w:val="none"/>
        </w:rPr>
      </w:pPr>
      <w:r>
        <w:rPr>
          <w:rFonts w:hint="eastAsia" w:ascii="宋体" w:hAnsi="宋体"/>
          <w:b/>
          <w:color w:val="auto"/>
          <w:sz w:val="24"/>
          <w:highlight w:val="none"/>
        </w:rPr>
        <w:t>重要提示：</w:t>
      </w:r>
      <w:r>
        <w:rPr>
          <w:rFonts w:hint="eastAsia" w:ascii="宋体" w:hAnsi="宋体"/>
          <w:color w:val="auto"/>
          <w:sz w:val="24"/>
          <w:highlight w:val="none"/>
        </w:rPr>
        <w:t>本摘要是本招标文件</w:t>
      </w:r>
      <w:r>
        <w:rPr>
          <w:rFonts w:ascii="宋体" w:hAnsi="宋体"/>
          <w:color w:val="auto"/>
          <w:sz w:val="24"/>
          <w:highlight w:val="none"/>
        </w:rPr>
        <w:t>(</w:t>
      </w:r>
      <w:r>
        <w:rPr>
          <w:rFonts w:hint="eastAsia" w:ascii="宋体" w:hAnsi="宋体"/>
          <w:color w:val="auto"/>
          <w:sz w:val="24"/>
          <w:highlight w:val="none"/>
        </w:rPr>
        <w:t>含招标文件的澄清、修改、补充文件等</w:t>
      </w:r>
      <w:r>
        <w:rPr>
          <w:rFonts w:ascii="宋体" w:hAnsi="宋体"/>
          <w:color w:val="auto"/>
          <w:sz w:val="24"/>
          <w:highlight w:val="none"/>
        </w:rPr>
        <w:t>)</w:t>
      </w:r>
      <w:r>
        <w:rPr>
          <w:rFonts w:hint="eastAsia" w:ascii="宋体" w:hAnsi="宋体"/>
          <w:color w:val="auto"/>
          <w:sz w:val="24"/>
          <w:highlight w:val="none"/>
        </w:rPr>
        <w:t>中涉及的所有否决性条款的集中列示，包括：招标文件规定的在开标会上当场宣布投标文件不予受理或为无效投标的情形，初步评审、详细评审阶段发现重大偏差的情形。</w:t>
      </w:r>
      <w:r>
        <w:rPr>
          <w:rFonts w:hint="eastAsia" w:ascii="宋体" w:hAnsi="宋体"/>
          <w:b/>
          <w:color w:val="auto"/>
          <w:sz w:val="24"/>
          <w:highlight w:val="none"/>
        </w:rPr>
        <w:t>除出现本摘要集中列示的否决性条款规定的情形以外，投标文件出现的其他任何情形均不得作否决处理。招标文件中有关否决性条款的阐述与本摘要所列内容不一致的，以本摘要列示的内容为准</w:t>
      </w:r>
      <w:r>
        <w:rPr>
          <w:rFonts w:hint="eastAsia" w:ascii="宋体" w:hAnsi="宋体"/>
          <w:color w:val="auto"/>
          <w:sz w:val="24"/>
          <w:highlight w:val="none"/>
        </w:rPr>
        <w:t>。</w:t>
      </w:r>
    </w:p>
    <w:p w14:paraId="2FA189DC">
      <w:pPr>
        <w:keepNext/>
        <w:spacing w:line="400" w:lineRule="exact"/>
        <w:ind w:right="-197" w:firstLine="480" w:firstLineChars="200"/>
        <w:rPr>
          <w:rFonts w:ascii="宋体"/>
          <w:color w:val="auto"/>
          <w:sz w:val="24"/>
          <w:highlight w:val="none"/>
        </w:rPr>
      </w:pPr>
      <w:r>
        <w:rPr>
          <w:rFonts w:hint="eastAsia" w:ascii="宋体" w:hAnsi="宋体"/>
          <w:color w:val="auto"/>
          <w:sz w:val="24"/>
          <w:highlight w:val="none"/>
        </w:rPr>
        <w:t>如招标人通过招标文件的澄清、修改、补充文件予以增加否决性条款的，招标人应当重新编写本摘要内容，将新增否决性条款列入本摘要，并发布新的完整的《投标文件否决性条款摘要》。否则，增加的否决性条款无效。</w:t>
      </w:r>
    </w:p>
    <w:p w14:paraId="0886B639">
      <w:pPr>
        <w:keepNext/>
        <w:spacing w:line="400" w:lineRule="exact"/>
        <w:ind w:right="-197" w:firstLine="480" w:firstLineChars="200"/>
        <w:rPr>
          <w:rFonts w:ascii="宋体"/>
          <w:color w:val="auto"/>
          <w:sz w:val="24"/>
          <w:highlight w:val="none"/>
        </w:rPr>
      </w:pPr>
      <w:r>
        <w:rPr>
          <w:rFonts w:hint="eastAsia" w:ascii="宋体" w:hAnsi="宋体"/>
          <w:color w:val="auto"/>
          <w:sz w:val="24"/>
          <w:highlight w:val="none"/>
        </w:rPr>
        <w:t>评标委员会应将在初步评审阶段和详细评审阶段发现的投标文件中的重大偏差情况列入评标报告中的“否决投标情况说明”，对该投标文件作否决处理。</w:t>
      </w:r>
    </w:p>
    <w:p w14:paraId="57F44E9C">
      <w:pPr>
        <w:keepNext/>
        <w:spacing w:line="400" w:lineRule="exact"/>
        <w:ind w:right="-197" w:firstLine="482" w:firstLineChars="200"/>
        <w:rPr>
          <w:rFonts w:ascii="宋体" w:hAnsi="宋体"/>
          <w:b/>
          <w:color w:val="auto"/>
          <w:sz w:val="24"/>
          <w:highlight w:val="none"/>
        </w:rPr>
      </w:pPr>
      <w:r>
        <w:rPr>
          <w:rFonts w:hint="eastAsia" w:ascii="宋体" w:hAnsi="宋体"/>
          <w:b/>
          <w:color w:val="auto"/>
          <w:sz w:val="24"/>
          <w:highlight w:val="none"/>
        </w:rPr>
        <w:t>一、在开标会上，判定投标文件不予受理或为无效投标的情形（由招标人负责判定）：</w:t>
      </w:r>
      <w:r>
        <w:rPr>
          <w:rFonts w:ascii="宋体" w:hAnsi="宋体"/>
          <w:b/>
          <w:color w:val="auto"/>
          <w:sz w:val="24"/>
          <w:highlight w:val="none"/>
        </w:rPr>
        <w:t xml:space="preserve"> </w:t>
      </w:r>
    </w:p>
    <w:p w14:paraId="2D14598F">
      <w:pPr>
        <w:keepNext/>
        <w:spacing w:line="400" w:lineRule="exact"/>
        <w:ind w:right="-198" w:firstLine="480" w:firstLineChars="200"/>
        <w:rPr>
          <w:rFonts w:ascii="宋体"/>
          <w:color w:val="auto"/>
          <w:sz w:val="24"/>
          <w:highlight w:val="none"/>
        </w:rPr>
      </w:pPr>
      <w:r>
        <w:rPr>
          <w:rFonts w:hint="eastAsia" w:ascii="宋体" w:hAnsi="宋体"/>
          <w:color w:val="auto"/>
          <w:sz w:val="24"/>
          <w:highlight w:val="none"/>
        </w:rPr>
        <w:t>（一）判定投标文件不予受理的情形：</w:t>
      </w:r>
    </w:p>
    <w:p w14:paraId="68926AD1">
      <w:pPr>
        <w:keepNext/>
        <w:tabs>
          <w:tab w:val="left" w:pos="1080"/>
        </w:tabs>
        <w:spacing w:line="400" w:lineRule="exact"/>
        <w:ind w:right="-198" w:firstLine="480" w:firstLineChars="200"/>
        <w:rPr>
          <w:rFonts w:ascii="宋体"/>
          <w:color w:val="auto"/>
          <w:sz w:val="24"/>
          <w:highlight w:val="none"/>
        </w:rPr>
      </w:pPr>
      <w:r>
        <w:rPr>
          <w:rFonts w:hint="eastAsia" w:ascii="宋体" w:hAnsi="宋体"/>
          <w:color w:val="auto"/>
          <w:sz w:val="24"/>
          <w:highlight w:val="none"/>
        </w:rPr>
        <w:t>1、投标文件在投标截止时间以后送达或者未送达指定地点；</w:t>
      </w:r>
    </w:p>
    <w:p w14:paraId="688B9E41">
      <w:pPr>
        <w:keepNext/>
        <w:tabs>
          <w:tab w:val="left" w:pos="1080"/>
        </w:tabs>
        <w:spacing w:line="400" w:lineRule="exact"/>
        <w:ind w:right="-198" w:firstLine="480" w:firstLineChars="200"/>
        <w:rPr>
          <w:rFonts w:hint="eastAsia" w:ascii="宋体" w:hAnsi="宋体"/>
          <w:color w:val="auto"/>
          <w:sz w:val="24"/>
          <w:highlight w:val="none"/>
        </w:rPr>
      </w:pPr>
      <w:r>
        <w:rPr>
          <w:rFonts w:hint="eastAsia" w:ascii="宋体" w:hAnsi="宋体"/>
          <w:color w:val="auto"/>
          <w:sz w:val="24"/>
          <w:highlight w:val="none"/>
        </w:rPr>
        <w:t>2、不同投标人的投标文件由同一投标人送达或者分发的；</w:t>
      </w:r>
    </w:p>
    <w:p w14:paraId="7A3B216D">
      <w:pPr>
        <w:keepNext/>
        <w:tabs>
          <w:tab w:val="left" w:pos="1080"/>
        </w:tabs>
        <w:spacing w:line="400" w:lineRule="exact"/>
        <w:ind w:right="-198" w:firstLine="480" w:firstLineChars="200"/>
        <w:rPr>
          <w:rFonts w:hint="eastAsia" w:ascii="宋体" w:hAnsi="宋体"/>
          <w:color w:val="auto"/>
          <w:sz w:val="24"/>
          <w:highlight w:val="none"/>
        </w:rPr>
      </w:pPr>
      <w:r>
        <w:rPr>
          <w:rFonts w:hint="eastAsia" w:ascii="宋体" w:hAnsi="宋体"/>
          <w:color w:val="auto"/>
          <w:sz w:val="24"/>
          <w:highlight w:val="none"/>
        </w:rPr>
        <w:t>3、投标人无正当理由放弃中标或者在投标截止后撤销投标文件，造成招标人重新招标的，招标人可以禁止该投标人再次投标该项目。</w:t>
      </w:r>
    </w:p>
    <w:p w14:paraId="58AB8276">
      <w:pPr>
        <w:keepNext/>
        <w:tabs>
          <w:tab w:val="left" w:pos="1080"/>
        </w:tabs>
        <w:spacing w:line="400" w:lineRule="exact"/>
        <w:ind w:right="-198" w:firstLine="480" w:firstLineChars="200"/>
        <w:rPr>
          <w:rFonts w:hint="eastAsia" w:ascii="宋体" w:hAnsi="宋体"/>
          <w:color w:val="auto"/>
          <w:sz w:val="24"/>
          <w:highlight w:val="none"/>
        </w:rPr>
      </w:pPr>
      <w:r>
        <w:rPr>
          <w:rFonts w:hint="eastAsia" w:ascii="宋体" w:hAnsi="宋体"/>
          <w:color w:val="auto"/>
          <w:sz w:val="24"/>
          <w:highlight w:val="none"/>
        </w:rPr>
        <w:t>4、投标文件未按要求密封、标记的；</w:t>
      </w:r>
    </w:p>
    <w:p w14:paraId="2818D302">
      <w:pPr>
        <w:keepNext/>
        <w:tabs>
          <w:tab w:val="left" w:pos="1080"/>
        </w:tabs>
        <w:spacing w:line="400" w:lineRule="exact"/>
        <w:ind w:right="-198" w:firstLine="480" w:firstLineChars="200"/>
        <w:rPr>
          <w:rFonts w:hint="eastAsia" w:ascii="宋体" w:hAnsi="宋体"/>
          <w:color w:val="auto"/>
          <w:sz w:val="24"/>
          <w:highlight w:val="none"/>
        </w:rPr>
      </w:pPr>
      <w:r>
        <w:rPr>
          <w:rFonts w:hint="eastAsia" w:ascii="宋体" w:hAnsi="宋体"/>
          <w:color w:val="auto"/>
          <w:sz w:val="24"/>
          <w:highlight w:val="none"/>
        </w:rPr>
        <w:t>5、不提交投标保证金的；</w:t>
      </w:r>
    </w:p>
    <w:p w14:paraId="2FA45A89">
      <w:pPr>
        <w:keepNext/>
        <w:tabs>
          <w:tab w:val="left" w:pos="1080"/>
        </w:tabs>
        <w:spacing w:line="400" w:lineRule="exact"/>
        <w:ind w:right="-198" w:firstLine="480" w:firstLineChars="200"/>
        <w:rPr>
          <w:rFonts w:hint="eastAsia" w:ascii="宋体"/>
          <w:color w:val="auto"/>
          <w:sz w:val="24"/>
          <w:highlight w:val="none"/>
        </w:rPr>
      </w:pPr>
      <w:r>
        <w:rPr>
          <w:rFonts w:hint="eastAsia" w:ascii="宋体" w:hAnsi="宋体"/>
          <w:color w:val="auto"/>
          <w:sz w:val="24"/>
          <w:highlight w:val="none"/>
        </w:rPr>
        <w:t>6、投标人</w:t>
      </w:r>
      <w:r>
        <w:rPr>
          <w:rFonts w:hint="eastAsia" w:ascii="宋体" w:hAnsi="宋体" w:cs="宋体"/>
          <w:color w:val="auto"/>
          <w:sz w:val="24"/>
          <w:highlight w:val="none"/>
        </w:rPr>
        <w:t>（</w:t>
      </w:r>
      <w:r>
        <w:rPr>
          <w:rFonts w:hint="eastAsia" w:ascii="宋体" w:hAnsi="宋体"/>
          <w:sz w:val="24"/>
        </w:rPr>
        <w:t>包括联合体所有成员</w:t>
      </w:r>
      <w:r>
        <w:rPr>
          <w:rFonts w:hint="eastAsia" w:ascii="宋体" w:hAnsi="宋体" w:cs="宋体"/>
          <w:color w:val="auto"/>
          <w:sz w:val="24"/>
          <w:highlight w:val="none"/>
        </w:rPr>
        <w:t>）</w:t>
      </w:r>
      <w:r>
        <w:rPr>
          <w:rFonts w:hint="eastAsia" w:ascii="宋体" w:hAnsi="宋体"/>
          <w:color w:val="auto"/>
          <w:sz w:val="24"/>
          <w:highlight w:val="none"/>
        </w:rPr>
        <w:t>未被列入“江门市建筑业企业信用管理信息系统”</w:t>
      </w:r>
      <w:r>
        <w:rPr>
          <w:rFonts w:hint="eastAsia" w:ascii="宋体" w:hAnsi="宋体"/>
          <w:color w:val="auto"/>
          <w:sz w:val="24"/>
          <w:highlight w:val="none"/>
          <w:lang w:val="en-US" w:eastAsia="zh-CN"/>
        </w:rPr>
        <w:t>C</w:t>
      </w:r>
      <w:r>
        <w:rPr>
          <w:rFonts w:hint="eastAsia" w:ascii="宋体" w:hAnsi="宋体"/>
          <w:color w:val="auto"/>
          <w:sz w:val="24"/>
          <w:highlight w:val="none"/>
        </w:rPr>
        <w:t>级或以上信用等级；</w:t>
      </w:r>
    </w:p>
    <w:p w14:paraId="620B8C79">
      <w:pPr>
        <w:keepNext/>
        <w:spacing w:line="400" w:lineRule="exact"/>
        <w:ind w:right="-197" w:firstLine="480" w:firstLineChars="200"/>
        <w:rPr>
          <w:rFonts w:ascii="宋体"/>
          <w:color w:val="auto"/>
          <w:sz w:val="24"/>
          <w:highlight w:val="none"/>
        </w:rPr>
      </w:pPr>
      <w:r>
        <w:rPr>
          <w:rFonts w:hint="eastAsia" w:ascii="宋体" w:hAnsi="宋体"/>
          <w:color w:val="auto"/>
          <w:sz w:val="24"/>
          <w:highlight w:val="none"/>
        </w:rPr>
        <w:t>（二）宣布投标文件为无效投标的情形：</w:t>
      </w:r>
    </w:p>
    <w:p w14:paraId="572B229D">
      <w:pPr>
        <w:keepNext/>
        <w:tabs>
          <w:tab w:val="left" w:pos="1080"/>
        </w:tabs>
        <w:spacing w:line="400" w:lineRule="exact"/>
        <w:ind w:right="-197" w:firstLine="480" w:firstLineChars="200"/>
        <w:rPr>
          <w:rFonts w:ascii="宋体"/>
          <w:color w:val="auto"/>
          <w:sz w:val="24"/>
          <w:highlight w:val="none"/>
        </w:rPr>
      </w:pPr>
      <w:r>
        <w:rPr>
          <w:rFonts w:hint="eastAsia" w:ascii="宋体" w:hAnsi="宋体"/>
          <w:color w:val="auto"/>
          <w:sz w:val="24"/>
          <w:highlight w:val="none"/>
        </w:rPr>
        <w:t>1、投标文件的装订不符合要求；</w:t>
      </w:r>
    </w:p>
    <w:p w14:paraId="1485EC79">
      <w:pPr>
        <w:keepNext/>
        <w:tabs>
          <w:tab w:val="left" w:pos="1080"/>
        </w:tabs>
        <w:spacing w:line="400" w:lineRule="exact"/>
        <w:ind w:right="-197" w:firstLine="480" w:firstLineChars="200"/>
        <w:rPr>
          <w:rFonts w:ascii="宋体"/>
          <w:color w:val="auto"/>
          <w:sz w:val="24"/>
          <w:highlight w:val="none"/>
        </w:rPr>
      </w:pPr>
      <w:r>
        <w:rPr>
          <w:rFonts w:hint="eastAsia" w:ascii="宋体" w:hAnsi="宋体"/>
          <w:color w:val="auto"/>
          <w:sz w:val="24"/>
          <w:highlight w:val="none"/>
        </w:rPr>
        <w:t>2、投标文件的份数不满足要求；</w:t>
      </w:r>
    </w:p>
    <w:p w14:paraId="4C5A0F4B">
      <w:pPr>
        <w:keepNext/>
        <w:spacing w:line="400" w:lineRule="exact"/>
        <w:ind w:right="-197" w:firstLine="482" w:firstLineChars="200"/>
        <w:rPr>
          <w:rFonts w:ascii="宋体"/>
          <w:b/>
          <w:color w:val="auto"/>
          <w:sz w:val="24"/>
          <w:highlight w:val="none"/>
          <w:u w:val="single"/>
        </w:rPr>
      </w:pPr>
      <w:r>
        <w:rPr>
          <w:rFonts w:hint="eastAsia" w:ascii="宋体" w:hAnsi="宋体"/>
          <w:b/>
          <w:color w:val="auto"/>
          <w:sz w:val="24"/>
          <w:highlight w:val="none"/>
        </w:rPr>
        <w:t>注：投标文件出现上述情形在开标会上被宣布为无效投标后，不再经评标委员会确认，亦不进入评标程序，该投标文件不予退回。</w:t>
      </w:r>
    </w:p>
    <w:p w14:paraId="4D96CE0A">
      <w:pPr>
        <w:keepNext/>
        <w:spacing w:line="400" w:lineRule="exact"/>
        <w:ind w:right="-197" w:firstLine="482" w:firstLineChars="200"/>
        <w:rPr>
          <w:rFonts w:ascii="宋体" w:hAnsi="宋体"/>
          <w:b/>
          <w:color w:val="auto"/>
          <w:sz w:val="24"/>
          <w:highlight w:val="none"/>
        </w:rPr>
      </w:pPr>
      <w:r>
        <w:rPr>
          <w:rFonts w:hint="eastAsia" w:ascii="宋体" w:hAnsi="宋体"/>
          <w:b/>
          <w:color w:val="auto"/>
          <w:sz w:val="24"/>
          <w:highlight w:val="none"/>
        </w:rPr>
        <w:t>二、初步评审阶段和详细评审阶段有下列情形之一的，评标委员会应当否决其投标：</w:t>
      </w:r>
      <w:r>
        <w:rPr>
          <w:rFonts w:ascii="宋体" w:hAnsi="宋体"/>
          <w:b/>
          <w:color w:val="auto"/>
          <w:sz w:val="24"/>
          <w:highlight w:val="none"/>
        </w:rPr>
        <w:t xml:space="preserve"> </w:t>
      </w:r>
    </w:p>
    <w:p w14:paraId="4C05D905">
      <w:pPr>
        <w:keepNext/>
        <w:tabs>
          <w:tab w:val="left" w:pos="1080"/>
        </w:tabs>
        <w:spacing w:line="400" w:lineRule="exact"/>
        <w:ind w:right="-197"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、有第二章 “投标人须知”第二部分“投标人须知正文”第2条“合格的投标人”第2.3点规定的任何一种情形的；</w:t>
      </w:r>
    </w:p>
    <w:p w14:paraId="5FCC859F">
      <w:pPr>
        <w:keepNext/>
        <w:tabs>
          <w:tab w:val="left" w:pos="1080"/>
        </w:tabs>
        <w:spacing w:line="400" w:lineRule="exact"/>
        <w:ind w:right="-197"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、投标人有以他人的名义投标、串通投标、弄虚作假或有其他违法行为的；包含但不仅限于以下行为：</w:t>
      </w:r>
    </w:p>
    <w:p w14:paraId="7B81F958">
      <w:pPr>
        <w:keepNext/>
        <w:tabs>
          <w:tab w:val="left" w:pos="1080"/>
        </w:tabs>
        <w:spacing w:line="400" w:lineRule="exact"/>
        <w:ind w:right="-197" w:firstLine="600" w:firstLineChars="250"/>
        <w:rPr>
          <w:rFonts w:ascii="宋体"/>
          <w:b/>
          <w:color w:val="auto"/>
          <w:sz w:val="24"/>
          <w:highlight w:val="none"/>
        </w:rPr>
      </w:pPr>
      <w:r>
        <w:rPr>
          <w:rFonts w:hint="eastAsia" w:ascii="宋体" w:hAnsi="宋体"/>
          <w:color w:val="auto"/>
          <w:sz w:val="24"/>
          <w:highlight w:val="none"/>
        </w:rPr>
        <w:t>不同投标人编制的投标文件的实质性内容存在两处以上细节错误一致；</w:t>
      </w:r>
    </w:p>
    <w:p w14:paraId="0054D2C6">
      <w:pPr>
        <w:keepNext/>
        <w:tabs>
          <w:tab w:val="left" w:pos="1080"/>
        </w:tabs>
        <w:spacing w:line="400" w:lineRule="exact"/>
        <w:ind w:right="-197" w:firstLine="480" w:firstLineChars="200"/>
        <w:rPr>
          <w:rFonts w:hint="eastAsia" w:ascii="宋体" w:hAnsi="宋体"/>
          <w:color w:val="auto"/>
          <w:sz w:val="24"/>
          <w:highlight w:val="none"/>
        </w:rPr>
      </w:pPr>
      <w:r>
        <w:rPr>
          <w:rFonts w:hint="eastAsia" w:ascii="宋体" w:hAnsi="宋体"/>
          <w:color w:val="auto"/>
          <w:sz w:val="24"/>
          <w:highlight w:val="none"/>
        </w:rPr>
        <w:t>3、不按评标委员会要求澄清、说明或补正的；</w:t>
      </w:r>
    </w:p>
    <w:p w14:paraId="70736101">
      <w:pPr>
        <w:keepNext/>
        <w:tabs>
          <w:tab w:val="left" w:pos="1080"/>
        </w:tabs>
        <w:spacing w:line="400" w:lineRule="exact"/>
        <w:ind w:right="-197" w:firstLine="480" w:firstLineChars="200"/>
        <w:rPr>
          <w:rFonts w:hint="eastAsia"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、在资格评审（适用于资格后审的）、形式评审、响应性</w:t>
      </w:r>
      <w:r>
        <w:rPr>
          <w:rFonts w:hint="eastAsia" w:ascii="宋体" w:hAnsi="宋体"/>
          <w:color w:val="auto"/>
          <w:sz w:val="24"/>
          <w:highlight w:val="none"/>
          <w:lang w:val="en-US" w:eastAsia="zh-CN"/>
        </w:rPr>
        <w:t>评审</w:t>
      </w:r>
      <w:r>
        <w:rPr>
          <w:rFonts w:hint="eastAsia" w:ascii="宋体" w:hAnsi="宋体"/>
          <w:color w:val="auto"/>
          <w:sz w:val="24"/>
          <w:highlight w:val="none"/>
        </w:rPr>
        <w:t>中，评标委员会认定投标人的投标文件不符合资格评审、形式评审、响应性评审规定的任何一项评审标准的；</w:t>
      </w:r>
    </w:p>
    <w:p w14:paraId="1A474F75">
      <w:pPr>
        <w:keepNext/>
        <w:tabs>
          <w:tab w:val="left" w:pos="1080"/>
        </w:tabs>
        <w:spacing w:line="400" w:lineRule="exact"/>
        <w:ind w:right="-197" w:firstLine="480" w:firstLineChars="200"/>
        <w:rPr>
          <w:rFonts w:hint="eastAsia"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 当投标人资格预审申请文件的内容发生重大变化时，其在投标文件中更新的资料，未能通过资格评审的（适用于已进行资格预审）；</w:t>
      </w:r>
    </w:p>
    <w:p w14:paraId="12E3A4F6">
      <w:pPr>
        <w:keepNext/>
        <w:tabs>
          <w:tab w:val="left" w:pos="1080"/>
        </w:tabs>
        <w:spacing w:line="400" w:lineRule="exact"/>
        <w:ind w:right="-197" w:firstLine="480" w:firstLineChars="200"/>
        <w:rPr>
          <w:rFonts w:hint="eastAsia" w:ascii="宋体" w:hAnsi="宋体"/>
          <w:color w:val="auto"/>
          <w:sz w:val="24"/>
          <w:highlight w:val="none"/>
        </w:rPr>
      </w:pPr>
      <w:r>
        <w:rPr>
          <w:rFonts w:hint="eastAsia" w:ascii="宋体" w:hAnsi="宋体"/>
          <w:color w:val="auto"/>
          <w:sz w:val="24"/>
          <w:highlight w:val="none"/>
        </w:rPr>
        <w:t>6、未按要求在开标时提供有关资料的；</w:t>
      </w:r>
    </w:p>
    <w:p w14:paraId="68782B43">
      <w:pPr>
        <w:keepNext/>
        <w:tabs>
          <w:tab w:val="left" w:pos="1080"/>
        </w:tabs>
        <w:spacing w:line="400" w:lineRule="exact"/>
        <w:ind w:right="-197" w:firstLine="480" w:firstLineChars="200"/>
        <w:rPr>
          <w:rFonts w:hint="eastAsia" w:ascii="宋体" w:hAnsi="宋体"/>
          <w:color w:val="auto"/>
          <w:sz w:val="24"/>
          <w:highlight w:val="none"/>
        </w:rPr>
      </w:pPr>
      <w:r>
        <w:rPr>
          <w:rFonts w:hint="eastAsia" w:ascii="宋体" w:hAnsi="宋体"/>
          <w:color w:val="auto"/>
          <w:sz w:val="24"/>
          <w:highlight w:val="none"/>
        </w:rPr>
        <w:t>7、投标报价高于招标文件设定的</w:t>
      </w:r>
      <w:r>
        <w:rPr>
          <w:rFonts w:hint="eastAsia" w:ascii="宋体" w:hAnsi="宋体"/>
          <w:color w:val="auto"/>
          <w:sz w:val="24"/>
          <w:highlight w:val="none"/>
          <w:lang w:eastAsia="zh-CN"/>
        </w:rPr>
        <w:t>最高投标限价</w:t>
      </w:r>
      <w:r>
        <w:rPr>
          <w:rFonts w:hint="eastAsia" w:ascii="宋体" w:hAnsi="宋体"/>
          <w:color w:val="auto"/>
          <w:sz w:val="24"/>
          <w:highlight w:val="none"/>
        </w:rPr>
        <w:t>的；</w:t>
      </w:r>
    </w:p>
    <w:p w14:paraId="5A844971">
      <w:pPr>
        <w:keepNext/>
        <w:tabs>
          <w:tab w:val="left" w:pos="1080"/>
        </w:tabs>
        <w:spacing w:line="400" w:lineRule="exact"/>
        <w:ind w:right="-197"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8</w:t>
      </w:r>
      <w:r>
        <w:rPr>
          <w:rFonts w:hint="eastAsia" w:ascii="宋体" w:hAnsi="宋体"/>
          <w:color w:val="auto"/>
          <w:sz w:val="24"/>
          <w:highlight w:val="none"/>
        </w:rPr>
        <w:t>、投标人没有对招标文件的要求和条件作出</w:t>
      </w:r>
      <w:r>
        <w:rPr>
          <w:rFonts w:hint="eastAsia" w:ascii="宋体" w:hAnsi="宋体"/>
          <w:color w:val="auto"/>
          <w:sz w:val="24"/>
          <w:highlight w:val="none"/>
          <w:lang w:val="en-US" w:eastAsia="zh-CN"/>
        </w:rPr>
        <w:t>实质性</w:t>
      </w:r>
      <w:r>
        <w:rPr>
          <w:rFonts w:hint="eastAsia" w:ascii="宋体" w:hAnsi="宋体"/>
          <w:color w:val="auto"/>
          <w:sz w:val="24"/>
          <w:highlight w:val="none"/>
        </w:rPr>
        <w:t>响应的；</w:t>
      </w:r>
    </w:p>
    <w:p w14:paraId="3E8B2579">
      <w:pPr>
        <w:keepNext/>
        <w:tabs>
          <w:tab w:val="left" w:pos="1080"/>
        </w:tabs>
        <w:spacing w:line="400" w:lineRule="exact"/>
        <w:ind w:right="-197"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、投标文件未加盖单位公章、未有法定代表人或者被授权人签名的；</w:t>
      </w:r>
    </w:p>
    <w:p w14:paraId="646ABDFC">
      <w:pPr>
        <w:keepNext/>
        <w:tabs>
          <w:tab w:val="left" w:pos="1080"/>
        </w:tabs>
        <w:spacing w:line="400" w:lineRule="exact"/>
        <w:ind w:right="-197"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0</w:t>
      </w:r>
      <w:r>
        <w:rPr>
          <w:rFonts w:hint="eastAsia" w:ascii="宋体" w:hAnsi="宋体"/>
          <w:color w:val="auto"/>
          <w:sz w:val="24"/>
          <w:highlight w:val="none"/>
        </w:rPr>
        <w:t>、评标委员会要求澄清、说明、补正，投标人拒不进行澄清、说明、补正的；或评标委员会根据评标办法对投标文件的计算错误进行修正后，投标人不接受修正后的投标报价的；</w:t>
      </w:r>
    </w:p>
    <w:p w14:paraId="2633C31F">
      <w:pPr>
        <w:keepNext/>
        <w:tabs>
          <w:tab w:val="left" w:pos="1080"/>
        </w:tabs>
        <w:spacing w:line="400" w:lineRule="exact"/>
        <w:ind w:right="-197" w:firstLine="480" w:firstLineChars="200"/>
        <w:rPr>
          <w:rFonts w:asci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color w:val="auto"/>
          <w:sz w:val="24"/>
          <w:highlight w:val="none"/>
        </w:rPr>
        <w:t>、投标人递交两份或多份内容不同的投标文件的（投标文件另有规定除外）；</w:t>
      </w:r>
    </w:p>
    <w:p w14:paraId="4E302CA8">
      <w:pPr>
        <w:keepNext/>
        <w:tabs>
          <w:tab w:val="left" w:pos="1080"/>
        </w:tabs>
        <w:spacing w:line="400" w:lineRule="exact"/>
        <w:ind w:right="-197"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2</w:t>
      </w:r>
      <w:r>
        <w:rPr>
          <w:rFonts w:hint="eastAsia" w:ascii="宋体" w:hAnsi="宋体"/>
          <w:color w:val="auto"/>
          <w:sz w:val="24"/>
          <w:highlight w:val="none"/>
        </w:rPr>
        <w:t>、未按招标文件要求提供投标保证金；</w:t>
      </w:r>
    </w:p>
    <w:p w14:paraId="17D52FC2">
      <w:pPr>
        <w:keepNext/>
        <w:tabs>
          <w:tab w:val="left" w:pos="1080"/>
        </w:tabs>
        <w:spacing w:line="400" w:lineRule="exact"/>
        <w:ind w:right="-197"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3</w:t>
      </w:r>
      <w:r>
        <w:rPr>
          <w:rFonts w:hint="eastAsia" w:ascii="宋体" w:hAnsi="宋体"/>
          <w:color w:val="auto"/>
          <w:sz w:val="24"/>
          <w:highlight w:val="none"/>
        </w:rPr>
        <w:t>、投标人名称、人员组织架构与</w:t>
      </w:r>
      <w:r>
        <w:rPr>
          <w:rFonts w:hint="eastAsia" w:ascii="宋体" w:hAnsi="宋体"/>
          <w:color w:val="auto"/>
          <w:sz w:val="24"/>
          <w:highlight w:val="none"/>
          <w:lang w:val="en-US" w:eastAsia="zh-CN"/>
        </w:rPr>
        <w:t>商务</w:t>
      </w:r>
      <w:r>
        <w:rPr>
          <w:rFonts w:hint="eastAsia" w:ascii="宋体" w:hAnsi="宋体"/>
          <w:color w:val="auto"/>
          <w:sz w:val="24"/>
          <w:highlight w:val="none"/>
        </w:rPr>
        <w:t>文件不一致的；</w:t>
      </w:r>
    </w:p>
    <w:p w14:paraId="6DD75422">
      <w:pPr>
        <w:keepNext/>
        <w:tabs>
          <w:tab w:val="left" w:pos="1080"/>
        </w:tabs>
        <w:spacing w:line="400" w:lineRule="exact"/>
        <w:ind w:right="-197"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4</w:t>
      </w:r>
      <w:r>
        <w:rPr>
          <w:rFonts w:hint="eastAsia" w:ascii="宋体" w:hAnsi="宋体"/>
          <w:color w:val="auto"/>
          <w:sz w:val="24"/>
          <w:highlight w:val="none"/>
        </w:rPr>
        <w:t>、有明显抄袭行为；</w:t>
      </w:r>
    </w:p>
    <w:p w14:paraId="28FE3509">
      <w:pPr>
        <w:keepNext/>
        <w:tabs>
          <w:tab w:val="left" w:pos="1080"/>
        </w:tabs>
        <w:spacing w:line="400" w:lineRule="exact"/>
        <w:ind w:right="-197"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5</w:t>
      </w:r>
      <w:r>
        <w:rPr>
          <w:rFonts w:hint="eastAsia" w:ascii="宋体" w:hAnsi="宋体"/>
          <w:color w:val="auto"/>
          <w:sz w:val="24"/>
          <w:highlight w:val="none"/>
        </w:rPr>
        <w:t>、侵犯他人著作权和特许权；</w:t>
      </w:r>
    </w:p>
    <w:p w14:paraId="7DBAECE6">
      <w:pPr>
        <w:keepNext/>
        <w:tabs>
          <w:tab w:val="left" w:pos="1080"/>
        </w:tabs>
        <w:spacing w:line="400" w:lineRule="exact"/>
        <w:ind w:right="-197"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6</w:t>
      </w:r>
      <w:r>
        <w:rPr>
          <w:rFonts w:hint="eastAsia" w:ascii="宋体" w:hAnsi="宋体"/>
          <w:color w:val="auto"/>
          <w:sz w:val="24"/>
          <w:highlight w:val="none"/>
        </w:rPr>
        <w:t>、投标人的投标报价不按招标人给定的报价进行报价的</w:t>
      </w:r>
      <w:r>
        <w:rPr>
          <w:rFonts w:hint="eastAsia" w:ascii="宋体" w:hAnsi="宋体" w:cs="宋体"/>
          <w:color w:val="auto"/>
          <w:sz w:val="24"/>
          <w:highlight w:val="none"/>
        </w:rPr>
        <w:t>或未填写的</w:t>
      </w:r>
      <w:r>
        <w:rPr>
          <w:rFonts w:hint="eastAsia" w:ascii="宋体" w:hAnsi="宋体"/>
          <w:color w:val="auto"/>
          <w:sz w:val="24"/>
          <w:highlight w:val="none"/>
        </w:rPr>
        <w:t>；</w:t>
      </w:r>
    </w:p>
    <w:p w14:paraId="145FAF8E">
      <w:pPr>
        <w:keepNext/>
        <w:tabs>
          <w:tab w:val="left" w:pos="1080"/>
        </w:tabs>
        <w:spacing w:line="400" w:lineRule="exact"/>
        <w:ind w:right="-197" w:firstLine="480" w:firstLineChars="20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、以联合体形式投标的，未向招标人提交共同投标协议；</w:t>
      </w:r>
    </w:p>
    <w:p w14:paraId="77E46230">
      <w:pPr>
        <w:keepNext/>
        <w:tabs>
          <w:tab w:val="left" w:pos="1080"/>
        </w:tabs>
        <w:spacing w:line="400" w:lineRule="exact"/>
        <w:ind w:right="-197"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18</w:t>
      </w:r>
      <w:r>
        <w:rPr>
          <w:rFonts w:hint="eastAsia" w:ascii="宋体" w:hAnsi="宋体"/>
          <w:color w:val="auto"/>
          <w:sz w:val="24"/>
          <w:highlight w:val="none"/>
        </w:rPr>
        <w:t>、</w:t>
      </w:r>
      <w:r>
        <w:rPr>
          <w:rFonts w:hint="eastAsia" w:ascii="宋体" w:hAnsi="宋体" w:cs="宋体"/>
          <w:color w:val="auto"/>
          <w:sz w:val="24"/>
          <w:highlight w:val="none"/>
        </w:rPr>
        <w:t>未按招标文件要求的格式填写；</w:t>
      </w:r>
    </w:p>
    <w:p w14:paraId="2CE3253A">
      <w:pPr>
        <w:keepNext/>
        <w:tabs>
          <w:tab w:val="left" w:pos="1080"/>
        </w:tabs>
        <w:spacing w:line="400" w:lineRule="exact"/>
        <w:ind w:right="-197"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19</w:t>
      </w:r>
      <w:r>
        <w:rPr>
          <w:rFonts w:hint="eastAsia" w:ascii="宋体" w:hAnsi="宋体"/>
          <w:color w:val="auto"/>
          <w:sz w:val="24"/>
          <w:highlight w:val="none"/>
        </w:rPr>
        <w:t>、没有按招标文件要求进行承诺的；</w:t>
      </w:r>
    </w:p>
    <w:p w14:paraId="68DEF3C9">
      <w:pPr>
        <w:keepNext/>
        <w:tabs>
          <w:tab w:val="left" w:pos="1080"/>
        </w:tabs>
        <w:spacing w:line="400" w:lineRule="exact"/>
        <w:ind w:right="-197" w:firstLine="480" w:firstLineChars="200"/>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0</w:t>
      </w:r>
      <w:r>
        <w:rPr>
          <w:rFonts w:hint="eastAsia" w:ascii="宋体" w:hAnsi="宋体"/>
          <w:color w:val="auto"/>
          <w:sz w:val="24"/>
          <w:highlight w:val="none"/>
        </w:rPr>
        <w:t>、与招标人、评标委员会成员串通投标；</w:t>
      </w:r>
    </w:p>
    <w:p w14:paraId="3F206DDD">
      <w:pPr>
        <w:keepNext/>
        <w:tabs>
          <w:tab w:val="left" w:pos="1080"/>
        </w:tabs>
        <w:spacing w:line="400" w:lineRule="exact"/>
        <w:ind w:right="-197" w:firstLine="480" w:firstLineChars="200"/>
        <w:rPr>
          <w:rFonts w:hint="eastAsia"/>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1</w:t>
      </w:r>
      <w:r>
        <w:rPr>
          <w:rFonts w:hint="eastAsia" w:ascii="宋体" w:hAnsi="宋体"/>
          <w:color w:val="auto"/>
          <w:sz w:val="24"/>
          <w:highlight w:val="none"/>
        </w:rPr>
        <w:t>、</w:t>
      </w:r>
      <w:r>
        <w:rPr>
          <w:rFonts w:hint="eastAsia"/>
          <w:color w:val="auto"/>
          <w:sz w:val="24"/>
          <w:highlight w:val="none"/>
        </w:rPr>
        <w:t>法律、法规、规章规定的其他情形。</w:t>
      </w:r>
    </w:p>
    <w:p w14:paraId="7C1E2B99">
      <w:pPr>
        <w:rPr>
          <w:rFonts w:hint="eastAsia"/>
          <w:color w:val="auto"/>
          <w:sz w:val="24"/>
          <w:highlight w:val="none"/>
        </w:rPr>
      </w:pPr>
    </w:p>
    <w:p w14:paraId="4EDB2079">
      <w:pPr>
        <w:keepNext/>
        <w:tabs>
          <w:tab w:val="left" w:pos="1080"/>
        </w:tabs>
        <w:spacing w:line="400" w:lineRule="exact"/>
        <w:ind w:right="-197" w:firstLine="600" w:firstLineChars="250"/>
        <w:rPr>
          <w:rFonts w:hint="eastAsia" w:ascii="宋体" w:hAnsi="宋体"/>
          <w:color w:val="auto"/>
          <w:sz w:val="24"/>
          <w:highlight w:val="none"/>
        </w:rPr>
      </w:pPr>
      <w:r>
        <w:rPr>
          <w:rFonts w:hint="eastAsia" w:ascii="宋体" w:hAnsi="宋体"/>
          <w:color w:val="auto"/>
          <w:sz w:val="24"/>
          <w:highlight w:val="none"/>
        </w:rPr>
        <w:t xml:space="preserve"> </w:t>
      </w:r>
    </w:p>
    <w:p w14:paraId="25AA00ED">
      <w:pPr>
        <w:rPr>
          <w:rFonts w:hint="eastAsia" w:ascii="宋体" w:hAnsi="宋体"/>
          <w:color w:val="auto"/>
          <w:sz w:val="24"/>
          <w:highlight w:val="none"/>
        </w:rPr>
      </w:pPr>
      <w:r>
        <w:rPr>
          <w:rFonts w:hint="eastAsia" w:ascii="宋体" w:hAnsi="宋体"/>
          <w:color w:val="auto"/>
          <w:sz w:val="24"/>
          <w:highlight w:val="none"/>
        </w:rPr>
        <w:br w:type="page"/>
      </w:r>
    </w:p>
    <w:p w14:paraId="71131B90">
      <w:pPr>
        <w:pStyle w:val="2"/>
        <w:keepLines w:val="0"/>
        <w:numPr>
          <w:ilvl w:val="0"/>
          <w:numId w:val="2"/>
        </w:numPr>
        <w:spacing w:before="0" w:after="0" w:line="360" w:lineRule="auto"/>
        <w:jc w:val="center"/>
        <w:rPr>
          <w:rFonts w:hint="eastAsia"/>
          <w:color w:val="auto"/>
          <w:sz w:val="36"/>
          <w:szCs w:val="36"/>
          <w:highlight w:val="none"/>
        </w:rPr>
      </w:pPr>
      <w:bookmarkStart w:id="5" w:name="_Toc21735"/>
      <w:r>
        <w:rPr>
          <w:rFonts w:hint="eastAsia"/>
          <w:color w:val="auto"/>
          <w:sz w:val="36"/>
          <w:szCs w:val="36"/>
          <w:highlight w:val="none"/>
        </w:rPr>
        <w:t>招标公告和项目要求</w:t>
      </w:r>
      <w:bookmarkEnd w:id="5"/>
    </w:p>
    <w:p w14:paraId="6ECF69D1">
      <w:pPr>
        <w:keepNext/>
        <w:numPr>
          <w:ilvl w:val="0"/>
          <w:numId w:val="3"/>
        </w:numPr>
        <w:spacing w:line="360" w:lineRule="auto"/>
        <w:jc w:val="center"/>
        <w:rPr>
          <w:rFonts w:hint="eastAsia"/>
          <w:b/>
          <w:bCs/>
          <w:color w:val="auto"/>
          <w:sz w:val="36"/>
          <w:szCs w:val="36"/>
          <w:highlight w:val="none"/>
        </w:rPr>
      </w:pPr>
      <w:r>
        <w:rPr>
          <w:rFonts w:hint="eastAsia"/>
          <w:b/>
          <w:bCs/>
          <w:color w:val="auto"/>
          <w:sz w:val="36"/>
          <w:szCs w:val="36"/>
          <w:highlight w:val="none"/>
        </w:rPr>
        <w:t>招标公告</w:t>
      </w:r>
    </w:p>
    <w:p w14:paraId="48C04911">
      <w:pPr>
        <w:keepNext/>
        <w:shd w:val="clear" w:color="auto" w:fill="auto"/>
        <w:jc w:val="center"/>
        <w:rPr>
          <w:rFonts w:hint="eastAsia"/>
          <w:color w:val="auto"/>
          <w:sz w:val="32"/>
          <w:szCs w:val="32"/>
          <w:highlight w:val="none"/>
        </w:rPr>
      </w:pPr>
      <w:r>
        <w:rPr>
          <w:rFonts w:hint="eastAsia"/>
          <w:b/>
          <w:bCs/>
          <w:color w:val="auto"/>
          <w:sz w:val="32"/>
          <w:szCs w:val="32"/>
          <w:highlight w:val="none"/>
          <w:u w:val="single"/>
          <w:lang w:eastAsia="zh-CN"/>
        </w:rPr>
        <w:t>江门大道与宏江路交叉处东南侧地块项目（方案</w:t>
      </w:r>
      <w:r>
        <w:rPr>
          <w:rFonts w:hint="eastAsia"/>
          <w:b/>
          <w:bCs/>
          <w:color w:val="auto"/>
          <w:sz w:val="32"/>
          <w:szCs w:val="32"/>
          <w:highlight w:val="none"/>
          <w:u w:val="single"/>
          <w:lang w:val="en-US" w:eastAsia="zh-CN"/>
        </w:rPr>
        <w:t>及</w:t>
      </w:r>
      <w:r>
        <w:rPr>
          <w:rFonts w:hint="eastAsia"/>
          <w:b/>
          <w:bCs/>
          <w:color w:val="auto"/>
          <w:sz w:val="32"/>
          <w:szCs w:val="32"/>
          <w:highlight w:val="none"/>
          <w:u w:val="single"/>
          <w:lang w:eastAsia="zh-CN"/>
        </w:rPr>
        <w:t>初步设计）</w:t>
      </w:r>
      <w:r>
        <w:rPr>
          <w:rFonts w:hint="eastAsia"/>
          <w:color w:val="auto"/>
          <w:sz w:val="32"/>
          <w:szCs w:val="32"/>
          <w:highlight w:val="none"/>
        </w:rPr>
        <w:t>招标公告</w:t>
      </w:r>
    </w:p>
    <w:p w14:paraId="00A77354">
      <w:pPr>
        <w:keepNext/>
        <w:shd w:val="clear" w:color="auto" w:fill="auto"/>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1.招标条件:</w:t>
      </w:r>
    </w:p>
    <w:p w14:paraId="7142DBFA">
      <w:pPr>
        <w:keepNext/>
        <w:shd w:val="clear" w:color="auto" w:fill="auto"/>
        <w:spacing w:line="400" w:lineRule="exact"/>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本招标项目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江门大道与宏江路交叉处东南侧地块项目</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(项目名称)已由</w:t>
      </w:r>
      <w:r>
        <w:rPr>
          <w:rFonts w:hint="eastAsia" w:ascii="宋体" w:hAnsi="宋体" w:cs="宋体"/>
          <w:color w:val="auto"/>
          <w:sz w:val="24"/>
          <w:highlight w:val="none"/>
          <w:u w:val="single"/>
        </w:rPr>
        <w:t>江门市蓬江区发展和改革局</w:t>
      </w:r>
      <w:r>
        <w:rPr>
          <w:rFonts w:hint="eastAsia" w:ascii="宋体" w:hAnsi="宋体" w:cs="宋体"/>
          <w:color w:val="auto"/>
          <w:sz w:val="24"/>
          <w:highlight w:val="none"/>
        </w:rPr>
        <w:t>(项目审批、核准机关名称)批准建设，项目代码为:</w:t>
      </w:r>
      <w:r>
        <w:rPr>
          <w:rFonts w:hint="eastAsia" w:ascii="宋体" w:hAnsi="宋体" w:cs="宋体"/>
          <w:color w:val="auto"/>
          <w:sz w:val="24"/>
          <w:highlight w:val="none"/>
          <w:u w:val="single"/>
          <w:lang w:val="en-US" w:eastAsia="zh-CN"/>
        </w:rPr>
        <w:t xml:space="preserve"> 2505-440703-04-01-639388 </w:t>
      </w:r>
      <w:r>
        <w:rPr>
          <w:rFonts w:hint="eastAsia" w:ascii="宋体" w:hAnsi="宋体" w:cs="宋体"/>
          <w:color w:val="auto"/>
          <w:sz w:val="24"/>
          <w:highlight w:val="none"/>
        </w:rPr>
        <w:t>。</w:t>
      </w:r>
      <w:r>
        <w:rPr>
          <w:rFonts w:hint="eastAsia" w:ascii="宋体" w:hAnsi="宋体" w:cs="宋体"/>
          <w:color w:val="auto"/>
          <w:sz w:val="24"/>
          <w:highlight w:val="none"/>
        </w:rPr>
        <w:br w:type="textWrapping"/>
      </w:r>
      <w:r>
        <w:rPr>
          <w:rFonts w:hint="eastAsia" w:ascii="宋体" w:hAnsi="宋体" w:cs="宋体"/>
          <w:b/>
          <w:color w:val="auto"/>
          <w:sz w:val="24"/>
          <w:highlight w:val="none"/>
        </w:rPr>
        <w:t>2.项目概况</w:t>
      </w:r>
    </w:p>
    <w:p w14:paraId="795C0729">
      <w:pPr>
        <w:keepNext/>
        <w:shd w:val="clear" w:color="auto" w:fill="auto"/>
        <w:spacing w:line="400" w:lineRule="exact"/>
        <w:ind w:left="2159" w:leftChars="228" w:hanging="1680" w:hangingChars="700"/>
        <w:rPr>
          <w:rFonts w:hint="eastAsia" w:ascii="宋体" w:hAnsi="宋体" w:cs="宋体"/>
          <w:color w:val="auto"/>
          <w:sz w:val="24"/>
          <w:highlight w:val="none"/>
          <w:u w:val="single"/>
        </w:rPr>
      </w:pPr>
      <w:r>
        <w:rPr>
          <w:rFonts w:hint="eastAsia" w:ascii="宋体" w:hAnsi="宋体" w:cs="宋体"/>
          <w:color w:val="auto"/>
          <w:sz w:val="24"/>
          <w:highlight w:val="none"/>
        </w:rPr>
        <w:t>2.1 工程名称: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江门大道与宏江路交叉处东南侧地块项目（方案</w:t>
      </w:r>
      <w:r>
        <w:rPr>
          <w:rFonts w:hint="eastAsia" w:ascii="宋体" w:hAnsi="宋体" w:cs="宋体"/>
          <w:color w:val="auto"/>
          <w:sz w:val="24"/>
          <w:highlight w:val="none"/>
          <w:u w:val="single"/>
          <w:lang w:val="en-US" w:eastAsia="zh-CN"/>
        </w:rPr>
        <w:t>及</w:t>
      </w:r>
      <w:r>
        <w:rPr>
          <w:rFonts w:hint="eastAsia" w:ascii="宋体" w:hAnsi="宋体" w:cs="宋体"/>
          <w:color w:val="auto"/>
          <w:sz w:val="24"/>
          <w:highlight w:val="none"/>
          <w:u w:val="single"/>
          <w:lang w:eastAsia="zh-CN"/>
        </w:rPr>
        <w:t>初步设计）</w:t>
      </w:r>
      <w:r>
        <w:rPr>
          <w:rFonts w:hint="eastAsia" w:ascii="宋体" w:hAnsi="宋体" w:cs="宋体"/>
          <w:color w:val="auto"/>
          <w:sz w:val="24"/>
          <w:highlight w:val="none"/>
          <w:u w:val="none"/>
        </w:rPr>
        <w:t xml:space="preserve">。 </w:t>
      </w:r>
    </w:p>
    <w:p w14:paraId="043B1A60">
      <w:pPr>
        <w:keepNext/>
        <w:shd w:val="clear" w:color="auto" w:fill="auto"/>
        <w:spacing w:line="400" w:lineRule="exact"/>
        <w:ind w:left="2159" w:leftChars="228" w:hanging="1680" w:hangingChars="700"/>
        <w:rPr>
          <w:rFonts w:hint="eastAsia" w:ascii="宋体" w:hAnsi="宋体" w:cs="宋体"/>
          <w:color w:val="auto"/>
          <w:sz w:val="24"/>
          <w:highlight w:val="none"/>
        </w:rPr>
      </w:pPr>
      <w:r>
        <w:rPr>
          <w:rFonts w:hint="eastAsia" w:ascii="宋体" w:hAnsi="宋体" w:cs="宋体"/>
          <w:color w:val="auto"/>
          <w:sz w:val="24"/>
          <w:highlight w:val="none"/>
        </w:rPr>
        <w:t xml:space="preserve">2.2 工程位置: </w:t>
      </w:r>
      <w:r>
        <w:rPr>
          <w:rFonts w:hint="eastAsia" w:ascii="宋体" w:hAnsi="宋体" w:cs="宋体"/>
          <w:color w:val="auto"/>
          <w:sz w:val="24"/>
          <w:highlight w:val="none"/>
          <w:u w:val="single"/>
          <w:lang w:eastAsia="zh-CN"/>
        </w:rPr>
        <w:t>江门市蓬江区环市街道江门大道与宏江路交叉处东南侧地块</w:t>
      </w:r>
      <w:r>
        <w:rPr>
          <w:rFonts w:hint="eastAsia" w:ascii="宋体" w:hAnsi="宋体" w:cs="宋体"/>
          <w:color w:val="auto"/>
          <w:sz w:val="24"/>
          <w:highlight w:val="none"/>
        </w:rPr>
        <w:t xml:space="preserve">。 </w:t>
      </w:r>
    </w:p>
    <w:p w14:paraId="7D0226F7">
      <w:pPr>
        <w:keepNext/>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2.3 资金来源: </w:t>
      </w:r>
      <w:r>
        <w:rPr>
          <w:rFonts w:hint="eastAsia" w:ascii="宋体" w:hAnsi="宋体" w:cs="宋体"/>
          <w:color w:val="auto"/>
          <w:sz w:val="24"/>
          <w:highlight w:val="none"/>
          <w:u w:val="single"/>
        </w:rPr>
        <w:t>自筹资金</w:t>
      </w:r>
      <w:r>
        <w:rPr>
          <w:rFonts w:hint="eastAsia" w:ascii="宋体" w:hAnsi="宋体" w:cs="宋体"/>
          <w:color w:val="auto"/>
          <w:sz w:val="24"/>
          <w:highlight w:val="none"/>
        </w:rPr>
        <w:t xml:space="preserve">。 </w:t>
      </w:r>
    </w:p>
    <w:p w14:paraId="59862E32">
      <w:pPr>
        <w:keepNext/>
        <w:shd w:val="clear" w:color="auto" w:fill="auto"/>
        <w:spacing w:line="400" w:lineRule="exact"/>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 xml:space="preserve">2.4 项目估算总投资: </w:t>
      </w:r>
      <w:r>
        <w:rPr>
          <w:rFonts w:hint="eastAsia" w:ascii="宋体" w:hAnsi="宋体" w:eastAsia="宋体" w:cs="宋体"/>
          <w:color w:val="auto"/>
          <w:sz w:val="24"/>
          <w:highlight w:val="none"/>
          <w:u w:val="single"/>
        </w:rPr>
        <w:t>人民币</w:t>
      </w:r>
      <w:r>
        <w:rPr>
          <w:rFonts w:hint="eastAsia" w:ascii="宋体" w:hAnsi="宋体" w:eastAsia="宋体" w:cs="宋体"/>
          <w:color w:val="auto"/>
          <w:sz w:val="24"/>
          <w:highlight w:val="none"/>
          <w:u w:val="single"/>
          <w:lang w:val="en-US" w:eastAsia="zh-CN"/>
        </w:rPr>
        <w:t>约127429.87</w:t>
      </w:r>
      <w:r>
        <w:rPr>
          <w:rFonts w:hint="eastAsia" w:ascii="宋体" w:hAnsi="宋体" w:eastAsia="宋体" w:cs="宋体"/>
          <w:color w:val="auto"/>
          <w:sz w:val="24"/>
          <w:highlight w:val="none"/>
          <w:u w:val="single"/>
        </w:rPr>
        <w:t>万元。工程建安费</w:t>
      </w:r>
      <w:r>
        <w:rPr>
          <w:rFonts w:hint="eastAsia" w:ascii="宋体" w:hAnsi="宋体" w:cs="宋体"/>
          <w:color w:val="auto"/>
          <w:sz w:val="24"/>
          <w:highlight w:val="none"/>
          <w:u w:val="single"/>
          <w:lang w:val="en-US" w:eastAsia="zh-CN"/>
        </w:rPr>
        <w:t>及室外配套工程费</w:t>
      </w:r>
      <w:r>
        <w:rPr>
          <w:rFonts w:hint="eastAsia" w:ascii="宋体" w:hAnsi="宋体" w:eastAsia="宋体" w:cs="宋体"/>
          <w:color w:val="auto"/>
          <w:sz w:val="24"/>
          <w:highlight w:val="none"/>
          <w:u w:val="single"/>
        </w:rPr>
        <w:t>估算限额：人民币</w:t>
      </w:r>
      <w:r>
        <w:rPr>
          <w:rFonts w:hint="eastAsia" w:ascii="宋体" w:hAnsi="宋体" w:eastAsia="宋体" w:cs="宋体"/>
          <w:color w:val="auto"/>
          <w:sz w:val="24"/>
          <w:highlight w:val="none"/>
          <w:u w:val="single"/>
          <w:lang w:val="en-US" w:eastAsia="zh-CN"/>
        </w:rPr>
        <w:t>约</w:t>
      </w:r>
      <w:r>
        <w:rPr>
          <w:rFonts w:hint="eastAsia" w:ascii="宋体" w:hAnsi="宋体" w:cs="宋体"/>
          <w:color w:val="auto"/>
          <w:sz w:val="24"/>
          <w:highlight w:val="none"/>
          <w:u w:val="single"/>
          <w:lang w:val="en-US" w:eastAsia="zh-CN"/>
        </w:rPr>
        <w:t>63182.1</w:t>
      </w:r>
      <w:r>
        <w:rPr>
          <w:rFonts w:hint="eastAsia" w:ascii="宋体" w:hAnsi="宋体" w:eastAsia="宋体" w:cs="宋体"/>
          <w:color w:val="auto"/>
          <w:sz w:val="24"/>
          <w:highlight w:val="none"/>
          <w:u w:val="single"/>
        </w:rPr>
        <w:t>万元</w:t>
      </w:r>
      <w:r>
        <w:rPr>
          <w:rFonts w:hint="eastAsia" w:ascii="宋体" w:hAnsi="宋体" w:eastAsia="宋体" w:cs="宋体"/>
          <w:color w:val="auto"/>
          <w:sz w:val="24"/>
          <w:highlight w:val="none"/>
          <w:u w:val="none"/>
        </w:rPr>
        <w:t>。</w:t>
      </w:r>
      <w:r>
        <w:rPr>
          <w:rFonts w:hint="eastAsia" w:ascii="宋体" w:hAnsi="宋体" w:cs="宋体"/>
          <w:color w:val="auto"/>
          <w:sz w:val="24"/>
          <w:highlight w:val="none"/>
        </w:rPr>
        <w:br w:type="textWrapping"/>
      </w:r>
      <w:r>
        <w:rPr>
          <w:rFonts w:hint="eastAsia" w:ascii="宋体" w:hAnsi="宋体" w:cs="宋体"/>
          <w:b/>
          <w:color w:val="auto"/>
          <w:sz w:val="24"/>
          <w:highlight w:val="none"/>
        </w:rPr>
        <w:t xml:space="preserve">3.招标范围和内容 </w:t>
      </w:r>
    </w:p>
    <w:p w14:paraId="49DDE3BC">
      <w:pPr>
        <w:keepNext/>
        <w:shd w:val="clear" w:color="auto" w:fill="auto"/>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3.1招标范围: </w:t>
      </w:r>
      <w:r>
        <w:rPr>
          <w:rFonts w:hint="eastAsia" w:ascii="宋体" w:hAnsi="宋体" w:cs="宋体"/>
          <w:color w:val="auto"/>
          <w:sz w:val="24"/>
          <w:highlight w:val="none"/>
          <w:lang w:eastAsia="zh-CN"/>
        </w:rPr>
        <w:t>项目规划用地面积71020.96 平方米；建设用地面积53490.93 平方米；项目初步计划总建筑面积142152.6 平方米，其中住宅77099 平方米、商业1622 平方米（其中售楼部800 平方米），配套设施1515平方</w:t>
      </w:r>
      <w:bookmarkStart w:id="64" w:name="_GoBack"/>
      <w:bookmarkEnd w:id="64"/>
      <w:r>
        <w:rPr>
          <w:rFonts w:hint="eastAsia" w:ascii="宋体" w:hAnsi="宋体" w:cs="宋体"/>
          <w:color w:val="auto"/>
          <w:sz w:val="24"/>
          <w:highlight w:val="none"/>
          <w:lang w:eastAsia="zh-CN"/>
        </w:rPr>
        <w:t>米，车库37090 平方米（其中会所1500 平方米），建筑密度18.15%，容积率1.5，绿地率35%，机动车停车位842 个。拟建高、</w:t>
      </w:r>
      <w:r>
        <w:rPr>
          <w:rFonts w:hint="eastAsia" w:ascii="宋体" w:hAnsi="宋体" w:cs="宋体"/>
          <w:color w:val="auto"/>
          <w:sz w:val="24"/>
          <w:highlight w:val="none"/>
          <w:lang w:val="en-US" w:eastAsia="zh-CN"/>
        </w:rPr>
        <w:t>低</w:t>
      </w:r>
      <w:r>
        <w:rPr>
          <w:rFonts w:hint="eastAsia" w:ascii="宋体" w:hAnsi="宋体" w:cs="宋体"/>
          <w:color w:val="auto"/>
          <w:sz w:val="24"/>
          <w:highlight w:val="none"/>
          <w:lang w:eastAsia="zh-CN"/>
        </w:rPr>
        <w:t>层住宅楼，临街商铺，以及车库</w:t>
      </w:r>
      <w:r>
        <w:rPr>
          <w:rFonts w:hint="eastAsia" w:ascii="宋体" w:hAnsi="宋体" w:cs="宋体"/>
          <w:color w:val="auto"/>
          <w:sz w:val="24"/>
          <w:highlight w:val="none"/>
        </w:rPr>
        <w:t>。</w:t>
      </w:r>
    </w:p>
    <w:p w14:paraId="6FA98EBD">
      <w:pPr>
        <w:keepNext/>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3.2招标内容: </w:t>
      </w:r>
    </w:p>
    <w:p w14:paraId="18138B26">
      <w:pPr>
        <w:keepNext/>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包括本项目的修建性详细规划、计划投资及</w:t>
      </w:r>
      <w:r>
        <w:rPr>
          <w:rFonts w:hint="eastAsia" w:ascii="宋体" w:hAnsi="宋体" w:cs="宋体"/>
          <w:color w:val="auto"/>
          <w:sz w:val="24"/>
          <w:highlight w:val="none"/>
          <w:lang w:val="en-US" w:eastAsia="zh-CN"/>
        </w:rPr>
        <w:t>规划用地</w:t>
      </w:r>
      <w:r>
        <w:rPr>
          <w:rFonts w:hint="eastAsia" w:ascii="宋体" w:hAnsi="宋体" w:cs="宋体"/>
          <w:color w:val="auto"/>
          <w:sz w:val="24"/>
          <w:highlight w:val="none"/>
        </w:rPr>
        <w:t>红线范围内所含的建筑土建、基坑支护及安装工程的方案设计、初步设计、协助配合施工图设计；项目人防工程的方案设计</w:t>
      </w:r>
      <w:r>
        <w:rPr>
          <w:rFonts w:hint="eastAsia" w:ascii="宋体" w:hAnsi="宋体" w:cs="宋体"/>
          <w:color w:val="auto"/>
          <w:sz w:val="24"/>
          <w:highlight w:val="none"/>
          <w:lang w:val="en-US" w:eastAsia="zh-CN"/>
        </w:rPr>
        <w:t>或配合人防获取异地建设批复相关文本及材料</w:t>
      </w:r>
      <w:r>
        <w:rPr>
          <w:rFonts w:hint="eastAsia" w:ascii="宋体" w:hAnsi="宋体" w:cs="宋体"/>
          <w:color w:val="auto"/>
          <w:sz w:val="24"/>
          <w:highlight w:val="none"/>
        </w:rPr>
        <w:t>、初步设计、协助配合施工图设计；</w:t>
      </w:r>
      <w:r>
        <w:rPr>
          <w:rFonts w:hint="eastAsia" w:ascii="宋体" w:hAnsi="宋体" w:cs="宋体"/>
          <w:color w:val="auto"/>
          <w:sz w:val="24"/>
          <w:highlight w:val="none"/>
          <w:lang w:val="en-US" w:eastAsia="zh-CN"/>
        </w:rPr>
        <w:t>项目规划用地红线范围内的</w:t>
      </w:r>
      <w:r>
        <w:rPr>
          <w:rFonts w:hint="eastAsia" w:ascii="宋体" w:hAnsi="宋体" w:cs="宋体"/>
          <w:color w:val="auto"/>
          <w:sz w:val="24"/>
          <w:highlight w:val="none"/>
        </w:rPr>
        <w:t>园</w:t>
      </w:r>
      <w:r>
        <w:rPr>
          <w:rFonts w:hint="eastAsia" w:ascii="宋体" w:hAnsi="宋体" w:cs="宋体"/>
          <w:color w:val="auto"/>
          <w:sz w:val="24"/>
          <w:highlight w:val="none"/>
          <w:lang w:val="en-US" w:eastAsia="zh-CN"/>
        </w:rPr>
        <w:t>林</w:t>
      </w:r>
      <w:r>
        <w:rPr>
          <w:rFonts w:hint="eastAsia" w:ascii="宋体" w:hAnsi="宋体" w:cs="宋体"/>
          <w:color w:val="auto"/>
          <w:sz w:val="24"/>
          <w:highlight w:val="none"/>
        </w:rPr>
        <w:t>绿化、</w:t>
      </w:r>
      <w:r>
        <w:rPr>
          <w:rFonts w:hint="eastAsia" w:ascii="宋体" w:hAnsi="宋体" w:cs="宋体"/>
          <w:color w:val="auto"/>
          <w:sz w:val="24"/>
          <w:highlight w:val="none"/>
          <w:lang w:val="en-US" w:eastAsia="zh-CN"/>
        </w:rPr>
        <w:t>广场</w:t>
      </w:r>
      <w:r>
        <w:rPr>
          <w:rFonts w:hint="eastAsia" w:ascii="宋体" w:hAnsi="宋体" w:cs="宋体"/>
          <w:color w:val="auto"/>
          <w:sz w:val="24"/>
          <w:highlight w:val="none"/>
        </w:rPr>
        <w:t>景观</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架空层景观</w:t>
      </w:r>
      <w:r>
        <w:rPr>
          <w:rFonts w:hint="eastAsia" w:ascii="宋体" w:hAnsi="宋体" w:cs="宋体"/>
          <w:color w:val="auto"/>
          <w:sz w:val="24"/>
          <w:highlight w:val="none"/>
        </w:rPr>
        <w:t>的方案设计、初步设计、协助配合施工图设计；</w:t>
      </w:r>
      <w:r>
        <w:rPr>
          <w:rFonts w:hint="eastAsia" w:ascii="宋体" w:hAnsi="宋体" w:cs="宋体"/>
          <w:color w:val="auto"/>
          <w:sz w:val="24"/>
          <w:highlight w:val="none"/>
          <w:lang w:val="en-US" w:eastAsia="zh-CN"/>
        </w:rPr>
        <w:t>规划用地</w:t>
      </w:r>
      <w:r>
        <w:rPr>
          <w:rFonts w:hint="eastAsia" w:ascii="宋体" w:hAnsi="宋体" w:cs="宋体"/>
          <w:color w:val="auto"/>
          <w:sz w:val="24"/>
          <w:highlight w:val="none"/>
        </w:rPr>
        <w:t>红线范围内周边市政道路的方案设计、初步设计、协助配合施工图设计</w:t>
      </w:r>
      <w:r>
        <w:rPr>
          <w:rFonts w:hint="default" w:ascii="宋体" w:hAnsi="宋体" w:cs="宋体"/>
          <w:color w:val="auto"/>
          <w:sz w:val="24"/>
          <w:highlight w:val="none"/>
        </w:rPr>
        <w:t>；</w:t>
      </w:r>
      <w:r>
        <w:rPr>
          <w:rFonts w:hint="eastAsia" w:ascii="宋体" w:hAnsi="宋体" w:cs="宋体"/>
          <w:color w:val="auto"/>
          <w:sz w:val="24"/>
          <w:highlight w:val="none"/>
          <w:lang w:val="en-US" w:eastAsia="zh-CN"/>
        </w:rPr>
        <w:t>规划用地</w:t>
      </w:r>
      <w:r>
        <w:rPr>
          <w:rFonts w:hint="eastAsia" w:ascii="宋体" w:hAnsi="宋体" w:cs="宋体"/>
          <w:color w:val="auto"/>
          <w:sz w:val="24"/>
          <w:highlight w:val="none"/>
        </w:rPr>
        <w:t>红线</w:t>
      </w:r>
      <w:r>
        <w:rPr>
          <w:rFonts w:hint="eastAsia" w:ascii="宋体" w:hAnsi="宋体" w:cs="宋体"/>
          <w:color w:val="auto"/>
          <w:sz w:val="24"/>
          <w:highlight w:val="none"/>
          <w:lang w:val="en-US" w:eastAsia="zh-CN"/>
        </w:rPr>
        <w:t>范围内的灯光照明、亮化工程（包括但不限于商业、住宅楼体、广场景观、架空层景观、销售中心及展示区、园林等等）等的方案设计、初步设计、协助配合施工图设计；</w:t>
      </w:r>
      <w:r>
        <w:rPr>
          <w:rFonts w:hint="eastAsia" w:ascii="宋体" w:hAnsi="宋体" w:cs="宋体"/>
          <w:color w:val="auto"/>
          <w:sz w:val="24"/>
          <w:highlight w:val="none"/>
        </w:rPr>
        <w:t>海绵城市</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绿色建筑、装配式建筑、抗震支架、综合管网、智能化、标识导视系统等等</w:t>
      </w:r>
      <w:r>
        <w:rPr>
          <w:rFonts w:hint="eastAsia" w:ascii="宋体" w:hAnsi="宋体" w:cs="宋体"/>
          <w:color w:val="auto"/>
          <w:sz w:val="24"/>
          <w:highlight w:val="none"/>
        </w:rPr>
        <w:t>的方案设计、初步设计、协助配合施工图设计；建筑方案设计及投资估算编制、初步设计及概算编制；协助业主进行方案和初步设计阶段项目报建以及提供其他国家及当地要求提供的方案和初步设计所需要的文件。设计单位须配合项目开发涉及的设计修改、规划调整、施工图设计配合等相关工作。</w:t>
      </w:r>
    </w:p>
    <w:p w14:paraId="79ECC9CC">
      <w:pPr>
        <w:keepNext/>
        <w:shd w:val="clear" w:color="auto" w:fill="auto"/>
        <w:spacing w:line="40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3.3设计工期</w:t>
      </w:r>
      <w:r>
        <w:rPr>
          <w:rFonts w:hint="eastAsia" w:ascii="宋体" w:hAnsi="宋体" w:cs="宋体"/>
          <w:color w:val="auto"/>
          <w:sz w:val="24"/>
          <w:highlight w:val="none"/>
          <w:lang w:eastAsia="zh-CN"/>
        </w:rPr>
        <w:t>：</w:t>
      </w:r>
      <w:r>
        <w:rPr>
          <w:rFonts w:hint="eastAsia" w:ascii="宋体" w:hAnsi="宋体" w:cs="宋体"/>
          <w:color w:val="auto"/>
          <w:sz w:val="24"/>
          <w:highlight w:val="none"/>
        </w:rPr>
        <w:t>总工期</w:t>
      </w:r>
      <w:r>
        <w:rPr>
          <w:rFonts w:hint="eastAsia" w:ascii="宋体" w:hAnsi="宋体" w:cs="宋体"/>
          <w:color w:val="auto"/>
          <w:sz w:val="24"/>
          <w:highlight w:val="none"/>
          <w:lang w:eastAsia="zh-CN"/>
        </w:rPr>
        <w:t>：</w:t>
      </w:r>
      <w:r>
        <w:rPr>
          <w:rFonts w:hint="default"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55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日历天(不含审批时间)</w:t>
      </w:r>
      <w:r>
        <w:rPr>
          <w:rFonts w:hint="eastAsia" w:ascii="宋体" w:hAnsi="宋体" w:cs="宋体"/>
          <w:color w:val="auto"/>
          <w:sz w:val="24"/>
          <w:highlight w:val="none"/>
          <w:lang w:eastAsia="zh-CN"/>
        </w:rPr>
        <w:t>。</w:t>
      </w:r>
      <w:r>
        <w:rPr>
          <w:rFonts w:hint="eastAsia" w:ascii="宋体" w:hAnsi="宋体" w:cs="宋体"/>
          <w:color w:val="auto"/>
          <w:sz w:val="24"/>
          <w:highlight w:val="none"/>
        </w:rPr>
        <w:t>中标人应在中标通知书发出后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25  </w:t>
      </w:r>
      <w:r>
        <w:rPr>
          <w:rFonts w:hint="eastAsia" w:ascii="宋体" w:hAnsi="宋体" w:cs="宋体"/>
          <w:color w:val="auto"/>
          <w:sz w:val="24"/>
          <w:highlight w:val="none"/>
        </w:rPr>
        <w:t>个日历天内完成修建性详细规划、方案设计，方案确定后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30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个日历天内完成初步设计及概算编制。如果延误工期，</w:t>
      </w:r>
      <w:r>
        <w:rPr>
          <w:rFonts w:hint="eastAsia" w:ascii="宋体" w:hAnsi="宋体" w:cs="宋体"/>
          <w:color w:val="auto"/>
          <w:sz w:val="24"/>
          <w:highlight w:val="none"/>
          <w:lang w:val="en-US" w:eastAsia="zh-CN"/>
        </w:rPr>
        <w:t>按照《</w:t>
      </w:r>
      <w:r>
        <w:rPr>
          <w:rFonts w:hint="eastAsia" w:ascii="宋体" w:hAnsi="宋体" w:cs="宋体"/>
          <w:color w:val="auto"/>
          <w:sz w:val="24"/>
          <w:highlight w:val="none"/>
        </w:rPr>
        <w:t>江门大道与宏江路交叉处东南侧地块项目</w:t>
      </w:r>
    </w:p>
    <w:p w14:paraId="356D053A">
      <w:pPr>
        <w:keepNext/>
        <w:shd w:val="clear" w:color="auto" w:fill="auto"/>
        <w:spacing w:line="400" w:lineRule="exact"/>
        <w:ind w:left="0" w:leftChars="0" w:firstLine="0" w:firstLineChars="0"/>
        <w:rPr>
          <w:rFonts w:hint="eastAsia" w:ascii="宋体" w:hAnsi="宋体" w:cs="宋体"/>
          <w:color w:val="auto"/>
          <w:sz w:val="24"/>
          <w:highlight w:val="none"/>
        </w:rPr>
      </w:pPr>
      <w:r>
        <w:rPr>
          <w:rFonts w:hint="eastAsia" w:ascii="宋体" w:hAnsi="宋体" w:cs="宋体"/>
          <w:color w:val="auto"/>
          <w:sz w:val="24"/>
          <w:highlight w:val="none"/>
        </w:rPr>
        <w:t>（方案及初步设计）合同</w:t>
      </w:r>
      <w:r>
        <w:rPr>
          <w:rFonts w:hint="eastAsia" w:ascii="宋体" w:hAnsi="宋体" w:cs="宋体"/>
          <w:color w:val="auto"/>
          <w:sz w:val="24"/>
          <w:highlight w:val="none"/>
          <w:lang w:val="en-US" w:eastAsia="zh-CN"/>
        </w:rPr>
        <w:t>》承担违约责任</w:t>
      </w:r>
      <w:r>
        <w:rPr>
          <w:rFonts w:hint="eastAsia" w:ascii="宋体" w:hAnsi="宋体" w:cs="宋体"/>
          <w:color w:val="auto"/>
          <w:sz w:val="24"/>
          <w:highlight w:val="none"/>
        </w:rPr>
        <w:t>。</w:t>
      </w:r>
    </w:p>
    <w:p w14:paraId="076027EF">
      <w:pPr>
        <w:keepNext/>
        <w:shd w:val="clear" w:color="auto" w:fill="auto"/>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4.投标资格　</w:t>
      </w:r>
    </w:p>
    <w:p w14:paraId="46E94D83">
      <w:pPr>
        <w:keepNext/>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投标申请人必须具备以下资格： </w:t>
      </w:r>
    </w:p>
    <w:p w14:paraId="07298916">
      <w:pPr>
        <w:keepNext/>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eastAsia="宋体" w:cs="宋体"/>
          <w:color w:val="auto"/>
          <w:kern w:val="0"/>
          <w:sz w:val="24"/>
          <w:szCs w:val="24"/>
          <w:highlight w:val="none"/>
          <w:lang w:val="en-US" w:eastAsia="zh-CN" w:bidi="ar"/>
        </w:rPr>
        <w:t>4.1 投标人须具有独立法人资格，持有工商行政管理部门核发的法人营业执照，按国家法律经营。</w:t>
      </w:r>
    </w:p>
    <w:p w14:paraId="1085200F">
      <w:pPr>
        <w:keepNext/>
        <w:shd w:val="clear" w:color="auto" w:fill="auto"/>
        <w:spacing w:line="40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 xml:space="preserve"> 投标人须同时具备以下</w:t>
      </w:r>
      <w:r>
        <w:rPr>
          <w:rFonts w:hint="eastAsia" w:ascii="宋体" w:hAnsi="宋体" w:cs="宋体"/>
          <w:color w:val="auto"/>
          <w:sz w:val="24"/>
          <w:highlight w:val="none"/>
          <w:lang w:val="en-US" w:eastAsia="zh-CN"/>
        </w:rPr>
        <w:t>①+</w:t>
      </w:r>
      <w:r>
        <w:rPr>
          <w:rFonts w:hint="eastAsia" w:ascii="宋体" w:hAnsi="宋体" w:cs="宋体"/>
          <w:color w:val="auto"/>
          <w:sz w:val="24"/>
          <w:highlight w:val="none"/>
          <w:u w:val="none"/>
          <w:lang w:val="en-US" w:eastAsia="zh-CN"/>
        </w:rPr>
        <w:t>②</w:t>
      </w:r>
      <w:r>
        <w:rPr>
          <w:rFonts w:hint="eastAsia" w:ascii="宋体" w:hAnsi="宋体" w:cs="宋体"/>
          <w:color w:val="auto"/>
          <w:sz w:val="24"/>
          <w:highlight w:val="none"/>
        </w:rPr>
        <w:t>资质：</w:t>
      </w:r>
    </w:p>
    <w:p w14:paraId="7A3C9A7D">
      <w:pPr>
        <w:keepNext/>
        <w:shd w:val="clear" w:color="auto" w:fill="auto"/>
        <w:spacing w:line="4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①具有工程设计综合甲级资质或同时具备以下资质： </w:t>
      </w:r>
    </w:p>
    <w:p w14:paraId="5E28B6FD">
      <w:pPr>
        <w:keepNext/>
        <w:shd w:val="clear" w:color="auto" w:fill="auto"/>
        <w:spacing w:line="400" w:lineRule="exact"/>
        <w:ind w:firstLine="480" w:firstLineChars="200"/>
        <w:rPr>
          <w:rFonts w:hint="eastAsia" w:ascii="宋体" w:hAnsi="宋体" w:cs="宋体"/>
          <w:color w:val="auto"/>
          <w:sz w:val="24"/>
          <w:highlight w:val="none"/>
          <w:u w:val="none"/>
          <w:lang w:eastAsia="zh-CN"/>
        </w:rPr>
      </w:pPr>
      <w:r>
        <w:rPr>
          <w:rFonts w:hint="eastAsia" w:ascii="宋体" w:hAnsi="宋体" w:cs="宋体"/>
          <w:color w:val="auto"/>
          <w:sz w:val="24"/>
          <w:highlight w:val="none"/>
          <w:u w:val="none"/>
          <w:lang w:val="en-US" w:eastAsia="zh-CN"/>
        </w:rPr>
        <w:t>A.</w:t>
      </w:r>
      <w:r>
        <w:rPr>
          <w:rFonts w:hint="eastAsia" w:ascii="宋体" w:hAnsi="宋体" w:cs="宋体"/>
          <w:color w:val="auto"/>
          <w:sz w:val="24"/>
          <w:highlight w:val="none"/>
          <w:u w:val="none"/>
        </w:rPr>
        <w:t>建筑行业甲级资质或建筑行业（建筑工程）专业设计甲级资质或建筑设计事务所资质证书</w:t>
      </w:r>
      <w:r>
        <w:rPr>
          <w:rFonts w:hint="eastAsia" w:ascii="宋体" w:hAnsi="宋体" w:cs="宋体"/>
          <w:color w:val="auto"/>
          <w:sz w:val="24"/>
          <w:highlight w:val="none"/>
          <w:u w:val="none"/>
          <w:lang w:eastAsia="zh-CN"/>
        </w:rPr>
        <w:t>；</w:t>
      </w:r>
    </w:p>
    <w:p w14:paraId="37218ADA">
      <w:pPr>
        <w:keepNext/>
        <w:shd w:val="clear" w:color="auto" w:fill="auto"/>
        <w:spacing w:line="400" w:lineRule="exact"/>
        <w:ind w:firstLine="480" w:firstLineChars="200"/>
        <w:rPr>
          <w:rFonts w:hint="eastAsia" w:ascii="宋体" w:hAnsi="宋体" w:eastAsia="宋体" w:cs="宋体"/>
          <w:color w:val="auto"/>
          <w:sz w:val="24"/>
          <w:highlight w:val="none"/>
          <w:u w:val="none"/>
          <w:lang w:val="en-US" w:eastAsia="zh-CN"/>
        </w:rPr>
      </w:pPr>
      <w:r>
        <w:rPr>
          <w:rFonts w:hint="eastAsia" w:ascii="宋体" w:hAnsi="宋体" w:cs="宋体"/>
          <w:color w:val="auto"/>
          <w:sz w:val="24"/>
          <w:highlight w:val="none"/>
          <w:u w:val="none"/>
          <w:lang w:val="en-US" w:eastAsia="zh-CN"/>
        </w:rPr>
        <w:t xml:space="preserve">B.市政行业乙级（或以上）资质或市政行业（燃气工程、轨道交通工程除外）乙级（或以上）资质或市政行业（道路工程）专业乙级（或以上）资质； </w:t>
      </w:r>
    </w:p>
    <w:p w14:paraId="4D762FE4">
      <w:pPr>
        <w:keepNext/>
        <w:shd w:val="clear" w:color="auto" w:fill="auto"/>
        <w:spacing w:line="400" w:lineRule="exact"/>
        <w:ind w:firstLine="480" w:firstLineChars="200"/>
        <w:rPr>
          <w:rFonts w:hint="eastAsia" w:ascii="宋体" w:hAnsi="宋体" w:cs="宋体"/>
          <w:color w:val="auto"/>
          <w:sz w:val="24"/>
          <w:highlight w:val="none"/>
          <w:u w:val="none"/>
        </w:rPr>
      </w:pPr>
      <w:r>
        <w:rPr>
          <w:rFonts w:hint="eastAsia" w:ascii="宋体" w:hAnsi="宋体" w:cs="宋体"/>
          <w:color w:val="auto"/>
          <w:sz w:val="24"/>
          <w:highlight w:val="none"/>
          <w:u w:val="none"/>
          <w:lang w:val="en-US" w:eastAsia="zh-CN"/>
        </w:rPr>
        <w:t>②</w:t>
      </w:r>
      <w:r>
        <w:rPr>
          <w:rFonts w:hint="eastAsia" w:ascii="宋体" w:hAnsi="宋体" w:cs="宋体"/>
          <w:color w:val="auto"/>
          <w:sz w:val="24"/>
          <w:highlight w:val="none"/>
          <w:u w:val="none"/>
        </w:rPr>
        <w:t>行政主管部门核发</w:t>
      </w:r>
      <w:r>
        <w:rPr>
          <w:rFonts w:hint="eastAsia" w:ascii="宋体" w:hAnsi="宋体" w:cs="宋体"/>
          <w:color w:val="auto"/>
          <w:sz w:val="24"/>
          <w:highlight w:val="none"/>
          <w:u w:val="none"/>
          <w:lang w:eastAsia="zh-CN"/>
        </w:rPr>
        <w:t>有效期内的</w:t>
      </w:r>
      <w:r>
        <w:rPr>
          <w:rFonts w:hint="eastAsia" w:ascii="宋体" w:hAnsi="宋体" w:cs="宋体"/>
          <w:color w:val="auto"/>
          <w:sz w:val="24"/>
          <w:highlight w:val="none"/>
          <w:u w:val="none"/>
        </w:rPr>
        <w:t>城乡规划编制</w:t>
      </w:r>
      <w:r>
        <w:rPr>
          <w:rFonts w:hint="eastAsia" w:ascii="宋体" w:hAnsi="宋体" w:cs="宋体"/>
          <w:color w:val="auto"/>
          <w:sz w:val="24"/>
          <w:highlight w:val="none"/>
          <w:u w:val="none"/>
          <w:lang w:val="en-US" w:eastAsia="zh-CN"/>
        </w:rPr>
        <w:t>乙</w:t>
      </w:r>
      <w:r>
        <w:rPr>
          <w:rFonts w:hint="eastAsia" w:ascii="宋体" w:hAnsi="宋体" w:cs="宋体"/>
          <w:color w:val="auto"/>
          <w:sz w:val="24"/>
          <w:highlight w:val="none"/>
          <w:u w:val="none"/>
        </w:rPr>
        <w:t>级</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或以上</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rPr>
        <w:t>资质证书；</w:t>
      </w:r>
    </w:p>
    <w:p w14:paraId="19D43C46">
      <w:pPr>
        <w:keepNext/>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 本项目</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接受</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联合体投标，</w:t>
      </w:r>
      <w:r>
        <w:rPr>
          <w:rFonts w:hint="eastAsia" w:ascii="宋体" w:hAnsi="宋体" w:cs="宋体"/>
          <w:color w:val="auto"/>
          <w:sz w:val="24"/>
          <w:highlight w:val="none"/>
          <w:lang w:val="en-US" w:eastAsia="zh-CN"/>
        </w:rPr>
        <w:t>联合体家数最多不能超过两家。</w:t>
      </w:r>
      <w:r>
        <w:rPr>
          <w:rFonts w:hint="eastAsia" w:ascii="宋体" w:hAnsi="宋体" w:cs="宋体"/>
          <w:color w:val="auto"/>
          <w:sz w:val="24"/>
          <w:highlight w:val="none"/>
        </w:rPr>
        <w:t>联合体</w:t>
      </w:r>
      <w:r>
        <w:rPr>
          <w:rFonts w:hint="eastAsia" w:ascii="宋体" w:hAnsi="宋体" w:cs="宋体"/>
          <w:color w:val="auto"/>
          <w:sz w:val="24"/>
          <w:highlight w:val="none"/>
          <w:lang w:eastAsia="zh-CN"/>
        </w:rPr>
        <w:t>牵头人</w:t>
      </w:r>
      <w:r>
        <w:rPr>
          <w:rFonts w:hint="eastAsia" w:ascii="宋体" w:hAnsi="宋体" w:cs="宋体"/>
          <w:color w:val="auto"/>
          <w:sz w:val="24"/>
          <w:highlight w:val="none"/>
        </w:rPr>
        <w:t>需</w:t>
      </w:r>
      <w:r>
        <w:rPr>
          <w:rFonts w:hint="eastAsia" w:ascii="宋体" w:hAnsi="宋体" w:cs="宋体"/>
          <w:color w:val="auto"/>
          <w:sz w:val="24"/>
          <w:highlight w:val="none"/>
          <w:lang w:val="en-US" w:eastAsia="zh-CN"/>
        </w:rPr>
        <w:t>具有</w:t>
      </w:r>
      <w:r>
        <w:rPr>
          <w:rFonts w:hint="eastAsia" w:ascii="宋体" w:hAnsi="宋体" w:cs="宋体"/>
          <w:color w:val="auto"/>
          <w:sz w:val="24"/>
          <w:highlight w:val="none"/>
          <w:u w:val="single"/>
          <w:lang w:val="en-US" w:eastAsia="zh-CN"/>
        </w:rPr>
        <w:t>工程设计综合甲级资质或同时具备以下资质： A.具有</w:t>
      </w:r>
      <w:r>
        <w:rPr>
          <w:rFonts w:hint="eastAsia" w:ascii="宋体" w:hAnsi="宋体" w:cs="宋体"/>
          <w:color w:val="auto"/>
          <w:sz w:val="24"/>
          <w:highlight w:val="none"/>
          <w:u w:val="single"/>
        </w:rPr>
        <w:t>建筑行业甲级资质或建筑行业（建筑工程）专业设计甲级资质或建筑设计事务所资质证书</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B.市政行业乙级（或以上）资质或市政行业（燃气工程、轨道交通工程除外）乙级（或以上）资质或市政行业（道路工程）专业乙级（或以上）</w:t>
      </w:r>
      <w:r>
        <w:rPr>
          <w:rFonts w:hint="eastAsia" w:ascii="宋体" w:hAnsi="宋体" w:cs="宋体"/>
          <w:color w:val="auto"/>
          <w:sz w:val="24"/>
          <w:highlight w:val="none"/>
          <w:lang w:val="en-US" w:eastAsia="zh-CN"/>
        </w:rPr>
        <w:t>资质</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联合体投标需</w:t>
      </w:r>
      <w:r>
        <w:rPr>
          <w:rFonts w:hint="eastAsia" w:ascii="宋体" w:hAnsi="宋体" w:cs="宋体"/>
          <w:color w:val="auto"/>
          <w:sz w:val="24"/>
          <w:highlight w:val="none"/>
        </w:rPr>
        <w:t>签</w:t>
      </w:r>
      <w:r>
        <w:rPr>
          <w:rFonts w:hint="eastAsia" w:ascii="宋体" w:hAnsi="宋体" w:cs="宋体"/>
          <w:color w:val="auto"/>
          <w:sz w:val="24"/>
          <w:highlight w:val="none"/>
          <w:lang w:val="en-US" w:eastAsia="zh-CN"/>
        </w:rPr>
        <w:t>订</w:t>
      </w:r>
      <w:r>
        <w:rPr>
          <w:rFonts w:hint="eastAsia" w:ascii="宋体" w:hAnsi="宋体" w:cs="宋体"/>
          <w:color w:val="auto"/>
          <w:sz w:val="24"/>
          <w:highlight w:val="none"/>
        </w:rPr>
        <w:t>有效的联合体协议书。联合体各方同意指定</w:t>
      </w:r>
      <w:r>
        <w:rPr>
          <w:rFonts w:hint="eastAsia" w:ascii="宋体" w:hAnsi="宋体" w:cs="宋体"/>
          <w:color w:val="auto"/>
          <w:sz w:val="24"/>
          <w:highlight w:val="none"/>
          <w:lang w:eastAsia="zh-CN"/>
        </w:rPr>
        <w:t>牵头人</w:t>
      </w:r>
      <w:r>
        <w:rPr>
          <w:rFonts w:hint="eastAsia" w:ascii="宋体" w:hAnsi="宋体" w:cs="宋体"/>
          <w:color w:val="auto"/>
          <w:sz w:val="24"/>
          <w:highlight w:val="none"/>
        </w:rPr>
        <w:t>的法人代表或其委托代理人为联合体授权代表执行联合体有关的决议，以联合体名义处理与本项目相关的事务；联合体各方签订联合体协议书后，不得再以自己名义单独投标，也不得组成新的联合体或参加其他联合体在本项目中投标。其投标文件以及中标时签订的合同，对联合体各方都产生约束力；联合体协议书应明确约定各方拟承担的工作和责任；联合体投标的以</w:t>
      </w:r>
      <w:r>
        <w:rPr>
          <w:rFonts w:hint="eastAsia" w:ascii="宋体" w:hAnsi="宋体" w:cs="宋体"/>
          <w:color w:val="auto"/>
          <w:sz w:val="24"/>
          <w:highlight w:val="none"/>
          <w:lang w:eastAsia="zh-CN"/>
        </w:rPr>
        <w:t>牵头人</w:t>
      </w:r>
      <w:r>
        <w:rPr>
          <w:rFonts w:hint="eastAsia" w:ascii="宋体" w:hAnsi="宋体" w:cs="宋体"/>
          <w:color w:val="auto"/>
          <w:sz w:val="24"/>
          <w:highlight w:val="none"/>
        </w:rPr>
        <w:t>名义提交投标保证金。</w:t>
      </w:r>
    </w:p>
    <w:p w14:paraId="38AF29CF">
      <w:pPr>
        <w:keepNext/>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 申请人委派的项目负责人须具备</w:t>
      </w:r>
      <w:r>
        <w:rPr>
          <w:rFonts w:hint="eastAsia" w:ascii="宋体" w:hAnsi="宋体" w:cs="宋体"/>
          <w:color w:val="auto"/>
          <w:sz w:val="24"/>
          <w:highlight w:val="none"/>
          <w:u w:val="single"/>
        </w:rPr>
        <w:t>　一级注册建筑师执业　</w:t>
      </w:r>
      <w:r>
        <w:rPr>
          <w:rFonts w:hint="eastAsia" w:ascii="宋体" w:hAnsi="宋体" w:cs="宋体"/>
          <w:color w:val="auto"/>
          <w:sz w:val="24"/>
          <w:highlight w:val="none"/>
        </w:rPr>
        <w:t>资格，且注册执业章在有效期内，必须是投标人（独立体或联合体</w:t>
      </w:r>
      <w:r>
        <w:rPr>
          <w:rFonts w:hint="eastAsia" w:ascii="宋体" w:hAnsi="宋体" w:cs="宋体"/>
          <w:color w:val="auto"/>
          <w:sz w:val="24"/>
          <w:highlight w:val="none"/>
          <w:lang w:eastAsia="zh-CN"/>
        </w:rPr>
        <w:t>牵头人</w:t>
      </w:r>
      <w:r>
        <w:rPr>
          <w:rFonts w:hint="eastAsia" w:ascii="宋体" w:hAnsi="宋体" w:cs="宋体"/>
          <w:color w:val="auto"/>
          <w:sz w:val="24"/>
          <w:highlight w:val="none"/>
        </w:rPr>
        <w:t>）的在册人员。或备案的业务范围相当于一级注册建筑师的香港专业人士。</w:t>
      </w:r>
    </w:p>
    <w:p w14:paraId="1994392F">
      <w:pPr>
        <w:keepNext/>
        <w:shd w:val="clear" w:color="auto" w:fill="auto"/>
        <w:spacing w:line="40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4.5 投标</w:t>
      </w:r>
      <w:r>
        <w:rPr>
          <w:rFonts w:hint="eastAsia" w:ascii="宋体" w:hAnsi="宋体" w:cs="宋体"/>
          <w:color w:val="auto"/>
          <w:sz w:val="24"/>
          <w:highlight w:val="none"/>
        </w:rPr>
        <w:t>申请人委派的规划负责人</w:t>
      </w:r>
      <w:r>
        <w:rPr>
          <w:rFonts w:hint="eastAsia" w:ascii="宋体" w:hAnsi="宋体" w:cs="宋体"/>
          <w:color w:val="auto"/>
          <w:sz w:val="24"/>
          <w:highlight w:val="none"/>
          <w:lang w:val="en-US" w:eastAsia="zh-CN"/>
        </w:rPr>
        <w:t>须</w:t>
      </w:r>
      <w:r>
        <w:rPr>
          <w:rFonts w:hint="eastAsia" w:ascii="宋体" w:hAnsi="宋体" w:cs="宋体"/>
          <w:color w:val="auto"/>
          <w:sz w:val="24"/>
          <w:highlight w:val="none"/>
        </w:rPr>
        <w:t>具有</w:t>
      </w:r>
      <w:r>
        <w:rPr>
          <w:rFonts w:hint="eastAsia" w:ascii="宋体" w:hAnsi="宋体" w:cs="宋体"/>
          <w:color w:val="auto"/>
          <w:sz w:val="24"/>
          <w:highlight w:val="none"/>
          <w:lang w:val="en-US" w:eastAsia="zh-CN"/>
        </w:rPr>
        <w:t>注册城乡规划师</w:t>
      </w:r>
      <w:r>
        <w:rPr>
          <w:rFonts w:hint="eastAsia" w:ascii="宋体" w:hAnsi="宋体" w:cs="宋体"/>
          <w:color w:val="auto"/>
          <w:sz w:val="24"/>
          <w:highlight w:val="none"/>
        </w:rPr>
        <w:t>执业资格</w:t>
      </w:r>
      <w:r>
        <w:rPr>
          <w:rFonts w:hint="default" w:ascii="宋体" w:hAnsi="宋体" w:cs="宋体"/>
          <w:color w:val="auto"/>
          <w:sz w:val="24"/>
          <w:highlight w:val="none"/>
        </w:rPr>
        <w:t>，</w:t>
      </w:r>
      <w:r>
        <w:rPr>
          <w:rFonts w:hint="eastAsia" w:ascii="宋体" w:hAnsi="宋体" w:cs="宋体"/>
          <w:color w:val="auto"/>
          <w:sz w:val="24"/>
          <w:highlight w:val="none"/>
        </w:rPr>
        <w:t>且注册执业章在有效期内，必须是投标人的在册人员。</w:t>
      </w:r>
    </w:p>
    <w:p w14:paraId="40BCC121">
      <w:pPr>
        <w:keepNext/>
        <w:shd w:val="clear" w:color="auto" w:fill="auto"/>
        <w:spacing w:line="40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6</w:t>
      </w:r>
      <w:r>
        <w:rPr>
          <w:rFonts w:hint="eastAsia" w:ascii="宋体" w:hAnsi="宋体" w:cs="宋体"/>
          <w:color w:val="auto"/>
          <w:kern w:val="0"/>
          <w:sz w:val="24"/>
          <w:highlight w:val="none"/>
        </w:rPr>
        <w:t>根据《江门市住房和城乡建设局关于江门市建筑业企业信用管理办法（试行）》(江建〔2017〕477号)的相关规定，投标人</w:t>
      </w:r>
      <w:r>
        <w:rPr>
          <w:rFonts w:hint="eastAsia" w:ascii="宋体" w:hAnsi="宋体" w:cs="宋体"/>
          <w:color w:val="auto"/>
          <w:sz w:val="24"/>
          <w:highlight w:val="none"/>
        </w:rPr>
        <w:t>（如为联合体，指联合体各方）</w:t>
      </w:r>
      <w:r>
        <w:rPr>
          <w:rFonts w:hint="eastAsia" w:ascii="宋体" w:hAnsi="宋体" w:cs="宋体"/>
          <w:color w:val="auto"/>
          <w:kern w:val="0"/>
          <w:sz w:val="24"/>
          <w:highlight w:val="none"/>
        </w:rPr>
        <w:t>须是被列入“江门市建筑业企业信用管理信息系统”信用等级为</w:t>
      </w:r>
      <w:r>
        <w:rPr>
          <w:rFonts w:hint="eastAsia" w:ascii="宋体" w:hAnsi="宋体" w:cs="宋体"/>
          <w:color w:val="auto"/>
          <w:kern w:val="0"/>
          <w:sz w:val="24"/>
          <w:highlight w:val="none"/>
          <w:lang w:val="en-US" w:eastAsia="zh-CN"/>
        </w:rPr>
        <w:t>C</w:t>
      </w:r>
      <w:r>
        <w:rPr>
          <w:rFonts w:hint="eastAsia" w:ascii="宋体" w:hAnsi="宋体" w:cs="宋体"/>
          <w:color w:val="auto"/>
          <w:kern w:val="0"/>
          <w:sz w:val="24"/>
          <w:highlight w:val="none"/>
        </w:rPr>
        <w:t>级或以上的企业。</w:t>
      </w:r>
    </w:p>
    <w:p w14:paraId="29699BB2">
      <w:pPr>
        <w:keepNext/>
        <w:shd w:val="clear" w:color="auto" w:fill="auto"/>
        <w:spacing w:line="40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4.7</w:t>
      </w:r>
      <w:r>
        <w:rPr>
          <w:rFonts w:hint="eastAsia" w:ascii="宋体" w:hAnsi="宋体" w:cs="宋体"/>
          <w:color w:val="auto"/>
          <w:kern w:val="0"/>
          <w:sz w:val="24"/>
          <w:highlight w:val="none"/>
        </w:rPr>
        <w:t>根据《广东省住房和城乡建设厅关于取消省外建筑企业和人员进粤信息备案有关 工作的通知》 (粤建市[2015]52 号)、《关于调整省外建筑企业在“进粤企业和人员诚信 信息登记平台”信息登记相关工作的通知》和江门市住房城乡建设局发布的《关于调整省 外建筑企业信息进粤登记有关查验工作的通知》要求，省外建筑企业需在“进粤企业和人员诚信信息登记平台”录入相关信息并通过数据规范检查，并在投标文件中提供企业基本信息（网上公开信息打印件</w:t>
      </w:r>
      <w:r>
        <w:rPr>
          <w:rFonts w:hint="eastAsia" w:ascii="宋体" w:hAnsi="宋体" w:cs="宋体"/>
          <w:color w:val="auto"/>
          <w:kern w:val="0"/>
          <w:sz w:val="24"/>
          <w:highlight w:val="none"/>
          <w:lang w:val="en-US" w:eastAsia="zh-CN"/>
        </w:rPr>
        <w:t>或截图</w:t>
      </w:r>
      <w:r>
        <w:rPr>
          <w:rFonts w:hint="eastAsia" w:ascii="宋体" w:hAnsi="宋体" w:cs="宋体"/>
          <w:color w:val="auto"/>
          <w:kern w:val="0"/>
          <w:sz w:val="24"/>
          <w:highlight w:val="none"/>
        </w:rPr>
        <w:t>）以备审查。</w:t>
      </w:r>
    </w:p>
    <w:p w14:paraId="07AB8F56">
      <w:pPr>
        <w:keepNext/>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取得香港工程建设咨询从业资格的企业和执业资格的专业人士，按照《广东省住房和城乡建设厅关于印发香港工程咨询企业和专业人士在粤港澳大湾区内地城市开业执业试点管理暂行办法的通知》规定备案，且备案信息已在广东省建设信息网公布，可以在我市范围内开业执业，为市场主体直接提供服务。经备案的香港企业和香港专业人士应当在备案的业务范围内开业执业。</w:t>
      </w:r>
    </w:p>
    <w:p w14:paraId="2D853861">
      <w:pPr>
        <w:keepNext/>
        <w:shd w:val="clear" w:color="auto" w:fill="auto"/>
        <w:spacing w:line="400" w:lineRule="exact"/>
        <w:ind w:firstLine="480" w:firstLineChars="200"/>
        <w:jc w:val="both"/>
        <w:rPr>
          <w:rFonts w:hint="eastAsia" w:ascii="宋体" w:hAnsi="宋体" w:eastAsia="宋体" w:cs="宋体"/>
          <w:color w:val="auto"/>
          <w:sz w:val="24"/>
          <w:highlight w:val="none"/>
          <w:lang w:eastAsia="zh-CN"/>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含</w:t>
      </w:r>
      <w:r>
        <w:rPr>
          <w:rFonts w:hint="eastAsia" w:ascii="宋体" w:hAnsi="宋体" w:cs="宋体"/>
          <w:color w:val="auto"/>
          <w:sz w:val="24"/>
          <w:highlight w:val="none"/>
        </w:rPr>
        <w:t>联合体各方）</w:t>
      </w:r>
      <w:r>
        <w:rPr>
          <w:rFonts w:hint="eastAsia" w:ascii="宋体" w:hAnsi="宋体" w:cs="宋体"/>
          <w:color w:val="auto"/>
          <w:sz w:val="24"/>
          <w:highlight w:val="none"/>
          <w:lang w:val="en-US" w:eastAsia="zh-CN"/>
        </w:rPr>
        <w:t>不属于信用中国“重点领域严重失信主体名单”栏目中的“失信被执行人”（网址：</w:t>
      </w: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"http://www.creditchina.gov.cn/xinyongfuwu/?navPage=4）。" </w:instrText>
      </w:r>
      <w:r>
        <w:rPr>
          <w:rFonts w:hint="eastAsia" w:ascii="宋体" w:hAnsi="宋体" w:cs="宋体"/>
          <w:color w:val="auto"/>
          <w:sz w:val="24"/>
          <w:highlight w:val="none"/>
          <w:lang w:val="en-US" w:eastAsia="zh-CN"/>
        </w:rPr>
        <w:fldChar w:fldCharType="separate"/>
      </w:r>
      <w:r>
        <w:rPr>
          <w:rFonts w:hint="eastAsia" w:ascii="宋体" w:hAnsi="宋体" w:cs="宋体"/>
          <w:color w:val="auto"/>
          <w:sz w:val="24"/>
          <w:highlight w:val="none"/>
          <w:lang w:val="en-US" w:eastAsia="zh-CN"/>
        </w:rPr>
        <w:t>https://www.creditchina.gov.cn/zhuanxiangchaxun/）。</w:t>
      </w:r>
      <w:r>
        <w:rPr>
          <w:rFonts w:hint="eastAsia" w:ascii="宋体" w:hAnsi="宋体" w:cs="宋体"/>
          <w:color w:val="auto"/>
          <w:sz w:val="24"/>
          <w:highlight w:val="none"/>
          <w:lang w:val="en-US" w:eastAsia="zh-CN"/>
        </w:rPr>
        <w:fldChar w:fldCharType="end"/>
      </w:r>
    </w:p>
    <w:p w14:paraId="6AFAC5F5">
      <w:pPr>
        <w:keepNext/>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投标人（</w:t>
      </w:r>
      <w:r>
        <w:rPr>
          <w:rFonts w:hint="eastAsia" w:ascii="宋体" w:hAnsi="宋体" w:cs="宋体"/>
          <w:color w:val="auto"/>
          <w:sz w:val="24"/>
          <w:highlight w:val="none"/>
          <w:lang w:val="en-US" w:eastAsia="zh-CN"/>
        </w:rPr>
        <w:t>含</w:t>
      </w:r>
      <w:r>
        <w:rPr>
          <w:rFonts w:hint="eastAsia" w:ascii="宋体" w:hAnsi="宋体" w:cs="宋体"/>
          <w:color w:val="auto"/>
          <w:sz w:val="24"/>
          <w:highlight w:val="none"/>
        </w:rPr>
        <w:t>联合体各方）必须在广州交易集团有限公司（广州公共资源交易中心）办理企业信息登记（包括企业及人员信息）和项目负责人信息登记。企业信息登记和项目负责人信息登记，详见广州交易集团有限公司（广州公共资源交易中心）网站服务指南。</w:t>
      </w:r>
    </w:p>
    <w:p w14:paraId="1E92C404">
      <w:pPr>
        <w:keepNext/>
        <w:shd w:val="clear" w:color="auto" w:fill="auto"/>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5.获取招标文件</w:t>
      </w:r>
      <w:r>
        <w:rPr>
          <w:rFonts w:hint="eastAsia" w:ascii="宋体" w:hAnsi="宋体" w:cs="宋体"/>
          <w:b/>
          <w:color w:val="auto"/>
          <w:sz w:val="24"/>
          <w:highlight w:val="none"/>
          <w:lang w:val="en-US" w:eastAsia="zh-CN"/>
        </w:rPr>
        <w:t>及投标登记</w:t>
      </w:r>
    </w:p>
    <w:p w14:paraId="0E41859E">
      <w:pPr>
        <w:keepNext/>
        <w:shd w:val="clear" w:color="auto" w:fill="auto"/>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5.1 凡有意参加投标者，请于</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rPr>
        <w:t>分至投标截止时间前，通过网站获取招标文件等资料。（网址：http://www.gzggzy.cn/）</w:t>
      </w:r>
    </w:p>
    <w:p w14:paraId="218C89F0">
      <w:pPr>
        <w:keepNext/>
        <w:shd w:val="clear" w:color="auto" w:fill="auto"/>
        <w:spacing w:line="4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5.2获取电子招标文件、提出澄清要求均通过电子交易系统网上办理，具体操作办法详见广州公共资源交易中心网站发布的最新版操作指引。</w:t>
      </w:r>
    </w:p>
    <w:p w14:paraId="3A446427">
      <w:pPr>
        <w:keepNext/>
        <w:shd w:val="clear" w:color="auto" w:fill="auto"/>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5.3</w:t>
      </w:r>
      <w:r>
        <w:rPr>
          <w:rFonts w:hint="eastAsia" w:ascii="宋体" w:hAnsi="宋体" w:eastAsia="宋体" w:cs="宋体"/>
          <w:color w:val="auto"/>
          <w:sz w:val="24"/>
          <w:highlight w:val="none"/>
        </w:rPr>
        <w:t>本项目投标登记时间为：招标公告发出之日起至投标截止时间止。</w:t>
      </w:r>
    </w:p>
    <w:p w14:paraId="6E5436C1">
      <w:pPr>
        <w:keepNext/>
        <w:shd w:val="clear" w:color="auto" w:fill="auto"/>
        <w:spacing w:line="400" w:lineRule="exact"/>
        <w:ind w:firstLine="480" w:firstLineChars="200"/>
        <w:jc w:val="left"/>
        <w:rPr>
          <w:rFonts w:hint="eastAsia" w:ascii="宋体" w:hAnsi="宋体" w:eastAsia="宋体" w:cs="宋体"/>
          <w:color w:val="FF0000"/>
          <w:sz w:val="24"/>
          <w:highlight w:val="none"/>
          <w:lang w:eastAsia="zh-CN"/>
        </w:rPr>
      </w:pPr>
      <w:r>
        <w:rPr>
          <w:rFonts w:hint="eastAsia" w:ascii="宋体" w:hAnsi="宋体" w:eastAsia="宋体" w:cs="宋体"/>
          <w:color w:val="auto"/>
          <w:sz w:val="24"/>
          <w:highlight w:val="none"/>
        </w:rPr>
        <w:t>本项目实行广州公共资源交易中心网上投标登记，不接受现场投标登记（网上投标登记操作流程详见广州公共资源交易中心网站发布的最新版操作指引）。投标人须在上述规定的投标登记时间内完成网上投标登记手续，逾期不受理</w:t>
      </w:r>
      <w:r>
        <w:rPr>
          <w:rFonts w:hint="eastAsia" w:ascii="宋体" w:hAnsi="宋体" w:eastAsia="宋体" w:cs="宋体"/>
          <w:color w:val="auto"/>
          <w:sz w:val="24"/>
          <w:highlight w:val="none"/>
          <w:lang w:eastAsia="zh-CN"/>
        </w:rPr>
        <w:t>。</w:t>
      </w:r>
    </w:p>
    <w:p w14:paraId="4A7A233D">
      <w:pPr>
        <w:keepNext/>
        <w:shd w:val="clear" w:color="auto" w:fill="auto"/>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6 资质审查方式</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资格后审 </w:t>
      </w:r>
      <w:r>
        <w:rPr>
          <w:rFonts w:hint="eastAsia" w:ascii="宋体" w:hAnsi="宋体" w:cs="宋体"/>
          <w:color w:val="auto"/>
          <w:sz w:val="24"/>
          <w:highlight w:val="none"/>
        </w:rPr>
        <w:t>。</w:t>
      </w:r>
      <w:r>
        <w:rPr>
          <w:rFonts w:hint="eastAsia" w:ascii="宋体" w:hAnsi="宋体" w:cs="宋体"/>
          <w:color w:val="auto"/>
          <w:sz w:val="24"/>
          <w:highlight w:val="none"/>
        </w:rPr>
        <w:br w:type="textWrapping"/>
      </w:r>
      <w:r>
        <w:rPr>
          <w:rFonts w:hint="eastAsia" w:ascii="宋体" w:hAnsi="宋体" w:cs="宋体"/>
          <w:b/>
          <w:color w:val="auto"/>
          <w:sz w:val="24"/>
          <w:highlight w:val="none"/>
        </w:rPr>
        <w:t xml:space="preserve">7.投标文件的递交 </w:t>
      </w:r>
    </w:p>
    <w:p w14:paraId="032B9481">
      <w:pPr>
        <w:keepNext/>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7.1 投标文件递交的截止时间为</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 ，申请人应于截止时间之前将投标文件递交至广州交易集团有限公司（广州公共资源交易中心）（广州市天河区天润路333号）第</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标室。</w:t>
      </w:r>
    </w:p>
    <w:p w14:paraId="095EC77D">
      <w:pPr>
        <w:keepNext/>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7.2 逾期送达的或者未送达指定地点的投标文件，招标人不予受理。 </w:t>
      </w:r>
    </w:p>
    <w:p w14:paraId="246E5614">
      <w:pPr>
        <w:keepNext/>
        <w:shd w:val="clear" w:color="auto" w:fill="auto"/>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8.其他要求</w:t>
      </w:r>
    </w:p>
    <w:p w14:paraId="6C99A4C4">
      <w:pPr>
        <w:keepNext/>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投标人提出问题的截止时间：</w:t>
      </w:r>
      <w:r>
        <w:rPr>
          <w:rFonts w:hint="eastAsia" w:ascii="宋体" w:hAnsi="宋体" w:cs="宋体"/>
          <w:color w:val="auto"/>
          <w:sz w:val="24"/>
          <w:highlight w:val="none"/>
          <w:u w:val="single"/>
          <w:lang w:val="en-US" w:eastAsia="zh-CN"/>
        </w:rPr>
        <w:t>2025年   月   日 17时整</w:t>
      </w:r>
      <w:r>
        <w:rPr>
          <w:rFonts w:hint="eastAsia" w:ascii="宋体" w:hAnsi="宋体" w:cs="宋体"/>
          <w:color w:val="auto"/>
          <w:sz w:val="24"/>
          <w:highlight w:val="none"/>
        </w:rPr>
        <w:t xml:space="preserve">。 </w:t>
      </w:r>
    </w:p>
    <w:p w14:paraId="090B1A37">
      <w:pPr>
        <w:keepNext/>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招标人澄清的时间：</w:t>
      </w:r>
      <w:r>
        <w:rPr>
          <w:rFonts w:hint="eastAsia" w:ascii="宋体" w:hAnsi="宋体" w:cs="宋体"/>
          <w:color w:val="auto"/>
          <w:sz w:val="24"/>
          <w:highlight w:val="none"/>
          <w:u w:val="single"/>
          <w:lang w:val="en-US" w:eastAsia="zh-CN"/>
        </w:rPr>
        <w:t>2025年  月   日24时</w:t>
      </w:r>
      <w:r>
        <w:rPr>
          <w:rFonts w:hint="eastAsia" w:ascii="宋体" w:hAnsi="宋体" w:cs="宋体"/>
          <w:color w:val="auto"/>
          <w:sz w:val="24"/>
          <w:highlight w:val="none"/>
        </w:rPr>
        <w:t>前。</w:t>
      </w:r>
    </w:p>
    <w:p w14:paraId="1D92BFDB">
      <w:pPr>
        <w:keepNext/>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踏勘现场时间：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自行踏勘</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0403CDF2">
      <w:pPr>
        <w:keepNext/>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招标预备会召开时间：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2161CFBB">
      <w:pPr>
        <w:keepNext/>
        <w:shd w:val="clear" w:color="auto" w:fill="auto"/>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投标保证金到账截止时间：</w:t>
      </w:r>
      <w:r>
        <w:rPr>
          <w:rFonts w:hint="eastAsia" w:ascii="宋体" w:hAnsi="宋体" w:cs="宋体"/>
          <w:color w:val="auto"/>
          <w:sz w:val="24"/>
          <w:highlight w:val="none"/>
          <w:u w:val="single"/>
          <w:lang w:val="en-US" w:eastAsia="zh-CN"/>
        </w:rPr>
        <w:t xml:space="preserve"> 投标截止时间前 </w:t>
      </w:r>
      <w:r>
        <w:rPr>
          <w:rFonts w:hint="eastAsia" w:ascii="宋体" w:hAnsi="宋体" w:cs="宋体"/>
          <w:color w:val="auto"/>
          <w:sz w:val="24"/>
          <w:highlight w:val="none"/>
        </w:rPr>
        <w:t xml:space="preserve">。 </w:t>
      </w:r>
    </w:p>
    <w:p w14:paraId="0AD3FF22">
      <w:pPr>
        <w:keepNext/>
        <w:numPr>
          <w:ilvl w:val="0"/>
          <w:numId w:val="4"/>
        </w:numPr>
        <w:shd w:val="clear" w:color="auto" w:fill="auto"/>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本招标公告同时在</w:t>
      </w:r>
      <w:r>
        <w:rPr>
          <w:rFonts w:hint="eastAsia" w:ascii="宋体" w:hAnsi="宋体" w:cs="宋体"/>
          <w:b/>
          <w:color w:val="auto"/>
          <w:sz w:val="24"/>
          <w:highlight w:val="none"/>
          <w:lang w:eastAsia="zh-CN"/>
        </w:rPr>
        <w:t>“</w:t>
      </w:r>
      <w:r>
        <w:rPr>
          <w:rFonts w:hint="eastAsia" w:ascii="宋体" w:hAnsi="宋体" w:cs="宋体"/>
          <w:b/>
          <w:color w:val="auto"/>
          <w:sz w:val="24"/>
          <w:highlight w:val="none"/>
        </w:rPr>
        <w:t>广东省招标投标监管网</w:t>
      </w:r>
      <w:r>
        <w:rPr>
          <w:rFonts w:hint="eastAsia" w:ascii="宋体" w:hAnsi="宋体" w:cs="宋体"/>
          <w:b/>
          <w:color w:val="auto"/>
          <w:sz w:val="24"/>
          <w:highlight w:val="none"/>
          <w:lang w:eastAsia="zh-CN"/>
        </w:rPr>
        <w:t>”</w:t>
      </w:r>
      <w:r>
        <w:rPr>
          <w:rFonts w:hint="eastAsia" w:ascii="宋体" w:hAnsi="宋体" w:cs="宋体"/>
          <w:b/>
          <w:color w:val="auto"/>
          <w:sz w:val="24"/>
          <w:highlight w:val="none"/>
        </w:rPr>
        <w:t>、</w:t>
      </w:r>
      <w:r>
        <w:rPr>
          <w:rFonts w:hint="eastAsia" w:ascii="宋体" w:hAnsi="宋体" w:cs="宋体"/>
          <w:b/>
          <w:color w:val="auto"/>
          <w:sz w:val="24"/>
          <w:highlight w:val="none"/>
          <w:lang w:eastAsia="zh-CN"/>
        </w:rPr>
        <w:t>“</w:t>
      </w:r>
      <w:r>
        <w:rPr>
          <w:rFonts w:hint="eastAsia" w:ascii="宋体" w:hAnsi="宋体" w:cs="宋体"/>
          <w:b/>
          <w:color w:val="auto"/>
          <w:sz w:val="24"/>
          <w:highlight w:val="none"/>
        </w:rPr>
        <w:t>广州交易集团有限公司（广州公共资源交易中心）网</w:t>
      </w:r>
      <w:r>
        <w:rPr>
          <w:rFonts w:hint="eastAsia" w:ascii="宋体" w:hAnsi="宋体" w:cs="宋体"/>
          <w:b/>
          <w:color w:val="auto"/>
          <w:sz w:val="24"/>
          <w:highlight w:val="none"/>
          <w:lang w:eastAsia="zh-CN"/>
        </w:rPr>
        <w:t>”、“</w:t>
      </w:r>
      <w:r>
        <w:rPr>
          <w:rFonts w:hint="eastAsia" w:ascii="宋体" w:hAnsi="宋体" w:cs="宋体"/>
          <w:b/>
          <w:color w:val="auto"/>
          <w:sz w:val="24"/>
          <w:highlight w:val="none"/>
        </w:rPr>
        <w:t>广东省公共资源交易平台（江门市）网</w:t>
      </w:r>
      <w:r>
        <w:rPr>
          <w:rFonts w:hint="eastAsia" w:ascii="宋体" w:hAnsi="宋体" w:cs="宋体"/>
          <w:b/>
          <w:color w:val="auto"/>
          <w:sz w:val="24"/>
          <w:highlight w:val="none"/>
          <w:lang w:eastAsia="zh-CN"/>
        </w:rPr>
        <w:t>”</w:t>
      </w:r>
      <w:r>
        <w:rPr>
          <w:rFonts w:hint="eastAsia" w:ascii="宋体" w:hAnsi="宋体" w:cs="宋体"/>
          <w:b/>
          <w:color w:val="auto"/>
          <w:sz w:val="24"/>
          <w:highlight w:val="none"/>
        </w:rPr>
        <w:t>发布，本公告在各媒体发布的文本如有不同之处，以在广东省招标投标监管网发布的文本为准</w:t>
      </w:r>
      <w:r>
        <w:rPr>
          <w:rFonts w:hint="eastAsia" w:ascii="宋体" w:hAnsi="宋体" w:cs="宋体"/>
          <w:b/>
          <w:color w:val="auto"/>
          <w:sz w:val="24"/>
          <w:highlight w:val="none"/>
          <w:lang w:eastAsia="zh-CN"/>
        </w:rPr>
        <w:t>。</w:t>
      </w:r>
      <w:r>
        <w:rPr>
          <w:rFonts w:hint="eastAsia" w:ascii="宋体" w:hAnsi="宋体" w:cs="宋体"/>
          <w:b/>
          <w:color w:val="auto"/>
          <w:sz w:val="24"/>
          <w:highlight w:val="none"/>
        </w:rPr>
        <w:br w:type="textWrapping"/>
      </w:r>
    </w:p>
    <w:p w14:paraId="07EA1B6B">
      <w:pPr>
        <w:keepNext/>
        <w:numPr>
          <w:ilvl w:val="0"/>
          <w:numId w:val="4"/>
        </w:numPr>
        <w:shd w:val="clear" w:color="auto" w:fill="auto"/>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 xml:space="preserve">联系方式 </w:t>
      </w:r>
    </w:p>
    <w:p w14:paraId="325957A9">
      <w:pPr>
        <w:keepNext/>
        <w:shd w:val="clear" w:color="auto" w:fill="auto"/>
        <w:spacing w:line="400" w:lineRule="exact"/>
        <w:rPr>
          <w:rFonts w:hint="default"/>
          <w:color w:val="auto"/>
          <w:highlight w:val="none"/>
          <w:lang w:val="en-US" w:eastAsia="zh-CN"/>
        </w:rPr>
      </w:pPr>
      <w:r>
        <w:rPr>
          <w:rFonts w:hint="eastAsia" w:ascii="宋体" w:hAnsi="宋体" w:cs="宋体"/>
          <w:color w:val="auto"/>
          <w:sz w:val="24"/>
          <w:highlight w:val="none"/>
          <w:lang w:val="en-US" w:eastAsia="zh-CN"/>
        </w:rPr>
        <w:t>监督部门：江门市蓬江区住房和城乡建设局</w:t>
      </w:r>
      <w:r>
        <w:rPr>
          <w:rFonts w:hint="eastAsia" w:ascii="宋体" w:hAnsi="宋体" w:cs="宋体"/>
          <w:color w:val="auto"/>
          <w:sz w:val="24"/>
          <w:highlight w:val="none"/>
          <w:lang w:val="en-US" w:eastAsia="zh-CN"/>
        </w:rPr>
        <w:br w:type="textWrapping"/>
      </w:r>
      <w:r>
        <w:rPr>
          <w:rFonts w:hint="eastAsia" w:ascii="宋体" w:hAnsi="宋体" w:cs="宋体"/>
          <w:color w:val="auto"/>
          <w:sz w:val="24"/>
          <w:highlight w:val="none"/>
          <w:lang w:val="en-US" w:eastAsia="zh-CN"/>
        </w:rPr>
        <w:t>电话：0750-3167326</w:t>
      </w:r>
    </w:p>
    <w:p w14:paraId="0E70D9CF">
      <w:pPr>
        <w:keepNext/>
        <w:shd w:val="clear" w:color="auto" w:fill="auto"/>
        <w:spacing w:line="400" w:lineRule="exact"/>
        <w:rPr>
          <w:rFonts w:hint="eastAsia" w:ascii="宋体" w:hAnsi="宋体" w:cs="宋体"/>
          <w:color w:val="auto"/>
          <w:sz w:val="24"/>
          <w:highlight w:val="none"/>
        </w:rPr>
      </w:pPr>
    </w:p>
    <w:p w14:paraId="6B2FC89E">
      <w:pPr>
        <w:keepNext/>
        <w:shd w:val="clear" w:color="auto" w:fill="auto"/>
        <w:spacing w:line="400" w:lineRule="exact"/>
        <w:rPr>
          <w:rFonts w:hint="eastAsia" w:ascii="宋体" w:hAnsi="宋体" w:cs="宋体"/>
          <w:b/>
          <w:color w:val="auto"/>
          <w:sz w:val="24"/>
          <w:highlight w:val="none"/>
          <w:u w:val="single"/>
        </w:rPr>
      </w:pPr>
      <w:r>
        <w:rPr>
          <w:rFonts w:hint="eastAsia" w:ascii="宋体" w:hAnsi="宋体" w:cs="宋体"/>
          <w:color w:val="auto"/>
          <w:sz w:val="24"/>
          <w:highlight w:val="none"/>
        </w:rPr>
        <w:t>招标人：</w:t>
      </w:r>
      <w:r>
        <w:rPr>
          <w:rFonts w:hint="eastAsia" w:ascii="宋体" w:hAnsi="宋体" w:cs="宋体"/>
          <w:color w:val="auto"/>
          <w:sz w:val="24"/>
          <w:highlight w:val="none"/>
          <w:lang w:eastAsia="zh-CN"/>
        </w:rPr>
        <w:t>江门江发璟盛投资开发有限公司</w:t>
      </w:r>
      <w:r>
        <w:rPr>
          <w:rFonts w:hint="eastAsia" w:ascii="宋体" w:hAnsi="宋体" w:cs="宋体"/>
          <w:color w:val="auto"/>
          <w:sz w:val="24"/>
          <w:highlight w:val="none"/>
        </w:rPr>
        <w:t xml:space="preserve">    </w:t>
      </w:r>
    </w:p>
    <w:p w14:paraId="199F2A5C">
      <w:pPr>
        <w:keepNext/>
        <w:shd w:val="clear" w:color="auto" w:fill="auto"/>
        <w:spacing w:line="400" w:lineRule="exact"/>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 xml:space="preserve">黄先生 </w:t>
      </w:r>
      <w:r>
        <w:rPr>
          <w:rFonts w:hint="eastAsia" w:ascii="宋体" w:hAnsi="宋体" w:cs="宋体"/>
          <w:color w:val="auto"/>
          <w:sz w:val="24"/>
          <w:highlight w:val="none"/>
        </w:rPr>
        <w:t xml:space="preserve">                        </w:t>
      </w:r>
    </w:p>
    <w:p w14:paraId="051302F6">
      <w:pPr>
        <w:keepNext/>
        <w:shd w:val="clear" w:color="auto" w:fill="auto"/>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电话：0750-3429868</w:t>
      </w:r>
      <w:r>
        <w:rPr>
          <w:rFonts w:hint="eastAsia" w:ascii="宋体" w:hAnsi="宋体" w:cs="宋体"/>
          <w:color w:val="auto"/>
          <w:sz w:val="24"/>
          <w:highlight w:val="none"/>
          <w:lang w:val="en-US" w:eastAsia="zh-CN"/>
        </w:rPr>
        <w:t xml:space="preserve"> </w:t>
      </w:r>
      <w:r>
        <w:rPr>
          <w:rFonts w:hint="eastAsia" w:ascii="宋体" w:hAnsi="宋体" w:cs="宋体"/>
          <w:b/>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rPr>
        <w:br w:type="textWrapping"/>
      </w:r>
      <w:r>
        <w:rPr>
          <w:rFonts w:hint="eastAsia" w:ascii="宋体" w:hAnsi="宋体" w:cs="宋体"/>
          <w:color w:val="auto"/>
          <w:sz w:val="24"/>
          <w:highlight w:val="none"/>
        </w:rPr>
        <w:br w:type="textWrapping"/>
      </w:r>
      <w:r>
        <w:rPr>
          <w:rFonts w:hint="eastAsia" w:ascii="宋体" w:hAnsi="宋体" w:cs="宋体"/>
          <w:color w:val="auto"/>
          <w:sz w:val="24"/>
          <w:highlight w:val="none"/>
        </w:rPr>
        <w:t>招标代理机构：</w:t>
      </w:r>
      <w:r>
        <w:rPr>
          <w:rFonts w:hint="eastAsia" w:ascii="宋体" w:hAnsi="宋体" w:cs="宋体"/>
          <w:color w:val="auto"/>
          <w:sz w:val="24"/>
          <w:highlight w:val="none"/>
          <w:lang w:eastAsia="zh-CN"/>
        </w:rPr>
        <w:t>中达安股份有限公司</w:t>
      </w:r>
    </w:p>
    <w:p w14:paraId="67BC3001">
      <w:pPr>
        <w:keepNext/>
        <w:shd w:val="clear" w:color="auto" w:fill="auto"/>
        <w:spacing w:line="400" w:lineRule="exact"/>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马工</w:t>
      </w:r>
      <w:r>
        <w:rPr>
          <w:rFonts w:hint="eastAsia" w:ascii="宋体" w:hAnsi="宋体" w:cs="宋体"/>
          <w:color w:val="auto"/>
          <w:sz w:val="24"/>
          <w:highlight w:val="none"/>
        </w:rPr>
        <w:br w:type="textWrapping"/>
      </w:r>
      <w:r>
        <w:rPr>
          <w:rFonts w:hint="eastAsia" w:ascii="宋体" w:hAnsi="宋体" w:cs="宋体"/>
          <w:color w:val="auto"/>
          <w:sz w:val="24"/>
          <w:highlight w:val="none"/>
        </w:rPr>
        <w:t>电话：</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13630497100</w:t>
      </w:r>
    </w:p>
    <w:p w14:paraId="73C15D14">
      <w:pPr>
        <w:keepNext/>
        <w:spacing w:line="360" w:lineRule="auto"/>
        <w:jc w:val="center"/>
        <w:rPr>
          <w:rFonts w:hint="eastAsia" w:ascii="宋体" w:hAnsi="宋体"/>
          <w:color w:val="auto"/>
          <w:sz w:val="24"/>
          <w:highlight w:val="none"/>
        </w:rPr>
      </w:pPr>
      <w:r>
        <w:rPr>
          <w:rFonts w:hint="eastAsia"/>
          <w:b/>
          <w:bCs/>
          <w:color w:val="auto"/>
          <w:sz w:val="36"/>
          <w:szCs w:val="36"/>
          <w:highlight w:val="none"/>
        </w:rPr>
        <w:br w:type="page"/>
      </w:r>
      <w:r>
        <w:rPr>
          <w:rFonts w:hint="eastAsia"/>
          <w:b/>
          <w:bCs/>
          <w:color w:val="auto"/>
          <w:sz w:val="36"/>
          <w:szCs w:val="36"/>
          <w:highlight w:val="none"/>
        </w:rPr>
        <w:t>二、项目要求</w:t>
      </w:r>
    </w:p>
    <w:p w14:paraId="4390745A">
      <w:pPr>
        <w:keepNext/>
        <w:spacing w:line="440" w:lineRule="exact"/>
        <w:ind w:firstLine="542" w:firstLineChars="225"/>
        <w:rPr>
          <w:rFonts w:hint="eastAsia" w:ascii="宋体" w:hAnsi="宋体"/>
          <w:b/>
          <w:color w:val="auto"/>
          <w:sz w:val="24"/>
          <w:highlight w:val="none"/>
        </w:rPr>
      </w:pPr>
      <w:r>
        <w:rPr>
          <w:rFonts w:hint="eastAsia" w:ascii="宋体" w:hAnsi="宋体"/>
          <w:b/>
          <w:color w:val="auto"/>
          <w:sz w:val="24"/>
          <w:highlight w:val="none"/>
        </w:rPr>
        <w:t>1、招标目的</w:t>
      </w:r>
    </w:p>
    <w:p w14:paraId="1A1AD7A1">
      <w:pPr>
        <w:keepNext/>
        <w:spacing w:line="440" w:lineRule="exact"/>
        <w:ind w:firstLine="540" w:firstLineChars="225"/>
        <w:rPr>
          <w:rFonts w:hint="eastAsia" w:ascii="宋体" w:hAnsi="宋体"/>
          <w:color w:val="auto"/>
          <w:sz w:val="24"/>
          <w:highlight w:val="none"/>
        </w:rPr>
      </w:pPr>
      <w:r>
        <w:rPr>
          <w:rFonts w:hint="eastAsia" w:ascii="宋体" w:hAnsi="宋体"/>
          <w:color w:val="auto"/>
          <w:sz w:val="24"/>
          <w:highlight w:val="none"/>
        </w:rPr>
        <w:t>为了获得工程</w:t>
      </w:r>
      <w:r>
        <w:rPr>
          <w:rFonts w:hint="eastAsia" w:ascii="宋体" w:hAnsi="宋体" w:cs="宋体"/>
          <w:color w:val="auto"/>
          <w:sz w:val="24"/>
          <w:highlight w:val="none"/>
        </w:rPr>
        <w:t>修建性详细规划、</w:t>
      </w:r>
      <w:r>
        <w:rPr>
          <w:rFonts w:hint="eastAsia" w:ascii="宋体" w:hAnsi="宋体"/>
          <w:color w:val="auto"/>
          <w:sz w:val="24"/>
          <w:highlight w:val="none"/>
        </w:rPr>
        <w:t>方案设计、初步设计，招标人以公开招标方式，在给定任务书、统一收费标准、投标人满足投标资格的前提下，通过评标委员会的评审推荐，确定最佳</w:t>
      </w:r>
      <w:r>
        <w:rPr>
          <w:rFonts w:hint="eastAsia" w:ascii="宋体" w:hAnsi="宋体" w:cs="宋体"/>
          <w:color w:val="auto"/>
          <w:sz w:val="24"/>
          <w:highlight w:val="none"/>
        </w:rPr>
        <w:t>修建性详细规划、</w:t>
      </w:r>
      <w:r>
        <w:rPr>
          <w:rFonts w:hint="eastAsia" w:ascii="宋体" w:hAnsi="宋体"/>
          <w:color w:val="auto"/>
          <w:sz w:val="24"/>
          <w:highlight w:val="none"/>
        </w:rPr>
        <w:t>方案设计、初步设计的承包人。</w:t>
      </w:r>
    </w:p>
    <w:p w14:paraId="08D9FA31">
      <w:pPr>
        <w:keepNext/>
        <w:spacing w:line="440" w:lineRule="exact"/>
        <w:ind w:firstLine="542" w:firstLineChars="225"/>
        <w:jc w:val="left"/>
        <w:rPr>
          <w:rFonts w:hint="eastAsia" w:ascii="宋体" w:hAnsi="宋体"/>
          <w:b/>
          <w:color w:val="auto"/>
          <w:sz w:val="24"/>
          <w:highlight w:val="none"/>
        </w:rPr>
      </w:pPr>
      <w:r>
        <w:rPr>
          <w:rFonts w:hint="eastAsia" w:ascii="宋体" w:hAnsi="宋体"/>
          <w:b/>
          <w:color w:val="auto"/>
          <w:sz w:val="24"/>
          <w:highlight w:val="none"/>
        </w:rPr>
        <w:t>2、费用</w:t>
      </w:r>
    </w:p>
    <w:p w14:paraId="08B0FAE0">
      <w:pPr>
        <w:keepNext/>
        <w:spacing w:line="440" w:lineRule="exact"/>
        <w:ind w:firstLine="540" w:firstLineChars="225"/>
        <w:jc w:val="left"/>
        <w:rPr>
          <w:rFonts w:hint="eastAsia" w:ascii="宋体" w:hAnsi="宋体"/>
          <w:color w:val="auto"/>
          <w:sz w:val="24"/>
          <w:highlight w:val="none"/>
        </w:rPr>
      </w:pPr>
      <w:r>
        <w:rPr>
          <w:rFonts w:hint="eastAsia" w:ascii="宋体" w:hAnsi="宋体"/>
          <w:color w:val="auto"/>
          <w:sz w:val="24"/>
          <w:highlight w:val="none"/>
        </w:rPr>
        <w:t>2.1</w:t>
      </w:r>
      <w:r>
        <w:rPr>
          <w:rFonts w:hint="eastAsia" w:ascii="宋体" w:hAnsi="宋体"/>
          <w:color w:val="auto"/>
          <w:sz w:val="24"/>
          <w:highlight w:val="none"/>
          <w:lang w:val="en-US" w:eastAsia="zh-CN"/>
        </w:rPr>
        <w:t>本</w:t>
      </w:r>
      <w:r>
        <w:rPr>
          <w:rFonts w:hint="eastAsia" w:ascii="宋体" w:hAnsi="宋体"/>
          <w:color w:val="auto"/>
          <w:sz w:val="24"/>
          <w:highlight w:val="none"/>
        </w:rPr>
        <w:t>工程</w:t>
      </w:r>
      <w:r>
        <w:rPr>
          <w:rFonts w:hint="eastAsia" w:ascii="宋体" w:hAnsi="宋体"/>
          <w:color w:val="auto"/>
          <w:sz w:val="24"/>
          <w:highlight w:val="none"/>
          <w:lang w:val="en-US" w:eastAsia="zh-CN"/>
        </w:rPr>
        <w:t>总</w:t>
      </w:r>
      <w:r>
        <w:rPr>
          <w:rFonts w:hint="eastAsia" w:ascii="宋体" w:hAnsi="宋体"/>
          <w:color w:val="auto"/>
          <w:sz w:val="24"/>
          <w:highlight w:val="none"/>
        </w:rPr>
        <w:t>设计费</w:t>
      </w:r>
      <w:r>
        <w:rPr>
          <w:rFonts w:hint="eastAsia" w:ascii="宋体" w:hAnsi="宋体"/>
          <w:color w:val="auto"/>
          <w:sz w:val="24"/>
          <w:highlight w:val="none"/>
          <w:lang w:val="en-US" w:eastAsia="zh-CN"/>
        </w:rPr>
        <w:t>最高投标限价</w:t>
      </w:r>
      <w:r>
        <w:rPr>
          <w:rFonts w:hint="eastAsia" w:ascii="宋体" w:hAnsi="宋体"/>
          <w:color w:val="auto"/>
          <w:sz w:val="24"/>
          <w:highlight w:val="none"/>
        </w:rPr>
        <w:t>：</w:t>
      </w:r>
      <w:r>
        <w:rPr>
          <w:rFonts w:hint="eastAsia" w:ascii="宋体" w:hAnsi="宋体"/>
          <w:color w:val="auto"/>
          <w:sz w:val="24"/>
          <w:highlight w:val="none"/>
          <w:lang w:val="en-US" w:eastAsia="zh-CN"/>
        </w:rPr>
        <w:t>396万元</w:t>
      </w:r>
      <w:r>
        <w:rPr>
          <w:rFonts w:hint="eastAsia"/>
          <w:color w:val="auto"/>
          <w:sz w:val="24"/>
          <w:highlight w:val="none"/>
        </w:rPr>
        <w:t>。</w:t>
      </w:r>
    </w:p>
    <w:p w14:paraId="4B7FF077">
      <w:pPr>
        <w:keepNext/>
        <w:spacing w:line="440" w:lineRule="exact"/>
        <w:ind w:firstLine="540" w:firstLineChars="225"/>
        <w:jc w:val="left"/>
        <w:rPr>
          <w:rFonts w:hint="eastAsia" w:ascii="宋体" w:hAnsi="宋体"/>
          <w:color w:val="auto"/>
          <w:sz w:val="24"/>
          <w:highlight w:val="none"/>
        </w:rPr>
      </w:pPr>
      <w:r>
        <w:rPr>
          <w:rFonts w:hint="eastAsia" w:ascii="宋体" w:hAnsi="宋体"/>
          <w:color w:val="auto"/>
          <w:sz w:val="24"/>
          <w:highlight w:val="none"/>
        </w:rPr>
        <w:t>2.2设计费已包含</w:t>
      </w:r>
      <w:r>
        <w:rPr>
          <w:rFonts w:hint="eastAsia" w:ascii="宋体" w:hAnsi="宋体" w:cs="宋体"/>
          <w:color w:val="auto"/>
          <w:sz w:val="24"/>
          <w:highlight w:val="none"/>
        </w:rPr>
        <w:t>修建性详细规划、</w:t>
      </w:r>
      <w:r>
        <w:rPr>
          <w:rFonts w:hint="eastAsia" w:ascii="宋体" w:hAnsi="宋体"/>
          <w:color w:val="auto"/>
          <w:sz w:val="24"/>
          <w:highlight w:val="none"/>
        </w:rPr>
        <w:t>方案设计、修改费，初步设计费，方案设计</w:t>
      </w:r>
      <w:r>
        <w:rPr>
          <w:rFonts w:hint="eastAsia" w:ascii="宋体" w:hAnsi="宋体"/>
          <w:color w:val="auto"/>
          <w:sz w:val="24"/>
          <w:highlight w:val="none"/>
          <w:lang w:val="en-US" w:eastAsia="zh-CN"/>
        </w:rPr>
        <w:t>投资</w:t>
      </w:r>
      <w:r>
        <w:rPr>
          <w:rFonts w:hint="eastAsia" w:ascii="宋体" w:hAnsi="宋体"/>
          <w:color w:val="auto"/>
          <w:sz w:val="24"/>
          <w:highlight w:val="none"/>
        </w:rPr>
        <w:t>估算</w:t>
      </w:r>
      <w:r>
        <w:rPr>
          <w:rFonts w:hint="eastAsia" w:ascii="宋体" w:hAnsi="宋体"/>
          <w:color w:val="auto"/>
          <w:sz w:val="24"/>
          <w:highlight w:val="none"/>
          <w:lang w:val="en-US" w:eastAsia="zh-CN"/>
        </w:rPr>
        <w:t>、初步设计</w:t>
      </w:r>
      <w:r>
        <w:rPr>
          <w:rFonts w:hint="eastAsia" w:ascii="宋体" w:hAnsi="宋体"/>
          <w:color w:val="auto"/>
          <w:sz w:val="24"/>
          <w:highlight w:val="none"/>
        </w:rPr>
        <w:t>概算编制费，交通</w:t>
      </w:r>
      <w:r>
        <w:rPr>
          <w:rFonts w:hint="eastAsia" w:ascii="宋体" w:hAnsi="宋体"/>
          <w:color w:val="auto"/>
          <w:sz w:val="24"/>
          <w:highlight w:val="none"/>
          <w:lang w:val="en-US" w:eastAsia="zh-CN"/>
        </w:rPr>
        <w:t>影响</w:t>
      </w:r>
      <w:r>
        <w:rPr>
          <w:rFonts w:hint="eastAsia" w:ascii="宋体" w:hAnsi="宋体"/>
          <w:color w:val="auto"/>
          <w:sz w:val="24"/>
          <w:highlight w:val="none"/>
        </w:rPr>
        <w:t>评估费，配合施工图设计单位承担的施工图设计与施工服务，</w:t>
      </w:r>
      <w:r>
        <w:rPr>
          <w:rFonts w:hint="eastAsia" w:ascii="宋体" w:hAnsi="宋体"/>
          <w:color w:val="auto"/>
          <w:sz w:val="24"/>
          <w:szCs w:val="24"/>
          <w:highlight w:val="none"/>
        </w:rPr>
        <w:t>配合</w:t>
      </w:r>
      <w:r>
        <w:rPr>
          <w:rFonts w:hint="eastAsia" w:ascii="宋体" w:hAnsi="宋体"/>
          <w:color w:val="auto"/>
          <w:sz w:val="24"/>
          <w:szCs w:val="24"/>
          <w:highlight w:val="none"/>
          <w:lang w:val="en-US" w:eastAsia="zh-CN"/>
        </w:rPr>
        <w:t>发包人</w:t>
      </w:r>
      <w:r>
        <w:rPr>
          <w:rFonts w:hint="eastAsia" w:ascii="宋体" w:hAnsi="宋体"/>
          <w:color w:val="auto"/>
          <w:sz w:val="24"/>
          <w:szCs w:val="24"/>
          <w:highlight w:val="none"/>
        </w:rPr>
        <w:t>报规</w:t>
      </w:r>
      <w:r>
        <w:rPr>
          <w:rFonts w:hint="eastAsia" w:ascii="宋体" w:hAnsi="宋体"/>
          <w:color w:val="auto"/>
          <w:sz w:val="24"/>
          <w:szCs w:val="24"/>
          <w:highlight w:val="none"/>
          <w:lang w:eastAsia="zh-CN"/>
        </w:rPr>
        <w:t>，</w:t>
      </w:r>
      <w:r>
        <w:rPr>
          <w:rFonts w:hint="eastAsia" w:ascii="宋体" w:hAnsi="宋体"/>
          <w:color w:val="auto"/>
          <w:sz w:val="24"/>
          <w:highlight w:val="none"/>
        </w:rPr>
        <w:t>以及规划、建设等主管部门或设计、审图、招标人等相关单位组织的方案、初步设计、概算等相关评审费用（含资料费、专家费、交通费、会议费、误餐费等费用），为完成本项目设计所需进行的一般性的试验、研究及必要的补充测量等工作的所有费用，成果文件制作费用等。</w:t>
      </w:r>
    </w:p>
    <w:p w14:paraId="21E39A65">
      <w:pPr>
        <w:keepNext/>
        <w:spacing w:line="440" w:lineRule="exact"/>
        <w:ind w:firstLine="540" w:firstLineChars="225"/>
        <w:jc w:val="left"/>
        <w:rPr>
          <w:rFonts w:hint="eastAsia" w:ascii="宋体" w:hAnsi="宋体"/>
          <w:color w:val="auto"/>
          <w:sz w:val="24"/>
          <w:highlight w:val="none"/>
        </w:rPr>
      </w:pPr>
      <w:r>
        <w:rPr>
          <w:rFonts w:hint="eastAsia" w:ascii="宋体" w:hAnsi="宋体" w:cs="宋体"/>
          <w:color w:val="auto"/>
          <w:sz w:val="24"/>
          <w:highlight w:val="none"/>
        </w:rPr>
        <w:t xml:space="preserve">2.3 </w:t>
      </w:r>
      <w:r>
        <w:rPr>
          <w:rFonts w:hint="eastAsia" w:ascii="宋体" w:hAnsi="宋体"/>
          <w:color w:val="auto"/>
          <w:sz w:val="24"/>
          <w:highlight w:val="none"/>
        </w:rPr>
        <w:t>本</w:t>
      </w:r>
      <w:r>
        <w:rPr>
          <w:rFonts w:hint="eastAsia" w:ascii="宋体" w:hAnsi="宋体"/>
          <w:color w:val="auto"/>
          <w:sz w:val="24"/>
          <w:highlight w:val="none"/>
          <w:lang w:val="en-US" w:eastAsia="zh-CN"/>
        </w:rPr>
        <w:t>项目</w:t>
      </w:r>
      <w:r>
        <w:rPr>
          <w:rFonts w:hint="eastAsia" w:ascii="宋体" w:hAnsi="宋体"/>
          <w:color w:val="auto"/>
          <w:sz w:val="24"/>
          <w:highlight w:val="none"/>
        </w:rPr>
        <w:t>的设计中标人</w:t>
      </w:r>
      <w:r>
        <w:rPr>
          <w:rFonts w:hint="eastAsia" w:ascii="宋体" w:hAnsi="宋体"/>
          <w:color w:val="auto"/>
          <w:sz w:val="24"/>
          <w:highlight w:val="none"/>
          <w:lang w:val="en-US" w:eastAsia="zh-CN"/>
        </w:rPr>
        <w:t>必须按</w:t>
      </w:r>
      <w:r>
        <w:rPr>
          <w:rFonts w:hint="eastAsia" w:ascii="宋体" w:hAnsi="宋体"/>
          <w:color w:val="auto"/>
          <w:sz w:val="24"/>
          <w:highlight w:val="none"/>
        </w:rPr>
        <w:t>招标人所提供的《可行性研究报告》中</w:t>
      </w:r>
      <w:r>
        <w:rPr>
          <w:rFonts w:hint="eastAsia" w:ascii="宋体" w:hAnsi="宋体"/>
          <w:color w:val="auto"/>
          <w:sz w:val="24"/>
          <w:highlight w:val="none"/>
          <w:lang w:val="en-US" w:eastAsia="zh-CN"/>
        </w:rPr>
        <w:t>的</w:t>
      </w:r>
      <w:r>
        <w:rPr>
          <w:rFonts w:hint="eastAsia" w:ascii="宋体" w:hAnsi="宋体"/>
          <w:color w:val="auto"/>
          <w:sz w:val="24"/>
          <w:highlight w:val="none"/>
        </w:rPr>
        <w:t>建安工程费</w:t>
      </w:r>
      <w:r>
        <w:rPr>
          <w:rFonts w:hint="eastAsia" w:ascii="宋体" w:hAnsi="宋体"/>
          <w:color w:val="auto"/>
          <w:sz w:val="24"/>
          <w:highlight w:val="none"/>
          <w:lang w:val="en-US" w:eastAsia="zh-CN"/>
        </w:rPr>
        <w:t>和室外配套工程费为依据限额设计</w:t>
      </w:r>
      <w:r>
        <w:rPr>
          <w:rFonts w:hint="eastAsia" w:ascii="宋体" w:hAnsi="宋体"/>
          <w:color w:val="auto"/>
          <w:sz w:val="24"/>
          <w:highlight w:val="none"/>
        </w:rPr>
        <w:t>。设计单位在初步设计阶段必须按照技术规范要求，结合工程现状实际，深入进行技术方案比选，通过优化设计，严格控制工程概算中的工程费用不超过</w:t>
      </w:r>
      <w:r>
        <w:rPr>
          <w:rFonts w:hint="eastAsia" w:ascii="宋体" w:hAnsi="宋体"/>
          <w:color w:val="auto"/>
          <w:sz w:val="24"/>
          <w:highlight w:val="none"/>
          <w:lang w:val="en-US" w:eastAsia="zh-CN"/>
        </w:rPr>
        <w:t>招标</w:t>
      </w:r>
      <w:r>
        <w:rPr>
          <w:rFonts w:hint="eastAsia" w:ascii="宋体" w:hAnsi="宋体"/>
          <w:color w:val="auto"/>
          <w:sz w:val="24"/>
          <w:highlight w:val="none"/>
        </w:rPr>
        <w:t>文件投资估算中所确定的工程费用。</w:t>
      </w:r>
    </w:p>
    <w:p w14:paraId="2C0C3B76">
      <w:pPr>
        <w:keepNext/>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2.4若发生设计变更的，中标人出具的设计变更资料中必须包含变更工程的设计概算书。</w:t>
      </w:r>
    </w:p>
    <w:p w14:paraId="50AF112F">
      <w:pPr>
        <w:keepNext/>
        <w:spacing w:line="440" w:lineRule="exact"/>
        <w:ind w:firstLine="542" w:firstLineChars="225"/>
        <w:jc w:val="left"/>
        <w:rPr>
          <w:rFonts w:hint="eastAsia" w:ascii="宋体" w:hAnsi="宋体"/>
          <w:b/>
          <w:color w:val="auto"/>
          <w:sz w:val="24"/>
          <w:highlight w:val="none"/>
        </w:rPr>
      </w:pPr>
      <w:r>
        <w:rPr>
          <w:rFonts w:hint="eastAsia" w:ascii="宋体" w:hAnsi="宋体"/>
          <w:b/>
          <w:color w:val="auto"/>
          <w:sz w:val="24"/>
          <w:highlight w:val="none"/>
        </w:rPr>
        <w:t>3、工期</w:t>
      </w:r>
    </w:p>
    <w:p w14:paraId="14C9929C">
      <w:pPr>
        <w:keepNext/>
        <w:spacing w:line="44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3.1</w:t>
      </w:r>
      <w:r>
        <w:rPr>
          <w:rFonts w:hint="eastAsia" w:ascii="宋体" w:hAnsi="宋体" w:cs="宋体"/>
          <w:color w:val="auto"/>
          <w:sz w:val="24"/>
          <w:highlight w:val="none"/>
        </w:rPr>
        <w:t>总工期：</w:t>
      </w:r>
      <w:r>
        <w:rPr>
          <w:rFonts w:hint="eastAsia" w:ascii="宋体" w:hAnsi="宋体" w:cs="宋体"/>
          <w:color w:val="auto"/>
          <w:sz w:val="24"/>
          <w:highlight w:val="none"/>
          <w:u w:val="single"/>
          <w:lang w:val="en-US" w:eastAsia="zh-CN"/>
        </w:rPr>
        <w:t xml:space="preserve"> 55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日历天(不含审批时间)。中标人应在中标通知书发出后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25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个日历天内完成修建性详细规划、方案设计</w:t>
      </w:r>
      <w:r>
        <w:rPr>
          <w:color w:val="auto"/>
          <w:sz w:val="24"/>
          <w:highlight w:val="none"/>
        </w:rPr>
        <w:t>，</w:t>
      </w:r>
      <w:r>
        <w:rPr>
          <w:rFonts w:hint="eastAsia"/>
          <w:color w:val="auto"/>
          <w:sz w:val="24"/>
          <w:highlight w:val="none"/>
        </w:rPr>
        <w:t>方案</w:t>
      </w:r>
      <w:r>
        <w:rPr>
          <w:color w:val="auto"/>
          <w:sz w:val="24"/>
          <w:highlight w:val="none"/>
        </w:rPr>
        <w:t>设计审查批准后</w:t>
      </w:r>
      <w:r>
        <w:rPr>
          <w:rFonts w:hint="eastAsia"/>
          <w:color w:val="auto"/>
          <w:sz w:val="24"/>
          <w:highlight w:val="none"/>
          <w:u w:val="single"/>
        </w:rPr>
        <w:t xml:space="preserve"> </w:t>
      </w:r>
      <w:r>
        <w:rPr>
          <w:rFonts w:hint="eastAsia"/>
          <w:color w:val="auto"/>
          <w:sz w:val="24"/>
          <w:highlight w:val="none"/>
          <w:u w:val="single"/>
          <w:lang w:val="en-US" w:eastAsia="zh-CN"/>
        </w:rPr>
        <w:t xml:space="preserve"> 30 </w:t>
      </w:r>
      <w:r>
        <w:rPr>
          <w:rFonts w:hint="eastAsia"/>
          <w:color w:val="auto"/>
          <w:sz w:val="24"/>
          <w:highlight w:val="none"/>
          <w:u w:val="single"/>
        </w:rPr>
        <w:t xml:space="preserve"> </w:t>
      </w:r>
      <w:r>
        <w:rPr>
          <w:color w:val="auto"/>
          <w:sz w:val="24"/>
          <w:highlight w:val="none"/>
        </w:rPr>
        <w:t>日内完成</w:t>
      </w:r>
      <w:r>
        <w:rPr>
          <w:rFonts w:hint="eastAsia"/>
          <w:color w:val="auto"/>
          <w:sz w:val="24"/>
          <w:highlight w:val="none"/>
        </w:rPr>
        <w:t>初步</w:t>
      </w:r>
      <w:r>
        <w:rPr>
          <w:color w:val="auto"/>
          <w:sz w:val="24"/>
          <w:highlight w:val="none"/>
        </w:rPr>
        <w:t>设计</w:t>
      </w:r>
      <w:r>
        <w:rPr>
          <w:rFonts w:hint="eastAsia"/>
          <w:color w:val="auto"/>
          <w:sz w:val="24"/>
          <w:highlight w:val="none"/>
        </w:rPr>
        <w:t>文件</w:t>
      </w:r>
      <w:r>
        <w:rPr>
          <w:color w:val="auto"/>
          <w:sz w:val="24"/>
          <w:highlight w:val="none"/>
        </w:rPr>
        <w:t>（含设计概算）</w:t>
      </w:r>
      <w:r>
        <w:rPr>
          <w:rFonts w:hint="eastAsia"/>
          <w:color w:val="auto"/>
          <w:sz w:val="24"/>
          <w:highlight w:val="none"/>
        </w:rPr>
        <w:t>。</w:t>
      </w:r>
      <w:r>
        <w:rPr>
          <w:rFonts w:hint="eastAsia"/>
          <w:color w:val="auto"/>
          <w:sz w:val="24"/>
          <w:highlight w:val="none"/>
          <w:lang w:val="en-US" w:eastAsia="zh-CN"/>
        </w:rPr>
        <w:t>方案设计、初步设计及概算经审查发现问题后5个日历天内完成补充、修改。</w:t>
      </w:r>
    </w:p>
    <w:p w14:paraId="5C4C19FF">
      <w:pPr>
        <w:keepNext/>
        <w:spacing w:line="440" w:lineRule="exact"/>
        <w:ind w:firstLine="542" w:firstLineChars="225"/>
        <w:jc w:val="left"/>
        <w:rPr>
          <w:rFonts w:hint="eastAsia" w:ascii="宋体" w:hAnsi="宋体"/>
          <w:b/>
          <w:color w:val="auto"/>
          <w:sz w:val="24"/>
          <w:highlight w:val="none"/>
        </w:rPr>
      </w:pPr>
      <w:r>
        <w:rPr>
          <w:rFonts w:hint="eastAsia" w:ascii="宋体" w:hAnsi="宋体"/>
          <w:b/>
          <w:color w:val="auto"/>
          <w:sz w:val="24"/>
          <w:highlight w:val="none"/>
        </w:rPr>
        <w:t>4、其他事项和要求</w:t>
      </w:r>
    </w:p>
    <w:p w14:paraId="0DB54EE2">
      <w:pPr>
        <w:keepNext/>
        <w:spacing w:line="440" w:lineRule="exact"/>
        <w:ind w:firstLine="540" w:firstLineChars="225"/>
        <w:jc w:val="left"/>
        <w:rPr>
          <w:rFonts w:hint="eastAsia" w:ascii="宋体" w:hAnsi="宋体"/>
          <w:color w:val="auto"/>
          <w:sz w:val="24"/>
          <w:highlight w:val="none"/>
        </w:rPr>
      </w:pPr>
      <w:r>
        <w:rPr>
          <w:rFonts w:hint="eastAsia" w:ascii="宋体" w:hAnsi="宋体"/>
          <w:color w:val="auto"/>
          <w:sz w:val="24"/>
          <w:highlight w:val="none"/>
        </w:rPr>
        <w:t xml:space="preserve">4.1 </w:t>
      </w:r>
      <w:r>
        <w:rPr>
          <w:rFonts w:hint="eastAsia" w:cs="宋体"/>
          <w:color w:val="auto"/>
          <w:sz w:val="24"/>
          <w:szCs w:val="24"/>
          <w:highlight w:val="none"/>
        </w:rPr>
        <w:t>本次招标代理服务费参照《招标代理服务收费管理暂行办法》（国家计委计价格[2002]1980号文）的标准，金额以中标价为计算基准，按照代理公司与招标人签订的代理合同的下浮率计取招标代理服务费。招标代理服务费由中标人在领取中标通知书时向招标代理机构一次性交纳</w:t>
      </w:r>
      <w:r>
        <w:rPr>
          <w:rFonts w:hint="eastAsia" w:cs="宋体"/>
          <w:color w:val="auto"/>
          <w:sz w:val="24"/>
          <w:highlight w:val="none"/>
        </w:rPr>
        <w:t>。</w:t>
      </w:r>
    </w:p>
    <w:p w14:paraId="6897827A">
      <w:pPr>
        <w:keepNext/>
        <w:spacing w:line="440" w:lineRule="exact"/>
        <w:ind w:firstLine="540" w:firstLineChars="225"/>
        <w:jc w:val="left"/>
        <w:rPr>
          <w:rFonts w:hint="eastAsia" w:ascii="宋体" w:hAnsi="宋体"/>
          <w:color w:val="auto"/>
          <w:sz w:val="24"/>
          <w:highlight w:val="none"/>
        </w:rPr>
      </w:pPr>
      <w:r>
        <w:rPr>
          <w:rFonts w:hint="eastAsia" w:ascii="宋体" w:hAnsi="宋体"/>
          <w:color w:val="auto"/>
          <w:sz w:val="24"/>
          <w:highlight w:val="none"/>
        </w:rPr>
        <w:t xml:space="preserve">4.2 </w:t>
      </w:r>
      <w:r>
        <w:rPr>
          <w:rFonts w:hint="eastAsia" w:cs="宋体"/>
          <w:color w:val="auto"/>
          <w:sz w:val="24"/>
          <w:highlight w:val="none"/>
        </w:rPr>
        <w:t>本项目交易服务费由中标人按广州交易集团有限公司（广州公共资源交易中心）的要求支付。</w:t>
      </w:r>
    </w:p>
    <w:p w14:paraId="596EF0E0">
      <w:pPr>
        <w:keepNext/>
        <w:spacing w:line="440" w:lineRule="exact"/>
        <w:ind w:firstLine="540" w:firstLineChars="225"/>
        <w:jc w:val="left"/>
        <w:rPr>
          <w:rFonts w:hint="eastAsia" w:ascii="宋体" w:hAnsi="宋体"/>
          <w:color w:val="auto"/>
          <w:sz w:val="24"/>
          <w:highlight w:val="none"/>
        </w:rPr>
      </w:pPr>
      <w:r>
        <w:rPr>
          <w:rFonts w:hint="eastAsia" w:ascii="宋体" w:hAnsi="宋体"/>
          <w:color w:val="auto"/>
          <w:sz w:val="24"/>
          <w:highlight w:val="none"/>
        </w:rPr>
        <w:t>4.3 建筑工程各阶段设计应达到建设部《建筑工程设计文件编制深度规定》（2016年版）</w:t>
      </w:r>
      <w:r>
        <w:rPr>
          <w:rFonts w:hint="eastAsia" w:ascii="宋体" w:hAnsi="宋体"/>
          <w:color w:val="auto"/>
          <w:sz w:val="24"/>
          <w:highlight w:val="none"/>
          <w:lang w:val="en-US" w:eastAsia="zh-CN"/>
        </w:rPr>
        <w:t>及《市政公用工程设计文件编制深度规定》（2013年版）</w:t>
      </w:r>
      <w:r>
        <w:rPr>
          <w:rFonts w:hint="eastAsia" w:ascii="宋体" w:hAnsi="宋体"/>
          <w:color w:val="auto"/>
          <w:sz w:val="24"/>
          <w:highlight w:val="none"/>
        </w:rPr>
        <w:t>相应设计阶段的要求。</w:t>
      </w:r>
    </w:p>
    <w:p w14:paraId="1FE21758">
      <w:pPr>
        <w:keepNext/>
        <w:spacing w:line="440" w:lineRule="exact"/>
        <w:ind w:firstLine="540" w:firstLineChars="225"/>
        <w:jc w:val="left"/>
        <w:rPr>
          <w:rFonts w:hint="eastAsia" w:ascii="宋体" w:hAnsi="宋体"/>
          <w:color w:val="auto"/>
          <w:sz w:val="24"/>
          <w:highlight w:val="none"/>
        </w:rPr>
      </w:pPr>
      <w:r>
        <w:rPr>
          <w:rFonts w:hint="eastAsia" w:ascii="宋体" w:hAnsi="宋体"/>
          <w:color w:val="auto"/>
          <w:sz w:val="24"/>
          <w:highlight w:val="none"/>
        </w:rPr>
        <w:t>4.4中标人必须积极配合发包人，向政府主管部门报审方案设计等管理程序必须的技术文件，并按发包人的要求准备汇报材料。</w:t>
      </w:r>
    </w:p>
    <w:p w14:paraId="7B2537F6">
      <w:pPr>
        <w:keepNext/>
        <w:spacing w:line="440" w:lineRule="exact"/>
        <w:ind w:firstLine="540" w:firstLineChars="225"/>
        <w:jc w:val="left"/>
        <w:rPr>
          <w:rFonts w:hint="eastAsia" w:ascii="宋体" w:hAnsi="宋体"/>
          <w:color w:val="auto"/>
          <w:sz w:val="24"/>
          <w:highlight w:val="none"/>
        </w:rPr>
      </w:pPr>
      <w:r>
        <w:rPr>
          <w:rFonts w:hint="eastAsia" w:ascii="宋体" w:hAnsi="宋体"/>
          <w:color w:val="auto"/>
          <w:sz w:val="24"/>
          <w:highlight w:val="none"/>
        </w:rPr>
        <w:t>4.5按国家、省或行业现行的工程设计准则和相关规范要求，满足本项目的功能需求，并通过招标人及有关部门或专业机构的审查。</w:t>
      </w:r>
    </w:p>
    <w:p w14:paraId="69640DE8">
      <w:pPr>
        <w:keepNext/>
        <w:spacing w:line="440" w:lineRule="exact"/>
        <w:ind w:firstLine="540" w:firstLineChars="225"/>
        <w:jc w:val="left"/>
        <w:rPr>
          <w:rFonts w:hint="eastAsia" w:ascii="宋体" w:hAnsi="宋体"/>
          <w:color w:val="auto"/>
          <w:sz w:val="24"/>
          <w:szCs w:val="24"/>
          <w:highlight w:val="none"/>
          <w:lang w:eastAsia="zh-CN"/>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 xml:space="preserve"> 投标人在中标后，必须接受招标人及有关部门提出的要求对中标的设计方案或初步设计成果进行优化和修改，设计优化和修改时间包含在设计工期内，设计优化和修改的费用包含在该初步设计费内</w:t>
      </w:r>
      <w:r>
        <w:rPr>
          <w:rFonts w:hint="eastAsia" w:ascii="宋体" w:hAnsi="宋体"/>
          <w:color w:val="auto"/>
          <w:sz w:val="24"/>
          <w:szCs w:val="24"/>
          <w:highlight w:val="none"/>
          <w:lang w:eastAsia="zh-CN"/>
        </w:rPr>
        <w:t>。</w:t>
      </w:r>
    </w:p>
    <w:p w14:paraId="578E9EF6">
      <w:pPr>
        <w:keepNext/>
        <w:spacing w:line="440" w:lineRule="exact"/>
        <w:ind w:firstLine="540" w:firstLineChars="225"/>
        <w:jc w:val="left"/>
        <w:rPr>
          <w:rFonts w:hint="eastAsia" w:ascii="宋体" w:hAnsi="宋体"/>
          <w:strike w:val="0"/>
          <w:color w:val="auto"/>
          <w:sz w:val="24"/>
          <w:highlight w:val="none"/>
          <w:u w:val="none"/>
        </w:rPr>
      </w:pPr>
      <w:r>
        <w:rPr>
          <w:rFonts w:hint="eastAsia" w:ascii="宋体" w:hAnsi="宋体" w:eastAsia="宋体" w:cs="Times New Roman"/>
          <w:strike w:val="0"/>
          <w:color w:val="auto"/>
          <w:sz w:val="24"/>
          <w:szCs w:val="24"/>
          <w:highlight w:val="none"/>
          <w:u w:val="none"/>
          <w:lang w:val="en-US" w:eastAsia="zh-CN"/>
        </w:rPr>
        <w:t xml:space="preserve">4.7 </w:t>
      </w:r>
      <w:r>
        <w:rPr>
          <w:rFonts w:hint="eastAsia" w:ascii="宋体" w:hAnsi="宋体" w:eastAsia="宋体" w:cs="Times New Roman"/>
          <w:strike w:val="0"/>
          <w:color w:val="auto"/>
          <w:sz w:val="24"/>
          <w:highlight w:val="none"/>
          <w:u w:val="none"/>
          <w:lang w:val="en-US" w:eastAsia="zh-CN"/>
        </w:rPr>
        <w:t>本项目绿色建筑</w:t>
      </w:r>
      <w:r>
        <w:rPr>
          <w:rFonts w:hint="eastAsia" w:ascii="宋体" w:hAnsi="宋体" w:cs="Times New Roman"/>
          <w:strike w:val="0"/>
          <w:color w:val="auto"/>
          <w:sz w:val="24"/>
          <w:highlight w:val="none"/>
          <w:u w:val="none"/>
          <w:lang w:val="en-US" w:eastAsia="zh-CN"/>
        </w:rPr>
        <w:t>要求：</w:t>
      </w:r>
      <w:r>
        <w:rPr>
          <w:rFonts w:hint="eastAsia" w:ascii="宋体" w:hAnsi="宋体" w:eastAsia="宋体" w:cs="Times New Roman"/>
          <w:strike w:val="0"/>
          <w:color w:val="auto"/>
          <w:sz w:val="24"/>
          <w:highlight w:val="none"/>
          <w:u w:val="none"/>
          <w:lang w:val="en-US" w:eastAsia="zh-CN"/>
        </w:rPr>
        <w:t>按江门市相关建设标准和住建部门的要求落实，按住建部门要求进行施工图设计、施工和竣工验收</w:t>
      </w:r>
      <w:r>
        <w:rPr>
          <w:rFonts w:hint="eastAsia" w:ascii="宋体" w:hAnsi="宋体" w:eastAsia="宋体" w:cs="Times New Roman"/>
          <w:strike w:val="0"/>
          <w:color w:val="auto"/>
          <w:sz w:val="24"/>
          <w:szCs w:val="24"/>
          <w:highlight w:val="none"/>
          <w:u w:val="none"/>
          <w:lang w:val="en-US" w:eastAsia="zh-CN"/>
        </w:rPr>
        <w:t>。</w:t>
      </w:r>
    </w:p>
    <w:p w14:paraId="14975923">
      <w:pPr>
        <w:keepNext/>
        <w:jc w:val="center"/>
        <w:outlineLvl w:val="0"/>
        <w:rPr>
          <w:rFonts w:hint="eastAsia" w:ascii="宋体" w:hAnsi="宋体"/>
          <w:b/>
          <w:color w:val="auto"/>
          <w:sz w:val="52"/>
          <w:szCs w:val="52"/>
          <w:highlight w:val="none"/>
        </w:rPr>
      </w:pPr>
      <w:r>
        <w:rPr>
          <w:rFonts w:hint="eastAsia" w:ascii="宋体" w:hAnsi="宋体"/>
          <w:b/>
          <w:color w:val="auto"/>
          <w:sz w:val="52"/>
          <w:szCs w:val="52"/>
          <w:highlight w:val="none"/>
        </w:rPr>
        <w:br w:type="page"/>
      </w:r>
      <w:bookmarkStart w:id="6" w:name="_Toc12015"/>
      <w:r>
        <w:rPr>
          <w:rFonts w:hint="eastAsia" w:ascii="宋体" w:hAnsi="宋体"/>
          <w:b/>
          <w:color w:val="auto"/>
          <w:sz w:val="52"/>
          <w:szCs w:val="52"/>
          <w:highlight w:val="none"/>
        </w:rPr>
        <w:t>第二章  投标人须知</w:t>
      </w:r>
      <w:bookmarkEnd w:id="6"/>
    </w:p>
    <w:p w14:paraId="605485AD">
      <w:pPr>
        <w:pStyle w:val="5"/>
        <w:keepNext/>
        <w:ind w:firstLine="643"/>
        <w:jc w:val="center"/>
        <w:rPr>
          <w:rFonts w:hint="eastAsia" w:ascii="宋体" w:hAnsi="宋体" w:eastAsia="宋体"/>
          <w:b/>
          <w:color w:val="auto"/>
          <w:highlight w:val="none"/>
        </w:rPr>
      </w:pPr>
      <w:r>
        <w:rPr>
          <w:rFonts w:hint="eastAsia" w:ascii="宋体" w:hAnsi="宋体" w:eastAsia="宋体"/>
          <w:b/>
          <w:color w:val="auto"/>
          <w:sz w:val="32"/>
          <w:highlight w:val="none"/>
        </w:rPr>
        <w:t>一、</w:t>
      </w:r>
      <w:r>
        <w:rPr>
          <w:rFonts w:hint="eastAsia" w:ascii="宋体" w:hAnsi="宋体" w:eastAsia="宋体"/>
          <w:b/>
          <w:color w:val="auto"/>
          <w:highlight w:val="none"/>
        </w:rPr>
        <w:t>投标人须知前附表</w:t>
      </w:r>
    </w:p>
    <w:tbl>
      <w:tblPr>
        <w:tblStyle w:val="36"/>
        <w:tblW w:w="91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440"/>
        <w:gridCol w:w="7020"/>
      </w:tblGrid>
      <w:tr w14:paraId="01A3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blHeader/>
        </w:trPr>
        <w:tc>
          <w:tcPr>
            <w:tcW w:w="720" w:type="dxa"/>
            <w:noWrap w:val="0"/>
            <w:vAlign w:val="center"/>
          </w:tcPr>
          <w:p w14:paraId="231DBE6A">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9E1A04E">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c>
          <w:tcPr>
            <w:tcW w:w="7020" w:type="dxa"/>
            <w:tcBorders>
              <w:left w:val="single" w:color="auto" w:sz="4" w:space="0"/>
              <w:bottom w:val="single" w:color="auto" w:sz="4" w:space="0"/>
            </w:tcBorders>
            <w:noWrap w:val="0"/>
            <w:vAlign w:val="center"/>
          </w:tcPr>
          <w:p w14:paraId="27545C9F">
            <w:pPr>
              <w:pStyle w:val="5"/>
              <w:keepNext/>
              <w:keepLines w:val="0"/>
              <w:suppressLineNumbers w:val="0"/>
              <w:spacing w:before="0" w:beforeAutospacing="0" w:after="0" w:afterAutospacing="0" w:line="400" w:lineRule="exact"/>
              <w:ind w:left="0" w:right="0" w:firstLine="1680" w:firstLineChars="7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说明与要求</w:t>
            </w:r>
          </w:p>
        </w:tc>
      </w:tr>
      <w:tr w14:paraId="4F92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20" w:type="dxa"/>
            <w:noWrap w:val="0"/>
            <w:vAlign w:val="center"/>
          </w:tcPr>
          <w:p w14:paraId="55CCE54A">
            <w:pPr>
              <w:keepNext/>
              <w:keepLines w:val="0"/>
              <w:suppressLineNumbers w:val="0"/>
              <w:spacing w:before="0" w:beforeAutospacing="0" w:after="0" w:afterAutospacing="0" w:line="4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440" w:type="dxa"/>
            <w:tcBorders>
              <w:top w:val="single" w:color="auto" w:sz="4" w:space="0"/>
              <w:right w:val="single" w:color="auto" w:sz="4" w:space="0"/>
            </w:tcBorders>
            <w:noWrap w:val="0"/>
            <w:vAlign w:val="center"/>
          </w:tcPr>
          <w:p w14:paraId="38280AF5">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50FAF7A8">
            <w:pPr>
              <w:pStyle w:val="5"/>
              <w:keepNext/>
              <w:keepLines w:val="0"/>
              <w:suppressLineNumbers w:val="0"/>
              <w:spacing w:before="0" w:beforeAutospacing="0" w:after="0" w:afterAutospacing="0" w:line="400" w:lineRule="exact"/>
              <w:ind w:left="0" w:right="0"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lang w:eastAsia="zh-CN"/>
              </w:rPr>
              <w:t>江门江发璟盛投资开发有限公司</w:t>
            </w:r>
          </w:p>
          <w:p w14:paraId="2FC2A6D9">
            <w:pPr>
              <w:pStyle w:val="5"/>
              <w:keepNext/>
              <w:keepLines w:val="0"/>
              <w:suppressLineNumbers w:val="0"/>
              <w:spacing w:before="0" w:beforeAutospacing="0" w:after="0" w:afterAutospacing="0" w:line="400" w:lineRule="exact"/>
              <w:ind w:left="0" w:right="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地址：江门市蓬江区胜利路133-9号</w:t>
            </w:r>
          </w:p>
          <w:p w14:paraId="5E6B3B23">
            <w:pPr>
              <w:pStyle w:val="5"/>
              <w:keepNext/>
              <w:keepLines w:val="0"/>
              <w:suppressLineNumbers w:val="0"/>
              <w:spacing w:before="0" w:beforeAutospacing="0" w:after="0" w:afterAutospacing="0" w:line="400" w:lineRule="exact"/>
              <w:ind w:left="0" w:right="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 xml:space="preserve">黄工 </w:t>
            </w:r>
          </w:p>
          <w:p w14:paraId="36F64056">
            <w:pPr>
              <w:pStyle w:val="5"/>
              <w:keepNext/>
              <w:keepLines w:val="0"/>
              <w:suppressLineNumbers w:val="0"/>
              <w:spacing w:before="0" w:beforeAutospacing="0" w:after="0" w:afterAutospacing="0" w:line="400" w:lineRule="exact"/>
              <w:ind w:left="0" w:right="0"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电话：</w:t>
            </w:r>
            <w:r>
              <w:rPr>
                <w:rFonts w:hint="eastAsia" w:ascii="宋体" w:hAnsi="宋体" w:cs="宋体"/>
                <w:color w:val="auto"/>
                <w:sz w:val="24"/>
                <w:highlight w:val="none"/>
              </w:rPr>
              <w:t>0750-3429868</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 xml:space="preserve"> </w:t>
            </w:r>
          </w:p>
        </w:tc>
      </w:tr>
      <w:tr w14:paraId="79B4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20" w:type="dxa"/>
            <w:noWrap w:val="0"/>
            <w:vAlign w:val="center"/>
          </w:tcPr>
          <w:p w14:paraId="3CF1359B">
            <w:pPr>
              <w:keepNext/>
              <w:keepLines w:val="0"/>
              <w:suppressLineNumbers w:val="0"/>
              <w:spacing w:before="0" w:beforeAutospacing="0" w:after="0" w:afterAutospacing="0" w:line="4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440" w:type="dxa"/>
            <w:tcBorders>
              <w:top w:val="single" w:color="auto" w:sz="4" w:space="0"/>
              <w:right w:val="single" w:color="auto" w:sz="4" w:space="0"/>
            </w:tcBorders>
            <w:noWrap w:val="0"/>
            <w:vAlign w:val="center"/>
          </w:tcPr>
          <w:p w14:paraId="43736E88">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招标代理机构</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7396ED4C">
            <w:pPr>
              <w:pStyle w:val="5"/>
              <w:keepNext/>
              <w:keepLines w:val="0"/>
              <w:suppressLineNumbers w:val="0"/>
              <w:spacing w:before="0" w:beforeAutospacing="0" w:after="0" w:afterAutospacing="0" w:line="400" w:lineRule="exact"/>
              <w:ind w:left="0" w:right="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名称：中达安股份有限公司</w:t>
            </w:r>
          </w:p>
          <w:p w14:paraId="40C7542F">
            <w:pPr>
              <w:pStyle w:val="5"/>
              <w:keepNext/>
              <w:keepLines w:val="0"/>
              <w:suppressLineNumbers w:val="0"/>
              <w:spacing w:before="0" w:beforeAutospacing="0" w:after="0" w:afterAutospacing="0" w:line="400" w:lineRule="exact"/>
              <w:ind w:left="0" w:right="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地址：广州市天河区体育西路103号维多利广场A塔20层 </w:t>
            </w:r>
          </w:p>
          <w:p w14:paraId="1CA8F403">
            <w:pPr>
              <w:pStyle w:val="5"/>
              <w:keepNext/>
              <w:keepLines w:val="0"/>
              <w:suppressLineNumbers w:val="0"/>
              <w:spacing w:before="0" w:beforeAutospacing="0" w:after="0" w:afterAutospacing="0" w:line="400" w:lineRule="exact"/>
              <w:ind w:left="0" w:right="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联系人：马工   </w:t>
            </w:r>
          </w:p>
          <w:p w14:paraId="4B83D440">
            <w:pPr>
              <w:pStyle w:val="5"/>
              <w:keepNext/>
              <w:keepLines w:val="0"/>
              <w:suppressLineNumbers w:val="0"/>
              <w:spacing w:before="0" w:beforeAutospacing="0" w:after="0" w:afterAutospacing="0" w:line="400" w:lineRule="exact"/>
              <w:ind w:left="0" w:right="0"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 xml:space="preserve">电话：13630497100  </w:t>
            </w:r>
          </w:p>
        </w:tc>
      </w:tr>
      <w:tr w14:paraId="0568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0" w:type="dxa"/>
            <w:noWrap w:val="0"/>
            <w:vAlign w:val="center"/>
          </w:tcPr>
          <w:p w14:paraId="4AA95D22">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440" w:type="dxa"/>
            <w:tcBorders>
              <w:top w:val="single" w:color="auto" w:sz="4" w:space="0"/>
              <w:right w:val="single" w:color="auto" w:sz="4" w:space="0"/>
            </w:tcBorders>
            <w:noWrap w:val="0"/>
            <w:vAlign w:val="center"/>
          </w:tcPr>
          <w:p w14:paraId="2AD21924">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E8B7F51">
            <w:pPr>
              <w:pStyle w:val="5"/>
              <w:keepNext/>
              <w:keepLines w:val="0"/>
              <w:suppressLineNumbers w:val="0"/>
              <w:spacing w:before="0" w:beforeAutospacing="0" w:after="0" w:afterAutospacing="0" w:line="400" w:lineRule="exact"/>
              <w:ind w:left="0" w:right="0"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江门大道与宏江路交叉处东南侧地块项目（方案及初步设计）</w:t>
            </w:r>
          </w:p>
        </w:tc>
      </w:tr>
      <w:tr w14:paraId="6244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noWrap w:val="0"/>
            <w:vAlign w:val="center"/>
          </w:tcPr>
          <w:p w14:paraId="4DE4E3DD">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440" w:type="dxa"/>
            <w:noWrap w:val="0"/>
            <w:vAlign w:val="center"/>
          </w:tcPr>
          <w:p w14:paraId="3B7AD60A">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p>
        </w:tc>
        <w:tc>
          <w:tcPr>
            <w:tcW w:w="7020" w:type="dxa"/>
            <w:tcBorders>
              <w:top w:val="single" w:color="auto" w:sz="4" w:space="0"/>
            </w:tcBorders>
            <w:noWrap w:val="0"/>
            <w:vAlign w:val="center"/>
          </w:tcPr>
          <w:p w14:paraId="701BCCD8">
            <w:pPr>
              <w:pStyle w:val="5"/>
              <w:keepNext/>
              <w:keepLines w:val="0"/>
              <w:suppressLineNumbers w:val="0"/>
              <w:spacing w:before="0" w:beforeAutospacing="0" w:after="0" w:afterAutospacing="0" w:line="400" w:lineRule="exact"/>
              <w:ind w:left="0" w:right="0"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江门市蓬江区环市街道江门大道与宏江路交叉处东南侧地块</w:t>
            </w:r>
          </w:p>
        </w:tc>
      </w:tr>
      <w:tr w14:paraId="6C8D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720" w:type="dxa"/>
            <w:noWrap w:val="0"/>
            <w:vAlign w:val="center"/>
          </w:tcPr>
          <w:p w14:paraId="6848D3C1">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440" w:type="dxa"/>
            <w:noWrap w:val="0"/>
            <w:vAlign w:val="center"/>
          </w:tcPr>
          <w:p w14:paraId="23F47B43">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规模</w:t>
            </w:r>
          </w:p>
        </w:tc>
        <w:tc>
          <w:tcPr>
            <w:tcW w:w="7020" w:type="dxa"/>
            <w:noWrap w:val="0"/>
            <w:vAlign w:val="center"/>
          </w:tcPr>
          <w:p w14:paraId="61799B00">
            <w:pPr>
              <w:keepNext/>
              <w:keepLines w:val="0"/>
              <w:suppressLineNumbers w:val="0"/>
              <w:spacing w:before="0" w:beforeAutospacing="0" w:after="0" w:afterAutospacing="0" w:line="400" w:lineRule="exact"/>
              <w:ind w:left="0" w:right="0"/>
              <w:rPr>
                <w:rFonts w:hint="eastAsia" w:ascii="宋体" w:hAnsi="宋体" w:cs="宋体"/>
                <w:strike/>
                <w:dstrike w:val="0"/>
                <w:color w:val="auto"/>
                <w:sz w:val="24"/>
                <w:highlight w:val="none"/>
                <w:lang w:eastAsia="zh-CN"/>
              </w:rPr>
            </w:pPr>
            <w:r>
              <w:rPr>
                <w:rFonts w:hint="eastAsia" w:ascii="宋体" w:hAnsi="宋体" w:cs="宋体"/>
                <w:strike w:val="0"/>
                <w:dstrike w:val="0"/>
                <w:color w:val="auto"/>
                <w:sz w:val="24"/>
                <w:highlight w:val="none"/>
                <w:lang w:val="en-US" w:eastAsia="zh-CN"/>
              </w:rPr>
              <w:t xml:space="preserve"> </w:t>
            </w:r>
            <w:r>
              <w:rPr>
                <w:rFonts w:hint="eastAsia" w:ascii="宋体" w:hAnsi="宋体" w:cs="宋体"/>
                <w:color w:val="auto"/>
                <w:sz w:val="24"/>
                <w:highlight w:val="none"/>
                <w:lang w:eastAsia="zh-CN"/>
              </w:rPr>
              <w:t>项目规划用地面积71020.96 平方米；建设用地面积53490.93 平方米；项目初步计划总建筑面积142152.6 平方米，其中住宅77099 平方米、商业1622 平方米（其中售楼部800平方米），配套设施1515平方米，车库37090 平方米（其中会所1500 平方米），建筑密度18.15%，容积率1.5，绿地率35%，机动车停车位842 个。拟建高、</w:t>
            </w:r>
            <w:r>
              <w:rPr>
                <w:rFonts w:hint="eastAsia" w:ascii="宋体" w:hAnsi="宋体" w:cs="宋体"/>
                <w:color w:val="auto"/>
                <w:sz w:val="24"/>
                <w:highlight w:val="none"/>
                <w:lang w:val="en-US" w:eastAsia="zh-CN"/>
              </w:rPr>
              <w:t>低</w:t>
            </w:r>
            <w:r>
              <w:rPr>
                <w:rFonts w:hint="eastAsia" w:ascii="宋体" w:hAnsi="宋体" w:cs="宋体"/>
                <w:color w:val="auto"/>
                <w:sz w:val="24"/>
                <w:highlight w:val="none"/>
                <w:lang w:eastAsia="zh-CN"/>
              </w:rPr>
              <w:t>层住宅楼，临街商铺，以及车库</w:t>
            </w:r>
            <w:r>
              <w:rPr>
                <w:rFonts w:hint="eastAsia" w:ascii="宋体" w:hAnsi="宋体" w:cs="宋体"/>
                <w:color w:val="auto"/>
                <w:sz w:val="24"/>
                <w:highlight w:val="none"/>
              </w:rPr>
              <w:t>。</w:t>
            </w:r>
          </w:p>
        </w:tc>
      </w:tr>
      <w:tr w14:paraId="63A1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noWrap w:val="0"/>
            <w:vAlign w:val="center"/>
          </w:tcPr>
          <w:p w14:paraId="54B182E5">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440" w:type="dxa"/>
            <w:noWrap w:val="0"/>
            <w:vAlign w:val="center"/>
          </w:tcPr>
          <w:p w14:paraId="63CAD330">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招标内容</w:t>
            </w:r>
          </w:p>
        </w:tc>
        <w:tc>
          <w:tcPr>
            <w:tcW w:w="7020" w:type="dxa"/>
            <w:noWrap w:val="0"/>
            <w:vAlign w:val="center"/>
          </w:tcPr>
          <w:p w14:paraId="60BD5178">
            <w:pPr>
              <w:keepNext/>
              <w:keepLines w:val="0"/>
              <w:suppressLineNumbers w:val="0"/>
              <w:spacing w:before="0" w:beforeAutospacing="0" w:after="0" w:afterAutospacing="0" w:line="400" w:lineRule="exact"/>
              <w:ind w:left="0" w:right="0"/>
              <w:rPr>
                <w:rFonts w:hint="eastAsia" w:ascii="宋体" w:hAnsi="宋体" w:cs="宋体"/>
                <w:color w:val="auto"/>
                <w:sz w:val="24"/>
                <w:highlight w:val="none"/>
              </w:rPr>
            </w:pPr>
            <w:r>
              <w:rPr>
                <w:rFonts w:hint="eastAsia" w:ascii="宋体" w:hAnsi="宋体" w:cs="宋体"/>
                <w:color w:val="auto"/>
                <w:sz w:val="24"/>
                <w:highlight w:val="none"/>
              </w:rPr>
              <w:t>包括本项目的修建性详细规划、计划投资及</w:t>
            </w:r>
            <w:r>
              <w:rPr>
                <w:rFonts w:hint="eastAsia" w:ascii="宋体" w:hAnsi="宋体" w:cs="宋体"/>
                <w:color w:val="auto"/>
                <w:sz w:val="24"/>
                <w:highlight w:val="none"/>
                <w:lang w:val="en-US" w:eastAsia="zh-CN"/>
              </w:rPr>
              <w:t>规划用地</w:t>
            </w:r>
            <w:r>
              <w:rPr>
                <w:rFonts w:hint="eastAsia" w:ascii="宋体" w:hAnsi="宋体" w:cs="宋体"/>
                <w:color w:val="auto"/>
                <w:sz w:val="24"/>
                <w:highlight w:val="none"/>
              </w:rPr>
              <w:t>红线范围内所含的建筑土建、基坑支护及安装工程的方案设计、初步设计、协助配合施工图设计；项目人防工程的方案设计</w:t>
            </w:r>
            <w:r>
              <w:rPr>
                <w:rFonts w:hint="eastAsia" w:ascii="宋体" w:hAnsi="宋体" w:cs="宋体"/>
                <w:color w:val="auto"/>
                <w:sz w:val="24"/>
                <w:highlight w:val="none"/>
                <w:lang w:val="en-US" w:eastAsia="zh-CN"/>
              </w:rPr>
              <w:t>或</w:t>
            </w:r>
            <w:r>
              <w:rPr>
                <w:rFonts w:hint="eastAsia" w:ascii="宋体" w:hAnsi="宋体" w:cs="宋体"/>
                <w:sz w:val="24"/>
                <w:highlight w:val="none"/>
                <w:lang w:val="en-US" w:eastAsia="zh-CN"/>
              </w:rPr>
              <w:t>配合人防获取异地建设批复相关文本及材料</w:t>
            </w:r>
            <w:r>
              <w:rPr>
                <w:rFonts w:hint="eastAsia" w:ascii="宋体" w:hAnsi="宋体" w:cs="宋体"/>
                <w:color w:val="auto"/>
                <w:sz w:val="24"/>
                <w:highlight w:val="none"/>
              </w:rPr>
              <w:t>、初步设计、协助配合施工图设计；</w:t>
            </w:r>
            <w:r>
              <w:rPr>
                <w:rFonts w:hint="eastAsia" w:ascii="宋体" w:hAnsi="宋体" w:cs="宋体"/>
                <w:color w:val="auto"/>
                <w:sz w:val="24"/>
                <w:highlight w:val="none"/>
                <w:lang w:val="en-US" w:eastAsia="zh-CN"/>
              </w:rPr>
              <w:t>项目规划用地红线范围内的</w:t>
            </w:r>
            <w:r>
              <w:rPr>
                <w:rFonts w:hint="eastAsia" w:ascii="宋体" w:hAnsi="宋体" w:cs="宋体"/>
                <w:color w:val="auto"/>
                <w:sz w:val="24"/>
                <w:highlight w:val="none"/>
              </w:rPr>
              <w:t>园</w:t>
            </w:r>
            <w:r>
              <w:rPr>
                <w:rFonts w:hint="eastAsia" w:ascii="宋体" w:hAnsi="宋体" w:cs="宋体"/>
                <w:color w:val="auto"/>
                <w:sz w:val="24"/>
                <w:highlight w:val="none"/>
                <w:lang w:val="en-US" w:eastAsia="zh-CN"/>
              </w:rPr>
              <w:t>林</w:t>
            </w:r>
            <w:r>
              <w:rPr>
                <w:rFonts w:hint="eastAsia" w:ascii="宋体" w:hAnsi="宋体" w:cs="宋体"/>
                <w:color w:val="auto"/>
                <w:sz w:val="24"/>
                <w:highlight w:val="none"/>
              </w:rPr>
              <w:t>绿化、</w:t>
            </w:r>
            <w:r>
              <w:rPr>
                <w:rFonts w:hint="eastAsia" w:ascii="宋体" w:hAnsi="宋体" w:cs="宋体"/>
                <w:color w:val="auto"/>
                <w:sz w:val="24"/>
                <w:highlight w:val="none"/>
                <w:lang w:val="en-US" w:eastAsia="zh-CN"/>
              </w:rPr>
              <w:t>广场</w:t>
            </w:r>
            <w:r>
              <w:rPr>
                <w:rFonts w:hint="eastAsia" w:ascii="宋体" w:hAnsi="宋体" w:cs="宋体"/>
                <w:color w:val="auto"/>
                <w:sz w:val="24"/>
                <w:highlight w:val="none"/>
              </w:rPr>
              <w:t>景观</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架空层景观</w:t>
            </w:r>
            <w:r>
              <w:rPr>
                <w:rFonts w:hint="eastAsia" w:ascii="宋体" w:hAnsi="宋体" w:cs="宋体"/>
                <w:color w:val="auto"/>
                <w:sz w:val="24"/>
                <w:highlight w:val="none"/>
              </w:rPr>
              <w:t>的方案设计、初步设计、协助配合施工图设计；</w:t>
            </w:r>
            <w:r>
              <w:rPr>
                <w:rFonts w:hint="eastAsia" w:ascii="宋体" w:hAnsi="宋体" w:cs="宋体"/>
                <w:color w:val="auto"/>
                <w:sz w:val="24"/>
                <w:highlight w:val="none"/>
                <w:lang w:val="en-US" w:eastAsia="zh-CN"/>
              </w:rPr>
              <w:t>规划用地</w:t>
            </w:r>
            <w:r>
              <w:rPr>
                <w:rFonts w:hint="eastAsia" w:ascii="宋体" w:hAnsi="宋体" w:cs="宋体"/>
                <w:color w:val="auto"/>
                <w:sz w:val="24"/>
                <w:highlight w:val="none"/>
              </w:rPr>
              <w:t>红线范围内周边市政道路的方案设计、初步设计、协助配合施工图设计</w:t>
            </w:r>
            <w:r>
              <w:rPr>
                <w:rFonts w:hint="default" w:ascii="宋体" w:hAnsi="宋体" w:cs="宋体"/>
                <w:color w:val="auto"/>
                <w:sz w:val="24"/>
                <w:highlight w:val="none"/>
              </w:rPr>
              <w:t>；</w:t>
            </w:r>
            <w:r>
              <w:rPr>
                <w:rFonts w:hint="eastAsia" w:ascii="宋体" w:hAnsi="宋体" w:cs="宋体"/>
                <w:color w:val="auto"/>
                <w:sz w:val="24"/>
                <w:highlight w:val="none"/>
                <w:lang w:val="en-US" w:eastAsia="zh-CN"/>
              </w:rPr>
              <w:t>规划用地</w:t>
            </w:r>
            <w:r>
              <w:rPr>
                <w:rFonts w:hint="eastAsia" w:ascii="宋体" w:hAnsi="宋体" w:cs="宋体"/>
                <w:color w:val="auto"/>
                <w:sz w:val="24"/>
                <w:highlight w:val="none"/>
              </w:rPr>
              <w:t>红线</w:t>
            </w:r>
            <w:r>
              <w:rPr>
                <w:rFonts w:hint="eastAsia" w:ascii="宋体" w:hAnsi="宋体" w:cs="宋体"/>
                <w:color w:val="auto"/>
                <w:sz w:val="24"/>
                <w:highlight w:val="none"/>
                <w:lang w:val="en-US" w:eastAsia="zh-CN"/>
              </w:rPr>
              <w:t>范围内的灯光照明、亮化工程（包括但不限于商业、住宅楼体、广场景观、架空层景观、销售中心及展示区、园林等等）等的方案设计、初步设计、协助配合施工图设计；</w:t>
            </w:r>
            <w:r>
              <w:rPr>
                <w:rFonts w:hint="eastAsia" w:ascii="宋体" w:hAnsi="宋体" w:cs="宋体"/>
                <w:color w:val="auto"/>
                <w:sz w:val="24"/>
                <w:highlight w:val="none"/>
              </w:rPr>
              <w:t>海绵城市</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绿色建筑、装配式建筑、抗震支架、综合管网、智能化、标识导视系统等等</w:t>
            </w:r>
            <w:r>
              <w:rPr>
                <w:rFonts w:hint="eastAsia" w:ascii="宋体" w:hAnsi="宋体" w:cs="宋体"/>
                <w:color w:val="auto"/>
                <w:sz w:val="24"/>
                <w:highlight w:val="none"/>
              </w:rPr>
              <w:t>的方案设计、初步设计、协助配合施工图设计；建筑方案设计及投资估算编制、初步设计及概算编制；协助业主进行方案和初步设计阶段项目报建以及提供其他国家及当地要求提供的方案和初步设计所需要的文件。设计单位须配合项目开发涉及的设计修改、规划调整、施工图设计配合等相关工作。</w:t>
            </w:r>
          </w:p>
        </w:tc>
      </w:tr>
      <w:tr w14:paraId="22FA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20" w:type="dxa"/>
            <w:noWrap w:val="0"/>
            <w:vAlign w:val="center"/>
          </w:tcPr>
          <w:p w14:paraId="326C67CC">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bCs w:val="0"/>
                <w:color w:val="auto"/>
                <w:sz w:val="24"/>
                <w:highlight w:val="none"/>
              </w:rPr>
            </w:pPr>
            <w:r>
              <w:rPr>
                <w:rFonts w:hint="eastAsia" w:ascii="宋体" w:hAnsi="宋体" w:eastAsia="宋体" w:cs="宋体"/>
                <w:color w:val="auto"/>
                <w:sz w:val="24"/>
                <w:highlight w:val="none"/>
              </w:rPr>
              <w:t>7</w:t>
            </w:r>
          </w:p>
        </w:tc>
        <w:tc>
          <w:tcPr>
            <w:tcW w:w="1440" w:type="dxa"/>
            <w:noWrap w:val="0"/>
            <w:vAlign w:val="center"/>
          </w:tcPr>
          <w:p w14:paraId="2F83859C">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资格审查方式</w:t>
            </w:r>
          </w:p>
        </w:tc>
        <w:tc>
          <w:tcPr>
            <w:tcW w:w="7020" w:type="dxa"/>
            <w:noWrap w:val="0"/>
            <w:vAlign w:val="center"/>
          </w:tcPr>
          <w:p w14:paraId="64C0E247">
            <w:pPr>
              <w:keepNext/>
              <w:keepLines w:val="0"/>
              <w:suppressLineNumbers w:val="0"/>
              <w:spacing w:before="0" w:beforeAutospacing="0" w:after="0" w:afterAutospacing="0" w:line="400" w:lineRule="exact"/>
              <w:ind w:left="71" w:leftChars="34" w:right="0"/>
              <w:rPr>
                <w:rFonts w:hint="eastAsia" w:ascii="宋体" w:hAnsi="宋体" w:cs="宋体"/>
                <w:color w:val="auto"/>
                <w:sz w:val="24"/>
                <w:highlight w:val="none"/>
              </w:rPr>
            </w:pPr>
            <w:r>
              <w:rPr>
                <w:rFonts w:hint="eastAsia" w:ascii="宋体" w:hAnsi="宋体" w:cs="宋体"/>
                <w:color w:val="auto"/>
                <w:sz w:val="24"/>
                <w:highlight w:val="none"/>
              </w:rPr>
              <w:t>资格后审</w:t>
            </w:r>
          </w:p>
        </w:tc>
      </w:tr>
      <w:tr w14:paraId="3779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20" w:type="dxa"/>
            <w:noWrap w:val="0"/>
            <w:vAlign w:val="center"/>
          </w:tcPr>
          <w:p w14:paraId="3C1B13AF">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1440" w:type="dxa"/>
            <w:noWrap w:val="0"/>
            <w:vAlign w:val="center"/>
          </w:tcPr>
          <w:p w14:paraId="53170907">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投标人资格要求</w:t>
            </w:r>
          </w:p>
        </w:tc>
        <w:tc>
          <w:tcPr>
            <w:tcW w:w="7020" w:type="dxa"/>
            <w:noWrap w:val="0"/>
            <w:vAlign w:val="center"/>
          </w:tcPr>
          <w:p w14:paraId="31490D3F">
            <w:pPr>
              <w:keepNext/>
              <w:keepLines w:val="0"/>
              <w:suppressLineNumbers w:val="0"/>
              <w:spacing w:before="0" w:beforeAutospacing="0" w:after="0" w:afterAutospacing="0" w:line="400" w:lineRule="exact"/>
              <w:ind w:left="0" w:right="0"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投标申请人必须具备以下资格： </w:t>
            </w:r>
          </w:p>
          <w:p w14:paraId="6527231C">
            <w:pPr>
              <w:keepNext/>
              <w:keepLines w:val="0"/>
              <w:suppressLineNumbers w:val="0"/>
              <w:shd w:val="clear" w:color="auto" w:fill="auto"/>
              <w:spacing w:before="0" w:beforeAutospacing="0" w:after="0" w:afterAutospacing="0" w:line="400" w:lineRule="exact"/>
              <w:ind w:left="0" w:right="0"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投标人须同时具备以下</w:t>
            </w:r>
            <w:r>
              <w:rPr>
                <w:rFonts w:hint="eastAsia" w:ascii="宋体" w:hAnsi="宋体" w:cs="宋体"/>
                <w:color w:val="auto"/>
                <w:sz w:val="24"/>
                <w:highlight w:val="none"/>
                <w:lang w:val="en-US" w:eastAsia="zh-CN"/>
              </w:rPr>
              <w:t>①+</w:t>
            </w:r>
            <w:r>
              <w:rPr>
                <w:rFonts w:hint="eastAsia" w:ascii="宋体" w:hAnsi="宋体" w:cs="宋体"/>
                <w:color w:val="auto"/>
                <w:sz w:val="24"/>
                <w:highlight w:val="none"/>
                <w:u w:val="none"/>
                <w:lang w:val="en-US" w:eastAsia="zh-CN"/>
              </w:rPr>
              <w:t>②</w:t>
            </w:r>
            <w:r>
              <w:rPr>
                <w:rFonts w:hint="eastAsia" w:ascii="宋体" w:hAnsi="宋体" w:cs="宋体"/>
                <w:color w:val="auto"/>
                <w:sz w:val="24"/>
                <w:highlight w:val="none"/>
              </w:rPr>
              <w:t>资质：</w:t>
            </w:r>
          </w:p>
          <w:p w14:paraId="42D83D61">
            <w:pPr>
              <w:keepNext/>
              <w:keepLines w:val="0"/>
              <w:suppressLineNumbers w:val="0"/>
              <w:shd w:val="clear" w:color="auto" w:fill="auto"/>
              <w:spacing w:before="0" w:beforeAutospacing="0" w:after="0" w:afterAutospacing="0" w:line="400" w:lineRule="exact"/>
              <w:ind w:left="0" w:right="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①具有工程设计综合甲级资质或同时具备以下资质： </w:t>
            </w:r>
          </w:p>
          <w:p w14:paraId="6E8DA7B2">
            <w:pPr>
              <w:keepNext/>
              <w:keepLines w:val="0"/>
              <w:suppressLineNumbers w:val="0"/>
              <w:shd w:val="clear" w:color="auto" w:fill="auto"/>
              <w:spacing w:before="0" w:beforeAutospacing="0" w:after="0" w:afterAutospacing="0" w:line="400" w:lineRule="exact"/>
              <w:ind w:left="0" w:right="0" w:firstLine="480" w:firstLineChars="200"/>
              <w:rPr>
                <w:rFonts w:hint="eastAsia" w:ascii="宋体" w:hAnsi="宋体" w:cs="宋体"/>
                <w:color w:val="auto"/>
                <w:sz w:val="24"/>
                <w:highlight w:val="none"/>
                <w:u w:val="none"/>
                <w:lang w:eastAsia="zh-CN"/>
              </w:rPr>
            </w:pPr>
            <w:r>
              <w:rPr>
                <w:rFonts w:hint="eastAsia" w:ascii="宋体" w:hAnsi="宋体" w:cs="宋体"/>
                <w:color w:val="auto"/>
                <w:sz w:val="24"/>
                <w:highlight w:val="none"/>
                <w:u w:val="none"/>
                <w:lang w:val="en-US" w:eastAsia="zh-CN"/>
              </w:rPr>
              <w:t>A.</w:t>
            </w:r>
            <w:r>
              <w:rPr>
                <w:rFonts w:hint="eastAsia" w:ascii="宋体" w:hAnsi="宋体" w:cs="宋体"/>
                <w:color w:val="auto"/>
                <w:sz w:val="24"/>
                <w:highlight w:val="none"/>
                <w:u w:val="none"/>
              </w:rPr>
              <w:t>建筑行业甲级资质或建筑行业（建筑工程）专业设计甲级资质或建筑设计事务所资质证书</w:t>
            </w:r>
            <w:r>
              <w:rPr>
                <w:rFonts w:hint="eastAsia" w:ascii="宋体" w:hAnsi="宋体" w:cs="宋体"/>
                <w:color w:val="auto"/>
                <w:sz w:val="24"/>
                <w:highlight w:val="none"/>
                <w:u w:val="none"/>
                <w:lang w:eastAsia="zh-CN"/>
              </w:rPr>
              <w:t>；</w:t>
            </w:r>
          </w:p>
          <w:p w14:paraId="7956B134">
            <w:pPr>
              <w:keepNext/>
              <w:keepLines w:val="0"/>
              <w:suppressLineNumbers w:val="0"/>
              <w:shd w:val="clear" w:color="auto" w:fill="auto"/>
              <w:spacing w:before="0" w:beforeAutospacing="0" w:after="0" w:afterAutospacing="0" w:line="400" w:lineRule="exact"/>
              <w:ind w:left="0" w:right="0" w:firstLine="480" w:firstLineChars="200"/>
              <w:rPr>
                <w:rFonts w:hint="eastAsia" w:ascii="宋体" w:hAnsi="宋体" w:eastAsia="宋体" w:cs="宋体"/>
                <w:color w:val="auto"/>
                <w:sz w:val="24"/>
                <w:highlight w:val="none"/>
                <w:u w:val="none"/>
                <w:lang w:val="en-US" w:eastAsia="zh-CN"/>
              </w:rPr>
            </w:pPr>
            <w:r>
              <w:rPr>
                <w:rFonts w:hint="eastAsia" w:ascii="宋体" w:hAnsi="宋体" w:cs="宋体"/>
                <w:color w:val="auto"/>
                <w:sz w:val="24"/>
                <w:highlight w:val="none"/>
                <w:u w:val="none"/>
                <w:lang w:val="en-US" w:eastAsia="zh-CN"/>
              </w:rPr>
              <w:t xml:space="preserve">B.市政行业乙级（或以上）资质或市政行业（燃气工程、轨道交通工程除外）乙级（或以上）资质或市政行业（道路工程）专业乙级（或以上）资质； </w:t>
            </w:r>
          </w:p>
          <w:p w14:paraId="11894630">
            <w:pPr>
              <w:keepNext/>
              <w:keepLines w:val="0"/>
              <w:suppressLineNumbers w:val="0"/>
              <w:shd w:val="clear" w:color="auto" w:fill="auto"/>
              <w:spacing w:before="0" w:beforeAutospacing="0" w:after="0" w:afterAutospacing="0" w:line="400" w:lineRule="exact"/>
              <w:ind w:left="0" w:right="0" w:firstLine="480" w:firstLineChars="200"/>
              <w:rPr>
                <w:rFonts w:hint="eastAsia" w:ascii="宋体" w:hAnsi="宋体" w:cs="宋体"/>
                <w:color w:val="auto"/>
                <w:sz w:val="24"/>
                <w:highlight w:val="none"/>
                <w:u w:val="none"/>
              </w:rPr>
            </w:pPr>
            <w:r>
              <w:rPr>
                <w:rFonts w:hint="eastAsia" w:ascii="宋体" w:hAnsi="宋体" w:cs="宋体"/>
                <w:color w:val="auto"/>
                <w:sz w:val="24"/>
                <w:highlight w:val="none"/>
                <w:u w:val="none"/>
                <w:lang w:val="en-US" w:eastAsia="zh-CN"/>
              </w:rPr>
              <w:t>②</w:t>
            </w:r>
            <w:r>
              <w:rPr>
                <w:rFonts w:hint="eastAsia" w:ascii="宋体" w:hAnsi="宋体" w:cs="宋体"/>
                <w:color w:val="auto"/>
                <w:sz w:val="24"/>
                <w:highlight w:val="none"/>
                <w:u w:val="none"/>
              </w:rPr>
              <w:t>行政主管部门核发</w:t>
            </w:r>
            <w:r>
              <w:rPr>
                <w:rFonts w:hint="eastAsia" w:ascii="宋体" w:hAnsi="宋体" w:cs="宋体"/>
                <w:color w:val="auto"/>
                <w:sz w:val="24"/>
                <w:highlight w:val="none"/>
                <w:u w:val="none"/>
                <w:lang w:eastAsia="zh-CN"/>
              </w:rPr>
              <w:t>有效期内的</w:t>
            </w:r>
            <w:r>
              <w:rPr>
                <w:rFonts w:hint="eastAsia" w:ascii="宋体" w:hAnsi="宋体" w:cs="宋体"/>
                <w:color w:val="auto"/>
                <w:sz w:val="24"/>
                <w:highlight w:val="none"/>
                <w:u w:val="none"/>
              </w:rPr>
              <w:t>城乡规划编制</w:t>
            </w:r>
            <w:r>
              <w:rPr>
                <w:rFonts w:hint="eastAsia" w:ascii="宋体" w:hAnsi="宋体" w:cs="宋体"/>
                <w:color w:val="auto"/>
                <w:sz w:val="24"/>
                <w:highlight w:val="none"/>
                <w:u w:val="none"/>
                <w:lang w:val="en-US" w:eastAsia="zh-CN"/>
              </w:rPr>
              <w:t>乙</w:t>
            </w:r>
            <w:r>
              <w:rPr>
                <w:rFonts w:hint="eastAsia" w:ascii="宋体" w:hAnsi="宋体" w:cs="宋体"/>
                <w:color w:val="auto"/>
                <w:sz w:val="24"/>
                <w:highlight w:val="none"/>
                <w:u w:val="none"/>
              </w:rPr>
              <w:t>级</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或以上</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rPr>
              <w:t>资质证书；</w:t>
            </w:r>
          </w:p>
          <w:p w14:paraId="6D4B84D9">
            <w:pPr>
              <w:keepNext/>
              <w:keepLines w:val="0"/>
              <w:suppressLineNumbers w:val="0"/>
              <w:shd w:val="clear" w:color="auto" w:fill="auto"/>
              <w:spacing w:before="0" w:beforeAutospacing="0" w:after="0" w:afterAutospacing="0" w:line="400" w:lineRule="exact"/>
              <w:ind w:left="0" w:right="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本项目</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接受</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联合体投标，</w:t>
            </w:r>
            <w:r>
              <w:rPr>
                <w:rFonts w:hint="eastAsia" w:ascii="宋体" w:hAnsi="宋体" w:cs="宋体"/>
                <w:color w:val="auto"/>
                <w:sz w:val="24"/>
                <w:highlight w:val="none"/>
                <w:lang w:val="en-US" w:eastAsia="zh-CN"/>
              </w:rPr>
              <w:t>联合体家数最多不能超过两家。</w:t>
            </w:r>
            <w:r>
              <w:rPr>
                <w:rFonts w:hint="eastAsia" w:ascii="宋体" w:hAnsi="宋体" w:cs="宋体"/>
                <w:color w:val="auto"/>
                <w:sz w:val="24"/>
                <w:highlight w:val="none"/>
              </w:rPr>
              <w:t>联合体</w:t>
            </w:r>
            <w:r>
              <w:rPr>
                <w:rFonts w:hint="eastAsia" w:ascii="宋体" w:hAnsi="宋体" w:cs="宋体"/>
                <w:color w:val="auto"/>
                <w:sz w:val="24"/>
                <w:highlight w:val="none"/>
                <w:lang w:eastAsia="zh-CN"/>
              </w:rPr>
              <w:t>牵头人</w:t>
            </w:r>
            <w:r>
              <w:rPr>
                <w:rFonts w:hint="eastAsia" w:ascii="宋体" w:hAnsi="宋体" w:cs="宋体"/>
                <w:color w:val="auto"/>
                <w:sz w:val="24"/>
                <w:highlight w:val="none"/>
              </w:rPr>
              <w:t>需</w:t>
            </w:r>
            <w:r>
              <w:rPr>
                <w:rFonts w:hint="eastAsia" w:ascii="宋体" w:hAnsi="宋体" w:cs="宋体"/>
                <w:color w:val="auto"/>
                <w:sz w:val="24"/>
                <w:highlight w:val="none"/>
                <w:lang w:val="en-US" w:eastAsia="zh-CN"/>
              </w:rPr>
              <w:t>具有</w:t>
            </w:r>
            <w:r>
              <w:rPr>
                <w:rFonts w:hint="eastAsia" w:ascii="宋体" w:hAnsi="宋体" w:cs="宋体"/>
                <w:color w:val="auto"/>
                <w:sz w:val="24"/>
                <w:highlight w:val="none"/>
                <w:u w:val="single"/>
                <w:lang w:val="en-US" w:eastAsia="zh-CN"/>
              </w:rPr>
              <w:t>工程设计综合甲级资质或同时具备以下资质： A.具有</w:t>
            </w:r>
            <w:r>
              <w:rPr>
                <w:rFonts w:hint="eastAsia" w:ascii="宋体" w:hAnsi="宋体" w:cs="宋体"/>
                <w:color w:val="auto"/>
                <w:sz w:val="24"/>
                <w:highlight w:val="none"/>
                <w:u w:val="single"/>
              </w:rPr>
              <w:t>建筑行业甲级资质或建筑行业（建筑工程）专业设计甲级资质或建筑设计事务所资质证书</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B.市政行业乙级（或以上）资质或市政行业（燃气工程、轨道交通工程除外）乙级（或以上）资质或市政行业（道路工程）专业乙级（或以上）</w:t>
            </w:r>
            <w:r>
              <w:rPr>
                <w:rFonts w:hint="eastAsia" w:ascii="宋体" w:hAnsi="宋体" w:cs="宋体"/>
                <w:color w:val="auto"/>
                <w:sz w:val="24"/>
                <w:highlight w:val="none"/>
                <w:lang w:val="en-US" w:eastAsia="zh-CN"/>
              </w:rPr>
              <w:t>资质</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联合体投标需</w:t>
            </w:r>
            <w:r>
              <w:rPr>
                <w:rFonts w:hint="eastAsia" w:ascii="宋体" w:hAnsi="宋体" w:cs="宋体"/>
                <w:color w:val="auto"/>
                <w:sz w:val="24"/>
                <w:highlight w:val="none"/>
              </w:rPr>
              <w:t>签</w:t>
            </w:r>
            <w:r>
              <w:rPr>
                <w:rFonts w:hint="eastAsia" w:ascii="宋体" w:hAnsi="宋体" w:cs="宋体"/>
                <w:color w:val="auto"/>
                <w:sz w:val="24"/>
                <w:highlight w:val="none"/>
                <w:lang w:val="en-US" w:eastAsia="zh-CN"/>
              </w:rPr>
              <w:t>订</w:t>
            </w:r>
            <w:r>
              <w:rPr>
                <w:rFonts w:hint="eastAsia" w:ascii="宋体" w:hAnsi="宋体" w:cs="宋体"/>
                <w:color w:val="auto"/>
                <w:sz w:val="24"/>
                <w:highlight w:val="none"/>
              </w:rPr>
              <w:t>有效的联合体协议书。联合体各方同意指定</w:t>
            </w:r>
            <w:r>
              <w:rPr>
                <w:rFonts w:hint="eastAsia" w:ascii="宋体" w:hAnsi="宋体" w:cs="宋体"/>
                <w:color w:val="auto"/>
                <w:sz w:val="24"/>
                <w:highlight w:val="none"/>
                <w:lang w:eastAsia="zh-CN"/>
              </w:rPr>
              <w:t>牵头人</w:t>
            </w:r>
            <w:r>
              <w:rPr>
                <w:rFonts w:hint="eastAsia" w:ascii="宋体" w:hAnsi="宋体" w:cs="宋体"/>
                <w:color w:val="auto"/>
                <w:sz w:val="24"/>
                <w:highlight w:val="none"/>
              </w:rPr>
              <w:t>的法人代表或其委托代理人为联合体授权代表执行联合体有关的决议，以联合体名义处理与本项目相关的事务；联合体各方签订联合体协议书后，不得再以自己名义单独投标，也不得组成新的联合体或参加其他联合体在本项目中投标。其投标文件以及中标时签订的合同，对联合体各方都产生约束力；联合体协议书应明确约定各方拟承担的工作和责任；联合体投标的以</w:t>
            </w:r>
            <w:r>
              <w:rPr>
                <w:rFonts w:hint="eastAsia" w:ascii="宋体" w:hAnsi="宋体" w:cs="宋体"/>
                <w:color w:val="auto"/>
                <w:sz w:val="24"/>
                <w:highlight w:val="none"/>
                <w:lang w:eastAsia="zh-CN"/>
              </w:rPr>
              <w:t>牵头人</w:t>
            </w:r>
            <w:r>
              <w:rPr>
                <w:rFonts w:hint="eastAsia" w:ascii="宋体" w:hAnsi="宋体" w:cs="宋体"/>
                <w:color w:val="auto"/>
                <w:sz w:val="24"/>
                <w:highlight w:val="none"/>
              </w:rPr>
              <w:t>名义提交投标保证金</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14:paraId="101CBC93">
            <w:pPr>
              <w:keepNext/>
              <w:keepLines w:val="0"/>
              <w:suppressLineNumbers w:val="0"/>
              <w:shd w:val="clear" w:color="auto" w:fill="auto"/>
              <w:spacing w:before="0" w:beforeAutospacing="0" w:after="0" w:afterAutospacing="0" w:line="400" w:lineRule="exact"/>
              <w:ind w:left="0" w:right="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申请人委派的项目负责人须具备</w:t>
            </w:r>
            <w:r>
              <w:rPr>
                <w:rFonts w:hint="eastAsia" w:ascii="宋体" w:hAnsi="宋体" w:cs="宋体"/>
                <w:color w:val="auto"/>
                <w:sz w:val="24"/>
                <w:highlight w:val="none"/>
                <w:u w:val="single"/>
              </w:rPr>
              <w:t>　一级注册建筑师执业　</w:t>
            </w:r>
            <w:r>
              <w:rPr>
                <w:rFonts w:hint="eastAsia" w:ascii="宋体" w:hAnsi="宋体" w:cs="宋体"/>
                <w:color w:val="auto"/>
                <w:sz w:val="24"/>
                <w:highlight w:val="none"/>
              </w:rPr>
              <w:t>资格，且注册执业章在有效期内，必须是投标人（独立体或联合体</w:t>
            </w:r>
            <w:r>
              <w:rPr>
                <w:rFonts w:hint="eastAsia" w:ascii="宋体" w:hAnsi="宋体" w:cs="宋体"/>
                <w:color w:val="auto"/>
                <w:sz w:val="24"/>
                <w:highlight w:val="none"/>
                <w:lang w:eastAsia="zh-CN"/>
              </w:rPr>
              <w:t>牵头人</w:t>
            </w:r>
            <w:r>
              <w:rPr>
                <w:rFonts w:hint="eastAsia" w:ascii="宋体" w:hAnsi="宋体" w:cs="宋体"/>
                <w:color w:val="auto"/>
                <w:sz w:val="24"/>
                <w:highlight w:val="none"/>
              </w:rPr>
              <w:t>）的在册人员。或备案的业务范围相当于一级注册建筑师的香港专业人士。</w:t>
            </w:r>
          </w:p>
          <w:p w14:paraId="36992B4E">
            <w:pPr>
              <w:keepNext/>
              <w:keepLines w:val="0"/>
              <w:suppressLineNumbers w:val="0"/>
              <w:shd w:val="clear" w:color="auto" w:fill="auto"/>
              <w:spacing w:before="0" w:beforeAutospacing="0" w:after="0" w:afterAutospacing="0" w:line="400" w:lineRule="exact"/>
              <w:ind w:left="0" w:right="0"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4、投标</w:t>
            </w:r>
            <w:r>
              <w:rPr>
                <w:rFonts w:hint="eastAsia" w:ascii="宋体" w:hAnsi="宋体" w:cs="宋体"/>
                <w:color w:val="auto"/>
                <w:sz w:val="24"/>
                <w:highlight w:val="none"/>
              </w:rPr>
              <w:t>申请人委派的规划负责人</w:t>
            </w:r>
            <w:r>
              <w:rPr>
                <w:rFonts w:hint="eastAsia" w:ascii="宋体" w:hAnsi="宋体" w:cs="宋体"/>
                <w:color w:val="auto"/>
                <w:sz w:val="24"/>
                <w:highlight w:val="none"/>
                <w:lang w:val="en-US" w:eastAsia="zh-CN"/>
              </w:rPr>
              <w:t>须</w:t>
            </w:r>
            <w:r>
              <w:rPr>
                <w:rFonts w:hint="eastAsia" w:ascii="宋体" w:hAnsi="宋体" w:cs="宋体"/>
                <w:color w:val="auto"/>
                <w:sz w:val="24"/>
                <w:highlight w:val="none"/>
              </w:rPr>
              <w:t>具有</w:t>
            </w:r>
            <w:r>
              <w:rPr>
                <w:rFonts w:hint="eastAsia" w:ascii="宋体" w:hAnsi="宋体" w:cs="宋体"/>
                <w:color w:val="auto"/>
                <w:sz w:val="24"/>
                <w:highlight w:val="none"/>
                <w:lang w:val="en-US" w:eastAsia="zh-CN"/>
              </w:rPr>
              <w:t>注册城乡规划师</w:t>
            </w:r>
            <w:r>
              <w:rPr>
                <w:rFonts w:hint="eastAsia" w:ascii="宋体" w:hAnsi="宋体" w:cs="宋体"/>
                <w:color w:val="auto"/>
                <w:sz w:val="24"/>
                <w:highlight w:val="none"/>
              </w:rPr>
              <w:t>执业资格</w:t>
            </w:r>
            <w:r>
              <w:rPr>
                <w:rFonts w:hint="default" w:ascii="宋体" w:hAnsi="宋体" w:cs="宋体"/>
                <w:color w:val="auto"/>
                <w:sz w:val="24"/>
                <w:highlight w:val="none"/>
              </w:rPr>
              <w:t>，</w:t>
            </w:r>
            <w:r>
              <w:rPr>
                <w:rFonts w:hint="eastAsia" w:ascii="宋体" w:hAnsi="宋体" w:cs="宋体"/>
                <w:color w:val="auto"/>
                <w:sz w:val="24"/>
                <w:highlight w:val="none"/>
              </w:rPr>
              <w:t>且注册执业章在有效期内，必须是投标人的在册人员。</w:t>
            </w:r>
          </w:p>
          <w:p w14:paraId="33C49C43">
            <w:pPr>
              <w:keepNext/>
              <w:keepLines w:val="0"/>
              <w:suppressLineNumbers w:val="0"/>
              <w:shd w:val="clear" w:color="auto" w:fill="auto"/>
              <w:spacing w:before="0" w:beforeAutospacing="0" w:after="0" w:afterAutospacing="0" w:line="400" w:lineRule="exact"/>
              <w:ind w:left="0" w:right="0"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kern w:val="0"/>
                <w:sz w:val="24"/>
                <w:highlight w:val="none"/>
              </w:rPr>
              <w:t>根据《江门市住房和城乡建设局关于江门市建筑业企业信用管理办法（试行）》(江建〔2017〕477号)的相关规定，投标人</w:t>
            </w:r>
            <w:r>
              <w:rPr>
                <w:rFonts w:hint="eastAsia" w:ascii="宋体" w:hAnsi="宋体" w:cs="宋体"/>
                <w:color w:val="auto"/>
                <w:sz w:val="24"/>
                <w:highlight w:val="none"/>
              </w:rPr>
              <w:t>（如为联合体，指联合体各方）</w:t>
            </w:r>
            <w:r>
              <w:rPr>
                <w:rFonts w:hint="eastAsia" w:ascii="宋体" w:hAnsi="宋体" w:cs="宋体"/>
                <w:color w:val="auto"/>
                <w:kern w:val="0"/>
                <w:sz w:val="24"/>
                <w:highlight w:val="none"/>
              </w:rPr>
              <w:t>须是被列入“江门市建筑业企业信用管理信息系统”信用等级为</w:t>
            </w:r>
            <w:r>
              <w:rPr>
                <w:rFonts w:hint="eastAsia" w:ascii="宋体" w:hAnsi="宋体" w:cs="宋体"/>
                <w:color w:val="auto"/>
                <w:kern w:val="0"/>
                <w:sz w:val="24"/>
                <w:highlight w:val="none"/>
                <w:lang w:val="en-US" w:eastAsia="zh-CN"/>
              </w:rPr>
              <w:t>C</w:t>
            </w:r>
            <w:r>
              <w:rPr>
                <w:rFonts w:hint="eastAsia" w:ascii="宋体" w:hAnsi="宋体" w:cs="宋体"/>
                <w:color w:val="auto"/>
                <w:kern w:val="0"/>
                <w:sz w:val="24"/>
                <w:highlight w:val="none"/>
              </w:rPr>
              <w:t>级或以上的企业。</w:t>
            </w:r>
          </w:p>
          <w:p w14:paraId="6A0235F2">
            <w:pPr>
              <w:keepNext/>
              <w:keepLines w:val="0"/>
              <w:suppressLineNumbers w:val="0"/>
              <w:shd w:val="clear" w:color="auto" w:fill="auto"/>
              <w:spacing w:before="0" w:beforeAutospacing="0" w:after="0" w:afterAutospacing="0" w:line="400" w:lineRule="exact"/>
              <w:ind w:left="0" w:right="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根据《广东省住房和城乡建设厅关于取消省外建筑企业和人员进粤信息备案有关 工作的通知》 (粤建市[2015]52 号)、《关于调整省外建筑企业在“进粤企业和人员诚信 信息登记平台”信息登记相关工作的通知》和江门市住房城乡建设局发布的《关于调整省 外建筑企业信息进粤登记有关查验工作的通知》要求，省外建筑企业需在“进粤企业和人员诚信信息登记平台”录入相关信息并通过数据规范检查，并在投标文件中提供企业基本信息（网上公开信息打印件</w:t>
            </w:r>
            <w:r>
              <w:rPr>
                <w:rFonts w:hint="eastAsia" w:ascii="宋体" w:hAnsi="宋体" w:cs="宋体"/>
                <w:color w:val="auto"/>
                <w:kern w:val="0"/>
                <w:sz w:val="24"/>
                <w:highlight w:val="none"/>
                <w:lang w:val="en-US" w:eastAsia="zh-CN"/>
              </w:rPr>
              <w:t>或截图</w:t>
            </w:r>
            <w:r>
              <w:rPr>
                <w:rFonts w:hint="eastAsia" w:ascii="宋体" w:hAnsi="宋体" w:cs="宋体"/>
                <w:color w:val="auto"/>
                <w:kern w:val="0"/>
                <w:sz w:val="24"/>
                <w:highlight w:val="none"/>
              </w:rPr>
              <w:t>）以备审查。</w:t>
            </w:r>
          </w:p>
          <w:p w14:paraId="17EFF4E6">
            <w:pPr>
              <w:keepNext/>
              <w:keepLines w:val="0"/>
              <w:suppressLineNumbers w:val="0"/>
              <w:shd w:val="clear" w:color="auto" w:fill="auto"/>
              <w:spacing w:before="0" w:beforeAutospacing="0" w:after="0" w:afterAutospacing="0" w:line="400" w:lineRule="exact"/>
              <w:ind w:left="0" w:right="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取得香港工程建设咨询从业资格的企业和执业资格的专业人士，按照《广东省住房和城乡建设厅关于印发香港工程咨询企业和专业人士在粤港澳大湾区内地城市开业执业试点管理暂行办法的通知》规定备案，且备案信息已在广东省建设信息网公布，可以在我市范围内开业执业，为市场主体直接提供服务。经备案的香港企业和香港专业人士应当在备案的业务范围内开业执业。</w:t>
            </w:r>
          </w:p>
          <w:p w14:paraId="245FE0F0">
            <w:pPr>
              <w:keepNext/>
              <w:keepLines w:val="0"/>
              <w:suppressLineNumbers w:val="0"/>
              <w:shd w:val="clear" w:color="auto" w:fill="auto"/>
              <w:spacing w:before="0" w:beforeAutospacing="0" w:after="0" w:afterAutospacing="0" w:line="400" w:lineRule="exact"/>
              <w:ind w:left="0" w:right="0" w:firstLine="480" w:firstLineChars="200"/>
              <w:jc w:val="both"/>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含</w:t>
            </w:r>
            <w:r>
              <w:rPr>
                <w:rFonts w:hint="eastAsia" w:ascii="宋体" w:hAnsi="宋体" w:cs="宋体"/>
                <w:color w:val="auto"/>
                <w:sz w:val="24"/>
                <w:highlight w:val="none"/>
              </w:rPr>
              <w:t>联合体各方）</w:t>
            </w:r>
            <w:r>
              <w:rPr>
                <w:rFonts w:hint="eastAsia" w:ascii="宋体" w:hAnsi="宋体" w:cs="宋体"/>
                <w:color w:val="auto"/>
                <w:sz w:val="24"/>
                <w:highlight w:val="none"/>
                <w:lang w:val="en-US" w:eastAsia="zh-CN"/>
              </w:rPr>
              <w:t>不属于信用中国“重点领域严重失信主体名单”栏目中的“失信被执行人”（网址：</w:t>
            </w: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"http://www.creditchina.gov.cn/xinyongfuwu/?navPage=4）。" </w:instrText>
            </w:r>
            <w:r>
              <w:rPr>
                <w:rFonts w:hint="eastAsia" w:ascii="宋体" w:hAnsi="宋体" w:cs="宋体"/>
                <w:color w:val="auto"/>
                <w:sz w:val="24"/>
                <w:highlight w:val="none"/>
                <w:lang w:val="en-US" w:eastAsia="zh-CN"/>
              </w:rPr>
              <w:fldChar w:fldCharType="separate"/>
            </w:r>
            <w:r>
              <w:rPr>
                <w:rFonts w:hint="eastAsia" w:ascii="宋体" w:hAnsi="宋体" w:cs="宋体"/>
                <w:color w:val="auto"/>
                <w:sz w:val="24"/>
                <w:highlight w:val="none"/>
                <w:lang w:val="en-US" w:eastAsia="zh-CN"/>
              </w:rPr>
              <w:t>https://www.creditchina.gov.cn/zhuanxiangchaxun/）。</w:t>
            </w:r>
            <w:r>
              <w:rPr>
                <w:rFonts w:hint="eastAsia" w:ascii="宋体" w:hAnsi="宋体" w:cs="宋体"/>
                <w:color w:val="auto"/>
                <w:sz w:val="24"/>
                <w:highlight w:val="none"/>
                <w:lang w:val="en-US" w:eastAsia="zh-CN"/>
              </w:rPr>
              <w:fldChar w:fldCharType="end"/>
            </w:r>
          </w:p>
          <w:p w14:paraId="3898E868">
            <w:pPr>
              <w:keepNext/>
              <w:keepLines w:val="0"/>
              <w:suppressLineNumbers w:val="0"/>
              <w:spacing w:before="0" w:beforeAutospacing="0" w:after="0" w:afterAutospacing="0" w:line="400" w:lineRule="exact"/>
              <w:ind w:left="0" w:right="0"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rPr>
              <w:t>投标人（</w:t>
            </w:r>
            <w:r>
              <w:rPr>
                <w:rFonts w:hint="eastAsia" w:ascii="宋体" w:hAnsi="宋体" w:cs="宋体"/>
                <w:color w:val="auto"/>
                <w:sz w:val="24"/>
                <w:highlight w:val="none"/>
                <w:lang w:val="en-US" w:eastAsia="zh-CN"/>
              </w:rPr>
              <w:t>含</w:t>
            </w:r>
            <w:r>
              <w:rPr>
                <w:rFonts w:hint="eastAsia" w:ascii="宋体" w:hAnsi="宋体" w:cs="宋体"/>
                <w:color w:val="auto"/>
                <w:sz w:val="24"/>
                <w:highlight w:val="none"/>
              </w:rPr>
              <w:t>联合体各方）必须在广州交易集团有限公司（广州公共资源交易中心）办理企业信息登记（包括企业及人员信息）和项目负责人信息登记。企业信息登记和项目负责人信息登记，详见广州交易集团有限公司（广州公共资源交易中心）网站服务指南。</w:t>
            </w:r>
          </w:p>
        </w:tc>
      </w:tr>
      <w:tr w14:paraId="265B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20" w:type="dxa"/>
            <w:noWrap w:val="0"/>
            <w:vAlign w:val="center"/>
          </w:tcPr>
          <w:p w14:paraId="7440DE62">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1440" w:type="dxa"/>
            <w:noWrap w:val="0"/>
            <w:vAlign w:val="center"/>
          </w:tcPr>
          <w:p w14:paraId="4A829BAE">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踏勘现场</w:t>
            </w:r>
          </w:p>
        </w:tc>
        <w:tc>
          <w:tcPr>
            <w:tcW w:w="7020" w:type="dxa"/>
            <w:noWrap w:val="0"/>
            <w:vAlign w:val="center"/>
          </w:tcPr>
          <w:p w14:paraId="01389FB9">
            <w:pPr>
              <w:keepNext/>
              <w:keepLines w:val="0"/>
              <w:suppressLineNumbers w:val="0"/>
              <w:spacing w:before="0" w:beforeAutospacing="0" w:after="0" w:afterAutospacing="0" w:line="400" w:lineRule="exact"/>
              <w:ind w:left="0" w:right="0"/>
              <w:rPr>
                <w:rFonts w:hint="eastAsia" w:ascii="宋体" w:hAnsi="宋体" w:cs="宋体"/>
                <w:color w:val="auto"/>
                <w:sz w:val="24"/>
                <w:highlight w:val="none"/>
              </w:rPr>
            </w:pPr>
            <w:r>
              <w:rPr>
                <w:rFonts w:hint="eastAsia" w:ascii="宋体" w:hAnsi="宋体" w:cs="宋体"/>
                <w:color w:val="auto"/>
                <w:sz w:val="24"/>
                <w:highlight w:val="none"/>
              </w:rPr>
              <w:t>☑不组织</w:t>
            </w:r>
          </w:p>
          <w:p w14:paraId="148A48E3">
            <w:pPr>
              <w:keepNext/>
              <w:keepLines w:val="0"/>
              <w:suppressLineNumbers w:val="0"/>
              <w:spacing w:before="0" w:beforeAutospacing="0" w:after="0" w:afterAutospacing="0" w:line="400" w:lineRule="exact"/>
              <w:ind w:left="0" w:right="0"/>
              <w:rPr>
                <w:rFonts w:hint="eastAsia" w:ascii="宋体" w:hAnsi="宋体" w:cs="宋体"/>
                <w:color w:val="auto"/>
                <w:sz w:val="24"/>
                <w:highlight w:val="none"/>
              </w:rPr>
            </w:pPr>
            <w:r>
              <w:rPr>
                <w:rFonts w:hint="eastAsia" w:ascii="宋体" w:hAnsi="宋体" w:cs="宋体"/>
                <w:color w:val="auto"/>
                <w:sz w:val="24"/>
                <w:highlight w:val="none"/>
              </w:rPr>
              <w:t>补充说明如下：</w:t>
            </w:r>
          </w:p>
          <w:p w14:paraId="4830C83B">
            <w:pPr>
              <w:keepNext/>
              <w:keepLines w:val="0"/>
              <w:numPr>
                <w:ilvl w:val="0"/>
                <w:numId w:val="5"/>
              </w:numPr>
              <w:suppressLineNumbers w:val="0"/>
              <w:spacing w:before="0" w:beforeAutospacing="0" w:after="0" w:afterAutospacing="0" w:line="400" w:lineRule="exact"/>
              <w:ind w:left="0" w:right="0"/>
              <w:rPr>
                <w:rFonts w:hint="eastAsia" w:ascii="宋体" w:hAnsi="宋体" w:cs="宋体"/>
                <w:color w:val="auto"/>
                <w:sz w:val="24"/>
                <w:highlight w:val="none"/>
              </w:rPr>
            </w:pPr>
            <w:r>
              <w:rPr>
                <w:rFonts w:hint="eastAsia" w:ascii="宋体" w:hAnsi="宋体" w:cs="宋体"/>
                <w:color w:val="auto"/>
                <w:sz w:val="24"/>
                <w:highlight w:val="none"/>
              </w:rPr>
              <w:t>风险提示：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w:t>
            </w:r>
          </w:p>
          <w:p w14:paraId="43DD2739">
            <w:pPr>
              <w:keepNext/>
              <w:keepLines w:val="0"/>
              <w:numPr>
                <w:ilvl w:val="0"/>
                <w:numId w:val="5"/>
              </w:numPr>
              <w:suppressLineNumbers w:val="0"/>
              <w:spacing w:before="0" w:beforeAutospacing="0" w:after="0" w:afterAutospacing="0" w:line="400" w:lineRule="exact"/>
              <w:ind w:left="0" w:right="0"/>
              <w:rPr>
                <w:rFonts w:hint="eastAsia" w:ascii="宋体" w:hAnsi="宋体" w:cs="宋体"/>
                <w:color w:val="auto"/>
                <w:sz w:val="24"/>
                <w:highlight w:val="none"/>
              </w:rPr>
            </w:pPr>
            <w:r>
              <w:rPr>
                <w:rFonts w:hint="eastAsia" w:ascii="宋体" w:hAnsi="宋体" w:cs="宋体"/>
                <w:color w:val="auto"/>
                <w:sz w:val="24"/>
                <w:highlight w:val="none"/>
              </w:rPr>
              <w:t>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09E8D36F">
            <w:pPr>
              <w:keepNext/>
              <w:keepLines w:val="0"/>
              <w:suppressLineNumbers w:val="0"/>
              <w:spacing w:before="0" w:beforeAutospacing="0" w:after="0" w:afterAutospacing="0" w:line="400" w:lineRule="exact"/>
              <w:ind w:left="0" w:right="0"/>
              <w:rPr>
                <w:rFonts w:hint="eastAsia" w:ascii="宋体" w:hAnsi="宋体" w:cs="宋体"/>
                <w:color w:val="auto"/>
                <w:sz w:val="24"/>
                <w:highlight w:val="none"/>
              </w:rPr>
            </w:pPr>
            <w:r>
              <w:rPr>
                <w:rFonts w:hint="eastAsia" w:ascii="宋体" w:hAnsi="宋体" w:cs="宋体"/>
                <w:color w:val="auto"/>
                <w:sz w:val="24"/>
                <w:highlight w:val="none"/>
              </w:rPr>
              <w:t>（3）由招标人提供的资料和数据，只是为了使投标人能够利用招标人现有的资料。招标人对投标人由此而作出的推论、解释和结论概不负责。</w:t>
            </w:r>
          </w:p>
          <w:p w14:paraId="1E0355C1">
            <w:pPr>
              <w:keepNext/>
              <w:keepLines w:val="0"/>
              <w:suppressLineNumbers w:val="0"/>
              <w:spacing w:before="0" w:beforeAutospacing="0" w:after="0" w:afterAutospacing="0" w:line="400" w:lineRule="exact"/>
              <w:ind w:left="0" w:right="0"/>
              <w:rPr>
                <w:rFonts w:hint="eastAsia" w:ascii="宋体" w:hAnsi="宋体" w:cs="宋体"/>
                <w:color w:val="auto"/>
                <w:sz w:val="24"/>
                <w:highlight w:val="none"/>
              </w:rPr>
            </w:pPr>
            <w:r>
              <w:rPr>
                <w:rFonts w:hint="eastAsia" w:ascii="宋体" w:hAnsi="宋体" w:cs="宋体"/>
                <w:color w:val="auto"/>
                <w:sz w:val="24"/>
                <w:highlight w:val="none"/>
              </w:rPr>
              <w:t>（4）不论投标结果如何，投标人应承担其投标文件编制与递交所涉及的一切费用，</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人对上述费用不负任何责任。</w:t>
            </w:r>
          </w:p>
          <w:p w14:paraId="4935475D">
            <w:pPr>
              <w:keepNext/>
              <w:keepLines w:val="0"/>
              <w:suppressLineNumbers w:val="0"/>
              <w:spacing w:before="0" w:beforeAutospacing="0" w:after="0" w:afterAutospacing="0" w:line="400" w:lineRule="exact"/>
              <w:ind w:left="0" w:right="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□组织，踏勘时间：</w:t>
            </w:r>
            <w:r>
              <w:rPr>
                <w:rFonts w:hint="eastAsia" w:ascii="宋体" w:hAnsi="宋体" w:cs="宋体"/>
                <w:color w:val="auto"/>
                <w:sz w:val="24"/>
                <w:highlight w:val="none"/>
                <w:lang w:val="en-US" w:eastAsia="zh-CN"/>
              </w:rPr>
              <w:t>/</w:t>
            </w:r>
          </w:p>
          <w:p w14:paraId="75B12909">
            <w:pPr>
              <w:keepNext/>
              <w:keepLines w:val="0"/>
              <w:suppressLineNumbers w:val="0"/>
              <w:spacing w:before="0" w:beforeAutospacing="0" w:after="0" w:afterAutospacing="0" w:line="400" w:lineRule="exact"/>
              <w:ind w:left="0" w:right="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踏勘集中地点：</w:t>
            </w:r>
            <w:r>
              <w:rPr>
                <w:rFonts w:hint="eastAsia" w:ascii="宋体" w:hAnsi="宋体" w:cs="宋体"/>
                <w:color w:val="auto"/>
                <w:sz w:val="24"/>
                <w:highlight w:val="none"/>
                <w:lang w:val="en-US" w:eastAsia="zh-CN"/>
              </w:rPr>
              <w:t>/</w:t>
            </w:r>
          </w:p>
        </w:tc>
      </w:tr>
      <w:tr w14:paraId="57B3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20" w:type="dxa"/>
            <w:noWrap w:val="0"/>
            <w:vAlign w:val="center"/>
          </w:tcPr>
          <w:p w14:paraId="42245D9D">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1440" w:type="dxa"/>
            <w:noWrap w:val="0"/>
            <w:vAlign w:val="center"/>
          </w:tcPr>
          <w:p w14:paraId="75FFCD8C">
            <w:pPr>
              <w:keepNext/>
              <w:keepLines w:val="0"/>
              <w:suppressLineNumbers w:val="0"/>
              <w:spacing w:before="0" w:beforeAutospacing="0" w:after="0" w:afterAutospacing="0" w:line="4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投标预备会</w:t>
            </w:r>
          </w:p>
        </w:tc>
        <w:tc>
          <w:tcPr>
            <w:tcW w:w="7020" w:type="dxa"/>
            <w:noWrap w:val="0"/>
            <w:vAlign w:val="center"/>
          </w:tcPr>
          <w:p w14:paraId="5575CD44">
            <w:pPr>
              <w:keepNext/>
              <w:keepLines w:val="0"/>
              <w:suppressLineNumbers w:val="0"/>
              <w:spacing w:before="0" w:beforeAutospacing="0" w:after="0" w:afterAutospacing="0" w:line="400" w:lineRule="exact"/>
              <w:ind w:left="0" w:right="0"/>
              <w:rPr>
                <w:rFonts w:hint="eastAsia" w:ascii="宋体" w:hAnsi="宋体" w:cs="宋体"/>
                <w:color w:val="auto"/>
                <w:sz w:val="24"/>
                <w:highlight w:val="none"/>
              </w:rPr>
            </w:pPr>
            <w:r>
              <w:rPr>
                <w:rFonts w:hint="eastAsia" w:ascii="宋体" w:hAnsi="宋体" w:cs="宋体"/>
                <w:color w:val="auto"/>
                <w:sz w:val="24"/>
                <w:highlight w:val="none"/>
              </w:rPr>
              <w:t>☑不召开</w:t>
            </w:r>
          </w:p>
          <w:p w14:paraId="17E24352">
            <w:pPr>
              <w:keepNext/>
              <w:keepLines w:val="0"/>
              <w:suppressLineNumbers w:val="0"/>
              <w:spacing w:before="0" w:beforeAutospacing="0" w:after="0" w:afterAutospacing="0" w:line="400" w:lineRule="exact"/>
              <w:ind w:left="0" w:right="0"/>
              <w:rPr>
                <w:rFonts w:hint="eastAsia" w:ascii="宋体" w:hAnsi="宋体" w:cs="宋体"/>
                <w:color w:val="auto"/>
                <w:sz w:val="24"/>
                <w:highlight w:val="none"/>
              </w:rPr>
            </w:pPr>
            <w:r>
              <w:rPr>
                <w:rFonts w:hint="eastAsia" w:ascii="宋体" w:hAnsi="宋体" w:cs="宋体"/>
                <w:color w:val="auto"/>
                <w:sz w:val="24"/>
                <w:highlight w:val="none"/>
              </w:rPr>
              <w:t>□召开，召开时间：</w:t>
            </w:r>
          </w:p>
          <w:p w14:paraId="20AE153E">
            <w:pPr>
              <w:keepNext/>
              <w:keepLines w:val="0"/>
              <w:suppressLineNumbers w:val="0"/>
              <w:spacing w:before="0" w:beforeAutospacing="0" w:after="0" w:afterAutospacing="0" w:line="400" w:lineRule="exact"/>
              <w:ind w:left="0" w:right="0"/>
              <w:rPr>
                <w:rFonts w:hint="eastAsia" w:ascii="宋体" w:hAnsi="宋体" w:cs="宋体"/>
                <w:color w:val="auto"/>
                <w:sz w:val="24"/>
                <w:highlight w:val="none"/>
              </w:rPr>
            </w:pPr>
            <w:r>
              <w:rPr>
                <w:rFonts w:hint="eastAsia" w:ascii="宋体" w:hAnsi="宋体" w:cs="宋体"/>
                <w:color w:val="auto"/>
                <w:sz w:val="24"/>
                <w:highlight w:val="none"/>
              </w:rPr>
              <w:t xml:space="preserve">        召开地点：</w:t>
            </w:r>
          </w:p>
        </w:tc>
      </w:tr>
      <w:tr w14:paraId="0568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20" w:type="dxa"/>
            <w:noWrap w:val="0"/>
            <w:vAlign w:val="center"/>
          </w:tcPr>
          <w:p w14:paraId="71F2E350">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440" w:type="dxa"/>
            <w:noWrap w:val="0"/>
            <w:vAlign w:val="center"/>
          </w:tcPr>
          <w:p w14:paraId="11CB605C">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7020" w:type="dxa"/>
            <w:noWrap w:val="0"/>
            <w:vAlign w:val="center"/>
          </w:tcPr>
          <w:p w14:paraId="5F57A44E">
            <w:pPr>
              <w:pStyle w:val="5"/>
              <w:keepNext/>
              <w:keepLines w:val="0"/>
              <w:suppressLineNumbers w:val="0"/>
              <w:spacing w:before="0" w:beforeAutospacing="0" w:after="0" w:afterAutospacing="0" w:line="400" w:lineRule="exact"/>
              <w:ind w:left="0" w:right="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自投标文件截止日起为</w:t>
            </w:r>
            <w:r>
              <w:rPr>
                <w:rFonts w:hint="eastAsia" w:ascii="宋体" w:hAnsi="宋体" w:eastAsia="宋体" w:cs="宋体"/>
                <w:color w:val="auto"/>
                <w:sz w:val="24"/>
                <w:highlight w:val="none"/>
                <w:u w:val="single"/>
              </w:rPr>
              <w:t xml:space="preserve"> 90 </w:t>
            </w:r>
            <w:r>
              <w:rPr>
                <w:rFonts w:hint="eastAsia" w:ascii="宋体" w:hAnsi="宋体" w:eastAsia="宋体" w:cs="宋体"/>
                <w:color w:val="auto"/>
                <w:sz w:val="24"/>
                <w:highlight w:val="none"/>
              </w:rPr>
              <w:t>天（日历天）</w:t>
            </w:r>
          </w:p>
        </w:tc>
      </w:tr>
      <w:tr w14:paraId="5871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20" w:type="dxa"/>
            <w:noWrap w:val="0"/>
            <w:vAlign w:val="center"/>
          </w:tcPr>
          <w:p w14:paraId="15B0E144">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1440" w:type="dxa"/>
            <w:noWrap w:val="0"/>
            <w:vAlign w:val="center"/>
          </w:tcPr>
          <w:p w14:paraId="4CAAE92C">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eastAsia="zh-CN"/>
              </w:rPr>
              <w:t>答疑提问的</w:t>
            </w:r>
            <w:r>
              <w:rPr>
                <w:rFonts w:hint="eastAsia" w:ascii="宋体" w:hAnsi="宋体" w:eastAsia="宋体" w:cs="宋体"/>
                <w:color w:val="auto"/>
                <w:sz w:val="24"/>
                <w:highlight w:val="none"/>
              </w:rPr>
              <w:t>截止时间</w:t>
            </w:r>
          </w:p>
        </w:tc>
        <w:tc>
          <w:tcPr>
            <w:tcW w:w="7020" w:type="dxa"/>
            <w:noWrap w:val="0"/>
            <w:vAlign w:val="center"/>
          </w:tcPr>
          <w:p w14:paraId="443BC437">
            <w:pPr>
              <w:pStyle w:val="5"/>
              <w:keepNext/>
              <w:keepLines w:val="0"/>
              <w:suppressLineNumbers w:val="0"/>
              <w:spacing w:before="0" w:beforeAutospacing="0" w:after="0" w:afterAutospacing="0" w:line="400" w:lineRule="exact"/>
              <w:ind w:left="0" w:right="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20</w:t>
            </w: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 xml:space="preserve">   时</w:t>
            </w:r>
            <w:r>
              <w:rPr>
                <w:rFonts w:hint="eastAsia" w:ascii="宋体" w:hAnsi="宋体" w:eastAsia="宋体" w:cs="宋体"/>
                <w:color w:val="auto"/>
                <w:sz w:val="24"/>
                <w:highlight w:val="none"/>
              </w:rPr>
              <w:t>。</w:t>
            </w:r>
          </w:p>
          <w:p w14:paraId="16ED2877">
            <w:pPr>
              <w:pStyle w:val="5"/>
              <w:keepNext/>
              <w:keepLines w:val="0"/>
              <w:suppressLineNumbers w:val="0"/>
              <w:spacing w:before="0" w:beforeAutospacing="0" w:after="0" w:afterAutospacing="0" w:line="400" w:lineRule="exact"/>
              <w:ind w:left="0" w:right="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在投标人提出问题的截止时间后，招标人不再受理投标人提出的问题。</w:t>
            </w:r>
          </w:p>
        </w:tc>
      </w:tr>
      <w:tr w14:paraId="1B32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20" w:type="dxa"/>
            <w:noWrap w:val="0"/>
            <w:vAlign w:val="center"/>
          </w:tcPr>
          <w:p w14:paraId="16CA9FCA">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1440" w:type="dxa"/>
            <w:noWrap w:val="0"/>
            <w:vAlign w:val="center"/>
          </w:tcPr>
          <w:p w14:paraId="6583E75D">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招标人</w:t>
            </w:r>
            <w:r>
              <w:rPr>
                <w:rFonts w:hint="eastAsia" w:ascii="宋体" w:hAnsi="宋体" w:eastAsia="宋体" w:cs="宋体"/>
                <w:color w:val="auto"/>
                <w:sz w:val="24"/>
                <w:highlight w:val="none"/>
              </w:rPr>
              <w:t>澄清招标文件的截止时间</w:t>
            </w:r>
          </w:p>
        </w:tc>
        <w:tc>
          <w:tcPr>
            <w:tcW w:w="7020" w:type="dxa"/>
            <w:noWrap w:val="0"/>
            <w:vAlign w:val="center"/>
          </w:tcPr>
          <w:p w14:paraId="084C1E28">
            <w:pPr>
              <w:pStyle w:val="5"/>
              <w:keepNext/>
              <w:keepLines w:val="0"/>
              <w:suppressLineNumbers w:val="0"/>
              <w:spacing w:before="0" w:beforeAutospacing="0" w:after="0" w:afterAutospacing="0" w:line="400" w:lineRule="exact"/>
              <w:ind w:left="0" w:right="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投标截止15日前，在广州交易集团有限公司（广州公共资源交易中心）网站、广东省招标投标监管网发布将视作已告知所有投标人。</w:t>
            </w:r>
          </w:p>
        </w:tc>
      </w:tr>
      <w:tr w14:paraId="6FB9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20" w:type="dxa"/>
            <w:noWrap w:val="0"/>
            <w:vAlign w:val="center"/>
          </w:tcPr>
          <w:p w14:paraId="0771F1EF">
            <w:pPr>
              <w:pStyle w:val="5"/>
              <w:keepNext/>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w:t>
            </w:r>
          </w:p>
        </w:tc>
        <w:tc>
          <w:tcPr>
            <w:tcW w:w="1440" w:type="dxa"/>
            <w:noWrap w:val="0"/>
            <w:vAlign w:val="center"/>
          </w:tcPr>
          <w:p w14:paraId="2970D0C3">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投标保证金到账截止</w:t>
            </w:r>
          </w:p>
          <w:p w14:paraId="08ABD95F">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p>
        </w:tc>
        <w:tc>
          <w:tcPr>
            <w:tcW w:w="7020" w:type="dxa"/>
            <w:noWrap w:val="0"/>
            <w:vAlign w:val="center"/>
          </w:tcPr>
          <w:p w14:paraId="2B2B1EFA">
            <w:pPr>
              <w:pStyle w:val="5"/>
              <w:keepNext/>
              <w:keepLines w:val="0"/>
              <w:suppressLineNumbers w:val="0"/>
              <w:spacing w:before="0" w:beforeAutospacing="0" w:after="0" w:afterAutospacing="0" w:line="400" w:lineRule="exact"/>
              <w:ind w:left="0" w:right="0" w:firstLine="0" w:firstLineChars="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u w:val="none"/>
                <w:lang w:val="en-US" w:eastAsia="zh-CN"/>
              </w:rPr>
              <w:t>投标截止时间前</w:t>
            </w:r>
          </w:p>
        </w:tc>
      </w:tr>
      <w:tr w14:paraId="7F37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20" w:type="dxa"/>
            <w:noWrap w:val="0"/>
            <w:vAlign w:val="center"/>
          </w:tcPr>
          <w:p w14:paraId="0F3E1A9B">
            <w:pPr>
              <w:pStyle w:val="5"/>
              <w:keepNext/>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w:t>
            </w:r>
          </w:p>
        </w:tc>
        <w:tc>
          <w:tcPr>
            <w:tcW w:w="1440" w:type="dxa"/>
            <w:noWrap w:val="0"/>
            <w:vAlign w:val="center"/>
          </w:tcPr>
          <w:p w14:paraId="2577BF12">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p>
          <w:p w14:paraId="45EB7279">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p>
          <w:p w14:paraId="26828647">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w:t>
            </w:r>
          </w:p>
          <w:p w14:paraId="1AAC3F02">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p>
        </w:tc>
        <w:tc>
          <w:tcPr>
            <w:tcW w:w="7020" w:type="dxa"/>
            <w:noWrap w:val="0"/>
            <w:vAlign w:val="center"/>
          </w:tcPr>
          <w:p w14:paraId="4F7B1F5D">
            <w:pPr>
              <w:keepNext/>
              <w:keepLines w:val="0"/>
              <w:suppressLineNumbers w:val="0"/>
              <w:autoSpaceDE w:val="0"/>
              <w:autoSpaceDN w:val="0"/>
              <w:adjustRightInd w:val="0"/>
              <w:spacing w:before="0" w:beforeAutospacing="0" w:after="0" w:afterAutospacing="0" w:line="400" w:lineRule="exact"/>
              <w:ind w:left="0" w:right="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sz w:val="24"/>
                <w:highlight w:val="none"/>
              </w:rPr>
              <w:t>本项目的</w:t>
            </w:r>
            <w:r>
              <w:rPr>
                <w:rFonts w:hint="eastAsia" w:ascii="宋体" w:hAnsi="宋体" w:cs="宋体"/>
                <w:color w:val="auto"/>
                <w:kern w:val="0"/>
                <w:sz w:val="24"/>
                <w:highlight w:val="none"/>
                <w:lang w:val="zh-CN"/>
              </w:rPr>
              <w:t>投标保证金的数额为人民币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5</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万元整</w:t>
            </w:r>
          </w:p>
          <w:p w14:paraId="541FEAD6">
            <w:pPr>
              <w:keepNext/>
              <w:keepLines w:val="0"/>
              <w:suppressLineNumbers w:val="0"/>
              <w:autoSpaceDE w:val="0"/>
              <w:autoSpaceDN w:val="0"/>
              <w:adjustRightInd w:val="0"/>
              <w:spacing w:before="0" w:beforeAutospacing="0" w:after="0" w:afterAutospacing="0" w:line="400" w:lineRule="exact"/>
              <w:ind w:left="0" w:right="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投标保证金形式：银行转账或银行保函或保证保险。</w:t>
            </w:r>
          </w:p>
          <w:p w14:paraId="56B1E69C">
            <w:pPr>
              <w:keepNext/>
              <w:keepLines w:val="0"/>
              <w:suppressLineNumbers w:val="0"/>
              <w:autoSpaceDE w:val="0"/>
              <w:autoSpaceDN w:val="0"/>
              <w:adjustRightInd w:val="0"/>
              <w:spacing w:before="0" w:beforeAutospacing="0" w:after="0" w:afterAutospacing="0" w:line="400" w:lineRule="exact"/>
              <w:ind w:left="0" w:right="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val="zh-CN"/>
              </w:rPr>
              <w:t>、投标保证金递交方式：</w:t>
            </w:r>
          </w:p>
          <w:p w14:paraId="7A78765A">
            <w:pPr>
              <w:keepNext/>
              <w:keepLines w:val="0"/>
              <w:suppressLineNumbers w:val="0"/>
              <w:autoSpaceDE w:val="0"/>
              <w:autoSpaceDN w:val="0"/>
              <w:adjustRightInd w:val="0"/>
              <w:spacing w:before="0" w:beforeAutospacing="0" w:after="0" w:afterAutospacing="0" w:line="400" w:lineRule="exact"/>
              <w:ind w:left="0" w:right="0"/>
              <w:jc w:val="left"/>
              <w:rPr>
                <w:rFonts w:hint="eastAsia" w:ascii="宋体" w:hAnsi="宋体" w:cs="宋体"/>
                <w:color w:val="auto"/>
                <w:kern w:val="0"/>
                <w:sz w:val="24"/>
                <w:highlight w:val="none"/>
                <w:lang w:val="zh-CN"/>
              </w:rPr>
            </w:pPr>
            <w:r>
              <w:rPr>
                <w:rFonts w:hint="eastAsia" w:ascii="宋体" w:hAnsi="宋体" w:cs="宋体"/>
                <w:b/>
                <w:color w:val="auto"/>
                <w:kern w:val="0"/>
                <w:sz w:val="24"/>
                <w:highlight w:val="none"/>
                <w:lang w:val="zh-CN"/>
              </w:rPr>
              <w:t>①采用银行转账</w:t>
            </w:r>
            <w:r>
              <w:rPr>
                <w:rFonts w:hint="eastAsia" w:ascii="宋体" w:hAnsi="宋体" w:cs="宋体"/>
                <w:color w:val="auto"/>
                <w:kern w:val="0"/>
                <w:sz w:val="24"/>
                <w:highlight w:val="none"/>
                <w:lang w:val="zh-CN"/>
              </w:rPr>
              <w:t>，投标保证金由投标人（或联合体牵头人）的基本账户汇到招标人指定账户，开户名：中达安股份有限公司江门分公司，开户银行：江门农村商业银行股份有限公司皇庄支行，账号:</w:t>
            </w:r>
            <w:r>
              <w:rPr>
                <w:rFonts w:hint="eastAsia" w:ascii="宋体" w:hAnsi="宋体" w:cs="宋体"/>
                <w:color w:val="auto"/>
                <w:kern w:val="0"/>
                <w:sz w:val="24"/>
                <w:highlight w:val="none"/>
                <w:lang w:val="en-US" w:eastAsia="zh-CN"/>
              </w:rPr>
              <w:t>80020000004756009</w:t>
            </w:r>
            <w:r>
              <w:rPr>
                <w:rFonts w:hint="eastAsia" w:ascii="宋体" w:hAnsi="宋体" w:cs="宋体"/>
                <w:color w:val="auto"/>
                <w:kern w:val="0"/>
                <w:sz w:val="24"/>
                <w:highlight w:val="none"/>
                <w:lang w:val="zh-CN"/>
              </w:rPr>
              <w:t>。</w:t>
            </w:r>
          </w:p>
          <w:p w14:paraId="3DA650B1">
            <w:pPr>
              <w:keepNext/>
              <w:keepLines w:val="0"/>
              <w:suppressLineNumbers w:val="0"/>
              <w:autoSpaceDE w:val="0"/>
              <w:autoSpaceDN w:val="0"/>
              <w:adjustRightInd w:val="0"/>
              <w:spacing w:before="0" w:beforeAutospacing="0" w:after="0" w:afterAutospacing="0" w:line="400" w:lineRule="exact"/>
              <w:ind w:left="0" w:right="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该保证金必须在投标截止时间前汇到指定账户，否则作废标处理。该保证金汇款凭证必须在用途栏注明是“</w:t>
            </w:r>
            <w:r>
              <w:rPr>
                <w:rFonts w:hint="eastAsia" w:ascii="宋体" w:hAnsi="宋体" w:cs="宋体"/>
                <w:b/>
                <w:bCs/>
                <w:color w:val="auto"/>
                <w:kern w:val="0"/>
                <w:sz w:val="24"/>
                <w:highlight w:val="none"/>
                <w:u w:val="single"/>
                <w:lang w:val="zh-CN" w:eastAsia="zh-CN"/>
              </w:rPr>
              <w:t>元岗山地块项目（方案及初步设计）</w:t>
            </w:r>
            <w:r>
              <w:rPr>
                <w:rFonts w:hint="eastAsia" w:ascii="宋体" w:hAnsi="宋体" w:cs="宋体"/>
                <w:color w:val="auto"/>
                <w:kern w:val="0"/>
                <w:sz w:val="24"/>
                <w:highlight w:val="none"/>
                <w:lang w:val="zh-CN"/>
              </w:rPr>
              <w:t>”投标保证金，否则，可能导致无法确认该笔投标保证金的用途，一切因此造成的后果由投标人自负。由于投标人原因造成投标保证金未能到账的，一切因此造成的后果由投标人自负。</w:t>
            </w:r>
          </w:p>
          <w:p w14:paraId="5CBF039F">
            <w:pPr>
              <w:keepNext/>
              <w:keepLines w:val="0"/>
              <w:suppressLineNumbers w:val="0"/>
              <w:autoSpaceDE w:val="0"/>
              <w:autoSpaceDN w:val="0"/>
              <w:adjustRightInd w:val="0"/>
              <w:spacing w:before="0" w:beforeAutospacing="0" w:after="0" w:afterAutospacing="0" w:line="400" w:lineRule="exact"/>
              <w:ind w:left="0" w:right="0"/>
              <w:jc w:val="left"/>
              <w:rPr>
                <w:rFonts w:hint="eastAsia" w:ascii="宋体" w:hAnsi="宋体" w:cs="宋体"/>
                <w:color w:val="auto"/>
                <w:kern w:val="0"/>
                <w:sz w:val="24"/>
                <w:highlight w:val="none"/>
                <w:lang w:val="zh-CN"/>
              </w:rPr>
            </w:pPr>
            <w:r>
              <w:rPr>
                <w:rFonts w:hint="eastAsia" w:ascii="宋体" w:hAnsi="宋体" w:cs="宋体"/>
                <w:b/>
                <w:color w:val="auto"/>
                <w:kern w:val="0"/>
                <w:sz w:val="24"/>
                <w:highlight w:val="none"/>
                <w:lang w:val="zh-CN"/>
              </w:rPr>
              <w:t>②采用银行保函的</w:t>
            </w:r>
            <w:r>
              <w:rPr>
                <w:rFonts w:hint="eastAsia" w:ascii="宋体" w:hAnsi="宋体" w:cs="宋体"/>
                <w:color w:val="auto"/>
                <w:kern w:val="0"/>
                <w:sz w:val="24"/>
                <w:highlight w:val="none"/>
                <w:lang w:val="zh-CN"/>
              </w:rPr>
              <w:t>，开标时须提供银行保函原件[银行保函应从其基本账户开户银行开具，如银行保函不是从其基本</w:t>
            </w:r>
            <w:r>
              <w:rPr>
                <w:rFonts w:hint="eastAsia" w:ascii="宋体" w:hAnsi="宋体" w:cs="宋体"/>
                <w:color w:val="auto"/>
                <w:kern w:val="0"/>
                <w:sz w:val="24"/>
                <w:highlight w:val="none"/>
                <w:lang w:val="en-US" w:eastAsia="zh-CN"/>
              </w:rPr>
              <w:t>账</w:t>
            </w:r>
            <w:r>
              <w:rPr>
                <w:rFonts w:hint="eastAsia" w:ascii="宋体" w:hAnsi="宋体" w:cs="宋体"/>
                <w:color w:val="auto"/>
                <w:kern w:val="0"/>
                <w:sz w:val="24"/>
                <w:highlight w:val="none"/>
                <w:lang w:val="zh-CN"/>
              </w:rPr>
              <w:t>户开户银行开具的，则须由开具保函的银行提供从其基本</w:t>
            </w:r>
            <w:r>
              <w:rPr>
                <w:rFonts w:hint="eastAsia" w:ascii="宋体" w:hAnsi="宋体" w:cs="宋体"/>
                <w:color w:val="auto"/>
                <w:kern w:val="0"/>
                <w:sz w:val="24"/>
                <w:highlight w:val="none"/>
                <w:lang w:val="en-US" w:eastAsia="zh-CN"/>
              </w:rPr>
              <w:t>账</w:t>
            </w:r>
            <w:r>
              <w:rPr>
                <w:rFonts w:hint="eastAsia" w:ascii="宋体" w:hAnsi="宋体" w:cs="宋体"/>
                <w:color w:val="auto"/>
                <w:kern w:val="0"/>
                <w:sz w:val="24"/>
                <w:highlight w:val="none"/>
                <w:lang w:val="zh-CN"/>
              </w:rPr>
              <w:t>户转帐划付资金的收款凭证或收费凭证（凭证须有对应的保函编号，并有银行印章）]。</w:t>
            </w:r>
          </w:p>
          <w:p w14:paraId="1C0E179E">
            <w:pPr>
              <w:keepNext/>
              <w:keepLines w:val="0"/>
              <w:suppressLineNumbers w:val="0"/>
              <w:autoSpaceDE w:val="0"/>
              <w:autoSpaceDN w:val="0"/>
              <w:adjustRightInd w:val="0"/>
              <w:spacing w:before="0" w:beforeAutospacing="0" w:after="0" w:afterAutospacing="0" w:line="400" w:lineRule="exact"/>
              <w:ind w:left="0" w:right="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注：（1）投标保证金采用银行转账或开具银行保函的，在投标文件中提供投标人基本账户的开户许可证</w:t>
            </w:r>
            <w:r>
              <w:rPr>
                <w:rFonts w:hint="eastAsia" w:ascii="宋体" w:hAnsi="宋体" w:cs="宋体"/>
                <w:color w:val="auto"/>
                <w:kern w:val="0"/>
                <w:sz w:val="24"/>
                <w:highlight w:val="none"/>
                <w:lang w:val="en-US" w:eastAsia="zh-CN"/>
              </w:rPr>
              <w:t>或基本存款账户信息</w:t>
            </w:r>
            <w:r>
              <w:rPr>
                <w:rFonts w:hint="eastAsia" w:ascii="宋体" w:hAnsi="宋体" w:cs="宋体"/>
                <w:color w:val="auto"/>
                <w:kern w:val="0"/>
                <w:sz w:val="24"/>
                <w:highlight w:val="none"/>
                <w:lang w:val="zh-CN"/>
              </w:rPr>
              <w:t>复印件并加盖单位公章；如采用银行保函的，且银行保函不是从其基本</w:t>
            </w:r>
            <w:r>
              <w:rPr>
                <w:rFonts w:hint="eastAsia" w:ascii="宋体" w:hAnsi="宋体" w:cs="宋体"/>
                <w:color w:val="auto"/>
                <w:kern w:val="0"/>
                <w:sz w:val="24"/>
                <w:highlight w:val="none"/>
                <w:lang w:val="en-US" w:eastAsia="zh-CN"/>
              </w:rPr>
              <w:t>账</w:t>
            </w:r>
            <w:r>
              <w:rPr>
                <w:rFonts w:hint="eastAsia" w:ascii="宋体" w:hAnsi="宋体" w:cs="宋体"/>
                <w:color w:val="auto"/>
                <w:kern w:val="0"/>
                <w:sz w:val="24"/>
                <w:highlight w:val="none"/>
                <w:lang w:val="zh-CN"/>
              </w:rPr>
              <w:t>户开户银行开具的，则须提供从其基本</w:t>
            </w:r>
            <w:r>
              <w:rPr>
                <w:rFonts w:hint="eastAsia" w:ascii="宋体" w:hAnsi="宋体" w:cs="宋体"/>
                <w:color w:val="auto"/>
                <w:kern w:val="0"/>
                <w:sz w:val="24"/>
                <w:highlight w:val="none"/>
                <w:lang w:val="en-US" w:eastAsia="zh-CN"/>
              </w:rPr>
              <w:t>账</w:t>
            </w:r>
            <w:r>
              <w:rPr>
                <w:rFonts w:hint="eastAsia" w:ascii="宋体" w:hAnsi="宋体" w:cs="宋体"/>
                <w:color w:val="auto"/>
                <w:kern w:val="0"/>
                <w:sz w:val="24"/>
                <w:highlight w:val="none"/>
                <w:lang w:val="zh-CN"/>
              </w:rPr>
              <w:t>户转帐划付资金的收款凭证或收费凭证复印件并加盖单位公章。（2）经评标委员会核查，不符合招标文件要求的否决其投标。（3）投标有效期内招标人对投标人提供的银行保函进行核查，如发现有虚假须上报行政主管部门处理。（4）投标人递交投标保证金的有效性由评标委员会认定。</w:t>
            </w:r>
          </w:p>
          <w:p w14:paraId="5EFDD714">
            <w:pPr>
              <w:keepNext/>
              <w:keepLines w:val="0"/>
              <w:suppressLineNumbers w:val="0"/>
              <w:autoSpaceDE w:val="0"/>
              <w:autoSpaceDN w:val="0"/>
              <w:adjustRightInd w:val="0"/>
              <w:spacing w:before="0" w:beforeAutospacing="0" w:after="0" w:afterAutospacing="0" w:line="400" w:lineRule="exact"/>
              <w:ind w:left="0" w:right="0"/>
              <w:jc w:val="left"/>
              <w:rPr>
                <w:rFonts w:hint="eastAsia" w:ascii="宋体" w:hAnsi="宋体" w:cs="宋体"/>
                <w:color w:val="auto"/>
                <w:kern w:val="0"/>
                <w:sz w:val="24"/>
                <w:highlight w:val="none"/>
                <w:lang w:val="zh-CN"/>
              </w:rPr>
            </w:pPr>
            <w:r>
              <w:rPr>
                <w:rFonts w:hint="eastAsia" w:ascii="宋体" w:hAnsi="宋体" w:cs="宋体"/>
                <w:b/>
                <w:color w:val="auto"/>
                <w:kern w:val="0"/>
                <w:sz w:val="24"/>
                <w:highlight w:val="none"/>
                <w:lang w:val="zh-CN"/>
              </w:rPr>
              <w:t>③采用保证保险的</w:t>
            </w:r>
            <w:r>
              <w:rPr>
                <w:rFonts w:hint="eastAsia" w:ascii="宋体" w:hAnsi="宋体" w:cs="宋体"/>
                <w:color w:val="auto"/>
                <w:kern w:val="0"/>
                <w:sz w:val="24"/>
                <w:highlight w:val="none"/>
                <w:lang w:val="zh-CN"/>
              </w:rPr>
              <w:t>，开标时须提供投标保证保函原件。投标保证保险保单在投标文件中提供。</w:t>
            </w:r>
          </w:p>
          <w:p w14:paraId="78507BF9">
            <w:pPr>
              <w:keepNext/>
              <w:keepLines w:val="0"/>
              <w:suppressLineNumbers w:val="0"/>
              <w:autoSpaceDE w:val="0"/>
              <w:autoSpaceDN w:val="0"/>
              <w:adjustRightInd w:val="0"/>
              <w:spacing w:before="0" w:beforeAutospacing="0" w:after="0" w:afterAutospacing="0" w:line="400" w:lineRule="exact"/>
              <w:ind w:left="0" w:right="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注：（1）经评标委员会核查保险保函，不符合招标文件要求的否决其投标。（2）投标有效期内招标人对投标人提供的投标保证保险保单进行核查，如发现有虚假须上报行政主管部门处理。（3）投标人递交投标保证金的有效性由评标委员会认定。（4）保证保险具体按照《关于在全市房屋建筑和市政基础设施工程开展建设工程保证保险有关工作的通知》（江建函〔2018〕1343号）的要求执行。</w:t>
            </w:r>
          </w:p>
        </w:tc>
      </w:tr>
      <w:tr w14:paraId="7742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720" w:type="dxa"/>
            <w:noWrap w:val="0"/>
            <w:vAlign w:val="center"/>
          </w:tcPr>
          <w:p w14:paraId="79A581B1">
            <w:pPr>
              <w:pStyle w:val="5"/>
              <w:keepNext/>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16</w:t>
            </w:r>
          </w:p>
        </w:tc>
        <w:tc>
          <w:tcPr>
            <w:tcW w:w="1440" w:type="dxa"/>
            <w:noWrap w:val="0"/>
            <w:vAlign w:val="center"/>
          </w:tcPr>
          <w:p w14:paraId="3F5F4A03">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投标保证金退还</w:t>
            </w:r>
          </w:p>
          <w:p w14:paraId="0BE27AAC">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p>
        </w:tc>
        <w:tc>
          <w:tcPr>
            <w:tcW w:w="7020" w:type="dxa"/>
            <w:noWrap w:val="0"/>
            <w:vAlign w:val="center"/>
          </w:tcPr>
          <w:p w14:paraId="5E828B70">
            <w:pPr>
              <w:keepNext/>
              <w:keepLines w:val="0"/>
              <w:suppressLineNumbers w:val="0"/>
              <w:spacing w:before="0" w:beforeAutospacing="0" w:after="0" w:afterAutospacing="0" w:line="400" w:lineRule="exact"/>
              <w:ind w:left="0" w:right="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1、</w:t>
            </w:r>
            <w:r>
              <w:rPr>
                <w:rFonts w:hint="default" w:ascii="宋体" w:hAnsi="宋体" w:cs="宋体"/>
                <w:color w:val="auto"/>
                <w:kern w:val="0"/>
                <w:sz w:val="24"/>
                <w:highlight w:val="none"/>
              </w:rPr>
              <w:t>在中标通知书发出之日起5日内将投标保证金及银行同期存款利息退回中标候选人以外的投标人。</w:t>
            </w:r>
          </w:p>
          <w:p w14:paraId="72C901FE">
            <w:pPr>
              <w:keepNext/>
              <w:keepLines w:val="0"/>
              <w:suppressLineNumbers w:val="0"/>
              <w:autoSpaceDE w:val="0"/>
              <w:autoSpaceDN w:val="0"/>
              <w:adjustRightInd w:val="0"/>
              <w:spacing w:before="0" w:beforeAutospacing="0" w:after="0" w:afterAutospacing="0" w:line="400" w:lineRule="exact"/>
              <w:ind w:left="0" w:right="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2、</w:t>
            </w:r>
            <w:r>
              <w:rPr>
                <w:rFonts w:hint="default" w:ascii="宋体" w:hAnsi="宋体" w:cs="宋体"/>
                <w:color w:val="auto"/>
                <w:kern w:val="0"/>
                <w:sz w:val="24"/>
                <w:highlight w:val="none"/>
              </w:rPr>
              <w:t>在书面合同订立之日起5日内将投标保证金及银行同期存款利息退回中标人和其他中标候选人</w:t>
            </w:r>
            <w:r>
              <w:rPr>
                <w:rFonts w:hint="eastAsia" w:ascii="宋体" w:hAnsi="宋体" w:cs="宋体"/>
                <w:color w:val="auto"/>
                <w:kern w:val="0"/>
                <w:sz w:val="24"/>
                <w:highlight w:val="none"/>
                <w:lang w:val="zh-CN"/>
              </w:rPr>
              <w:t>。</w:t>
            </w:r>
          </w:p>
        </w:tc>
      </w:tr>
      <w:tr w14:paraId="0021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20" w:type="dxa"/>
            <w:noWrap w:val="0"/>
            <w:vAlign w:val="center"/>
          </w:tcPr>
          <w:p w14:paraId="3B8AB383">
            <w:pPr>
              <w:pStyle w:val="5"/>
              <w:keepNext/>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17</w:t>
            </w:r>
          </w:p>
        </w:tc>
        <w:tc>
          <w:tcPr>
            <w:tcW w:w="1440" w:type="dxa"/>
            <w:noWrap w:val="0"/>
            <w:vAlign w:val="center"/>
          </w:tcPr>
          <w:p w14:paraId="34970144">
            <w:pPr>
              <w:keepNext/>
              <w:keepLines w:val="0"/>
              <w:suppressLineNumbers w:val="0"/>
              <w:spacing w:before="0" w:beforeAutospacing="0" w:after="0" w:afterAutospacing="0" w:line="400" w:lineRule="exact"/>
              <w:ind w:left="0" w:right="0"/>
              <w:rPr>
                <w:rFonts w:hint="eastAsia" w:ascii="宋体" w:hAnsi="宋体" w:cs="宋体"/>
                <w:color w:val="auto"/>
                <w:sz w:val="24"/>
                <w:highlight w:val="none"/>
              </w:rPr>
            </w:pPr>
            <w:r>
              <w:rPr>
                <w:rFonts w:hint="eastAsia" w:ascii="宋体" w:hAnsi="宋体" w:cs="宋体"/>
                <w:color w:val="auto"/>
                <w:sz w:val="24"/>
                <w:highlight w:val="none"/>
              </w:rPr>
              <w:t>其他可以不予退还投标保证金的情况</w:t>
            </w:r>
          </w:p>
        </w:tc>
        <w:tc>
          <w:tcPr>
            <w:tcW w:w="7020" w:type="dxa"/>
            <w:noWrap w:val="0"/>
            <w:vAlign w:val="center"/>
          </w:tcPr>
          <w:p w14:paraId="4C171898">
            <w:pPr>
              <w:keepNext/>
              <w:keepLines w:val="0"/>
              <w:suppressLineNumbers w:val="0"/>
              <w:spacing w:before="0" w:beforeAutospacing="0" w:after="0" w:afterAutospacing="0" w:line="400" w:lineRule="exact"/>
              <w:ind w:left="0" w:right="0"/>
              <w:rPr>
                <w:rFonts w:hint="eastAsia" w:ascii="宋体" w:hAnsi="宋体" w:cs="宋体"/>
                <w:color w:val="auto"/>
                <w:sz w:val="24"/>
                <w:highlight w:val="none"/>
              </w:rPr>
            </w:pPr>
            <w:r>
              <w:rPr>
                <w:rFonts w:hint="eastAsia" w:ascii="宋体" w:hAnsi="宋体" w:cs="宋体"/>
                <w:color w:val="auto"/>
                <w:sz w:val="24"/>
                <w:highlight w:val="none"/>
              </w:rPr>
              <w:t>☑ 经查实存在围标串标违法行为的；</w:t>
            </w:r>
          </w:p>
          <w:p w14:paraId="4CDE4F4F">
            <w:pPr>
              <w:keepNext/>
              <w:keepLines w:val="0"/>
              <w:suppressLineNumbers w:val="0"/>
              <w:spacing w:before="0" w:beforeAutospacing="0" w:after="0" w:afterAutospacing="0" w:line="400" w:lineRule="exact"/>
              <w:ind w:left="0" w:right="0"/>
              <w:rPr>
                <w:rFonts w:hint="eastAsia" w:ascii="宋体" w:hAnsi="宋体" w:cs="宋体"/>
                <w:color w:val="auto"/>
                <w:sz w:val="24"/>
                <w:highlight w:val="none"/>
              </w:rPr>
            </w:pPr>
            <w:r>
              <w:rPr>
                <w:rFonts w:hint="eastAsia" w:ascii="宋体" w:hAnsi="宋体" w:cs="宋体"/>
                <w:color w:val="auto"/>
                <w:sz w:val="24"/>
                <w:highlight w:val="none"/>
              </w:rPr>
              <w:t>□ 其他违法行为</w:t>
            </w:r>
          </w:p>
        </w:tc>
      </w:tr>
      <w:tr w14:paraId="1CCD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0" w:hRule="atLeast"/>
        </w:trPr>
        <w:tc>
          <w:tcPr>
            <w:tcW w:w="720" w:type="dxa"/>
            <w:noWrap w:val="0"/>
            <w:vAlign w:val="center"/>
          </w:tcPr>
          <w:p w14:paraId="273DB3E6">
            <w:pPr>
              <w:pStyle w:val="5"/>
              <w:keepNext/>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18</w:t>
            </w:r>
          </w:p>
        </w:tc>
        <w:tc>
          <w:tcPr>
            <w:tcW w:w="1440" w:type="dxa"/>
            <w:noWrap w:val="0"/>
            <w:vAlign w:val="center"/>
          </w:tcPr>
          <w:p w14:paraId="29AC530D">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w:t>
            </w:r>
          </w:p>
          <w:p w14:paraId="21A63452">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份数</w:t>
            </w:r>
          </w:p>
        </w:tc>
        <w:tc>
          <w:tcPr>
            <w:tcW w:w="7020" w:type="dxa"/>
            <w:noWrap w:val="0"/>
            <w:vAlign w:val="center"/>
          </w:tcPr>
          <w:p w14:paraId="48033ED9">
            <w:pPr>
              <w:pStyle w:val="21"/>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sz w:val="24"/>
                <w:szCs w:val="24"/>
                <w:highlight w:val="none"/>
              </w:rPr>
            </w:pPr>
            <w:r>
              <w:rPr>
                <w:rFonts w:hint="eastAsia" w:hAnsi="宋体" w:cs="宋体"/>
                <w:color w:val="auto"/>
                <w:sz w:val="24"/>
                <w:szCs w:val="24"/>
                <w:highlight w:val="none"/>
              </w:rPr>
              <w:t>采用综合评分法的：</w:t>
            </w:r>
          </w:p>
          <w:p w14:paraId="1D536267">
            <w:pPr>
              <w:pStyle w:val="21"/>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hAnsi="宋体" w:cs="宋体"/>
                <w:color w:val="auto"/>
                <w:sz w:val="24"/>
                <w:szCs w:val="24"/>
                <w:highlight w:val="none"/>
              </w:rPr>
            </w:pPr>
            <w:r>
              <w:rPr>
                <w:rFonts w:hint="eastAsia" w:hAnsi="宋体" w:cs="宋体"/>
                <w:color w:val="auto"/>
                <w:sz w:val="24"/>
                <w:szCs w:val="24"/>
                <w:highlight w:val="none"/>
              </w:rPr>
              <w:t>投标文件份数总数共</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十六 </w:t>
            </w:r>
            <w:r>
              <w:rPr>
                <w:rFonts w:hint="eastAsia" w:hAnsi="宋体" w:cs="宋体"/>
                <w:color w:val="auto"/>
                <w:sz w:val="24"/>
                <w:szCs w:val="24"/>
                <w:highlight w:val="none"/>
              </w:rPr>
              <w:t>份。</w:t>
            </w:r>
          </w:p>
          <w:p w14:paraId="052117AF">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rPr>
              <w:t>商务文件共</w:t>
            </w:r>
            <w:r>
              <w:rPr>
                <w:rFonts w:hint="eastAsia" w:ascii="宋体" w:hAnsi="宋体" w:cs="宋体"/>
                <w:color w:val="auto"/>
                <w:sz w:val="24"/>
                <w:highlight w:val="none"/>
                <w:lang w:val="en-US" w:eastAsia="zh-CN"/>
              </w:rPr>
              <w:t>七</w:t>
            </w:r>
            <w:r>
              <w:rPr>
                <w:rFonts w:hint="eastAsia" w:ascii="宋体" w:hAnsi="宋体" w:cs="宋体"/>
                <w:color w:val="auto"/>
                <w:sz w:val="24"/>
                <w:highlight w:val="none"/>
              </w:rPr>
              <w:t>份：正本一份，副本</w:t>
            </w: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份；</w:t>
            </w:r>
          </w:p>
          <w:p w14:paraId="20E34077">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4"/>
                <w:highlight w:val="none"/>
              </w:rPr>
            </w:pPr>
            <w:r>
              <w:rPr>
                <w:rFonts w:hint="eastAsia" w:ascii="宋体" w:hAnsi="宋体" w:cs="宋体"/>
                <w:color w:val="auto"/>
                <w:sz w:val="24"/>
                <w:highlight w:val="none"/>
              </w:rPr>
              <w:t>技</w:t>
            </w:r>
            <w:r>
              <w:rPr>
                <w:rFonts w:hint="eastAsia" w:ascii="宋体" w:hAnsi="宋体" w:eastAsia="宋体" w:cs="宋体"/>
                <w:color w:val="auto"/>
                <w:sz w:val="24"/>
                <w:highlight w:val="none"/>
              </w:rPr>
              <w:t>术文件共</w:t>
            </w:r>
            <w:r>
              <w:rPr>
                <w:rFonts w:hint="eastAsia" w:ascii="宋体" w:hAnsi="宋体" w:cs="宋体"/>
                <w:color w:val="auto"/>
                <w:sz w:val="24"/>
                <w:highlight w:val="none"/>
                <w:lang w:val="en-US" w:eastAsia="zh-CN"/>
              </w:rPr>
              <w:t>七</w:t>
            </w:r>
            <w:r>
              <w:rPr>
                <w:rFonts w:hint="eastAsia" w:ascii="宋体" w:hAnsi="宋体" w:eastAsia="宋体" w:cs="宋体"/>
                <w:color w:val="auto"/>
                <w:sz w:val="24"/>
                <w:highlight w:val="none"/>
              </w:rPr>
              <w:t>份：正本一份，副本</w:t>
            </w:r>
            <w:r>
              <w:rPr>
                <w:rFonts w:hint="eastAsia" w:ascii="宋体" w:hAnsi="宋体" w:cs="宋体"/>
                <w:color w:val="auto"/>
                <w:sz w:val="24"/>
                <w:highlight w:val="none"/>
                <w:lang w:val="en-US" w:eastAsia="zh-CN"/>
              </w:rPr>
              <w:t>六</w:t>
            </w:r>
            <w:r>
              <w:rPr>
                <w:rFonts w:hint="eastAsia" w:ascii="宋体" w:hAnsi="宋体" w:eastAsia="宋体" w:cs="宋体"/>
                <w:color w:val="auto"/>
                <w:sz w:val="24"/>
                <w:highlight w:val="none"/>
              </w:rPr>
              <w:t>份；</w:t>
            </w:r>
          </w:p>
          <w:p w14:paraId="5FB3A816">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电子</w:t>
            </w:r>
            <w:r>
              <w:rPr>
                <w:rFonts w:hint="eastAsia" w:ascii="宋体" w:hAnsi="宋体" w:eastAsia="宋体" w:cs="宋体"/>
                <w:color w:val="auto"/>
                <w:sz w:val="24"/>
                <w:highlight w:val="none"/>
              </w:rPr>
              <w:t>文件（电子U盘）一份；</w:t>
            </w:r>
          </w:p>
          <w:p w14:paraId="485E2918">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开标信封</w:t>
            </w:r>
            <w:r>
              <w:rPr>
                <w:rFonts w:hint="eastAsia" w:ascii="宋体" w:hAnsi="宋体" w:eastAsia="宋体" w:cs="宋体"/>
                <w:color w:val="auto"/>
                <w:sz w:val="24"/>
                <w:highlight w:val="none"/>
                <w:lang w:val="en-US" w:eastAsia="zh-CN"/>
              </w:rPr>
              <w:t>一份</w:t>
            </w:r>
            <w:r>
              <w:rPr>
                <w:rFonts w:hint="eastAsia" w:ascii="宋体" w:hAnsi="宋体" w:cs="宋体"/>
                <w:color w:val="auto"/>
                <w:sz w:val="24"/>
                <w:highlight w:val="none"/>
                <w:lang w:val="en-US" w:eastAsia="zh-CN"/>
              </w:rPr>
              <w:t>。</w:t>
            </w:r>
          </w:p>
          <w:p w14:paraId="4D85E78A">
            <w:pPr>
              <w:pStyle w:val="21"/>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注：</w:t>
            </w:r>
          </w:p>
          <w:p w14:paraId="5F02D901">
            <w:pPr>
              <w:pStyle w:val="21"/>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hAnsi="宋体" w:eastAsia="宋体" w:cs="宋体"/>
                <w:color w:val="auto"/>
                <w:sz w:val="24"/>
                <w:szCs w:val="24"/>
                <w:highlight w:val="none"/>
                <w:lang w:eastAsia="zh-CN"/>
              </w:rPr>
            </w:pPr>
            <w:r>
              <w:rPr>
                <w:rFonts w:hint="eastAsia" w:hAnsi="宋体" w:cs="宋体"/>
                <w:color w:val="auto"/>
                <w:sz w:val="24"/>
                <w:szCs w:val="24"/>
                <w:highlight w:val="none"/>
                <w:lang w:val="en-US" w:eastAsia="zh-CN"/>
              </w:rPr>
              <w:t>1、</w:t>
            </w:r>
            <w:r>
              <w:rPr>
                <w:rFonts w:hint="eastAsia" w:ascii="宋体" w:hAnsi="宋体" w:cs="宋体"/>
                <w:color w:val="auto"/>
                <w:sz w:val="24"/>
                <w:highlight w:val="none"/>
              </w:rPr>
              <w:t>商务文件</w:t>
            </w:r>
            <w:r>
              <w:rPr>
                <w:rFonts w:hint="eastAsia" w:hAnsi="宋体" w:cs="宋体"/>
                <w:color w:val="auto"/>
                <w:sz w:val="24"/>
                <w:szCs w:val="24"/>
                <w:highlight w:val="none"/>
                <w:lang w:val="en-US" w:eastAsia="zh-CN"/>
              </w:rPr>
              <w:t>的</w:t>
            </w:r>
            <w:r>
              <w:rPr>
                <w:rFonts w:hint="eastAsia" w:hAnsi="宋体" w:cs="宋体"/>
                <w:color w:val="auto"/>
                <w:sz w:val="24"/>
                <w:szCs w:val="24"/>
                <w:highlight w:val="none"/>
              </w:rPr>
              <w:t>副本（除封面外）可以是正本签字盖章后的复印件</w:t>
            </w:r>
            <w:r>
              <w:rPr>
                <w:rFonts w:hint="eastAsia" w:hAnsi="宋体" w:cs="宋体"/>
                <w:color w:val="auto"/>
                <w:sz w:val="24"/>
                <w:szCs w:val="24"/>
                <w:highlight w:val="none"/>
                <w:lang w:eastAsia="zh-CN"/>
              </w:rPr>
              <w:t>。</w:t>
            </w:r>
          </w:p>
          <w:p w14:paraId="228968D2">
            <w:pPr>
              <w:pStyle w:val="21"/>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hAnsi="宋体" w:cs="宋体"/>
                <w:color w:val="auto"/>
                <w:sz w:val="24"/>
                <w:szCs w:val="24"/>
                <w:highlight w:val="yellow"/>
              </w:rPr>
            </w:pPr>
            <w:r>
              <w:rPr>
                <w:rFonts w:hint="eastAsia" w:hAnsi="宋体" w:cs="宋体"/>
                <w:color w:val="auto"/>
                <w:sz w:val="24"/>
                <w:highlight w:val="none"/>
                <w:lang w:val="en-US" w:eastAsia="zh-CN"/>
              </w:rPr>
              <w:t>2、</w:t>
            </w:r>
            <w:r>
              <w:rPr>
                <w:rFonts w:hint="eastAsia" w:ascii="宋体" w:hAnsi="宋体" w:cs="宋体"/>
                <w:color w:val="auto"/>
                <w:sz w:val="24"/>
                <w:highlight w:val="none"/>
                <w:lang w:val="en-US" w:eastAsia="zh-CN"/>
              </w:rPr>
              <w:t>电子文件包含</w:t>
            </w:r>
            <w:r>
              <w:rPr>
                <w:rFonts w:hint="eastAsia" w:ascii="宋体" w:hAnsi="宋体" w:cs="宋体"/>
                <w:color w:val="auto"/>
                <w:sz w:val="24"/>
                <w:highlight w:val="none"/>
              </w:rPr>
              <w:t>计算机文件</w:t>
            </w:r>
            <w:r>
              <w:rPr>
                <w:rFonts w:hint="eastAsia" w:hAnsi="宋体" w:cs="宋体"/>
                <w:color w:val="auto"/>
                <w:sz w:val="24"/>
                <w:szCs w:val="24"/>
                <w:highlight w:val="none"/>
                <w:lang w:val="en-US" w:eastAsia="zh-CN"/>
              </w:rPr>
              <w:t>一份，</w:t>
            </w:r>
            <w:r>
              <w:rPr>
                <w:rFonts w:hint="eastAsia" w:hAnsi="宋体" w:cs="宋体"/>
                <w:color w:val="auto"/>
                <w:sz w:val="24"/>
                <w:szCs w:val="24"/>
                <w:highlight w:val="none"/>
              </w:rPr>
              <w:t>投标文件网上公示内容电子版（详见江建函〔2016〕516号）</w:t>
            </w:r>
            <w:r>
              <w:rPr>
                <w:rFonts w:hint="eastAsia" w:hAnsi="宋体" w:cs="宋体"/>
                <w:color w:val="auto"/>
                <w:sz w:val="24"/>
                <w:szCs w:val="24"/>
                <w:highlight w:val="none"/>
                <w:lang w:val="en-US" w:eastAsia="zh-CN"/>
              </w:rPr>
              <w:t>一份</w:t>
            </w:r>
            <w:r>
              <w:rPr>
                <w:rFonts w:hint="eastAsia" w:hAnsi="宋体" w:cs="宋体"/>
                <w:color w:val="auto"/>
                <w:sz w:val="24"/>
                <w:szCs w:val="24"/>
                <w:highlight w:val="none"/>
              </w:rPr>
              <w:t>，但不作为否决性条款。</w:t>
            </w:r>
            <w:r>
              <w:rPr>
                <w:rFonts w:hint="eastAsia" w:ascii="宋体" w:hAnsi="宋体" w:cs="Times New Roman"/>
                <w:color w:val="auto"/>
                <w:sz w:val="24"/>
                <w:highlight w:val="none"/>
              </w:rPr>
              <w:t>全部内容刻录在</w:t>
            </w:r>
            <w:r>
              <w:rPr>
                <w:rFonts w:hint="eastAsia" w:ascii="宋体" w:hAnsi="宋体" w:cs="Times New Roman"/>
                <w:color w:val="auto"/>
                <w:sz w:val="24"/>
                <w:highlight w:val="none"/>
                <w:lang w:val="en-US" w:eastAsia="zh-CN"/>
              </w:rPr>
              <w:t>U</w:t>
            </w:r>
            <w:r>
              <w:rPr>
                <w:rFonts w:hint="eastAsia" w:ascii="宋体" w:hAnsi="宋体" w:cs="Times New Roman"/>
                <w:color w:val="auto"/>
                <w:sz w:val="24"/>
                <w:highlight w:val="none"/>
              </w:rPr>
              <w:t>盘上</w:t>
            </w:r>
            <w:r>
              <w:rPr>
                <w:rFonts w:hint="eastAsia" w:hAnsi="宋体" w:cs="Times New Roman"/>
                <w:color w:val="auto"/>
                <w:sz w:val="24"/>
                <w:highlight w:val="none"/>
                <w:lang w:eastAsia="zh-CN"/>
              </w:rPr>
              <w:t>，</w:t>
            </w:r>
            <w:r>
              <w:rPr>
                <w:rFonts w:hint="eastAsia" w:ascii="Times New Roman" w:hAnsi="宋体" w:eastAsia="宋体" w:cs="Times New Roman"/>
                <w:bCs/>
                <w:color w:val="auto"/>
                <w:sz w:val="24"/>
                <w:highlight w:val="none"/>
              </w:rPr>
              <w:t>标记项目名称、投标单位名称</w:t>
            </w:r>
            <w:r>
              <w:rPr>
                <w:rFonts w:hint="eastAsia" w:ascii="宋体" w:hAnsi="宋体" w:cs="Times New Roman"/>
                <w:color w:val="auto"/>
                <w:sz w:val="24"/>
                <w:highlight w:val="none"/>
              </w:rPr>
              <w:t>。</w:t>
            </w:r>
            <w:r>
              <w:rPr>
                <w:rFonts w:hint="eastAsia" w:ascii="宋体" w:hAnsi="宋体" w:cs="Times New Roman"/>
                <w:color w:val="auto"/>
                <w:sz w:val="24"/>
                <w:highlight w:val="none"/>
                <w:lang w:val="en-US" w:eastAsia="zh-CN"/>
              </w:rPr>
              <w:t>电子</w:t>
            </w:r>
            <w:r>
              <w:rPr>
                <w:rFonts w:hint="eastAsia" w:ascii="宋体" w:hAnsi="宋体" w:cs="Times New Roman"/>
                <w:color w:val="auto"/>
                <w:sz w:val="24"/>
                <w:highlight w:val="none"/>
              </w:rPr>
              <w:t>文件（电子U盘）不作评审。</w:t>
            </w:r>
          </w:p>
          <w:p w14:paraId="537B4585">
            <w:pPr>
              <w:keepNext/>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cs="宋体"/>
                <w:color w:val="auto"/>
                <w:sz w:val="24"/>
                <w:highlight w:val="none"/>
              </w:rPr>
            </w:pPr>
            <w:r>
              <w:rPr>
                <w:rFonts w:hint="eastAsia" w:ascii="Calibri" w:hAnsi="宋体" w:cs="宋体"/>
                <w:color w:val="auto"/>
                <w:sz w:val="24"/>
                <w:szCs w:val="24"/>
                <w:highlight w:val="none"/>
                <w:lang w:val="en-US" w:eastAsia="zh-CN"/>
              </w:rPr>
              <w:t>3、</w:t>
            </w:r>
            <w:r>
              <w:rPr>
                <w:rFonts w:hint="eastAsia" w:ascii="Calibri" w:hAnsi="宋体" w:cs="Times New Roman"/>
                <w:b w:val="0"/>
                <w:bCs w:val="0"/>
                <w:color w:val="auto"/>
                <w:sz w:val="24"/>
                <w:highlight w:val="none"/>
              </w:rPr>
              <w:t>计算机文件</w:t>
            </w:r>
            <w:r>
              <w:rPr>
                <w:rFonts w:hint="eastAsia" w:ascii="Calibri" w:hAnsi="宋体" w:cs="Times New Roman"/>
                <w:b w:val="0"/>
                <w:bCs w:val="0"/>
                <w:color w:val="auto"/>
                <w:sz w:val="24"/>
                <w:highlight w:val="none"/>
                <w:lang w:val="en-US" w:eastAsia="zh-CN"/>
              </w:rPr>
              <w:t>一份：</w:t>
            </w:r>
            <w:r>
              <w:rPr>
                <w:rFonts w:hint="eastAsia" w:ascii="宋体" w:hAnsi="宋体" w:cs="Times New Roman"/>
                <w:b w:val="0"/>
                <w:bCs w:val="0"/>
                <w:color w:val="auto"/>
                <w:sz w:val="24"/>
                <w:highlight w:val="none"/>
              </w:rPr>
              <w:t>文字内容采用Microsoft word格式文件，设计图形文件采用AutoCAD格式文件，表现图、渲染图采用JPG或TIF格式，手绘图、手绘建筑画扫描成JPG格式的计算机图形文件。全部技术文件、设计成果均应制作成计算机文件。另外，制作投标文件（商务文件</w:t>
            </w:r>
            <w:r>
              <w:rPr>
                <w:rFonts w:hint="eastAsia" w:ascii="宋体" w:hAnsi="宋体" w:cs="Times New Roman"/>
                <w:b w:val="0"/>
                <w:bCs w:val="0"/>
                <w:color w:val="auto"/>
                <w:sz w:val="24"/>
                <w:highlight w:val="none"/>
                <w:lang w:eastAsia="zh-CN"/>
              </w:rPr>
              <w:t>、</w:t>
            </w:r>
            <w:r>
              <w:rPr>
                <w:rFonts w:hint="eastAsia" w:ascii="宋体" w:hAnsi="宋体" w:cs="Times New Roman"/>
                <w:b w:val="0"/>
                <w:bCs w:val="0"/>
                <w:color w:val="auto"/>
                <w:sz w:val="24"/>
                <w:highlight w:val="none"/>
              </w:rPr>
              <w:t>开标信封</w:t>
            </w:r>
            <w:r>
              <w:rPr>
                <w:rFonts w:hint="eastAsia" w:ascii="宋体" w:hAnsi="宋体" w:cs="Times New Roman"/>
                <w:b w:val="0"/>
                <w:bCs w:val="0"/>
                <w:color w:val="auto"/>
                <w:sz w:val="24"/>
                <w:highlight w:val="none"/>
                <w:lang w:eastAsia="zh-CN"/>
              </w:rPr>
              <w:t>、</w:t>
            </w:r>
            <w:r>
              <w:rPr>
                <w:rFonts w:hint="eastAsia" w:ascii="宋体" w:hAnsi="宋体" w:cs="Times New Roman"/>
                <w:b w:val="0"/>
                <w:bCs w:val="0"/>
                <w:color w:val="auto"/>
                <w:sz w:val="24"/>
                <w:highlight w:val="none"/>
              </w:rPr>
              <w:t>技术文件）</w:t>
            </w:r>
            <w:r>
              <w:rPr>
                <w:rFonts w:hint="eastAsia" w:ascii="宋体" w:hAnsi="宋体" w:cs="Times New Roman"/>
                <w:b w:val="0"/>
                <w:bCs w:val="0"/>
                <w:color w:val="auto"/>
                <w:sz w:val="24"/>
                <w:highlight w:val="none"/>
                <w:lang w:val="en-US" w:eastAsia="zh-CN"/>
              </w:rPr>
              <w:t>正</w:t>
            </w:r>
            <w:r>
              <w:rPr>
                <w:rFonts w:hint="eastAsia" w:ascii="宋体" w:hAnsi="宋体" w:cs="Times New Roman"/>
                <w:b w:val="0"/>
                <w:bCs w:val="0"/>
                <w:color w:val="auto"/>
                <w:sz w:val="24"/>
                <w:highlight w:val="none"/>
              </w:rPr>
              <w:t>本原件的扫描电子文件（PDF格式）一份，内容必须与投标文件</w:t>
            </w:r>
            <w:r>
              <w:rPr>
                <w:rFonts w:hint="eastAsia" w:ascii="宋体" w:hAnsi="宋体" w:cs="Times New Roman"/>
                <w:b w:val="0"/>
                <w:bCs w:val="0"/>
                <w:color w:val="auto"/>
                <w:sz w:val="24"/>
                <w:highlight w:val="none"/>
                <w:lang w:val="en-US" w:eastAsia="zh-CN"/>
              </w:rPr>
              <w:t>签字盖章后的正</w:t>
            </w:r>
            <w:r>
              <w:rPr>
                <w:rFonts w:hint="eastAsia" w:ascii="宋体" w:hAnsi="宋体" w:cs="Times New Roman"/>
                <w:b w:val="0"/>
                <w:bCs w:val="0"/>
                <w:color w:val="auto"/>
                <w:sz w:val="24"/>
                <w:highlight w:val="none"/>
              </w:rPr>
              <w:t>本原件一致。</w:t>
            </w:r>
          </w:p>
          <w:p w14:paraId="01D01B8A">
            <w:pPr>
              <w:keepNext/>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Calibri" w:hAnsi="宋体" w:eastAsia="宋体" w:cs="宋体"/>
                <w:color w:val="auto"/>
                <w:sz w:val="24"/>
                <w:szCs w:val="24"/>
                <w:highlight w:val="none"/>
                <w:lang w:eastAsia="zh-CN"/>
              </w:rPr>
            </w:pPr>
            <w:r>
              <w:rPr>
                <w:rFonts w:hint="eastAsia" w:ascii="宋体" w:hAnsi="宋体" w:cs="宋体"/>
                <w:color w:val="auto"/>
                <w:sz w:val="24"/>
                <w:highlight w:val="none"/>
                <w:lang w:val="en-US" w:eastAsia="zh-CN"/>
              </w:rPr>
              <w:t>4、</w:t>
            </w:r>
            <w:r>
              <w:rPr>
                <w:rFonts w:hint="eastAsia" w:ascii="Calibri" w:hAnsi="宋体" w:cs="宋体"/>
                <w:b w:val="0"/>
                <w:bCs w:val="0"/>
                <w:color w:val="auto"/>
                <w:sz w:val="24"/>
                <w:szCs w:val="24"/>
                <w:highlight w:val="none"/>
              </w:rPr>
              <w:t>投标文件网上公示内容电子版</w:t>
            </w:r>
            <w:r>
              <w:rPr>
                <w:rFonts w:hint="eastAsia" w:ascii="Times New Roman" w:hAnsi="宋体" w:eastAsia="宋体" w:cs="Times New Roman"/>
                <w:b w:val="0"/>
                <w:bCs w:val="0"/>
                <w:color w:val="auto"/>
                <w:sz w:val="24"/>
                <w:highlight w:val="none"/>
                <w:lang w:val="en-US" w:eastAsia="zh-CN"/>
              </w:rPr>
              <w:t>一份</w:t>
            </w:r>
            <w:r>
              <w:rPr>
                <w:rFonts w:hint="eastAsia" w:ascii="Times New Roman" w:hAnsi="宋体" w:eastAsia="宋体" w:cs="Times New Roman"/>
                <w:b w:val="0"/>
                <w:bCs w:val="0"/>
                <w:color w:val="auto"/>
                <w:sz w:val="24"/>
                <w:highlight w:val="none"/>
                <w:lang w:eastAsia="zh-CN"/>
              </w:rPr>
              <w:t>：</w:t>
            </w:r>
            <w:r>
              <w:rPr>
                <w:rFonts w:hint="eastAsia" w:ascii="Times New Roman" w:hAnsi="宋体" w:eastAsia="宋体" w:cs="Times New Roman"/>
                <w:b w:val="0"/>
                <w:bCs w:val="0"/>
                <w:color w:val="auto"/>
                <w:sz w:val="24"/>
                <w:highlight w:val="none"/>
              </w:rPr>
              <w:t>投标文件网上公示内容</w:t>
            </w:r>
            <w:r>
              <w:rPr>
                <w:rFonts w:hint="eastAsia" w:hAnsi="宋体" w:cs="Times New Roman"/>
                <w:b w:val="0"/>
                <w:bCs w:val="0"/>
                <w:color w:val="auto"/>
                <w:sz w:val="24"/>
                <w:highlight w:val="none"/>
                <w:lang w:val="en-US" w:eastAsia="zh-CN"/>
              </w:rPr>
              <w:t>应为</w:t>
            </w:r>
            <w:r>
              <w:rPr>
                <w:rFonts w:hint="eastAsia" w:ascii="Times New Roman" w:hAnsi="宋体" w:eastAsia="宋体" w:cs="Times New Roman"/>
                <w:b w:val="0"/>
                <w:bCs w:val="0"/>
                <w:color w:val="auto"/>
                <w:sz w:val="24"/>
                <w:highlight w:val="none"/>
              </w:rPr>
              <w:t>投标文件商务部分文件的所有内容，包括人员、业绩、奖项等资料，涉及投标人商业秘密的报价清单除外，人员身份证信息自行隐藏第7-14位数字，用“*”号代替</w:t>
            </w:r>
            <w:r>
              <w:rPr>
                <w:rFonts w:hint="eastAsia" w:hAnsi="宋体" w:cs="Times New Roman"/>
                <w:b w:val="0"/>
                <w:bCs w:val="0"/>
                <w:color w:val="auto"/>
                <w:sz w:val="24"/>
                <w:highlight w:val="none"/>
                <w:lang w:eastAsia="zh-CN"/>
              </w:rPr>
              <w:t>。</w:t>
            </w:r>
            <w:r>
              <w:rPr>
                <w:rFonts w:hint="eastAsia" w:ascii="Times New Roman" w:hAnsi="宋体" w:eastAsia="宋体" w:cs="Times New Roman"/>
                <w:bCs/>
                <w:color w:val="auto"/>
                <w:sz w:val="24"/>
                <w:highlight w:val="none"/>
              </w:rPr>
              <w:t>将上述内容进行扫描，扫描内容清晰可辨，并以PDF格式制作成电子版文件。</w:t>
            </w:r>
          </w:p>
        </w:tc>
      </w:tr>
      <w:tr w14:paraId="51B1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720" w:type="dxa"/>
            <w:noWrap w:val="0"/>
            <w:vAlign w:val="center"/>
          </w:tcPr>
          <w:p w14:paraId="15FA4C5E">
            <w:pPr>
              <w:pStyle w:val="5"/>
              <w:keepNext/>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19</w:t>
            </w:r>
          </w:p>
        </w:tc>
        <w:tc>
          <w:tcPr>
            <w:tcW w:w="1440" w:type="dxa"/>
            <w:noWrap w:val="0"/>
            <w:vAlign w:val="center"/>
          </w:tcPr>
          <w:p w14:paraId="39F8F66C">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投标文件提交地点及截止时间</w:t>
            </w:r>
          </w:p>
        </w:tc>
        <w:tc>
          <w:tcPr>
            <w:tcW w:w="7020" w:type="dxa"/>
            <w:noWrap w:val="0"/>
            <w:vAlign w:val="center"/>
          </w:tcPr>
          <w:p w14:paraId="3B988BDD">
            <w:pPr>
              <w:pStyle w:val="21"/>
              <w:keepNext/>
              <w:keepLines w:val="0"/>
              <w:suppressLineNumbers w:val="0"/>
              <w:spacing w:before="0" w:beforeAutospacing="0" w:after="0" w:afterAutospacing="0" w:line="400" w:lineRule="exact"/>
              <w:ind w:left="0" w:right="0"/>
              <w:rPr>
                <w:rFonts w:hint="eastAsia" w:hAnsi="宋体" w:cs="宋体"/>
                <w:color w:val="auto"/>
                <w:sz w:val="24"/>
                <w:szCs w:val="24"/>
                <w:highlight w:val="none"/>
              </w:rPr>
            </w:pPr>
            <w:r>
              <w:rPr>
                <w:rFonts w:hint="eastAsia" w:hAnsi="宋体" w:cs="宋体"/>
                <w:color w:val="auto"/>
                <w:sz w:val="24"/>
                <w:szCs w:val="24"/>
                <w:highlight w:val="none"/>
              </w:rPr>
              <w:t>投标文件递交地址：广州交易集团有限公司（广州公共资源交易中心）（广州市天河区天润路 333号）</w:t>
            </w:r>
          </w:p>
          <w:p w14:paraId="02AAD942">
            <w:pPr>
              <w:pStyle w:val="5"/>
              <w:keepNext/>
              <w:keepLines w:val="0"/>
              <w:suppressLineNumbers w:val="0"/>
              <w:spacing w:before="0" w:beforeAutospacing="0" w:after="0" w:afterAutospacing="0" w:line="400" w:lineRule="exact"/>
              <w:ind w:left="0" w:right="0" w:firstLine="0" w:firstLineChars="0"/>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投标文件提交截止日期：详见招标公告-日程安排</w:t>
            </w:r>
          </w:p>
        </w:tc>
      </w:tr>
      <w:tr w14:paraId="438B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720" w:type="dxa"/>
            <w:noWrap w:val="0"/>
            <w:vAlign w:val="center"/>
          </w:tcPr>
          <w:p w14:paraId="71A77787">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p>
        </w:tc>
        <w:tc>
          <w:tcPr>
            <w:tcW w:w="1440" w:type="dxa"/>
            <w:noWrap w:val="0"/>
            <w:vAlign w:val="center"/>
          </w:tcPr>
          <w:p w14:paraId="3B21632C">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开标</w:t>
            </w:r>
          </w:p>
        </w:tc>
        <w:tc>
          <w:tcPr>
            <w:tcW w:w="7020" w:type="dxa"/>
            <w:noWrap w:val="0"/>
            <w:vAlign w:val="center"/>
          </w:tcPr>
          <w:p w14:paraId="1A335583">
            <w:pPr>
              <w:pStyle w:val="21"/>
              <w:keepNext/>
              <w:keepLines w:val="0"/>
              <w:suppressLineNumbers w:val="0"/>
              <w:spacing w:before="0" w:beforeAutospacing="0" w:after="0" w:afterAutospacing="0" w:line="400" w:lineRule="exact"/>
              <w:ind w:left="0" w:right="0"/>
              <w:rPr>
                <w:rFonts w:hint="eastAsia" w:hAnsi="宋体" w:cs="宋体"/>
                <w:color w:val="auto"/>
                <w:sz w:val="24"/>
                <w:szCs w:val="24"/>
                <w:highlight w:val="none"/>
              </w:rPr>
            </w:pPr>
            <w:r>
              <w:rPr>
                <w:rFonts w:hint="eastAsia" w:hAnsi="宋体" w:cs="宋体"/>
                <w:color w:val="auto"/>
                <w:sz w:val="24"/>
                <w:szCs w:val="24"/>
                <w:highlight w:val="none"/>
              </w:rPr>
              <w:t>开标时间：详见招标公告-日程安排</w:t>
            </w:r>
          </w:p>
          <w:p w14:paraId="348202D0">
            <w:pPr>
              <w:pStyle w:val="21"/>
              <w:keepNext/>
              <w:keepLines w:val="0"/>
              <w:suppressLineNumbers w:val="0"/>
              <w:spacing w:before="0" w:beforeAutospacing="0" w:after="0" w:afterAutospacing="0" w:line="400" w:lineRule="exact"/>
              <w:ind w:left="0" w:right="0"/>
              <w:rPr>
                <w:rFonts w:hint="eastAsia" w:hAnsi="宋体" w:cs="宋体"/>
                <w:color w:val="auto"/>
                <w:sz w:val="24"/>
                <w:szCs w:val="24"/>
                <w:highlight w:val="none"/>
              </w:rPr>
            </w:pPr>
            <w:r>
              <w:rPr>
                <w:rFonts w:hint="eastAsia" w:hAnsi="宋体" w:cs="宋体"/>
                <w:color w:val="auto"/>
                <w:sz w:val="24"/>
                <w:szCs w:val="24"/>
                <w:highlight w:val="none"/>
              </w:rPr>
              <w:t>地点：广州交易集团有限公司（广州公共资源交易中心）（广州市天河区天润路 333号）</w:t>
            </w:r>
          </w:p>
        </w:tc>
      </w:tr>
      <w:tr w14:paraId="7713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0" w:hRule="atLeast"/>
        </w:trPr>
        <w:tc>
          <w:tcPr>
            <w:tcW w:w="720" w:type="dxa"/>
            <w:noWrap w:val="0"/>
            <w:vAlign w:val="center"/>
          </w:tcPr>
          <w:p w14:paraId="0932A62E">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p>
        </w:tc>
        <w:tc>
          <w:tcPr>
            <w:tcW w:w="1440" w:type="dxa"/>
            <w:noWrap w:val="0"/>
            <w:vAlign w:val="center"/>
          </w:tcPr>
          <w:p w14:paraId="2C54C854">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开标程序</w:t>
            </w:r>
          </w:p>
        </w:tc>
        <w:tc>
          <w:tcPr>
            <w:tcW w:w="7020" w:type="dxa"/>
            <w:noWrap w:val="0"/>
            <w:vAlign w:val="center"/>
          </w:tcPr>
          <w:p w14:paraId="09C252CE">
            <w:pPr>
              <w:keepNext/>
              <w:keepLines w:val="0"/>
              <w:suppressLineNumbers w:val="0"/>
              <w:spacing w:before="0" w:beforeAutospacing="0" w:after="0" w:afterAutospacing="0" w:line="400" w:lineRule="exact"/>
              <w:ind w:left="0" w:right="0" w:firstLine="240" w:firstLineChars="100"/>
              <w:rPr>
                <w:rFonts w:hint="eastAsia" w:ascii="宋体" w:hAnsi="宋体" w:cs="宋体"/>
                <w:color w:val="auto"/>
                <w:sz w:val="24"/>
                <w:highlight w:val="none"/>
              </w:rPr>
            </w:pPr>
            <w:r>
              <w:rPr>
                <w:rFonts w:hint="eastAsia" w:ascii="宋体" w:hAnsi="宋体" w:cs="宋体"/>
                <w:color w:val="auto"/>
                <w:sz w:val="24"/>
                <w:highlight w:val="none"/>
              </w:rPr>
              <w:t xml:space="preserve">1、宣布开标纪律；                                       </w:t>
            </w:r>
          </w:p>
          <w:p w14:paraId="06B2C711">
            <w:pPr>
              <w:keepNext/>
              <w:keepLines w:val="0"/>
              <w:suppressLineNumbers w:val="0"/>
              <w:spacing w:before="0" w:beforeAutospacing="0" w:after="0" w:afterAutospacing="0" w:line="400" w:lineRule="exact"/>
              <w:ind w:left="0" w:right="0" w:firstLine="240" w:firstLineChars="1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公布在投标截止时间前递交投标文件的投标人名称</w:t>
            </w:r>
            <w:r>
              <w:rPr>
                <w:rFonts w:hint="eastAsia" w:ascii="宋体" w:hAnsi="宋体" w:cs="宋体"/>
                <w:color w:val="auto"/>
                <w:sz w:val="24"/>
                <w:highlight w:val="none"/>
                <w:lang w:eastAsia="zh-CN"/>
              </w:rPr>
              <w:t>；</w:t>
            </w:r>
          </w:p>
          <w:p w14:paraId="41814EEC">
            <w:pPr>
              <w:keepNext/>
              <w:keepLines w:val="0"/>
              <w:suppressLineNumbers w:val="0"/>
              <w:spacing w:before="0" w:beforeAutospacing="0" w:after="0" w:afterAutospacing="0" w:line="400" w:lineRule="exact"/>
              <w:ind w:left="0" w:right="0" w:firstLine="240" w:firstLineChars="1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宣布开标人、唱标人、记录人、监标人(如有）等有关人员姓名； </w:t>
            </w:r>
          </w:p>
          <w:p w14:paraId="34EACD10">
            <w:pPr>
              <w:keepNext/>
              <w:keepLines w:val="0"/>
              <w:suppressLineNumbers w:val="0"/>
              <w:spacing w:before="0" w:beforeAutospacing="0" w:after="0" w:afterAutospacing="0" w:line="400" w:lineRule="exact"/>
              <w:ind w:left="0" w:right="0" w:firstLine="240" w:firstLineChars="1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招标人核查投标人的信用等级，对未被列入“江门市建筑业 企业信用管理信息系统”信用等级为 C 级或以上的投标人，招标人拒收或退回其投标文件； </w:t>
            </w:r>
          </w:p>
          <w:p w14:paraId="11E50896">
            <w:pPr>
              <w:keepNext/>
              <w:keepLines w:val="0"/>
              <w:suppressLineNumbers w:val="0"/>
              <w:spacing w:before="0" w:beforeAutospacing="0" w:after="0" w:afterAutospacing="0" w:line="400" w:lineRule="exact"/>
              <w:ind w:left="0" w:right="0" w:firstLine="240" w:firstLineChars="100"/>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按照投标人须知前附表规定检查投标文件的密封情况；</w:t>
            </w:r>
          </w:p>
          <w:p w14:paraId="5D35DC0A">
            <w:pPr>
              <w:keepNext/>
              <w:keepLines w:val="0"/>
              <w:suppressLineNumbers w:val="0"/>
              <w:spacing w:before="0" w:beforeAutospacing="0" w:after="0" w:afterAutospacing="0" w:line="400" w:lineRule="exact"/>
              <w:ind w:left="0" w:right="0" w:firstLine="240" w:firstLineChars="100"/>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 xml:space="preserve">按照宣布的开标顺序当众开标，公布投标人名称、项目名称、投标报价、质量目标(如需）、工期(如需）及其他内容，并记录在案； </w:t>
            </w:r>
          </w:p>
          <w:p w14:paraId="1A18CDE3">
            <w:pPr>
              <w:keepNext/>
              <w:keepLines w:val="0"/>
              <w:suppressLineNumbers w:val="0"/>
              <w:spacing w:before="0" w:beforeAutospacing="0" w:after="0" w:afterAutospacing="0" w:line="400" w:lineRule="exact"/>
              <w:ind w:left="0" w:right="0" w:firstLine="240" w:firstLineChars="100"/>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投标人代表、招标人代表、记录人等有关人员在开标记录上签字确认；</w:t>
            </w:r>
          </w:p>
          <w:p w14:paraId="5F5F952E">
            <w:pPr>
              <w:keepNext/>
              <w:keepLines w:val="0"/>
              <w:suppressLineNumbers w:val="0"/>
              <w:spacing w:before="0" w:beforeAutospacing="0" w:after="0" w:afterAutospacing="0" w:line="400" w:lineRule="exact"/>
              <w:ind w:left="0" w:right="0" w:firstLine="240" w:firstLineChars="1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开标结束</w:t>
            </w:r>
            <w:r>
              <w:rPr>
                <w:rFonts w:hint="eastAsia" w:ascii="宋体" w:hAnsi="宋体" w:cs="宋体"/>
                <w:color w:val="auto"/>
                <w:sz w:val="24"/>
                <w:highlight w:val="none"/>
                <w:lang w:eastAsia="zh-CN"/>
              </w:rPr>
              <w:t>。</w:t>
            </w:r>
          </w:p>
        </w:tc>
      </w:tr>
      <w:tr w14:paraId="32FB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720" w:type="dxa"/>
            <w:noWrap w:val="0"/>
            <w:vAlign w:val="center"/>
          </w:tcPr>
          <w:p w14:paraId="3AB92ACF">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p>
        </w:tc>
        <w:tc>
          <w:tcPr>
            <w:tcW w:w="1440" w:type="dxa"/>
            <w:noWrap w:val="0"/>
            <w:vAlign w:val="center"/>
          </w:tcPr>
          <w:p w14:paraId="4A8183A3">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邀请参加开标会</w:t>
            </w:r>
          </w:p>
        </w:tc>
        <w:tc>
          <w:tcPr>
            <w:tcW w:w="7020" w:type="dxa"/>
            <w:noWrap w:val="0"/>
            <w:vAlign w:val="center"/>
          </w:tcPr>
          <w:p w14:paraId="135FDD54">
            <w:pPr>
              <w:pStyle w:val="5"/>
              <w:keepNext/>
              <w:keepLines w:val="0"/>
              <w:suppressLineNumbers w:val="0"/>
              <w:spacing w:before="0" w:beforeAutospacing="0" w:after="0" w:afterAutospacing="0" w:line="400" w:lineRule="exact"/>
              <w:ind w:left="0" w:right="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招标人邀请所有投标人参加开标会。投标人提交投标文件时，须持有法定代表人证明书、本人身份证复印件（身份证原件核对）。</w:t>
            </w:r>
          </w:p>
        </w:tc>
      </w:tr>
      <w:tr w14:paraId="38D4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20" w:type="dxa"/>
            <w:noWrap w:val="0"/>
            <w:vAlign w:val="center"/>
          </w:tcPr>
          <w:p w14:paraId="0794C25D">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p>
        </w:tc>
        <w:tc>
          <w:tcPr>
            <w:tcW w:w="1440" w:type="dxa"/>
            <w:noWrap w:val="0"/>
            <w:vAlign w:val="center"/>
          </w:tcPr>
          <w:p w14:paraId="0C8E423B">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评标方法</w:t>
            </w:r>
          </w:p>
        </w:tc>
        <w:tc>
          <w:tcPr>
            <w:tcW w:w="7020" w:type="dxa"/>
            <w:noWrap w:val="0"/>
            <w:vAlign w:val="center"/>
          </w:tcPr>
          <w:p w14:paraId="1DA3C578">
            <w:pPr>
              <w:pStyle w:val="5"/>
              <w:keepNext/>
              <w:keepLines w:val="0"/>
              <w:suppressLineNumbers w:val="0"/>
              <w:spacing w:before="0" w:beforeAutospacing="0" w:after="0" w:afterAutospacing="0" w:line="400" w:lineRule="exact"/>
              <w:ind w:left="0" w:right="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☑综合评分法。</w:t>
            </w:r>
          </w:p>
        </w:tc>
      </w:tr>
      <w:tr w14:paraId="098E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20" w:type="dxa"/>
            <w:noWrap w:val="0"/>
            <w:vAlign w:val="center"/>
          </w:tcPr>
          <w:p w14:paraId="33209ACB">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p>
        </w:tc>
        <w:tc>
          <w:tcPr>
            <w:tcW w:w="1440" w:type="dxa"/>
            <w:noWrap w:val="0"/>
            <w:vAlign w:val="center"/>
          </w:tcPr>
          <w:p w14:paraId="17F69016">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评标委员会的组建</w:t>
            </w:r>
          </w:p>
        </w:tc>
        <w:tc>
          <w:tcPr>
            <w:tcW w:w="7020" w:type="dxa"/>
            <w:noWrap w:val="0"/>
            <w:vAlign w:val="center"/>
          </w:tcPr>
          <w:p w14:paraId="1E628E3F">
            <w:pPr>
              <w:keepNext/>
              <w:keepLines w:val="0"/>
              <w:suppressLineNumbers w:val="0"/>
              <w:spacing w:before="0" w:beforeAutospacing="0" w:after="0" w:afterAutospacing="0" w:line="400" w:lineRule="exact"/>
              <w:ind w:left="0" w:right="0"/>
              <w:jc w:val="left"/>
              <w:rPr>
                <w:rFonts w:hint="eastAsia" w:ascii="宋体" w:hAnsi="宋体" w:cs="宋体"/>
                <w:color w:val="auto"/>
                <w:sz w:val="24"/>
                <w:highlight w:val="none"/>
              </w:rPr>
            </w:pPr>
            <w:r>
              <w:rPr>
                <w:rFonts w:hint="eastAsia" w:ascii="宋体" w:hAnsi="宋体" w:cs="宋体"/>
                <w:color w:val="auto"/>
                <w:sz w:val="24"/>
                <w:highlight w:val="none"/>
              </w:rPr>
              <w:t>评标委员会构成：</w:t>
            </w:r>
            <w:r>
              <w:rPr>
                <w:rFonts w:hint="eastAsia" w:ascii="宋体" w:hAnsi="宋体" w:cs="宋体"/>
                <w:color w:val="auto"/>
                <w:sz w:val="24"/>
                <w:highlight w:val="none"/>
                <w:u w:val="single"/>
              </w:rPr>
              <w:t xml:space="preserve"> 7 </w:t>
            </w:r>
            <w:r>
              <w:rPr>
                <w:rFonts w:hint="eastAsia" w:ascii="宋体" w:hAnsi="宋体" w:cs="宋体"/>
                <w:color w:val="auto"/>
                <w:sz w:val="24"/>
                <w:highlight w:val="none"/>
              </w:rPr>
              <w:t>人，其中招标人代表</w:t>
            </w:r>
            <w:r>
              <w:rPr>
                <w:rFonts w:hint="eastAsia" w:ascii="宋体" w:hAnsi="宋体" w:cs="宋体"/>
                <w:color w:val="auto"/>
                <w:sz w:val="24"/>
                <w:highlight w:val="none"/>
                <w:u w:val="single"/>
              </w:rPr>
              <w:t xml:space="preserve"> 2 </w:t>
            </w:r>
            <w:r>
              <w:rPr>
                <w:rFonts w:hint="eastAsia" w:ascii="宋体" w:hAnsi="宋体" w:cs="宋体"/>
                <w:color w:val="auto"/>
                <w:sz w:val="24"/>
                <w:highlight w:val="none"/>
              </w:rPr>
              <w:t>人，专家</w:t>
            </w:r>
            <w:r>
              <w:rPr>
                <w:rFonts w:hint="eastAsia" w:ascii="宋体" w:hAnsi="宋体" w:cs="宋体"/>
                <w:color w:val="auto"/>
                <w:sz w:val="24"/>
                <w:highlight w:val="none"/>
                <w:u w:val="single"/>
              </w:rPr>
              <w:t xml:space="preserve"> 5 </w:t>
            </w:r>
            <w:r>
              <w:rPr>
                <w:rFonts w:hint="eastAsia" w:ascii="宋体" w:hAnsi="宋体" w:cs="宋体"/>
                <w:color w:val="auto"/>
                <w:sz w:val="24"/>
                <w:highlight w:val="none"/>
              </w:rPr>
              <w:t>人；招标人代表资格条件：</w:t>
            </w:r>
            <w:r>
              <w:rPr>
                <w:rFonts w:hint="eastAsia" w:ascii="宋体" w:hAnsi="宋体" w:cs="宋体"/>
                <w:color w:val="auto"/>
                <w:sz w:val="24"/>
                <w:highlight w:val="none"/>
                <w:u w:val="single"/>
              </w:rPr>
              <w:t xml:space="preserve"> 具备评标专家相应的条件 </w:t>
            </w:r>
            <w:r>
              <w:rPr>
                <w:rFonts w:hint="eastAsia" w:ascii="宋体" w:hAnsi="宋体" w:cs="宋体"/>
                <w:color w:val="auto"/>
                <w:sz w:val="24"/>
                <w:highlight w:val="none"/>
              </w:rPr>
              <w:t>。</w:t>
            </w:r>
          </w:p>
          <w:p w14:paraId="7DABB3AA">
            <w:pPr>
              <w:pStyle w:val="5"/>
              <w:keepNext/>
              <w:keepLines w:val="0"/>
              <w:suppressLineNumbers w:val="0"/>
              <w:spacing w:before="0" w:beforeAutospacing="0" w:after="0" w:afterAutospacing="0" w:line="400" w:lineRule="exact"/>
              <w:ind w:left="0" w:right="0"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评标专家确定方式：</w:t>
            </w:r>
            <w:r>
              <w:rPr>
                <w:rFonts w:hint="eastAsia" w:ascii="宋体" w:hAnsi="宋体" w:eastAsia="宋体" w:cs="宋体"/>
                <w:color w:val="auto"/>
                <w:sz w:val="24"/>
                <w:highlight w:val="none"/>
                <w:u w:val="single"/>
              </w:rPr>
              <w:t>从依法成立的评标专家库随机抽取</w:t>
            </w:r>
            <w:r>
              <w:rPr>
                <w:rFonts w:hint="eastAsia" w:ascii="宋体" w:hAnsi="宋体" w:eastAsia="宋体" w:cs="宋体"/>
                <w:color w:val="auto"/>
                <w:sz w:val="24"/>
                <w:highlight w:val="none"/>
              </w:rPr>
              <w:t>。</w:t>
            </w:r>
          </w:p>
        </w:tc>
      </w:tr>
      <w:tr w14:paraId="48D1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720" w:type="dxa"/>
            <w:noWrap w:val="0"/>
            <w:vAlign w:val="center"/>
          </w:tcPr>
          <w:p w14:paraId="6BEF2600">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5</w:t>
            </w:r>
          </w:p>
        </w:tc>
        <w:tc>
          <w:tcPr>
            <w:tcW w:w="1440" w:type="dxa"/>
            <w:noWrap w:val="0"/>
            <w:vAlign w:val="center"/>
          </w:tcPr>
          <w:p w14:paraId="13D7521C">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方案和初步设计工期</w:t>
            </w:r>
          </w:p>
        </w:tc>
        <w:tc>
          <w:tcPr>
            <w:tcW w:w="7020" w:type="dxa"/>
            <w:noWrap w:val="0"/>
            <w:vAlign w:val="center"/>
          </w:tcPr>
          <w:p w14:paraId="3F7FFB13">
            <w:pPr>
              <w:pStyle w:val="5"/>
              <w:keepNext/>
              <w:keepLines w:val="0"/>
              <w:suppressLineNumbers w:val="0"/>
              <w:spacing w:before="0" w:beforeAutospacing="0" w:after="0" w:afterAutospacing="0" w:line="400" w:lineRule="exact"/>
              <w:ind w:left="0" w:right="0" w:firstLine="0" w:firstLineChars="0"/>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总工期为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55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日历天(不含审批时间)。中标人应在中标通知书发出后</w:t>
            </w: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个日历天内完成修建性详细规划、方案设计，方案确定后</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个日历天内完成初步设计及概算编制。</w:t>
            </w:r>
            <w:r>
              <w:rPr>
                <w:rFonts w:hint="eastAsia" w:ascii="宋体" w:hAnsi="宋体" w:eastAsia="宋体" w:cs="宋体"/>
                <w:color w:val="auto"/>
                <w:sz w:val="24"/>
                <w:highlight w:val="none"/>
                <w:lang w:val="en-US" w:eastAsia="zh-CN"/>
              </w:rPr>
              <w:t>方案设计、初步设计及概算经审查发现问题后5个日历天内完成补充、修改。工期必须在前述有效范围内填报，否则投标将被否决。</w:t>
            </w:r>
          </w:p>
        </w:tc>
      </w:tr>
      <w:tr w14:paraId="340E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noWrap w:val="0"/>
            <w:vAlign w:val="center"/>
          </w:tcPr>
          <w:p w14:paraId="32FF6D49">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p>
        </w:tc>
        <w:tc>
          <w:tcPr>
            <w:tcW w:w="1440" w:type="dxa"/>
            <w:noWrap w:val="0"/>
            <w:vAlign w:val="center"/>
          </w:tcPr>
          <w:p w14:paraId="3B3B751A">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方案和初步设计费报价</w:t>
            </w:r>
          </w:p>
        </w:tc>
        <w:tc>
          <w:tcPr>
            <w:tcW w:w="7020" w:type="dxa"/>
            <w:noWrap w:val="0"/>
            <w:vAlign w:val="center"/>
          </w:tcPr>
          <w:p w14:paraId="3E8144F4">
            <w:pPr>
              <w:keepNext/>
              <w:keepLines w:val="0"/>
              <w:numPr>
                <w:ilvl w:val="0"/>
                <w:numId w:val="6"/>
              </w:numPr>
              <w:suppressLineNumbers w:val="0"/>
              <w:spacing w:before="0" w:beforeAutospacing="0" w:after="0" w:afterAutospacing="0" w:line="400" w:lineRule="exact"/>
              <w:ind w:left="2" w:right="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本项目总设计费最高投标限价</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396万元 </w:t>
            </w:r>
            <w:r>
              <w:rPr>
                <w:rFonts w:hint="eastAsia" w:ascii="宋体" w:hAnsi="宋体" w:cs="宋体"/>
                <w:color w:val="auto"/>
                <w:sz w:val="24"/>
                <w:highlight w:val="none"/>
              </w:rPr>
              <w:t>。投标下浮率有效范围≥0.00%，投标下浮率必须按有效范围填报，否则投标将被否决。评标委员会发现投标人的报价明显低于其他投标报价，使得其投标报价可能低于其个别成本的，应当要求该投标人作出书面说明并提供相 应的证明材料。投标人不能合理说明或者不能提供相应证明材料的，由评标委员会认定该投标人以低于成本报价竞标，其投标被否决。</w:t>
            </w:r>
          </w:p>
          <w:p w14:paraId="6C0464FD">
            <w:pPr>
              <w:keepNext/>
              <w:keepLines w:val="0"/>
              <w:numPr>
                <w:ilvl w:val="0"/>
                <w:numId w:val="6"/>
              </w:numPr>
              <w:suppressLineNumbers w:val="0"/>
              <w:spacing w:before="0" w:beforeAutospacing="0" w:after="0" w:afterAutospacing="0" w:line="400" w:lineRule="exact"/>
              <w:ind w:left="2" w:right="0"/>
              <w:jc w:val="left"/>
              <w:rPr>
                <w:rFonts w:hint="eastAsia" w:ascii="宋体" w:hAnsi="宋体" w:cs="宋体"/>
                <w:color w:val="auto"/>
                <w:sz w:val="24"/>
                <w:highlight w:val="none"/>
              </w:rPr>
            </w:pPr>
            <w:r>
              <w:rPr>
                <w:rFonts w:hint="eastAsia" w:ascii="宋体" w:hAnsi="宋体" w:cs="宋体"/>
                <w:b/>
                <w:bCs/>
                <w:color w:val="auto"/>
                <w:sz w:val="24"/>
                <w:highlight w:val="none"/>
              </w:rPr>
              <w:t>投标人投报的投标报价和下浮率均</w:t>
            </w:r>
            <w:r>
              <w:rPr>
                <w:rFonts w:hint="eastAsia" w:ascii="宋体" w:hAnsi="宋体" w:cs="Times New Roman"/>
                <w:b/>
                <w:bCs/>
                <w:color w:val="auto"/>
                <w:sz w:val="24"/>
                <w:highlight w:val="none"/>
              </w:rPr>
              <w:t>保留小数点后</w:t>
            </w:r>
            <w:r>
              <w:rPr>
                <w:rFonts w:hint="eastAsia" w:ascii="宋体" w:hAnsi="宋体" w:cs="Times New Roman"/>
                <w:b/>
                <w:bCs/>
                <w:color w:val="auto"/>
                <w:sz w:val="24"/>
                <w:highlight w:val="none"/>
                <w:lang w:val="en-US" w:eastAsia="zh-CN"/>
              </w:rPr>
              <w:t>两</w:t>
            </w:r>
            <w:r>
              <w:rPr>
                <w:rFonts w:hint="eastAsia" w:ascii="宋体" w:hAnsi="宋体" w:cs="Times New Roman"/>
                <w:b/>
                <w:bCs/>
                <w:color w:val="auto"/>
                <w:sz w:val="24"/>
                <w:highlight w:val="none"/>
              </w:rPr>
              <w:t>位</w:t>
            </w:r>
            <w:r>
              <w:rPr>
                <w:rFonts w:hint="eastAsia" w:ascii="宋体" w:hAnsi="宋体" w:cs="Times New Roman"/>
                <w:b/>
                <w:bCs/>
                <w:color w:val="auto"/>
                <w:sz w:val="24"/>
                <w:highlight w:val="none"/>
                <w:lang w:eastAsia="zh-CN"/>
              </w:rPr>
              <w:t>，第</w:t>
            </w:r>
            <w:r>
              <w:rPr>
                <w:rFonts w:hint="eastAsia" w:ascii="宋体" w:hAnsi="宋体" w:cs="Times New Roman"/>
                <w:b/>
                <w:bCs/>
                <w:color w:val="auto"/>
                <w:sz w:val="24"/>
                <w:highlight w:val="none"/>
                <w:lang w:val="en-US" w:eastAsia="zh-CN"/>
              </w:rPr>
              <w:t>三</w:t>
            </w:r>
            <w:r>
              <w:rPr>
                <w:rFonts w:hint="eastAsia" w:ascii="宋体" w:hAnsi="宋体" w:cs="Times New Roman"/>
                <w:b/>
                <w:bCs/>
                <w:color w:val="auto"/>
                <w:sz w:val="24"/>
                <w:highlight w:val="none"/>
                <w:lang w:eastAsia="zh-CN"/>
              </w:rPr>
              <w:t>位小数四舍五入。（</w:t>
            </w:r>
            <w:r>
              <w:rPr>
                <w:rFonts w:hint="eastAsia" w:ascii="宋体" w:hAnsi="宋体" w:cs="Times New Roman"/>
                <w:b/>
                <w:bCs/>
                <w:color w:val="auto"/>
                <w:sz w:val="24"/>
                <w:highlight w:val="none"/>
                <w:lang w:val="en-US" w:eastAsia="zh-CN"/>
              </w:rPr>
              <w:t>例：9.99元，9.99%。</w:t>
            </w:r>
            <w:r>
              <w:rPr>
                <w:rFonts w:hint="eastAsia" w:ascii="宋体" w:hAnsi="宋体" w:cs="Times New Roman"/>
                <w:b/>
                <w:bCs/>
                <w:color w:val="auto"/>
                <w:sz w:val="24"/>
                <w:highlight w:val="none"/>
                <w:lang w:eastAsia="zh-CN"/>
              </w:rPr>
              <w:t>）</w:t>
            </w:r>
          </w:p>
        </w:tc>
      </w:tr>
      <w:tr w14:paraId="56B86B00">
        <w:tblPrEx>
          <w:tblCellMar>
            <w:top w:w="0" w:type="dxa"/>
            <w:left w:w="108" w:type="dxa"/>
            <w:bottom w:w="0" w:type="dxa"/>
            <w:right w:w="108" w:type="dxa"/>
          </w:tblCellMar>
        </w:tblPrEx>
        <w:trPr>
          <w:trHeight w:val="780" w:hRule="atLeast"/>
        </w:trPr>
        <w:tc>
          <w:tcPr>
            <w:tcW w:w="720" w:type="dxa"/>
            <w:noWrap w:val="0"/>
            <w:vAlign w:val="center"/>
          </w:tcPr>
          <w:p w14:paraId="3650D823">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7</w:t>
            </w:r>
          </w:p>
        </w:tc>
        <w:tc>
          <w:tcPr>
            <w:tcW w:w="1440" w:type="dxa"/>
            <w:noWrap w:val="0"/>
            <w:vAlign w:val="center"/>
          </w:tcPr>
          <w:p w14:paraId="4BBAC9F9">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bCs w:val="0"/>
                <w:color w:val="auto"/>
                <w:sz w:val="24"/>
                <w:highlight w:val="none"/>
              </w:rPr>
              <w:t>经济补偿</w:t>
            </w:r>
          </w:p>
        </w:tc>
        <w:tc>
          <w:tcPr>
            <w:tcW w:w="7020" w:type="dxa"/>
            <w:noWrap w:val="0"/>
            <w:vAlign w:val="center"/>
          </w:tcPr>
          <w:p w14:paraId="561C66AB">
            <w:pPr>
              <w:keepNext/>
              <w:keepLines w:val="0"/>
              <w:suppressLineNumbers w:val="0"/>
              <w:spacing w:before="0" w:beforeAutospacing="0" w:after="0" w:afterAutospacing="0" w:line="400" w:lineRule="exact"/>
              <w:ind w:left="0" w:right="0"/>
              <w:jc w:val="left"/>
              <w:rPr>
                <w:rFonts w:hint="eastAsia" w:ascii="宋体" w:hAnsi="宋体" w:cs="宋体"/>
                <w:i/>
                <w:color w:val="auto"/>
                <w:sz w:val="24"/>
                <w:highlight w:val="none"/>
              </w:rPr>
            </w:pPr>
            <w:r>
              <w:rPr>
                <w:rFonts w:hint="eastAsia" w:ascii="宋体" w:hAnsi="宋体" w:cs="宋体"/>
                <w:color w:val="auto"/>
                <w:sz w:val="24"/>
                <w:highlight w:val="none"/>
              </w:rPr>
              <w:t>本项目不设经济补偿。</w:t>
            </w:r>
          </w:p>
        </w:tc>
      </w:tr>
      <w:tr w14:paraId="1F4D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trPr>
        <w:tc>
          <w:tcPr>
            <w:tcW w:w="720" w:type="dxa"/>
            <w:noWrap w:val="0"/>
            <w:vAlign w:val="center"/>
          </w:tcPr>
          <w:p w14:paraId="07CB2B8C">
            <w:pPr>
              <w:pStyle w:val="5"/>
              <w:keepNext/>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28</w:t>
            </w:r>
          </w:p>
        </w:tc>
        <w:tc>
          <w:tcPr>
            <w:tcW w:w="1440" w:type="dxa"/>
            <w:noWrap w:val="0"/>
            <w:vAlign w:val="center"/>
          </w:tcPr>
          <w:p w14:paraId="2B6EB873">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bCs w:val="0"/>
                <w:color w:val="auto"/>
                <w:sz w:val="24"/>
                <w:highlight w:val="none"/>
              </w:rPr>
              <w:t>知识产权</w:t>
            </w:r>
          </w:p>
        </w:tc>
        <w:tc>
          <w:tcPr>
            <w:tcW w:w="7020" w:type="dxa"/>
            <w:noWrap w:val="0"/>
            <w:vAlign w:val="center"/>
          </w:tcPr>
          <w:p w14:paraId="5287C9B0">
            <w:pPr>
              <w:keepNext/>
              <w:keepLines w:val="0"/>
              <w:suppressLineNumbers w:val="0"/>
              <w:spacing w:before="0" w:beforeAutospacing="0" w:after="0" w:afterAutospacing="0" w:line="400" w:lineRule="exact"/>
              <w:ind w:left="0" w:right="0"/>
              <w:rPr>
                <w:rFonts w:hint="eastAsia" w:ascii="宋体" w:hAnsi="宋体" w:cs="宋体"/>
                <w:color w:val="auto"/>
                <w:sz w:val="24"/>
                <w:highlight w:val="none"/>
              </w:rPr>
            </w:pPr>
            <w:r>
              <w:rPr>
                <w:rFonts w:hint="eastAsia" w:ascii="宋体" w:hAnsi="宋体" w:cs="宋体"/>
                <w:color w:val="auto"/>
                <w:sz w:val="24"/>
                <w:highlight w:val="none"/>
              </w:rPr>
              <w:t>1、投标人保证投标文件及资料均未侵犯他人的知识产权，否则必须承担全部责任。</w:t>
            </w:r>
          </w:p>
          <w:p w14:paraId="0DB12C86">
            <w:pPr>
              <w:keepNext/>
              <w:keepLines w:val="0"/>
              <w:suppressLineNumbers w:val="0"/>
              <w:spacing w:before="0" w:beforeAutospacing="0" w:after="0" w:afterAutospacing="0" w:line="400" w:lineRule="exact"/>
              <w:ind w:left="0" w:right="0"/>
              <w:rPr>
                <w:rFonts w:hint="eastAsia" w:ascii="宋体" w:hAnsi="宋体" w:cs="宋体"/>
                <w:color w:val="auto"/>
                <w:sz w:val="24"/>
                <w:highlight w:val="none"/>
              </w:rPr>
            </w:pPr>
            <w:r>
              <w:rPr>
                <w:rFonts w:hint="eastAsia" w:ascii="宋体" w:hAnsi="宋体" w:cs="宋体"/>
                <w:color w:val="auto"/>
                <w:sz w:val="24"/>
                <w:highlight w:val="none"/>
              </w:rPr>
              <w:t>2、若投标人使用了他人的专利、专有技术，涉及的费用由投标人负责。</w:t>
            </w:r>
          </w:p>
          <w:p w14:paraId="48501FB4">
            <w:pPr>
              <w:keepNext/>
              <w:keepLines w:val="0"/>
              <w:suppressLineNumbers w:val="0"/>
              <w:spacing w:before="0" w:beforeAutospacing="0" w:after="0" w:afterAutospacing="0" w:line="400" w:lineRule="exact"/>
              <w:ind w:left="0" w:right="0"/>
              <w:rPr>
                <w:rFonts w:hint="eastAsia" w:ascii="宋体" w:hAnsi="宋体" w:cs="宋体"/>
                <w:color w:val="auto"/>
                <w:sz w:val="24"/>
                <w:highlight w:val="none"/>
              </w:rPr>
            </w:pPr>
            <w:r>
              <w:rPr>
                <w:rFonts w:hint="eastAsia" w:ascii="宋体" w:hAnsi="宋体" w:cs="宋体"/>
                <w:color w:val="auto"/>
                <w:sz w:val="24"/>
                <w:highlight w:val="none"/>
              </w:rPr>
              <w:t>3、中标人未经招标人许可，不得将中标成果用于其他任何项目的投标和设计。</w:t>
            </w:r>
          </w:p>
          <w:p w14:paraId="4B32BEA1">
            <w:pPr>
              <w:keepNext/>
              <w:keepLines w:val="0"/>
              <w:suppressLineNumbers w:val="0"/>
              <w:spacing w:before="0" w:beforeAutospacing="0" w:after="0" w:afterAutospacing="0" w:line="400" w:lineRule="exact"/>
              <w:ind w:left="0" w:right="0"/>
              <w:jc w:val="left"/>
              <w:rPr>
                <w:rFonts w:hint="eastAsia" w:ascii="宋体" w:hAnsi="宋体" w:cs="宋体"/>
                <w:bCs/>
                <w:color w:val="auto"/>
                <w:sz w:val="24"/>
                <w:highlight w:val="none"/>
              </w:rPr>
            </w:pPr>
            <w:r>
              <w:rPr>
                <w:rFonts w:hint="eastAsia" w:ascii="宋体" w:hAnsi="宋体" w:cs="宋体"/>
                <w:color w:val="auto"/>
                <w:sz w:val="24"/>
                <w:highlight w:val="none"/>
              </w:rPr>
              <w:t>4、招标人有权无须事先征求中标人的同意而披露关于中标人的名称、地址、合同条款。</w:t>
            </w:r>
          </w:p>
        </w:tc>
      </w:tr>
      <w:tr w14:paraId="4B2D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720" w:type="dxa"/>
            <w:noWrap w:val="0"/>
            <w:vAlign w:val="center"/>
          </w:tcPr>
          <w:p w14:paraId="2DDEA991">
            <w:pPr>
              <w:pStyle w:val="5"/>
              <w:keepNext/>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29</w:t>
            </w:r>
          </w:p>
        </w:tc>
        <w:tc>
          <w:tcPr>
            <w:tcW w:w="1440" w:type="dxa"/>
            <w:noWrap w:val="0"/>
            <w:vAlign w:val="center"/>
          </w:tcPr>
          <w:p w14:paraId="31D030D0">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合同签订</w:t>
            </w:r>
          </w:p>
        </w:tc>
        <w:tc>
          <w:tcPr>
            <w:tcW w:w="7020" w:type="dxa"/>
            <w:noWrap w:val="0"/>
            <w:vAlign w:val="center"/>
          </w:tcPr>
          <w:p w14:paraId="402366D8">
            <w:pPr>
              <w:keepNext/>
              <w:keepLines w:val="0"/>
              <w:suppressLineNumbers w:val="0"/>
              <w:spacing w:before="0" w:beforeAutospacing="0" w:after="0" w:afterAutospacing="0" w:line="400" w:lineRule="exact"/>
              <w:ind w:left="0" w:right="0"/>
              <w:rPr>
                <w:rFonts w:hint="eastAsia" w:ascii="宋体" w:hAnsi="宋体" w:cs="宋体"/>
                <w:color w:val="auto"/>
                <w:sz w:val="24"/>
                <w:highlight w:val="none"/>
              </w:rPr>
            </w:pPr>
            <w:r>
              <w:rPr>
                <w:rFonts w:hint="eastAsia" w:ascii="宋体" w:hAnsi="宋体" w:cs="宋体"/>
                <w:color w:val="auto"/>
                <w:sz w:val="24"/>
                <w:highlight w:val="none"/>
              </w:rPr>
              <w:t>签订合同须按照招标文件中“投标人须知”等章节具体要求及中标人的投标承诺填写专用合同条款内容。</w:t>
            </w:r>
          </w:p>
        </w:tc>
      </w:tr>
      <w:tr w14:paraId="50F1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720" w:type="dxa"/>
            <w:noWrap w:val="0"/>
            <w:vAlign w:val="center"/>
          </w:tcPr>
          <w:p w14:paraId="05EC594F">
            <w:pPr>
              <w:pStyle w:val="5"/>
              <w:keepNext/>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30</w:t>
            </w:r>
          </w:p>
        </w:tc>
        <w:tc>
          <w:tcPr>
            <w:tcW w:w="1440" w:type="dxa"/>
            <w:noWrap w:val="0"/>
            <w:vAlign w:val="center"/>
          </w:tcPr>
          <w:p w14:paraId="269FA179">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分包</w:t>
            </w:r>
          </w:p>
        </w:tc>
        <w:tc>
          <w:tcPr>
            <w:tcW w:w="7020" w:type="dxa"/>
            <w:noWrap w:val="0"/>
            <w:vAlign w:val="center"/>
          </w:tcPr>
          <w:p w14:paraId="5951E555">
            <w:pPr>
              <w:keepNext/>
              <w:keepLines w:val="0"/>
              <w:suppressLineNumbers w:val="0"/>
              <w:spacing w:before="0" w:beforeAutospacing="0" w:after="0" w:afterAutospacing="0" w:line="400" w:lineRule="exact"/>
              <w:ind w:left="0" w:right="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□不允许。</w:t>
            </w:r>
          </w:p>
          <w:p w14:paraId="7C84EB75">
            <w:pPr>
              <w:keepNext/>
              <w:keepLines w:val="0"/>
              <w:suppressLineNumbers w:val="0"/>
              <w:spacing w:before="0" w:beforeAutospacing="0" w:after="0" w:afterAutospacing="0" w:line="400" w:lineRule="exact"/>
              <w:ind w:left="0" w:right="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☑允许，分包内容要求：</w:t>
            </w:r>
            <w:r>
              <w:rPr>
                <w:rFonts w:hint="eastAsia" w:ascii="宋体" w:hAnsi="宋体" w:cs="宋体"/>
                <w:color w:val="auto"/>
                <w:sz w:val="24"/>
                <w:highlight w:val="none"/>
                <w:lang w:val="en-US" w:eastAsia="zh-CN"/>
              </w:rPr>
              <w:t>按合同相应条款执行。本项目非主体、非关键性工程设计，由于设计人本身的资质及所属设计人员的限制，经发包人认可，可以由设计人直接将该项设计内容分包给专业设计单位</w:t>
            </w:r>
            <w:r>
              <w:rPr>
                <w:rFonts w:hint="eastAsia" w:ascii="宋体" w:hAnsi="宋体" w:cs="宋体"/>
                <w:color w:val="auto"/>
                <w:sz w:val="24"/>
                <w:highlight w:val="none"/>
                <w:lang w:eastAsia="zh-CN"/>
              </w:rPr>
              <w:t>。</w:t>
            </w:r>
          </w:p>
          <w:p w14:paraId="0453425B">
            <w:pPr>
              <w:keepNext/>
              <w:keepLines w:val="0"/>
              <w:suppressLineNumbers w:val="0"/>
              <w:spacing w:before="0" w:beforeAutospacing="0" w:after="0" w:afterAutospacing="0" w:line="400" w:lineRule="exact"/>
              <w:ind w:left="0" w:right="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分包金额要求： / </w:t>
            </w:r>
          </w:p>
          <w:p w14:paraId="42B31E44">
            <w:pPr>
              <w:keepNext/>
              <w:keepLines w:val="0"/>
              <w:suppressLineNumbers w:val="0"/>
              <w:spacing w:before="0" w:beforeAutospacing="0" w:after="0" w:afterAutospacing="0" w:line="400" w:lineRule="exact"/>
              <w:ind w:left="0" w:right="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接受分包的第三人资质要求：</w:t>
            </w:r>
            <w:r>
              <w:rPr>
                <w:rFonts w:hint="eastAsia" w:ascii="宋体" w:hAnsi="宋体" w:cs="宋体"/>
                <w:color w:val="auto"/>
                <w:sz w:val="24"/>
                <w:highlight w:val="none"/>
                <w:u w:val="single"/>
                <w:lang w:eastAsia="zh-CN"/>
              </w:rPr>
              <w:t>具有相应资质和能力的专业</w:t>
            </w:r>
            <w:r>
              <w:rPr>
                <w:rFonts w:hint="eastAsia" w:ascii="宋体" w:hAnsi="宋体" w:cs="宋体"/>
                <w:color w:val="auto"/>
                <w:sz w:val="24"/>
                <w:highlight w:val="none"/>
                <w:u w:val="single"/>
                <w:lang w:val="en-US" w:eastAsia="zh-CN"/>
              </w:rPr>
              <w:t>设计</w:t>
            </w:r>
            <w:r>
              <w:rPr>
                <w:rFonts w:hint="eastAsia" w:ascii="宋体" w:hAnsi="宋体" w:cs="宋体"/>
                <w:color w:val="auto"/>
                <w:sz w:val="24"/>
                <w:highlight w:val="none"/>
                <w:u w:val="single"/>
                <w:lang w:eastAsia="zh-CN"/>
              </w:rPr>
              <w:t>单位。</w:t>
            </w:r>
          </w:p>
        </w:tc>
      </w:tr>
      <w:tr w14:paraId="722A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720" w:type="dxa"/>
            <w:noWrap w:val="0"/>
            <w:vAlign w:val="center"/>
          </w:tcPr>
          <w:p w14:paraId="4F5485CD">
            <w:pPr>
              <w:pStyle w:val="5"/>
              <w:keepNext/>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31</w:t>
            </w:r>
          </w:p>
        </w:tc>
        <w:tc>
          <w:tcPr>
            <w:tcW w:w="1440" w:type="dxa"/>
            <w:noWrap w:val="0"/>
            <w:vAlign w:val="center"/>
          </w:tcPr>
          <w:p w14:paraId="4E685199">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履约担保</w:t>
            </w:r>
          </w:p>
        </w:tc>
        <w:tc>
          <w:tcPr>
            <w:tcW w:w="7020" w:type="dxa"/>
            <w:noWrap w:val="0"/>
            <w:vAlign w:val="center"/>
          </w:tcPr>
          <w:p w14:paraId="08F97FF8">
            <w:pPr>
              <w:keepNext/>
              <w:keepLines w:val="0"/>
              <w:suppressLineNumbers w:val="0"/>
              <w:spacing w:before="0" w:beforeAutospacing="0" w:after="0" w:afterAutospacing="0" w:line="400" w:lineRule="exact"/>
              <w:ind w:left="0" w:right="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履约担保形式：可采用银行保函形式或现金形式或保证保险。</w:t>
            </w:r>
          </w:p>
          <w:p w14:paraId="5BDF2374">
            <w:pPr>
              <w:keepNext/>
              <w:keepLines w:val="0"/>
              <w:suppressLineNumbers w:val="0"/>
              <w:spacing w:before="0" w:beforeAutospacing="0" w:after="0" w:afterAutospacing="0" w:line="400" w:lineRule="exact"/>
              <w:ind w:left="0" w:right="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履约担保金额：中标合同金额的5%。</w:t>
            </w:r>
          </w:p>
          <w:p w14:paraId="114FE0D9">
            <w:pPr>
              <w:keepNext/>
              <w:keepLines w:val="0"/>
              <w:suppressLineNumbers w:val="0"/>
              <w:spacing w:before="0" w:beforeAutospacing="0" w:after="0" w:afterAutospacing="0" w:line="400" w:lineRule="exact"/>
              <w:ind w:left="0" w:right="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采用工程保证保险的，具体要求按《关于在全市房屋建筑和市政基础设施工程开展建设工程保证保险有关工作的通知（联合发文）（江建函【2018】1343）》的通知执行。</w:t>
            </w:r>
          </w:p>
          <w:p w14:paraId="2BE81E11">
            <w:pPr>
              <w:keepNext/>
              <w:keepLines w:val="0"/>
              <w:suppressLineNumbers w:val="0"/>
              <w:spacing w:before="0" w:beforeAutospacing="0" w:after="0" w:afterAutospacing="0" w:line="400" w:lineRule="exact"/>
              <w:ind w:left="0" w:right="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履约保证金提交时限：在中标之后，签订合同前。</w:t>
            </w:r>
          </w:p>
          <w:p w14:paraId="06B4F634">
            <w:pPr>
              <w:keepNext/>
              <w:keepLines w:val="0"/>
              <w:suppressLineNumbers w:val="0"/>
              <w:spacing w:before="0" w:beforeAutospacing="0" w:after="0" w:afterAutospacing="0" w:line="400" w:lineRule="exact"/>
              <w:ind w:left="0" w:right="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中标人应按中标价的5%向招标人提供履约担保。如采用银行转账形式提供，在中标通知书发出后签订合同前由投标人转入发包人指定的账户，并凭银行出具的资金转入有效证明到发包人财务处领取履约保证金收款收据，如果中标人的履约担保是以银行保函的形式提供，则该银行保函应由在中国注册的商业银行或担保公司开具并符合要求，如中标人提供虚假银行保函或未经招标人同意前提下不符合前述要求，招标人将取消其中标资格，并追究法律责任。</w:t>
            </w:r>
          </w:p>
        </w:tc>
      </w:tr>
      <w:tr w14:paraId="28A06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720" w:type="dxa"/>
            <w:noWrap w:val="0"/>
            <w:vAlign w:val="center"/>
          </w:tcPr>
          <w:p w14:paraId="4D553230">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p>
        </w:tc>
        <w:tc>
          <w:tcPr>
            <w:tcW w:w="1440" w:type="dxa"/>
            <w:noWrap w:val="0"/>
            <w:vAlign w:val="center"/>
          </w:tcPr>
          <w:p w14:paraId="57AA91C5">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本项目选用条款</w:t>
            </w:r>
          </w:p>
        </w:tc>
        <w:tc>
          <w:tcPr>
            <w:tcW w:w="7020" w:type="dxa"/>
            <w:noWrap w:val="0"/>
            <w:vAlign w:val="center"/>
          </w:tcPr>
          <w:p w14:paraId="6C0586C7">
            <w:pPr>
              <w:pStyle w:val="75"/>
              <w:keepNext/>
              <w:keepLines w:val="0"/>
              <w:widowControl w:val="0"/>
              <w:suppressLineNumbers w:val="0"/>
              <w:spacing w:before="0" w:beforeAutospacing="0" w:after="0" w:afterAutospacing="0" w:line="400" w:lineRule="exact"/>
              <w:ind w:left="0" w:right="0"/>
              <w:jc w:val="both"/>
              <w:rPr>
                <w:rFonts w:hint="eastAsia" w:cs="宋体"/>
                <w:color w:val="auto"/>
                <w:kern w:val="2"/>
                <w:highlight w:val="none"/>
              </w:rPr>
            </w:pPr>
            <w:r>
              <w:rPr>
                <w:rFonts w:hint="eastAsia" w:cs="宋体"/>
                <w:color w:val="auto"/>
                <w:highlight w:val="none"/>
              </w:rPr>
              <w:t>招标文件的选用项中，在条款前的“□”有“</w:t>
            </w:r>
            <w:r>
              <w:rPr>
                <w:rFonts w:hint="eastAsia" w:ascii="宋体" w:hAnsi="宋体" w:cs="宋体"/>
                <w:color w:val="auto"/>
                <w:sz w:val="24"/>
                <w:highlight w:val="none"/>
                <w:lang w:eastAsia="zh-CN"/>
              </w:rPr>
              <w:t>☑</w:t>
            </w:r>
            <w:r>
              <w:rPr>
                <w:rFonts w:hint="eastAsia" w:cs="宋体"/>
                <w:color w:val="auto"/>
                <w:highlight w:val="none"/>
              </w:rPr>
              <w:t>”的为本项目选用条款，没有“</w:t>
            </w:r>
            <w:r>
              <w:rPr>
                <w:rFonts w:hint="eastAsia" w:ascii="宋体" w:hAnsi="宋体" w:cs="宋体"/>
                <w:color w:val="auto"/>
                <w:sz w:val="24"/>
                <w:highlight w:val="none"/>
                <w:lang w:eastAsia="zh-CN"/>
              </w:rPr>
              <w:t>☑</w:t>
            </w:r>
            <w:r>
              <w:rPr>
                <w:rFonts w:hint="eastAsia" w:cs="宋体"/>
                <w:color w:val="auto"/>
                <w:highlight w:val="none"/>
              </w:rPr>
              <w:t>”的为本项目不选用条款。</w:t>
            </w:r>
          </w:p>
        </w:tc>
      </w:tr>
      <w:tr w14:paraId="5C3B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noWrap w:val="0"/>
            <w:vAlign w:val="center"/>
          </w:tcPr>
          <w:p w14:paraId="0C597A37">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3</w:t>
            </w:r>
          </w:p>
        </w:tc>
        <w:tc>
          <w:tcPr>
            <w:tcW w:w="1440" w:type="dxa"/>
            <w:noWrap w:val="0"/>
            <w:vAlign w:val="center"/>
          </w:tcPr>
          <w:p w14:paraId="1EE2885F">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解释权</w:t>
            </w:r>
          </w:p>
        </w:tc>
        <w:tc>
          <w:tcPr>
            <w:tcW w:w="7020" w:type="dxa"/>
            <w:noWrap w:val="0"/>
            <w:vAlign w:val="center"/>
          </w:tcPr>
          <w:p w14:paraId="185456CF">
            <w:pPr>
              <w:pStyle w:val="75"/>
              <w:keepNext/>
              <w:keepLines w:val="0"/>
              <w:widowControl w:val="0"/>
              <w:suppressLineNumbers w:val="0"/>
              <w:spacing w:before="0" w:beforeAutospacing="0" w:after="0" w:afterAutospacing="0" w:line="400" w:lineRule="exact"/>
              <w:ind w:left="0" w:right="0"/>
              <w:jc w:val="both"/>
              <w:rPr>
                <w:rFonts w:hint="eastAsia" w:cs="宋体"/>
                <w:color w:val="auto"/>
                <w:highlight w:val="none"/>
              </w:rPr>
            </w:pPr>
            <w:r>
              <w:rPr>
                <w:rFonts w:hint="eastAsia" w:cs="宋体"/>
                <w:color w:val="auto"/>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文件否决性条款摘要、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5EC3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720" w:type="dxa"/>
            <w:noWrap w:val="0"/>
            <w:vAlign w:val="center"/>
          </w:tcPr>
          <w:p w14:paraId="6A4E16F8">
            <w:pPr>
              <w:pStyle w:val="5"/>
              <w:keepNext/>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p>
        </w:tc>
        <w:tc>
          <w:tcPr>
            <w:tcW w:w="8460" w:type="dxa"/>
            <w:gridSpan w:val="2"/>
            <w:noWrap w:val="0"/>
            <w:vAlign w:val="center"/>
          </w:tcPr>
          <w:p w14:paraId="25E009FB">
            <w:pPr>
              <w:pStyle w:val="75"/>
              <w:keepNext/>
              <w:keepLines w:val="0"/>
              <w:widowControl w:val="0"/>
              <w:suppressLineNumbers w:val="0"/>
              <w:spacing w:before="0" w:beforeAutospacing="0" w:after="0" w:afterAutospacing="0" w:line="400" w:lineRule="exact"/>
              <w:ind w:left="0" w:right="0"/>
              <w:jc w:val="both"/>
              <w:rPr>
                <w:rFonts w:hint="eastAsia" w:cs="宋体"/>
                <w:color w:val="auto"/>
                <w:highlight w:val="none"/>
              </w:rPr>
            </w:pPr>
            <w:r>
              <w:rPr>
                <w:rFonts w:hint="eastAsia" w:cs="宋体"/>
                <w:color w:val="auto"/>
                <w:highlight w:val="none"/>
              </w:rPr>
              <w:t>信用评价</w:t>
            </w:r>
            <w:r>
              <w:rPr>
                <w:rFonts w:hint="eastAsia" w:cs="宋体"/>
                <w:color w:val="auto"/>
                <w:highlight w:val="none"/>
                <w:lang w:val="en-US" w:eastAsia="zh-CN"/>
              </w:rPr>
              <w:t>等级</w:t>
            </w:r>
            <w:r>
              <w:rPr>
                <w:rFonts w:hint="eastAsia" w:cs="宋体"/>
                <w:color w:val="auto"/>
                <w:highlight w:val="none"/>
              </w:rPr>
              <w:t>以开标当天凌晨一时“江门市建筑业企业信用管理信息系统”的信用评价</w:t>
            </w:r>
            <w:r>
              <w:rPr>
                <w:rFonts w:hint="eastAsia" w:cs="宋体"/>
                <w:color w:val="auto"/>
                <w:highlight w:val="none"/>
                <w:lang w:val="en-US" w:eastAsia="zh-CN"/>
              </w:rPr>
              <w:t>等级</w:t>
            </w:r>
            <w:r>
              <w:rPr>
                <w:rFonts w:hint="eastAsia" w:cs="宋体"/>
                <w:color w:val="auto"/>
                <w:highlight w:val="none"/>
              </w:rPr>
              <w:t>记录为准。</w:t>
            </w:r>
          </w:p>
        </w:tc>
      </w:tr>
      <w:tr w14:paraId="2D7E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20" w:type="dxa"/>
            <w:noWrap w:val="0"/>
            <w:vAlign w:val="center"/>
          </w:tcPr>
          <w:p w14:paraId="78A5E68D">
            <w:pPr>
              <w:pStyle w:val="5"/>
              <w:keepNext/>
              <w:keepLines w:val="0"/>
              <w:suppressLineNumbers w:val="0"/>
              <w:spacing w:before="0" w:beforeAutospacing="0" w:after="0" w:afterAutospacing="0" w:line="400" w:lineRule="exact"/>
              <w:ind w:left="0" w:right="0"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 3</w:t>
            </w:r>
            <w:r>
              <w:rPr>
                <w:rFonts w:hint="eastAsia" w:ascii="宋体" w:hAnsi="宋体" w:eastAsia="宋体" w:cs="宋体"/>
                <w:color w:val="auto"/>
                <w:sz w:val="24"/>
                <w:highlight w:val="none"/>
                <w:lang w:val="en-US" w:eastAsia="zh-CN"/>
              </w:rPr>
              <w:t>5</w:t>
            </w:r>
          </w:p>
        </w:tc>
        <w:tc>
          <w:tcPr>
            <w:tcW w:w="8460" w:type="dxa"/>
            <w:gridSpan w:val="2"/>
            <w:noWrap w:val="0"/>
            <w:vAlign w:val="center"/>
          </w:tcPr>
          <w:p w14:paraId="18FA203E">
            <w:pPr>
              <w:pStyle w:val="75"/>
              <w:keepNext/>
              <w:keepLines w:val="0"/>
              <w:widowControl w:val="0"/>
              <w:suppressLineNumbers w:val="0"/>
              <w:spacing w:before="0" w:beforeAutospacing="0" w:after="0" w:afterAutospacing="0" w:line="400" w:lineRule="exact"/>
              <w:ind w:left="0" w:right="0"/>
              <w:jc w:val="both"/>
              <w:rPr>
                <w:rFonts w:hint="eastAsia" w:cs="宋体"/>
                <w:color w:val="auto"/>
                <w:highlight w:val="none"/>
              </w:rPr>
            </w:pPr>
            <w:r>
              <w:rPr>
                <w:rFonts w:hint="eastAsia" w:cs="宋体"/>
                <w:color w:val="auto"/>
                <w:highlight w:val="none"/>
              </w:rPr>
              <w:t>正式投标人是指不存在“投标文件否决性条款摘要”第一部分第一项“判定投标文件不予受理的情形”规定的情形的投标人。</w:t>
            </w:r>
          </w:p>
        </w:tc>
      </w:tr>
      <w:tr w14:paraId="10EE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20" w:type="dxa"/>
            <w:noWrap w:val="0"/>
            <w:vAlign w:val="center"/>
          </w:tcPr>
          <w:p w14:paraId="1A70AB1F">
            <w:pPr>
              <w:pStyle w:val="5"/>
              <w:keepNext/>
              <w:keepLines w:val="0"/>
              <w:suppressLineNumbers w:val="0"/>
              <w:spacing w:before="0" w:beforeAutospacing="0" w:after="0" w:afterAutospacing="0" w:line="400" w:lineRule="exact"/>
              <w:ind w:left="0" w:right="0"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36</w:t>
            </w:r>
          </w:p>
        </w:tc>
        <w:tc>
          <w:tcPr>
            <w:tcW w:w="8460" w:type="dxa"/>
            <w:gridSpan w:val="2"/>
            <w:noWrap w:val="0"/>
            <w:vAlign w:val="center"/>
          </w:tcPr>
          <w:p w14:paraId="00CDBF71">
            <w:pPr>
              <w:pStyle w:val="75"/>
              <w:keepNext w:val="0"/>
              <w:keepLines w:val="0"/>
              <w:widowControl/>
              <w:numPr>
                <w:ilvl w:val="0"/>
                <w:numId w:val="7"/>
              </w:numPr>
              <w:suppressLineNumbers w:val="0"/>
              <w:spacing w:before="0" w:beforeAutospacing="0" w:after="0" w:afterAutospacing="0" w:line="400" w:lineRule="exact"/>
              <w:ind w:left="0" w:right="0"/>
              <w:jc w:val="both"/>
              <w:rPr>
                <w:rFonts w:hint="eastAsia" w:cs="宋体"/>
                <w:color w:val="auto"/>
                <w:sz w:val="24"/>
                <w:szCs w:val="24"/>
                <w:highlight w:val="none"/>
              </w:rPr>
            </w:pPr>
            <w:r>
              <w:rPr>
                <w:rFonts w:hint="eastAsia" w:cs="宋体"/>
                <w:color w:val="auto"/>
                <w:sz w:val="24"/>
                <w:szCs w:val="24"/>
                <w:highlight w:val="none"/>
              </w:rPr>
              <w:t>本次招标代理服务费参照《招标代理服务收费管理暂行办法》（国家计委计价格[2002]1980号文）的标准，金额以中标价为计算基准，按照代理公司与招标人签订的代理合同的下浮率计取招标代理服务费。招标代理服务费由中标人在领取中标通知书时向招标代理机构一次性交纳。</w:t>
            </w:r>
          </w:p>
          <w:p w14:paraId="333C0BBA">
            <w:pPr>
              <w:pStyle w:val="75"/>
              <w:keepNext w:val="0"/>
              <w:keepLines w:val="0"/>
              <w:widowControl/>
              <w:numPr>
                <w:ilvl w:val="0"/>
                <w:numId w:val="7"/>
              </w:numPr>
              <w:suppressLineNumbers w:val="0"/>
              <w:spacing w:before="0" w:beforeAutospacing="0" w:after="0" w:afterAutospacing="0" w:line="400" w:lineRule="exact"/>
              <w:ind w:left="0" w:right="0"/>
              <w:jc w:val="both"/>
              <w:rPr>
                <w:rFonts w:hint="eastAsia" w:cs="宋体"/>
                <w:color w:val="auto"/>
                <w:highlight w:val="none"/>
              </w:rPr>
            </w:pPr>
            <w:r>
              <w:rPr>
                <w:rFonts w:hint="eastAsia" w:cs="宋体"/>
                <w:color w:val="auto"/>
                <w:sz w:val="24"/>
                <w:szCs w:val="24"/>
                <w:highlight w:val="none"/>
              </w:rPr>
              <w:t>本项目交易服务费由中标人按广州交易集团有限公司（广州公共资源交易中心）的要求支付。</w:t>
            </w:r>
          </w:p>
        </w:tc>
      </w:tr>
    </w:tbl>
    <w:p w14:paraId="115D0D22">
      <w:pPr>
        <w:keepNext w:val="0"/>
        <w:jc w:val="left"/>
        <w:rPr>
          <w:rFonts w:hint="eastAsia" w:ascii="宋体" w:hAnsi="宋体"/>
          <w:b/>
          <w:color w:val="0000FF"/>
          <w:sz w:val="32"/>
          <w:highlight w:val="none"/>
        </w:rPr>
      </w:pPr>
      <w:r>
        <w:rPr>
          <w:rFonts w:hint="eastAsia" w:ascii="宋体" w:hAnsi="宋体"/>
          <w:b/>
          <w:color w:val="0000FF"/>
          <w:sz w:val="32"/>
          <w:highlight w:val="none"/>
        </w:rPr>
        <w:br w:type="page"/>
      </w:r>
    </w:p>
    <w:p w14:paraId="382BE4AC">
      <w:pPr>
        <w:keepNext/>
        <w:jc w:val="center"/>
        <w:rPr>
          <w:rFonts w:hint="eastAsia" w:ascii="宋体" w:hAnsi="宋体"/>
          <w:b/>
          <w:color w:val="auto"/>
          <w:sz w:val="32"/>
          <w:highlight w:val="none"/>
        </w:rPr>
      </w:pPr>
      <w:r>
        <w:rPr>
          <w:rFonts w:hint="eastAsia" w:ascii="宋体" w:hAnsi="宋体"/>
          <w:b/>
          <w:color w:val="auto"/>
          <w:sz w:val="32"/>
          <w:highlight w:val="none"/>
        </w:rPr>
        <w:t>二、投标人须知正文</w:t>
      </w:r>
    </w:p>
    <w:p w14:paraId="3642E43C">
      <w:pPr>
        <w:keepNext/>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第</w:t>
      </w:r>
      <w:r>
        <w:rPr>
          <w:rFonts w:ascii="宋体" w:hAnsi="宋体"/>
          <w:b/>
          <w:bCs/>
          <w:color w:val="auto"/>
          <w:sz w:val="24"/>
          <w:highlight w:val="none"/>
        </w:rPr>
        <w:t>1</w:t>
      </w:r>
      <w:r>
        <w:rPr>
          <w:rFonts w:hint="eastAsia" w:ascii="宋体" w:hAnsi="宋体"/>
          <w:b/>
          <w:bCs/>
          <w:color w:val="auto"/>
          <w:sz w:val="24"/>
          <w:highlight w:val="none"/>
        </w:rPr>
        <w:t xml:space="preserve">条  概述                                                  </w:t>
      </w:r>
    </w:p>
    <w:p w14:paraId="77DDA4D7">
      <w:pPr>
        <w:keepNext/>
        <w:spacing w:line="360" w:lineRule="auto"/>
        <w:jc w:val="left"/>
        <w:rPr>
          <w:rFonts w:ascii="宋体" w:hAnsi="宋体"/>
          <w:color w:val="auto"/>
          <w:sz w:val="24"/>
          <w:highlight w:val="none"/>
        </w:rPr>
      </w:pPr>
      <w:r>
        <w:rPr>
          <w:rFonts w:hint="eastAsia" w:ascii="宋体" w:hAnsi="宋体"/>
          <w:color w:val="auto"/>
          <w:sz w:val="24"/>
          <w:highlight w:val="none"/>
        </w:rPr>
        <w:t>1.1本次招标</w:t>
      </w:r>
      <w:r>
        <w:rPr>
          <w:rFonts w:hint="eastAsia"/>
          <w:color w:val="auto"/>
          <w:sz w:val="24"/>
          <w:highlight w:val="none"/>
        </w:rPr>
        <w:t>遵循</w:t>
      </w:r>
      <w:r>
        <w:rPr>
          <w:rFonts w:hint="eastAsia" w:ascii="宋体" w:hAnsi="宋体"/>
          <w:color w:val="auto"/>
          <w:sz w:val="24"/>
          <w:highlight w:val="none"/>
        </w:rPr>
        <w:t>公开、公平、公正和诚实信用的原则。</w:t>
      </w:r>
    </w:p>
    <w:p w14:paraId="0E85BF68">
      <w:pPr>
        <w:keepNext/>
        <w:spacing w:line="360" w:lineRule="auto"/>
        <w:ind w:left="410" w:right="-107" w:hanging="410" w:hangingChars="171"/>
        <w:jc w:val="left"/>
        <w:rPr>
          <w:rFonts w:hint="eastAsia" w:ascii="宋体" w:hAnsi="宋体"/>
          <w:color w:val="auto"/>
          <w:sz w:val="24"/>
          <w:highlight w:val="none"/>
        </w:rPr>
      </w:pPr>
      <w:r>
        <w:rPr>
          <w:rFonts w:hint="eastAsia" w:ascii="宋体" w:hAnsi="宋体"/>
          <w:color w:val="auto"/>
          <w:sz w:val="24"/>
          <w:highlight w:val="none"/>
        </w:rPr>
        <w:t xml:space="preserve">1.2招标文件的解释权归招标人所有。招标人不受将合同授予任何投标人的约束，招标人有权接受任何一份投标文件的全部或部分内容。 </w:t>
      </w:r>
    </w:p>
    <w:p w14:paraId="69A74807">
      <w:pPr>
        <w:keepNext/>
        <w:spacing w:line="360" w:lineRule="auto"/>
        <w:ind w:left="410" w:hanging="410" w:hangingChars="171"/>
        <w:jc w:val="left"/>
        <w:rPr>
          <w:rFonts w:hint="eastAsia" w:ascii="宋体" w:hAnsi="宋体"/>
          <w:color w:val="auto"/>
          <w:sz w:val="24"/>
          <w:highlight w:val="none"/>
        </w:rPr>
      </w:pPr>
      <w:r>
        <w:rPr>
          <w:rFonts w:hint="eastAsia" w:ascii="宋体" w:hAnsi="宋体"/>
          <w:color w:val="auto"/>
          <w:sz w:val="24"/>
          <w:highlight w:val="none"/>
        </w:rPr>
        <w:t>1.3本招标文件是招标人发出的</w:t>
      </w:r>
      <w:r>
        <w:rPr>
          <w:rFonts w:ascii="宋体" w:hAnsi="宋体"/>
          <w:color w:val="auto"/>
          <w:sz w:val="24"/>
          <w:highlight w:val="none"/>
        </w:rPr>
        <w:t>要约寻求</w:t>
      </w:r>
      <w:r>
        <w:rPr>
          <w:rFonts w:hint="eastAsia" w:ascii="宋体" w:hAnsi="宋体"/>
          <w:color w:val="auto"/>
          <w:sz w:val="24"/>
          <w:highlight w:val="none"/>
        </w:rPr>
        <w:t>，投标人参加投标均视为承认招标公告、招标文件及附件的所有条款</w:t>
      </w:r>
      <w:r>
        <w:rPr>
          <w:rFonts w:ascii="宋体" w:hAnsi="宋体"/>
          <w:color w:val="auto"/>
          <w:sz w:val="24"/>
          <w:highlight w:val="none"/>
        </w:rPr>
        <w:t>,</w:t>
      </w:r>
      <w:r>
        <w:rPr>
          <w:rFonts w:hint="eastAsia" w:ascii="宋体" w:hAnsi="宋体"/>
          <w:color w:val="auto"/>
          <w:sz w:val="24"/>
          <w:highlight w:val="none"/>
        </w:rPr>
        <w:t>并承诺一旦中标将按招标文件、投标文件、合同条款、技术规范要求的质量和进度完成全部委托任务。</w:t>
      </w:r>
    </w:p>
    <w:p w14:paraId="0BD9ADBF">
      <w:pPr>
        <w:keepNext/>
        <w:spacing w:line="360" w:lineRule="auto"/>
        <w:ind w:left="410" w:hanging="410" w:hangingChars="171"/>
        <w:jc w:val="left"/>
        <w:rPr>
          <w:rFonts w:hint="eastAsia" w:ascii="宋体" w:hAnsi="宋体"/>
          <w:color w:val="auto"/>
          <w:sz w:val="24"/>
          <w:highlight w:val="none"/>
        </w:rPr>
      </w:pPr>
      <w:r>
        <w:rPr>
          <w:rFonts w:hint="eastAsia" w:ascii="宋体" w:hAnsi="宋体"/>
          <w:color w:val="auto"/>
          <w:sz w:val="24"/>
          <w:highlight w:val="none"/>
        </w:rPr>
        <w:t>1.4招标人向投标人提供的资料和数据，是招标人现有的能使投标人利用的资料，招标人对投标人由此而作出的推论、理解和结论概不负责。</w:t>
      </w:r>
    </w:p>
    <w:p w14:paraId="7CB0742D">
      <w:pPr>
        <w:pStyle w:val="21"/>
        <w:keepNext/>
        <w:spacing w:line="360" w:lineRule="auto"/>
        <w:ind w:left="410" w:hanging="410" w:hangingChars="171"/>
        <w:jc w:val="left"/>
        <w:rPr>
          <w:rFonts w:hint="eastAsia" w:hAnsi="宋体"/>
          <w:color w:val="auto"/>
          <w:sz w:val="24"/>
          <w:szCs w:val="24"/>
          <w:highlight w:val="none"/>
        </w:rPr>
      </w:pPr>
      <w:r>
        <w:rPr>
          <w:rFonts w:hint="eastAsia" w:hAnsi="宋体"/>
          <w:color w:val="auto"/>
          <w:sz w:val="24"/>
          <w:szCs w:val="24"/>
          <w:highlight w:val="none"/>
        </w:rPr>
        <w:t>1.5投标人应承担其现场考察、编制和提交投标文件有关的一切费用、损害和人身伤亡事故责任，不管投标结果如何，招标人对上述费用不负任何责任。</w:t>
      </w:r>
    </w:p>
    <w:p w14:paraId="78D7E2F4">
      <w:pPr>
        <w:keepNext/>
        <w:spacing w:line="360" w:lineRule="auto"/>
        <w:ind w:left="410" w:hanging="410" w:hangingChars="171"/>
        <w:rPr>
          <w:rFonts w:hint="eastAsia" w:ascii="宋体" w:hAnsi="宋体"/>
          <w:color w:val="auto"/>
          <w:sz w:val="24"/>
          <w:highlight w:val="none"/>
        </w:rPr>
      </w:pPr>
      <w:r>
        <w:rPr>
          <w:rFonts w:hint="eastAsia" w:ascii="宋体" w:hAnsi="宋体"/>
          <w:color w:val="auto"/>
          <w:sz w:val="24"/>
          <w:highlight w:val="none"/>
        </w:rPr>
        <w:t>1.6投标人应指定一名投标事务负责人，负责接收、阅读和理解招标文件及随后收到的有关资料，检查投标文件，协助有关人员尽力克服各种投标失误。</w:t>
      </w:r>
    </w:p>
    <w:p w14:paraId="1F48C7B7">
      <w:pPr>
        <w:keepNext/>
        <w:spacing w:line="360" w:lineRule="auto"/>
        <w:ind w:left="410" w:hanging="410" w:hangingChars="171"/>
        <w:rPr>
          <w:rFonts w:hint="eastAsia" w:ascii="宋体" w:hAnsi="宋体"/>
          <w:color w:val="auto"/>
          <w:sz w:val="24"/>
          <w:highlight w:val="none"/>
        </w:rPr>
      </w:pPr>
    </w:p>
    <w:p w14:paraId="73CC7A7D">
      <w:pPr>
        <w:keepNext/>
        <w:spacing w:line="360" w:lineRule="auto"/>
        <w:rPr>
          <w:rFonts w:hint="eastAsia" w:ascii="宋体" w:hAnsi="宋体"/>
          <w:b/>
          <w:bCs/>
          <w:color w:val="auto"/>
          <w:sz w:val="24"/>
          <w:highlight w:val="none"/>
        </w:rPr>
      </w:pPr>
      <w:r>
        <w:rPr>
          <w:rFonts w:hint="eastAsia" w:ascii="宋体" w:hAnsi="宋体"/>
          <w:b/>
          <w:bCs/>
          <w:color w:val="auto"/>
          <w:sz w:val="24"/>
          <w:highlight w:val="none"/>
        </w:rPr>
        <w:t>第</w:t>
      </w:r>
      <w:r>
        <w:rPr>
          <w:rFonts w:ascii="宋体" w:hAnsi="宋体"/>
          <w:b/>
          <w:bCs/>
          <w:color w:val="auto"/>
          <w:sz w:val="24"/>
          <w:highlight w:val="none"/>
        </w:rPr>
        <w:t>2</w:t>
      </w:r>
      <w:r>
        <w:rPr>
          <w:rFonts w:hint="eastAsia" w:ascii="宋体" w:hAnsi="宋体"/>
          <w:b/>
          <w:bCs/>
          <w:color w:val="auto"/>
          <w:sz w:val="24"/>
          <w:highlight w:val="none"/>
        </w:rPr>
        <w:t>条  合格的投标人</w:t>
      </w:r>
    </w:p>
    <w:p w14:paraId="43368D90">
      <w:pPr>
        <w:keepNext/>
        <w:spacing w:line="360" w:lineRule="auto"/>
        <w:ind w:left="480" w:hanging="480" w:hangingChars="200"/>
        <w:rPr>
          <w:rFonts w:hint="eastAsia" w:ascii="宋体" w:hAnsi="宋体"/>
          <w:color w:val="auto"/>
          <w:sz w:val="24"/>
          <w:highlight w:val="none"/>
        </w:rPr>
      </w:pPr>
      <w:r>
        <w:rPr>
          <w:rFonts w:hint="eastAsia" w:ascii="宋体" w:hAnsi="宋体"/>
          <w:color w:val="auto"/>
          <w:sz w:val="24"/>
          <w:highlight w:val="none"/>
        </w:rPr>
        <w:t>2.1 投标人必须是一个财务自主、独立核算的独立法人企业，具有独立的经营权和决策权。</w:t>
      </w:r>
    </w:p>
    <w:p w14:paraId="2885991C">
      <w:pPr>
        <w:keepNext/>
        <w:spacing w:line="360" w:lineRule="auto"/>
        <w:ind w:left="480" w:hanging="480" w:hangingChars="200"/>
        <w:rPr>
          <w:rFonts w:hint="eastAsia" w:ascii="宋体" w:hAnsi="宋体"/>
          <w:color w:val="auto"/>
          <w:sz w:val="24"/>
          <w:highlight w:val="none"/>
        </w:rPr>
      </w:pPr>
      <w:r>
        <w:rPr>
          <w:rFonts w:hint="eastAsia" w:ascii="宋体" w:hAnsi="宋体"/>
          <w:color w:val="auto"/>
          <w:sz w:val="24"/>
          <w:highlight w:val="none"/>
        </w:rPr>
        <w:t>2.2 投标人资质等级要求：符合本项目类别相应资质的企业且具备承担招标工程项目条件的企业，见本须知前附表第8项。</w:t>
      </w:r>
    </w:p>
    <w:p w14:paraId="6D3ABE3D">
      <w:pPr>
        <w:keepNext/>
        <w:spacing w:line="360" w:lineRule="auto"/>
        <w:rPr>
          <w:rFonts w:hint="eastAsia" w:ascii="宋体" w:hAnsi="宋体"/>
          <w:color w:val="auto"/>
          <w:sz w:val="24"/>
          <w:highlight w:val="none"/>
        </w:rPr>
      </w:pPr>
      <w:r>
        <w:rPr>
          <w:rFonts w:hint="eastAsia" w:ascii="宋体" w:hAnsi="宋体"/>
          <w:color w:val="auto"/>
          <w:sz w:val="24"/>
          <w:highlight w:val="none"/>
        </w:rPr>
        <w:t>2.3投标人不得存在下列情形之一：</w:t>
      </w:r>
    </w:p>
    <w:p w14:paraId="6C40D2B4">
      <w:pPr>
        <w:keepNext/>
        <w:spacing w:line="360" w:lineRule="auto"/>
        <w:rPr>
          <w:rFonts w:hint="eastAsia" w:ascii="宋体" w:hAnsi="宋体"/>
          <w:color w:val="auto"/>
          <w:sz w:val="24"/>
          <w:highlight w:val="none"/>
        </w:rPr>
      </w:pPr>
      <w:r>
        <w:rPr>
          <w:rFonts w:hint="eastAsia" w:ascii="宋体" w:hAnsi="宋体"/>
          <w:color w:val="auto"/>
          <w:sz w:val="24"/>
          <w:highlight w:val="none"/>
        </w:rPr>
        <w:t xml:space="preserve">（1）为招标人不具有独立法人资格的附属机构（单位）; </w:t>
      </w:r>
    </w:p>
    <w:p w14:paraId="2BBFB7B5">
      <w:pPr>
        <w:keepNext/>
        <w:spacing w:line="360" w:lineRule="auto"/>
        <w:rPr>
          <w:rFonts w:hint="eastAsia" w:ascii="宋体" w:hAnsi="宋体"/>
          <w:color w:val="auto"/>
          <w:sz w:val="24"/>
          <w:highlight w:val="none"/>
        </w:rPr>
      </w:pPr>
      <w:r>
        <w:rPr>
          <w:rFonts w:hint="eastAsia" w:ascii="宋体" w:hAnsi="宋体"/>
          <w:color w:val="auto"/>
          <w:sz w:val="24"/>
          <w:highlight w:val="none"/>
        </w:rPr>
        <w:t>（2）为本标段的代建人；</w:t>
      </w:r>
    </w:p>
    <w:p w14:paraId="3D5EC3C6">
      <w:pPr>
        <w:keepNext/>
        <w:spacing w:line="360" w:lineRule="auto"/>
        <w:rPr>
          <w:rFonts w:hint="eastAsia" w:ascii="宋体" w:hAnsi="宋体"/>
          <w:color w:val="auto"/>
          <w:sz w:val="24"/>
          <w:highlight w:val="none"/>
        </w:rPr>
      </w:pPr>
      <w:r>
        <w:rPr>
          <w:rFonts w:hint="eastAsia" w:ascii="宋体" w:hAnsi="宋体"/>
          <w:color w:val="auto"/>
          <w:sz w:val="24"/>
          <w:highlight w:val="none"/>
        </w:rPr>
        <w:t>（3）为本标段提供勘察设计招标代理服务的；</w:t>
      </w:r>
    </w:p>
    <w:p w14:paraId="1DD077A3">
      <w:pPr>
        <w:keepNext/>
        <w:spacing w:line="360" w:lineRule="auto"/>
        <w:rPr>
          <w:rFonts w:hint="eastAsia" w:ascii="宋体" w:hAnsi="宋体"/>
          <w:color w:val="auto"/>
          <w:sz w:val="24"/>
          <w:highlight w:val="none"/>
        </w:rPr>
      </w:pPr>
      <w:r>
        <w:rPr>
          <w:rFonts w:hint="eastAsia" w:ascii="宋体" w:hAnsi="宋体"/>
          <w:color w:val="auto"/>
          <w:sz w:val="24"/>
          <w:highlight w:val="none"/>
        </w:rPr>
        <w:t>（4）与本标段的代建人或勘察设计招标代理机构同为一个法定代表人的；</w:t>
      </w:r>
    </w:p>
    <w:p w14:paraId="699A2F3E">
      <w:pPr>
        <w:keepNext/>
        <w:spacing w:line="360" w:lineRule="auto"/>
        <w:rPr>
          <w:rFonts w:hint="eastAsia" w:ascii="宋体" w:hAnsi="宋体"/>
          <w:color w:val="auto"/>
          <w:sz w:val="24"/>
          <w:highlight w:val="none"/>
        </w:rPr>
      </w:pPr>
      <w:r>
        <w:rPr>
          <w:rFonts w:hint="eastAsia" w:ascii="宋体" w:hAnsi="宋体"/>
          <w:color w:val="auto"/>
          <w:sz w:val="24"/>
          <w:highlight w:val="none"/>
        </w:rPr>
        <w:t>（5）与本标段的代建人或勘察设计招标代理机构相互任职或工作的；</w:t>
      </w:r>
    </w:p>
    <w:p w14:paraId="0A75DB1E">
      <w:pPr>
        <w:keepNext/>
        <w:spacing w:line="360" w:lineRule="auto"/>
        <w:rPr>
          <w:rFonts w:hint="eastAsia" w:ascii="宋体" w:hAnsi="宋体"/>
          <w:color w:val="auto"/>
          <w:sz w:val="24"/>
          <w:highlight w:val="none"/>
        </w:rPr>
      </w:pPr>
      <w:r>
        <w:rPr>
          <w:rFonts w:hint="eastAsia" w:ascii="宋体" w:hAnsi="宋体"/>
          <w:color w:val="auto"/>
          <w:sz w:val="24"/>
          <w:highlight w:val="none"/>
        </w:rPr>
        <w:t>（6）被责令停业的；</w:t>
      </w:r>
    </w:p>
    <w:p w14:paraId="1AE63573">
      <w:pPr>
        <w:keepNext/>
        <w:spacing w:line="360" w:lineRule="auto"/>
        <w:rPr>
          <w:rFonts w:hint="eastAsia" w:ascii="宋体" w:hAnsi="宋体"/>
          <w:color w:val="auto"/>
          <w:sz w:val="24"/>
          <w:highlight w:val="none"/>
        </w:rPr>
      </w:pPr>
      <w:r>
        <w:rPr>
          <w:rFonts w:hint="eastAsia" w:ascii="宋体" w:hAnsi="宋体"/>
          <w:color w:val="auto"/>
          <w:sz w:val="24"/>
          <w:highlight w:val="none"/>
        </w:rPr>
        <w:t>（7）被暂停或取消投标资格的；</w:t>
      </w:r>
    </w:p>
    <w:p w14:paraId="438CFCF1">
      <w:pPr>
        <w:keepNext/>
        <w:spacing w:line="360" w:lineRule="auto"/>
        <w:rPr>
          <w:rFonts w:hint="eastAsia" w:ascii="宋体" w:hAnsi="宋体"/>
          <w:color w:val="auto"/>
          <w:sz w:val="24"/>
          <w:highlight w:val="none"/>
        </w:rPr>
      </w:pPr>
      <w:r>
        <w:rPr>
          <w:rFonts w:hint="eastAsia" w:ascii="宋体" w:hAnsi="宋体"/>
          <w:color w:val="auto"/>
          <w:sz w:val="24"/>
          <w:highlight w:val="none"/>
        </w:rPr>
        <w:t>（8）财产被接管或冻结的；</w:t>
      </w:r>
    </w:p>
    <w:p w14:paraId="5B70A8B7">
      <w:pPr>
        <w:keepNext/>
        <w:spacing w:line="360" w:lineRule="auto"/>
        <w:ind w:left="480" w:hanging="480" w:hangingChars="200"/>
        <w:rPr>
          <w:rFonts w:hint="eastAsia" w:ascii="宋体" w:hAnsi="宋体"/>
          <w:color w:val="auto"/>
          <w:sz w:val="24"/>
          <w:highlight w:val="none"/>
        </w:rPr>
      </w:pPr>
      <w:r>
        <w:rPr>
          <w:rFonts w:hint="eastAsia" w:ascii="宋体" w:hAnsi="宋体"/>
          <w:color w:val="auto"/>
          <w:sz w:val="24"/>
          <w:highlight w:val="none"/>
        </w:rPr>
        <w:t>（9）在最近三年（从本项目招标公告发出之日起计）内有骗取中标或严重违约或重大工程质量问题的；</w:t>
      </w:r>
    </w:p>
    <w:p w14:paraId="03B72528">
      <w:pPr>
        <w:keepNext/>
        <w:spacing w:line="360" w:lineRule="auto"/>
        <w:ind w:left="480" w:hanging="480" w:hangingChars="200"/>
        <w:rPr>
          <w:rFonts w:hint="eastAsia" w:ascii="宋体" w:hAnsi="宋体"/>
          <w:color w:val="auto"/>
          <w:sz w:val="24"/>
          <w:highlight w:val="none"/>
        </w:rPr>
      </w:pPr>
      <w:r>
        <w:rPr>
          <w:rFonts w:hint="eastAsia" w:ascii="宋体" w:hAnsi="宋体"/>
          <w:color w:val="auto"/>
          <w:sz w:val="24"/>
          <w:highlight w:val="none"/>
        </w:rPr>
        <w:t>（10）投标人（包括联合体所有成员）被列入各县级以上住房城乡建设主管部门建筑市场主体“黑名单”；</w:t>
      </w:r>
    </w:p>
    <w:p w14:paraId="63D9A8A1">
      <w:pPr>
        <w:keepNext/>
        <w:spacing w:line="360" w:lineRule="auto"/>
        <w:ind w:left="480" w:hanging="480" w:hangingChars="200"/>
        <w:rPr>
          <w:rFonts w:hint="eastAsia" w:ascii="宋体" w:hAnsi="宋体"/>
          <w:color w:val="auto"/>
          <w:sz w:val="24"/>
          <w:highlight w:val="none"/>
        </w:rPr>
      </w:pPr>
      <w:r>
        <w:rPr>
          <w:rFonts w:hint="eastAsia" w:ascii="宋体" w:hAnsi="宋体"/>
          <w:color w:val="auto"/>
          <w:sz w:val="24"/>
          <w:highlight w:val="none"/>
        </w:rPr>
        <w:t>（11）本公司（包括联合体所有成员）、本公司（包括联合体所有成员）法定代表人及本项目负责人此前（从项目招标公告发出之日起计）三年内有行贿犯罪行为。</w:t>
      </w:r>
    </w:p>
    <w:p w14:paraId="558005FA">
      <w:pPr>
        <w:keepNext/>
        <w:spacing w:line="360" w:lineRule="auto"/>
        <w:ind w:left="410" w:hanging="410" w:hangingChars="171"/>
        <w:rPr>
          <w:rFonts w:hint="eastAsia" w:ascii="宋体" w:hAnsi="宋体"/>
          <w:color w:val="auto"/>
          <w:sz w:val="24"/>
          <w:highlight w:val="none"/>
        </w:rPr>
      </w:pPr>
    </w:p>
    <w:p w14:paraId="4B853E29">
      <w:pPr>
        <w:keepNext/>
        <w:spacing w:line="360" w:lineRule="auto"/>
        <w:ind w:left="410" w:hanging="410" w:hangingChars="171"/>
        <w:rPr>
          <w:rFonts w:hint="eastAsia" w:ascii="宋体" w:hAnsi="宋体"/>
          <w:color w:val="auto"/>
          <w:sz w:val="24"/>
          <w:highlight w:val="none"/>
        </w:rPr>
      </w:pPr>
    </w:p>
    <w:p w14:paraId="4661A096">
      <w:pPr>
        <w:keepNext/>
        <w:spacing w:line="360" w:lineRule="auto"/>
        <w:rPr>
          <w:rFonts w:hint="default" w:ascii="宋体" w:hAnsi="宋体" w:eastAsia="宋体"/>
          <w:color w:val="auto"/>
          <w:sz w:val="24"/>
          <w:highlight w:val="none"/>
          <w:lang w:val="en-US" w:eastAsia="zh-CN"/>
        </w:rPr>
      </w:pPr>
      <w:r>
        <w:rPr>
          <w:rFonts w:hint="eastAsia" w:ascii="宋体" w:hAnsi="宋体"/>
          <w:b/>
          <w:bCs/>
          <w:color w:val="auto"/>
          <w:sz w:val="24"/>
          <w:highlight w:val="none"/>
        </w:rPr>
        <w:t>第3条  投标人的</w:t>
      </w:r>
      <w:r>
        <w:rPr>
          <w:rFonts w:hint="eastAsia" w:ascii="宋体" w:hAnsi="宋体"/>
          <w:b/>
          <w:bCs/>
          <w:color w:val="auto"/>
          <w:sz w:val="24"/>
          <w:highlight w:val="none"/>
          <w:lang w:val="en-US" w:eastAsia="zh-CN"/>
        </w:rPr>
        <w:t>提出疑问与异议</w:t>
      </w:r>
    </w:p>
    <w:p w14:paraId="745C5C28">
      <w:pPr>
        <w:keepNext/>
        <w:spacing w:line="360" w:lineRule="auto"/>
        <w:ind w:left="410" w:hanging="410" w:hangingChars="171"/>
        <w:rPr>
          <w:rFonts w:hint="eastAsia"/>
          <w:color w:val="auto"/>
          <w:sz w:val="24"/>
          <w:highlight w:val="none"/>
        </w:rPr>
      </w:pPr>
      <w:r>
        <w:rPr>
          <w:rFonts w:hint="eastAsia"/>
          <w:color w:val="auto"/>
          <w:sz w:val="24"/>
          <w:highlight w:val="none"/>
        </w:rPr>
        <w:t>3.1投标人应认真审阅招标文件和有关资料，尽力澄清一切疑点，对工程现场和周围环境进行勘察，以获取编制投标文件和签署合同所需的所有资料。投标人对招标文件及随后收到的有关资料有异议的，应当在投标截止时间10天前通过发布招标文件所在的电子招标投标交易平台向招标人或代理机构提出意见。</w:t>
      </w:r>
    </w:p>
    <w:p w14:paraId="0AD9ABDA">
      <w:pPr>
        <w:keepNext/>
        <w:spacing w:line="360" w:lineRule="auto"/>
        <w:ind w:left="410" w:hanging="410" w:hangingChars="171"/>
        <w:rPr>
          <w:rFonts w:hint="eastAsia"/>
          <w:color w:val="auto"/>
          <w:sz w:val="24"/>
          <w:highlight w:val="none"/>
        </w:rPr>
      </w:pPr>
      <w:r>
        <w:rPr>
          <w:rFonts w:hint="eastAsia"/>
          <w:color w:val="auto"/>
          <w:sz w:val="24"/>
          <w:highlight w:val="none"/>
        </w:rPr>
        <w:t>3.2投标人需要澄清的一切问题可向招标人提出澄清要求，并将澄清问题通过发布招标文件所在的电子招标投标交易平台向招标代理机构提出。投标人提出的问题及招标人的解答，将统一整理为按时序编号的补充材料，以公开形式通过发布招标文件所在的电子招标投标交易平台通知所有招标文件收受人。补充材料是招标文件的组成部分，对投标人起约束作用。补充材料如与原招标文件不符，以最新的修改为准。</w:t>
      </w:r>
    </w:p>
    <w:p w14:paraId="4462B7C8">
      <w:pPr>
        <w:keepNext/>
        <w:spacing w:line="360" w:lineRule="auto"/>
        <w:ind w:left="410" w:hanging="410" w:hangingChars="171"/>
        <w:rPr>
          <w:rFonts w:hint="eastAsia"/>
          <w:color w:val="auto"/>
          <w:sz w:val="24"/>
          <w:highlight w:val="none"/>
        </w:rPr>
      </w:pPr>
      <w:r>
        <w:rPr>
          <w:rFonts w:hint="eastAsia"/>
          <w:color w:val="auto"/>
          <w:sz w:val="24"/>
          <w:highlight w:val="none"/>
        </w:rPr>
        <w:t>3.3投标人应随时关注本项目发布招标文件所在的电子招标投标交易平台，以便及时收到有关信息。</w:t>
      </w:r>
    </w:p>
    <w:p w14:paraId="4DE484A6">
      <w:pPr>
        <w:keepNext/>
        <w:spacing w:line="360" w:lineRule="auto"/>
        <w:ind w:left="410" w:hanging="410" w:hangingChars="171"/>
        <w:rPr>
          <w:rFonts w:ascii="宋体" w:hAnsi="宋体" w:cs="宋体"/>
          <w:color w:val="auto"/>
          <w:sz w:val="24"/>
          <w:highlight w:val="none"/>
          <w:lang w:val="zh-CN"/>
        </w:rPr>
      </w:pPr>
      <w:r>
        <w:rPr>
          <w:rFonts w:hint="eastAsia" w:ascii="宋体" w:hAnsi="宋体"/>
          <w:color w:val="auto"/>
          <w:sz w:val="24"/>
          <w:highlight w:val="none"/>
        </w:rPr>
        <w:t>3.4</w:t>
      </w:r>
      <w:r>
        <w:rPr>
          <w:rFonts w:hint="eastAsia" w:ascii="宋体" w:hAnsi="宋体" w:cs="宋体"/>
          <w:color w:val="auto"/>
          <w:sz w:val="24"/>
          <w:highlight w:val="none"/>
          <w:lang w:val="zh-CN"/>
        </w:rPr>
        <w:t>投标人提出</w:t>
      </w:r>
      <w:r>
        <w:rPr>
          <w:rFonts w:hint="eastAsia" w:ascii="宋体" w:hAnsi="宋体"/>
          <w:color w:val="auto"/>
          <w:sz w:val="24"/>
          <w:highlight w:val="none"/>
        </w:rPr>
        <w:t>问题、要求</w:t>
      </w:r>
      <w:r>
        <w:rPr>
          <w:rFonts w:hint="eastAsia" w:ascii="宋体" w:hAnsi="宋体"/>
          <w:color w:val="auto"/>
          <w:sz w:val="24"/>
          <w:highlight w:val="none"/>
          <w:lang w:eastAsia="zh-CN"/>
        </w:rPr>
        <w:t>答疑</w:t>
      </w:r>
      <w:r>
        <w:rPr>
          <w:rFonts w:hint="eastAsia" w:ascii="宋体" w:hAnsi="宋体"/>
          <w:color w:val="auto"/>
          <w:sz w:val="24"/>
          <w:highlight w:val="none"/>
        </w:rPr>
        <w:t>澄清</w:t>
      </w:r>
      <w:r>
        <w:rPr>
          <w:rFonts w:hint="eastAsia" w:ascii="宋体" w:hAnsi="宋体"/>
          <w:color w:val="auto"/>
          <w:sz w:val="24"/>
          <w:highlight w:val="none"/>
          <w:lang w:eastAsia="zh-CN"/>
        </w:rPr>
        <w:t>以及异议</w:t>
      </w:r>
      <w:r>
        <w:rPr>
          <w:rFonts w:hint="eastAsia" w:ascii="宋体" w:hAnsi="宋体"/>
          <w:color w:val="auto"/>
          <w:sz w:val="24"/>
          <w:highlight w:val="none"/>
          <w:lang w:val="en-US" w:eastAsia="zh-CN"/>
        </w:rPr>
        <w:t>对应的</w:t>
      </w:r>
      <w:r>
        <w:rPr>
          <w:rFonts w:hint="eastAsia" w:ascii="宋体" w:hAnsi="宋体" w:cs="宋体"/>
          <w:color w:val="auto"/>
          <w:sz w:val="24"/>
          <w:highlight w:val="none"/>
          <w:lang w:val="zh-CN"/>
        </w:rPr>
        <w:t>截止时间后，招标人不再接受投标人提出</w:t>
      </w:r>
      <w:r>
        <w:rPr>
          <w:rFonts w:hint="eastAsia" w:ascii="宋体" w:hAnsi="宋体" w:eastAsia="宋体" w:cs="Times New Roman"/>
          <w:color w:val="auto"/>
          <w:sz w:val="24"/>
          <w:highlight w:val="none"/>
          <w:lang w:val="en-US" w:eastAsia="zh-CN"/>
        </w:rPr>
        <w:t>的相关</w:t>
      </w:r>
      <w:r>
        <w:rPr>
          <w:rFonts w:hint="eastAsia" w:ascii="宋体" w:hAnsi="宋体"/>
          <w:color w:val="auto"/>
          <w:sz w:val="24"/>
          <w:highlight w:val="none"/>
        </w:rPr>
        <w:t>要求</w:t>
      </w:r>
      <w:r>
        <w:rPr>
          <w:rFonts w:hint="eastAsia" w:ascii="宋体" w:hAnsi="宋体" w:cs="宋体"/>
          <w:color w:val="auto"/>
          <w:sz w:val="24"/>
          <w:highlight w:val="none"/>
          <w:lang w:val="zh-CN"/>
        </w:rPr>
        <w:t>。</w:t>
      </w:r>
    </w:p>
    <w:p w14:paraId="0AEBEB4A">
      <w:pPr>
        <w:keepNext/>
        <w:spacing w:line="360" w:lineRule="auto"/>
        <w:ind w:left="410" w:hanging="410" w:hangingChars="171"/>
        <w:rPr>
          <w:rFonts w:hint="eastAsia" w:ascii="宋体" w:hAnsi="宋体"/>
          <w:color w:val="auto"/>
          <w:sz w:val="24"/>
          <w:highlight w:val="none"/>
        </w:rPr>
      </w:pPr>
    </w:p>
    <w:p w14:paraId="3ED7C02E">
      <w:pPr>
        <w:keepNext/>
        <w:spacing w:line="360" w:lineRule="auto"/>
        <w:ind w:left="410" w:hanging="410" w:hangingChars="171"/>
        <w:rPr>
          <w:rFonts w:hint="eastAsia" w:ascii="宋体" w:hAnsi="宋体"/>
          <w:color w:val="auto"/>
          <w:sz w:val="24"/>
          <w:highlight w:val="none"/>
        </w:rPr>
      </w:pPr>
    </w:p>
    <w:p w14:paraId="1C4E080A">
      <w:pPr>
        <w:keepNext/>
        <w:spacing w:line="360" w:lineRule="auto"/>
        <w:rPr>
          <w:rFonts w:hint="eastAsia" w:ascii="宋体" w:hAnsi="宋体"/>
          <w:color w:val="auto"/>
          <w:sz w:val="24"/>
          <w:highlight w:val="none"/>
        </w:rPr>
      </w:pPr>
      <w:r>
        <w:rPr>
          <w:rFonts w:hint="eastAsia" w:ascii="宋体" w:hAnsi="宋体"/>
          <w:b/>
          <w:bCs/>
          <w:color w:val="auto"/>
          <w:sz w:val="24"/>
          <w:highlight w:val="none"/>
        </w:rPr>
        <w:t>第4条  投标文件编制要求</w:t>
      </w:r>
    </w:p>
    <w:p w14:paraId="5121BB93">
      <w:pPr>
        <w:keepNext/>
        <w:spacing w:line="360" w:lineRule="auto"/>
        <w:ind w:left="410" w:hanging="410" w:hangingChars="171"/>
        <w:rPr>
          <w:rFonts w:hint="eastAsia" w:ascii="宋体" w:hAnsi="宋体"/>
          <w:color w:val="auto"/>
          <w:sz w:val="24"/>
          <w:highlight w:val="none"/>
        </w:rPr>
      </w:pPr>
      <w:r>
        <w:rPr>
          <w:rFonts w:hint="eastAsia" w:ascii="宋体" w:hAnsi="宋体"/>
          <w:color w:val="auto"/>
          <w:sz w:val="24"/>
          <w:highlight w:val="none"/>
        </w:rPr>
        <w:t>4.1投标文件应做到清晰、完整，文本、图纸规格应当尽量统一。</w:t>
      </w:r>
      <w:r>
        <w:rPr>
          <w:rFonts w:hint="eastAsia" w:hAnsi="宋体"/>
          <w:color w:val="auto"/>
          <w:sz w:val="24"/>
          <w:highlight w:val="none"/>
        </w:rPr>
        <w:t>除非另有规定，否则投标文件的</w:t>
      </w:r>
      <w:r>
        <w:rPr>
          <w:rFonts w:hint="eastAsia" w:ascii="宋体" w:hAnsi="宋体"/>
          <w:color w:val="auto"/>
          <w:sz w:val="24"/>
          <w:highlight w:val="none"/>
        </w:rPr>
        <w:t>计量单位宜采用国际标准计量单位，尺寸齐全、准确，</w:t>
      </w:r>
      <w:r>
        <w:rPr>
          <w:rFonts w:hint="eastAsia" w:hAnsi="宋体"/>
          <w:color w:val="auto"/>
          <w:sz w:val="24"/>
          <w:highlight w:val="none"/>
        </w:rPr>
        <w:t>所有文字说明和文字标注以中文为准，报价均为人民币，时间均为北京时间。</w:t>
      </w:r>
    </w:p>
    <w:p w14:paraId="15DB3978">
      <w:pPr>
        <w:keepNext/>
        <w:spacing w:line="360" w:lineRule="auto"/>
        <w:ind w:left="410" w:hanging="410" w:hangingChars="171"/>
        <w:rPr>
          <w:rFonts w:hint="eastAsia" w:ascii="宋体" w:hAnsi="宋体"/>
          <w:color w:val="auto"/>
          <w:sz w:val="24"/>
          <w:highlight w:val="none"/>
        </w:rPr>
      </w:pPr>
      <w:r>
        <w:rPr>
          <w:rFonts w:hint="eastAsia" w:ascii="宋体" w:hAnsi="宋体"/>
          <w:color w:val="auto"/>
          <w:sz w:val="24"/>
          <w:highlight w:val="none"/>
        </w:rPr>
        <w:t>4.2每个投标人报送的投标文件应达到招标文件规定的深度，满足评审需要。不响应招标文件要求的投标文件可能被拒绝，责任由投标人自负。</w:t>
      </w:r>
    </w:p>
    <w:p w14:paraId="7BB6CB80">
      <w:pPr>
        <w:keepNext/>
        <w:spacing w:line="360" w:lineRule="auto"/>
        <w:ind w:left="410" w:hanging="410" w:hangingChars="171"/>
        <w:rPr>
          <w:rFonts w:hint="eastAsia" w:ascii="宋体" w:hAnsi="宋体"/>
          <w:color w:val="auto"/>
          <w:sz w:val="24"/>
          <w:highlight w:val="none"/>
        </w:rPr>
      </w:pPr>
      <w:r>
        <w:rPr>
          <w:rFonts w:hint="eastAsia" w:ascii="宋体" w:hAnsi="宋体"/>
          <w:color w:val="auto"/>
          <w:sz w:val="24"/>
          <w:highlight w:val="none"/>
        </w:rPr>
        <w:t>4.3投标人可以在投标文件中呈交其他建议或者提供替代方案。只有在投标人提交了符合要求的投标文件的条件下，才考虑替代方案。招标人可以接受经评审有利的替代方案。</w:t>
      </w:r>
    </w:p>
    <w:p w14:paraId="13A08B47">
      <w:pPr>
        <w:keepNext/>
        <w:spacing w:line="360" w:lineRule="auto"/>
        <w:ind w:left="410" w:hanging="410" w:hangingChars="171"/>
        <w:rPr>
          <w:rFonts w:hint="eastAsia" w:ascii="宋体" w:hAnsi="宋体"/>
          <w:color w:val="auto"/>
          <w:kern w:val="0"/>
          <w:sz w:val="24"/>
          <w:highlight w:val="none"/>
        </w:rPr>
      </w:pPr>
      <w:r>
        <w:rPr>
          <w:rFonts w:hint="eastAsia" w:ascii="宋体" w:hAnsi="宋体"/>
          <w:color w:val="auto"/>
          <w:sz w:val="24"/>
          <w:highlight w:val="none"/>
        </w:rPr>
        <w:t>4.4投标人必须确保投标文件及密封包装准确无误，提交投标文件截止时间后</w:t>
      </w:r>
      <w:r>
        <w:rPr>
          <w:rFonts w:hint="eastAsia" w:ascii="宋体" w:hAnsi="宋体"/>
          <w:color w:val="auto"/>
          <w:kern w:val="0"/>
          <w:sz w:val="24"/>
          <w:highlight w:val="none"/>
        </w:rPr>
        <w:t>将不会给予</w:t>
      </w:r>
      <w:r>
        <w:rPr>
          <w:rFonts w:hint="eastAsia" w:ascii="宋体" w:hAnsi="宋体"/>
          <w:color w:val="auto"/>
          <w:sz w:val="24"/>
          <w:highlight w:val="none"/>
        </w:rPr>
        <w:t>投标人主动</w:t>
      </w:r>
      <w:r>
        <w:rPr>
          <w:rFonts w:ascii="宋体" w:hAnsi="宋体"/>
          <w:color w:val="auto"/>
          <w:kern w:val="0"/>
          <w:sz w:val="24"/>
          <w:highlight w:val="none"/>
        </w:rPr>
        <w:t>改正</w:t>
      </w:r>
      <w:r>
        <w:rPr>
          <w:rFonts w:hint="eastAsia" w:ascii="宋体" w:hAnsi="宋体"/>
          <w:color w:val="auto"/>
          <w:kern w:val="0"/>
          <w:sz w:val="24"/>
          <w:highlight w:val="none"/>
        </w:rPr>
        <w:t>的</w:t>
      </w:r>
      <w:r>
        <w:rPr>
          <w:rFonts w:ascii="宋体" w:hAnsi="宋体"/>
          <w:color w:val="auto"/>
          <w:kern w:val="0"/>
          <w:sz w:val="24"/>
          <w:highlight w:val="none"/>
        </w:rPr>
        <w:t>机会</w:t>
      </w:r>
      <w:r>
        <w:rPr>
          <w:rFonts w:hint="eastAsia" w:ascii="宋体" w:hAnsi="宋体"/>
          <w:color w:val="auto"/>
          <w:kern w:val="0"/>
          <w:sz w:val="24"/>
          <w:highlight w:val="none"/>
        </w:rPr>
        <w:t>，以免</w:t>
      </w:r>
      <w:r>
        <w:rPr>
          <w:rFonts w:ascii="宋体" w:hAnsi="宋体"/>
          <w:color w:val="auto"/>
          <w:kern w:val="0"/>
          <w:sz w:val="24"/>
          <w:highlight w:val="none"/>
        </w:rPr>
        <w:t>产生</w:t>
      </w:r>
      <w:r>
        <w:rPr>
          <w:rFonts w:hint="eastAsia" w:ascii="宋体" w:hAnsi="宋体"/>
          <w:color w:val="auto"/>
          <w:kern w:val="0"/>
          <w:sz w:val="24"/>
          <w:highlight w:val="none"/>
        </w:rPr>
        <w:t>对其他投标人的</w:t>
      </w:r>
      <w:r>
        <w:rPr>
          <w:rFonts w:ascii="宋体" w:hAnsi="宋体"/>
          <w:color w:val="auto"/>
          <w:kern w:val="0"/>
          <w:sz w:val="24"/>
          <w:highlight w:val="none"/>
        </w:rPr>
        <w:t>歧视性做法</w:t>
      </w:r>
      <w:r>
        <w:rPr>
          <w:rFonts w:hint="eastAsia" w:ascii="宋体" w:hAnsi="宋体"/>
          <w:color w:val="auto"/>
          <w:kern w:val="0"/>
          <w:sz w:val="24"/>
          <w:highlight w:val="none"/>
        </w:rPr>
        <w:t>。</w:t>
      </w:r>
    </w:p>
    <w:p w14:paraId="6617DADE">
      <w:pPr>
        <w:keepNext/>
        <w:spacing w:line="360" w:lineRule="auto"/>
        <w:ind w:left="410" w:hanging="410" w:hangingChars="171"/>
        <w:rPr>
          <w:rFonts w:hint="eastAsia" w:ascii="宋体" w:hAnsi="宋体"/>
          <w:b/>
          <w:color w:val="auto"/>
          <w:sz w:val="24"/>
          <w:highlight w:val="none"/>
          <w:u w:val="single"/>
        </w:rPr>
      </w:pPr>
      <w:r>
        <w:rPr>
          <w:rFonts w:hint="eastAsia" w:ascii="宋体" w:hAnsi="宋体"/>
          <w:color w:val="auto"/>
          <w:sz w:val="24"/>
          <w:highlight w:val="none"/>
        </w:rPr>
        <w:t>4.5投标申请人在编制投标文件时，必须严格按照本招标文件中的投标人须知及招标文件第四部分内容进行编制并提交。</w:t>
      </w:r>
    </w:p>
    <w:p w14:paraId="3C101E1A">
      <w:pPr>
        <w:keepNext/>
        <w:spacing w:line="360" w:lineRule="auto"/>
        <w:ind w:left="410" w:hanging="410" w:hangingChars="171"/>
        <w:rPr>
          <w:rFonts w:hint="eastAsia" w:ascii="宋体" w:hAnsi="宋体"/>
          <w:color w:val="auto"/>
          <w:sz w:val="24"/>
          <w:highlight w:val="none"/>
        </w:rPr>
      </w:pPr>
      <w:r>
        <w:rPr>
          <w:rFonts w:hint="eastAsia" w:ascii="宋体" w:hAnsi="宋体"/>
          <w:color w:val="auto"/>
          <w:sz w:val="24"/>
          <w:highlight w:val="none"/>
        </w:rPr>
        <w:t>4.6</w:t>
      </w:r>
      <w:r>
        <w:rPr>
          <w:rFonts w:hint="eastAsia" w:ascii="宋体" w:hAnsi="宋体"/>
          <w:color w:val="auto"/>
          <w:sz w:val="24"/>
          <w:highlight w:val="none"/>
          <w:lang w:val="en-US" w:eastAsia="zh-CN"/>
        </w:rPr>
        <w:t>每份投标文件</w:t>
      </w:r>
      <w:r>
        <w:rPr>
          <w:rFonts w:hint="eastAsia" w:ascii="宋体" w:hAnsi="宋体"/>
          <w:color w:val="auto"/>
          <w:sz w:val="24"/>
          <w:highlight w:val="none"/>
        </w:rPr>
        <w:t>封面上应写明投标文件内容名称、招标人名称、项目名称、投标人的名称、日期，并加盖公章和法定代表人签名或盖</w:t>
      </w:r>
      <w:r>
        <w:rPr>
          <w:rFonts w:hint="eastAsia" w:ascii="宋体" w:hAnsi="宋体"/>
          <w:color w:val="auto"/>
          <w:sz w:val="24"/>
          <w:highlight w:val="none"/>
          <w:lang w:val="en-US" w:eastAsia="zh-CN"/>
        </w:rPr>
        <w:t>印</w:t>
      </w:r>
      <w:r>
        <w:rPr>
          <w:rFonts w:hint="eastAsia" w:ascii="宋体" w:hAnsi="宋体"/>
          <w:color w:val="auto"/>
          <w:sz w:val="24"/>
          <w:highlight w:val="none"/>
        </w:rPr>
        <w:t>章，并注明“正本”或“副本”。</w:t>
      </w:r>
      <w:r>
        <w:rPr>
          <w:rFonts w:hint="eastAsia" w:ascii="宋体" w:hAnsi="宋体"/>
          <w:b/>
          <w:bCs/>
          <w:color w:val="auto"/>
          <w:sz w:val="24"/>
          <w:highlight w:val="none"/>
          <w:lang w:val="en-US" w:eastAsia="zh-CN"/>
        </w:rPr>
        <w:t>如为联合体投标，其投标人名称为：</w:t>
      </w:r>
      <w:r>
        <w:rPr>
          <w:rFonts w:hint="eastAsia" w:ascii="宋体" w:hAnsi="宋体"/>
          <w:b/>
          <w:bCs/>
          <w:color w:val="auto"/>
          <w:sz w:val="24"/>
          <w:highlight w:val="none"/>
        </w:rPr>
        <w:t>(主)</w:t>
      </w:r>
      <w:r>
        <w:rPr>
          <w:rFonts w:hint="eastAsia" w:ascii="宋体" w:hAnsi="宋体"/>
          <w:b/>
          <w:bCs/>
          <w:color w:val="auto"/>
          <w:sz w:val="24"/>
          <w:highlight w:val="none"/>
          <w:lang w:val="en-US" w:eastAsia="zh-CN"/>
        </w:rPr>
        <w:t>XXX</w:t>
      </w:r>
      <w:r>
        <w:rPr>
          <w:rFonts w:hint="eastAsia" w:ascii="宋体" w:hAnsi="宋体"/>
          <w:b/>
          <w:bCs/>
          <w:color w:val="auto"/>
          <w:sz w:val="24"/>
          <w:highlight w:val="none"/>
        </w:rPr>
        <w:t>,(成)</w:t>
      </w:r>
      <w:r>
        <w:rPr>
          <w:rFonts w:hint="eastAsia" w:ascii="宋体" w:hAnsi="宋体"/>
          <w:b/>
          <w:bCs/>
          <w:color w:val="auto"/>
          <w:sz w:val="24"/>
          <w:highlight w:val="none"/>
          <w:lang w:val="en-US" w:eastAsia="zh-CN"/>
        </w:rPr>
        <w:t>XXX</w:t>
      </w:r>
      <w:r>
        <w:rPr>
          <w:rFonts w:hint="eastAsia" w:ascii="宋体" w:hAnsi="宋体"/>
          <w:color w:val="auto"/>
          <w:sz w:val="24"/>
          <w:highlight w:val="none"/>
          <w:lang w:val="en-US" w:eastAsia="zh-CN"/>
        </w:rPr>
        <w:t>，除非特别标明要求联合体各方盖章、签字的须联合体各方盖章、签字，否则投标文件内容中的“加盖投标人公章”的由牵头人盖章即可，投标文件内容中“法定代表人或其授权委托代理人签字或盖章”的,由牵头人的法定代表人或其授权委托代理人签字或盖章。法人证明书、授权委托书由联合体牵头人提供，投标文件中由联合体成员提供的资料可只由牵头人盖章即可。</w:t>
      </w:r>
      <w:r>
        <w:rPr>
          <w:rFonts w:hint="eastAsia" w:ascii="宋体" w:hAnsi="宋体"/>
          <w:b/>
          <w:bCs/>
          <w:color w:val="auto"/>
          <w:sz w:val="24"/>
          <w:highlight w:val="none"/>
          <w:lang w:val="en-US" w:eastAsia="zh-CN"/>
        </w:rPr>
        <w:t>技术文件、</w:t>
      </w:r>
      <w:r>
        <w:rPr>
          <w:rFonts w:hint="eastAsia"/>
          <w:b/>
          <w:bCs/>
          <w:color w:val="auto"/>
          <w:sz w:val="24"/>
          <w:highlight w:val="none"/>
          <w:lang w:val="en-US" w:eastAsia="zh-CN"/>
        </w:rPr>
        <w:t>商务文件</w:t>
      </w:r>
      <w:r>
        <w:rPr>
          <w:rFonts w:hint="eastAsia" w:ascii="宋体" w:hAnsi="宋体" w:cs="宋体"/>
          <w:b/>
          <w:bCs/>
          <w:sz w:val="24"/>
          <w:highlight w:val="none"/>
        </w:rPr>
        <w:t>骑缝加盖单位公章</w:t>
      </w:r>
      <w:r>
        <w:rPr>
          <w:rFonts w:hint="eastAsia" w:hAnsi="宋体" w:cs="宋体"/>
          <w:b/>
          <w:bCs/>
          <w:sz w:val="24"/>
          <w:highlight w:val="none"/>
          <w:lang w:eastAsia="zh-CN"/>
        </w:rPr>
        <w:t>（</w:t>
      </w:r>
      <w:r>
        <w:rPr>
          <w:b/>
          <w:bCs/>
          <w:color w:val="auto"/>
          <w:sz w:val="24"/>
          <w:highlight w:val="none"/>
        </w:rPr>
        <w:t>联合体</w:t>
      </w:r>
      <w:r>
        <w:rPr>
          <w:rFonts w:hint="eastAsia"/>
          <w:b/>
          <w:bCs/>
          <w:color w:val="auto"/>
          <w:sz w:val="24"/>
          <w:highlight w:val="none"/>
          <w:lang w:val="en-US" w:eastAsia="zh-CN"/>
        </w:rPr>
        <w:t>投标的可</w:t>
      </w:r>
      <w:r>
        <w:rPr>
          <w:b/>
          <w:bCs/>
          <w:color w:val="auto"/>
          <w:sz w:val="24"/>
          <w:highlight w:val="none"/>
        </w:rPr>
        <w:t>加盖</w:t>
      </w:r>
      <w:r>
        <w:rPr>
          <w:rFonts w:hint="eastAsia"/>
          <w:b/>
          <w:bCs/>
          <w:color w:val="auto"/>
          <w:sz w:val="24"/>
          <w:highlight w:val="none"/>
          <w:lang w:eastAsia="zh-CN"/>
        </w:rPr>
        <w:t>牵头人</w:t>
      </w:r>
      <w:r>
        <w:rPr>
          <w:b/>
          <w:bCs/>
          <w:color w:val="auto"/>
          <w:sz w:val="24"/>
          <w:highlight w:val="none"/>
        </w:rPr>
        <w:t>公章</w:t>
      </w:r>
      <w:r>
        <w:rPr>
          <w:rFonts w:hint="eastAsia" w:hAnsi="宋体" w:cs="宋体"/>
          <w:b/>
          <w:bCs/>
          <w:sz w:val="24"/>
          <w:highlight w:val="none"/>
          <w:lang w:eastAsia="zh-CN"/>
        </w:rPr>
        <w:t>）</w:t>
      </w:r>
      <w:r>
        <w:rPr>
          <w:rFonts w:hint="eastAsia" w:ascii="宋体" w:hAnsi="宋体"/>
          <w:color w:val="auto"/>
          <w:sz w:val="24"/>
          <w:highlight w:val="none"/>
        </w:rPr>
        <w:t>[备注：本项目投标文件中内容由开标信封、技术文件、商务文件、</w:t>
      </w:r>
      <w:r>
        <w:rPr>
          <w:rFonts w:hint="eastAsia" w:ascii="宋体" w:hAnsi="宋体"/>
          <w:color w:val="auto"/>
          <w:sz w:val="24"/>
          <w:highlight w:val="none"/>
          <w:lang w:val="en-US" w:eastAsia="zh-CN"/>
        </w:rPr>
        <w:t>电子</w:t>
      </w:r>
      <w:r>
        <w:rPr>
          <w:rFonts w:hint="eastAsia" w:ascii="宋体" w:hAnsi="宋体"/>
          <w:color w:val="auto"/>
          <w:sz w:val="24"/>
          <w:highlight w:val="none"/>
        </w:rPr>
        <w:t>文件（电子U盘）组成。]</w:t>
      </w:r>
    </w:p>
    <w:p w14:paraId="5938A7A2">
      <w:pPr>
        <w:keepNext/>
        <w:spacing w:line="360" w:lineRule="auto"/>
        <w:ind w:left="410" w:hanging="410" w:hangingChars="171"/>
        <w:rPr>
          <w:rFonts w:hint="eastAsia" w:ascii="宋体" w:hAnsi="宋体"/>
          <w:color w:val="auto"/>
          <w:sz w:val="24"/>
          <w:highlight w:val="none"/>
          <w:u w:val="single"/>
        </w:rPr>
      </w:pPr>
    </w:p>
    <w:p w14:paraId="2C74047C">
      <w:pPr>
        <w:keepNext/>
        <w:spacing w:line="360" w:lineRule="auto"/>
        <w:rPr>
          <w:rFonts w:hint="eastAsia" w:ascii="宋体" w:hAnsi="宋体"/>
          <w:b/>
          <w:bCs/>
          <w:color w:val="auto"/>
          <w:sz w:val="24"/>
          <w:highlight w:val="none"/>
        </w:rPr>
      </w:pPr>
      <w:r>
        <w:rPr>
          <w:rFonts w:hint="eastAsia" w:ascii="宋体" w:hAnsi="宋体"/>
          <w:b/>
          <w:bCs/>
          <w:color w:val="auto"/>
          <w:sz w:val="24"/>
          <w:highlight w:val="none"/>
        </w:rPr>
        <w:t>第5条  投标保证</w:t>
      </w:r>
    </w:p>
    <w:p w14:paraId="4805366C">
      <w:pPr>
        <w:keepNext/>
        <w:spacing w:line="360" w:lineRule="auto"/>
        <w:ind w:left="480" w:hanging="480" w:hangingChars="200"/>
        <w:jc w:val="left"/>
        <w:rPr>
          <w:rFonts w:hint="eastAsia" w:ascii="宋体" w:hAnsi="宋体" w:cs="宋体"/>
          <w:color w:val="auto"/>
          <w:sz w:val="24"/>
          <w:highlight w:val="none"/>
        </w:rPr>
      </w:pPr>
      <w:r>
        <w:rPr>
          <w:rFonts w:hint="eastAsia" w:ascii="宋体" w:hAnsi="宋体"/>
          <w:color w:val="auto"/>
          <w:sz w:val="24"/>
          <w:highlight w:val="none"/>
        </w:rPr>
        <w:t>5.1投标人应在提交投标文件前，须按文件要求提交投标保证金，并作为其投标文件的一部分。投标保证金提交方式如下：</w:t>
      </w:r>
    </w:p>
    <w:p w14:paraId="03B25DAF">
      <w:pPr>
        <w:keepNext/>
        <w:spacing w:line="360" w:lineRule="auto"/>
        <w:ind w:firstLine="540" w:firstLineChars="225"/>
        <w:rPr>
          <w:rFonts w:hint="eastAsia" w:ascii="宋体" w:hAnsi="宋体"/>
          <w:color w:val="auto"/>
          <w:sz w:val="24"/>
          <w:highlight w:val="none"/>
        </w:rPr>
      </w:pPr>
      <w:r>
        <w:rPr>
          <w:rFonts w:hint="eastAsia" w:ascii="宋体" w:hAnsi="宋体"/>
          <w:color w:val="auto"/>
          <w:sz w:val="24"/>
          <w:highlight w:val="none"/>
        </w:rPr>
        <w:t>1）投标保证金的数额见投标人须知前附表1</w:t>
      </w:r>
      <w:r>
        <w:rPr>
          <w:rFonts w:hint="eastAsia" w:ascii="宋体" w:hAnsi="宋体"/>
          <w:color w:val="auto"/>
          <w:sz w:val="24"/>
          <w:highlight w:val="none"/>
          <w:lang w:val="en-US" w:eastAsia="zh-CN"/>
        </w:rPr>
        <w:t>5</w:t>
      </w:r>
      <w:r>
        <w:rPr>
          <w:rFonts w:hint="eastAsia" w:ascii="宋体" w:hAnsi="宋体"/>
          <w:color w:val="auto"/>
          <w:sz w:val="24"/>
          <w:highlight w:val="none"/>
        </w:rPr>
        <w:t>；</w:t>
      </w:r>
    </w:p>
    <w:p w14:paraId="2F1C5ADB">
      <w:pPr>
        <w:keepNext/>
        <w:spacing w:line="360" w:lineRule="auto"/>
        <w:ind w:firstLine="540" w:firstLineChars="225"/>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投标保</w:t>
      </w:r>
      <w:r>
        <w:rPr>
          <w:rFonts w:hint="eastAsia" w:ascii="宋体" w:hAnsi="宋体"/>
          <w:color w:val="auto"/>
          <w:sz w:val="24"/>
          <w:highlight w:val="none"/>
        </w:rPr>
        <w:t>证</w:t>
      </w:r>
      <w:r>
        <w:rPr>
          <w:rFonts w:ascii="宋体" w:hAnsi="宋体"/>
          <w:color w:val="auto"/>
          <w:sz w:val="24"/>
          <w:highlight w:val="none"/>
        </w:rPr>
        <w:t>金形式</w:t>
      </w:r>
      <w:r>
        <w:rPr>
          <w:rFonts w:hint="eastAsia" w:ascii="宋体" w:hAnsi="宋体"/>
          <w:color w:val="auto"/>
          <w:sz w:val="24"/>
          <w:highlight w:val="none"/>
        </w:rPr>
        <w:t>见投标人须知前附表</w:t>
      </w:r>
      <w:r>
        <w:rPr>
          <w:rFonts w:hint="eastAsia" w:ascii="宋体" w:hAnsi="宋体"/>
          <w:color w:val="auto"/>
          <w:sz w:val="24"/>
          <w:highlight w:val="none"/>
          <w:lang w:val="en-US" w:eastAsia="zh-CN"/>
        </w:rPr>
        <w:t>15</w:t>
      </w:r>
      <w:r>
        <w:rPr>
          <w:rFonts w:hint="eastAsia" w:ascii="宋体" w:hAnsi="宋体"/>
          <w:color w:val="auto"/>
          <w:sz w:val="24"/>
          <w:highlight w:val="none"/>
        </w:rPr>
        <w:t>；</w:t>
      </w:r>
    </w:p>
    <w:p w14:paraId="150C40CB">
      <w:pPr>
        <w:keepNext/>
        <w:spacing w:line="360" w:lineRule="auto"/>
        <w:ind w:firstLine="540" w:firstLineChars="225"/>
        <w:rPr>
          <w:rFonts w:hint="eastAsia"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投标保</w:t>
      </w:r>
      <w:r>
        <w:rPr>
          <w:rFonts w:hint="eastAsia" w:ascii="宋体" w:hAnsi="宋体"/>
          <w:color w:val="auto"/>
          <w:sz w:val="24"/>
          <w:highlight w:val="none"/>
        </w:rPr>
        <w:t>证</w:t>
      </w:r>
      <w:r>
        <w:rPr>
          <w:rFonts w:ascii="宋体" w:hAnsi="宋体"/>
          <w:color w:val="auto"/>
          <w:sz w:val="24"/>
          <w:highlight w:val="none"/>
        </w:rPr>
        <w:t>金</w:t>
      </w:r>
      <w:r>
        <w:rPr>
          <w:rFonts w:hint="eastAsia" w:ascii="宋体" w:hAnsi="宋体"/>
          <w:color w:val="auto"/>
          <w:sz w:val="24"/>
          <w:highlight w:val="none"/>
        </w:rPr>
        <w:t>递交截止日期（指到账日期）：投标截止时间止；</w:t>
      </w:r>
    </w:p>
    <w:p w14:paraId="5D281F2B">
      <w:pPr>
        <w:keepNext/>
        <w:spacing w:line="360" w:lineRule="auto"/>
        <w:ind w:firstLine="540" w:firstLineChars="225"/>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投标保</w:t>
      </w:r>
      <w:r>
        <w:rPr>
          <w:rFonts w:hint="eastAsia" w:ascii="宋体" w:hAnsi="宋体"/>
          <w:color w:val="auto"/>
          <w:sz w:val="24"/>
          <w:highlight w:val="none"/>
        </w:rPr>
        <w:t>证</w:t>
      </w:r>
      <w:r>
        <w:rPr>
          <w:rFonts w:ascii="宋体" w:hAnsi="宋体"/>
          <w:color w:val="auto"/>
          <w:sz w:val="24"/>
          <w:highlight w:val="none"/>
        </w:rPr>
        <w:t>金</w:t>
      </w:r>
      <w:r>
        <w:rPr>
          <w:rFonts w:hint="eastAsia" w:ascii="宋体" w:hAnsi="宋体"/>
          <w:color w:val="auto"/>
          <w:sz w:val="24"/>
          <w:highlight w:val="none"/>
        </w:rPr>
        <w:t>递交</w:t>
      </w:r>
      <w:r>
        <w:rPr>
          <w:rFonts w:ascii="宋体" w:hAnsi="宋体"/>
          <w:color w:val="auto"/>
          <w:sz w:val="24"/>
          <w:highlight w:val="none"/>
        </w:rPr>
        <w:t>方式</w:t>
      </w:r>
      <w:r>
        <w:rPr>
          <w:rFonts w:hint="eastAsia" w:ascii="宋体" w:hAnsi="宋体"/>
          <w:color w:val="auto"/>
          <w:sz w:val="24"/>
          <w:highlight w:val="none"/>
        </w:rPr>
        <w:t>见投标人须知前附表1</w:t>
      </w:r>
      <w:r>
        <w:rPr>
          <w:rFonts w:hint="eastAsia" w:ascii="宋体" w:hAnsi="宋体"/>
          <w:color w:val="auto"/>
          <w:sz w:val="24"/>
          <w:highlight w:val="none"/>
          <w:lang w:val="en-US" w:eastAsia="zh-CN"/>
        </w:rPr>
        <w:t>5</w:t>
      </w:r>
      <w:r>
        <w:rPr>
          <w:rFonts w:hint="eastAsia" w:ascii="宋体" w:hAnsi="宋体"/>
          <w:color w:val="auto"/>
          <w:sz w:val="24"/>
          <w:highlight w:val="none"/>
        </w:rPr>
        <w:t>。</w:t>
      </w:r>
    </w:p>
    <w:p w14:paraId="15BE37E8">
      <w:pPr>
        <w:keepNext/>
        <w:spacing w:line="360" w:lineRule="auto"/>
        <w:ind w:left="410" w:hanging="410" w:hangingChars="171"/>
        <w:rPr>
          <w:rFonts w:hint="eastAsia" w:ascii="宋体" w:hAnsi="宋体"/>
          <w:color w:val="auto"/>
          <w:sz w:val="24"/>
          <w:highlight w:val="none"/>
        </w:rPr>
      </w:pPr>
      <w:r>
        <w:rPr>
          <w:rFonts w:hint="eastAsia" w:ascii="宋体" w:hAnsi="宋体"/>
          <w:color w:val="auto"/>
          <w:sz w:val="24"/>
          <w:highlight w:val="none"/>
        </w:rPr>
        <w:t>5.2投标有效期见投标人须知前附表11，从提交投标文件截止日起计算。在提交投标文件截止时间后到招标文件规定的投标有效期终止之前，投标人不得补充、修改或者撤回其投标文件，否则其投标保证金将被没收。</w:t>
      </w:r>
    </w:p>
    <w:p w14:paraId="6AA8661E">
      <w:pPr>
        <w:keepNext/>
        <w:spacing w:line="360" w:lineRule="auto"/>
        <w:ind w:left="410" w:hanging="410" w:hangingChars="171"/>
        <w:rPr>
          <w:rFonts w:hint="eastAsia" w:ascii="宋体" w:hAnsi="宋体"/>
          <w:color w:val="auto"/>
          <w:sz w:val="24"/>
          <w:highlight w:val="none"/>
        </w:rPr>
      </w:pPr>
      <w:r>
        <w:rPr>
          <w:rFonts w:hint="eastAsia" w:ascii="宋体" w:hAnsi="宋体"/>
          <w:color w:val="auto"/>
          <w:sz w:val="24"/>
          <w:highlight w:val="none"/>
        </w:rPr>
        <w:t>5.3招标人因特殊情况需要延长提交投标文件截止时间，投标人可以拒绝投标而不被没收投标保证金，招标人对退出的投标人不作任何经济补偿。同意延长投标有效期的投标人应相应地延长投标保证金的有效期，在延长期内本招标文件的规定仍然适用。</w:t>
      </w:r>
    </w:p>
    <w:p w14:paraId="6A139F7D">
      <w:pPr>
        <w:keepNext/>
        <w:spacing w:line="360" w:lineRule="auto"/>
        <w:ind w:left="410" w:hanging="410" w:hangingChars="171"/>
        <w:rPr>
          <w:rFonts w:hint="eastAsia" w:ascii="宋体" w:hAnsi="宋体"/>
          <w:color w:val="auto"/>
          <w:sz w:val="24"/>
          <w:highlight w:val="none"/>
        </w:rPr>
      </w:pPr>
      <w:r>
        <w:rPr>
          <w:rFonts w:hint="eastAsia" w:ascii="宋体" w:hAnsi="宋体"/>
          <w:color w:val="auto"/>
          <w:sz w:val="24"/>
          <w:highlight w:val="none"/>
        </w:rPr>
        <w:t>5.4确定中标人后，未中标的中标候选人的投标担保在招标人与中标人签订承包合同后</w:t>
      </w:r>
      <w:r>
        <w:rPr>
          <w:rFonts w:hint="eastAsia" w:ascii="宋体" w:hAnsi="宋体"/>
          <w:color w:val="auto"/>
          <w:sz w:val="24"/>
          <w:highlight w:val="none"/>
          <w:u w:val="single"/>
        </w:rPr>
        <w:t>五</w:t>
      </w:r>
      <w:r>
        <w:rPr>
          <w:rFonts w:hint="eastAsia" w:ascii="宋体" w:hAnsi="宋体"/>
          <w:color w:val="auto"/>
          <w:sz w:val="24"/>
          <w:highlight w:val="none"/>
        </w:rPr>
        <w:t>日内予以退还</w:t>
      </w:r>
      <w:r>
        <w:rPr>
          <w:rFonts w:ascii="宋体" w:hAnsi="宋体"/>
          <w:color w:val="auto"/>
          <w:sz w:val="24"/>
          <w:highlight w:val="none"/>
          <w:shd w:val="clear" w:color="auto" w:fill="FFFFFF"/>
        </w:rPr>
        <w:t>投标保证金及银行同期存款利息</w:t>
      </w:r>
      <w:r>
        <w:rPr>
          <w:rFonts w:hint="eastAsia" w:ascii="宋体" w:hAnsi="宋体"/>
          <w:color w:val="auto"/>
          <w:sz w:val="24"/>
          <w:highlight w:val="none"/>
          <w:shd w:val="clear" w:color="auto" w:fill="FFFFFF"/>
        </w:rPr>
        <w:t>。</w:t>
      </w:r>
    </w:p>
    <w:p w14:paraId="278D3DEB">
      <w:pPr>
        <w:keepNext/>
        <w:spacing w:line="360" w:lineRule="auto"/>
        <w:ind w:left="410" w:hanging="410" w:hangingChars="171"/>
        <w:rPr>
          <w:rFonts w:hint="eastAsia" w:ascii="宋体" w:hAnsi="宋体"/>
          <w:color w:val="auto"/>
          <w:sz w:val="24"/>
          <w:highlight w:val="none"/>
        </w:rPr>
      </w:pPr>
      <w:r>
        <w:rPr>
          <w:rFonts w:hint="eastAsia" w:ascii="宋体" w:hAnsi="宋体"/>
          <w:color w:val="auto"/>
          <w:sz w:val="24"/>
          <w:highlight w:val="none"/>
        </w:rPr>
        <w:t>5.5有下列情形之一的，投标保证金将不予退还：</w:t>
      </w:r>
    </w:p>
    <w:p w14:paraId="468CC267">
      <w:pPr>
        <w:keepNext/>
        <w:spacing w:line="360" w:lineRule="auto"/>
        <w:ind w:left="410" w:hanging="410" w:hangingChars="171"/>
        <w:rPr>
          <w:rFonts w:hint="eastAsia" w:ascii="宋体" w:hAnsi="宋体"/>
          <w:color w:val="auto"/>
          <w:sz w:val="24"/>
          <w:highlight w:val="none"/>
        </w:rPr>
      </w:pPr>
      <w:r>
        <w:rPr>
          <w:rFonts w:hint="eastAsia" w:ascii="宋体" w:hAnsi="宋体"/>
          <w:color w:val="auto"/>
          <w:sz w:val="24"/>
          <w:highlight w:val="none"/>
        </w:rPr>
        <w:t>（1）投标人在投标有效期内撤销文件；</w:t>
      </w:r>
    </w:p>
    <w:p w14:paraId="6DD092B9">
      <w:pPr>
        <w:keepNext/>
        <w:spacing w:line="360" w:lineRule="auto"/>
        <w:ind w:left="410" w:hanging="410" w:hangingChars="171"/>
        <w:rPr>
          <w:rFonts w:hint="eastAsia" w:ascii="宋体" w:hAnsi="宋体"/>
          <w:color w:val="auto"/>
          <w:sz w:val="24"/>
          <w:highlight w:val="none"/>
        </w:rPr>
      </w:pPr>
      <w:r>
        <w:rPr>
          <w:rFonts w:hint="eastAsia" w:ascii="宋体" w:hAnsi="宋体"/>
          <w:color w:val="auto"/>
          <w:sz w:val="24"/>
          <w:highlight w:val="none"/>
        </w:rPr>
        <w:t>（2）中标人在收到中标通知书后，无正当理由不与招标人签订合同，在签订合同时向招标人提出附加条件，或者不按照招标文件要求提交履约保证金；</w:t>
      </w:r>
    </w:p>
    <w:p w14:paraId="58839403">
      <w:pPr>
        <w:keepNext/>
        <w:spacing w:line="360" w:lineRule="auto"/>
        <w:ind w:left="410" w:hanging="410" w:hangingChars="171"/>
        <w:rPr>
          <w:rFonts w:hint="eastAsia" w:ascii="宋体" w:hAnsi="宋体"/>
          <w:color w:val="auto"/>
          <w:sz w:val="24"/>
          <w:highlight w:val="none"/>
        </w:rPr>
      </w:pPr>
      <w:r>
        <w:rPr>
          <w:rFonts w:hint="eastAsia" w:ascii="宋体" w:hAnsi="宋体"/>
          <w:color w:val="auto"/>
          <w:sz w:val="24"/>
          <w:highlight w:val="none"/>
        </w:rPr>
        <w:t>（3）本工程中标候选人须公示其业绩，在公示期间，发现投标人提供业绩为虚假业绩（如有设置业绩要求的）</w:t>
      </w:r>
    </w:p>
    <w:p w14:paraId="704AA3F0">
      <w:pPr>
        <w:keepNext/>
        <w:spacing w:line="360" w:lineRule="auto"/>
        <w:ind w:left="410" w:hanging="410" w:hangingChars="171"/>
        <w:rPr>
          <w:rFonts w:hint="eastAsia" w:ascii="宋体" w:hAnsi="宋体"/>
          <w:color w:val="auto"/>
          <w:sz w:val="24"/>
          <w:highlight w:val="none"/>
        </w:rPr>
      </w:pPr>
      <w:r>
        <w:rPr>
          <w:rFonts w:hint="eastAsia" w:ascii="宋体" w:hAnsi="宋体"/>
          <w:color w:val="auto"/>
          <w:sz w:val="24"/>
          <w:highlight w:val="none"/>
        </w:rPr>
        <w:t>（4）发生投标人须知前附表规定的其他可以不予退还投标保证金的情形</w:t>
      </w:r>
    </w:p>
    <w:p w14:paraId="0BCC6DB0">
      <w:pPr>
        <w:keepNext/>
        <w:spacing w:line="360" w:lineRule="auto"/>
        <w:rPr>
          <w:rFonts w:hint="eastAsia" w:ascii="宋体" w:hAnsi="宋体"/>
          <w:color w:val="auto"/>
          <w:sz w:val="24"/>
          <w:highlight w:val="none"/>
        </w:rPr>
      </w:pPr>
    </w:p>
    <w:p w14:paraId="29B1A0D4">
      <w:pPr>
        <w:pStyle w:val="21"/>
        <w:keepNext/>
        <w:spacing w:line="360" w:lineRule="auto"/>
        <w:rPr>
          <w:rFonts w:hint="eastAsia" w:hAnsi="宋体"/>
          <w:b/>
          <w:bCs/>
          <w:color w:val="auto"/>
          <w:sz w:val="24"/>
          <w:szCs w:val="24"/>
          <w:highlight w:val="none"/>
        </w:rPr>
      </w:pPr>
      <w:r>
        <w:rPr>
          <w:rFonts w:hint="eastAsia" w:hAnsi="宋体"/>
          <w:b/>
          <w:bCs/>
          <w:color w:val="auto"/>
          <w:sz w:val="24"/>
          <w:szCs w:val="24"/>
          <w:highlight w:val="none"/>
        </w:rPr>
        <w:t>第6条  延期</w:t>
      </w:r>
    </w:p>
    <w:p w14:paraId="47F5BD71">
      <w:pPr>
        <w:pStyle w:val="21"/>
        <w:keepNext/>
        <w:spacing w:line="360" w:lineRule="auto"/>
        <w:ind w:left="410" w:hanging="410" w:hangingChars="171"/>
        <w:rPr>
          <w:rFonts w:hint="eastAsia" w:hAnsi="宋体"/>
          <w:color w:val="auto"/>
          <w:sz w:val="24"/>
          <w:szCs w:val="24"/>
          <w:highlight w:val="none"/>
        </w:rPr>
      </w:pPr>
      <w:r>
        <w:rPr>
          <w:rFonts w:hint="eastAsia" w:hAnsi="宋体"/>
          <w:color w:val="auto"/>
          <w:sz w:val="24"/>
          <w:szCs w:val="24"/>
          <w:highlight w:val="none"/>
        </w:rPr>
        <w:t>6.1如果招标过程出现监督部门要求暂停、重新评标等意外情形，招标投标各项期限相应延长</w:t>
      </w:r>
      <w:r>
        <w:rPr>
          <w:rFonts w:hAnsi="宋体"/>
          <w:color w:val="auto"/>
          <w:kern w:val="0"/>
          <w:sz w:val="24"/>
          <w:szCs w:val="24"/>
          <w:highlight w:val="none"/>
        </w:rPr>
        <w:t>。</w:t>
      </w:r>
    </w:p>
    <w:p w14:paraId="6E3B7115">
      <w:pPr>
        <w:keepNext/>
        <w:spacing w:line="360" w:lineRule="auto"/>
        <w:ind w:left="410" w:hanging="410" w:hangingChars="171"/>
        <w:rPr>
          <w:rFonts w:hint="eastAsia" w:ascii="宋体" w:hAnsi="宋体"/>
          <w:color w:val="auto"/>
          <w:sz w:val="24"/>
          <w:highlight w:val="none"/>
        </w:rPr>
      </w:pPr>
      <w:r>
        <w:rPr>
          <w:rFonts w:hint="eastAsia" w:ascii="宋体" w:hAnsi="宋体"/>
          <w:color w:val="auto"/>
          <w:sz w:val="24"/>
          <w:highlight w:val="none"/>
        </w:rPr>
        <w:t>6.2假如在截标当日的早上8时至截标时间，本地气象台的暴雨或台风警告仍然生效，截标时间将顺延至下一个工作日的相同截标时间。如遇这种情况，投标人应提前与招标人和代理机构联系并书面确认截标时间。</w:t>
      </w:r>
    </w:p>
    <w:p w14:paraId="070AFBB3">
      <w:pPr>
        <w:keepNext/>
        <w:spacing w:line="360" w:lineRule="auto"/>
        <w:ind w:left="410" w:hanging="410" w:hangingChars="171"/>
        <w:jc w:val="left"/>
        <w:rPr>
          <w:rFonts w:hint="eastAsia" w:ascii="宋体" w:hAnsi="宋体"/>
          <w:color w:val="auto"/>
          <w:sz w:val="24"/>
          <w:highlight w:val="none"/>
        </w:rPr>
      </w:pPr>
      <w:r>
        <w:rPr>
          <w:rFonts w:hint="eastAsia" w:ascii="宋体" w:hAnsi="宋体"/>
          <w:color w:val="auto"/>
          <w:sz w:val="24"/>
          <w:highlight w:val="none"/>
        </w:rPr>
        <w:t>6.3为使投标人在编制投标文件时把</w:t>
      </w:r>
      <w:r>
        <w:rPr>
          <w:rFonts w:hint="eastAsia" w:ascii="宋体" w:hAnsi="宋体"/>
          <w:color w:val="auto"/>
          <w:kern w:val="0"/>
          <w:sz w:val="24"/>
          <w:highlight w:val="none"/>
        </w:rPr>
        <w:t>招标人</w:t>
      </w:r>
      <w:r>
        <w:rPr>
          <w:rFonts w:ascii="宋体" w:hAnsi="宋体"/>
          <w:color w:val="auto"/>
          <w:kern w:val="0"/>
          <w:sz w:val="24"/>
          <w:highlight w:val="none"/>
        </w:rPr>
        <w:t>对招标文件</w:t>
      </w:r>
      <w:r>
        <w:rPr>
          <w:rFonts w:hint="eastAsia" w:ascii="宋体" w:hAnsi="宋体"/>
          <w:color w:val="auto"/>
          <w:kern w:val="0"/>
          <w:sz w:val="24"/>
          <w:highlight w:val="none"/>
        </w:rPr>
        <w:t>的</w:t>
      </w:r>
      <w:r>
        <w:rPr>
          <w:rFonts w:ascii="宋体" w:hAnsi="宋体"/>
          <w:color w:val="auto"/>
          <w:kern w:val="0"/>
          <w:sz w:val="24"/>
          <w:highlight w:val="none"/>
        </w:rPr>
        <w:t>澄清、修改</w:t>
      </w:r>
      <w:r>
        <w:rPr>
          <w:rFonts w:hint="eastAsia" w:ascii="宋体" w:hAnsi="宋体"/>
          <w:color w:val="auto"/>
          <w:kern w:val="0"/>
          <w:sz w:val="24"/>
          <w:highlight w:val="none"/>
        </w:rPr>
        <w:t>和</w:t>
      </w:r>
      <w:r>
        <w:rPr>
          <w:rFonts w:hint="eastAsia" w:ascii="宋体" w:hAnsi="宋体"/>
          <w:color w:val="auto"/>
          <w:sz w:val="24"/>
          <w:highlight w:val="none"/>
        </w:rPr>
        <w:t>补充内容考虑进去，招标人可以酌情延长提交投标文件的截止日期。</w:t>
      </w:r>
    </w:p>
    <w:p w14:paraId="345AC7D4">
      <w:pPr>
        <w:keepNext/>
        <w:spacing w:line="360" w:lineRule="auto"/>
        <w:ind w:left="410" w:hanging="410" w:hangingChars="171"/>
        <w:jc w:val="left"/>
        <w:rPr>
          <w:rFonts w:hint="eastAsia" w:ascii="宋体" w:hAnsi="宋体"/>
          <w:color w:val="auto"/>
          <w:sz w:val="24"/>
          <w:highlight w:val="none"/>
        </w:rPr>
      </w:pPr>
    </w:p>
    <w:p w14:paraId="5424A20B">
      <w:pPr>
        <w:keepNext/>
        <w:spacing w:line="360" w:lineRule="auto"/>
        <w:rPr>
          <w:rFonts w:hint="eastAsia" w:ascii="宋体" w:hAnsi="宋体"/>
          <w:b/>
          <w:bCs/>
          <w:color w:val="auto"/>
          <w:sz w:val="24"/>
          <w:highlight w:val="none"/>
        </w:rPr>
      </w:pPr>
      <w:r>
        <w:rPr>
          <w:rFonts w:hint="eastAsia" w:ascii="宋体" w:hAnsi="宋体"/>
          <w:b/>
          <w:bCs/>
          <w:color w:val="auto"/>
          <w:sz w:val="24"/>
          <w:highlight w:val="none"/>
        </w:rPr>
        <w:t>第7条  投标文件的密封、提交及开标</w:t>
      </w:r>
    </w:p>
    <w:p w14:paraId="345DFF2E">
      <w:pPr>
        <w:keepNext/>
        <w:spacing w:line="360" w:lineRule="auto"/>
        <w:ind w:left="410" w:hanging="410" w:hangingChars="171"/>
        <w:rPr>
          <w:rFonts w:ascii="宋体" w:hAnsi="宋体"/>
          <w:color w:val="auto"/>
          <w:sz w:val="24"/>
          <w:highlight w:val="none"/>
        </w:rPr>
      </w:pPr>
      <w:r>
        <w:rPr>
          <w:rFonts w:hint="eastAsia" w:ascii="宋体" w:hAnsi="宋体"/>
          <w:color w:val="auto"/>
          <w:sz w:val="24"/>
          <w:highlight w:val="none"/>
        </w:rPr>
        <w:t>7.1提交投标文件的时间和地点见前附表，如有变动以招标人或代理机构的最新通知为准，投标人应当在提交投标文件截标时间前将投标文件送达开标地点。</w:t>
      </w:r>
    </w:p>
    <w:p w14:paraId="43F7504C">
      <w:pPr>
        <w:keepNext/>
        <w:spacing w:line="360" w:lineRule="auto"/>
        <w:ind w:left="410" w:hanging="410" w:hangingChars="171"/>
        <w:jc w:val="left"/>
        <w:rPr>
          <w:rFonts w:hint="eastAsia" w:ascii="宋体" w:hAnsi="宋体"/>
          <w:color w:val="0000FF"/>
          <w:sz w:val="24"/>
          <w:highlight w:val="none"/>
        </w:rPr>
      </w:pPr>
      <w:r>
        <w:rPr>
          <w:rFonts w:hint="eastAsia" w:ascii="宋体" w:hAnsi="宋体"/>
          <w:color w:val="auto"/>
          <w:sz w:val="24"/>
          <w:highlight w:val="none"/>
        </w:rPr>
        <w:t>7.2</w:t>
      </w:r>
      <w:r>
        <w:rPr>
          <w:rFonts w:hint="eastAsia" w:ascii="宋体" w:hAnsi="宋体" w:eastAsia="宋体" w:cs="宋体"/>
          <w:b/>
          <w:bCs/>
          <w:color w:val="auto"/>
          <w:kern w:val="0"/>
          <w:sz w:val="24"/>
          <w:szCs w:val="24"/>
          <w:highlight w:val="none"/>
          <w:lang w:val="en-US" w:eastAsia="zh-CN" w:bidi="ar"/>
        </w:rPr>
        <w:t>投标人应将投标文件按类别（商务文件、技术文件、开标信封、电子文件）分别单独用不透明包装物密封，每一份密封包装的密封袋上应写明投标文件内容名称、招标人名称、项目名称、投标人的名称、日期，并加盖公章和法定代表人签字或盖</w:t>
      </w:r>
      <w:r>
        <w:rPr>
          <w:rFonts w:hint="eastAsia" w:ascii="宋体" w:hAnsi="宋体" w:cs="宋体"/>
          <w:b/>
          <w:bCs/>
          <w:color w:val="auto"/>
          <w:kern w:val="0"/>
          <w:sz w:val="24"/>
          <w:szCs w:val="24"/>
          <w:highlight w:val="none"/>
          <w:lang w:val="en-US" w:eastAsia="zh-CN" w:bidi="ar"/>
        </w:rPr>
        <w:t>印</w:t>
      </w:r>
      <w:r>
        <w:rPr>
          <w:rFonts w:hint="eastAsia" w:ascii="宋体" w:hAnsi="宋体" w:eastAsia="宋体" w:cs="宋体"/>
          <w:b/>
          <w:bCs/>
          <w:color w:val="auto"/>
          <w:kern w:val="0"/>
          <w:sz w:val="24"/>
          <w:szCs w:val="24"/>
          <w:highlight w:val="none"/>
          <w:lang w:val="en-US" w:eastAsia="zh-CN" w:bidi="ar"/>
        </w:rPr>
        <w:t>章。</w:t>
      </w:r>
    </w:p>
    <w:p w14:paraId="69E37489">
      <w:pPr>
        <w:keepNext/>
        <w:spacing w:line="360" w:lineRule="auto"/>
        <w:ind w:left="432" w:hanging="432" w:hangingChars="180"/>
        <w:rPr>
          <w:rFonts w:hint="eastAsia" w:ascii="宋体" w:hAnsi="宋体"/>
          <w:color w:val="auto"/>
          <w:sz w:val="24"/>
          <w:highlight w:val="none"/>
        </w:rPr>
      </w:pPr>
      <w:r>
        <w:rPr>
          <w:rFonts w:hint="eastAsia" w:ascii="宋体" w:hAnsi="宋体"/>
          <w:color w:val="auto"/>
          <w:sz w:val="24"/>
          <w:highlight w:val="none"/>
        </w:rPr>
        <w:t>7.3为了方便开标时唱标，投标人应将开标信封单独密封和递交；</w:t>
      </w:r>
      <w:r>
        <w:rPr>
          <w:rFonts w:hint="eastAsia" w:ascii="宋体" w:hAnsi="宋体"/>
          <w:color w:val="auto"/>
          <w:sz w:val="24"/>
          <w:highlight w:val="none"/>
          <w:lang w:val="en-US" w:eastAsia="zh-CN"/>
        </w:rPr>
        <w:t>电子</w:t>
      </w:r>
      <w:r>
        <w:rPr>
          <w:rFonts w:hint="eastAsia" w:ascii="宋体" w:hAnsi="宋体"/>
          <w:color w:val="auto"/>
          <w:sz w:val="24"/>
          <w:highlight w:val="none"/>
        </w:rPr>
        <w:t>文件（电子U盘）提交一份并单独密封。</w:t>
      </w:r>
    </w:p>
    <w:p w14:paraId="021E415C">
      <w:pPr>
        <w:keepNext/>
        <w:spacing w:line="360" w:lineRule="auto"/>
        <w:ind w:left="432" w:hanging="432" w:hangingChars="180"/>
        <w:rPr>
          <w:rFonts w:hint="eastAsia" w:ascii="宋体" w:hAnsi="宋体"/>
          <w:color w:val="auto"/>
          <w:sz w:val="24"/>
          <w:highlight w:val="none"/>
        </w:rPr>
      </w:pPr>
      <w:r>
        <w:rPr>
          <w:rFonts w:hint="eastAsia" w:ascii="宋体" w:hAnsi="宋体"/>
          <w:color w:val="auto"/>
          <w:sz w:val="24"/>
          <w:highlight w:val="none"/>
        </w:rPr>
        <w:t>7.4每一份投标文件的密封袋的封口处需加盖骑缝公章。</w:t>
      </w:r>
    </w:p>
    <w:p w14:paraId="4FC0DF5F">
      <w:pPr>
        <w:keepNext/>
        <w:spacing w:line="360" w:lineRule="auto"/>
        <w:ind w:left="432" w:hanging="432" w:hangingChars="180"/>
        <w:rPr>
          <w:rFonts w:hint="eastAsia" w:ascii="宋体" w:hAnsi="宋体"/>
          <w:color w:val="auto"/>
          <w:sz w:val="24"/>
          <w:highlight w:val="none"/>
        </w:rPr>
      </w:pPr>
      <w:r>
        <w:rPr>
          <w:rFonts w:hint="eastAsia" w:ascii="宋体" w:hAnsi="宋体"/>
          <w:color w:val="auto"/>
          <w:sz w:val="24"/>
          <w:highlight w:val="none"/>
        </w:rPr>
        <w:t>7.5招标人将拒绝接收在投标截止时间后递交的投标文件。</w:t>
      </w:r>
    </w:p>
    <w:p w14:paraId="36C13F7B">
      <w:pPr>
        <w:keepNext/>
        <w:spacing w:line="360" w:lineRule="auto"/>
        <w:ind w:left="432" w:hanging="432" w:hangingChars="180"/>
        <w:rPr>
          <w:rFonts w:hint="eastAsia" w:ascii="宋体" w:hAnsi="宋体"/>
          <w:b/>
          <w:color w:val="auto"/>
          <w:sz w:val="24"/>
          <w:highlight w:val="none"/>
        </w:rPr>
      </w:pPr>
      <w:r>
        <w:rPr>
          <w:rFonts w:hint="eastAsia" w:ascii="宋体" w:hAnsi="宋体"/>
          <w:color w:val="auto"/>
          <w:sz w:val="24"/>
          <w:highlight w:val="none"/>
        </w:rPr>
        <w:t>7.6</w:t>
      </w:r>
      <w:r>
        <w:rPr>
          <w:rFonts w:hint="eastAsia" w:ascii="宋体" w:hAnsi="宋体"/>
          <w:b/>
          <w:bCs/>
          <w:color w:val="auto"/>
          <w:sz w:val="24"/>
          <w:highlight w:val="none"/>
        </w:rPr>
        <w:t>投标人提交投标文件时，须持有法定代表人证明书、法定代表人授权委托书、本人身份证复印件（身份证原件核对）</w:t>
      </w:r>
    </w:p>
    <w:p w14:paraId="25866B9C">
      <w:pPr>
        <w:keepNext/>
        <w:spacing w:line="360" w:lineRule="auto"/>
        <w:ind w:left="360" w:hanging="360" w:hangingChars="150"/>
        <w:rPr>
          <w:rFonts w:ascii="宋体" w:hAnsi="宋体"/>
          <w:color w:val="auto"/>
          <w:sz w:val="24"/>
          <w:highlight w:val="none"/>
        </w:rPr>
      </w:pPr>
      <w:r>
        <w:rPr>
          <w:rFonts w:hint="eastAsia" w:ascii="宋体" w:hAnsi="宋体"/>
          <w:color w:val="auto"/>
          <w:sz w:val="24"/>
          <w:highlight w:val="none"/>
        </w:rPr>
        <w:t>7.7</w:t>
      </w:r>
      <w:r>
        <w:rPr>
          <w:rFonts w:ascii="宋体" w:hAnsi="宋体"/>
          <w:color w:val="auto"/>
          <w:sz w:val="24"/>
          <w:highlight w:val="none"/>
        </w:rPr>
        <w:t>按规定提交合格的撤回通知的投标文件不予开封，并退回给投标人。</w:t>
      </w:r>
    </w:p>
    <w:p w14:paraId="2647838A">
      <w:pPr>
        <w:keepNext/>
        <w:spacing w:line="360" w:lineRule="auto"/>
        <w:ind w:left="360" w:hanging="360" w:hangingChars="150"/>
        <w:rPr>
          <w:rFonts w:ascii="宋体" w:hAnsi="宋体"/>
          <w:color w:val="auto"/>
          <w:sz w:val="24"/>
          <w:highlight w:val="none"/>
        </w:rPr>
      </w:pPr>
      <w:r>
        <w:rPr>
          <w:rFonts w:hint="eastAsia" w:ascii="宋体" w:hAnsi="宋体"/>
          <w:color w:val="auto"/>
          <w:sz w:val="24"/>
          <w:highlight w:val="none"/>
        </w:rPr>
        <w:t>7.8</w:t>
      </w:r>
      <w:r>
        <w:rPr>
          <w:rFonts w:ascii="宋体" w:hAnsi="宋体"/>
          <w:color w:val="auto"/>
          <w:sz w:val="24"/>
          <w:highlight w:val="none"/>
        </w:rPr>
        <w:t>开标程序：</w:t>
      </w:r>
    </w:p>
    <w:p w14:paraId="325464E2">
      <w:pPr>
        <w:keepNext/>
        <w:spacing w:line="360" w:lineRule="auto"/>
        <w:ind w:left="360" w:leftChars="57" w:hanging="240" w:hangingChars="100"/>
        <w:rPr>
          <w:rFonts w:ascii="宋体" w:hAnsi="宋体"/>
          <w:color w:val="auto"/>
          <w:sz w:val="24"/>
          <w:highlight w:val="none"/>
        </w:rPr>
      </w:pPr>
      <w:r>
        <w:rPr>
          <w:rFonts w:hint="eastAsia" w:ascii="宋体" w:hAnsi="宋体"/>
          <w:color w:val="auto"/>
          <w:sz w:val="24"/>
          <w:highlight w:val="none"/>
        </w:rPr>
        <w:t>7.8.</w:t>
      </w:r>
      <w:r>
        <w:rPr>
          <w:rFonts w:ascii="宋体" w:hAnsi="宋体"/>
          <w:color w:val="auto"/>
          <w:sz w:val="24"/>
          <w:highlight w:val="none"/>
        </w:rPr>
        <w:t>1开标由招标人</w:t>
      </w:r>
      <w:r>
        <w:rPr>
          <w:rFonts w:hint="eastAsia" w:ascii="宋体" w:hAnsi="宋体"/>
          <w:color w:val="auto"/>
          <w:sz w:val="24"/>
          <w:highlight w:val="none"/>
        </w:rPr>
        <w:t>（或招标代理机构）</w:t>
      </w:r>
      <w:r>
        <w:rPr>
          <w:rFonts w:ascii="宋体" w:hAnsi="宋体"/>
          <w:color w:val="auto"/>
          <w:sz w:val="24"/>
          <w:highlight w:val="none"/>
        </w:rPr>
        <w:t>主持；</w:t>
      </w:r>
    </w:p>
    <w:p w14:paraId="280F6E93">
      <w:pPr>
        <w:keepNext/>
        <w:spacing w:line="360" w:lineRule="auto"/>
        <w:ind w:left="360" w:leftChars="57" w:hanging="240" w:hangingChars="100"/>
        <w:rPr>
          <w:rFonts w:hint="eastAsia" w:ascii="宋体" w:hAnsi="宋体"/>
          <w:color w:val="auto"/>
          <w:sz w:val="24"/>
          <w:highlight w:val="none"/>
        </w:rPr>
      </w:pPr>
      <w:r>
        <w:rPr>
          <w:rFonts w:hint="eastAsia" w:ascii="宋体" w:hAnsi="宋体"/>
          <w:color w:val="auto"/>
          <w:sz w:val="24"/>
          <w:highlight w:val="none"/>
        </w:rPr>
        <w:t>7.8</w:t>
      </w:r>
      <w:r>
        <w:rPr>
          <w:rFonts w:ascii="宋体" w:hAnsi="宋体"/>
          <w:color w:val="auto"/>
          <w:sz w:val="24"/>
          <w:highlight w:val="none"/>
        </w:rPr>
        <w:t>.2</w:t>
      </w:r>
      <w:r>
        <w:rPr>
          <w:rFonts w:hint="eastAsia" w:ascii="宋体" w:hAnsi="宋体"/>
          <w:color w:val="auto"/>
          <w:sz w:val="24"/>
          <w:highlight w:val="none"/>
        </w:rPr>
        <w:t>宣布开标纪律；</w:t>
      </w:r>
    </w:p>
    <w:p w14:paraId="4F29C094">
      <w:pPr>
        <w:keepNext/>
        <w:spacing w:line="360" w:lineRule="auto"/>
        <w:ind w:left="600" w:leftChars="57" w:hanging="480" w:hangingChars="200"/>
        <w:rPr>
          <w:rFonts w:hint="eastAsia" w:ascii="宋体" w:hAnsi="宋体"/>
          <w:color w:val="auto"/>
          <w:sz w:val="24"/>
          <w:highlight w:val="none"/>
        </w:rPr>
      </w:pPr>
      <w:r>
        <w:rPr>
          <w:rFonts w:hint="eastAsia" w:ascii="宋体" w:hAnsi="宋体"/>
          <w:color w:val="auto"/>
          <w:sz w:val="24"/>
          <w:highlight w:val="none"/>
        </w:rPr>
        <w:t>7.8</w:t>
      </w:r>
      <w:r>
        <w:rPr>
          <w:rFonts w:ascii="宋体" w:hAnsi="宋体"/>
          <w:color w:val="auto"/>
          <w:sz w:val="24"/>
          <w:highlight w:val="none"/>
        </w:rPr>
        <w:t>.</w:t>
      </w:r>
      <w:r>
        <w:rPr>
          <w:rFonts w:hint="eastAsia" w:ascii="宋体" w:hAnsi="宋体"/>
          <w:color w:val="auto"/>
          <w:sz w:val="24"/>
          <w:highlight w:val="none"/>
        </w:rPr>
        <w:t>3宣布开标人、唱标人、记录人、监标人等有关人员姓名；</w:t>
      </w:r>
    </w:p>
    <w:p w14:paraId="636BABC3">
      <w:pPr>
        <w:keepNext/>
        <w:spacing w:line="360" w:lineRule="auto"/>
        <w:ind w:left="600" w:leftChars="57" w:hanging="480" w:hangingChars="200"/>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7.8.4招标人核查投标人的信用等级，对未被列入“江门市建筑业企业信用管理信息系统”信用等级为</w:t>
      </w:r>
      <w:r>
        <w:rPr>
          <w:rFonts w:hint="eastAsia" w:ascii="宋体" w:hAnsi="宋体" w:cs="宋体"/>
          <w:bCs/>
          <w:color w:val="auto"/>
          <w:sz w:val="24"/>
          <w:highlight w:val="none"/>
          <w:lang w:val="en-US" w:eastAsia="zh-CN"/>
        </w:rPr>
        <w:t>C</w:t>
      </w:r>
      <w:r>
        <w:rPr>
          <w:rFonts w:hint="eastAsia" w:ascii="宋体" w:hAnsi="宋体" w:cs="宋体"/>
          <w:bCs/>
          <w:color w:val="auto"/>
          <w:sz w:val="24"/>
          <w:highlight w:val="none"/>
          <w:lang w:val="zh-CN"/>
        </w:rPr>
        <w:t>级或以上的投标人，招标人拒收或退回其投标文件；</w:t>
      </w:r>
    </w:p>
    <w:p w14:paraId="57DE960F">
      <w:pPr>
        <w:keepNext/>
        <w:spacing w:line="360" w:lineRule="auto"/>
        <w:ind w:left="360" w:leftChars="57" w:hanging="240" w:hangingChars="100"/>
        <w:rPr>
          <w:rFonts w:hint="eastAsia" w:ascii="宋体" w:hAnsi="宋体"/>
          <w:color w:val="auto"/>
          <w:sz w:val="24"/>
          <w:highlight w:val="none"/>
        </w:rPr>
      </w:pPr>
      <w:r>
        <w:rPr>
          <w:rFonts w:hint="eastAsia" w:ascii="宋体" w:hAnsi="宋体"/>
          <w:color w:val="auto"/>
          <w:sz w:val="24"/>
          <w:highlight w:val="none"/>
        </w:rPr>
        <w:t>7.8.5按照投标人须知前附表规定检查投标文件的密封情况；</w:t>
      </w:r>
    </w:p>
    <w:p w14:paraId="21246884">
      <w:pPr>
        <w:keepNext/>
        <w:spacing w:line="360" w:lineRule="auto"/>
        <w:ind w:left="360" w:leftChars="57" w:hanging="240" w:hangingChars="100"/>
        <w:rPr>
          <w:rFonts w:hint="eastAsia" w:ascii="宋体" w:hAnsi="宋体"/>
          <w:color w:val="auto"/>
          <w:sz w:val="24"/>
          <w:highlight w:val="none"/>
        </w:rPr>
      </w:pPr>
      <w:r>
        <w:rPr>
          <w:rFonts w:hint="eastAsia" w:ascii="宋体" w:hAnsi="宋体" w:cs="宋体"/>
          <w:color w:val="auto"/>
          <w:sz w:val="24"/>
          <w:lang w:val="en-US" w:eastAsia="zh-CN"/>
        </w:rPr>
        <w:t>7.8.6</w:t>
      </w:r>
      <w:r>
        <w:rPr>
          <w:rFonts w:hint="eastAsia" w:ascii="宋体" w:hAnsi="宋体" w:eastAsia="宋体" w:cs="宋体"/>
          <w:color w:val="auto"/>
          <w:sz w:val="24"/>
        </w:rPr>
        <w:t>招标人（或招标代理机构）在招标文件要求提交投标文件的截止时间前收到的投标文件（属否决性条款摘要中不予受理或为无效投标的情形的除外），开标时都应当众予以拆封，并宣读投标人名称、投标价格和投标文件的其他主要内容</w:t>
      </w:r>
      <w:r>
        <w:rPr>
          <w:rFonts w:hint="eastAsia" w:ascii="宋体" w:hAnsi="宋体" w:eastAsia="宋体" w:cs="宋体"/>
          <w:color w:val="auto"/>
          <w:sz w:val="24"/>
          <w:lang w:val="en-US" w:eastAsia="zh-CN"/>
        </w:rPr>
        <w:t>；</w:t>
      </w:r>
    </w:p>
    <w:p w14:paraId="1821891F">
      <w:pPr>
        <w:keepNext/>
        <w:spacing w:line="360" w:lineRule="auto"/>
        <w:ind w:left="600" w:leftChars="57" w:hanging="480" w:hangingChars="200"/>
        <w:rPr>
          <w:rFonts w:hint="eastAsia" w:ascii="宋体" w:hAnsi="宋体" w:eastAsia="宋体"/>
          <w:color w:val="auto"/>
          <w:sz w:val="24"/>
          <w:highlight w:val="none"/>
          <w:lang w:eastAsia="zh-CN"/>
        </w:rPr>
      </w:pPr>
      <w:r>
        <w:rPr>
          <w:rFonts w:hint="eastAsia" w:ascii="宋体" w:hAnsi="宋体"/>
          <w:color w:val="auto"/>
          <w:sz w:val="24"/>
          <w:highlight w:val="none"/>
        </w:rPr>
        <w:t>7.8.</w:t>
      </w:r>
      <w:r>
        <w:rPr>
          <w:rFonts w:hint="eastAsia" w:ascii="宋体" w:hAnsi="宋体"/>
          <w:color w:val="auto"/>
          <w:sz w:val="24"/>
          <w:highlight w:val="none"/>
          <w:lang w:val="en-US" w:eastAsia="zh-CN"/>
        </w:rPr>
        <w:t>7</w:t>
      </w:r>
      <w:r>
        <w:rPr>
          <w:rFonts w:ascii="宋体" w:hAnsi="宋体"/>
          <w:color w:val="auto"/>
          <w:sz w:val="24"/>
          <w:highlight w:val="none"/>
        </w:rPr>
        <w:t>招标人在招标文件要求提交投标文件的截止时间前收到的投标文件</w:t>
      </w:r>
      <w:r>
        <w:rPr>
          <w:rFonts w:hint="eastAsia" w:ascii="宋体" w:hAnsi="宋体"/>
          <w:color w:val="auto"/>
          <w:sz w:val="24"/>
          <w:highlight w:val="none"/>
        </w:rPr>
        <w:t>（属否决性条款摘要中不予受理或为无效投标的情形的除外）</w:t>
      </w:r>
      <w:r>
        <w:rPr>
          <w:rFonts w:ascii="宋体" w:hAnsi="宋体"/>
          <w:color w:val="auto"/>
          <w:sz w:val="24"/>
          <w:highlight w:val="none"/>
        </w:rPr>
        <w:t>，开标时都应当众予以拆封、宣读</w:t>
      </w:r>
      <w:r>
        <w:rPr>
          <w:rFonts w:hint="eastAsia" w:ascii="宋体" w:hAnsi="宋体"/>
          <w:color w:val="auto"/>
          <w:sz w:val="24"/>
          <w:highlight w:val="none"/>
          <w:lang w:eastAsia="zh-CN"/>
        </w:rPr>
        <w:t>；</w:t>
      </w:r>
    </w:p>
    <w:p w14:paraId="3541A757">
      <w:pPr>
        <w:keepNext/>
        <w:spacing w:line="360" w:lineRule="auto"/>
        <w:ind w:left="600" w:leftChars="57" w:hanging="480" w:hangingChars="200"/>
        <w:rPr>
          <w:rFonts w:hint="eastAsia" w:ascii="宋体" w:hAnsi="宋体"/>
          <w:color w:val="auto"/>
          <w:sz w:val="24"/>
          <w:highlight w:val="none"/>
        </w:rPr>
      </w:pPr>
      <w:r>
        <w:rPr>
          <w:rFonts w:hint="eastAsia" w:ascii="宋体" w:hAnsi="宋体"/>
          <w:color w:val="auto"/>
          <w:sz w:val="24"/>
          <w:highlight w:val="none"/>
        </w:rPr>
        <w:t>7.8</w:t>
      </w:r>
      <w:r>
        <w:rPr>
          <w:rFonts w:ascii="宋体" w:hAnsi="宋体"/>
          <w:color w:val="auto"/>
          <w:sz w:val="24"/>
          <w:highlight w:val="none"/>
        </w:rPr>
        <w:t>.</w:t>
      </w:r>
      <w:r>
        <w:rPr>
          <w:rFonts w:hint="eastAsia" w:ascii="宋体" w:hAnsi="宋体"/>
          <w:color w:val="auto"/>
          <w:sz w:val="24"/>
          <w:highlight w:val="none"/>
          <w:lang w:val="en-US" w:eastAsia="zh-CN"/>
        </w:rPr>
        <w:t>8</w:t>
      </w:r>
      <w:r>
        <w:rPr>
          <w:rFonts w:hint="eastAsia" w:ascii="宋体" w:hAnsi="宋体"/>
          <w:color w:val="auto"/>
          <w:sz w:val="24"/>
          <w:highlight w:val="none"/>
        </w:rPr>
        <w:t xml:space="preserve"> </w:t>
      </w:r>
      <w:r>
        <w:rPr>
          <w:rFonts w:ascii="宋体" w:hAnsi="宋体"/>
          <w:color w:val="auto"/>
          <w:sz w:val="24"/>
          <w:highlight w:val="none"/>
        </w:rPr>
        <w:t>招标人对开标过程进行记录，并存档备查。</w:t>
      </w:r>
    </w:p>
    <w:p w14:paraId="5229EBAB">
      <w:pPr>
        <w:keepNext/>
        <w:spacing w:line="360" w:lineRule="auto"/>
        <w:ind w:left="432" w:hanging="432" w:hangingChars="180"/>
        <w:rPr>
          <w:rFonts w:hint="eastAsia" w:ascii="宋体" w:hAnsi="宋体"/>
          <w:color w:val="auto"/>
          <w:sz w:val="24"/>
          <w:highlight w:val="none"/>
        </w:rPr>
      </w:pPr>
    </w:p>
    <w:p w14:paraId="4799BE17">
      <w:pPr>
        <w:keepNext/>
        <w:spacing w:line="360" w:lineRule="auto"/>
        <w:rPr>
          <w:rFonts w:hint="eastAsia" w:ascii="宋体" w:hAnsi="宋体"/>
          <w:b/>
          <w:bCs/>
          <w:color w:val="auto"/>
          <w:sz w:val="24"/>
          <w:highlight w:val="none"/>
        </w:rPr>
      </w:pPr>
      <w:r>
        <w:rPr>
          <w:rFonts w:hint="eastAsia" w:ascii="宋体" w:hAnsi="宋体"/>
          <w:b/>
          <w:bCs/>
          <w:color w:val="auto"/>
          <w:sz w:val="24"/>
          <w:highlight w:val="none"/>
        </w:rPr>
        <w:t>第8条  重新组织招标</w:t>
      </w:r>
    </w:p>
    <w:p w14:paraId="7AEAA736">
      <w:pPr>
        <w:keepNext/>
        <w:spacing w:line="360" w:lineRule="auto"/>
        <w:ind w:right="-108"/>
        <w:jc w:val="left"/>
        <w:rPr>
          <w:rFonts w:ascii="宋体" w:hAnsi="宋体"/>
          <w:color w:val="auto"/>
          <w:sz w:val="24"/>
          <w:highlight w:val="none"/>
        </w:rPr>
      </w:pP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1</w:t>
      </w:r>
      <w:r>
        <w:rPr>
          <w:rFonts w:ascii="宋体" w:hAnsi="宋体"/>
          <w:color w:val="auto"/>
          <w:sz w:val="24"/>
          <w:highlight w:val="none"/>
        </w:rPr>
        <w:t>发生下列情形之一的，招标人可以重新组织招标：</w:t>
      </w:r>
    </w:p>
    <w:p w14:paraId="4B5317F8">
      <w:pPr>
        <w:keepNext/>
        <w:spacing w:line="360" w:lineRule="auto"/>
        <w:ind w:right="-108" w:firstLine="120" w:firstLineChars="50"/>
        <w:jc w:val="left"/>
        <w:rPr>
          <w:rFonts w:ascii="宋体" w:hAnsi="宋体"/>
          <w:color w:val="auto"/>
          <w:sz w:val="24"/>
          <w:highlight w:val="none"/>
        </w:rPr>
      </w:pPr>
      <w:r>
        <w:rPr>
          <w:rFonts w:hint="eastAsia" w:ascii="宋体" w:hAnsi="宋体"/>
          <w:color w:val="auto"/>
          <w:sz w:val="24"/>
          <w:highlight w:val="none"/>
        </w:rPr>
        <w:t>8.1.1</w:t>
      </w:r>
      <w:r>
        <w:rPr>
          <w:rFonts w:ascii="宋体" w:hAnsi="宋体"/>
          <w:color w:val="auto"/>
          <w:sz w:val="24"/>
          <w:highlight w:val="none"/>
        </w:rPr>
        <w:t>所有投标被否决，或者经评议有效投标的投标人少于三人；</w:t>
      </w:r>
    </w:p>
    <w:p w14:paraId="6863C1F2">
      <w:pPr>
        <w:keepNext/>
        <w:spacing w:line="360" w:lineRule="auto"/>
        <w:ind w:right="-108" w:firstLine="120" w:firstLineChars="50"/>
        <w:jc w:val="left"/>
        <w:rPr>
          <w:rFonts w:ascii="宋体" w:hAnsi="宋体"/>
          <w:color w:val="auto"/>
          <w:sz w:val="24"/>
          <w:highlight w:val="none"/>
        </w:rPr>
      </w:pPr>
      <w:r>
        <w:rPr>
          <w:rFonts w:hint="eastAsia" w:ascii="宋体" w:hAnsi="宋体"/>
          <w:color w:val="auto"/>
          <w:sz w:val="24"/>
          <w:highlight w:val="none"/>
        </w:rPr>
        <w:t>8.1.2</w:t>
      </w:r>
      <w:r>
        <w:rPr>
          <w:rFonts w:ascii="宋体" w:hAnsi="宋体"/>
          <w:color w:val="auto"/>
          <w:sz w:val="24"/>
          <w:highlight w:val="none"/>
        </w:rPr>
        <w:t>经项目审批部门会同</w:t>
      </w:r>
      <w:r>
        <w:rPr>
          <w:rFonts w:hint="eastAsia" w:ascii="宋体" w:hAnsi="宋体"/>
          <w:color w:val="auto"/>
          <w:sz w:val="24"/>
          <w:highlight w:val="none"/>
        </w:rPr>
        <w:t>行政监督主</w:t>
      </w:r>
      <w:r>
        <w:rPr>
          <w:rFonts w:ascii="宋体" w:hAnsi="宋体"/>
          <w:color w:val="auto"/>
          <w:sz w:val="24"/>
          <w:highlight w:val="none"/>
        </w:rPr>
        <w:t>管部门</w:t>
      </w:r>
      <w:r>
        <w:rPr>
          <w:rFonts w:hint="eastAsia" w:ascii="宋体" w:hAnsi="宋体"/>
          <w:color w:val="auto"/>
          <w:sz w:val="24"/>
          <w:highlight w:val="none"/>
        </w:rPr>
        <w:t>依法</w:t>
      </w:r>
      <w:r>
        <w:rPr>
          <w:rFonts w:ascii="宋体" w:hAnsi="宋体"/>
          <w:color w:val="auto"/>
          <w:sz w:val="24"/>
          <w:highlight w:val="none"/>
        </w:rPr>
        <w:t>裁定招标投标结果无效</w:t>
      </w:r>
      <w:r>
        <w:rPr>
          <w:rFonts w:hint="eastAsia" w:ascii="宋体" w:hAnsi="宋体"/>
          <w:color w:val="auto"/>
          <w:sz w:val="24"/>
          <w:highlight w:val="none"/>
        </w:rPr>
        <w:t>。</w:t>
      </w:r>
    </w:p>
    <w:p w14:paraId="3CA24EBB">
      <w:pPr>
        <w:keepNext/>
        <w:spacing w:line="360" w:lineRule="auto"/>
        <w:ind w:left="359" w:leftChars="1" w:right="-108" w:hanging="357" w:hangingChars="149"/>
        <w:jc w:val="left"/>
        <w:rPr>
          <w:rFonts w:ascii="宋体" w:hAnsi="宋体"/>
          <w:color w:val="auto"/>
          <w:sz w:val="24"/>
          <w:highlight w:val="none"/>
        </w:rPr>
      </w:pPr>
      <w:r>
        <w:rPr>
          <w:rFonts w:hint="eastAsia" w:ascii="宋体" w:hAnsi="宋体"/>
          <w:color w:val="auto"/>
          <w:sz w:val="24"/>
          <w:highlight w:val="none"/>
        </w:rPr>
        <w:t>8.2</w:t>
      </w:r>
      <w:r>
        <w:rPr>
          <w:rFonts w:ascii="宋体" w:hAnsi="宋体"/>
          <w:color w:val="auto"/>
          <w:sz w:val="24"/>
          <w:highlight w:val="none"/>
        </w:rPr>
        <w:t>延长提交投标文件截标日期和截止时间的决定由招标人作出，</w:t>
      </w:r>
      <w:r>
        <w:rPr>
          <w:rFonts w:hint="eastAsia" w:ascii="宋体" w:hAnsi="宋体"/>
          <w:color w:val="auto"/>
          <w:sz w:val="24"/>
          <w:highlight w:val="none"/>
        </w:rPr>
        <w:t>否决投</w:t>
      </w:r>
      <w:r>
        <w:rPr>
          <w:rFonts w:ascii="宋体" w:hAnsi="宋体"/>
          <w:color w:val="auto"/>
          <w:sz w:val="24"/>
          <w:highlight w:val="none"/>
        </w:rPr>
        <w:t>标的决定由评标委员会作出，其他投标人无权干涉。</w:t>
      </w:r>
    </w:p>
    <w:p w14:paraId="0ED7CC1E">
      <w:pPr>
        <w:keepNext/>
        <w:spacing w:line="360" w:lineRule="auto"/>
        <w:ind w:right="-108"/>
        <w:jc w:val="left"/>
        <w:rPr>
          <w:rFonts w:ascii="宋体" w:hAnsi="宋体"/>
          <w:color w:val="auto"/>
          <w:sz w:val="24"/>
          <w:highlight w:val="none"/>
        </w:rPr>
      </w:pPr>
      <w:r>
        <w:rPr>
          <w:rFonts w:hint="eastAsia" w:ascii="宋体" w:hAnsi="宋体"/>
          <w:color w:val="auto"/>
          <w:sz w:val="24"/>
          <w:highlight w:val="none"/>
        </w:rPr>
        <w:t>8.3</w:t>
      </w:r>
      <w:r>
        <w:rPr>
          <w:rFonts w:ascii="宋体" w:hAnsi="宋体"/>
          <w:color w:val="auto"/>
          <w:sz w:val="24"/>
          <w:highlight w:val="none"/>
        </w:rPr>
        <w:t>投标文件如果隐瞒不符合评审标准的事实，一切法律责任由投标人承担。</w:t>
      </w:r>
    </w:p>
    <w:p w14:paraId="75A62F42">
      <w:pPr>
        <w:keepNext/>
        <w:spacing w:line="360" w:lineRule="auto"/>
        <w:rPr>
          <w:rFonts w:hint="eastAsia" w:ascii="宋体" w:hAnsi="宋体"/>
          <w:color w:val="auto"/>
          <w:sz w:val="24"/>
          <w:highlight w:val="none"/>
        </w:rPr>
      </w:pPr>
    </w:p>
    <w:p w14:paraId="734C8942">
      <w:pPr>
        <w:keepNext/>
        <w:spacing w:line="360" w:lineRule="auto"/>
        <w:rPr>
          <w:rFonts w:hint="eastAsia" w:ascii="宋体" w:hAnsi="宋体"/>
          <w:b/>
          <w:bCs/>
          <w:color w:val="auto"/>
          <w:sz w:val="24"/>
          <w:highlight w:val="none"/>
        </w:rPr>
      </w:pPr>
      <w:r>
        <w:rPr>
          <w:rFonts w:hint="eastAsia" w:ascii="宋体" w:hAnsi="宋体"/>
          <w:b/>
          <w:bCs/>
          <w:color w:val="auto"/>
          <w:sz w:val="24"/>
          <w:highlight w:val="none"/>
        </w:rPr>
        <w:t>第9条  评标</w:t>
      </w:r>
    </w:p>
    <w:p w14:paraId="63D0E4C8">
      <w:pPr>
        <w:keepNext/>
        <w:spacing w:line="360" w:lineRule="auto"/>
        <w:ind w:left="410" w:hanging="410" w:hangingChars="171"/>
        <w:rPr>
          <w:rFonts w:hint="eastAsia" w:ascii="宋体" w:hAnsi="宋体"/>
          <w:color w:val="auto"/>
          <w:sz w:val="24"/>
          <w:highlight w:val="none"/>
        </w:rPr>
      </w:pPr>
      <w:r>
        <w:rPr>
          <w:rFonts w:hint="eastAsia" w:ascii="宋体" w:hAnsi="宋体"/>
          <w:color w:val="auto"/>
          <w:sz w:val="24"/>
          <w:highlight w:val="none"/>
        </w:rPr>
        <w:t>9.1评标办法见招标公告和评标办法，在符合招标文件规定的前提下，评标委员会主要对投标方案</w:t>
      </w:r>
      <w:r>
        <w:rPr>
          <w:rFonts w:ascii="宋体" w:hAnsi="宋体"/>
          <w:color w:val="auto"/>
          <w:sz w:val="24"/>
          <w:highlight w:val="none"/>
        </w:rPr>
        <w:t>的经济性</w:t>
      </w:r>
      <w:r>
        <w:rPr>
          <w:rFonts w:hint="eastAsia" w:ascii="宋体" w:hAnsi="宋体"/>
          <w:color w:val="auto"/>
          <w:sz w:val="24"/>
          <w:highlight w:val="none"/>
        </w:rPr>
        <w:t>、</w:t>
      </w:r>
      <w:r>
        <w:rPr>
          <w:rFonts w:ascii="宋体" w:hAnsi="宋体"/>
          <w:color w:val="auto"/>
          <w:sz w:val="24"/>
          <w:highlight w:val="none"/>
        </w:rPr>
        <w:t>独创性</w:t>
      </w:r>
      <w:r>
        <w:rPr>
          <w:rFonts w:hint="eastAsia" w:ascii="宋体" w:hAnsi="宋体"/>
          <w:color w:val="auto"/>
          <w:sz w:val="24"/>
          <w:highlight w:val="none"/>
        </w:rPr>
        <w:t>、优越性、功能和造型、运行和维护费用、对环境的影响等进行比选、评价和裁定，确定方案的优劣。</w:t>
      </w:r>
    </w:p>
    <w:p w14:paraId="43957EFE">
      <w:pPr>
        <w:keepNext/>
        <w:spacing w:line="360" w:lineRule="auto"/>
        <w:ind w:left="410" w:hanging="410" w:hangingChars="171"/>
        <w:jc w:val="left"/>
        <w:rPr>
          <w:rFonts w:hint="eastAsia" w:ascii="宋体" w:hAnsi="宋体"/>
          <w:color w:val="auto"/>
          <w:sz w:val="24"/>
          <w:highlight w:val="none"/>
        </w:rPr>
      </w:pPr>
      <w:r>
        <w:rPr>
          <w:rFonts w:hint="eastAsia" w:ascii="宋体" w:hAnsi="宋体"/>
          <w:color w:val="auto"/>
          <w:sz w:val="24"/>
          <w:highlight w:val="none"/>
        </w:rPr>
        <w:t>9.2 评标过程中发现的问题和产生的纠纷，由评标委员会负责裁决。</w:t>
      </w:r>
    </w:p>
    <w:p w14:paraId="7B4DE4DF">
      <w:pPr>
        <w:keepNext/>
        <w:spacing w:line="360" w:lineRule="auto"/>
        <w:ind w:left="410" w:hanging="410" w:hangingChars="171"/>
        <w:rPr>
          <w:rFonts w:hint="eastAsia"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w:t>
      </w:r>
      <w:r>
        <w:rPr>
          <w:rFonts w:hint="eastAsia" w:ascii="宋体" w:hAnsi="宋体"/>
          <w:color w:val="auto"/>
          <w:sz w:val="24"/>
          <w:highlight w:val="none"/>
        </w:rPr>
        <w:t>3如果少数投标人超越招标文件要求提交了模型、演示动画、特殊规格展示图纸或发生其他特殊情况，</w:t>
      </w:r>
      <w:r>
        <w:rPr>
          <w:rFonts w:hint="eastAsia" w:ascii="宋体" w:hAnsi="宋体" w:cs="宋体"/>
          <w:color w:val="auto"/>
          <w:sz w:val="24"/>
          <w:highlight w:val="none"/>
        </w:rPr>
        <w:t>评标委员会不对超越招标文件要求的内容进行评审，只评审该投标文件符合要求的内容。只有中标人提交的超越招标文件要求的文件才由招标人在定标后开启保存。</w:t>
      </w:r>
    </w:p>
    <w:p w14:paraId="4D3D369A">
      <w:pPr>
        <w:keepNext/>
        <w:spacing w:line="360" w:lineRule="auto"/>
        <w:ind w:left="410" w:hanging="410" w:hangingChars="171"/>
        <w:rPr>
          <w:rFonts w:hint="eastAsia"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w:t>
      </w:r>
      <w:r>
        <w:rPr>
          <w:rFonts w:hint="eastAsia" w:ascii="宋体" w:hAnsi="宋体"/>
          <w:color w:val="auto"/>
          <w:sz w:val="24"/>
          <w:highlight w:val="none"/>
        </w:rPr>
        <w:t>4除非符合否决性条件，否则投标文件存在的其他缺陷和失误，由评标委员会在评估时综合考虑后做出处理。</w:t>
      </w:r>
    </w:p>
    <w:p w14:paraId="32CC4A15">
      <w:pPr>
        <w:keepNext/>
        <w:spacing w:line="360" w:lineRule="auto"/>
        <w:ind w:left="410" w:hanging="410" w:hangingChars="171"/>
        <w:rPr>
          <w:rFonts w:hint="eastAsia"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w:t>
      </w:r>
      <w:r>
        <w:rPr>
          <w:rFonts w:hint="eastAsia" w:ascii="宋体" w:hAnsi="宋体"/>
          <w:color w:val="auto"/>
          <w:sz w:val="24"/>
          <w:highlight w:val="none"/>
        </w:rPr>
        <w:t>5评标委员会经评审，认为所有投标都不符合招标文件要求的，可以否决所有投标。因有效投标不足三个使得投标明显缺乏竞争，评标委员会可以否决全部投标。如果所有投标被否决而重新招标，评标委员会成员及其从业机构不得参加投标。</w:t>
      </w:r>
    </w:p>
    <w:p w14:paraId="61AA3AE5">
      <w:pPr>
        <w:keepNext/>
        <w:spacing w:line="360" w:lineRule="auto"/>
        <w:rPr>
          <w:rFonts w:hint="eastAsia" w:ascii="宋体" w:hAnsi="宋体"/>
          <w:b/>
          <w:bCs/>
          <w:color w:val="auto"/>
          <w:sz w:val="24"/>
          <w:highlight w:val="none"/>
        </w:rPr>
      </w:pPr>
    </w:p>
    <w:p w14:paraId="68622D9B">
      <w:pPr>
        <w:keepNext/>
        <w:spacing w:line="360" w:lineRule="auto"/>
        <w:rPr>
          <w:rFonts w:hint="eastAsia" w:ascii="宋体" w:hAnsi="宋体"/>
          <w:b/>
          <w:bCs/>
          <w:color w:val="auto"/>
          <w:sz w:val="24"/>
          <w:highlight w:val="none"/>
        </w:rPr>
      </w:pPr>
      <w:r>
        <w:rPr>
          <w:rFonts w:hint="eastAsia" w:ascii="宋体" w:hAnsi="宋体"/>
          <w:b/>
          <w:bCs/>
          <w:color w:val="auto"/>
          <w:sz w:val="24"/>
          <w:highlight w:val="none"/>
        </w:rPr>
        <w:t>第10条  确定中标人</w:t>
      </w:r>
    </w:p>
    <w:p w14:paraId="507303FD">
      <w:pPr>
        <w:keepNext/>
        <w:spacing w:line="360" w:lineRule="auto"/>
        <w:ind w:left="410" w:hanging="410" w:hangingChars="171"/>
        <w:rPr>
          <w:rFonts w:hint="eastAsia"/>
          <w:color w:val="auto"/>
          <w:sz w:val="24"/>
          <w:highlight w:val="none"/>
        </w:rPr>
      </w:pPr>
      <w:r>
        <w:rPr>
          <w:rFonts w:hint="eastAsia" w:ascii="宋体" w:hAnsi="宋体"/>
          <w:color w:val="auto"/>
          <w:sz w:val="24"/>
          <w:highlight w:val="none"/>
        </w:rPr>
        <w:t xml:space="preserve">10.1 </w:t>
      </w:r>
      <w:r>
        <w:rPr>
          <w:rFonts w:hint="eastAsia"/>
          <w:color w:val="auto"/>
          <w:sz w:val="24"/>
          <w:highlight w:val="none"/>
        </w:rPr>
        <w:t>招标人依法确定中标方案和中标人。</w:t>
      </w:r>
    </w:p>
    <w:p w14:paraId="5C7AF3D3">
      <w:pPr>
        <w:keepNext/>
        <w:spacing w:line="360" w:lineRule="auto"/>
        <w:ind w:left="410" w:hanging="410" w:hangingChars="171"/>
        <w:rPr>
          <w:rFonts w:hint="eastAsia"/>
          <w:color w:val="auto"/>
          <w:sz w:val="24"/>
          <w:highlight w:val="none"/>
        </w:rPr>
      </w:pPr>
      <w:r>
        <w:rPr>
          <w:rFonts w:hint="eastAsia" w:ascii="宋体" w:hAnsi="宋体"/>
          <w:color w:val="auto"/>
          <w:sz w:val="24"/>
          <w:highlight w:val="none"/>
        </w:rPr>
        <w:t>10.2</w:t>
      </w:r>
      <w:r>
        <w:rPr>
          <w:rFonts w:hint="eastAsia"/>
          <w:color w:val="auto"/>
          <w:sz w:val="24"/>
          <w:highlight w:val="none"/>
        </w:rPr>
        <w:t>招标人根据评标委员会提交的评标报告确定排名第一的中标候选人为中标人；排名第一的中标候选人放弃中标，招标人可以确定排名第二的中标候选人为中标人；排名第二的中标候选人放弃中标，招标人可以确定排名第三的中标候选人为中标人。</w:t>
      </w:r>
    </w:p>
    <w:p w14:paraId="438D6DBE">
      <w:pPr>
        <w:keepNext/>
        <w:spacing w:line="360" w:lineRule="auto"/>
        <w:ind w:left="410" w:hanging="410" w:hangingChars="171"/>
        <w:rPr>
          <w:rFonts w:hint="eastAsia"/>
          <w:color w:val="auto"/>
          <w:sz w:val="24"/>
          <w:highlight w:val="none"/>
        </w:rPr>
      </w:pPr>
      <w:r>
        <w:rPr>
          <w:rFonts w:hint="eastAsia" w:ascii="宋体" w:hAnsi="宋体"/>
          <w:color w:val="auto"/>
          <w:sz w:val="24"/>
          <w:highlight w:val="none"/>
        </w:rPr>
        <w:t>10.3</w:t>
      </w:r>
      <w:r>
        <w:rPr>
          <w:rFonts w:hint="eastAsia"/>
          <w:color w:val="auto"/>
          <w:sz w:val="24"/>
          <w:highlight w:val="none"/>
        </w:rPr>
        <w:t>评标结果经公示后并确定中标人后，招标人向中标人发出中标通知书，同时将中标结果通知其他投标人。招标人自确定中标人之日起十五日内向有关行政监督部门提交招标投标情况的书面报告。</w:t>
      </w:r>
    </w:p>
    <w:p w14:paraId="6F82E66C">
      <w:pPr>
        <w:keepNext/>
        <w:spacing w:line="360" w:lineRule="auto"/>
        <w:ind w:left="410" w:hanging="410" w:hangingChars="171"/>
        <w:jc w:val="left"/>
        <w:rPr>
          <w:rFonts w:hint="eastAsia" w:ascii="宋体" w:hAnsi="宋体"/>
          <w:color w:val="auto"/>
          <w:sz w:val="24"/>
          <w:highlight w:val="none"/>
        </w:rPr>
      </w:pPr>
      <w:r>
        <w:rPr>
          <w:rFonts w:hint="eastAsia" w:ascii="宋体" w:hAnsi="宋体"/>
          <w:color w:val="auto"/>
          <w:sz w:val="24"/>
          <w:highlight w:val="none"/>
        </w:rPr>
        <w:t>10.4</w:t>
      </w:r>
      <w:r>
        <w:rPr>
          <w:rFonts w:hint="eastAsia"/>
          <w:color w:val="auto"/>
          <w:sz w:val="24"/>
          <w:highlight w:val="none"/>
        </w:rPr>
        <w:t>招标人提供证</w:t>
      </w:r>
      <w:r>
        <w:rPr>
          <w:rFonts w:hint="eastAsia" w:ascii="宋体" w:hAnsi="宋体"/>
          <w:color w:val="auto"/>
          <w:sz w:val="24"/>
          <w:highlight w:val="none"/>
        </w:rPr>
        <w:t>据证明中标人有下列行为之一的，经</w:t>
      </w:r>
      <w:r>
        <w:rPr>
          <w:rFonts w:hint="eastAsia" w:hAnsi="宋体"/>
          <w:color w:val="auto"/>
          <w:sz w:val="24"/>
          <w:highlight w:val="none"/>
        </w:rPr>
        <w:t>有关行政监督部门</w:t>
      </w:r>
      <w:r>
        <w:rPr>
          <w:rFonts w:hint="eastAsia" w:ascii="宋体" w:hAnsi="宋体"/>
          <w:color w:val="auto"/>
          <w:sz w:val="24"/>
          <w:highlight w:val="none"/>
        </w:rPr>
        <w:t>确认，该中标无效，招标人可以不与中标人签订合同：</w:t>
      </w:r>
    </w:p>
    <w:p w14:paraId="6DAF42EE">
      <w:pPr>
        <w:keepNext/>
        <w:spacing w:line="360" w:lineRule="auto"/>
        <w:ind w:firstLine="120" w:firstLineChars="50"/>
        <w:rPr>
          <w:rFonts w:hint="eastAsia" w:ascii="宋体" w:hAnsi="宋体"/>
          <w:color w:val="auto"/>
          <w:sz w:val="24"/>
          <w:highlight w:val="none"/>
        </w:rPr>
      </w:pPr>
      <w:r>
        <w:rPr>
          <w:rFonts w:hint="eastAsia" w:ascii="宋体" w:hAnsi="宋体"/>
          <w:color w:val="auto"/>
          <w:sz w:val="24"/>
          <w:highlight w:val="none"/>
        </w:rPr>
        <w:t>10.4.1不能兑现投标承诺；</w:t>
      </w:r>
    </w:p>
    <w:p w14:paraId="70D04C1A">
      <w:pPr>
        <w:keepNext/>
        <w:spacing w:line="360" w:lineRule="auto"/>
        <w:ind w:firstLine="120" w:firstLineChars="50"/>
        <w:rPr>
          <w:rFonts w:hint="eastAsia" w:ascii="宋体" w:hAnsi="宋体"/>
          <w:color w:val="auto"/>
          <w:sz w:val="24"/>
          <w:highlight w:val="none"/>
        </w:rPr>
      </w:pPr>
      <w:r>
        <w:rPr>
          <w:rFonts w:hint="eastAsia" w:ascii="宋体" w:hAnsi="宋体"/>
          <w:color w:val="auto"/>
          <w:sz w:val="24"/>
          <w:highlight w:val="none"/>
        </w:rPr>
        <w:t>10.4.2误解招标文件内容，并且拒绝修正；</w:t>
      </w:r>
    </w:p>
    <w:p w14:paraId="4E6EE822">
      <w:pPr>
        <w:keepNext/>
        <w:spacing w:line="360" w:lineRule="auto"/>
        <w:ind w:firstLine="120" w:firstLineChars="50"/>
        <w:rPr>
          <w:rFonts w:hint="eastAsia" w:ascii="宋体" w:hAnsi="宋体"/>
          <w:color w:val="auto"/>
          <w:sz w:val="24"/>
          <w:highlight w:val="none"/>
        </w:rPr>
      </w:pPr>
      <w:r>
        <w:rPr>
          <w:rFonts w:hint="eastAsia" w:ascii="宋体" w:hAnsi="宋体"/>
          <w:color w:val="auto"/>
          <w:sz w:val="24"/>
          <w:highlight w:val="none"/>
        </w:rPr>
        <w:t>10.4.3弄虚作假骗取中标；</w:t>
      </w:r>
    </w:p>
    <w:p w14:paraId="6A564179">
      <w:pPr>
        <w:pStyle w:val="21"/>
        <w:keepNext/>
        <w:spacing w:line="360" w:lineRule="auto"/>
        <w:ind w:left="616" w:leftChars="57" w:hanging="496" w:hangingChars="207"/>
        <w:rPr>
          <w:rFonts w:hint="eastAsia" w:hAnsi="宋体"/>
          <w:color w:val="auto"/>
          <w:sz w:val="24"/>
          <w:szCs w:val="24"/>
          <w:highlight w:val="none"/>
        </w:rPr>
      </w:pPr>
      <w:r>
        <w:rPr>
          <w:rFonts w:hint="eastAsia" w:hAnsi="宋体"/>
          <w:color w:val="auto"/>
          <w:sz w:val="24"/>
          <w:szCs w:val="24"/>
          <w:highlight w:val="none"/>
        </w:rPr>
        <w:t>10.4.4在招标、投标、评标、定标以及授予合同过程中，对招标人、代理机构、其他投标人、评标委员会成员、</w:t>
      </w:r>
      <w:r>
        <w:rPr>
          <w:rFonts w:hint="eastAsia" w:hAnsi="宋体"/>
          <w:color w:val="auto"/>
          <w:kern w:val="0"/>
          <w:sz w:val="24"/>
          <w:szCs w:val="24"/>
          <w:highlight w:val="none"/>
        </w:rPr>
        <w:t>交易服务机构的</w:t>
      </w:r>
      <w:r>
        <w:rPr>
          <w:rFonts w:hint="eastAsia" w:hAnsi="宋体"/>
          <w:color w:val="auto"/>
          <w:sz w:val="24"/>
          <w:szCs w:val="24"/>
          <w:highlight w:val="none"/>
        </w:rPr>
        <w:t>工作人员行贿、</w:t>
      </w:r>
      <w:r>
        <w:rPr>
          <w:rFonts w:hAnsi="宋体"/>
          <w:color w:val="auto"/>
          <w:kern w:val="0"/>
          <w:sz w:val="24"/>
          <w:szCs w:val="24"/>
          <w:highlight w:val="none"/>
        </w:rPr>
        <w:t>利诱</w:t>
      </w:r>
      <w:r>
        <w:rPr>
          <w:rFonts w:hint="eastAsia" w:hAnsi="宋体"/>
          <w:color w:val="auto"/>
          <w:kern w:val="0"/>
          <w:sz w:val="24"/>
          <w:szCs w:val="24"/>
          <w:highlight w:val="none"/>
        </w:rPr>
        <w:t>、</w:t>
      </w:r>
      <w:r>
        <w:rPr>
          <w:rFonts w:hint="eastAsia" w:hAnsi="宋体"/>
          <w:color w:val="auto"/>
          <w:sz w:val="24"/>
          <w:szCs w:val="24"/>
          <w:highlight w:val="none"/>
        </w:rPr>
        <w:t>欺诈或者施加影响；</w:t>
      </w:r>
    </w:p>
    <w:p w14:paraId="14969610">
      <w:pPr>
        <w:keepNext/>
        <w:spacing w:line="360" w:lineRule="auto"/>
        <w:ind w:firstLine="120" w:firstLineChars="50"/>
        <w:rPr>
          <w:rFonts w:hint="eastAsia" w:ascii="宋体" w:hAnsi="宋体"/>
          <w:color w:val="auto"/>
          <w:sz w:val="24"/>
          <w:highlight w:val="none"/>
        </w:rPr>
      </w:pPr>
      <w:r>
        <w:rPr>
          <w:rFonts w:hint="eastAsia" w:ascii="宋体" w:hAnsi="宋体"/>
          <w:color w:val="auto"/>
          <w:sz w:val="24"/>
          <w:highlight w:val="none"/>
        </w:rPr>
        <w:t>10.4.5擅自将任务转包其他单位；</w:t>
      </w:r>
    </w:p>
    <w:p w14:paraId="31E75487">
      <w:pPr>
        <w:keepNext/>
        <w:spacing w:line="360" w:lineRule="auto"/>
        <w:ind w:firstLine="120" w:firstLineChars="50"/>
        <w:rPr>
          <w:rFonts w:hint="eastAsia" w:ascii="宋体" w:hAnsi="宋体"/>
          <w:color w:val="auto"/>
          <w:sz w:val="24"/>
          <w:highlight w:val="none"/>
        </w:rPr>
      </w:pPr>
      <w:r>
        <w:rPr>
          <w:rFonts w:hint="eastAsia" w:ascii="宋体" w:hAnsi="宋体"/>
          <w:color w:val="auto"/>
          <w:sz w:val="24"/>
          <w:highlight w:val="none"/>
        </w:rPr>
        <w:t>10.4.6中标人实质上不符合投标资格</w:t>
      </w:r>
      <w:r>
        <w:rPr>
          <w:rFonts w:ascii="宋体" w:hAnsi="宋体"/>
          <w:color w:val="auto"/>
          <w:sz w:val="24"/>
          <w:highlight w:val="none"/>
        </w:rPr>
        <w:t>；</w:t>
      </w:r>
    </w:p>
    <w:p w14:paraId="5C5F0872">
      <w:pPr>
        <w:keepNext/>
        <w:spacing w:line="360" w:lineRule="auto"/>
        <w:ind w:firstLine="120" w:firstLineChars="50"/>
        <w:rPr>
          <w:rFonts w:hint="eastAsia" w:ascii="宋体" w:hAnsi="宋体"/>
          <w:color w:val="auto"/>
          <w:sz w:val="24"/>
          <w:highlight w:val="none"/>
        </w:rPr>
      </w:pPr>
      <w:r>
        <w:rPr>
          <w:rFonts w:hint="eastAsia" w:ascii="宋体" w:hAnsi="宋体"/>
          <w:color w:val="auto"/>
          <w:sz w:val="24"/>
          <w:highlight w:val="none"/>
        </w:rPr>
        <w:t>10.4.7符合招标公告有关排除投标人的准则；</w:t>
      </w:r>
    </w:p>
    <w:p w14:paraId="792FB5B0">
      <w:pPr>
        <w:keepNext/>
        <w:spacing w:line="360" w:lineRule="auto"/>
        <w:ind w:firstLine="120" w:firstLineChars="50"/>
        <w:rPr>
          <w:rFonts w:hint="eastAsia" w:ascii="宋体" w:hAnsi="宋体"/>
          <w:color w:val="auto"/>
          <w:sz w:val="24"/>
          <w:highlight w:val="none"/>
        </w:rPr>
      </w:pPr>
      <w:r>
        <w:rPr>
          <w:rFonts w:hint="eastAsia" w:ascii="宋体" w:hAnsi="宋体"/>
          <w:color w:val="auto"/>
          <w:sz w:val="24"/>
          <w:highlight w:val="none"/>
        </w:rPr>
        <w:t>10.4.8法律、法规规定的其他损害招标人利益和社会公共利益的情形。</w:t>
      </w:r>
    </w:p>
    <w:p w14:paraId="1D5DE45E">
      <w:pPr>
        <w:keepNext/>
        <w:spacing w:line="360" w:lineRule="auto"/>
        <w:rPr>
          <w:rFonts w:hint="eastAsia" w:ascii="宋体" w:hAnsi="宋体"/>
          <w:b/>
          <w:bCs/>
          <w:color w:val="auto"/>
          <w:sz w:val="24"/>
          <w:highlight w:val="none"/>
        </w:rPr>
      </w:pPr>
    </w:p>
    <w:p w14:paraId="6DAD161B">
      <w:pPr>
        <w:keepNext/>
        <w:spacing w:line="360" w:lineRule="auto"/>
        <w:rPr>
          <w:rFonts w:hint="eastAsia" w:ascii="宋体" w:hAnsi="宋体"/>
          <w:b/>
          <w:bCs/>
          <w:color w:val="auto"/>
          <w:sz w:val="24"/>
          <w:highlight w:val="none"/>
        </w:rPr>
      </w:pPr>
      <w:r>
        <w:rPr>
          <w:rFonts w:hint="eastAsia" w:ascii="宋体" w:hAnsi="宋体"/>
          <w:b/>
          <w:bCs/>
          <w:color w:val="auto"/>
          <w:sz w:val="24"/>
          <w:highlight w:val="none"/>
        </w:rPr>
        <w:t>第11条  授予合同</w:t>
      </w:r>
    </w:p>
    <w:p w14:paraId="1CD36237">
      <w:pPr>
        <w:keepNext/>
        <w:spacing w:line="360" w:lineRule="auto"/>
        <w:ind w:left="480" w:hanging="480" w:hangingChars="200"/>
        <w:rPr>
          <w:rFonts w:hint="eastAsia" w:ascii="宋体" w:hAnsi="宋体"/>
          <w:color w:val="auto"/>
          <w:sz w:val="24"/>
          <w:highlight w:val="none"/>
        </w:rPr>
      </w:pPr>
      <w:r>
        <w:rPr>
          <w:rFonts w:hint="eastAsia" w:ascii="宋体" w:hAnsi="宋体"/>
          <w:color w:val="auto"/>
          <w:sz w:val="24"/>
          <w:highlight w:val="none"/>
        </w:rPr>
        <w:t>11.1招标人自中标通知书发出之日起</w:t>
      </w:r>
      <w:r>
        <w:rPr>
          <w:rFonts w:hint="eastAsia" w:ascii="宋体" w:hAnsi="宋体"/>
          <w:color w:val="auto"/>
          <w:sz w:val="24"/>
          <w:highlight w:val="none"/>
          <w:u w:val="single"/>
        </w:rPr>
        <w:t xml:space="preserve"> 三十 </w:t>
      </w:r>
      <w:r>
        <w:rPr>
          <w:rFonts w:hint="eastAsia" w:ascii="宋体" w:hAnsi="宋体"/>
          <w:color w:val="auto"/>
          <w:sz w:val="24"/>
          <w:highlight w:val="none"/>
        </w:rPr>
        <w:t>日内与中标人按照招标文件、投标文件订立书面合同。</w:t>
      </w:r>
    </w:p>
    <w:p w14:paraId="3E71835B">
      <w:pPr>
        <w:pStyle w:val="21"/>
        <w:keepNext/>
        <w:spacing w:line="360" w:lineRule="auto"/>
        <w:ind w:left="540" w:hanging="540" w:hangingChars="225"/>
        <w:jc w:val="left"/>
        <w:rPr>
          <w:rFonts w:hint="eastAsia" w:hAnsi="宋体"/>
          <w:color w:val="auto"/>
          <w:sz w:val="24"/>
          <w:szCs w:val="24"/>
          <w:highlight w:val="none"/>
        </w:rPr>
      </w:pPr>
      <w:r>
        <w:rPr>
          <w:rFonts w:hint="eastAsia" w:hAnsi="宋体"/>
          <w:color w:val="auto"/>
          <w:sz w:val="24"/>
          <w:szCs w:val="24"/>
          <w:highlight w:val="none"/>
        </w:rPr>
        <w:t>11.2中标通知书是合同的组成部分，</w:t>
      </w:r>
      <w:r>
        <w:rPr>
          <w:rFonts w:hint="eastAsia" w:hAnsi="宋体"/>
          <w:color w:val="auto"/>
          <w:kern w:val="0"/>
          <w:sz w:val="24"/>
          <w:szCs w:val="24"/>
          <w:highlight w:val="none"/>
        </w:rPr>
        <w:t>任何单位和个人</w:t>
      </w:r>
      <w:r>
        <w:rPr>
          <w:rFonts w:hAnsi="宋体"/>
          <w:color w:val="auto"/>
          <w:kern w:val="0"/>
          <w:sz w:val="24"/>
          <w:szCs w:val="24"/>
          <w:highlight w:val="none"/>
        </w:rPr>
        <w:t>不得采取有碍合同生效或履行的行动。</w:t>
      </w:r>
    </w:p>
    <w:p w14:paraId="7A0F1C7A">
      <w:pPr>
        <w:keepNext/>
        <w:spacing w:line="360" w:lineRule="auto"/>
        <w:ind w:left="617" w:hanging="616" w:hangingChars="257"/>
        <w:rPr>
          <w:rFonts w:hint="eastAsia" w:ascii="宋体" w:hAnsi="宋体"/>
          <w:color w:val="auto"/>
          <w:sz w:val="24"/>
          <w:highlight w:val="none"/>
        </w:rPr>
      </w:pPr>
      <w:r>
        <w:rPr>
          <w:rFonts w:hint="eastAsia" w:ascii="宋体" w:hAnsi="宋体"/>
          <w:color w:val="auto"/>
          <w:sz w:val="24"/>
          <w:highlight w:val="none"/>
        </w:rPr>
        <w:t>11.3中标人必须签署并执行招标文件规定的合同条件，</w:t>
      </w:r>
      <w:r>
        <w:rPr>
          <w:rFonts w:ascii="宋体" w:hAnsi="宋体"/>
          <w:color w:val="auto"/>
          <w:kern w:val="0"/>
          <w:sz w:val="24"/>
          <w:highlight w:val="none"/>
        </w:rPr>
        <w:t>如</w:t>
      </w:r>
      <w:r>
        <w:rPr>
          <w:rFonts w:hint="eastAsia" w:ascii="宋体" w:hAnsi="宋体"/>
          <w:color w:val="auto"/>
          <w:kern w:val="0"/>
          <w:sz w:val="24"/>
          <w:highlight w:val="none"/>
        </w:rPr>
        <w:t>中标人</w:t>
      </w:r>
      <w:r>
        <w:rPr>
          <w:rFonts w:ascii="宋体" w:hAnsi="宋体"/>
          <w:color w:val="auto"/>
          <w:kern w:val="0"/>
          <w:sz w:val="24"/>
          <w:highlight w:val="none"/>
        </w:rPr>
        <w:t>所提供的投标条件</w:t>
      </w:r>
      <w:r>
        <w:rPr>
          <w:rFonts w:hint="eastAsia" w:ascii="宋体" w:hAnsi="宋体"/>
          <w:color w:val="auto"/>
          <w:kern w:val="0"/>
          <w:sz w:val="24"/>
          <w:highlight w:val="none"/>
        </w:rPr>
        <w:t>（报价工期、估算工程造价）比其他投标</w:t>
      </w:r>
      <w:r>
        <w:rPr>
          <w:rFonts w:ascii="宋体" w:hAnsi="宋体"/>
          <w:color w:val="auto"/>
          <w:kern w:val="0"/>
          <w:sz w:val="24"/>
          <w:highlight w:val="none"/>
        </w:rPr>
        <w:t>异常低，</w:t>
      </w:r>
      <w:r>
        <w:rPr>
          <w:rFonts w:hint="eastAsia" w:ascii="宋体" w:hAnsi="宋体"/>
          <w:color w:val="auto"/>
          <w:kern w:val="0"/>
          <w:sz w:val="24"/>
          <w:highlight w:val="none"/>
        </w:rPr>
        <w:t>招标人</w:t>
      </w:r>
      <w:r>
        <w:rPr>
          <w:rFonts w:ascii="宋体" w:hAnsi="宋体"/>
          <w:color w:val="auto"/>
          <w:kern w:val="0"/>
          <w:sz w:val="24"/>
          <w:highlight w:val="none"/>
        </w:rPr>
        <w:t>可要求</w:t>
      </w:r>
      <w:r>
        <w:rPr>
          <w:rFonts w:hint="eastAsia" w:ascii="宋体" w:hAnsi="宋体"/>
          <w:color w:val="auto"/>
          <w:kern w:val="0"/>
          <w:sz w:val="24"/>
          <w:highlight w:val="none"/>
        </w:rPr>
        <w:t>中</w:t>
      </w:r>
      <w:r>
        <w:rPr>
          <w:rFonts w:ascii="宋体" w:hAnsi="宋体"/>
          <w:color w:val="auto"/>
          <w:kern w:val="0"/>
          <w:sz w:val="24"/>
          <w:highlight w:val="none"/>
        </w:rPr>
        <w:t>标人对遵守参加投标的各项条件和履行合同的能力作出保证。</w:t>
      </w:r>
    </w:p>
    <w:p w14:paraId="76F810E1">
      <w:pPr>
        <w:keepNext/>
        <w:snapToGrid w:val="0"/>
        <w:spacing w:line="360" w:lineRule="auto"/>
        <w:rPr>
          <w:rFonts w:hint="eastAsia" w:ascii="宋体" w:hAnsi="宋体"/>
          <w:bCs/>
          <w:color w:val="auto"/>
          <w:sz w:val="24"/>
          <w:highlight w:val="none"/>
        </w:rPr>
      </w:pPr>
      <w:r>
        <w:rPr>
          <w:rFonts w:hint="eastAsia" w:ascii="宋体" w:hAnsi="宋体"/>
          <w:color w:val="auto"/>
          <w:sz w:val="24"/>
          <w:highlight w:val="none"/>
        </w:rPr>
        <w:t>11.4招标文件未</w:t>
      </w:r>
      <w:r>
        <w:rPr>
          <w:rFonts w:hint="eastAsia" w:ascii="宋体" w:hAnsi="宋体"/>
          <w:bCs/>
          <w:color w:val="auto"/>
          <w:sz w:val="24"/>
          <w:highlight w:val="none"/>
        </w:rPr>
        <w:t>明确的事项，由招标</w:t>
      </w:r>
      <w:r>
        <w:rPr>
          <w:rFonts w:hint="eastAsia" w:ascii="宋体" w:hAnsi="宋体"/>
          <w:color w:val="auto"/>
          <w:sz w:val="24"/>
          <w:highlight w:val="none"/>
        </w:rPr>
        <w:t>人与中标人在合同谈判时协商</w:t>
      </w:r>
      <w:r>
        <w:rPr>
          <w:rFonts w:hint="eastAsia" w:ascii="宋体" w:hAnsi="宋体"/>
          <w:bCs/>
          <w:color w:val="auto"/>
          <w:sz w:val="24"/>
          <w:highlight w:val="none"/>
        </w:rPr>
        <w:t>。</w:t>
      </w:r>
    </w:p>
    <w:p w14:paraId="58A01B07">
      <w:pPr>
        <w:keepNext/>
        <w:snapToGrid w:val="0"/>
        <w:spacing w:line="360" w:lineRule="auto"/>
        <w:ind w:left="540" w:hanging="540" w:hangingChars="225"/>
        <w:rPr>
          <w:rFonts w:hint="eastAsia" w:ascii="宋体" w:hAnsi="宋体" w:cs="宋体"/>
          <w:color w:val="auto"/>
          <w:sz w:val="24"/>
          <w:highlight w:val="none"/>
        </w:rPr>
      </w:pPr>
      <w:r>
        <w:rPr>
          <w:rFonts w:hint="eastAsia" w:ascii="宋体" w:hAnsi="宋体"/>
          <w:color w:val="auto"/>
          <w:sz w:val="24"/>
          <w:highlight w:val="none"/>
        </w:rPr>
        <w:t>11.5联合体中标的，由所有联合体成员法定代表人签署授权委托书，指定主办人或代表，授权其代表所有联合体成员与招标人签订合同，负责整个合同实施阶段的协调工作。招标人认为必要时，联合体各方应当共同与招标人签订合同，为实施合同共同和分别承担责任。</w:t>
      </w:r>
      <w:r>
        <w:rPr>
          <w:rFonts w:hint="eastAsia" w:ascii="宋体" w:hAnsi="宋体" w:cs="宋体"/>
          <w:color w:val="auto"/>
          <w:sz w:val="24"/>
          <w:highlight w:val="none"/>
        </w:rPr>
        <w:t>合同价款由发包人向联合体的</w:t>
      </w:r>
      <w:r>
        <w:rPr>
          <w:rFonts w:hint="eastAsia" w:ascii="宋体" w:hAnsi="宋体" w:cs="宋体"/>
          <w:color w:val="auto"/>
          <w:sz w:val="24"/>
          <w:highlight w:val="none"/>
          <w:lang w:eastAsia="zh-CN"/>
        </w:rPr>
        <w:t>牵头人</w:t>
      </w:r>
      <w:r>
        <w:rPr>
          <w:rFonts w:hint="eastAsia" w:ascii="宋体" w:hAnsi="宋体" w:cs="宋体"/>
          <w:color w:val="auto"/>
          <w:sz w:val="24"/>
          <w:highlight w:val="none"/>
        </w:rPr>
        <w:t>支付。</w:t>
      </w:r>
    </w:p>
    <w:p w14:paraId="6CCF68F4">
      <w:pPr>
        <w:keepNext/>
        <w:snapToGrid w:val="0"/>
        <w:spacing w:line="360" w:lineRule="auto"/>
        <w:ind w:left="540" w:hanging="540" w:hangingChars="225"/>
        <w:rPr>
          <w:rFonts w:hint="eastAsia" w:ascii="宋体" w:hAnsi="宋体"/>
          <w:color w:val="auto"/>
          <w:sz w:val="24"/>
          <w:highlight w:val="none"/>
        </w:rPr>
      </w:pPr>
    </w:p>
    <w:p w14:paraId="2719F964">
      <w:pPr>
        <w:keepNext/>
        <w:spacing w:line="360" w:lineRule="auto"/>
        <w:rPr>
          <w:rFonts w:hint="eastAsia" w:ascii="宋体" w:hAnsi="宋体"/>
          <w:b/>
          <w:bCs/>
          <w:color w:val="auto"/>
          <w:sz w:val="24"/>
          <w:highlight w:val="none"/>
        </w:rPr>
      </w:pPr>
      <w:r>
        <w:rPr>
          <w:rFonts w:hint="eastAsia" w:ascii="宋体" w:hAnsi="宋体"/>
          <w:b/>
          <w:bCs/>
          <w:color w:val="auto"/>
          <w:sz w:val="24"/>
          <w:highlight w:val="none"/>
        </w:rPr>
        <w:t>第12条  经济补偿</w:t>
      </w:r>
    </w:p>
    <w:p w14:paraId="57280AE6">
      <w:pPr>
        <w:keepNext/>
        <w:spacing w:line="360" w:lineRule="auto"/>
        <w:rPr>
          <w:rFonts w:hint="eastAsia" w:ascii="宋体" w:hAnsi="宋体"/>
          <w:color w:val="auto"/>
          <w:sz w:val="24"/>
          <w:highlight w:val="none"/>
        </w:rPr>
      </w:pPr>
      <w:r>
        <w:rPr>
          <w:rFonts w:hint="eastAsia" w:ascii="宋体" w:hAnsi="宋体"/>
          <w:color w:val="auto"/>
          <w:sz w:val="24"/>
          <w:highlight w:val="none"/>
        </w:rPr>
        <w:t>本</w:t>
      </w:r>
      <w:r>
        <w:rPr>
          <w:rFonts w:hint="eastAsia" w:ascii="宋体" w:hAnsi="宋体"/>
          <w:color w:val="auto"/>
          <w:sz w:val="24"/>
          <w:highlight w:val="none"/>
          <w:lang w:val="en-US" w:eastAsia="zh-CN"/>
        </w:rPr>
        <w:t>项目</w:t>
      </w:r>
      <w:r>
        <w:rPr>
          <w:rFonts w:hint="eastAsia" w:ascii="宋体" w:hAnsi="宋体"/>
          <w:color w:val="auto"/>
          <w:sz w:val="24"/>
          <w:highlight w:val="none"/>
        </w:rPr>
        <w:t>不设未中标单位经济补偿，投标费用由投标人自理。</w:t>
      </w:r>
    </w:p>
    <w:p w14:paraId="48F45948">
      <w:pPr>
        <w:keepNext/>
        <w:spacing w:line="360" w:lineRule="auto"/>
        <w:rPr>
          <w:rFonts w:hint="eastAsia" w:ascii="宋体" w:hAnsi="宋体"/>
          <w:b/>
          <w:bCs/>
          <w:color w:val="auto"/>
          <w:sz w:val="24"/>
          <w:highlight w:val="none"/>
        </w:rPr>
      </w:pPr>
    </w:p>
    <w:p w14:paraId="2B04A97F">
      <w:pPr>
        <w:keepNext/>
        <w:spacing w:line="360" w:lineRule="auto"/>
        <w:rPr>
          <w:rFonts w:hint="eastAsia" w:ascii="宋体" w:hAnsi="宋体"/>
          <w:b/>
          <w:bCs/>
          <w:color w:val="auto"/>
          <w:sz w:val="24"/>
          <w:highlight w:val="none"/>
        </w:rPr>
      </w:pPr>
      <w:r>
        <w:rPr>
          <w:rFonts w:hint="eastAsia" w:ascii="宋体" w:hAnsi="宋体"/>
          <w:b/>
          <w:bCs/>
          <w:color w:val="auto"/>
          <w:sz w:val="24"/>
          <w:highlight w:val="none"/>
        </w:rPr>
        <w:t>第13条  知识产权</w:t>
      </w:r>
    </w:p>
    <w:p w14:paraId="40F26E15">
      <w:pPr>
        <w:keepNext/>
        <w:spacing w:line="360" w:lineRule="auto"/>
        <w:rPr>
          <w:rFonts w:hint="eastAsia" w:ascii="宋体" w:hAnsi="宋体"/>
          <w:color w:val="auto"/>
          <w:sz w:val="24"/>
          <w:highlight w:val="none"/>
        </w:rPr>
      </w:pPr>
      <w:r>
        <w:rPr>
          <w:rFonts w:hint="eastAsia" w:ascii="宋体" w:hAnsi="宋体"/>
          <w:color w:val="auto"/>
          <w:sz w:val="24"/>
          <w:highlight w:val="none"/>
        </w:rPr>
        <w:t>13.1投标人保证投标文件及资料均未侵犯他人的知识产权，否则必须承担全部责任。</w:t>
      </w:r>
    </w:p>
    <w:p w14:paraId="237434CC">
      <w:pPr>
        <w:keepNext/>
        <w:spacing w:line="360" w:lineRule="auto"/>
        <w:rPr>
          <w:rFonts w:hint="eastAsia" w:ascii="宋体" w:hAnsi="宋体"/>
          <w:color w:val="auto"/>
          <w:sz w:val="24"/>
          <w:highlight w:val="none"/>
        </w:rPr>
      </w:pPr>
      <w:r>
        <w:rPr>
          <w:rFonts w:hint="eastAsia" w:ascii="宋体" w:hAnsi="宋体"/>
          <w:color w:val="auto"/>
          <w:sz w:val="24"/>
          <w:highlight w:val="none"/>
        </w:rPr>
        <w:t>13.2若投标人使用了他人的专利、专有技术，涉及的费用由投标人负责。</w:t>
      </w:r>
    </w:p>
    <w:p w14:paraId="53C79702">
      <w:pPr>
        <w:keepNext/>
        <w:spacing w:line="360" w:lineRule="auto"/>
        <w:ind w:left="617" w:hanging="616" w:hangingChars="257"/>
        <w:rPr>
          <w:rFonts w:ascii="宋体" w:hAnsi="宋体"/>
          <w:color w:val="auto"/>
          <w:sz w:val="24"/>
          <w:highlight w:val="none"/>
        </w:rPr>
      </w:pPr>
      <w:r>
        <w:rPr>
          <w:rFonts w:hint="eastAsia" w:ascii="宋体" w:hAnsi="宋体"/>
          <w:color w:val="auto"/>
          <w:sz w:val="24"/>
          <w:highlight w:val="none"/>
        </w:rPr>
        <w:t>13.3中标人未经招标人许可，不得将中标成果用于其他任何项目的投标和设计。</w:t>
      </w:r>
    </w:p>
    <w:p w14:paraId="651F1EF5">
      <w:pPr>
        <w:keepNext/>
        <w:spacing w:line="360" w:lineRule="auto"/>
        <w:rPr>
          <w:rFonts w:hint="eastAsia" w:ascii="宋体" w:hAnsi="宋体"/>
          <w:color w:val="auto"/>
          <w:sz w:val="24"/>
          <w:highlight w:val="none"/>
        </w:rPr>
      </w:pPr>
      <w:r>
        <w:rPr>
          <w:rFonts w:hint="eastAsia" w:ascii="宋体" w:hAnsi="宋体"/>
          <w:color w:val="auto"/>
          <w:sz w:val="24"/>
          <w:highlight w:val="none"/>
        </w:rPr>
        <w:t>13.4招标人有权无须事先征求中标人的同意而披露关于中标人的名称、地址、合同条款。</w:t>
      </w:r>
    </w:p>
    <w:p w14:paraId="5E959594">
      <w:pPr>
        <w:keepNext/>
        <w:spacing w:line="360" w:lineRule="auto"/>
        <w:rPr>
          <w:rFonts w:hint="eastAsia" w:ascii="宋体" w:hAnsi="宋体"/>
          <w:b/>
          <w:bCs/>
          <w:color w:val="auto"/>
          <w:sz w:val="24"/>
          <w:highlight w:val="none"/>
        </w:rPr>
      </w:pPr>
    </w:p>
    <w:p w14:paraId="7ED1E838">
      <w:pPr>
        <w:keepNext/>
        <w:spacing w:line="360" w:lineRule="auto"/>
        <w:rPr>
          <w:rFonts w:hint="eastAsia" w:ascii="宋体" w:hAnsi="宋体"/>
          <w:b/>
          <w:bCs/>
          <w:color w:val="auto"/>
          <w:sz w:val="24"/>
          <w:highlight w:val="none"/>
        </w:rPr>
      </w:pPr>
      <w:r>
        <w:rPr>
          <w:rFonts w:hint="eastAsia" w:ascii="宋体" w:hAnsi="宋体"/>
          <w:b/>
          <w:bCs/>
          <w:color w:val="auto"/>
          <w:sz w:val="24"/>
          <w:highlight w:val="none"/>
        </w:rPr>
        <w:t>第14条  方案和初步设计原始资料</w:t>
      </w:r>
    </w:p>
    <w:p w14:paraId="2D3B126A">
      <w:pPr>
        <w:keepNext/>
        <w:spacing w:line="360" w:lineRule="auto"/>
        <w:ind w:left="540" w:hanging="540" w:hangingChars="225"/>
        <w:rPr>
          <w:rFonts w:hint="eastAsia"/>
          <w:color w:val="auto"/>
          <w:sz w:val="24"/>
          <w:highlight w:val="none"/>
        </w:rPr>
      </w:pPr>
      <w:r>
        <w:rPr>
          <w:rFonts w:hint="eastAsia" w:ascii="宋体" w:hAnsi="宋体"/>
          <w:color w:val="auto"/>
          <w:sz w:val="24"/>
          <w:highlight w:val="none"/>
        </w:rPr>
        <w:t>14.1</w:t>
      </w:r>
      <w:r>
        <w:rPr>
          <w:rFonts w:hint="eastAsia"/>
          <w:color w:val="auto"/>
          <w:sz w:val="24"/>
          <w:highlight w:val="none"/>
        </w:rPr>
        <w:t>招标人在提供招标文件的同时向各投标人提供下列原始文件：</w:t>
      </w:r>
      <w:r>
        <w:rPr>
          <w:color w:val="auto"/>
          <w:sz w:val="24"/>
          <w:highlight w:val="none"/>
        </w:rPr>
        <w:t>《</w:t>
      </w:r>
      <w:r>
        <w:rPr>
          <w:rFonts w:hint="eastAsia"/>
          <w:color w:val="auto"/>
          <w:sz w:val="24"/>
          <w:highlight w:val="none"/>
        </w:rPr>
        <w:t>可行性研究报告</w:t>
      </w:r>
      <w:r>
        <w:rPr>
          <w:color w:val="auto"/>
          <w:sz w:val="24"/>
          <w:highlight w:val="none"/>
        </w:rPr>
        <w:t>》（PDF格式电子版）</w:t>
      </w:r>
      <w:r>
        <w:rPr>
          <w:rFonts w:hint="eastAsia"/>
          <w:color w:val="auto"/>
          <w:sz w:val="24"/>
          <w:highlight w:val="none"/>
        </w:rPr>
        <w:t>；</w:t>
      </w:r>
    </w:p>
    <w:p w14:paraId="76975833">
      <w:pPr>
        <w:keepNext/>
        <w:spacing w:line="360" w:lineRule="auto"/>
        <w:ind w:left="540" w:hanging="540" w:hangingChars="225"/>
        <w:rPr>
          <w:rFonts w:hint="eastAsia"/>
          <w:color w:val="auto"/>
          <w:sz w:val="24"/>
          <w:highlight w:val="none"/>
        </w:rPr>
      </w:pPr>
      <w:r>
        <w:rPr>
          <w:rFonts w:hint="eastAsia" w:ascii="宋体" w:hAnsi="宋体"/>
          <w:color w:val="auto"/>
          <w:sz w:val="24"/>
          <w:highlight w:val="none"/>
        </w:rPr>
        <w:t>14.2下述资料由</w:t>
      </w:r>
      <w:r>
        <w:rPr>
          <w:rFonts w:hint="eastAsia" w:ascii="宋体" w:hAnsi="宋体" w:cs="宋体"/>
          <w:color w:val="auto"/>
          <w:sz w:val="24"/>
          <w:highlight w:val="none"/>
        </w:rPr>
        <w:t>承包</w:t>
      </w:r>
      <w:r>
        <w:rPr>
          <w:rFonts w:hint="eastAsia" w:ascii="宋体" w:hAnsi="宋体"/>
          <w:color w:val="auto"/>
          <w:sz w:val="24"/>
          <w:highlight w:val="none"/>
        </w:rPr>
        <w:t>人依据设计需要自行收集：投标人应根据实际需要，自行搜集或购买认为有需要的其他图纸或资料，自费进行工程测量、研究试验及有关协调（包括签订协议）、调查和资料搜集等工作。</w:t>
      </w:r>
    </w:p>
    <w:p w14:paraId="617BFAC2">
      <w:pPr>
        <w:keepNext/>
        <w:spacing w:line="360" w:lineRule="auto"/>
        <w:jc w:val="center"/>
        <w:rPr>
          <w:rFonts w:hint="eastAsia" w:ascii="宋体" w:hAnsi="宋体"/>
          <w:color w:val="auto"/>
          <w:sz w:val="24"/>
          <w:highlight w:val="none"/>
        </w:rPr>
      </w:pPr>
    </w:p>
    <w:p w14:paraId="4149721A">
      <w:pPr>
        <w:keepNext/>
        <w:spacing w:line="360" w:lineRule="auto"/>
        <w:rPr>
          <w:rFonts w:hint="eastAsia" w:ascii="宋体" w:hAnsi="宋体"/>
          <w:b/>
          <w:bCs/>
          <w:color w:val="auto"/>
          <w:sz w:val="24"/>
          <w:highlight w:val="none"/>
        </w:rPr>
      </w:pPr>
      <w:r>
        <w:rPr>
          <w:rFonts w:hint="eastAsia" w:ascii="宋体" w:hAnsi="宋体"/>
          <w:b/>
          <w:bCs/>
          <w:color w:val="auto"/>
          <w:sz w:val="24"/>
          <w:highlight w:val="none"/>
        </w:rPr>
        <w:t>第15条  其他</w:t>
      </w:r>
    </w:p>
    <w:p w14:paraId="598C39F6">
      <w:pPr>
        <w:keepNext/>
        <w:spacing w:line="360" w:lineRule="auto"/>
        <w:ind w:left="617" w:hanging="616" w:hangingChars="257"/>
        <w:rPr>
          <w:rFonts w:hint="eastAsia" w:ascii="宋体" w:hAnsi="宋体"/>
          <w:color w:val="auto"/>
          <w:sz w:val="24"/>
          <w:highlight w:val="none"/>
        </w:rPr>
      </w:pPr>
      <w:r>
        <w:rPr>
          <w:rFonts w:hint="eastAsia" w:ascii="宋体" w:hAnsi="宋体"/>
          <w:color w:val="auto"/>
          <w:sz w:val="24"/>
          <w:highlight w:val="none"/>
        </w:rPr>
        <w:t>15.1</w:t>
      </w:r>
      <w:r>
        <w:rPr>
          <w:rFonts w:hint="eastAsia" w:ascii="宋体" w:hAnsi="宋体"/>
          <w:snapToGrid w:val="0"/>
          <w:color w:val="auto"/>
          <w:sz w:val="24"/>
          <w:highlight w:val="none"/>
        </w:rPr>
        <w:t>中标的投标文件必须在履行合同后保留最少3年。</w:t>
      </w:r>
    </w:p>
    <w:p w14:paraId="6F49A150">
      <w:pPr>
        <w:keepNext/>
        <w:spacing w:line="360" w:lineRule="auto"/>
        <w:ind w:left="617" w:hanging="616" w:hangingChars="257"/>
        <w:rPr>
          <w:rFonts w:hint="eastAsia" w:ascii="宋体" w:hAnsi="宋体"/>
          <w:color w:val="auto"/>
          <w:sz w:val="24"/>
          <w:highlight w:val="none"/>
        </w:rPr>
      </w:pPr>
      <w:r>
        <w:rPr>
          <w:rFonts w:hint="eastAsia" w:ascii="宋体" w:hAnsi="宋体"/>
          <w:color w:val="auto"/>
          <w:sz w:val="24"/>
          <w:highlight w:val="none"/>
        </w:rPr>
        <w:t>15.2本次招标由交易服务机构对各投标人提交的成果和评标过程、评标结果予以见证，若有纠纷，将按现行法律、法规通过友好协商或诉讼程序解决。</w:t>
      </w:r>
    </w:p>
    <w:p w14:paraId="74D165CA">
      <w:pPr>
        <w:pStyle w:val="5"/>
        <w:keepNext/>
        <w:ind w:firstLine="0" w:firstLineChars="0"/>
        <w:rPr>
          <w:rFonts w:hint="eastAsia" w:ascii="宋体" w:hAnsi="宋体" w:eastAsia="宋体"/>
          <w:bCs w:val="0"/>
          <w:color w:val="auto"/>
          <w:sz w:val="24"/>
          <w:highlight w:val="none"/>
        </w:rPr>
      </w:pPr>
      <w:r>
        <w:rPr>
          <w:rFonts w:hint="eastAsia" w:ascii="宋体" w:hAnsi="宋体" w:eastAsia="宋体"/>
          <w:color w:val="auto"/>
          <w:sz w:val="24"/>
          <w:highlight w:val="none"/>
        </w:rPr>
        <w:t>15.3其他补充内容见投标人须知前附表。</w:t>
      </w:r>
    </w:p>
    <w:p w14:paraId="5E3A770D">
      <w:pPr>
        <w:keepNext/>
        <w:spacing w:line="360" w:lineRule="auto"/>
        <w:rPr>
          <w:rFonts w:hint="eastAsia" w:ascii="宋体" w:hAnsi="宋体"/>
          <w:b/>
          <w:bCs/>
          <w:color w:val="auto"/>
          <w:sz w:val="24"/>
          <w:highlight w:val="none"/>
        </w:rPr>
      </w:pPr>
    </w:p>
    <w:p w14:paraId="1E09D8FC">
      <w:pPr>
        <w:keepNext/>
        <w:jc w:val="center"/>
        <w:rPr>
          <w:rFonts w:hint="eastAsia" w:ascii="宋体" w:hAnsi="宋体"/>
          <w:b/>
          <w:color w:val="auto"/>
          <w:sz w:val="52"/>
          <w:szCs w:val="52"/>
          <w:highlight w:val="none"/>
        </w:rPr>
      </w:pPr>
    </w:p>
    <w:p w14:paraId="4A94D5A7">
      <w:pPr>
        <w:pStyle w:val="3"/>
        <w:rPr>
          <w:rFonts w:hint="eastAsia"/>
          <w:b w:val="0"/>
          <w:color w:val="auto"/>
          <w:sz w:val="52"/>
          <w:szCs w:val="52"/>
          <w:highlight w:val="none"/>
        </w:rPr>
      </w:pPr>
    </w:p>
    <w:p w14:paraId="4ED1F96F">
      <w:pPr>
        <w:rPr>
          <w:rFonts w:hint="eastAsia"/>
          <w:color w:val="auto"/>
          <w:highlight w:val="none"/>
        </w:rPr>
      </w:pPr>
    </w:p>
    <w:p w14:paraId="7AB32DB7">
      <w:pPr>
        <w:keepNext/>
        <w:jc w:val="center"/>
        <w:outlineLvl w:val="0"/>
        <w:rPr>
          <w:rFonts w:hint="eastAsia" w:ascii="宋体" w:hAnsi="宋体"/>
          <w:b/>
          <w:color w:val="auto"/>
          <w:sz w:val="52"/>
          <w:szCs w:val="52"/>
          <w:highlight w:val="none"/>
        </w:rPr>
      </w:pPr>
      <w:bookmarkStart w:id="7" w:name="_Toc4394"/>
      <w:r>
        <w:rPr>
          <w:rFonts w:hint="eastAsia" w:ascii="宋体" w:hAnsi="宋体"/>
          <w:b/>
          <w:color w:val="auto"/>
          <w:sz w:val="52"/>
          <w:szCs w:val="52"/>
          <w:highlight w:val="none"/>
        </w:rPr>
        <w:t>第三章  合同格式</w:t>
      </w:r>
      <w:bookmarkEnd w:id="7"/>
    </w:p>
    <w:p w14:paraId="0CEC9846">
      <w:pPr>
        <w:keepNext/>
        <w:spacing w:line="360" w:lineRule="auto"/>
        <w:jc w:val="center"/>
        <w:rPr>
          <w:rFonts w:hint="eastAsia" w:ascii="Times New Roman" w:hAnsi="Times New Roman" w:cs="Times New Roman"/>
          <w:color w:val="auto"/>
          <w:sz w:val="48"/>
          <w:szCs w:val="48"/>
          <w:highlight w:val="none"/>
        </w:rPr>
      </w:pPr>
      <w:bookmarkStart w:id="8" w:name="_Toc28288"/>
      <w:bookmarkStart w:id="9" w:name="_Toc8135"/>
      <w:r>
        <w:rPr>
          <w:rFonts w:hint="eastAsia" w:ascii="Times New Roman" w:hAnsi="Times New Roman" w:cs="Times New Roman"/>
          <w:color w:val="auto"/>
          <w:sz w:val="48"/>
          <w:szCs w:val="48"/>
          <w:highlight w:val="none"/>
        </w:rPr>
        <w:t>另册</w:t>
      </w:r>
      <w:bookmarkEnd w:id="8"/>
      <w:bookmarkEnd w:id="9"/>
    </w:p>
    <w:p w14:paraId="561BD96B">
      <w:pPr>
        <w:keepNext/>
        <w:jc w:val="center"/>
        <w:rPr>
          <w:rFonts w:hint="eastAsia" w:ascii="宋体" w:hAnsi="宋体"/>
          <w:b/>
          <w:color w:val="auto"/>
          <w:highlight w:val="none"/>
        </w:rPr>
      </w:pPr>
    </w:p>
    <w:p w14:paraId="6CF8385C">
      <w:pPr>
        <w:keepNext/>
        <w:jc w:val="center"/>
        <w:rPr>
          <w:rFonts w:hint="eastAsia" w:ascii="宋体" w:hAnsi="宋体"/>
          <w:b/>
          <w:color w:val="auto"/>
          <w:highlight w:val="none"/>
        </w:rPr>
      </w:pPr>
    </w:p>
    <w:p w14:paraId="05FA0788">
      <w:pPr>
        <w:keepNext/>
        <w:jc w:val="center"/>
        <w:rPr>
          <w:rFonts w:hint="eastAsia" w:ascii="宋体" w:hAnsi="宋体"/>
          <w:b/>
          <w:color w:val="auto"/>
          <w:highlight w:val="none"/>
        </w:rPr>
      </w:pPr>
    </w:p>
    <w:p w14:paraId="28B6CAB6">
      <w:pPr>
        <w:keepNext/>
        <w:jc w:val="center"/>
        <w:rPr>
          <w:rFonts w:hint="eastAsia" w:ascii="宋体" w:hAnsi="宋体"/>
          <w:b/>
          <w:color w:val="auto"/>
          <w:highlight w:val="none"/>
        </w:rPr>
      </w:pPr>
    </w:p>
    <w:p w14:paraId="700405B7">
      <w:pPr>
        <w:keepNext/>
        <w:jc w:val="center"/>
        <w:rPr>
          <w:rFonts w:hint="eastAsia" w:ascii="宋体" w:hAnsi="宋体"/>
          <w:b/>
          <w:color w:val="auto"/>
          <w:highlight w:val="none"/>
        </w:rPr>
      </w:pPr>
    </w:p>
    <w:p w14:paraId="5087D866">
      <w:pPr>
        <w:keepNext/>
        <w:jc w:val="center"/>
        <w:rPr>
          <w:rFonts w:hint="eastAsia" w:ascii="宋体" w:hAnsi="宋体"/>
          <w:b/>
          <w:color w:val="auto"/>
          <w:highlight w:val="none"/>
        </w:rPr>
      </w:pPr>
    </w:p>
    <w:p w14:paraId="726B049A">
      <w:pPr>
        <w:keepNext/>
        <w:jc w:val="center"/>
        <w:rPr>
          <w:rFonts w:hint="eastAsia" w:ascii="宋体" w:hAnsi="宋体"/>
          <w:b/>
          <w:color w:val="auto"/>
          <w:highlight w:val="none"/>
        </w:rPr>
      </w:pPr>
    </w:p>
    <w:p w14:paraId="052E2938">
      <w:pPr>
        <w:keepNext/>
        <w:jc w:val="center"/>
        <w:rPr>
          <w:rFonts w:hint="eastAsia" w:ascii="宋体" w:hAnsi="宋体"/>
          <w:b/>
          <w:color w:val="auto"/>
          <w:highlight w:val="none"/>
        </w:rPr>
      </w:pPr>
    </w:p>
    <w:p w14:paraId="480E3CB1">
      <w:pPr>
        <w:keepNext/>
        <w:jc w:val="center"/>
        <w:rPr>
          <w:rFonts w:hint="eastAsia" w:ascii="宋体" w:hAnsi="宋体"/>
          <w:b/>
          <w:color w:val="auto"/>
          <w:highlight w:val="none"/>
        </w:rPr>
      </w:pPr>
    </w:p>
    <w:p w14:paraId="0C355C20">
      <w:pPr>
        <w:keepNext/>
        <w:jc w:val="center"/>
        <w:rPr>
          <w:rFonts w:hint="eastAsia" w:ascii="宋体" w:hAnsi="宋体"/>
          <w:b/>
          <w:color w:val="auto"/>
          <w:highlight w:val="none"/>
        </w:rPr>
      </w:pPr>
    </w:p>
    <w:p w14:paraId="4817D988">
      <w:pPr>
        <w:keepNext/>
        <w:jc w:val="center"/>
        <w:rPr>
          <w:rFonts w:hint="eastAsia" w:ascii="宋体" w:hAnsi="宋体"/>
          <w:b/>
          <w:color w:val="auto"/>
          <w:highlight w:val="none"/>
        </w:rPr>
      </w:pPr>
    </w:p>
    <w:p w14:paraId="143B86B0">
      <w:pPr>
        <w:keepNext/>
        <w:jc w:val="center"/>
        <w:rPr>
          <w:rFonts w:hint="eastAsia" w:ascii="宋体" w:hAnsi="宋体"/>
          <w:b/>
          <w:color w:val="auto"/>
          <w:highlight w:val="none"/>
        </w:rPr>
      </w:pPr>
    </w:p>
    <w:p w14:paraId="7C121809">
      <w:pPr>
        <w:keepNext/>
        <w:jc w:val="center"/>
        <w:rPr>
          <w:rFonts w:hint="eastAsia" w:ascii="宋体" w:hAnsi="宋体"/>
          <w:b/>
          <w:color w:val="auto"/>
          <w:highlight w:val="none"/>
        </w:rPr>
      </w:pPr>
    </w:p>
    <w:p w14:paraId="1D9BD982">
      <w:pPr>
        <w:keepNext/>
        <w:jc w:val="center"/>
        <w:rPr>
          <w:rFonts w:hint="eastAsia" w:ascii="宋体" w:hAnsi="宋体"/>
          <w:b/>
          <w:color w:val="auto"/>
          <w:highlight w:val="none"/>
        </w:rPr>
      </w:pPr>
    </w:p>
    <w:p w14:paraId="5A435631">
      <w:pPr>
        <w:keepNext/>
        <w:jc w:val="center"/>
        <w:rPr>
          <w:rFonts w:hint="eastAsia" w:ascii="宋体" w:hAnsi="宋体"/>
          <w:b/>
          <w:color w:val="auto"/>
          <w:highlight w:val="none"/>
        </w:rPr>
      </w:pPr>
    </w:p>
    <w:p w14:paraId="433E3A9B">
      <w:pPr>
        <w:keepNext/>
        <w:jc w:val="center"/>
        <w:rPr>
          <w:rFonts w:hint="eastAsia" w:ascii="宋体" w:hAnsi="宋体"/>
          <w:b/>
          <w:color w:val="auto"/>
          <w:highlight w:val="none"/>
        </w:rPr>
      </w:pPr>
    </w:p>
    <w:p w14:paraId="4D039974">
      <w:pPr>
        <w:keepNext/>
        <w:jc w:val="center"/>
        <w:rPr>
          <w:rFonts w:hint="eastAsia" w:ascii="宋体" w:hAnsi="宋体"/>
          <w:b/>
          <w:color w:val="auto"/>
          <w:highlight w:val="none"/>
        </w:rPr>
      </w:pPr>
    </w:p>
    <w:p w14:paraId="6572E942">
      <w:pPr>
        <w:keepNext/>
        <w:jc w:val="center"/>
        <w:rPr>
          <w:rFonts w:hint="eastAsia" w:ascii="宋体" w:hAnsi="宋体"/>
          <w:b/>
          <w:color w:val="auto"/>
          <w:highlight w:val="none"/>
        </w:rPr>
      </w:pPr>
    </w:p>
    <w:p w14:paraId="60880E99">
      <w:pPr>
        <w:keepNext/>
        <w:jc w:val="center"/>
        <w:rPr>
          <w:rFonts w:hint="eastAsia" w:ascii="宋体" w:hAnsi="宋体"/>
          <w:b/>
          <w:color w:val="auto"/>
          <w:highlight w:val="none"/>
        </w:rPr>
      </w:pPr>
    </w:p>
    <w:p w14:paraId="1F9426C0">
      <w:pPr>
        <w:keepNext/>
        <w:outlineLvl w:val="0"/>
        <w:rPr>
          <w:rFonts w:hint="eastAsia" w:ascii="宋体" w:hAnsi="宋体"/>
          <w:b/>
          <w:color w:val="auto"/>
          <w:sz w:val="52"/>
          <w:szCs w:val="52"/>
          <w:highlight w:val="none"/>
        </w:rPr>
      </w:pPr>
      <w:r>
        <w:rPr>
          <w:rFonts w:hint="eastAsia" w:ascii="宋体" w:hAnsi="宋体"/>
          <w:b/>
          <w:color w:val="auto"/>
          <w:sz w:val="52"/>
          <w:szCs w:val="52"/>
          <w:highlight w:val="none"/>
        </w:rPr>
        <w:t xml:space="preserve">      </w:t>
      </w:r>
    </w:p>
    <w:p w14:paraId="733517C6">
      <w:pPr>
        <w:keepNext/>
        <w:jc w:val="center"/>
        <w:outlineLvl w:val="0"/>
        <w:rPr>
          <w:rFonts w:hint="eastAsia" w:ascii="宋体" w:hAnsi="宋体"/>
          <w:b/>
          <w:color w:val="auto"/>
          <w:sz w:val="52"/>
          <w:szCs w:val="52"/>
          <w:highlight w:val="none"/>
        </w:rPr>
      </w:pPr>
      <w:r>
        <w:rPr>
          <w:rFonts w:hint="eastAsia" w:ascii="宋体" w:hAnsi="宋体"/>
          <w:b/>
          <w:color w:val="auto"/>
          <w:sz w:val="52"/>
          <w:szCs w:val="52"/>
          <w:highlight w:val="none"/>
        </w:rPr>
        <w:br w:type="page"/>
      </w:r>
      <w:bookmarkStart w:id="10" w:name="_Toc25650"/>
      <w:r>
        <w:rPr>
          <w:rFonts w:hint="eastAsia" w:ascii="宋体" w:hAnsi="宋体"/>
          <w:b/>
          <w:color w:val="auto"/>
          <w:sz w:val="52"/>
          <w:szCs w:val="52"/>
          <w:highlight w:val="none"/>
        </w:rPr>
        <w:t>第四章  投标文件编制要求</w:t>
      </w:r>
      <w:bookmarkEnd w:id="10"/>
    </w:p>
    <w:p w14:paraId="78CF2F3E">
      <w:pPr>
        <w:keepNext/>
        <w:jc w:val="center"/>
        <w:rPr>
          <w:rFonts w:hint="eastAsia" w:ascii="宋体" w:hAnsi="宋体"/>
          <w:b/>
          <w:color w:val="auto"/>
          <w:szCs w:val="21"/>
          <w:highlight w:val="none"/>
        </w:rPr>
      </w:pPr>
    </w:p>
    <w:p w14:paraId="4BCE6210">
      <w:pPr>
        <w:keepNext/>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第1条  组成和规格</w:t>
      </w:r>
    </w:p>
    <w:p w14:paraId="4B336AC6">
      <w:pPr>
        <w:keepNext/>
        <w:spacing w:line="360" w:lineRule="auto"/>
        <w:ind w:left="482" w:hanging="482" w:hangingChars="200"/>
        <w:rPr>
          <w:rFonts w:hint="eastAsia" w:ascii="宋体" w:hAnsi="宋体"/>
          <w:b/>
          <w:color w:val="auto"/>
          <w:sz w:val="24"/>
          <w:highlight w:val="none"/>
        </w:rPr>
      </w:pPr>
      <w:r>
        <w:rPr>
          <w:rFonts w:hint="eastAsia" w:ascii="宋体" w:hAnsi="宋体"/>
          <w:b/>
          <w:bCs/>
          <w:color w:val="auto"/>
          <w:sz w:val="24"/>
          <w:highlight w:val="none"/>
        </w:rPr>
        <w:t>1</w:t>
      </w:r>
      <w:r>
        <w:rPr>
          <w:rFonts w:hint="eastAsia" w:ascii="宋体" w:hAnsi="宋体"/>
          <w:b/>
          <w:color w:val="auto"/>
          <w:sz w:val="24"/>
          <w:highlight w:val="none"/>
        </w:rPr>
        <w:t>.1投标文件由下列资料组成：</w:t>
      </w:r>
    </w:p>
    <w:p w14:paraId="49AE90DB">
      <w:pPr>
        <w:keepNext/>
        <w:numPr>
          <w:ilvl w:val="0"/>
          <w:numId w:val="8"/>
        </w:numPr>
        <w:spacing w:line="360" w:lineRule="auto"/>
        <w:ind w:left="479" w:leftChars="228"/>
        <w:rPr>
          <w:rFonts w:hint="eastAsia" w:ascii="宋体" w:hAnsi="宋体"/>
          <w:color w:val="auto"/>
          <w:sz w:val="24"/>
          <w:highlight w:val="none"/>
        </w:rPr>
      </w:pPr>
      <w:r>
        <w:rPr>
          <w:rFonts w:hint="eastAsia" w:ascii="宋体" w:hAnsi="宋体"/>
          <w:color w:val="auto"/>
          <w:sz w:val="24"/>
          <w:highlight w:val="none"/>
        </w:rPr>
        <w:t>商务文件；</w:t>
      </w:r>
    </w:p>
    <w:p w14:paraId="0C5E5068">
      <w:pPr>
        <w:keepNext/>
        <w:numPr>
          <w:ilvl w:val="0"/>
          <w:numId w:val="8"/>
        </w:numPr>
        <w:spacing w:line="360" w:lineRule="auto"/>
        <w:ind w:left="479" w:leftChars="228"/>
        <w:rPr>
          <w:rFonts w:hint="eastAsia" w:ascii="宋体" w:hAnsi="宋体"/>
          <w:color w:val="auto"/>
          <w:sz w:val="24"/>
          <w:highlight w:val="none"/>
        </w:rPr>
      </w:pPr>
      <w:r>
        <w:rPr>
          <w:rFonts w:hint="eastAsia" w:ascii="宋体" w:hAnsi="宋体"/>
          <w:color w:val="auto"/>
          <w:sz w:val="24"/>
          <w:highlight w:val="none"/>
        </w:rPr>
        <w:t>技术文件；</w:t>
      </w:r>
    </w:p>
    <w:p w14:paraId="0C0DBC05">
      <w:pPr>
        <w:keepNext/>
        <w:numPr>
          <w:ilvl w:val="0"/>
          <w:numId w:val="8"/>
        </w:numPr>
        <w:spacing w:line="360" w:lineRule="auto"/>
        <w:ind w:left="479" w:leftChars="228" w:firstLine="0" w:firstLineChars="0"/>
        <w:rPr>
          <w:rFonts w:hint="eastAsia" w:ascii="宋体" w:hAnsi="宋体"/>
          <w:color w:val="auto"/>
          <w:sz w:val="24"/>
          <w:highlight w:val="none"/>
        </w:rPr>
      </w:pPr>
      <w:r>
        <w:rPr>
          <w:rFonts w:hint="eastAsia" w:ascii="宋体" w:hAnsi="宋体"/>
          <w:color w:val="auto"/>
          <w:sz w:val="24"/>
          <w:highlight w:val="none"/>
          <w:lang w:val="en-US" w:eastAsia="zh-CN"/>
        </w:rPr>
        <w:t>电子</w:t>
      </w:r>
      <w:r>
        <w:rPr>
          <w:rFonts w:hint="eastAsia" w:ascii="宋体" w:hAnsi="宋体"/>
          <w:color w:val="auto"/>
          <w:sz w:val="24"/>
          <w:highlight w:val="none"/>
        </w:rPr>
        <w:t>文件（电子U盘）；</w:t>
      </w:r>
    </w:p>
    <w:p w14:paraId="30D07966">
      <w:pPr>
        <w:keepNext/>
        <w:numPr>
          <w:ilvl w:val="0"/>
          <w:numId w:val="8"/>
        </w:numPr>
        <w:spacing w:line="360" w:lineRule="auto"/>
        <w:ind w:left="479" w:leftChars="228" w:firstLine="0" w:firstLineChars="0"/>
        <w:rPr>
          <w:rFonts w:hint="eastAsia" w:ascii="宋体" w:hAnsi="宋体"/>
          <w:color w:val="auto"/>
          <w:sz w:val="24"/>
          <w:highlight w:val="none"/>
        </w:rPr>
      </w:pPr>
      <w:r>
        <w:rPr>
          <w:rFonts w:hint="eastAsia" w:ascii="宋体" w:hAnsi="宋体"/>
          <w:color w:val="auto"/>
          <w:sz w:val="24"/>
          <w:highlight w:val="none"/>
          <w:lang w:val="en-US" w:eastAsia="zh-CN"/>
        </w:rPr>
        <w:t>开标</w:t>
      </w:r>
      <w:r>
        <w:rPr>
          <w:rFonts w:hint="eastAsia" w:ascii="宋体" w:hAnsi="宋体"/>
          <w:color w:val="auto"/>
          <w:sz w:val="24"/>
          <w:highlight w:val="none"/>
        </w:rPr>
        <w:t>信封</w:t>
      </w:r>
      <w:r>
        <w:rPr>
          <w:rFonts w:hint="eastAsia" w:ascii="宋体" w:hAnsi="宋体"/>
          <w:color w:val="auto"/>
          <w:sz w:val="24"/>
          <w:highlight w:val="none"/>
          <w:lang w:eastAsia="zh-CN"/>
        </w:rPr>
        <w:t>。</w:t>
      </w:r>
    </w:p>
    <w:p w14:paraId="713D67F7">
      <w:pPr>
        <w:pStyle w:val="16"/>
        <w:keepNext/>
        <w:spacing w:line="360" w:lineRule="auto"/>
        <w:ind w:left="537" w:leftChars="1" w:hanging="535" w:hangingChars="222"/>
        <w:rPr>
          <w:color w:val="auto"/>
          <w:sz w:val="24"/>
          <w:highlight w:val="none"/>
        </w:rPr>
      </w:pPr>
      <w:r>
        <w:rPr>
          <w:rFonts w:hint="eastAsia" w:hAnsi="宋体"/>
          <w:b/>
          <w:color w:val="auto"/>
          <w:sz w:val="24"/>
          <w:highlight w:val="none"/>
        </w:rPr>
        <w:t>1.2</w:t>
      </w:r>
      <w:r>
        <w:rPr>
          <w:rFonts w:hint="eastAsia"/>
          <w:b/>
          <w:color w:val="auto"/>
          <w:sz w:val="24"/>
          <w:highlight w:val="none"/>
        </w:rPr>
        <w:t>商务</w:t>
      </w:r>
      <w:r>
        <w:rPr>
          <w:b/>
          <w:color w:val="auto"/>
          <w:sz w:val="24"/>
          <w:highlight w:val="none"/>
        </w:rPr>
        <w:t>文件共</w:t>
      </w:r>
      <w:r>
        <w:rPr>
          <w:rFonts w:hint="eastAsia"/>
          <w:b/>
          <w:color w:val="auto"/>
          <w:sz w:val="24"/>
          <w:highlight w:val="none"/>
          <w:lang w:val="en-US" w:eastAsia="zh-CN"/>
        </w:rPr>
        <w:t>七</w:t>
      </w:r>
      <w:r>
        <w:rPr>
          <w:b/>
          <w:color w:val="auto"/>
          <w:sz w:val="24"/>
          <w:highlight w:val="none"/>
        </w:rPr>
        <w:t>份：</w:t>
      </w:r>
      <w:r>
        <w:rPr>
          <w:color w:val="auto"/>
          <w:sz w:val="24"/>
          <w:highlight w:val="none"/>
        </w:rPr>
        <w:t>A4规格编排装订成册，一式</w:t>
      </w:r>
      <w:r>
        <w:rPr>
          <w:rFonts w:hint="eastAsia"/>
          <w:color w:val="auto"/>
          <w:sz w:val="24"/>
          <w:highlight w:val="none"/>
          <w:lang w:val="en-US" w:eastAsia="zh-CN"/>
        </w:rPr>
        <w:t>七</w:t>
      </w:r>
      <w:r>
        <w:rPr>
          <w:color w:val="auto"/>
          <w:sz w:val="24"/>
          <w:highlight w:val="none"/>
        </w:rPr>
        <w:t>份，其中正本一份，副本</w:t>
      </w:r>
      <w:r>
        <w:rPr>
          <w:rFonts w:hint="eastAsia"/>
          <w:color w:val="auto"/>
          <w:sz w:val="24"/>
          <w:highlight w:val="none"/>
          <w:lang w:val="en-US" w:eastAsia="zh-CN"/>
        </w:rPr>
        <w:t>六</w:t>
      </w:r>
      <w:r>
        <w:rPr>
          <w:color w:val="auto"/>
          <w:sz w:val="24"/>
          <w:highlight w:val="none"/>
        </w:rPr>
        <w:t>份，封面标注</w:t>
      </w:r>
      <w:r>
        <w:rPr>
          <w:rFonts w:hint="eastAsia"/>
          <w:color w:val="auto"/>
          <w:sz w:val="24"/>
          <w:highlight w:val="none"/>
          <w:lang w:eastAsia="zh-CN"/>
        </w:rPr>
        <w:t>“</w:t>
      </w:r>
      <w:r>
        <w:rPr>
          <w:color w:val="auto"/>
          <w:sz w:val="24"/>
          <w:highlight w:val="none"/>
        </w:rPr>
        <w:t>正本</w:t>
      </w:r>
      <w:r>
        <w:rPr>
          <w:rFonts w:hint="eastAsia"/>
          <w:color w:val="auto"/>
          <w:sz w:val="24"/>
          <w:highlight w:val="none"/>
          <w:lang w:eastAsia="zh-CN"/>
        </w:rPr>
        <w:t>”</w:t>
      </w:r>
      <w:r>
        <w:rPr>
          <w:color w:val="auto"/>
          <w:sz w:val="24"/>
          <w:highlight w:val="none"/>
        </w:rPr>
        <w:t>字和</w:t>
      </w:r>
      <w:r>
        <w:rPr>
          <w:rFonts w:hint="eastAsia"/>
          <w:color w:val="auto"/>
          <w:sz w:val="24"/>
          <w:highlight w:val="none"/>
          <w:lang w:eastAsia="zh-CN"/>
        </w:rPr>
        <w:t>“</w:t>
      </w:r>
      <w:r>
        <w:rPr>
          <w:color w:val="auto"/>
          <w:sz w:val="24"/>
          <w:highlight w:val="none"/>
        </w:rPr>
        <w:t>副本</w:t>
      </w:r>
      <w:r>
        <w:rPr>
          <w:rFonts w:hint="eastAsia"/>
          <w:color w:val="auto"/>
          <w:sz w:val="24"/>
          <w:highlight w:val="none"/>
          <w:lang w:eastAsia="zh-CN"/>
        </w:rPr>
        <w:t>”</w:t>
      </w:r>
      <w:r>
        <w:rPr>
          <w:color w:val="auto"/>
          <w:sz w:val="24"/>
          <w:highlight w:val="none"/>
        </w:rPr>
        <w:t>字样。</w:t>
      </w:r>
      <w:r>
        <w:rPr>
          <w:rFonts w:hint="eastAsia" w:hAnsi="宋体" w:cs="宋体"/>
          <w:color w:val="auto"/>
          <w:sz w:val="24"/>
          <w:szCs w:val="24"/>
          <w:highlight w:val="none"/>
        </w:rPr>
        <w:t>副本（除封面外）可以是正本签字盖章后的复印件</w:t>
      </w:r>
      <w:r>
        <w:rPr>
          <w:rFonts w:hint="eastAsia" w:hAnsi="宋体" w:cs="宋体"/>
          <w:color w:val="auto"/>
          <w:sz w:val="24"/>
          <w:szCs w:val="24"/>
          <w:highlight w:val="none"/>
          <w:lang w:eastAsia="zh-CN"/>
        </w:rPr>
        <w:t>。</w:t>
      </w:r>
      <w:r>
        <w:rPr>
          <w:color w:val="auto"/>
          <w:sz w:val="24"/>
          <w:highlight w:val="none"/>
        </w:rPr>
        <w:t>正本与副本不符的内容，以正本为准。</w:t>
      </w:r>
      <w:r>
        <w:rPr>
          <w:rFonts w:hint="eastAsia"/>
          <w:b/>
          <w:bCs/>
          <w:color w:val="auto"/>
          <w:sz w:val="24"/>
          <w:highlight w:val="none"/>
          <w:lang w:val="en-US" w:eastAsia="zh-CN"/>
        </w:rPr>
        <w:t>商务文件</w:t>
      </w:r>
      <w:r>
        <w:rPr>
          <w:rFonts w:hint="eastAsia" w:ascii="宋体" w:hAnsi="宋体" w:cs="宋体"/>
          <w:b/>
          <w:bCs/>
          <w:sz w:val="24"/>
          <w:highlight w:val="none"/>
        </w:rPr>
        <w:t>骑缝加盖单位公章</w:t>
      </w:r>
      <w:r>
        <w:rPr>
          <w:rFonts w:hint="eastAsia" w:hAnsi="宋体" w:cs="宋体"/>
          <w:b/>
          <w:bCs/>
          <w:sz w:val="24"/>
          <w:highlight w:val="none"/>
          <w:lang w:eastAsia="zh-CN"/>
        </w:rPr>
        <w:t>（</w:t>
      </w:r>
      <w:r>
        <w:rPr>
          <w:b/>
          <w:bCs/>
          <w:color w:val="auto"/>
          <w:sz w:val="24"/>
          <w:highlight w:val="none"/>
        </w:rPr>
        <w:t>联合体</w:t>
      </w:r>
      <w:r>
        <w:rPr>
          <w:rFonts w:hint="eastAsia"/>
          <w:b/>
          <w:bCs/>
          <w:color w:val="auto"/>
          <w:sz w:val="24"/>
          <w:highlight w:val="none"/>
          <w:lang w:val="en-US" w:eastAsia="zh-CN"/>
        </w:rPr>
        <w:t>投标的可</w:t>
      </w:r>
      <w:r>
        <w:rPr>
          <w:b/>
          <w:bCs/>
          <w:color w:val="auto"/>
          <w:sz w:val="24"/>
          <w:highlight w:val="none"/>
        </w:rPr>
        <w:t>加盖</w:t>
      </w:r>
      <w:r>
        <w:rPr>
          <w:rFonts w:hint="eastAsia"/>
          <w:b/>
          <w:bCs/>
          <w:color w:val="auto"/>
          <w:sz w:val="24"/>
          <w:highlight w:val="none"/>
          <w:lang w:eastAsia="zh-CN"/>
        </w:rPr>
        <w:t>牵头人</w:t>
      </w:r>
      <w:r>
        <w:rPr>
          <w:b/>
          <w:bCs/>
          <w:color w:val="auto"/>
          <w:sz w:val="24"/>
          <w:highlight w:val="none"/>
        </w:rPr>
        <w:t>公章</w:t>
      </w:r>
      <w:r>
        <w:rPr>
          <w:rFonts w:hint="eastAsia" w:hAnsi="宋体" w:cs="宋体"/>
          <w:b/>
          <w:bCs/>
          <w:sz w:val="24"/>
          <w:highlight w:val="none"/>
          <w:lang w:eastAsia="zh-CN"/>
        </w:rPr>
        <w:t>）</w:t>
      </w:r>
      <w:r>
        <w:rPr>
          <w:rFonts w:hint="eastAsia" w:hAnsi="宋体" w:cs="宋体"/>
          <w:sz w:val="24"/>
          <w:highlight w:val="none"/>
          <w:lang w:eastAsia="zh-CN"/>
        </w:rPr>
        <w:t>。</w:t>
      </w:r>
      <w:r>
        <w:rPr>
          <w:rFonts w:hint="eastAsia"/>
          <w:color w:val="auto"/>
          <w:sz w:val="24"/>
          <w:highlight w:val="none"/>
          <w:lang w:val="en-US" w:eastAsia="zh-CN"/>
        </w:rPr>
        <w:t>商务文件</w:t>
      </w:r>
      <w:r>
        <w:rPr>
          <w:color w:val="auto"/>
          <w:sz w:val="24"/>
          <w:highlight w:val="none"/>
        </w:rPr>
        <w:t>包括以下内容，但除封面、目录之外，其他内容和编写顺序不限：</w:t>
      </w:r>
    </w:p>
    <w:p w14:paraId="6F87B868">
      <w:pPr>
        <w:pStyle w:val="16"/>
        <w:keepNext/>
        <w:spacing w:line="360" w:lineRule="auto"/>
        <w:ind w:left="945" w:leftChars="250" w:hanging="420" w:hangingChars="175"/>
        <w:rPr>
          <w:color w:val="auto"/>
          <w:sz w:val="24"/>
          <w:highlight w:val="none"/>
        </w:rPr>
      </w:pPr>
      <w:r>
        <w:rPr>
          <w:color w:val="auto"/>
          <w:sz w:val="24"/>
          <w:highlight w:val="none"/>
        </w:rPr>
        <w:t>A．封面：写明投标文件内容名称、</w:t>
      </w:r>
      <w:r>
        <w:rPr>
          <w:rFonts w:hint="eastAsia"/>
          <w:color w:val="auto"/>
          <w:sz w:val="24"/>
          <w:highlight w:val="none"/>
        </w:rPr>
        <w:t>招标人名称、</w:t>
      </w:r>
      <w:r>
        <w:rPr>
          <w:color w:val="auto"/>
          <w:sz w:val="24"/>
          <w:highlight w:val="none"/>
        </w:rPr>
        <w:t>项目名称、投标人名称、</w:t>
      </w:r>
      <w:r>
        <w:rPr>
          <w:rFonts w:hint="eastAsia"/>
          <w:color w:val="auto"/>
          <w:sz w:val="24"/>
          <w:highlight w:val="none"/>
        </w:rPr>
        <w:t>编制</w:t>
      </w:r>
      <w:r>
        <w:rPr>
          <w:color w:val="auto"/>
          <w:sz w:val="24"/>
          <w:highlight w:val="none"/>
        </w:rPr>
        <w:t>日期，并加盖公章和法定代表人签字或盖</w:t>
      </w:r>
      <w:r>
        <w:rPr>
          <w:rFonts w:hint="eastAsia"/>
          <w:color w:val="auto"/>
          <w:sz w:val="24"/>
          <w:highlight w:val="none"/>
          <w:lang w:val="en-US" w:eastAsia="zh-CN"/>
        </w:rPr>
        <w:t>印</w:t>
      </w:r>
      <w:r>
        <w:rPr>
          <w:color w:val="auto"/>
          <w:sz w:val="24"/>
          <w:highlight w:val="none"/>
        </w:rPr>
        <w:t>章；</w:t>
      </w:r>
    </w:p>
    <w:p w14:paraId="3576FDDA">
      <w:pPr>
        <w:pStyle w:val="16"/>
        <w:keepNext/>
        <w:spacing w:line="360" w:lineRule="auto"/>
        <w:ind w:left="945" w:leftChars="250" w:hanging="420" w:hangingChars="175"/>
        <w:rPr>
          <w:color w:val="auto"/>
          <w:sz w:val="24"/>
          <w:highlight w:val="none"/>
        </w:rPr>
      </w:pPr>
      <w:r>
        <w:rPr>
          <w:color w:val="auto"/>
          <w:sz w:val="24"/>
          <w:highlight w:val="none"/>
        </w:rPr>
        <w:t>B．目录；</w:t>
      </w:r>
    </w:p>
    <w:p w14:paraId="533CCFA4">
      <w:pPr>
        <w:pStyle w:val="16"/>
        <w:keepNext/>
        <w:spacing w:line="360" w:lineRule="auto"/>
        <w:ind w:left="945" w:leftChars="250" w:hanging="420" w:hangingChars="175"/>
        <w:rPr>
          <w:rFonts w:hint="eastAsia" w:ascii="宋体" w:hAnsi="宋体"/>
          <w:color w:val="auto"/>
          <w:sz w:val="24"/>
          <w:highlight w:val="none"/>
          <w:lang w:eastAsia="zh-CN"/>
        </w:rPr>
      </w:pPr>
      <w:r>
        <w:rPr>
          <w:color w:val="auto"/>
          <w:sz w:val="24"/>
          <w:highlight w:val="none"/>
        </w:rPr>
        <w:t>C．</w:t>
      </w:r>
      <w:r>
        <w:rPr>
          <w:rFonts w:hint="eastAsia" w:ascii="宋体" w:hAnsi="宋体"/>
          <w:color w:val="auto"/>
          <w:sz w:val="24"/>
          <w:highlight w:val="none"/>
        </w:rPr>
        <w:t>开标一览表</w:t>
      </w:r>
      <w:r>
        <w:rPr>
          <w:rFonts w:hint="eastAsia" w:ascii="宋体" w:hAnsi="宋体"/>
          <w:color w:val="auto"/>
          <w:sz w:val="24"/>
          <w:highlight w:val="none"/>
          <w:lang w:eastAsia="zh-CN"/>
        </w:rPr>
        <w:t>；</w:t>
      </w:r>
    </w:p>
    <w:p w14:paraId="7DEAF9F7">
      <w:pPr>
        <w:pStyle w:val="16"/>
        <w:keepNext/>
        <w:spacing w:line="360" w:lineRule="auto"/>
        <w:ind w:left="945" w:leftChars="250" w:hanging="420" w:hangingChars="175"/>
        <w:rPr>
          <w:rFonts w:hint="eastAsia" w:ascii="宋体" w:hAnsi="宋体"/>
          <w:color w:val="auto"/>
          <w:sz w:val="24"/>
          <w:highlight w:val="none"/>
          <w:lang w:eastAsia="zh-CN"/>
        </w:rPr>
      </w:pPr>
      <w:r>
        <w:rPr>
          <w:color w:val="auto"/>
          <w:sz w:val="24"/>
          <w:highlight w:val="none"/>
        </w:rPr>
        <w:t>D．</w:t>
      </w:r>
      <w:r>
        <w:rPr>
          <w:rFonts w:hint="eastAsia" w:ascii="宋体" w:hAnsi="宋体"/>
          <w:color w:val="auto"/>
          <w:sz w:val="24"/>
          <w:highlight w:val="none"/>
        </w:rPr>
        <w:t>投标函</w:t>
      </w:r>
      <w:r>
        <w:rPr>
          <w:rFonts w:hint="eastAsia" w:ascii="宋体" w:hAnsi="宋体"/>
          <w:color w:val="auto"/>
          <w:sz w:val="24"/>
          <w:highlight w:val="none"/>
          <w:lang w:eastAsia="zh-CN"/>
        </w:rPr>
        <w:t>；</w:t>
      </w:r>
    </w:p>
    <w:p w14:paraId="1BF873EC">
      <w:pPr>
        <w:pStyle w:val="16"/>
        <w:keepNext/>
        <w:spacing w:line="360" w:lineRule="auto"/>
        <w:ind w:left="945" w:leftChars="250" w:hanging="420" w:hangingChars="175"/>
        <w:rPr>
          <w:rFonts w:hint="eastAsia" w:eastAsia="宋体"/>
          <w:color w:val="auto"/>
          <w:sz w:val="24"/>
          <w:highlight w:val="none"/>
          <w:lang w:eastAsia="zh-CN"/>
        </w:rPr>
      </w:pPr>
      <w:r>
        <w:rPr>
          <w:rFonts w:hint="eastAsia"/>
          <w:color w:val="auto"/>
          <w:sz w:val="24"/>
          <w:highlight w:val="none"/>
        </w:rPr>
        <w:t>E.</w:t>
      </w:r>
      <w:r>
        <w:rPr>
          <w:rFonts w:hint="eastAsia"/>
          <w:color w:val="auto"/>
          <w:sz w:val="24"/>
          <w:highlight w:val="none"/>
          <w:lang w:val="en-US" w:eastAsia="zh-CN"/>
        </w:rPr>
        <w:t xml:space="preserve"> </w:t>
      </w:r>
      <w:r>
        <w:rPr>
          <w:rFonts w:hint="eastAsia"/>
          <w:color w:val="auto"/>
          <w:sz w:val="24"/>
          <w:highlight w:val="none"/>
        </w:rPr>
        <w:t>法定代表人身份证明</w:t>
      </w:r>
      <w:r>
        <w:rPr>
          <w:rFonts w:hint="eastAsia"/>
          <w:color w:val="auto"/>
          <w:sz w:val="24"/>
          <w:highlight w:val="none"/>
          <w:lang w:eastAsia="zh-CN"/>
        </w:rPr>
        <w:t>，</w:t>
      </w:r>
      <w:r>
        <w:rPr>
          <w:rFonts w:hint="eastAsia"/>
          <w:color w:val="auto"/>
          <w:sz w:val="24"/>
          <w:highlight w:val="none"/>
        </w:rPr>
        <w:t>授权委托书（如法定代表人亲自参加投标则不需提交授权委托书）</w:t>
      </w:r>
      <w:r>
        <w:rPr>
          <w:rFonts w:hint="eastAsia"/>
          <w:color w:val="auto"/>
          <w:sz w:val="24"/>
          <w:highlight w:val="none"/>
          <w:lang w:eastAsia="zh-CN"/>
        </w:rPr>
        <w:t>；</w:t>
      </w:r>
    </w:p>
    <w:p w14:paraId="7372AE12">
      <w:pPr>
        <w:pStyle w:val="16"/>
        <w:keepNext/>
        <w:spacing w:line="360" w:lineRule="auto"/>
        <w:ind w:left="945" w:leftChars="250" w:hanging="420" w:hangingChars="175"/>
        <w:rPr>
          <w:rFonts w:hint="eastAsia" w:eastAsia="宋体"/>
          <w:color w:val="auto"/>
          <w:sz w:val="24"/>
          <w:highlight w:val="none"/>
          <w:lang w:eastAsia="zh-CN"/>
        </w:rPr>
      </w:pPr>
      <w:r>
        <w:rPr>
          <w:rFonts w:hint="eastAsia"/>
          <w:color w:val="auto"/>
          <w:sz w:val="24"/>
          <w:highlight w:val="none"/>
          <w:lang w:val="en-US" w:eastAsia="zh-CN"/>
        </w:rPr>
        <w:t xml:space="preserve">F. </w:t>
      </w:r>
      <w:r>
        <w:rPr>
          <w:color w:val="auto"/>
          <w:sz w:val="24"/>
          <w:highlight w:val="none"/>
        </w:rPr>
        <w:t>投标人概况：</w:t>
      </w:r>
      <w:r>
        <w:rPr>
          <w:rFonts w:hint="eastAsia"/>
          <w:color w:val="auto"/>
          <w:sz w:val="24"/>
          <w:highlight w:val="none"/>
          <w:lang w:val="en-US" w:eastAsia="zh-CN"/>
        </w:rPr>
        <w:t>后附</w:t>
      </w:r>
      <w:r>
        <w:rPr>
          <w:color w:val="auto"/>
          <w:sz w:val="24"/>
          <w:highlight w:val="none"/>
        </w:rPr>
        <w:t>（联合体各成员的）单位营业执照副本和资质证书副本复印件</w:t>
      </w:r>
      <w:r>
        <w:rPr>
          <w:rFonts w:hint="eastAsia" w:cs="宋体"/>
          <w:color w:val="auto"/>
          <w:kern w:val="0"/>
          <w:sz w:val="24"/>
          <w:szCs w:val="24"/>
          <w:highlight w:val="none"/>
          <w:lang w:val="zh-CN"/>
        </w:rPr>
        <w:t>（</w:t>
      </w:r>
      <w:r>
        <w:rPr>
          <w:rFonts w:hint="eastAsia" w:cs="宋体"/>
          <w:color w:val="auto"/>
          <w:kern w:val="0"/>
          <w:sz w:val="24"/>
          <w:szCs w:val="24"/>
          <w:highlight w:val="none"/>
          <w:lang w:val="en-US" w:eastAsia="zh-CN"/>
        </w:rPr>
        <w:t>或扫描件</w:t>
      </w:r>
      <w:r>
        <w:rPr>
          <w:rFonts w:hint="eastAsia" w:cs="宋体"/>
          <w:color w:val="auto"/>
          <w:kern w:val="0"/>
          <w:sz w:val="24"/>
          <w:szCs w:val="24"/>
          <w:highlight w:val="none"/>
          <w:lang w:val="zh-CN"/>
        </w:rPr>
        <w:t>）</w:t>
      </w:r>
      <w:r>
        <w:rPr>
          <w:color w:val="auto"/>
          <w:sz w:val="24"/>
          <w:highlight w:val="none"/>
        </w:rPr>
        <w:t>、组成联合体的提供联合体协议书</w:t>
      </w:r>
      <w:r>
        <w:rPr>
          <w:rFonts w:hint="eastAsia"/>
          <w:color w:val="auto"/>
          <w:sz w:val="24"/>
          <w:highlight w:val="none"/>
          <w:lang w:eastAsia="zh-CN"/>
        </w:rPr>
        <w:t>（</w:t>
      </w:r>
      <w:r>
        <w:rPr>
          <w:color w:val="auto"/>
          <w:sz w:val="24"/>
          <w:highlight w:val="none"/>
        </w:rPr>
        <w:t>原件</w:t>
      </w:r>
      <w:r>
        <w:rPr>
          <w:rFonts w:hint="eastAsia"/>
          <w:color w:val="auto"/>
          <w:sz w:val="24"/>
          <w:highlight w:val="none"/>
          <w:lang w:val="en-US" w:eastAsia="zh-CN"/>
        </w:rPr>
        <w:t>附在商务文件正本中</w:t>
      </w:r>
      <w:r>
        <w:rPr>
          <w:rFonts w:hint="eastAsia"/>
          <w:color w:val="auto"/>
          <w:sz w:val="24"/>
          <w:highlight w:val="none"/>
          <w:lang w:eastAsia="zh-CN"/>
        </w:rPr>
        <w:t>）</w:t>
      </w:r>
      <w:r>
        <w:rPr>
          <w:color w:val="auto"/>
          <w:sz w:val="24"/>
          <w:highlight w:val="none"/>
        </w:rPr>
        <w:t>；</w:t>
      </w:r>
      <w:r>
        <w:rPr>
          <w:rFonts w:hint="eastAsia"/>
          <w:color w:val="auto"/>
          <w:sz w:val="24"/>
          <w:highlight w:val="none"/>
        </w:rPr>
        <w:t>进粤企业网上公开信息打印件</w:t>
      </w:r>
      <w:r>
        <w:rPr>
          <w:rFonts w:hint="eastAsia"/>
          <w:color w:val="auto"/>
          <w:sz w:val="24"/>
          <w:highlight w:val="none"/>
          <w:lang w:val="en-US" w:eastAsia="zh-CN"/>
        </w:rPr>
        <w:t>或截图（</w:t>
      </w:r>
      <w:r>
        <w:rPr>
          <w:rFonts w:hint="eastAsia"/>
          <w:color w:val="auto"/>
          <w:sz w:val="24"/>
          <w:highlight w:val="none"/>
        </w:rPr>
        <w:t>若为广东省外企业的须提供</w:t>
      </w:r>
      <w:r>
        <w:rPr>
          <w:rFonts w:hint="eastAsia"/>
          <w:color w:val="auto"/>
          <w:sz w:val="24"/>
          <w:highlight w:val="none"/>
          <w:lang w:val="en-US" w:eastAsia="zh-CN"/>
        </w:rPr>
        <w:t>）</w:t>
      </w:r>
      <w:r>
        <w:rPr>
          <w:rFonts w:hint="eastAsia"/>
          <w:color w:val="auto"/>
          <w:sz w:val="24"/>
          <w:highlight w:val="none"/>
          <w:lang w:eastAsia="zh-CN"/>
        </w:rPr>
        <w:t>；</w:t>
      </w:r>
    </w:p>
    <w:p w14:paraId="66077237">
      <w:pPr>
        <w:pStyle w:val="16"/>
        <w:keepNext/>
        <w:spacing w:line="360" w:lineRule="auto"/>
        <w:ind w:left="0" w:leftChars="0" w:firstLine="480" w:firstLineChars="200"/>
        <w:rPr>
          <w:rFonts w:hint="eastAsia" w:eastAsia="宋体"/>
          <w:color w:val="auto"/>
          <w:sz w:val="24"/>
          <w:highlight w:val="none"/>
          <w:lang w:eastAsia="zh-CN"/>
        </w:rPr>
      </w:pPr>
      <w:r>
        <w:rPr>
          <w:rFonts w:hint="eastAsia"/>
          <w:color w:val="auto"/>
          <w:sz w:val="24"/>
          <w:highlight w:val="none"/>
          <w:lang w:val="en-US" w:eastAsia="zh-CN"/>
        </w:rPr>
        <w:t>G</w:t>
      </w:r>
      <w:r>
        <w:rPr>
          <w:rFonts w:hint="eastAsia"/>
          <w:color w:val="auto"/>
          <w:sz w:val="24"/>
          <w:highlight w:val="none"/>
        </w:rPr>
        <w:t>.</w:t>
      </w:r>
      <w:r>
        <w:rPr>
          <w:rFonts w:hint="eastAsia"/>
          <w:color w:val="auto"/>
          <w:sz w:val="24"/>
          <w:highlight w:val="none"/>
          <w:lang w:val="en-US" w:eastAsia="zh-CN"/>
        </w:rPr>
        <w:t xml:space="preserve"> </w:t>
      </w:r>
      <w:r>
        <w:rPr>
          <w:rFonts w:hint="eastAsia" w:ascii="宋体" w:hAnsi="宋体"/>
          <w:color w:val="auto"/>
          <w:sz w:val="24"/>
          <w:highlight w:val="none"/>
        </w:rPr>
        <w:t>关键人员配备</w:t>
      </w:r>
      <w:r>
        <w:rPr>
          <w:rFonts w:hint="eastAsia" w:ascii="宋体" w:hAnsi="宋体"/>
          <w:color w:val="auto"/>
          <w:sz w:val="24"/>
          <w:highlight w:val="none"/>
          <w:lang w:eastAsia="zh-CN"/>
        </w:rPr>
        <w:t>；</w:t>
      </w:r>
      <w:r>
        <w:rPr>
          <w:color w:val="auto"/>
          <w:sz w:val="24"/>
          <w:highlight w:val="none"/>
        </w:rPr>
        <w:t xml:space="preserve"> </w:t>
      </w:r>
    </w:p>
    <w:p w14:paraId="14500A50">
      <w:pPr>
        <w:pStyle w:val="16"/>
        <w:keepNext/>
        <w:spacing w:line="360" w:lineRule="auto"/>
        <w:ind w:left="945" w:leftChars="250" w:hanging="420" w:hangingChars="175"/>
        <w:rPr>
          <w:rFonts w:hint="eastAsia" w:cs="宋体"/>
          <w:color w:val="auto"/>
          <w:kern w:val="0"/>
          <w:sz w:val="24"/>
          <w:szCs w:val="24"/>
          <w:highlight w:val="none"/>
          <w:lang w:val="zh-CN"/>
        </w:rPr>
      </w:pPr>
      <w:r>
        <w:rPr>
          <w:rFonts w:hint="eastAsia"/>
          <w:color w:val="auto"/>
          <w:sz w:val="24"/>
          <w:highlight w:val="none"/>
          <w:lang w:val="en-US" w:eastAsia="zh-CN"/>
        </w:rPr>
        <w:t xml:space="preserve">H. </w:t>
      </w:r>
      <w:r>
        <w:rPr>
          <w:rFonts w:hint="eastAsia" w:cs="宋体"/>
          <w:color w:val="auto"/>
          <w:kern w:val="0"/>
          <w:sz w:val="24"/>
          <w:szCs w:val="24"/>
          <w:highlight w:val="none"/>
          <w:lang w:val="zh-CN"/>
        </w:rPr>
        <w:t>投标人基本账户的开户许可证</w:t>
      </w:r>
      <w:r>
        <w:rPr>
          <w:rFonts w:hint="eastAsia" w:ascii="宋体" w:hAnsi="宋体" w:cs="宋体"/>
          <w:color w:val="auto"/>
          <w:kern w:val="0"/>
          <w:sz w:val="24"/>
          <w:highlight w:val="none"/>
          <w:lang w:val="en-US" w:eastAsia="zh-CN"/>
        </w:rPr>
        <w:t>或基本存款账户信息</w:t>
      </w:r>
      <w:r>
        <w:rPr>
          <w:rFonts w:hint="eastAsia" w:cs="宋体"/>
          <w:color w:val="auto"/>
          <w:kern w:val="0"/>
          <w:sz w:val="24"/>
          <w:szCs w:val="24"/>
          <w:highlight w:val="none"/>
          <w:lang w:val="zh-CN"/>
        </w:rPr>
        <w:t>复印件（</w:t>
      </w:r>
      <w:r>
        <w:rPr>
          <w:rFonts w:hint="eastAsia" w:cs="宋体"/>
          <w:color w:val="auto"/>
          <w:kern w:val="0"/>
          <w:sz w:val="24"/>
          <w:szCs w:val="24"/>
          <w:highlight w:val="none"/>
          <w:lang w:val="en-US" w:eastAsia="zh-CN"/>
        </w:rPr>
        <w:t>或扫描件</w:t>
      </w:r>
      <w:r>
        <w:rPr>
          <w:rFonts w:hint="eastAsia" w:cs="宋体"/>
          <w:color w:val="auto"/>
          <w:kern w:val="0"/>
          <w:sz w:val="24"/>
          <w:szCs w:val="24"/>
          <w:highlight w:val="none"/>
          <w:lang w:val="zh-CN"/>
        </w:rPr>
        <w:t>）并加盖单位公章、从其基本</w:t>
      </w:r>
      <w:r>
        <w:rPr>
          <w:rFonts w:hint="eastAsia" w:cs="宋体"/>
          <w:color w:val="auto"/>
          <w:kern w:val="0"/>
          <w:sz w:val="24"/>
          <w:szCs w:val="24"/>
          <w:highlight w:val="none"/>
          <w:lang w:val="en-US" w:eastAsia="zh-CN"/>
        </w:rPr>
        <w:t>账</w:t>
      </w:r>
      <w:r>
        <w:rPr>
          <w:rFonts w:hint="eastAsia" w:cs="宋体"/>
          <w:color w:val="auto"/>
          <w:kern w:val="0"/>
          <w:sz w:val="24"/>
          <w:szCs w:val="24"/>
          <w:highlight w:val="none"/>
          <w:lang w:val="zh-CN"/>
        </w:rPr>
        <w:t>户转帐划付资金的收款凭证或收费凭证</w:t>
      </w:r>
      <w:r>
        <w:rPr>
          <w:rFonts w:hint="eastAsia" w:cs="宋体"/>
          <w:color w:val="auto"/>
          <w:kern w:val="0"/>
          <w:sz w:val="24"/>
          <w:highlight w:val="none"/>
          <w:lang w:val="zh-CN"/>
        </w:rPr>
        <w:t>（适用于采用银行保函，</w:t>
      </w:r>
      <w:r>
        <w:rPr>
          <w:rFonts w:hint="eastAsia" w:cs="宋体"/>
          <w:color w:val="auto"/>
          <w:kern w:val="0"/>
          <w:sz w:val="24"/>
          <w:szCs w:val="24"/>
          <w:highlight w:val="none"/>
          <w:lang w:val="zh-CN"/>
        </w:rPr>
        <w:t>且</w:t>
      </w:r>
      <w:r>
        <w:rPr>
          <w:rFonts w:hint="eastAsia" w:cs="宋体"/>
          <w:color w:val="auto"/>
          <w:kern w:val="0"/>
          <w:sz w:val="24"/>
          <w:highlight w:val="none"/>
          <w:lang w:val="zh-CN"/>
        </w:rPr>
        <w:t>银行保函不是从其基本</w:t>
      </w:r>
      <w:r>
        <w:rPr>
          <w:rFonts w:hint="eastAsia" w:cs="宋体"/>
          <w:color w:val="auto"/>
          <w:kern w:val="0"/>
          <w:sz w:val="24"/>
          <w:highlight w:val="none"/>
          <w:lang w:val="en-US" w:eastAsia="zh-CN"/>
        </w:rPr>
        <w:t>账</w:t>
      </w:r>
      <w:r>
        <w:rPr>
          <w:rFonts w:hint="eastAsia" w:cs="宋体"/>
          <w:color w:val="auto"/>
          <w:kern w:val="0"/>
          <w:sz w:val="24"/>
          <w:highlight w:val="none"/>
          <w:lang w:val="zh-CN"/>
        </w:rPr>
        <w:t>户开户银行开具的）</w:t>
      </w:r>
      <w:r>
        <w:rPr>
          <w:rFonts w:hint="eastAsia" w:cs="宋体"/>
          <w:color w:val="auto"/>
          <w:kern w:val="0"/>
          <w:sz w:val="24"/>
          <w:szCs w:val="24"/>
          <w:highlight w:val="none"/>
          <w:lang w:val="zh-CN"/>
        </w:rPr>
        <w:t>。</w:t>
      </w:r>
    </w:p>
    <w:p w14:paraId="394E1A1B">
      <w:pPr>
        <w:pStyle w:val="16"/>
        <w:keepNext/>
        <w:spacing w:line="360" w:lineRule="auto"/>
        <w:ind w:left="945" w:leftChars="250" w:hanging="420" w:hangingChars="175"/>
        <w:rPr>
          <w:rFonts w:hint="eastAsia"/>
          <w:color w:val="auto"/>
          <w:sz w:val="24"/>
          <w:highlight w:val="none"/>
        </w:rPr>
      </w:pPr>
      <w:r>
        <w:rPr>
          <w:rFonts w:hint="eastAsia"/>
          <w:color w:val="auto"/>
          <w:sz w:val="24"/>
          <w:highlight w:val="none"/>
          <w:lang w:val="en-US" w:eastAsia="zh-CN"/>
        </w:rPr>
        <w:t xml:space="preserve">I. </w:t>
      </w:r>
      <w:r>
        <w:rPr>
          <w:rFonts w:hint="eastAsia"/>
          <w:color w:val="auto"/>
          <w:sz w:val="24"/>
          <w:highlight w:val="none"/>
        </w:rPr>
        <w:t>综合评分表中的内容（注：根据商务文件综合评分表中要求，提供证明资料复印件</w:t>
      </w:r>
      <w:r>
        <w:rPr>
          <w:rFonts w:hint="eastAsia"/>
          <w:color w:val="auto"/>
          <w:sz w:val="24"/>
          <w:highlight w:val="none"/>
          <w:lang w:val="en-US" w:eastAsia="zh-CN"/>
        </w:rPr>
        <w:t>或扫描件</w:t>
      </w:r>
      <w:r>
        <w:rPr>
          <w:rFonts w:hint="eastAsia"/>
          <w:color w:val="auto"/>
          <w:sz w:val="24"/>
          <w:highlight w:val="none"/>
        </w:rPr>
        <w:t>，若有缺项不作为废标条件，该项</w:t>
      </w:r>
      <w:r>
        <w:rPr>
          <w:rFonts w:hint="eastAsia"/>
          <w:color w:val="auto"/>
          <w:sz w:val="24"/>
          <w:highlight w:val="none"/>
          <w:lang w:val="en-US" w:eastAsia="zh-CN"/>
        </w:rPr>
        <w:t>不</w:t>
      </w:r>
      <w:r>
        <w:rPr>
          <w:rFonts w:hint="eastAsia"/>
          <w:color w:val="auto"/>
          <w:sz w:val="24"/>
          <w:highlight w:val="none"/>
        </w:rPr>
        <w:t>得分。如果是牌匾类资信证明的可用A4纸彩色打印并加盖投标单位章）；</w:t>
      </w:r>
    </w:p>
    <w:p w14:paraId="2331CDD3">
      <w:pPr>
        <w:pStyle w:val="16"/>
        <w:keepNext/>
        <w:spacing w:line="360" w:lineRule="auto"/>
        <w:ind w:left="945" w:leftChars="250" w:hanging="420" w:hangingChars="175"/>
        <w:rPr>
          <w:rFonts w:hint="eastAsia" w:ascii="宋体" w:hAnsi="Times New Roman" w:eastAsia="宋体" w:cs="宋体"/>
          <w:color w:val="auto"/>
          <w:kern w:val="0"/>
          <w:sz w:val="24"/>
          <w:highlight w:val="none"/>
          <w:lang w:val="zh-CN"/>
        </w:rPr>
      </w:pPr>
      <w:r>
        <w:rPr>
          <w:rFonts w:hint="eastAsia" w:ascii="宋体" w:hAnsi="Times New Roman" w:eastAsia="宋体" w:cs="宋体"/>
          <w:color w:val="auto"/>
          <w:kern w:val="0"/>
          <w:sz w:val="24"/>
          <w:highlight w:val="none"/>
          <w:lang w:val="en-US" w:eastAsia="zh-CN"/>
        </w:rPr>
        <w:t>J</w:t>
      </w:r>
      <w:r>
        <w:rPr>
          <w:rFonts w:hint="eastAsia" w:ascii="宋体" w:hAnsi="Times New Roman" w:eastAsia="宋体" w:cs="宋体"/>
          <w:color w:val="auto"/>
          <w:kern w:val="0"/>
          <w:sz w:val="24"/>
          <w:highlight w:val="none"/>
          <w:lang w:val="zh-CN"/>
        </w:rPr>
        <w:t>．投标人认为有必要提供的其他资料；</w:t>
      </w:r>
    </w:p>
    <w:p w14:paraId="1A4B428F">
      <w:pPr>
        <w:pStyle w:val="16"/>
        <w:keepNext/>
        <w:spacing w:line="360" w:lineRule="auto"/>
        <w:ind w:left="945" w:leftChars="250" w:hanging="420" w:hangingChars="175"/>
        <w:rPr>
          <w:rFonts w:hint="eastAsia"/>
          <w:color w:val="auto"/>
          <w:sz w:val="24"/>
          <w:highlight w:val="none"/>
        </w:rPr>
      </w:pPr>
      <w:r>
        <w:rPr>
          <w:rFonts w:hint="eastAsia"/>
          <w:color w:val="auto"/>
          <w:sz w:val="24"/>
          <w:highlight w:val="none"/>
          <w:lang w:val="en-US" w:eastAsia="zh-CN"/>
        </w:rPr>
        <w:t xml:space="preserve">K. </w:t>
      </w:r>
      <w:r>
        <w:rPr>
          <w:color w:val="auto"/>
          <w:sz w:val="24"/>
          <w:highlight w:val="none"/>
        </w:rPr>
        <w:t>招标文件规定的其他内容。</w:t>
      </w:r>
    </w:p>
    <w:p w14:paraId="41B2C05E">
      <w:pPr>
        <w:keepNext/>
        <w:spacing w:line="360" w:lineRule="auto"/>
        <w:ind w:left="412" w:leftChars="-1" w:hanging="414" w:hangingChars="172"/>
        <w:rPr>
          <w:rFonts w:hint="eastAsia"/>
          <w:color w:val="auto"/>
          <w:sz w:val="24"/>
          <w:highlight w:val="none"/>
        </w:rPr>
      </w:pPr>
      <w:r>
        <w:rPr>
          <w:b/>
          <w:bCs/>
          <w:color w:val="auto"/>
          <w:sz w:val="24"/>
          <w:highlight w:val="none"/>
        </w:rPr>
        <w:t>注：以上复印件</w:t>
      </w:r>
      <w:r>
        <w:rPr>
          <w:rFonts w:hint="eastAsia"/>
          <w:b/>
          <w:bCs/>
          <w:color w:val="auto"/>
          <w:sz w:val="24"/>
          <w:highlight w:val="none"/>
          <w:lang w:eastAsia="zh-CN"/>
        </w:rPr>
        <w:t>（</w:t>
      </w:r>
      <w:r>
        <w:rPr>
          <w:rFonts w:hint="eastAsia"/>
          <w:b/>
          <w:bCs/>
          <w:color w:val="auto"/>
          <w:sz w:val="24"/>
          <w:highlight w:val="none"/>
          <w:lang w:val="en-US" w:eastAsia="zh-CN"/>
        </w:rPr>
        <w:t>或扫描件</w:t>
      </w:r>
      <w:r>
        <w:rPr>
          <w:rFonts w:hint="eastAsia"/>
          <w:b/>
          <w:bCs/>
          <w:color w:val="auto"/>
          <w:sz w:val="24"/>
          <w:highlight w:val="none"/>
          <w:lang w:eastAsia="zh-CN"/>
        </w:rPr>
        <w:t>）</w:t>
      </w:r>
      <w:r>
        <w:rPr>
          <w:b/>
          <w:bCs/>
          <w:color w:val="auto"/>
          <w:sz w:val="24"/>
          <w:highlight w:val="none"/>
        </w:rPr>
        <w:t>资料需加盖</w:t>
      </w:r>
      <w:r>
        <w:rPr>
          <w:rFonts w:hint="eastAsia"/>
          <w:b/>
          <w:bCs/>
          <w:color w:val="auto"/>
          <w:sz w:val="24"/>
          <w:highlight w:val="none"/>
        </w:rPr>
        <w:t>投标人</w:t>
      </w:r>
      <w:r>
        <w:rPr>
          <w:b/>
          <w:bCs/>
          <w:color w:val="auto"/>
          <w:sz w:val="24"/>
          <w:highlight w:val="none"/>
        </w:rPr>
        <w:t>公章（联合体的资料</w:t>
      </w:r>
      <w:r>
        <w:rPr>
          <w:rFonts w:hint="eastAsia"/>
          <w:b/>
          <w:bCs/>
          <w:color w:val="auto"/>
          <w:sz w:val="24"/>
          <w:highlight w:val="none"/>
          <w:lang w:val="en-US" w:eastAsia="zh-CN"/>
        </w:rPr>
        <w:t>可</w:t>
      </w:r>
      <w:r>
        <w:rPr>
          <w:b/>
          <w:bCs/>
          <w:color w:val="auto"/>
          <w:sz w:val="24"/>
          <w:highlight w:val="none"/>
        </w:rPr>
        <w:t>加盖</w:t>
      </w:r>
      <w:r>
        <w:rPr>
          <w:rFonts w:hint="eastAsia"/>
          <w:b/>
          <w:bCs/>
          <w:color w:val="auto"/>
          <w:sz w:val="24"/>
          <w:highlight w:val="none"/>
          <w:lang w:eastAsia="zh-CN"/>
        </w:rPr>
        <w:t>牵头人</w:t>
      </w:r>
      <w:r>
        <w:rPr>
          <w:b/>
          <w:bCs/>
          <w:color w:val="auto"/>
          <w:sz w:val="24"/>
          <w:highlight w:val="none"/>
        </w:rPr>
        <w:t>公章）。</w:t>
      </w:r>
    </w:p>
    <w:p w14:paraId="769698AF">
      <w:pPr>
        <w:keepNext/>
        <w:spacing w:line="360" w:lineRule="auto"/>
        <w:ind w:left="412" w:hanging="412" w:hangingChars="171"/>
        <w:rPr>
          <w:rFonts w:hint="eastAsia" w:ascii="宋体" w:hAnsi="宋体"/>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3</w:t>
      </w:r>
      <w:r>
        <w:rPr>
          <w:rFonts w:hint="eastAsia" w:ascii="宋体" w:hAnsi="宋体"/>
          <w:b/>
          <w:color w:val="auto"/>
          <w:sz w:val="24"/>
          <w:highlight w:val="none"/>
        </w:rPr>
        <w:t>技术文件</w:t>
      </w:r>
      <w:r>
        <w:rPr>
          <w:rFonts w:hint="eastAsia" w:ascii="宋体" w:hAnsi="宋体"/>
          <w:color w:val="auto"/>
          <w:sz w:val="24"/>
          <w:highlight w:val="none"/>
        </w:rPr>
        <w:t>共</w:t>
      </w:r>
      <w:r>
        <w:rPr>
          <w:rFonts w:hint="eastAsia" w:ascii="宋体" w:hAnsi="宋体"/>
          <w:color w:val="auto"/>
          <w:sz w:val="24"/>
          <w:highlight w:val="none"/>
          <w:lang w:val="en-US" w:eastAsia="zh-CN"/>
        </w:rPr>
        <w:t>七</w:t>
      </w:r>
      <w:r>
        <w:rPr>
          <w:rFonts w:hint="eastAsia" w:ascii="宋体" w:hAnsi="宋体"/>
          <w:color w:val="auto"/>
          <w:sz w:val="24"/>
          <w:highlight w:val="none"/>
        </w:rPr>
        <w:t>份</w:t>
      </w:r>
      <w:r>
        <w:rPr>
          <w:rFonts w:hint="eastAsia" w:ascii="宋体" w:hAnsi="宋体"/>
          <w:color w:val="auto"/>
          <w:sz w:val="24"/>
          <w:highlight w:val="none"/>
          <w:lang w:eastAsia="zh-CN"/>
        </w:rPr>
        <w:t>：</w:t>
      </w:r>
      <w:r>
        <w:rPr>
          <w:rFonts w:hint="eastAsia" w:ascii="宋体" w:hAnsi="宋体"/>
          <w:color w:val="auto"/>
          <w:sz w:val="24"/>
          <w:highlight w:val="none"/>
        </w:rPr>
        <w:t>其中正本一份，副本</w:t>
      </w:r>
      <w:r>
        <w:rPr>
          <w:rFonts w:hint="eastAsia" w:ascii="宋体" w:hAnsi="宋体"/>
          <w:color w:val="auto"/>
          <w:sz w:val="24"/>
          <w:highlight w:val="none"/>
          <w:lang w:val="en-US" w:eastAsia="zh-CN"/>
        </w:rPr>
        <w:t>六</w:t>
      </w:r>
      <w:r>
        <w:rPr>
          <w:rFonts w:hint="eastAsia" w:ascii="宋体" w:hAnsi="宋体"/>
          <w:color w:val="auto"/>
          <w:sz w:val="24"/>
          <w:highlight w:val="none"/>
        </w:rPr>
        <w:t>份。正本与副本不符的内容，以正本为准。</w:t>
      </w:r>
      <w:r>
        <w:rPr>
          <w:rFonts w:hint="eastAsia"/>
          <w:b/>
          <w:bCs/>
          <w:color w:val="auto"/>
          <w:sz w:val="24"/>
          <w:highlight w:val="none"/>
          <w:lang w:val="en-US" w:eastAsia="zh-CN"/>
        </w:rPr>
        <w:t>技术文件</w:t>
      </w:r>
      <w:r>
        <w:rPr>
          <w:rFonts w:hint="eastAsia" w:ascii="宋体" w:hAnsi="宋体" w:cs="宋体"/>
          <w:b/>
          <w:bCs/>
          <w:color w:val="auto"/>
          <w:sz w:val="24"/>
          <w:highlight w:val="none"/>
        </w:rPr>
        <w:t>骑缝加盖单位公章</w:t>
      </w:r>
      <w:r>
        <w:rPr>
          <w:rFonts w:hint="eastAsia" w:hAnsi="宋体" w:cs="宋体"/>
          <w:b/>
          <w:bCs/>
          <w:color w:val="auto"/>
          <w:sz w:val="24"/>
          <w:highlight w:val="none"/>
          <w:lang w:eastAsia="zh-CN"/>
        </w:rPr>
        <w:t>（</w:t>
      </w:r>
      <w:r>
        <w:rPr>
          <w:b/>
          <w:bCs/>
          <w:color w:val="auto"/>
          <w:sz w:val="24"/>
          <w:highlight w:val="none"/>
        </w:rPr>
        <w:t>联合体</w:t>
      </w:r>
      <w:r>
        <w:rPr>
          <w:rFonts w:hint="eastAsia"/>
          <w:b/>
          <w:bCs/>
          <w:color w:val="auto"/>
          <w:sz w:val="24"/>
          <w:highlight w:val="none"/>
          <w:lang w:val="en-US" w:eastAsia="zh-CN"/>
        </w:rPr>
        <w:t>投标的可</w:t>
      </w:r>
      <w:r>
        <w:rPr>
          <w:b/>
          <w:bCs/>
          <w:color w:val="auto"/>
          <w:sz w:val="24"/>
          <w:highlight w:val="none"/>
        </w:rPr>
        <w:t>加盖</w:t>
      </w:r>
      <w:r>
        <w:rPr>
          <w:rFonts w:hint="eastAsia"/>
          <w:b/>
          <w:bCs/>
          <w:color w:val="auto"/>
          <w:sz w:val="24"/>
          <w:highlight w:val="none"/>
          <w:lang w:eastAsia="zh-CN"/>
        </w:rPr>
        <w:t>牵头人</w:t>
      </w:r>
      <w:r>
        <w:rPr>
          <w:b/>
          <w:bCs/>
          <w:color w:val="auto"/>
          <w:sz w:val="24"/>
          <w:highlight w:val="none"/>
        </w:rPr>
        <w:t>公章</w:t>
      </w:r>
      <w:r>
        <w:rPr>
          <w:rFonts w:hint="eastAsia" w:hAnsi="宋体" w:cs="宋体"/>
          <w:b/>
          <w:bCs/>
          <w:color w:val="auto"/>
          <w:sz w:val="24"/>
          <w:highlight w:val="none"/>
          <w:lang w:eastAsia="zh-CN"/>
        </w:rPr>
        <w:t>）。</w:t>
      </w:r>
      <w:r>
        <w:rPr>
          <w:rFonts w:hint="eastAsia" w:ascii="宋体" w:hAnsi="宋体"/>
          <w:color w:val="auto"/>
          <w:sz w:val="24"/>
          <w:highlight w:val="none"/>
        </w:rPr>
        <w:t xml:space="preserve">设计技术文件包括以下内容，投标人应按以下内容和顺序编写：  </w:t>
      </w:r>
    </w:p>
    <w:p w14:paraId="66110F0F">
      <w:pPr>
        <w:pStyle w:val="16"/>
        <w:keepNext/>
        <w:spacing w:line="360" w:lineRule="auto"/>
        <w:ind w:left="720" w:hanging="720" w:hangingChars="300"/>
        <w:rPr>
          <w:rFonts w:hint="eastAsia" w:hAnsi="宋体"/>
          <w:strike/>
          <w:dstrike w:val="0"/>
          <w:color w:val="auto"/>
          <w:sz w:val="24"/>
          <w:szCs w:val="24"/>
          <w:highlight w:val="none"/>
        </w:rPr>
      </w:pPr>
      <w:r>
        <w:rPr>
          <w:rFonts w:hint="eastAsia" w:hAnsi="宋体"/>
          <w:color w:val="auto"/>
          <w:sz w:val="24"/>
          <w:szCs w:val="24"/>
          <w:highlight w:val="none"/>
        </w:rPr>
        <w:t xml:space="preserve">   A．封面：</w:t>
      </w:r>
      <w:r>
        <w:rPr>
          <w:rFonts w:hint="eastAsia" w:hAnsi="宋体" w:cs="宋体"/>
          <w:sz w:val="24"/>
          <w:szCs w:val="24"/>
          <w:highlight w:val="none"/>
        </w:rPr>
        <w:t>写明投标文件内容名称、招标人名称、项目名称、投标人名称、编制日期，并加盖公章和法定代表人签字或盖</w:t>
      </w:r>
      <w:r>
        <w:rPr>
          <w:rFonts w:hint="eastAsia" w:hAnsi="宋体" w:cs="宋体"/>
          <w:sz w:val="24"/>
          <w:szCs w:val="24"/>
          <w:highlight w:val="none"/>
          <w:lang w:val="en-US" w:eastAsia="zh-CN"/>
        </w:rPr>
        <w:t>印</w:t>
      </w:r>
      <w:r>
        <w:rPr>
          <w:rFonts w:hint="eastAsia" w:hAnsi="宋体" w:cs="宋体"/>
          <w:sz w:val="24"/>
          <w:szCs w:val="24"/>
          <w:highlight w:val="none"/>
        </w:rPr>
        <w:t>章</w:t>
      </w:r>
      <w:r>
        <w:rPr>
          <w:rFonts w:hint="eastAsia" w:hAnsi="宋体"/>
          <w:color w:val="auto"/>
          <w:sz w:val="24"/>
          <w:szCs w:val="24"/>
          <w:highlight w:val="none"/>
        </w:rPr>
        <w:t>；</w:t>
      </w:r>
    </w:p>
    <w:p w14:paraId="2D10E7C6">
      <w:pPr>
        <w:keepNext/>
        <w:spacing w:line="360" w:lineRule="auto"/>
        <w:rPr>
          <w:rFonts w:hint="eastAsia" w:hAnsi="宋体" w:eastAsia="宋体"/>
          <w:color w:val="auto"/>
          <w:sz w:val="24"/>
          <w:highlight w:val="none"/>
          <w:lang w:eastAsia="zh-CN"/>
        </w:rPr>
      </w:pPr>
      <w:r>
        <w:rPr>
          <w:rFonts w:hint="eastAsia" w:hAnsi="宋体"/>
          <w:color w:val="auto"/>
          <w:sz w:val="24"/>
          <w:highlight w:val="none"/>
        </w:rPr>
        <w:t xml:space="preserve">  </w:t>
      </w:r>
      <w:r>
        <w:rPr>
          <w:rFonts w:hint="eastAsia" w:ascii="宋体" w:hAnsi="宋体" w:eastAsia="宋体" w:cs="Times New Roman"/>
          <w:color w:val="auto"/>
          <w:kern w:val="2"/>
          <w:sz w:val="24"/>
          <w:szCs w:val="24"/>
          <w:highlight w:val="none"/>
          <w:lang w:val="en-US" w:eastAsia="zh-CN" w:bidi="ar-SA"/>
        </w:rPr>
        <w:t xml:space="preserve"> B．</w:t>
      </w:r>
      <w:r>
        <w:rPr>
          <w:rFonts w:hint="eastAsia" w:hAnsi="宋体"/>
          <w:color w:val="auto"/>
          <w:sz w:val="24"/>
          <w:highlight w:val="none"/>
        </w:rPr>
        <w:t>按投标文件格式提供的内容或根据评标办法中的技术评审内容按顺序编制，格式可自行增加</w:t>
      </w:r>
      <w:r>
        <w:rPr>
          <w:rFonts w:hint="eastAsia" w:hAnsi="宋体"/>
          <w:color w:val="auto"/>
          <w:sz w:val="24"/>
          <w:highlight w:val="none"/>
          <w:lang w:eastAsia="zh-CN"/>
        </w:rPr>
        <w:t>。</w:t>
      </w:r>
      <w:r>
        <w:rPr>
          <w:rFonts w:hint="eastAsia" w:hAnsi="宋体"/>
          <w:b/>
          <w:bCs/>
          <w:color w:val="auto"/>
          <w:sz w:val="24"/>
          <w:highlight w:val="none"/>
        </w:rPr>
        <w:t>技术文本文件以A3规格编排装订成册</w:t>
      </w:r>
      <w:r>
        <w:rPr>
          <w:rFonts w:hint="eastAsia" w:hAnsi="宋体"/>
          <w:color w:val="auto"/>
          <w:sz w:val="24"/>
          <w:highlight w:val="none"/>
          <w:lang w:eastAsia="zh-CN"/>
        </w:rPr>
        <w:t>；</w:t>
      </w:r>
    </w:p>
    <w:p w14:paraId="02291B73">
      <w:pPr>
        <w:keepNext/>
        <w:spacing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C</w:t>
      </w:r>
      <w:r>
        <w:rPr>
          <w:rFonts w:hint="eastAsia" w:ascii="宋体" w:hAnsi="宋体"/>
          <w:color w:val="auto"/>
          <w:sz w:val="24"/>
          <w:highlight w:val="none"/>
        </w:rPr>
        <w:t>．投标人认为有必要提供的其他资料；</w:t>
      </w:r>
    </w:p>
    <w:p w14:paraId="6E9E5EEE">
      <w:pPr>
        <w:keepNext/>
        <w:spacing w:line="360" w:lineRule="auto"/>
        <w:ind w:firstLine="360" w:firstLineChars="150"/>
        <w:rPr>
          <w:rFonts w:hint="eastAsia"/>
          <w:color w:val="auto"/>
          <w:sz w:val="24"/>
          <w:highlight w:val="none"/>
        </w:rPr>
      </w:pPr>
      <w:r>
        <w:rPr>
          <w:rFonts w:hint="eastAsia" w:ascii="宋体" w:hAnsi="宋体" w:eastAsia="宋体" w:cs="宋体"/>
          <w:color w:val="auto"/>
          <w:sz w:val="24"/>
          <w:highlight w:val="none"/>
          <w:lang w:val="en-US" w:eastAsia="zh-CN"/>
        </w:rPr>
        <w:t>D</w:t>
      </w:r>
      <w:r>
        <w:rPr>
          <w:rFonts w:hint="eastAsia"/>
          <w:color w:val="auto"/>
          <w:sz w:val="24"/>
          <w:highlight w:val="none"/>
        </w:rPr>
        <w:t xml:space="preserve">. </w:t>
      </w:r>
      <w:r>
        <w:rPr>
          <w:color w:val="auto"/>
          <w:sz w:val="24"/>
          <w:highlight w:val="none"/>
        </w:rPr>
        <w:t>招标文件规定的其他内容</w:t>
      </w:r>
      <w:r>
        <w:rPr>
          <w:rFonts w:hint="eastAsia"/>
          <w:color w:val="auto"/>
          <w:sz w:val="24"/>
          <w:highlight w:val="none"/>
        </w:rPr>
        <w:t>。</w:t>
      </w:r>
    </w:p>
    <w:p w14:paraId="40CD53A2">
      <w:pPr>
        <w:keepNext/>
        <w:numPr>
          <w:ilvl w:val="0"/>
          <w:numId w:val="0"/>
        </w:numPr>
        <w:spacing w:line="360" w:lineRule="auto"/>
        <w:jc w:val="left"/>
        <w:rPr>
          <w:rFonts w:hint="eastAsia" w:hAnsi="宋体"/>
          <w:color w:val="auto"/>
          <w:sz w:val="24"/>
          <w:highlight w:val="none"/>
        </w:rPr>
      </w:pPr>
      <w:r>
        <w:rPr>
          <w:rFonts w:hint="eastAsia" w:hAnsi="宋体"/>
          <w:b/>
          <w:color w:val="auto"/>
          <w:sz w:val="24"/>
          <w:highlight w:val="none"/>
        </w:rPr>
        <w:t>1.</w:t>
      </w:r>
      <w:r>
        <w:rPr>
          <w:rFonts w:hint="eastAsia" w:hAnsi="宋体"/>
          <w:b/>
          <w:color w:val="auto"/>
          <w:sz w:val="24"/>
          <w:highlight w:val="none"/>
          <w:lang w:val="en-US" w:eastAsia="zh-CN"/>
        </w:rPr>
        <w:t>4电子</w:t>
      </w:r>
      <w:r>
        <w:rPr>
          <w:rFonts w:hint="eastAsia" w:ascii="宋体" w:hAnsi="宋体"/>
          <w:b/>
          <w:color w:val="auto"/>
          <w:sz w:val="24"/>
          <w:highlight w:val="none"/>
        </w:rPr>
        <w:t>文件（电子U盘）一份</w:t>
      </w:r>
      <w:r>
        <w:rPr>
          <w:rFonts w:hint="eastAsia" w:ascii="宋体" w:hAnsi="宋体"/>
          <w:color w:val="auto"/>
          <w:sz w:val="24"/>
          <w:highlight w:val="none"/>
        </w:rPr>
        <w:t>：</w:t>
      </w:r>
      <w:r>
        <w:rPr>
          <w:rFonts w:hint="eastAsia" w:ascii="宋体" w:hAnsi="宋体"/>
          <w:color w:val="auto"/>
          <w:sz w:val="24"/>
          <w:highlight w:val="none"/>
          <w:lang w:val="en-US" w:eastAsia="zh-CN"/>
        </w:rPr>
        <w:t>密封包装的密封袋上</w:t>
      </w:r>
      <w:r>
        <w:rPr>
          <w:rFonts w:hint="eastAsia" w:hAnsi="宋体"/>
          <w:color w:val="auto"/>
          <w:sz w:val="24"/>
          <w:highlight w:val="none"/>
        </w:rPr>
        <w:t>写明项目名称、投标人名称、编制年月日并签名盖章；</w:t>
      </w:r>
      <w:r>
        <w:rPr>
          <w:rFonts w:hint="eastAsia" w:ascii="宋体" w:hAnsi="宋体"/>
          <w:color w:val="auto"/>
          <w:sz w:val="24"/>
          <w:highlight w:val="none"/>
        </w:rPr>
        <w:t>全部内容刻录在</w:t>
      </w:r>
      <w:r>
        <w:rPr>
          <w:rFonts w:hint="eastAsia" w:ascii="宋体" w:hAnsi="宋体"/>
          <w:color w:val="auto"/>
          <w:sz w:val="24"/>
          <w:highlight w:val="none"/>
          <w:lang w:val="en-US" w:eastAsia="zh-CN"/>
        </w:rPr>
        <w:t>U</w:t>
      </w:r>
      <w:r>
        <w:rPr>
          <w:rFonts w:hint="eastAsia" w:ascii="宋体" w:hAnsi="宋体"/>
          <w:color w:val="auto"/>
          <w:sz w:val="24"/>
          <w:highlight w:val="none"/>
        </w:rPr>
        <w:t>盘上。</w:t>
      </w:r>
      <w:r>
        <w:rPr>
          <w:rFonts w:hint="eastAsia" w:ascii="宋体" w:hAnsi="宋体"/>
          <w:color w:val="auto"/>
          <w:sz w:val="24"/>
          <w:highlight w:val="none"/>
          <w:lang w:val="en-US" w:eastAsia="zh-CN"/>
        </w:rPr>
        <w:t>电子</w:t>
      </w:r>
      <w:r>
        <w:rPr>
          <w:rFonts w:hint="eastAsia" w:ascii="宋体" w:hAnsi="宋体"/>
          <w:color w:val="auto"/>
          <w:sz w:val="24"/>
          <w:highlight w:val="none"/>
        </w:rPr>
        <w:t>文件（电子U盘）不作评审。</w:t>
      </w:r>
    </w:p>
    <w:p w14:paraId="428ED8F1">
      <w:pPr>
        <w:keepNext/>
        <w:numPr>
          <w:ilvl w:val="0"/>
          <w:numId w:val="9"/>
        </w:numPr>
        <w:spacing w:line="360" w:lineRule="auto"/>
        <w:ind w:firstLine="480" w:firstLineChars="200"/>
        <w:jc w:val="left"/>
        <w:rPr>
          <w:rFonts w:hint="eastAsia" w:ascii="宋体" w:hAnsi="宋体"/>
          <w:b w:val="0"/>
          <w:bCs w:val="0"/>
          <w:color w:val="auto"/>
          <w:sz w:val="24"/>
          <w:highlight w:val="none"/>
        </w:rPr>
      </w:pPr>
      <w:r>
        <w:rPr>
          <w:rFonts w:hint="eastAsia" w:hAnsi="宋体"/>
          <w:b w:val="0"/>
          <w:bCs w:val="0"/>
          <w:color w:val="auto"/>
          <w:sz w:val="24"/>
          <w:highlight w:val="none"/>
        </w:rPr>
        <w:t>计算机文件</w:t>
      </w:r>
      <w:r>
        <w:rPr>
          <w:rFonts w:hint="eastAsia" w:hAnsi="宋体"/>
          <w:b w:val="0"/>
          <w:bCs w:val="0"/>
          <w:color w:val="auto"/>
          <w:sz w:val="24"/>
          <w:highlight w:val="none"/>
          <w:lang w:val="en-US" w:eastAsia="zh-CN"/>
        </w:rPr>
        <w:t>一份：</w:t>
      </w:r>
      <w:r>
        <w:rPr>
          <w:rFonts w:hint="eastAsia" w:ascii="宋体" w:hAnsi="宋体"/>
          <w:b w:val="0"/>
          <w:bCs w:val="0"/>
          <w:color w:val="auto"/>
          <w:sz w:val="24"/>
          <w:highlight w:val="none"/>
        </w:rPr>
        <w:t>文字内容采用Microsoft word格式文件，设计图形文件采用AutoCAD格式文件，表现图、渲染图采用JPG或TIF格式，手绘图、手绘建筑画扫描成JPG格式的计算机图形文件。全部技术文件、设计成果均应制作成计算机文件。另外，制作投标文件（商务文件</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开标信封</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技术文件）</w:t>
      </w:r>
      <w:r>
        <w:rPr>
          <w:rFonts w:hint="eastAsia" w:ascii="宋体" w:hAnsi="宋体"/>
          <w:b w:val="0"/>
          <w:bCs w:val="0"/>
          <w:color w:val="auto"/>
          <w:sz w:val="24"/>
          <w:highlight w:val="none"/>
          <w:lang w:val="en-US" w:eastAsia="zh-CN"/>
        </w:rPr>
        <w:t>正</w:t>
      </w:r>
      <w:r>
        <w:rPr>
          <w:rFonts w:hint="eastAsia" w:ascii="宋体" w:hAnsi="宋体"/>
          <w:b w:val="0"/>
          <w:bCs w:val="0"/>
          <w:color w:val="auto"/>
          <w:sz w:val="24"/>
          <w:highlight w:val="none"/>
        </w:rPr>
        <w:t>本原件的扫描电子文件（PDF格式）一份，内容必须与投标文件</w:t>
      </w:r>
      <w:r>
        <w:rPr>
          <w:rFonts w:hint="eastAsia" w:ascii="宋体" w:hAnsi="宋体"/>
          <w:b w:val="0"/>
          <w:bCs w:val="0"/>
          <w:color w:val="auto"/>
          <w:sz w:val="24"/>
          <w:highlight w:val="none"/>
          <w:lang w:val="en-US" w:eastAsia="zh-CN"/>
        </w:rPr>
        <w:t>签字盖章后的正</w:t>
      </w:r>
      <w:r>
        <w:rPr>
          <w:rFonts w:hint="eastAsia" w:ascii="宋体" w:hAnsi="宋体"/>
          <w:b w:val="0"/>
          <w:bCs w:val="0"/>
          <w:color w:val="auto"/>
          <w:sz w:val="24"/>
          <w:highlight w:val="none"/>
        </w:rPr>
        <w:t>本原件一致。</w:t>
      </w:r>
    </w:p>
    <w:p w14:paraId="03B4E8A6">
      <w:pPr>
        <w:keepNext/>
        <w:numPr>
          <w:ilvl w:val="0"/>
          <w:numId w:val="9"/>
        </w:numPr>
        <w:spacing w:line="360" w:lineRule="auto"/>
        <w:ind w:left="0" w:leftChars="0" w:firstLine="480" w:firstLineChars="200"/>
        <w:jc w:val="left"/>
        <w:rPr>
          <w:rFonts w:hint="eastAsia" w:ascii="Times New Roman" w:hAnsi="宋体" w:eastAsia="宋体"/>
          <w:b/>
          <w:bCs/>
          <w:color w:val="auto"/>
          <w:sz w:val="24"/>
          <w:highlight w:val="none"/>
        </w:rPr>
      </w:pPr>
      <w:r>
        <w:rPr>
          <w:rFonts w:hint="eastAsia" w:hAnsi="宋体" w:cs="宋体"/>
          <w:b w:val="0"/>
          <w:bCs w:val="0"/>
          <w:color w:val="auto"/>
          <w:sz w:val="24"/>
          <w:szCs w:val="24"/>
          <w:highlight w:val="none"/>
        </w:rPr>
        <w:t>投标文件网上公示内容电子版</w:t>
      </w:r>
      <w:r>
        <w:rPr>
          <w:rFonts w:hint="eastAsia" w:ascii="Times New Roman" w:hAnsi="宋体" w:eastAsia="宋体"/>
          <w:b w:val="0"/>
          <w:bCs w:val="0"/>
          <w:color w:val="auto"/>
          <w:sz w:val="24"/>
          <w:highlight w:val="none"/>
          <w:lang w:val="en-US" w:eastAsia="zh-CN"/>
        </w:rPr>
        <w:t>一份</w:t>
      </w:r>
      <w:r>
        <w:rPr>
          <w:rFonts w:hint="eastAsia" w:ascii="Times New Roman" w:hAnsi="宋体" w:eastAsia="宋体"/>
          <w:b w:val="0"/>
          <w:bCs w:val="0"/>
          <w:color w:val="auto"/>
          <w:sz w:val="24"/>
          <w:highlight w:val="none"/>
          <w:lang w:eastAsia="zh-CN"/>
        </w:rPr>
        <w:t>：</w:t>
      </w:r>
      <w:r>
        <w:rPr>
          <w:rFonts w:hint="eastAsia" w:ascii="Times New Roman" w:hAnsi="宋体" w:eastAsia="宋体" w:cs="Times New Roman"/>
          <w:b w:val="0"/>
          <w:bCs w:val="0"/>
          <w:color w:val="auto"/>
          <w:sz w:val="24"/>
          <w:highlight w:val="none"/>
        </w:rPr>
        <w:t>投标文件网上公示内容</w:t>
      </w:r>
      <w:r>
        <w:rPr>
          <w:rFonts w:hint="eastAsia" w:hAnsi="宋体" w:cs="Times New Roman"/>
          <w:b w:val="0"/>
          <w:bCs w:val="0"/>
          <w:color w:val="auto"/>
          <w:sz w:val="24"/>
          <w:highlight w:val="none"/>
          <w:lang w:val="en-US" w:eastAsia="zh-CN"/>
        </w:rPr>
        <w:t>应为</w:t>
      </w:r>
      <w:r>
        <w:rPr>
          <w:rFonts w:hint="eastAsia" w:ascii="Times New Roman" w:hAnsi="宋体" w:eastAsia="宋体" w:cs="Times New Roman"/>
          <w:b w:val="0"/>
          <w:bCs w:val="0"/>
          <w:color w:val="auto"/>
          <w:sz w:val="24"/>
          <w:highlight w:val="none"/>
        </w:rPr>
        <w:t>投标文件商务部分文件的所有内容，包括人员、业绩、奖项等资料，涉及投标人商业秘密的报价清单除外，人员身份证信息自行隐藏第7-14位数字，用“*”号代替</w:t>
      </w:r>
      <w:r>
        <w:rPr>
          <w:rFonts w:hint="eastAsia" w:hAnsi="宋体" w:cs="Times New Roman"/>
          <w:b w:val="0"/>
          <w:bCs w:val="0"/>
          <w:color w:val="auto"/>
          <w:sz w:val="24"/>
          <w:highlight w:val="none"/>
          <w:lang w:eastAsia="zh-CN"/>
        </w:rPr>
        <w:t>。</w:t>
      </w:r>
    </w:p>
    <w:p w14:paraId="08411FC9">
      <w:pPr>
        <w:pStyle w:val="35"/>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1.</w:t>
      </w:r>
      <w:r>
        <w:rPr>
          <w:rFonts w:hint="eastAsia" w:hAnsi="宋体" w:cs="Times New Roman"/>
          <w:b/>
          <w:color w:val="auto"/>
          <w:kern w:val="2"/>
          <w:sz w:val="24"/>
          <w:szCs w:val="24"/>
          <w:highlight w:val="none"/>
          <w:lang w:val="en-US" w:eastAsia="zh-CN" w:bidi="ar-SA"/>
        </w:rPr>
        <w:t>5</w:t>
      </w:r>
      <w:r>
        <w:rPr>
          <w:rFonts w:hint="eastAsia" w:ascii="宋体" w:hAnsi="宋体" w:eastAsia="宋体" w:cs="Times New Roman"/>
          <w:b/>
          <w:color w:val="auto"/>
          <w:kern w:val="2"/>
          <w:sz w:val="24"/>
          <w:szCs w:val="24"/>
          <w:highlight w:val="none"/>
          <w:lang w:val="en-US" w:eastAsia="zh-CN" w:bidi="ar-SA"/>
        </w:rPr>
        <w:t>开标信封一份</w:t>
      </w:r>
      <w:r>
        <w:rPr>
          <w:rFonts w:hint="eastAsia" w:hAnsi="宋体" w:cs="Times New Roman"/>
          <w:b/>
          <w:color w:val="auto"/>
          <w:kern w:val="2"/>
          <w:sz w:val="24"/>
          <w:szCs w:val="24"/>
          <w:highlight w:val="none"/>
          <w:lang w:val="en-US" w:eastAsia="zh-CN" w:bidi="ar-SA"/>
        </w:rPr>
        <w:t>，内附</w:t>
      </w:r>
      <w:r>
        <w:rPr>
          <w:rFonts w:hint="eastAsia" w:ascii="宋体" w:hAnsi="宋体" w:eastAsia="宋体" w:cs="Times New Roman"/>
          <w:b/>
          <w:color w:val="auto"/>
          <w:kern w:val="2"/>
          <w:sz w:val="24"/>
          <w:szCs w:val="24"/>
          <w:highlight w:val="none"/>
          <w:lang w:val="en-US" w:eastAsia="zh-CN" w:bidi="ar-SA"/>
        </w:rPr>
        <w:t>：</w:t>
      </w:r>
    </w:p>
    <w:p w14:paraId="0AE28D71">
      <w:pPr>
        <w:keepNext/>
        <w:keepLines w:val="0"/>
        <w:pageBreakBefore w:val="0"/>
        <w:widowControl w:val="0"/>
        <w:numPr>
          <w:ilvl w:val="0"/>
          <w:numId w:val="10"/>
        </w:numPr>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《开标一览表》</w:t>
      </w:r>
      <w:r>
        <w:rPr>
          <w:rFonts w:hint="eastAsia" w:ascii="宋体" w:hAnsi="宋体" w:cs="Times New Roman"/>
          <w:color w:val="auto"/>
          <w:sz w:val="24"/>
          <w:highlight w:val="none"/>
          <w:lang w:val="en-US" w:eastAsia="zh-CN"/>
        </w:rPr>
        <w:t>一份</w:t>
      </w:r>
      <w:r>
        <w:rPr>
          <w:rFonts w:hint="eastAsia" w:ascii="宋体" w:hAnsi="宋体" w:eastAsia="宋体" w:cs="Times New Roman"/>
          <w:color w:val="auto"/>
          <w:sz w:val="24"/>
          <w:highlight w:val="none"/>
          <w:lang w:val="en-US" w:eastAsia="zh-CN"/>
        </w:rPr>
        <w:t>；</w:t>
      </w:r>
    </w:p>
    <w:p w14:paraId="5E031C10">
      <w:pPr>
        <w:keepNext/>
        <w:keepLines w:val="0"/>
        <w:pageBreakBefore w:val="0"/>
        <w:widowControl w:val="0"/>
        <w:numPr>
          <w:ilvl w:val="0"/>
          <w:numId w:val="10"/>
        </w:numPr>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《联合体协议书》</w:t>
      </w:r>
      <w:r>
        <w:rPr>
          <w:rFonts w:hint="eastAsia" w:ascii="宋体" w:hAnsi="宋体" w:cs="Times New Roman"/>
          <w:color w:val="auto"/>
          <w:sz w:val="24"/>
          <w:highlight w:val="none"/>
          <w:lang w:val="en-US" w:eastAsia="zh-CN"/>
        </w:rPr>
        <w:t>原件</w:t>
      </w:r>
      <w:r>
        <w:rPr>
          <w:rFonts w:hint="default" w:ascii="宋体" w:hAnsi="宋体" w:eastAsia="宋体" w:cs="Times New Roman"/>
          <w:color w:val="auto"/>
          <w:sz w:val="24"/>
          <w:highlight w:val="none"/>
          <w:lang w:val="en-US" w:eastAsia="zh-CN"/>
        </w:rPr>
        <w:t>一份（若为联合体的投标人提供）。</w:t>
      </w:r>
    </w:p>
    <w:p w14:paraId="3E42A28E">
      <w:pPr>
        <w:keepNext/>
        <w:spacing w:line="360" w:lineRule="auto"/>
        <w:ind w:left="412" w:hanging="412" w:hangingChars="171"/>
        <w:rPr>
          <w:rFonts w:hint="eastAsia" w:ascii="宋体" w:hAnsi="宋体"/>
          <w:b/>
          <w:bCs/>
          <w:color w:val="auto"/>
          <w:sz w:val="24"/>
          <w:highlight w:val="none"/>
        </w:rPr>
      </w:pPr>
      <w:r>
        <w:rPr>
          <w:rFonts w:hint="eastAsia" w:ascii="宋体" w:hAnsi="宋体"/>
          <w:b/>
          <w:bCs/>
          <w:color w:val="auto"/>
          <w:sz w:val="24"/>
          <w:highlight w:val="none"/>
        </w:rPr>
        <w:t>第3条　包装要求</w:t>
      </w:r>
    </w:p>
    <w:p w14:paraId="4D98833F">
      <w:pPr>
        <w:keepNext/>
        <w:spacing w:line="360" w:lineRule="auto"/>
        <w:ind w:left="417" w:leftChars="0" w:hanging="417" w:hangingChars="174"/>
        <w:rPr>
          <w:rFonts w:hint="eastAsia" w:ascii="宋体" w:hAnsi="宋体" w:eastAsia="宋体"/>
          <w:color w:val="auto"/>
          <w:sz w:val="24"/>
          <w:highlight w:val="none"/>
          <w:lang w:eastAsia="zh-CN"/>
        </w:rPr>
      </w:pPr>
      <w:r>
        <w:rPr>
          <w:rFonts w:hint="eastAsia" w:ascii="宋体" w:hAnsi="宋体"/>
          <w:color w:val="auto"/>
          <w:sz w:val="24"/>
          <w:highlight w:val="none"/>
        </w:rPr>
        <w:t>3.1商务文件用不透明包装物</w:t>
      </w:r>
      <w:r>
        <w:rPr>
          <w:rFonts w:hint="eastAsia" w:ascii="宋体" w:hAnsi="宋体"/>
          <w:color w:val="auto"/>
          <w:sz w:val="24"/>
          <w:highlight w:val="none"/>
          <w:lang w:val="en-US" w:eastAsia="zh-CN"/>
        </w:rPr>
        <w:t>将</w:t>
      </w:r>
      <w:r>
        <w:rPr>
          <w:rFonts w:hint="eastAsia" w:ascii="宋体" w:hAnsi="宋体"/>
          <w:color w:val="auto"/>
          <w:sz w:val="24"/>
          <w:highlight w:val="none"/>
        </w:rPr>
        <w:t>正本和副本</w:t>
      </w:r>
      <w:r>
        <w:rPr>
          <w:rFonts w:hint="eastAsia" w:ascii="宋体" w:hAnsi="宋体"/>
          <w:color w:val="auto"/>
          <w:sz w:val="24"/>
          <w:highlight w:val="none"/>
          <w:lang w:val="en-US" w:eastAsia="zh-CN"/>
        </w:rPr>
        <w:t>一起</w:t>
      </w:r>
      <w:r>
        <w:rPr>
          <w:rFonts w:hint="eastAsia" w:ascii="宋体" w:hAnsi="宋体"/>
          <w:color w:val="auto"/>
          <w:sz w:val="24"/>
          <w:highlight w:val="none"/>
        </w:rPr>
        <w:t>包装密封，外面标注“商务文件”字样</w:t>
      </w:r>
      <w:r>
        <w:rPr>
          <w:rFonts w:hint="eastAsia" w:ascii="宋体" w:hAnsi="宋体"/>
          <w:color w:val="auto"/>
          <w:sz w:val="24"/>
          <w:highlight w:val="none"/>
          <w:lang w:eastAsia="zh-CN"/>
        </w:rPr>
        <w:t>。</w:t>
      </w:r>
    </w:p>
    <w:p w14:paraId="6DE33493">
      <w:pPr>
        <w:keepNext/>
        <w:spacing w:line="360" w:lineRule="auto"/>
        <w:ind w:left="417" w:leftChars="0" w:hanging="417" w:hangingChars="174"/>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2</w:t>
      </w:r>
      <w:r>
        <w:rPr>
          <w:rFonts w:hint="eastAsia" w:ascii="宋体" w:hAnsi="宋体"/>
          <w:color w:val="auto"/>
          <w:sz w:val="24"/>
          <w:highlight w:val="none"/>
        </w:rPr>
        <w:t>技术文件用不透明包装物</w:t>
      </w:r>
      <w:r>
        <w:rPr>
          <w:rFonts w:hint="eastAsia" w:ascii="宋体" w:hAnsi="宋体"/>
          <w:color w:val="auto"/>
          <w:sz w:val="24"/>
          <w:highlight w:val="none"/>
          <w:lang w:val="en-US" w:eastAsia="zh-CN"/>
        </w:rPr>
        <w:t>将</w:t>
      </w:r>
      <w:r>
        <w:rPr>
          <w:rFonts w:hint="eastAsia" w:ascii="宋体" w:hAnsi="宋体"/>
          <w:color w:val="auto"/>
          <w:sz w:val="24"/>
          <w:highlight w:val="none"/>
        </w:rPr>
        <w:t>正本和副本</w:t>
      </w:r>
      <w:r>
        <w:rPr>
          <w:rFonts w:hint="eastAsia" w:ascii="宋体" w:hAnsi="宋体"/>
          <w:color w:val="auto"/>
          <w:sz w:val="24"/>
          <w:highlight w:val="none"/>
          <w:lang w:val="en-US" w:eastAsia="zh-CN"/>
        </w:rPr>
        <w:t>一起</w:t>
      </w:r>
      <w:r>
        <w:rPr>
          <w:rFonts w:hint="eastAsia" w:ascii="宋体" w:hAnsi="宋体"/>
          <w:color w:val="auto"/>
          <w:sz w:val="24"/>
          <w:highlight w:val="none"/>
        </w:rPr>
        <w:t>包装密封，外面标注“技术文件”字样。</w:t>
      </w:r>
    </w:p>
    <w:p w14:paraId="2DBE56BA">
      <w:pPr>
        <w:keepNext/>
        <w:spacing w:line="360" w:lineRule="auto"/>
        <w:ind w:left="417" w:leftChars="0" w:hanging="417" w:hangingChars="174"/>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3电子</w:t>
      </w:r>
      <w:r>
        <w:rPr>
          <w:rFonts w:hint="eastAsia" w:ascii="宋体" w:hAnsi="宋体"/>
          <w:color w:val="auto"/>
          <w:sz w:val="24"/>
          <w:highlight w:val="none"/>
        </w:rPr>
        <w:t>文件（电子U盘）用不透明包装物独立包装密封，外面标注“</w:t>
      </w:r>
      <w:r>
        <w:rPr>
          <w:rFonts w:hint="eastAsia" w:ascii="宋体" w:hAnsi="宋体"/>
          <w:color w:val="auto"/>
          <w:sz w:val="24"/>
          <w:highlight w:val="none"/>
          <w:lang w:val="en-US" w:eastAsia="zh-CN"/>
        </w:rPr>
        <w:t>电子</w:t>
      </w:r>
      <w:r>
        <w:rPr>
          <w:rFonts w:hint="eastAsia" w:ascii="宋体" w:hAnsi="宋体"/>
          <w:color w:val="auto"/>
          <w:sz w:val="24"/>
          <w:highlight w:val="none"/>
        </w:rPr>
        <w:t>文件（电子U盘）”字样。</w:t>
      </w:r>
    </w:p>
    <w:p w14:paraId="30D76676">
      <w:pPr>
        <w:pStyle w:val="35"/>
        <w:ind w:left="417" w:leftChars="0" w:hanging="417" w:hangingChars="174"/>
        <w:rPr>
          <w:rFonts w:hint="eastAsia"/>
          <w:color w:val="auto"/>
          <w:highlight w:val="none"/>
        </w:rPr>
      </w:pPr>
      <w:r>
        <w:rPr>
          <w:rFonts w:hint="eastAsia" w:ascii="宋体" w:hAnsi="宋体"/>
          <w:color w:val="auto"/>
          <w:sz w:val="24"/>
          <w:highlight w:val="none"/>
          <w:lang w:val="en-US" w:eastAsia="zh-CN"/>
        </w:rPr>
        <w:t>3.4</w:t>
      </w:r>
      <w:r>
        <w:rPr>
          <w:rFonts w:hint="eastAsia" w:ascii="宋体" w:hAnsi="宋体"/>
          <w:b w:val="0"/>
          <w:bCs w:val="0"/>
          <w:color w:val="auto"/>
          <w:sz w:val="24"/>
          <w:highlight w:val="none"/>
          <w:lang w:eastAsia="zh-CN"/>
        </w:rPr>
        <w:t>《</w:t>
      </w:r>
      <w:r>
        <w:rPr>
          <w:rFonts w:hint="eastAsia" w:ascii="宋体" w:hAnsi="宋体" w:eastAsia="宋体" w:cs="Times New Roman"/>
          <w:b w:val="0"/>
          <w:bCs w:val="0"/>
          <w:color w:val="auto"/>
          <w:kern w:val="2"/>
          <w:sz w:val="24"/>
          <w:szCs w:val="24"/>
          <w:highlight w:val="none"/>
          <w:lang w:val="en-US" w:eastAsia="zh-CN" w:bidi="ar-SA"/>
        </w:rPr>
        <w:t>开标信封》</w:t>
      </w:r>
      <w:r>
        <w:rPr>
          <w:rFonts w:hint="eastAsia" w:ascii="宋体" w:hAnsi="宋体"/>
          <w:color w:val="auto"/>
          <w:sz w:val="24"/>
          <w:highlight w:val="none"/>
        </w:rPr>
        <w:t>用不透明包装物包装密封，外面标注“</w:t>
      </w:r>
      <w:r>
        <w:rPr>
          <w:rFonts w:hint="eastAsia" w:ascii="宋体" w:hAnsi="宋体"/>
          <w:color w:val="auto"/>
          <w:sz w:val="24"/>
          <w:highlight w:val="none"/>
          <w:lang w:val="en-US" w:eastAsia="zh-CN"/>
        </w:rPr>
        <w:t>开标信封</w:t>
      </w:r>
      <w:r>
        <w:rPr>
          <w:rFonts w:hint="eastAsia" w:ascii="宋体" w:hAnsi="宋体"/>
          <w:color w:val="auto"/>
          <w:sz w:val="24"/>
          <w:highlight w:val="none"/>
        </w:rPr>
        <w:t>”字样。</w:t>
      </w:r>
    </w:p>
    <w:p w14:paraId="58276151">
      <w:pPr>
        <w:keepNext/>
        <w:rPr>
          <w:rFonts w:hint="eastAsia" w:ascii="宋体" w:hAnsi="宋体"/>
          <w:b/>
          <w:color w:val="auto"/>
          <w:sz w:val="24"/>
          <w:highlight w:val="none"/>
        </w:rPr>
      </w:pPr>
    </w:p>
    <w:p w14:paraId="16D8DE53">
      <w:pPr>
        <w:keepNext/>
        <w:rPr>
          <w:rFonts w:hint="eastAsia" w:ascii="宋体" w:hAnsi="宋体"/>
          <w:b/>
          <w:bCs w:val="0"/>
          <w:color w:val="auto"/>
          <w:sz w:val="24"/>
          <w:highlight w:val="none"/>
        </w:rPr>
      </w:pPr>
      <w:r>
        <w:rPr>
          <w:rFonts w:hint="eastAsia" w:ascii="宋体" w:hAnsi="宋体" w:eastAsia="宋体" w:cs="Times New Roman"/>
          <w:b/>
          <w:bCs w:val="0"/>
          <w:color w:val="auto"/>
          <w:kern w:val="2"/>
          <w:sz w:val="24"/>
          <w:szCs w:val="24"/>
          <w:highlight w:val="none"/>
          <w:lang w:val="en-US" w:eastAsia="zh-CN" w:bidi="ar-SA"/>
        </w:rPr>
        <w:t>投标格式一：开标一览表</w:t>
      </w:r>
    </w:p>
    <w:p w14:paraId="22C8ACE1">
      <w:pPr>
        <w:pStyle w:val="3"/>
        <w:keepLines w:val="0"/>
        <w:spacing w:line="360" w:lineRule="auto"/>
        <w:ind w:firstLine="480"/>
        <w:jc w:val="center"/>
        <w:rPr>
          <w:rFonts w:hint="eastAsia"/>
          <w:color w:val="auto"/>
          <w:sz w:val="24"/>
          <w:highlight w:val="none"/>
        </w:rPr>
      </w:pPr>
      <w:bookmarkStart w:id="11" w:name="_Toc15476"/>
      <w:r>
        <w:rPr>
          <w:rFonts w:hint="eastAsia"/>
          <w:color w:val="auto"/>
          <w:highlight w:val="none"/>
        </w:rPr>
        <w:t>开标一览表</w:t>
      </w:r>
      <w:bookmarkEnd w:id="11"/>
    </w:p>
    <w:tbl>
      <w:tblPr>
        <w:tblStyle w:val="36"/>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5823"/>
        <w:gridCol w:w="1655"/>
      </w:tblGrid>
      <w:tr w14:paraId="4D31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2176" w:type="dxa"/>
            <w:tcBorders>
              <w:left w:val="single" w:color="000000" w:sz="4" w:space="0"/>
              <w:bottom w:val="nil"/>
            </w:tcBorders>
            <w:noWrap w:val="0"/>
            <w:vAlign w:val="center"/>
          </w:tcPr>
          <w:p w14:paraId="2E828B49">
            <w:pPr>
              <w:keepNext/>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80" w:lineRule="exact"/>
              <w:ind w:left="0" w:right="0"/>
              <w:jc w:val="center"/>
              <w:rPr>
                <w:rFonts w:hint="eastAsia" w:ascii="宋体" w:hAnsi="宋体" w:cs="Times New Roman"/>
                <w:b/>
                <w:color w:val="auto"/>
                <w:sz w:val="24"/>
                <w:highlight w:val="none"/>
              </w:rPr>
            </w:pPr>
            <w:r>
              <w:rPr>
                <w:rFonts w:hint="eastAsia" w:ascii="宋体" w:hAnsi="宋体" w:cs="Times New Roman"/>
                <w:b/>
                <w:color w:val="auto"/>
                <w:sz w:val="24"/>
                <w:highlight w:val="none"/>
              </w:rPr>
              <w:t>实质性投标内容</w:t>
            </w:r>
          </w:p>
        </w:tc>
        <w:tc>
          <w:tcPr>
            <w:tcW w:w="5823" w:type="dxa"/>
            <w:tcBorders>
              <w:left w:val="single" w:color="000000" w:sz="4" w:space="0"/>
              <w:bottom w:val="single" w:color="auto" w:sz="4" w:space="0"/>
            </w:tcBorders>
            <w:noWrap w:val="0"/>
            <w:vAlign w:val="center"/>
          </w:tcPr>
          <w:p w14:paraId="4232C3E9">
            <w:pPr>
              <w:keepNext/>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80" w:lineRule="exact"/>
              <w:ind w:left="0" w:right="0"/>
              <w:jc w:val="center"/>
              <w:rPr>
                <w:rFonts w:hint="eastAsia" w:ascii="宋体" w:hAnsi="宋体" w:cs="Times New Roman"/>
                <w:b/>
                <w:color w:val="auto"/>
                <w:sz w:val="24"/>
                <w:highlight w:val="none"/>
              </w:rPr>
            </w:pPr>
            <w:r>
              <w:rPr>
                <w:rFonts w:hint="eastAsia" w:ascii="宋体" w:hAnsi="宋体" w:cs="Times New Roman"/>
                <w:b/>
                <w:color w:val="auto"/>
                <w:sz w:val="24"/>
                <w:highlight w:val="none"/>
              </w:rPr>
              <w:t>投标人所报内容</w:t>
            </w:r>
          </w:p>
        </w:tc>
        <w:tc>
          <w:tcPr>
            <w:tcW w:w="1655" w:type="dxa"/>
            <w:tcBorders>
              <w:bottom w:val="single" w:color="auto" w:sz="4" w:space="0"/>
            </w:tcBorders>
            <w:noWrap w:val="0"/>
            <w:vAlign w:val="center"/>
          </w:tcPr>
          <w:p w14:paraId="78E75122">
            <w:pPr>
              <w:keepNext/>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80" w:lineRule="exact"/>
              <w:ind w:left="0" w:right="0"/>
              <w:jc w:val="center"/>
              <w:rPr>
                <w:rFonts w:hint="eastAsia" w:ascii="宋体" w:hAnsi="宋体" w:cs="Times New Roman"/>
                <w:b/>
                <w:color w:val="auto"/>
                <w:sz w:val="24"/>
                <w:highlight w:val="none"/>
              </w:rPr>
            </w:pPr>
            <w:r>
              <w:rPr>
                <w:rFonts w:hint="eastAsia" w:ascii="宋体" w:hAnsi="宋体" w:cs="Times New Roman"/>
                <w:b/>
                <w:color w:val="auto"/>
                <w:sz w:val="24"/>
                <w:highlight w:val="none"/>
              </w:rPr>
              <w:t>备注</w:t>
            </w:r>
          </w:p>
        </w:tc>
      </w:tr>
      <w:tr w14:paraId="53D7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2176" w:type="dxa"/>
            <w:tcBorders>
              <w:left w:val="single" w:color="000000" w:sz="4" w:space="0"/>
              <w:bottom w:val="nil"/>
            </w:tcBorders>
            <w:noWrap w:val="0"/>
            <w:vAlign w:val="center"/>
          </w:tcPr>
          <w:p w14:paraId="7CD986CA">
            <w:pPr>
              <w:keepNext/>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80" w:lineRule="exact"/>
              <w:ind w:left="0" w:right="0"/>
              <w:jc w:val="center"/>
              <w:rPr>
                <w:rFonts w:hint="eastAsia" w:ascii="宋体" w:hAnsi="宋体" w:cs="Times New Roman"/>
                <w:b/>
                <w:color w:val="auto"/>
                <w:sz w:val="24"/>
                <w:highlight w:val="none"/>
              </w:rPr>
            </w:pPr>
            <w:r>
              <w:rPr>
                <w:rFonts w:hint="eastAsia" w:ascii="宋体" w:hAnsi="宋体" w:cs="Times New Roman"/>
                <w:b/>
                <w:color w:val="auto"/>
                <w:sz w:val="24"/>
                <w:highlight w:val="none"/>
              </w:rPr>
              <w:t>投标人名称</w:t>
            </w:r>
          </w:p>
        </w:tc>
        <w:tc>
          <w:tcPr>
            <w:tcW w:w="7478" w:type="dxa"/>
            <w:gridSpan w:val="2"/>
            <w:tcBorders>
              <w:left w:val="single" w:color="000000" w:sz="4" w:space="0"/>
              <w:bottom w:val="single" w:color="auto" w:sz="4" w:space="0"/>
            </w:tcBorders>
            <w:noWrap w:val="0"/>
            <w:vAlign w:val="center"/>
          </w:tcPr>
          <w:p w14:paraId="4D5DD3CD">
            <w:pPr>
              <w:keepNext/>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80" w:lineRule="exact"/>
              <w:ind w:left="0" w:right="0"/>
              <w:jc w:val="center"/>
              <w:rPr>
                <w:rFonts w:hint="eastAsia" w:ascii="宋体" w:hAnsi="宋体" w:cs="Times New Roman"/>
                <w:color w:val="auto"/>
                <w:sz w:val="24"/>
                <w:highlight w:val="none"/>
              </w:rPr>
            </w:pPr>
          </w:p>
        </w:tc>
      </w:tr>
      <w:tr w14:paraId="6B27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2176" w:type="dxa"/>
            <w:vMerge w:val="restart"/>
            <w:tcBorders>
              <w:top w:val="single" w:color="auto" w:sz="4" w:space="0"/>
              <w:left w:val="single" w:color="000000" w:sz="4" w:space="0"/>
              <w:right w:val="single" w:color="auto" w:sz="4" w:space="0"/>
            </w:tcBorders>
            <w:noWrap w:val="0"/>
            <w:vAlign w:val="center"/>
          </w:tcPr>
          <w:p w14:paraId="536AD55C">
            <w:pPr>
              <w:keepNext/>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80" w:lineRule="exact"/>
              <w:ind w:left="0" w:right="0"/>
              <w:jc w:val="center"/>
              <w:rPr>
                <w:rFonts w:hint="eastAsia" w:ascii="宋体" w:hAnsi="宋体" w:eastAsia="宋体" w:cs="Times New Roman"/>
                <w:b/>
                <w:color w:val="auto"/>
                <w:sz w:val="24"/>
                <w:highlight w:val="none"/>
                <w:lang w:eastAsia="zh-CN"/>
              </w:rPr>
            </w:pPr>
            <w:r>
              <w:rPr>
                <w:rFonts w:hint="eastAsia" w:ascii="宋体" w:hAnsi="宋体" w:cs="Times New Roman"/>
                <w:b/>
                <w:color w:val="auto"/>
                <w:sz w:val="24"/>
                <w:highlight w:val="none"/>
                <w:lang w:val="en-US" w:eastAsia="zh-CN"/>
              </w:rPr>
              <w:t>总报价</w:t>
            </w:r>
          </w:p>
        </w:tc>
        <w:tc>
          <w:tcPr>
            <w:tcW w:w="5823" w:type="dxa"/>
            <w:tcBorders>
              <w:top w:val="single" w:color="auto" w:sz="4" w:space="0"/>
              <w:left w:val="single" w:color="000000" w:sz="4" w:space="0"/>
              <w:right w:val="single" w:color="auto" w:sz="4" w:space="0"/>
            </w:tcBorders>
            <w:noWrap w:val="0"/>
            <w:vAlign w:val="center"/>
          </w:tcPr>
          <w:p w14:paraId="4810668A">
            <w:pPr>
              <w:keepNext/>
              <w:keepLines w:val="0"/>
              <w:suppressLineNumbers w:val="0"/>
              <w:spacing w:before="0" w:beforeAutospacing="0" w:after="0" w:afterAutospacing="0" w:line="360" w:lineRule="auto"/>
              <w:ind w:left="0" w:right="0"/>
              <w:jc w:val="left"/>
              <w:rPr>
                <w:rFonts w:hint="eastAsia" w:ascii="宋体" w:hAnsi="宋体" w:cs="Times New Roman"/>
                <w:color w:val="auto"/>
                <w:sz w:val="24"/>
                <w:highlight w:val="none"/>
              </w:rPr>
            </w:pPr>
            <w:r>
              <w:rPr>
                <w:rFonts w:hint="eastAsia" w:ascii="宋体" w:hAnsi="宋体" w:cs="Times New Roman"/>
                <w:b/>
                <w:color w:val="auto"/>
                <w:sz w:val="24"/>
                <w:highlight w:val="none"/>
              </w:rPr>
              <w:t>下浮率：</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rPr>
              <w:t xml:space="preserve">% </w:t>
            </w:r>
          </w:p>
        </w:tc>
        <w:tc>
          <w:tcPr>
            <w:tcW w:w="1655" w:type="dxa"/>
            <w:tcBorders>
              <w:top w:val="single" w:color="auto" w:sz="4" w:space="0"/>
              <w:left w:val="single" w:color="auto" w:sz="4" w:space="0"/>
              <w:right w:val="single" w:color="auto" w:sz="4" w:space="0"/>
            </w:tcBorders>
            <w:noWrap w:val="0"/>
            <w:vAlign w:val="center"/>
          </w:tcPr>
          <w:p w14:paraId="3FFBD374">
            <w:pPr>
              <w:keepNext/>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40" w:lineRule="exact"/>
              <w:ind w:left="0" w:right="0"/>
              <w:rPr>
                <w:rFonts w:hint="eastAsia" w:ascii="宋体" w:hAnsi="宋体" w:cs="Times New Roman"/>
                <w:color w:val="auto"/>
                <w:sz w:val="24"/>
                <w:highlight w:val="none"/>
                <w:u w:val="single"/>
              </w:rPr>
            </w:pPr>
          </w:p>
        </w:tc>
      </w:tr>
      <w:tr w14:paraId="2A9F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5" w:hRule="atLeast"/>
          <w:jc w:val="center"/>
        </w:trPr>
        <w:tc>
          <w:tcPr>
            <w:tcW w:w="2176" w:type="dxa"/>
            <w:vMerge w:val="continue"/>
            <w:tcBorders>
              <w:left w:val="single" w:color="000000" w:sz="4" w:space="0"/>
              <w:right w:val="single" w:color="auto" w:sz="4" w:space="0"/>
            </w:tcBorders>
            <w:noWrap w:val="0"/>
            <w:vAlign w:val="center"/>
          </w:tcPr>
          <w:p w14:paraId="5E380237">
            <w:pPr>
              <w:keepNext/>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80" w:lineRule="exact"/>
              <w:ind w:left="0" w:right="0"/>
              <w:jc w:val="center"/>
              <w:rPr>
                <w:rFonts w:hint="eastAsia" w:ascii="宋体" w:hAnsi="宋体" w:cs="Times New Roman"/>
                <w:b/>
                <w:color w:val="auto"/>
                <w:sz w:val="24"/>
                <w:highlight w:val="none"/>
              </w:rPr>
            </w:pPr>
          </w:p>
        </w:tc>
        <w:tc>
          <w:tcPr>
            <w:tcW w:w="5823" w:type="dxa"/>
            <w:tcBorders>
              <w:top w:val="single" w:color="auto" w:sz="4" w:space="0"/>
              <w:left w:val="single" w:color="000000" w:sz="4" w:space="0"/>
              <w:right w:val="single" w:color="auto" w:sz="4" w:space="0"/>
            </w:tcBorders>
            <w:noWrap w:val="0"/>
            <w:vAlign w:val="center"/>
          </w:tcPr>
          <w:p w14:paraId="1DE1695A">
            <w:pPr>
              <w:keepNext/>
              <w:keepLines w:val="0"/>
              <w:suppressLineNumbers w:val="0"/>
              <w:spacing w:before="0" w:beforeAutospacing="0" w:after="0" w:afterAutospacing="0" w:line="360" w:lineRule="auto"/>
              <w:ind w:left="0" w:right="0"/>
              <w:jc w:val="left"/>
              <w:rPr>
                <w:rFonts w:hint="eastAsia" w:ascii="Calibri" w:hAnsi="Calibri" w:cs="Times New Roman"/>
                <w:b/>
                <w:color w:val="auto"/>
                <w:sz w:val="24"/>
                <w:highlight w:val="none"/>
                <w:u w:val="single"/>
                <w:lang w:val="en-US" w:eastAsia="zh-CN"/>
              </w:rPr>
            </w:pPr>
            <w:r>
              <w:rPr>
                <w:rFonts w:hint="eastAsia" w:ascii="Calibri" w:hAnsi="Calibri" w:cs="Times New Roman"/>
                <w:b/>
                <w:color w:val="auto"/>
                <w:sz w:val="24"/>
                <w:highlight w:val="none"/>
              </w:rPr>
              <w:t>大写：人民币：</w:t>
            </w:r>
            <w:r>
              <w:rPr>
                <w:rFonts w:hint="eastAsia" w:ascii="Calibri" w:hAnsi="Calibri" w:cs="Times New Roman"/>
                <w:b/>
                <w:color w:val="auto"/>
                <w:sz w:val="24"/>
                <w:highlight w:val="none"/>
                <w:u w:val="single"/>
                <w:lang w:val="en-US" w:eastAsia="zh-CN"/>
              </w:rPr>
              <w:t xml:space="preserve">            </w:t>
            </w:r>
          </w:p>
          <w:p w14:paraId="2A5855D6">
            <w:pPr>
              <w:keepNext/>
              <w:keepLines w:val="0"/>
              <w:suppressLineNumbers w:val="0"/>
              <w:spacing w:before="0" w:beforeAutospacing="0" w:after="0" w:afterAutospacing="0" w:line="360" w:lineRule="auto"/>
              <w:ind w:left="0" w:right="0"/>
              <w:jc w:val="left"/>
              <w:rPr>
                <w:rFonts w:hint="eastAsia" w:ascii="宋体" w:hAnsi="宋体" w:cs="Times New Roman"/>
                <w:color w:val="auto"/>
                <w:sz w:val="24"/>
                <w:highlight w:val="none"/>
              </w:rPr>
            </w:pPr>
            <w:r>
              <w:rPr>
                <w:rFonts w:hint="eastAsia" w:ascii="Calibri" w:hAnsi="Calibri" w:cs="Times New Roman"/>
                <w:b/>
                <w:color w:val="auto"/>
                <w:sz w:val="24"/>
                <w:highlight w:val="none"/>
              </w:rPr>
              <w:t xml:space="preserve">小写： </w:t>
            </w:r>
            <w:r>
              <w:rPr>
                <w:rFonts w:hint="eastAsia" w:ascii="Calibri" w:hAnsi="Calibri" w:cs="Times New Roman"/>
                <w:b/>
                <w:color w:val="auto"/>
                <w:sz w:val="24"/>
                <w:highlight w:val="none"/>
                <w:u w:val="single"/>
              </w:rPr>
              <w:t xml:space="preserve">                  </w:t>
            </w:r>
            <w:r>
              <w:rPr>
                <w:rFonts w:hint="eastAsia" w:ascii="Calibri" w:hAnsi="Calibri" w:cs="Times New Roman"/>
                <w:b/>
                <w:color w:val="auto"/>
                <w:sz w:val="24"/>
                <w:highlight w:val="none"/>
                <w:u w:val="none"/>
              </w:rPr>
              <w:t xml:space="preserve">元 </w:t>
            </w:r>
            <w:r>
              <w:rPr>
                <w:rFonts w:hint="eastAsia" w:ascii="Calibri" w:hAnsi="Calibri" w:cs="Times New Roman"/>
                <w:b/>
                <w:color w:val="auto"/>
                <w:sz w:val="24"/>
                <w:highlight w:val="none"/>
              </w:rPr>
              <w:t xml:space="preserve"> </w:t>
            </w:r>
          </w:p>
        </w:tc>
        <w:tc>
          <w:tcPr>
            <w:tcW w:w="1655" w:type="dxa"/>
            <w:tcBorders>
              <w:top w:val="single" w:color="auto" w:sz="4" w:space="0"/>
              <w:left w:val="single" w:color="auto" w:sz="4" w:space="0"/>
              <w:right w:val="single" w:color="auto" w:sz="4" w:space="0"/>
            </w:tcBorders>
            <w:noWrap w:val="0"/>
            <w:vAlign w:val="center"/>
          </w:tcPr>
          <w:p w14:paraId="77D51C65">
            <w:pPr>
              <w:keepNext/>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40" w:lineRule="exact"/>
              <w:ind w:left="0" w:right="0"/>
              <w:rPr>
                <w:rFonts w:hint="eastAsia" w:ascii="宋体" w:hAnsi="宋体" w:cs="Times New Roman"/>
                <w:color w:val="auto"/>
                <w:sz w:val="24"/>
                <w:highlight w:val="none"/>
                <w:u w:val="single"/>
              </w:rPr>
            </w:pPr>
          </w:p>
        </w:tc>
      </w:tr>
      <w:tr w14:paraId="3277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2176" w:type="dxa"/>
            <w:tcBorders>
              <w:left w:val="single" w:color="000000" w:sz="4" w:space="0"/>
            </w:tcBorders>
            <w:noWrap w:val="0"/>
            <w:vAlign w:val="center"/>
          </w:tcPr>
          <w:p w14:paraId="62C4E038">
            <w:pPr>
              <w:keepNext/>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80" w:lineRule="exact"/>
              <w:ind w:left="0" w:right="0"/>
              <w:jc w:val="center"/>
              <w:rPr>
                <w:rFonts w:hint="eastAsia" w:ascii="宋体" w:hAnsi="宋体" w:cs="Times New Roman"/>
                <w:b/>
                <w:color w:val="auto"/>
                <w:sz w:val="24"/>
                <w:highlight w:val="none"/>
              </w:rPr>
            </w:pPr>
            <w:r>
              <w:rPr>
                <w:rFonts w:hint="eastAsia" w:ascii="宋体" w:hAnsi="宋体" w:cs="Times New Roman"/>
                <w:b/>
                <w:color w:val="auto"/>
                <w:sz w:val="24"/>
                <w:highlight w:val="none"/>
                <w:lang w:val="en-US" w:eastAsia="zh-CN"/>
              </w:rPr>
              <w:t>设计</w:t>
            </w:r>
            <w:r>
              <w:rPr>
                <w:rFonts w:hint="eastAsia" w:ascii="宋体" w:hAnsi="宋体" w:cs="Times New Roman"/>
                <w:b/>
                <w:color w:val="auto"/>
                <w:sz w:val="24"/>
                <w:highlight w:val="none"/>
              </w:rPr>
              <w:t>工期</w:t>
            </w:r>
          </w:p>
          <w:p w14:paraId="504CFC07">
            <w:pPr>
              <w:keepNext/>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80" w:lineRule="exact"/>
              <w:ind w:left="0" w:right="0"/>
              <w:jc w:val="center"/>
              <w:rPr>
                <w:rFonts w:hint="eastAsia" w:ascii="宋体" w:hAnsi="宋体" w:cs="Times New Roman"/>
                <w:color w:val="auto"/>
                <w:sz w:val="24"/>
                <w:highlight w:val="none"/>
              </w:rPr>
            </w:pPr>
            <w:r>
              <w:rPr>
                <w:rFonts w:hint="eastAsia" w:ascii="宋体" w:hAnsi="宋体" w:cs="Times New Roman"/>
                <w:b/>
                <w:color w:val="auto"/>
                <w:sz w:val="24"/>
                <w:highlight w:val="none"/>
              </w:rPr>
              <w:t>（日历天）</w:t>
            </w:r>
          </w:p>
        </w:tc>
        <w:tc>
          <w:tcPr>
            <w:tcW w:w="5823" w:type="dxa"/>
            <w:tcBorders>
              <w:left w:val="single" w:color="000000" w:sz="4" w:space="0"/>
            </w:tcBorders>
            <w:noWrap w:val="0"/>
            <w:vAlign w:val="center"/>
          </w:tcPr>
          <w:p w14:paraId="3D488D60">
            <w:pPr>
              <w:keepNext/>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80" w:lineRule="exact"/>
              <w:ind w:left="0" w:right="0"/>
              <w:jc w:val="left"/>
              <w:rPr>
                <w:rFonts w:hint="eastAsia" w:ascii="宋体" w:hAnsi="宋体" w:cs="Times New Roman"/>
                <w:color w:val="auto"/>
                <w:sz w:val="24"/>
                <w:highlight w:val="none"/>
              </w:rPr>
            </w:pPr>
            <w:r>
              <w:rPr>
                <w:rFonts w:hint="eastAsia" w:ascii="宋体" w:hAnsi="宋体" w:cs="Times New Roman"/>
                <w:color w:val="auto"/>
                <w:sz w:val="24"/>
                <w:highlight w:val="none"/>
              </w:rPr>
              <w:t>总工期：</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rPr>
              <w:t>日历天(不含审批时间)。</w:t>
            </w:r>
            <w:r>
              <w:rPr>
                <w:rFonts w:hint="eastAsia" w:ascii="宋体" w:hAnsi="宋体" w:cs="Times New Roman"/>
                <w:color w:val="auto"/>
                <w:sz w:val="24"/>
                <w:highlight w:val="none"/>
                <w:lang w:val="en-US" w:eastAsia="zh-CN"/>
              </w:rPr>
              <w:t>中标通知书发出</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rPr>
              <w:t>日内完成修建性详细规划</w:t>
            </w:r>
            <w:r>
              <w:rPr>
                <w:rFonts w:hint="eastAsia" w:ascii="宋体" w:hAnsi="宋体" w:cs="Times New Roman"/>
                <w:color w:val="auto"/>
                <w:sz w:val="24"/>
                <w:highlight w:val="none"/>
                <w:lang w:val="en-US" w:eastAsia="zh-CN"/>
              </w:rPr>
              <w:t>及方</w:t>
            </w:r>
            <w:r>
              <w:rPr>
                <w:rFonts w:hint="eastAsia" w:ascii="宋体" w:hAnsi="宋体" w:cs="Times New Roman"/>
                <w:color w:val="auto"/>
                <w:sz w:val="24"/>
                <w:highlight w:val="none"/>
              </w:rPr>
              <w:t>案设计，方案设计审查批准后</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cs="Times New Roman"/>
                <w:color w:val="auto"/>
                <w:sz w:val="24"/>
                <w:highlight w:val="none"/>
                <w:u w:val="single"/>
              </w:rPr>
              <w:t xml:space="preserve"> </w:t>
            </w:r>
            <w:r>
              <w:rPr>
                <w:rFonts w:hint="eastAsia" w:ascii="宋体" w:hAnsi="宋体" w:cs="Times New Roman"/>
                <w:color w:val="auto"/>
                <w:sz w:val="24"/>
                <w:highlight w:val="none"/>
              </w:rPr>
              <w:t>日内完成初步设计文件（含设计概算）。方案设计、初步设计及概算经审查发现问题后5个日历天内完成补充、修改。</w:t>
            </w:r>
          </w:p>
        </w:tc>
        <w:tc>
          <w:tcPr>
            <w:tcW w:w="1655" w:type="dxa"/>
            <w:noWrap w:val="0"/>
            <w:vAlign w:val="center"/>
          </w:tcPr>
          <w:p w14:paraId="1210FAB0">
            <w:pPr>
              <w:keepNext/>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80" w:lineRule="exact"/>
              <w:ind w:left="0" w:right="0"/>
              <w:jc w:val="center"/>
              <w:rPr>
                <w:rFonts w:hint="eastAsia" w:ascii="宋体" w:hAnsi="宋体" w:cs="Times New Roman"/>
                <w:color w:val="auto"/>
                <w:sz w:val="24"/>
                <w:highlight w:val="none"/>
              </w:rPr>
            </w:pPr>
          </w:p>
        </w:tc>
      </w:tr>
      <w:tr w14:paraId="6728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jc w:val="center"/>
        </w:trPr>
        <w:tc>
          <w:tcPr>
            <w:tcW w:w="2176" w:type="dxa"/>
            <w:tcBorders>
              <w:left w:val="single" w:color="000000" w:sz="4" w:space="0"/>
            </w:tcBorders>
            <w:noWrap w:val="0"/>
            <w:vAlign w:val="center"/>
          </w:tcPr>
          <w:p w14:paraId="26EFBC51">
            <w:pPr>
              <w:keepNext/>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80" w:lineRule="exact"/>
              <w:ind w:left="0" w:right="0"/>
              <w:jc w:val="center"/>
              <w:rPr>
                <w:rFonts w:hint="eastAsia" w:ascii="宋体" w:hAnsi="宋体" w:cs="Times New Roman"/>
                <w:b/>
                <w:color w:val="auto"/>
                <w:sz w:val="24"/>
                <w:highlight w:val="none"/>
              </w:rPr>
            </w:pPr>
            <w:r>
              <w:rPr>
                <w:rFonts w:hint="eastAsia" w:ascii="宋体" w:hAnsi="宋体" w:cs="Times New Roman"/>
                <w:b/>
                <w:color w:val="auto"/>
                <w:sz w:val="24"/>
                <w:highlight w:val="none"/>
              </w:rPr>
              <w:t>项目负责人姓名</w:t>
            </w:r>
          </w:p>
        </w:tc>
        <w:tc>
          <w:tcPr>
            <w:tcW w:w="7478" w:type="dxa"/>
            <w:gridSpan w:val="2"/>
            <w:tcBorders>
              <w:left w:val="single" w:color="000000" w:sz="4" w:space="0"/>
            </w:tcBorders>
            <w:noWrap w:val="0"/>
            <w:vAlign w:val="center"/>
          </w:tcPr>
          <w:p w14:paraId="5773613B">
            <w:pPr>
              <w:keepNext/>
              <w:keepLines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480" w:lineRule="exact"/>
              <w:ind w:left="0" w:right="0"/>
              <w:jc w:val="center"/>
              <w:rPr>
                <w:rFonts w:hint="eastAsia" w:ascii="宋体" w:hAnsi="宋体" w:cs="Times New Roman"/>
                <w:color w:val="auto"/>
                <w:sz w:val="24"/>
                <w:highlight w:val="none"/>
              </w:rPr>
            </w:pPr>
          </w:p>
        </w:tc>
      </w:tr>
    </w:tbl>
    <w:p w14:paraId="6EB5C485">
      <w:pPr>
        <w:pStyle w:val="5"/>
        <w:rPr>
          <w:rFonts w:hint="eastAsia"/>
          <w:color w:val="auto"/>
          <w:sz w:val="24"/>
          <w:szCs w:val="24"/>
          <w:highlight w:val="none"/>
          <w:lang w:val="en-US" w:eastAsia="zh-CN"/>
        </w:rPr>
      </w:pPr>
    </w:p>
    <w:p w14:paraId="333A4CF3">
      <w:pPr>
        <w:keepNext w:val="0"/>
        <w:keepLines w:val="0"/>
        <w:widowControl/>
        <w:suppressLineNumbers w:val="0"/>
        <w:jc w:val="left"/>
        <w:rPr>
          <w:rFonts w:hint="default"/>
          <w:color w:val="auto"/>
          <w:highlight w:val="none"/>
          <w:lang w:val="en-US"/>
        </w:rPr>
      </w:pPr>
      <w:r>
        <w:rPr>
          <w:rFonts w:hint="eastAsia" w:ascii="宋体" w:hAnsi="宋体"/>
          <w:color w:val="auto"/>
          <w:sz w:val="24"/>
          <w:highlight w:val="none"/>
        </w:rPr>
        <w:t>注：</w:t>
      </w:r>
      <w:r>
        <w:rPr>
          <w:rFonts w:hint="eastAsia" w:ascii="宋体" w:hAnsi="宋体" w:eastAsia="宋体" w:cs="宋体"/>
          <w:color w:val="auto"/>
          <w:kern w:val="0"/>
          <w:sz w:val="24"/>
          <w:szCs w:val="24"/>
          <w:highlight w:val="none"/>
          <w:lang w:val="en-US" w:eastAsia="zh-CN" w:bidi="ar"/>
        </w:rPr>
        <w:t>上述投标下浮率和投标报价均</w:t>
      </w:r>
      <w:r>
        <w:rPr>
          <w:rFonts w:hint="eastAsia" w:ascii="宋体" w:hAnsi="宋体"/>
          <w:color w:val="auto"/>
          <w:sz w:val="24"/>
          <w:highlight w:val="none"/>
        </w:rPr>
        <w:t>保留小数点后</w:t>
      </w:r>
      <w:r>
        <w:rPr>
          <w:rFonts w:hint="eastAsia" w:ascii="宋体" w:hAnsi="宋体"/>
          <w:color w:val="auto"/>
          <w:sz w:val="24"/>
          <w:highlight w:val="none"/>
          <w:lang w:val="en-US" w:eastAsia="zh-CN"/>
        </w:rPr>
        <w:t>两</w:t>
      </w:r>
      <w:r>
        <w:rPr>
          <w:rFonts w:hint="eastAsia" w:ascii="宋体" w:hAnsi="宋体"/>
          <w:color w:val="auto"/>
          <w:sz w:val="24"/>
          <w:highlight w:val="none"/>
        </w:rPr>
        <w:t>位</w:t>
      </w:r>
      <w:r>
        <w:rPr>
          <w:rFonts w:hint="eastAsia" w:ascii="宋体" w:hAnsi="宋体"/>
          <w:color w:val="auto"/>
          <w:sz w:val="24"/>
          <w:highlight w:val="none"/>
          <w:lang w:eastAsia="zh-CN"/>
        </w:rPr>
        <w:t>，第</w:t>
      </w:r>
      <w:r>
        <w:rPr>
          <w:rFonts w:hint="eastAsia" w:ascii="宋体" w:hAnsi="宋体"/>
          <w:color w:val="auto"/>
          <w:sz w:val="24"/>
          <w:highlight w:val="none"/>
          <w:lang w:val="en-US" w:eastAsia="zh-CN"/>
        </w:rPr>
        <w:t>三</w:t>
      </w:r>
      <w:r>
        <w:rPr>
          <w:rFonts w:hint="eastAsia" w:ascii="宋体" w:hAnsi="宋体"/>
          <w:color w:val="auto"/>
          <w:sz w:val="24"/>
          <w:highlight w:val="none"/>
          <w:lang w:eastAsia="zh-CN"/>
        </w:rPr>
        <w:t>位小数四舍五入。</w:t>
      </w:r>
    </w:p>
    <w:p w14:paraId="7F9D3A26">
      <w:pPr>
        <w:keepNext/>
        <w:tabs>
          <w:tab w:val="left" w:pos="654"/>
          <w:tab w:val="left" w:pos="1734"/>
          <w:tab w:val="left" w:pos="2814"/>
          <w:tab w:val="left" w:pos="3894"/>
          <w:tab w:val="left" w:pos="5334"/>
          <w:tab w:val="left" w:pos="6414"/>
          <w:tab w:val="left" w:pos="7254"/>
          <w:tab w:val="left" w:pos="8574"/>
          <w:tab w:val="left" w:pos="9654"/>
        </w:tabs>
        <w:spacing w:line="520" w:lineRule="exact"/>
        <w:rPr>
          <w:rFonts w:hint="eastAsia" w:ascii="宋体" w:hAnsi="宋体"/>
          <w:color w:val="auto"/>
          <w:sz w:val="24"/>
          <w:highlight w:val="none"/>
        </w:rPr>
      </w:pPr>
    </w:p>
    <w:p w14:paraId="36C1D9C1">
      <w:pPr>
        <w:pStyle w:val="21"/>
        <w:keepNext/>
        <w:spacing w:line="360" w:lineRule="auto"/>
        <w:ind w:firstLine="480" w:firstLineChars="200"/>
        <w:rPr>
          <w:rFonts w:hint="eastAsia" w:hAnsi="宋体"/>
          <w:color w:val="auto"/>
          <w:sz w:val="24"/>
          <w:szCs w:val="24"/>
          <w:highlight w:val="none"/>
        </w:rPr>
      </w:pPr>
    </w:p>
    <w:p w14:paraId="2895515E">
      <w:pPr>
        <w:pStyle w:val="21"/>
        <w:keepNext/>
        <w:spacing w:line="360" w:lineRule="auto"/>
        <w:ind w:firstLine="480" w:firstLineChars="200"/>
        <w:rPr>
          <w:rFonts w:hint="eastAsia" w:hAnsi="宋体"/>
          <w:color w:val="auto"/>
          <w:sz w:val="24"/>
          <w:szCs w:val="24"/>
          <w:highlight w:val="none"/>
          <w:u w:val="single"/>
        </w:rPr>
      </w:pPr>
      <w:r>
        <w:rPr>
          <w:rFonts w:hint="eastAsia" w:hAnsi="宋体"/>
          <w:color w:val="auto"/>
          <w:sz w:val="24"/>
          <w:szCs w:val="24"/>
          <w:highlight w:val="none"/>
        </w:rPr>
        <w:t>投标人：（盖章）</w:t>
      </w:r>
      <w:r>
        <w:rPr>
          <w:rFonts w:hint="eastAsia" w:hAnsi="宋体"/>
          <w:color w:val="auto"/>
          <w:sz w:val="24"/>
          <w:szCs w:val="24"/>
          <w:highlight w:val="none"/>
          <w:u w:val="single"/>
        </w:rPr>
        <w:t xml:space="preserve">                            　　　　　　      </w:t>
      </w:r>
    </w:p>
    <w:p w14:paraId="060A0E5D">
      <w:pPr>
        <w:pStyle w:val="21"/>
        <w:keepNext/>
        <w:spacing w:line="360" w:lineRule="auto"/>
        <w:ind w:firstLine="480" w:firstLineChars="200"/>
        <w:rPr>
          <w:rFonts w:hAnsi="宋体"/>
          <w:color w:val="auto"/>
          <w:sz w:val="24"/>
          <w:szCs w:val="24"/>
          <w:highlight w:val="none"/>
        </w:rPr>
      </w:pPr>
    </w:p>
    <w:p w14:paraId="76D19193">
      <w:pPr>
        <w:pStyle w:val="21"/>
        <w:keepNext/>
        <w:spacing w:line="360" w:lineRule="auto"/>
        <w:rPr>
          <w:rFonts w:hAnsi="宋体"/>
          <w:color w:val="auto"/>
          <w:sz w:val="24"/>
          <w:szCs w:val="24"/>
          <w:highlight w:val="none"/>
        </w:rPr>
      </w:pPr>
      <w:r>
        <w:rPr>
          <w:rFonts w:hint="eastAsia" w:hAnsi="宋体"/>
          <w:color w:val="auto"/>
          <w:sz w:val="24"/>
          <w:szCs w:val="24"/>
          <w:highlight w:val="none"/>
        </w:rPr>
        <w:t xml:space="preserve">    法定代表人或委托代理人：（签字</w:t>
      </w:r>
      <w:r>
        <w:rPr>
          <w:rFonts w:hint="eastAsia" w:ascii="宋体" w:hAnsi="宋体" w:eastAsia="宋体" w:cs="宋体"/>
          <w:sz w:val="24"/>
          <w:szCs w:val="24"/>
        </w:rPr>
        <w:t>或</w:t>
      </w:r>
      <w:r>
        <w:rPr>
          <w:rFonts w:hint="eastAsia" w:ascii="宋体" w:hAnsi="宋体" w:eastAsia="宋体" w:cs="宋体"/>
          <w:sz w:val="24"/>
          <w:szCs w:val="24"/>
          <w:lang w:val="en-US" w:eastAsia="zh-CN"/>
        </w:rPr>
        <w:t>印</w:t>
      </w:r>
      <w:r>
        <w:rPr>
          <w:rFonts w:hint="eastAsia" w:ascii="宋体" w:hAnsi="宋体" w:eastAsia="宋体" w:cs="宋体"/>
          <w:sz w:val="24"/>
          <w:szCs w:val="24"/>
        </w:rPr>
        <w:t>章</w:t>
      </w:r>
      <w:r>
        <w:rPr>
          <w:rFonts w:hint="eastAsia" w:hAnsi="宋体"/>
          <w:color w:val="auto"/>
          <w:sz w:val="24"/>
          <w:szCs w:val="24"/>
          <w:highlight w:val="none"/>
        </w:rPr>
        <w:t>）</w:t>
      </w:r>
      <w:r>
        <w:rPr>
          <w:rFonts w:hint="eastAsia" w:hAnsi="宋体"/>
          <w:color w:val="auto"/>
          <w:sz w:val="24"/>
          <w:szCs w:val="24"/>
          <w:highlight w:val="none"/>
          <w:u w:val="single"/>
        </w:rPr>
        <w:t xml:space="preserve">                              </w:t>
      </w:r>
    </w:p>
    <w:p w14:paraId="6F91C05A">
      <w:pPr>
        <w:pStyle w:val="21"/>
        <w:keepNext/>
        <w:spacing w:line="360" w:lineRule="auto"/>
        <w:rPr>
          <w:rFonts w:hAnsi="宋体"/>
          <w:color w:val="auto"/>
          <w:sz w:val="24"/>
          <w:szCs w:val="24"/>
          <w:highlight w:val="none"/>
        </w:rPr>
      </w:pPr>
      <w:r>
        <w:rPr>
          <w:rFonts w:hint="eastAsia" w:hAnsi="宋体"/>
          <w:color w:val="auto"/>
          <w:sz w:val="24"/>
          <w:szCs w:val="24"/>
          <w:highlight w:val="none"/>
        </w:rPr>
        <w:t xml:space="preserve">    </w:t>
      </w:r>
    </w:p>
    <w:p w14:paraId="34ED24FF">
      <w:pPr>
        <w:keepNext/>
        <w:ind w:firstLine="480" w:firstLineChars="200"/>
        <w:rPr>
          <w:rFonts w:hint="eastAsia" w:hAnsi="宋体"/>
          <w:color w:val="auto"/>
          <w:sz w:val="24"/>
          <w:highlight w:val="none"/>
        </w:rPr>
      </w:pPr>
      <w:r>
        <w:rPr>
          <w:rFonts w:hint="eastAsia" w:hAnsi="宋体"/>
          <w:color w:val="auto"/>
          <w:sz w:val="24"/>
          <w:highlight w:val="none"/>
        </w:rPr>
        <w:t>日期：       年    月    日</w:t>
      </w:r>
    </w:p>
    <w:p w14:paraId="6E521064">
      <w:pPr>
        <w:pStyle w:val="5"/>
        <w:ind w:left="0" w:leftChars="0" w:firstLine="0" w:firstLineChars="0"/>
        <w:jc w:val="both"/>
        <w:rPr>
          <w:rFonts w:hint="eastAsia" w:ascii="宋体" w:hAnsi="宋体" w:eastAsia="宋体" w:cs="Calibri"/>
          <w:b/>
          <w:bCs/>
          <w:color w:val="auto"/>
          <w:kern w:val="0"/>
          <w:sz w:val="32"/>
          <w:szCs w:val="20"/>
          <w:highlight w:val="none"/>
          <w:lang w:val="en-US" w:eastAsia="zh-CN" w:bidi="ar-SA"/>
        </w:rPr>
      </w:pPr>
    </w:p>
    <w:p w14:paraId="418669DA">
      <w:pPr>
        <w:pStyle w:val="5"/>
        <w:keepNext/>
        <w:ind w:firstLine="0" w:firstLineChars="0"/>
        <w:jc w:val="both"/>
        <w:rPr>
          <w:rFonts w:hint="eastAsia" w:ascii="宋体" w:hAnsi="宋体" w:eastAsia="宋体"/>
          <w:color w:val="auto"/>
          <w:sz w:val="24"/>
          <w:highlight w:val="none"/>
          <w:lang w:eastAsia="zh-CN"/>
        </w:rPr>
      </w:pPr>
      <w:r>
        <w:rPr>
          <w:rFonts w:hint="eastAsia" w:ascii="宋体" w:hAnsi="宋体" w:eastAsia="宋体"/>
          <w:color w:val="auto"/>
          <w:sz w:val="24"/>
          <w:highlight w:val="none"/>
        </w:rPr>
        <w:t>注：联合体投标的，“投标人”应按要求填写联合体各方的单位全称，由联合</w:t>
      </w:r>
      <w:r>
        <w:rPr>
          <w:rFonts w:hint="eastAsia" w:ascii="宋体" w:hAnsi="宋体" w:eastAsia="宋体"/>
          <w:color w:val="auto"/>
          <w:sz w:val="24"/>
          <w:highlight w:val="none"/>
          <w:lang w:val="en-US" w:eastAsia="zh-CN"/>
        </w:rPr>
        <w:t>牵头人</w:t>
      </w:r>
      <w:r>
        <w:rPr>
          <w:rFonts w:hint="eastAsia" w:ascii="宋体" w:hAnsi="宋体" w:eastAsia="宋体"/>
          <w:color w:val="auto"/>
          <w:sz w:val="24"/>
          <w:highlight w:val="none"/>
        </w:rPr>
        <w:t>签字</w:t>
      </w:r>
      <w:r>
        <w:rPr>
          <w:rFonts w:hint="eastAsia" w:ascii="宋体" w:hAnsi="宋体" w:eastAsia="宋体" w:cs="宋体"/>
          <w:sz w:val="24"/>
          <w:szCs w:val="24"/>
        </w:rPr>
        <w:t>或</w:t>
      </w:r>
      <w:r>
        <w:rPr>
          <w:rFonts w:hint="eastAsia" w:ascii="宋体" w:hAnsi="宋体" w:eastAsia="宋体" w:cs="宋体"/>
          <w:sz w:val="24"/>
          <w:szCs w:val="24"/>
          <w:lang w:val="en-US" w:eastAsia="zh-CN"/>
        </w:rPr>
        <w:t>印</w:t>
      </w:r>
      <w:r>
        <w:rPr>
          <w:rFonts w:hint="eastAsia" w:ascii="宋体" w:hAnsi="宋体" w:eastAsia="宋体" w:cs="宋体"/>
          <w:sz w:val="24"/>
          <w:szCs w:val="24"/>
        </w:rPr>
        <w:t>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盖章</w:t>
      </w:r>
      <w:r>
        <w:rPr>
          <w:rFonts w:hint="eastAsia" w:ascii="宋体" w:hAnsi="宋体" w:eastAsia="宋体"/>
          <w:color w:val="auto"/>
          <w:sz w:val="24"/>
          <w:highlight w:val="none"/>
          <w:lang w:eastAsia="zh-CN"/>
        </w:rPr>
        <w:t>。</w:t>
      </w:r>
    </w:p>
    <w:p w14:paraId="7D4EA8A3">
      <w:pPr>
        <w:pStyle w:val="5"/>
        <w:ind w:left="0" w:leftChars="0" w:firstLine="0" w:firstLineChars="0"/>
        <w:jc w:val="both"/>
        <w:rPr>
          <w:rFonts w:hint="default" w:ascii="宋体" w:hAnsi="宋体" w:eastAsia="宋体" w:cs="Calibri"/>
          <w:b/>
          <w:bCs/>
          <w:color w:val="auto"/>
          <w:kern w:val="0"/>
          <w:sz w:val="32"/>
          <w:szCs w:val="20"/>
          <w:highlight w:val="none"/>
          <w:lang w:eastAsia="zh-CN" w:bidi="ar-SA"/>
        </w:rPr>
      </w:pPr>
      <w:r>
        <w:rPr>
          <w:rFonts w:hint="eastAsia" w:ascii="宋体" w:hAnsi="宋体" w:eastAsia="宋体" w:cs="Calibri"/>
          <w:b/>
          <w:bCs/>
          <w:color w:val="auto"/>
          <w:kern w:val="0"/>
          <w:sz w:val="32"/>
          <w:szCs w:val="20"/>
          <w:highlight w:val="none"/>
          <w:lang w:val="en-US" w:eastAsia="zh-CN" w:bidi="ar-SA"/>
        </w:rPr>
        <w:br w:type="page"/>
      </w:r>
      <w:r>
        <w:rPr>
          <w:rFonts w:hint="default" w:ascii="宋体" w:hAnsi="宋体" w:eastAsia="宋体" w:cs="Calibri"/>
          <w:b/>
          <w:bCs/>
          <w:color w:val="auto"/>
          <w:kern w:val="0"/>
          <w:sz w:val="32"/>
          <w:szCs w:val="20"/>
          <w:highlight w:val="none"/>
          <w:lang w:eastAsia="zh-CN" w:bidi="ar-SA"/>
        </w:rPr>
        <w:t xml:space="preserve">           </w:t>
      </w:r>
      <w:r>
        <w:rPr>
          <w:rFonts w:hint="eastAsia" w:ascii="宋体" w:hAnsi="宋体" w:eastAsia="宋体" w:cs="Calibri"/>
          <w:b/>
          <w:bCs/>
          <w:color w:val="auto"/>
          <w:kern w:val="0"/>
          <w:sz w:val="32"/>
          <w:szCs w:val="20"/>
          <w:highlight w:val="none"/>
          <w:lang w:val="en-US" w:eastAsia="zh-CN" w:bidi="ar-SA"/>
        </w:rPr>
        <w:t xml:space="preserve">   </w:t>
      </w:r>
      <w:r>
        <w:rPr>
          <w:rFonts w:hint="default" w:ascii="宋体" w:hAnsi="宋体" w:eastAsia="宋体" w:cs="Calibri"/>
          <w:b/>
          <w:bCs/>
          <w:color w:val="auto"/>
          <w:kern w:val="0"/>
          <w:sz w:val="32"/>
          <w:szCs w:val="20"/>
          <w:highlight w:val="none"/>
          <w:lang w:eastAsia="zh-CN" w:bidi="ar-SA"/>
        </w:rPr>
        <w:t xml:space="preserve"> </w:t>
      </w:r>
      <w:r>
        <w:rPr>
          <w:rFonts w:hint="eastAsia" w:ascii="宋体" w:hAnsi="宋体" w:eastAsia="宋体" w:cs="Calibri"/>
          <w:b/>
          <w:bCs/>
          <w:color w:val="auto"/>
          <w:kern w:val="0"/>
          <w:sz w:val="32"/>
          <w:szCs w:val="20"/>
          <w:highlight w:val="none"/>
          <w:lang w:val="en-US" w:eastAsia="zh-CN" w:bidi="ar-SA"/>
        </w:rPr>
        <w:t xml:space="preserve">     </w:t>
      </w:r>
      <w:r>
        <w:rPr>
          <w:rFonts w:hint="eastAsia" w:ascii="宋体" w:hAnsi="宋体" w:eastAsia="宋体" w:cs="Calibri"/>
          <w:b/>
          <w:bCs/>
          <w:color w:val="FF0000"/>
          <w:kern w:val="0"/>
          <w:sz w:val="32"/>
          <w:szCs w:val="20"/>
          <w:highlight w:val="none"/>
          <w:lang w:val="en-US" w:eastAsia="zh-CN" w:bidi="ar-SA"/>
        </w:rPr>
        <w:t xml:space="preserve"> </w:t>
      </w:r>
      <w:r>
        <w:rPr>
          <w:rFonts w:hint="eastAsia" w:ascii="宋体" w:hAnsi="宋体" w:eastAsia="宋体" w:cs="Calibri"/>
          <w:b/>
          <w:bCs/>
          <w:color w:val="auto"/>
          <w:kern w:val="0"/>
          <w:sz w:val="32"/>
          <w:szCs w:val="20"/>
          <w:highlight w:val="none"/>
          <w:lang w:val="en-US" w:eastAsia="zh-CN" w:bidi="ar-SA"/>
        </w:rPr>
        <w:t>设计费明细计算表</w:t>
      </w:r>
      <w:r>
        <w:rPr>
          <w:rFonts w:hint="default" w:ascii="宋体" w:hAnsi="宋体" w:eastAsia="宋体" w:cs="Calibri"/>
          <w:b/>
          <w:bCs/>
          <w:color w:val="auto"/>
          <w:kern w:val="0"/>
          <w:sz w:val="32"/>
          <w:szCs w:val="20"/>
          <w:highlight w:val="none"/>
          <w:lang w:eastAsia="zh-CN" w:bidi="ar-SA"/>
        </w:rPr>
        <w:t xml:space="preserve">         单位：元</w:t>
      </w:r>
    </w:p>
    <w:tbl>
      <w:tblPr>
        <w:tblStyle w:val="3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7"/>
        <w:gridCol w:w="1724"/>
        <w:gridCol w:w="1243"/>
        <w:gridCol w:w="1632"/>
        <w:gridCol w:w="802"/>
        <w:gridCol w:w="1496"/>
        <w:gridCol w:w="904"/>
        <w:gridCol w:w="1157"/>
      </w:tblGrid>
      <w:tr w14:paraId="08FC0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D7E0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CEB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设计阶段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DD9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1BD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单项最高投标限价（元）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7FB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下浮率</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7C3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报价（元）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=单项最高投标限价*</w:t>
            </w: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下浮率</w:t>
            </w:r>
            <w:r>
              <w:rPr>
                <w:rFonts w:hint="eastAsia" w:ascii="宋体" w:hAnsi="宋体" w:cs="宋体"/>
                <w:i w:val="0"/>
                <w:iCs w:val="0"/>
                <w:color w:val="auto"/>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0B14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（元/m2）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=报价/面积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5CE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14:paraId="57C4C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1C7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0B21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规划及建筑设计(含专项设计）方案设计阶段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B67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142152.60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2D5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1280000</w:t>
            </w:r>
            <w:r>
              <w:rPr>
                <w:rFonts w:hint="eastAsia" w:ascii="宋体" w:hAnsi="宋体" w:cs="宋体"/>
                <w:i w:val="0"/>
                <w:iCs w:val="0"/>
                <w:color w:val="auto"/>
                <w:kern w:val="0"/>
                <w:sz w:val="21"/>
                <w:szCs w:val="21"/>
                <w:u w:val="none"/>
                <w:lang w:val="en-US" w:eastAsia="zh-CN" w:bidi="ar"/>
              </w:rPr>
              <w:t>.00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ABDFE">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BCDEC8C">
            <w:pPr>
              <w:keepNext w:val="0"/>
              <w:keepLines w:val="0"/>
              <w:suppressLineNumbers w:val="0"/>
              <w:spacing w:before="0" w:beforeAutospacing="0" w:after="0" w:afterAutospacing="0"/>
              <w:ind w:left="0" w:right="0"/>
              <w:jc w:val="both"/>
              <w:rPr>
                <w:rFonts w:hint="eastAsia" w:ascii="仿宋" w:hAnsi="仿宋" w:eastAsia="仿宋" w:cs="仿宋"/>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F5488">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A7E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结算</w:t>
            </w:r>
            <w:r>
              <w:rPr>
                <w:rFonts w:hint="eastAsia" w:ascii="宋体" w:hAnsi="宋体" w:eastAsia="宋体" w:cs="宋体"/>
                <w:i w:val="0"/>
                <w:iCs w:val="0"/>
                <w:color w:val="auto"/>
                <w:kern w:val="0"/>
                <w:sz w:val="21"/>
                <w:szCs w:val="21"/>
                <w:highlight w:val="none"/>
                <w:u w:val="none"/>
                <w:lang w:val="en-US" w:eastAsia="zh-CN" w:bidi="ar"/>
              </w:rPr>
              <w:t>按建设工程规划许可证面积</w:t>
            </w:r>
          </w:p>
        </w:tc>
      </w:tr>
      <w:tr w14:paraId="40363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7DE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274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规划及建筑设计(含专项设计）初步设计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D92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142152.60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2BC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1920000</w:t>
            </w:r>
            <w:r>
              <w:rPr>
                <w:rFonts w:hint="eastAsia" w:ascii="宋体" w:hAnsi="宋体" w:cs="宋体"/>
                <w:i w:val="0"/>
                <w:iCs w:val="0"/>
                <w:color w:val="auto"/>
                <w:kern w:val="0"/>
                <w:sz w:val="21"/>
                <w:szCs w:val="21"/>
                <w:u w:val="none"/>
                <w:lang w:val="en-US" w:eastAsia="zh-CN" w:bidi="ar"/>
              </w:rPr>
              <w:t>.00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8E6C6">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C145861">
            <w:pPr>
              <w:keepNext w:val="0"/>
              <w:keepLines w:val="0"/>
              <w:suppressLineNumbers w:val="0"/>
              <w:spacing w:before="0" w:beforeAutospacing="0" w:after="0" w:afterAutospacing="0"/>
              <w:ind w:left="0" w:right="0"/>
              <w:jc w:val="both"/>
              <w:rPr>
                <w:rFonts w:hint="eastAsia" w:ascii="仿宋" w:hAnsi="仿宋" w:eastAsia="仿宋" w:cs="仿宋"/>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DDA78D3">
            <w:pPr>
              <w:keepNext w:val="0"/>
              <w:keepLines w:val="0"/>
              <w:suppressLineNumbers w:val="0"/>
              <w:spacing w:before="0" w:beforeAutospacing="0" w:after="0" w:afterAutospacing="0"/>
              <w:ind w:left="0" w:right="0"/>
              <w:jc w:val="both"/>
              <w:rPr>
                <w:rFonts w:hint="eastAsia" w:ascii="仿宋" w:hAnsi="仿宋" w:eastAsia="仿宋" w:cs="仿宋"/>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DF3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结算</w:t>
            </w:r>
            <w:r>
              <w:rPr>
                <w:rFonts w:hint="eastAsia" w:ascii="宋体" w:hAnsi="宋体" w:eastAsia="宋体" w:cs="宋体"/>
                <w:i w:val="0"/>
                <w:iCs w:val="0"/>
                <w:color w:val="auto"/>
                <w:kern w:val="0"/>
                <w:sz w:val="21"/>
                <w:szCs w:val="21"/>
                <w:highlight w:val="none"/>
                <w:u w:val="none"/>
                <w:lang w:val="en-US" w:eastAsia="zh-CN" w:bidi="ar"/>
              </w:rPr>
              <w:t>按建设工程规划许可证面积</w:t>
            </w:r>
          </w:p>
        </w:tc>
      </w:tr>
      <w:tr w14:paraId="1471C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E5F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720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园林广场景观设计方案设计阶段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1A1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43782.93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2335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300000</w:t>
            </w:r>
            <w:r>
              <w:rPr>
                <w:rFonts w:hint="eastAsia" w:ascii="宋体" w:hAnsi="宋体" w:cs="宋体"/>
                <w:i w:val="0"/>
                <w:iCs w:val="0"/>
                <w:color w:val="auto"/>
                <w:kern w:val="0"/>
                <w:sz w:val="21"/>
                <w:szCs w:val="21"/>
                <w:u w:val="none"/>
                <w:lang w:val="en-US" w:eastAsia="zh-CN" w:bidi="ar"/>
              </w:rPr>
              <w:t>.00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ECFB7">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7194FF3">
            <w:pPr>
              <w:keepNext w:val="0"/>
              <w:keepLines w:val="0"/>
              <w:suppressLineNumbers w:val="0"/>
              <w:spacing w:before="0" w:beforeAutospacing="0" w:after="0" w:afterAutospacing="0"/>
              <w:ind w:left="0" w:right="0"/>
              <w:jc w:val="both"/>
              <w:rPr>
                <w:rFonts w:hint="eastAsia" w:ascii="仿宋" w:hAnsi="仿宋" w:eastAsia="仿宋" w:cs="仿宋"/>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C94C364">
            <w:pPr>
              <w:keepNext w:val="0"/>
              <w:keepLines w:val="0"/>
              <w:suppressLineNumbers w:val="0"/>
              <w:spacing w:before="0" w:beforeAutospacing="0" w:after="0" w:afterAutospacing="0"/>
              <w:ind w:left="0" w:right="0"/>
              <w:jc w:val="both"/>
              <w:rPr>
                <w:rFonts w:hint="eastAsia" w:ascii="仿宋" w:hAnsi="仿宋" w:eastAsia="仿宋" w:cs="仿宋"/>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71A3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结算</w:t>
            </w:r>
            <w:r>
              <w:rPr>
                <w:rFonts w:hint="eastAsia" w:ascii="宋体" w:hAnsi="宋体" w:eastAsia="宋体" w:cs="宋体"/>
                <w:i w:val="0"/>
                <w:iCs w:val="0"/>
                <w:color w:val="auto"/>
                <w:kern w:val="0"/>
                <w:sz w:val="21"/>
                <w:szCs w:val="21"/>
                <w:highlight w:val="none"/>
                <w:u w:val="none"/>
                <w:lang w:val="en-US" w:eastAsia="zh-CN" w:bidi="ar"/>
              </w:rPr>
              <w:t>按建设用地面积扣减基底面积</w:t>
            </w:r>
          </w:p>
        </w:tc>
      </w:tr>
      <w:tr w14:paraId="39B86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86F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2FD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园林广场景观设计初步设计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911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43782.93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952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460000</w:t>
            </w:r>
            <w:r>
              <w:rPr>
                <w:rFonts w:hint="eastAsia" w:ascii="宋体" w:hAnsi="宋体" w:cs="宋体"/>
                <w:i w:val="0"/>
                <w:iCs w:val="0"/>
                <w:color w:val="auto"/>
                <w:kern w:val="0"/>
                <w:sz w:val="21"/>
                <w:szCs w:val="21"/>
                <w:u w:val="none"/>
                <w:lang w:val="en-US" w:eastAsia="zh-CN" w:bidi="ar"/>
              </w:rPr>
              <w:t>.00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B4148">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9F2FCF2">
            <w:pPr>
              <w:keepNext w:val="0"/>
              <w:keepLines w:val="0"/>
              <w:suppressLineNumbers w:val="0"/>
              <w:spacing w:before="0" w:beforeAutospacing="0" w:after="0" w:afterAutospacing="0"/>
              <w:ind w:left="0" w:right="0"/>
              <w:jc w:val="both"/>
              <w:rPr>
                <w:rFonts w:hint="eastAsia" w:ascii="仿宋" w:hAnsi="仿宋" w:eastAsia="仿宋" w:cs="仿宋"/>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413C761">
            <w:pPr>
              <w:keepNext w:val="0"/>
              <w:keepLines w:val="0"/>
              <w:suppressLineNumbers w:val="0"/>
              <w:spacing w:before="0" w:beforeAutospacing="0" w:after="0" w:afterAutospacing="0"/>
              <w:ind w:left="0" w:right="0"/>
              <w:jc w:val="both"/>
              <w:rPr>
                <w:rFonts w:hint="eastAsia" w:ascii="仿宋" w:hAnsi="仿宋" w:eastAsia="仿宋" w:cs="仿宋"/>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CAF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结算</w:t>
            </w:r>
            <w:r>
              <w:rPr>
                <w:rFonts w:hint="eastAsia" w:ascii="宋体" w:hAnsi="宋体" w:eastAsia="宋体" w:cs="宋体"/>
                <w:i w:val="0"/>
                <w:iCs w:val="0"/>
                <w:color w:val="auto"/>
                <w:kern w:val="0"/>
                <w:sz w:val="21"/>
                <w:szCs w:val="21"/>
                <w:highlight w:val="none"/>
                <w:u w:val="none"/>
                <w:lang w:val="en-US" w:eastAsia="zh-CN" w:bidi="ar"/>
              </w:rPr>
              <w:t>按建设用地面积扣减基底面积</w:t>
            </w:r>
          </w:p>
        </w:tc>
      </w:tr>
      <w:tr w14:paraId="108D0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E62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B81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46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3D4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3960000</w:t>
            </w:r>
            <w:r>
              <w:rPr>
                <w:rFonts w:hint="eastAsia" w:ascii="宋体" w:hAnsi="宋体" w:cs="宋体"/>
                <w:i w:val="0"/>
                <w:iCs w:val="0"/>
                <w:color w:val="auto"/>
                <w:kern w:val="0"/>
                <w:sz w:val="21"/>
                <w:szCs w:val="21"/>
                <w:u w:val="none"/>
                <w:lang w:val="en-US" w:eastAsia="zh-CN" w:bidi="ar"/>
              </w:rPr>
              <w:t>.00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E2AA3">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DD5D">
            <w:pPr>
              <w:keepNext w:val="0"/>
              <w:keepLines w:val="0"/>
              <w:suppressLineNumbers w:val="0"/>
              <w:spacing w:before="0" w:beforeAutospacing="0" w:after="0" w:afterAutospacing="0"/>
              <w:ind w:left="0" w:right="0"/>
              <w:rPr>
                <w:rFonts w:hint="eastAsia" w:ascii="宋体" w:hAnsi="宋体" w:eastAsia="宋体" w:cs="宋体"/>
                <w:i w:val="0"/>
                <w:iCs w:val="0"/>
                <w:color w:val="auto"/>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568E6">
            <w:pPr>
              <w:keepNext w:val="0"/>
              <w:keepLines w:val="0"/>
              <w:suppressLineNumbers w:val="0"/>
              <w:spacing w:before="0" w:beforeAutospacing="0" w:after="0" w:afterAutospacing="0"/>
              <w:ind w:left="0" w:right="0"/>
              <w:jc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C8F864B">
            <w:pPr>
              <w:keepNext w:val="0"/>
              <w:keepLines w:val="0"/>
              <w:suppressLineNumbers w:val="0"/>
              <w:spacing w:before="0" w:beforeAutospacing="0" w:after="0" w:afterAutospacing="0"/>
              <w:ind w:left="0" w:right="0"/>
              <w:jc w:val="both"/>
              <w:rPr>
                <w:rFonts w:hint="eastAsia" w:ascii="仿宋" w:hAnsi="仿宋" w:eastAsia="仿宋" w:cs="仿宋"/>
                <w:i w:val="0"/>
                <w:iCs w:val="0"/>
                <w:color w:val="auto"/>
                <w:sz w:val="21"/>
                <w:szCs w:val="21"/>
                <w:u w:val="none"/>
              </w:rPr>
            </w:pPr>
          </w:p>
        </w:tc>
      </w:tr>
      <w:tr w14:paraId="2E5DE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2" w:hRule="atLeast"/>
        </w:trPr>
        <w:tc>
          <w:tcPr>
            <w:tcW w:w="0" w:type="auto"/>
            <w:gridSpan w:val="8"/>
            <w:tcBorders>
              <w:top w:val="nil"/>
              <w:left w:val="nil"/>
              <w:bottom w:val="nil"/>
              <w:right w:val="nil"/>
            </w:tcBorders>
            <w:shd w:val="clear" w:color="auto" w:fill="auto"/>
            <w:vAlign w:val="top"/>
          </w:tcPr>
          <w:p w14:paraId="61215FF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注：</w:t>
            </w:r>
          </w:p>
          <w:p w14:paraId="0191DADA">
            <w:pPr>
              <w:keepNext w:val="0"/>
              <w:keepLines w:val="0"/>
              <w:widowControl/>
              <w:suppressLineNumbers w:val="0"/>
              <w:spacing w:before="0" w:beforeAutospacing="0" w:after="0" w:afterAutospacing="0"/>
              <w:ind w:left="0" w:right="0" w:firstLine="480" w:firstLineChars="200"/>
              <w:jc w:val="left"/>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1.规划及建筑设计（含专项设计）结算规则：按建设工程规划许可证</w:t>
            </w:r>
            <w:r>
              <w:rPr>
                <w:rFonts w:hint="eastAsia" w:ascii="宋体" w:hAnsi="宋体" w:cs="宋体"/>
                <w:i w:val="0"/>
                <w:iCs w:val="0"/>
                <w:color w:val="auto"/>
                <w:kern w:val="0"/>
                <w:sz w:val="24"/>
                <w:szCs w:val="24"/>
                <w:u w:val="none"/>
                <w:lang w:val="en-US" w:eastAsia="zh-CN" w:bidi="ar"/>
              </w:rPr>
              <w:t>建筑</w:t>
            </w:r>
            <w:r>
              <w:rPr>
                <w:rFonts w:hint="eastAsia" w:ascii="宋体" w:hAnsi="宋体" w:eastAsia="宋体" w:cs="宋体"/>
                <w:i w:val="0"/>
                <w:iCs w:val="0"/>
                <w:color w:val="auto"/>
                <w:kern w:val="0"/>
                <w:sz w:val="24"/>
                <w:szCs w:val="24"/>
                <w:u w:val="none"/>
                <w:lang w:val="en-US" w:eastAsia="zh-CN" w:bidi="ar"/>
              </w:rPr>
              <w:t>面积乘以对应单价执行；其中规划用地红线范围内的周边市政道路设计内容均包含在本次报价范围内，结算时不再另行计算面积。</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2.园林广场景观设计结算规则：按建设用地面积扣减基底面积后乘以对应单价执行；其中架空层园林景观设计内容均包含在本次报价范围内，结算时不再另行计算面积。</w:t>
            </w:r>
          </w:p>
          <w:p w14:paraId="6D275E76">
            <w:pPr>
              <w:keepNext w:val="0"/>
              <w:keepLines w:val="0"/>
              <w:widowControl/>
              <w:suppressLineNumbers w:val="0"/>
              <w:spacing w:before="0" w:beforeAutospacing="0" w:after="0" w:afterAutospacing="0"/>
              <w:ind w:left="0" w:right="0" w:firstLine="480" w:firstLineChars="200"/>
              <w:jc w:val="left"/>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3.报价清单未列明</w:t>
            </w:r>
            <w:r>
              <w:rPr>
                <w:rFonts w:hint="eastAsia" w:ascii="宋体" w:hAnsi="宋体" w:cs="宋体"/>
                <w:i w:val="0"/>
                <w:iCs w:val="0"/>
                <w:color w:val="auto"/>
                <w:kern w:val="0"/>
                <w:sz w:val="24"/>
                <w:szCs w:val="24"/>
                <w:u w:val="none"/>
                <w:lang w:val="en-US" w:eastAsia="zh-CN" w:bidi="ar"/>
              </w:rPr>
              <w:t>的</w:t>
            </w:r>
            <w:r>
              <w:rPr>
                <w:rFonts w:hint="eastAsia" w:ascii="宋体" w:hAnsi="宋体" w:eastAsia="宋体" w:cs="宋体"/>
                <w:i w:val="0"/>
                <w:iCs w:val="0"/>
                <w:color w:val="auto"/>
                <w:kern w:val="0"/>
                <w:sz w:val="24"/>
                <w:szCs w:val="24"/>
                <w:u w:val="none"/>
                <w:lang w:val="en-US" w:eastAsia="zh-CN" w:bidi="ar"/>
              </w:rPr>
              <w:t>本项目招标内容均包含在投标报价总价中。</w:t>
            </w:r>
          </w:p>
          <w:p w14:paraId="79662BA0">
            <w:pPr>
              <w:keepNext w:val="0"/>
              <w:keepLines w:val="0"/>
              <w:widowControl/>
              <w:suppressLineNumbers w:val="0"/>
              <w:spacing w:before="0" w:beforeAutospacing="0" w:after="0" w:afterAutospacing="0"/>
              <w:ind w:left="0" w:right="0" w:firstLine="480" w:firstLineChars="200"/>
              <w:jc w:val="left"/>
              <w:textAlignment w:val="top"/>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4.当按上述结算规则计得的设计费结算价超过总设计费最高投标限价时，设计费最终结算金额将按总设计费最高投标限价的金额进行结算。（出现合同附件7第2点</w:t>
            </w:r>
            <w:r>
              <w:rPr>
                <w:rFonts w:hint="eastAsia" w:ascii="宋体" w:hAnsi="宋体" w:cs="宋体"/>
                <w:i w:val="0"/>
                <w:iCs w:val="0"/>
                <w:color w:val="auto"/>
                <w:kern w:val="0"/>
                <w:sz w:val="24"/>
                <w:szCs w:val="24"/>
                <w:highlight w:val="none"/>
                <w:u w:val="none"/>
                <w:lang w:val="en-US" w:eastAsia="zh-CN" w:bidi="ar"/>
              </w:rPr>
              <w:t>的</w:t>
            </w:r>
            <w:r>
              <w:rPr>
                <w:rFonts w:hint="eastAsia" w:ascii="宋体" w:hAnsi="宋体" w:eastAsia="宋体" w:cs="宋体"/>
                <w:i w:val="0"/>
                <w:iCs w:val="0"/>
                <w:color w:val="auto"/>
                <w:kern w:val="0"/>
                <w:sz w:val="24"/>
                <w:szCs w:val="24"/>
                <w:highlight w:val="none"/>
                <w:u w:val="none"/>
                <w:lang w:val="en-US" w:eastAsia="zh-CN" w:bidi="ar"/>
              </w:rPr>
              <w:t>情况除外。）</w:t>
            </w:r>
          </w:p>
        </w:tc>
      </w:tr>
    </w:tbl>
    <w:p w14:paraId="6BF1FDE4">
      <w:pPr>
        <w:keepNext w:val="0"/>
        <w:keepLines w:val="0"/>
        <w:widowControl/>
        <w:suppressLineNumbers w:val="0"/>
        <w:ind w:firstLine="480" w:firstLineChars="200"/>
        <w:jc w:val="left"/>
        <w:rPr>
          <w:rFonts w:hint="eastAsia" w:hAnsi="宋体"/>
          <w:color w:val="auto"/>
          <w:sz w:val="24"/>
          <w:szCs w:val="24"/>
          <w:highlight w:val="none"/>
          <w:u w:val="single"/>
        </w:rPr>
      </w:pPr>
      <w:r>
        <w:rPr>
          <w:rFonts w:hint="eastAsia" w:hAnsi="宋体"/>
          <w:color w:val="auto"/>
          <w:sz w:val="24"/>
          <w:szCs w:val="24"/>
          <w:highlight w:val="none"/>
        </w:rPr>
        <w:t>投标人：（盖章）</w:t>
      </w:r>
      <w:r>
        <w:rPr>
          <w:rFonts w:hint="eastAsia" w:hAnsi="宋体"/>
          <w:color w:val="auto"/>
          <w:sz w:val="24"/>
          <w:szCs w:val="24"/>
          <w:highlight w:val="none"/>
          <w:u w:val="single"/>
        </w:rPr>
        <w:t xml:space="preserve">                            　　　　　　      </w:t>
      </w:r>
    </w:p>
    <w:p w14:paraId="4F1B3E94">
      <w:pPr>
        <w:keepNext w:val="0"/>
        <w:keepLines w:val="0"/>
        <w:widowControl/>
        <w:suppressLineNumbers w:val="0"/>
        <w:ind w:firstLine="480" w:firstLineChars="200"/>
        <w:jc w:val="left"/>
        <w:rPr>
          <w:rFonts w:hint="eastAsia" w:hAnsi="宋体"/>
          <w:color w:val="auto"/>
          <w:sz w:val="24"/>
          <w:szCs w:val="24"/>
          <w:highlight w:val="none"/>
          <w:u w:val="single"/>
        </w:rPr>
      </w:pPr>
    </w:p>
    <w:p w14:paraId="227AB38F">
      <w:pPr>
        <w:keepNext w:val="0"/>
        <w:keepLines w:val="0"/>
        <w:widowControl/>
        <w:suppressLineNumbers w:val="0"/>
        <w:ind w:firstLine="480" w:firstLineChars="200"/>
        <w:jc w:val="left"/>
        <w:rPr>
          <w:rFonts w:hint="eastAsia" w:hAnsi="宋体"/>
          <w:color w:val="auto"/>
          <w:sz w:val="24"/>
          <w:szCs w:val="24"/>
          <w:highlight w:val="none"/>
          <w:u w:val="single"/>
        </w:rPr>
      </w:pPr>
    </w:p>
    <w:p w14:paraId="0AC8F8E0">
      <w:pPr>
        <w:keepNext w:val="0"/>
        <w:keepLines w:val="0"/>
        <w:widowControl/>
        <w:suppressLineNumbers w:val="0"/>
        <w:ind w:firstLine="240" w:firstLineChars="100"/>
        <w:jc w:val="left"/>
        <w:rPr>
          <w:rFonts w:hint="eastAsia" w:hAnsi="宋体"/>
          <w:color w:val="auto"/>
          <w:sz w:val="24"/>
          <w:szCs w:val="24"/>
          <w:highlight w:val="none"/>
          <w:u w:val="single"/>
        </w:rPr>
      </w:pPr>
      <w:r>
        <w:rPr>
          <w:rFonts w:hint="eastAsia" w:hAnsi="宋体"/>
          <w:color w:val="auto"/>
          <w:sz w:val="24"/>
          <w:szCs w:val="24"/>
          <w:highlight w:val="none"/>
        </w:rPr>
        <w:t xml:space="preserve"> 法定代表人或委托代理人：（签字</w:t>
      </w:r>
      <w:r>
        <w:rPr>
          <w:rFonts w:hint="eastAsia" w:ascii="宋体" w:hAnsi="宋体" w:eastAsia="宋体" w:cs="宋体"/>
          <w:sz w:val="24"/>
          <w:szCs w:val="24"/>
        </w:rPr>
        <w:t>或</w:t>
      </w:r>
      <w:r>
        <w:rPr>
          <w:rFonts w:hint="eastAsia" w:ascii="宋体" w:hAnsi="宋体" w:eastAsia="宋体" w:cs="宋体"/>
          <w:sz w:val="24"/>
          <w:szCs w:val="24"/>
          <w:lang w:val="en-US" w:eastAsia="zh-CN"/>
        </w:rPr>
        <w:t>印</w:t>
      </w:r>
      <w:r>
        <w:rPr>
          <w:rFonts w:hint="eastAsia" w:ascii="宋体" w:hAnsi="宋体" w:eastAsia="宋体" w:cs="宋体"/>
          <w:sz w:val="24"/>
          <w:szCs w:val="24"/>
        </w:rPr>
        <w:t>章</w:t>
      </w:r>
      <w:r>
        <w:rPr>
          <w:rFonts w:hint="eastAsia" w:hAnsi="宋体"/>
          <w:color w:val="auto"/>
          <w:sz w:val="24"/>
          <w:szCs w:val="24"/>
          <w:highlight w:val="none"/>
        </w:rPr>
        <w:t>）</w:t>
      </w:r>
      <w:r>
        <w:rPr>
          <w:rFonts w:hint="eastAsia" w:hAnsi="宋体"/>
          <w:color w:val="auto"/>
          <w:sz w:val="24"/>
          <w:szCs w:val="24"/>
          <w:highlight w:val="none"/>
          <w:u w:val="single"/>
        </w:rPr>
        <w:t xml:space="preserve">                             </w:t>
      </w:r>
    </w:p>
    <w:p w14:paraId="231BCA8F">
      <w:pPr>
        <w:keepNext w:val="0"/>
        <w:keepLines w:val="0"/>
        <w:widowControl/>
        <w:suppressLineNumbers w:val="0"/>
        <w:ind w:firstLine="240" w:firstLineChars="100"/>
        <w:jc w:val="left"/>
        <w:rPr>
          <w:rFonts w:hint="eastAsia" w:hAnsi="宋体"/>
          <w:color w:val="auto"/>
          <w:sz w:val="24"/>
          <w:szCs w:val="24"/>
          <w:highlight w:val="none"/>
          <w:u w:val="single"/>
        </w:rPr>
      </w:pPr>
    </w:p>
    <w:p w14:paraId="785B69BC">
      <w:pPr>
        <w:keepNext w:val="0"/>
        <w:keepLines w:val="0"/>
        <w:widowControl/>
        <w:suppressLineNumbers w:val="0"/>
        <w:ind w:firstLine="480" w:firstLineChars="200"/>
        <w:jc w:val="left"/>
        <w:rPr>
          <w:rFonts w:hint="eastAsia" w:hAnsi="宋体"/>
          <w:color w:val="auto"/>
          <w:sz w:val="24"/>
          <w:highlight w:val="none"/>
        </w:rPr>
      </w:pPr>
      <w:r>
        <w:rPr>
          <w:rFonts w:hint="eastAsia" w:hAnsi="宋体"/>
          <w:color w:val="auto"/>
          <w:sz w:val="24"/>
          <w:highlight w:val="none"/>
        </w:rPr>
        <w:t>日期：       年    月    日</w:t>
      </w:r>
    </w:p>
    <w:p w14:paraId="06650853">
      <w:pPr>
        <w:keepNext w:val="0"/>
        <w:keepLines w:val="0"/>
        <w:widowControl/>
        <w:suppressLineNumbers w:val="0"/>
        <w:jc w:val="left"/>
        <w:rPr>
          <w:rFonts w:hint="eastAsia" w:hAnsi="宋体"/>
          <w:color w:val="auto"/>
          <w:sz w:val="24"/>
          <w:highlight w:val="none"/>
        </w:rPr>
      </w:pPr>
    </w:p>
    <w:p w14:paraId="599A9188">
      <w:pPr>
        <w:keepNext w:val="0"/>
        <w:keepLines w:val="0"/>
        <w:widowControl/>
        <w:suppressLineNumbers w:val="0"/>
        <w:jc w:val="left"/>
        <w:rPr>
          <w:rFonts w:hint="eastAsia"/>
        </w:rPr>
      </w:pPr>
      <w:r>
        <w:rPr>
          <w:rFonts w:hint="eastAsia" w:ascii="宋体" w:hAnsi="宋体" w:eastAsia="宋体"/>
          <w:color w:val="auto"/>
          <w:sz w:val="24"/>
          <w:highlight w:val="none"/>
        </w:rPr>
        <w:t>注：</w:t>
      </w:r>
      <w:r>
        <w:rPr>
          <w:rFonts w:hint="eastAsia" w:ascii="宋体" w:hAnsi="宋体" w:eastAsia="宋体"/>
          <w:color w:val="auto"/>
          <w:sz w:val="24"/>
          <w:highlight w:val="none"/>
          <w:lang w:val="en-US" w:eastAsia="zh-CN"/>
        </w:rPr>
        <w:t>上述投标下浮率和投标报价均</w:t>
      </w:r>
      <w:r>
        <w:rPr>
          <w:rFonts w:hint="eastAsia" w:ascii="宋体" w:hAnsi="宋体" w:eastAsia="宋体"/>
          <w:color w:val="auto"/>
          <w:sz w:val="24"/>
          <w:highlight w:val="none"/>
        </w:rPr>
        <w:t>保留小数点后</w:t>
      </w:r>
      <w:r>
        <w:rPr>
          <w:rFonts w:hint="eastAsia" w:ascii="宋体" w:hAnsi="宋体" w:eastAsia="宋体"/>
          <w:color w:val="auto"/>
          <w:sz w:val="24"/>
          <w:highlight w:val="none"/>
          <w:lang w:val="en-US" w:eastAsia="zh-CN"/>
        </w:rPr>
        <w:t>两</w:t>
      </w:r>
      <w:r>
        <w:rPr>
          <w:rFonts w:hint="eastAsia" w:ascii="宋体" w:hAnsi="宋体" w:eastAsia="宋体"/>
          <w:color w:val="auto"/>
          <w:sz w:val="24"/>
          <w:highlight w:val="none"/>
        </w:rPr>
        <w:t>位</w:t>
      </w:r>
      <w:r>
        <w:rPr>
          <w:rFonts w:hint="eastAsia" w:ascii="宋体" w:hAnsi="宋体" w:eastAsia="宋体"/>
          <w:color w:val="auto"/>
          <w:sz w:val="24"/>
          <w:highlight w:val="none"/>
          <w:lang w:eastAsia="zh-CN"/>
        </w:rPr>
        <w:t>，第</w:t>
      </w:r>
      <w:r>
        <w:rPr>
          <w:rFonts w:hint="eastAsia" w:ascii="宋体" w:hAnsi="宋体" w:eastAsia="宋体"/>
          <w:color w:val="auto"/>
          <w:sz w:val="24"/>
          <w:highlight w:val="none"/>
          <w:lang w:val="en-US" w:eastAsia="zh-CN"/>
        </w:rPr>
        <w:t>三</w:t>
      </w:r>
      <w:r>
        <w:rPr>
          <w:rFonts w:hint="eastAsia" w:ascii="宋体" w:hAnsi="宋体" w:eastAsia="宋体"/>
          <w:color w:val="auto"/>
          <w:sz w:val="24"/>
          <w:highlight w:val="none"/>
          <w:lang w:eastAsia="zh-CN"/>
        </w:rPr>
        <w:t>位小数四舍五入。</w:t>
      </w:r>
      <w:r>
        <w:rPr>
          <w:rFonts w:hint="eastAsia" w:ascii="宋体" w:hAnsi="宋体" w:eastAsia="宋体"/>
          <w:color w:val="auto"/>
          <w:sz w:val="24"/>
          <w:highlight w:val="none"/>
        </w:rPr>
        <w:t>联合体投标的，“投标人”应按要求填写联合体各方的单位全称，由联合</w:t>
      </w:r>
      <w:r>
        <w:rPr>
          <w:rFonts w:hint="eastAsia" w:ascii="宋体" w:hAnsi="宋体" w:eastAsia="宋体"/>
          <w:color w:val="auto"/>
          <w:sz w:val="24"/>
          <w:highlight w:val="none"/>
          <w:lang w:val="en-US" w:eastAsia="zh-CN"/>
        </w:rPr>
        <w:t>牵头人</w:t>
      </w:r>
      <w:r>
        <w:rPr>
          <w:rFonts w:hint="eastAsia" w:ascii="宋体" w:hAnsi="宋体" w:eastAsia="宋体"/>
          <w:color w:val="auto"/>
          <w:sz w:val="24"/>
          <w:highlight w:val="none"/>
        </w:rPr>
        <w:t>签字</w:t>
      </w:r>
      <w:r>
        <w:rPr>
          <w:rFonts w:hint="eastAsia" w:ascii="宋体" w:hAnsi="宋体" w:eastAsia="宋体" w:cs="宋体"/>
          <w:sz w:val="24"/>
          <w:szCs w:val="24"/>
        </w:rPr>
        <w:t>或</w:t>
      </w:r>
      <w:r>
        <w:rPr>
          <w:rFonts w:hint="eastAsia" w:ascii="宋体" w:hAnsi="宋体" w:eastAsia="宋体" w:cs="宋体"/>
          <w:sz w:val="24"/>
          <w:szCs w:val="24"/>
          <w:lang w:val="en-US" w:eastAsia="zh-CN"/>
        </w:rPr>
        <w:t>印</w:t>
      </w:r>
      <w:r>
        <w:rPr>
          <w:rFonts w:hint="eastAsia" w:ascii="宋体" w:hAnsi="宋体" w:eastAsia="宋体" w:cs="宋体"/>
          <w:sz w:val="24"/>
          <w:szCs w:val="24"/>
        </w:rPr>
        <w:t>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盖章</w:t>
      </w:r>
      <w:r>
        <w:rPr>
          <w:rFonts w:hint="eastAsia" w:ascii="宋体" w:hAnsi="宋体" w:eastAsia="宋体"/>
          <w:color w:val="auto"/>
          <w:sz w:val="24"/>
          <w:highlight w:val="none"/>
          <w:lang w:eastAsia="zh-CN"/>
        </w:rPr>
        <w:t>。</w:t>
      </w:r>
    </w:p>
    <w:p w14:paraId="3A772CC0">
      <w:pPr>
        <w:keepNext/>
        <w:spacing w:line="400" w:lineRule="exact"/>
        <w:rPr>
          <w:rFonts w:hint="eastAsia" w:hAnsi="宋体"/>
          <w:color w:val="auto"/>
          <w:sz w:val="24"/>
          <w:highlight w:val="none"/>
        </w:rPr>
      </w:pPr>
      <w:r>
        <w:rPr>
          <w:rFonts w:hint="eastAsia" w:hAnsi="宋体"/>
          <w:color w:val="auto"/>
          <w:sz w:val="24"/>
          <w:highlight w:val="none"/>
        </w:rPr>
        <w:br w:type="page"/>
      </w:r>
      <w:r>
        <w:rPr>
          <w:rFonts w:hint="eastAsia" w:ascii="宋体" w:hAnsi="宋体" w:eastAsia="宋体" w:cs="Times New Roman"/>
          <w:b/>
          <w:bCs w:val="0"/>
          <w:color w:val="auto"/>
          <w:kern w:val="2"/>
          <w:sz w:val="24"/>
          <w:szCs w:val="24"/>
          <w:highlight w:val="none"/>
          <w:lang w:val="en-US" w:eastAsia="zh-CN" w:bidi="ar-SA"/>
        </w:rPr>
        <w:t>投标格式二：</w:t>
      </w:r>
      <w:r>
        <w:rPr>
          <w:rFonts w:hint="eastAsia" w:hAnsi="宋体"/>
          <w:b/>
          <w:bCs w:val="0"/>
          <w:color w:val="auto"/>
          <w:sz w:val="24"/>
          <w:highlight w:val="none"/>
        </w:rPr>
        <w:t>投标函</w:t>
      </w:r>
    </w:p>
    <w:p w14:paraId="4D7A80A0">
      <w:pPr>
        <w:keepNext/>
        <w:spacing w:line="400" w:lineRule="exact"/>
        <w:jc w:val="center"/>
        <w:rPr>
          <w:rFonts w:ascii="宋体" w:hAnsi="宋体"/>
          <w:b/>
          <w:bCs/>
          <w:color w:val="auto"/>
          <w:sz w:val="32"/>
          <w:highlight w:val="none"/>
        </w:rPr>
      </w:pPr>
      <w:r>
        <w:rPr>
          <w:rFonts w:hint="eastAsia" w:ascii="宋体" w:hAnsi="宋体"/>
          <w:b/>
          <w:bCs/>
          <w:color w:val="auto"/>
          <w:sz w:val="32"/>
          <w:highlight w:val="none"/>
        </w:rPr>
        <w:t>投标函</w:t>
      </w:r>
    </w:p>
    <w:p w14:paraId="0EC222B6">
      <w:pPr>
        <w:keepNext/>
        <w:spacing w:line="400" w:lineRule="exact"/>
        <w:jc w:val="left"/>
        <w:rPr>
          <w:rFonts w:hint="eastAsia" w:ascii="宋体" w:hAnsi="宋体"/>
          <w:color w:val="auto"/>
          <w:sz w:val="24"/>
          <w:highlight w:val="non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p>
    <w:p w14:paraId="479415C6">
      <w:pPr>
        <w:pStyle w:val="21"/>
        <w:keepNext/>
        <w:spacing w:line="400" w:lineRule="exact"/>
        <w:rPr>
          <w:rFonts w:hAnsi="宋体"/>
          <w:color w:val="auto"/>
          <w:sz w:val="24"/>
          <w:szCs w:val="24"/>
          <w:highlight w:val="none"/>
        </w:rPr>
      </w:pPr>
      <w:r>
        <w:rPr>
          <w:rFonts w:hint="eastAsia" w:hAnsi="宋体"/>
          <w:color w:val="auto"/>
          <w:sz w:val="24"/>
          <w:szCs w:val="24"/>
          <w:highlight w:val="none"/>
        </w:rPr>
        <w:t>致：</w:t>
      </w:r>
      <w:r>
        <w:rPr>
          <w:rFonts w:hint="eastAsia" w:hAnsi="宋体"/>
          <w:color w:val="auto"/>
          <w:sz w:val="24"/>
          <w:szCs w:val="24"/>
          <w:highlight w:val="none"/>
          <w:u w:val="single"/>
        </w:rPr>
        <w:t xml:space="preserve">                                    </w:t>
      </w:r>
      <w:r>
        <w:rPr>
          <w:rFonts w:hint="eastAsia" w:hAnsi="宋体"/>
          <w:color w:val="auto"/>
          <w:sz w:val="24"/>
          <w:szCs w:val="24"/>
          <w:highlight w:val="none"/>
        </w:rPr>
        <w:t>（招标人）</w:t>
      </w:r>
    </w:p>
    <w:p w14:paraId="70BB8298">
      <w:pPr>
        <w:pStyle w:val="21"/>
        <w:keepNext/>
        <w:spacing w:line="400" w:lineRule="exact"/>
        <w:rPr>
          <w:rFonts w:hAnsi="宋体"/>
          <w:color w:val="auto"/>
          <w:sz w:val="24"/>
          <w:szCs w:val="24"/>
          <w:highlight w:val="none"/>
        </w:rPr>
      </w:pPr>
      <w:r>
        <w:rPr>
          <w:rFonts w:hint="eastAsia" w:hAnsi="宋体"/>
          <w:color w:val="auto"/>
          <w:sz w:val="24"/>
          <w:szCs w:val="24"/>
          <w:highlight w:val="none"/>
        </w:rPr>
        <w:t xml:space="preserve">    我方</w:t>
      </w:r>
      <w:r>
        <w:rPr>
          <w:rFonts w:hint="eastAsia" w:hAnsi="宋体"/>
          <w:color w:val="auto"/>
          <w:sz w:val="24"/>
          <w:szCs w:val="24"/>
          <w:highlight w:val="none"/>
          <w:u w:val="single"/>
        </w:rPr>
        <w:t>　　　　　　　　　　　　　　　　</w:t>
      </w:r>
      <w:r>
        <w:rPr>
          <w:rFonts w:hint="eastAsia" w:hAnsi="宋体"/>
          <w:color w:val="auto"/>
          <w:sz w:val="24"/>
          <w:szCs w:val="24"/>
          <w:highlight w:val="none"/>
        </w:rPr>
        <w:t>（投标人的名称）已收到并研究了上述项目的招标文件、合同条件、招标人要求、资料表、附件、补充文件和技术规范等文件。我方已检查和核对了这些文件，未发现他们有错误或其他缺陷。据此，我方愿按这些文件的规定，按照本投标函，包括一并提交的所有文件材料和所附建议书，承担上述项目并修补其中任何缺陷。</w:t>
      </w:r>
    </w:p>
    <w:p w14:paraId="0A3884D2">
      <w:pPr>
        <w:pStyle w:val="21"/>
        <w:keepNext/>
        <w:spacing w:line="400" w:lineRule="exact"/>
        <w:rPr>
          <w:rFonts w:hint="eastAsia" w:hAnsi="宋体"/>
          <w:color w:val="auto"/>
          <w:sz w:val="24"/>
          <w:szCs w:val="24"/>
          <w:highlight w:val="none"/>
        </w:rPr>
      </w:pPr>
      <w:r>
        <w:rPr>
          <w:rFonts w:hint="eastAsia" w:hAnsi="宋体"/>
          <w:color w:val="auto"/>
          <w:sz w:val="24"/>
          <w:szCs w:val="24"/>
          <w:highlight w:val="none"/>
        </w:rPr>
        <w:t xml:space="preserve">   我方遵守本投标函直至“招标文件投标须知”中规定的投标有效期</w:t>
      </w:r>
      <w:r>
        <w:rPr>
          <w:rFonts w:hint="eastAsia" w:hAnsi="宋体"/>
          <w:color w:val="auto"/>
          <w:sz w:val="24"/>
          <w:szCs w:val="24"/>
          <w:highlight w:val="none"/>
          <w:u w:val="single"/>
        </w:rPr>
        <w:t xml:space="preserve">          </w:t>
      </w:r>
      <w:r>
        <w:rPr>
          <w:rFonts w:hint="eastAsia" w:hAnsi="宋体"/>
          <w:color w:val="auto"/>
          <w:sz w:val="24"/>
          <w:szCs w:val="24"/>
          <w:highlight w:val="none"/>
        </w:rPr>
        <w:t>天内有效，在该日期前，本投标函对我方一直具有约束力，随时可接受中标。我方承认所附投标文件资料为本投标函的一部分。如果我方投标函含有不符合招标文件规定的内容，我方同意按招标文件规定予以修正。我方接受你方关于任命争端裁决委员会的建议。</w:t>
      </w:r>
    </w:p>
    <w:p w14:paraId="63B92D60">
      <w:pPr>
        <w:pStyle w:val="21"/>
        <w:keepNext/>
        <w:spacing w:line="400" w:lineRule="exact"/>
        <w:rPr>
          <w:rFonts w:hint="eastAsia" w:hAnsi="宋体"/>
          <w:color w:val="auto"/>
          <w:sz w:val="24"/>
          <w:szCs w:val="24"/>
          <w:highlight w:val="none"/>
        </w:rPr>
      </w:pPr>
      <w:r>
        <w:rPr>
          <w:rFonts w:hint="eastAsia" w:hAnsi="宋体"/>
          <w:color w:val="auto"/>
          <w:sz w:val="24"/>
          <w:szCs w:val="24"/>
          <w:highlight w:val="none"/>
        </w:rPr>
        <w:t xml:space="preserve">    我方认同招标文件规定的评审规则，遵守评标委员会的裁决结果，并且不会采取妨碍项目进展的行为。我方理解你方没有必须接受你方可能收到的最低标或任何投标的义务。</w:t>
      </w:r>
    </w:p>
    <w:p w14:paraId="3F56D03B">
      <w:pPr>
        <w:pStyle w:val="21"/>
        <w:keepNext/>
        <w:spacing w:line="400" w:lineRule="exact"/>
        <w:rPr>
          <w:rFonts w:hint="eastAsia" w:hAnsi="宋体"/>
          <w:color w:val="auto"/>
          <w:sz w:val="24"/>
          <w:szCs w:val="24"/>
          <w:highlight w:val="none"/>
        </w:rPr>
      </w:pPr>
      <w:r>
        <w:rPr>
          <w:rFonts w:hint="eastAsia" w:hAnsi="宋体"/>
          <w:color w:val="auto"/>
          <w:sz w:val="24"/>
          <w:szCs w:val="24"/>
          <w:highlight w:val="none"/>
        </w:rPr>
        <w:t xml:space="preserve">   除非制订正式合同协议书并生效，本投标函以及你方中标通知书，应构成你我双方间具有约束力的合同。</w:t>
      </w:r>
    </w:p>
    <w:p w14:paraId="55896825">
      <w:pPr>
        <w:pStyle w:val="21"/>
        <w:keepNext/>
        <w:spacing w:line="400" w:lineRule="exact"/>
        <w:ind w:firstLine="480" w:firstLineChars="200"/>
        <w:rPr>
          <w:rFonts w:hint="eastAsia" w:hAnsi="宋体"/>
          <w:color w:val="auto"/>
          <w:sz w:val="24"/>
          <w:szCs w:val="24"/>
          <w:highlight w:val="none"/>
        </w:rPr>
      </w:pPr>
      <w:r>
        <w:rPr>
          <w:rFonts w:hint="eastAsia" w:hAnsi="宋体"/>
          <w:color w:val="auto"/>
          <w:sz w:val="24"/>
          <w:szCs w:val="24"/>
          <w:highlight w:val="none"/>
        </w:rPr>
        <w:t>我方在此声明，所递交的投标文件及有关资料内容完整、真实和准确，且不存在第二章“投标人须知”中“投标人须知正文”的第2条第2.3点规定的任何一种情形。</w:t>
      </w:r>
    </w:p>
    <w:p w14:paraId="462360D3">
      <w:pPr>
        <w:keepNext/>
        <w:spacing w:line="400" w:lineRule="exact"/>
        <w:rPr>
          <w:rFonts w:hint="eastAsia" w:ascii="宋体" w:hAnsi="宋体"/>
          <w:color w:val="auto"/>
          <w:sz w:val="24"/>
          <w:highlight w:val="none"/>
        </w:rPr>
      </w:pPr>
      <w:r>
        <w:rPr>
          <w:rFonts w:hint="eastAsia" w:ascii="宋体" w:hAnsi="宋体"/>
          <w:color w:val="auto"/>
          <w:sz w:val="24"/>
          <w:highlight w:val="none"/>
        </w:rPr>
        <w:t xml:space="preserve">    </w:t>
      </w:r>
    </w:p>
    <w:p w14:paraId="587A2FF8">
      <w:pPr>
        <w:pStyle w:val="21"/>
        <w:keepNext/>
        <w:spacing w:line="400" w:lineRule="exact"/>
        <w:rPr>
          <w:rFonts w:hAnsi="宋体"/>
          <w:color w:val="auto"/>
          <w:sz w:val="24"/>
          <w:szCs w:val="24"/>
          <w:highlight w:val="none"/>
        </w:rPr>
      </w:pPr>
      <w:r>
        <w:rPr>
          <w:rFonts w:hint="eastAsia" w:hAnsi="宋体"/>
          <w:color w:val="auto"/>
          <w:sz w:val="24"/>
          <w:szCs w:val="24"/>
          <w:highlight w:val="none"/>
        </w:rPr>
        <w:t xml:space="preserve">    投标人：（盖章）</w:t>
      </w:r>
      <w:r>
        <w:rPr>
          <w:rFonts w:hint="eastAsia" w:hAnsi="宋体"/>
          <w:color w:val="auto"/>
          <w:sz w:val="24"/>
          <w:szCs w:val="24"/>
          <w:highlight w:val="none"/>
          <w:u w:val="single"/>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single"/>
        </w:rPr>
        <w:t xml:space="preserve">       </w:t>
      </w:r>
    </w:p>
    <w:p w14:paraId="5622D3D4">
      <w:pPr>
        <w:pStyle w:val="21"/>
        <w:keepNext/>
        <w:spacing w:line="400" w:lineRule="exact"/>
        <w:rPr>
          <w:rFonts w:hAnsi="宋体"/>
          <w:color w:val="auto"/>
          <w:sz w:val="24"/>
          <w:szCs w:val="24"/>
          <w:highlight w:val="none"/>
        </w:rPr>
      </w:pPr>
      <w:r>
        <w:rPr>
          <w:rFonts w:hint="eastAsia" w:hAnsi="宋体"/>
          <w:color w:val="auto"/>
          <w:sz w:val="24"/>
          <w:szCs w:val="24"/>
          <w:highlight w:val="none"/>
        </w:rPr>
        <w:t xml:space="preserve">    法定代表人或委托代理人：（签字</w:t>
      </w:r>
      <w:r>
        <w:rPr>
          <w:rFonts w:hint="eastAsia" w:ascii="宋体" w:hAnsi="宋体" w:eastAsia="宋体" w:cs="宋体"/>
          <w:sz w:val="24"/>
          <w:szCs w:val="24"/>
        </w:rPr>
        <w:t>或</w:t>
      </w:r>
      <w:r>
        <w:rPr>
          <w:rFonts w:hint="eastAsia" w:ascii="宋体" w:hAnsi="宋体" w:eastAsia="宋体" w:cs="宋体"/>
          <w:sz w:val="24"/>
          <w:szCs w:val="24"/>
          <w:lang w:val="en-US" w:eastAsia="zh-CN"/>
        </w:rPr>
        <w:t>印</w:t>
      </w:r>
      <w:r>
        <w:rPr>
          <w:rFonts w:hint="eastAsia" w:ascii="宋体" w:hAnsi="宋体" w:eastAsia="宋体" w:cs="宋体"/>
          <w:sz w:val="24"/>
          <w:szCs w:val="24"/>
        </w:rPr>
        <w:t>章</w:t>
      </w:r>
      <w:r>
        <w:rPr>
          <w:rFonts w:hint="eastAsia" w:hAnsi="宋体"/>
          <w:color w:val="auto"/>
          <w:sz w:val="24"/>
          <w:szCs w:val="24"/>
          <w:highlight w:val="none"/>
        </w:rPr>
        <w:t>）</w:t>
      </w:r>
      <w:r>
        <w:rPr>
          <w:rFonts w:hint="eastAsia" w:hAnsi="宋体"/>
          <w:color w:val="auto"/>
          <w:sz w:val="24"/>
          <w:szCs w:val="24"/>
          <w:highlight w:val="none"/>
          <w:u w:val="single"/>
        </w:rPr>
        <w:t xml:space="preserve">                  </w:t>
      </w:r>
    </w:p>
    <w:p w14:paraId="4123E63E">
      <w:pPr>
        <w:pStyle w:val="21"/>
        <w:keepNext/>
        <w:spacing w:line="400" w:lineRule="exact"/>
        <w:rPr>
          <w:rFonts w:hAnsi="宋体"/>
          <w:color w:val="auto"/>
          <w:sz w:val="24"/>
          <w:szCs w:val="24"/>
          <w:highlight w:val="none"/>
        </w:rPr>
      </w:pPr>
      <w:r>
        <w:rPr>
          <w:rFonts w:hint="eastAsia" w:hAnsi="宋体"/>
          <w:color w:val="auto"/>
          <w:sz w:val="24"/>
          <w:szCs w:val="24"/>
          <w:highlight w:val="none"/>
        </w:rPr>
        <w:t xml:space="preserve">    地址：</w:t>
      </w:r>
      <w:r>
        <w:rPr>
          <w:rFonts w:hint="eastAsia" w:hAnsi="宋体"/>
          <w:color w:val="auto"/>
          <w:sz w:val="24"/>
          <w:szCs w:val="24"/>
          <w:highlight w:val="none"/>
          <w:u w:val="single"/>
        </w:rPr>
        <w:t xml:space="preserve">                                           </w:t>
      </w:r>
    </w:p>
    <w:p w14:paraId="373568E0">
      <w:pPr>
        <w:pStyle w:val="21"/>
        <w:keepNext/>
        <w:spacing w:line="400" w:lineRule="exact"/>
        <w:rPr>
          <w:rFonts w:hAnsi="宋体"/>
          <w:color w:val="auto"/>
          <w:sz w:val="24"/>
          <w:szCs w:val="24"/>
          <w:highlight w:val="none"/>
        </w:rPr>
      </w:pPr>
      <w:r>
        <w:rPr>
          <w:rFonts w:hint="eastAsia" w:hAnsi="宋体"/>
          <w:color w:val="auto"/>
          <w:sz w:val="24"/>
          <w:szCs w:val="24"/>
          <w:highlight w:val="none"/>
        </w:rPr>
        <w:t xml:space="preserve">    邮政编码：</w:t>
      </w:r>
      <w:r>
        <w:rPr>
          <w:rFonts w:hint="eastAsia" w:hAnsi="宋体"/>
          <w:color w:val="auto"/>
          <w:sz w:val="24"/>
          <w:szCs w:val="24"/>
          <w:highlight w:val="none"/>
          <w:u w:val="single"/>
        </w:rPr>
        <w:t xml:space="preserve">                                       </w:t>
      </w:r>
    </w:p>
    <w:p w14:paraId="5F474C23">
      <w:pPr>
        <w:pStyle w:val="21"/>
        <w:keepNext/>
        <w:spacing w:line="400" w:lineRule="exact"/>
        <w:rPr>
          <w:rFonts w:hAnsi="宋体"/>
          <w:color w:val="auto"/>
          <w:sz w:val="24"/>
          <w:szCs w:val="24"/>
          <w:highlight w:val="none"/>
        </w:rPr>
      </w:pPr>
      <w:r>
        <w:rPr>
          <w:rFonts w:hint="eastAsia" w:hAnsi="宋体"/>
          <w:color w:val="auto"/>
          <w:sz w:val="24"/>
          <w:szCs w:val="24"/>
          <w:highlight w:val="none"/>
        </w:rPr>
        <w:t xml:space="preserve">    电话/传真：</w:t>
      </w:r>
      <w:r>
        <w:rPr>
          <w:rFonts w:hint="eastAsia" w:hAnsi="宋体"/>
          <w:color w:val="auto"/>
          <w:sz w:val="24"/>
          <w:szCs w:val="24"/>
          <w:highlight w:val="none"/>
          <w:u w:val="single"/>
        </w:rPr>
        <w:t xml:space="preserve">                    /FAX              </w:t>
      </w:r>
    </w:p>
    <w:p w14:paraId="7892F8DF">
      <w:pPr>
        <w:pStyle w:val="21"/>
        <w:keepNext/>
        <w:spacing w:line="400" w:lineRule="exact"/>
        <w:rPr>
          <w:rFonts w:hint="eastAsia" w:hAnsi="宋体"/>
          <w:color w:val="auto"/>
          <w:sz w:val="24"/>
          <w:szCs w:val="24"/>
          <w:highlight w:val="none"/>
        </w:rPr>
      </w:pPr>
      <w:r>
        <w:rPr>
          <w:rFonts w:hint="eastAsia" w:hAnsi="宋体"/>
          <w:color w:val="auto"/>
          <w:sz w:val="24"/>
          <w:szCs w:val="24"/>
          <w:highlight w:val="none"/>
        </w:rPr>
        <w:t xml:space="preserve">    电子邮箱：</w:t>
      </w:r>
      <w:r>
        <w:rPr>
          <w:rFonts w:hint="eastAsia" w:hAnsi="宋体"/>
          <w:color w:val="auto"/>
          <w:sz w:val="24"/>
          <w:szCs w:val="24"/>
          <w:highlight w:val="none"/>
          <w:u w:val="single"/>
        </w:rPr>
        <w:t xml:space="preserve">                                       </w:t>
      </w:r>
    </w:p>
    <w:p w14:paraId="2FEAFD59">
      <w:pPr>
        <w:pStyle w:val="21"/>
        <w:keepNext/>
        <w:spacing w:line="400" w:lineRule="exact"/>
        <w:rPr>
          <w:rFonts w:hAnsi="宋体"/>
          <w:color w:val="auto"/>
          <w:sz w:val="24"/>
          <w:szCs w:val="24"/>
          <w:highlight w:val="none"/>
        </w:rPr>
      </w:pPr>
      <w:r>
        <w:rPr>
          <w:rFonts w:hint="eastAsia" w:hAnsi="宋体"/>
          <w:color w:val="auto"/>
          <w:sz w:val="24"/>
          <w:szCs w:val="24"/>
          <w:highlight w:val="none"/>
        </w:rPr>
        <w:t xml:space="preserve">    开户银行名称、</w:t>
      </w:r>
      <w:r>
        <w:rPr>
          <w:rFonts w:hint="eastAsia" w:hAnsi="宋体"/>
          <w:color w:val="auto"/>
          <w:sz w:val="24"/>
          <w:szCs w:val="24"/>
          <w:highlight w:val="none"/>
          <w:lang w:val="en-US" w:eastAsia="zh-CN"/>
        </w:rPr>
        <w:t>账</w:t>
      </w:r>
      <w:r>
        <w:rPr>
          <w:rFonts w:hint="eastAsia" w:hAnsi="宋体"/>
          <w:color w:val="auto"/>
          <w:sz w:val="24"/>
          <w:szCs w:val="24"/>
          <w:highlight w:val="none"/>
        </w:rPr>
        <w:t>号：</w:t>
      </w:r>
      <w:r>
        <w:rPr>
          <w:rFonts w:hint="eastAsia" w:hAnsi="宋体"/>
          <w:color w:val="auto"/>
          <w:sz w:val="24"/>
          <w:szCs w:val="24"/>
          <w:highlight w:val="none"/>
          <w:u w:val="single"/>
        </w:rPr>
        <w:t xml:space="preserve">                             </w:t>
      </w:r>
    </w:p>
    <w:p w14:paraId="68996E6C">
      <w:pPr>
        <w:pStyle w:val="21"/>
        <w:keepNext/>
        <w:spacing w:line="400" w:lineRule="exact"/>
        <w:rPr>
          <w:rFonts w:hAnsi="宋体"/>
          <w:color w:val="auto"/>
          <w:sz w:val="24"/>
          <w:szCs w:val="24"/>
          <w:highlight w:val="none"/>
        </w:rPr>
      </w:pPr>
      <w:r>
        <w:rPr>
          <w:rFonts w:hint="eastAsia" w:hAnsi="宋体"/>
          <w:color w:val="auto"/>
          <w:sz w:val="24"/>
          <w:szCs w:val="24"/>
          <w:highlight w:val="none"/>
        </w:rPr>
        <w:t xml:space="preserve">    开户行地址/电话：</w:t>
      </w:r>
      <w:r>
        <w:rPr>
          <w:rFonts w:hint="eastAsia" w:hAnsi="宋体"/>
          <w:color w:val="auto"/>
          <w:sz w:val="24"/>
          <w:szCs w:val="24"/>
          <w:highlight w:val="none"/>
          <w:u w:val="single"/>
        </w:rPr>
        <w:t xml:space="preserve">                                </w:t>
      </w:r>
    </w:p>
    <w:p w14:paraId="4AFEBA5C">
      <w:pPr>
        <w:pStyle w:val="21"/>
        <w:keepNext/>
        <w:spacing w:line="400" w:lineRule="exact"/>
        <w:rPr>
          <w:rFonts w:hint="eastAsia" w:hAnsi="宋体"/>
          <w:color w:val="auto"/>
          <w:sz w:val="24"/>
          <w:szCs w:val="24"/>
          <w:highlight w:val="none"/>
        </w:rPr>
      </w:pPr>
    </w:p>
    <w:p w14:paraId="45D6991B">
      <w:pPr>
        <w:pStyle w:val="21"/>
        <w:keepNext/>
        <w:spacing w:line="400" w:lineRule="exact"/>
        <w:rPr>
          <w:rFonts w:hint="eastAsia" w:hAnsi="宋体"/>
          <w:color w:val="auto"/>
          <w:sz w:val="24"/>
          <w:szCs w:val="24"/>
          <w:highlight w:val="none"/>
        </w:rPr>
      </w:pPr>
      <w:r>
        <w:rPr>
          <w:rFonts w:hint="eastAsia" w:hAnsi="宋体"/>
          <w:color w:val="auto"/>
          <w:sz w:val="24"/>
          <w:szCs w:val="24"/>
          <w:highlight w:val="none"/>
        </w:rPr>
        <w:t xml:space="preserve">                                     日期：       年    月    日</w:t>
      </w:r>
    </w:p>
    <w:p w14:paraId="61E26734">
      <w:pPr>
        <w:pStyle w:val="5"/>
        <w:keepNext/>
        <w:spacing w:line="400" w:lineRule="exact"/>
        <w:ind w:firstLine="482"/>
        <w:jc w:val="center"/>
        <w:rPr>
          <w:rFonts w:hint="eastAsia" w:ascii="宋体" w:hAnsi="宋体" w:eastAsia="宋体"/>
          <w:b/>
          <w:color w:val="auto"/>
          <w:sz w:val="24"/>
          <w:highlight w:val="none"/>
        </w:rPr>
      </w:pPr>
    </w:p>
    <w:p w14:paraId="286DF814">
      <w:pPr>
        <w:pStyle w:val="5"/>
        <w:keepNext/>
        <w:spacing w:line="400" w:lineRule="exact"/>
        <w:ind w:firstLine="0" w:firstLineChars="0"/>
        <w:rPr>
          <w:rFonts w:hint="eastAsia" w:ascii="宋体" w:hAnsi="宋体" w:eastAsia="宋体"/>
          <w:b/>
          <w:color w:val="auto"/>
          <w:sz w:val="24"/>
          <w:highlight w:val="none"/>
        </w:rPr>
      </w:pPr>
    </w:p>
    <w:p w14:paraId="29A44E1B">
      <w:pPr>
        <w:pStyle w:val="5"/>
        <w:keepNext/>
        <w:spacing w:line="400" w:lineRule="exact"/>
        <w:ind w:firstLine="0" w:firstLineChars="0"/>
        <w:jc w:val="both"/>
        <w:rPr>
          <w:rFonts w:hint="eastAsia" w:ascii="宋体" w:hAnsi="宋体" w:eastAsia="宋体"/>
          <w:color w:val="auto"/>
          <w:sz w:val="24"/>
          <w:highlight w:val="none"/>
        </w:rPr>
      </w:pPr>
    </w:p>
    <w:p w14:paraId="20F166E0">
      <w:pPr>
        <w:pStyle w:val="5"/>
        <w:keepNext/>
        <w:ind w:firstLine="0" w:firstLineChars="0"/>
        <w:jc w:val="both"/>
        <w:rPr>
          <w:rFonts w:hint="eastAsia" w:ascii="宋体" w:hAnsi="宋体" w:eastAsia="宋体"/>
          <w:color w:val="auto"/>
          <w:sz w:val="24"/>
          <w:highlight w:val="none"/>
          <w:lang w:eastAsia="zh-CN"/>
        </w:rPr>
      </w:pPr>
      <w:r>
        <w:rPr>
          <w:rFonts w:hint="eastAsia" w:ascii="宋体" w:hAnsi="宋体" w:eastAsia="宋体"/>
          <w:color w:val="auto"/>
          <w:sz w:val="24"/>
          <w:highlight w:val="none"/>
        </w:rPr>
        <w:t>注：联合体投标的，“投标人”应按要求填写联合体各方的单位全称，由联合</w:t>
      </w:r>
      <w:r>
        <w:rPr>
          <w:rFonts w:hint="eastAsia" w:ascii="宋体" w:hAnsi="宋体" w:eastAsia="宋体"/>
          <w:color w:val="auto"/>
          <w:sz w:val="24"/>
          <w:highlight w:val="none"/>
          <w:lang w:val="en-US" w:eastAsia="zh-CN"/>
        </w:rPr>
        <w:t>牵头人</w:t>
      </w:r>
      <w:r>
        <w:rPr>
          <w:rFonts w:hint="eastAsia" w:ascii="宋体" w:hAnsi="宋体" w:eastAsia="宋体"/>
          <w:color w:val="auto"/>
          <w:sz w:val="24"/>
          <w:highlight w:val="none"/>
        </w:rPr>
        <w:t>签字</w:t>
      </w:r>
      <w:r>
        <w:rPr>
          <w:rFonts w:hint="eastAsia" w:ascii="宋体" w:hAnsi="宋体" w:eastAsia="宋体" w:cs="宋体"/>
          <w:sz w:val="24"/>
          <w:szCs w:val="24"/>
        </w:rPr>
        <w:t>或</w:t>
      </w:r>
      <w:r>
        <w:rPr>
          <w:rFonts w:hint="eastAsia" w:ascii="宋体" w:hAnsi="宋体" w:eastAsia="宋体" w:cs="宋体"/>
          <w:sz w:val="24"/>
          <w:szCs w:val="24"/>
          <w:lang w:val="en-US" w:eastAsia="zh-CN"/>
        </w:rPr>
        <w:t>印</w:t>
      </w:r>
      <w:r>
        <w:rPr>
          <w:rFonts w:hint="eastAsia" w:ascii="宋体" w:hAnsi="宋体" w:eastAsia="宋体" w:cs="宋体"/>
          <w:sz w:val="24"/>
          <w:szCs w:val="24"/>
        </w:rPr>
        <w:t>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盖章</w:t>
      </w:r>
      <w:r>
        <w:rPr>
          <w:rFonts w:hint="eastAsia" w:ascii="宋体" w:hAnsi="宋体" w:eastAsia="宋体"/>
          <w:color w:val="auto"/>
          <w:sz w:val="24"/>
          <w:highlight w:val="none"/>
          <w:lang w:eastAsia="zh-CN"/>
        </w:rPr>
        <w:t>。</w:t>
      </w:r>
    </w:p>
    <w:p w14:paraId="3EAB1AD4">
      <w:pPr>
        <w:pStyle w:val="5"/>
        <w:keepNext/>
        <w:ind w:firstLine="0" w:firstLineChars="0"/>
        <w:jc w:val="both"/>
        <w:rPr>
          <w:rFonts w:hint="eastAsia" w:ascii="宋体" w:hAnsi="宋体" w:eastAsia="宋体"/>
          <w:color w:val="auto"/>
          <w:sz w:val="24"/>
          <w:highlight w:val="none"/>
        </w:rPr>
      </w:pPr>
    </w:p>
    <w:p w14:paraId="1FAF54B9">
      <w:pPr>
        <w:pStyle w:val="5"/>
        <w:keepNext/>
        <w:ind w:firstLine="0" w:firstLineChars="0"/>
        <w:jc w:val="both"/>
        <w:rPr>
          <w:rFonts w:hint="eastAsia" w:ascii="宋体" w:hAnsi="宋体" w:eastAsia="宋体"/>
          <w:color w:val="auto"/>
          <w:sz w:val="24"/>
          <w:highlight w:val="none"/>
        </w:rPr>
      </w:pPr>
    </w:p>
    <w:p w14:paraId="29AB814E">
      <w:pPr>
        <w:pStyle w:val="5"/>
        <w:keepNext/>
        <w:ind w:firstLine="0" w:firstLineChars="0"/>
        <w:jc w:val="both"/>
        <w:rPr>
          <w:rFonts w:hint="eastAsia" w:ascii="宋体" w:hAnsi="宋体" w:eastAsia="宋体"/>
          <w:b/>
          <w:bCs w:val="0"/>
          <w:color w:val="auto"/>
          <w:sz w:val="24"/>
          <w:highlight w:val="none"/>
        </w:rPr>
      </w:pPr>
      <w:r>
        <w:rPr>
          <w:rFonts w:hint="eastAsia" w:ascii="宋体" w:hAnsi="宋体" w:eastAsia="宋体" w:cs="Times New Roman"/>
          <w:b/>
          <w:bCs w:val="0"/>
          <w:color w:val="auto"/>
          <w:sz w:val="24"/>
          <w:highlight w:val="none"/>
          <w:lang w:val="en-US" w:eastAsia="zh-CN"/>
        </w:rPr>
        <w:t>投标格式三：</w:t>
      </w:r>
      <w:r>
        <w:rPr>
          <w:rFonts w:hint="eastAsia" w:ascii="宋体" w:hAnsi="宋体" w:eastAsia="宋体"/>
          <w:b/>
          <w:bCs w:val="0"/>
          <w:color w:val="auto"/>
          <w:sz w:val="24"/>
          <w:highlight w:val="none"/>
        </w:rPr>
        <w:t>联合体协议书</w:t>
      </w:r>
    </w:p>
    <w:p w14:paraId="2CD3F690">
      <w:pPr>
        <w:pStyle w:val="5"/>
        <w:keepNext/>
        <w:ind w:firstLine="0" w:firstLineChars="0"/>
        <w:jc w:val="both"/>
        <w:rPr>
          <w:rFonts w:hint="eastAsia" w:ascii="宋体" w:hAnsi="宋体" w:eastAsia="宋体"/>
          <w:color w:val="auto"/>
          <w:sz w:val="24"/>
          <w:highlight w:val="none"/>
        </w:rPr>
      </w:pPr>
    </w:p>
    <w:p w14:paraId="5D980C70">
      <w:pPr>
        <w:pStyle w:val="5"/>
        <w:keepNext/>
        <w:ind w:firstLine="482"/>
        <w:jc w:val="center"/>
        <w:rPr>
          <w:rFonts w:hint="eastAsia" w:ascii="宋体" w:hAnsi="宋体" w:eastAsia="宋体"/>
          <w:b/>
          <w:color w:val="auto"/>
          <w:sz w:val="24"/>
          <w:highlight w:val="none"/>
        </w:rPr>
      </w:pPr>
      <w:r>
        <w:rPr>
          <w:rFonts w:hint="eastAsia" w:ascii="宋体" w:hAnsi="宋体" w:eastAsia="宋体"/>
          <w:b/>
          <w:color w:val="auto"/>
          <w:sz w:val="24"/>
          <w:highlight w:val="none"/>
        </w:rPr>
        <w:t>联合体协议书</w:t>
      </w:r>
    </w:p>
    <w:p w14:paraId="75057CF8">
      <w:pPr>
        <w:pStyle w:val="5"/>
        <w:keepNext/>
        <w:ind w:firstLine="482"/>
        <w:jc w:val="center"/>
        <w:rPr>
          <w:rFonts w:hint="eastAsia" w:ascii="宋体" w:hAnsi="宋体" w:eastAsia="宋体"/>
          <w:b/>
          <w:color w:val="auto"/>
          <w:sz w:val="24"/>
          <w:highlight w:val="none"/>
        </w:rPr>
      </w:pPr>
    </w:p>
    <w:p w14:paraId="7EA34EEE">
      <w:pPr>
        <w:pStyle w:val="5"/>
        <w:keepNext/>
        <w:ind w:firstLine="482"/>
        <w:jc w:val="center"/>
        <w:rPr>
          <w:rFonts w:hint="eastAsia" w:ascii="宋体" w:hAnsi="宋体" w:eastAsia="宋体"/>
          <w:b/>
          <w:color w:val="auto"/>
          <w:sz w:val="24"/>
          <w:highlight w:val="none"/>
        </w:rPr>
      </w:pPr>
    </w:p>
    <w:p w14:paraId="5513BD21">
      <w:pPr>
        <w:keepNext/>
        <w:spacing w:line="360" w:lineRule="auto"/>
        <w:ind w:firstLine="480" w:firstLineChars="200"/>
        <w:rPr>
          <w:color w:val="auto"/>
          <w:sz w:val="24"/>
          <w:highlight w:val="none"/>
        </w:rPr>
      </w:pPr>
      <w:r>
        <w:rPr>
          <w:color w:val="auto"/>
          <w:sz w:val="24"/>
          <w:highlight w:val="none"/>
          <w:u w:val="single"/>
        </w:rPr>
        <w:t xml:space="preserve">              </w:t>
      </w:r>
      <w:r>
        <w:rPr>
          <w:color w:val="auto"/>
          <w:sz w:val="24"/>
          <w:highlight w:val="none"/>
        </w:rPr>
        <w:t xml:space="preserve"> （所有成员单位名称）自愿组成联合体，共同参加</w:t>
      </w:r>
      <w:r>
        <w:rPr>
          <w:color w:val="auto"/>
          <w:sz w:val="24"/>
          <w:highlight w:val="none"/>
          <w:u w:val="single"/>
        </w:rPr>
        <w:t xml:space="preserve">    </w:t>
      </w:r>
      <w:r>
        <w:rPr>
          <w:color w:val="auto"/>
          <w:sz w:val="24"/>
          <w:highlight w:val="none"/>
        </w:rPr>
        <w:t>（项目名称）的投标。现就联合体投标事宜订立如下协议。</w:t>
      </w:r>
    </w:p>
    <w:p w14:paraId="6323F409">
      <w:pPr>
        <w:keepNext/>
        <w:spacing w:line="360" w:lineRule="auto"/>
        <w:ind w:firstLine="480" w:firstLineChars="200"/>
        <w:rPr>
          <w:color w:val="auto"/>
          <w:sz w:val="24"/>
          <w:highlight w:val="none"/>
        </w:rPr>
      </w:pPr>
      <w:r>
        <w:rPr>
          <w:color w:val="auto"/>
          <w:sz w:val="24"/>
          <w:highlight w:val="none"/>
        </w:rPr>
        <w:t>1、</w:t>
      </w:r>
      <w:r>
        <w:rPr>
          <w:color w:val="auto"/>
          <w:sz w:val="24"/>
          <w:highlight w:val="none"/>
          <w:u w:val="single"/>
        </w:rPr>
        <w:t xml:space="preserve">             </w:t>
      </w:r>
      <w:r>
        <w:rPr>
          <w:color w:val="auto"/>
          <w:sz w:val="24"/>
          <w:highlight w:val="none"/>
        </w:rPr>
        <w:t xml:space="preserve"> （某成员单位名称）为</w:t>
      </w:r>
      <w:r>
        <w:rPr>
          <w:rFonts w:hint="eastAsia"/>
          <w:color w:val="auto"/>
          <w:sz w:val="24"/>
          <w:highlight w:val="none"/>
          <w:lang w:eastAsia="zh-CN"/>
        </w:rPr>
        <w:t>牵头人</w:t>
      </w:r>
      <w:r>
        <w:rPr>
          <w:color w:val="auto"/>
          <w:sz w:val="24"/>
          <w:highlight w:val="none"/>
        </w:rPr>
        <w:t>。</w:t>
      </w:r>
    </w:p>
    <w:p w14:paraId="67F73989">
      <w:pPr>
        <w:keepNext/>
        <w:spacing w:line="360" w:lineRule="auto"/>
        <w:ind w:firstLine="480" w:firstLineChars="200"/>
        <w:rPr>
          <w:color w:val="auto"/>
          <w:sz w:val="24"/>
          <w:highlight w:val="none"/>
        </w:rPr>
      </w:pPr>
      <w:r>
        <w:rPr>
          <w:color w:val="auto"/>
          <w:sz w:val="24"/>
          <w:highlight w:val="none"/>
        </w:rPr>
        <w:t>2、联合体</w:t>
      </w:r>
      <w:r>
        <w:rPr>
          <w:rFonts w:hint="eastAsia"/>
          <w:color w:val="auto"/>
          <w:sz w:val="24"/>
          <w:highlight w:val="none"/>
          <w:lang w:eastAsia="zh-CN"/>
        </w:rPr>
        <w:t>牵头人</w:t>
      </w:r>
      <w:r>
        <w:rPr>
          <w:color w:val="auto"/>
          <w:sz w:val="24"/>
          <w:highlight w:val="none"/>
        </w:rPr>
        <w:t>合法代表联合体各成员负责本招标项目投标文件编制和合同谈判活动，并代表联合体提交和接收相关的资料、信息及指示，并处理与之有关的一切事务，负责合同实施阶段的主办、组织和协调工作。</w:t>
      </w:r>
    </w:p>
    <w:p w14:paraId="6DC0E8F4">
      <w:pPr>
        <w:keepNext/>
        <w:spacing w:line="360" w:lineRule="auto"/>
        <w:ind w:firstLine="480" w:firstLineChars="200"/>
        <w:rPr>
          <w:color w:val="auto"/>
          <w:sz w:val="24"/>
          <w:highlight w:val="none"/>
        </w:rPr>
      </w:pPr>
      <w:r>
        <w:rPr>
          <w:color w:val="auto"/>
          <w:sz w:val="24"/>
          <w:highlight w:val="none"/>
        </w:rPr>
        <w:t>3、联合体将严格按照招标文件的各项要求，递交投标文件，履行合同，并对外承担连带责任。</w:t>
      </w:r>
    </w:p>
    <w:p w14:paraId="1BCBAF69">
      <w:pPr>
        <w:keepNext/>
        <w:spacing w:line="360" w:lineRule="auto"/>
        <w:ind w:firstLine="480" w:firstLineChars="200"/>
        <w:rPr>
          <w:rFonts w:hint="eastAsia" w:ascii="Times New Roman" w:hAnsi="Times New Roman" w:eastAsia="宋体" w:cs="Times New Roman"/>
          <w:color w:val="auto"/>
          <w:sz w:val="24"/>
          <w:highlight w:val="none"/>
          <w:lang w:eastAsia="zh-CN"/>
        </w:rPr>
      </w:pPr>
      <w:r>
        <w:rPr>
          <w:color w:val="auto"/>
          <w:sz w:val="24"/>
          <w:highlight w:val="none"/>
        </w:rPr>
        <w:t>4、</w:t>
      </w:r>
      <w:r>
        <w:rPr>
          <w:rFonts w:hint="eastAsia" w:ascii="Times New Roman" w:hAnsi="Times New Roman" w:eastAsia="宋体" w:cs="Times New Roman"/>
          <w:color w:val="auto"/>
          <w:sz w:val="24"/>
          <w:highlight w:val="none"/>
        </w:rPr>
        <w:t>联合体</w:t>
      </w:r>
      <w:r>
        <w:rPr>
          <w:rFonts w:hint="eastAsia" w:cs="Times New Roman"/>
          <w:color w:val="auto"/>
          <w:sz w:val="24"/>
          <w:highlight w:val="none"/>
          <w:lang w:val="en-US" w:eastAsia="zh-CN"/>
        </w:rPr>
        <w:t>牵头人</w:t>
      </w:r>
      <w:r>
        <w:rPr>
          <w:rFonts w:hint="eastAsia" w:ascii="Times New Roman" w:hAnsi="Times New Roman" w:eastAsia="宋体" w:cs="Times New Roman"/>
          <w:color w:val="auto"/>
          <w:sz w:val="24"/>
          <w:highlight w:val="none"/>
        </w:rPr>
        <w:t>代表联合体签署投标文件，联合体</w:t>
      </w:r>
      <w:r>
        <w:rPr>
          <w:rFonts w:hint="eastAsia" w:cs="Times New Roman"/>
          <w:color w:val="auto"/>
          <w:sz w:val="24"/>
          <w:highlight w:val="none"/>
          <w:lang w:val="en-US" w:eastAsia="zh-CN"/>
        </w:rPr>
        <w:t>牵头人</w:t>
      </w:r>
      <w:r>
        <w:rPr>
          <w:rFonts w:hint="eastAsia" w:ascii="Times New Roman" w:hAnsi="Times New Roman" w:eastAsia="宋体" w:cs="Times New Roman"/>
          <w:color w:val="auto"/>
          <w:sz w:val="24"/>
          <w:highlight w:val="none"/>
        </w:rPr>
        <w:t>的所有承诺均认为代表了联合体各成员</w:t>
      </w:r>
      <w:r>
        <w:rPr>
          <w:rFonts w:hint="eastAsia" w:ascii="Times New Roman" w:hAnsi="Times New Roman" w:eastAsia="宋体" w:cs="Times New Roman"/>
          <w:color w:val="auto"/>
          <w:sz w:val="24"/>
          <w:highlight w:val="none"/>
          <w:lang w:eastAsia="zh-CN"/>
        </w:rPr>
        <w:t>。</w:t>
      </w:r>
    </w:p>
    <w:p w14:paraId="35599F15">
      <w:pPr>
        <w:keepNext/>
        <w:spacing w:line="360" w:lineRule="auto"/>
        <w:ind w:firstLine="480" w:firstLineChars="200"/>
        <w:rPr>
          <w:color w:val="auto"/>
          <w:sz w:val="24"/>
          <w:highlight w:val="none"/>
        </w:rPr>
      </w:pPr>
      <w:r>
        <w:rPr>
          <w:rFonts w:hint="eastAsia"/>
          <w:color w:val="auto"/>
          <w:sz w:val="24"/>
          <w:highlight w:val="none"/>
          <w:lang w:val="en-US" w:eastAsia="zh-CN"/>
        </w:rPr>
        <w:t>5、</w:t>
      </w:r>
      <w:r>
        <w:rPr>
          <w:color w:val="auto"/>
          <w:sz w:val="24"/>
          <w:highlight w:val="none"/>
        </w:rPr>
        <w:t>联合体各成员单位内部的职责分工如下：</w:t>
      </w:r>
      <w:r>
        <w:rPr>
          <w:color w:val="auto"/>
          <w:sz w:val="24"/>
          <w:highlight w:val="none"/>
          <w:u w:val="single"/>
        </w:rPr>
        <w:t xml:space="preserve">                              </w:t>
      </w:r>
      <w:r>
        <w:rPr>
          <w:color w:val="auto"/>
          <w:sz w:val="24"/>
          <w:highlight w:val="none"/>
        </w:rPr>
        <w:t>。</w:t>
      </w:r>
    </w:p>
    <w:p w14:paraId="56B1359B">
      <w:pPr>
        <w:keepNext/>
        <w:spacing w:line="360" w:lineRule="auto"/>
        <w:ind w:firstLine="480" w:firstLineChars="200"/>
        <w:rPr>
          <w:color w:val="auto"/>
          <w:sz w:val="24"/>
          <w:highlight w:val="none"/>
        </w:rPr>
      </w:pPr>
      <w:r>
        <w:rPr>
          <w:rFonts w:hint="eastAsia"/>
          <w:color w:val="auto"/>
          <w:sz w:val="24"/>
          <w:highlight w:val="none"/>
          <w:lang w:val="en-US" w:eastAsia="zh-CN"/>
        </w:rPr>
        <w:t>6</w:t>
      </w:r>
      <w:r>
        <w:rPr>
          <w:color w:val="auto"/>
          <w:sz w:val="24"/>
          <w:highlight w:val="none"/>
        </w:rPr>
        <w:t>、本协议书自签署之日起生效，合同履行完毕后自动失效。</w:t>
      </w:r>
    </w:p>
    <w:p w14:paraId="250993F9">
      <w:pPr>
        <w:keepNext/>
        <w:spacing w:line="360" w:lineRule="auto"/>
        <w:ind w:firstLine="480" w:firstLineChars="200"/>
        <w:rPr>
          <w:color w:val="auto"/>
          <w:sz w:val="24"/>
          <w:highlight w:val="none"/>
        </w:rPr>
      </w:pPr>
      <w:r>
        <w:rPr>
          <w:rFonts w:hint="eastAsia"/>
          <w:color w:val="auto"/>
          <w:sz w:val="24"/>
          <w:highlight w:val="none"/>
          <w:lang w:val="en-US" w:eastAsia="zh-CN"/>
        </w:rPr>
        <w:t>7</w:t>
      </w:r>
      <w:r>
        <w:rPr>
          <w:color w:val="auto"/>
          <w:sz w:val="24"/>
          <w:highlight w:val="none"/>
        </w:rPr>
        <w:t>、本协议书一式</w:t>
      </w:r>
      <w:r>
        <w:rPr>
          <w:color w:val="auto"/>
          <w:sz w:val="24"/>
          <w:highlight w:val="none"/>
          <w:u w:val="single"/>
        </w:rPr>
        <w:t xml:space="preserve">      </w:t>
      </w:r>
      <w:r>
        <w:rPr>
          <w:color w:val="auto"/>
          <w:sz w:val="24"/>
          <w:highlight w:val="none"/>
        </w:rPr>
        <w:t>份，联合体成员和招标人各执一份。</w:t>
      </w:r>
    </w:p>
    <w:p w14:paraId="2642B099">
      <w:pPr>
        <w:keepNext/>
        <w:spacing w:line="360" w:lineRule="auto"/>
        <w:ind w:firstLine="480" w:firstLineChars="200"/>
        <w:rPr>
          <w:color w:val="auto"/>
          <w:sz w:val="24"/>
          <w:highlight w:val="none"/>
        </w:rPr>
      </w:pPr>
      <w:r>
        <w:rPr>
          <w:color w:val="auto"/>
          <w:sz w:val="24"/>
          <w:highlight w:val="none"/>
        </w:rPr>
        <w:t>注：本协议书由委托代理人签字</w:t>
      </w:r>
      <w:r>
        <w:rPr>
          <w:rFonts w:hint="eastAsia"/>
          <w:color w:val="auto"/>
          <w:sz w:val="24"/>
          <w:highlight w:val="none"/>
          <w:lang w:val="en-US" w:eastAsia="zh-CN"/>
        </w:rPr>
        <w:t>或印章</w:t>
      </w:r>
      <w:r>
        <w:rPr>
          <w:color w:val="auto"/>
          <w:sz w:val="24"/>
          <w:highlight w:val="none"/>
        </w:rPr>
        <w:t>的，应附法定代表人签字</w:t>
      </w:r>
      <w:r>
        <w:rPr>
          <w:rFonts w:hint="eastAsia"/>
          <w:color w:val="auto"/>
          <w:sz w:val="24"/>
          <w:highlight w:val="none"/>
          <w:lang w:val="en-US" w:eastAsia="zh-CN"/>
        </w:rPr>
        <w:t>或印章</w:t>
      </w:r>
      <w:r>
        <w:rPr>
          <w:color w:val="auto"/>
          <w:sz w:val="24"/>
          <w:highlight w:val="none"/>
        </w:rPr>
        <w:t>的授权委托书。</w:t>
      </w:r>
    </w:p>
    <w:p w14:paraId="27353892">
      <w:pPr>
        <w:keepNext/>
        <w:spacing w:line="360" w:lineRule="auto"/>
        <w:ind w:firstLine="480" w:firstLineChars="200"/>
        <w:rPr>
          <w:color w:val="auto"/>
          <w:sz w:val="24"/>
          <w:highlight w:val="none"/>
        </w:rPr>
      </w:pPr>
    </w:p>
    <w:p w14:paraId="3B197583">
      <w:pPr>
        <w:keepNext/>
        <w:spacing w:line="360" w:lineRule="auto"/>
        <w:ind w:firstLine="480" w:firstLineChars="200"/>
        <w:rPr>
          <w:color w:val="auto"/>
          <w:sz w:val="24"/>
          <w:highlight w:val="none"/>
        </w:rPr>
      </w:pPr>
    </w:p>
    <w:p w14:paraId="24AE6C9E">
      <w:pPr>
        <w:keepNext/>
        <w:spacing w:line="360" w:lineRule="auto"/>
        <w:ind w:firstLine="480" w:firstLineChars="200"/>
        <w:rPr>
          <w:color w:val="auto"/>
          <w:sz w:val="24"/>
          <w:highlight w:val="none"/>
        </w:rPr>
      </w:pPr>
    </w:p>
    <w:p w14:paraId="7C5EDB91">
      <w:pPr>
        <w:keepNext/>
        <w:spacing w:line="360" w:lineRule="auto"/>
        <w:ind w:firstLine="3463" w:firstLineChars="1443"/>
        <w:rPr>
          <w:color w:val="auto"/>
          <w:sz w:val="24"/>
          <w:highlight w:val="none"/>
        </w:rPr>
      </w:pPr>
      <w:r>
        <w:rPr>
          <w:rFonts w:hint="eastAsia"/>
          <w:color w:val="auto"/>
          <w:sz w:val="24"/>
          <w:highlight w:val="none"/>
          <w:lang w:eastAsia="zh-CN"/>
        </w:rPr>
        <w:t>牵头人</w:t>
      </w:r>
      <w:r>
        <w:rPr>
          <w:color w:val="auto"/>
          <w:sz w:val="24"/>
          <w:highlight w:val="none"/>
        </w:rPr>
        <w:t>名称：</w:t>
      </w:r>
      <w:r>
        <w:rPr>
          <w:color w:val="auto"/>
          <w:sz w:val="24"/>
          <w:highlight w:val="none"/>
          <w:u w:val="single"/>
        </w:rPr>
        <w:t xml:space="preserve">                       </w:t>
      </w:r>
      <w:r>
        <w:rPr>
          <w:color w:val="auto"/>
          <w:sz w:val="24"/>
          <w:highlight w:val="none"/>
        </w:rPr>
        <w:t>（盖章）</w:t>
      </w:r>
    </w:p>
    <w:p w14:paraId="4825C99E">
      <w:pPr>
        <w:keepNext/>
        <w:spacing w:line="360" w:lineRule="auto"/>
        <w:ind w:firstLine="3463" w:firstLineChars="1443"/>
        <w:rPr>
          <w:color w:val="auto"/>
          <w:sz w:val="24"/>
          <w:highlight w:val="none"/>
        </w:rPr>
      </w:pPr>
      <w:r>
        <w:rPr>
          <w:color w:val="auto"/>
          <w:sz w:val="24"/>
          <w:highlight w:val="none"/>
        </w:rPr>
        <w:t>法定代表人或其委托代理人：</w:t>
      </w:r>
      <w:r>
        <w:rPr>
          <w:color w:val="auto"/>
          <w:sz w:val="24"/>
          <w:highlight w:val="none"/>
          <w:u w:val="single"/>
        </w:rPr>
        <w:t xml:space="preserve">         </w:t>
      </w:r>
      <w:r>
        <w:rPr>
          <w:color w:val="auto"/>
          <w:sz w:val="24"/>
          <w:highlight w:val="none"/>
        </w:rPr>
        <w:t>（</w:t>
      </w:r>
      <w:r>
        <w:rPr>
          <w:rFonts w:hint="eastAsia" w:hAnsi="宋体"/>
          <w:color w:val="auto"/>
          <w:sz w:val="24"/>
          <w:szCs w:val="24"/>
          <w:highlight w:val="none"/>
        </w:rPr>
        <w:t>签字</w:t>
      </w:r>
      <w:r>
        <w:rPr>
          <w:rFonts w:hint="eastAsia" w:ascii="宋体" w:hAnsi="宋体" w:eastAsia="宋体" w:cs="宋体"/>
          <w:sz w:val="24"/>
          <w:szCs w:val="24"/>
        </w:rPr>
        <w:t>或</w:t>
      </w:r>
      <w:r>
        <w:rPr>
          <w:rFonts w:hint="eastAsia" w:ascii="宋体" w:hAnsi="宋体" w:eastAsia="宋体" w:cs="宋体"/>
          <w:sz w:val="24"/>
          <w:szCs w:val="24"/>
          <w:lang w:val="en-US" w:eastAsia="zh-CN"/>
        </w:rPr>
        <w:t>印</w:t>
      </w:r>
      <w:r>
        <w:rPr>
          <w:rFonts w:hint="eastAsia" w:ascii="宋体" w:hAnsi="宋体" w:eastAsia="宋体" w:cs="宋体"/>
          <w:sz w:val="24"/>
          <w:szCs w:val="24"/>
        </w:rPr>
        <w:t>章</w:t>
      </w:r>
      <w:r>
        <w:rPr>
          <w:color w:val="auto"/>
          <w:sz w:val="24"/>
          <w:highlight w:val="none"/>
        </w:rPr>
        <w:t>）</w:t>
      </w:r>
    </w:p>
    <w:p w14:paraId="1736D7FE">
      <w:pPr>
        <w:keepNext/>
        <w:spacing w:line="360" w:lineRule="auto"/>
        <w:ind w:firstLine="3463" w:firstLineChars="1443"/>
        <w:rPr>
          <w:color w:val="auto"/>
          <w:sz w:val="24"/>
          <w:highlight w:val="none"/>
        </w:rPr>
      </w:pPr>
    </w:p>
    <w:p w14:paraId="68E7908A">
      <w:pPr>
        <w:keepNext/>
        <w:spacing w:line="360" w:lineRule="auto"/>
        <w:ind w:firstLine="3463" w:firstLineChars="1443"/>
        <w:rPr>
          <w:color w:val="auto"/>
          <w:sz w:val="24"/>
          <w:highlight w:val="none"/>
        </w:rPr>
      </w:pPr>
      <w:r>
        <w:rPr>
          <w:color w:val="auto"/>
          <w:sz w:val="24"/>
          <w:highlight w:val="none"/>
        </w:rPr>
        <w:t>成员名称：</w:t>
      </w:r>
      <w:r>
        <w:rPr>
          <w:color w:val="auto"/>
          <w:sz w:val="24"/>
          <w:highlight w:val="none"/>
          <w:u w:val="single"/>
        </w:rPr>
        <w:t xml:space="preserve">                         </w:t>
      </w:r>
      <w:r>
        <w:rPr>
          <w:color w:val="auto"/>
          <w:sz w:val="24"/>
          <w:highlight w:val="none"/>
        </w:rPr>
        <w:t>（盖章）</w:t>
      </w:r>
    </w:p>
    <w:p w14:paraId="2B92DF9E">
      <w:pPr>
        <w:keepNext/>
        <w:spacing w:line="360" w:lineRule="auto"/>
        <w:ind w:firstLine="3463" w:firstLineChars="1443"/>
        <w:rPr>
          <w:color w:val="auto"/>
          <w:sz w:val="24"/>
          <w:highlight w:val="none"/>
        </w:rPr>
      </w:pPr>
      <w:r>
        <w:rPr>
          <w:color w:val="auto"/>
          <w:sz w:val="24"/>
          <w:highlight w:val="none"/>
        </w:rPr>
        <w:t>法定代表人或其委托代理人：</w:t>
      </w:r>
      <w:r>
        <w:rPr>
          <w:color w:val="auto"/>
          <w:sz w:val="24"/>
          <w:highlight w:val="none"/>
          <w:u w:val="single"/>
        </w:rPr>
        <w:t xml:space="preserve">         </w:t>
      </w:r>
      <w:r>
        <w:rPr>
          <w:color w:val="auto"/>
          <w:sz w:val="24"/>
          <w:highlight w:val="none"/>
        </w:rPr>
        <w:t>（</w:t>
      </w:r>
      <w:r>
        <w:rPr>
          <w:rFonts w:hint="eastAsia" w:hAnsi="宋体"/>
          <w:color w:val="auto"/>
          <w:sz w:val="24"/>
          <w:szCs w:val="24"/>
          <w:highlight w:val="none"/>
        </w:rPr>
        <w:t>签字</w:t>
      </w:r>
      <w:r>
        <w:rPr>
          <w:rFonts w:hint="eastAsia" w:ascii="宋体" w:hAnsi="宋体" w:eastAsia="宋体" w:cs="宋体"/>
          <w:sz w:val="24"/>
          <w:szCs w:val="24"/>
        </w:rPr>
        <w:t>或</w:t>
      </w:r>
      <w:r>
        <w:rPr>
          <w:rFonts w:hint="eastAsia" w:ascii="宋体" w:hAnsi="宋体" w:eastAsia="宋体" w:cs="宋体"/>
          <w:sz w:val="24"/>
          <w:szCs w:val="24"/>
          <w:lang w:val="en-US" w:eastAsia="zh-CN"/>
        </w:rPr>
        <w:t>印</w:t>
      </w:r>
      <w:r>
        <w:rPr>
          <w:rFonts w:hint="eastAsia" w:ascii="宋体" w:hAnsi="宋体" w:eastAsia="宋体" w:cs="宋体"/>
          <w:sz w:val="24"/>
          <w:szCs w:val="24"/>
        </w:rPr>
        <w:t>章</w:t>
      </w:r>
      <w:r>
        <w:rPr>
          <w:color w:val="auto"/>
          <w:sz w:val="24"/>
          <w:highlight w:val="none"/>
        </w:rPr>
        <w:t>）</w:t>
      </w:r>
    </w:p>
    <w:p w14:paraId="6577583D">
      <w:pPr>
        <w:keepNext/>
        <w:spacing w:line="360" w:lineRule="auto"/>
        <w:ind w:firstLine="3463" w:firstLineChars="1443"/>
        <w:rPr>
          <w:color w:val="auto"/>
          <w:sz w:val="24"/>
          <w:highlight w:val="none"/>
        </w:rPr>
      </w:pPr>
    </w:p>
    <w:p w14:paraId="2EA0355B">
      <w:pPr>
        <w:keepNext/>
        <w:spacing w:line="360" w:lineRule="auto"/>
        <w:ind w:firstLine="4920" w:firstLineChars="2050"/>
        <w:jc w:val="right"/>
        <w:rPr>
          <w:color w:val="auto"/>
          <w:sz w:val="24"/>
          <w:highlight w:val="none"/>
        </w:rPr>
      </w:pP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14:paraId="453613AA">
      <w:pPr>
        <w:keepNext/>
        <w:rPr>
          <w:rFonts w:hint="eastAsia"/>
          <w:b/>
          <w:color w:val="auto"/>
          <w:sz w:val="24"/>
          <w:highlight w:val="none"/>
        </w:rPr>
      </w:pPr>
    </w:p>
    <w:p w14:paraId="1678C138">
      <w:pPr>
        <w:pStyle w:val="5"/>
        <w:keepNext/>
        <w:ind w:firstLine="0" w:firstLineChars="0"/>
        <w:rPr>
          <w:rFonts w:hint="eastAsia"/>
          <w:b/>
          <w:color w:val="auto"/>
          <w:sz w:val="24"/>
          <w:highlight w:val="none"/>
        </w:rPr>
      </w:pPr>
    </w:p>
    <w:p w14:paraId="154E5CF0">
      <w:pPr>
        <w:pStyle w:val="5"/>
        <w:keepNext/>
        <w:ind w:firstLine="482"/>
        <w:jc w:val="center"/>
        <w:rPr>
          <w:rFonts w:hint="eastAsia"/>
          <w:b/>
          <w:color w:val="auto"/>
          <w:sz w:val="24"/>
          <w:highlight w:val="none"/>
        </w:rPr>
      </w:pPr>
    </w:p>
    <w:p w14:paraId="243351E2">
      <w:pPr>
        <w:pStyle w:val="5"/>
        <w:keepNext/>
        <w:ind w:firstLine="0" w:firstLineChars="0"/>
        <w:jc w:val="both"/>
        <w:rPr>
          <w:rFonts w:hint="eastAsia" w:ascii="宋体" w:hAnsi="宋体" w:eastAsia="宋体"/>
          <w:color w:val="auto"/>
          <w:sz w:val="24"/>
          <w:highlight w:val="none"/>
        </w:rPr>
      </w:pPr>
      <w:r>
        <w:rPr>
          <w:b/>
          <w:color w:val="auto"/>
          <w:sz w:val="24"/>
          <w:highlight w:val="none"/>
        </w:rPr>
        <w:br w:type="page"/>
      </w:r>
      <w:r>
        <w:rPr>
          <w:rFonts w:hint="eastAsia" w:ascii="宋体" w:hAnsi="宋体" w:eastAsia="宋体" w:cs="Times New Roman"/>
          <w:b/>
          <w:bCs w:val="0"/>
          <w:color w:val="auto"/>
          <w:sz w:val="24"/>
          <w:highlight w:val="none"/>
          <w:lang w:val="en-US" w:eastAsia="zh-CN"/>
        </w:rPr>
        <w:t>投标格式四</w:t>
      </w:r>
      <w:r>
        <w:rPr>
          <w:rFonts w:hint="eastAsia" w:ascii="宋体" w:hAnsi="宋体" w:eastAsia="宋体" w:cs="Times New Roman"/>
          <w:b/>
          <w:bCs w:val="0"/>
          <w:color w:val="auto"/>
          <w:sz w:val="24"/>
          <w:highlight w:val="none"/>
        </w:rPr>
        <w:t>：</w:t>
      </w:r>
      <w:r>
        <w:rPr>
          <w:rFonts w:hint="eastAsia" w:ascii="宋体" w:hAnsi="宋体" w:eastAsia="宋体"/>
          <w:b/>
          <w:bCs w:val="0"/>
          <w:color w:val="auto"/>
          <w:sz w:val="24"/>
          <w:highlight w:val="none"/>
        </w:rPr>
        <w:t>投标人概况</w:t>
      </w:r>
    </w:p>
    <w:p w14:paraId="520F4B9D">
      <w:pPr>
        <w:pStyle w:val="5"/>
        <w:keepNext/>
        <w:ind w:firstLine="482"/>
        <w:jc w:val="center"/>
        <w:rPr>
          <w:rFonts w:hint="eastAsia" w:ascii="宋体" w:hAnsi="宋体" w:eastAsia="宋体"/>
          <w:b/>
          <w:color w:val="auto"/>
          <w:sz w:val="24"/>
          <w:highlight w:val="none"/>
        </w:rPr>
      </w:pPr>
    </w:p>
    <w:p w14:paraId="15AB2701">
      <w:pPr>
        <w:pStyle w:val="5"/>
        <w:keepNext/>
        <w:ind w:firstLine="482"/>
        <w:jc w:val="center"/>
        <w:rPr>
          <w:rFonts w:hint="eastAsia" w:ascii="宋体" w:hAnsi="宋体" w:eastAsia="宋体"/>
          <w:b/>
          <w:color w:val="auto"/>
          <w:sz w:val="24"/>
          <w:highlight w:val="none"/>
        </w:rPr>
      </w:pPr>
      <w:r>
        <w:rPr>
          <w:rFonts w:hint="eastAsia" w:ascii="宋体" w:hAnsi="宋体" w:eastAsia="宋体"/>
          <w:b/>
          <w:color w:val="auto"/>
          <w:sz w:val="24"/>
          <w:highlight w:val="none"/>
        </w:rPr>
        <w:t>投标人概况</w:t>
      </w:r>
    </w:p>
    <w:tbl>
      <w:tblPr>
        <w:tblStyle w:val="36"/>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1619"/>
        <w:gridCol w:w="1414"/>
        <w:gridCol w:w="1414"/>
        <w:gridCol w:w="1414"/>
        <w:gridCol w:w="1414"/>
      </w:tblGrid>
      <w:tr w14:paraId="19BE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84" w:type="dxa"/>
            <w:noWrap w:val="0"/>
            <w:vAlign w:val="center"/>
          </w:tcPr>
          <w:p w14:paraId="0E0FFF2F">
            <w:pPr>
              <w:pStyle w:val="5"/>
              <w:keepNext/>
              <w:keepLines w:val="0"/>
              <w:suppressLineNumbers w:val="0"/>
              <w:spacing w:before="0" w:beforeAutospacing="0" w:after="0" w:afterAutospacing="0"/>
              <w:ind w:left="0" w:right="0" w:firstLine="0" w:firstLineChars="0"/>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单位名称</w:t>
            </w:r>
          </w:p>
        </w:tc>
        <w:tc>
          <w:tcPr>
            <w:tcW w:w="7275" w:type="dxa"/>
            <w:gridSpan w:val="5"/>
            <w:noWrap w:val="0"/>
            <w:vAlign w:val="center"/>
          </w:tcPr>
          <w:p w14:paraId="1510FACE">
            <w:pPr>
              <w:pStyle w:val="5"/>
              <w:keepNext/>
              <w:keepLines w:val="0"/>
              <w:suppressLineNumbers w:val="0"/>
              <w:spacing w:before="0" w:beforeAutospacing="0" w:after="0" w:afterAutospacing="0"/>
              <w:ind w:left="0" w:right="0" w:firstLine="480"/>
              <w:jc w:val="center"/>
              <w:rPr>
                <w:rFonts w:hint="eastAsia" w:ascii="宋体" w:hAnsi="宋体" w:eastAsia="宋体" w:cs="Times New Roman"/>
                <w:color w:val="auto"/>
                <w:sz w:val="21"/>
                <w:szCs w:val="21"/>
                <w:highlight w:val="none"/>
              </w:rPr>
            </w:pPr>
          </w:p>
        </w:tc>
      </w:tr>
      <w:tr w14:paraId="74FF1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484" w:type="dxa"/>
            <w:noWrap w:val="0"/>
            <w:vAlign w:val="center"/>
          </w:tcPr>
          <w:p w14:paraId="5065253A">
            <w:pPr>
              <w:pStyle w:val="5"/>
              <w:keepNext/>
              <w:keepLines w:val="0"/>
              <w:suppressLineNumbers w:val="0"/>
              <w:spacing w:before="0" w:beforeAutospacing="0" w:after="0" w:afterAutospacing="0"/>
              <w:ind w:left="0" w:right="0" w:firstLine="0" w:firstLineChars="0"/>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单位地址</w:t>
            </w:r>
          </w:p>
        </w:tc>
        <w:tc>
          <w:tcPr>
            <w:tcW w:w="7275" w:type="dxa"/>
            <w:gridSpan w:val="5"/>
            <w:noWrap w:val="0"/>
            <w:vAlign w:val="center"/>
          </w:tcPr>
          <w:p w14:paraId="10977DD0">
            <w:pPr>
              <w:pStyle w:val="5"/>
              <w:keepNext/>
              <w:keepLines w:val="0"/>
              <w:suppressLineNumbers w:val="0"/>
              <w:spacing w:before="0" w:beforeAutospacing="0" w:after="0" w:afterAutospacing="0"/>
              <w:ind w:left="0" w:right="0" w:firstLine="480"/>
              <w:jc w:val="center"/>
              <w:rPr>
                <w:rFonts w:hint="eastAsia" w:ascii="宋体" w:hAnsi="宋体" w:eastAsia="宋体" w:cs="Times New Roman"/>
                <w:color w:val="auto"/>
                <w:sz w:val="21"/>
                <w:szCs w:val="21"/>
                <w:highlight w:val="none"/>
              </w:rPr>
            </w:pPr>
          </w:p>
        </w:tc>
      </w:tr>
      <w:tr w14:paraId="5C2E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484" w:type="dxa"/>
            <w:noWrap w:val="0"/>
            <w:vAlign w:val="center"/>
          </w:tcPr>
          <w:p w14:paraId="5D2366E2">
            <w:pPr>
              <w:pStyle w:val="5"/>
              <w:keepNext/>
              <w:keepLines w:val="0"/>
              <w:suppressLineNumbers w:val="0"/>
              <w:spacing w:before="0" w:beforeAutospacing="0" w:after="0" w:afterAutospacing="0"/>
              <w:ind w:left="0" w:right="0" w:firstLine="0" w:firstLineChars="0"/>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主管部门</w:t>
            </w:r>
          </w:p>
        </w:tc>
        <w:tc>
          <w:tcPr>
            <w:tcW w:w="7275" w:type="dxa"/>
            <w:gridSpan w:val="5"/>
            <w:noWrap w:val="0"/>
            <w:vAlign w:val="center"/>
          </w:tcPr>
          <w:p w14:paraId="486D5E76">
            <w:pPr>
              <w:pStyle w:val="5"/>
              <w:keepNext/>
              <w:keepLines w:val="0"/>
              <w:suppressLineNumbers w:val="0"/>
              <w:spacing w:before="0" w:beforeAutospacing="0" w:after="0" w:afterAutospacing="0"/>
              <w:ind w:left="0" w:right="0" w:firstLine="480"/>
              <w:jc w:val="center"/>
              <w:rPr>
                <w:rFonts w:hint="eastAsia" w:ascii="宋体" w:hAnsi="宋体" w:eastAsia="宋体" w:cs="Times New Roman"/>
                <w:color w:val="auto"/>
                <w:sz w:val="21"/>
                <w:szCs w:val="21"/>
                <w:highlight w:val="none"/>
              </w:rPr>
            </w:pPr>
          </w:p>
        </w:tc>
      </w:tr>
      <w:tr w14:paraId="742F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84" w:type="dxa"/>
            <w:noWrap w:val="0"/>
            <w:vAlign w:val="center"/>
          </w:tcPr>
          <w:p w14:paraId="17AFDEF0">
            <w:pPr>
              <w:pStyle w:val="5"/>
              <w:keepNext/>
              <w:keepLines w:val="0"/>
              <w:suppressLineNumbers w:val="0"/>
              <w:spacing w:before="0" w:beforeAutospacing="0" w:after="0" w:afterAutospacing="0"/>
              <w:ind w:left="0" w:right="0" w:firstLine="0" w:firstLineChars="0"/>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成立时间</w:t>
            </w:r>
          </w:p>
        </w:tc>
        <w:tc>
          <w:tcPr>
            <w:tcW w:w="1619" w:type="dxa"/>
            <w:noWrap w:val="0"/>
            <w:vAlign w:val="center"/>
          </w:tcPr>
          <w:p w14:paraId="14E4EAC6">
            <w:pPr>
              <w:pStyle w:val="5"/>
              <w:keepNext/>
              <w:keepLines w:val="0"/>
              <w:suppressLineNumbers w:val="0"/>
              <w:spacing w:before="0" w:beforeAutospacing="0" w:after="0" w:afterAutospacing="0"/>
              <w:ind w:left="0" w:right="0" w:firstLine="480"/>
              <w:jc w:val="center"/>
              <w:rPr>
                <w:rFonts w:hint="eastAsia" w:ascii="宋体" w:hAnsi="宋体" w:eastAsia="宋体" w:cs="Times New Roman"/>
                <w:color w:val="auto"/>
                <w:sz w:val="21"/>
                <w:szCs w:val="21"/>
                <w:highlight w:val="none"/>
              </w:rPr>
            </w:pPr>
          </w:p>
        </w:tc>
        <w:tc>
          <w:tcPr>
            <w:tcW w:w="1414" w:type="dxa"/>
            <w:noWrap w:val="0"/>
            <w:vAlign w:val="center"/>
          </w:tcPr>
          <w:p w14:paraId="16D5FA74">
            <w:pPr>
              <w:pStyle w:val="5"/>
              <w:keepNext/>
              <w:keepLines w:val="0"/>
              <w:suppressLineNumbers w:val="0"/>
              <w:spacing w:before="0" w:beforeAutospacing="0" w:after="0" w:afterAutospacing="0"/>
              <w:ind w:left="0" w:right="0" w:firstLine="0" w:firstLineChars="0"/>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批准部门</w:t>
            </w:r>
          </w:p>
        </w:tc>
        <w:tc>
          <w:tcPr>
            <w:tcW w:w="1414" w:type="dxa"/>
            <w:noWrap w:val="0"/>
            <w:vAlign w:val="center"/>
          </w:tcPr>
          <w:p w14:paraId="437B91EC">
            <w:pPr>
              <w:pStyle w:val="5"/>
              <w:keepNext/>
              <w:keepLines w:val="0"/>
              <w:suppressLineNumbers w:val="0"/>
              <w:spacing w:before="0" w:beforeAutospacing="0" w:after="0" w:afterAutospacing="0"/>
              <w:ind w:left="0" w:right="0" w:firstLine="480"/>
              <w:jc w:val="center"/>
              <w:rPr>
                <w:rFonts w:hint="eastAsia" w:ascii="宋体" w:hAnsi="宋体" w:eastAsia="宋体" w:cs="Times New Roman"/>
                <w:color w:val="auto"/>
                <w:sz w:val="21"/>
                <w:szCs w:val="21"/>
                <w:highlight w:val="none"/>
              </w:rPr>
            </w:pPr>
          </w:p>
        </w:tc>
        <w:tc>
          <w:tcPr>
            <w:tcW w:w="1414" w:type="dxa"/>
            <w:noWrap w:val="0"/>
            <w:vAlign w:val="center"/>
          </w:tcPr>
          <w:p w14:paraId="7C04FE6C">
            <w:pPr>
              <w:pStyle w:val="5"/>
              <w:keepNext/>
              <w:keepLines w:val="0"/>
              <w:suppressLineNumbers w:val="0"/>
              <w:spacing w:before="0" w:beforeAutospacing="0" w:after="0" w:afterAutospacing="0"/>
              <w:ind w:left="0" w:right="0" w:firstLine="0" w:firstLineChars="0"/>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批准文号</w:t>
            </w:r>
          </w:p>
        </w:tc>
        <w:tc>
          <w:tcPr>
            <w:tcW w:w="1414" w:type="dxa"/>
            <w:noWrap w:val="0"/>
            <w:vAlign w:val="center"/>
          </w:tcPr>
          <w:p w14:paraId="0BE0C5D2">
            <w:pPr>
              <w:pStyle w:val="5"/>
              <w:keepNext/>
              <w:keepLines w:val="0"/>
              <w:suppressLineNumbers w:val="0"/>
              <w:spacing w:before="0" w:beforeAutospacing="0" w:after="0" w:afterAutospacing="0"/>
              <w:ind w:left="0" w:right="0" w:firstLine="480"/>
              <w:jc w:val="center"/>
              <w:rPr>
                <w:rFonts w:hint="eastAsia" w:ascii="宋体" w:hAnsi="宋体" w:eastAsia="宋体" w:cs="Times New Roman"/>
                <w:color w:val="auto"/>
                <w:sz w:val="21"/>
                <w:szCs w:val="21"/>
                <w:highlight w:val="none"/>
              </w:rPr>
            </w:pPr>
          </w:p>
        </w:tc>
      </w:tr>
      <w:tr w14:paraId="7A68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484" w:type="dxa"/>
            <w:noWrap w:val="0"/>
            <w:vAlign w:val="center"/>
          </w:tcPr>
          <w:p w14:paraId="5AC86F10">
            <w:pPr>
              <w:pStyle w:val="5"/>
              <w:keepNext/>
              <w:keepLines w:val="0"/>
              <w:suppressLineNumbers w:val="0"/>
              <w:spacing w:before="0" w:beforeAutospacing="0" w:after="0" w:afterAutospacing="0"/>
              <w:ind w:left="0" w:right="0" w:firstLine="0" w:firstLineChars="0"/>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单位性质</w:t>
            </w:r>
          </w:p>
        </w:tc>
        <w:tc>
          <w:tcPr>
            <w:tcW w:w="1619" w:type="dxa"/>
            <w:noWrap w:val="0"/>
            <w:vAlign w:val="center"/>
          </w:tcPr>
          <w:p w14:paraId="17A6D79B">
            <w:pPr>
              <w:pStyle w:val="5"/>
              <w:keepNext/>
              <w:keepLines w:val="0"/>
              <w:suppressLineNumbers w:val="0"/>
              <w:spacing w:before="0" w:beforeAutospacing="0" w:after="0" w:afterAutospacing="0"/>
              <w:ind w:left="0" w:right="0" w:firstLine="480"/>
              <w:jc w:val="center"/>
              <w:rPr>
                <w:rFonts w:hint="eastAsia" w:ascii="宋体" w:hAnsi="宋体" w:eastAsia="宋体" w:cs="Times New Roman"/>
                <w:color w:val="auto"/>
                <w:sz w:val="21"/>
                <w:szCs w:val="21"/>
                <w:highlight w:val="none"/>
              </w:rPr>
            </w:pPr>
          </w:p>
        </w:tc>
        <w:tc>
          <w:tcPr>
            <w:tcW w:w="1414" w:type="dxa"/>
            <w:noWrap w:val="0"/>
            <w:vAlign w:val="center"/>
          </w:tcPr>
          <w:p w14:paraId="3F7E9324">
            <w:pPr>
              <w:keepNext/>
              <w:keepLines w:val="0"/>
              <w:suppressLineNumbers w:val="0"/>
              <w:spacing w:before="0" w:beforeAutospacing="0" w:after="0" w:afterAutospacing="0"/>
              <w:ind w:left="0" w:right="0"/>
              <w:jc w:val="center"/>
              <w:rPr>
                <w:rFonts w:hint="eastAsia" w:ascii="宋体" w:hAnsi="宋体" w:cs="Times New Roman"/>
                <w:color w:val="auto"/>
                <w:kern w:val="0"/>
                <w:sz w:val="21"/>
                <w:szCs w:val="21"/>
                <w:highlight w:val="none"/>
              </w:rPr>
            </w:pPr>
            <w:r>
              <w:rPr>
                <w:rFonts w:hint="eastAsia" w:ascii="宋体" w:hAnsi="宋体" w:cs="Times New Roman"/>
                <w:color w:val="auto"/>
                <w:kern w:val="0"/>
                <w:sz w:val="21"/>
                <w:szCs w:val="21"/>
                <w:highlight w:val="none"/>
              </w:rPr>
              <w:t>开户银行及账号</w:t>
            </w:r>
          </w:p>
        </w:tc>
        <w:tc>
          <w:tcPr>
            <w:tcW w:w="1414" w:type="dxa"/>
            <w:noWrap w:val="0"/>
            <w:vAlign w:val="center"/>
          </w:tcPr>
          <w:p w14:paraId="30CC21F8">
            <w:pPr>
              <w:pStyle w:val="5"/>
              <w:keepNext/>
              <w:keepLines w:val="0"/>
              <w:suppressLineNumbers w:val="0"/>
              <w:spacing w:before="0" w:beforeAutospacing="0" w:after="0" w:afterAutospacing="0"/>
              <w:ind w:left="0" w:right="0" w:firstLine="480"/>
              <w:jc w:val="center"/>
              <w:rPr>
                <w:rFonts w:hint="eastAsia" w:ascii="宋体" w:hAnsi="宋体" w:eastAsia="宋体" w:cs="Times New Roman"/>
                <w:color w:val="auto"/>
                <w:sz w:val="21"/>
                <w:szCs w:val="21"/>
                <w:highlight w:val="none"/>
              </w:rPr>
            </w:pPr>
          </w:p>
        </w:tc>
        <w:tc>
          <w:tcPr>
            <w:tcW w:w="1414" w:type="dxa"/>
            <w:noWrap w:val="0"/>
            <w:vAlign w:val="center"/>
          </w:tcPr>
          <w:p w14:paraId="5C45986B">
            <w:pPr>
              <w:pStyle w:val="5"/>
              <w:keepNext/>
              <w:keepLines w:val="0"/>
              <w:suppressLineNumbers w:val="0"/>
              <w:spacing w:before="0" w:beforeAutospacing="0" w:after="0" w:afterAutospacing="0"/>
              <w:ind w:left="0" w:right="0" w:firstLine="0" w:firstLineChars="0"/>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注册资金（万元）</w:t>
            </w:r>
          </w:p>
        </w:tc>
        <w:tc>
          <w:tcPr>
            <w:tcW w:w="1414" w:type="dxa"/>
            <w:noWrap w:val="0"/>
            <w:vAlign w:val="center"/>
          </w:tcPr>
          <w:p w14:paraId="4E2027A4">
            <w:pPr>
              <w:pStyle w:val="5"/>
              <w:keepNext/>
              <w:keepLines w:val="0"/>
              <w:suppressLineNumbers w:val="0"/>
              <w:spacing w:before="0" w:beforeAutospacing="0" w:after="0" w:afterAutospacing="0"/>
              <w:ind w:left="0" w:right="0" w:firstLine="480"/>
              <w:jc w:val="center"/>
              <w:rPr>
                <w:rFonts w:hint="eastAsia" w:ascii="宋体" w:hAnsi="宋体" w:eastAsia="宋体" w:cs="Times New Roman"/>
                <w:color w:val="auto"/>
                <w:sz w:val="21"/>
                <w:szCs w:val="21"/>
                <w:highlight w:val="none"/>
              </w:rPr>
            </w:pPr>
          </w:p>
        </w:tc>
      </w:tr>
      <w:tr w14:paraId="5A84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484" w:type="dxa"/>
            <w:noWrap w:val="0"/>
            <w:vAlign w:val="center"/>
          </w:tcPr>
          <w:p w14:paraId="75135CEB">
            <w:pPr>
              <w:pStyle w:val="5"/>
              <w:keepNext/>
              <w:keepLines w:val="0"/>
              <w:suppressLineNumbers w:val="0"/>
              <w:spacing w:before="0" w:beforeAutospacing="0" w:after="0" w:afterAutospacing="0"/>
              <w:ind w:left="0" w:right="0" w:firstLine="0" w:firstLineChars="0"/>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联系人</w:t>
            </w:r>
          </w:p>
        </w:tc>
        <w:tc>
          <w:tcPr>
            <w:tcW w:w="1619" w:type="dxa"/>
            <w:noWrap w:val="0"/>
            <w:vAlign w:val="center"/>
          </w:tcPr>
          <w:p w14:paraId="51C64E33">
            <w:pPr>
              <w:pStyle w:val="5"/>
              <w:keepNext/>
              <w:keepLines w:val="0"/>
              <w:suppressLineNumbers w:val="0"/>
              <w:spacing w:before="0" w:beforeAutospacing="0" w:after="0" w:afterAutospacing="0"/>
              <w:ind w:left="0" w:right="0" w:firstLine="480"/>
              <w:jc w:val="center"/>
              <w:rPr>
                <w:rFonts w:hint="eastAsia" w:ascii="宋体" w:hAnsi="宋体" w:eastAsia="宋体" w:cs="Times New Roman"/>
                <w:color w:val="auto"/>
                <w:sz w:val="21"/>
                <w:szCs w:val="21"/>
                <w:highlight w:val="none"/>
              </w:rPr>
            </w:pPr>
          </w:p>
        </w:tc>
        <w:tc>
          <w:tcPr>
            <w:tcW w:w="1414" w:type="dxa"/>
            <w:noWrap w:val="0"/>
            <w:vAlign w:val="center"/>
          </w:tcPr>
          <w:p w14:paraId="2B5EB440">
            <w:pPr>
              <w:pStyle w:val="5"/>
              <w:keepNext/>
              <w:keepLines w:val="0"/>
              <w:suppressLineNumbers w:val="0"/>
              <w:spacing w:before="0" w:beforeAutospacing="0" w:after="0" w:afterAutospacing="0"/>
              <w:ind w:left="0" w:right="0" w:firstLine="0" w:firstLineChars="0"/>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电话</w:t>
            </w:r>
          </w:p>
        </w:tc>
        <w:tc>
          <w:tcPr>
            <w:tcW w:w="1414" w:type="dxa"/>
            <w:noWrap w:val="0"/>
            <w:vAlign w:val="center"/>
          </w:tcPr>
          <w:p w14:paraId="7815D08B">
            <w:pPr>
              <w:pStyle w:val="5"/>
              <w:keepNext/>
              <w:keepLines w:val="0"/>
              <w:suppressLineNumbers w:val="0"/>
              <w:spacing w:before="0" w:beforeAutospacing="0" w:after="0" w:afterAutospacing="0"/>
              <w:ind w:left="0" w:right="0" w:firstLine="480"/>
              <w:jc w:val="center"/>
              <w:rPr>
                <w:rFonts w:hint="eastAsia" w:ascii="宋体" w:hAnsi="宋体" w:eastAsia="宋体" w:cs="Times New Roman"/>
                <w:color w:val="auto"/>
                <w:sz w:val="21"/>
                <w:szCs w:val="21"/>
                <w:highlight w:val="none"/>
              </w:rPr>
            </w:pPr>
          </w:p>
        </w:tc>
        <w:tc>
          <w:tcPr>
            <w:tcW w:w="1414" w:type="dxa"/>
            <w:noWrap w:val="0"/>
            <w:vAlign w:val="center"/>
          </w:tcPr>
          <w:p w14:paraId="4245582C">
            <w:pPr>
              <w:pStyle w:val="5"/>
              <w:keepNext/>
              <w:keepLines w:val="0"/>
              <w:suppressLineNumbers w:val="0"/>
              <w:spacing w:before="0" w:beforeAutospacing="0" w:after="0" w:afterAutospacing="0"/>
              <w:ind w:left="0" w:right="0" w:firstLine="0" w:firstLineChars="0"/>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传真</w:t>
            </w:r>
          </w:p>
        </w:tc>
        <w:tc>
          <w:tcPr>
            <w:tcW w:w="1414" w:type="dxa"/>
            <w:noWrap w:val="0"/>
            <w:vAlign w:val="center"/>
          </w:tcPr>
          <w:p w14:paraId="2B968071">
            <w:pPr>
              <w:pStyle w:val="5"/>
              <w:keepNext/>
              <w:keepLines w:val="0"/>
              <w:suppressLineNumbers w:val="0"/>
              <w:spacing w:before="0" w:beforeAutospacing="0" w:after="0" w:afterAutospacing="0"/>
              <w:ind w:left="0" w:right="0" w:firstLine="480"/>
              <w:jc w:val="center"/>
              <w:rPr>
                <w:rFonts w:hint="eastAsia" w:ascii="宋体" w:hAnsi="宋体" w:eastAsia="宋体" w:cs="Times New Roman"/>
                <w:color w:val="auto"/>
                <w:sz w:val="21"/>
                <w:szCs w:val="21"/>
                <w:highlight w:val="none"/>
              </w:rPr>
            </w:pPr>
          </w:p>
        </w:tc>
      </w:tr>
      <w:tr w14:paraId="3D3D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1484" w:type="dxa"/>
            <w:vMerge w:val="restart"/>
            <w:noWrap w:val="0"/>
            <w:vAlign w:val="center"/>
          </w:tcPr>
          <w:p w14:paraId="6EFAB356">
            <w:pPr>
              <w:pStyle w:val="5"/>
              <w:keepNext/>
              <w:keepLines w:val="0"/>
              <w:suppressLineNumbers w:val="0"/>
              <w:spacing w:before="0" w:beforeAutospacing="0" w:after="0" w:afterAutospacing="0"/>
              <w:ind w:left="0" w:right="0" w:firstLine="0" w:firstLineChars="0"/>
              <w:rPr>
                <w:rFonts w:hint="eastAsia" w:ascii="宋体" w:hAnsi="宋体" w:eastAsia="宋体" w:cs="Times New Roman"/>
                <w:color w:val="auto"/>
                <w:sz w:val="21"/>
                <w:szCs w:val="21"/>
                <w:highlight w:val="none"/>
              </w:rPr>
            </w:pPr>
          </w:p>
          <w:p w14:paraId="1C81F5A8">
            <w:pPr>
              <w:pStyle w:val="5"/>
              <w:keepNext/>
              <w:keepLines w:val="0"/>
              <w:suppressLineNumbers w:val="0"/>
              <w:spacing w:before="0" w:beforeAutospacing="0" w:after="0" w:afterAutospacing="0"/>
              <w:ind w:left="0" w:leftChars="-1" w:right="0" w:hanging="2" w:hangingChars="1"/>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职</w:t>
            </w:r>
          </w:p>
          <w:p w14:paraId="2D89EFD4">
            <w:pPr>
              <w:pStyle w:val="5"/>
              <w:keepNext/>
              <w:keepLines w:val="0"/>
              <w:suppressLineNumbers w:val="0"/>
              <w:spacing w:before="0" w:beforeAutospacing="0" w:after="0" w:afterAutospacing="0"/>
              <w:ind w:left="0" w:leftChars="-1" w:right="0" w:hanging="2" w:hangingChars="1"/>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工</w:t>
            </w:r>
          </w:p>
          <w:p w14:paraId="54028B71">
            <w:pPr>
              <w:pStyle w:val="5"/>
              <w:keepNext/>
              <w:keepLines w:val="0"/>
              <w:suppressLineNumbers w:val="0"/>
              <w:spacing w:before="0" w:beforeAutospacing="0" w:after="0" w:afterAutospacing="0"/>
              <w:ind w:left="0" w:leftChars="-1" w:right="0" w:hanging="2" w:hangingChars="1"/>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概</w:t>
            </w:r>
          </w:p>
          <w:p w14:paraId="1CCB7B06">
            <w:pPr>
              <w:pStyle w:val="5"/>
              <w:keepNext/>
              <w:keepLines w:val="0"/>
              <w:suppressLineNumbers w:val="0"/>
              <w:spacing w:before="0" w:beforeAutospacing="0" w:after="0" w:afterAutospacing="0"/>
              <w:ind w:left="0" w:leftChars="-1" w:right="0" w:hanging="2" w:hangingChars="1"/>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况</w:t>
            </w:r>
          </w:p>
          <w:p w14:paraId="0BB1A335">
            <w:pPr>
              <w:pStyle w:val="5"/>
              <w:keepNext/>
              <w:keepLines w:val="0"/>
              <w:suppressLineNumbers w:val="0"/>
              <w:spacing w:before="0" w:beforeAutospacing="0" w:after="0" w:afterAutospacing="0"/>
              <w:ind w:left="0" w:right="0" w:firstLine="480"/>
              <w:jc w:val="center"/>
              <w:rPr>
                <w:rFonts w:hint="eastAsia" w:ascii="宋体" w:hAnsi="宋体" w:eastAsia="宋体" w:cs="Times New Roman"/>
                <w:color w:val="auto"/>
                <w:sz w:val="21"/>
                <w:szCs w:val="21"/>
                <w:highlight w:val="none"/>
              </w:rPr>
            </w:pPr>
          </w:p>
          <w:p w14:paraId="2B561219">
            <w:pPr>
              <w:pStyle w:val="5"/>
              <w:keepNext/>
              <w:keepLines w:val="0"/>
              <w:suppressLineNumbers w:val="0"/>
              <w:spacing w:before="0" w:beforeAutospacing="0" w:after="0" w:afterAutospacing="0"/>
              <w:ind w:left="0" w:right="0" w:firstLine="480"/>
              <w:jc w:val="center"/>
              <w:rPr>
                <w:rFonts w:hint="eastAsia" w:ascii="宋体" w:hAnsi="宋体" w:eastAsia="宋体" w:cs="Times New Roman"/>
                <w:color w:val="auto"/>
                <w:sz w:val="21"/>
                <w:szCs w:val="21"/>
                <w:highlight w:val="none"/>
              </w:rPr>
            </w:pPr>
          </w:p>
          <w:p w14:paraId="4BBA52D7">
            <w:pPr>
              <w:pStyle w:val="5"/>
              <w:keepNext/>
              <w:keepLines w:val="0"/>
              <w:suppressLineNumbers w:val="0"/>
              <w:spacing w:before="0" w:beforeAutospacing="0" w:after="0" w:afterAutospacing="0"/>
              <w:ind w:left="0" w:right="0" w:firstLine="480"/>
              <w:jc w:val="center"/>
              <w:rPr>
                <w:rFonts w:hint="eastAsia" w:ascii="宋体" w:hAnsi="宋体" w:eastAsia="宋体" w:cs="Times New Roman"/>
                <w:color w:val="auto"/>
                <w:sz w:val="21"/>
                <w:szCs w:val="21"/>
                <w:highlight w:val="none"/>
              </w:rPr>
            </w:pPr>
          </w:p>
          <w:p w14:paraId="3B7F4617">
            <w:pPr>
              <w:pStyle w:val="5"/>
              <w:keepNext/>
              <w:keepLines w:val="0"/>
              <w:suppressLineNumbers w:val="0"/>
              <w:spacing w:before="0" w:beforeAutospacing="0" w:after="0" w:afterAutospacing="0"/>
              <w:ind w:left="0" w:right="0" w:firstLine="480"/>
              <w:rPr>
                <w:rFonts w:hint="eastAsia" w:ascii="宋体" w:hAnsi="宋体" w:eastAsia="宋体" w:cs="Times New Roman"/>
                <w:color w:val="auto"/>
                <w:sz w:val="21"/>
                <w:szCs w:val="21"/>
                <w:highlight w:val="none"/>
              </w:rPr>
            </w:pPr>
          </w:p>
        </w:tc>
        <w:tc>
          <w:tcPr>
            <w:tcW w:w="1619" w:type="dxa"/>
            <w:noWrap w:val="0"/>
            <w:vAlign w:val="center"/>
          </w:tcPr>
          <w:p w14:paraId="79E823A8">
            <w:pPr>
              <w:pStyle w:val="5"/>
              <w:keepNext/>
              <w:keepLines w:val="0"/>
              <w:suppressLineNumbers w:val="0"/>
              <w:spacing w:before="0" w:beforeAutospacing="0" w:after="0" w:afterAutospacing="0"/>
              <w:ind w:left="0" w:right="0" w:firstLine="0" w:firstLineChars="0"/>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职工总数</w:t>
            </w:r>
          </w:p>
        </w:tc>
        <w:tc>
          <w:tcPr>
            <w:tcW w:w="1414" w:type="dxa"/>
            <w:noWrap w:val="0"/>
            <w:vAlign w:val="center"/>
          </w:tcPr>
          <w:p w14:paraId="7B696D5B">
            <w:pPr>
              <w:pStyle w:val="5"/>
              <w:keepNext/>
              <w:keepLines w:val="0"/>
              <w:suppressLineNumbers w:val="0"/>
              <w:spacing w:before="0" w:beforeAutospacing="0" w:after="0" w:afterAutospacing="0"/>
              <w:ind w:left="0" w:right="0" w:firstLine="480"/>
              <w:jc w:val="center"/>
              <w:rPr>
                <w:rFonts w:hint="eastAsia" w:ascii="宋体" w:hAnsi="宋体" w:eastAsia="宋体" w:cs="Times New Roman"/>
                <w:color w:val="auto"/>
                <w:sz w:val="21"/>
                <w:szCs w:val="21"/>
                <w:highlight w:val="none"/>
              </w:rPr>
            </w:pPr>
          </w:p>
        </w:tc>
        <w:tc>
          <w:tcPr>
            <w:tcW w:w="2828" w:type="dxa"/>
            <w:gridSpan w:val="2"/>
            <w:noWrap w:val="0"/>
            <w:vAlign w:val="center"/>
          </w:tcPr>
          <w:p w14:paraId="50DEE9A9">
            <w:pPr>
              <w:pStyle w:val="5"/>
              <w:keepNext/>
              <w:keepLines w:val="0"/>
              <w:suppressLineNumbers w:val="0"/>
              <w:spacing w:before="0" w:beforeAutospacing="0" w:after="0" w:afterAutospacing="0"/>
              <w:ind w:left="0" w:right="0" w:firstLine="0" w:firstLineChars="0"/>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高级工程师人数</w:t>
            </w:r>
          </w:p>
        </w:tc>
        <w:tc>
          <w:tcPr>
            <w:tcW w:w="1414" w:type="dxa"/>
            <w:noWrap w:val="0"/>
            <w:vAlign w:val="center"/>
          </w:tcPr>
          <w:p w14:paraId="266BB20F">
            <w:pPr>
              <w:pStyle w:val="5"/>
              <w:keepNext/>
              <w:keepLines w:val="0"/>
              <w:suppressLineNumbers w:val="0"/>
              <w:spacing w:before="0" w:beforeAutospacing="0" w:after="0" w:afterAutospacing="0"/>
              <w:ind w:left="0" w:right="0" w:firstLine="480"/>
              <w:jc w:val="center"/>
              <w:rPr>
                <w:rFonts w:hint="eastAsia" w:ascii="宋体" w:hAnsi="宋体" w:eastAsia="宋体" w:cs="Times New Roman"/>
                <w:color w:val="auto"/>
                <w:sz w:val="21"/>
                <w:szCs w:val="21"/>
                <w:highlight w:val="none"/>
              </w:rPr>
            </w:pPr>
          </w:p>
        </w:tc>
      </w:tr>
      <w:tr w14:paraId="0FE4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484" w:type="dxa"/>
            <w:vMerge w:val="continue"/>
            <w:noWrap w:val="0"/>
            <w:vAlign w:val="center"/>
          </w:tcPr>
          <w:p w14:paraId="389A185D">
            <w:pPr>
              <w:pStyle w:val="5"/>
              <w:keepNext/>
              <w:keepLines w:val="0"/>
              <w:suppressLineNumbers w:val="0"/>
              <w:spacing w:before="0" w:beforeAutospacing="0" w:after="0" w:afterAutospacing="0"/>
              <w:ind w:left="0" w:right="0" w:firstLine="480"/>
              <w:jc w:val="center"/>
              <w:rPr>
                <w:rFonts w:hint="eastAsia" w:ascii="宋体" w:hAnsi="宋体" w:eastAsia="宋体" w:cs="Times New Roman"/>
                <w:color w:val="auto"/>
                <w:sz w:val="21"/>
                <w:szCs w:val="21"/>
                <w:highlight w:val="none"/>
              </w:rPr>
            </w:pPr>
          </w:p>
        </w:tc>
        <w:tc>
          <w:tcPr>
            <w:tcW w:w="1619" w:type="dxa"/>
            <w:noWrap w:val="0"/>
            <w:vAlign w:val="center"/>
          </w:tcPr>
          <w:p w14:paraId="74375E5B">
            <w:pPr>
              <w:pStyle w:val="5"/>
              <w:keepNext/>
              <w:keepLines w:val="0"/>
              <w:suppressLineNumbers w:val="0"/>
              <w:spacing w:before="0" w:beforeAutospacing="0" w:after="0" w:afterAutospacing="0"/>
              <w:ind w:left="0" w:right="0" w:firstLine="0" w:firstLineChars="0"/>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工程师人数</w:t>
            </w:r>
          </w:p>
        </w:tc>
        <w:tc>
          <w:tcPr>
            <w:tcW w:w="1414" w:type="dxa"/>
            <w:noWrap w:val="0"/>
            <w:vAlign w:val="center"/>
          </w:tcPr>
          <w:p w14:paraId="7524D7EF">
            <w:pPr>
              <w:pStyle w:val="5"/>
              <w:keepNext/>
              <w:keepLines w:val="0"/>
              <w:suppressLineNumbers w:val="0"/>
              <w:spacing w:before="0" w:beforeAutospacing="0" w:after="0" w:afterAutospacing="0"/>
              <w:ind w:left="0" w:right="0" w:firstLine="480"/>
              <w:jc w:val="center"/>
              <w:rPr>
                <w:rFonts w:hint="eastAsia" w:ascii="宋体" w:hAnsi="宋体" w:eastAsia="宋体" w:cs="Times New Roman"/>
                <w:color w:val="auto"/>
                <w:sz w:val="21"/>
                <w:szCs w:val="21"/>
                <w:highlight w:val="none"/>
              </w:rPr>
            </w:pPr>
          </w:p>
        </w:tc>
        <w:tc>
          <w:tcPr>
            <w:tcW w:w="2828" w:type="dxa"/>
            <w:gridSpan w:val="2"/>
            <w:noWrap w:val="0"/>
            <w:vAlign w:val="center"/>
          </w:tcPr>
          <w:p w14:paraId="0F64F99A">
            <w:pPr>
              <w:pStyle w:val="5"/>
              <w:keepNext/>
              <w:keepLines w:val="0"/>
              <w:suppressLineNumbers w:val="0"/>
              <w:spacing w:before="0" w:beforeAutospacing="0" w:after="0" w:afterAutospacing="0"/>
              <w:ind w:left="0" w:right="0" w:firstLine="0" w:firstLineChars="0"/>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助理工程师人数</w:t>
            </w:r>
          </w:p>
        </w:tc>
        <w:tc>
          <w:tcPr>
            <w:tcW w:w="1414" w:type="dxa"/>
            <w:noWrap w:val="0"/>
            <w:vAlign w:val="center"/>
          </w:tcPr>
          <w:p w14:paraId="319656E1">
            <w:pPr>
              <w:pStyle w:val="5"/>
              <w:keepNext/>
              <w:keepLines w:val="0"/>
              <w:suppressLineNumbers w:val="0"/>
              <w:spacing w:before="0" w:beforeAutospacing="0" w:after="0" w:afterAutospacing="0"/>
              <w:ind w:left="0" w:right="0" w:firstLine="480"/>
              <w:jc w:val="center"/>
              <w:rPr>
                <w:rFonts w:hint="eastAsia" w:ascii="宋体" w:hAnsi="宋体" w:eastAsia="宋体" w:cs="Times New Roman"/>
                <w:color w:val="auto"/>
                <w:sz w:val="21"/>
                <w:szCs w:val="21"/>
                <w:highlight w:val="none"/>
              </w:rPr>
            </w:pPr>
          </w:p>
        </w:tc>
      </w:tr>
      <w:tr w14:paraId="0CF4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1484" w:type="dxa"/>
            <w:vMerge w:val="continue"/>
            <w:noWrap w:val="0"/>
            <w:vAlign w:val="center"/>
          </w:tcPr>
          <w:p w14:paraId="7177CC9F">
            <w:pPr>
              <w:pStyle w:val="5"/>
              <w:keepNext/>
              <w:keepLines w:val="0"/>
              <w:suppressLineNumbers w:val="0"/>
              <w:spacing w:before="0" w:beforeAutospacing="0" w:after="0" w:afterAutospacing="0"/>
              <w:ind w:left="0" w:right="0" w:firstLine="480"/>
              <w:jc w:val="center"/>
              <w:rPr>
                <w:rFonts w:hint="eastAsia" w:ascii="宋体" w:hAnsi="宋体" w:eastAsia="宋体" w:cs="Times New Roman"/>
                <w:color w:val="auto"/>
                <w:sz w:val="21"/>
                <w:szCs w:val="21"/>
                <w:highlight w:val="none"/>
              </w:rPr>
            </w:pPr>
          </w:p>
        </w:tc>
        <w:tc>
          <w:tcPr>
            <w:tcW w:w="1619" w:type="dxa"/>
            <w:noWrap w:val="0"/>
            <w:vAlign w:val="center"/>
          </w:tcPr>
          <w:p w14:paraId="6B1816D5">
            <w:pPr>
              <w:pStyle w:val="5"/>
              <w:keepNext/>
              <w:keepLines w:val="0"/>
              <w:suppressLineNumbers w:val="0"/>
              <w:spacing w:before="0" w:beforeAutospacing="0" w:after="0" w:afterAutospacing="0"/>
              <w:ind w:left="0" w:right="0" w:firstLine="0" w:firstLineChars="0"/>
              <w:jc w:val="center"/>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技术员人数</w:t>
            </w:r>
          </w:p>
        </w:tc>
        <w:tc>
          <w:tcPr>
            <w:tcW w:w="1414" w:type="dxa"/>
            <w:noWrap w:val="0"/>
            <w:vAlign w:val="center"/>
          </w:tcPr>
          <w:p w14:paraId="28907558">
            <w:pPr>
              <w:pStyle w:val="5"/>
              <w:keepNext/>
              <w:keepLines w:val="0"/>
              <w:suppressLineNumbers w:val="0"/>
              <w:spacing w:before="0" w:beforeAutospacing="0" w:after="0" w:afterAutospacing="0"/>
              <w:ind w:left="0" w:right="0" w:firstLine="480"/>
              <w:jc w:val="center"/>
              <w:rPr>
                <w:rFonts w:hint="eastAsia" w:ascii="宋体" w:hAnsi="宋体" w:eastAsia="宋体" w:cs="Times New Roman"/>
                <w:color w:val="auto"/>
                <w:sz w:val="21"/>
                <w:szCs w:val="21"/>
                <w:highlight w:val="none"/>
              </w:rPr>
            </w:pPr>
          </w:p>
        </w:tc>
        <w:tc>
          <w:tcPr>
            <w:tcW w:w="1414" w:type="dxa"/>
            <w:noWrap w:val="0"/>
            <w:vAlign w:val="center"/>
          </w:tcPr>
          <w:p w14:paraId="15148CBD">
            <w:pPr>
              <w:pStyle w:val="5"/>
              <w:keepNext/>
              <w:keepLines w:val="0"/>
              <w:suppressLineNumbers w:val="0"/>
              <w:spacing w:before="0" w:beforeAutospacing="0" w:after="0" w:afterAutospacing="0"/>
              <w:ind w:left="0" w:right="0" w:firstLine="480"/>
              <w:jc w:val="center"/>
              <w:rPr>
                <w:rFonts w:hint="eastAsia" w:ascii="宋体" w:hAnsi="宋体" w:eastAsia="宋体" w:cs="Times New Roman"/>
                <w:color w:val="auto"/>
                <w:sz w:val="21"/>
                <w:szCs w:val="21"/>
                <w:highlight w:val="none"/>
              </w:rPr>
            </w:pPr>
          </w:p>
        </w:tc>
        <w:tc>
          <w:tcPr>
            <w:tcW w:w="1414" w:type="dxa"/>
            <w:noWrap w:val="0"/>
            <w:vAlign w:val="center"/>
          </w:tcPr>
          <w:p w14:paraId="6454666F">
            <w:pPr>
              <w:pStyle w:val="5"/>
              <w:keepNext/>
              <w:keepLines w:val="0"/>
              <w:suppressLineNumbers w:val="0"/>
              <w:spacing w:before="0" w:beforeAutospacing="0" w:after="0" w:afterAutospacing="0"/>
              <w:ind w:left="0" w:right="0" w:firstLine="480"/>
              <w:jc w:val="center"/>
              <w:rPr>
                <w:rFonts w:hint="eastAsia" w:ascii="宋体" w:hAnsi="宋体" w:eastAsia="宋体" w:cs="Times New Roman"/>
                <w:color w:val="auto"/>
                <w:sz w:val="21"/>
                <w:szCs w:val="21"/>
                <w:highlight w:val="none"/>
              </w:rPr>
            </w:pPr>
          </w:p>
        </w:tc>
        <w:tc>
          <w:tcPr>
            <w:tcW w:w="1414" w:type="dxa"/>
            <w:noWrap w:val="0"/>
            <w:vAlign w:val="center"/>
          </w:tcPr>
          <w:p w14:paraId="7E3B38E0">
            <w:pPr>
              <w:pStyle w:val="5"/>
              <w:keepNext/>
              <w:keepLines w:val="0"/>
              <w:suppressLineNumbers w:val="0"/>
              <w:spacing w:before="0" w:beforeAutospacing="0" w:after="0" w:afterAutospacing="0"/>
              <w:ind w:left="0" w:right="0" w:firstLine="480"/>
              <w:jc w:val="center"/>
              <w:rPr>
                <w:rFonts w:hint="eastAsia" w:ascii="宋体" w:hAnsi="宋体" w:eastAsia="宋体" w:cs="Times New Roman"/>
                <w:color w:val="auto"/>
                <w:sz w:val="21"/>
                <w:szCs w:val="21"/>
                <w:highlight w:val="none"/>
              </w:rPr>
            </w:pPr>
          </w:p>
        </w:tc>
      </w:tr>
      <w:tr w14:paraId="7065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484" w:type="dxa"/>
            <w:vMerge w:val="continue"/>
            <w:noWrap w:val="0"/>
            <w:vAlign w:val="center"/>
          </w:tcPr>
          <w:p w14:paraId="2965FE36">
            <w:pPr>
              <w:pStyle w:val="5"/>
              <w:keepNext/>
              <w:keepLines w:val="0"/>
              <w:suppressLineNumbers w:val="0"/>
              <w:spacing w:before="0" w:beforeAutospacing="0" w:after="0" w:afterAutospacing="0"/>
              <w:ind w:left="0" w:right="0" w:firstLine="480"/>
              <w:jc w:val="center"/>
              <w:rPr>
                <w:rFonts w:hint="eastAsia" w:ascii="宋体" w:hAnsi="宋体" w:eastAsia="宋体" w:cs="Times New Roman"/>
                <w:color w:val="auto"/>
                <w:sz w:val="21"/>
                <w:szCs w:val="21"/>
                <w:highlight w:val="none"/>
              </w:rPr>
            </w:pPr>
          </w:p>
        </w:tc>
        <w:tc>
          <w:tcPr>
            <w:tcW w:w="7275" w:type="dxa"/>
            <w:gridSpan w:val="5"/>
            <w:noWrap w:val="0"/>
            <w:vAlign w:val="center"/>
          </w:tcPr>
          <w:p w14:paraId="0E250AF4">
            <w:pPr>
              <w:keepNext/>
              <w:keepLines w:val="0"/>
              <w:suppressLineNumbers w:val="0"/>
              <w:spacing w:before="0" w:beforeAutospacing="0" w:after="0" w:afterAutospacing="0"/>
              <w:ind w:left="0" w:right="0"/>
              <w:jc w:val="center"/>
              <w:rPr>
                <w:rFonts w:hint="eastAsia" w:ascii="宋体" w:hAnsi="宋体" w:cs="Times New Roman"/>
                <w:color w:val="auto"/>
                <w:kern w:val="0"/>
                <w:sz w:val="21"/>
                <w:szCs w:val="21"/>
                <w:highlight w:val="none"/>
              </w:rPr>
            </w:pPr>
            <w:r>
              <w:rPr>
                <w:rFonts w:hint="eastAsia" w:ascii="宋体" w:hAnsi="宋体" w:cs="Times New Roman"/>
                <w:color w:val="auto"/>
                <w:kern w:val="0"/>
                <w:sz w:val="21"/>
                <w:szCs w:val="21"/>
                <w:highlight w:val="none"/>
              </w:rPr>
              <w:t>单位行政和技术负责人</w:t>
            </w:r>
          </w:p>
        </w:tc>
      </w:tr>
      <w:tr w14:paraId="7367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1484" w:type="dxa"/>
            <w:vMerge w:val="continue"/>
            <w:noWrap w:val="0"/>
            <w:vAlign w:val="center"/>
          </w:tcPr>
          <w:p w14:paraId="27C9B169">
            <w:pPr>
              <w:pStyle w:val="5"/>
              <w:keepNext/>
              <w:keepLines w:val="0"/>
              <w:suppressLineNumbers w:val="0"/>
              <w:spacing w:before="0" w:beforeAutospacing="0" w:after="0" w:afterAutospacing="0"/>
              <w:ind w:left="0" w:right="0" w:firstLine="480"/>
              <w:jc w:val="center"/>
              <w:rPr>
                <w:rFonts w:hint="eastAsia" w:ascii="宋体" w:hAnsi="宋体" w:eastAsia="宋体" w:cs="Times New Roman"/>
                <w:color w:val="auto"/>
                <w:sz w:val="21"/>
                <w:szCs w:val="21"/>
                <w:highlight w:val="none"/>
              </w:rPr>
            </w:pPr>
          </w:p>
        </w:tc>
        <w:tc>
          <w:tcPr>
            <w:tcW w:w="1619" w:type="dxa"/>
            <w:noWrap w:val="0"/>
            <w:vAlign w:val="center"/>
          </w:tcPr>
          <w:p w14:paraId="13F06809">
            <w:pPr>
              <w:keepNext/>
              <w:keepLines w:val="0"/>
              <w:suppressLineNumbers w:val="0"/>
              <w:spacing w:before="0" w:beforeAutospacing="0" w:after="0" w:afterAutospacing="0"/>
              <w:ind w:left="0" w:right="0"/>
              <w:jc w:val="center"/>
              <w:rPr>
                <w:rFonts w:hint="eastAsia" w:ascii="宋体" w:hAnsi="宋体" w:cs="Times New Roman"/>
                <w:color w:val="auto"/>
                <w:kern w:val="0"/>
                <w:sz w:val="21"/>
                <w:szCs w:val="21"/>
                <w:highlight w:val="none"/>
              </w:rPr>
            </w:pPr>
            <w:r>
              <w:rPr>
                <w:rFonts w:hint="eastAsia" w:ascii="宋体" w:hAnsi="宋体" w:cs="Times New Roman"/>
                <w:color w:val="auto"/>
                <w:kern w:val="0"/>
                <w:sz w:val="21"/>
                <w:szCs w:val="21"/>
                <w:highlight w:val="none"/>
              </w:rPr>
              <w:t>姓名</w:t>
            </w:r>
          </w:p>
        </w:tc>
        <w:tc>
          <w:tcPr>
            <w:tcW w:w="1414" w:type="dxa"/>
            <w:noWrap w:val="0"/>
            <w:vAlign w:val="center"/>
          </w:tcPr>
          <w:p w14:paraId="164C8209">
            <w:pPr>
              <w:keepNext/>
              <w:keepLines w:val="0"/>
              <w:suppressLineNumbers w:val="0"/>
              <w:spacing w:before="0" w:beforeAutospacing="0" w:after="0" w:afterAutospacing="0"/>
              <w:ind w:left="0" w:right="0"/>
              <w:jc w:val="center"/>
              <w:rPr>
                <w:rFonts w:hint="eastAsia" w:ascii="宋体" w:hAnsi="宋体" w:cs="Times New Roman"/>
                <w:color w:val="auto"/>
                <w:kern w:val="0"/>
                <w:sz w:val="21"/>
                <w:szCs w:val="21"/>
                <w:highlight w:val="none"/>
              </w:rPr>
            </w:pPr>
            <w:r>
              <w:rPr>
                <w:rFonts w:hint="eastAsia" w:ascii="宋体" w:hAnsi="宋体" w:cs="Times New Roman"/>
                <w:color w:val="auto"/>
                <w:kern w:val="0"/>
                <w:sz w:val="21"/>
                <w:szCs w:val="21"/>
                <w:highlight w:val="none"/>
              </w:rPr>
              <w:t>职务</w:t>
            </w:r>
          </w:p>
        </w:tc>
        <w:tc>
          <w:tcPr>
            <w:tcW w:w="1414" w:type="dxa"/>
            <w:noWrap w:val="0"/>
            <w:vAlign w:val="center"/>
          </w:tcPr>
          <w:p w14:paraId="6FDAADD8">
            <w:pPr>
              <w:keepNext/>
              <w:keepLines w:val="0"/>
              <w:suppressLineNumbers w:val="0"/>
              <w:spacing w:before="0" w:beforeAutospacing="0" w:after="0" w:afterAutospacing="0"/>
              <w:ind w:left="0" w:right="0"/>
              <w:jc w:val="center"/>
              <w:rPr>
                <w:rFonts w:hint="eastAsia" w:ascii="宋体" w:hAnsi="宋体" w:cs="Times New Roman"/>
                <w:color w:val="auto"/>
                <w:kern w:val="0"/>
                <w:sz w:val="21"/>
                <w:szCs w:val="21"/>
                <w:highlight w:val="none"/>
              </w:rPr>
            </w:pPr>
            <w:r>
              <w:rPr>
                <w:rFonts w:hint="eastAsia" w:ascii="宋体" w:hAnsi="宋体" w:cs="Times New Roman"/>
                <w:color w:val="auto"/>
                <w:kern w:val="0"/>
                <w:sz w:val="21"/>
                <w:szCs w:val="21"/>
                <w:highlight w:val="none"/>
              </w:rPr>
              <w:t>年龄</w:t>
            </w:r>
          </w:p>
        </w:tc>
        <w:tc>
          <w:tcPr>
            <w:tcW w:w="2828" w:type="dxa"/>
            <w:gridSpan w:val="2"/>
            <w:noWrap w:val="0"/>
            <w:vAlign w:val="center"/>
          </w:tcPr>
          <w:p w14:paraId="7F08C1E8">
            <w:pPr>
              <w:keepNext/>
              <w:keepLines w:val="0"/>
              <w:suppressLineNumbers w:val="0"/>
              <w:spacing w:before="0" w:beforeAutospacing="0" w:after="0" w:afterAutospacing="0"/>
              <w:ind w:left="0" w:right="0"/>
              <w:jc w:val="center"/>
              <w:rPr>
                <w:rFonts w:hint="eastAsia" w:ascii="宋体" w:hAnsi="宋体" w:cs="Times New Roman"/>
                <w:color w:val="auto"/>
                <w:kern w:val="0"/>
                <w:sz w:val="21"/>
                <w:szCs w:val="21"/>
                <w:highlight w:val="none"/>
              </w:rPr>
            </w:pPr>
            <w:r>
              <w:rPr>
                <w:rFonts w:hint="eastAsia" w:ascii="宋体" w:hAnsi="宋体" w:cs="Times New Roman"/>
                <w:color w:val="auto"/>
                <w:kern w:val="0"/>
                <w:sz w:val="21"/>
                <w:szCs w:val="21"/>
                <w:highlight w:val="none"/>
              </w:rPr>
              <w:t>专业</w:t>
            </w:r>
          </w:p>
        </w:tc>
      </w:tr>
      <w:tr w14:paraId="38BE5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1484" w:type="dxa"/>
            <w:vMerge w:val="continue"/>
            <w:noWrap w:val="0"/>
            <w:vAlign w:val="center"/>
          </w:tcPr>
          <w:p w14:paraId="3078BB55">
            <w:pPr>
              <w:pStyle w:val="5"/>
              <w:keepNext/>
              <w:keepLines w:val="0"/>
              <w:suppressLineNumbers w:val="0"/>
              <w:spacing w:before="0" w:beforeAutospacing="0" w:after="0" w:afterAutospacing="0"/>
              <w:ind w:left="0" w:right="0" w:firstLine="480"/>
              <w:jc w:val="center"/>
              <w:rPr>
                <w:rFonts w:hint="eastAsia" w:ascii="宋体" w:hAnsi="宋体" w:eastAsia="宋体" w:cs="Times New Roman"/>
                <w:color w:val="auto"/>
                <w:sz w:val="21"/>
                <w:szCs w:val="21"/>
                <w:highlight w:val="none"/>
              </w:rPr>
            </w:pPr>
          </w:p>
        </w:tc>
        <w:tc>
          <w:tcPr>
            <w:tcW w:w="1619" w:type="dxa"/>
            <w:noWrap w:val="0"/>
            <w:vAlign w:val="center"/>
          </w:tcPr>
          <w:p w14:paraId="0339BFB8">
            <w:pPr>
              <w:keepNext/>
              <w:keepLines w:val="0"/>
              <w:suppressLineNumbers w:val="0"/>
              <w:spacing w:before="0" w:beforeAutospacing="0" w:after="0" w:afterAutospacing="0"/>
              <w:ind w:left="0" w:right="0"/>
              <w:jc w:val="center"/>
              <w:rPr>
                <w:rFonts w:hint="default" w:ascii="宋体" w:hAnsi="宋体" w:cs="Times New Roman"/>
                <w:color w:val="auto"/>
                <w:kern w:val="0"/>
                <w:sz w:val="21"/>
                <w:szCs w:val="21"/>
                <w:highlight w:val="none"/>
              </w:rPr>
            </w:pPr>
          </w:p>
        </w:tc>
        <w:tc>
          <w:tcPr>
            <w:tcW w:w="1414" w:type="dxa"/>
            <w:noWrap w:val="0"/>
            <w:vAlign w:val="center"/>
          </w:tcPr>
          <w:p w14:paraId="733DF894">
            <w:pPr>
              <w:keepNext/>
              <w:keepLines w:val="0"/>
              <w:suppressLineNumbers w:val="0"/>
              <w:spacing w:before="0" w:beforeAutospacing="0" w:after="0" w:afterAutospacing="0"/>
              <w:ind w:left="0" w:right="0"/>
              <w:jc w:val="center"/>
              <w:rPr>
                <w:rFonts w:hint="default" w:ascii="宋体" w:hAnsi="宋体" w:cs="Times New Roman"/>
                <w:color w:val="auto"/>
                <w:kern w:val="0"/>
                <w:sz w:val="21"/>
                <w:szCs w:val="21"/>
                <w:highlight w:val="none"/>
              </w:rPr>
            </w:pPr>
          </w:p>
        </w:tc>
        <w:tc>
          <w:tcPr>
            <w:tcW w:w="1414" w:type="dxa"/>
            <w:noWrap w:val="0"/>
            <w:vAlign w:val="center"/>
          </w:tcPr>
          <w:p w14:paraId="22E29EF0">
            <w:pPr>
              <w:keepNext/>
              <w:keepLines w:val="0"/>
              <w:suppressLineNumbers w:val="0"/>
              <w:spacing w:before="0" w:beforeAutospacing="0" w:after="0" w:afterAutospacing="0"/>
              <w:ind w:left="0" w:right="0"/>
              <w:jc w:val="center"/>
              <w:rPr>
                <w:rFonts w:hint="default" w:ascii="宋体" w:hAnsi="宋体" w:cs="Times New Roman"/>
                <w:color w:val="auto"/>
                <w:kern w:val="0"/>
                <w:sz w:val="21"/>
                <w:szCs w:val="21"/>
                <w:highlight w:val="none"/>
              </w:rPr>
            </w:pPr>
          </w:p>
        </w:tc>
        <w:tc>
          <w:tcPr>
            <w:tcW w:w="1414" w:type="dxa"/>
            <w:noWrap w:val="0"/>
            <w:vAlign w:val="center"/>
          </w:tcPr>
          <w:p w14:paraId="639CB7B7">
            <w:pPr>
              <w:keepNext/>
              <w:keepLines w:val="0"/>
              <w:suppressLineNumbers w:val="0"/>
              <w:spacing w:before="0" w:beforeAutospacing="0" w:after="0" w:afterAutospacing="0"/>
              <w:ind w:left="0" w:right="0"/>
              <w:jc w:val="center"/>
              <w:rPr>
                <w:rFonts w:hint="default" w:ascii="宋体" w:hAnsi="宋体" w:cs="Times New Roman"/>
                <w:color w:val="auto"/>
                <w:kern w:val="0"/>
                <w:sz w:val="21"/>
                <w:szCs w:val="21"/>
                <w:highlight w:val="none"/>
              </w:rPr>
            </w:pPr>
          </w:p>
        </w:tc>
        <w:tc>
          <w:tcPr>
            <w:tcW w:w="1414" w:type="dxa"/>
            <w:noWrap w:val="0"/>
            <w:vAlign w:val="center"/>
          </w:tcPr>
          <w:p w14:paraId="4F28ACFE">
            <w:pPr>
              <w:keepNext/>
              <w:keepLines w:val="0"/>
              <w:suppressLineNumbers w:val="0"/>
              <w:spacing w:before="0" w:beforeAutospacing="0" w:after="0" w:afterAutospacing="0"/>
              <w:ind w:left="0" w:right="0"/>
              <w:jc w:val="center"/>
              <w:rPr>
                <w:rFonts w:hint="default" w:ascii="宋体" w:hAnsi="宋体" w:cs="Times New Roman"/>
                <w:color w:val="auto"/>
                <w:kern w:val="0"/>
                <w:sz w:val="21"/>
                <w:szCs w:val="21"/>
                <w:highlight w:val="none"/>
              </w:rPr>
            </w:pPr>
          </w:p>
        </w:tc>
      </w:tr>
      <w:tr w14:paraId="44A6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1484" w:type="dxa"/>
            <w:vMerge w:val="continue"/>
            <w:noWrap w:val="0"/>
            <w:vAlign w:val="center"/>
          </w:tcPr>
          <w:p w14:paraId="74E62655">
            <w:pPr>
              <w:pStyle w:val="5"/>
              <w:keepNext/>
              <w:keepLines w:val="0"/>
              <w:suppressLineNumbers w:val="0"/>
              <w:spacing w:before="0" w:beforeAutospacing="0" w:after="0" w:afterAutospacing="0"/>
              <w:ind w:left="0" w:right="0" w:firstLine="480"/>
              <w:jc w:val="center"/>
              <w:rPr>
                <w:rFonts w:hint="eastAsia" w:ascii="宋体" w:hAnsi="宋体" w:eastAsia="宋体" w:cs="Times New Roman"/>
                <w:color w:val="auto"/>
                <w:sz w:val="21"/>
                <w:szCs w:val="21"/>
                <w:highlight w:val="none"/>
              </w:rPr>
            </w:pPr>
          </w:p>
        </w:tc>
        <w:tc>
          <w:tcPr>
            <w:tcW w:w="1619" w:type="dxa"/>
            <w:noWrap w:val="0"/>
            <w:vAlign w:val="center"/>
          </w:tcPr>
          <w:p w14:paraId="2E9BC41A">
            <w:pPr>
              <w:keepNext/>
              <w:keepLines w:val="0"/>
              <w:suppressLineNumbers w:val="0"/>
              <w:spacing w:before="0" w:beforeAutospacing="0" w:after="0" w:afterAutospacing="0"/>
              <w:ind w:left="0" w:right="0"/>
              <w:jc w:val="center"/>
              <w:rPr>
                <w:rFonts w:hint="default" w:ascii="宋体" w:hAnsi="宋体" w:cs="Times New Roman"/>
                <w:color w:val="auto"/>
                <w:kern w:val="0"/>
                <w:sz w:val="21"/>
                <w:szCs w:val="21"/>
                <w:highlight w:val="none"/>
              </w:rPr>
            </w:pPr>
          </w:p>
        </w:tc>
        <w:tc>
          <w:tcPr>
            <w:tcW w:w="1414" w:type="dxa"/>
            <w:noWrap w:val="0"/>
            <w:vAlign w:val="center"/>
          </w:tcPr>
          <w:p w14:paraId="397ADF20">
            <w:pPr>
              <w:keepNext/>
              <w:keepLines w:val="0"/>
              <w:suppressLineNumbers w:val="0"/>
              <w:spacing w:before="0" w:beforeAutospacing="0" w:after="0" w:afterAutospacing="0"/>
              <w:ind w:left="0" w:right="0"/>
              <w:jc w:val="center"/>
              <w:rPr>
                <w:rFonts w:hint="default" w:ascii="宋体" w:hAnsi="宋体" w:cs="Times New Roman"/>
                <w:color w:val="auto"/>
                <w:kern w:val="0"/>
                <w:sz w:val="21"/>
                <w:szCs w:val="21"/>
                <w:highlight w:val="none"/>
              </w:rPr>
            </w:pPr>
          </w:p>
        </w:tc>
        <w:tc>
          <w:tcPr>
            <w:tcW w:w="1414" w:type="dxa"/>
            <w:noWrap w:val="0"/>
            <w:vAlign w:val="center"/>
          </w:tcPr>
          <w:p w14:paraId="00A996C7">
            <w:pPr>
              <w:keepNext/>
              <w:keepLines w:val="0"/>
              <w:suppressLineNumbers w:val="0"/>
              <w:spacing w:before="0" w:beforeAutospacing="0" w:after="0" w:afterAutospacing="0"/>
              <w:ind w:left="0" w:right="0"/>
              <w:jc w:val="center"/>
              <w:rPr>
                <w:rFonts w:hint="default" w:ascii="宋体" w:hAnsi="宋体" w:cs="Times New Roman"/>
                <w:color w:val="auto"/>
                <w:kern w:val="0"/>
                <w:sz w:val="21"/>
                <w:szCs w:val="21"/>
                <w:highlight w:val="none"/>
              </w:rPr>
            </w:pPr>
          </w:p>
        </w:tc>
        <w:tc>
          <w:tcPr>
            <w:tcW w:w="1414" w:type="dxa"/>
            <w:noWrap w:val="0"/>
            <w:vAlign w:val="center"/>
          </w:tcPr>
          <w:p w14:paraId="4487E636">
            <w:pPr>
              <w:keepNext/>
              <w:keepLines w:val="0"/>
              <w:suppressLineNumbers w:val="0"/>
              <w:spacing w:before="0" w:beforeAutospacing="0" w:after="0" w:afterAutospacing="0"/>
              <w:ind w:left="0" w:right="0"/>
              <w:jc w:val="center"/>
              <w:rPr>
                <w:rFonts w:hint="default" w:ascii="宋体" w:hAnsi="宋体" w:cs="Times New Roman"/>
                <w:color w:val="auto"/>
                <w:kern w:val="0"/>
                <w:sz w:val="21"/>
                <w:szCs w:val="21"/>
                <w:highlight w:val="none"/>
              </w:rPr>
            </w:pPr>
          </w:p>
        </w:tc>
        <w:tc>
          <w:tcPr>
            <w:tcW w:w="1414" w:type="dxa"/>
            <w:noWrap w:val="0"/>
            <w:vAlign w:val="center"/>
          </w:tcPr>
          <w:p w14:paraId="38B35435">
            <w:pPr>
              <w:keepNext/>
              <w:keepLines w:val="0"/>
              <w:suppressLineNumbers w:val="0"/>
              <w:spacing w:before="0" w:beforeAutospacing="0" w:after="0" w:afterAutospacing="0"/>
              <w:ind w:left="0" w:right="0"/>
              <w:jc w:val="center"/>
              <w:rPr>
                <w:rFonts w:hint="default" w:ascii="宋体" w:hAnsi="宋体" w:cs="Times New Roman"/>
                <w:color w:val="auto"/>
                <w:kern w:val="0"/>
                <w:sz w:val="21"/>
                <w:szCs w:val="21"/>
                <w:highlight w:val="none"/>
              </w:rPr>
            </w:pPr>
          </w:p>
        </w:tc>
      </w:tr>
      <w:tr w14:paraId="48BA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1484" w:type="dxa"/>
            <w:vMerge w:val="continue"/>
            <w:noWrap w:val="0"/>
            <w:vAlign w:val="center"/>
          </w:tcPr>
          <w:p w14:paraId="680319AB">
            <w:pPr>
              <w:pStyle w:val="5"/>
              <w:keepNext/>
              <w:keepLines w:val="0"/>
              <w:suppressLineNumbers w:val="0"/>
              <w:spacing w:before="0" w:beforeAutospacing="0" w:after="0" w:afterAutospacing="0"/>
              <w:ind w:left="0" w:right="0" w:firstLine="480"/>
              <w:jc w:val="center"/>
              <w:rPr>
                <w:rFonts w:hint="eastAsia" w:ascii="宋体" w:hAnsi="宋体" w:eastAsia="宋体" w:cs="Times New Roman"/>
                <w:color w:val="auto"/>
                <w:sz w:val="21"/>
                <w:szCs w:val="21"/>
                <w:highlight w:val="none"/>
              </w:rPr>
            </w:pPr>
          </w:p>
        </w:tc>
        <w:tc>
          <w:tcPr>
            <w:tcW w:w="1619" w:type="dxa"/>
            <w:noWrap w:val="0"/>
            <w:vAlign w:val="center"/>
          </w:tcPr>
          <w:p w14:paraId="43AF809B">
            <w:pPr>
              <w:keepNext/>
              <w:keepLines w:val="0"/>
              <w:suppressLineNumbers w:val="0"/>
              <w:spacing w:before="0" w:beforeAutospacing="0" w:after="0" w:afterAutospacing="0"/>
              <w:ind w:left="0" w:right="0"/>
              <w:jc w:val="center"/>
              <w:rPr>
                <w:rFonts w:hint="default" w:ascii="宋体" w:hAnsi="宋体" w:cs="Times New Roman"/>
                <w:color w:val="auto"/>
                <w:kern w:val="0"/>
                <w:sz w:val="21"/>
                <w:szCs w:val="21"/>
                <w:highlight w:val="none"/>
              </w:rPr>
            </w:pPr>
          </w:p>
        </w:tc>
        <w:tc>
          <w:tcPr>
            <w:tcW w:w="1414" w:type="dxa"/>
            <w:noWrap w:val="0"/>
            <w:vAlign w:val="center"/>
          </w:tcPr>
          <w:p w14:paraId="69F78B7B">
            <w:pPr>
              <w:keepNext/>
              <w:keepLines w:val="0"/>
              <w:suppressLineNumbers w:val="0"/>
              <w:spacing w:before="0" w:beforeAutospacing="0" w:after="0" w:afterAutospacing="0"/>
              <w:ind w:left="0" w:right="0"/>
              <w:jc w:val="center"/>
              <w:rPr>
                <w:rFonts w:hint="default" w:ascii="宋体" w:hAnsi="宋体" w:cs="Times New Roman"/>
                <w:color w:val="auto"/>
                <w:kern w:val="0"/>
                <w:sz w:val="21"/>
                <w:szCs w:val="21"/>
                <w:highlight w:val="none"/>
              </w:rPr>
            </w:pPr>
          </w:p>
        </w:tc>
        <w:tc>
          <w:tcPr>
            <w:tcW w:w="1414" w:type="dxa"/>
            <w:noWrap w:val="0"/>
            <w:vAlign w:val="center"/>
          </w:tcPr>
          <w:p w14:paraId="2BCC16E3">
            <w:pPr>
              <w:keepNext/>
              <w:keepLines w:val="0"/>
              <w:suppressLineNumbers w:val="0"/>
              <w:spacing w:before="0" w:beforeAutospacing="0" w:after="0" w:afterAutospacing="0"/>
              <w:ind w:left="0" w:right="0"/>
              <w:jc w:val="center"/>
              <w:rPr>
                <w:rFonts w:hint="default" w:ascii="宋体" w:hAnsi="宋体" w:cs="Times New Roman"/>
                <w:color w:val="auto"/>
                <w:kern w:val="0"/>
                <w:sz w:val="21"/>
                <w:szCs w:val="21"/>
                <w:highlight w:val="none"/>
              </w:rPr>
            </w:pPr>
          </w:p>
        </w:tc>
        <w:tc>
          <w:tcPr>
            <w:tcW w:w="1414" w:type="dxa"/>
            <w:noWrap w:val="0"/>
            <w:vAlign w:val="center"/>
          </w:tcPr>
          <w:p w14:paraId="436C159F">
            <w:pPr>
              <w:keepNext/>
              <w:keepLines w:val="0"/>
              <w:suppressLineNumbers w:val="0"/>
              <w:spacing w:before="0" w:beforeAutospacing="0" w:after="0" w:afterAutospacing="0"/>
              <w:ind w:left="0" w:right="0"/>
              <w:jc w:val="center"/>
              <w:rPr>
                <w:rFonts w:hint="default" w:ascii="宋体" w:hAnsi="宋体" w:cs="Times New Roman"/>
                <w:color w:val="auto"/>
                <w:kern w:val="0"/>
                <w:sz w:val="21"/>
                <w:szCs w:val="21"/>
                <w:highlight w:val="none"/>
              </w:rPr>
            </w:pPr>
          </w:p>
        </w:tc>
        <w:tc>
          <w:tcPr>
            <w:tcW w:w="1414" w:type="dxa"/>
            <w:noWrap w:val="0"/>
            <w:vAlign w:val="center"/>
          </w:tcPr>
          <w:p w14:paraId="39A78695">
            <w:pPr>
              <w:keepNext/>
              <w:keepLines w:val="0"/>
              <w:suppressLineNumbers w:val="0"/>
              <w:spacing w:before="0" w:beforeAutospacing="0" w:after="0" w:afterAutospacing="0"/>
              <w:ind w:left="0" w:right="0"/>
              <w:jc w:val="center"/>
              <w:rPr>
                <w:rFonts w:hint="default" w:ascii="宋体" w:hAnsi="宋体" w:cs="Times New Roman"/>
                <w:color w:val="auto"/>
                <w:kern w:val="0"/>
                <w:sz w:val="21"/>
                <w:szCs w:val="21"/>
                <w:highlight w:val="none"/>
              </w:rPr>
            </w:pPr>
          </w:p>
        </w:tc>
      </w:tr>
      <w:tr w14:paraId="62A2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8" w:hRule="atLeast"/>
          <w:jc w:val="center"/>
        </w:trPr>
        <w:tc>
          <w:tcPr>
            <w:tcW w:w="1484" w:type="dxa"/>
            <w:vMerge w:val="continue"/>
            <w:noWrap w:val="0"/>
            <w:vAlign w:val="center"/>
          </w:tcPr>
          <w:p w14:paraId="50EBC8F4">
            <w:pPr>
              <w:pStyle w:val="5"/>
              <w:keepNext/>
              <w:keepLines w:val="0"/>
              <w:suppressLineNumbers w:val="0"/>
              <w:spacing w:before="0" w:beforeAutospacing="0" w:after="0" w:afterAutospacing="0"/>
              <w:ind w:left="0" w:right="0" w:firstLine="480"/>
              <w:jc w:val="center"/>
              <w:rPr>
                <w:rFonts w:hint="eastAsia" w:ascii="宋体" w:hAnsi="宋体" w:eastAsia="宋体" w:cs="Times New Roman"/>
                <w:color w:val="auto"/>
                <w:sz w:val="21"/>
                <w:szCs w:val="21"/>
                <w:highlight w:val="none"/>
              </w:rPr>
            </w:pPr>
          </w:p>
        </w:tc>
        <w:tc>
          <w:tcPr>
            <w:tcW w:w="1619" w:type="dxa"/>
            <w:noWrap w:val="0"/>
            <w:vAlign w:val="center"/>
          </w:tcPr>
          <w:p w14:paraId="17DBC2B1">
            <w:pPr>
              <w:keepNext/>
              <w:keepLines w:val="0"/>
              <w:suppressLineNumbers w:val="0"/>
              <w:spacing w:before="0" w:beforeAutospacing="0" w:after="0" w:afterAutospacing="0"/>
              <w:ind w:left="0" w:right="0"/>
              <w:jc w:val="center"/>
              <w:rPr>
                <w:rFonts w:hint="default" w:ascii="宋体" w:hAnsi="宋体" w:cs="Times New Roman"/>
                <w:color w:val="auto"/>
                <w:kern w:val="0"/>
                <w:sz w:val="21"/>
                <w:szCs w:val="21"/>
                <w:highlight w:val="none"/>
              </w:rPr>
            </w:pPr>
          </w:p>
        </w:tc>
        <w:tc>
          <w:tcPr>
            <w:tcW w:w="1414" w:type="dxa"/>
            <w:noWrap w:val="0"/>
            <w:vAlign w:val="center"/>
          </w:tcPr>
          <w:p w14:paraId="431A9FCE">
            <w:pPr>
              <w:keepNext/>
              <w:keepLines w:val="0"/>
              <w:suppressLineNumbers w:val="0"/>
              <w:spacing w:before="0" w:beforeAutospacing="0" w:after="0" w:afterAutospacing="0"/>
              <w:ind w:left="0" w:right="0"/>
              <w:jc w:val="center"/>
              <w:rPr>
                <w:rFonts w:hint="default" w:ascii="宋体" w:hAnsi="宋体" w:cs="Times New Roman"/>
                <w:color w:val="auto"/>
                <w:kern w:val="0"/>
                <w:sz w:val="21"/>
                <w:szCs w:val="21"/>
                <w:highlight w:val="none"/>
              </w:rPr>
            </w:pPr>
          </w:p>
        </w:tc>
        <w:tc>
          <w:tcPr>
            <w:tcW w:w="1414" w:type="dxa"/>
            <w:noWrap w:val="0"/>
            <w:vAlign w:val="center"/>
          </w:tcPr>
          <w:p w14:paraId="21D6E294">
            <w:pPr>
              <w:keepNext/>
              <w:keepLines w:val="0"/>
              <w:suppressLineNumbers w:val="0"/>
              <w:spacing w:before="0" w:beforeAutospacing="0" w:after="0" w:afterAutospacing="0"/>
              <w:ind w:left="0" w:right="0"/>
              <w:jc w:val="center"/>
              <w:rPr>
                <w:rFonts w:hint="default" w:ascii="宋体" w:hAnsi="宋体" w:cs="Times New Roman"/>
                <w:color w:val="auto"/>
                <w:kern w:val="0"/>
                <w:sz w:val="21"/>
                <w:szCs w:val="21"/>
                <w:highlight w:val="none"/>
              </w:rPr>
            </w:pPr>
          </w:p>
        </w:tc>
        <w:tc>
          <w:tcPr>
            <w:tcW w:w="1414" w:type="dxa"/>
            <w:noWrap w:val="0"/>
            <w:vAlign w:val="center"/>
          </w:tcPr>
          <w:p w14:paraId="165265FB">
            <w:pPr>
              <w:keepNext/>
              <w:keepLines w:val="0"/>
              <w:suppressLineNumbers w:val="0"/>
              <w:spacing w:before="0" w:beforeAutospacing="0" w:after="0" w:afterAutospacing="0"/>
              <w:ind w:left="0" w:right="0"/>
              <w:jc w:val="center"/>
              <w:rPr>
                <w:rFonts w:hint="default" w:ascii="宋体" w:hAnsi="宋体" w:cs="Times New Roman"/>
                <w:color w:val="auto"/>
                <w:kern w:val="0"/>
                <w:sz w:val="21"/>
                <w:szCs w:val="21"/>
                <w:highlight w:val="none"/>
              </w:rPr>
            </w:pPr>
          </w:p>
        </w:tc>
        <w:tc>
          <w:tcPr>
            <w:tcW w:w="1414" w:type="dxa"/>
            <w:noWrap w:val="0"/>
            <w:vAlign w:val="center"/>
          </w:tcPr>
          <w:p w14:paraId="40FF22D3">
            <w:pPr>
              <w:keepNext/>
              <w:keepLines w:val="0"/>
              <w:suppressLineNumbers w:val="0"/>
              <w:spacing w:before="0" w:beforeAutospacing="0" w:after="0" w:afterAutospacing="0"/>
              <w:ind w:left="0" w:right="0"/>
              <w:jc w:val="center"/>
              <w:rPr>
                <w:rFonts w:hint="default" w:ascii="宋体" w:hAnsi="宋体" w:cs="Times New Roman"/>
                <w:color w:val="auto"/>
                <w:kern w:val="0"/>
                <w:sz w:val="21"/>
                <w:szCs w:val="21"/>
                <w:highlight w:val="none"/>
              </w:rPr>
            </w:pPr>
          </w:p>
        </w:tc>
      </w:tr>
      <w:tr w14:paraId="34A3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5" w:hRule="atLeast"/>
          <w:jc w:val="center"/>
        </w:trPr>
        <w:tc>
          <w:tcPr>
            <w:tcW w:w="8759" w:type="dxa"/>
            <w:gridSpan w:val="6"/>
            <w:tcBorders>
              <w:bottom w:val="single" w:color="auto" w:sz="4" w:space="0"/>
            </w:tcBorders>
            <w:noWrap w:val="0"/>
            <w:vAlign w:val="top"/>
          </w:tcPr>
          <w:p w14:paraId="5134792B">
            <w:pPr>
              <w:keepNext/>
              <w:keepLines w:val="0"/>
              <w:suppressLineNumbers w:val="0"/>
              <w:spacing w:before="0" w:beforeAutospacing="0" w:after="0" w:afterAutospacing="0"/>
              <w:ind w:left="0" w:right="0"/>
              <w:jc w:val="left"/>
              <w:rPr>
                <w:rFonts w:hint="eastAsia" w:ascii="宋体" w:hAnsi="宋体" w:cs="Times New Roman"/>
                <w:color w:val="auto"/>
                <w:kern w:val="0"/>
                <w:sz w:val="21"/>
                <w:szCs w:val="21"/>
                <w:highlight w:val="none"/>
              </w:rPr>
            </w:pPr>
            <w:r>
              <w:rPr>
                <w:rFonts w:hint="eastAsia" w:ascii="宋体" w:hAnsi="宋体" w:cs="Times New Roman"/>
                <w:color w:val="auto"/>
                <w:kern w:val="0"/>
                <w:sz w:val="21"/>
                <w:szCs w:val="21"/>
                <w:highlight w:val="none"/>
              </w:rPr>
              <w:t>单位概况：</w:t>
            </w:r>
          </w:p>
          <w:p w14:paraId="24E60F42">
            <w:pPr>
              <w:keepNext/>
              <w:keepLines w:val="0"/>
              <w:suppressLineNumbers w:val="0"/>
              <w:spacing w:before="0" w:beforeAutospacing="0" w:after="0" w:afterAutospacing="0"/>
              <w:ind w:left="0" w:right="0"/>
              <w:jc w:val="left"/>
              <w:rPr>
                <w:rFonts w:hint="eastAsia" w:ascii="宋体" w:hAnsi="宋体" w:cs="Times New Roman"/>
                <w:color w:val="auto"/>
                <w:kern w:val="0"/>
                <w:sz w:val="21"/>
                <w:szCs w:val="21"/>
                <w:highlight w:val="none"/>
              </w:rPr>
            </w:pPr>
          </w:p>
          <w:p w14:paraId="5F28DA01">
            <w:pPr>
              <w:keepNext/>
              <w:keepLines w:val="0"/>
              <w:suppressLineNumbers w:val="0"/>
              <w:spacing w:before="0" w:beforeAutospacing="0" w:after="0" w:afterAutospacing="0"/>
              <w:ind w:left="0" w:right="0"/>
              <w:jc w:val="left"/>
              <w:rPr>
                <w:rFonts w:hint="eastAsia" w:ascii="宋体" w:hAnsi="宋体" w:cs="Times New Roman"/>
                <w:color w:val="auto"/>
                <w:kern w:val="0"/>
                <w:sz w:val="21"/>
                <w:szCs w:val="21"/>
                <w:highlight w:val="none"/>
              </w:rPr>
            </w:pPr>
          </w:p>
          <w:p w14:paraId="25DF37D8">
            <w:pPr>
              <w:keepNext/>
              <w:keepLines w:val="0"/>
              <w:suppressLineNumbers w:val="0"/>
              <w:spacing w:before="0" w:beforeAutospacing="0" w:after="0" w:afterAutospacing="0"/>
              <w:ind w:left="0" w:right="0"/>
              <w:jc w:val="left"/>
              <w:rPr>
                <w:rFonts w:hint="eastAsia" w:ascii="宋体" w:hAnsi="宋体" w:cs="Times New Roman"/>
                <w:color w:val="auto"/>
                <w:kern w:val="0"/>
                <w:sz w:val="21"/>
                <w:szCs w:val="21"/>
                <w:highlight w:val="none"/>
              </w:rPr>
            </w:pPr>
          </w:p>
          <w:p w14:paraId="612468E6">
            <w:pPr>
              <w:keepNext/>
              <w:keepLines w:val="0"/>
              <w:suppressLineNumbers w:val="0"/>
              <w:spacing w:before="0" w:beforeAutospacing="0" w:after="0" w:afterAutospacing="0"/>
              <w:ind w:left="0" w:right="0"/>
              <w:jc w:val="left"/>
              <w:rPr>
                <w:rFonts w:hint="eastAsia" w:ascii="宋体" w:hAnsi="宋体" w:cs="Times New Roman"/>
                <w:color w:val="auto"/>
                <w:kern w:val="0"/>
                <w:sz w:val="21"/>
                <w:szCs w:val="21"/>
                <w:highlight w:val="none"/>
              </w:rPr>
            </w:pPr>
          </w:p>
          <w:p w14:paraId="3A834800">
            <w:pPr>
              <w:keepNext/>
              <w:keepLines w:val="0"/>
              <w:suppressLineNumbers w:val="0"/>
              <w:spacing w:before="0" w:beforeAutospacing="0" w:after="0" w:afterAutospacing="0"/>
              <w:ind w:left="0" w:right="0"/>
              <w:jc w:val="left"/>
              <w:rPr>
                <w:rFonts w:hint="eastAsia" w:ascii="宋体" w:hAnsi="宋体" w:cs="Times New Roman"/>
                <w:color w:val="auto"/>
                <w:kern w:val="0"/>
                <w:sz w:val="21"/>
                <w:szCs w:val="21"/>
                <w:highlight w:val="none"/>
              </w:rPr>
            </w:pPr>
          </w:p>
          <w:p w14:paraId="28FB1476">
            <w:pPr>
              <w:keepNext/>
              <w:keepLines w:val="0"/>
              <w:suppressLineNumbers w:val="0"/>
              <w:spacing w:before="0" w:beforeAutospacing="0" w:after="0" w:afterAutospacing="0"/>
              <w:ind w:left="0" w:right="0"/>
              <w:jc w:val="left"/>
              <w:rPr>
                <w:rFonts w:hint="eastAsia" w:ascii="宋体" w:hAnsi="宋体" w:cs="Times New Roman"/>
                <w:color w:val="auto"/>
                <w:kern w:val="0"/>
                <w:sz w:val="21"/>
                <w:szCs w:val="21"/>
                <w:highlight w:val="none"/>
              </w:rPr>
            </w:pPr>
          </w:p>
          <w:p w14:paraId="181470EA">
            <w:pPr>
              <w:keepNext/>
              <w:keepLines w:val="0"/>
              <w:suppressLineNumbers w:val="0"/>
              <w:spacing w:before="0" w:beforeAutospacing="0" w:after="0" w:afterAutospacing="0"/>
              <w:ind w:left="0" w:right="0"/>
              <w:jc w:val="left"/>
              <w:rPr>
                <w:rFonts w:hint="eastAsia" w:ascii="宋体" w:hAnsi="宋体" w:cs="Times New Roman"/>
                <w:color w:val="auto"/>
                <w:kern w:val="0"/>
                <w:sz w:val="21"/>
                <w:szCs w:val="21"/>
                <w:highlight w:val="none"/>
              </w:rPr>
            </w:pPr>
          </w:p>
          <w:p w14:paraId="52D6212A">
            <w:pPr>
              <w:keepNext/>
              <w:keepLines w:val="0"/>
              <w:suppressLineNumbers w:val="0"/>
              <w:spacing w:before="0" w:beforeAutospacing="0" w:after="0" w:afterAutospacing="0"/>
              <w:ind w:left="0" w:right="0"/>
              <w:jc w:val="left"/>
              <w:rPr>
                <w:rFonts w:hint="eastAsia" w:ascii="宋体" w:hAnsi="宋体" w:cs="Times New Roman"/>
                <w:color w:val="auto"/>
                <w:kern w:val="0"/>
                <w:sz w:val="21"/>
                <w:szCs w:val="21"/>
                <w:highlight w:val="none"/>
              </w:rPr>
            </w:pPr>
          </w:p>
          <w:p w14:paraId="0CA036BE">
            <w:pPr>
              <w:keepNext/>
              <w:keepLines w:val="0"/>
              <w:suppressLineNumbers w:val="0"/>
              <w:spacing w:before="0" w:beforeAutospacing="0" w:after="0" w:afterAutospacing="0"/>
              <w:ind w:left="0" w:right="0"/>
              <w:jc w:val="left"/>
              <w:rPr>
                <w:rFonts w:hint="eastAsia" w:ascii="宋体" w:hAnsi="宋体" w:cs="Times New Roman"/>
                <w:color w:val="auto"/>
                <w:kern w:val="0"/>
                <w:sz w:val="21"/>
                <w:szCs w:val="21"/>
                <w:highlight w:val="none"/>
              </w:rPr>
            </w:pPr>
          </w:p>
        </w:tc>
      </w:tr>
    </w:tbl>
    <w:p w14:paraId="7047DCB4">
      <w:pPr>
        <w:keepNext/>
        <w:ind w:firstLine="120" w:firstLineChars="50"/>
        <w:jc w:val="left"/>
        <w:rPr>
          <w:rFonts w:hint="eastAsia" w:ascii="宋体" w:hAnsi="宋体"/>
          <w:b/>
          <w:color w:val="auto"/>
          <w:sz w:val="24"/>
          <w:highlight w:val="none"/>
        </w:rPr>
      </w:pPr>
    </w:p>
    <w:p w14:paraId="2709CFC8">
      <w:pPr>
        <w:keepNext/>
        <w:ind w:firstLine="120" w:firstLineChars="50"/>
        <w:jc w:val="left"/>
        <w:rPr>
          <w:rFonts w:hint="eastAsia" w:ascii="宋体" w:hAnsi="宋体"/>
          <w:b/>
          <w:color w:val="auto"/>
          <w:sz w:val="24"/>
          <w:highlight w:val="none"/>
        </w:rPr>
      </w:pPr>
    </w:p>
    <w:p w14:paraId="40065B79">
      <w:pPr>
        <w:keepNext/>
        <w:jc w:val="center"/>
        <w:rPr>
          <w:rFonts w:hint="eastAsia" w:ascii="宋体" w:hAnsi="宋体"/>
          <w:b/>
          <w:color w:val="auto"/>
          <w:sz w:val="52"/>
          <w:szCs w:val="52"/>
          <w:highlight w:val="none"/>
        </w:rPr>
      </w:pPr>
    </w:p>
    <w:p w14:paraId="24DC7C3B">
      <w:pPr>
        <w:keepNext/>
        <w:jc w:val="left"/>
        <w:rPr>
          <w:rFonts w:hint="eastAsia" w:ascii="宋体" w:hAnsi="宋体" w:eastAsia="宋体" w:cs="Times New Roman"/>
          <w:b/>
          <w:bCs w:val="0"/>
          <w:color w:val="auto"/>
          <w:sz w:val="24"/>
          <w:highlight w:val="none"/>
          <w:lang w:val="en-US" w:eastAsia="zh-CN"/>
        </w:rPr>
      </w:pPr>
      <w:r>
        <w:rPr>
          <w:rFonts w:hint="eastAsia" w:ascii="宋体" w:hAnsi="宋体" w:eastAsia="宋体" w:cs="Times New Roman"/>
          <w:b/>
          <w:bCs w:val="0"/>
          <w:color w:val="auto"/>
          <w:sz w:val="24"/>
          <w:highlight w:val="none"/>
          <w:lang w:val="en-US" w:eastAsia="zh-CN"/>
        </w:rPr>
        <w:t>投标格式五</w:t>
      </w:r>
      <w:r>
        <w:rPr>
          <w:rFonts w:hint="eastAsia" w:ascii="宋体" w:hAnsi="宋体" w:eastAsia="宋体" w:cs="Times New Roman"/>
          <w:b/>
          <w:bCs w:val="0"/>
          <w:color w:val="auto"/>
          <w:sz w:val="24"/>
          <w:highlight w:val="none"/>
        </w:rPr>
        <w:t>：法定代表人身份证明</w:t>
      </w:r>
    </w:p>
    <w:p w14:paraId="4D554D63">
      <w:pPr>
        <w:keepNext/>
        <w:jc w:val="left"/>
        <w:rPr>
          <w:rFonts w:hint="eastAsia" w:ascii="宋体" w:hAnsi="宋体" w:eastAsia="宋体" w:cs="Times New Roman"/>
          <w:bCs/>
          <w:color w:val="auto"/>
          <w:sz w:val="24"/>
          <w:highlight w:val="none"/>
        </w:rPr>
      </w:pPr>
    </w:p>
    <w:p w14:paraId="18932EFA">
      <w:pPr>
        <w:keepNext/>
        <w:spacing w:line="360" w:lineRule="auto"/>
        <w:jc w:val="left"/>
        <w:rPr>
          <w:rFonts w:hint="eastAsia" w:ascii="宋体" w:hAnsi="宋体" w:eastAsia="宋体" w:cs="Times New Roman"/>
          <w:bCs/>
          <w:color w:val="auto"/>
          <w:sz w:val="24"/>
          <w:highlight w:val="none"/>
        </w:rPr>
      </w:pPr>
    </w:p>
    <w:p w14:paraId="6071CA45">
      <w:pPr>
        <w:keepNext/>
        <w:spacing w:line="360" w:lineRule="auto"/>
        <w:jc w:val="center"/>
        <w:rPr>
          <w:rFonts w:hint="eastAsia" w:ascii="宋体" w:hAnsi="宋体" w:eastAsia="宋体" w:cs="Times New Roman"/>
          <w:b/>
          <w:bCs w:val="0"/>
          <w:color w:val="auto"/>
          <w:sz w:val="24"/>
          <w:highlight w:val="none"/>
        </w:rPr>
      </w:pPr>
      <w:r>
        <w:rPr>
          <w:rFonts w:hint="eastAsia" w:ascii="宋体" w:hAnsi="宋体" w:eastAsia="宋体" w:cs="Times New Roman"/>
          <w:b/>
          <w:bCs w:val="0"/>
          <w:color w:val="auto"/>
          <w:sz w:val="24"/>
          <w:highlight w:val="none"/>
        </w:rPr>
        <w:t>法定代表人身份证明</w:t>
      </w:r>
    </w:p>
    <w:p w14:paraId="4F38D9F6">
      <w:pPr>
        <w:spacing w:before="312" w:beforeLines="100" w:after="156" w:afterLines="50" w:line="360" w:lineRule="auto"/>
        <w:jc w:val="center"/>
        <w:outlineLvl w:val="9"/>
        <w:rPr>
          <w:rFonts w:hint="eastAsia" w:ascii="宋体" w:hAnsi="宋体" w:cs="宋体"/>
          <w:color w:val="auto"/>
          <w:sz w:val="24"/>
          <w:szCs w:val="28"/>
          <w:highlight w:val="none"/>
        </w:rPr>
      </w:pPr>
      <w:bookmarkStart w:id="12" w:name="_Toc10455"/>
      <w:bookmarkStart w:id="13" w:name="_Toc12808"/>
      <w:bookmarkStart w:id="14" w:name="_Toc12103"/>
      <w:bookmarkStart w:id="15" w:name="_Toc14624_WPSOffice_Level2"/>
      <w:bookmarkStart w:id="16" w:name="_Toc14478"/>
      <w:bookmarkStart w:id="17" w:name="_Toc5324"/>
      <w:bookmarkStart w:id="18" w:name="_Toc21259"/>
      <w:bookmarkStart w:id="19" w:name="_Toc12119"/>
      <w:bookmarkStart w:id="20" w:name="_Toc27841"/>
      <w:bookmarkStart w:id="21" w:name="_Toc27407"/>
      <w:bookmarkStart w:id="22" w:name="_Toc6150570"/>
      <w:bookmarkStart w:id="23" w:name="_Toc15077"/>
      <w:bookmarkStart w:id="24" w:name="_Toc13632"/>
      <w:bookmarkStart w:id="25" w:name="_Toc5830"/>
      <w:bookmarkStart w:id="26" w:name="_Toc22712"/>
      <w:bookmarkStart w:id="27" w:name="_Toc18854"/>
      <w:bookmarkStart w:id="28" w:name="_Toc22910"/>
      <w:bookmarkStart w:id="29" w:name="_Toc576"/>
      <w:bookmarkStart w:id="30" w:name="_Toc15273"/>
      <w:bookmarkStart w:id="31" w:name="_Toc31494_WPSOffice_Level2"/>
      <w:bookmarkStart w:id="32" w:name="_Toc23266_WPSOffice_Level2"/>
      <w:bookmarkStart w:id="33" w:name="_Toc17074"/>
      <w:bookmarkStart w:id="34" w:name="_Toc31513"/>
      <w:bookmarkStart w:id="35" w:name="_Toc6149766"/>
      <w:bookmarkStart w:id="36" w:name="_Toc23233"/>
      <w:r>
        <w:rPr>
          <w:rFonts w:hint="eastAsia" w:ascii="宋体" w:hAnsi="宋体" w:cs="宋体"/>
          <w:color w:val="auto"/>
          <w:sz w:val="24"/>
          <w:szCs w:val="28"/>
          <w:highlight w:val="none"/>
        </w:rPr>
        <w:t>（组成联合体的，由联合体</w:t>
      </w:r>
      <w:r>
        <w:rPr>
          <w:rFonts w:hint="eastAsia" w:ascii="宋体" w:hAnsi="宋体" w:cs="宋体"/>
          <w:color w:val="auto"/>
          <w:sz w:val="24"/>
          <w:szCs w:val="28"/>
          <w:highlight w:val="none"/>
          <w:lang w:val="en-US" w:eastAsia="zh-CN"/>
        </w:rPr>
        <w:t>牵头人</w:t>
      </w:r>
      <w:r>
        <w:rPr>
          <w:rFonts w:hint="eastAsia" w:ascii="宋体" w:hAnsi="宋体" w:cs="宋体"/>
          <w:color w:val="auto"/>
          <w:sz w:val="24"/>
          <w:szCs w:val="28"/>
          <w:highlight w:val="none"/>
        </w:rPr>
        <w:t>提供）</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61491338">
      <w:pPr>
        <w:keepNext/>
        <w:spacing w:line="360" w:lineRule="auto"/>
        <w:jc w:val="left"/>
        <w:rPr>
          <w:rFonts w:hint="eastAsia" w:ascii="宋体" w:hAnsi="宋体" w:eastAsia="宋体" w:cs="Times New Roman"/>
          <w:bCs/>
          <w:color w:val="auto"/>
          <w:sz w:val="24"/>
          <w:highlight w:val="none"/>
        </w:rPr>
      </w:pPr>
    </w:p>
    <w:p w14:paraId="741CD7D1">
      <w:pPr>
        <w:keepNext/>
        <w:spacing w:line="360" w:lineRule="auto"/>
        <w:jc w:val="left"/>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投标人名称： </w:t>
      </w:r>
      <w:r>
        <w:rPr>
          <w:rFonts w:hint="eastAsia" w:ascii="宋体" w:hAnsi="宋体" w:eastAsia="宋体" w:cs="Times New Roman"/>
          <w:bCs/>
          <w:color w:val="auto"/>
          <w:sz w:val="24"/>
          <w:highlight w:val="none"/>
        </w:rPr>
        <w:tab/>
      </w:r>
    </w:p>
    <w:p w14:paraId="272F7196">
      <w:pPr>
        <w:keepNext/>
        <w:spacing w:line="360" w:lineRule="auto"/>
        <w:jc w:val="left"/>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单位性质： </w:t>
      </w:r>
      <w:r>
        <w:rPr>
          <w:rFonts w:hint="eastAsia" w:ascii="宋体" w:hAnsi="宋体" w:eastAsia="宋体" w:cs="Times New Roman"/>
          <w:bCs/>
          <w:color w:val="auto"/>
          <w:sz w:val="24"/>
          <w:highlight w:val="none"/>
        </w:rPr>
        <w:tab/>
      </w:r>
    </w:p>
    <w:p w14:paraId="59E92599">
      <w:pPr>
        <w:keepNext/>
        <w:spacing w:line="360" w:lineRule="auto"/>
        <w:jc w:val="left"/>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地址： </w:t>
      </w:r>
      <w:r>
        <w:rPr>
          <w:rFonts w:hint="eastAsia" w:ascii="宋体" w:hAnsi="宋体" w:eastAsia="宋体" w:cs="Times New Roman"/>
          <w:bCs/>
          <w:color w:val="auto"/>
          <w:sz w:val="24"/>
          <w:highlight w:val="none"/>
        </w:rPr>
        <w:tab/>
      </w:r>
    </w:p>
    <w:p w14:paraId="42F43BBA">
      <w:pPr>
        <w:keepNext/>
        <w:spacing w:line="360" w:lineRule="auto"/>
        <w:jc w:val="left"/>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成立时间： </w:t>
      </w:r>
      <w:r>
        <w:rPr>
          <w:rFonts w:hint="eastAsia" w:ascii="宋体" w:hAnsi="宋体" w:eastAsia="宋体" w:cs="Times New Roman"/>
          <w:bCs/>
          <w:color w:val="auto"/>
          <w:sz w:val="24"/>
          <w:highlight w:val="none"/>
        </w:rPr>
        <w:tab/>
      </w:r>
      <w:r>
        <w:rPr>
          <w:rFonts w:hint="eastAsia" w:ascii="宋体" w:hAnsi="宋体" w:eastAsia="宋体" w:cs="Times New Roman"/>
          <w:bCs/>
          <w:color w:val="auto"/>
          <w:sz w:val="24"/>
          <w:highlight w:val="none"/>
          <w:lang w:val="en-US" w:eastAsia="zh-CN"/>
        </w:rPr>
        <w:t xml:space="preserve"> </w:t>
      </w:r>
      <w:r>
        <w:rPr>
          <w:rFonts w:hint="eastAsia" w:ascii="宋体" w:hAnsi="宋体" w:eastAsia="宋体" w:cs="Times New Roman"/>
          <w:bCs/>
          <w:color w:val="auto"/>
          <w:sz w:val="24"/>
          <w:highlight w:val="none"/>
        </w:rPr>
        <w:t xml:space="preserve">年 </w:t>
      </w:r>
      <w:r>
        <w:rPr>
          <w:rFonts w:hint="eastAsia" w:ascii="宋体" w:hAnsi="宋体" w:eastAsia="宋体" w:cs="Times New Roman"/>
          <w:bCs/>
          <w:color w:val="auto"/>
          <w:sz w:val="24"/>
          <w:highlight w:val="none"/>
        </w:rPr>
        <w:tab/>
      </w:r>
      <w:r>
        <w:rPr>
          <w:rFonts w:hint="eastAsia" w:ascii="宋体" w:hAnsi="宋体" w:eastAsia="宋体" w:cs="Times New Roman"/>
          <w:bCs/>
          <w:color w:val="auto"/>
          <w:sz w:val="24"/>
          <w:highlight w:val="none"/>
        </w:rPr>
        <w:t xml:space="preserve">月 </w:t>
      </w:r>
      <w:r>
        <w:rPr>
          <w:rFonts w:hint="eastAsia" w:ascii="宋体" w:hAnsi="宋体" w:eastAsia="宋体" w:cs="Times New Roman"/>
          <w:bCs/>
          <w:color w:val="auto"/>
          <w:sz w:val="24"/>
          <w:highlight w:val="none"/>
          <w:lang w:val="en-US" w:eastAsia="zh-CN"/>
        </w:rPr>
        <w:t xml:space="preserve"> </w:t>
      </w:r>
      <w:r>
        <w:rPr>
          <w:rFonts w:hint="eastAsia" w:ascii="宋体" w:hAnsi="宋体" w:eastAsia="宋体" w:cs="Times New Roman"/>
          <w:bCs/>
          <w:color w:val="auto"/>
          <w:sz w:val="24"/>
          <w:highlight w:val="none"/>
        </w:rPr>
        <w:tab/>
      </w:r>
      <w:r>
        <w:rPr>
          <w:rFonts w:hint="eastAsia" w:ascii="宋体" w:hAnsi="宋体" w:eastAsia="宋体" w:cs="Times New Roman"/>
          <w:bCs/>
          <w:color w:val="auto"/>
          <w:sz w:val="24"/>
          <w:highlight w:val="none"/>
        </w:rPr>
        <w:t xml:space="preserve">日 </w:t>
      </w:r>
      <w:r>
        <w:rPr>
          <w:rFonts w:hint="eastAsia" w:ascii="宋体" w:hAnsi="宋体" w:eastAsia="宋体" w:cs="Times New Roman"/>
          <w:bCs/>
          <w:color w:val="auto"/>
          <w:sz w:val="24"/>
          <w:highlight w:val="none"/>
          <w:lang w:val="en-US" w:eastAsia="zh-CN"/>
        </w:rPr>
        <w:t xml:space="preserve">          </w:t>
      </w:r>
      <w:r>
        <w:rPr>
          <w:rFonts w:hint="eastAsia" w:ascii="宋体" w:hAnsi="宋体" w:eastAsia="宋体" w:cs="Times New Roman"/>
          <w:bCs/>
          <w:color w:val="auto"/>
          <w:sz w:val="24"/>
          <w:highlight w:val="none"/>
        </w:rPr>
        <w:t xml:space="preserve">经营期限： </w:t>
      </w:r>
      <w:r>
        <w:rPr>
          <w:rFonts w:hint="eastAsia" w:ascii="宋体" w:hAnsi="宋体" w:eastAsia="宋体" w:cs="Times New Roman"/>
          <w:bCs/>
          <w:color w:val="auto"/>
          <w:sz w:val="24"/>
          <w:highlight w:val="none"/>
        </w:rPr>
        <w:tab/>
      </w:r>
      <w:r>
        <w:rPr>
          <w:rFonts w:hint="eastAsia" w:ascii="宋体" w:hAnsi="宋体" w:eastAsia="宋体" w:cs="Times New Roman"/>
          <w:bCs/>
          <w:color w:val="auto"/>
          <w:sz w:val="24"/>
          <w:highlight w:val="none"/>
        </w:rPr>
        <w:tab/>
      </w:r>
      <w:r>
        <w:rPr>
          <w:rFonts w:hint="eastAsia" w:ascii="宋体" w:hAnsi="宋体" w:eastAsia="宋体" w:cs="Times New Roman"/>
          <w:bCs/>
          <w:color w:val="auto"/>
          <w:sz w:val="24"/>
          <w:highlight w:val="none"/>
        </w:rPr>
        <w:tab/>
      </w:r>
      <w:r>
        <w:rPr>
          <w:rFonts w:hint="eastAsia" w:ascii="宋体" w:hAnsi="宋体" w:eastAsia="宋体" w:cs="Times New Roman"/>
          <w:bCs/>
          <w:color w:val="auto"/>
          <w:sz w:val="24"/>
          <w:highlight w:val="none"/>
        </w:rPr>
        <w:tab/>
      </w:r>
    </w:p>
    <w:p w14:paraId="060947F5">
      <w:pPr>
        <w:keepNext/>
        <w:spacing w:line="360" w:lineRule="auto"/>
        <w:jc w:val="left"/>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姓名： </w:t>
      </w:r>
      <w:r>
        <w:rPr>
          <w:rFonts w:hint="eastAsia" w:ascii="宋体" w:hAnsi="宋体" w:eastAsia="宋体" w:cs="Times New Roman"/>
          <w:bCs/>
          <w:color w:val="auto"/>
          <w:sz w:val="24"/>
          <w:highlight w:val="none"/>
        </w:rPr>
        <w:tab/>
      </w:r>
      <w:r>
        <w:rPr>
          <w:rFonts w:hint="eastAsia" w:ascii="宋体" w:hAnsi="宋体" w:eastAsia="宋体" w:cs="Times New Roman"/>
          <w:bCs/>
          <w:color w:val="auto"/>
          <w:sz w:val="24"/>
          <w:highlight w:val="none"/>
          <w:lang w:val="en-US" w:eastAsia="zh-CN"/>
        </w:rPr>
        <w:t xml:space="preserve">  </w:t>
      </w:r>
      <w:r>
        <w:rPr>
          <w:rFonts w:hint="eastAsia" w:ascii="宋体" w:hAnsi="宋体" w:eastAsia="宋体" w:cs="Times New Roman"/>
          <w:bCs/>
          <w:color w:val="auto"/>
          <w:sz w:val="24"/>
          <w:highlight w:val="none"/>
        </w:rPr>
        <w:t xml:space="preserve">性别： </w:t>
      </w:r>
      <w:r>
        <w:rPr>
          <w:rFonts w:hint="eastAsia" w:ascii="宋体" w:hAnsi="宋体" w:eastAsia="宋体" w:cs="Times New Roman"/>
          <w:bCs/>
          <w:color w:val="auto"/>
          <w:sz w:val="24"/>
          <w:highlight w:val="none"/>
        </w:rPr>
        <w:tab/>
      </w:r>
      <w:r>
        <w:rPr>
          <w:rFonts w:hint="eastAsia" w:ascii="宋体" w:hAnsi="宋体" w:eastAsia="宋体" w:cs="Times New Roman"/>
          <w:bCs/>
          <w:color w:val="auto"/>
          <w:sz w:val="24"/>
          <w:highlight w:val="none"/>
          <w:lang w:val="en-US" w:eastAsia="zh-CN"/>
        </w:rPr>
        <w:t xml:space="preserve">     </w:t>
      </w:r>
      <w:r>
        <w:rPr>
          <w:rFonts w:hint="eastAsia" w:ascii="宋体" w:hAnsi="宋体" w:eastAsia="宋体" w:cs="Times New Roman"/>
          <w:bCs/>
          <w:color w:val="auto"/>
          <w:sz w:val="24"/>
          <w:highlight w:val="none"/>
        </w:rPr>
        <w:t xml:space="preserve">年龄： </w:t>
      </w:r>
      <w:r>
        <w:rPr>
          <w:rFonts w:hint="eastAsia" w:ascii="宋体" w:hAnsi="宋体" w:eastAsia="宋体" w:cs="Times New Roman"/>
          <w:bCs/>
          <w:color w:val="auto"/>
          <w:sz w:val="24"/>
          <w:highlight w:val="none"/>
          <w:lang w:val="en-US" w:eastAsia="zh-CN"/>
        </w:rPr>
        <w:t xml:space="preserve">        </w:t>
      </w:r>
      <w:r>
        <w:rPr>
          <w:rFonts w:hint="eastAsia" w:ascii="宋体" w:hAnsi="宋体" w:eastAsia="宋体" w:cs="Times New Roman"/>
          <w:bCs/>
          <w:color w:val="auto"/>
          <w:sz w:val="24"/>
          <w:highlight w:val="none"/>
        </w:rPr>
        <w:t xml:space="preserve">职务： </w:t>
      </w:r>
      <w:r>
        <w:rPr>
          <w:rFonts w:hint="eastAsia" w:ascii="宋体" w:hAnsi="宋体" w:eastAsia="宋体" w:cs="Times New Roman"/>
          <w:bCs/>
          <w:color w:val="auto"/>
          <w:sz w:val="24"/>
          <w:highlight w:val="none"/>
        </w:rPr>
        <w:tab/>
      </w:r>
    </w:p>
    <w:p w14:paraId="4E2E2064">
      <w:pPr>
        <w:keepNext/>
        <w:spacing w:line="360" w:lineRule="auto"/>
        <w:jc w:val="left"/>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系</w:t>
      </w:r>
      <w:r>
        <w:rPr>
          <w:rFonts w:hint="eastAsia" w:ascii="宋体" w:hAnsi="宋体" w:eastAsia="宋体" w:cs="Times New Roman"/>
          <w:bCs/>
          <w:color w:val="auto"/>
          <w:sz w:val="24"/>
          <w:highlight w:val="none"/>
          <w:u w:val="single"/>
        </w:rPr>
        <w:t xml:space="preserve"> </w:t>
      </w:r>
      <w:r>
        <w:rPr>
          <w:rFonts w:hint="eastAsia" w:ascii="宋体" w:hAnsi="宋体" w:eastAsia="宋体" w:cs="Times New Roman"/>
          <w:bCs/>
          <w:color w:val="auto"/>
          <w:sz w:val="24"/>
          <w:highlight w:val="none"/>
          <w:u w:val="single"/>
        </w:rPr>
        <w:tab/>
      </w:r>
      <w:r>
        <w:rPr>
          <w:rFonts w:hint="eastAsia" w:ascii="宋体" w:hAnsi="宋体" w:eastAsia="宋体" w:cs="Times New Roman"/>
          <w:bCs/>
          <w:color w:val="auto"/>
          <w:sz w:val="24"/>
          <w:highlight w:val="none"/>
          <w:u w:val="single"/>
        </w:rPr>
        <w:tab/>
      </w:r>
      <w:r>
        <w:rPr>
          <w:rFonts w:hint="eastAsia" w:ascii="宋体" w:hAnsi="宋体" w:eastAsia="宋体" w:cs="Times New Roman"/>
          <w:bCs/>
          <w:color w:val="auto"/>
          <w:sz w:val="24"/>
          <w:highlight w:val="none"/>
          <w:u w:val="single"/>
          <w:lang w:val="en-US" w:eastAsia="zh-CN"/>
        </w:rPr>
        <w:t xml:space="preserve">                    </w:t>
      </w:r>
      <w:r>
        <w:rPr>
          <w:rFonts w:hint="eastAsia" w:ascii="宋体" w:hAnsi="宋体" w:eastAsia="宋体" w:cs="Times New Roman"/>
          <w:bCs/>
          <w:color w:val="auto"/>
          <w:sz w:val="24"/>
          <w:highlight w:val="none"/>
        </w:rPr>
        <w:t>（投标人名称）的法定代表人。特此证明。</w:t>
      </w:r>
    </w:p>
    <w:p w14:paraId="453DE48C">
      <w:pPr>
        <w:keepNext/>
        <w:spacing w:line="360" w:lineRule="auto"/>
        <w:jc w:val="left"/>
        <w:rPr>
          <w:rFonts w:hint="eastAsia" w:ascii="宋体" w:hAnsi="宋体" w:eastAsia="宋体" w:cs="Times New Roman"/>
          <w:bCs/>
          <w:color w:val="auto"/>
          <w:sz w:val="24"/>
          <w:highlight w:val="none"/>
        </w:rPr>
      </w:pPr>
    </w:p>
    <w:p w14:paraId="33C5D899">
      <w:pPr>
        <w:keepNext/>
        <w:spacing w:line="360" w:lineRule="auto"/>
        <w:jc w:val="left"/>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附：法定代表人身份证复印件。</w:t>
      </w:r>
    </w:p>
    <w:p w14:paraId="507C1B74">
      <w:pPr>
        <w:keepNext/>
        <w:spacing w:line="360" w:lineRule="auto"/>
        <w:jc w:val="left"/>
        <w:rPr>
          <w:rFonts w:hint="eastAsia" w:ascii="宋体" w:hAnsi="宋体" w:eastAsia="宋体" w:cs="Times New Roman"/>
          <w:bCs/>
          <w:color w:val="auto"/>
          <w:sz w:val="24"/>
          <w:highlight w:val="none"/>
        </w:rPr>
      </w:pPr>
    </w:p>
    <w:p w14:paraId="35D17E34">
      <w:pPr>
        <w:keepNext/>
        <w:spacing w:line="360" w:lineRule="auto"/>
        <w:jc w:val="left"/>
        <w:rPr>
          <w:rFonts w:hint="eastAsia" w:ascii="宋体" w:hAnsi="宋体" w:eastAsia="宋体" w:cs="Times New Roman"/>
          <w:bCs/>
          <w:color w:val="auto"/>
          <w:sz w:val="24"/>
          <w:highlight w:val="none"/>
        </w:rPr>
      </w:pPr>
    </w:p>
    <w:p w14:paraId="366AE82E">
      <w:pPr>
        <w:keepNext/>
        <w:spacing w:line="360" w:lineRule="auto"/>
        <w:jc w:val="left"/>
        <w:rPr>
          <w:rFonts w:hint="eastAsia" w:ascii="宋体" w:hAnsi="宋体" w:eastAsia="宋体" w:cs="Times New Roman"/>
          <w:bCs/>
          <w:color w:val="auto"/>
          <w:sz w:val="24"/>
          <w:highlight w:val="none"/>
        </w:rPr>
      </w:pPr>
    </w:p>
    <w:p w14:paraId="1EE4C360">
      <w:pPr>
        <w:keepNext/>
        <w:spacing w:line="360" w:lineRule="auto"/>
        <w:jc w:val="right"/>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w:t>
      </w:r>
      <w:r>
        <w:rPr>
          <w:rFonts w:hint="eastAsia" w:ascii="宋体" w:hAnsi="宋体" w:eastAsia="宋体" w:cs="Times New Roman"/>
          <w:bCs/>
          <w:color w:val="auto"/>
          <w:sz w:val="24"/>
          <w:highlight w:val="none"/>
          <w:u w:val="single"/>
        </w:rPr>
        <w:t xml:space="preserve"> </w:t>
      </w:r>
      <w:r>
        <w:rPr>
          <w:rFonts w:hint="eastAsia" w:ascii="宋体" w:hAnsi="宋体" w:eastAsia="宋体" w:cs="Times New Roman"/>
          <w:bCs/>
          <w:color w:val="auto"/>
          <w:sz w:val="24"/>
          <w:highlight w:val="none"/>
          <w:u w:val="single"/>
        </w:rPr>
        <w:tab/>
      </w:r>
      <w:r>
        <w:rPr>
          <w:rFonts w:hint="eastAsia" w:ascii="宋体" w:hAnsi="宋体" w:cs="Times New Roman"/>
          <w:bCs/>
          <w:color w:val="auto"/>
          <w:sz w:val="24"/>
          <w:highlight w:val="none"/>
          <w:u w:val="single"/>
          <w:lang w:val="en-US" w:eastAsia="zh-CN"/>
        </w:rPr>
        <w:t xml:space="preserve">          </w:t>
      </w:r>
      <w:r>
        <w:rPr>
          <w:rFonts w:hint="eastAsia" w:ascii="宋体" w:hAnsi="宋体" w:eastAsia="宋体" w:cs="Times New Roman"/>
          <w:bCs/>
          <w:color w:val="auto"/>
          <w:sz w:val="24"/>
          <w:highlight w:val="none"/>
          <w:u w:val="single"/>
        </w:rPr>
        <w:tab/>
      </w:r>
      <w:r>
        <w:rPr>
          <w:rFonts w:hint="eastAsia" w:ascii="宋体" w:hAnsi="宋体" w:eastAsia="宋体" w:cs="Times New Roman"/>
          <w:bCs/>
          <w:color w:val="auto"/>
          <w:sz w:val="24"/>
          <w:highlight w:val="none"/>
        </w:rPr>
        <w:t>（加盖公章）</w:t>
      </w:r>
    </w:p>
    <w:p w14:paraId="754F85AF">
      <w:pPr>
        <w:keepNext/>
        <w:spacing w:line="360" w:lineRule="auto"/>
        <w:jc w:val="right"/>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 </w:t>
      </w:r>
      <w:r>
        <w:rPr>
          <w:rFonts w:hint="eastAsia" w:ascii="宋体" w:hAnsi="宋体" w:eastAsia="宋体" w:cs="Times New Roman"/>
          <w:bCs/>
          <w:color w:val="auto"/>
          <w:sz w:val="24"/>
          <w:highlight w:val="none"/>
          <w:lang w:val="en-US" w:eastAsia="zh-CN"/>
        </w:rPr>
        <w:t xml:space="preserve"> </w:t>
      </w:r>
      <w:r>
        <w:rPr>
          <w:rFonts w:hint="eastAsia" w:ascii="宋体" w:hAnsi="宋体" w:eastAsia="宋体" w:cs="Times New Roman"/>
          <w:bCs/>
          <w:color w:val="auto"/>
          <w:sz w:val="24"/>
          <w:highlight w:val="none"/>
        </w:rPr>
        <w:tab/>
      </w:r>
      <w:r>
        <w:rPr>
          <w:rFonts w:hint="eastAsia" w:ascii="宋体" w:hAnsi="宋体" w:eastAsia="宋体" w:cs="Times New Roman"/>
          <w:bCs/>
          <w:color w:val="auto"/>
          <w:sz w:val="24"/>
          <w:highlight w:val="none"/>
        </w:rPr>
        <w:t>年</w:t>
      </w:r>
      <w:r>
        <w:rPr>
          <w:rFonts w:hint="eastAsia" w:ascii="宋体" w:hAnsi="宋体" w:eastAsia="宋体" w:cs="Times New Roman"/>
          <w:bCs/>
          <w:color w:val="auto"/>
          <w:sz w:val="24"/>
          <w:highlight w:val="none"/>
          <w:lang w:val="en-US" w:eastAsia="zh-CN"/>
        </w:rPr>
        <w:t xml:space="preserve">   </w:t>
      </w:r>
      <w:r>
        <w:rPr>
          <w:rFonts w:hint="eastAsia" w:ascii="宋体" w:hAnsi="宋体" w:eastAsia="宋体" w:cs="Times New Roman"/>
          <w:bCs/>
          <w:color w:val="auto"/>
          <w:sz w:val="24"/>
          <w:highlight w:val="none"/>
        </w:rPr>
        <w:t xml:space="preserve"> </w:t>
      </w:r>
      <w:r>
        <w:rPr>
          <w:rFonts w:hint="eastAsia" w:ascii="宋体" w:hAnsi="宋体" w:eastAsia="宋体" w:cs="Times New Roman"/>
          <w:bCs/>
          <w:color w:val="auto"/>
          <w:sz w:val="24"/>
          <w:highlight w:val="none"/>
        </w:rPr>
        <w:tab/>
      </w:r>
      <w:r>
        <w:rPr>
          <w:rFonts w:hint="eastAsia" w:ascii="宋体" w:hAnsi="宋体" w:eastAsia="宋体" w:cs="Times New Roman"/>
          <w:bCs/>
          <w:color w:val="auto"/>
          <w:sz w:val="24"/>
          <w:highlight w:val="none"/>
        </w:rPr>
        <w:t xml:space="preserve">月 </w:t>
      </w:r>
      <w:r>
        <w:rPr>
          <w:rFonts w:hint="eastAsia" w:ascii="宋体" w:hAnsi="宋体" w:eastAsia="宋体" w:cs="Times New Roman"/>
          <w:bCs/>
          <w:color w:val="auto"/>
          <w:sz w:val="24"/>
          <w:highlight w:val="none"/>
          <w:lang w:val="en-US" w:eastAsia="zh-CN"/>
        </w:rPr>
        <w:t xml:space="preserve">   </w:t>
      </w:r>
      <w:r>
        <w:rPr>
          <w:rFonts w:hint="eastAsia" w:ascii="宋体" w:hAnsi="宋体" w:eastAsia="宋体" w:cs="Times New Roman"/>
          <w:bCs/>
          <w:color w:val="auto"/>
          <w:sz w:val="24"/>
          <w:highlight w:val="none"/>
        </w:rPr>
        <w:tab/>
      </w:r>
      <w:r>
        <w:rPr>
          <w:rFonts w:hint="eastAsia" w:ascii="宋体" w:hAnsi="宋体" w:eastAsia="宋体" w:cs="Times New Roman"/>
          <w:bCs/>
          <w:color w:val="auto"/>
          <w:sz w:val="24"/>
          <w:highlight w:val="none"/>
        </w:rPr>
        <w:t>日</w:t>
      </w:r>
    </w:p>
    <w:p w14:paraId="651AD009">
      <w:pPr>
        <w:keepNext/>
        <w:jc w:val="left"/>
        <w:rPr>
          <w:rFonts w:hint="eastAsia" w:ascii="宋体" w:hAnsi="宋体" w:eastAsia="宋体" w:cs="Times New Roman"/>
          <w:bCs/>
          <w:color w:val="auto"/>
          <w:sz w:val="24"/>
          <w:highlight w:val="none"/>
        </w:rPr>
      </w:pPr>
    </w:p>
    <w:p w14:paraId="7CF80585">
      <w:pPr>
        <w:keepNext/>
        <w:jc w:val="left"/>
        <w:rPr>
          <w:rFonts w:hint="eastAsia" w:ascii="宋体" w:hAnsi="宋体" w:eastAsia="宋体" w:cs="Times New Roman"/>
          <w:bCs/>
          <w:color w:val="auto"/>
          <w:sz w:val="24"/>
          <w:highlight w:val="none"/>
        </w:rPr>
      </w:pPr>
    </w:p>
    <w:p w14:paraId="688BEABD">
      <w:pPr>
        <w:keepNext/>
        <w:jc w:val="left"/>
        <w:rPr>
          <w:rFonts w:hint="eastAsia" w:ascii="宋体" w:hAnsi="宋体" w:eastAsia="宋体" w:cs="Times New Roman"/>
          <w:bCs/>
          <w:color w:val="auto"/>
          <w:sz w:val="24"/>
          <w:highlight w:val="none"/>
        </w:rPr>
      </w:pPr>
    </w:p>
    <w:p w14:paraId="47D426A0">
      <w:pPr>
        <w:keepNext/>
        <w:jc w:val="left"/>
        <w:rPr>
          <w:rFonts w:hint="eastAsia" w:ascii="宋体" w:hAnsi="宋体" w:eastAsia="宋体" w:cs="Times New Roman"/>
          <w:bCs/>
          <w:color w:val="auto"/>
          <w:sz w:val="24"/>
          <w:highlight w:val="none"/>
        </w:rPr>
      </w:pPr>
    </w:p>
    <w:p w14:paraId="4DCA688D">
      <w:pPr>
        <w:keepNext/>
        <w:jc w:val="left"/>
        <w:rPr>
          <w:rFonts w:hint="eastAsia" w:ascii="宋体" w:hAnsi="宋体" w:eastAsia="宋体" w:cs="Times New Roman"/>
          <w:bCs/>
          <w:color w:val="auto"/>
          <w:sz w:val="24"/>
          <w:highlight w:val="none"/>
        </w:rPr>
      </w:pPr>
    </w:p>
    <w:p w14:paraId="10788F7A">
      <w:pPr>
        <w:keepNext/>
        <w:jc w:val="left"/>
        <w:rPr>
          <w:rFonts w:hint="eastAsia" w:ascii="宋体" w:hAnsi="宋体" w:eastAsia="宋体" w:cs="Times New Roman"/>
          <w:bCs/>
          <w:color w:val="auto"/>
          <w:sz w:val="24"/>
          <w:highlight w:val="none"/>
        </w:rPr>
      </w:pPr>
    </w:p>
    <w:p w14:paraId="1D27A37A">
      <w:pPr>
        <w:keepNext/>
        <w:jc w:val="left"/>
        <w:rPr>
          <w:rFonts w:hint="eastAsia" w:ascii="宋体" w:hAnsi="宋体" w:cs="宋体"/>
          <w:color w:val="auto"/>
          <w:szCs w:val="21"/>
          <w:highlight w:val="none"/>
        </w:rPr>
      </w:pPr>
    </w:p>
    <w:p w14:paraId="12C0592C">
      <w:pPr>
        <w:keepNext/>
        <w:jc w:val="left"/>
        <w:rPr>
          <w:rFonts w:hint="eastAsia" w:ascii="宋体" w:hAnsi="宋体" w:cs="宋体"/>
          <w:color w:val="auto"/>
          <w:szCs w:val="21"/>
          <w:highlight w:val="none"/>
        </w:rPr>
      </w:pPr>
    </w:p>
    <w:p w14:paraId="418B5721">
      <w:pPr>
        <w:keepNext/>
        <w:jc w:val="left"/>
        <w:rPr>
          <w:rFonts w:hint="eastAsia" w:ascii="宋体" w:hAnsi="宋体" w:cs="宋体"/>
          <w:color w:val="auto"/>
          <w:szCs w:val="21"/>
          <w:highlight w:val="none"/>
        </w:rPr>
      </w:pPr>
    </w:p>
    <w:p w14:paraId="5CEF85D3">
      <w:pPr>
        <w:keepNext/>
        <w:jc w:val="left"/>
        <w:rPr>
          <w:rFonts w:hint="eastAsia" w:ascii="宋体" w:hAnsi="宋体" w:eastAsia="宋体" w:cs="Times New Roman"/>
          <w:bCs/>
          <w:color w:val="auto"/>
          <w:sz w:val="24"/>
          <w:highlight w:val="none"/>
          <w:lang w:eastAsia="zh-CN"/>
        </w:rPr>
      </w:pPr>
      <w:r>
        <w:rPr>
          <w:rFonts w:hint="eastAsia" w:ascii="宋体" w:hAnsi="宋体" w:cs="宋体"/>
          <w:color w:val="auto"/>
          <w:szCs w:val="21"/>
          <w:highlight w:val="none"/>
        </w:rPr>
        <w:t>注：联合体投标的，由联合体</w:t>
      </w:r>
      <w:r>
        <w:rPr>
          <w:rFonts w:hint="eastAsia" w:ascii="宋体" w:hAnsi="宋体" w:cs="宋体"/>
          <w:color w:val="auto"/>
          <w:szCs w:val="21"/>
          <w:highlight w:val="none"/>
          <w:lang w:val="en-US" w:eastAsia="zh-CN"/>
        </w:rPr>
        <w:t>牵头人</w:t>
      </w:r>
      <w:r>
        <w:rPr>
          <w:rFonts w:hint="eastAsia" w:ascii="宋体" w:hAnsi="宋体" w:cs="宋体"/>
          <w:color w:val="auto"/>
          <w:szCs w:val="21"/>
          <w:highlight w:val="none"/>
        </w:rPr>
        <w:t>签字或盖章</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本处的</w:t>
      </w:r>
      <w:r>
        <w:rPr>
          <w:rFonts w:hint="eastAsia" w:ascii="宋体" w:hAnsi="宋体" w:cs="宋体"/>
          <w:color w:val="auto"/>
          <w:szCs w:val="21"/>
          <w:highlight w:val="none"/>
        </w:rPr>
        <w:t>“投标人”</w:t>
      </w:r>
      <w:r>
        <w:rPr>
          <w:rFonts w:hint="eastAsia" w:ascii="宋体" w:hAnsi="宋体" w:cs="宋体"/>
          <w:color w:val="auto"/>
          <w:szCs w:val="21"/>
          <w:highlight w:val="none"/>
          <w:lang w:val="en-US" w:eastAsia="zh-CN"/>
        </w:rPr>
        <w:t>只</w:t>
      </w:r>
      <w:r>
        <w:rPr>
          <w:rFonts w:hint="eastAsia" w:ascii="宋体" w:hAnsi="宋体" w:cs="宋体"/>
          <w:color w:val="auto"/>
          <w:szCs w:val="21"/>
          <w:highlight w:val="none"/>
        </w:rPr>
        <w:t>填写</w:t>
      </w:r>
      <w:r>
        <w:rPr>
          <w:rFonts w:hint="eastAsia" w:ascii="宋体" w:hAnsi="宋体" w:cs="宋体"/>
          <w:color w:val="auto"/>
          <w:szCs w:val="21"/>
          <w:highlight w:val="none"/>
          <w:lang w:val="en-US" w:eastAsia="zh-CN"/>
        </w:rPr>
        <w:t>牵头人</w:t>
      </w:r>
      <w:r>
        <w:rPr>
          <w:rFonts w:hint="eastAsia" w:ascii="宋体" w:hAnsi="宋体" w:cs="宋体"/>
          <w:color w:val="auto"/>
          <w:szCs w:val="21"/>
          <w:highlight w:val="none"/>
        </w:rPr>
        <w:t>单位全称</w:t>
      </w:r>
      <w:r>
        <w:rPr>
          <w:rFonts w:hint="eastAsia" w:ascii="宋体" w:hAnsi="宋体" w:cs="宋体"/>
          <w:color w:val="auto"/>
          <w:szCs w:val="21"/>
          <w:highlight w:val="none"/>
          <w:lang w:eastAsia="zh-CN"/>
        </w:rPr>
        <w:t>。</w:t>
      </w:r>
    </w:p>
    <w:p w14:paraId="3478BC84">
      <w:pPr>
        <w:keepNext/>
        <w:jc w:val="left"/>
        <w:rPr>
          <w:rFonts w:hint="eastAsia" w:ascii="宋体" w:hAnsi="宋体" w:eastAsia="宋体" w:cs="Times New Roman"/>
          <w:bCs/>
          <w:color w:val="auto"/>
          <w:sz w:val="24"/>
          <w:highlight w:val="none"/>
        </w:rPr>
      </w:pPr>
    </w:p>
    <w:p w14:paraId="32F05DE3">
      <w:pPr>
        <w:keepNext/>
        <w:jc w:val="left"/>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br w:type="page"/>
      </w:r>
      <w:r>
        <w:rPr>
          <w:rFonts w:hint="eastAsia" w:ascii="宋体" w:hAnsi="宋体" w:eastAsia="宋体" w:cs="Times New Roman"/>
          <w:b/>
          <w:bCs w:val="0"/>
          <w:color w:val="auto"/>
          <w:sz w:val="24"/>
          <w:highlight w:val="none"/>
          <w:lang w:val="en-US" w:eastAsia="zh-CN"/>
        </w:rPr>
        <w:t>投标格式六</w:t>
      </w:r>
      <w:r>
        <w:rPr>
          <w:rFonts w:hint="eastAsia" w:ascii="宋体" w:hAnsi="宋体" w:eastAsia="宋体" w:cs="Times New Roman"/>
          <w:b/>
          <w:bCs w:val="0"/>
          <w:color w:val="auto"/>
          <w:sz w:val="24"/>
          <w:highlight w:val="none"/>
        </w:rPr>
        <w:t>：授权委托书</w:t>
      </w:r>
    </w:p>
    <w:p w14:paraId="27C20805">
      <w:pPr>
        <w:keepNext/>
        <w:jc w:val="left"/>
        <w:rPr>
          <w:rFonts w:hint="eastAsia" w:ascii="宋体" w:hAnsi="宋体" w:eastAsia="宋体" w:cs="Times New Roman"/>
          <w:bCs/>
          <w:color w:val="auto"/>
          <w:sz w:val="24"/>
          <w:highlight w:val="none"/>
        </w:rPr>
      </w:pPr>
    </w:p>
    <w:p w14:paraId="1D8F7A80">
      <w:pPr>
        <w:keepNext/>
        <w:spacing w:line="360" w:lineRule="auto"/>
        <w:jc w:val="center"/>
        <w:rPr>
          <w:rFonts w:hint="eastAsia" w:ascii="宋体" w:hAnsi="宋体" w:eastAsia="宋体" w:cs="Times New Roman"/>
          <w:bCs/>
          <w:color w:val="auto"/>
          <w:sz w:val="24"/>
          <w:highlight w:val="none"/>
        </w:rPr>
      </w:pPr>
      <w:r>
        <w:rPr>
          <w:rFonts w:hint="eastAsia" w:ascii="宋体" w:hAnsi="宋体" w:eastAsia="宋体" w:cs="Times New Roman"/>
          <w:b/>
          <w:bCs w:val="0"/>
          <w:color w:val="auto"/>
          <w:sz w:val="24"/>
          <w:highlight w:val="none"/>
        </w:rPr>
        <w:t>授权委托书</w:t>
      </w:r>
    </w:p>
    <w:p w14:paraId="43DB4E66">
      <w:pPr>
        <w:keepNext/>
        <w:spacing w:line="360" w:lineRule="auto"/>
        <w:ind w:firstLine="2400" w:firstLineChars="1000"/>
        <w:jc w:val="left"/>
        <w:rPr>
          <w:rFonts w:hint="eastAsia" w:ascii="宋体" w:hAnsi="宋体" w:eastAsia="宋体" w:cs="Times New Roman"/>
          <w:bCs/>
          <w:color w:val="auto"/>
          <w:sz w:val="24"/>
          <w:highlight w:val="none"/>
        </w:rPr>
      </w:pPr>
      <w:bookmarkStart w:id="37" w:name="_Toc6149768"/>
      <w:bookmarkStart w:id="38" w:name="_Toc22567_WPSOffice_Level2"/>
      <w:bookmarkStart w:id="39" w:name="_Toc13739"/>
      <w:bookmarkStart w:id="40" w:name="_Toc16902"/>
      <w:bookmarkStart w:id="41" w:name="_Toc7273"/>
      <w:bookmarkStart w:id="42" w:name="_Toc19548"/>
      <w:bookmarkStart w:id="43" w:name="_Toc6150572"/>
      <w:bookmarkStart w:id="44" w:name="_Toc9627"/>
      <w:bookmarkStart w:id="45" w:name="_Toc18286_WPSOffice_Level2"/>
      <w:bookmarkStart w:id="46" w:name="_Toc13097"/>
      <w:bookmarkStart w:id="47" w:name="_Toc20480"/>
      <w:bookmarkStart w:id="48" w:name="_Toc29288"/>
      <w:bookmarkStart w:id="49" w:name="_Toc13375"/>
      <w:bookmarkStart w:id="50" w:name="_Toc29480"/>
      <w:bookmarkStart w:id="51" w:name="_Toc13919"/>
      <w:bookmarkStart w:id="52" w:name="_Toc1409"/>
      <w:bookmarkStart w:id="53" w:name="_Toc14898"/>
      <w:bookmarkStart w:id="54" w:name="_Toc23637"/>
      <w:bookmarkStart w:id="55" w:name="_Toc23991"/>
      <w:bookmarkStart w:id="56" w:name="_Toc16512_WPSOffice_Level2"/>
      <w:bookmarkStart w:id="57" w:name="_Toc2134"/>
      <w:bookmarkStart w:id="58" w:name="_Toc26717"/>
      <w:bookmarkStart w:id="59" w:name="_Toc20129"/>
      <w:bookmarkStart w:id="60" w:name="_Toc29367"/>
      <w:bookmarkStart w:id="61" w:name="_Toc15683"/>
      <w:r>
        <w:rPr>
          <w:rFonts w:hint="eastAsia" w:ascii="宋体" w:hAnsi="宋体" w:cs="宋体"/>
          <w:color w:val="auto"/>
          <w:sz w:val="24"/>
          <w:szCs w:val="28"/>
          <w:highlight w:val="none"/>
        </w:rPr>
        <w:t>（组成联合体的，由联合体</w:t>
      </w:r>
      <w:r>
        <w:rPr>
          <w:rFonts w:hint="eastAsia" w:ascii="宋体" w:hAnsi="宋体" w:cs="宋体"/>
          <w:color w:val="auto"/>
          <w:sz w:val="24"/>
          <w:szCs w:val="28"/>
          <w:highlight w:val="none"/>
          <w:lang w:val="en-US" w:eastAsia="zh-CN"/>
        </w:rPr>
        <w:t>牵头人</w:t>
      </w:r>
      <w:r>
        <w:rPr>
          <w:rFonts w:hint="eastAsia" w:ascii="宋体" w:hAnsi="宋体" w:cs="宋体"/>
          <w:color w:val="auto"/>
          <w:sz w:val="24"/>
          <w:szCs w:val="28"/>
          <w:highlight w:val="none"/>
        </w:rPr>
        <w:t>提供）</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1A39955E">
      <w:pPr>
        <w:keepNext/>
        <w:spacing w:line="360" w:lineRule="auto"/>
        <w:ind w:firstLine="480" w:firstLineChars="200"/>
        <w:jc w:val="left"/>
        <w:rPr>
          <w:rFonts w:hint="eastAsia" w:ascii="宋体" w:hAnsi="宋体" w:eastAsia="宋体" w:cs="Times New Roman"/>
          <w:bCs/>
          <w:color w:val="auto"/>
          <w:sz w:val="24"/>
          <w:highlight w:val="none"/>
        </w:rPr>
      </w:pPr>
    </w:p>
    <w:p w14:paraId="4213D8EA">
      <w:pPr>
        <w:keepNext/>
        <w:spacing w:line="360" w:lineRule="auto"/>
        <w:ind w:firstLine="480" w:firstLineChars="200"/>
        <w:jc w:val="left"/>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本人</w:t>
      </w:r>
      <w:r>
        <w:rPr>
          <w:rFonts w:hint="eastAsia" w:ascii="宋体" w:hAnsi="宋体" w:eastAsia="宋体" w:cs="Times New Roman"/>
          <w:bCs/>
          <w:color w:val="auto"/>
          <w:sz w:val="24"/>
          <w:highlight w:val="none"/>
          <w:u w:val="single"/>
        </w:rPr>
        <w:t xml:space="preserve"> </w:t>
      </w:r>
      <w:r>
        <w:rPr>
          <w:rFonts w:hint="eastAsia" w:ascii="宋体" w:hAnsi="宋体" w:eastAsia="宋体" w:cs="Times New Roman"/>
          <w:bCs/>
          <w:color w:val="auto"/>
          <w:sz w:val="24"/>
          <w:highlight w:val="none"/>
          <w:u w:val="single"/>
        </w:rPr>
        <w:tab/>
      </w:r>
      <w:r>
        <w:rPr>
          <w:rFonts w:hint="eastAsia" w:ascii="宋体" w:hAnsi="宋体" w:eastAsia="宋体" w:cs="Times New Roman"/>
          <w:bCs/>
          <w:color w:val="auto"/>
          <w:sz w:val="24"/>
          <w:highlight w:val="none"/>
          <w:u w:val="single"/>
        </w:rPr>
        <w:t>（姓名）</w:t>
      </w:r>
      <w:r>
        <w:rPr>
          <w:rFonts w:hint="eastAsia" w:ascii="宋体" w:hAnsi="宋体" w:eastAsia="宋体" w:cs="Times New Roman"/>
          <w:bCs/>
          <w:color w:val="auto"/>
          <w:sz w:val="24"/>
          <w:highlight w:val="none"/>
        </w:rPr>
        <w:t>系</w:t>
      </w:r>
      <w:r>
        <w:rPr>
          <w:rFonts w:hint="eastAsia" w:ascii="宋体" w:hAnsi="宋体" w:eastAsia="宋体" w:cs="Times New Roman"/>
          <w:bCs/>
          <w:color w:val="auto"/>
          <w:sz w:val="24"/>
          <w:highlight w:val="none"/>
          <w:u w:val="single"/>
        </w:rPr>
        <w:t xml:space="preserve"> </w:t>
      </w:r>
      <w:r>
        <w:rPr>
          <w:rFonts w:hint="eastAsia" w:ascii="宋体" w:hAnsi="宋体" w:eastAsia="宋体" w:cs="Times New Roman"/>
          <w:bCs/>
          <w:color w:val="auto"/>
          <w:sz w:val="24"/>
          <w:highlight w:val="none"/>
          <w:u w:val="single"/>
          <w:lang w:val="en-US" w:eastAsia="zh-CN"/>
        </w:rPr>
        <w:t xml:space="preserve">    </w:t>
      </w:r>
      <w:r>
        <w:rPr>
          <w:rFonts w:hint="eastAsia" w:ascii="宋体" w:hAnsi="宋体" w:eastAsia="宋体" w:cs="Times New Roman"/>
          <w:bCs/>
          <w:color w:val="auto"/>
          <w:sz w:val="24"/>
          <w:highlight w:val="none"/>
          <w:u w:val="single"/>
        </w:rPr>
        <w:tab/>
      </w:r>
      <w:r>
        <w:rPr>
          <w:rFonts w:hint="eastAsia" w:ascii="宋体" w:hAnsi="宋体" w:eastAsia="宋体" w:cs="Times New Roman"/>
          <w:bCs/>
          <w:color w:val="auto"/>
          <w:sz w:val="24"/>
          <w:highlight w:val="none"/>
          <w:u w:val="single"/>
        </w:rPr>
        <w:t>（投标人名称）</w:t>
      </w:r>
      <w:r>
        <w:rPr>
          <w:rFonts w:hint="eastAsia" w:ascii="宋体" w:hAnsi="宋体" w:eastAsia="宋体" w:cs="Times New Roman"/>
          <w:bCs/>
          <w:color w:val="auto"/>
          <w:sz w:val="24"/>
          <w:highlight w:val="none"/>
        </w:rPr>
        <w:t>的法定代表人，现委托</w:t>
      </w:r>
      <w:r>
        <w:rPr>
          <w:rFonts w:hint="eastAsia" w:ascii="宋体" w:hAnsi="宋体" w:eastAsia="宋体" w:cs="Times New Roman"/>
          <w:bCs/>
          <w:color w:val="auto"/>
          <w:sz w:val="24"/>
          <w:highlight w:val="none"/>
          <w:u w:val="single"/>
        </w:rPr>
        <w:t xml:space="preserve"> </w:t>
      </w:r>
      <w:r>
        <w:rPr>
          <w:rFonts w:hint="eastAsia" w:ascii="宋体" w:hAnsi="宋体" w:eastAsia="宋体" w:cs="Times New Roman"/>
          <w:bCs/>
          <w:color w:val="auto"/>
          <w:sz w:val="24"/>
          <w:highlight w:val="none"/>
          <w:u w:val="single"/>
        </w:rPr>
        <w:tab/>
      </w:r>
      <w:r>
        <w:rPr>
          <w:rFonts w:hint="eastAsia" w:ascii="宋体" w:hAnsi="宋体" w:eastAsia="宋体" w:cs="Times New Roman"/>
          <w:bCs/>
          <w:color w:val="auto"/>
          <w:sz w:val="24"/>
          <w:highlight w:val="none"/>
          <w:u w:val="single"/>
        </w:rPr>
        <w:t>（姓名）</w:t>
      </w:r>
      <w:r>
        <w:rPr>
          <w:rFonts w:hint="eastAsia" w:ascii="宋体" w:hAnsi="宋体" w:eastAsia="宋体" w:cs="Times New Roman"/>
          <w:bCs/>
          <w:color w:val="auto"/>
          <w:sz w:val="24"/>
          <w:highlight w:val="none"/>
        </w:rPr>
        <w:t xml:space="preserve"> 为我方代理人。代理人根据授权，以我方名义签署、澄清、说明、补正、递交、撤回、修改</w:t>
      </w:r>
      <w:r>
        <w:rPr>
          <w:rFonts w:hint="eastAsia" w:ascii="宋体" w:hAnsi="宋体" w:cs="Times New Roman"/>
          <w:b w:val="0"/>
          <w:bCs/>
          <w:color w:val="auto"/>
          <w:sz w:val="24"/>
          <w:highlight w:val="none"/>
          <w:u w:val="single"/>
          <w:lang w:eastAsia="zh-CN"/>
        </w:rPr>
        <w:t>江门大道与宏江路交叉处东南侧地块项目</w:t>
      </w:r>
      <w:r>
        <w:rPr>
          <w:rFonts w:hint="eastAsia" w:ascii="宋体" w:hAnsi="宋体" w:eastAsia="宋体" w:cs="Times New Roman"/>
          <w:b w:val="0"/>
          <w:bCs/>
          <w:color w:val="auto"/>
          <w:sz w:val="24"/>
          <w:highlight w:val="none"/>
          <w:u w:val="single"/>
        </w:rPr>
        <w:t>（</w:t>
      </w:r>
      <w:r>
        <w:rPr>
          <w:rFonts w:hint="eastAsia" w:ascii="宋体" w:hAnsi="宋体" w:cs="Times New Roman"/>
          <w:b w:val="0"/>
          <w:bCs/>
          <w:color w:val="auto"/>
          <w:sz w:val="24"/>
          <w:highlight w:val="none"/>
          <w:u w:val="single"/>
          <w:lang w:eastAsia="zh-CN"/>
        </w:rPr>
        <w:t>方案及初步设计</w:t>
      </w:r>
      <w:r>
        <w:rPr>
          <w:rFonts w:hint="eastAsia" w:ascii="宋体" w:hAnsi="宋体" w:eastAsia="宋体" w:cs="Times New Roman"/>
          <w:b w:val="0"/>
          <w:bCs/>
          <w:color w:val="auto"/>
          <w:sz w:val="24"/>
          <w:highlight w:val="none"/>
          <w:u w:val="single"/>
        </w:rPr>
        <w:t>）</w:t>
      </w:r>
      <w:r>
        <w:rPr>
          <w:rFonts w:hint="eastAsia" w:ascii="宋体" w:hAnsi="宋体" w:eastAsia="宋体" w:cs="Times New Roman"/>
          <w:bCs/>
          <w:color w:val="auto"/>
          <w:sz w:val="24"/>
          <w:highlight w:val="none"/>
        </w:rPr>
        <w:t>投标文件、签订合同和处理有关事宜，其法律后果由我方承担。</w:t>
      </w:r>
    </w:p>
    <w:p w14:paraId="6C4CD63D">
      <w:pPr>
        <w:keepNext/>
        <w:spacing w:line="360" w:lineRule="auto"/>
        <w:ind w:firstLine="480" w:firstLineChars="200"/>
        <w:jc w:val="left"/>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委托期限：</w:t>
      </w:r>
      <w:r>
        <w:rPr>
          <w:rFonts w:hint="eastAsia" w:ascii="宋体" w:hAnsi="宋体" w:eastAsia="宋体" w:cs="Times New Roman"/>
          <w:bCs/>
          <w:color w:val="auto"/>
          <w:sz w:val="24"/>
          <w:highlight w:val="none"/>
          <w:u w:val="single"/>
        </w:rPr>
        <w:t xml:space="preserve"> </w:t>
      </w:r>
      <w:r>
        <w:rPr>
          <w:rFonts w:hint="eastAsia" w:ascii="宋体" w:hAnsi="宋体" w:eastAsia="宋体" w:cs="Times New Roman"/>
          <w:bCs/>
          <w:color w:val="auto"/>
          <w:sz w:val="24"/>
          <w:highlight w:val="none"/>
          <w:u w:val="single"/>
          <w:lang w:val="en-US" w:eastAsia="zh-CN"/>
        </w:rPr>
        <w:t xml:space="preserve">       </w:t>
      </w:r>
      <w:r>
        <w:rPr>
          <w:rFonts w:hint="eastAsia" w:ascii="宋体" w:hAnsi="宋体" w:eastAsia="宋体" w:cs="Times New Roman"/>
          <w:bCs/>
          <w:color w:val="auto"/>
          <w:sz w:val="24"/>
          <w:highlight w:val="none"/>
          <w:u w:val="single"/>
        </w:rPr>
        <w:tab/>
      </w:r>
      <w:r>
        <w:rPr>
          <w:rFonts w:hint="eastAsia" w:ascii="宋体" w:hAnsi="宋体" w:eastAsia="宋体" w:cs="Times New Roman"/>
          <w:bCs/>
          <w:color w:val="auto"/>
          <w:sz w:val="24"/>
          <w:highlight w:val="none"/>
        </w:rPr>
        <w:t>。代理人无转委托权。</w:t>
      </w:r>
    </w:p>
    <w:p w14:paraId="162BE409">
      <w:pPr>
        <w:keepNext/>
        <w:spacing w:line="360" w:lineRule="auto"/>
        <w:ind w:firstLine="480" w:firstLineChars="200"/>
        <w:jc w:val="left"/>
        <w:rPr>
          <w:rFonts w:hint="eastAsia" w:ascii="宋体" w:hAnsi="宋体" w:eastAsia="宋体" w:cs="Times New Roman"/>
          <w:bCs/>
          <w:color w:val="auto"/>
          <w:sz w:val="24"/>
          <w:highlight w:val="none"/>
        </w:rPr>
      </w:pPr>
    </w:p>
    <w:p w14:paraId="275784F9">
      <w:pPr>
        <w:keepNext/>
        <w:spacing w:line="360" w:lineRule="auto"/>
        <w:ind w:firstLine="480" w:firstLineChars="200"/>
        <w:jc w:val="left"/>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附：被授权人身份证复印件</w:t>
      </w:r>
    </w:p>
    <w:p w14:paraId="0B0297F1">
      <w:pPr>
        <w:keepNext/>
        <w:spacing w:line="360" w:lineRule="auto"/>
        <w:jc w:val="left"/>
        <w:rPr>
          <w:rFonts w:hint="eastAsia" w:ascii="宋体" w:hAnsi="宋体" w:eastAsia="宋体" w:cs="Times New Roman"/>
          <w:bCs/>
          <w:color w:val="auto"/>
          <w:sz w:val="24"/>
          <w:highlight w:val="none"/>
        </w:rPr>
      </w:pPr>
    </w:p>
    <w:p w14:paraId="64F9CEFE">
      <w:pPr>
        <w:keepNext/>
        <w:spacing w:line="360" w:lineRule="auto"/>
        <w:jc w:val="left"/>
        <w:rPr>
          <w:rFonts w:hint="eastAsia" w:ascii="宋体" w:hAnsi="宋体" w:eastAsia="宋体" w:cs="Times New Roman"/>
          <w:bCs/>
          <w:color w:val="auto"/>
          <w:sz w:val="24"/>
          <w:highlight w:val="none"/>
        </w:rPr>
      </w:pPr>
    </w:p>
    <w:p w14:paraId="7530425F">
      <w:pPr>
        <w:keepNext/>
        <w:spacing w:line="360" w:lineRule="auto"/>
        <w:jc w:val="left"/>
        <w:rPr>
          <w:rFonts w:hint="eastAsia" w:ascii="宋体" w:hAnsi="宋体" w:eastAsia="宋体" w:cs="Times New Roman"/>
          <w:bCs/>
          <w:color w:val="auto"/>
          <w:sz w:val="24"/>
          <w:highlight w:val="none"/>
        </w:rPr>
      </w:pPr>
    </w:p>
    <w:p w14:paraId="0E4B7A0E">
      <w:pPr>
        <w:keepNext/>
        <w:spacing w:line="360" w:lineRule="auto"/>
        <w:jc w:val="left"/>
        <w:rPr>
          <w:rFonts w:hint="eastAsia" w:ascii="宋体" w:hAnsi="宋体" w:eastAsia="宋体" w:cs="Times New Roman"/>
          <w:bCs/>
          <w:color w:val="auto"/>
          <w:sz w:val="24"/>
          <w:highlight w:val="none"/>
        </w:rPr>
      </w:pPr>
    </w:p>
    <w:p w14:paraId="202CBAC5">
      <w:pPr>
        <w:keepNext/>
        <w:spacing w:line="360" w:lineRule="auto"/>
        <w:jc w:val="left"/>
        <w:rPr>
          <w:rFonts w:hint="eastAsia" w:ascii="宋体" w:hAnsi="宋体" w:eastAsia="宋体" w:cs="Times New Roman"/>
          <w:bCs/>
          <w:color w:val="auto"/>
          <w:sz w:val="24"/>
          <w:highlight w:val="none"/>
        </w:rPr>
      </w:pPr>
    </w:p>
    <w:p w14:paraId="4D895625">
      <w:pPr>
        <w:keepNext/>
        <w:spacing w:line="480" w:lineRule="auto"/>
        <w:jc w:val="left"/>
        <w:rPr>
          <w:rFonts w:hint="eastAsia" w:ascii="宋体" w:hAnsi="宋体" w:eastAsia="宋体" w:cs="Times New Roman"/>
          <w:bCs/>
          <w:color w:val="auto"/>
          <w:sz w:val="24"/>
          <w:highlight w:val="none"/>
          <w:u w:val="single"/>
        </w:rPr>
      </w:pPr>
      <w:r>
        <w:rPr>
          <w:rFonts w:hint="eastAsia" w:ascii="宋体" w:hAnsi="宋体" w:eastAsia="宋体" w:cs="Times New Roman"/>
          <w:bCs/>
          <w:color w:val="auto"/>
          <w:sz w:val="24"/>
          <w:highlight w:val="none"/>
        </w:rPr>
        <w:t>投标人名称：</w:t>
      </w:r>
      <w:r>
        <w:rPr>
          <w:rFonts w:hint="eastAsia" w:ascii="宋体" w:hAnsi="宋体" w:eastAsia="宋体" w:cs="Times New Roman"/>
          <w:bCs/>
          <w:color w:val="auto"/>
          <w:sz w:val="24"/>
          <w:highlight w:val="none"/>
          <w:u w:val="single"/>
        </w:rPr>
        <w:t xml:space="preserve"> </w:t>
      </w:r>
      <w:r>
        <w:rPr>
          <w:rFonts w:hint="eastAsia" w:ascii="宋体" w:hAnsi="宋体" w:eastAsia="宋体" w:cs="Times New Roman"/>
          <w:bCs/>
          <w:color w:val="auto"/>
          <w:sz w:val="24"/>
          <w:highlight w:val="none"/>
          <w:u w:val="single"/>
        </w:rPr>
        <w:tab/>
      </w:r>
      <w:r>
        <w:rPr>
          <w:rFonts w:hint="eastAsia" w:ascii="宋体" w:hAnsi="宋体" w:eastAsia="宋体" w:cs="Times New Roman"/>
          <w:bCs/>
          <w:color w:val="auto"/>
          <w:sz w:val="24"/>
          <w:highlight w:val="none"/>
          <w:u w:val="single"/>
        </w:rPr>
        <w:tab/>
      </w:r>
      <w:r>
        <w:rPr>
          <w:rFonts w:hint="eastAsia" w:ascii="宋体" w:hAnsi="宋体" w:eastAsia="宋体" w:cs="Times New Roman"/>
          <w:bCs/>
          <w:color w:val="auto"/>
          <w:sz w:val="24"/>
          <w:highlight w:val="none"/>
          <w:u w:val="single"/>
        </w:rPr>
        <w:t>（盖单位章）</w:t>
      </w:r>
      <w:r>
        <w:rPr>
          <w:rFonts w:hint="eastAsia" w:ascii="宋体" w:hAnsi="宋体" w:eastAsia="宋体" w:cs="Times New Roman"/>
          <w:bCs/>
          <w:color w:val="auto"/>
          <w:sz w:val="24"/>
          <w:highlight w:val="none"/>
          <w:u w:val="single"/>
          <w:lang w:val="en-US" w:eastAsia="zh-CN"/>
        </w:rPr>
        <w:t xml:space="preserve"> </w:t>
      </w:r>
      <w:r>
        <w:rPr>
          <w:rFonts w:hint="eastAsia" w:ascii="宋体" w:hAnsi="宋体" w:eastAsia="宋体" w:cs="Times New Roman"/>
          <w:bCs/>
          <w:color w:val="auto"/>
          <w:sz w:val="24"/>
          <w:highlight w:val="none"/>
          <w:u w:val="single"/>
        </w:rPr>
        <w:t xml:space="preserve"> </w:t>
      </w:r>
    </w:p>
    <w:p w14:paraId="7AD5B43A">
      <w:pPr>
        <w:keepNext/>
        <w:spacing w:line="480" w:lineRule="auto"/>
        <w:jc w:val="left"/>
        <w:rPr>
          <w:rFonts w:hint="eastAsia" w:ascii="宋体" w:hAnsi="宋体" w:eastAsia="宋体" w:cs="Times New Roman"/>
          <w:bCs/>
          <w:color w:val="auto"/>
          <w:sz w:val="24"/>
          <w:highlight w:val="none"/>
          <w:u w:val="single"/>
        </w:rPr>
      </w:pPr>
      <w:r>
        <w:rPr>
          <w:rFonts w:hint="eastAsia" w:ascii="宋体" w:hAnsi="宋体" w:eastAsia="宋体" w:cs="Times New Roman"/>
          <w:bCs/>
          <w:color w:val="auto"/>
          <w:sz w:val="24"/>
          <w:highlight w:val="none"/>
        </w:rPr>
        <w:t>法定代表人：</w:t>
      </w:r>
      <w:r>
        <w:rPr>
          <w:rFonts w:hint="eastAsia" w:ascii="宋体" w:hAnsi="宋体" w:eastAsia="宋体" w:cs="Times New Roman"/>
          <w:bCs/>
          <w:color w:val="auto"/>
          <w:sz w:val="24"/>
          <w:highlight w:val="none"/>
          <w:u w:val="single"/>
        </w:rPr>
        <w:t xml:space="preserve"> </w:t>
      </w:r>
      <w:r>
        <w:rPr>
          <w:rFonts w:hint="eastAsia" w:ascii="宋体" w:hAnsi="宋体" w:eastAsia="宋体" w:cs="Times New Roman"/>
          <w:bCs/>
          <w:color w:val="auto"/>
          <w:sz w:val="24"/>
          <w:highlight w:val="none"/>
          <w:u w:val="single"/>
        </w:rPr>
        <w:tab/>
      </w:r>
      <w:r>
        <w:rPr>
          <w:rFonts w:hint="eastAsia" w:ascii="宋体" w:hAnsi="宋体" w:eastAsia="宋体" w:cs="Times New Roman"/>
          <w:bCs/>
          <w:color w:val="auto"/>
          <w:sz w:val="24"/>
          <w:highlight w:val="none"/>
          <w:u w:val="single"/>
        </w:rPr>
        <w:tab/>
      </w:r>
      <w:r>
        <w:rPr>
          <w:rFonts w:hint="eastAsia" w:ascii="宋体" w:hAnsi="宋体" w:eastAsia="宋体" w:cs="Times New Roman"/>
          <w:bCs/>
          <w:color w:val="auto"/>
          <w:sz w:val="24"/>
          <w:highlight w:val="none"/>
          <w:u w:val="single"/>
        </w:rPr>
        <w:t>（签字或</w:t>
      </w:r>
      <w:r>
        <w:rPr>
          <w:rFonts w:hint="eastAsia" w:ascii="宋体" w:hAnsi="宋体" w:eastAsia="宋体" w:cs="Times New Roman"/>
          <w:bCs/>
          <w:color w:val="auto"/>
          <w:sz w:val="24"/>
          <w:highlight w:val="none"/>
          <w:u w:val="single"/>
          <w:lang w:val="en-US" w:eastAsia="zh-CN"/>
        </w:rPr>
        <w:t>印</w:t>
      </w:r>
      <w:r>
        <w:rPr>
          <w:rFonts w:hint="eastAsia" w:ascii="宋体" w:hAnsi="宋体" w:eastAsia="宋体" w:cs="Times New Roman"/>
          <w:bCs/>
          <w:color w:val="auto"/>
          <w:sz w:val="24"/>
          <w:highlight w:val="none"/>
          <w:u w:val="single"/>
        </w:rPr>
        <w:t>章）</w:t>
      </w:r>
    </w:p>
    <w:p w14:paraId="3054C70F">
      <w:pPr>
        <w:keepNext/>
        <w:spacing w:line="480" w:lineRule="auto"/>
        <w:jc w:val="left"/>
        <w:rPr>
          <w:rFonts w:hint="eastAsia" w:ascii="宋体" w:hAnsi="宋体" w:eastAsia="宋体" w:cs="Times New Roman"/>
          <w:bCs/>
          <w:color w:val="auto"/>
          <w:sz w:val="24"/>
          <w:highlight w:val="none"/>
          <w:u w:val="single"/>
        </w:rPr>
      </w:pPr>
      <w:r>
        <w:rPr>
          <w:rFonts w:hint="eastAsia" w:ascii="宋体" w:hAnsi="宋体" w:eastAsia="宋体" w:cs="Times New Roman"/>
          <w:bCs/>
          <w:color w:val="auto"/>
          <w:sz w:val="24"/>
          <w:highlight w:val="none"/>
        </w:rPr>
        <w:t>身份证号码：</w:t>
      </w:r>
      <w:r>
        <w:rPr>
          <w:rFonts w:hint="eastAsia" w:ascii="宋体" w:hAnsi="宋体" w:eastAsia="宋体" w:cs="Times New Roman"/>
          <w:bCs/>
          <w:color w:val="auto"/>
          <w:sz w:val="24"/>
          <w:highlight w:val="none"/>
          <w:u w:val="single"/>
        </w:rPr>
        <w:t xml:space="preserve"> </w:t>
      </w:r>
      <w:r>
        <w:rPr>
          <w:rFonts w:hint="eastAsia" w:ascii="宋体" w:hAnsi="宋体" w:eastAsia="宋体" w:cs="Times New Roman"/>
          <w:bCs/>
          <w:color w:val="auto"/>
          <w:sz w:val="24"/>
          <w:highlight w:val="none"/>
          <w:u w:val="single"/>
          <w:lang w:val="en-US" w:eastAsia="zh-CN"/>
        </w:rPr>
        <w:t xml:space="preserve">           </w:t>
      </w:r>
      <w:r>
        <w:rPr>
          <w:rFonts w:hint="eastAsia" w:ascii="宋体" w:hAnsi="宋体" w:cs="Times New Roman"/>
          <w:bCs/>
          <w:color w:val="auto"/>
          <w:sz w:val="24"/>
          <w:highlight w:val="none"/>
          <w:u w:val="single"/>
          <w:lang w:val="en-US" w:eastAsia="zh-CN"/>
        </w:rPr>
        <w:t xml:space="preserve">   </w:t>
      </w:r>
      <w:r>
        <w:rPr>
          <w:rFonts w:hint="eastAsia" w:ascii="宋体" w:hAnsi="宋体" w:eastAsia="宋体" w:cs="Times New Roman"/>
          <w:bCs/>
          <w:color w:val="auto"/>
          <w:sz w:val="24"/>
          <w:highlight w:val="none"/>
          <w:u w:val="single"/>
          <w:lang w:val="en-US" w:eastAsia="zh-CN"/>
        </w:rPr>
        <w:t xml:space="preserve">     </w:t>
      </w:r>
      <w:r>
        <w:rPr>
          <w:rFonts w:hint="eastAsia" w:ascii="宋体" w:hAnsi="宋体" w:eastAsia="宋体" w:cs="Times New Roman"/>
          <w:bCs/>
          <w:color w:val="auto"/>
          <w:sz w:val="24"/>
          <w:highlight w:val="none"/>
          <w:u w:val="single"/>
        </w:rPr>
        <w:tab/>
      </w:r>
    </w:p>
    <w:p w14:paraId="52C130D2">
      <w:pPr>
        <w:keepNext/>
        <w:spacing w:line="480" w:lineRule="auto"/>
        <w:jc w:val="left"/>
        <w:rPr>
          <w:rFonts w:hint="eastAsia" w:ascii="宋体" w:hAnsi="宋体" w:eastAsia="宋体" w:cs="Times New Roman"/>
          <w:bCs/>
          <w:color w:val="auto"/>
          <w:sz w:val="24"/>
          <w:highlight w:val="none"/>
          <w:u w:val="single"/>
        </w:rPr>
      </w:pPr>
      <w:r>
        <w:rPr>
          <w:rFonts w:hint="eastAsia" w:ascii="宋体" w:hAnsi="宋体" w:eastAsia="宋体" w:cs="Times New Roman"/>
          <w:bCs/>
          <w:color w:val="auto"/>
          <w:sz w:val="24"/>
          <w:highlight w:val="none"/>
        </w:rPr>
        <w:t>委托代理人：</w:t>
      </w:r>
      <w:r>
        <w:rPr>
          <w:rFonts w:hint="eastAsia" w:ascii="宋体" w:hAnsi="宋体" w:eastAsia="宋体" w:cs="Times New Roman"/>
          <w:bCs/>
          <w:color w:val="auto"/>
          <w:sz w:val="24"/>
          <w:highlight w:val="none"/>
          <w:u w:val="single"/>
        </w:rPr>
        <w:t xml:space="preserve"> </w:t>
      </w:r>
      <w:r>
        <w:rPr>
          <w:rFonts w:hint="eastAsia" w:ascii="宋体" w:hAnsi="宋体" w:eastAsia="宋体" w:cs="Times New Roman"/>
          <w:bCs/>
          <w:color w:val="auto"/>
          <w:sz w:val="24"/>
          <w:highlight w:val="none"/>
          <w:u w:val="single"/>
        </w:rPr>
        <w:tab/>
      </w:r>
      <w:r>
        <w:rPr>
          <w:rFonts w:hint="eastAsia" w:ascii="宋体" w:hAnsi="宋体" w:eastAsia="宋体" w:cs="Times New Roman"/>
          <w:bCs/>
          <w:color w:val="auto"/>
          <w:sz w:val="24"/>
          <w:highlight w:val="none"/>
          <w:u w:val="single"/>
          <w:lang w:val="en-US" w:eastAsia="zh-CN"/>
        </w:rPr>
        <w:t xml:space="preserve">      </w:t>
      </w:r>
      <w:r>
        <w:rPr>
          <w:rFonts w:hint="eastAsia" w:ascii="宋体" w:hAnsi="宋体" w:eastAsia="宋体" w:cs="Times New Roman"/>
          <w:bCs/>
          <w:color w:val="auto"/>
          <w:sz w:val="24"/>
          <w:highlight w:val="none"/>
          <w:u w:val="single"/>
        </w:rPr>
        <w:t>（签字或</w:t>
      </w:r>
      <w:r>
        <w:rPr>
          <w:rFonts w:hint="eastAsia" w:ascii="宋体" w:hAnsi="宋体" w:eastAsia="宋体" w:cs="Times New Roman"/>
          <w:bCs/>
          <w:color w:val="auto"/>
          <w:sz w:val="24"/>
          <w:highlight w:val="none"/>
          <w:u w:val="single"/>
          <w:lang w:val="en-US" w:eastAsia="zh-CN"/>
        </w:rPr>
        <w:t>印</w:t>
      </w:r>
      <w:r>
        <w:rPr>
          <w:rFonts w:hint="eastAsia" w:ascii="宋体" w:hAnsi="宋体" w:eastAsia="宋体" w:cs="Times New Roman"/>
          <w:bCs/>
          <w:color w:val="auto"/>
          <w:sz w:val="24"/>
          <w:highlight w:val="none"/>
          <w:u w:val="single"/>
        </w:rPr>
        <w:t>章）</w:t>
      </w:r>
      <w:r>
        <w:rPr>
          <w:rFonts w:hint="eastAsia" w:ascii="宋体" w:hAnsi="宋体" w:eastAsia="宋体" w:cs="Times New Roman"/>
          <w:bCs/>
          <w:color w:val="auto"/>
          <w:sz w:val="24"/>
          <w:highlight w:val="none"/>
          <w:u w:val="single"/>
          <w:lang w:val="en-US" w:eastAsia="zh-CN"/>
        </w:rPr>
        <w:t xml:space="preserve">   </w:t>
      </w:r>
      <w:r>
        <w:rPr>
          <w:rFonts w:hint="eastAsia" w:ascii="宋体" w:hAnsi="宋体" w:eastAsia="宋体" w:cs="Times New Roman"/>
          <w:bCs/>
          <w:color w:val="auto"/>
          <w:sz w:val="24"/>
          <w:highlight w:val="none"/>
          <w:u w:val="single"/>
        </w:rPr>
        <w:t xml:space="preserve"> </w:t>
      </w:r>
    </w:p>
    <w:p w14:paraId="1C1A806B">
      <w:pPr>
        <w:keepNext/>
        <w:spacing w:line="480" w:lineRule="auto"/>
        <w:jc w:val="left"/>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身份证号码：</w:t>
      </w:r>
      <w:r>
        <w:rPr>
          <w:rFonts w:hint="eastAsia" w:ascii="宋体" w:hAnsi="宋体" w:eastAsia="宋体" w:cs="Times New Roman"/>
          <w:bCs/>
          <w:color w:val="auto"/>
          <w:sz w:val="24"/>
          <w:highlight w:val="none"/>
          <w:u w:val="single"/>
        </w:rPr>
        <w:t xml:space="preserve">                    </w:t>
      </w:r>
      <w:r>
        <w:rPr>
          <w:rFonts w:hint="eastAsia" w:ascii="宋体" w:hAnsi="宋体" w:eastAsia="宋体" w:cs="Times New Roman"/>
          <w:bCs/>
          <w:color w:val="auto"/>
          <w:sz w:val="24"/>
          <w:highlight w:val="none"/>
        </w:rPr>
        <w:t xml:space="preserve">                         </w:t>
      </w:r>
      <w:r>
        <w:rPr>
          <w:rFonts w:hint="eastAsia" w:ascii="宋体" w:hAnsi="宋体" w:eastAsia="宋体" w:cs="Times New Roman"/>
          <w:bCs/>
          <w:color w:val="auto"/>
          <w:sz w:val="24"/>
          <w:highlight w:val="none"/>
        </w:rPr>
        <w:tab/>
      </w:r>
    </w:p>
    <w:p w14:paraId="44564417">
      <w:pPr>
        <w:keepNext/>
        <w:spacing w:line="480" w:lineRule="auto"/>
        <w:jc w:val="left"/>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        年      月      日</w:t>
      </w:r>
    </w:p>
    <w:p w14:paraId="6913017B">
      <w:pPr>
        <w:keepNext/>
        <w:jc w:val="left"/>
        <w:rPr>
          <w:rFonts w:hint="eastAsia" w:ascii="宋体" w:hAnsi="宋体" w:eastAsia="宋体" w:cs="Times New Roman"/>
          <w:bCs/>
          <w:color w:val="auto"/>
          <w:sz w:val="24"/>
          <w:highlight w:val="none"/>
        </w:rPr>
      </w:pPr>
    </w:p>
    <w:p w14:paraId="2C36A328">
      <w:pPr>
        <w:keepNext/>
        <w:jc w:val="left"/>
        <w:rPr>
          <w:rFonts w:hint="eastAsia" w:ascii="宋体" w:hAnsi="宋体" w:eastAsia="宋体" w:cs="Times New Roman"/>
          <w:bCs/>
          <w:color w:val="auto"/>
          <w:sz w:val="24"/>
          <w:highlight w:val="none"/>
        </w:rPr>
      </w:pPr>
    </w:p>
    <w:p w14:paraId="7CB925A6">
      <w:pPr>
        <w:keepNext/>
        <w:jc w:val="left"/>
        <w:rPr>
          <w:rFonts w:hint="eastAsia" w:ascii="宋体" w:hAnsi="宋体" w:eastAsia="宋体" w:cs="Times New Roman"/>
          <w:bCs/>
          <w:color w:val="auto"/>
          <w:sz w:val="24"/>
          <w:highlight w:val="none"/>
        </w:rPr>
      </w:pPr>
    </w:p>
    <w:p w14:paraId="52352289">
      <w:pPr>
        <w:keepNext/>
        <w:jc w:val="left"/>
        <w:rPr>
          <w:rFonts w:hint="eastAsia" w:ascii="宋体" w:hAnsi="宋体" w:cs="宋体"/>
          <w:color w:val="auto"/>
          <w:szCs w:val="21"/>
          <w:highlight w:val="none"/>
        </w:rPr>
      </w:pPr>
    </w:p>
    <w:p w14:paraId="540C802C">
      <w:pPr>
        <w:keepNext/>
        <w:jc w:val="left"/>
        <w:rPr>
          <w:rFonts w:hint="eastAsia" w:ascii="宋体" w:hAnsi="宋体"/>
          <w:color w:val="auto"/>
          <w:sz w:val="24"/>
          <w:highlight w:val="none"/>
        </w:rPr>
      </w:pPr>
      <w:r>
        <w:rPr>
          <w:rFonts w:hint="eastAsia" w:ascii="宋体" w:hAnsi="宋体" w:cs="宋体"/>
          <w:color w:val="auto"/>
          <w:szCs w:val="21"/>
          <w:highlight w:val="none"/>
        </w:rPr>
        <w:t>注：联合体投标的，由联合体</w:t>
      </w:r>
      <w:r>
        <w:rPr>
          <w:rFonts w:hint="eastAsia" w:ascii="宋体" w:hAnsi="宋体" w:cs="宋体"/>
          <w:color w:val="auto"/>
          <w:szCs w:val="21"/>
          <w:highlight w:val="none"/>
          <w:lang w:val="en-US" w:eastAsia="zh-CN"/>
        </w:rPr>
        <w:t>牵头人</w:t>
      </w:r>
      <w:r>
        <w:rPr>
          <w:rFonts w:hint="eastAsia" w:ascii="宋体" w:hAnsi="宋体" w:cs="宋体"/>
          <w:color w:val="auto"/>
          <w:szCs w:val="21"/>
          <w:highlight w:val="none"/>
        </w:rPr>
        <w:t>签字、盖章</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本处的</w:t>
      </w:r>
      <w:r>
        <w:rPr>
          <w:rFonts w:hint="eastAsia" w:ascii="宋体" w:hAnsi="宋体" w:cs="宋体"/>
          <w:color w:val="auto"/>
          <w:szCs w:val="21"/>
          <w:highlight w:val="none"/>
        </w:rPr>
        <w:t>“投标人”</w:t>
      </w:r>
      <w:r>
        <w:rPr>
          <w:rFonts w:hint="eastAsia" w:ascii="宋体" w:hAnsi="宋体" w:cs="宋体"/>
          <w:color w:val="auto"/>
          <w:szCs w:val="21"/>
          <w:highlight w:val="none"/>
          <w:lang w:val="en-US" w:eastAsia="zh-CN"/>
        </w:rPr>
        <w:t>只</w:t>
      </w:r>
      <w:r>
        <w:rPr>
          <w:rFonts w:hint="eastAsia" w:ascii="宋体" w:hAnsi="宋体" w:cs="宋体"/>
          <w:color w:val="auto"/>
          <w:szCs w:val="21"/>
          <w:highlight w:val="none"/>
        </w:rPr>
        <w:t>填写</w:t>
      </w:r>
      <w:r>
        <w:rPr>
          <w:rFonts w:hint="eastAsia" w:ascii="宋体" w:hAnsi="宋体" w:cs="宋体"/>
          <w:color w:val="auto"/>
          <w:szCs w:val="21"/>
          <w:highlight w:val="none"/>
          <w:lang w:val="en-US" w:eastAsia="zh-CN"/>
        </w:rPr>
        <w:t>牵头人</w:t>
      </w:r>
      <w:r>
        <w:rPr>
          <w:rFonts w:hint="eastAsia" w:ascii="宋体" w:hAnsi="宋体" w:cs="宋体"/>
          <w:color w:val="auto"/>
          <w:szCs w:val="21"/>
          <w:highlight w:val="none"/>
        </w:rPr>
        <w:t>单位全称</w:t>
      </w:r>
      <w:r>
        <w:rPr>
          <w:rFonts w:hint="eastAsia" w:ascii="宋体" w:hAnsi="宋体" w:cs="宋体"/>
          <w:color w:val="auto"/>
          <w:szCs w:val="21"/>
          <w:highlight w:val="none"/>
          <w:lang w:eastAsia="zh-CN"/>
        </w:rPr>
        <w:t>。</w:t>
      </w:r>
      <w:r>
        <w:rPr>
          <w:rFonts w:hint="eastAsia" w:ascii="宋体" w:hAnsi="宋体" w:eastAsia="宋体" w:cs="Times New Roman"/>
          <w:bCs/>
          <w:color w:val="auto"/>
          <w:sz w:val="24"/>
          <w:highlight w:val="none"/>
        </w:rPr>
        <w:br w:type="page"/>
      </w:r>
      <w:r>
        <w:rPr>
          <w:rFonts w:hint="eastAsia" w:ascii="宋体" w:hAnsi="宋体" w:eastAsia="宋体" w:cs="Times New Roman"/>
          <w:b/>
          <w:bCs w:val="0"/>
          <w:color w:val="auto"/>
          <w:sz w:val="24"/>
          <w:highlight w:val="none"/>
          <w:lang w:val="en-US" w:eastAsia="zh-CN"/>
        </w:rPr>
        <w:t>投标格式七</w:t>
      </w:r>
      <w:r>
        <w:rPr>
          <w:rFonts w:hint="eastAsia" w:ascii="宋体" w:hAnsi="宋体" w:eastAsia="宋体" w:cs="Times New Roman"/>
          <w:b/>
          <w:bCs w:val="0"/>
          <w:color w:val="auto"/>
          <w:sz w:val="24"/>
          <w:highlight w:val="none"/>
        </w:rPr>
        <w:t>：</w:t>
      </w:r>
      <w:r>
        <w:rPr>
          <w:rFonts w:hint="eastAsia" w:ascii="宋体" w:hAnsi="宋体"/>
          <w:b/>
          <w:bCs w:val="0"/>
          <w:color w:val="auto"/>
          <w:sz w:val="24"/>
          <w:highlight w:val="none"/>
        </w:rPr>
        <w:t>关键人员配备</w:t>
      </w:r>
    </w:p>
    <w:p w14:paraId="3CDF21F3">
      <w:pPr>
        <w:pStyle w:val="5"/>
        <w:keepNext/>
        <w:ind w:firstLine="0" w:firstLineChars="0"/>
        <w:jc w:val="both"/>
        <w:rPr>
          <w:rFonts w:hint="eastAsia" w:ascii="宋体" w:hAnsi="宋体" w:eastAsia="宋体"/>
          <w:color w:val="auto"/>
          <w:sz w:val="24"/>
          <w:highlight w:val="none"/>
        </w:rPr>
      </w:pPr>
    </w:p>
    <w:p w14:paraId="30C30C12">
      <w:pPr>
        <w:keepNext/>
        <w:jc w:val="center"/>
        <w:rPr>
          <w:rFonts w:hint="eastAsia" w:ascii="宋体" w:hAnsi="宋体"/>
          <w:b/>
          <w:color w:val="auto"/>
          <w:sz w:val="36"/>
          <w:szCs w:val="36"/>
          <w:highlight w:val="none"/>
        </w:rPr>
      </w:pPr>
      <w:r>
        <w:rPr>
          <w:rFonts w:hint="eastAsia" w:ascii="宋体" w:hAnsi="宋体"/>
          <w:b/>
          <w:color w:val="auto"/>
          <w:sz w:val="36"/>
          <w:szCs w:val="36"/>
          <w:highlight w:val="none"/>
        </w:rPr>
        <w:t>关键人员配备</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080"/>
        <w:gridCol w:w="2130"/>
        <w:gridCol w:w="845"/>
        <w:gridCol w:w="1296"/>
        <w:gridCol w:w="1636"/>
        <w:gridCol w:w="1500"/>
      </w:tblGrid>
      <w:tr w14:paraId="18A3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2" w:hRule="atLeast"/>
        </w:trPr>
        <w:tc>
          <w:tcPr>
            <w:tcW w:w="648" w:type="dxa"/>
            <w:noWrap w:val="0"/>
            <w:vAlign w:val="center"/>
          </w:tcPr>
          <w:p w14:paraId="5621A30E">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序号</w:t>
            </w:r>
          </w:p>
        </w:tc>
        <w:tc>
          <w:tcPr>
            <w:tcW w:w="1080" w:type="dxa"/>
            <w:noWrap w:val="0"/>
            <w:vAlign w:val="center"/>
          </w:tcPr>
          <w:p w14:paraId="554E6DF0">
            <w:pPr>
              <w:keepNext/>
              <w:keepLines w:val="0"/>
              <w:suppressLineNumbers w:val="0"/>
              <w:spacing w:before="0" w:beforeAutospacing="0" w:after="0" w:afterAutospacing="0"/>
              <w:ind w:left="0" w:right="0"/>
              <w:jc w:val="center"/>
              <w:rPr>
                <w:rFonts w:hint="eastAsia" w:ascii="宋体" w:hAnsi="宋体" w:cs="Times New Roman"/>
                <w:color w:val="auto"/>
                <w:highlight w:val="none"/>
              </w:rPr>
            </w:pPr>
            <w:r>
              <w:rPr>
                <w:rFonts w:hint="eastAsia" w:ascii="宋体" w:hAnsi="宋体" w:cs="Times New Roman"/>
                <w:color w:val="auto"/>
                <w:highlight w:val="none"/>
              </w:rPr>
              <w:t>姓名</w:t>
            </w:r>
          </w:p>
        </w:tc>
        <w:tc>
          <w:tcPr>
            <w:tcW w:w="2130" w:type="dxa"/>
            <w:noWrap w:val="0"/>
            <w:vAlign w:val="center"/>
          </w:tcPr>
          <w:p w14:paraId="4D993E9E">
            <w:pPr>
              <w:keepNext/>
              <w:keepLines w:val="0"/>
              <w:suppressLineNumbers w:val="0"/>
              <w:spacing w:before="0" w:beforeAutospacing="0" w:after="0" w:afterAutospacing="0"/>
              <w:ind w:left="0" w:right="0"/>
              <w:jc w:val="center"/>
              <w:rPr>
                <w:rFonts w:hint="eastAsia" w:ascii="宋体" w:hAnsi="宋体" w:cs="Times New Roman"/>
                <w:color w:val="auto"/>
                <w:highlight w:val="none"/>
              </w:rPr>
            </w:pPr>
            <w:r>
              <w:rPr>
                <w:rFonts w:hint="eastAsia" w:ascii="宋体" w:hAnsi="宋体" w:cs="Times New Roman"/>
                <w:color w:val="auto"/>
                <w:highlight w:val="none"/>
              </w:rPr>
              <w:t>专业分工</w:t>
            </w:r>
          </w:p>
        </w:tc>
        <w:tc>
          <w:tcPr>
            <w:tcW w:w="845" w:type="dxa"/>
            <w:noWrap w:val="0"/>
            <w:vAlign w:val="center"/>
          </w:tcPr>
          <w:p w14:paraId="046E6B28">
            <w:pPr>
              <w:keepNext/>
              <w:keepLines w:val="0"/>
              <w:suppressLineNumbers w:val="0"/>
              <w:spacing w:before="0" w:beforeAutospacing="0" w:after="0" w:afterAutospacing="0"/>
              <w:ind w:left="0" w:right="0"/>
              <w:jc w:val="center"/>
              <w:rPr>
                <w:rFonts w:hint="eastAsia" w:ascii="宋体" w:hAnsi="宋体" w:cs="Times New Roman"/>
                <w:color w:val="auto"/>
                <w:highlight w:val="none"/>
              </w:rPr>
            </w:pPr>
            <w:r>
              <w:rPr>
                <w:rFonts w:hint="eastAsia" w:ascii="宋体" w:hAnsi="宋体" w:cs="Times New Roman"/>
                <w:color w:val="auto"/>
                <w:highlight w:val="none"/>
              </w:rPr>
              <w:t>职务</w:t>
            </w:r>
          </w:p>
        </w:tc>
        <w:tc>
          <w:tcPr>
            <w:tcW w:w="1296" w:type="dxa"/>
            <w:noWrap w:val="0"/>
            <w:vAlign w:val="center"/>
          </w:tcPr>
          <w:p w14:paraId="7A893D5C">
            <w:pPr>
              <w:keepNext/>
              <w:keepLines w:val="0"/>
              <w:suppressLineNumbers w:val="0"/>
              <w:spacing w:before="0" w:beforeAutospacing="0" w:after="0" w:afterAutospacing="0"/>
              <w:ind w:left="0" w:right="0"/>
              <w:jc w:val="center"/>
              <w:rPr>
                <w:rFonts w:hint="eastAsia" w:ascii="宋体" w:hAnsi="宋体" w:cs="Times New Roman"/>
                <w:color w:val="auto"/>
                <w:highlight w:val="none"/>
              </w:rPr>
            </w:pPr>
            <w:r>
              <w:rPr>
                <w:rFonts w:hint="eastAsia" w:ascii="宋体" w:hAnsi="宋体" w:cs="Times New Roman"/>
                <w:color w:val="auto"/>
                <w:highlight w:val="none"/>
              </w:rPr>
              <w:t>专业职称</w:t>
            </w:r>
          </w:p>
        </w:tc>
        <w:tc>
          <w:tcPr>
            <w:tcW w:w="1636" w:type="dxa"/>
            <w:noWrap w:val="0"/>
            <w:vAlign w:val="center"/>
          </w:tcPr>
          <w:p w14:paraId="6332E4EB">
            <w:pPr>
              <w:keepNext/>
              <w:keepLines w:val="0"/>
              <w:suppressLineNumbers w:val="0"/>
              <w:spacing w:before="0" w:beforeAutospacing="0" w:after="0" w:afterAutospacing="0"/>
              <w:ind w:left="0" w:right="0"/>
              <w:jc w:val="center"/>
              <w:rPr>
                <w:rFonts w:hint="eastAsia" w:ascii="Calibri" w:hAnsi="宋体" w:cs="Times New Roman"/>
                <w:color w:val="auto"/>
                <w:highlight w:val="none"/>
              </w:rPr>
            </w:pPr>
            <w:r>
              <w:rPr>
                <w:rFonts w:hint="eastAsia" w:ascii="宋体" w:hAnsi="宋体" w:cs="Times New Roman"/>
                <w:color w:val="auto"/>
                <w:highlight w:val="none"/>
              </w:rPr>
              <w:t>工龄（年）</w:t>
            </w:r>
          </w:p>
        </w:tc>
        <w:tc>
          <w:tcPr>
            <w:tcW w:w="1500" w:type="dxa"/>
            <w:noWrap w:val="0"/>
            <w:vAlign w:val="center"/>
          </w:tcPr>
          <w:p w14:paraId="621CFC42">
            <w:pPr>
              <w:keepNext/>
              <w:keepLines w:val="0"/>
              <w:suppressLineNumbers w:val="0"/>
              <w:spacing w:before="0" w:beforeAutospacing="0" w:after="0" w:afterAutospacing="0"/>
              <w:ind w:left="0" w:right="0"/>
              <w:jc w:val="center"/>
              <w:rPr>
                <w:rFonts w:hint="eastAsia"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备注</w:t>
            </w:r>
          </w:p>
        </w:tc>
      </w:tr>
      <w:tr w14:paraId="6557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48" w:type="dxa"/>
            <w:noWrap w:val="0"/>
            <w:vAlign w:val="center"/>
          </w:tcPr>
          <w:p w14:paraId="6F5F99E3">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080" w:type="dxa"/>
            <w:noWrap w:val="0"/>
            <w:vAlign w:val="center"/>
          </w:tcPr>
          <w:p w14:paraId="1CFDC1BF">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2130" w:type="dxa"/>
            <w:noWrap w:val="0"/>
            <w:vAlign w:val="center"/>
          </w:tcPr>
          <w:p w14:paraId="45B58D9A">
            <w:pPr>
              <w:keepNext/>
              <w:keepLines w:val="0"/>
              <w:suppressLineNumbers w:val="0"/>
              <w:spacing w:before="0" w:beforeAutospacing="0" w:after="0" w:afterAutospacing="0"/>
              <w:ind w:left="0" w:right="0"/>
              <w:jc w:val="center"/>
              <w:rPr>
                <w:rFonts w:hint="eastAsia" w:ascii="宋体" w:hAnsi="宋体" w:cs="Times New Roman"/>
                <w:color w:val="auto"/>
                <w:highlight w:val="none"/>
              </w:rPr>
            </w:pPr>
            <w:r>
              <w:rPr>
                <w:rFonts w:hint="eastAsia" w:ascii="宋体" w:hAnsi="宋体" w:cs="Times New Roman"/>
                <w:color w:val="auto"/>
                <w:highlight w:val="none"/>
              </w:rPr>
              <w:t>项目负责人</w:t>
            </w:r>
          </w:p>
        </w:tc>
        <w:tc>
          <w:tcPr>
            <w:tcW w:w="845" w:type="dxa"/>
            <w:noWrap w:val="0"/>
            <w:vAlign w:val="center"/>
          </w:tcPr>
          <w:p w14:paraId="15AAAFD8">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296" w:type="dxa"/>
            <w:noWrap w:val="0"/>
            <w:vAlign w:val="center"/>
          </w:tcPr>
          <w:p w14:paraId="1D37527D">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636" w:type="dxa"/>
            <w:noWrap w:val="0"/>
            <w:vAlign w:val="top"/>
          </w:tcPr>
          <w:p w14:paraId="62DEB2B3">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500" w:type="dxa"/>
            <w:noWrap w:val="0"/>
            <w:vAlign w:val="center"/>
          </w:tcPr>
          <w:p w14:paraId="28BF096E">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r>
      <w:tr w14:paraId="7D534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48" w:type="dxa"/>
            <w:noWrap w:val="0"/>
            <w:vAlign w:val="center"/>
          </w:tcPr>
          <w:p w14:paraId="1E4E7384">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080" w:type="dxa"/>
            <w:noWrap w:val="0"/>
            <w:vAlign w:val="center"/>
          </w:tcPr>
          <w:p w14:paraId="28E5D6A2">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2130" w:type="dxa"/>
            <w:noWrap w:val="0"/>
            <w:vAlign w:val="center"/>
          </w:tcPr>
          <w:p w14:paraId="44A4BE75">
            <w:pPr>
              <w:keepNext/>
              <w:keepLines w:val="0"/>
              <w:suppressLineNumbers w:val="0"/>
              <w:spacing w:before="0" w:beforeAutospacing="0" w:after="0" w:afterAutospacing="0"/>
              <w:ind w:left="0" w:right="0"/>
              <w:jc w:val="center"/>
              <w:rPr>
                <w:rFonts w:hint="eastAsia" w:ascii="宋体" w:hAnsi="宋体" w:cs="Times New Roman"/>
                <w:color w:val="auto"/>
                <w:highlight w:val="none"/>
              </w:rPr>
            </w:pPr>
            <w:r>
              <w:rPr>
                <w:rFonts w:hint="eastAsia" w:ascii="宋体" w:hAnsi="宋体" w:cs="Times New Roman"/>
                <w:color w:val="auto"/>
                <w:highlight w:val="none"/>
              </w:rPr>
              <w:t>规划负责人</w:t>
            </w:r>
          </w:p>
        </w:tc>
        <w:tc>
          <w:tcPr>
            <w:tcW w:w="845" w:type="dxa"/>
            <w:noWrap w:val="0"/>
            <w:vAlign w:val="center"/>
          </w:tcPr>
          <w:p w14:paraId="36ECB759">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296" w:type="dxa"/>
            <w:noWrap w:val="0"/>
            <w:vAlign w:val="center"/>
          </w:tcPr>
          <w:p w14:paraId="34B156BA">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636" w:type="dxa"/>
            <w:noWrap w:val="0"/>
            <w:vAlign w:val="top"/>
          </w:tcPr>
          <w:p w14:paraId="1073F140">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500" w:type="dxa"/>
            <w:noWrap w:val="0"/>
            <w:vAlign w:val="center"/>
          </w:tcPr>
          <w:p w14:paraId="1BA4D3D1">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r>
      <w:tr w14:paraId="3A29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48" w:type="dxa"/>
            <w:noWrap w:val="0"/>
            <w:vAlign w:val="center"/>
          </w:tcPr>
          <w:p w14:paraId="745DB778">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080" w:type="dxa"/>
            <w:noWrap w:val="0"/>
            <w:vAlign w:val="center"/>
          </w:tcPr>
          <w:p w14:paraId="531EA2C2">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2130" w:type="dxa"/>
            <w:noWrap w:val="0"/>
            <w:vAlign w:val="center"/>
          </w:tcPr>
          <w:p w14:paraId="11A8FA15">
            <w:pPr>
              <w:keepNext/>
              <w:keepLines w:val="0"/>
              <w:suppressLineNumbers w:val="0"/>
              <w:spacing w:before="0" w:beforeAutospacing="0" w:after="0" w:afterAutospacing="0"/>
              <w:ind w:left="0" w:right="0"/>
              <w:jc w:val="center"/>
              <w:rPr>
                <w:rFonts w:hint="default"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技术负责人</w:t>
            </w:r>
          </w:p>
        </w:tc>
        <w:tc>
          <w:tcPr>
            <w:tcW w:w="845" w:type="dxa"/>
            <w:noWrap w:val="0"/>
            <w:vAlign w:val="center"/>
          </w:tcPr>
          <w:p w14:paraId="1CFF044E">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296" w:type="dxa"/>
            <w:noWrap w:val="0"/>
            <w:vAlign w:val="center"/>
          </w:tcPr>
          <w:p w14:paraId="19C86570">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636" w:type="dxa"/>
            <w:noWrap w:val="0"/>
            <w:vAlign w:val="top"/>
          </w:tcPr>
          <w:p w14:paraId="7E774749">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500" w:type="dxa"/>
            <w:noWrap w:val="0"/>
            <w:vAlign w:val="center"/>
          </w:tcPr>
          <w:p w14:paraId="615F35F8">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r>
      <w:tr w14:paraId="2A22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48" w:type="dxa"/>
            <w:noWrap w:val="0"/>
            <w:vAlign w:val="center"/>
          </w:tcPr>
          <w:p w14:paraId="5E4CA869">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080" w:type="dxa"/>
            <w:noWrap w:val="0"/>
            <w:vAlign w:val="center"/>
          </w:tcPr>
          <w:p w14:paraId="03AB63CF">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2130" w:type="dxa"/>
            <w:noWrap w:val="0"/>
            <w:vAlign w:val="center"/>
          </w:tcPr>
          <w:p w14:paraId="0631975B">
            <w:pPr>
              <w:keepNext/>
              <w:keepLines w:val="0"/>
              <w:suppressLineNumbers w:val="0"/>
              <w:spacing w:before="0" w:beforeAutospacing="0" w:after="0" w:afterAutospacing="0"/>
              <w:ind w:left="0" w:right="0"/>
              <w:jc w:val="center"/>
              <w:rPr>
                <w:rFonts w:hint="eastAsia" w:ascii="宋体" w:hAnsi="宋体" w:cs="Times New Roman"/>
                <w:color w:val="auto"/>
                <w:kern w:val="2"/>
                <w:sz w:val="21"/>
                <w:szCs w:val="24"/>
                <w:highlight w:val="none"/>
                <w:lang w:val="en-US" w:eastAsia="zh-CN" w:bidi="ar-SA"/>
              </w:rPr>
            </w:pPr>
            <w:r>
              <w:rPr>
                <w:rFonts w:hint="eastAsia" w:ascii="宋体" w:hAnsi="宋体" w:cs="Times New Roman"/>
                <w:color w:val="auto"/>
                <w:highlight w:val="none"/>
              </w:rPr>
              <w:t>建筑专业负责人</w:t>
            </w:r>
          </w:p>
        </w:tc>
        <w:tc>
          <w:tcPr>
            <w:tcW w:w="845" w:type="dxa"/>
            <w:noWrap w:val="0"/>
            <w:vAlign w:val="center"/>
          </w:tcPr>
          <w:p w14:paraId="2705508A">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296" w:type="dxa"/>
            <w:noWrap w:val="0"/>
            <w:vAlign w:val="center"/>
          </w:tcPr>
          <w:p w14:paraId="6F8446C3">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636" w:type="dxa"/>
            <w:noWrap w:val="0"/>
            <w:vAlign w:val="top"/>
          </w:tcPr>
          <w:p w14:paraId="113F5EDC">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500" w:type="dxa"/>
            <w:noWrap w:val="0"/>
            <w:vAlign w:val="center"/>
          </w:tcPr>
          <w:p w14:paraId="5477610B">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r>
      <w:tr w14:paraId="41F3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648" w:type="dxa"/>
            <w:noWrap w:val="0"/>
            <w:vAlign w:val="center"/>
          </w:tcPr>
          <w:p w14:paraId="57292977">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080" w:type="dxa"/>
            <w:noWrap w:val="0"/>
            <w:vAlign w:val="center"/>
          </w:tcPr>
          <w:p w14:paraId="249E1694">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2130" w:type="dxa"/>
            <w:noWrap w:val="0"/>
            <w:vAlign w:val="center"/>
          </w:tcPr>
          <w:p w14:paraId="7C901A99">
            <w:pPr>
              <w:keepNext/>
              <w:keepLines w:val="0"/>
              <w:suppressLineNumbers w:val="0"/>
              <w:spacing w:before="0" w:beforeAutospacing="0" w:after="0" w:afterAutospacing="0"/>
              <w:ind w:left="0" w:right="0"/>
              <w:jc w:val="center"/>
              <w:rPr>
                <w:rFonts w:hint="eastAsia" w:ascii="宋体" w:hAnsi="宋体" w:cs="Times New Roman"/>
                <w:color w:val="auto"/>
                <w:kern w:val="2"/>
                <w:sz w:val="21"/>
                <w:szCs w:val="24"/>
                <w:highlight w:val="none"/>
                <w:lang w:val="en-US" w:eastAsia="zh-CN" w:bidi="ar-SA"/>
              </w:rPr>
            </w:pPr>
            <w:r>
              <w:rPr>
                <w:rFonts w:hint="eastAsia" w:ascii="宋体" w:hAnsi="宋体" w:cs="Times New Roman"/>
                <w:color w:val="auto"/>
                <w:highlight w:val="none"/>
              </w:rPr>
              <w:t>结构专业负责人</w:t>
            </w:r>
          </w:p>
        </w:tc>
        <w:tc>
          <w:tcPr>
            <w:tcW w:w="845" w:type="dxa"/>
            <w:noWrap w:val="0"/>
            <w:vAlign w:val="center"/>
          </w:tcPr>
          <w:p w14:paraId="64F5D184">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296" w:type="dxa"/>
            <w:noWrap w:val="0"/>
            <w:vAlign w:val="center"/>
          </w:tcPr>
          <w:p w14:paraId="2EE9889E">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636" w:type="dxa"/>
            <w:noWrap w:val="0"/>
            <w:vAlign w:val="top"/>
          </w:tcPr>
          <w:p w14:paraId="370B661F">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500" w:type="dxa"/>
            <w:noWrap w:val="0"/>
            <w:vAlign w:val="center"/>
          </w:tcPr>
          <w:p w14:paraId="067C90A2">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r>
      <w:tr w14:paraId="641C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48" w:type="dxa"/>
            <w:noWrap w:val="0"/>
            <w:vAlign w:val="center"/>
          </w:tcPr>
          <w:p w14:paraId="0ED457F5">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080" w:type="dxa"/>
            <w:noWrap w:val="0"/>
            <w:vAlign w:val="center"/>
          </w:tcPr>
          <w:p w14:paraId="5E9FD6E7">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2130" w:type="dxa"/>
            <w:noWrap w:val="0"/>
            <w:vAlign w:val="center"/>
          </w:tcPr>
          <w:p w14:paraId="753889DE">
            <w:pPr>
              <w:keepNext/>
              <w:keepLines w:val="0"/>
              <w:suppressLineNumbers w:val="0"/>
              <w:spacing w:before="0" w:beforeAutospacing="0" w:after="0" w:afterAutospacing="0"/>
              <w:ind w:left="0" w:right="0"/>
              <w:jc w:val="center"/>
              <w:rPr>
                <w:rFonts w:hint="eastAsia" w:ascii="宋体" w:hAnsi="宋体" w:cs="Times New Roman"/>
                <w:color w:val="auto"/>
                <w:kern w:val="2"/>
                <w:sz w:val="21"/>
                <w:szCs w:val="24"/>
                <w:highlight w:val="none"/>
                <w:lang w:val="en-US" w:eastAsia="zh-CN" w:bidi="ar-SA"/>
              </w:rPr>
            </w:pPr>
            <w:r>
              <w:rPr>
                <w:rFonts w:hint="eastAsia" w:ascii="宋体" w:hAnsi="宋体" w:cs="Times New Roman"/>
                <w:color w:val="auto"/>
                <w:highlight w:val="none"/>
              </w:rPr>
              <w:t>给排水专业负责人</w:t>
            </w:r>
          </w:p>
        </w:tc>
        <w:tc>
          <w:tcPr>
            <w:tcW w:w="845" w:type="dxa"/>
            <w:noWrap w:val="0"/>
            <w:vAlign w:val="center"/>
          </w:tcPr>
          <w:p w14:paraId="754E08B6">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296" w:type="dxa"/>
            <w:noWrap w:val="0"/>
            <w:vAlign w:val="center"/>
          </w:tcPr>
          <w:p w14:paraId="774D44FC">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636" w:type="dxa"/>
            <w:noWrap w:val="0"/>
            <w:vAlign w:val="top"/>
          </w:tcPr>
          <w:p w14:paraId="3157AC2F">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500" w:type="dxa"/>
            <w:noWrap w:val="0"/>
            <w:vAlign w:val="center"/>
          </w:tcPr>
          <w:p w14:paraId="0A3112CB">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r>
      <w:tr w14:paraId="5F78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48" w:type="dxa"/>
            <w:noWrap w:val="0"/>
            <w:vAlign w:val="center"/>
          </w:tcPr>
          <w:p w14:paraId="539C4A15">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080" w:type="dxa"/>
            <w:noWrap w:val="0"/>
            <w:vAlign w:val="center"/>
          </w:tcPr>
          <w:p w14:paraId="036A9EFA">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2130" w:type="dxa"/>
            <w:noWrap w:val="0"/>
            <w:vAlign w:val="center"/>
          </w:tcPr>
          <w:p w14:paraId="23D1C02D">
            <w:pPr>
              <w:keepNext/>
              <w:keepLines w:val="0"/>
              <w:suppressLineNumbers w:val="0"/>
              <w:spacing w:before="0" w:beforeAutospacing="0" w:after="0" w:afterAutospacing="0"/>
              <w:ind w:left="0" w:right="0"/>
              <w:jc w:val="center"/>
              <w:rPr>
                <w:rFonts w:hint="eastAsia" w:ascii="宋体" w:hAnsi="宋体" w:cs="Times New Roman"/>
                <w:color w:val="auto"/>
                <w:kern w:val="2"/>
                <w:sz w:val="21"/>
                <w:szCs w:val="24"/>
                <w:highlight w:val="none"/>
                <w:lang w:val="en-US" w:eastAsia="zh-CN" w:bidi="ar-SA"/>
              </w:rPr>
            </w:pPr>
            <w:r>
              <w:rPr>
                <w:rFonts w:hint="eastAsia" w:ascii="宋体" w:hAnsi="宋体" w:cs="Times New Roman"/>
                <w:color w:val="auto"/>
                <w:highlight w:val="none"/>
              </w:rPr>
              <w:t>电气专业负责人</w:t>
            </w:r>
          </w:p>
        </w:tc>
        <w:tc>
          <w:tcPr>
            <w:tcW w:w="845" w:type="dxa"/>
            <w:noWrap w:val="0"/>
            <w:vAlign w:val="center"/>
          </w:tcPr>
          <w:p w14:paraId="148E6BF5">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296" w:type="dxa"/>
            <w:noWrap w:val="0"/>
            <w:vAlign w:val="center"/>
          </w:tcPr>
          <w:p w14:paraId="671D754F">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636" w:type="dxa"/>
            <w:noWrap w:val="0"/>
            <w:vAlign w:val="top"/>
          </w:tcPr>
          <w:p w14:paraId="24284934">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500" w:type="dxa"/>
            <w:noWrap w:val="0"/>
            <w:vAlign w:val="center"/>
          </w:tcPr>
          <w:p w14:paraId="242AFA97">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r>
      <w:tr w14:paraId="03A5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648" w:type="dxa"/>
            <w:noWrap w:val="0"/>
            <w:vAlign w:val="center"/>
          </w:tcPr>
          <w:p w14:paraId="56B9BA20">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080" w:type="dxa"/>
            <w:noWrap w:val="0"/>
            <w:vAlign w:val="center"/>
          </w:tcPr>
          <w:p w14:paraId="2B9E6172">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2130" w:type="dxa"/>
            <w:noWrap w:val="0"/>
            <w:vAlign w:val="center"/>
          </w:tcPr>
          <w:p w14:paraId="1D026A86">
            <w:pPr>
              <w:keepNext/>
              <w:keepLines w:val="0"/>
              <w:suppressLineNumbers w:val="0"/>
              <w:spacing w:before="0" w:beforeAutospacing="0" w:after="0" w:afterAutospacing="0"/>
              <w:ind w:left="0" w:right="0"/>
              <w:jc w:val="center"/>
              <w:rPr>
                <w:rFonts w:hint="eastAsia" w:ascii="宋体" w:hAnsi="宋体" w:cs="Times New Roman"/>
                <w:color w:val="auto"/>
                <w:kern w:val="2"/>
                <w:sz w:val="21"/>
                <w:szCs w:val="24"/>
                <w:highlight w:val="none"/>
                <w:lang w:val="en-US" w:eastAsia="zh-CN" w:bidi="ar-SA"/>
              </w:rPr>
            </w:pPr>
            <w:r>
              <w:rPr>
                <w:rFonts w:hint="eastAsia" w:ascii="宋体" w:hAnsi="宋体" w:cs="Times New Roman"/>
                <w:color w:val="auto"/>
                <w:highlight w:val="none"/>
              </w:rPr>
              <w:t>暖通专业负责人</w:t>
            </w:r>
          </w:p>
        </w:tc>
        <w:tc>
          <w:tcPr>
            <w:tcW w:w="845" w:type="dxa"/>
            <w:noWrap w:val="0"/>
            <w:vAlign w:val="center"/>
          </w:tcPr>
          <w:p w14:paraId="69E5076C">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296" w:type="dxa"/>
            <w:noWrap w:val="0"/>
            <w:vAlign w:val="center"/>
          </w:tcPr>
          <w:p w14:paraId="440FFE17">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636" w:type="dxa"/>
            <w:noWrap w:val="0"/>
            <w:vAlign w:val="top"/>
          </w:tcPr>
          <w:p w14:paraId="1D934BA0">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500" w:type="dxa"/>
            <w:noWrap w:val="0"/>
            <w:vAlign w:val="center"/>
          </w:tcPr>
          <w:p w14:paraId="2FC7E665">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r>
      <w:tr w14:paraId="1FA4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48" w:type="dxa"/>
            <w:noWrap w:val="0"/>
            <w:vAlign w:val="center"/>
          </w:tcPr>
          <w:p w14:paraId="05CCB3F4">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080" w:type="dxa"/>
            <w:noWrap w:val="0"/>
            <w:vAlign w:val="center"/>
          </w:tcPr>
          <w:p w14:paraId="53C08947">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2130" w:type="dxa"/>
            <w:noWrap w:val="0"/>
            <w:vAlign w:val="center"/>
          </w:tcPr>
          <w:p w14:paraId="16A56553">
            <w:pPr>
              <w:keepNext/>
              <w:keepLines w:val="0"/>
              <w:suppressLineNumbers w:val="0"/>
              <w:spacing w:before="0" w:beforeAutospacing="0" w:after="0" w:afterAutospacing="0"/>
              <w:ind w:left="0" w:right="0"/>
              <w:jc w:val="center"/>
              <w:rPr>
                <w:rFonts w:hint="eastAsia" w:ascii="宋体" w:hAnsi="宋体" w:cs="Times New Roman"/>
                <w:color w:val="auto"/>
                <w:kern w:val="2"/>
                <w:sz w:val="21"/>
                <w:szCs w:val="24"/>
                <w:highlight w:val="none"/>
                <w:lang w:val="en-US" w:eastAsia="zh-CN" w:bidi="ar-SA"/>
              </w:rPr>
            </w:pPr>
            <w:r>
              <w:rPr>
                <w:rFonts w:hint="eastAsia" w:ascii="宋体" w:hAnsi="宋体" w:cs="Times New Roman"/>
                <w:color w:val="auto"/>
                <w:highlight w:val="none"/>
              </w:rPr>
              <w:t>造价专业负责人</w:t>
            </w:r>
          </w:p>
        </w:tc>
        <w:tc>
          <w:tcPr>
            <w:tcW w:w="845" w:type="dxa"/>
            <w:noWrap w:val="0"/>
            <w:vAlign w:val="center"/>
          </w:tcPr>
          <w:p w14:paraId="30512243">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296" w:type="dxa"/>
            <w:noWrap w:val="0"/>
            <w:vAlign w:val="center"/>
          </w:tcPr>
          <w:p w14:paraId="5AC911C8">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636" w:type="dxa"/>
            <w:noWrap w:val="0"/>
            <w:vAlign w:val="top"/>
          </w:tcPr>
          <w:p w14:paraId="672529E2">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500" w:type="dxa"/>
            <w:noWrap w:val="0"/>
            <w:vAlign w:val="center"/>
          </w:tcPr>
          <w:p w14:paraId="32736E91">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r>
      <w:tr w14:paraId="12B1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648" w:type="dxa"/>
            <w:noWrap w:val="0"/>
            <w:vAlign w:val="center"/>
          </w:tcPr>
          <w:p w14:paraId="472299AA">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080" w:type="dxa"/>
            <w:noWrap w:val="0"/>
            <w:vAlign w:val="center"/>
          </w:tcPr>
          <w:p w14:paraId="44F2B5A5">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2130" w:type="dxa"/>
            <w:noWrap w:val="0"/>
            <w:vAlign w:val="center"/>
          </w:tcPr>
          <w:p w14:paraId="41D382B6">
            <w:pPr>
              <w:keepNext/>
              <w:keepLines w:val="0"/>
              <w:suppressLineNumbers w:val="0"/>
              <w:spacing w:before="0" w:beforeAutospacing="0" w:after="0" w:afterAutospacing="0"/>
              <w:ind w:left="0" w:right="0"/>
              <w:jc w:val="center"/>
              <w:rPr>
                <w:rFonts w:hint="eastAsia" w:ascii="宋体" w:hAnsi="宋体" w:cs="Times New Roman"/>
                <w:color w:val="auto"/>
                <w:kern w:val="2"/>
                <w:sz w:val="21"/>
                <w:szCs w:val="24"/>
                <w:highlight w:val="none"/>
                <w:lang w:val="en-US" w:eastAsia="zh-CN" w:bidi="ar-SA"/>
              </w:rPr>
            </w:pPr>
            <w:r>
              <w:rPr>
                <w:rFonts w:hint="eastAsia" w:ascii="宋体" w:hAnsi="宋体" w:cs="Times New Roman"/>
                <w:color w:val="auto"/>
                <w:highlight w:val="none"/>
              </w:rPr>
              <w:t>道路专业负责人</w:t>
            </w:r>
          </w:p>
        </w:tc>
        <w:tc>
          <w:tcPr>
            <w:tcW w:w="845" w:type="dxa"/>
            <w:noWrap w:val="0"/>
            <w:vAlign w:val="center"/>
          </w:tcPr>
          <w:p w14:paraId="2EC95BE7">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296" w:type="dxa"/>
            <w:noWrap w:val="0"/>
            <w:vAlign w:val="center"/>
          </w:tcPr>
          <w:p w14:paraId="58CF3CA7">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636" w:type="dxa"/>
            <w:noWrap w:val="0"/>
            <w:vAlign w:val="top"/>
          </w:tcPr>
          <w:p w14:paraId="74409882">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500" w:type="dxa"/>
            <w:noWrap w:val="0"/>
            <w:vAlign w:val="center"/>
          </w:tcPr>
          <w:p w14:paraId="4B72C523">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r>
      <w:tr w14:paraId="751A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648" w:type="dxa"/>
            <w:noWrap w:val="0"/>
            <w:vAlign w:val="center"/>
          </w:tcPr>
          <w:p w14:paraId="7F72A413">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080" w:type="dxa"/>
            <w:noWrap w:val="0"/>
            <w:vAlign w:val="center"/>
          </w:tcPr>
          <w:p w14:paraId="21047CD3">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2130" w:type="dxa"/>
            <w:noWrap w:val="0"/>
            <w:vAlign w:val="center"/>
          </w:tcPr>
          <w:p w14:paraId="38800B58">
            <w:pPr>
              <w:keepNext/>
              <w:keepLines w:val="0"/>
              <w:suppressLineNumbers w:val="0"/>
              <w:spacing w:before="0" w:beforeAutospacing="0" w:after="0" w:afterAutospacing="0"/>
              <w:ind w:left="0" w:right="0"/>
              <w:jc w:val="center"/>
              <w:rPr>
                <w:rFonts w:hint="default"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园林景观专业负责人</w:t>
            </w:r>
          </w:p>
        </w:tc>
        <w:tc>
          <w:tcPr>
            <w:tcW w:w="845" w:type="dxa"/>
            <w:noWrap w:val="0"/>
            <w:vAlign w:val="center"/>
          </w:tcPr>
          <w:p w14:paraId="7913F0F5">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296" w:type="dxa"/>
            <w:noWrap w:val="0"/>
            <w:vAlign w:val="center"/>
          </w:tcPr>
          <w:p w14:paraId="6D2962DD">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636" w:type="dxa"/>
            <w:noWrap w:val="0"/>
            <w:vAlign w:val="top"/>
          </w:tcPr>
          <w:p w14:paraId="1B2725D3">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c>
          <w:tcPr>
            <w:tcW w:w="1500" w:type="dxa"/>
            <w:noWrap w:val="0"/>
            <w:vAlign w:val="center"/>
          </w:tcPr>
          <w:p w14:paraId="008393D4">
            <w:pPr>
              <w:keepNext/>
              <w:keepLines w:val="0"/>
              <w:suppressLineNumbers w:val="0"/>
              <w:spacing w:before="0" w:beforeAutospacing="0" w:after="0" w:afterAutospacing="0"/>
              <w:ind w:left="0" w:right="0"/>
              <w:jc w:val="center"/>
              <w:rPr>
                <w:rFonts w:hint="eastAsia" w:ascii="宋体" w:hAnsi="宋体" w:cs="Times New Roman"/>
                <w:color w:val="auto"/>
                <w:szCs w:val="21"/>
                <w:highlight w:val="none"/>
              </w:rPr>
            </w:pPr>
          </w:p>
        </w:tc>
      </w:tr>
    </w:tbl>
    <w:p w14:paraId="3D98AA15">
      <w:pPr>
        <w:wordWrap w:val="0"/>
        <w:spacing w:line="360" w:lineRule="auto"/>
        <w:rPr>
          <w:rFonts w:hint="eastAsia" w:ascii="宋体" w:hAnsi="宋体" w:eastAsia="宋体" w:cs="宋体"/>
          <w:color w:val="auto"/>
          <w:highlight w:val="none"/>
        </w:rPr>
      </w:pPr>
    </w:p>
    <w:p w14:paraId="63CE93C3">
      <w:pPr>
        <w:wordWrap w:val="0"/>
        <w:spacing w:line="360" w:lineRule="auto"/>
        <w:rPr>
          <w:rFonts w:hint="eastAsia" w:ascii="宋体" w:hAnsi="宋体" w:eastAsia="宋体" w:cs="宋体"/>
          <w:color w:val="auto"/>
          <w:highlight w:val="none"/>
        </w:rPr>
      </w:pPr>
    </w:p>
    <w:p w14:paraId="6BAA2D9B">
      <w:pPr>
        <w:wordWrap w:val="0"/>
        <w:spacing w:line="360" w:lineRule="auto"/>
        <w:rPr>
          <w:rFonts w:ascii="宋体" w:hAnsi="宋体" w:cs="宋体"/>
          <w:color w:val="auto"/>
          <w:szCs w:val="21"/>
          <w:highlight w:val="none"/>
        </w:rPr>
      </w:pPr>
      <w:r>
        <w:rPr>
          <w:rFonts w:hint="eastAsia" w:ascii="宋体" w:hAnsi="宋体" w:eastAsia="宋体" w:cs="宋体"/>
          <w:color w:val="auto"/>
          <w:highlight w:val="none"/>
        </w:rPr>
        <w:t>注：</w:t>
      </w:r>
      <w:r>
        <w:rPr>
          <w:rFonts w:hint="eastAsia" w:ascii="宋体" w:hAnsi="宋体" w:cs="宋体"/>
          <w:color w:val="auto"/>
          <w:szCs w:val="21"/>
          <w:highlight w:val="none"/>
        </w:rPr>
        <w:t>投标人应根据招标公告中投标资格的要求以及评标办法要求在本表后附相关证明材料，包括身份证、注册证书、职称证书、社保证明等。</w:t>
      </w:r>
    </w:p>
    <w:p w14:paraId="0FA380BF">
      <w:pPr>
        <w:keepNext/>
        <w:spacing w:line="360" w:lineRule="auto"/>
        <w:rPr>
          <w:rFonts w:hint="default" w:ascii="宋体" w:hAnsi="宋体" w:eastAsia="宋体" w:cs="宋体"/>
          <w:color w:val="auto"/>
          <w:highlight w:val="none"/>
          <w:lang w:val="en-US" w:eastAsia="zh-CN"/>
        </w:rPr>
      </w:pPr>
    </w:p>
    <w:p w14:paraId="31FF7D2A">
      <w:pPr>
        <w:keepNext/>
        <w:jc w:val="center"/>
        <w:outlineLvl w:val="0"/>
        <w:rPr>
          <w:rFonts w:hint="eastAsia" w:ascii="宋体" w:hAnsi="宋体"/>
          <w:b/>
          <w:color w:val="auto"/>
          <w:sz w:val="52"/>
          <w:szCs w:val="52"/>
          <w:highlight w:val="none"/>
        </w:rPr>
      </w:pPr>
      <w:r>
        <w:rPr>
          <w:rFonts w:hint="eastAsia" w:ascii="宋体" w:hAnsi="宋体"/>
          <w:b/>
          <w:color w:val="auto"/>
          <w:sz w:val="52"/>
          <w:szCs w:val="52"/>
          <w:highlight w:val="none"/>
        </w:rPr>
        <w:br w:type="page"/>
      </w:r>
      <w:bookmarkStart w:id="62" w:name="_Toc24035"/>
      <w:r>
        <w:rPr>
          <w:rFonts w:hint="eastAsia" w:ascii="宋体" w:hAnsi="宋体"/>
          <w:b/>
          <w:color w:val="auto"/>
          <w:sz w:val="52"/>
          <w:szCs w:val="52"/>
          <w:highlight w:val="none"/>
        </w:rPr>
        <w:t>第五章  评标、定标办法</w:t>
      </w:r>
      <w:bookmarkEnd w:id="62"/>
    </w:p>
    <w:p w14:paraId="0B24F43C">
      <w:pPr>
        <w:pStyle w:val="21"/>
        <w:keepNext/>
        <w:spacing w:line="324" w:lineRule="auto"/>
        <w:rPr>
          <w:rFonts w:hint="eastAsia" w:hAnsi="宋体"/>
          <w:b/>
          <w:bCs/>
          <w:color w:val="auto"/>
          <w:sz w:val="24"/>
          <w:szCs w:val="24"/>
          <w:highlight w:val="none"/>
        </w:rPr>
      </w:pPr>
      <w:r>
        <w:rPr>
          <w:rFonts w:hint="eastAsia" w:hAnsi="宋体"/>
          <w:b/>
          <w:bCs/>
          <w:color w:val="auto"/>
          <w:sz w:val="24"/>
          <w:szCs w:val="24"/>
          <w:highlight w:val="none"/>
        </w:rPr>
        <w:t>第1条  评标委员会</w:t>
      </w:r>
    </w:p>
    <w:p w14:paraId="5ECF5879">
      <w:pPr>
        <w:pStyle w:val="21"/>
        <w:keepNext/>
        <w:spacing w:line="324" w:lineRule="auto"/>
        <w:ind w:left="410" w:hanging="410" w:hangingChars="171"/>
        <w:rPr>
          <w:rFonts w:hint="eastAsia" w:hAnsi="宋体"/>
          <w:color w:val="auto"/>
          <w:sz w:val="24"/>
          <w:szCs w:val="24"/>
          <w:highlight w:val="none"/>
        </w:rPr>
      </w:pPr>
      <w:r>
        <w:rPr>
          <w:rFonts w:hint="eastAsia" w:hAnsi="宋体"/>
          <w:color w:val="auto"/>
          <w:sz w:val="24"/>
          <w:szCs w:val="24"/>
          <w:highlight w:val="none"/>
        </w:rPr>
        <w:t>1</w:t>
      </w:r>
      <w:r>
        <w:rPr>
          <w:rFonts w:hAnsi="宋体"/>
          <w:color w:val="auto"/>
          <w:sz w:val="24"/>
          <w:szCs w:val="24"/>
          <w:highlight w:val="none"/>
        </w:rPr>
        <w:t>.1</w:t>
      </w:r>
      <w:r>
        <w:rPr>
          <w:rFonts w:hint="eastAsia" w:hAnsi="宋体"/>
          <w:color w:val="auto"/>
          <w:sz w:val="24"/>
          <w:szCs w:val="24"/>
          <w:highlight w:val="none"/>
        </w:rPr>
        <w:t>评标前，由招标人按法定程序组建评标委员会。</w:t>
      </w:r>
    </w:p>
    <w:p w14:paraId="2E4D223B">
      <w:pPr>
        <w:pStyle w:val="21"/>
        <w:keepNext/>
        <w:spacing w:line="324" w:lineRule="auto"/>
        <w:ind w:left="410" w:hanging="410" w:hangingChars="171"/>
        <w:rPr>
          <w:rFonts w:hint="eastAsia" w:hAnsi="宋体"/>
          <w:color w:val="auto"/>
          <w:sz w:val="24"/>
          <w:szCs w:val="24"/>
          <w:highlight w:val="none"/>
        </w:rPr>
      </w:pPr>
      <w:r>
        <w:rPr>
          <w:rFonts w:hint="eastAsia" w:hAnsi="宋体"/>
          <w:color w:val="auto"/>
          <w:sz w:val="24"/>
          <w:szCs w:val="24"/>
          <w:highlight w:val="none"/>
        </w:rPr>
        <w:t>1</w:t>
      </w:r>
      <w:r>
        <w:rPr>
          <w:rFonts w:hAnsi="宋体"/>
          <w:color w:val="auto"/>
          <w:sz w:val="24"/>
          <w:szCs w:val="24"/>
          <w:highlight w:val="none"/>
        </w:rPr>
        <w:t>.2</w:t>
      </w:r>
      <w:r>
        <w:rPr>
          <w:rFonts w:hint="eastAsia" w:hAnsi="宋体"/>
          <w:color w:val="auto"/>
          <w:sz w:val="24"/>
          <w:szCs w:val="24"/>
          <w:highlight w:val="none"/>
        </w:rPr>
        <w:t>如果评标专家到达评标地点后发现不符合本项目评标资格，评标专家可获得招标人支付往返交通费用及往返期间的酬金。</w:t>
      </w:r>
    </w:p>
    <w:p w14:paraId="4A7F9422">
      <w:pPr>
        <w:pStyle w:val="21"/>
        <w:keepNext/>
        <w:spacing w:line="324" w:lineRule="auto"/>
        <w:ind w:left="410" w:hanging="410" w:hangingChars="171"/>
        <w:rPr>
          <w:rFonts w:hAnsi="宋体"/>
          <w:color w:val="auto"/>
          <w:sz w:val="24"/>
          <w:szCs w:val="24"/>
          <w:highlight w:val="none"/>
        </w:rPr>
      </w:pPr>
      <w:r>
        <w:rPr>
          <w:rFonts w:hint="eastAsia" w:hAnsi="宋体"/>
          <w:color w:val="auto"/>
          <w:sz w:val="24"/>
          <w:szCs w:val="24"/>
          <w:highlight w:val="none"/>
        </w:rPr>
        <w:t>1</w:t>
      </w:r>
      <w:r>
        <w:rPr>
          <w:rFonts w:hAnsi="宋体"/>
          <w:color w:val="auto"/>
          <w:sz w:val="24"/>
          <w:szCs w:val="24"/>
          <w:highlight w:val="none"/>
        </w:rPr>
        <w:t>.3</w:t>
      </w:r>
      <w:r>
        <w:rPr>
          <w:rFonts w:hint="eastAsia" w:hAnsi="宋体"/>
          <w:color w:val="auto"/>
          <w:sz w:val="24"/>
          <w:szCs w:val="24"/>
          <w:highlight w:val="none"/>
        </w:rPr>
        <w:t>评标工作由评标委员会负责，评标委员会成员对所提出的评审意见承担个人责任。评标结果在评标结束后公示，接受公众监督。</w:t>
      </w:r>
    </w:p>
    <w:p w14:paraId="2FC65D1D">
      <w:pPr>
        <w:pStyle w:val="21"/>
        <w:keepNext/>
        <w:spacing w:line="324" w:lineRule="auto"/>
        <w:ind w:left="410" w:hanging="410" w:hangingChars="171"/>
        <w:rPr>
          <w:rFonts w:hint="eastAsia" w:hAnsi="宋体"/>
          <w:color w:val="auto"/>
          <w:sz w:val="24"/>
          <w:szCs w:val="24"/>
          <w:highlight w:val="none"/>
        </w:rPr>
      </w:pPr>
      <w:r>
        <w:rPr>
          <w:rFonts w:hAnsi="宋体"/>
          <w:color w:val="auto"/>
          <w:sz w:val="24"/>
          <w:szCs w:val="24"/>
          <w:highlight w:val="none"/>
        </w:rPr>
        <w:t>1.4</w:t>
      </w:r>
      <w:r>
        <w:rPr>
          <w:rFonts w:hint="eastAsia" w:hAnsi="宋体"/>
          <w:color w:val="auto"/>
          <w:sz w:val="24"/>
          <w:szCs w:val="24"/>
          <w:highlight w:val="none"/>
        </w:rPr>
        <w:t>评标委员会成员不得私下接触投标人，不得收受投标人的财物或者其他好处。</w:t>
      </w:r>
    </w:p>
    <w:p w14:paraId="0D9C2552">
      <w:pPr>
        <w:keepNext/>
        <w:spacing w:line="324" w:lineRule="auto"/>
        <w:ind w:left="410" w:hanging="410" w:hangingChars="171"/>
        <w:rPr>
          <w:rFonts w:hint="eastAsia" w:ascii="宋体" w:hAnsi="宋体"/>
          <w:color w:val="auto"/>
          <w:sz w:val="24"/>
          <w:highlight w:val="none"/>
        </w:rPr>
      </w:pPr>
      <w:r>
        <w:rPr>
          <w:rFonts w:ascii="宋体" w:hAnsi="宋体"/>
          <w:color w:val="auto"/>
          <w:sz w:val="24"/>
          <w:highlight w:val="none"/>
        </w:rPr>
        <w:t>1.5</w:t>
      </w:r>
      <w:r>
        <w:rPr>
          <w:rFonts w:hint="eastAsia" w:ascii="宋体" w:hAnsi="宋体"/>
          <w:color w:val="auto"/>
          <w:sz w:val="24"/>
          <w:highlight w:val="none"/>
        </w:rPr>
        <w:t>评标委员会开展工作期间发生的费用和劳务报酬由招标人承担，若招标人与招标代理机构另有协议，按协议执行。</w:t>
      </w:r>
    </w:p>
    <w:p w14:paraId="56F0A14A">
      <w:pPr>
        <w:pStyle w:val="21"/>
        <w:keepNext/>
        <w:spacing w:line="324" w:lineRule="auto"/>
        <w:ind w:left="410" w:hanging="410" w:hangingChars="171"/>
        <w:rPr>
          <w:rFonts w:hint="eastAsia" w:hAnsi="宋体"/>
          <w:color w:val="auto"/>
          <w:sz w:val="24"/>
          <w:szCs w:val="24"/>
          <w:highlight w:val="none"/>
        </w:rPr>
      </w:pPr>
    </w:p>
    <w:p w14:paraId="2447FFD3">
      <w:pPr>
        <w:keepNext/>
        <w:spacing w:line="324" w:lineRule="auto"/>
        <w:rPr>
          <w:rFonts w:hint="eastAsia" w:ascii="宋体" w:hAnsi="宋体"/>
          <w:b/>
          <w:bCs/>
          <w:color w:val="auto"/>
          <w:sz w:val="24"/>
          <w:highlight w:val="none"/>
        </w:rPr>
      </w:pPr>
      <w:r>
        <w:rPr>
          <w:rFonts w:hint="eastAsia" w:ascii="宋体" w:hAnsi="宋体"/>
          <w:b/>
          <w:bCs/>
          <w:color w:val="auto"/>
          <w:sz w:val="24"/>
          <w:highlight w:val="none"/>
        </w:rPr>
        <w:t>第2条  评标原则</w:t>
      </w:r>
    </w:p>
    <w:p w14:paraId="4FD2F5F9">
      <w:pPr>
        <w:keepNext/>
        <w:spacing w:line="324" w:lineRule="auto"/>
        <w:ind w:left="528" w:hanging="528" w:hangingChars="220"/>
        <w:rPr>
          <w:rFonts w:hint="eastAsia" w:ascii="宋体" w:hAnsi="宋体"/>
          <w:color w:val="auto"/>
          <w:sz w:val="24"/>
          <w:highlight w:val="none"/>
        </w:rPr>
      </w:pPr>
      <w:r>
        <w:rPr>
          <w:rFonts w:hint="eastAsia"/>
          <w:color w:val="auto"/>
          <w:sz w:val="24"/>
          <w:highlight w:val="none"/>
        </w:rPr>
        <w:t>2</w:t>
      </w:r>
      <w:r>
        <w:rPr>
          <w:color w:val="auto"/>
          <w:sz w:val="24"/>
          <w:highlight w:val="none"/>
        </w:rPr>
        <w:t>.1</w:t>
      </w:r>
      <w:r>
        <w:rPr>
          <w:rFonts w:hint="eastAsia"/>
          <w:color w:val="auto"/>
          <w:sz w:val="24"/>
          <w:highlight w:val="none"/>
        </w:rPr>
        <w:t xml:space="preserve">  </w:t>
      </w:r>
      <w:r>
        <w:rPr>
          <w:rFonts w:hint="eastAsia" w:ascii="宋体" w:hAnsi="宋体"/>
          <w:color w:val="auto"/>
          <w:sz w:val="24"/>
          <w:highlight w:val="none"/>
        </w:rPr>
        <w:t>评标委员会负责人由评标委员会成员推举产生，评标委员会负责人与评标委员会的其他成员有同等的表决权。</w:t>
      </w:r>
    </w:p>
    <w:p w14:paraId="301005EC">
      <w:pPr>
        <w:keepNext/>
        <w:spacing w:line="324" w:lineRule="auto"/>
        <w:ind w:left="480" w:hanging="480" w:hangingChars="200"/>
        <w:rPr>
          <w:rFonts w:hint="eastAsia" w:ascii="宋体" w:hAnsi="宋体"/>
          <w:color w:val="auto"/>
          <w:sz w:val="24"/>
          <w:highlight w:val="none"/>
        </w:rPr>
      </w:pPr>
      <w:r>
        <w:rPr>
          <w:rFonts w:hint="eastAsia"/>
          <w:color w:val="auto"/>
          <w:sz w:val="24"/>
          <w:highlight w:val="none"/>
        </w:rPr>
        <w:t>2</w:t>
      </w:r>
      <w:r>
        <w:rPr>
          <w:color w:val="auto"/>
          <w:sz w:val="24"/>
          <w:highlight w:val="none"/>
        </w:rPr>
        <w:t>.2</w:t>
      </w:r>
      <w:r>
        <w:rPr>
          <w:rFonts w:hint="eastAsia"/>
          <w:color w:val="auto"/>
          <w:sz w:val="24"/>
          <w:highlight w:val="none"/>
        </w:rPr>
        <w:t xml:space="preserve"> </w:t>
      </w:r>
      <w:r>
        <w:rPr>
          <w:rFonts w:hint="eastAsia" w:ascii="宋体" w:hAnsi="宋体"/>
          <w:color w:val="auto"/>
          <w:sz w:val="24"/>
          <w:highlight w:val="none"/>
        </w:rPr>
        <w:t>评标委员会成员阅读和研究招标文件，如有疑问由招标人代表、招标代理机构负责澄清。评标委员会成员至少应了解和熟悉招标的目标、范围、性质、主要技术要求和标准、商务条款、评标标准、评标方法和在评标过程中考虑的相关因素。</w:t>
      </w:r>
    </w:p>
    <w:p w14:paraId="278DFA10">
      <w:pPr>
        <w:pStyle w:val="21"/>
        <w:keepNext/>
        <w:spacing w:line="324" w:lineRule="auto"/>
        <w:ind w:left="410" w:hanging="410" w:hangingChars="171"/>
        <w:rPr>
          <w:rFonts w:hint="eastAsia" w:hAnsi="宋体"/>
          <w:color w:val="auto"/>
          <w:sz w:val="24"/>
          <w:highlight w:val="none"/>
        </w:rPr>
      </w:pPr>
      <w:r>
        <w:rPr>
          <w:rFonts w:hint="eastAsia" w:ascii="Times New Roman" w:hAnsi="Times New Roman"/>
          <w:color w:val="auto"/>
          <w:sz w:val="24"/>
          <w:szCs w:val="24"/>
          <w:highlight w:val="none"/>
        </w:rPr>
        <w:t xml:space="preserve">2.3 </w:t>
      </w:r>
      <w:r>
        <w:rPr>
          <w:rFonts w:hint="eastAsia" w:hAnsi="宋体"/>
          <w:color w:val="auto"/>
          <w:sz w:val="24"/>
          <w:szCs w:val="24"/>
          <w:highlight w:val="none"/>
        </w:rPr>
        <w:t>评标委员会各成员根据招标文件要求进行评审。</w:t>
      </w:r>
    </w:p>
    <w:p w14:paraId="17E70DA4">
      <w:pPr>
        <w:pStyle w:val="21"/>
        <w:keepNext/>
        <w:spacing w:line="324" w:lineRule="auto"/>
        <w:ind w:left="528" w:hanging="528" w:hangingChars="220"/>
        <w:rPr>
          <w:rFonts w:hAnsi="宋体"/>
          <w:color w:val="auto"/>
          <w:sz w:val="24"/>
          <w:szCs w:val="24"/>
          <w:highlight w:val="none"/>
        </w:rPr>
      </w:pPr>
      <w:r>
        <w:rPr>
          <w:rFonts w:hint="eastAsia" w:ascii="Times New Roman" w:hAnsi="Times New Roman"/>
          <w:color w:val="auto"/>
          <w:sz w:val="24"/>
          <w:szCs w:val="24"/>
          <w:highlight w:val="none"/>
        </w:rPr>
        <w:t>2</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 xml:space="preserve">4 </w:t>
      </w:r>
      <w:r>
        <w:rPr>
          <w:rFonts w:hint="eastAsia" w:hAnsi="宋体"/>
          <w:color w:val="auto"/>
          <w:sz w:val="24"/>
          <w:szCs w:val="24"/>
          <w:highlight w:val="none"/>
        </w:rPr>
        <w:t>评标委员会各成员根据招标文件规定的评标标准和方法，对投标文件进行评审和比较，招标文件中没有规定的标准和方法不得作为评标的依据。记录投标文件的优点和缺陷。</w:t>
      </w:r>
    </w:p>
    <w:p w14:paraId="66D20CB7">
      <w:pPr>
        <w:pStyle w:val="21"/>
        <w:keepNext/>
        <w:spacing w:line="324" w:lineRule="auto"/>
        <w:ind w:left="528" w:hanging="528" w:hangingChars="220"/>
        <w:rPr>
          <w:rFonts w:hint="eastAsia" w:hAnsi="宋体"/>
          <w:color w:val="auto"/>
          <w:sz w:val="24"/>
          <w:szCs w:val="24"/>
          <w:highlight w:val="none"/>
        </w:rPr>
      </w:pPr>
      <w:r>
        <w:rPr>
          <w:rFonts w:hint="eastAsia" w:ascii="Times New Roman" w:hAnsi="Times New Roman"/>
          <w:color w:val="auto"/>
          <w:sz w:val="24"/>
          <w:szCs w:val="24"/>
          <w:highlight w:val="none"/>
        </w:rPr>
        <w:t>2</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 xml:space="preserve">6  </w:t>
      </w:r>
      <w:r>
        <w:rPr>
          <w:rFonts w:hint="eastAsia" w:hAnsi="宋体"/>
          <w:color w:val="auto"/>
          <w:sz w:val="24"/>
          <w:szCs w:val="24"/>
          <w:highlight w:val="none"/>
        </w:rPr>
        <w:t>在符合招标文件规定的前提下，评标委员会主要对投标方案</w:t>
      </w:r>
      <w:r>
        <w:rPr>
          <w:rFonts w:hAnsi="宋体"/>
          <w:color w:val="auto"/>
          <w:sz w:val="24"/>
          <w:szCs w:val="24"/>
          <w:highlight w:val="none"/>
        </w:rPr>
        <w:t>的经济性</w:t>
      </w:r>
      <w:r>
        <w:rPr>
          <w:rFonts w:hint="eastAsia" w:hAnsi="宋体"/>
          <w:color w:val="auto"/>
          <w:sz w:val="24"/>
          <w:szCs w:val="24"/>
          <w:highlight w:val="none"/>
        </w:rPr>
        <w:t>、</w:t>
      </w:r>
      <w:r>
        <w:rPr>
          <w:rFonts w:hAnsi="宋体"/>
          <w:color w:val="auto"/>
          <w:sz w:val="24"/>
          <w:szCs w:val="24"/>
          <w:highlight w:val="none"/>
        </w:rPr>
        <w:t>独创性</w:t>
      </w:r>
      <w:r>
        <w:rPr>
          <w:rFonts w:hint="eastAsia" w:hAnsi="宋体"/>
          <w:color w:val="auto"/>
          <w:sz w:val="24"/>
          <w:szCs w:val="24"/>
          <w:highlight w:val="none"/>
        </w:rPr>
        <w:t>、优越性、功能和造型、运行和维护费用、对环境的影响等进行比选、评价和裁定，确定方案的优劣。</w:t>
      </w:r>
    </w:p>
    <w:p w14:paraId="30AC68F7">
      <w:pPr>
        <w:pStyle w:val="21"/>
        <w:keepNext/>
        <w:spacing w:line="324" w:lineRule="auto"/>
        <w:ind w:left="528" w:hanging="528" w:hangingChars="220"/>
        <w:rPr>
          <w:rFonts w:hint="eastAsia" w:hAnsi="宋体"/>
          <w:color w:val="auto"/>
          <w:sz w:val="24"/>
          <w:szCs w:val="24"/>
          <w:highlight w:val="none"/>
        </w:rPr>
      </w:pPr>
      <w:r>
        <w:rPr>
          <w:rFonts w:hint="eastAsia" w:ascii="Times New Roman" w:hAnsi="Times New Roman"/>
          <w:color w:val="auto"/>
          <w:sz w:val="24"/>
          <w:szCs w:val="24"/>
          <w:highlight w:val="none"/>
        </w:rPr>
        <w:t xml:space="preserve">2.7 </w:t>
      </w:r>
      <w:r>
        <w:rPr>
          <w:rFonts w:hint="eastAsia" w:hAnsi="宋体"/>
          <w:color w:val="auto"/>
          <w:sz w:val="24"/>
          <w:szCs w:val="24"/>
          <w:highlight w:val="none"/>
        </w:rPr>
        <w:t>评标委员会应认真阅读招标文件的规定，除非符合否决性条件，否则投标文件存在的其他缺陷和失误，由评标委员会在评估时综合考虑，不作否决处理。</w:t>
      </w:r>
    </w:p>
    <w:p w14:paraId="703E66E2">
      <w:pPr>
        <w:pStyle w:val="21"/>
        <w:keepNext/>
        <w:spacing w:line="324" w:lineRule="auto"/>
        <w:ind w:left="528" w:hanging="528" w:hangingChars="220"/>
        <w:rPr>
          <w:rFonts w:hint="eastAsia" w:hAnsi="宋体"/>
          <w:color w:val="auto"/>
          <w:sz w:val="24"/>
          <w:szCs w:val="24"/>
          <w:highlight w:val="none"/>
        </w:rPr>
      </w:pPr>
      <w:r>
        <w:rPr>
          <w:rFonts w:hint="eastAsia" w:ascii="Times New Roman" w:hAnsi="Times New Roman"/>
          <w:color w:val="auto"/>
          <w:sz w:val="24"/>
          <w:szCs w:val="24"/>
          <w:highlight w:val="none"/>
        </w:rPr>
        <w:t>2</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 xml:space="preserve">8  </w:t>
      </w:r>
      <w:r>
        <w:rPr>
          <w:rFonts w:hint="eastAsia" w:hAnsi="宋体"/>
          <w:color w:val="auto"/>
          <w:sz w:val="24"/>
          <w:szCs w:val="24"/>
          <w:highlight w:val="none"/>
        </w:rPr>
        <w:t>评标委员会成员对任何一个投标文件的质疑，应当在讨论或现场讲解时提出，表决结果公布后才提出的质疑，不可作为改变表决结果的依据。</w:t>
      </w:r>
    </w:p>
    <w:p w14:paraId="72002D54">
      <w:pPr>
        <w:pStyle w:val="21"/>
        <w:keepNext/>
        <w:spacing w:line="324" w:lineRule="auto"/>
        <w:ind w:left="528" w:hanging="528" w:hangingChars="220"/>
        <w:rPr>
          <w:rFonts w:hint="eastAsia" w:hAnsi="宋体"/>
          <w:color w:val="auto"/>
          <w:sz w:val="24"/>
          <w:szCs w:val="24"/>
          <w:highlight w:val="none"/>
        </w:rPr>
      </w:pPr>
      <w:r>
        <w:rPr>
          <w:rFonts w:hint="eastAsia" w:ascii="Times New Roman" w:hAnsi="Times New Roman"/>
          <w:color w:val="auto"/>
          <w:sz w:val="24"/>
          <w:szCs w:val="24"/>
          <w:highlight w:val="none"/>
        </w:rPr>
        <w:t>2</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 xml:space="preserve"> 9 </w:t>
      </w:r>
      <w:r>
        <w:rPr>
          <w:rFonts w:hint="eastAsia" w:hAnsi="宋体"/>
          <w:color w:val="auto"/>
          <w:sz w:val="24"/>
          <w:szCs w:val="24"/>
          <w:highlight w:val="none"/>
        </w:rPr>
        <w:t>编写、签署评标报告。评标委员会按评标结果推荐一至三名中标候选人（中标候选方案），并依法从推荐的候选方案中确定中标方案（中标人）。评标报告由评标委员会全体成员签字，对评标结论持有异议的评标委员会成员可以书面方式阐述其不同意见和理由。</w:t>
      </w:r>
    </w:p>
    <w:p w14:paraId="34891622">
      <w:pPr>
        <w:pStyle w:val="21"/>
        <w:keepNext/>
        <w:spacing w:line="324" w:lineRule="auto"/>
        <w:ind w:left="528" w:hanging="528" w:hangingChars="220"/>
        <w:rPr>
          <w:rFonts w:hAnsi="宋体"/>
          <w:color w:val="auto"/>
          <w:sz w:val="24"/>
          <w:szCs w:val="24"/>
          <w:highlight w:val="none"/>
        </w:rPr>
      </w:pPr>
      <w:r>
        <w:rPr>
          <w:rFonts w:hint="eastAsia" w:ascii="Times New Roman" w:hAnsi="Times New Roman"/>
          <w:color w:val="auto"/>
          <w:sz w:val="24"/>
          <w:szCs w:val="24"/>
          <w:highlight w:val="none"/>
        </w:rPr>
        <w:t xml:space="preserve">2.10 </w:t>
      </w:r>
      <w:r>
        <w:rPr>
          <w:rFonts w:hint="eastAsia" w:hAnsi="宋体"/>
          <w:color w:val="auto"/>
          <w:sz w:val="24"/>
          <w:szCs w:val="24"/>
          <w:highlight w:val="none"/>
        </w:rPr>
        <w:t>向招标人提交书面评标报告后，评标委员会即告解散，评标过程中使用的文件、表格以及其他资料应当即时归还招标人。</w:t>
      </w:r>
    </w:p>
    <w:p w14:paraId="24617AE0">
      <w:pPr>
        <w:pStyle w:val="21"/>
        <w:keepNext/>
        <w:spacing w:line="324" w:lineRule="auto"/>
        <w:ind w:left="410" w:hanging="410" w:hangingChars="171"/>
        <w:rPr>
          <w:rFonts w:hint="eastAsia" w:hAnsi="宋体"/>
          <w:color w:val="auto"/>
          <w:sz w:val="24"/>
          <w:szCs w:val="24"/>
          <w:highlight w:val="none"/>
        </w:rPr>
      </w:pPr>
      <w:r>
        <w:rPr>
          <w:rFonts w:hint="eastAsia" w:ascii="Times New Roman" w:hAnsi="Times New Roman"/>
          <w:color w:val="auto"/>
          <w:sz w:val="24"/>
          <w:szCs w:val="24"/>
          <w:highlight w:val="none"/>
        </w:rPr>
        <w:t>2</w:t>
      </w:r>
      <w:r>
        <w:rPr>
          <w:rFonts w:ascii="Times New Roman" w:hAnsi="Times New Roman"/>
          <w:color w:val="auto"/>
          <w:sz w:val="24"/>
          <w:szCs w:val="24"/>
          <w:highlight w:val="none"/>
        </w:rPr>
        <w:t>.1</w:t>
      </w:r>
      <w:r>
        <w:rPr>
          <w:rFonts w:hint="eastAsia" w:ascii="Times New Roman" w:hAnsi="Times New Roman"/>
          <w:color w:val="auto"/>
          <w:sz w:val="24"/>
          <w:szCs w:val="24"/>
          <w:highlight w:val="none"/>
        </w:rPr>
        <w:t xml:space="preserve">1 </w:t>
      </w:r>
      <w:r>
        <w:rPr>
          <w:rFonts w:hint="eastAsia" w:hAnsi="宋体"/>
          <w:color w:val="auto"/>
          <w:sz w:val="24"/>
          <w:szCs w:val="24"/>
          <w:highlight w:val="none"/>
        </w:rPr>
        <w:t>揭晓评标结果。招标人可在评标后，公开展示所有投标文件及其评审名次</w:t>
      </w:r>
      <w:r>
        <w:rPr>
          <w:rFonts w:hAnsi="宋体"/>
          <w:color w:val="auto"/>
          <w:sz w:val="24"/>
          <w:szCs w:val="24"/>
          <w:highlight w:val="none"/>
        </w:rPr>
        <w:t>。</w:t>
      </w:r>
    </w:p>
    <w:p w14:paraId="7EA93218">
      <w:pPr>
        <w:pStyle w:val="21"/>
        <w:keepNext/>
        <w:spacing w:line="324" w:lineRule="auto"/>
        <w:ind w:left="528" w:hanging="528" w:hangingChars="220"/>
        <w:rPr>
          <w:rFonts w:hint="eastAsia" w:hAnsi="宋体"/>
          <w:color w:val="auto"/>
          <w:sz w:val="24"/>
          <w:szCs w:val="24"/>
          <w:highlight w:val="none"/>
        </w:rPr>
      </w:pPr>
      <w:r>
        <w:rPr>
          <w:rFonts w:hint="eastAsia" w:ascii="Times New Roman" w:hAnsi="Times New Roman"/>
          <w:color w:val="auto"/>
          <w:sz w:val="24"/>
          <w:szCs w:val="24"/>
          <w:highlight w:val="none"/>
        </w:rPr>
        <w:t xml:space="preserve">2.12 </w:t>
      </w:r>
      <w:r>
        <w:rPr>
          <w:rFonts w:hint="eastAsia" w:hAnsi="宋体"/>
          <w:color w:val="auto"/>
          <w:sz w:val="24"/>
          <w:szCs w:val="24"/>
          <w:highlight w:val="none"/>
        </w:rPr>
        <w:t>评标委员会经评审，认为所有投标都不符合招标文件要求的，可以否决所有投标。因有效投标不足三个使得投标明显缺乏竞争，评标委员会可以否决全部投标。如果所有投标被否决而重新招标，评标委员会成员及其从业机构不得参加投标。</w:t>
      </w:r>
    </w:p>
    <w:p w14:paraId="19DF8554">
      <w:pPr>
        <w:pStyle w:val="21"/>
        <w:keepNext/>
        <w:spacing w:line="324" w:lineRule="auto"/>
        <w:ind w:left="410" w:hanging="410" w:hangingChars="171"/>
        <w:rPr>
          <w:rFonts w:hint="eastAsia" w:hAnsi="宋体"/>
          <w:color w:val="auto"/>
          <w:sz w:val="24"/>
          <w:szCs w:val="24"/>
          <w:highlight w:val="none"/>
        </w:rPr>
      </w:pPr>
    </w:p>
    <w:p w14:paraId="21DF3178">
      <w:pPr>
        <w:keepNext/>
        <w:spacing w:line="324" w:lineRule="auto"/>
        <w:rPr>
          <w:rFonts w:hint="eastAsia" w:ascii="宋体" w:hAnsi="宋体"/>
          <w:bCs/>
          <w:color w:val="auto"/>
          <w:sz w:val="24"/>
          <w:highlight w:val="none"/>
        </w:rPr>
      </w:pPr>
      <w:r>
        <w:rPr>
          <w:rFonts w:hint="eastAsia" w:ascii="宋体" w:hAnsi="宋体"/>
          <w:b/>
          <w:bCs/>
          <w:color w:val="auto"/>
          <w:sz w:val="24"/>
          <w:highlight w:val="none"/>
        </w:rPr>
        <w:t>第3条　资格审查和评标办法</w:t>
      </w:r>
    </w:p>
    <w:p w14:paraId="3E4E1592">
      <w:pPr>
        <w:keepNext/>
        <w:spacing w:line="324" w:lineRule="auto"/>
        <w:ind w:left="239" w:leftChars="114" w:firstLine="480" w:firstLineChars="200"/>
        <w:rPr>
          <w:rFonts w:hint="eastAsia" w:ascii="宋体" w:hAnsi="宋体"/>
          <w:sz w:val="24"/>
          <w:highlight w:val="none"/>
        </w:rPr>
      </w:pPr>
      <w:r>
        <w:rPr>
          <w:rFonts w:hint="eastAsia" w:ascii="宋体" w:hAnsi="宋体"/>
          <w:sz w:val="24"/>
          <w:highlight w:val="none"/>
        </w:rPr>
        <w:t>评标委员会在开标后先对投标人进行资格审查，如投标人未能通过招标文件中资格审查规定的，其投标文件将作为无效投标处理，不进入下一阶段的评审。评标委员会再对投标人进行形式、响应性审查，如投标人未能通过招标文件的形式、响应性规定的，其投标文件将作为无效投标处理，不进入下一阶段的评审。</w:t>
      </w:r>
    </w:p>
    <w:p w14:paraId="136690F4">
      <w:pPr>
        <w:keepNext/>
        <w:spacing w:line="324" w:lineRule="auto"/>
        <w:ind w:firstLine="120" w:firstLineChars="50"/>
        <w:rPr>
          <w:rFonts w:hint="eastAsia" w:ascii="宋体" w:hAnsi="宋体"/>
          <w:color w:val="auto"/>
          <w:sz w:val="24"/>
          <w:highlight w:val="none"/>
        </w:rPr>
      </w:pPr>
      <w:r>
        <w:rPr>
          <w:rFonts w:hint="eastAsia"/>
          <w:color w:val="auto"/>
          <w:sz w:val="24"/>
          <w:highlight w:val="none"/>
        </w:rPr>
        <w:t xml:space="preserve">3.1 </w:t>
      </w:r>
      <w:r>
        <w:rPr>
          <w:rFonts w:hint="eastAsia" w:hAnsi="宋体"/>
          <w:color w:val="auto"/>
          <w:sz w:val="24"/>
          <w:highlight w:val="none"/>
        </w:rPr>
        <w:t>本项目的资格审查采用资格后审方式。</w:t>
      </w:r>
    </w:p>
    <w:tbl>
      <w:tblPr>
        <w:tblStyle w:val="36"/>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533"/>
        <w:gridCol w:w="6799"/>
      </w:tblGrid>
      <w:tr w14:paraId="3E95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93" w:type="dxa"/>
            <w:noWrap w:val="0"/>
            <w:vAlign w:val="center"/>
          </w:tcPr>
          <w:p w14:paraId="2C243ABB">
            <w:pPr>
              <w:keepNext/>
              <w:keepLines w:val="0"/>
              <w:suppressLineNumbers w:val="0"/>
              <w:spacing w:before="0" w:beforeAutospacing="0" w:after="0" w:afterAutospacing="0" w:line="360" w:lineRule="auto"/>
              <w:ind w:left="0" w:right="0"/>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序号</w:t>
            </w:r>
          </w:p>
        </w:tc>
        <w:tc>
          <w:tcPr>
            <w:tcW w:w="1533" w:type="dxa"/>
            <w:noWrap w:val="0"/>
            <w:vAlign w:val="center"/>
          </w:tcPr>
          <w:p w14:paraId="024DE27B">
            <w:pPr>
              <w:keepNext/>
              <w:keepLines w:val="0"/>
              <w:suppressLineNumbers w:val="0"/>
              <w:spacing w:before="0" w:beforeAutospacing="0" w:after="0" w:afterAutospacing="0"/>
              <w:ind w:left="0" w:right="0"/>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资格审查项目</w:t>
            </w:r>
          </w:p>
        </w:tc>
        <w:tc>
          <w:tcPr>
            <w:tcW w:w="6799" w:type="dxa"/>
            <w:noWrap w:val="0"/>
            <w:vAlign w:val="center"/>
          </w:tcPr>
          <w:p w14:paraId="047221A6">
            <w:pPr>
              <w:keepNext/>
              <w:keepLines w:val="0"/>
              <w:suppressLineNumbers w:val="0"/>
              <w:spacing w:before="0" w:beforeAutospacing="0" w:after="0" w:afterAutospacing="0"/>
              <w:ind w:left="0" w:right="0"/>
              <w:jc w:val="center"/>
              <w:rPr>
                <w:rFonts w:hint="default" w:ascii="宋体" w:hAnsi="宋体" w:cs="Times New Roman"/>
                <w:b/>
                <w:color w:val="auto"/>
                <w:szCs w:val="21"/>
                <w:highlight w:val="none"/>
              </w:rPr>
            </w:pPr>
            <w:r>
              <w:rPr>
                <w:rFonts w:hint="default" w:ascii="宋体" w:hAnsi="宋体" w:cs="Times New Roman"/>
                <w:b/>
                <w:color w:val="auto"/>
                <w:szCs w:val="21"/>
                <w:highlight w:val="none"/>
              </w:rPr>
              <w:t>评</w:t>
            </w:r>
            <w:r>
              <w:rPr>
                <w:rFonts w:hint="eastAsia" w:ascii="宋体" w:hAnsi="宋体" w:cs="Times New Roman"/>
                <w:b/>
                <w:color w:val="auto"/>
                <w:szCs w:val="21"/>
                <w:highlight w:val="none"/>
              </w:rPr>
              <w:t xml:space="preserve">  </w:t>
            </w:r>
            <w:r>
              <w:rPr>
                <w:rFonts w:hint="default" w:ascii="宋体" w:hAnsi="宋体" w:cs="Times New Roman"/>
                <w:b/>
                <w:color w:val="auto"/>
                <w:szCs w:val="21"/>
                <w:highlight w:val="none"/>
              </w:rPr>
              <w:t>审</w:t>
            </w:r>
            <w:r>
              <w:rPr>
                <w:rFonts w:hint="eastAsia" w:ascii="宋体" w:hAnsi="宋体" w:cs="Times New Roman"/>
                <w:b/>
                <w:color w:val="auto"/>
                <w:szCs w:val="21"/>
                <w:highlight w:val="none"/>
              </w:rPr>
              <w:t xml:space="preserve">  </w:t>
            </w:r>
            <w:r>
              <w:rPr>
                <w:rFonts w:hint="default" w:ascii="宋体" w:hAnsi="宋体" w:cs="Times New Roman"/>
                <w:b/>
                <w:color w:val="auto"/>
                <w:szCs w:val="21"/>
                <w:highlight w:val="none"/>
              </w:rPr>
              <w:t>内</w:t>
            </w:r>
            <w:r>
              <w:rPr>
                <w:rFonts w:hint="eastAsia" w:ascii="宋体" w:hAnsi="宋体" w:cs="Times New Roman"/>
                <w:b/>
                <w:color w:val="auto"/>
                <w:szCs w:val="21"/>
                <w:highlight w:val="none"/>
              </w:rPr>
              <w:t xml:space="preserve">  </w:t>
            </w:r>
            <w:r>
              <w:rPr>
                <w:rFonts w:hint="default" w:ascii="宋体" w:hAnsi="宋体" w:cs="Times New Roman"/>
                <w:b/>
                <w:color w:val="auto"/>
                <w:szCs w:val="21"/>
                <w:highlight w:val="none"/>
              </w:rPr>
              <w:t>容</w:t>
            </w:r>
          </w:p>
        </w:tc>
      </w:tr>
      <w:tr w14:paraId="6216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93" w:type="dxa"/>
            <w:noWrap w:val="0"/>
            <w:vAlign w:val="center"/>
          </w:tcPr>
          <w:p w14:paraId="14A3727B">
            <w:pPr>
              <w:keepNext/>
              <w:keepLines w:val="0"/>
              <w:suppressLineNumbers w:val="0"/>
              <w:spacing w:before="0" w:beforeAutospacing="0" w:after="0" w:afterAutospacing="0" w:line="360" w:lineRule="auto"/>
              <w:ind w:left="0" w:right="0"/>
              <w:jc w:val="center"/>
              <w:rPr>
                <w:rFonts w:hint="eastAsia" w:ascii="宋体" w:hAnsi="宋体" w:cs="Times New Roman"/>
                <w:b/>
                <w:color w:val="auto"/>
                <w:szCs w:val="21"/>
                <w:highlight w:val="none"/>
              </w:rPr>
            </w:pPr>
            <w:r>
              <w:rPr>
                <w:rFonts w:hint="eastAsia" w:ascii="宋体" w:hAnsi="宋体" w:cs="Times New Roman"/>
                <w:color w:val="auto"/>
                <w:sz w:val="24"/>
                <w:highlight w:val="none"/>
              </w:rPr>
              <w:t>1</w:t>
            </w:r>
          </w:p>
        </w:tc>
        <w:tc>
          <w:tcPr>
            <w:tcW w:w="1533" w:type="dxa"/>
            <w:noWrap w:val="0"/>
            <w:vAlign w:val="center"/>
          </w:tcPr>
          <w:p w14:paraId="3C27F7F9">
            <w:pPr>
              <w:keepNext/>
              <w:keepLines w:val="0"/>
              <w:suppressLineNumbers w:val="0"/>
              <w:spacing w:before="0" w:beforeAutospacing="0" w:after="0" w:afterAutospacing="0"/>
              <w:ind w:left="0" w:right="0"/>
              <w:jc w:val="center"/>
              <w:rPr>
                <w:rFonts w:hint="default" w:ascii="宋体" w:hAnsi="宋体" w:cs="Times New Roman"/>
                <w:color w:val="auto"/>
                <w:sz w:val="24"/>
                <w:highlight w:val="none"/>
              </w:rPr>
            </w:pPr>
            <w:r>
              <w:rPr>
                <w:rFonts w:hint="default" w:ascii="宋体" w:hAnsi="宋体" w:cs="Times New Roman"/>
                <w:color w:val="auto"/>
                <w:sz w:val="24"/>
                <w:highlight w:val="none"/>
              </w:rPr>
              <w:t>营业执照</w:t>
            </w:r>
          </w:p>
        </w:tc>
        <w:tc>
          <w:tcPr>
            <w:tcW w:w="6799" w:type="dxa"/>
            <w:noWrap w:val="0"/>
            <w:vAlign w:val="center"/>
          </w:tcPr>
          <w:p w14:paraId="04E1D77B">
            <w:pPr>
              <w:keepNext/>
              <w:keepLines w:val="0"/>
              <w:suppressLineNumbers w:val="0"/>
              <w:spacing w:before="0" w:beforeAutospacing="0" w:after="0" w:afterAutospacing="0"/>
              <w:ind w:left="0" w:right="0"/>
              <w:rPr>
                <w:rFonts w:hint="default" w:ascii="宋体" w:hAnsi="宋体" w:cs="Times New Roman"/>
                <w:color w:val="auto"/>
                <w:sz w:val="24"/>
                <w:highlight w:val="none"/>
              </w:rPr>
            </w:pPr>
            <w:r>
              <w:rPr>
                <w:rFonts w:hint="default" w:ascii="宋体" w:hAnsi="宋体" w:cs="Times New Roman"/>
                <w:color w:val="auto"/>
                <w:sz w:val="24"/>
                <w:highlight w:val="none"/>
              </w:rPr>
              <w:t>有效</w:t>
            </w:r>
          </w:p>
        </w:tc>
      </w:tr>
      <w:tr w14:paraId="2EF5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4" w:hRule="atLeast"/>
          <w:jc w:val="center"/>
        </w:trPr>
        <w:tc>
          <w:tcPr>
            <w:tcW w:w="693" w:type="dxa"/>
            <w:noWrap w:val="0"/>
            <w:vAlign w:val="center"/>
          </w:tcPr>
          <w:p w14:paraId="78A231F7">
            <w:pPr>
              <w:keepNext/>
              <w:keepLines w:val="0"/>
              <w:suppressLineNumbers w:val="0"/>
              <w:spacing w:before="0" w:beforeAutospacing="0" w:after="0" w:afterAutospacing="0"/>
              <w:ind w:left="0" w:right="0"/>
              <w:jc w:val="center"/>
              <w:rPr>
                <w:rFonts w:hint="eastAsia" w:ascii="宋体" w:hAnsi="宋体" w:cs="Times New Roman"/>
                <w:color w:val="auto"/>
                <w:sz w:val="24"/>
                <w:highlight w:val="none"/>
              </w:rPr>
            </w:pPr>
            <w:r>
              <w:rPr>
                <w:rFonts w:hint="eastAsia" w:ascii="宋体" w:hAnsi="宋体" w:cs="Times New Roman"/>
                <w:color w:val="auto"/>
                <w:sz w:val="24"/>
                <w:highlight w:val="none"/>
              </w:rPr>
              <w:t>2</w:t>
            </w:r>
          </w:p>
        </w:tc>
        <w:tc>
          <w:tcPr>
            <w:tcW w:w="1533" w:type="dxa"/>
            <w:noWrap w:val="0"/>
            <w:vAlign w:val="center"/>
          </w:tcPr>
          <w:p w14:paraId="1417348F">
            <w:pPr>
              <w:keepNext/>
              <w:keepLines w:val="0"/>
              <w:suppressLineNumbers w:val="0"/>
              <w:spacing w:before="0" w:beforeAutospacing="0" w:after="0" w:afterAutospacing="0"/>
              <w:ind w:left="0" w:right="0"/>
              <w:jc w:val="center"/>
              <w:rPr>
                <w:rFonts w:hint="default" w:ascii="宋体" w:hAnsi="宋体" w:cs="Times New Roman"/>
                <w:color w:val="auto"/>
                <w:sz w:val="24"/>
                <w:highlight w:val="none"/>
              </w:rPr>
            </w:pPr>
            <w:r>
              <w:rPr>
                <w:rFonts w:hint="default" w:ascii="宋体" w:hAnsi="宋体" w:cs="Times New Roman"/>
                <w:color w:val="auto"/>
                <w:sz w:val="24"/>
                <w:highlight w:val="none"/>
              </w:rPr>
              <w:t>企业资质</w:t>
            </w:r>
          </w:p>
        </w:tc>
        <w:tc>
          <w:tcPr>
            <w:tcW w:w="6799" w:type="dxa"/>
            <w:noWrap w:val="0"/>
            <w:vAlign w:val="center"/>
          </w:tcPr>
          <w:p w14:paraId="181D0F7A">
            <w:pPr>
              <w:keepNext/>
              <w:keepLines w:val="0"/>
              <w:suppressLineNumbers w:val="0"/>
              <w:shd w:val="clear" w:color="auto" w:fill="auto"/>
              <w:spacing w:before="0" w:beforeAutospacing="0" w:after="0" w:afterAutospacing="0" w:line="400" w:lineRule="exact"/>
              <w:ind w:left="0" w:right="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投标人须同时具备以下</w:t>
            </w:r>
            <w:r>
              <w:rPr>
                <w:rFonts w:hint="eastAsia" w:ascii="宋体" w:hAnsi="宋体" w:cs="宋体"/>
                <w:color w:val="auto"/>
                <w:sz w:val="24"/>
                <w:highlight w:val="none"/>
                <w:lang w:val="en-US" w:eastAsia="zh-CN"/>
              </w:rPr>
              <w:t>①+</w:t>
            </w:r>
            <w:r>
              <w:rPr>
                <w:rFonts w:hint="eastAsia" w:ascii="宋体" w:hAnsi="宋体" w:cs="宋体"/>
                <w:color w:val="auto"/>
                <w:sz w:val="24"/>
                <w:highlight w:val="none"/>
                <w:u w:val="none"/>
                <w:lang w:val="en-US" w:eastAsia="zh-CN"/>
              </w:rPr>
              <w:t>②</w:t>
            </w:r>
            <w:r>
              <w:rPr>
                <w:rFonts w:hint="eastAsia" w:ascii="宋体" w:hAnsi="宋体" w:cs="宋体"/>
                <w:color w:val="auto"/>
                <w:sz w:val="24"/>
                <w:highlight w:val="none"/>
              </w:rPr>
              <w:t>资质：</w:t>
            </w:r>
          </w:p>
          <w:p w14:paraId="51A362B1">
            <w:pPr>
              <w:keepNext/>
              <w:keepLines w:val="0"/>
              <w:suppressLineNumbers w:val="0"/>
              <w:shd w:val="clear" w:color="auto" w:fill="auto"/>
              <w:spacing w:before="0" w:beforeAutospacing="0" w:after="0" w:afterAutospacing="0" w:line="400" w:lineRule="exact"/>
              <w:ind w:left="0" w:right="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①具有工程设计综合甲级资质或同时具备以下资质： </w:t>
            </w:r>
          </w:p>
          <w:p w14:paraId="512D74F2">
            <w:pPr>
              <w:keepNext/>
              <w:keepLines w:val="0"/>
              <w:suppressLineNumbers w:val="0"/>
              <w:shd w:val="clear" w:color="auto" w:fill="auto"/>
              <w:spacing w:before="0" w:beforeAutospacing="0" w:after="0" w:afterAutospacing="0" w:line="400" w:lineRule="exact"/>
              <w:ind w:left="0" w:right="0" w:firstLine="480" w:firstLineChars="200"/>
              <w:rPr>
                <w:rFonts w:hint="eastAsia" w:ascii="宋体" w:hAnsi="宋体" w:cs="宋体"/>
                <w:color w:val="auto"/>
                <w:sz w:val="24"/>
                <w:highlight w:val="none"/>
                <w:u w:val="none"/>
                <w:lang w:eastAsia="zh-CN"/>
              </w:rPr>
            </w:pPr>
            <w:r>
              <w:rPr>
                <w:rFonts w:hint="eastAsia" w:ascii="宋体" w:hAnsi="宋体" w:cs="宋体"/>
                <w:color w:val="auto"/>
                <w:sz w:val="24"/>
                <w:highlight w:val="none"/>
                <w:u w:val="none"/>
                <w:lang w:val="en-US" w:eastAsia="zh-CN"/>
              </w:rPr>
              <w:t>A.</w:t>
            </w:r>
            <w:r>
              <w:rPr>
                <w:rFonts w:hint="eastAsia" w:ascii="宋体" w:hAnsi="宋体" w:cs="宋体"/>
                <w:color w:val="auto"/>
                <w:sz w:val="24"/>
                <w:highlight w:val="none"/>
                <w:u w:val="none"/>
              </w:rPr>
              <w:t>建筑行业甲级资质或建筑行业（建筑工程）专业设计甲级资质或建筑设计事务所资质证书</w:t>
            </w:r>
            <w:r>
              <w:rPr>
                <w:rFonts w:hint="eastAsia" w:ascii="宋体" w:hAnsi="宋体" w:cs="宋体"/>
                <w:color w:val="auto"/>
                <w:sz w:val="24"/>
                <w:highlight w:val="none"/>
                <w:u w:val="none"/>
                <w:lang w:eastAsia="zh-CN"/>
              </w:rPr>
              <w:t>；</w:t>
            </w:r>
          </w:p>
          <w:p w14:paraId="6D8DAAA6">
            <w:pPr>
              <w:keepNext/>
              <w:keepLines w:val="0"/>
              <w:suppressLineNumbers w:val="0"/>
              <w:shd w:val="clear" w:color="auto" w:fill="auto"/>
              <w:spacing w:before="0" w:beforeAutospacing="0" w:after="0" w:afterAutospacing="0" w:line="400" w:lineRule="exact"/>
              <w:ind w:left="0" w:right="0" w:firstLine="480" w:firstLineChars="200"/>
              <w:rPr>
                <w:rFonts w:hint="eastAsia" w:ascii="宋体" w:hAnsi="宋体" w:eastAsia="宋体" w:cs="宋体"/>
                <w:color w:val="auto"/>
                <w:sz w:val="24"/>
                <w:highlight w:val="none"/>
                <w:u w:val="none"/>
                <w:lang w:val="en-US" w:eastAsia="zh-CN"/>
              </w:rPr>
            </w:pPr>
            <w:r>
              <w:rPr>
                <w:rFonts w:hint="eastAsia" w:ascii="宋体" w:hAnsi="宋体" w:cs="宋体"/>
                <w:color w:val="auto"/>
                <w:sz w:val="24"/>
                <w:highlight w:val="none"/>
                <w:u w:val="none"/>
                <w:lang w:val="en-US" w:eastAsia="zh-CN"/>
              </w:rPr>
              <w:t xml:space="preserve">B.市政行业乙级（或以上）资质或市政行业（燃气工程、轨道交通工程除外）乙级（或以上）资质或市政行业（道路工程）专业乙级（或以上）资质； </w:t>
            </w:r>
          </w:p>
          <w:p w14:paraId="683012EE">
            <w:pPr>
              <w:keepNext/>
              <w:keepLines w:val="0"/>
              <w:suppressLineNumbers w:val="0"/>
              <w:spacing w:before="0" w:beforeAutospacing="0" w:after="0" w:afterAutospacing="0"/>
              <w:ind w:left="0" w:right="0" w:firstLine="480" w:firstLineChars="200"/>
              <w:rPr>
                <w:rFonts w:hint="eastAsia" w:ascii="宋体" w:hAnsi="宋体" w:eastAsia="宋体" w:cs="宋体"/>
                <w:color w:val="FF0000"/>
                <w:kern w:val="0"/>
                <w:sz w:val="24"/>
                <w:highlight w:val="none"/>
                <w:lang w:eastAsia="zh-CN"/>
              </w:rPr>
            </w:pPr>
            <w:r>
              <w:rPr>
                <w:rFonts w:hint="eastAsia" w:ascii="宋体" w:hAnsi="宋体" w:cs="宋体"/>
                <w:color w:val="auto"/>
                <w:sz w:val="24"/>
                <w:highlight w:val="none"/>
                <w:u w:val="none"/>
                <w:lang w:val="en-US" w:eastAsia="zh-CN"/>
              </w:rPr>
              <w:t>②</w:t>
            </w:r>
            <w:r>
              <w:rPr>
                <w:rFonts w:hint="eastAsia" w:ascii="宋体" w:hAnsi="宋体" w:cs="宋体"/>
                <w:color w:val="auto"/>
                <w:sz w:val="24"/>
                <w:highlight w:val="none"/>
                <w:u w:val="none"/>
              </w:rPr>
              <w:t>行政主管部门核发</w:t>
            </w:r>
            <w:r>
              <w:rPr>
                <w:rFonts w:hint="eastAsia" w:ascii="宋体" w:hAnsi="宋体" w:cs="宋体"/>
                <w:color w:val="auto"/>
                <w:sz w:val="24"/>
                <w:highlight w:val="none"/>
                <w:u w:val="none"/>
                <w:lang w:eastAsia="zh-CN"/>
              </w:rPr>
              <w:t>有效期内的</w:t>
            </w:r>
            <w:r>
              <w:rPr>
                <w:rFonts w:hint="eastAsia" w:ascii="宋体" w:hAnsi="宋体" w:cs="宋体"/>
                <w:color w:val="auto"/>
                <w:sz w:val="24"/>
                <w:highlight w:val="none"/>
                <w:u w:val="none"/>
              </w:rPr>
              <w:t>城乡规划编制</w:t>
            </w:r>
            <w:r>
              <w:rPr>
                <w:rFonts w:hint="eastAsia" w:ascii="宋体" w:hAnsi="宋体" w:cs="宋体"/>
                <w:color w:val="auto"/>
                <w:sz w:val="24"/>
                <w:highlight w:val="none"/>
                <w:u w:val="none"/>
                <w:lang w:val="en-US" w:eastAsia="zh-CN"/>
              </w:rPr>
              <w:t>乙</w:t>
            </w:r>
            <w:r>
              <w:rPr>
                <w:rFonts w:hint="eastAsia" w:ascii="宋体" w:hAnsi="宋体" w:cs="宋体"/>
                <w:color w:val="auto"/>
                <w:sz w:val="24"/>
                <w:highlight w:val="none"/>
                <w:u w:val="none"/>
              </w:rPr>
              <w:t>级</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或以上</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rPr>
              <w:t>资质证书</w:t>
            </w:r>
            <w:r>
              <w:rPr>
                <w:rFonts w:hint="eastAsia" w:ascii="宋体" w:hAnsi="宋体" w:cs="宋体"/>
                <w:color w:val="auto"/>
                <w:sz w:val="24"/>
                <w:highlight w:val="none"/>
                <w:u w:val="none"/>
                <w:lang w:eastAsia="zh-CN"/>
              </w:rPr>
              <w:t>。</w:t>
            </w:r>
          </w:p>
        </w:tc>
      </w:tr>
      <w:tr w14:paraId="10D3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693" w:type="dxa"/>
            <w:noWrap w:val="0"/>
            <w:vAlign w:val="center"/>
          </w:tcPr>
          <w:p w14:paraId="4D8F6372">
            <w:pPr>
              <w:keepNext/>
              <w:keepLines w:val="0"/>
              <w:suppressLineNumbers w:val="0"/>
              <w:spacing w:before="0" w:beforeAutospacing="0" w:after="0" w:afterAutospacing="0"/>
              <w:ind w:left="0" w:right="0"/>
              <w:jc w:val="center"/>
              <w:rPr>
                <w:rFonts w:hint="eastAsia" w:ascii="宋体" w:hAnsi="宋体" w:cs="Times New Roman"/>
                <w:color w:val="auto"/>
                <w:sz w:val="24"/>
                <w:highlight w:val="none"/>
              </w:rPr>
            </w:pPr>
            <w:r>
              <w:rPr>
                <w:rFonts w:hint="eastAsia" w:ascii="宋体" w:hAnsi="宋体" w:cs="Times New Roman"/>
                <w:color w:val="auto"/>
                <w:sz w:val="24"/>
                <w:highlight w:val="none"/>
              </w:rPr>
              <w:t>3</w:t>
            </w:r>
          </w:p>
        </w:tc>
        <w:tc>
          <w:tcPr>
            <w:tcW w:w="1533" w:type="dxa"/>
            <w:noWrap w:val="0"/>
            <w:vAlign w:val="center"/>
          </w:tcPr>
          <w:p w14:paraId="4BCC16EA">
            <w:pPr>
              <w:keepNext/>
              <w:keepLines w:val="0"/>
              <w:suppressLineNumbers w:val="0"/>
              <w:spacing w:before="0" w:beforeAutospacing="0" w:after="0" w:afterAutospacing="0"/>
              <w:ind w:left="0" w:right="0"/>
              <w:jc w:val="center"/>
              <w:rPr>
                <w:rFonts w:hint="eastAsia" w:ascii="宋体" w:hAnsi="宋体" w:cs="Times New Roman"/>
                <w:color w:val="auto"/>
                <w:sz w:val="24"/>
                <w:highlight w:val="none"/>
              </w:rPr>
            </w:pPr>
            <w:r>
              <w:rPr>
                <w:rFonts w:hint="default" w:ascii="宋体" w:hAnsi="宋体" w:cs="Times New Roman"/>
                <w:color w:val="auto"/>
                <w:sz w:val="24"/>
                <w:highlight w:val="none"/>
              </w:rPr>
              <w:t>联合体</w:t>
            </w:r>
          </w:p>
        </w:tc>
        <w:tc>
          <w:tcPr>
            <w:tcW w:w="6799" w:type="dxa"/>
            <w:noWrap w:val="0"/>
            <w:vAlign w:val="center"/>
          </w:tcPr>
          <w:p w14:paraId="13CFBB79">
            <w:pPr>
              <w:keepNext/>
              <w:keepLines w:val="0"/>
              <w:suppressLineNumbers w:val="0"/>
              <w:spacing w:before="0" w:beforeAutospacing="0" w:after="0" w:afterAutospacing="0"/>
              <w:ind w:left="0" w:right="0"/>
              <w:rPr>
                <w:rFonts w:hint="eastAsia" w:ascii="宋体" w:hAnsi="宋体" w:cs="Times New Roman"/>
                <w:color w:val="FF0000"/>
                <w:sz w:val="24"/>
                <w:highlight w:val="none"/>
              </w:rPr>
            </w:pPr>
            <w:r>
              <w:rPr>
                <w:rFonts w:hint="eastAsia" w:ascii="宋体" w:hAnsi="宋体" w:eastAsia="宋体" w:cs="宋体"/>
                <w:color w:val="auto"/>
                <w:kern w:val="0"/>
                <w:sz w:val="24"/>
                <w:highlight w:val="none"/>
                <w:lang w:eastAsia="zh-CN"/>
              </w:rPr>
              <w:t>本项目接受联合体投标，</w:t>
            </w:r>
            <w:r>
              <w:rPr>
                <w:rFonts w:hint="eastAsia" w:ascii="宋体" w:hAnsi="宋体" w:cs="宋体"/>
                <w:color w:val="auto"/>
                <w:sz w:val="24"/>
                <w:highlight w:val="none"/>
                <w:lang w:val="en-US" w:eastAsia="zh-CN"/>
              </w:rPr>
              <w:t>联合体家数最多不能超过两家。</w:t>
            </w:r>
            <w:r>
              <w:rPr>
                <w:rFonts w:hint="eastAsia" w:ascii="宋体" w:hAnsi="宋体" w:cs="宋体"/>
                <w:color w:val="auto"/>
                <w:sz w:val="24"/>
                <w:highlight w:val="none"/>
              </w:rPr>
              <w:t>联合体</w:t>
            </w:r>
            <w:r>
              <w:rPr>
                <w:rFonts w:hint="eastAsia" w:ascii="宋体" w:hAnsi="宋体" w:cs="宋体"/>
                <w:color w:val="auto"/>
                <w:sz w:val="24"/>
                <w:highlight w:val="none"/>
                <w:lang w:eastAsia="zh-CN"/>
              </w:rPr>
              <w:t>牵头人</w:t>
            </w:r>
            <w:r>
              <w:rPr>
                <w:rFonts w:hint="eastAsia" w:ascii="宋体" w:hAnsi="宋体" w:cs="宋体"/>
                <w:color w:val="auto"/>
                <w:sz w:val="24"/>
                <w:highlight w:val="none"/>
              </w:rPr>
              <w:t>需</w:t>
            </w:r>
            <w:r>
              <w:rPr>
                <w:rFonts w:hint="eastAsia" w:ascii="宋体" w:hAnsi="宋体" w:cs="宋体"/>
                <w:color w:val="auto"/>
                <w:sz w:val="24"/>
                <w:highlight w:val="none"/>
                <w:lang w:val="en-US" w:eastAsia="zh-CN"/>
              </w:rPr>
              <w:t>具有</w:t>
            </w:r>
            <w:r>
              <w:rPr>
                <w:rFonts w:hint="eastAsia" w:ascii="宋体" w:hAnsi="宋体" w:cs="宋体"/>
                <w:color w:val="auto"/>
                <w:sz w:val="24"/>
                <w:highlight w:val="none"/>
                <w:u w:val="single"/>
                <w:lang w:val="en-US" w:eastAsia="zh-CN"/>
              </w:rPr>
              <w:t>工程设计综合甲级资质或同时具备以下资质： A.具有</w:t>
            </w:r>
            <w:r>
              <w:rPr>
                <w:rFonts w:hint="eastAsia" w:ascii="宋体" w:hAnsi="宋体" w:cs="宋体"/>
                <w:color w:val="auto"/>
                <w:sz w:val="24"/>
                <w:highlight w:val="none"/>
                <w:u w:val="single"/>
              </w:rPr>
              <w:t>建筑行业甲级资质或建筑行业（建筑工程）专业设计甲级资质或建筑设计事务所资质证书</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B.市政行业乙级（或以上）资质或市政行业（燃气工程、轨道交通工程除外）乙级（或以上）资质或市政行业（道路工程）专业乙级（或以上）</w:t>
            </w:r>
            <w:r>
              <w:rPr>
                <w:rFonts w:hint="eastAsia" w:ascii="宋体" w:hAnsi="宋体" w:cs="宋体"/>
                <w:color w:val="auto"/>
                <w:sz w:val="24"/>
                <w:highlight w:val="none"/>
                <w:lang w:val="en-US" w:eastAsia="zh-CN"/>
              </w:rPr>
              <w:t>资质。</w:t>
            </w:r>
          </w:p>
        </w:tc>
      </w:tr>
      <w:tr w14:paraId="60B0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93" w:type="dxa"/>
            <w:noWrap w:val="0"/>
            <w:vAlign w:val="center"/>
          </w:tcPr>
          <w:p w14:paraId="1B4456D2">
            <w:pPr>
              <w:keepNext/>
              <w:keepLines w:val="0"/>
              <w:suppressLineNumbers w:val="0"/>
              <w:spacing w:before="0" w:beforeAutospacing="0" w:after="0" w:afterAutospacing="0"/>
              <w:ind w:left="0" w:right="0"/>
              <w:jc w:val="center"/>
              <w:rPr>
                <w:rFonts w:hint="eastAsia" w:ascii="宋体" w:hAnsi="宋体" w:cs="Times New Roman"/>
                <w:color w:val="auto"/>
                <w:sz w:val="24"/>
                <w:highlight w:val="none"/>
              </w:rPr>
            </w:pPr>
            <w:r>
              <w:rPr>
                <w:rFonts w:hint="eastAsia" w:ascii="宋体" w:hAnsi="宋体" w:cs="Times New Roman"/>
                <w:color w:val="auto"/>
                <w:sz w:val="24"/>
                <w:highlight w:val="none"/>
              </w:rPr>
              <w:t>4</w:t>
            </w:r>
          </w:p>
        </w:tc>
        <w:tc>
          <w:tcPr>
            <w:tcW w:w="1533" w:type="dxa"/>
            <w:noWrap w:val="0"/>
            <w:vAlign w:val="center"/>
          </w:tcPr>
          <w:p w14:paraId="0B3A93C3">
            <w:pPr>
              <w:keepNext/>
              <w:keepLines w:val="0"/>
              <w:suppressLineNumbers w:val="0"/>
              <w:spacing w:before="0" w:beforeAutospacing="0" w:after="0" w:afterAutospacing="0"/>
              <w:ind w:left="0" w:right="0"/>
              <w:jc w:val="center"/>
              <w:rPr>
                <w:rFonts w:hint="default" w:ascii="宋体" w:hAnsi="宋体" w:cs="Times New Roman"/>
                <w:color w:val="auto"/>
                <w:sz w:val="24"/>
                <w:highlight w:val="none"/>
              </w:rPr>
            </w:pPr>
            <w:r>
              <w:rPr>
                <w:rFonts w:hint="default" w:ascii="宋体" w:hAnsi="宋体" w:cs="Times New Roman"/>
                <w:color w:val="auto"/>
                <w:sz w:val="24"/>
                <w:highlight w:val="none"/>
              </w:rPr>
              <w:t>项目负责人</w:t>
            </w:r>
          </w:p>
        </w:tc>
        <w:tc>
          <w:tcPr>
            <w:tcW w:w="6799" w:type="dxa"/>
            <w:noWrap w:val="0"/>
            <w:vAlign w:val="center"/>
          </w:tcPr>
          <w:p w14:paraId="19ED0405">
            <w:pPr>
              <w:keepNext/>
              <w:keepLines w:val="0"/>
              <w:suppressLineNumbers w:val="0"/>
              <w:spacing w:before="0" w:beforeAutospacing="0" w:after="0" w:afterAutospacing="0"/>
              <w:ind w:left="0" w:right="0"/>
              <w:rPr>
                <w:rFonts w:hint="eastAsia" w:ascii="宋体" w:hAnsi="宋体" w:eastAsia="宋体" w:cs="Times New Roman"/>
                <w:color w:val="auto"/>
                <w:sz w:val="24"/>
                <w:highlight w:val="none"/>
                <w:lang w:eastAsia="zh-CN"/>
              </w:rPr>
            </w:pPr>
            <w:r>
              <w:rPr>
                <w:rFonts w:hint="eastAsia" w:ascii="宋体" w:hAnsi="宋体"/>
                <w:color w:val="auto"/>
                <w:sz w:val="24"/>
                <w:highlight w:val="none"/>
              </w:rPr>
              <w:t>申请人委派的项目负责人须具备</w:t>
            </w:r>
            <w:r>
              <w:rPr>
                <w:rFonts w:hint="eastAsia" w:ascii="宋体" w:hAnsi="宋体"/>
                <w:color w:val="auto"/>
                <w:sz w:val="24"/>
                <w:highlight w:val="none"/>
                <w:u w:val="single"/>
              </w:rPr>
              <w:t>一级注册建筑师执业</w:t>
            </w:r>
            <w:r>
              <w:rPr>
                <w:rFonts w:hint="eastAsia" w:ascii="宋体" w:hAnsi="宋体"/>
                <w:color w:val="auto"/>
                <w:sz w:val="24"/>
                <w:highlight w:val="none"/>
              </w:rPr>
              <w:t>资格，且注册执业章在有效期内，必须是投标人（独立体或联合体</w:t>
            </w:r>
            <w:r>
              <w:rPr>
                <w:rFonts w:hint="eastAsia" w:ascii="宋体" w:hAnsi="宋体"/>
                <w:color w:val="auto"/>
                <w:sz w:val="24"/>
                <w:highlight w:val="none"/>
                <w:lang w:eastAsia="zh-CN"/>
              </w:rPr>
              <w:t>牵头人</w:t>
            </w:r>
            <w:r>
              <w:rPr>
                <w:rFonts w:hint="eastAsia" w:ascii="宋体" w:hAnsi="宋体"/>
                <w:color w:val="auto"/>
                <w:sz w:val="24"/>
                <w:highlight w:val="none"/>
              </w:rPr>
              <w:t>）的在册人员。或备案的业务范围相当于一级注册建筑师的香港专业人士</w:t>
            </w:r>
            <w:r>
              <w:rPr>
                <w:rFonts w:hint="eastAsia" w:ascii="宋体" w:hAnsi="宋体"/>
                <w:color w:val="auto"/>
                <w:sz w:val="24"/>
                <w:highlight w:val="none"/>
                <w:lang w:eastAsia="zh-CN"/>
              </w:rPr>
              <w:t>。</w:t>
            </w:r>
          </w:p>
        </w:tc>
      </w:tr>
      <w:tr w14:paraId="6076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93" w:type="dxa"/>
            <w:noWrap w:val="0"/>
            <w:vAlign w:val="center"/>
          </w:tcPr>
          <w:p w14:paraId="3C315A29">
            <w:pPr>
              <w:keepNext/>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5</w:t>
            </w:r>
          </w:p>
        </w:tc>
        <w:tc>
          <w:tcPr>
            <w:tcW w:w="1533" w:type="dxa"/>
            <w:noWrap w:val="0"/>
            <w:vAlign w:val="center"/>
          </w:tcPr>
          <w:p w14:paraId="3C3A7A93">
            <w:pPr>
              <w:keepNext/>
              <w:keepLines w:val="0"/>
              <w:suppressLineNumbers w:val="0"/>
              <w:spacing w:before="0" w:beforeAutospacing="0" w:after="0" w:afterAutospacing="0"/>
              <w:ind w:left="0" w:right="0"/>
              <w:jc w:val="center"/>
              <w:rPr>
                <w:rFonts w:hint="default"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规划负责人</w:t>
            </w:r>
          </w:p>
        </w:tc>
        <w:tc>
          <w:tcPr>
            <w:tcW w:w="6799" w:type="dxa"/>
            <w:noWrap w:val="0"/>
            <w:vAlign w:val="center"/>
          </w:tcPr>
          <w:p w14:paraId="49111729">
            <w:pPr>
              <w:keepNext/>
              <w:keepLines w:val="0"/>
              <w:suppressLineNumbers w:val="0"/>
              <w:spacing w:before="0" w:beforeAutospacing="0" w:after="0" w:afterAutospacing="0"/>
              <w:ind w:left="0" w:right="0"/>
              <w:rPr>
                <w:rFonts w:hint="eastAsia" w:ascii="宋体" w:hAnsi="宋体" w:cs="Times New Roman"/>
                <w:color w:val="auto"/>
                <w:sz w:val="24"/>
                <w:highlight w:val="none"/>
              </w:rPr>
            </w:pPr>
            <w:r>
              <w:rPr>
                <w:rFonts w:hint="eastAsia" w:ascii="宋体" w:hAnsi="宋体" w:cs="Times New Roman"/>
                <w:color w:val="auto"/>
                <w:sz w:val="24"/>
                <w:highlight w:val="none"/>
              </w:rPr>
              <w:t>申请人委派的规划负责人须具有有效期内的注册城乡规划师执业资格，必须是投标人（独立体或联合体成员方）的在册人员。</w:t>
            </w:r>
          </w:p>
        </w:tc>
      </w:tr>
      <w:tr w14:paraId="3A73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693" w:type="dxa"/>
            <w:noWrap w:val="0"/>
            <w:vAlign w:val="center"/>
          </w:tcPr>
          <w:p w14:paraId="41BF0900">
            <w:pPr>
              <w:keepNext/>
              <w:keepLines w:val="0"/>
              <w:suppressLineNumbers w:val="0"/>
              <w:spacing w:before="0" w:beforeAutospacing="0" w:after="0" w:afterAutospacing="0"/>
              <w:ind w:left="0" w:right="0"/>
              <w:jc w:val="center"/>
              <w:rPr>
                <w:rFonts w:hint="default"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6</w:t>
            </w:r>
          </w:p>
        </w:tc>
        <w:tc>
          <w:tcPr>
            <w:tcW w:w="1533" w:type="dxa"/>
            <w:noWrap w:val="0"/>
            <w:vAlign w:val="center"/>
          </w:tcPr>
          <w:p w14:paraId="05C89C9E">
            <w:pPr>
              <w:keepNext/>
              <w:keepLines w:val="0"/>
              <w:suppressLineNumbers w:val="0"/>
              <w:spacing w:before="0" w:beforeAutospacing="0" w:after="0" w:afterAutospacing="0"/>
              <w:ind w:left="0" w:right="0"/>
              <w:jc w:val="center"/>
              <w:rPr>
                <w:rFonts w:hint="default"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省外企业进粤登记</w:t>
            </w:r>
          </w:p>
        </w:tc>
        <w:tc>
          <w:tcPr>
            <w:tcW w:w="6799" w:type="dxa"/>
            <w:noWrap w:val="0"/>
            <w:vAlign w:val="center"/>
          </w:tcPr>
          <w:p w14:paraId="63B7BF6B">
            <w:pPr>
              <w:keepNext/>
              <w:keepLines w:val="0"/>
              <w:suppressLineNumbers w:val="0"/>
              <w:spacing w:before="0" w:beforeAutospacing="0" w:after="0" w:afterAutospacing="0"/>
              <w:ind w:left="0" w:right="0"/>
              <w:rPr>
                <w:rFonts w:hint="eastAsia" w:ascii="宋体" w:hAnsi="宋体" w:cs="宋体"/>
                <w:color w:val="auto"/>
                <w:sz w:val="24"/>
                <w:highlight w:val="none"/>
              </w:rPr>
            </w:pPr>
            <w:r>
              <w:rPr>
                <w:rFonts w:hint="eastAsia" w:ascii="宋体" w:hAnsi="宋体" w:cs="宋体"/>
                <w:color w:val="auto"/>
                <w:sz w:val="24"/>
                <w:highlight w:val="none"/>
              </w:rPr>
              <w:t>根据《广东省住房和城乡建设厅关于取消省外建筑企业和人员进粤信息备案有关工作的通知》要求，省外建筑企业需在“进粤企业和人员诚信信息登记平台”录入相关信息并通过数据规范检查，并在投标文件中提供企业基本信息、资质情况信息（信息打印件</w:t>
            </w:r>
            <w:r>
              <w:rPr>
                <w:rFonts w:hint="eastAsia" w:ascii="宋体" w:hAnsi="宋体" w:cs="宋体"/>
                <w:color w:val="auto"/>
                <w:sz w:val="24"/>
                <w:highlight w:val="none"/>
                <w:lang w:val="en-US" w:eastAsia="zh-CN"/>
              </w:rPr>
              <w:t>或截图</w:t>
            </w:r>
            <w:r>
              <w:rPr>
                <w:rFonts w:hint="eastAsia" w:ascii="宋体" w:hAnsi="宋体" w:cs="宋体"/>
                <w:color w:val="auto"/>
                <w:sz w:val="24"/>
                <w:highlight w:val="none"/>
              </w:rPr>
              <w:t>）以备审查。</w:t>
            </w:r>
          </w:p>
        </w:tc>
      </w:tr>
      <w:tr w14:paraId="66A7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693" w:type="dxa"/>
            <w:noWrap w:val="0"/>
            <w:vAlign w:val="center"/>
          </w:tcPr>
          <w:p w14:paraId="066A6CB2">
            <w:pPr>
              <w:keepNext/>
              <w:keepLines w:val="0"/>
              <w:suppressLineNumbers w:val="0"/>
              <w:spacing w:before="0" w:beforeAutospacing="0" w:after="0" w:afterAutospacing="0"/>
              <w:ind w:left="0" w:right="0"/>
              <w:jc w:val="center"/>
              <w:rPr>
                <w:rFonts w:hint="eastAsia" w:ascii="宋体" w:hAnsi="宋体" w:eastAsia="宋体" w:cs="Times New Roman"/>
                <w:color w:val="auto"/>
                <w:sz w:val="24"/>
                <w:highlight w:val="none"/>
                <w:lang w:eastAsia="zh-CN"/>
              </w:rPr>
            </w:pPr>
            <w:r>
              <w:rPr>
                <w:rFonts w:hint="eastAsia" w:ascii="宋体" w:hAnsi="宋体" w:cs="Times New Roman"/>
                <w:color w:val="auto"/>
                <w:sz w:val="24"/>
                <w:highlight w:val="none"/>
                <w:lang w:val="en-US" w:eastAsia="zh-CN"/>
              </w:rPr>
              <w:t>7</w:t>
            </w:r>
          </w:p>
        </w:tc>
        <w:tc>
          <w:tcPr>
            <w:tcW w:w="1533" w:type="dxa"/>
            <w:noWrap w:val="0"/>
            <w:vAlign w:val="center"/>
          </w:tcPr>
          <w:p w14:paraId="28BCCD19">
            <w:pPr>
              <w:keepNext/>
              <w:keepLines w:val="0"/>
              <w:suppressLineNumbers w:val="0"/>
              <w:spacing w:before="0" w:beforeAutospacing="0" w:after="0" w:afterAutospacing="0"/>
              <w:ind w:left="0" w:right="0"/>
              <w:jc w:val="center"/>
              <w:rPr>
                <w:rFonts w:hint="default" w:ascii="宋体" w:hAnsi="宋体" w:cs="Times New Roman"/>
                <w:color w:val="auto"/>
                <w:sz w:val="24"/>
                <w:highlight w:val="none"/>
              </w:rPr>
            </w:pPr>
            <w:r>
              <w:rPr>
                <w:rFonts w:hint="eastAsia" w:ascii="宋体" w:hAnsi="宋体" w:cs="Times New Roman"/>
                <w:color w:val="auto"/>
                <w:sz w:val="24"/>
                <w:highlight w:val="none"/>
              </w:rPr>
              <w:t>信用中国</w:t>
            </w:r>
          </w:p>
        </w:tc>
        <w:tc>
          <w:tcPr>
            <w:tcW w:w="6799" w:type="dxa"/>
            <w:noWrap w:val="0"/>
            <w:vAlign w:val="center"/>
          </w:tcPr>
          <w:p w14:paraId="51D15EEF">
            <w:pPr>
              <w:keepNext/>
              <w:keepLines w:val="0"/>
              <w:suppressLineNumbers w:val="0"/>
              <w:spacing w:before="0" w:beforeAutospacing="0" w:after="0" w:afterAutospacing="0"/>
              <w:ind w:left="0" w:right="0"/>
              <w:rPr>
                <w:rFonts w:hint="eastAsia" w:ascii="宋体" w:hAnsi="宋体" w:eastAsia="宋体" w:cs="Times New Roman"/>
                <w:color w:val="auto"/>
                <w:sz w:val="24"/>
                <w:highlight w:val="none"/>
                <w:lang w:eastAsia="zh-CN"/>
              </w:rPr>
            </w:pPr>
            <w:r>
              <w:rPr>
                <w:rFonts w:hint="eastAsia" w:ascii="宋体" w:hAnsi="宋体" w:cs="Times New Roman"/>
                <w:color w:val="auto"/>
                <w:sz w:val="24"/>
                <w:highlight w:val="none"/>
              </w:rPr>
              <w:t>投标人（独立体或联合体各方）</w:t>
            </w:r>
            <w:r>
              <w:rPr>
                <w:rFonts w:hint="eastAsia" w:ascii="宋体" w:hAnsi="宋体" w:cs="Times New Roman"/>
                <w:color w:val="auto"/>
                <w:sz w:val="24"/>
                <w:highlight w:val="none"/>
                <w:lang w:eastAsia="zh-CN"/>
              </w:rPr>
              <w:t>在“中国执行信息公开网”网站（http://zxgk.court.gov.cn/shixin/)中未被列入失信被执行人名单的投标人。</w:t>
            </w:r>
          </w:p>
        </w:tc>
      </w:tr>
    </w:tbl>
    <w:p w14:paraId="2044C197">
      <w:pPr>
        <w:pStyle w:val="21"/>
        <w:keepNext/>
        <w:spacing w:line="360" w:lineRule="auto"/>
        <w:ind w:left="540" w:hanging="540" w:hangingChars="225"/>
        <w:rPr>
          <w:rFonts w:hint="eastAsia" w:hAnsi="宋体"/>
          <w:color w:val="auto"/>
          <w:sz w:val="24"/>
          <w:szCs w:val="24"/>
          <w:highlight w:val="none"/>
        </w:rPr>
      </w:pPr>
    </w:p>
    <w:tbl>
      <w:tblPr>
        <w:tblStyle w:val="36"/>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1940"/>
        <w:gridCol w:w="6399"/>
      </w:tblGrid>
      <w:tr w14:paraId="775C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686" w:type="dxa"/>
            <w:noWrap w:val="0"/>
            <w:vAlign w:val="center"/>
          </w:tcPr>
          <w:p w14:paraId="0BB585B7">
            <w:pPr>
              <w:keepNext/>
              <w:keepLines w:val="0"/>
              <w:suppressLineNumbers w:val="0"/>
              <w:spacing w:before="0" w:beforeAutospacing="0" w:after="0" w:afterAutospacing="0" w:line="360" w:lineRule="auto"/>
              <w:ind w:left="0" w:right="0"/>
              <w:jc w:val="center"/>
              <w:rPr>
                <w:rFonts w:hint="default" w:ascii="宋体" w:hAnsi="宋体" w:eastAsia="宋体" w:cs="Times New Roman"/>
                <w:b/>
                <w:color w:val="auto"/>
                <w:szCs w:val="21"/>
                <w:highlight w:val="none"/>
              </w:rPr>
            </w:pPr>
            <w:r>
              <w:rPr>
                <w:rFonts w:hint="default" w:ascii="宋体" w:hAnsi="宋体" w:eastAsia="宋体" w:cs="Times New Roman"/>
                <w:b/>
                <w:color w:val="auto"/>
                <w:szCs w:val="21"/>
                <w:highlight w:val="none"/>
              </w:rPr>
              <w:t>序号</w:t>
            </w:r>
          </w:p>
        </w:tc>
        <w:tc>
          <w:tcPr>
            <w:tcW w:w="1940" w:type="dxa"/>
            <w:noWrap w:val="0"/>
            <w:vAlign w:val="center"/>
          </w:tcPr>
          <w:p w14:paraId="70752644">
            <w:pPr>
              <w:keepNext/>
              <w:keepLines w:val="0"/>
              <w:suppressLineNumbers w:val="0"/>
              <w:spacing w:before="0" w:beforeAutospacing="0" w:after="0" w:afterAutospacing="0" w:line="360" w:lineRule="auto"/>
              <w:ind w:left="0" w:right="0"/>
              <w:jc w:val="center"/>
              <w:rPr>
                <w:rFonts w:hint="default" w:ascii="宋体" w:hAnsi="宋体" w:eastAsia="宋体" w:cs="Times New Roman"/>
                <w:b/>
                <w:color w:val="auto"/>
                <w:szCs w:val="21"/>
                <w:highlight w:val="none"/>
              </w:rPr>
            </w:pPr>
            <w:r>
              <w:rPr>
                <w:rFonts w:hint="eastAsia" w:ascii="宋体" w:hAnsi="宋体" w:eastAsia="宋体" w:cs="Times New Roman"/>
                <w:b/>
                <w:color w:val="auto"/>
                <w:szCs w:val="21"/>
                <w:highlight w:val="none"/>
              </w:rPr>
              <w:t>形式性</w:t>
            </w:r>
            <w:r>
              <w:rPr>
                <w:rFonts w:hint="default" w:ascii="宋体" w:hAnsi="宋体" w:eastAsia="宋体" w:cs="Times New Roman"/>
                <w:b/>
                <w:color w:val="auto"/>
                <w:szCs w:val="21"/>
                <w:highlight w:val="none"/>
              </w:rPr>
              <w:t>审查项目</w:t>
            </w:r>
          </w:p>
        </w:tc>
        <w:tc>
          <w:tcPr>
            <w:tcW w:w="6399" w:type="dxa"/>
            <w:noWrap w:val="0"/>
            <w:vAlign w:val="center"/>
          </w:tcPr>
          <w:p w14:paraId="03E373EE">
            <w:pPr>
              <w:keepNext/>
              <w:keepLines w:val="0"/>
              <w:suppressLineNumbers w:val="0"/>
              <w:spacing w:before="0" w:beforeAutospacing="0" w:after="0" w:afterAutospacing="0" w:line="360" w:lineRule="auto"/>
              <w:ind w:left="0" w:right="0"/>
              <w:jc w:val="center"/>
              <w:rPr>
                <w:rFonts w:hint="default" w:ascii="宋体" w:hAnsi="宋体" w:eastAsia="宋体" w:cs="Times New Roman"/>
                <w:b/>
                <w:color w:val="auto"/>
                <w:szCs w:val="21"/>
                <w:highlight w:val="none"/>
              </w:rPr>
            </w:pPr>
            <w:r>
              <w:rPr>
                <w:rFonts w:hint="default" w:ascii="宋体" w:hAnsi="宋体" w:eastAsia="宋体" w:cs="Times New Roman"/>
                <w:b/>
                <w:color w:val="auto"/>
                <w:szCs w:val="21"/>
                <w:highlight w:val="none"/>
              </w:rPr>
              <w:t>评</w:t>
            </w:r>
            <w:r>
              <w:rPr>
                <w:rFonts w:hint="eastAsia" w:ascii="宋体" w:hAnsi="宋体" w:eastAsia="宋体" w:cs="Times New Roman"/>
                <w:b/>
                <w:color w:val="auto"/>
                <w:szCs w:val="21"/>
                <w:highlight w:val="none"/>
              </w:rPr>
              <w:t xml:space="preserve">  </w:t>
            </w:r>
            <w:r>
              <w:rPr>
                <w:rFonts w:hint="default" w:ascii="宋体" w:hAnsi="宋体" w:eastAsia="宋体" w:cs="Times New Roman"/>
                <w:b/>
                <w:color w:val="auto"/>
                <w:szCs w:val="21"/>
                <w:highlight w:val="none"/>
              </w:rPr>
              <w:t>审</w:t>
            </w:r>
            <w:r>
              <w:rPr>
                <w:rFonts w:hint="eastAsia" w:ascii="宋体" w:hAnsi="宋体" w:eastAsia="宋体" w:cs="Times New Roman"/>
                <w:b/>
                <w:color w:val="auto"/>
                <w:szCs w:val="21"/>
                <w:highlight w:val="none"/>
              </w:rPr>
              <w:t xml:space="preserve">  </w:t>
            </w:r>
            <w:r>
              <w:rPr>
                <w:rFonts w:hint="default" w:ascii="宋体" w:hAnsi="宋体" w:eastAsia="宋体" w:cs="Times New Roman"/>
                <w:b/>
                <w:color w:val="auto"/>
                <w:szCs w:val="21"/>
                <w:highlight w:val="none"/>
              </w:rPr>
              <w:t>内</w:t>
            </w:r>
            <w:r>
              <w:rPr>
                <w:rFonts w:hint="eastAsia" w:ascii="宋体" w:hAnsi="宋体" w:eastAsia="宋体" w:cs="Times New Roman"/>
                <w:b/>
                <w:color w:val="auto"/>
                <w:szCs w:val="21"/>
                <w:highlight w:val="none"/>
              </w:rPr>
              <w:t xml:space="preserve">  </w:t>
            </w:r>
            <w:r>
              <w:rPr>
                <w:rFonts w:hint="default" w:ascii="宋体" w:hAnsi="宋体" w:eastAsia="宋体" w:cs="Times New Roman"/>
                <w:b/>
                <w:color w:val="auto"/>
                <w:szCs w:val="21"/>
                <w:highlight w:val="none"/>
              </w:rPr>
              <w:t>容</w:t>
            </w:r>
          </w:p>
        </w:tc>
      </w:tr>
      <w:tr w14:paraId="0E29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86" w:type="dxa"/>
            <w:noWrap w:val="0"/>
            <w:vAlign w:val="center"/>
          </w:tcPr>
          <w:p w14:paraId="55166EC1">
            <w:pPr>
              <w:keepNext/>
              <w:keepLines w:val="0"/>
              <w:suppressLineNumbers w:val="0"/>
              <w:spacing w:before="0" w:beforeAutospacing="0" w:after="0" w:afterAutospacing="0" w:line="360" w:lineRule="auto"/>
              <w:ind w:left="0" w:right="0"/>
              <w:jc w:val="center"/>
              <w:rPr>
                <w:rFonts w:hint="eastAsia" w:ascii="宋体" w:hAnsi="宋体" w:cs="Times New Roman"/>
                <w:color w:val="auto"/>
                <w:sz w:val="24"/>
                <w:highlight w:val="none"/>
              </w:rPr>
            </w:pPr>
            <w:r>
              <w:rPr>
                <w:rFonts w:hint="eastAsia" w:ascii="宋体" w:hAnsi="宋体" w:cs="Times New Roman"/>
                <w:color w:val="auto"/>
                <w:sz w:val="24"/>
                <w:highlight w:val="none"/>
              </w:rPr>
              <w:t>1</w:t>
            </w:r>
          </w:p>
        </w:tc>
        <w:tc>
          <w:tcPr>
            <w:tcW w:w="1940" w:type="dxa"/>
            <w:noWrap w:val="0"/>
            <w:vAlign w:val="center"/>
          </w:tcPr>
          <w:p w14:paraId="69EA3E88">
            <w:pPr>
              <w:keepNext/>
              <w:keepLines w:val="0"/>
              <w:suppressLineNumbers w:val="0"/>
              <w:spacing w:before="0" w:beforeAutospacing="0" w:after="0" w:afterAutospacing="0" w:line="360" w:lineRule="auto"/>
              <w:ind w:left="0" w:right="0"/>
              <w:jc w:val="center"/>
              <w:rPr>
                <w:rFonts w:hint="eastAsia" w:ascii="宋体" w:hAnsi="宋体" w:cs="Times New Roman"/>
                <w:color w:val="auto"/>
                <w:sz w:val="24"/>
                <w:highlight w:val="none"/>
              </w:rPr>
            </w:pPr>
            <w:r>
              <w:rPr>
                <w:rFonts w:hint="eastAsia" w:ascii="宋体" w:hAnsi="宋体" w:cs="Times New Roman"/>
                <w:color w:val="auto"/>
                <w:sz w:val="24"/>
                <w:highlight w:val="none"/>
              </w:rPr>
              <w:t>投标人名称</w:t>
            </w:r>
          </w:p>
        </w:tc>
        <w:tc>
          <w:tcPr>
            <w:tcW w:w="6399" w:type="dxa"/>
            <w:noWrap w:val="0"/>
            <w:vAlign w:val="center"/>
          </w:tcPr>
          <w:p w14:paraId="01EFFCF2">
            <w:pPr>
              <w:keepNext/>
              <w:keepLines w:val="0"/>
              <w:suppressLineNumbers w:val="0"/>
              <w:spacing w:before="0" w:beforeAutospacing="0" w:after="0" w:afterAutospacing="0" w:line="360" w:lineRule="auto"/>
              <w:ind w:left="0" w:right="0"/>
              <w:jc w:val="center"/>
              <w:rPr>
                <w:rFonts w:hint="eastAsia" w:ascii="宋体" w:hAnsi="宋体" w:cs="Times New Roman"/>
                <w:color w:val="auto"/>
                <w:sz w:val="24"/>
                <w:highlight w:val="none"/>
              </w:rPr>
            </w:pPr>
            <w:r>
              <w:rPr>
                <w:rFonts w:hint="eastAsia" w:ascii="宋体" w:hAnsi="宋体" w:cs="Times New Roman"/>
                <w:color w:val="auto"/>
                <w:sz w:val="24"/>
                <w:highlight w:val="none"/>
              </w:rPr>
              <w:t>与营业执照、资质证书一致</w:t>
            </w:r>
          </w:p>
        </w:tc>
      </w:tr>
      <w:tr w14:paraId="0B19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86" w:type="dxa"/>
            <w:noWrap w:val="0"/>
            <w:vAlign w:val="center"/>
          </w:tcPr>
          <w:p w14:paraId="6593BD11">
            <w:pPr>
              <w:keepNext/>
              <w:keepLines w:val="0"/>
              <w:suppressLineNumbers w:val="0"/>
              <w:spacing w:before="0" w:beforeAutospacing="0" w:after="0" w:afterAutospacing="0" w:line="360" w:lineRule="auto"/>
              <w:ind w:left="0" w:right="0"/>
              <w:jc w:val="center"/>
              <w:rPr>
                <w:rFonts w:hint="eastAsia" w:ascii="宋体" w:hAnsi="宋体" w:cs="Times New Roman"/>
                <w:color w:val="auto"/>
                <w:sz w:val="24"/>
                <w:highlight w:val="none"/>
              </w:rPr>
            </w:pPr>
            <w:r>
              <w:rPr>
                <w:rFonts w:hint="eastAsia" w:ascii="宋体" w:hAnsi="宋体" w:cs="Times New Roman"/>
                <w:color w:val="auto"/>
                <w:sz w:val="24"/>
                <w:highlight w:val="none"/>
              </w:rPr>
              <w:t>2</w:t>
            </w:r>
          </w:p>
        </w:tc>
        <w:tc>
          <w:tcPr>
            <w:tcW w:w="1940" w:type="dxa"/>
            <w:noWrap w:val="0"/>
            <w:vAlign w:val="center"/>
          </w:tcPr>
          <w:p w14:paraId="71432F55">
            <w:pPr>
              <w:keepNext/>
              <w:keepLines w:val="0"/>
              <w:suppressLineNumbers w:val="0"/>
              <w:spacing w:before="0" w:beforeAutospacing="0" w:after="0" w:afterAutospacing="0" w:line="360" w:lineRule="auto"/>
              <w:ind w:left="0" w:right="0"/>
              <w:jc w:val="center"/>
              <w:rPr>
                <w:rFonts w:hint="eastAsia" w:ascii="宋体" w:hAnsi="宋体" w:cs="Times New Roman"/>
                <w:color w:val="auto"/>
                <w:sz w:val="24"/>
                <w:highlight w:val="none"/>
              </w:rPr>
            </w:pPr>
            <w:r>
              <w:rPr>
                <w:rFonts w:hint="eastAsia" w:ascii="宋体" w:hAnsi="宋体" w:cs="Times New Roman"/>
                <w:color w:val="auto"/>
                <w:sz w:val="24"/>
                <w:highlight w:val="none"/>
              </w:rPr>
              <w:t>投标</w:t>
            </w:r>
            <w:r>
              <w:rPr>
                <w:rFonts w:hint="eastAsia" w:ascii="宋体" w:hAnsi="宋体" w:cs="Times New Roman"/>
                <w:color w:val="auto"/>
                <w:sz w:val="24"/>
                <w:highlight w:val="none"/>
                <w:lang w:val="en-US" w:eastAsia="zh-CN"/>
              </w:rPr>
              <w:t>函</w:t>
            </w:r>
            <w:r>
              <w:rPr>
                <w:rFonts w:hint="eastAsia" w:ascii="宋体" w:hAnsi="宋体" w:cs="Times New Roman"/>
                <w:color w:val="auto"/>
                <w:sz w:val="24"/>
                <w:highlight w:val="none"/>
              </w:rPr>
              <w:t>签字盖章</w:t>
            </w:r>
          </w:p>
        </w:tc>
        <w:tc>
          <w:tcPr>
            <w:tcW w:w="6399" w:type="dxa"/>
            <w:noWrap w:val="0"/>
            <w:vAlign w:val="center"/>
          </w:tcPr>
          <w:p w14:paraId="6C2BA96F">
            <w:pPr>
              <w:pStyle w:val="5"/>
              <w:keepNext/>
              <w:keepLines w:val="0"/>
              <w:suppressLineNumbers w:val="0"/>
              <w:spacing w:before="0" w:beforeAutospacing="0" w:after="0" w:afterAutospacing="0" w:line="360" w:lineRule="auto"/>
              <w:ind w:left="0" w:right="0" w:firstLine="0" w:firstLineChars="0"/>
              <w:jc w:val="center"/>
              <w:rPr>
                <w:rFonts w:hint="default" w:ascii="宋体" w:hAnsi="宋体" w:eastAsia="宋体" w:cs="Times New Roman"/>
                <w:bCs w:val="0"/>
                <w:color w:val="auto"/>
                <w:sz w:val="24"/>
                <w:highlight w:val="none"/>
              </w:rPr>
            </w:pPr>
            <w:r>
              <w:rPr>
                <w:rFonts w:hint="default" w:ascii="宋体" w:hAnsi="宋体" w:eastAsia="宋体" w:cs="Times New Roman"/>
                <w:bCs w:val="0"/>
                <w:color w:val="auto"/>
                <w:sz w:val="24"/>
                <w:highlight w:val="none"/>
              </w:rPr>
              <w:t>有法定代表人或其委托代理人签字</w:t>
            </w:r>
            <w:r>
              <w:rPr>
                <w:rFonts w:hint="eastAsia" w:ascii="宋体" w:hAnsi="宋体" w:eastAsia="宋体" w:cs="Times New Roman"/>
                <w:bCs w:val="0"/>
                <w:color w:val="auto"/>
                <w:sz w:val="24"/>
                <w:highlight w:val="none"/>
              </w:rPr>
              <w:t>或</w:t>
            </w:r>
            <w:r>
              <w:rPr>
                <w:rFonts w:hint="eastAsia" w:ascii="宋体" w:hAnsi="宋体" w:eastAsia="宋体" w:cs="Times New Roman"/>
                <w:bCs w:val="0"/>
                <w:color w:val="auto"/>
                <w:sz w:val="24"/>
                <w:highlight w:val="none"/>
                <w:lang w:val="en-US" w:eastAsia="zh-CN"/>
              </w:rPr>
              <w:t>印</w:t>
            </w:r>
            <w:r>
              <w:rPr>
                <w:rFonts w:hint="eastAsia" w:ascii="宋体" w:hAnsi="宋体" w:eastAsia="宋体" w:cs="Times New Roman"/>
                <w:bCs w:val="0"/>
                <w:color w:val="auto"/>
                <w:sz w:val="24"/>
                <w:highlight w:val="none"/>
              </w:rPr>
              <w:t>章，</w:t>
            </w:r>
            <w:r>
              <w:rPr>
                <w:rFonts w:hint="default" w:ascii="宋体" w:hAnsi="宋体" w:eastAsia="宋体" w:cs="Times New Roman"/>
                <w:bCs w:val="0"/>
                <w:color w:val="auto"/>
                <w:sz w:val="24"/>
                <w:highlight w:val="none"/>
              </w:rPr>
              <w:t>并加盖单位章</w:t>
            </w:r>
          </w:p>
        </w:tc>
      </w:tr>
      <w:tr w14:paraId="1458C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86" w:type="dxa"/>
            <w:noWrap w:val="0"/>
            <w:vAlign w:val="center"/>
          </w:tcPr>
          <w:p w14:paraId="69A133F3">
            <w:pPr>
              <w:keepNext/>
              <w:keepLines w:val="0"/>
              <w:suppressLineNumbers w:val="0"/>
              <w:spacing w:before="0" w:beforeAutospacing="0" w:after="0" w:afterAutospacing="0" w:line="360" w:lineRule="auto"/>
              <w:ind w:left="0" w:right="0"/>
              <w:jc w:val="center"/>
              <w:rPr>
                <w:rFonts w:hint="eastAsia" w:ascii="宋体" w:hAnsi="宋体" w:cs="Times New Roman"/>
                <w:color w:val="auto"/>
                <w:sz w:val="24"/>
                <w:highlight w:val="none"/>
              </w:rPr>
            </w:pPr>
            <w:r>
              <w:rPr>
                <w:rFonts w:hint="eastAsia" w:ascii="宋体" w:hAnsi="宋体" w:cs="Times New Roman"/>
                <w:color w:val="auto"/>
                <w:sz w:val="24"/>
                <w:highlight w:val="none"/>
              </w:rPr>
              <w:t>3</w:t>
            </w:r>
          </w:p>
        </w:tc>
        <w:tc>
          <w:tcPr>
            <w:tcW w:w="1940" w:type="dxa"/>
            <w:noWrap w:val="0"/>
            <w:vAlign w:val="center"/>
          </w:tcPr>
          <w:p w14:paraId="3CC0030C">
            <w:pPr>
              <w:keepNext/>
              <w:keepLines w:val="0"/>
              <w:suppressLineNumbers w:val="0"/>
              <w:spacing w:before="0" w:beforeAutospacing="0" w:after="0" w:afterAutospacing="0" w:line="360" w:lineRule="auto"/>
              <w:ind w:left="0" w:right="0"/>
              <w:jc w:val="center"/>
              <w:rPr>
                <w:rFonts w:hint="eastAsia" w:ascii="宋体" w:hAnsi="宋体" w:cs="Times New Roman"/>
                <w:color w:val="auto"/>
                <w:sz w:val="24"/>
                <w:highlight w:val="none"/>
              </w:rPr>
            </w:pPr>
            <w:r>
              <w:rPr>
                <w:rFonts w:hint="eastAsia" w:ascii="宋体" w:hAnsi="宋体" w:cs="Times New Roman"/>
                <w:color w:val="auto"/>
                <w:sz w:val="24"/>
                <w:highlight w:val="none"/>
              </w:rPr>
              <w:t>联合体投标人（如有）</w:t>
            </w:r>
          </w:p>
        </w:tc>
        <w:tc>
          <w:tcPr>
            <w:tcW w:w="6399" w:type="dxa"/>
            <w:noWrap w:val="0"/>
            <w:vAlign w:val="center"/>
          </w:tcPr>
          <w:p w14:paraId="6F3897CB">
            <w:pPr>
              <w:keepNext/>
              <w:keepLines w:val="0"/>
              <w:suppressLineNumbers w:val="0"/>
              <w:spacing w:before="0" w:beforeAutospacing="0" w:after="0" w:afterAutospacing="0" w:line="360" w:lineRule="auto"/>
              <w:ind w:left="0" w:right="0" w:firstLine="540" w:firstLineChars="225"/>
              <w:jc w:val="center"/>
              <w:rPr>
                <w:rFonts w:hint="eastAsia" w:ascii="宋体" w:hAnsi="宋体" w:eastAsia="宋体" w:cs="Times New Roman"/>
                <w:color w:val="auto"/>
                <w:sz w:val="24"/>
                <w:highlight w:val="none"/>
                <w:lang w:eastAsia="zh-CN"/>
              </w:rPr>
            </w:pPr>
            <w:r>
              <w:rPr>
                <w:rFonts w:hint="default" w:ascii="Calibri" w:hAnsi="宋体" w:cs="Times New Roman"/>
                <w:color w:val="auto"/>
                <w:sz w:val="24"/>
                <w:highlight w:val="none"/>
              </w:rPr>
              <w:t>提交联合体协议书，并明确联合体</w:t>
            </w:r>
            <w:r>
              <w:rPr>
                <w:rFonts w:hint="eastAsia" w:ascii="Calibri" w:hAnsi="宋体" w:cs="Times New Roman"/>
                <w:color w:val="auto"/>
                <w:sz w:val="24"/>
                <w:highlight w:val="none"/>
                <w:lang w:eastAsia="zh-CN"/>
              </w:rPr>
              <w:t>牵头人</w:t>
            </w:r>
          </w:p>
        </w:tc>
      </w:tr>
      <w:tr w14:paraId="3078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86" w:type="dxa"/>
            <w:noWrap w:val="0"/>
            <w:vAlign w:val="center"/>
          </w:tcPr>
          <w:p w14:paraId="577E6DE0">
            <w:pPr>
              <w:keepNext/>
              <w:keepLines w:val="0"/>
              <w:suppressLineNumbers w:val="0"/>
              <w:spacing w:before="0" w:beforeAutospacing="0" w:after="0" w:afterAutospacing="0" w:line="360" w:lineRule="auto"/>
              <w:ind w:left="0" w:right="0"/>
              <w:jc w:val="center"/>
              <w:rPr>
                <w:rFonts w:hint="eastAsia" w:ascii="宋体" w:hAnsi="宋体" w:cs="Times New Roman"/>
                <w:color w:val="auto"/>
                <w:sz w:val="24"/>
                <w:highlight w:val="none"/>
              </w:rPr>
            </w:pPr>
            <w:r>
              <w:rPr>
                <w:rFonts w:hint="eastAsia" w:ascii="宋体" w:hAnsi="宋体" w:cs="Times New Roman"/>
                <w:color w:val="auto"/>
                <w:sz w:val="24"/>
                <w:highlight w:val="none"/>
              </w:rPr>
              <w:t>4</w:t>
            </w:r>
          </w:p>
        </w:tc>
        <w:tc>
          <w:tcPr>
            <w:tcW w:w="1940" w:type="dxa"/>
            <w:noWrap w:val="0"/>
            <w:vAlign w:val="center"/>
          </w:tcPr>
          <w:p w14:paraId="04B3C5CF">
            <w:pPr>
              <w:keepNext/>
              <w:keepLines w:val="0"/>
              <w:suppressLineNumbers w:val="0"/>
              <w:spacing w:before="0" w:beforeAutospacing="0" w:after="0" w:afterAutospacing="0" w:line="360" w:lineRule="auto"/>
              <w:ind w:left="0" w:right="0"/>
              <w:jc w:val="center"/>
              <w:rPr>
                <w:rFonts w:hint="eastAsia" w:ascii="宋体" w:hAnsi="宋体" w:cs="Times New Roman"/>
                <w:color w:val="auto"/>
                <w:sz w:val="24"/>
                <w:highlight w:val="none"/>
              </w:rPr>
            </w:pPr>
            <w:r>
              <w:rPr>
                <w:rFonts w:hint="eastAsia" w:ascii="Calibri" w:hAnsi="宋体" w:cs="Times New Roman"/>
                <w:color w:val="auto"/>
                <w:sz w:val="24"/>
                <w:highlight w:val="none"/>
              </w:rPr>
              <w:t>投标文件签章</w:t>
            </w:r>
          </w:p>
        </w:tc>
        <w:tc>
          <w:tcPr>
            <w:tcW w:w="6399" w:type="dxa"/>
            <w:noWrap w:val="0"/>
            <w:vAlign w:val="center"/>
          </w:tcPr>
          <w:p w14:paraId="04AFF9C7">
            <w:pPr>
              <w:keepNext/>
              <w:keepLines w:val="0"/>
              <w:suppressLineNumbers w:val="0"/>
              <w:spacing w:before="0" w:beforeAutospacing="0" w:after="0" w:afterAutospacing="0" w:line="360" w:lineRule="auto"/>
              <w:ind w:left="0" w:right="0" w:firstLine="540" w:firstLineChars="225"/>
              <w:jc w:val="center"/>
              <w:rPr>
                <w:rFonts w:hint="default" w:ascii="宋体" w:hAnsi="宋体" w:cs="Times New Roman"/>
                <w:color w:val="auto"/>
                <w:sz w:val="24"/>
                <w:highlight w:val="none"/>
              </w:rPr>
            </w:pPr>
            <w:r>
              <w:rPr>
                <w:rFonts w:hint="eastAsia" w:ascii="Calibri" w:hAnsi="宋体" w:cs="Times New Roman"/>
                <w:color w:val="auto"/>
                <w:sz w:val="24"/>
                <w:highlight w:val="none"/>
              </w:rPr>
              <w:t>符合招标文件中要求的有关签名或盖章</w:t>
            </w:r>
          </w:p>
        </w:tc>
      </w:tr>
    </w:tbl>
    <w:p w14:paraId="4C2C12F4">
      <w:pPr>
        <w:pStyle w:val="21"/>
        <w:keepNext/>
        <w:spacing w:line="360" w:lineRule="auto"/>
        <w:ind w:left="540" w:hanging="540" w:hangingChars="225"/>
        <w:rPr>
          <w:rFonts w:hint="eastAsia" w:hAnsi="宋体"/>
          <w:color w:val="auto"/>
          <w:sz w:val="24"/>
          <w:szCs w:val="24"/>
          <w:highlight w:val="none"/>
        </w:rPr>
      </w:pPr>
    </w:p>
    <w:tbl>
      <w:tblPr>
        <w:tblStyle w:val="36"/>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1940"/>
        <w:gridCol w:w="6399"/>
      </w:tblGrid>
      <w:tr w14:paraId="57B6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686" w:type="dxa"/>
            <w:noWrap w:val="0"/>
            <w:vAlign w:val="center"/>
          </w:tcPr>
          <w:p w14:paraId="48F0130E">
            <w:pPr>
              <w:keepNext/>
              <w:keepLines w:val="0"/>
              <w:suppressLineNumbers w:val="0"/>
              <w:spacing w:before="0" w:beforeAutospacing="0" w:after="0" w:afterAutospacing="0" w:line="360" w:lineRule="auto"/>
              <w:ind w:left="0" w:right="0"/>
              <w:jc w:val="center"/>
              <w:rPr>
                <w:rFonts w:hint="default" w:ascii="Calibri" w:hAnsi="Calibri" w:cs="Times New Roman"/>
                <w:b/>
                <w:color w:val="auto"/>
                <w:sz w:val="21"/>
                <w:szCs w:val="21"/>
                <w:highlight w:val="none"/>
              </w:rPr>
            </w:pPr>
            <w:r>
              <w:rPr>
                <w:rFonts w:hint="default" w:ascii="Calibri" w:hAnsi="Calibri" w:cs="Times New Roman"/>
                <w:b/>
                <w:color w:val="auto"/>
                <w:sz w:val="21"/>
                <w:szCs w:val="21"/>
                <w:highlight w:val="none"/>
              </w:rPr>
              <w:t>序号</w:t>
            </w:r>
          </w:p>
        </w:tc>
        <w:tc>
          <w:tcPr>
            <w:tcW w:w="1940" w:type="dxa"/>
            <w:noWrap w:val="0"/>
            <w:vAlign w:val="center"/>
          </w:tcPr>
          <w:p w14:paraId="77D89862">
            <w:pPr>
              <w:keepNext/>
              <w:keepLines w:val="0"/>
              <w:suppressLineNumbers w:val="0"/>
              <w:spacing w:before="0" w:beforeAutospacing="0" w:after="0" w:afterAutospacing="0" w:line="360" w:lineRule="auto"/>
              <w:ind w:left="0" w:right="0"/>
              <w:jc w:val="center"/>
              <w:rPr>
                <w:rFonts w:hint="default" w:ascii="Calibri" w:hAnsi="Calibri" w:cs="Times New Roman"/>
                <w:b/>
                <w:color w:val="auto"/>
                <w:sz w:val="21"/>
                <w:szCs w:val="21"/>
                <w:highlight w:val="none"/>
              </w:rPr>
            </w:pPr>
            <w:r>
              <w:rPr>
                <w:rFonts w:hint="eastAsia" w:ascii="Calibri" w:hAnsi="Calibri" w:cs="Times New Roman"/>
                <w:b/>
                <w:color w:val="auto"/>
                <w:sz w:val="21"/>
                <w:szCs w:val="21"/>
                <w:highlight w:val="none"/>
              </w:rPr>
              <w:t>响应性</w:t>
            </w:r>
            <w:r>
              <w:rPr>
                <w:rFonts w:hint="default" w:ascii="Calibri" w:hAnsi="Calibri" w:cs="Times New Roman"/>
                <w:b/>
                <w:color w:val="auto"/>
                <w:sz w:val="21"/>
                <w:szCs w:val="21"/>
                <w:highlight w:val="none"/>
              </w:rPr>
              <w:t>审查项目</w:t>
            </w:r>
          </w:p>
        </w:tc>
        <w:tc>
          <w:tcPr>
            <w:tcW w:w="6399" w:type="dxa"/>
            <w:noWrap w:val="0"/>
            <w:vAlign w:val="center"/>
          </w:tcPr>
          <w:p w14:paraId="4387DEF2">
            <w:pPr>
              <w:keepNext/>
              <w:keepLines w:val="0"/>
              <w:suppressLineNumbers w:val="0"/>
              <w:spacing w:before="0" w:beforeAutospacing="0" w:after="0" w:afterAutospacing="0" w:line="360" w:lineRule="auto"/>
              <w:ind w:left="0" w:right="0"/>
              <w:jc w:val="center"/>
              <w:rPr>
                <w:rFonts w:hint="default" w:ascii="Calibri" w:hAnsi="Calibri" w:cs="Times New Roman"/>
                <w:b/>
                <w:color w:val="auto"/>
                <w:sz w:val="24"/>
                <w:highlight w:val="none"/>
              </w:rPr>
            </w:pPr>
            <w:r>
              <w:rPr>
                <w:rFonts w:hint="default" w:ascii="Calibri" w:hAnsi="Calibri" w:cs="Times New Roman"/>
                <w:b/>
                <w:color w:val="auto"/>
                <w:sz w:val="24"/>
                <w:highlight w:val="none"/>
              </w:rPr>
              <w:t>评</w:t>
            </w:r>
            <w:r>
              <w:rPr>
                <w:rFonts w:hint="eastAsia" w:ascii="Calibri" w:hAnsi="Calibri" w:cs="Times New Roman"/>
                <w:b/>
                <w:color w:val="auto"/>
                <w:sz w:val="24"/>
                <w:highlight w:val="none"/>
              </w:rPr>
              <w:t xml:space="preserve">  </w:t>
            </w:r>
            <w:r>
              <w:rPr>
                <w:rFonts w:hint="default" w:ascii="Calibri" w:hAnsi="Calibri" w:cs="Times New Roman"/>
                <w:b/>
                <w:color w:val="auto"/>
                <w:sz w:val="24"/>
                <w:highlight w:val="none"/>
              </w:rPr>
              <w:t>审</w:t>
            </w:r>
            <w:r>
              <w:rPr>
                <w:rFonts w:hint="eastAsia" w:ascii="Calibri" w:hAnsi="Calibri" w:cs="Times New Roman"/>
                <w:b/>
                <w:color w:val="auto"/>
                <w:sz w:val="24"/>
                <w:highlight w:val="none"/>
              </w:rPr>
              <w:t xml:space="preserve">  </w:t>
            </w:r>
            <w:r>
              <w:rPr>
                <w:rFonts w:hint="default" w:ascii="Calibri" w:hAnsi="Calibri" w:cs="Times New Roman"/>
                <w:b/>
                <w:color w:val="auto"/>
                <w:sz w:val="24"/>
                <w:highlight w:val="none"/>
              </w:rPr>
              <w:t>内</w:t>
            </w:r>
            <w:r>
              <w:rPr>
                <w:rFonts w:hint="eastAsia" w:ascii="Calibri" w:hAnsi="Calibri" w:cs="Times New Roman"/>
                <w:b/>
                <w:color w:val="auto"/>
                <w:sz w:val="24"/>
                <w:highlight w:val="none"/>
              </w:rPr>
              <w:t xml:space="preserve">  </w:t>
            </w:r>
            <w:r>
              <w:rPr>
                <w:rFonts w:hint="default" w:ascii="Calibri" w:hAnsi="Calibri" w:cs="Times New Roman"/>
                <w:b/>
                <w:color w:val="auto"/>
                <w:sz w:val="24"/>
                <w:highlight w:val="none"/>
              </w:rPr>
              <w:t>容</w:t>
            </w:r>
          </w:p>
        </w:tc>
      </w:tr>
      <w:tr w14:paraId="5789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86" w:type="dxa"/>
            <w:noWrap w:val="0"/>
            <w:vAlign w:val="center"/>
          </w:tcPr>
          <w:p w14:paraId="0C816070">
            <w:pPr>
              <w:keepNext/>
              <w:keepLines w:val="0"/>
              <w:suppressLineNumbers w:val="0"/>
              <w:spacing w:before="0" w:beforeAutospacing="0" w:after="0" w:afterAutospacing="0" w:line="360" w:lineRule="auto"/>
              <w:ind w:left="0" w:right="0"/>
              <w:jc w:val="center"/>
              <w:rPr>
                <w:rFonts w:hint="eastAsia" w:ascii="宋体" w:hAnsi="宋体" w:cs="Times New Roman"/>
                <w:color w:val="auto"/>
                <w:sz w:val="24"/>
                <w:highlight w:val="none"/>
              </w:rPr>
            </w:pPr>
            <w:r>
              <w:rPr>
                <w:rFonts w:hint="eastAsia" w:ascii="宋体" w:hAnsi="宋体" w:cs="Times New Roman"/>
                <w:color w:val="auto"/>
                <w:sz w:val="24"/>
                <w:highlight w:val="none"/>
              </w:rPr>
              <w:t>1</w:t>
            </w:r>
          </w:p>
        </w:tc>
        <w:tc>
          <w:tcPr>
            <w:tcW w:w="1940" w:type="dxa"/>
            <w:noWrap w:val="0"/>
            <w:vAlign w:val="center"/>
          </w:tcPr>
          <w:p w14:paraId="7B8313E4">
            <w:pPr>
              <w:keepNext/>
              <w:keepLines w:val="0"/>
              <w:suppressLineNumbers w:val="0"/>
              <w:spacing w:before="0" w:beforeAutospacing="0" w:after="0" w:afterAutospacing="0" w:line="360" w:lineRule="auto"/>
              <w:ind w:left="0" w:right="0"/>
              <w:jc w:val="center"/>
              <w:rPr>
                <w:rFonts w:hint="eastAsia" w:ascii="宋体" w:hAnsi="宋体" w:cs="Times New Roman"/>
                <w:color w:val="auto"/>
                <w:sz w:val="24"/>
                <w:highlight w:val="none"/>
              </w:rPr>
            </w:pPr>
            <w:r>
              <w:rPr>
                <w:rFonts w:hint="default" w:ascii="宋体" w:hAnsi="宋体" w:cs="Times New Roman"/>
                <w:color w:val="auto"/>
                <w:sz w:val="24"/>
                <w:highlight w:val="none"/>
              </w:rPr>
              <w:t>投标保</w:t>
            </w:r>
            <w:r>
              <w:rPr>
                <w:rFonts w:hint="eastAsia" w:ascii="宋体" w:hAnsi="宋体" w:cs="Times New Roman"/>
                <w:color w:val="auto"/>
                <w:sz w:val="24"/>
                <w:highlight w:val="none"/>
              </w:rPr>
              <w:t>证</w:t>
            </w:r>
            <w:r>
              <w:rPr>
                <w:rFonts w:hint="default" w:ascii="宋体" w:hAnsi="宋体" w:cs="Times New Roman"/>
                <w:color w:val="auto"/>
                <w:sz w:val="24"/>
                <w:highlight w:val="none"/>
              </w:rPr>
              <w:t>金</w:t>
            </w:r>
          </w:p>
        </w:tc>
        <w:tc>
          <w:tcPr>
            <w:tcW w:w="6399" w:type="dxa"/>
            <w:noWrap w:val="0"/>
            <w:vAlign w:val="center"/>
          </w:tcPr>
          <w:p w14:paraId="0C539095">
            <w:pPr>
              <w:keepNext/>
              <w:keepLines w:val="0"/>
              <w:suppressLineNumbers w:val="0"/>
              <w:spacing w:before="0" w:beforeAutospacing="0" w:after="0" w:afterAutospacing="0" w:line="360" w:lineRule="auto"/>
              <w:ind w:left="0" w:right="0"/>
              <w:jc w:val="center"/>
              <w:rPr>
                <w:rFonts w:hint="eastAsia" w:ascii="宋体" w:hAnsi="宋体" w:cs="Times New Roman"/>
                <w:color w:val="auto"/>
                <w:sz w:val="24"/>
                <w:highlight w:val="none"/>
              </w:rPr>
            </w:pPr>
            <w:r>
              <w:rPr>
                <w:rFonts w:hint="eastAsia" w:ascii="宋体" w:hAnsi="宋体" w:cs="Times New Roman"/>
                <w:bCs/>
                <w:color w:val="auto"/>
                <w:sz w:val="24"/>
                <w:highlight w:val="none"/>
              </w:rPr>
              <w:t>符合投标人须知前附表第</w:t>
            </w:r>
            <w:r>
              <w:rPr>
                <w:rFonts w:hint="eastAsia" w:ascii="宋体" w:hAnsi="宋体" w:cs="Times New Roman"/>
                <w:bCs/>
                <w:color w:val="auto"/>
                <w:sz w:val="24"/>
                <w:highlight w:val="none"/>
                <w:lang w:val="en-US" w:eastAsia="zh-CN"/>
              </w:rPr>
              <w:t>15</w:t>
            </w:r>
            <w:r>
              <w:rPr>
                <w:rFonts w:hint="eastAsia" w:ascii="宋体" w:hAnsi="宋体" w:cs="Times New Roman"/>
                <w:bCs/>
                <w:color w:val="auto"/>
                <w:sz w:val="24"/>
                <w:highlight w:val="none"/>
              </w:rPr>
              <w:t>项</w:t>
            </w:r>
          </w:p>
        </w:tc>
      </w:tr>
      <w:tr w14:paraId="54AA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86" w:type="dxa"/>
            <w:noWrap w:val="0"/>
            <w:vAlign w:val="center"/>
          </w:tcPr>
          <w:p w14:paraId="7AB4FA2D">
            <w:pPr>
              <w:keepNext/>
              <w:keepLines w:val="0"/>
              <w:suppressLineNumbers w:val="0"/>
              <w:spacing w:before="0" w:beforeAutospacing="0" w:after="0" w:afterAutospacing="0" w:line="360" w:lineRule="auto"/>
              <w:ind w:left="0" w:right="0"/>
              <w:jc w:val="center"/>
              <w:rPr>
                <w:rFonts w:hint="eastAsia" w:ascii="宋体" w:hAnsi="宋体" w:cs="Times New Roman"/>
                <w:color w:val="auto"/>
                <w:sz w:val="24"/>
                <w:highlight w:val="none"/>
              </w:rPr>
            </w:pPr>
            <w:r>
              <w:rPr>
                <w:rFonts w:hint="eastAsia" w:ascii="宋体" w:hAnsi="宋体" w:cs="Times New Roman"/>
                <w:color w:val="auto"/>
                <w:sz w:val="24"/>
                <w:highlight w:val="none"/>
              </w:rPr>
              <w:t>2</w:t>
            </w:r>
          </w:p>
        </w:tc>
        <w:tc>
          <w:tcPr>
            <w:tcW w:w="1940" w:type="dxa"/>
            <w:noWrap w:val="0"/>
            <w:vAlign w:val="center"/>
          </w:tcPr>
          <w:p w14:paraId="477AAF45">
            <w:pPr>
              <w:keepNext/>
              <w:keepLines w:val="0"/>
              <w:suppressLineNumbers w:val="0"/>
              <w:spacing w:before="0" w:beforeAutospacing="0" w:after="0" w:afterAutospacing="0" w:line="360" w:lineRule="auto"/>
              <w:ind w:left="0" w:right="0"/>
              <w:jc w:val="center"/>
              <w:rPr>
                <w:rFonts w:hint="eastAsia" w:ascii="宋体" w:hAnsi="宋体" w:cs="Times New Roman"/>
                <w:color w:val="auto"/>
                <w:sz w:val="24"/>
                <w:highlight w:val="none"/>
              </w:rPr>
            </w:pPr>
            <w:r>
              <w:rPr>
                <w:rFonts w:hint="eastAsia" w:ascii="宋体" w:hAnsi="宋体" w:cs="Times New Roman"/>
                <w:color w:val="auto"/>
                <w:sz w:val="24"/>
                <w:highlight w:val="none"/>
              </w:rPr>
              <w:t>投标有效期</w:t>
            </w:r>
          </w:p>
        </w:tc>
        <w:tc>
          <w:tcPr>
            <w:tcW w:w="6399" w:type="dxa"/>
            <w:noWrap w:val="0"/>
            <w:vAlign w:val="center"/>
          </w:tcPr>
          <w:p w14:paraId="012F6C80">
            <w:pPr>
              <w:pStyle w:val="5"/>
              <w:keepNext/>
              <w:keepLines w:val="0"/>
              <w:suppressLineNumbers w:val="0"/>
              <w:spacing w:before="0" w:beforeAutospacing="0" w:after="0" w:afterAutospacing="0" w:line="360" w:lineRule="auto"/>
              <w:ind w:left="0" w:right="0" w:firstLine="0" w:firstLineChars="0"/>
              <w:jc w:val="center"/>
              <w:rPr>
                <w:rFonts w:hint="default" w:ascii="宋体" w:hAnsi="宋体" w:eastAsia="宋体" w:cs="Times New Roman"/>
                <w:bCs w:val="0"/>
                <w:color w:val="auto"/>
                <w:sz w:val="24"/>
                <w:highlight w:val="none"/>
              </w:rPr>
            </w:pPr>
            <w:r>
              <w:rPr>
                <w:rFonts w:hint="eastAsia" w:ascii="宋体" w:hAnsi="宋体" w:eastAsia="宋体" w:cs="Times New Roman"/>
                <w:bCs w:val="0"/>
                <w:color w:val="auto"/>
                <w:sz w:val="24"/>
                <w:highlight w:val="none"/>
              </w:rPr>
              <w:t>符合投标人须知前附表第11项</w:t>
            </w:r>
          </w:p>
        </w:tc>
      </w:tr>
      <w:tr w14:paraId="22FE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86" w:type="dxa"/>
            <w:noWrap w:val="0"/>
            <w:vAlign w:val="center"/>
          </w:tcPr>
          <w:p w14:paraId="70653C05">
            <w:pPr>
              <w:keepNext/>
              <w:keepLines w:val="0"/>
              <w:suppressLineNumbers w:val="0"/>
              <w:spacing w:before="0" w:beforeAutospacing="0" w:after="0" w:afterAutospacing="0" w:line="360" w:lineRule="auto"/>
              <w:ind w:left="0" w:right="0"/>
              <w:jc w:val="center"/>
              <w:rPr>
                <w:rFonts w:hint="eastAsia" w:ascii="宋体" w:hAnsi="宋体" w:cs="Times New Roman"/>
                <w:color w:val="auto"/>
                <w:sz w:val="24"/>
                <w:highlight w:val="none"/>
              </w:rPr>
            </w:pPr>
            <w:r>
              <w:rPr>
                <w:rFonts w:hint="eastAsia" w:ascii="宋体" w:hAnsi="宋体" w:cs="Times New Roman"/>
                <w:color w:val="auto"/>
                <w:sz w:val="24"/>
                <w:highlight w:val="none"/>
              </w:rPr>
              <w:t>3</w:t>
            </w:r>
          </w:p>
        </w:tc>
        <w:tc>
          <w:tcPr>
            <w:tcW w:w="1940" w:type="dxa"/>
            <w:noWrap w:val="0"/>
            <w:vAlign w:val="center"/>
          </w:tcPr>
          <w:p w14:paraId="56D18BD1">
            <w:pPr>
              <w:keepNext/>
              <w:keepLines w:val="0"/>
              <w:suppressLineNumbers w:val="0"/>
              <w:spacing w:before="0" w:beforeAutospacing="0" w:after="0" w:afterAutospacing="0" w:line="360" w:lineRule="auto"/>
              <w:ind w:left="0" w:right="0"/>
              <w:jc w:val="center"/>
              <w:rPr>
                <w:rFonts w:hint="eastAsia" w:ascii="宋体" w:hAnsi="宋体" w:cs="Times New Roman"/>
                <w:color w:val="auto"/>
                <w:sz w:val="24"/>
                <w:highlight w:val="none"/>
              </w:rPr>
            </w:pPr>
            <w:r>
              <w:rPr>
                <w:rFonts w:hint="eastAsia" w:ascii="宋体" w:hAnsi="宋体" w:cs="Times New Roman"/>
                <w:color w:val="auto"/>
                <w:sz w:val="24"/>
                <w:highlight w:val="none"/>
              </w:rPr>
              <w:t>设计工期</w:t>
            </w:r>
          </w:p>
        </w:tc>
        <w:tc>
          <w:tcPr>
            <w:tcW w:w="6399" w:type="dxa"/>
            <w:noWrap w:val="0"/>
            <w:vAlign w:val="center"/>
          </w:tcPr>
          <w:p w14:paraId="1FC29E1B">
            <w:pPr>
              <w:keepNext/>
              <w:keepLines w:val="0"/>
              <w:suppressLineNumbers w:val="0"/>
              <w:spacing w:before="0" w:beforeAutospacing="0" w:after="0" w:afterAutospacing="0" w:line="360" w:lineRule="auto"/>
              <w:ind w:left="0" w:right="0"/>
              <w:jc w:val="center"/>
              <w:rPr>
                <w:rFonts w:hint="default" w:ascii="宋体" w:hAnsi="宋体" w:cs="Times New Roman"/>
                <w:color w:val="auto"/>
                <w:sz w:val="24"/>
                <w:highlight w:val="none"/>
              </w:rPr>
            </w:pPr>
            <w:r>
              <w:rPr>
                <w:rFonts w:hint="eastAsia" w:ascii="宋体" w:hAnsi="宋体" w:cs="Times New Roman"/>
                <w:bCs/>
                <w:color w:val="auto"/>
                <w:sz w:val="24"/>
                <w:highlight w:val="none"/>
              </w:rPr>
              <w:t>符合投标人须知前附表第2</w:t>
            </w:r>
            <w:r>
              <w:rPr>
                <w:rFonts w:hint="eastAsia" w:ascii="宋体" w:hAnsi="宋体" w:cs="Times New Roman"/>
                <w:bCs/>
                <w:color w:val="auto"/>
                <w:sz w:val="24"/>
                <w:highlight w:val="none"/>
                <w:lang w:val="en-US" w:eastAsia="zh-CN"/>
              </w:rPr>
              <w:t>5</w:t>
            </w:r>
            <w:r>
              <w:rPr>
                <w:rFonts w:hint="eastAsia" w:ascii="宋体" w:hAnsi="宋体" w:cs="Times New Roman"/>
                <w:bCs/>
                <w:color w:val="auto"/>
                <w:sz w:val="24"/>
                <w:highlight w:val="none"/>
              </w:rPr>
              <w:t>项</w:t>
            </w:r>
          </w:p>
        </w:tc>
      </w:tr>
      <w:tr w14:paraId="52782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686" w:type="dxa"/>
            <w:noWrap w:val="0"/>
            <w:vAlign w:val="center"/>
          </w:tcPr>
          <w:p w14:paraId="7625B3F8">
            <w:pPr>
              <w:keepNext/>
              <w:keepLines w:val="0"/>
              <w:suppressLineNumbers w:val="0"/>
              <w:spacing w:before="0" w:beforeAutospacing="0" w:after="0" w:afterAutospacing="0" w:line="360" w:lineRule="auto"/>
              <w:ind w:left="0" w:right="0"/>
              <w:jc w:val="center"/>
              <w:rPr>
                <w:rFonts w:hint="eastAsia" w:ascii="宋体" w:hAnsi="宋体" w:cs="Times New Roman"/>
                <w:color w:val="auto"/>
                <w:sz w:val="24"/>
                <w:highlight w:val="none"/>
              </w:rPr>
            </w:pPr>
            <w:r>
              <w:rPr>
                <w:rFonts w:hint="eastAsia" w:ascii="宋体" w:hAnsi="宋体" w:cs="Times New Roman"/>
                <w:color w:val="auto"/>
                <w:sz w:val="24"/>
                <w:highlight w:val="none"/>
              </w:rPr>
              <w:t>4</w:t>
            </w:r>
          </w:p>
        </w:tc>
        <w:tc>
          <w:tcPr>
            <w:tcW w:w="1940" w:type="dxa"/>
            <w:noWrap w:val="0"/>
            <w:vAlign w:val="center"/>
          </w:tcPr>
          <w:p w14:paraId="5B42929B">
            <w:pPr>
              <w:keepNext/>
              <w:keepLines w:val="0"/>
              <w:suppressLineNumbers w:val="0"/>
              <w:spacing w:before="0" w:beforeAutospacing="0" w:after="0" w:afterAutospacing="0" w:line="360" w:lineRule="auto"/>
              <w:ind w:left="0" w:right="0"/>
              <w:jc w:val="center"/>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方案及初步设计</w:t>
            </w:r>
            <w:r>
              <w:rPr>
                <w:rFonts w:hint="eastAsia" w:ascii="宋体" w:hAnsi="宋体" w:cs="Times New Roman"/>
                <w:color w:val="auto"/>
                <w:sz w:val="24"/>
                <w:highlight w:val="none"/>
              </w:rPr>
              <w:t>设计费</w:t>
            </w:r>
            <w:r>
              <w:rPr>
                <w:rFonts w:hint="eastAsia" w:ascii="宋体" w:hAnsi="宋体" w:cs="Times New Roman"/>
                <w:color w:val="auto"/>
                <w:sz w:val="24"/>
                <w:highlight w:val="none"/>
                <w:lang w:val="en-US" w:eastAsia="zh-CN"/>
              </w:rPr>
              <w:t>报价</w:t>
            </w:r>
          </w:p>
        </w:tc>
        <w:tc>
          <w:tcPr>
            <w:tcW w:w="6399" w:type="dxa"/>
            <w:noWrap w:val="0"/>
            <w:vAlign w:val="center"/>
          </w:tcPr>
          <w:p w14:paraId="6762128E">
            <w:pPr>
              <w:keepNext/>
              <w:keepLines w:val="0"/>
              <w:suppressLineNumbers w:val="0"/>
              <w:spacing w:before="0" w:beforeAutospacing="0" w:after="0" w:afterAutospacing="0" w:line="360" w:lineRule="auto"/>
              <w:ind w:left="0" w:right="0"/>
              <w:jc w:val="center"/>
              <w:rPr>
                <w:rFonts w:hint="eastAsia" w:ascii="宋体" w:hAnsi="宋体" w:eastAsia="宋体" w:cs="Times New Roman"/>
                <w:color w:val="auto"/>
                <w:sz w:val="24"/>
                <w:highlight w:val="none"/>
                <w:lang w:val="en-US" w:eastAsia="zh-CN"/>
              </w:rPr>
            </w:pPr>
            <w:r>
              <w:rPr>
                <w:rFonts w:hint="eastAsia" w:ascii="宋体" w:hAnsi="宋体" w:cs="Times New Roman"/>
                <w:bCs/>
                <w:color w:val="auto"/>
                <w:sz w:val="24"/>
                <w:highlight w:val="none"/>
              </w:rPr>
              <w:t>符合投标人须知前附表第2</w:t>
            </w:r>
            <w:r>
              <w:rPr>
                <w:rFonts w:hint="eastAsia" w:ascii="宋体" w:hAnsi="宋体" w:cs="Times New Roman"/>
                <w:bCs/>
                <w:color w:val="auto"/>
                <w:sz w:val="24"/>
                <w:highlight w:val="none"/>
                <w:lang w:val="en-US" w:eastAsia="zh-CN"/>
              </w:rPr>
              <w:t>6</w:t>
            </w:r>
            <w:r>
              <w:rPr>
                <w:rFonts w:hint="eastAsia" w:ascii="宋体" w:hAnsi="宋体" w:cs="Times New Roman"/>
                <w:bCs/>
                <w:color w:val="auto"/>
                <w:sz w:val="24"/>
                <w:highlight w:val="none"/>
              </w:rPr>
              <w:t>项</w:t>
            </w:r>
            <w:r>
              <w:rPr>
                <w:rFonts w:hint="eastAsia" w:ascii="宋体" w:hAnsi="宋体" w:cs="Times New Roman"/>
                <w:bCs/>
                <w:color w:val="auto"/>
                <w:sz w:val="24"/>
                <w:highlight w:val="none"/>
                <w:lang w:val="en-US" w:eastAsia="zh-CN"/>
              </w:rPr>
              <w:t xml:space="preserve">及第四章投标格式二中《设计费明细计算表》中报价要求 </w:t>
            </w:r>
          </w:p>
        </w:tc>
      </w:tr>
      <w:tr w14:paraId="66EE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686" w:type="dxa"/>
            <w:noWrap w:val="0"/>
            <w:vAlign w:val="center"/>
          </w:tcPr>
          <w:p w14:paraId="7C9DE5B6">
            <w:pPr>
              <w:keepNext/>
              <w:keepLines w:val="0"/>
              <w:suppressLineNumbers w:val="0"/>
              <w:spacing w:before="0" w:beforeAutospacing="0" w:after="0" w:afterAutospacing="0" w:line="360" w:lineRule="auto"/>
              <w:ind w:left="0" w:right="0"/>
              <w:jc w:val="center"/>
              <w:rPr>
                <w:rFonts w:hint="eastAsia" w:ascii="宋体" w:hAnsi="宋体" w:eastAsia="宋体" w:cs="Times New Roman"/>
                <w:color w:val="auto"/>
                <w:sz w:val="24"/>
                <w:highlight w:val="none"/>
                <w:lang w:val="en-US" w:eastAsia="zh-CN"/>
              </w:rPr>
            </w:pPr>
            <w:r>
              <w:rPr>
                <w:rFonts w:hint="eastAsia" w:ascii="宋体" w:hAnsi="宋体" w:cs="Times New Roman"/>
                <w:color w:val="auto"/>
                <w:sz w:val="24"/>
                <w:highlight w:val="none"/>
                <w:lang w:val="en-US" w:eastAsia="zh-CN"/>
              </w:rPr>
              <w:t>5</w:t>
            </w:r>
          </w:p>
        </w:tc>
        <w:tc>
          <w:tcPr>
            <w:tcW w:w="1940" w:type="dxa"/>
            <w:shd w:val="clear" w:color="auto" w:fill="auto"/>
            <w:noWrap w:val="0"/>
            <w:vAlign w:val="center"/>
          </w:tcPr>
          <w:p w14:paraId="4C7672DD">
            <w:pPr>
              <w:keepNext/>
              <w:keepLines w:val="0"/>
              <w:suppressLineNumbers w:val="0"/>
              <w:spacing w:before="0" w:beforeAutospacing="0" w:after="0" w:afterAutospacing="0" w:line="360" w:lineRule="auto"/>
              <w:ind w:left="0" w:leftChars="0" w:right="0" w:rightChars="0"/>
              <w:jc w:val="center"/>
              <w:rPr>
                <w:rFonts w:hint="eastAsia" w:ascii="Calibri" w:hAnsi="宋体" w:eastAsia="宋体" w:cs="Times New Roman"/>
                <w:color w:val="auto"/>
                <w:kern w:val="2"/>
                <w:sz w:val="24"/>
                <w:szCs w:val="24"/>
                <w:highlight w:val="none"/>
                <w:lang w:val="en-US" w:eastAsia="zh-CN" w:bidi="ar-SA"/>
              </w:rPr>
            </w:pPr>
            <w:r>
              <w:rPr>
                <w:rFonts w:hint="eastAsia" w:ascii="Calibri" w:hAnsi="Calibri" w:cs="Times New Roman"/>
                <w:color w:val="auto"/>
                <w:sz w:val="24"/>
                <w:highlight w:val="none"/>
              </w:rPr>
              <w:t>否决性情形</w:t>
            </w:r>
          </w:p>
        </w:tc>
        <w:tc>
          <w:tcPr>
            <w:tcW w:w="6399" w:type="dxa"/>
            <w:shd w:val="clear" w:color="auto" w:fill="auto"/>
            <w:noWrap w:val="0"/>
            <w:vAlign w:val="center"/>
          </w:tcPr>
          <w:p w14:paraId="31DFF21F">
            <w:pPr>
              <w:keepNext/>
              <w:keepLines w:val="0"/>
              <w:suppressLineNumbers w:val="0"/>
              <w:spacing w:before="0" w:beforeAutospacing="0" w:after="0" w:afterAutospacing="0" w:line="360" w:lineRule="auto"/>
              <w:ind w:left="0" w:leftChars="0" w:right="0" w:rightChars="0" w:firstLine="540" w:firstLineChars="225"/>
              <w:jc w:val="center"/>
              <w:rPr>
                <w:rFonts w:hint="eastAsia" w:ascii="Calibri" w:hAnsi="宋体" w:eastAsia="宋体" w:cs="Times New Roman"/>
                <w:color w:val="auto"/>
                <w:kern w:val="2"/>
                <w:sz w:val="24"/>
                <w:szCs w:val="24"/>
                <w:highlight w:val="none"/>
                <w:lang w:val="en-US" w:eastAsia="zh-CN" w:bidi="ar-SA"/>
              </w:rPr>
            </w:pPr>
            <w:r>
              <w:rPr>
                <w:rFonts w:hint="eastAsia" w:ascii="Calibri" w:hAnsi="Calibri" w:cs="Times New Roman"/>
                <w:color w:val="auto"/>
                <w:sz w:val="24"/>
                <w:highlight w:val="none"/>
              </w:rPr>
              <w:t>是否出现否决性条款摘要第二条中载明的相关情形</w:t>
            </w:r>
          </w:p>
        </w:tc>
      </w:tr>
    </w:tbl>
    <w:p w14:paraId="6EFB07F0">
      <w:pPr>
        <w:keepNext/>
        <w:spacing w:line="400" w:lineRule="exact"/>
        <w:rPr>
          <w:rFonts w:hint="eastAsia" w:hAnsi="宋体"/>
          <w:color w:val="auto"/>
          <w:sz w:val="24"/>
          <w:highlight w:val="none"/>
        </w:rPr>
      </w:pPr>
    </w:p>
    <w:p w14:paraId="43E5D1C7">
      <w:pPr>
        <w:keepNext/>
        <w:spacing w:line="400" w:lineRule="exact"/>
        <w:rPr>
          <w:rFonts w:hint="eastAsia" w:ascii="宋体" w:hAnsi="宋体"/>
          <w:color w:val="auto"/>
          <w:sz w:val="24"/>
          <w:highlight w:val="none"/>
        </w:rPr>
      </w:pPr>
      <w:r>
        <w:rPr>
          <w:rFonts w:hint="eastAsia" w:hAnsi="宋体"/>
          <w:color w:val="auto"/>
          <w:sz w:val="24"/>
          <w:highlight w:val="none"/>
        </w:rPr>
        <w:t>3.2</w:t>
      </w:r>
      <w:r>
        <w:rPr>
          <w:rFonts w:hint="eastAsia" w:ascii="宋体" w:hAnsi="宋体"/>
          <w:b/>
          <w:bCs/>
          <w:color w:val="auto"/>
          <w:sz w:val="24"/>
          <w:highlight w:val="none"/>
        </w:rPr>
        <w:t xml:space="preserve">  评标办法 </w:t>
      </w:r>
    </w:p>
    <w:p w14:paraId="6280FBE6">
      <w:pPr>
        <w:pStyle w:val="21"/>
        <w:keepNext/>
        <w:spacing w:line="360" w:lineRule="auto"/>
        <w:ind w:left="542" w:hanging="542" w:hangingChars="225"/>
        <w:rPr>
          <w:rFonts w:hint="eastAsia" w:hAnsi="宋体"/>
          <w:color w:val="auto"/>
          <w:sz w:val="24"/>
          <w:szCs w:val="24"/>
          <w:highlight w:val="none"/>
        </w:rPr>
      </w:pPr>
      <w:r>
        <w:rPr>
          <w:rFonts w:hint="eastAsia" w:hAnsi="宋体"/>
          <w:b/>
          <w:bCs/>
          <w:color w:val="auto"/>
          <w:sz w:val="24"/>
          <w:highlight w:val="none"/>
        </w:rPr>
        <w:t>采用综合评分法评标</w:t>
      </w:r>
      <w:r>
        <w:rPr>
          <w:rFonts w:hint="eastAsia" w:hAnsi="宋体"/>
          <w:color w:val="auto"/>
          <w:sz w:val="24"/>
          <w:szCs w:val="24"/>
          <w:highlight w:val="none"/>
        </w:rPr>
        <w:t xml:space="preserve"> </w:t>
      </w:r>
    </w:p>
    <w:p w14:paraId="72BE8F29">
      <w:pPr>
        <w:keepNext/>
        <w:spacing w:line="400" w:lineRule="exact"/>
        <w:rPr>
          <w:rFonts w:hint="eastAsia" w:ascii="宋体" w:hAnsi="宋体"/>
          <w:b/>
          <w:bCs/>
          <w:color w:val="auto"/>
          <w:sz w:val="24"/>
          <w:highlight w:val="none"/>
        </w:rPr>
      </w:pPr>
      <w:r>
        <w:rPr>
          <w:rFonts w:hint="eastAsia" w:ascii="宋体" w:hAnsi="宋体"/>
          <w:b/>
          <w:bCs/>
          <w:color w:val="auto"/>
          <w:sz w:val="24"/>
          <w:highlight w:val="none"/>
        </w:rPr>
        <w:t>3.2.1</w:t>
      </w:r>
      <w:r>
        <w:rPr>
          <w:rFonts w:hint="eastAsia" w:hAnsi="宋体"/>
          <w:color w:val="auto"/>
          <w:sz w:val="24"/>
          <w:highlight w:val="none"/>
        </w:rPr>
        <w:t>评标步骤</w:t>
      </w:r>
    </w:p>
    <w:p w14:paraId="252370BF">
      <w:pPr>
        <w:keepNext/>
        <w:spacing w:line="360" w:lineRule="auto"/>
        <w:ind w:firstLine="480" w:firstLineChars="200"/>
        <w:jc w:val="left"/>
        <w:rPr>
          <w:rFonts w:hint="eastAsia" w:ascii="宋体" w:hAnsi="宋体"/>
          <w:sz w:val="24"/>
          <w:highlight w:val="none"/>
        </w:rPr>
      </w:pPr>
      <w:r>
        <w:rPr>
          <w:rFonts w:hint="eastAsia" w:ascii="宋体" w:hAnsi="宋体"/>
          <w:sz w:val="24"/>
          <w:highlight w:val="none"/>
        </w:rPr>
        <w:t>(a) 招标人（</w:t>
      </w:r>
      <w:r>
        <w:rPr>
          <w:rFonts w:hint="eastAsia" w:hAnsi="宋体"/>
          <w:sz w:val="24"/>
          <w:highlight w:val="none"/>
        </w:rPr>
        <w:t>招标代理机构）将投标文件交给</w:t>
      </w:r>
      <w:r>
        <w:rPr>
          <w:rFonts w:hint="eastAsia" w:ascii="宋体" w:hAnsi="宋体"/>
          <w:sz w:val="24"/>
          <w:highlight w:val="none"/>
        </w:rPr>
        <w:t>评标委员会。</w:t>
      </w:r>
    </w:p>
    <w:p w14:paraId="0B22A14B">
      <w:pPr>
        <w:keepNext/>
        <w:spacing w:line="360" w:lineRule="auto"/>
        <w:ind w:firstLine="480" w:firstLineChars="200"/>
        <w:jc w:val="left"/>
        <w:rPr>
          <w:rFonts w:hint="eastAsia" w:ascii="宋体" w:hAnsi="宋体"/>
          <w:sz w:val="24"/>
          <w:highlight w:val="none"/>
        </w:rPr>
      </w:pPr>
      <w:r>
        <w:rPr>
          <w:rFonts w:hint="eastAsia" w:ascii="宋体" w:hAnsi="宋体"/>
          <w:sz w:val="24"/>
          <w:highlight w:val="none"/>
        </w:rPr>
        <w:t>(b)</w:t>
      </w:r>
      <w:r>
        <w:rPr>
          <w:rFonts w:hint="eastAsia" w:hAnsi="宋体"/>
          <w:sz w:val="24"/>
          <w:highlight w:val="none"/>
        </w:rPr>
        <w:t xml:space="preserve"> 评标专家独立评审，进行资格审查。</w:t>
      </w:r>
      <w:r>
        <w:rPr>
          <w:rFonts w:hint="eastAsia" w:ascii="宋体" w:hAnsi="宋体"/>
          <w:sz w:val="24"/>
          <w:highlight w:val="none"/>
        </w:rPr>
        <w:t>（格式见附表）</w:t>
      </w:r>
    </w:p>
    <w:p w14:paraId="255805D8">
      <w:pPr>
        <w:keepNext/>
        <w:adjustRightInd w:val="0"/>
        <w:snapToGrid w:val="0"/>
        <w:spacing w:line="360" w:lineRule="auto"/>
        <w:ind w:firstLine="480" w:firstLineChars="200"/>
        <w:jc w:val="left"/>
        <w:rPr>
          <w:rFonts w:hint="eastAsia" w:ascii="宋体" w:hAnsi="宋体"/>
          <w:sz w:val="24"/>
          <w:highlight w:val="none"/>
        </w:rPr>
      </w:pPr>
      <w:r>
        <w:rPr>
          <w:rFonts w:hint="eastAsia" w:ascii="宋体" w:hAnsi="宋体"/>
          <w:sz w:val="24"/>
          <w:highlight w:val="none"/>
        </w:rPr>
        <w:t>(c) 如果有</w:t>
      </w:r>
      <w:r>
        <w:rPr>
          <w:rFonts w:hint="eastAsia" w:hAnsi="宋体"/>
          <w:sz w:val="24"/>
          <w:highlight w:val="none"/>
        </w:rPr>
        <w:t>否决</w:t>
      </w:r>
      <w:r>
        <w:rPr>
          <w:rFonts w:hint="eastAsia" w:ascii="宋体" w:hAnsi="宋体"/>
          <w:sz w:val="24"/>
          <w:highlight w:val="none"/>
        </w:rPr>
        <w:t>标提议，则评标委员会成员</w:t>
      </w:r>
      <w:r>
        <w:rPr>
          <w:rFonts w:hint="eastAsia" w:hAnsi="宋体"/>
          <w:sz w:val="24"/>
          <w:highlight w:val="none"/>
        </w:rPr>
        <w:t>共同表决，决定是否否决标。如被否决，不进入下一阶段的评审。</w:t>
      </w:r>
    </w:p>
    <w:p w14:paraId="0D578FE2">
      <w:pPr>
        <w:keepNext/>
        <w:spacing w:line="360" w:lineRule="auto"/>
        <w:ind w:firstLine="480" w:firstLineChars="200"/>
        <w:jc w:val="left"/>
        <w:rPr>
          <w:rFonts w:hint="eastAsia" w:ascii="宋体" w:hAnsi="宋体"/>
          <w:sz w:val="24"/>
          <w:highlight w:val="none"/>
        </w:rPr>
      </w:pPr>
      <w:r>
        <w:rPr>
          <w:rFonts w:hint="eastAsia" w:ascii="宋体" w:hAnsi="宋体"/>
          <w:sz w:val="24"/>
          <w:highlight w:val="none"/>
        </w:rPr>
        <w:t>(d)评标专家独立评审，进行形式、响应性审查。如投标人未能通过招标文件的形式、响应性规定的，其投标文件将作为无效投标处理，不进入下一阶段的评审。（格式见附表）</w:t>
      </w:r>
    </w:p>
    <w:p w14:paraId="64746158">
      <w:pPr>
        <w:keepNext/>
        <w:spacing w:line="360" w:lineRule="auto"/>
        <w:ind w:firstLine="480" w:firstLineChars="200"/>
        <w:jc w:val="left"/>
        <w:rPr>
          <w:rFonts w:hint="eastAsia" w:ascii="宋体" w:hAnsi="宋体"/>
          <w:sz w:val="24"/>
          <w:highlight w:val="none"/>
        </w:rPr>
      </w:pPr>
      <w:r>
        <w:rPr>
          <w:rFonts w:hint="eastAsia" w:ascii="宋体" w:hAnsi="宋体"/>
          <w:sz w:val="24"/>
          <w:highlight w:val="none"/>
        </w:rPr>
        <w:t>(e)评标委员会对经形式、响应性审查后,未被否决的投标</w:t>
      </w:r>
      <w:r>
        <w:rPr>
          <w:rFonts w:hint="eastAsia" w:ascii="宋体" w:hAnsi="宋体"/>
          <w:sz w:val="24"/>
          <w:highlight w:val="none"/>
          <w:lang w:val="en-US" w:eastAsia="zh-CN"/>
        </w:rPr>
        <w:t>人，</w:t>
      </w:r>
      <w:r>
        <w:rPr>
          <w:rFonts w:hint="eastAsia" w:ascii="宋体" w:hAnsi="宋体"/>
          <w:sz w:val="24"/>
          <w:highlight w:val="none"/>
        </w:rPr>
        <w:t xml:space="preserve">按《技术文件综合评分表》对各投标单位的技术文件进行综合评分。（格式见附表） </w:t>
      </w:r>
    </w:p>
    <w:p w14:paraId="0F36F73A">
      <w:pPr>
        <w:keepNext/>
        <w:spacing w:line="360" w:lineRule="auto"/>
        <w:ind w:firstLine="480" w:firstLineChars="200"/>
        <w:jc w:val="left"/>
        <w:rPr>
          <w:rFonts w:hint="eastAsia" w:ascii="宋体" w:hAnsi="宋体"/>
          <w:sz w:val="24"/>
          <w:highlight w:val="none"/>
        </w:rPr>
      </w:pPr>
      <w:r>
        <w:rPr>
          <w:rFonts w:hint="eastAsia" w:ascii="宋体" w:hAnsi="宋体"/>
          <w:sz w:val="24"/>
          <w:highlight w:val="none"/>
        </w:rPr>
        <w:t>(f) 评标委员会对经形式、响应性审查后,未被否决的投标</w:t>
      </w:r>
      <w:r>
        <w:rPr>
          <w:rFonts w:hint="eastAsia" w:ascii="宋体" w:hAnsi="宋体"/>
          <w:sz w:val="24"/>
          <w:highlight w:val="none"/>
          <w:lang w:val="en-US" w:eastAsia="zh-CN"/>
        </w:rPr>
        <w:t>人，</w:t>
      </w:r>
      <w:r>
        <w:rPr>
          <w:rFonts w:hint="eastAsia" w:ascii="宋体" w:hAnsi="宋体"/>
          <w:sz w:val="24"/>
          <w:highlight w:val="none"/>
        </w:rPr>
        <w:t>按《商务文件综合评分表》对各投标单位的商务文件进行综合评分</w:t>
      </w:r>
      <w:r>
        <w:rPr>
          <w:rFonts w:hint="eastAsia"/>
          <w:sz w:val="24"/>
          <w:highlight w:val="none"/>
        </w:rPr>
        <w:t>。</w:t>
      </w:r>
      <w:r>
        <w:rPr>
          <w:rFonts w:hint="eastAsia" w:ascii="宋体" w:hAnsi="宋体"/>
          <w:sz w:val="24"/>
          <w:highlight w:val="none"/>
        </w:rPr>
        <w:t>（格式见附表）</w:t>
      </w:r>
    </w:p>
    <w:p w14:paraId="1B8E2B84">
      <w:pPr>
        <w:keepNext/>
        <w:spacing w:line="360" w:lineRule="auto"/>
        <w:ind w:firstLine="480" w:firstLineChars="200"/>
        <w:jc w:val="left"/>
        <w:rPr>
          <w:rFonts w:hint="eastAsia" w:ascii="宋体" w:hAnsi="宋体"/>
          <w:sz w:val="24"/>
          <w:highlight w:val="none"/>
        </w:rPr>
      </w:pPr>
      <w:r>
        <w:rPr>
          <w:rFonts w:hint="eastAsia" w:ascii="宋体" w:hAnsi="宋体"/>
          <w:sz w:val="24"/>
          <w:highlight w:val="none"/>
        </w:rPr>
        <w:t>(g) 评标委员会评出各投标人技术</w:t>
      </w:r>
      <w:r>
        <w:rPr>
          <w:rFonts w:hint="eastAsia" w:ascii="宋体" w:hAnsi="宋体"/>
          <w:sz w:val="24"/>
          <w:highlight w:val="none"/>
          <w:lang w:val="en-US" w:eastAsia="zh-CN"/>
        </w:rPr>
        <w:t>和</w:t>
      </w:r>
      <w:r>
        <w:rPr>
          <w:rFonts w:hint="eastAsia" w:ascii="宋体" w:hAnsi="宋体"/>
          <w:sz w:val="24"/>
          <w:highlight w:val="none"/>
        </w:rPr>
        <w:t>商务文件的分数，计取算术平均分，得出每个投标人技术和商务文件的得分，分数出现小数点，保留小数点后四位，第五位小数四舍五入。（格式见附表）</w:t>
      </w:r>
    </w:p>
    <w:p w14:paraId="17915B41">
      <w:pPr>
        <w:keepNext/>
        <w:spacing w:before="156" w:beforeLines="50" w:after="156" w:afterLines="50" w:line="360" w:lineRule="auto"/>
        <w:ind w:firstLine="480" w:firstLineChars="200"/>
        <w:rPr>
          <w:rFonts w:hint="eastAsia" w:ascii="宋体" w:hAnsi="宋体"/>
          <w:sz w:val="24"/>
          <w:highlight w:val="none"/>
        </w:rPr>
      </w:pPr>
      <w:r>
        <w:rPr>
          <w:rFonts w:hint="eastAsia" w:ascii="宋体" w:hAnsi="宋体"/>
          <w:sz w:val="24"/>
          <w:highlight w:val="none"/>
        </w:rPr>
        <w:t>(h) 计算各投标人的综合得分，投标人的综合得分,满分100分。</w:t>
      </w:r>
      <w:r>
        <w:rPr>
          <w:rFonts w:hint="eastAsia" w:ascii="宋体" w:hAnsi="宋体"/>
          <w:color w:val="auto"/>
          <w:sz w:val="24"/>
          <w:highlight w:val="none"/>
          <w:lang w:val="en-US" w:eastAsia="zh-CN"/>
        </w:rPr>
        <w:t>其中</w:t>
      </w:r>
      <w:r>
        <w:rPr>
          <w:rFonts w:hint="eastAsia" w:ascii="宋体" w:hAnsi="宋体"/>
          <w:color w:val="auto"/>
          <w:sz w:val="24"/>
          <w:highlight w:val="none"/>
        </w:rPr>
        <w:t>技术</w:t>
      </w:r>
      <w:r>
        <w:rPr>
          <w:rFonts w:hint="eastAsia" w:ascii="宋体" w:hAnsi="宋体"/>
          <w:color w:val="auto"/>
          <w:sz w:val="24"/>
          <w:highlight w:val="none"/>
          <w:lang w:val="en-US" w:eastAsia="zh-CN"/>
        </w:rPr>
        <w:t>文件</w:t>
      </w:r>
      <w:r>
        <w:rPr>
          <w:rFonts w:hint="eastAsia" w:ascii="宋体" w:hAnsi="宋体"/>
          <w:color w:val="auto"/>
          <w:sz w:val="24"/>
          <w:highlight w:val="none"/>
        </w:rPr>
        <w:t>30</w:t>
      </w:r>
      <w:r>
        <w:rPr>
          <w:rFonts w:hint="eastAsia" w:ascii="宋体" w:hAnsi="宋体"/>
          <w:color w:val="auto"/>
          <w:sz w:val="24"/>
          <w:highlight w:val="none"/>
          <w:lang w:val="en-US" w:eastAsia="zh-CN"/>
        </w:rPr>
        <w:t>分</w:t>
      </w:r>
      <w:r>
        <w:rPr>
          <w:rFonts w:hint="eastAsia" w:ascii="宋体" w:hAnsi="宋体"/>
          <w:color w:val="auto"/>
          <w:sz w:val="24"/>
          <w:highlight w:val="none"/>
          <w:lang w:eastAsia="zh-CN"/>
        </w:rPr>
        <w:t>，</w:t>
      </w:r>
      <w:r>
        <w:rPr>
          <w:rFonts w:hint="eastAsia" w:ascii="宋体" w:hAnsi="宋体"/>
          <w:color w:val="auto"/>
          <w:sz w:val="24"/>
          <w:highlight w:val="none"/>
        </w:rPr>
        <w:t>商务</w:t>
      </w:r>
      <w:r>
        <w:rPr>
          <w:rFonts w:hint="eastAsia" w:ascii="宋体" w:hAnsi="宋体"/>
          <w:color w:val="auto"/>
          <w:sz w:val="24"/>
          <w:highlight w:val="none"/>
          <w:lang w:val="en-US" w:eastAsia="zh-CN"/>
        </w:rPr>
        <w:t>文件70分</w:t>
      </w:r>
      <w:r>
        <w:rPr>
          <w:rFonts w:hint="eastAsia" w:ascii="宋体" w:hAnsi="宋体"/>
          <w:sz w:val="24"/>
          <w:highlight w:val="none"/>
        </w:rPr>
        <w:t>。计算方法见详细评审评分汇总表。（格式见附表）</w:t>
      </w:r>
    </w:p>
    <w:p w14:paraId="6ACB58FD">
      <w:pPr>
        <w:keepNext/>
        <w:spacing w:line="360" w:lineRule="auto"/>
        <w:ind w:firstLine="480" w:firstLineChars="200"/>
        <w:rPr>
          <w:rFonts w:hint="eastAsia" w:ascii="宋体" w:hAnsi="宋体"/>
          <w:sz w:val="24"/>
          <w:highlight w:val="none"/>
        </w:rPr>
      </w:pPr>
      <w:r>
        <w:rPr>
          <w:rFonts w:hint="eastAsia" w:ascii="宋体" w:hAnsi="宋体"/>
          <w:sz w:val="24"/>
          <w:highlight w:val="none"/>
        </w:rPr>
        <w:t>(i)</w:t>
      </w:r>
      <w:r>
        <w:rPr>
          <w:rFonts w:hint="eastAsia" w:ascii="仿宋_GB2312" w:hAnsi="宋体" w:eastAsia="仿宋_GB2312"/>
          <w:sz w:val="24"/>
          <w:highlight w:val="none"/>
        </w:rPr>
        <w:t xml:space="preserve"> </w:t>
      </w:r>
      <w:r>
        <w:rPr>
          <w:rFonts w:hint="eastAsia" w:ascii="宋体" w:hAnsi="宋体"/>
          <w:sz w:val="24"/>
          <w:highlight w:val="none"/>
        </w:rPr>
        <w:t>如果综合得分相同的，以商务得分高的排前；如果综合得分、商务得分均相同的，以技术得分高得排前；如果综合得分、商务得分、技术得分均相同的，则对分数相同的投标人，按中标候选人数量的规定，由评标委员会采用随机抽取的方式，确定中标候选人排序。</w:t>
      </w:r>
    </w:p>
    <w:p w14:paraId="1A6128B9">
      <w:pPr>
        <w:keepNext/>
        <w:spacing w:line="360" w:lineRule="auto"/>
        <w:ind w:firstLine="480" w:firstLineChars="200"/>
        <w:jc w:val="left"/>
        <w:rPr>
          <w:rFonts w:hint="eastAsia" w:ascii="宋体" w:hAnsi="宋体"/>
          <w:sz w:val="24"/>
          <w:highlight w:val="none"/>
        </w:rPr>
      </w:pPr>
      <w:r>
        <w:rPr>
          <w:rFonts w:hint="eastAsia" w:ascii="宋体" w:hAnsi="宋体"/>
          <w:sz w:val="24"/>
          <w:highlight w:val="none"/>
        </w:rPr>
        <w:t>(j)评标委员会编写、签署评标报告，向招标人推荐评标总得分最高的前三名中标候选方案（中标候选人）并标明排列顺序，评标报告由评标委员会全体成员签名，对评标结论持有异议的评标委员会成员可以书面方式阐述其不同意见和理由。（格式见附表）</w:t>
      </w:r>
    </w:p>
    <w:p w14:paraId="169FC540">
      <w:pPr>
        <w:keepNext/>
        <w:spacing w:line="360" w:lineRule="auto"/>
        <w:ind w:firstLine="480" w:firstLineChars="200"/>
        <w:jc w:val="left"/>
        <w:rPr>
          <w:rFonts w:hint="eastAsia" w:ascii="宋体" w:hAnsi="宋体"/>
          <w:color w:val="auto"/>
          <w:sz w:val="24"/>
          <w:highlight w:val="none"/>
        </w:rPr>
      </w:pPr>
      <w:r>
        <w:rPr>
          <w:rFonts w:hint="eastAsia" w:ascii="宋体" w:hAnsi="宋体"/>
          <w:sz w:val="24"/>
          <w:highlight w:val="none"/>
        </w:rPr>
        <w:t>(k)评标委员会向招标人提交书面评标报告后即告解散，评标过程中使用的文件、表格以及其他资料应当即时归还招标人（</w:t>
      </w:r>
      <w:r>
        <w:rPr>
          <w:rFonts w:hint="eastAsia" w:hAnsi="宋体"/>
          <w:sz w:val="24"/>
          <w:highlight w:val="none"/>
        </w:rPr>
        <w:t>招标代理机构）</w:t>
      </w:r>
      <w:r>
        <w:rPr>
          <w:rFonts w:hint="eastAsia" w:hAnsi="宋体"/>
          <w:sz w:val="24"/>
          <w:highlight w:val="none"/>
          <w:lang w:eastAsia="zh-CN"/>
        </w:rPr>
        <w:t>。</w:t>
      </w:r>
    </w:p>
    <w:p w14:paraId="6DC6CF41">
      <w:pPr>
        <w:pStyle w:val="21"/>
        <w:keepNext/>
        <w:spacing w:line="360" w:lineRule="auto"/>
        <w:ind w:left="473" w:hanging="472" w:hangingChars="225"/>
        <w:rPr>
          <w:rFonts w:hint="eastAsia"/>
          <w:color w:val="auto"/>
          <w:highlight w:val="none"/>
        </w:rPr>
      </w:pPr>
    </w:p>
    <w:p w14:paraId="368EFA93">
      <w:pPr>
        <w:pStyle w:val="21"/>
        <w:keepNext/>
        <w:spacing w:line="360" w:lineRule="auto"/>
        <w:ind w:left="542" w:hanging="542" w:hangingChars="225"/>
        <w:rPr>
          <w:rFonts w:hint="eastAsia"/>
          <w:b/>
          <w:color w:val="auto"/>
          <w:sz w:val="24"/>
          <w:szCs w:val="24"/>
          <w:highlight w:val="none"/>
        </w:rPr>
      </w:pPr>
      <w:r>
        <w:rPr>
          <w:rFonts w:hint="eastAsia"/>
          <w:b/>
          <w:color w:val="auto"/>
          <w:sz w:val="24"/>
          <w:szCs w:val="24"/>
          <w:highlight w:val="none"/>
        </w:rPr>
        <w:t>第4条 定标</w:t>
      </w:r>
    </w:p>
    <w:p w14:paraId="5EC2BE8E">
      <w:pPr>
        <w:pStyle w:val="21"/>
        <w:keepNext/>
        <w:spacing w:line="360" w:lineRule="auto"/>
        <w:ind w:left="410" w:hanging="410" w:hangingChars="171"/>
        <w:rPr>
          <w:rFonts w:hint="eastAsia" w:hAnsi="宋体"/>
          <w:color w:val="auto"/>
          <w:sz w:val="24"/>
          <w:szCs w:val="24"/>
          <w:highlight w:val="none"/>
        </w:rPr>
      </w:pPr>
      <w:r>
        <w:rPr>
          <w:rFonts w:hint="eastAsia" w:hAnsi="宋体"/>
          <w:color w:val="auto"/>
          <w:sz w:val="24"/>
          <w:szCs w:val="24"/>
          <w:highlight w:val="none"/>
        </w:rPr>
        <w:t>4.1招标人授权评标委员会直接确定中标人。</w:t>
      </w:r>
    </w:p>
    <w:p w14:paraId="3580DD95">
      <w:pPr>
        <w:pStyle w:val="21"/>
        <w:keepNext/>
        <w:spacing w:line="360" w:lineRule="auto"/>
        <w:ind w:left="410" w:hanging="410" w:hangingChars="171"/>
        <w:rPr>
          <w:rFonts w:hint="eastAsia" w:hAnsi="宋体"/>
          <w:color w:val="auto"/>
          <w:sz w:val="24"/>
          <w:szCs w:val="24"/>
          <w:highlight w:val="none"/>
        </w:rPr>
      </w:pPr>
      <w:r>
        <w:rPr>
          <w:rFonts w:hint="eastAsia" w:hAnsi="宋体"/>
          <w:color w:val="auto"/>
          <w:sz w:val="24"/>
          <w:szCs w:val="24"/>
          <w:highlight w:val="none"/>
        </w:rPr>
        <w:t>4.2评标委员会按所推荐的中标候选人确定排名第一的中标候选人为中标人。排名第一的中标候选人放弃中标、因不可抗力提出不能履行合同，或者招标文件规定应当提交履约担保金而在规定的期限内未能提交的，就确定排名第二的中标候选人为中标人。排名第二的中标候选人因前款规定的同样原因不能签订合同的，就确定排名第三的中标候选人为中标人。</w:t>
      </w:r>
    </w:p>
    <w:p w14:paraId="3250FEAF">
      <w:pPr>
        <w:pStyle w:val="21"/>
        <w:keepNext/>
        <w:spacing w:line="360" w:lineRule="auto"/>
        <w:ind w:left="410" w:hanging="410" w:hangingChars="171"/>
        <w:rPr>
          <w:rFonts w:hint="eastAsia"/>
          <w:color w:val="auto"/>
          <w:sz w:val="24"/>
          <w:highlight w:val="none"/>
        </w:rPr>
      </w:pPr>
      <w:r>
        <w:rPr>
          <w:rFonts w:hint="eastAsia" w:hAnsi="宋体"/>
          <w:color w:val="auto"/>
          <w:sz w:val="24"/>
          <w:szCs w:val="24"/>
          <w:highlight w:val="none"/>
        </w:rPr>
        <w:t>4.3招标人及有关人员不接受非中标单位有关评、定标的查询，也不对其不中标原因作任何解释。</w:t>
      </w:r>
    </w:p>
    <w:p w14:paraId="70BE4011">
      <w:pPr>
        <w:keepNext/>
        <w:adjustRightInd w:val="0"/>
        <w:snapToGrid w:val="0"/>
        <w:spacing w:line="360" w:lineRule="auto"/>
        <w:rPr>
          <w:rFonts w:ascii="黑体" w:eastAsia="黑体"/>
          <w:color w:val="auto"/>
          <w:sz w:val="24"/>
          <w:highlight w:val="none"/>
        </w:rPr>
        <w:sectPr>
          <w:footerReference r:id="rId4" w:type="default"/>
          <w:pgSz w:w="11906" w:h="16838"/>
          <w:pgMar w:top="1265" w:right="1134" w:bottom="1091" w:left="1440" w:header="779" w:footer="722" w:gutter="0"/>
          <w:pgNumType w:start="1"/>
          <w:cols w:space="720" w:num="1"/>
          <w:docGrid w:type="lines" w:linePitch="312" w:charSpace="0"/>
        </w:sectPr>
      </w:pPr>
    </w:p>
    <w:p w14:paraId="2B018E74">
      <w:pPr>
        <w:keepNext/>
        <w:rPr>
          <w:rFonts w:hint="eastAsia" w:ascii="宋体" w:hAnsi="宋体"/>
          <w:b/>
          <w:color w:val="auto"/>
          <w:szCs w:val="21"/>
          <w:highlight w:val="none"/>
        </w:rPr>
      </w:pPr>
      <w:r>
        <w:rPr>
          <w:rFonts w:hint="eastAsia" w:ascii="宋体" w:hAnsi="宋体"/>
          <w:b/>
          <w:color w:val="auto"/>
          <w:szCs w:val="21"/>
          <w:highlight w:val="none"/>
        </w:rPr>
        <w:t>附表一：评标委员会签到表</w:t>
      </w:r>
    </w:p>
    <w:p w14:paraId="7B41482B">
      <w:pPr>
        <w:keepNext/>
        <w:adjustRightInd w:val="0"/>
        <w:snapToGrid w:val="0"/>
        <w:spacing w:before="240" w:beforeLines="100" w:after="240" w:afterLines="100"/>
        <w:jc w:val="center"/>
        <w:rPr>
          <w:rFonts w:hint="eastAsia" w:ascii="黑体" w:hAnsi="宋体" w:eastAsia="黑体"/>
          <w:color w:val="auto"/>
          <w:sz w:val="32"/>
          <w:szCs w:val="32"/>
          <w:highlight w:val="none"/>
        </w:rPr>
      </w:pPr>
      <w:r>
        <w:rPr>
          <w:rFonts w:hint="eastAsia" w:ascii="黑体" w:hAnsi="宋体" w:eastAsia="黑体"/>
          <w:color w:val="auto"/>
          <w:sz w:val="32"/>
          <w:szCs w:val="32"/>
          <w:highlight w:val="none"/>
        </w:rPr>
        <w:t>评标委员会签到表</w:t>
      </w:r>
    </w:p>
    <w:p w14:paraId="3B6AE751">
      <w:pPr>
        <w:keepNext/>
        <w:spacing w:line="360" w:lineRule="auto"/>
        <w:rPr>
          <w:rFonts w:hint="eastAsia"/>
          <w:color w:val="auto"/>
          <w:szCs w:val="44"/>
          <w:highlight w:val="none"/>
        </w:rPr>
      </w:pPr>
    </w:p>
    <w:p w14:paraId="0FB2B65B">
      <w:pPr>
        <w:keepNext/>
        <w:spacing w:after="240" w:afterLines="100" w:line="360" w:lineRule="auto"/>
        <w:rPr>
          <w:rFonts w:hint="eastAsia"/>
          <w:color w:val="auto"/>
          <w:szCs w:val="44"/>
          <w:highlight w:val="none"/>
        </w:rPr>
      </w:pPr>
      <w:r>
        <w:rPr>
          <w:rFonts w:hint="eastAsia"/>
          <w:color w:val="auto"/>
          <w:szCs w:val="44"/>
          <w:highlight w:val="none"/>
        </w:rPr>
        <w:t>工程名称：</w:t>
      </w:r>
      <w:r>
        <w:rPr>
          <w:rFonts w:hint="eastAsia"/>
          <w:color w:val="auto"/>
          <w:szCs w:val="44"/>
          <w:highlight w:val="none"/>
          <w:u w:val="single"/>
        </w:rPr>
        <w:t xml:space="preserve">                                                                       </w:t>
      </w:r>
      <w:r>
        <w:rPr>
          <w:rFonts w:hint="eastAsia"/>
          <w:color w:val="auto"/>
          <w:szCs w:val="44"/>
          <w:highlight w:val="none"/>
        </w:rPr>
        <w:t xml:space="preserve">                  评标时间：         年    月    日</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494"/>
        <w:gridCol w:w="2341"/>
        <w:gridCol w:w="2341"/>
        <w:gridCol w:w="2342"/>
        <w:gridCol w:w="2342"/>
      </w:tblGrid>
      <w:tr w14:paraId="22D6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8" w:type="dxa"/>
            <w:noWrap w:val="0"/>
            <w:vAlign w:val="center"/>
          </w:tcPr>
          <w:p w14:paraId="6334A506">
            <w:pPr>
              <w:keepNext/>
              <w:keepLines w:val="0"/>
              <w:suppressLineNumbers w:val="0"/>
              <w:spacing w:before="0" w:beforeAutospacing="0" w:after="0" w:afterAutospacing="0" w:line="360" w:lineRule="auto"/>
              <w:ind w:left="0" w:right="0"/>
              <w:jc w:val="center"/>
              <w:rPr>
                <w:rFonts w:hint="eastAsia" w:ascii="Calibri" w:hAnsi="Calibri" w:cs="Times New Roman"/>
                <w:color w:val="auto"/>
                <w:szCs w:val="44"/>
                <w:highlight w:val="none"/>
              </w:rPr>
            </w:pPr>
            <w:r>
              <w:rPr>
                <w:rFonts w:hint="eastAsia" w:ascii="Calibri" w:hAnsi="Calibri" w:cs="Times New Roman"/>
                <w:color w:val="auto"/>
                <w:szCs w:val="44"/>
                <w:highlight w:val="none"/>
              </w:rPr>
              <w:t>序号</w:t>
            </w:r>
          </w:p>
        </w:tc>
        <w:tc>
          <w:tcPr>
            <w:tcW w:w="3494" w:type="dxa"/>
            <w:noWrap w:val="0"/>
            <w:vAlign w:val="center"/>
          </w:tcPr>
          <w:p w14:paraId="46F02715">
            <w:pPr>
              <w:keepNext/>
              <w:keepLines w:val="0"/>
              <w:suppressLineNumbers w:val="0"/>
              <w:spacing w:before="0" w:beforeAutospacing="0" w:after="0" w:afterAutospacing="0" w:line="360" w:lineRule="auto"/>
              <w:ind w:left="0" w:right="0"/>
              <w:jc w:val="center"/>
              <w:rPr>
                <w:rFonts w:hint="eastAsia" w:ascii="Calibri" w:hAnsi="Calibri" w:cs="Times New Roman"/>
                <w:color w:val="auto"/>
                <w:szCs w:val="44"/>
                <w:highlight w:val="none"/>
              </w:rPr>
            </w:pPr>
            <w:r>
              <w:rPr>
                <w:rFonts w:hint="eastAsia" w:ascii="Calibri" w:hAnsi="Calibri" w:cs="Times New Roman"/>
                <w:color w:val="auto"/>
                <w:szCs w:val="44"/>
                <w:highlight w:val="none"/>
              </w:rPr>
              <w:t>姓名</w:t>
            </w:r>
          </w:p>
        </w:tc>
        <w:tc>
          <w:tcPr>
            <w:tcW w:w="2341" w:type="dxa"/>
            <w:noWrap w:val="0"/>
            <w:vAlign w:val="center"/>
          </w:tcPr>
          <w:p w14:paraId="62705D85">
            <w:pPr>
              <w:keepNext/>
              <w:keepLines w:val="0"/>
              <w:suppressLineNumbers w:val="0"/>
              <w:spacing w:before="0" w:beforeAutospacing="0" w:after="0" w:afterAutospacing="0" w:line="360" w:lineRule="auto"/>
              <w:ind w:left="0" w:right="0"/>
              <w:jc w:val="center"/>
              <w:rPr>
                <w:rFonts w:hint="eastAsia" w:ascii="Calibri" w:hAnsi="Calibri" w:cs="Times New Roman"/>
                <w:color w:val="auto"/>
                <w:szCs w:val="44"/>
                <w:highlight w:val="none"/>
              </w:rPr>
            </w:pPr>
            <w:r>
              <w:rPr>
                <w:rFonts w:hint="eastAsia" w:ascii="Calibri" w:hAnsi="Calibri" w:cs="Times New Roman"/>
                <w:color w:val="auto"/>
                <w:szCs w:val="44"/>
                <w:highlight w:val="none"/>
              </w:rPr>
              <w:t>职称</w:t>
            </w:r>
          </w:p>
        </w:tc>
        <w:tc>
          <w:tcPr>
            <w:tcW w:w="2341" w:type="dxa"/>
            <w:noWrap w:val="0"/>
            <w:vAlign w:val="center"/>
          </w:tcPr>
          <w:p w14:paraId="34E546A2">
            <w:pPr>
              <w:keepNext/>
              <w:keepLines w:val="0"/>
              <w:suppressLineNumbers w:val="0"/>
              <w:spacing w:before="0" w:beforeAutospacing="0" w:after="0" w:afterAutospacing="0" w:line="360" w:lineRule="auto"/>
              <w:ind w:left="0" w:right="0"/>
              <w:jc w:val="center"/>
              <w:rPr>
                <w:rFonts w:hint="eastAsia" w:ascii="Calibri" w:hAnsi="Calibri" w:cs="Times New Roman"/>
                <w:color w:val="auto"/>
                <w:szCs w:val="44"/>
                <w:highlight w:val="none"/>
              </w:rPr>
            </w:pPr>
            <w:r>
              <w:rPr>
                <w:rFonts w:hint="eastAsia" w:ascii="Calibri" w:hAnsi="Calibri" w:cs="Times New Roman"/>
                <w:color w:val="auto"/>
                <w:szCs w:val="44"/>
                <w:highlight w:val="none"/>
              </w:rPr>
              <w:t>工作单位</w:t>
            </w:r>
          </w:p>
        </w:tc>
        <w:tc>
          <w:tcPr>
            <w:tcW w:w="2342" w:type="dxa"/>
            <w:noWrap w:val="0"/>
            <w:vAlign w:val="center"/>
          </w:tcPr>
          <w:p w14:paraId="5F2E7B44">
            <w:pPr>
              <w:keepNext/>
              <w:keepLines w:val="0"/>
              <w:suppressLineNumbers w:val="0"/>
              <w:spacing w:before="0" w:beforeAutospacing="0" w:after="0" w:afterAutospacing="0" w:line="360" w:lineRule="auto"/>
              <w:ind w:left="0" w:right="0"/>
              <w:jc w:val="center"/>
              <w:rPr>
                <w:rFonts w:hint="eastAsia" w:ascii="Calibri" w:hAnsi="Calibri" w:cs="Times New Roman"/>
                <w:color w:val="auto"/>
                <w:szCs w:val="44"/>
                <w:highlight w:val="none"/>
              </w:rPr>
            </w:pPr>
            <w:r>
              <w:rPr>
                <w:rFonts w:hint="eastAsia" w:ascii="Calibri" w:hAnsi="Calibri" w:cs="Times New Roman"/>
                <w:color w:val="auto"/>
                <w:szCs w:val="44"/>
                <w:highlight w:val="none"/>
              </w:rPr>
              <w:t>专家</w:t>
            </w:r>
            <w:r>
              <w:rPr>
                <w:rFonts w:hint="eastAsia" w:ascii="Calibri" w:hAnsi="Calibri" w:cs="Times New Roman"/>
                <w:color w:val="auto"/>
                <w:szCs w:val="44"/>
                <w:highlight w:val="none"/>
                <w:lang w:val="en-US" w:eastAsia="zh-CN"/>
              </w:rPr>
              <w:t>手机</w:t>
            </w:r>
            <w:r>
              <w:rPr>
                <w:rFonts w:hint="eastAsia" w:ascii="Calibri" w:hAnsi="Calibri" w:cs="Times New Roman"/>
                <w:color w:val="auto"/>
                <w:szCs w:val="44"/>
                <w:highlight w:val="none"/>
              </w:rPr>
              <w:t>号码</w:t>
            </w:r>
          </w:p>
        </w:tc>
        <w:tc>
          <w:tcPr>
            <w:tcW w:w="2342" w:type="dxa"/>
            <w:noWrap w:val="0"/>
            <w:vAlign w:val="center"/>
          </w:tcPr>
          <w:p w14:paraId="1A68298F">
            <w:pPr>
              <w:keepNext/>
              <w:keepLines w:val="0"/>
              <w:suppressLineNumbers w:val="0"/>
              <w:spacing w:before="0" w:beforeAutospacing="0" w:after="0" w:afterAutospacing="0" w:line="360" w:lineRule="auto"/>
              <w:ind w:left="0" w:right="0"/>
              <w:jc w:val="center"/>
              <w:rPr>
                <w:rFonts w:hint="eastAsia" w:ascii="Calibri" w:hAnsi="Calibri" w:cs="Times New Roman"/>
                <w:color w:val="auto"/>
                <w:szCs w:val="44"/>
                <w:highlight w:val="none"/>
              </w:rPr>
            </w:pPr>
            <w:r>
              <w:rPr>
                <w:rFonts w:hint="eastAsia" w:ascii="Calibri" w:hAnsi="Calibri" w:cs="Times New Roman"/>
                <w:color w:val="auto"/>
                <w:szCs w:val="44"/>
                <w:highlight w:val="none"/>
              </w:rPr>
              <w:t>签到时间</w:t>
            </w:r>
          </w:p>
        </w:tc>
      </w:tr>
      <w:tr w14:paraId="2C0B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8" w:type="dxa"/>
            <w:noWrap w:val="0"/>
            <w:vAlign w:val="center"/>
          </w:tcPr>
          <w:p w14:paraId="2F56FCBC">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r>
              <w:rPr>
                <w:rFonts w:hint="eastAsia" w:ascii="黑体" w:hAnsi="Calibri" w:eastAsia="黑体" w:cs="Times New Roman"/>
                <w:color w:val="auto"/>
                <w:szCs w:val="44"/>
                <w:highlight w:val="none"/>
              </w:rPr>
              <w:t>1</w:t>
            </w:r>
          </w:p>
        </w:tc>
        <w:tc>
          <w:tcPr>
            <w:tcW w:w="3494" w:type="dxa"/>
            <w:noWrap w:val="0"/>
            <w:vAlign w:val="center"/>
          </w:tcPr>
          <w:p w14:paraId="6E580702">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c>
          <w:tcPr>
            <w:tcW w:w="2341" w:type="dxa"/>
            <w:noWrap w:val="0"/>
            <w:vAlign w:val="center"/>
          </w:tcPr>
          <w:p w14:paraId="1F31F0D4">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c>
          <w:tcPr>
            <w:tcW w:w="2341" w:type="dxa"/>
            <w:noWrap w:val="0"/>
            <w:vAlign w:val="center"/>
          </w:tcPr>
          <w:p w14:paraId="2B412813">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c>
          <w:tcPr>
            <w:tcW w:w="2342" w:type="dxa"/>
            <w:noWrap w:val="0"/>
            <w:vAlign w:val="center"/>
          </w:tcPr>
          <w:p w14:paraId="3F29E2E1">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c>
          <w:tcPr>
            <w:tcW w:w="2342" w:type="dxa"/>
            <w:noWrap w:val="0"/>
            <w:vAlign w:val="center"/>
          </w:tcPr>
          <w:p w14:paraId="0055ABF1">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r>
      <w:tr w14:paraId="2058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8" w:type="dxa"/>
            <w:noWrap w:val="0"/>
            <w:vAlign w:val="center"/>
          </w:tcPr>
          <w:p w14:paraId="1249E77A">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r>
              <w:rPr>
                <w:rFonts w:hint="eastAsia" w:ascii="黑体" w:hAnsi="Calibri" w:eastAsia="黑体" w:cs="Times New Roman"/>
                <w:color w:val="auto"/>
                <w:szCs w:val="44"/>
                <w:highlight w:val="none"/>
              </w:rPr>
              <w:t>2</w:t>
            </w:r>
          </w:p>
        </w:tc>
        <w:tc>
          <w:tcPr>
            <w:tcW w:w="3494" w:type="dxa"/>
            <w:noWrap w:val="0"/>
            <w:vAlign w:val="center"/>
          </w:tcPr>
          <w:p w14:paraId="7FFCC8B6">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c>
          <w:tcPr>
            <w:tcW w:w="2341" w:type="dxa"/>
            <w:noWrap w:val="0"/>
            <w:vAlign w:val="center"/>
          </w:tcPr>
          <w:p w14:paraId="01362A25">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c>
          <w:tcPr>
            <w:tcW w:w="2341" w:type="dxa"/>
            <w:noWrap w:val="0"/>
            <w:vAlign w:val="center"/>
          </w:tcPr>
          <w:p w14:paraId="2833F1E4">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c>
          <w:tcPr>
            <w:tcW w:w="2342" w:type="dxa"/>
            <w:noWrap w:val="0"/>
            <w:vAlign w:val="center"/>
          </w:tcPr>
          <w:p w14:paraId="66533D01">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c>
          <w:tcPr>
            <w:tcW w:w="2342" w:type="dxa"/>
            <w:noWrap w:val="0"/>
            <w:vAlign w:val="center"/>
          </w:tcPr>
          <w:p w14:paraId="7C6A23EE">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r>
      <w:tr w14:paraId="4A70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8" w:type="dxa"/>
            <w:noWrap w:val="0"/>
            <w:vAlign w:val="center"/>
          </w:tcPr>
          <w:p w14:paraId="793BDBB0">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r>
              <w:rPr>
                <w:rFonts w:hint="eastAsia" w:ascii="黑体" w:hAnsi="Calibri" w:eastAsia="黑体" w:cs="Times New Roman"/>
                <w:color w:val="auto"/>
                <w:szCs w:val="44"/>
                <w:highlight w:val="none"/>
              </w:rPr>
              <w:t>3</w:t>
            </w:r>
          </w:p>
        </w:tc>
        <w:tc>
          <w:tcPr>
            <w:tcW w:w="3494" w:type="dxa"/>
            <w:noWrap w:val="0"/>
            <w:vAlign w:val="center"/>
          </w:tcPr>
          <w:p w14:paraId="5849FFD4">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c>
          <w:tcPr>
            <w:tcW w:w="2341" w:type="dxa"/>
            <w:noWrap w:val="0"/>
            <w:vAlign w:val="center"/>
          </w:tcPr>
          <w:p w14:paraId="4823709E">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c>
          <w:tcPr>
            <w:tcW w:w="2341" w:type="dxa"/>
            <w:noWrap w:val="0"/>
            <w:vAlign w:val="center"/>
          </w:tcPr>
          <w:p w14:paraId="31C6C940">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c>
          <w:tcPr>
            <w:tcW w:w="2342" w:type="dxa"/>
            <w:noWrap w:val="0"/>
            <w:vAlign w:val="center"/>
          </w:tcPr>
          <w:p w14:paraId="7A55ACFD">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c>
          <w:tcPr>
            <w:tcW w:w="2342" w:type="dxa"/>
            <w:noWrap w:val="0"/>
            <w:vAlign w:val="center"/>
          </w:tcPr>
          <w:p w14:paraId="2F18096F">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r>
      <w:tr w14:paraId="0C6A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8" w:type="dxa"/>
            <w:noWrap w:val="0"/>
            <w:vAlign w:val="center"/>
          </w:tcPr>
          <w:p w14:paraId="5B4B2F1A">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r>
              <w:rPr>
                <w:rFonts w:hint="eastAsia" w:ascii="黑体" w:hAnsi="Calibri" w:eastAsia="黑体" w:cs="Times New Roman"/>
                <w:color w:val="auto"/>
                <w:szCs w:val="44"/>
                <w:highlight w:val="none"/>
              </w:rPr>
              <w:t>4</w:t>
            </w:r>
          </w:p>
        </w:tc>
        <w:tc>
          <w:tcPr>
            <w:tcW w:w="3494" w:type="dxa"/>
            <w:noWrap w:val="0"/>
            <w:vAlign w:val="center"/>
          </w:tcPr>
          <w:p w14:paraId="65143672">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c>
          <w:tcPr>
            <w:tcW w:w="2341" w:type="dxa"/>
            <w:noWrap w:val="0"/>
            <w:vAlign w:val="center"/>
          </w:tcPr>
          <w:p w14:paraId="5EBDC2F8">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c>
          <w:tcPr>
            <w:tcW w:w="2341" w:type="dxa"/>
            <w:noWrap w:val="0"/>
            <w:vAlign w:val="center"/>
          </w:tcPr>
          <w:p w14:paraId="1E758364">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c>
          <w:tcPr>
            <w:tcW w:w="2342" w:type="dxa"/>
            <w:noWrap w:val="0"/>
            <w:vAlign w:val="center"/>
          </w:tcPr>
          <w:p w14:paraId="405AB550">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c>
          <w:tcPr>
            <w:tcW w:w="2342" w:type="dxa"/>
            <w:noWrap w:val="0"/>
            <w:vAlign w:val="center"/>
          </w:tcPr>
          <w:p w14:paraId="4FBE34BB">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r>
      <w:tr w14:paraId="5465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8" w:type="dxa"/>
            <w:noWrap w:val="0"/>
            <w:vAlign w:val="center"/>
          </w:tcPr>
          <w:p w14:paraId="2B9324C5">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r>
              <w:rPr>
                <w:rFonts w:hint="eastAsia" w:ascii="黑体" w:hAnsi="Calibri" w:eastAsia="黑体" w:cs="Times New Roman"/>
                <w:color w:val="auto"/>
                <w:szCs w:val="44"/>
                <w:highlight w:val="none"/>
              </w:rPr>
              <w:t>5</w:t>
            </w:r>
          </w:p>
        </w:tc>
        <w:tc>
          <w:tcPr>
            <w:tcW w:w="3494" w:type="dxa"/>
            <w:noWrap w:val="0"/>
            <w:vAlign w:val="center"/>
          </w:tcPr>
          <w:p w14:paraId="70F362D7">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c>
          <w:tcPr>
            <w:tcW w:w="2341" w:type="dxa"/>
            <w:noWrap w:val="0"/>
            <w:vAlign w:val="center"/>
          </w:tcPr>
          <w:p w14:paraId="363FB5E8">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c>
          <w:tcPr>
            <w:tcW w:w="2341" w:type="dxa"/>
            <w:noWrap w:val="0"/>
            <w:vAlign w:val="center"/>
          </w:tcPr>
          <w:p w14:paraId="707C2205">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c>
          <w:tcPr>
            <w:tcW w:w="2342" w:type="dxa"/>
            <w:noWrap w:val="0"/>
            <w:vAlign w:val="center"/>
          </w:tcPr>
          <w:p w14:paraId="6733E014">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c>
          <w:tcPr>
            <w:tcW w:w="2342" w:type="dxa"/>
            <w:noWrap w:val="0"/>
            <w:vAlign w:val="center"/>
          </w:tcPr>
          <w:p w14:paraId="7ADAD3C6">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r>
      <w:tr w14:paraId="5777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8" w:type="dxa"/>
            <w:noWrap w:val="0"/>
            <w:vAlign w:val="center"/>
          </w:tcPr>
          <w:p w14:paraId="4226B578">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r>
              <w:rPr>
                <w:rFonts w:hint="eastAsia" w:ascii="黑体" w:hAnsi="Calibri" w:eastAsia="黑体" w:cs="Times New Roman"/>
                <w:color w:val="auto"/>
                <w:szCs w:val="44"/>
                <w:highlight w:val="none"/>
              </w:rPr>
              <w:t>6</w:t>
            </w:r>
          </w:p>
        </w:tc>
        <w:tc>
          <w:tcPr>
            <w:tcW w:w="3494" w:type="dxa"/>
            <w:noWrap w:val="0"/>
            <w:vAlign w:val="center"/>
          </w:tcPr>
          <w:p w14:paraId="66E43504">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c>
          <w:tcPr>
            <w:tcW w:w="2341" w:type="dxa"/>
            <w:noWrap w:val="0"/>
            <w:vAlign w:val="center"/>
          </w:tcPr>
          <w:p w14:paraId="6A68E2FE">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c>
          <w:tcPr>
            <w:tcW w:w="2341" w:type="dxa"/>
            <w:noWrap w:val="0"/>
            <w:vAlign w:val="center"/>
          </w:tcPr>
          <w:p w14:paraId="7E523BBD">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c>
          <w:tcPr>
            <w:tcW w:w="2342" w:type="dxa"/>
            <w:noWrap w:val="0"/>
            <w:vAlign w:val="center"/>
          </w:tcPr>
          <w:p w14:paraId="0252DFE6">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c>
          <w:tcPr>
            <w:tcW w:w="2342" w:type="dxa"/>
            <w:noWrap w:val="0"/>
            <w:vAlign w:val="center"/>
          </w:tcPr>
          <w:p w14:paraId="5003308E">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r>
      <w:tr w14:paraId="39EA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8" w:type="dxa"/>
            <w:noWrap w:val="0"/>
            <w:vAlign w:val="center"/>
          </w:tcPr>
          <w:p w14:paraId="25DE88FF">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r>
              <w:rPr>
                <w:rFonts w:hint="eastAsia" w:ascii="黑体" w:hAnsi="Calibri" w:eastAsia="黑体" w:cs="Times New Roman"/>
                <w:color w:val="auto"/>
                <w:szCs w:val="44"/>
                <w:highlight w:val="none"/>
              </w:rPr>
              <w:t>7</w:t>
            </w:r>
          </w:p>
        </w:tc>
        <w:tc>
          <w:tcPr>
            <w:tcW w:w="3494" w:type="dxa"/>
            <w:noWrap w:val="0"/>
            <w:vAlign w:val="center"/>
          </w:tcPr>
          <w:p w14:paraId="6F194078">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c>
          <w:tcPr>
            <w:tcW w:w="2341" w:type="dxa"/>
            <w:noWrap w:val="0"/>
            <w:vAlign w:val="center"/>
          </w:tcPr>
          <w:p w14:paraId="3FEECCE2">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c>
          <w:tcPr>
            <w:tcW w:w="2341" w:type="dxa"/>
            <w:noWrap w:val="0"/>
            <w:vAlign w:val="center"/>
          </w:tcPr>
          <w:p w14:paraId="04EB892B">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c>
          <w:tcPr>
            <w:tcW w:w="2342" w:type="dxa"/>
            <w:noWrap w:val="0"/>
            <w:vAlign w:val="center"/>
          </w:tcPr>
          <w:p w14:paraId="7D2B992E">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c>
          <w:tcPr>
            <w:tcW w:w="2342" w:type="dxa"/>
            <w:noWrap w:val="0"/>
            <w:vAlign w:val="center"/>
          </w:tcPr>
          <w:p w14:paraId="57B879C4">
            <w:pPr>
              <w:keepNext/>
              <w:keepLines w:val="0"/>
              <w:suppressLineNumbers w:val="0"/>
              <w:spacing w:before="0" w:beforeAutospacing="0" w:after="0" w:afterAutospacing="0" w:line="360" w:lineRule="auto"/>
              <w:ind w:left="0" w:right="0"/>
              <w:jc w:val="center"/>
              <w:rPr>
                <w:rFonts w:hint="eastAsia" w:ascii="黑体" w:hAnsi="Calibri" w:eastAsia="黑体" w:cs="Times New Roman"/>
                <w:color w:val="auto"/>
                <w:szCs w:val="44"/>
                <w:highlight w:val="none"/>
              </w:rPr>
            </w:pPr>
          </w:p>
        </w:tc>
      </w:tr>
    </w:tbl>
    <w:p w14:paraId="0090F9F9">
      <w:pPr>
        <w:keepNext/>
        <w:spacing w:line="360" w:lineRule="auto"/>
        <w:rPr>
          <w:rFonts w:ascii="黑体" w:eastAsia="黑体"/>
          <w:color w:val="auto"/>
          <w:szCs w:val="44"/>
          <w:highlight w:val="none"/>
        </w:rPr>
      </w:pPr>
    </w:p>
    <w:p w14:paraId="3A62AA96">
      <w:pPr>
        <w:keepNext/>
        <w:rPr>
          <w:rFonts w:hint="eastAsia" w:ascii="宋体" w:hAnsi="宋体"/>
          <w:b/>
          <w:color w:val="auto"/>
          <w:szCs w:val="21"/>
          <w:highlight w:val="none"/>
        </w:rPr>
      </w:pPr>
      <w:r>
        <w:rPr>
          <w:rFonts w:ascii="黑体" w:eastAsia="黑体"/>
          <w:color w:val="auto"/>
          <w:sz w:val="24"/>
          <w:highlight w:val="none"/>
        </w:rPr>
        <w:br w:type="page"/>
      </w:r>
      <w:r>
        <w:rPr>
          <w:rFonts w:hint="eastAsia" w:ascii="宋体" w:hAnsi="宋体"/>
          <w:b/>
          <w:color w:val="auto"/>
          <w:szCs w:val="21"/>
          <w:highlight w:val="none"/>
        </w:rPr>
        <w:t>附表二：资格评审记录表</w:t>
      </w:r>
    </w:p>
    <w:p w14:paraId="5AD50D84">
      <w:pPr>
        <w:keepNext/>
        <w:adjustRightInd w:val="0"/>
        <w:snapToGrid w:val="0"/>
        <w:spacing w:before="240" w:beforeLines="100" w:after="240" w:afterLines="100"/>
        <w:jc w:val="center"/>
        <w:rPr>
          <w:rFonts w:hint="eastAsia" w:ascii="黑体" w:hAnsi="宋体" w:eastAsia="黑体"/>
          <w:color w:val="auto"/>
          <w:sz w:val="32"/>
          <w:szCs w:val="32"/>
          <w:highlight w:val="none"/>
        </w:rPr>
      </w:pPr>
      <w:r>
        <w:rPr>
          <w:rFonts w:hint="eastAsia" w:ascii="黑体" w:hAnsi="宋体" w:eastAsia="黑体"/>
          <w:color w:val="auto"/>
          <w:sz w:val="32"/>
          <w:szCs w:val="32"/>
          <w:highlight w:val="none"/>
        </w:rPr>
        <w:t>资格评审记录表</w:t>
      </w:r>
    </w:p>
    <w:p w14:paraId="75B4942C">
      <w:pPr>
        <w:keepNext/>
        <w:spacing w:after="240" w:afterLines="100" w:line="360" w:lineRule="auto"/>
        <w:rPr>
          <w:rFonts w:hint="eastAsia" w:ascii="宋体" w:hAnsi="宋体"/>
          <w:color w:val="auto"/>
          <w:szCs w:val="44"/>
          <w:highlight w:val="none"/>
        </w:rPr>
      </w:pPr>
      <w:r>
        <w:rPr>
          <w:rFonts w:hint="eastAsia" w:ascii="宋体" w:hAnsi="宋体"/>
          <w:color w:val="auto"/>
          <w:szCs w:val="44"/>
          <w:highlight w:val="none"/>
        </w:rPr>
        <w:t>工程名称：</w:t>
      </w:r>
      <w:r>
        <w:rPr>
          <w:rFonts w:hint="eastAsia" w:ascii="宋体" w:hAnsi="宋体"/>
          <w:color w:val="auto"/>
          <w:szCs w:val="44"/>
          <w:highlight w:val="none"/>
          <w:u w:val="single"/>
        </w:rPr>
        <w:t xml:space="preserve">                                                                      </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980"/>
        <w:gridCol w:w="1228"/>
        <w:gridCol w:w="1229"/>
        <w:gridCol w:w="1229"/>
        <w:gridCol w:w="1229"/>
        <w:gridCol w:w="1229"/>
        <w:gridCol w:w="1229"/>
        <w:gridCol w:w="1229"/>
        <w:gridCol w:w="1229"/>
        <w:gridCol w:w="1229"/>
      </w:tblGrid>
      <w:tr w14:paraId="5147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008" w:type="dxa"/>
            <w:vMerge w:val="restart"/>
            <w:noWrap w:val="0"/>
            <w:vAlign w:val="center"/>
          </w:tcPr>
          <w:p w14:paraId="217CD005">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r>
              <w:rPr>
                <w:rFonts w:hint="eastAsia" w:ascii="宋体" w:hAnsi="宋体" w:cs="Times New Roman"/>
                <w:color w:val="auto"/>
                <w:szCs w:val="44"/>
                <w:highlight w:val="none"/>
              </w:rPr>
              <w:t>序号</w:t>
            </w:r>
          </w:p>
        </w:tc>
        <w:tc>
          <w:tcPr>
            <w:tcW w:w="1980" w:type="dxa"/>
            <w:vMerge w:val="restart"/>
            <w:noWrap w:val="0"/>
            <w:vAlign w:val="center"/>
          </w:tcPr>
          <w:p w14:paraId="0DFBEB70">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r>
              <w:rPr>
                <w:rFonts w:hint="eastAsia" w:ascii="宋体" w:hAnsi="宋体" w:cs="Times New Roman"/>
                <w:color w:val="auto"/>
                <w:szCs w:val="44"/>
                <w:highlight w:val="none"/>
              </w:rPr>
              <w:t>评审因素</w:t>
            </w:r>
          </w:p>
        </w:tc>
        <w:tc>
          <w:tcPr>
            <w:tcW w:w="9831" w:type="dxa"/>
            <w:gridSpan w:val="8"/>
            <w:noWrap w:val="0"/>
            <w:vAlign w:val="center"/>
          </w:tcPr>
          <w:p w14:paraId="24A7B34C">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r>
              <w:rPr>
                <w:rFonts w:hint="eastAsia" w:ascii="宋体" w:hAnsi="宋体" w:cs="Times New Roman"/>
                <w:color w:val="auto"/>
                <w:szCs w:val="44"/>
                <w:highlight w:val="none"/>
              </w:rPr>
              <w:t>投标人名称及评审意见</w:t>
            </w:r>
          </w:p>
        </w:tc>
        <w:tc>
          <w:tcPr>
            <w:tcW w:w="1229" w:type="dxa"/>
            <w:noWrap w:val="0"/>
            <w:vAlign w:val="center"/>
          </w:tcPr>
          <w:p w14:paraId="46227336">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r>
      <w:tr w14:paraId="4A7C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08" w:type="dxa"/>
            <w:vMerge w:val="continue"/>
            <w:noWrap w:val="0"/>
            <w:vAlign w:val="center"/>
          </w:tcPr>
          <w:p w14:paraId="45390BDB">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980" w:type="dxa"/>
            <w:vMerge w:val="continue"/>
            <w:noWrap w:val="0"/>
            <w:vAlign w:val="center"/>
          </w:tcPr>
          <w:p w14:paraId="0A3FA6A2">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8" w:type="dxa"/>
            <w:noWrap w:val="0"/>
            <w:vAlign w:val="center"/>
          </w:tcPr>
          <w:p w14:paraId="7E2E6270">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29249A02">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37937D52">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6C141A84">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3D65584B">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7975782B">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7F5EB691">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5CA09CD2">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73DBEC66">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r>
      <w:tr w14:paraId="4049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noWrap w:val="0"/>
            <w:vAlign w:val="bottom"/>
          </w:tcPr>
          <w:p w14:paraId="2318821A">
            <w:pPr>
              <w:keepNext/>
              <w:keepLines w:val="0"/>
              <w:suppressLineNumbers w:val="0"/>
              <w:spacing w:before="0" w:beforeAutospacing="0" w:after="0" w:afterAutospacing="0" w:line="360" w:lineRule="auto"/>
              <w:ind w:left="0" w:right="0"/>
              <w:jc w:val="center"/>
              <w:rPr>
                <w:rFonts w:hint="eastAsia" w:ascii="黑体" w:hAnsi="宋体" w:eastAsia="黑体" w:cs="Times New Roman"/>
                <w:color w:val="auto"/>
                <w:szCs w:val="44"/>
                <w:highlight w:val="none"/>
              </w:rPr>
            </w:pPr>
            <w:r>
              <w:rPr>
                <w:rFonts w:hint="eastAsia" w:ascii="黑体" w:hAnsi="宋体" w:eastAsia="黑体" w:cs="Times New Roman"/>
                <w:color w:val="auto"/>
                <w:szCs w:val="44"/>
                <w:highlight w:val="none"/>
              </w:rPr>
              <w:t>1</w:t>
            </w:r>
          </w:p>
        </w:tc>
        <w:tc>
          <w:tcPr>
            <w:tcW w:w="1980" w:type="dxa"/>
            <w:noWrap w:val="0"/>
            <w:vAlign w:val="bottom"/>
          </w:tcPr>
          <w:p w14:paraId="31A8BEF4">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r>
              <w:rPr>
                <w:rFonts w:hint="eastAsia" w:ascii="宋体" w:hAnsi="宋体" w:cs="Times New Roman"/>
                <w:color w:val="auto"/>
                <w:szCs w:val="44"/>
                <w:highlight w:val="none"/>
              </w:rPr>
              <w:t>营业执照</w:t>
            </w:r>
          </w:p>
        </w:tc>
        <w:tc>
          <w:tcPr>
            <w:tcW w:w="1228" w:type="dxa"/>
            <w:noWrap w:val="0"/>
            <w:vAlign w:val="center"/>
          </w:tcPr>
          <w:p w14:paraId="20E6C4A0">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0010CFB5">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2BFD96D7">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60152A95">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576F95D8">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679363E3">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5FFCB466">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15BC2C6B">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377157A8">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r>
      <w:tr w14:paraId="4224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noWrap w:val="0"/>
            <w:vAlign w:val="bottom"/>
          </w:tcPr>
          <w:p w14:paraId="78E4D04E">
            <w:pPr>
              <w:keepNext/>
              <w:keepLines w:val="0"/>
              <w:suppressLineNumbers w:val="0"/>
              <w:spacing w:before="0" w:beforeAutospacing="0" w:after="0" w:afterAutospacing="0" w:line="360" w:lineRule="auto"/>
              <w:ind w:left="0" w:right="0"/>
              <w:jc w:val="center"/>
              <w:rPr>
                <w:rFonts w:hint="eastAsia" w:ascii="黑体" w:hAnsi="宋体" w:eastAsia="黑体" w:cs="Times New Roman"/>
                <w:color w:val="auto"/>
                <w:szCs w:val="44"/>
                <w:highlight w:val="none"/>
              </w:rPr>
            </w:pPr>
            <w:r>
              <w:rPr>
                <w:rFonts w:hint="eastAsia" w:ascii="黑体" w:hAnsi="宋体" w:eastAsia="黑体" w:cs="Times New Roman"/>
                <w:color w:val="auto"/>
                <w:szCs w:val="44"/>
                <w:highlight w:val="none"/>
              </w:rPr>
              <w:t>2</w:t>
            </w:r>
          </w:p>
        </w:tc>
        <w:tc>
          <w:tcPr>
            <w:tcW w:w="1980" w:type="dxa"/>
            <w:noWrap w:val="0"/>
            <w:vAlign w:val="center"/>
          </w:tcPr>
          <w:p w14:paraId="36E87622">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r>
              <w:rPr>
                <w:rFonts w:hint="eastAsia" w:ascii="宋体" w:hAnsi="宋体" w:cs="Times New Roman"/>
                <w:color w:val="auto"/>
                <w:szCs w:val="44"/>
                <w:highlight w:val="none"/>
              </w:rPr>
              <w:t>企业资质</w:t>
            </w:r>
          </w:p>
        </w:tc>
        <w:tc>
          <w:tcPr>
            <w:tcW w:w="1228" w:type="dxa"/>
            <w:noWrap w:val="0"/>
            <w:vAlign w:val="center"/>
          </w:tcPr>
          <w:p w14:paraId="68686574">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6B4E0263">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074AFBDD">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04555B69">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010794D4">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16266A40">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3938CF7B">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1EB4121D">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0E28EB81">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r>
      <w:tr w14:paraId="551C4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noWrap w:val="0"/>
            <w:vAlign w:val="bottom"/>
          </w:tcPr>
          <w:p w14:paraId="4940F2C3">
            <w:pPr>
              <w:keepNext/>
              <w:keepLines w:val="0"/>
              <w:suppressLineNumbers w:val="0"/>
              <w:spacing w:before="0" w:beforeAutospacing="0" w:after="0" w:afterAutospacing="0" w:line="360" w:lineRule="auto"/>
              <w:ind w:left="0" w:right="0"/>
              <w:jc w:val="center"/>
              <w:rPr>
                <w:rFonts w:hint="eastAsia" w:ascii="黑体" w:hAnsi="宋体" w:eastAsia="黑体" w:cs="Times New Roman"/>
                <w:color w:val="auto"/>
                <w:szCs w:val="44"/>
                <w:highlight w:val="none"/>
              </w:rPr>
            </w:pPr>
            <w:r>
              <w:rPr>
                <w:rFonts w:hint="eastAsia" w:ascii="黑体" w:hAnsi="宋体" w:eastAsia="黑体" w:cs="Times New Roman"/>
                <w:color w:val="auto"/>
                <w:szCs w:val="44"/>
                <w:highlight w:val="none"/>
              </w:rPr>
              <w:t>3</w:t>
            </w:r>
          </w:p>
        </w:tc>
        <w:tc>
          <w:tcPr>
            <w:tcW w:w="1980" w:type="dxa"/>
            <w:noWrap w:val="0"/>
            <w:vAlign w:val="center"/>
          </w:tcPr>
          <w:p w14:paraId="4B7B21EF">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r>
              <w:rPr>
                <w:rFonts w:hint="eastAsia" w:ascii="宋体" w:hAnsi="宋体" w:cs="Times New Roman"/>
                <w:color w:val="auto"/>
                <w:szCs w:val="44"/>
                <w:highlight w:val="none"/>
              </w:rPr>
              <w:t>如为联合体</w:t>
            </w:r>
          </w:p>
        </w:tc>
        <w:tc>
          <w:tcPr>
            <w:tcW w:w="1228" w:type="dxa"/>
            <w:noWrap w:val="0"/>
            <w:vAlign w:val="center"/>
          </w:tcPr>
          <w:p w14:paraId="288A285D">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24CD4316">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26AD712D">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75288216">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27E47042">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668ED556">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614E8811">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171BC87A">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29288C8C">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r>
      <w:tr w14:paraId="2C56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noWrap w:val="0"/>
            <w:vAlign w:val="bottom"/>
          </w:tcPr>
          <w:p w14:paraId="1238786F">
            <w:pPr>
              <w:keepNext/>
              <w:keepLines w:val="0"/>
              <w:suppressLineNumbers w:val="0"/>
              <w:spacing w:before="0" w:beforeAutospacing="0" w:after="0" w:afterAutospacing="0" w:line="360" w:lineRule="auto"/>
              <w:ind w:left="0" w:right="0"/>
              <w:jc w:val="center"/>
              <w:rPr>
                <w:rFonts w:hint="eastAsia" w:ascii="黑体" w:hAnsi="宋体" w:eastAsia="黑体" w:cs="Times New Roman"/>
                <w:color w:val="auto"/>
                <w:szCs w:val="44"/>
                <w:highlight w:val="none"/>
              </w:rPr>
            </w:pPr>
            <w:r>
              <w:rPr>
                <w:rFonts w:hint="eastAsia" w:ascii="黑体" w:hAnsi="宋体" w:eastAsia="黑体" w:cs="Times New Roman"/>
                <w:color w:val="auto"/>
                <w:szCs w:val="44"/>
                <w:highlight w:val="none"/>
              </w:rPr>
              <w:t>4</w:t>
            </w:r>
          </w:p>
        </w:tc>
        <w:tc>
          <w:tcPr>
            <w:tcW w:w="1980" w:type="dxa"/>
            <w:noWrap w:val="0"/>
            <w:vAlign w:val="center"/>
          </w:tcPr>
          <w:p w14:paraId="52A5BD34">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r>
              <w:rPr>
                <w:rFonts w:hint="eastAsia" w:ascii="宋体" w:hAnsi="宋体" w:cs="Times New Roman"/>
                <w:color w:val="auto"/>
                <w:szCs w:val="44"/>
                <w:highlight w:val="none"/>
              </w:rPr>
              <w:t>项目负责人</w:t>
            </w:r>
          </w:p>
        </w:tc>
        <w:tc>
          <w:tcPr>
            <w:tcW w:w="1228" w:type="dxa"/>
            <w:noWrap w:val="0"/>
            <w:vAlign w:val="center"/>
          </w:tcPr>
          <w:p w14:paraId="2A5F840F">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4206A2DB">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02D8AAEE">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6A5B1E16">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7A1293B5">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73A17173">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654BE836">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40A7F90A">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7B9D733A">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r>
      <w:tr w14:paraId="4952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noWrap w:val="0"/>
            <w:vAlign w:val="bottom"/>
          </w:tcPr>
          <w:p w14:paraId="32A9159F">
            <w:pPr>
              <w:keepNext/>
              <w:keepLines w:val="0"/>
              <w:suppressLineNumbers w:val="0"/>
              <w:spacing w:before="0" w:beforeAutospacing="0" w:after="0" w:afterAutospacing="0" w:line="360" w:lineRule="auto"/>
              <w:ind w:left="0" w:right="0"/>
              <w:jc w:val="center"/>
              <w:rPr>
                <w:rFonts w:hint="eastAsia" w:ascii="黑体" w:hAnsi="宋体" w:eastAsia="黑体" w:cs="Times New Roman"/>
                <w:color w:val="auto"/>
                <w:szCs w:val="44"/>
                <w:highlight w:val="none"/>
                <w:lang w:val="en-US" w:eastAsia="zh-CN"/>
              </w:rPr>
            </w:pPr>
            <w:r>
              <w:rPr>
                <w:rFonts w:hint="eastAsia" w:ascii="黑体" w:hAnsi="宋体" w:eastAsia="黑体" w:cs="Times New Roman"/>
                <w:color w:val="auto"/>
                <w:szCs w:val="44"/>
                <w:highlight w:val="none"/>
                <w:lang w:val="en-US" w:eastAsia="zh-CN"/>
              </w:rPr>
              <w:t>5</w:t>
            </w:r>
          </w:p>
        </w:tc>
        <w:tc>
          <w:tcPr>
            <w:tcW w:w="1980" w:type="dxa"/>
            <w:noWrap w:val="0"/>
            <w:vAlign w:val="center"/>
          </w:tcPr>
          <w:p w14:paraId="1DE66235">
            <w:pPr>
              <w:keepNext/>
              <w:keepLines w:val="0"/>
              <w:suppressLineNumbers w:val="0"/>
              <w:spacing w:before="0" w:beforeAutospacing="0" w:after="0" w:afterAutospacing="0" w:line="360" w:lineRule="auto"/>
              <w:ind w:left="0" w:right="0"/>
              <w:jc w:val="center"/>
              <w:rPr>
                <w:rFonts w:hint="default" w:ascii="宋体" w:hAnsi="宋体" w:eastAsia="宋体" w:cs="Times New Roman"/>
                <w:color w:val="auto"/>
                <w:szCs w:val="44"/>
                <w:highlight w:val="none"/>
                <w:lang w:val="en-US" w:eastAsia="zh-CN"/>
              </w:rPr>
            </w:pPr>
            <w:r>
              <w:rPr>
                <w:rFonts w:hint="eastAsia" w:ascii="宋体" w:hAnsi="宋体" w:cs="Times New Roman"/>
                <w:color w:val="auto"/>
                <w:szCs w:val="44"/>
                <w:highlight w:val="none"/>
                <w:lang w:val="en-US" w:eastAsia="zh-CN"/>
              </w:rPr>
              <w:t>规划负责人</w:t>
            </w:r>
          </w:p>
        </w:tc>
        <w:tc>
          <w:tcPr>
            <w:tcW w:w="1228" w:type="dxa"/>
            <w:noWrap w:val="0"/>
            <w:vAlign w:val="center"/>
          </w:tcPr>
          <w:p w14:paraId="5AEB60F4">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79E9F47A">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75603C07">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0FF2D452">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241350AE">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30702F87">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275EEB73">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0D8808F6">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4AB88437">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r>
      <w:tr w14:paraId="0ACF4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noWrap w:val="0"/>
            <w:vAlign w:val="bottom"/>
          </w:tcPr>
          <w:p w14:paraId="4E598541">
            <w:pPr>
              <w:keepNext/>
              <w:keepLines w:val="0"/>
              <w:suppressLineNumbers w:val="0"/>
              <w:spacing w:before="0" w:beforeAutospacing="0" w:after="0" w:afterAutospacing="0" w:line="360" w:lineRule="auto"/>
              <w:ind w:left="0" w:right="0"/>
              <w:jc w:val="center"/>
              <w:rPr>
                <w:rFonts w:hint="default" w:ascii="黑体" w:hAnsi="宋体" w:eastAsia="黑体" w:cs="Times New Roman"/>
                <w:color w:val="auto"/>
                <w:szCs w:val="44"/>
                <w:highlight w:val="none"/>
                <w:lang w:val="en-US" w:eastAsia="zh-CN"/>
              </w:rPr>
            </w:pPr>
            <w:r>
              <w:rPr>
                <w:rFonts w:hint="eastAsia" w:ascii="黑体" w:hAnsi="宋体" w:eastAsia="黑体" w:cs="Times New Roman"/>
                <w:color w:val="auto"/>
                <w:szCs w:val="44"/>
                <w:highlight w:val="none"/>
                <w:lang w:val="en-US" w:eastAsia="zh-CN"/>
              </w:rPr>
              <w:t>6</w:t>
            </w:r>
          </w:p>
        </w:tc>
        <w:tc>
          <w:tcPr>
            <w:tcW w:w="1980" w:type="dxa"/>
            <w:noWrap w:val="0"/>
            <w:vAlign w:val="center"/>
          </w:tcPr>
          <w:p w14:paraId="53F35B25">
            <w:pPr>
              <w:keepNext/>
              <w:keepLines w:val="0"/>
              <w:suppressLineNumbers w:val="0"/>
              <w:spacing w:before="0" w:beforeAutospacing="0" w:after="0" w:afterAutospacing="0" w:line="360" w:lineRule="auto"/>
              <w:ind w:left="0" w:right="0"/>
              <w:jc w:val="center"/>
              <w:rPr>
                <w:rFonts w:hint="default" w:ascii="宋体" w:hAnsi="宋体" w:cs="Times New Roman"/>
                <w:color w:val="auto"/>
                <w:szCs w:val="44"/>
                <w:highlight w:val="none"/>
                <w:lang w:val="en-US" w:eastAsia="zh-CN"/>
              </w:rPr>
            </w:pPr>
            <w:r>
              <w:rPr>
                <w:rFonts w:hint="eastAsia" w:ascii="宋体" w:hAnsi="宋体" w:cs="Times New Roman"/>
                <w:color w:val="auto"/>
                <w:szCs w:val="44"/>
                <w:highlight w:val="none"/>
                <w:lang w:val="en-US" w:eastAsia="zh-CN"/>
              </w:rPr>
              <w:t>省外企业进粤登记</w:t>
            </w:r>
          </w:p>
        </w:tc>
        <w:tc>
          <w:tcPr>
            <w:tcW w:w="1228" w:type="dxa"/>
            <w:noWrap w:val="0"/>
            <w:vAlign w:val="center"/>
          </w:tcPr>
          <w:p w14:paraId="64D32520">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4AB47380">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0C472067">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56F4D171">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4FD40FC4">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222593D6">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647EF630">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56E2704B">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443ED099">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r>
      <w:tr w14:paraId="2719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noWrap w:val="0"/>
            <w:vAlign w:val="bottom"/>
          </w:tcPr>
          <w:p w14:paraId="76122F13">
            <w:pPr>
              <w:keepNext/>
              <w:keepLines w:val="0"/>
              <w:suppressLineNumbers w:val="0"/>
              <w:spacing w:before="0" w:beforeAutospacing="0" w:after="0" w:afterAutospacing="0" w:line="360" w:lineRule="auto"/>
              <w:ind w:left="0" w:right="0"/>
              <w:jc w:val="center"/>
              <w:rPr>
                <w:rFonts w:hint="eastAsia" w:ascii="黑体" w:hAnsi="宋体" w:eastAsia="黑体" w:cs="Times New Roman"/>
                <w:color w:val="auto"/>
                <w:szCs w:val="44"/>
                <w:highlight w:val="none"/>
                <w:lang w:eastAsia="zh-CN"/>
              </w:rPr>
            </w:pPr>
            <w:r>
              <w:rPr>
                <w:rFonts w:hint="eastAsia" w:ascii="黑体" w:hAnsi="宋体" w:eastAsia="黑体" w:cs="Times New Roman"/>
                <w:color w:val="auto"/>
                <w:szCs w:val="44"/>
                <w:highlight w:val="none"/>
                <w:lang w:val="en-US" w:eastAsia="zh-CN"/>
              </w:rPr>
              <w:t>7</w:t>
            </w:r>
          </w:p>
        </w:tc>
        <w:tc>
          <w:tcPr>
            <w:tcW w:w="1980" w:type="dxa"/>
            <w:noWrap w:val="0"/>
            <w:vAlign w:val="center"/>
          </w:tcPr>
          <w:p w14:paraId="7E3B86AF">
            <w:pPr>
              <w:keepNext/>
              <w:keepLines w:val="0"/>
              <w:suppressLineNumbers w:val="0"/>
              <w:spacing w:before="0" w:beforeAutospacing="0" w:after="0" w:afterAutospacing="0" w:line="360" w:lineRule="auto"/>
              <w:ind w:left="0" w:right="0"/>
              <w:jc w:val="center"/>
              <w:rPr>
                <w:rFonts w:hint="default" w:ascii="宋体" w:hAnsi="宋体" w:cs="Times New Roman"/>
                <w:color w:val="auto"/>
                <w:szCs w:val="44"/>
                <w:highlight w:val="none"/>
              </w:rPr>
            </w:pPr>
            <w:r>
              <w:rPr>
                <w:rFonts w:hint="eastAsia" w:ascii="宋体" w:hAnsi="宋体" w:cs="Times New Roman"/>
                <w:color w:val="auto"/>
                <w:szCs w:val="44"/>
                <w:highlight w:val="none"/>
              </w:rPr>
              <w:t>信用中国</w:t>
            </w:r>
          </w:p>
        </w:tc>
        <w:tc>
          <w:tcPr>
            <w:tcW w:w="1228" w:type="dxa"/>
            <w:noWrap w:val="0"/>
            <w:vAlign w:val="center"/>
          </w:tcPr>
          <w:p w14:paraId="6C95C5A0">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443CBA12">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5C045161">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1295CBB2">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18FF22FF">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511CBF43">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112FE143">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2CE8C924">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32C6A30B">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r>
    </w:tbl>
    <w:p w14:paraId="3FAE6330">
      <w:pPr>
        <w:keepNext/>
        <w:spacing w:line="360" w:lineRule="auto"/>
        <w:rPr>
          <w:rFonts w:hint="eastAsia" w:ascii="宋体" w:hAnsi="宋体"/>
          <w:color w:val="auto"/>
          <w:szCs w:val="44"/>
          <w:highlight w:val="none"/>
        </w:rPr>
      </w:pPr>
    </w:p>
    <w:p w14:paraId="12FEDDBD">
      <w:pPr>
        <w:keepNext/>
        <w:spacing w:line="360" w:lineRule="auto"/>
        <w:rPr>
          <w:rFonts w:hint="eastAsia" w:ascii="宋体" w:hAnsi="宋体"/>
          <w:color w:val="auto"/>
          <w:szCs w:val="44"/>
          <w:highlight w:val="none"/>
        </w:rPr>
      </w:pPr>
      <w:r>
        <w:rPr>
          <w:rFonts w:hint="eastAsia" w:ascii="宋体" w:hAnsi="宋体"/>
          <w:color w:val="auto"/>
          <w:szCs w:val="44"/>
          <w:highlight w:val="none"/>
        </w:rPr>
        <w:t>评标委员会成员签名：                                                                                日期：      年    月    日</w:t>
      </w:r>
    </w:p>
    <w:p w14:paraId="0806CC82">
      <w:pPr>
        <w:keepNext/>
        <w:rPr>
          <w:rFonts w:hint="eastAsia" w:ascii="宋体" w:hAnsi="宋体"/>
          <w:color w:val="auto"/>
          <w:sz w:val="24"/>
          <w:highlight w:val="none"/>
        </w:rPr>
      </w:pPr>
    </w:p>
    <w:p w14:paraId="12936AAD">
      <w:pPr>
        <w:keepNext/>
        <w:rPr>
          <w:rFonts w:hint="eastAsia" w:ascii="宋体" w:hAnsi="宋体"/>
          <w:color w:val="auto"/>
          <w:sz w:val="24"/>
          <w:highlight w:val="none"/>
        </w:rPr>
      </w:pPr>
    </w:p>
    <w:p w14:paraId="3D07443D">
      <w:pPr>
        <w:keepNext/>
        <w:rPr>
          <w:rFonts w:hint="eastAsia" w:ascii="宋体" w:hAnsi="宋体"/>
          <w:b/>
          <w:color w:val="auto"/>
          <w:szCs w:val="21"/>
          <w:highlight w:val="none"/>
        </w:rPr>
      </w:pPr>
    </w:p>
    <w:p w14:paraId="02EEE440">
      <w:pPr>
        <w:keepNext/>
        <w:rPr>
          <w:rFonts w:hint="eastAsia" w:ascii="宋体" w:hAnsi="宋体"/>
          <w:b/>
          <w:color w:val="auto"/>
          <w:szCs w:val="21"/>
          <w:highlight w:val="none"/>
        </w:rPr>
      </w:pPr>
      <w:r>
        <w:rPr>
          <w:rFonts w:hint="eastAsia" w:ascii="宋体" w:hAnsi="宋体"/>
          <w:b/>
          <w:color w:val="auto"/>
          <w:szCs w:val="21"/>
          <w:highlight w:val="none"/>
        </w:rPr>
        <w:br w:type="page"/>
      </w:r>
      <w:r>
        <w:rPr>
          <w:rFonts w:hint="eastAsia" w:ascii="宋体" w:hAnsi="宋体"/>
          <w:b/>
          <w:color w:val="auto"/>
          <w:szCs w:val="21"/>
          <w:highlight w:val="none"/>
        </w:rPr>
        <w:t>附表三：形式评审记录表</w:t>
      </w:r>
    </w:p>
    <w:p w14:paraId="6019B4AF">
      <w:pPr>
        <w:keepNext/>
        <w:rPr>
          <w:rFonts w:hint="eastAsia" w:ascii="宋体" w:hAnsi="宋体"/>
          <w:color w:val="auto"/>
          <w:szCs w:val="44"/>
          <w:highlight w:val="none"/>
        </w:rPr>
      </w:pPr>
    </w:p>
    <w:p w14:paraId="031F500E">
      <w:pPr>
        <w:keepNext/>
        <w:adjustRightInd w:val="0"/>
        <w:snapToGrid w:val="0"/>
        <w:spacing w:before="240" w:beforeLines="100" w:after="240" w:afterLines="100"/>
        <w:jc w:val="center"/>
        <w:rPr>
          <w:rFonts w:hint="eastAsia" w:ascii="黑体" w:hAnsi="宋体" w:eastAsia="黑体"/>
          <w:color w:val="auto"/>
          <w:sz w:val="32"/>
          <w:szCs w:val="32"/>
          <w:highlight w:val="none"/>
        </w:rPr>
      </w:pPr>
      <w:r>
        <w:rPr>
          <w:rFonts w:hint="eastAsia" w:ascii="黑体" w:hAnsi="宋体" w:eastAsia="黑体"/>
          <w:color w:val="auto"/>
          <w:sz w:val="32"/>
          <w:szCs w:val="32"/>
          <w:highlight w:val="none"/>
        </w:rPr>
        <w:t>形式评审记录表</w:t>
      </w:r>
    </w:p>
    <w:p w14:paraId="23ADA741">
      <w:pPr>
        <w:keepNext/>
        <w:spacing w:after="240" w:afterLines="100" w:line="360" w:lineRule="auto"/>
        <w:rPr>
          <w:rFonts w:hint="eastAsia" w:ascii="宋体" w:hAnsi="宋体"/>
          <w:color w:val="auto"/>
          <w:szCs w:val="44"/>
          <w:highlight w:val="none"/>
        </w:rPr>
      </w:pPr>
      <w:r>
        <w:rPr>
          <w:rFonts w:hint="eastAsia" w:ascii="宋体" w:hAnsi="宋体"/>
          <w:color w:val="auto"/>
          <w:szCs w:val="44"/>
          <w:highlight w:val="none"/>
        </w:rPr>
        <w:t>工程名称：</w:t>
      </w:r>
      <w:r>
        <w:rPr>
          <w:rFonts w:hint="eastAsia" w:ascii="宋体" w:hAnsi="宋体"/>
          <w:color w:val="auto"/>
          <w:szCs w:val="44"/>
          <w:highlight w:val="none"/>
          <w:u w:val="single"/>
        </w:rPr>
        <w:t xml:space="preserve">                                                                </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2071"/>
        <w:gridCol w:w="1188"/>
        <w:gridCol w:w="1189"/>
        <w:gridCol w:w="1189"/>
        <w:gridCol w:w="1189"/>
        <w:gridCol w:w="1189"/>
        <w:gridCol w:w="1189"/>
        <w:gridCol w:w="1189"/>
        <w:gridCol w:w="1189"/>
        <w:gridCol w:w="1189"/>
      </w:tblGrid>
      <w:tr w14:paraId="6F2F4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7" w:type="dxa"/>
            <w:vMerge w:val="restart"/>
            <w:noWrap w:val="0"/>
            <w:vAlign w:val="center"/>
          </w:tcPr>
          <w:p w14:paraId="536B1AC5">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r>
              <w:rPr>
                <w:rFonts w:hint="eastAsia" w:ascii="宋体" w:hAnsi="宋体" w:cs="Times New Roman"/>
                <w:color w:val="auto"/>
                <w:szCs w:val="44"/>
                <w:highlight w:val="none"/>
              </w:rPr>
              <w:t>序号</w:t>
            </w:r>
          </w:p>
        </w:tc>
        <w:tc>
          <w:tcPr>
            <w:tcW w:w="2071" w:type="dxa"/>
            <w:vMerge w:val="restart"/>
            <w:noWrap w:val="0"/>
            <w:vAlign w:val="center"/>
          </w:tcPr>
          <w:p w14:paraId="60B0DB2D">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r>
              <w:rPr>
                <w:rFonts w:hint="eastAsia" w:ascii="宋体" w:hAnsi="宋体" w:cs="Times New Roman"/>
                <w:color w:val="auto"/>
                <w:szCs w:val="44"/>
                <w:highlight w:val="none"/>
              </w:rPr>
              <w:t>评审因素</w:t>
            </w:r>
          </w:p>
        </w:tc>
        <w:tc>
          <w:tcPr>
            <w:tcW w:w="10700" w:type="dxa"/>
            <w:gridSpan w:val="9"/>
            <w:noWrap w:val="0"/>
            <w:vAlign w:val="center"/>
          </w:tcPr>
          <w:p w14:paraId="0659B4B6">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r>
              <w:rPr>
                <w:rFonts w:hint="eastAsia" w:ascii="宋体" w:hAnsi="宋体" w:cs="Times New Roman"/>
                <w:color w:val="auto"/>
                <w:szCs w:val="44"/>
                <w:highlight w:val="none"/>
              </w:rPr>
              <w:t>投标人名称及评审意见</w:t>
            </w:r>
          </w:p>
        </w:tc>
      </w:tr>
      <w:tr w14:paraId="61BE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7" w:type="dxa"/>
            <w:vMerge w:val="continue"/>
            <w:noWrap w:val="0"/>
            <w:vAlign w:val="center"/>
          </w:tcPr>
          <w:p w14:paraId="6EE92955">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2071" w:type="dxa"/>
            <w:vMerge w:val="continue"/>
            <w:noWrap w:val="0"/>
            <w:vAlign w:val="center"/>
          </w:tcPr>
          <w:p w14:paraId="10C53EB5">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8" w:type="dxa"/>
            <w:noWrap w:val="0"/>
            <w:vAlign w:val="center"/>
          </w:tcPr>
          <w:p w14:paraId="01AE1335">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38281462">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03A6C2F2">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3492296D">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4822F5EE">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09F8A3D4">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7412723C">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49C5A7A4">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58477D96">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r>
      <w:tr w14:paraId="72B0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noWrap w:val="0"/>
            <w:vAlign w:val="center"/>
          </w:tcPr>
          <w:p w14:paraId="2913956A">
            <w:pPr>
              <w:keepNext/>
              <w:keepLines w:val="0"/>
              <w:suppressLineNumbers w:val="0"/>
              <w:spacing w:before="0" w:beforeAutospacing="0" w:after="0" w:afterAutospacing="0" w:line="360" w:lineRule="auto"/>
              <w:ind w:left="0" w:right="0"/>
              <w:jc w:val="center"/>
              <w:rPr>
                <w:rFonts w:hint="eastAsia" w:ascii="黑体" w:hAnsi="宋体" w:eastAsia="黑体" w:cs="Times New Roman"/>
                <w:color w:val="auto"/>
                <w:szCs w:val="44"/>
                <w:highlight w:val="none"/>
              </w:rPr>
            </w:pPr>
            <w:r>
              <w:rPr>
                <w:rFonts w:hint="eastAsia" w:ascii="黑体" w:hAnsi="宋体" w:eastAsia="黑体" w:cs="Times New Roman"/>
                <w:color w:val="auto"/>
                <w:szCs w:val="44"/>
                <w:highlight w:val="none"/>
              </w:rPr>
              <w:t>1</w:t>
            </w:r>
          </w:p>
        </w:tc>
        <w:tc>
          <w:tcPr>
            <w:tcW w:w="2071" w:type="dxa"/>
            <w:noWrap w:val="0"/>
            <w:vAlign w:val="center"/>
          </w:tcPr>
          <w:p w14:paraId="6AC210BD">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r>
              <w:rPr>
                <w:rFonts w:hint="eastAsia" w:ascii="宋体" w:hAnsi="宋体" w:cs="Times New Roman"/>
                <w:color w:val="auto"/>
                <w:szCs w:val="44"/>
                <w:highlight w:val="none"/>
              </w:rPr>
              <w:t>投标人名称</w:t>
            </w:r>
          </w:p>
        </w:tc>
        <w:tc>
          <w:tcPr>
            <w:tcW w:w="1188" w:type="dxa"/>
            <w:noWrap w:val="0"/>
            <w:vAlign w:val="center"/>
          </w:tcPr>
          <w:p w14:paraId="1222E8F4">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25D962D4">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6B83FD0B">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7E8F41F2">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19D8278B">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00410DE4">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2D4BD32D">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3E387C5C">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25BDCC8B">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r>
      <w:tr w14:paraId="2000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noWrap w:val="0"/>
            <w:vAlign w:val="center"/>
          </w:tcPr>
          <w:p w14:paraId="49748D83">
            <w:pPr>
              <w:keepNext/>
              <w:keepLines w:val="0"/>
              <w:suppressLineNumbers w:val="0"/>
              <w:spacing w:before="0" w:beforeAutospacing="0" w:after="0" w:afterAutospacing="0" w:line="360" w:lineRule="auto"/>
              <w:ind w:left="0" w:right="0"/>
              <w:jc w:val="center"/>
              <w:rPr>
                <w:rFonts w:hint="eastAsia" w:ascii="黑体" w:hAnsi="宋体" w:eastAsia="黑体" w:cs="Times New Roman"/>
                <w:color w:val="auto"/>
                <w:szCs w:val="44"/>
                <w:highlight w:val="none"/>
              </w:rPr>
            </w:pPr>
            <w:r>
              <w:rPr>
                <w:rFonts w:hint="eastAsia" w:ascii="黑体" w:hAnsi="宋体" w:eastAsia="黑体" w:cs="Times New Roman"/>
                <w:color w:val="auto"/>
                <w:szCs w:val="44"/>
                <w:highlight w:val="none"/>
              </w:rPr>
              <w:t>2</w:t>
            </w:r>
          </w:p>
        </w:tc>
        <w:tc>
          <w:tcPr>
            <w:tcW w:w="2071" w:type="dxa"/>
            <w:noWrap w:val="0"/>
            <w:vAlign w:val="center"/>
          </w:tcPr>
          <w:p w14:paraId="75BA8138">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r>
              <w:rPr>
                <w:rFonts w:hint="eastAsia" w:ascii="宋体" w:hAnsi="宋体" w:cs="Times New Roman"/>
                <w:color w:val="auto"/>
                <w:szCs w:val="44"/>
                <w:highlight w:val="none"/>
              </w:rPr>
              <w:t>投标</w:t>
            </w:r>
            <w:r>
              <w:rPr>
                <w:rFonts w:hint="eastAsia" w:ascii="宋体" w:hAnsi="宋体" w:cs="Times New Roman"/>
                <w:color w:val="auto"/>
                <w:szCs w:val="44"/>
                <w:highlight w:val="none"/>
                <w:lang w:val="en-US" w:eastAsia="zh-CN"/>
              </w:rPr>
              <w:t>函</w:t>
            </w:r>
            <w:r>
              <w:rPr>
                <w:rFonts w:hint="eastAsia" w:ascii="宋体" w:hAnsi="宋体" w:cs="Times New Roman"/>
                <w:color w:val="auto"/>
                <w:szCs w:val="44"/>
                <w:highlight w:val="none"/>
              </w:rPr>
              <w:t>签字盖章</w:t>
            </w:r>
          </w:p>
        </w:tc>
        <w:tc>
          <w:tcPr>
            <w:tcW w:w="1188" w:type="dxa"/>
            <w:noWrap w:val="0"/>
            <w:vAlign w:val="center"/>
          </w:tcPr>
          <w:p w14:paraId="6636858B">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24030218">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03912B72">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2BE51AA3">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6B70B1D4">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2E27269F">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08ED1465">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5B3B51DE">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4D343AFC">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r>
      <w:tr w14:paraId="1EEE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noWrap w:val="0"/>
            <w:vAlign w:val="center"/>
          </w:tcPr>
          <w:p w14:paraId="26B83087">
            <w:pPr>
              <w:keepNext/>
              <w:keepLines w:val="0"/>
              <w:suppressLineNumbers w:val="0"/>
              <w:spacing w:before="0" w:beforeAutospacing="0" w:after="0" w:afterAutospacing="0" w:line="360" w:lineRule="auto"/>
              <w:ind w:left="0" w:right="0"/>
              <w:jc w:val="center"/>
              <w:rPr>
                <w:rFonts w:hint="eastAsia" w:ascii="黑体" w:hAnsi="宋体" w:eastAsia="黑体" w:cs="Times New Roman"/>
                <w:color w:val="auto"/>
                <w:szCs w:val="44"/>
                <w:highlight w:val="none"/>
              </w:rPr>
            </w:pPr>
            <w:r>
              <w:rPr>
                <w:rFonts w:hint="eastAsia" w:ascii="黑体" w:hAnsi="宋体" w:eastAsia="黑体" w:cs="Times New Roman"/>
                <w:color w:val="auto"/>
                <w:szCs w:val="44"/>
                <w:highlight w:val="none"/>
              </w:rPr>
              <w:t>3</w:t>
            </w:r>
          </w:p>
        </w:tc>
        <w:tc>
          <w:tcPr>
            <w:tcW w:w="2071" w:type="dxa"/>
            <w:noWrap w:val="0"/>
            <w:vAlign w:val="center"/>
          </w:tcPr>
          <w:p w14:paraId="289D56B1">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r>
              <w:rPr>
                <w:rFonts w:hint="eastAsia" w:ascii="宋体" w:hAnsi="宋体" w:cs="Times New Roman"/>
                <w:color w:val="auto"/>
                <w:szCs w:val="44"/>
                <w:highlight w:val="none"/>
              </w:rPr>
              <w:t>联合体投标人（如有）</w:t>
            </w:r>
          </w:p>
        </w:tc>
        <w:tc>
          <w:tcPr>
            <w:tcW w:w="1188" w:type="dxa"/>
            <w:noWrap w:val="0"/>
            <w:vAlign w:val="center"/>
          </w:tcPr>
          <w:p w14:paraId="2C8EAE77">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5BFB3B7C">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0B8C1424">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3EE41C31">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73DD3AB2">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465830D7">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2BCDDBD0">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34A5D0EF">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012D9922">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r>
      <w:tr w14:paraId="2132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noWrap w:val="0"/>
            <w:vAlign w:val="center"/>
          </w:tcPr>
          <w:p w14:paraId="72B7F984">
            <w:pPr>
              <w:keepNext/>
              <w:keepLines w:val="0"/>
              <w:suppressLineNumbers w:val="0"/>
              <w:spacing w:before="0" w:beforeAutospacing="0" w:after="0" w:afterAutospacing="0" w:line="360" w:lineRule="auto"/>
              <w:ind w:left="0" w:right="0"/>
              <w:jc w:val="center"/>
              <w:rPr>
                <w:rFonts w:hint="eastAsia" w:ascii="黑体" w:hAnsi="宋体" w:eastAsia="黑体" w:cs="Times New Roman"/>
                <w:color w:val="auto"/>
                <w:szCs w:val="44"/>
                <w:highlight w:val="none"/>
              </w:rPr>
            </w:pPr>
            <w:r>
              <w:rPr>
                <w:rFonts w:hint="eastAsia" w:ascii="黑体" w:hAnsi="宋体" w:eastAsia="黑体" w:cs="Times New Roman"/>
                <w:color w:val="auto"/>
                <w:szCs w:val="44"/>
                <w:highlight w:val="none"/>
              </w:rPr>
              <w:t>4</w:t>
            </w:r>
          </w:p>
        </w:tc>
        <w:tc>
          <w:tcPr>
            <w:tcW w:w="2071" w:type="dxa"/>
            <w:noWrap w:val="0"/>
            <w:vAlign w:val="center"/>
          </w:tcPr>
          <w:p w14:paraId="7F7E8E68">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r>
              <w:rPr>
                <w:rFonts w:hint="eastAsia" w:ascii="Calibri" w:hAnsi="宋体" w:cs="Times New Roman"/>
                <w:color w:val="auto"/>
                <w:szCs w:val="21"/>
                <w:highlight w:val="none"/>
              </w:rPr>
              <w:t>投标文件签章</w:t>
            </w:r>
          </w:p>
        </w:tc>
        <w:tc>
          <w:tcPr>
            <w:tcW w:w="1188" w:type="dxa"/>
            <w:noWrap w:val="0"/>
            <w:vAlign w:val="center"/>
          </w:tcPr>
          <w:p w14:paraId="596D2CA1">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307B28B5">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47512533">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6EDD1B38">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195FE894">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6C509554">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41B9E779">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3B49DA66">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189" w:type="dxa"/>
            <w:noWrap w:val="0"/>
            <w:vAlign w:val="center"/>
          </w:tcPr>
          <w:p w14:paraId="50D0707E">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r>
    </w:tbl>
    <w:p w14:paraId="17AA61A4">
      <w:pPr>
        <w:keepNext/>
        <w:spacing w:line="360" w:lineRule="auto"/>
        <w:rPr>
          <w:rFonts w:hint="eastAsia" w:ascii="宋体" w:hAnsi="宋体"/>
          <w:color w:val="auto"/>
          <w:szCs w:val="44"/>
          <w:highlight w:val="none"/>
        </w:rPr>
      </w:pPr>
    </w:p>
    <w:p w14:paraId="5E18D3C1">
      <w:pPr>
        <w:keepNext/>
        <w:spacing w:line="360" w:lineRule="auto"/>
        <w:rPr>
          <w:rFonts w:ascii="宋体" w:hAnsi="宋体"/>
          <w:color w:val="auto"/>
          <w:szCs w:val="44"/>
          <w:highlight w:val="none"/>
        </w:rPr>
      </w:pPr>
      <w:r>
        <w:rPr>
          <w:rFonts w:hint="eastAsia" w:ascii="宋体" w:hAnsi="宋体"/>
          <w:color w:val="auto"/>
          <w:szCs w:val="44"/>
          <w:highlight w:val="none"/>
        </w:rPr>
        <w:t>评标委员会成员签名：                                                                                日期：    年    月    日</w:t>
      </w:r>
    </w:p>
    <w:p w14:paraId="26493F21">
      <w:pPr>
        <w:keepNext/>
        <w:rPr>
          <w:rFonts w:hint="eastAsia" w:ascii="宋体" w:hAnsi="宋体"/>
          <w:color w:val="auto"/>
          <w:sz w:val="24"/>
          <w:highlight w:val="none"/>
        </w:rPr>
      </w:pPr>
    </w:p>
    <w:p w14:paraId="7C01A0D1">
      <w:pPr>
        <w:keepNext/>
        <w:rPr>
          <w:rFonts w:hint="eastAsia" w:ascii="宋体" w:hAnsi="宋体"/>
          <w:b/>
          <w:color w:val="auto"/>
          <w:szCs w:val="21"/>
          <w:highlight w:val="none"/>
        </w:rPr>
      </w:pPr>
    </w:p>
    <w:p w14:paraId="5387BE09">
      <w:pPr>
        <w:keepNext/>
        <w:rPr>
          <w:rFonts w:hint="eastAsia" w:ascii="宋体" w:hAnsi="宋体"/>
          <w:b/>
          <w:color w:val="auto"/>
          <w:szCs w:val="21"/>
          <w:highlight w:val="none"/>
        </w:rPr>
      </w:pPr>
    </w:p>
    <w:p w14:paraId="760F5F5C">
      <w:pPr>
        <w:keepNext/>
        <w:rPr>
          <w:rFonts w:hint="eastAsia" w:ascii="宋体" w:hAnsi="宋体"/>
          <w:b/>
          <w:color w:val="auto"/>
          <w:szCs w:val="21"/>
          <w:highlight w:val="none"/>
        </w:rPr>
      </w:pPr>
      <w:r>
        <w:rPr>
          <w:rFonts w:hint="eastAsia" w:ascii="宋体" w:hAnsi="宋体"/>
          <w:b/>
          <w:color w:val="auto"/>
          <w:szCs w:val="21"/>
          <w:highlight w:val="none"/>
        </w:rPr>
        <w:br w:type="page"/>
      </w:r>
      <w:r>
        <w:rPr>
          <w:rFonts w:hint="eastAsia" w:ascii="宋体" w:hAnsi="宋体"/>
          <w:b/>
          <w:color w:val="auto"/>
          <w:szCs w:val="21"/>
          <w:highlight w:val="none"/>
        </w:rPr>
        <w:t>附表四：响应性评审记录表</w:t>
      </w:r>
    </w:p>
    <w:p w14:paraId="262A3B02">
      <w:pPr>
        <w:keepNext/>
        <w:adjustRightInd w:val="0"/>
        <w:snapToGrid w:val="0"/>
        <w:spacing w:before="240" w:beforeLines="100" w:after="240" w:afterLines="100"/>
        <w:jc w:val="center"/>
        <w:rPr>
          <w:rFonts w:hint="eastAsia" w:ascii="黑体" w:hAnsi="宋体" w:eastAsia="黑体"/>
          <w:color w:val="auto"/>
          <w:sz w:val="32"/>
          <w:szCs w:val="32"/>
          <w:highlight w:val="none"/>
        </w:rPr>
      </w:pPr>
      <w:r>
        <w:rPr>
          <w:rFonts w:hint="eastAsia" w:ascii="黑体" w:hAnsi="宋体" w:eastAsia="黑体"/>
          <w:color w:val="auto"/>
          <w:sz w:val="32"/>
          <w:szCs w:val="32"/>
          <w:highlight w:val="none"/>
        </w:rPr>
        <w:t>响应性评审记录表</w:t>
      </w:r>
    </w:p>
    <w:p w14:paraId="230DE359">
      <w:pPr>
        <w:keepNext/>
        <w:spacing w:after="240" w:afterLines="100" w:line="360" w:lineRule="auto"/>
        <w:rPr>
          <w:rFonts w:hint="eastAsia" w:ascii="宋体" w:hAnsi="宋体"/>
          <w:color w:val="auto"/>
          <w:szCs w:val="44"/>
          <w:highlight w:val="none"/>
        </w:rPr>
      </w:pPr>
      <w:r>
        <w:rPr>
          <w:rFonts w:hint="eastAsia" w:ascii="宋体" w:hAnsi="宋体"/>
          <w:color w:val="auto"/>
          <w:szCs w:val="44"/>
          <w:highlight w:val="none"/>
        </w:rPr>
        <w:t>工程名称：</w:t>
      </w:r>
      <w:r>
        <w:rPr>
          <w:rFonts w:hint="eastAsia" w:ascii="宋体" w:hAnsi="宋体"/>
          <w:color w:val="auto"/>
          <w:szCs w:val="44"/>
          <w:highlight w:val="none"/>
          <w:u w:val="single"/>
        </w:rPr>
        <w:t xml:space="preserve">                                                                    </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60"/>
        <w:gridCol w:w="1228"/>
        <w:gridCol w:w="1229"/>
        <w:gridCol w:w="1229"/>
        <w:gridCol w:w="1229"/>
        <w:gridCol w:w="1229"/>
        <w:gridCol w:w="1229"/>
        <w:gridCol w:w="1229"/>
        <w:gridCol w:w="1229"/>
        <w:gridCol w:w="1229"/>
      </w:tblGrid>
      <w:tr w14:paraId="209A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8" w:type="dxa"/>
            <w:vMerge w:val="restart"/>
            <w:noWrap w:val="0"/>
            <w:vAlign w:val="center"/>
          </w:tcPr>
          <w:p w14:paraId="68FAEF07">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r>
              <w:rPr>
                <w:rFonts w:hint="eastAsia" w:ascii="宋体" w:hAnsi="宋体" w:cs="Times New Roman"/>
                <w:color w:val="auto"/>
                <w:szCs w:val="44"/>
                <w:highlight w:val="none"/>
              </w:rPr>
              <w:t>序号</w:t>
            </w:r>
          </w:p>
        </w:tc>
        <w:tc>
          <w:tcPr>
            <w:tcW w:w="2160" w:type="dxa"/>
            <w:vMerge w:val="restart"/>
            <w:noWrap w:val="0"/>
            <w:vAlign w:val="center"/>
          </w:tcPr>
          <w:p w14:paraId="45D196F9">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r>
              <w:rPr>
                <w:rFonts w:hint="eastAsia" w:ascii="宋体" w:hAnsi="宋体" w:cs="Times New Roman"/>
                <w:color w:val="auto"/>
                <w:szCs w:val="44"/>
                <w:highlight w:val="none"/>
              </w:rPr>
              <w:t>评审因素</w:t>
            </w:r>
          </w:p>
        </w:tc>
        <w:tc>
          <w:tcPr>
            <w:tcW w:w="11060" w:type="dxa"/>
            <w:gridSpan w:val="9"/>
            <w:noWrap w:val="0"/>
            <w:vAlign w:val="center"/>
          </w:tcPr>
          <w:p w14:paraId="205BECBE">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r>
              <w:rPr>
                <w:rFonts w:hint="eastAsia" w:ascii="宋体" w:hAnsi="宋体" w:cs="Times New Roman"/>
                <w:color w:val="auto"/>
                <w:szCs w:val="44"/>
                <w:highlight w:val="none"/>
              </w:rPr>
              <w:t>投标人名称及评审意见</w:t>
            </w:r>
          </w:p>
        </w:tc>
      </w:tr>
      <w:tr w14:paraId="0234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8" w:type="dxa"/>
            <w:vMerge w:val="continue"/>
            <w:noWrap w:val="0"/>
            <w:vAlign w:val="center"/>
          </w:tcPr>
          <w:p w14:paraId="354DB57F">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2160" w:type="dxa"/>
            <w:vMerge w:val="continue"/>
            <w:noWrap w:val="0"/>
            <w:vAlign w:val="center"/>
          </w:tcPr>
          <w:p w14:paraId="0D485CB8">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8" w:type="dxa"/>
            <w:noWrap w:val="0"/>
            <w:vAlign w:val="center"/>
          </w:tcPr>
          <w:p w14:paraId="445F669B">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033738F3">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1E701E7C">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3F9146DE">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368C8360">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42B01F3F">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4B07CE58">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75383E78">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0A423B3C">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r>
      <w:tr w14:paraId="7B160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dxa"/>
            <w:noWrap w:val="0"/>
            <w:vAlign w:val="center"/>
          </w:tcPr>
          <w:p w14:paraId="22DFBE05">
            <w:pPr>
              <w:keepNext/>
              <w:keepLines w:val="0"/>
              <w:suppressLineNumbers w:val="0"/>
              <w:spacing w:before="0" w:beforeAutospacing="0" w:after="0" w:afterAutospacing="0" w:line="360" w:lineRule="auto"/>
              <w:ind w:left="0" w:right="0"/>
              <w:jc w:val="center"/>
              <w:rPr>
                <w:rFonts w:hint="eastAsia" w:ascii="黑体" w:hAnsi="宋体" w:eastAsia="黑体" w:cs="Times New Roman"/>
                <w:color w:val="auto"/>
                <w:szCs w:val="44"/>
                <w:highlight w:val="none"/>
              </w:rPr>
            </w:pPr>
            <w:r>
              <w:rPr>
                <w:rFonts w:hint="eastAsia" w:ascii="黑体" w:hAnsi="宋体" w:eastAsia="黑体" w:cs="Times New Roman"/>
                <w:color w:val="auto"/>
                <w:szCs w:val="44"/>
                <w:highlight w:val="none"/>
              </w:rPr>
              <w:t>1</w:t>
            </w:r>
          </w:p>
        </w:tc>
        <w:tc>
          <w:tcPr>
            <w:tcW w:w="2160" w:type="dxa"/>
            <w:noWrap w:val="0"/>
            <w:vAlign w:val="center"/>
          </w:tcPr>
          <w:p w14:paraId="606253DE">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r>
              <w:rPr>
                <w:rFonts w:hint="eastAsia" w:ascii="宋体" w:hAnsi="宋体" w:cs="Times New Roman"/>
                <w:color w:val="auto"/>
                <w:szCs w:val="44"/>
                <w:highlight w:val="none"/>
              </w:rPr>
              <w:t>投标保证金</w:t>
            </w:r>
          </w:p>
        </w:tc>
        <w:tc>
          <w:tcPr>
            <w:tcW w:w="1228" w:type="dxa"/>
            <w:noWrap w:val="0"/>
            <w:vAlign w:val="center"/>
          </w:tcPr>
          <w:p w14:paraId="35E59EB9">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336E673A">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3D7E9C45">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2C6BE9D7">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0171ED91">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167A9F13">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1A61C6DC">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06076A46">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08C0D69C">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r>
      <w:tr w14:paraId="1761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28" w:type="dxa"/>
            <w:noWrap w:val="0"/>
            <w:vAlign w:val="center"/>
          </w:tcPr>
          <w:p w14:paraId="76DE08F4">
            <w:pPr>
              <w:keepNext/>
              <w:keepLines w:val="0"/>
              <w:suppressLineNumbers w:val="0"/>
              <w:spacing w:before="0" w:beforeAutospacing="0" w:after="0" w:afterAutospacing="0" w:line="360" w:lineRule="auto"/>
              <w:ind w:left="0" w:right="0"/>
              <w:jc w:val="center"/>
              <w:rPr>
                <w:rFonts w:hint="eastAsia" w:ascii="黑体" w:hAnsi="宋体" w:eastAsia="黑体" w:cs="Times New Roman"/>
                <w:color w:val="auto"/>
                <w:szCs w:val="44"/>
                <w:highlight w:val="none"/>
              </w:rPr>
            </w:pPr>
            <w:r>
              <w:rPr>
                <w:rFonts w:hint="eastAsia" w:ascii="黑体" w:hAnsi="宋体" w:eastAsia="黑体" w:cs="Times New Roman"/>
                <w:color w:val="auto"/>
                <w:szCs w:val="44"/>
                <w:highlight w:val="none"/>
              </w:rPr>
              <w:t>2</w:t>
            </w:r>
          </w:p>
        </w:tc>
        <w:tc>
          <w:tcPr>
            <w:tcW w:w="2160" w:type="dxa"/>
            <w:noWrap w:val="0"/>
            <w:vAlign w:val="center"/>
          </w:tcPr>
          <w:p w14:paraId="72E7CFD9">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r>
              <w:rPr>
                <w:rFonts w:hint="eastAsia" w:ascii="宋体" w:hAnsi="宋体" w:cs="Times New Roman"/>
                <w:color w:val="auto"/>
                <w:szCs w:val="44"/>
                <w:highlight w:val="none"/>
              </w:rPr>
              <w:t>投标有效期</w:t>
            </w:r>
          </w:p>
        </w:tc>
        <w:tc>
          <w:tcPr>
            <w:tcW w:w="1228" w:type="dxa"/>
            <w:noWrap w:val="0"/>
            <w:vAlign w:val="center"/>
          </w:tcPr>
          <w:p w14:paraId="37ED7F16">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4BFDD7F7">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5FD81793">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1C206A6F">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6283536A">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50D26337">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5532D899">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516B9F96">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77F3FBCD">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r>
      <w:tr w14:paraId="05E1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dxa"/>
            <w:noWrap w:val="0"/>
            <w:vAlign w:val="center"/>
          </w:tcPr>
          <w:p w14:paraId="35684439">
            <w:pPr>
              <w:keepNext/>
              <w:keepLines w:val="0"/>
              <w:suppressLineNumbers w:val="0"/>
              <w:spacing w:before="0" w:beforeAutospacing="0" w:after="0" w:afterAutospacing="0" w:line="360" w:lineRule="auto"/>
              <w:ind w:left="0" w:right="0"/>
              <w:jc w:val="center"/>
              <w:rPr>
                <w:rFonts w:hint="eastAsia" w:ascii="黑体" w:hAnsi="宋体" w:eastAsia="黑体" w:cs="Times New Roman"/>
                <w:color w:val="auto"/>
                <w:szCs w:val="44"/>
                <w:highlight w:val="none"/>
              </w:rPr>
            </w:pPr>
            <w:r>
              <w:rPr>
                <w:rFonts w:hint="eastAsia" w:ascii="黑体" w:hAnsi="宋体" w:eastAsia="黑体" w:cs="Times New Roman"/>
                <w:color w:val="auto"/>
                <w:szCs w:val="44"/>
                <w:highlight w:val="none"/>
              </w:rPr>
              <w:t>3</w:t>
            </w:r>
          </w:p>
        </w:tc>
        <w:tc>
          <w:tcPr>
            <w:tcW w:w="2160" w:type="dxa"/>
            <w:noWrap w:val="0"/>
            <w:vAlign w:val="center"/>
          </w:tcPr>
          <w:p w14:paraId="36A0CA01">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r>
              <w:rPr>
                <w:rFonts w:hint="eastAsia" w:ascii="宋体" w:hAnsi="宋体" w:cs="Times New Roman"/>
                <w:color w:val="auto"/>
                <w:szCs w:val="44"/>
                <w:highlight w:val="none"/>
              </w:rPr>
              <w:t>设计工期</w:t>
            </w:r>
          </w:p>
        </w:tc>
        <w:tc>
          <w:tcPr>
            <w:tcW w:w="1228" w:type="dxa"/>
            <w:noWrap w:val="0"/>
            <w:vAlign w:val="center"/>
          </w:tcPr>
          <w:p w14:paraId="2DF63A92">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08EE6E5C">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4284A2CA">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3AF299ED">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66AB7726">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435E404B">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495CCD8F">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77527952">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5DF9E22F">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r>
      <w:tr w14:paraId="3736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dxa"/>
            <w:noWrap w:val="0"/>
            <w:vAlign w:val="center"/>
          </w:tcPr>
          <w:p w14:paraId="38C9FB02">
            <w:pPr>
              <w:keepNext/>
              <w:keepLines w:val="0"/>
              <w:suppressLineNumbers w:val="0"/>
              <w:spacing w:before="0" w:beforeAutospacing="0" w:after="0" w:afterAutospacing="0" w:line="360" w:lineRule="auto"/>
              <w:ind w:left="0" w:right="0"/>
              <w:jc w:val="center"/>
              <w:rPr>
                <w:rFonts w:hint="eastAsia" w:ascii="黑体" w:hAnsi="宋体" w:eastAsia="黑体" w:cs="Times New Roman"/>
                <w:color w:val="auto"/>
                <w:szCs w:val="44"/>
                <w:highlight w:val="none"/>
              </w:rPr>
            </w:pPr>
            <w:r>
              <w:rPr>
                <w:rFonts w:hint="eastAsia" w:ascii="黑体" w:hAnsi="宋体" w:eastAsia="黑体" w:cs="Times New Roman"/>
                <w:color w:val="auto"/>
                <w:szCs w:val="44"/>
                <w:highlight w:val="none"/>
              </w:rPr>
              <w:t>4</w:t>
            </w:r>
          </w:p>
        </w:tc>
        <w:tc>
          <w:tcPr>
            <w:tcW w:w="2160" w:type="dxa"/>
            <w:noWrap w:val="0"/>
            <w:vAlign w:val="center"/>
          </w:tcPr>
          <w:p w14:paraId="456FDAB1">
            <w:pPr>
              <w:keepNext/>
              <w:keepLines w:val="0"/>
              <w:suppressLineNumbers w:val="0"/>
              <w:spacing w:before="0" w:beforeAutospacing="0" w:after="0" w:afterAutospacing="0" w:line="360" w:lineRule="auto"/>
              <w:ind w:left="0" w:right="0"/>
              <w:jc w:val="center"/>
              <w:rPr>
                <w:rFonts w:hint="eastAsia" w:ascii="宋体" w:hAnsi="宋体" w:eastAsia="宋体" w:cs="Times New Roman"/>
                <w:color w:val="auto"/>
                <w:szCs w:val="44"/>
                <w:highlight w:val="none"/>
                <w:lang w:val="en-US" w:eastAsia="zh-CN"/>
              </w:rPr>
            </w:pPr>
            <w:r>
              <w:rPr>
                <w:rFonts w:hint="eastAsia" w:ascii="宋体" w:hAnsi="宋体" w:cs="Times New Roman"/>
                <w:color w:val="auto"/>
                <w:szCs w:val="44"/>
                <w:highlight w:val="none"/>
              </w:rPr>
              <w:t>方案和初步设计费</w:t>
            </w:r>
            <w:r>
              <w:rPr>
                <w:rFonts w:hint="eastAsia" w:ascii="宋体" w:hAnsi="宋体" w:cs="Times New Roman"/>
                <w:color w:val="auto"/>
                <w:szCs w:val="44"/>
                <w:highlight w:val="none"/>
                <w:lang w:val="en-US" w:eastAsia="zh-CN"/>
              </w:rPr>
              <w:t xml:space="preserve">    报价</w:t>
            </w:r>
          </w:p>
        </w:tc>
        <w:tc>
          <w:tcPr>
            <w:tcW w:w="1228" w:type="dxa"/>
            <w:noWrap w:val="0"/>
            <w:vAlign w:val="center"/>
          </w:tcPr>
          <w:p w14:paraId="6EDAA086">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41F10165">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2F31599E">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28890718">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5015E7EF">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716DF9BE">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22286D9D">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560A8FBE">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0711E27B">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r>
      <w:tr w14:paraId="11B1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28" w:type="dxa"/>
            <w:noWrap w:val="0"/>
            <w:vAlign w:val="center"/>
          </w:tcPr>
          <w:p w14:paraId="4D5694C9">
            <w:pPr>
              <w:keepNext/>
              <w:keepLines w:val="0"/>
              <w:suppressLineNumbers w:val="0"/>
              <w:spacing w:before="0" w:beforeAutospacing="0" w:after="0" w:afterAutospacing="0" w:line="360" w:lineRule="auto"/>
              <w:ind w:left="0" w:right="0"/>
              <w:jc w:val="center"/>
              <w:rPr>
                <w:rFonts w:hint="eastAsia" w:ascii="黑体" w:hAnsi="宋体" w:eastAsia="黑体" w:cs="Times New Roman"/>
                <w:color w:val="auto"/>
                <w:szCs w:val="44"/>
                <w:highlight w:val="none"/>
                <w:lang w:val="en-US" w:eastAsia="zh-CN"/>
              </w:rPr>
            </w:pPr>
            <w:r>
              <w:rPr>
                <w:rFonts w:hint="eastAsia" w:ascii="黑体" w:hAnsi="宋体" w:eastAsia="黑体" w:cs="Times New Roman"/>
                <w:color w:val="auto"/>
                <w:szCs w:val="44"/>
                <w:highlight w:val="none"/>
                <w:lang w:val="en-US" w:eastAsia="zh-CN"/>
              </w:rPr>
              <w:t>5</w:t>
            </w:r>
          </w:p>
        </w:tc>
        <w:tc>
          <w:tcPr>
            <w:tcW w:w="2160" w:type="dxa"/>
            <w:noWrap w:val="0"/>
            <w:vAlign w:val="center"/>
          </w:tcPr>
          <w:p w14:paraId="265AF30A">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r>
              <w:rPr>
                <w:rFonts w:hint="eastAsia" w:ascii="Calibri" w:hAnsi="Calibri" w:cs="Times New Roman"/>
                <w:color w:val="auto"/>
                <w:highlight w:val="none"/>
                <w:lang w:val="en-US" w:eastAsia="zh-CN"/>
              </w:rPr>
              <w:t>未出</w:t>
            </w:r>
            <w:r>
              <w:rPr>
                <w:rFonts w:hint="eastAsia" w:ascii="Calibri" w:hAnsi="Calibri" w:cs="Times New Roman"/>
                <w:color w:val="auto"/>
                <w:highlight w:val="none"/>
              </w:rPr>
              <w:t>现否决性条款摘要第二条中载明的相关情形</w:t>
            </w:r>
          </w:p>
        </w:tc>
        <w:tc>
          <w:tcPr>
            <w:tcW w:w="1228" w:type="dxa"/>
            <w:noWrap w:val="0"/>
            <w:vAlign w:val="center"/>
          </w:tcPr>
          <w:p w14:paraId="06A13402">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7633F454">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0E106629">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2AAA67D7">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58A37108">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3C989D01">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095CBB74">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4FF2B792">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c>
          <w:tcPr>
            <w:tcW w:w="1229" w:type="dxa"/>
            <w:noWrap w:val="0"/>
            <w:vAlign w:val="center"/>
          </w:tcPr>
          <w:p w14:paraId="105E2419">
            <w:pPr>
              <w:keepNext/>
              <w:keepLines w:val="0"/>
              <w:suppressLineNumbers w:val="0"/>
              <w:spacing w:before="0" w:beforeAutospacing="0" w:after="0" w:afterAutospacing="0" w:line="360" w:lineRule="auto"/>
              <w:ind w:left="0" w:right="0"/>
              <w:jc w:val="center"/>
              <w:rPr>
                <w:rFonts w:hint="eastAsia" w:ascii="宋体" w:hAnsi="宋体" w:cs="Times New Roman"/>
                <w:color w:val="auto"/>
                <w:szCs w:val="44"/>
                <w:highlight w:val="none"/>
              </w:rPr>
            </w:pPr>
          </w:p>
        </w:tc>
      </w:tr>
    </w:tbl>
    <w:p w14:paraId="698C3C93">
      <w:pPr>
        <w:keepNext/>
        <w:spacing w:line="360" w:lineRule="auto"/>
        <w:rPr>
          <w:rFonts w:hint="eastAsia" w:ascii="宋体" w:hAnsi="宋体"/>
          <w:color w:val="auto"/>
          <w:szCs w:val="44"/>
          <w:highlight w:val="none"/>
        </w:rPr>
      </w:pPr>
    </w:p>
    <w:p w14:paraId="0F67A4BF">
      <w:pPr>
        <w:keepNext/>
        <w:spacing w:line="360" w:lineRule="auto"/>
        <w:rPr>
          <w:rFonts w:ascii="宋体" w:hAnsi="宋体"/>
          <w:color w:val="auto"/>
          <w:szCs w:val="44"/>
          <w:highlight w:val="none"/>
        </w:rPr>
      </w:pPr>
      <w:r>
        <w:rPr>
          <w:rFonts w:hint="eastAsia" w:ascii="宋体" w:hAnsi="宋体"/>
          <w:color w:val="auto"/>
          <w:szCs w:val="44"/>
          <w:highlight w:val="none"/>
        </w:rPr>
        <w:t>评标委员会成员签名：                                                                             日期：      年    月    日</w:t>
      </w:r>
    </w:p>
    <w:p w14:paraId="1F096C90">
      <w:pPr>
        <w:keepNext/>
        <w:spacing w:after="240" w:afterLines="100" w:line="360" w:lineRule="auto"/>
        <w:rPr>
          <w:rFonts w:hint="eastAsia" w:ascii="黑体" w:eastAsia="黑体"/>
          <w:color w:val="auto"/>
          <w:sz w:val="24"/>
          <w:highlight w:val="none"/>
        </w:rPr>
      </w:pPr>
    </w:p>
    <w:p w14:paraId="0591DDA2">
      <w:pPr>
        <w:keepNext w:val="0"/>
        <w:spacing w:after="0" w:afterLines="-2147483648" w:line="240" w:lineRule="auto"/>
        <w:rPr>
          <w:rFonts w:hint="eastAsia" w:ascii="黑体" w:eastAsia="黑体"/>
          <w:color w:val="auto"/>
          <w:sz w:val="24"/>
          <w:highlight w:val="none"/>
        </w:rPr>
      </w:pPr>
      <w:r>
        <w:rPr>
          <w:rFonts w:hint="eastAsia" w:ascii="黑体" w:eastAsia="黑体"/>
          <w:color w:val="auto"/>
          <w:sz w:val="24"/>
          <w:highlight w:val="none"/>
        </w:rPr>
        <w:br w:type="page"/>
      </w:r>
    </w:p>
    <w:p w14:paraId="5557D60E">
      <w:pPr>
        <w:keepNext/>
        <w:rPr>
          <w:rFonts w:hint="eastAsia" w:ascii="宋体" w:hAnsi="宋体"/>
          <w:b/>
          <w:color w:val="auto"/>
          <w:szCs w:val="21"/>
          <w:highlight w:val="none"/>
        </w:rPr>
      </w:pPr>
      <w:r>
        <w:rPr>
          <w:rFonts w:hint="eastAsia" w:ascii="宋体" w:hAnsi="宋体"/>
          <w:b/>
          <w:color w:val="auto"/>
          <w:szCs w:val="21"/>
          <w:highlight w:val="none"/>
          <w:lang w:val="en-US" w:eastAsia="zh-CN"/>
        </w:rPr>
        <w:t>附表五</w:t>
      </w:r>
      <w:r>
        <w:rPr>
          <w:rFonts w:hint="eastAsia" w:ascii="宋体" w:hAnsi="宋体"/>
          <w:b/>
          <w:color w:val="auto"/>
          <w:szCs w:val="21"/>
          <w:highlight w:val="none"/>
        </w:rPr>
        <w:t>：技术文件综合评分表</w:t>
      </w:r>
    </w:p>
    <w:p w14:paraId="122D9311">
      <w:pPr>
        <w:keepNext/>
        <w:adjustRightInd w:val="0"/>
        <w:snapToGrid w:val="0"/>
        <w:spacing w:before="240" w:beforeLines="100" w:after="240" w:afterLines="100"/>
        <w:jc w:val="center"/>
        <w:rPr>
          <w:rFonts w:hint="eastAsia" w:ascii="黑体" w:hAnsi="宋体" w:eastAsia="黑体"/>
          <w:color w:val="auto"/>
          <w:sz w:val="44"/>
          <w:szCs w:val="32"/>
          <w:highlight w:val="none"/>
        </w:rPr>
      </w:pPr>
      <w:r>
        <w:rPr>
          <w:rFonts w:hint="eastAsia" w:ascii="宋体" w:hAnsi="宋体"/>
          <w:b/>
          <w:color w:val="auto"/>
          <w:sz w:val="28"/>
          <w:szCs w:val="21"/>
          <w:highlight w:val="none"/>
        </w:rPr>
        <w:t>技术文件综合评分表</w:t>
      </w:r>
      <w:r>
        <w:rPr>
          <w:rFonts w:hint="eastAsia" w:ascii="宋体" w:hAnsi="宋体"/>
          <w:b/>
          <w:color w:val="auto"/>
          <w:sz w:val="28"/>
          <w:szCs w:val="21"/>
          <w:highlight w:val="none"/>
          <w:lang w:eastAsia="zh-CN"/>
        </w:rPr>
        <w:t>（</w:t>
      </w:r>
      <w:r>
        <w:rPr>
          <w:rFonts w:hint="eastAsia" w:ascii="宋体" w:hAnsi="宋体"/>
          <w:b/>
          <w:color w:val="auto"/>
          <w:sz w:val="28"/>
          <w:szCs w:val="21"/>
          <w:highlight w:val="none"/>
          <w:lang w:val="en-US" w:eastAsia="zh-CN"/>
        </w:rPr>
        <w:t>30分</w:t>
      </w:r>
      <w:r>
        <w:rPr>
          <w:rFonts w:hint="eastAsia" w:ascii="宋体" w:hAnsi="宋体"/>
          <w:b/>
          <w:color w:val="auto"/>
          <w:sz w:val="28"/>
          <w:szCs w:val="21"/>
          <w:highlight w:val="none"/>
          <w:lang w:eastAsia="zh-CN"/>
        </w:rPr>
        <w:t>）</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378"/>
        <w:gridCol w:w="1015"/>
        <w:gridCol w:w="10579"/>
        <w:gridCol w:w="1100"/>
      </w:tblGrid>
      <w:tr w14:paraId="7C18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1378" w:type="dxa"/>
            <w:noWrap w:val="0"/>
            <w:vAlign w:val="center"/>
          </w:tcPr>
          <w:p w14:paraId="2C61FBE6">
            <w:pPr>
              <w:keepNext/>
              <w:keepLines w:val="0"/>
              <w:suppressLineNumbers w:val="0"/>
              <w:spacing w:before="0" w:beforeAutospacing="0" w:after="0" w:afterAutospacing="0" w:line="400" w:lineRule="exact"/>
              <w:ind w:left="0" w:right="0"/>
              <w:jc w:val="center"/>
              <w:rPr>
                <w:rFonts w:hint="default" w:ascii="宋体" w:hAnsi="宋体"/>
              </w:rPr>
            </w:pPr>
            <w:r>
              <w:rPr>
                <w:rFonts w:hint="eastAsia" w:ascii="宋体" w:hAnsi="宋体"/>
              </w:rPr>
              <w:t>分项内容</w:t>
            </w:r>
          </w:p>
        </w:tc>
        <w:tc>
          <w:tcPr>
            <w:tcW w:w="1015" w:type="dxa"/>
            <w:noWrap w:val="0"/>
            <w:vAlign w:val="center"/>
          </w:tcPr>
          <w:p w14:paraId="23BA72EC">
            <w:pPr>
              <w:keepNext/>
              <w:keepLines w:val="0"/>
              <w:suppressLineNumbers w:val="0"/>
              <w:spacing w:before="0" w:beforeAutospacing="0" w:after="0" w:afterAutospacing="0" w:line="400" w:lineRule="exact"/>
              <w:ind w:left="0" w:right="0"/>
              <w:jc w:val="center"/>
              <w:rPr>
                <w:rFonts w:hint="default" w:ascii="宋体" w:hAnsi="宋体"/>
              </w:rPr>
            </w:pPr>
            <w:r>
              <w:rPr>
                <w:rFonts w:hint="eastAsia" w:ascii="宋体" w:hAnsi="宋体"/>
              </w:rPr>
              <w:t>分值分配</w:t>
            </w:r>
          </w:p>
        </w:tc>
        <w:tc>
          <w:tcPr>
            <w:tcW w:w="10579" w:type="dxa"/>
            <w:noWrap w:val="0"/>
            <w:vAlign w:val="center"/>
          </w:tcPr>
          <w:p w14:paraId="0DB14D93">
            <w:pPr>
              <w:keepNext/>
              <w:keepLines w:val="0"/>
              <w:suppressLineNumbers w:val="0"/>
              <w:spacing w:before="0" w:beforeAutospacing="0" w:after="0" w:afterAutospacing="0" w:line="400" w:lineRule="exact"/>
              <w:ind w:left="0" w:right="0"/>
              <w:jc w:val="center"/>
              <w:rPr>
                <w:rFonts w:hint="default" w:ascii="宋体" w:hAnsi="宋体"/>
              </w:rPr>
            </w:pPr>
            <w:r>
              <w:rPr>
                <w:rFonts w:hint="eastAsia" w:ascii="宋体" w:hAnsi="宋体"/>
              </w:rPr>
              <w:t>评   分   标   准</w:t>
            </w:r>
          </w:p>
        </w:tc>
        <w:tc>
          <w:tcPr>
            <w:tcW w:w="1100" w:type="dxa"/>
            <w:noWrap w:val="0"/>
            <w:vAlign w:val="center"/>
          </w:tcPr>
          <w:p w14:paraId="3DEA70D3">
            <w:pPr>
              <w:keepNext/>
              <w:keepLines w:val="0"/>
              <w:suppressLineNumbers w:val="0"/>
              <w:spacing w:before="0" w:beforeAutospacing="0" w:after="0" w:afterAutospacing="0" w:line="400" w:lineRule="exact"/>
              <w:ind w:left="0" w:right="0"/>
              <w:jc w:val="center"/>
              <w:rPr>
                <w:rFonts w:hint="default" w:ascii="宋体" w:hAnsi="宋体"/>
              </w:rPr>
            </w:pPr>
            <w:r>
              <w:rPr>
                <w:rFonts w:hint="eastAsia" w:ascii="宋体" w:hAnsi="宋体"/>
              </w:rPr>
              <w:t>得分</w:t>
            </w:r>
          </w:p>
        </w:tc>
      </w:tr>
      <w:tr w14:paraId="0DED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trPr>
        <w:tc>
          <w:tcPr>
            <w:tcW w:w="1378" w:type="dxa"/>
            <w:noWrap w:val="0"/>
            <w:vAlign w:val="center"/>
          </w:tcPr>
          <w:p w14:paraId="7D1E4E42">
            <w:pPr>
              <w:keepNext w:val="0"/>
              <w:keepLines w:val="0"/>
              <w:suppressLineNumbers w:val="0"/>
              <w:autoSpaceDE w:val="0"/>
              <w:autoSpaceDN w:val="0"/>
              <w:snapToGrid w:val="0"/>
              <w:spacing w:before="0" w:beforeAutospacing="0" w:after="0" w:afterAutospacing="0" w:line="400" w:lineRule="exact"/>
              <w:ind w:left="0" w:right="0"/>
              <w:jc w:val="center"/>
              <w:rPr>
                <w:rFonts w:hint="eastAsia" w:ascii="宋体" w:hAnsi="宋体" w:cs="宋体"/>
                <w:szCs w:val="21"/>
              </w:rPr>
            </w:pPr>
            <w:r>
              <w:rPr>
                <w:rFonts w:hint="eastAsia" w:ascii="宋体" w:hAnsi="宋体" w:cs="宋体"/>
                <w:szCs w:val="21"/>
              </w:rPr>
              <w:t>项目理解</w:t>
            </w:r>
          </w:p>
        </w:tc>
        <w:tc>
          <w:tcPr>
            <w:tcW w:w="1015" w:type="dxa"/>
            <w:noWrap w:val="0"/>
            <w:vAlign w:val="center"/>
          </w:tcPr>
          <w:p w14:paraId="34380621">
            <w:pPr>
              <w:keepNext w:val="0"/>
              <w:keepLines w:val="0"/>
              <w:suppressLineNumbers w:val="0"/>
              <w:autoSpaceDE w:val="0"/>
              <w:autoSpaceDN w:val="0"/>
              <w:spacing w:before="0" w:beforeAutospacing="0" w:after="0" w:afterAutospacing="0" w:line="400" w:lineRule="exact"/>
              <w:ind w:left="0" w:right="0"/>
              <w:jc w:val="center"/>
              <w:rPr>
                <w:rFonts w:hint="eastAsia" w:ascii="宋体" w:hAnsi="宋体" w:cs="宋体"/>
                <w:szCs w:val="21"/>
              </w:rPr>
            </w:pPr>
            <w:r>
              <w:rPr>
                <w:rFonts w:hint="eastAsia" w:ascii="宋体" w:hAnsi="宋体" w:cs="宋体"/>
                <w:szCs w:val="21"/>
              </w:rPr>
              <w:t>2</w:t>
            </w:r>
          </w:p>
        </w:tc>
        <w:tc>
          <w:tcPr>
            <w:tcW w:w="10579" w:type="dxa"/>
            <w:noWrap w:val="0"/>
            <w:vAlign w:val="center"/>
          </w:tcPr>
          <w:p w14:paraId="041C929E">
            <w:pPr>
              <w:keepNext w:val="0"/>
              <w:keepLines w:val="0"/>
              <w:suppressLineNumbers w:val="0"/>
              <w:autoSpaceDE w:val="0"/>
              <w:autoSpaceDN w:val="0"/>
              <w:spacing w:before="0" w:beforeAutospacing="0" w:after="0" w:afterAutospacing="0" w:line="360" w:lineRule="exact"/>
              <w:ind w:left="0" w:right="0"/>
              <w:jc w:val="left"/>
              <w:rPr>
                <w:rFonts w:hint="eastAsia" w:ascii="宋体" w:hAnsi="宋体" w:cs="宋体"/>
                <w:szCs w:val="21"/>
              </w:rPr>
            </w:pPr>
            <w:r>
              <w:rPr>
                <w:rFonts w:hint="eastAsia" w:ascii="宋体" w:hAnsi="宋体" w:cs="宋体"/>
                <w:szCs w:val="21"/>
              </w:rPr>
              <w:t>投标人对本项目现状的分析、理解程度；对周边区域商业配套供需情况理解程度；对本项目设计目标合理性分析；对本地块土地规划条件以及其它限制性条件理解程度：</w:t>
            </w:r>
          </w:p>
          <w:p w14:paraId="150AD326">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cs="宋体"/>
                <w:szCs w:val="21"/>
              </w:rPr>
            </w:pPr>
            <w:r>
              <w:rPr>
                <w:rFonts w:hint="eastAsia" w:ascii="宋体" w:hAnsi="宋体" w:cs="宋体"/>
                <w:szCs w:val="21"/>
              </w:rPr>
              <w:t>【优】2分；【良】1.5分；【一般】1分；未提供</w:t>
            </w:r>
            <w:r>
              <w:rPr>
                <w:rFonts w:hint="eastAsia" w:ascii="宋体" w:hAnsi="宋体" w:cs="宋体"/>
                <w:szCs w:val="21"/>
                <w:lang w:val="en-US" w:eastAsia="zh-CN"/>
              </w:rPr>
              <w:t>的</w:t>
            </w:r>
            <w:r>
              <w:rPr>
                <w:rFonts w:hint="eastAsia" w:ascii="宋体" w:hAnsi="宋体" w:cs="宋体"/>
                <w:szCs w:val="21"/>
              </w:rPr>
              <w:t>得0分。</w:t>
            </w:r>
          </w:p>
        </w:tc>
        <w:tc>
          <w:tcPr>
            <w:tcW w:w="1100" w:type="dxa"/>
            <w:noWrap w:val="0"/>
            <w:vAlign w:val="center"/>
          </w:tcPr>
          <w:p w14:paraId="4733D306">
            <w:pPr>
              <w:keepNext/>
              <w:keepLines w:val="0"/>
              <w:suppressLineNumbers w:val="0"/>
              <w:spacing w:before="0" w:beforeAutospacing="0" w:after="0" w:afterAutospacing="0" w:line="400" w:lineRule="exact"/>
              <w:ind w:left="0" w:right="0"/>
              <w:rPr>
                <w:rFonts w:hint="eastAsia" w:ascii="宋体" w:hAnsi="宋体" w:cs="宋体"/>
                <w:szCs w:val="21"/>
              </w:rPr>
            </w:pPr>
          </w:p>
        </w:tc>
      </w:tr>
      <w:tr w14:paraId="507A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trPr>
        <w:tc>
          <w:tcPr>
            <w:tcW w:w="1378" w:type="dxa"/>
            <w:noWrap w:val="0"/>
            <w:vAlign w:val="center"/>
          </w:tcPr>
          <w:p w14:paraId="2DA908E0">
            <w:pPr>
              <w:keepNext w:val="0"/>
              <w:keepLines w:val="0"/>
              <w:suppressLineNumbers w:val="0"/>
              <w:autoSpaceDE w:val="0"/>
              <w:autoSpaceDN w:val="0"/>
              <w:snapToGrid w:val="0"/>
              <w:spacing w:before="0" w:beforeAutospacing="0" w:after="0" w:afterAutospacing="0" w:line="400" w:lineRule="exact"/>
              <w:ind w:left="0" w:right="0"/>
              <w:jc w:val="center"/>
              <w:rPr>
                <w:rFonts w:hint="eastAsia" w:ascii="宋体" w:hAnsi="宋体" w:cs="宋体"/>
                <w:szCs w:val="21"/>
              </w:rPr>
            </w:pPr>
            <w:r>
              <w:rPr>
                <w:rFonts w:hint="eastAsia" w:ascii="宋体" w:hAnsi="宋体" w:cs="宋体"/>
                <w:szCs w:val="21"/>
              </w:rPr>
              <w:t>项目重点难点及关键技术问题分析</w:t>
            </w:r>
          </w:p>
        </w:tc>
        <w:tc>
          <w:tcPr>
            <w:tcW w:w="1015" w:type="dxa"/>
            <w:noWrap w:val="0"/>
            <w:vAlign w:val="center"/>
          </w:tcPr>
          <w:p w14:paraId="0366F867">
            <w:pPr>
              <w:keepNext w:val="0"/>
              <w:keepLines w:val="0"/>
              <w:suppressLineNumbers w:val="0"/>
              <w:autoSpaceDE w:val="0"/>
              <w:autoSpaceDN w:val="0"/>
              <w:snapToGrid w:val="0"/>
              <w:spacing w:before="0" w:beforeAutospacing="0" w:after="0" w:afterAutospacing="0" w:line="400" w:lineRule="exact"/>
              <w:ind w:left="0" w:right="0"/>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10579" w:type="dxa"/>
            <w:noWrap w:val="0"/>
            <w:vAlign w:val="center"/>
          </w:tcPr>
          <w:p w14:paraId="4D4812C5">
            <w:pPr>
              <w:keepNext w:val="0"/>
              <w:keepLines w:val="0"/>
              <w:suppressLineNumbers w:val="0"/>
              <w:autoSpaceDE w:val="0"/>
              <w:autoSpaceDN w:val="0"/>
              <w:snapToGrid w:val="0"/>
              <w:spacing w:before="0" w:beforeAutospacing="0" w:after="0" w:afterAutospacing="0" w:line="400" w:lineRule="exact"/>
              <w:ind w:left="0" w:right="0"/>
              <w:jc w:val="left"/>
              <w:rPr>
                <w:rFonts w:hint="eastAsia" w:ascii="宋体" w:hAnsi="宋体" w:cs="宋体"/>
                <w:szCs w:val="21"/>
              </w:rPr>
            </w:pPr>
            <w:r>
              <w:rPr>
                <w:rFonts w:hint="eastAsia" w:ascii="宋体" w:hAnsi="宋体" w:cs="宋体"/>
                <w:szCs w:val="21"/>
              </w:rPr>
              <w:t>投标人对项目深化设计的重点、难点及关键技术分析准确，有简明扼要且可操作性强的应对措施，建议合理可行：</w:t>
            </w:r>
          </w:p>
          <w:p w14:paraId="5D7E49FF">
            <w:pPr>
              <w:keepNext w:val="0"/>
              <w:keepLines w:val="0"/>
              <w:suppressLineNumbers w:val="0"/>
              <w:autoSpaceDE w:val="0"/>
              <w:autoSpaceDN w:val="0"/>
              <w:snapToGrid w:val="0"/>
              <w:spacing w:before="0" w:beforeAutospacing="0" w:after="0" w:afterAutospacing="0" w:line="400" w:lineRule="exact"/>
              <w:ind w:left="0" w:right="0"/>
              <w:jc w:val="left"/>
              <w:rPr>
                <w:rFonts w:hint="eastAsia" w:ascii="宋体" w:hAnsi="宋体" w:cs="宋体"/>
                <w:szCs w:val="21"/>
              </w:rPr>
            </w:pPr>
            <w:r>
              <w:rPr>
                <w:rFonts w:hint="eastAsia" w:ascii="宋体" w:hAnsi="宋体" w:cs="宋体"/>
                <w:szCs w:val="21"/>
              </w:rPr>
              <w:t>【优】</w:t>
            </w:r>
            <w:r>
              <w:rPr>
                <w:rFonts w:hint="eastAsia" w:ascii="宋体" w:hAnsi="宋体" w:cs="宋体"/>
                <w:szCs w:val="21"/>
                <w:lang w:val="en-US" w:eastAsia="zh-CN"/>
              </w:rPr>
              <w:t>2</w:t>
            </w:r>
            <w:r>
              <w:rPr>
                <w:rFonts w:hint="eastAsia" w:ascii="宋体" w:hAnsi="宋体" w:cs="宋体"/>
                <w:szCs w:val="21"/>
              </w:rPr>
              <w:t>分；【良】</w:t>
            </w:r>
            <w:r>
              <w:rPr>
                <w:rFonts w:hint="eastAsia" w:ascii="宋体" w:hAnsi="宋体" w:cs="宋体"/>
                <w:szCs w:val="21"/>
                <w:lang w:val="en-US" w:eastAsia="zh-CN"/>
              </w:rPr>
              <w:t>1</w:t>
            </w:r>
            <w:r>
              <w:rPr>
                <w:rFonts w:hint="eastAsia" w:ascii="宋体" w:hAnsi="宋体" w:cs="宋体"/>
                <w:szCs w:val="21"/>
              </w:rPr>
              <w:t>.5分；【一般】</w:t>
            </w:r>
            <w:r>
              <w:rPr>
                <w:rFonts w:hint="eastAsia" w:ascii="宋体" w:hAnsi="宋体" w:cs="宋体"/>
                <w:szCs w:val="21"/>
                <w:lang w:val="en-US" w:eastAsia="zh-CN"/>
              </w:rPr>
              <w:t>1</w:t>
            </w:r>
            <w:r>
              <w:rPr>
                <w:rFonts w:hint="eastAsia" w:ascii="宋体" w:hAnsi="宋体" w:cs="宋体"/>
                <w:szCs w:val="21"/>
              </w:rPr>
              <w:t>分；未提供</w:t>
            </w:r>
            <w:r>
              <w:rPr>
                <w:rFonts w:hint="eastAsia" w:ascii="宋体" w:hAnsi="宋体" w:cs="宋体"/>
                <w:szCs w:val="21"/>
                <w:lang w:val="en-US" w:eastAsia="zh-CN"/>
              </w:rPr>
              <w:t>的</w:t>
            </w:r>
            <w:r>
              <w:rPr>
                <w:rFonts w:hint="eastAsia" w:ascii="宋体" w:hAnsi="宋体" w:cs="宋体"/>
                <w:szCs w:val="21"/>
              </w:rPr>
              <w:t>得0分。</w:t>
            </w:r>
          </w:p>
        </w:tc>
        <w:tc>
          <w:tcPr>
            <w:tcW w:w="1100" w:type="dxa"/>
            <w:noWrap w:val="0"/>
            <w:vAlign w:val="center"/>
          </w:tcPr>
          <w:p w14:paraId="2AB590F8">
            <w:pPr>
              <w:keepNext/>
              <w:keepLines w:val="0"/>
              <w:suppressLineNumbers w:val="0"/>
              <w:spacing w:before="0" w:beforeAutospacing="0" w:after="0" w:afterAutospacing="0" w:line="400" w:lineRule="exact"/>
              <w:ind w:left="0" w:right="0"/>
              <w:rPr>
                <w:rFonts w:hint="eastAsia" w:ascii="宋体" w:hAnsi="宋体" w:cs="宋体"/>
                <w:szCs w:val="21"/>
              </w:rPr>
            </w:pPr>
          </w:p>
        </w:tc>
      </w:tr>
      <w:tr w14:paraId="6935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trPr>
        <w:tc>
          <w:tcPr>
            <w:tcW w:w="1378" w:type="dxa"/>
            <w:noWrap w:val="0"/>
            <w:vAlign w:val="center"/>
          </w:tcPr>
          <w:p w14:paraId="40576EA9">
            <w:pPr>
              <w:keepNext w:val="0"/>
              <w:keepLines w:val="0"/>
              <w:suppressLineNumbers w:val="0"/>
              <w:autoSpaceDE w:val="0"/>
              <w:autoSpaceDN w:val="0"/>
              <w:snapToGrid w:val="0"/>
              <w:spacing w:before="0" w:beforeAutospacing="0" w:after="0" w:afterAutospacing="0" w:line="400" w:lineRule="exact"/>
              <w:ind w:left="0" w:right="0"/>
              <w:jc w:val="center"/>
              <w:rPr>
                <w:rFonts w:hint="eastAsia" w:ascii="宋体" w:hAnsi="宋体" w:cs="宋体"/>
                <w:szCs w:val="21"/>
              </w:rPr>
            </w:pPr>
            <w:r>
              <w:rPr>
                <w:rFonts w:hint="eastAsia" w:ascii="宋体" w:hAnsi="宋体" w:cs="宋体"/>
                <w:szCs w:val="21"/>
              </w:rPr>
              <w:t>后续服务方案</w:t>
            </w:r>
          </w:p>
        </w:tc>
        <w:tc>
          <w:tcPr>
            <w:tcW w:w="1015" w:type="dxa"/>
            <w:noWrap w:val="0"/>
            <w:vAlign w:val="center"/>
          </w:tcPr>
          <w:p w14:paraId="51B47D4A">
            <w:pPr>
              <w:keepNext w:val="0"/>
              <w:keepLines w:val="0"/>
              <w:suppressLineNumbers w:val="0"/>
              <w:autoSpaceDE w:val="0"/>
              <w:autoSpaceDN w:val="0"/>
              <w:snapToGrid w:val="0"/>
              <w:spacing w:before="0" w:beforeAutospacing="0" w:after="0" w:afterAutospacing="0" w:line="400" w:lineRule="exact"/>
              <w:ind w:left="0" w:right="0"/>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10579" w:type="dxa"/>
            <w:noWrap w:val="0"/>
            <w:vAlign w:val="center"/>
          </w:tcPr>
          <w:p w14:paraId="7903352D">
            <w:pPr>
              <w:keepNext w:val="0"/>
              <w:keepLines w:val="0"/>
              <w:suppressLineNumbers w:val="0"/>
              <w:autoSpaceDE w:val="0"/>
              <w:autoSpaceDN w:val="0"/>
              <w:snapToGrid w:val="0"/>
              <w:spacing w:before="0" w:beforeAutospacing="0" w:after="0" w:afterAutospacing="0" w:line="400" w:lineRule="exact"/>
              <w:ind w:left="0" w:right="0"/>
              <w:jc w:val="left"/>
              <w:rPr>
                <w:rFonts w:hint="eastAsia" w:ascii="宋体" w:hAnsi="宋体" w:cs="宋体"/>
                <w:szCs w:val="21"/>
              </w:rPr>
            </w:pPr>
            <w:r>
              <w:rPr>
                <w:rFonts w:hint="eastAsia" w:ascii="宋体" w:hAnsi="宋体" w:cs="宋体"/>
                <w:szCs w:val="21"/>
              </w:rPr>
              <w:t>提供针对本项目的设计管理架构、保障服务、配合措施、履约优势、增值服务、评奖计划、获奖承诺等服务保证措施内容：</w:t>
            </w:r>
          </w:p>
          <w:p w14:paraId="208B00CB">
            <w:pPr>
              <w:keepNext w:val="0"/>
              <w:keepLines w:val="0"/>
              <w:suppressLineNumbers w:val="0"/>
              <w:autoSpaceDE w:val="0"/>
              <w:autoSpaceDN w:val="0"/>
              <w:snapToGrid w:val="0"/>
              <w:spacing w:before="0" w:beforeAutospacing="0" w:after="0" w:afterAutospacing="0" w:line="400" w:lineRule="exact"/>
              <w:ind w:left="0" w:right="0"/>
              <w:jc w:val="left"/>
              <w:rPr>
                <w:rFonts w:hint="eastAsia" w:ascii="宋体" w:hAnsi="宋体" w:cs="宋体"/>
                <w:b/>
                <w:bCs/>
                <w:szCs w:val="21"/>
              </w:rPr>
            </w:pPr>
            <w:r>
              <w:rPr>
                <w:rFonts w:hint="eastAsia" w:ascii="宋体" w:hAnsi="宋体" w:cs="宋体"/>
                <w:szCs w:val="21"/>
              </w:rPr>
              <w:t>【优】</w:t>
            </w:r>
            <w:r>
              <w:rPr>
                <w:rFonts w:hint="eastAsia" w:ascii="宋体" w:hAnsi="宋体" w:cs="宋体"/>
                <w:szCs w:val="21"/>
                <w:lang w:val="en-US" w:eastAsia="zh-CN"/>
              </w:rPr>
              <w:t>2</w:t>
            </w:r>
            <w:r>
              <w:rPr>
                <w:rFonts w:hint="eastAsia" w:ascii="宋体" w:hAnsi="宋体" w:cs="宋体"/>
                <w:szCs w:val="21"/>
              </w:rPr>
              <w:t>分；【良】</w:t>
            </w:r>
            <w:r>
              <w:rPr>
                <w:rFonts w:hint="eastAsia" w:ascii="宋体" w:hAnsi="宋体" w:cs="宋体"/>
                <w:szCs w:val="21"/>
                <w:lang w:val="en-US" w:eastAsia="zh-CN"/>
              </w:rPr>
              <w:t>1</w:t>
            </w:r>
            <w:r>
              <w:rPr>
                <w:rFonts w:hint="eastAsia" w:ascii="宋体" w:hAnsi="宋体" w:cs="宋体"/>
                <w:szCs w:val="21"/>
              </w:rPr>
              <w:t>.5分；【一般】</w:t>
            </w:r>
            <w:r>
              <w:rPr>
                <w:rFonts w:hint="eastAsia" w:ascii="宋体" w:hAnsi="宋体" w:cs="宋体"/>
                <w:szCs w:val="21"/>
                <w:lang w:val="en-US" w:eastAsia="zh-CN"/>
              </w:rPr>
              <w:t>1</w:t>
            </w:r>
            <w:r>
              <w:rPr>
                <w:rFonts w:hint="eastAsia" w:ascii="宋体" w:hAnsi="宋体" w:cs="宋体"/>
                <w:szCs w:val="21"/>
              </w:rPr>
              <w:t>分；未提供</w:t>
            </w:r>
            <w:r>
              <w:rPr>
                <w:rFonts w:hint="eastAsia" w:ascii="宋体" w:hAnsi="宋体" w:cs="宋体"/>
                <w:szCs w:val="21"/>
                <w:lang w:val="en-US" w:eastAsia="zh-CN"/>
              </w:rPr>
              <w:t>的</w:t>
            </w:r>
            <w:r>
              <w:rPr>
                <w:rFonts w:hint="eastAsia" w:ascii="宋体" w:hAnsi="宋体" w:cs="宋体"/>
                <w:szCs w:val="21"/>
              </w:rPr>
              <w:t>得0分。</w:t>
            </w:r>
          </w:p>
        </w:tc>
        <w:tc>
          <w:tcPr>
            <w:tcW w:w="1100" w:type="dxa"/>
            <w:noWrap w:val="0"/>
            <w:vAlign w:val="center"/>
          </w:tcPr>
          <w:p w14:paraId="6DD178E6">
            <w:pPr>
              <w:keepNext/>
              <w:keepLines w:val="0"/>
              <w:suppressLineNumbers w:val="0"/>
              <w:spacing w:before="0" w:beforeAutospacing="0" w:after="0" w:afterAutospacing="0" w:line="400" w:lineRule="exact"/>
              <w:ind w:left="0" w:right="0"/>
              <w:rPr>
                <w:rFonts w:hint="eastAsia" w:ascii="宋体" w:hAnsi="宋体" w:cs="宋体"/>
                <w:szCs w:val="21"/>
              </w:rPr>
            </w:pPr>
          </w:p>
        </w:tc>
      </w:tr>
      <w:tr w14:paraId="64F0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trPr>
        <w:tc>
          <w:tcPr>
            <w:tcW w:w="1378" w:type="dxa"/>
            <w:noWrap w:val="0"/>
            <w:vAlign w:val="center"/>
          </w:tcPr>
          <w:p w14:paraId="564CF351">
            <w:pPr>
              <w:keepNext w:val="0"/>
              <w:keepLines w:val="0"/>
              <w:suppressLineNumbers w:val="0"/>
              <w:autoSpaceDE w:val="0"/>
              <w:autoSpaceDN w:val="0"/>
              <w:snapToGrid w:val="0"/>
              <w:spacing w:before="0" w:beforeAutospacing="0" w:after="0" w:afterAutospacing="0" w:line="400" w:lineRule="exact"/>
              <w:ind w:left="0" w:right="0"/>
              <w:jc w:val="center"/>
              <w:rPr>
                <w:rFonts w:hint="eastAsia" w:ascii="宋体" w:hAnsi="宋体" w:cs="宋体"/>
                <w:szCs w:val="21"/>
              </w:rPr>
            </w:pPr>
            <w:r>
              <w:rPr>
                <w:rFonts w:hint="eastAsia" w:ascii="宋体" w:hAnsi="宋体" w:cs="宋体"/>
                <w:szCs w:val="21"/>
              </w:rPr>
              <w:t>设计的质量及进度保证措施</w:t>
            </w:r>
          </w:p>
        </w:tc>
        <w:tc>
          <w:tcPr>
            <w:tcW w:w="1015" w:type="dxa"/>
            <w:noWrap w:val="0"/>
            <w:vAlign w:val="center"/>
          </w:tcPr>
          <w:p w14:paraId="3270F2C0">
            <w:pPr>
              <w:keepNext w:val="0"/>
              <w:keepLines w:val="0"/>
              <w:suppressLineNumbers w:val="0"/>
              <w:autoSpaceDE w:val="0"/>
              <w:autoSpaceDN w:val="0"/>
              <w:snapToGrid w:val="0"/>
              <w:spacing w:before="0" w:beforeAutospacing="0" w:after="0" w:afterAutospacing="0" w:line="400" w:lineRule="exact"/>
              <w:ind w:left="0" w:right="0"/>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10579" w:type="dxa"/>
            <w:noWrap w:val="0"/>
            <w:vAlign w:val="center"/>
          </w:tcPr>
          <w:p w14:paraId="01AB6F9D">
            <w:pPr>
              <w:keepNext/>
              <w:keepLines w:val="0"/>
              <w:suppressLineNumbers w:val="0"/>
              <w:spacing w:before="0" w:beforeAutospacing="0" w:after="0" w:afterAutospacing="0" w:line="400" w:lineRule="exact"/>
              <w:ind w:left="0" w:right="0"/>
              <w:rPr>
                <w:rFonts w:hint="eastAsia" w:ascii="宋体" w:hAnsi="宋体" w:cs="宋体"/>
                <w:szCs w:val="21"/>
              </w:rPr>
            </w:pPr>
            <w:r>
              <w:rPr>
                <w:rFonts w:hint="eastAsia" w:ascii="宋体" w:hAnsi="宋体" w:cs="宋体"/>
                <w:szCs w:val="21"/>
              </w:rPr>
              <w:t>提供针对本项目的质量保证措施及工作进度计划：</w:t>
            </w:r>
          </w:p>
          <w:p w14:paraId="1E53C3F9">
            <w:pPr>
              <w:keepNext w:val="0"/>
              <w:keepLines w:val="0"/>
              <w:suppressLineNumbers w:val="0"/>
              <w:autoSpaceDE w:val="0"/>
              <w:autoSpaceDN w:val="0"/>
              <w:snapToGrid w:val="0"/>
              <w:spacing w:before="0" w:beforeAutospacing="0" w:after="0" w:afterAutospacing="0" w:line="400" w:lineRule="exact"/>
              <w:ind w:left="0" w:right="0"/>
              <w:jc w:val="left"/>
              <w:rPr>
                <w:rFonts w:hint="eastAsia" w:ascii="宋体" w:hAnsi="宋体" w:cs="宋体"/>
                <w:szCs w:val="21"/>
              </w:rPr>
            </w:pPr>
            <w:r>
              <w:rPr>
                <w:rFonts w:hint="eastAsia" w:ascii="宋体" w:hAnsi="宋体" w:cs="宋体"/>
                <w:szCs w:val="21"/>
              </w:rPr>
              <w:t>【优】</w:t>
            </w:r>
            <w:r>
              <w:rPr>
                <w:rFonts w:hint="eastAsia" w:ascii="宋体" w:hAnsi="宋体" w:cs="宋体"/>
                <w:szCs w:val="21"/>
                <w:lang w:val="en-US" w:eastAsia="zh-CN"/>
              </w:rPr>
              <w:t>3</w:t>
            </w:r>
            <w:r>
              <w:rPr>
                <w:rFonts w:hint="eastAsia" w:ascii="宋体" w:hAnsi="宋体" w:cs="宋体"/>
                <w:szCs w:val="21"/>
              </w:rPr>
              <w:t>分；【良】</w:t>
            </w:r>
            <w:r>
              <w:rPr>
                <w:rFonts w:hint="eastAsia" w:ascii="宋体" w:hAnsi="宋体" w:cs="宋体"/>
                <w:szCs w:val="21"/>
                <w:lang w:val="en-US" w:eastAsia="zh-CN"/>
              </w:rPr>
              <w:t>2</w:t>
            </w:r>
            <w:r>
              <w:rPr>
                <w:rFonts w:hint="eastAsia" w:ascii="宋体" w:hAnsi="宋体" w:cs="宋体"/>
                <w:szCs w:val="21"/>
              </w:rPr>
              <w:t>.5分；【一般】</w:t>
            </w:r>
            <w:r>
              <w:rPr>
                <w:rFonts w:hint="eastAsia" w:ascii="宋体" w:hAnsi="宋体" w:cs="宋体"/>
                <w:szCs w:val="21"/>
                <w:lang w:val="en-US" w:eastAsia="zh-CN"/>
              </w:rPr>
              <w:t>2</w:t>
            </w:r>
            <w:r>
              <w:rPr>
                <w:rFonts w:hint="eastAsia" w:ascii="宋体" w:hAnsi="宋体" w:cs="宋体"/>
                <w:szCs w:val="21"/>
              </w:rPr>
              <w:t>分；未提供</w:t>
            </w:r>
            <w:r>
              <w:rPr>
                <w:rFonts w:hint="eastAsia" w:ascii="宋体" w:hAnsi="宋体" w:cs="宋体"/>
                <w:szCs w:val="21"/>
                <w:lang w:val="en-US" w:eastAsia="zh-CN"/>
              </w:rPr>
              <w:t>的</w:t>
            </w:r>
            <w:r>
              <w:rPr>
                <w:rFonts w:hint="eastAsia" w:ascii="宋体" w:hAnsi="宋体" w:cs="宋体"/>
                <w:szCs w:val="21"/>
              </w:rPr>
              <w:t>得0分。</w:t>
            </w:r>
          </w:p>
        </w:tc>
        <w:tc>
          <w:tcPr>
            <w:tcW w:w="1100" w:type="dxa"/>
            <w:noWrap w:val="0"/>
            <w:vAlign w:val="center"/>
          </w:tcPr>
          <w:p w14:paraId="56302A36">
            <w:pPr>
              <w:keepNext/>
              <w:keepLines w:val="0"/>
              <w:suppressLineNumbers w:val="0"/>
              <w:spacing w:before="0" w:beforeAutospacing="0" w:after="0" w:afterAutospacing="0" w:line="400" w:lineRule="exact"/>
              <w:ind w:left="0" w:right="0"/>
              <w:rPr>
                <w:rFonts w:hint="eastAsia" w:ascii="宋体" w:hAnsi="宋体" w:cs="宋体"/>
                <w:szCs w:val="21"/>
              </w:rPr>
            </w:pPr>
          </w:p>
        </w:tc>
      </w:tr>
      <w:tr w14:paraId="72B3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trPr>
        <w:tc>
          <w:tcPr>
            <w:tcW w:w="1378" w:type="dxa"/>
            <w:noWrap w:val="0"/>
            <w:vAlign w:val="center"/>
          </w:tcPr>
          <w:p w14:paraId="702A36B8">
            <w:pPr>
              <w:keepNext w:val="0"/>
              <w:keepLines w:val="0"/>
              <w:suppressLineNumbers w:val="0"/>
              <w:autoSpaceDE w:val="0"/>
              <w:autoSpaceDN w:val="0"/>
              <w:snapToGrid w:val="0"/>
              <w:spacing w:before="0" w:beforeAutospacing="0" w:after="0" w:afterAutospacing="0" w:line="400" w:lineRule="exact"/>
              <w:ind w:left="0" w:right="0"/>
              <w:jc w:val="center"/>
              <w:rPr>
                <w:rFonts w:hint="eastAsia" w:ascii="宋体" w:hAnsi="宋体" w:cs="宋体"/>
                <w:szCs w:val="21"/>
              </w:rPr>
            </w:pPr>
            <w:r>
              <w:rPr>
                <w:rFonts w:hint="eastAsia" w:ascii="宋体" w:hAnsi="宋体" w:cs="宋体"/>
                <w:szCs w:val="21"/>
              </w:rPr>
              <w:t>设计方案图纸</w:t>
            </w:r>
          </w:p>
        </w:tc>
        <w:tc>
          <w:tcPr>
            <w:tcW w:w="1015" w:type="dxa"/>
            <w:noWrap w:val="0"/>
            <w:vAlign w:val="center"/>
          </w:tcPr>
          <w:p w14:paraId="6F8BB45F">
            <w:pPr>
              <w:keepNext w:val="0"/>
              <w:keepLines w:val="0"/>
              <w:suppressLineNumbers w:val="0"/>
              <w:autoSpaceDE w:val="0"/>
              <w:autoSpaceDN w:val="0"/>
              <w:snapToGrid w:val="0"/>
              <w:spacing w:before="0" w:beforeAutospacing="0" w:after="0" w:afterAutospacing="0" w:line="400" w:lineRule="exact"/>
              <w:ind w:left="0" w:right="0"/>
              <w:jc w:val="center"/>
              <w:rPr>
                <w:rFonts w:hint="eastAsia" w:ascii="宋体" w:hAnsi="宋体" w:cs="宋体"/>
                <w:szCs w:val="21"/>
                <w:lang w:val="en-US" w:eastAsia="zh-CN"/>
              </w:rPr>
            </w:pPr>
          </w:p>
          <w:p w14:paraId="5C10009C">
            <w:pPr>
              <w:keepNext w:val="0"/>
              <w:keepLines w:val="0"/>
              <w:suppressLineNumbers w:val="0"/>
              <w:autoSpaceDE w:val="0"/>
              <w:autoSpaceDN w:val="0"/>
              <w:snapToGrid w:val="0"/>
              <w:spacing w:before="0" w:beforeAutospacing="0" w:after="0" w:afterAutospacing="0" w:line="400" w:lineRule="exact"/>
              <w:ind w:left="0" w:right="0"/>
              <w:jc w:val="center"/>
              <w:rPr>
                <w:rFonts w:hint="default" w:ascii="宋体" w:hAnsi="宋体" w:eastAsia="宋体" w:cs="宋体"/>
                <w:szCs w:val="21"/>
                <w:lang w:val="en-US" w:eastAsia="zh-CN"/>
              </w:rPr>
            </w:pPr>
            <w:r>
              <w:rPr>
                <w:rFonts w:hint="eastAsia" w:ascii="宋体" w:hAnsi="宋体" w:cs="宋体"/>
                <w:szCs w:val="21"/>
                <w:lang w:val="en-US" w:eastAsia="zh-CN"/>
              </w:rPr>
              <w:t>15</w:t>
            </w:r>
          </w:p>
        </w:tc>
        <w:tc>
          <w:tcPr>
            <w:tcW w:w="10579" w:type="dxa"/>
            <w:noWrap w:val="0"/>
            <w:vAlign w:val="center"/>
          </w:tcPr>
          <w:p w14:paraId="3A8D1FC5">
            <w:pPr>
              <w:keepNext w:val="0"/>
              <w:keepLines w:val="0"/>
              <w:widowControl/>
              <w:suppressLineNumbers w:val="0"/>
              <w:spacing w:before="0" w:beforeAutospacing="0" w:after="0" w:afterAutospacing="0" w:line="400" w:lineRule="exact"/>
              <w:ind w:left="0" w:right="0"/>
              <w:jc w:val="left"/>
              <w:rPr>
                <w:rFonts w:hint="eastAsia" w:ascii="宋体" w:hAnsi="宋体" w:cs="宋体"/>
                <w:color w:val="000000"/>
                <w:kern w:val="0"/>
                <w:szCs w:val="21"/>
                <w:lang w:bidi="ar"/>
              </w:rPr>
            </w:pPr>
            <w:r>
              <w:rPr>
                <w:rFonts w:hint="eastAsia" w:ascii="宋体" w:hAnsi="宋体" w:cs="宋体"/>
                <w:szCs w:val="21"/>
              </w:rPr>
              <w:t>提供符合规划设计条件的</w:t>
            </w:r>
            <w:r>
              <w:rPr>
                <w:rFonts w:hint="eastAsia" w:ascii="宋体" w:hAnsi="宋体" w:cs="宋体"/>
                <w:color w:val="000000"/>
                <w:kern w:val="0"/>
                <w:szCs w:val="21"/>
                <w:lang w:bidi="ar"/>
              </w:rPr>
              <w:t>方案设计图纸包含但不限于以下内容：（1）项目背景分析图（包含但不限于区位分析、上位控规分析、周边路网分析、基地周边配套分析、规划条件分析、当地规划政策分析）；（2）规划总平面图（彩图，包含但不限于层数高度、出入口、地面车位、楼栋间距、消防登高面、架空层功能规划与范围、各项指标、场地剖面）；（3）规划方案分析图（包含但不限场地内交通流线分析、日照分析、噪音分析、天际线分析（含周边地块建筑物）、配套功能分析、场地标高分析、场地内垃圾收集点布置及清运流线分析）；（4）各类产权属性产品平面图；（5）销售中心与会所平面布置图及立面意向图；（6）整体鸟瞰图（日景）；（7）小区主入口</w:t>
            </w:r>
            <w:r>
              <w:rPr>
                <w:rFonts w:hint="eastAsia" w:ascii="宋体" w:hAnsi="宋体" w:cs="宋体"/>
                <w:color w:val="000000"/>
                <w:kern w:val="0"/>
                <w:szCs w:val="21"/>
                <w:lang w:val="en-US" w:eastAsia="zh-CN" w:bidi="ar"/>
              </w:rPr>
              <w:t>及</w:t>
            </w:r>
            <w:r>
              <w:rPr>
                <w:rFonts w:hint="eastAsia" w:ascii="宋体" w:hAnsi="宋体" w:cs="宋体"/>
                <w:color w:val="000000"/>
                <w:kern w:val="0"/>
                <w:szCs w:val="21"/>
                <w:lang w:bidi="ar"/>
              </w:rPr>
              <w:t>沿街低点效果图；（</w:t>
            </w:r>
            <w:r>
              <w:rPr>
                <w:rFonts w:hint="eastAsia" w:ascii="宋体" w:hAnsi="宋体" w:cs="宋体"/>
                <w:color w:val="000000"/>
                <w:kern w:val="0"/>
                <w:szCs w:val="21"/>
                <w:lang w:val="en-US" w:eastAsia="zh-CN" w:bidi="ar"/>
              </w:rPr>
              <w:t>8</w:t>
            </w:r>
            <w:r>
              <w:rPr>
                <w:rFonts w:hint="eastAsia" w:ascii="宋体" w:hAnsi="宋体" w:cs="宋体"/>
                <w:color w:val="000000"/>
                <w:kern w:val="0"/>
                <w:szCs w:val="21"/>
                <w:lang w:bidi="ar"/>
              </w:rPr>
              <w:t xml:space="preserve">）单体立面方案图（至少2个方案，立面需提供材质分析）；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1、上述图纸每提供一项得1</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分，满分</w:t>
            </w:r>
            <w:r>
              <w:rPr>
                <w:rFonts w:hint="eastAsia" w:ascii="宋体" w:hAnsi="宋体" w:cs="宋体"/>
                <w:color w:val="000000"/>
                <w:kern w:val="0"/>
                <w:szCs w:val="21"/>
                <w:lang w:val="en-US" w:eastAsia="zh-CN" w:bidi="ar"/>
              </w:rPr>
              <w:t>12</w:t>
            </w:r>
            <w:r>
              <w:rPr>
                <w:rFonts w:hint="eastAsia" w:ascii="宋体" w:hAnsi="宋体" w:cs="宋体"/>
                <w:color w:val="000000"/>
                <w:kern w:val="0"/>
                <w:szCs w:val="21"/>
                <w:lang w:bidi="ar"/>
              </w:rPr>
              <w:t>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2、设计合理性：</w:t>
            </w:r>
          </w:p>
          <w:p w14:paraId="38FD2585">
            <w:pPr>
              <w:keepNext w:val="0"/>
              <w:keepLines w:val="0"/>
              <w:widowControl/>
              <w:suppressLineNumbers w:val="0"/>
              <w:spacing w:before="0" w:beforeAutospacing="0" w:after="0" w:afterAutospacing="0" w:line="400" w:lineRule="exact"/>
              <w:ind w:left="0" w:right="0"/>
              <w:jc w:val="left"/>
              <w:rPr>
                <w:rFonts w:hint="eastAsia" w:ascii="宋体" w:hAnsi="宋体" w:cs="宋体"/>
                <w:color w:val="000000"/>
                <w:kern w:val="0"/>
                <w:szCs w:val="21"/>
                <w:lang w:bidi="ar"/>
              </w:rPr>
            </w:pPr>
            <w:r>
              <w:rPr>
                <w:rFonts w:hint="eastAsia" w:ascii="宋体" w:hAnsi="宋体" w:cs="宋体"/>
                <w:color w:val="000000"/>
                <w:kern w:val="0"/>
                <w:szCs w:val="21"/>
                <w:lang w:bidi="ar"/>
              </w:rPr>
              <w:t>【优】设计合理、内容完善、贴合本项目实际情况：              得</w:t>
            </w:r>
            <w:r>
              <w:rPr>
                <w:rFonts w:hint="eastAsia" w:ascii="宋体" w:hAnsi="宋体" w:cs="宋体"/>
                <w:color w:val="000000"/>
                <w:kern w:val="0"/>
                <w:szCs w:val="21"/>
                <w:lang w:val="en-US" w:eastAsia="zh-CN" w:bidi="ar"/>
              </w:rPr>
              <w:t>3</w:t>
            </w:r>
            <w:r>
              <w:rPr>
                <w:rFonts w:hint="eastAsia" w:ascii="宋体" w:hAnsi="宋体" w:cs="宋体"/>
                <w:color w:val="000000"/>
                <w:kern w:val="0"/>
                <w:szCs w:val="21"/>
                <w:lang w:bidi="ar"/>
              </w:rPr>
              <w:t>分</w:t>
            </w:r>
          </w:p>
          <w:p w14:paraId="57C9EE6F">
            <w:pPr>
              <w:keepNext w:val="0"/>
              <w:keepLines w:val="0"/>
              <w:widowControl/>
              <w:suppressLineNumbers w:val="0"/>
              <w:spacing w:before="0" w:beforeAutospacing="0" w:after="0" w:afterAutospacing="0" w:line="400" w:lineRule="exact"/>
              <w:ind w:left="0" w:right="0"/>
              <w:jc w:val="left"/>
              <w:rPr>
                <w:rFonts w:hint="eastAsia" w:ascii="宋体" w:hAnsi="宋体" w:cs="宋体"/>
                <w:color w:val="000000"/>
                <w:kern w:val="0"/>
                <w:szCs w:val="21"/>
                <w:lang w:bidi="ar"/>
              </w:rPr>
            </w:pPr>
            <w:r>
              <w:rPr>
                <w:rFonts w:hint="eastAsia" w:ascii="宋体" w:hAnsi="宋体" w:cs="宋体"/>
                <w:color w:val="000000"/>
                <w:kern w:val="0"/>
                <w:szCs w:val="21"/>
                <w:lang w:bidi="ar"/>
              </w:rPr>
              <w:t>【良】设计基本合理，内容基本完善、基本符合项目实际情况：    得</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.5分</w:t>
            </w:r>
          </w:p>
          <w:p w14:paraId="10204B29">
            <w:pPr>
              <w:keepNext w:val="0"/>
              <w:keepLines w:val="0"/>
              <w:widowControl/>
              <w:suppressLineNumbers w:val="0"/>
              <w:spacing w:before="0" w:beforeAutospacing="0" w:after="0" w:afterAutospacing="0" w:line="400" w:lineRule="exact"/>
              <w:ind w:left="0" w:right="0"/>
              <w:jc w:val="left"/>
              <w:rPr>
                <w:rFonts w:hint="eastAsia" w:ascii="宋体" w:hAnsi="宋体" w:cs="宋体"/>
                <w:color w:val="000000"/>
                <w:kern w:val="0"/>
                <w:szCs w:val="21"/>
                <w:lang w:bidi="ar"/>
              </w:rPr>
            </w:pPr>
            <w:r>
              <w:rPr>
                <w:rFonts w:hint="eastAsia" w:ascii="宋体" w:hAnsi="宋体" w:cs="宋体"/>
                <w:color w:val="000000"/>
                <w:kern w:val="0"/>
                <w:szCs w:val="21"/>
                <w:lang w:bidi="ar"/>
              </w:rPr>
              <w:t>【一般】设计有缺陷，内容不够完善、与本项目实际存在一定偏差：得</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分</w:t>
            </w:r>
          </w:p>
          <w:p w14:paraId="359B8AA6">
            <w:pPr>
              <w:keepNext w:val="0"/>
              <w:keepLines w:val="0"/>
              <w:widowControl/>
              <w:suppressLineNumbers w:val="0"/>
              <w:spacing w:before="0" w:beforeAutospacing="0" w:after="0" w:afterAutospacing="0" w:line="400" w:lineRule="exact"/>
              <w:ind w:left="0" w:right="0"/>
              <w:jc w:val="left"/>
              <w:rPr>
                <w:rFonts w:hint="eastAsia"/>
              </w:rPr>
            </w:pPr>
            <w:r>
              <w:rPr>
                <w:rFonts w:hint="eastAsia" w:ascii="宋体" w:hAnsi="宋体" w:cs="宋体"/>
                <w:sz w:val="20"/>
                <w:szCs w:val="20"/>
              </w:rPr>
              <w:t>未提供</w:t>
            </w:r>
            <w:r>
              <w:rPr>
                <w:rFonts w:hint="eastAsia" w:ascii="宋体" w:hAnsi="宋体" w:cs="宋体"/>
                <w:sz w:val="20"/>
                <w:szCs w:val="20"/>
                <w:lang w:val="en-US" w:eastAsia="zh-CN"/>
              </w:rPr>
              <w:t>的</w:t>
            </w:r>
            <w:r>
              <w:rPr>
                <w:rFonts w:hint="eastAsia" w:ascii="宋体" w:hAnsi="宋体" w:cs="宋体"/>
                <w:sz w:val="20"/>
                <w:szCs w:val="20"/>
              </w:rPr>
              <w:t>得0分。</w:t>
            </w:r>
          </w:p>
        </w:tc>
        <w:tc>
          <w:tcPr>
            <w:tcW w:w="1100" w:type="dxa"/>
            <w:noWrap w:val="0"/>
            <w:vAlign w:val="center"/>
          </w:tcPr>
          <w:p w14:paraId="660051DB">
            <w:pPr>
              <w:keepNext/>
              <w:keepLines w:val="0"/>
              <w:suppressLineNumbers w:val="0"/>
              <w:spacing w:before="0" w:beforeAutospacing="0" w:after="0" w:afterAutospacing="0" w:line="400" w:lineRule="exact"/>
              <w:ind w:left="0" w:right="0"/>
              <w:rPr>
                <w:rFonts w:hint="eastAsia" w:ascii="宋体" w:hAnsi="宋体" w:cs="宋体"/>
                <w:szCs w:val="21"/>
              </w:rPr>
            </w:pPr>
          </w:p>
        </w:tc>
      </w:tr>
      <w:tr w14:paraId="4872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trPr>
        <w:tc>
          <w:tcPr>
            <w:tcW w:w="1378" w:type="dxa"/>
            <w:noWrap w:val="0"/>
            <w:vAlign w:val="center"/>
          </w:tcPr>
          <w:p w14:paraId="00BCB3A1">
            <w:pPr>
              <w:keepNext w:val="0"/>
              <w:keepLines w:val="0"/>
              <w:suppressLineNumbers w:val="0"/>
              <w:autoSpaceDE w:val="0"/>
              <w:autoSpaceDN w:val="0"/>
              <w:snapToGrid w:val="0"/>
              <w:spacing w:before="0" w:beforeAutospacing="0" w:after="0" w:afterAutospacing="0" w:line="400" w:lineRule="exact"/>
              <w:ind w:left="0" w:right="0"/>
              <w:jc w:val="center"/>
              <w:rPr>
                <w:rFonts w:hint="eastAsia" w:ascii="宋体" w:hAnsi="宋体"/>
              </w:rPr>
            </w:pPr>
            <w:r>
              <w:rPr>
                <w:rFonts w:hint="eastAsia" w:ascii="宋体" w:hAnsi="宋体"/>
              </w:rPr>
              <w:t>成本分析</w:t>
            </w:r>
          </w:p>
        </w:tc>
        <w:tc>
          <w:tcPr>
            <w:tcW w:w="1015" w:type="dxa"/>
            <w:noWrap w:val="0"/>
            <w:vAlign w:val="center"/>
          </w:tcPr>
          <w:p w14:paraId="0A64BA36">
            <w:pPr>
              <w:keepNext w:val="0"/>
              <w:keepLines w:val="0"/>
              <w:suppressLineNumbers w:val="0"/>
              <w:autoSpaceDE w:val="0"/>
              <w:autoSpaceDN w:val="0"/>
              <w:snapToGrid w:val="0"/>
              <w:spacing w:before="0" w:beforeAutospacing="0" w:after="0" w:afterAutospacing="0" w:line="400" w:lineRule="exact"/>
              <w:ind w:left="0" w:right="0"/>
              <w:jc w:val="center"/>
              <w:rPr>
                <w:rFonts w:hint="eastAsia" w:ascii="宋体" w:hAnsi="宋体" w:eastAsia="宋体"/>
                <w:lang w:eastAsia="zh-CN"/>
              </w:rPr>
            </w:pPr>
            <w:r>
              <w:rPr>
                <w:rFonts w:hint="eastAsia" w:ascii="宋体" w:hAnsi="宋体"/>
                <w:lang w:val="en-US" w:eastAsia="zh-CN"/>
              </w:rPr>
              <w:t>6</w:t>
            </w:r>
          </w:p>
        </w:tc>
        <w:tc>
          <w:tcPr>
            <w:tcW w:w="10579" w:type="dxa"/>
            <w:noWrap w:val="0"/>
            <w:vAlign w:val="center"/>
          </w:tcPr>
          <w:p w14:paraId="51E98180">
            <w:pPr>
              <w:keepNext w:val="0"/>
              <w:keepLines w:val="0"/>
              <w:widowControl/>
              <w:suppressLineNumbers w:val="0"/>
              <w:spacing w:before="0" w:beforeAutospacing="0" w:after="0" w:afterAutospacing="0" w:line="400" w:lineRule="exact"/>
              <w:ind w:left="0" w:right="0"/>
              <w:jc w:val="left"/>
              <w:rPr>
                <w:rFonts w:hint="eastAsia" w:ascii="宋体" w:hAnsi="宋体" w:cs="宋体"/>
                <w:sz w:val="20"/>
                <w:szCs w:val="20"/>
              </w:rPr>
            </w:pPr>
            <w:r>
              <w:rPr>
                <w:rFonts w:hint="eastAsia" w:ascii="宋体" w:hAnsi="宋体" w:cs="宋体"/>
                <w:sz w:val="20"/>
                <w:szCs w:val="20"/>
              </w:rPr>
              <w:t>提供对本项目压降成本的措施、工艺及效果反应等进行专项分析：</w:t>
            </w:r>
          </w:p>
          <w:p w14:paraId="7FEF3349">
            <w:pPr>
              <w:keepNext w:val="0"/>
              <w:keepLines w:val="0"/>
              <w:widowControl/>
              <w:suppressLineNumbers w:val="0"/>
              <w:spacing w:before="0" w:beforeAutospacing="0" w:after="0" w:afterAutospacing="0" w:line="400" w:lineRule="exact"/>
              <w:ind w:left="0" w:right="0"/>
              <w:jc w:val="left"/>
              <w:rPr>
                <w:rFonts w:hint="eastAsia" w:ascii="宋体" w:hAnsi="宋体" w:cs="宋体"/>
                <w:sz w:val="20"/>
                <w:szCs w:val="20"/>
              </w:rPr>
            </w:pPr>
            <w:r>
              <w:rPr>
                <w:rFonts w:hint="eastAsia" w:ascii="宋体" w:hAnsi="宋体" w:cs="宋体"/>
                <w:sz w:val="20"/>
                <w:szCs w:val="20"/>
              </w:rPr>
              <w:t>1、专项经济分析的完整性：</w:t>
            </w:r>
          </w:p>
          <w:p w14:paraId="30BDBCC0">
            <w:pPr>
              <w:keepNext w:val="0"/>
              <w:keepLines w:val="0"/>
              <w:widowControl/>
              <w:suppressLineNumbers w:val="0"/>
              <w:snapToGrid w:val="0"/>
              <w:spacing w:before="0" w:beforeAutospacing="0" w:after="0" w:afterAutospacing="0" w:line="400" w:lineRule="exact"/>
              <w:ind w:left="0" w:right="0"/>
              <w:jc w:val="left"/>
              <w:rPr>
                <w:rFonts w:hint="eastAsia" w:ascii="宋体" w:hAnsi="宋体" w:cs="宋体"/>
                <w:sz w:val="20"/>
                <w:szCs w:val="20"/>
              </w:rPr>
            </w:pPr>
            <w:r>
              <w:rPr>
                <w:rFonts w:hint="eastAsia" w:ascii="宋体" w:hAnsi="宋体" w:cs="宋体"/>
                <w:sz w:val="20"/>
                <w:szCs w:val="20"/>
              </w:rPr>
              <w:t>【优】分析报告齐全合理、内容完善：              得</w:t>
            </w:r>
            <w:r>
              <w:rPr>
                <w:rFonts w:hint="eastAsia" w:ascii="宋体" w:hAnsi="宋体" w:cs="宋体"/>
                <w:sz w:val="20"/>
                <w:szCs w:val="20"/>
                <w:lang w:val="en-US" w:eastAsia="zh-CN"/>
              </w:rPr>
              <w:t>3</w:t>
            </w:r>
            <w:r>
              <w:rPr>
                <w:rFonts w:hint="eastAsia" w:ascii="宋体" w:hAnsi="宋体" w:cs="宋体"/>
                <w:sz w:val="20"/>
                <w:szCs w:val="20"/>
              </w:rPr>
              <w:t>分</w:t>
            </w:r>
          </w:p>
          <w:p w14:paraId="26B2E2D4">
            <w:pPr>
              <w:keepNext w:val="0"/>
              <w:keepLines w:val="0"/>
              <w:widowControl/>
              <w:suppressLineNumbers w:val="0"/>
              <w:snapToGrid w:val="0"/>
              <w:spacing w:before="0" w:beforeAutospacing="0" w:after="0" w:afterAutospacing="0" w:line="400" w:lineRule="exact"/>
              <w:ind w:left="0" w:right="0"/>
              <w:jc w:val="left"/>
              <w:rPr>
                <w:rFonts w:hint="eastAsia" w:ascii="宋体" w:hAnsi="宋体" w:cs="宋体"/>
                <w:sz w:val="20"/>
                <w:szCs w:val="20"/>
              </w:rPr>
            </w:pPr>
            <w:r>
              <w:rPr>
                <w:rFonts w:hint="eastAsia" w:ascii="宋体" w:hAnsi="宋体" w:cs="宋体"/>
                <w:sz w:val="20"/>
                <w:szCs w:val="20"/>
              </w:rPr>
              <w:t>【良】分析报告基本齐全基本合理、内容基本完善：  得</w:t>
            </w:r>
            <w:r>
              <w:rPr>
                <w:rFonts w:hint="eastAsia" w:ascii="宋体" w:hAnsi="宋体" w:cs="宋体"/>
                <w:sz w:val="20"/>
                <w:szCs w:val="20"/>
                <w:lang w:val="en-US" w:eastAsia="zh-CN"/>
              </w:rPr>
              <w:t>2</w:t>
            </w:r>
            <w:r>
              <w:rPr>
                <w:rFonts w:hint="eastAsia" w:ascii="宋体" w:hAnsi="宋体" w:cs="宋体"/>
                <w:sz w:val="20"/>
                <w:szCs w:val="20"/>
              </w:rPr>
              <w:t>.5分</w:t>
            </w:r>
          </w:p>
          <w:p w14:paraId="670C33D1">
            <w:pPr>
              <w:keepNext w:val="0"/>
              <w:keepLines w:val="0"/>
              <w:widowControl/>
              <w:suppressLineNumbers w:val="0"/>
              <w:snapToGrid w:val="0"/>
              <w:spacing w:before="0" w:beforeAutospacing="0" w:after="0" w:afterAutospacing="0" w:line="400" w:lineRule="exact"/>
              <w:ind w:left="0" w:right="0"/>
              <w:jc w:val="left"/>
              <w:rPr>
                <w:rFonts w:hint="eastAsia" w:ascii="宋体" w:hAnsi="宋体" w:cs="宋体"/>
                <w:sz w:val="20"/>
                <w:szCs w:val="20"/>
              </w:rPr>
            </w:pPr>
            <w:r>
              <w:rPr>
                <w:rFonts w:hint="eastAsia" w:ascii="宋体" w:hAnsi="宋体" w:cs="宋体"/>
                <w:sz w:val="20"/>
                <w:szCs w:val="20"/>
              </w:rPr>
              <w:t>【一般】分析报告不够齐全合理、内容不够完善：    得</w:t>
            </w:r>
            <w:r>
              <w:rPr>
                <w:rFonts w:hint="eastAsia" w:ascii="宋体" w:hAnsi="宋体" w:cs="宋体"/>
                <w:sz w:val="20"/>
                <w:szCs w:val="20"/>
                <w:lang w:val="en-US" w:eastAsia="zh-CN"/>
              </w:rPr>
              <w:t>2</w:t>
            </w:r>
            <w:r>
              <w:rPr>
                <w:rFonts w:hint="eastAsia" w:ascii="宋体" w:hAnsi="宋体" w:cs="宋体"/>
                <w:sz w:val="20"/>
                <w:szCs w:val="20"/>
              </w:rPr>
              <w:t>分</w:t>
            </w:r>
          </w:p>
          <w:p w14:paraId="312D6EDA">
            <w:pPr>
              <w:keepNext w:val="0"/>
              <w:keepLines w:val="0"/>
              <w:widowControl/>
              <w:suppressLineNumbers w:val="0"/>
              <w:spacing w:before="0" w:beforeAutospacing="0" w:after="0" w:afterAutospacing="0" w:line="400" w:lineRule="exact"/>
              <w:ind w:left="0" w:right="0"/>
              <w:jc w:val="left"/>
              <w:rPr>
                <w:rFonts w:hint="eastAsia" w:ascii="宋体" w:hAnsi="宋体" w:cs="宋体"/>
                <w:sz w:val="20"/>
                <w:szCs w:val="20"/>
              </w:rPr>
            </w:pPr>
            <w:r>
              <w:rPr>
                <w:rFonts w:hint="eastAsia" w:ascii="宋体" w:hAnsi="宋体" w:cs="宋体"/>
                <w:sz w:val="20"/>
                <w:szCs w:val="20"/>
              </w:rPr>
              <w:t>未提供</w:t>
            </w:r>
            <w:r>
              <w:rPr>
                <w:rFonts w:hint="eastAsia" w:ascii="宋体" w:hAnsi="宋体" w:cs="宋体"/>
                <w:sz w:val="20"/>
                <w:szCs w:val="20"/>
                <w:lang w:val="en-US" w:eastAsia="zh-CN"/>
              </w:rPr>
              <w:t>的</w:t>
            </w:r>
            <w:r>
              <w:rPr>
                <w:rFonts w:hint="eastAsia" w:ascii="宋体" w:hAnsi="宋体" w:cs="宋体"/>
                <w:sz w:val="20"/>
                <w:szCs w:val="20"/>
              </w:rPr>
              <w:t>得0分。</w:t>
            </w:r>
          </w:p>
          <w:p w14:paraId="1696FD98">
            <w:pPr>
              <w:keepNext w:val="0"/>
              <w:keepLines w:val="0"/>
              <w:widowControl/>
              <w:suppressLineNumbers w:val="0"/>
              <w:spacing w:before="0" w:beforeAutospacing="0" w:after="0" w:afterAutospacing="0" w:line="400" w:lineRule="exact"/>
              <w:ind w:left="0" w:right="0"/>
              <w:jc w:val="left"/>
              <w:rPr>
                <w:rFonts w:hint="eastAsia" w:ascii="宋体" w:hAnsi="宋体" w:cs="宋体"/>
                <w:sz w:val="20"/>
                <w:szCs w:val="20"/>
              </w:rPr>
            </w:pPr>
            <w:r>
              <w:rPr>
                <w:rFonts w:hint="eastAsia" w:ascii="宋体" w:hAnsi="宋体" w:cs="宋体"/>
                <w:sz w:val="20"/>
                <w:szCs w:val="20"/>
              </w:rPr>
              <w:t>2、专项经济分析的科学合理性：</w:t>
            </w:r>
          </w:p>
          <w:p w14:paraId="08AE0C78">
            <w:pPr>
              <w:keepNext w:val="0"/>
              <w:keepLines w:val="0"/>
              <w:widowControl/>
              <w:suppressLineNumbers w:val="0"/>
              <w:spacing w:before="0" w:beforeAutospacing="0" w:after="0" w:afterAutospacing="0" w:line="400" w:lineRule="exact"/>
              <w:ind w:left="0" w:right="0"/>
              <w:jc w:val="left"/>
              <w:rPr>
                <w:rFonts w:hint="eastAsia" w:ascii="宋体" w:hAnsi="宋体" w:cs="宋体"/>
                <w:color w:val="000000"/>
                <w:kern w:val="0"/>
                <w:szCs w:val="21"/>
                <w:lang w:bidi="ar"/>
              </w:rPr>
            </w:pPr>
            <w:r>
              <w:rPr>
                <w:rFonts w:hint="eastAsia" w:ascii="宋体" w:hAnsi="宋体" w:cs="宋体"/>
                <w:color w:val="000000"/>
                <w:kern w:val="0"/>
                <w:szCs w:val="21"/>
                <w:lang w:bidi="ar"/>
              </w:rPr>
              <w:t>【优】设计合理、内容完善、贴合本项目实际情况：              得</w:t>
            </w:r>
            <w:r>
              <w:rPr>
                <w:rFonts w:hint="eastAsia" w:ascii="宋体" w:hAnsi="宋体" w:cs="宋体"/>
                <w:color w:val="000000"/>
                <w:kern w:val="0"/>
                <w:szCs w:val="21"/>
                <w:lang w:val="en-US" w:eastAsia="zh-CN" w:bidi="ar"/>
              </w:rPr>
              <w:t>3</w:t>
            </w:r>
            <w:r>
              <w:rPr>
                <w:rFonts w:hint="eastAsia" w:ascii="宋体" w:hAnsi="宋体" w:cs="宋体"/>
                <w:color w:val="000000"/>
                <w:kern w:val="0"/>
                <w:szCs w:val="21"/>
                <w:lang w:bidi="ar"/>
              </w:rPr>
              <w:t>分</w:t>
            </w:r>
          </w:p>
          <w:p w14:paraId="2DAD4A3E">
            <w:pPr>
              <w:keepNext w:val="0"/>
              <w:keepLines w:val="0"/>
              <w:widowControl/>
              <w:suppressLineNumbers w:val="0"/>
              <w:spacing w:before="0" w:beforeAutospacing="0" w:after="0" w:afterAutospacing="0" w:line="400" w:lineRule="exact"/>
              <w:ind w:left="0" w:right="0"/>
              <w:jc w:val="left"/>
              <w:rPr>
                <w:rFonts w:hint="eastAsia" w:ascii="宋体" w:hAnsi="宋体" w:cs="宋体"/>
                <w:color w:val="000000"/>
                <w:kern w:val="0"/>
                <w:szCs w:val="21"/>
                <w:lang w:bidi="ar"/>
              </w:rPr>
            </w:pPr>
            <w:r>
              <w:rPr>
                <w:rFonts w:hint="eastAsia" w:ascii="宋体" w:hAnsi="宋体" w:cs="宋体"/>
                <w:color w:val="000000"/>
                <w:kern w:val="0"/>
                <w:szCs w:val="21"/>
                <w:lang w:bidi="ar"/>
              </w:rPr>
              <w:t>【良】设计基本合理，内容基本完善、基本符合项目实际情况：    得</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.5分</w:t>
            </w:r>
          </w:p>
          <w:p w14:paraId="3673063F">
            <w:pPr>
              <w:keepNext w:val="0"/>
              <w:keepLines w:val="0"/>
              <w:widowControl/>
              <w:suppressLineNumbers w:val="0"/>
              <w:spacing w:before="0" w:beforeAutospacing="0" w:after="0" w:afterAutospacing="0" w:line="400" w:lineRule="exact"/>
              <w:ind w:left="0" w:right="0"/>
              <w:jc w:val="left"/>
              <w:rPr>
                <w:rFonts w:hint="eastAsia" w:ascii="宋体" w:hAnsi="宋体" w:cs="宋体"/>
                <w:color w:val="000000"/>
                <w:kern w:val="0"/>
                <w:szCs w:val="21"/>
                <w:lang w:bidi="ar"/>
              </w:rPr>
            </w:pPr>
            <w:r>
              <w:rPr>
                <w:rFonts w:hint="eastAsia" w:ascii="宋体" w:hAnsi="宋体" w:cs="宋体"/>
                <w:color w:val="000000"/>
                <w:kern w:val="0"/>
                <w:szCs w:val="21"/>
                <w:lang w:bidi="ar"/>
              </w:rPr>
              <w:t>【一般】设计有缺陷，内容不够完善、与本项目实际存在一定偏差：得</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分</w:t>
            </w:r>
          </w:p>
          <w:p w14:paraId="1D8F02A5">
            <w:pPr>
              <w:keepNext w:val="0"/>
              <w:keepLines w:val="0"/>
              <w:suppressLineNumbers w:val="0"/>
              <w:autoSpaceDE w:val="0"/>
              <w:autoSpaceDN w:val="0"/>
              <w:snapToGrid w:val="0"/>
              <w:spacing w:before="0" w:beforeAutospacing="0" w:after="0" w:afterAutospacing="0" w:line="400" w:lineRule="exact"/>
              <w:ind w:left="0" w:right="0"/>
              <w:jc w:val="left"/>
              <w:rPr>
                <w:rFonts w:hint="eastAsia" w:ascii="宋体" w:hAnsi="宋体" w:cs="宋体"/>
                <w:color w:val="000000"/>
                <w:kern w:val="0"/>
                <w:szCs w:val="21"/>
                <w:lang w:bidi="ar"/>
              </w:rPr>
            </w:pPr>
            <w:r>
              <w:rPr>
                <w:rFonts w:hint="eastAsia" w:ascii="宋体" w:hAnsi="宋体" w:cs="宋体"/>
                <w:sz w:val="20"/>
                <w:szCs w:val="20"/>
              </w:rPr>
              <w:t>未提供</w:t>
            </w:r>
            <w:r>
              <w:rPr>
                <w:rFonts w:hint="eastAsia" w:ascii="宋体" w:hAnsi="宋体" w:cs="宋体"/>
                <w:sz w:val="20"/>
                <w:szCs w:val="20"/>
                <w:lang w:val="en-US" w:eastAsia="zh-CN"/>
              </w:rPr>
              <w:t>的</w:t>
            </w:r>
            <w:r>
              <w:rPr>
                <w:rFonts w:hint="eastAsia" w:ascii="宋体" w:hAnsi="宋体" w:cs="宋体"/>
                <w:sz w:val="20"/>
                <w:szCs w:val="20"/>
              </w:rPr>
              <w:t>得0分。</w:t>
            </w:r>
          </w:p>
        </w:tc>
        <w:tc>
          <w:tcPr>
            <w:tcW w:w="1100" w:type="dxa"/>
            <w:noWrap w:val="0"/>
            <w:vAlign w:val="center"/>
          </w:tcPr>
          <w:p w14:paraId="6380E446">
            <w:pPr>
              <w:keepNext/>
              <w:keepLines w:val="0"/>
              <w:suppressLineNumbers w:val="0"/>
              <w:spacing w:before="0" w:beforeAutospacing="0" w:after="0" w:afterAutospacing="0" w:line="400" w:lineRule="exact"/>
              <w:ind w:left="0" w:right="0"/>
              <w:rPr>
                <w:rFonts w:hint="default" w:ascii="宋体" w:hAnsi="宋体"/>
              </w:rPr>
            </w:pPr>
          </w:p>
        </w:tc>
      </w:tr>
      <w:tr w14:paraId="5BD3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trPr>
        <w:tc>
          <w:tcPr>
            <w:tcW w:w="1378" w:type="dxa"/>
            <w:noWrap w:val="0"/>
            <w:vAlign w:val="center"/>
          </w:tcPr>
          <w:p w14:paraId="7C1A627A">
            <w:pPr>
              <w:keepNext w:val="0"/>
              <w:keepLines w:val="0"/>
              <w:suppressLineNumbers w:val="0"/>
              <w:autoSpaceDE w:val="0"/>
              <w:autoSpaceDN w:val="0"/>
              <w:snapToGrid w:val="0"/>
              <w:spacing w:before="0" w:beforeAutospacing="0" w:after="0" w:afterAutospacing="0" w:line="400" w:lineRule="exact"/>
              <w:ind w:left="0" w:right="0"/>
              <w:jc w:val="center"/>
              <w:rPr>
                <w:rFonts w:hint="eastAsia" w:ascii="宋体" w:hAnsi="宋体"/>
              </w:rPr>
            </w:pPr>
            <w:r>
              <w:rPr>
                <w:rFonts w:hint="eastAsia" w:ascii="宋体" w:hAnsi="宋体"/>
              </w:rPr>
              <w:t>合计得分</w:t>
            </w:r>
          </w:p>
        </w:tc>
        <w:tc>
          <w:tcPr>
            <w:tcW w:w="1015" w:type="dxa"/>
            <w:noWrap w:val="0"/>
            <w:vAlign w:val="center"/>
          </w:tcPr>
          <w:p w14:paraId="7B0B567C">
            <w:pPr>
              <w:keepNext w:val="0"/>
              <w:keepLines w:val="0"/>
              <w:suppressLineNumbers w:val="0"/>
              <w:autoSpaceDE w:val="0"/>
              <w:autoSpaceDN w:val="0"/>
              <w:snapToGrid w:val="0"/>
              <w:spacing w:before="0" w:beforeAutospacing="0" w:after="0" w:afterAutospacing="0" w:line="400" w:lineRule="exact"/>
              <w:ind w:left="0" w:right="0"/>
              <w:jc w:val="center"/>
              <w:rPr>
                <w:rFonts w:hint="default" w:ascii="宋体" w:hAnsi="宋体" w:eastAsia="宋体"/>
                <w:lang w:val="en-US" w:eastAsia="zh-CN"/>
              </w:rPr>
            </w:pPr>
            <w:r>
              <w:rPr>
                <w:rFonts w:hint="eastAsia" w:ascii="宋体" w:hAnsi="宋体"/>
                <w:lang w:val="en-US" w:eastAsia="zh-CN"/>
              </w:rPr>
              <w:t>30</w:t>
            </w:r>
          </w:p>
        </w:tc>
        <w:tc>
          <w:tcPr>
            <w:tcW w:w="10579" w:type="dxa"/>
            <w:noWrap w:val="0"/>
            <w:vAlign w:val="center"/>
          </w:tcPr>
          <w:p w14:paraId="2E0FC76A">
            <w:pPr>
              <w:keepNext w:val="0"/>
              <w:keepLines w:val="0"/>
              <w:suppressLineNumbers w:val="0"/>
              <w:autoSpaceDE w:val="0"/>
              <w:autoSpaceDN w:val="0"/>
              <w:snapToGrid w:val="0"/>
              <w:spacing w:before="0" w:beforeAutospacing="0" w:after="0" w:afterAutospacing="0" w:line="400" w:lineRule="exact"/>
              <w:ind w:left="0" w:right="0"/>
              <w:jc w:val="left"/>
              <w:rPr>
                <w:rFonts w:hint="eastAsia" w:ascii="宋体" w:hAnsi="宋体" w:cs="宋体"/>
                <w:sz w:val="20"/>
                <w:szCs w:val="20"/>
              </w:rPr>
            </w:pPr>
          </w:p>
        </w:tc>
        <w:tc>
          <w:tcPr>
            <w:tcW w:w="1100" w:type="dxa"/>
            <w:noWrap w:val="0"/>
            <w:vAlign w:val="center"/>
          </w:tcPr>
          <w:p w14:paraId="5092DD62">
            <w:pPr>
              <w:keepNext/>
              <w:keepLines w:val="0"/>
              <w:suppressLineNumbers w:val="0"/>
              <w:spacing w:before="0" w:beforeAutospacing="0" w:after="0" w:afterAutospacing="0" w:line="400" w:lineRule="exact"/>
              <w:ind w:left="0" w:right="0"/>
              <w:rPr>
                <w:rFonts w:hint="default" w:ascii="宋体" w:hAnsi="宋体"/>
              </w:rPr>
            </w:pPr>
          </w:p>
        </w:tc>
      </w:tr>
    </w:tbl>
    <w:p w14:paraId="77EDEFEE">
      <w:pPr>
        <w:keepNext/>
        <w:adjustRightInd w:val="0"/>
        <w:snapToGrid w:val="0"/>
        <w:spacing w:before="240" w:beforeLines="100" w:after="240" w:afterLines="100"/>
        <w:jc w:val="left"/>
        <w:rPr>
          <w:rFonts w:hint="eastAsia" w:ascii="宋体" w:hAnsi="宋体"/>
          <w:b/>
          <w:color w:val="auto"/>
          <w:szCs w:val="21"/>
          <w:highlight w:val="none"/>
        </w:rPr>
      </w:pPr>
      <w:r>
        <w:rPr>
          <w:rFonts w:hint="eastAsia" w:ascii="宋体" w:hAnsi="宋体"/>
          <w:b/>
          <w:color w:val="auto"/>
          <w:szCs w:val="21"/>
          <w:highlight w:val="none"/>
        </w:rPr>
        <w:br w:type="page"/>
      </w:r>
      <w:r>
        <w:rPr>
          <w:rFonts w:hint="eastAsia" w:ascii="宋体" w:hAnsi="宋体"/>
          <w:b/>
          <w:color w:val="auto"/>
          <w:szCs w:val="21"/>
          <w:highlight w:val="none"/>
        </w:rPr>
        <w:t>附表</w:t>
      </w:r>
      <w:r>
        <w:rPr>
          <w:rFonts w:hint="eastAsia" w:ascii="宋体" w:hAnsi="宋体"/>
          <w:b/>
          <w:color w:val="auto"/>
          <w:szCs w:val="21"/>
          <w:highlight w:val="none"/>
          <w:lang w:val="en-US" w:eastAsia="zh-CN"/>
        </w:rPr>
        <w:t>六</w:t>
      </w:r>
      <w:r>
        <w:rPr>
          <w:rFonts w:hint="eastAsia" w:ascii="宋体" w:hAnsi="宋体"/>
          <w:b/>
          <w:color w:val="auto"/>
          <w:szCs w:val="21"/>
          <w:highlight w:val="none"/>
        </w:rPr>
        <w:t>：商务文件综合评分表</w:t>
      </w:r>
    </w:p>
    <w:p w14:paraId="5D869675">
      <w:pPr>
        <w:keepNext/>
        <w:adjustRightInd w:val="0"/>
        <w:snapToGrid w:val="0"/>
        <w:spacing w:before="240" w:beforeLines="100" w:after="240" w:afterLines="100"/>
        <w:jc w:val="center"/>
        <w:rPr>
          <w:rFonts w:hint="eastAsia" w:ascii="宋体" w:hAnsi="宋体"/>
          <w:b/>
          <w:color w:val="auto"/>
          <w:sz w:val="28"/>
          <w:szCs w:val="21"/>
          <w:highlight w:val="none"/>
          <w:lang w:eastAsia="zh-CN"/>
        </w:rPr>
      </w:pPr>
      <w:r>
        <w:rPr>
          <w:rFonts w:hint="eastAsia" w:ascii="宋体" w:hAnsi="宋体"/>
          <w:b/>
          <w:color w:val="auto"/>
          <w:sz w:val="28"/>
          <w:szCs w:val="21"/>
          <w:highlight w:val="none"/>
        </w:rPr>
        <w:t>商务文件综合评分表</w:t>
      </w:r>
      <w:r>
        <w:rPr>
          <w:rFonts w:hint="eastAsia" w:ascii="宋体" w:hAnsi="宋体"/>
          <w:b/>
          <w:color w:val="auto"/>
          <w:sz w:val="28"/>
          <w:szCs w:val="21"/>
          <w:highlight w:val="none"/>
          <w:lang w:eastAsia="zh-CN"/>
        </w:rPr>
        <w:t>（</w:t>
      </w:r>
      <w:r>
        <w:rPr>
          <w:rFonts w:hint="eastAsia" w:ascii="宋体" w:hAnsi="宋体"/>
          <w:b/>
          <w:color w:val="auto"/>
          <w:sz w:val="28"/>
          <w:szCs w:val="21"/>
          <w:highlight w:val="none"/>
          <w:lang w:val="en-US" w:eastAsia="zh-CN"/>
        </w:rPr>
        <w:t>70分</w:t>
      </w:r>
      <w:r>
        <w:rPr>
          <w:rFonts w:hint="eastAsia" w:ascii="宋体" w:hAnsi="宋体"/>
          <w:b/>
          <w:color w:val="auto"/>
          <w:sz w:val="28"/>
          <w:szCs w:val="21"/>
          <w:highlight w:val="none"/>
          <w:lang w:eastAsia="zh-CN"/>
        </w:rPr>
        <w:t>）</w:t>
      </w:r>
    </w:p>
    <w:tbl>
      <w:tblPr>
        <w:tblStyle w:val="36"/>
        <w:tblW w:w="14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107"/>
        <w:gridCol w:w="1050"/>
        <w:gridCol w:w="10815"/>
        <w:gridCol w:w="1100"/>
      </w:tblGrid>
      <w:tr w14:paraId="2659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1107" w:type="dxa"/>
            <w:noWrap w:val="0"/>
            <w:vAlign w:val="center"/>
          </w:tcPr>
          <w:p w14:paraId="4F5C5711">
            <w:pPr>
              <w:keepNext/>
              <w:keepLines w:val="0"/>
              <w:pageBreakBefore w:val="0"/>
              <w:widowControl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宋体" w:hAnsi="宋体"/>
                <w:color w:val="auto"/>
                <w:highlight w:val="none"/>
              </w:rPr>
            </w:pPr>
            <w:r>
              <w:rPr>
                <w:rFonts w:hint="eastAsia" w:ascii="宋体" w:hAnsi="宋体"/>
                <w:color w:val="auto"/>
                <w:highlight w:val="none"/>
              </w:rPr>
              <w:t>分项内容</w:t>
            </w:r>
          </w:p>
        </w:tc>
        <w:tc>
          <w:tcPr>
            <w:tcW w:w="1050" w:type="dxa"/>
            <w:noWrap w:val="0"/>
            <w:vAlign w:val="center"/>
          </w:tcPr>
          <w:p w14:paraId="728FD90D">
            <w:pPr>
              <w:keepNext/>
              <w:keepLines w:val="0"/>
              <w:pageBreakBefore w:val="0"/>
              <w:widowControl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宋体" w:hAnsi="宋体"/>
                <w:color w:val="auto"/>
                <w:highlight w:val="none"/>
              </w:rPr>
            </w:pPr>
            <w:r>
              <w:rPr>
                <w:rFonts w:hint="eastAsia" w:ascii="宋体" w:hAnsi="宋体"/>
                <w:color w:val="auto"/>
                <w:highlight w:val="none"/>
              </w:rPr>
              <w:t>分值分配</w:t>
            </w:r>
          </w:p>
        </w:tc>
        <w:tc>
          <w:tcPr>
            <w:tcW w:w="10815" w:type="dxa"/>
            <w:noWrap w:val="0"/>
            <w:vAlign w:val="center"/>
          </w:tcPr>
          <w:p w14:paraId="2EDAC696">
            <w:pPr>
              <w:keepNext/>
              <w:keepLines w:val="0"/>
              <w:pageBreakBefore w:val="0"/>
              <w:widowControl w:val="0"/>
              <w:suppressLineNumbers w:val="0"/>
              <w:kinsoku/>
              <w:wordWrap/>
              <w:overflowPunct/>
              <w:topLinePunct w:val="0"/>
              <w:bidi w:val="0"/>
              <w:spacing w:before="0" w:beforeAutospacing="0" w:after="0" w:afterAutospacing="0" w:line="400" w:lineRule="exact"/>
              <w:ind w:left="0" w:right="0"/>
              <w:jc w:val="center"/>
              <w:textAlignment w:val="auto"/>
              <w:rPr>
                <w:rFonts w:hint="default" w:ascii="宋体" w:hAnsi="宋体"/>
                <w:color w:val="auto"/>
                <w:highlight w:val="none"/>
              </w:rPr>
            </w:pPr>
            <w:r>
              <w:rPr>
                <w:rFonts w:hint="eastAsia" w:ascii="宋体" w:hAnsi="宋体"/>
                <w:color w:val="auto"/>
                <w:highlight w:val="none"/>
              </w:rPr>
              <w:t>评   分   标   准</w:t>
            </w:r>
          </w:p>
        </w:tc>
        <w:tc>
          <w:tcPr>
            <w:tcW w:w="1100" w:type="dxa"/>
            <w:noWrap w:val="0"/>
            <w:vAlign w:val="center"/>
          </w:tcPr>
          <w:p w14:paraId="6984125C">
            <w:pPr>
              <w:keepNext/>
              <w:keepLines w:val="0"/>
              <w:pageBreakBefore w:val="0"/>
              <w:widowControl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宋体" w:hAnsi="宋体"/>
                <w:color w:val="auto"/>
                <w:highlight w:val="none"/>
              </w:rPr>
            </w:pPr>
            <w:r>
              <w:rPr>
                <w:rFonts w:hint="eastAsia" w:ascii="宋体" w:hAnsi="宋体"/>
                <w:color w:val="auto"/>
                <w:highlight w:val="none"/>
              </w:rPr>
              <w:t>得分</w:t>
            </w:r>
          </w:p>
        </w:tc>
      </w:tr>
      <w:tr w14:paraId="3EF2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 w:hRule="atLeast"/>
        </w:trPr>
        <w:tc>
          <w:tcPr>
            <w:tcW w:w="1107" w:type="dxa"/>
            <w:noWrap w:val="0"/>
            <w:vAlign w:val="center"/>
          </w:tcPr>
          <w:p w14:paraId="5C1779D5">
            <w:pPr>
              <w:keepNext/>
              <w:keepLines w:val="0"/>
              <w:pageBreakBefore w:val="0"/>
              <w:widowControl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宋体" w:hAnsi="宋体" w:eastAsia="宋体"/>
                <w:color w:val="auto"/>
                <w:highlight w:val="none"/>
                <w:lang w:val="en-US" w:eastAsia="zh-CN"/>
              </w:rPr>
            </w:pPr>
            <w:r>
              <w:rPr>
                <w:rFonts w:hint="eastAsia" w:ascii="宋体" w:hAnsi="宋体"/>
                <w:color w:val="auto"/>
                <w:highlight w:val="none"/>
                <w:lang w:val="en-US" w:eastAsia="zh-CN"/>
              </w:rPr>
              <w:t>企业资信实力</w:t>
            </w:r>
          </w:p>
        </w:tc>
        <w:tc>
          <w:tcPr>
            <w:tcW w:w="1050" w:type="dxa"/>
            <w:noWrap w:val="0"/>
            <w:vAlign w:val="center"/>
          </w:tcPr>
          <w:p w14:paraId="28CB8430">
            <w:pPr>
              <w:keepNext/>
              <w:keepLines w:val="0"/>
              <w:pageBreakBefore w:val="0"/>
              <w:widowControl w:val="0"/>
              <w:suppressLineNumbers w:val="0"/>
              <w:kinsoku/>
              <w:wordWrap/>
              <w:overflowPunct/>
              <w:topLinePunct w:val="0"/>
              <w:bidi w:val="0"/>
              <w:spacing w:before="0" w:beforeAutospacing="0" w:after="0" w:afterAutospacing="0" w:line="400" w:lineRule="exact"/>
              <w:ind w:left="0" w:right="0"/>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8</w:t>
            </w:r>
          </w:p>
        </w:tc>
        <w:tc>
          <w:tcPr>
            <w:tcW w:w="10815" w:type="dxa"/>
            <w:noWrap w:val="0"/>
            <w:vAlign w:val="center"/>
          </w:tcPr>
          <w:p w14:paraId="231A17FF">
            <w:pPr>
              <w:pStyle w:val="127"/>
              <w:keepNext w:val="0"/>
              <w:keepLines w:val="0"/>
              <w:suppressLineNumbers w:val="0"/>
              <w:spacing w:before="169" w:beforeAutospacing="0" w:after="0" w:afterAutospacing="0" w:line="227" w:lineRule="auto"/>
              <w:ind w:left="98" w:right="0"/>
              <w:rPr>
                <w:rFonts w:hint="eastAsia" w:ascii="宋体" w:hAnsi="宋体" w:eastAsia="宋体" w:cs="宋体"/>
                <w:sz w:val="21"/>
                <w:szCs w:val="21"/>
              </w:rPr>
            </w:pPr>
            <w:r>
              <w:rPr>
                <w:rFonts w:hint="eastAsia" w:ascii="宋体" w:hAnsi="宋体" w:eastAsia="宋体" w:cs="宋体"/>
                <w:spacing w:val="8"/>
                <w:sz w:val="21"/>
                <w:szCs w:val="21"/>
              </w:rPr>
              <w:t>(1)投标人（</w:t>
            </w:r>
            <w:r>
              <w:rPr>
                <w:rFonts w:hint="eastAsia" w:ascii="宋体" w:hAnsi="宋体" w:eastAsia="宋体" w:cs="宋体"/>
                <w:spacing w:val="8"/>
                <w:sz w:val="21"/>
                <w:szCs w:val="21"/>
                <w:lang w:eastAsia="zh-CN"/>
              </w:rPr>
              <w:t>如为联合体，指联合体牵头人</w:t>
            </w:r>
            <w:r>
              <w:rPr>
                <w:rFonts w:hint="eastAsia" w:ascii="宋体" w:hAnsi="宋体" w:eastAsia="宋体" w:cs="宋体"/>
                <w:spacing w:val="8"/>
                <w:sz w:val="21"/>
                <w:szCs w:val="21"/>
              </w:rPr>
              <w:t>）具有</w:t>
            </w:r>
            <w:r>
              <w:rPr>
                <w:rFonts w:hint="eastAsia" w:ascii="宋体" w:hAnsi="宋体" w:eastAsia="宋体" w:cs="宋体"/>
                <w:spacing w:val="7"/>
                <w:sz w:val="21"/>
                <w:szCs w:val="21"/>
              </w:rPr>
              <w:t>以下有效的认证证书的：</w:t>
            </w:r>
          </w:p>
          <w:p w14:paraId="528180C1">
            <w:pPr>
              <w:pStyle w:val="127"/>
              <w:keepNext w:val="0"/>
              <w:keepLines w:val="0"/>
              <w:suppressLineNumbers w:val="0"/>
              <w:spacing w:before="155" w:beforeAutospacing="0" w:after="0" w:afterAutospacing="0" w:line="225" w:lineRule="auto"/>
              <w:ind w:left="61" w:right="0"/>
              <w:rPr>
                <w:rFonts w:hint="eastAsia" w:ascii="宋体" w:hAnsi="宋体" w:eastAsia="宋体" w:cs="宋体"/>
                <w:sz w:val="21"/>
                <w:szCs w:val="21"/>
              </w:rPr>
            </w:pPr>
            <w:r>
              <w:rPr>
                <w:rFonts w:hint="eastAsia" w:ascii="宋体" w:hAnsi="宋体" w:eastAsia="宋体" w:cs="宋体"/>
                <w:spacing w:val="6"/>
                <w:sz w:val="21"/>
                <w:szCs w:val="21"/>
              </w:rPr>
              <w:t>①具有质量管理体系认证证书，得</w:t>
            </w:r>
            <w:r>
              <w:rPr>
                <w:rFonts w:hint="eastAsia" w:ascii="宋体" w:hAnsi="宋体" w:eastAsia="宋体" w:cs="宋体"/>
                <w:spacing w:val="-12"/>
                <w:sz w:val="21"/>
                <w:szCs w:val="21"/>
              </w:rPr>
              <w:t xml:space="preserve"> </w:t>
            </w:r>
            <w:r>
              <w:rPr>
                <w:rFonts w:hint="eastAsia" w:ascii="宋体" w:hAnsi="宋体" w:eastAsia="宋体" w:cs="宋体"/>
                <w:spacing w:val="6"/>
                <w:sz w:val="21"/>
                <w:szCs w:val="21"/>
              </w:rPr>
              <w:t>1</w:t>
            </w:r>
            <w:r>
              <w:rPr>
                <w:rFonts w:hint="eastAsia" w:ascii="宋体" w:hAnsi="宋体" w:eastAsia="宋体" w:cs="宋体"/>
                <w:spacing w:val="-36"/>
                <w:sz w:val="21"/>
                <w:szCs w:val="21"/>
              </w:rPr>
              <w:t xml:space="preserve"> </w:t>
            </w:r>
            <w:r>
              <w:rPr>
                <w:rFonts w:hint="eastAsia" w:ascii="宋体" w:hAnsi="宋体" w:eastAsia="宋体" w:cs="宋体"/>
                <w:spacing w:val="6"/>
                <w:sz w:val="21"/>
                <w:szCs w:val="21"/>
              </w:rPr>
              <w:t>分；</w:t>
            </w:r>
          </w:p>
          <w:p w14:paraId="1D98F211">
            <w:pPr>
              <w:pStyle w:val="127"/>
              <w:keepNext w:val="0"/>
              <w:keepLines w:val="0"/>
              <w:suppressLineNumbers w:val="0"/>
              <w:spacing w:before="154" w:beforeAutospacing="0" w:after="0" w:afterAutospacing="0" w:line="225" w:lineRule="auto"/>
              <w:ind w:left="60" w:right="0"/>
              <w:rPr>
                <w:rFonts w:hint="eastAsia" w:ascii="宋体" w:hAnsi="宋体" w:eastAsia="宋体" w:cs="宋体"/>
                <w:sz w:val="21"/>
                <w:szCs w:val="21"/>
              </w:rPr>
            </w:pPr>
            <w:r>
              <w:rPr>
                <w:rFonts w:hint="eastAsia" w:ascii="宋体" w:hAnsi="宋体" w:eastAsia="宋体" w:cs="宋体"/>
                <w:spacing w:val="6"/>
                <w:sz w:val="21"/>
                <w:szCs w:val="21"/>
              </w:rPr>
              <w:t>②具有环境管理体系认证证书，得</w:t>
            </w:r>
            <w:r>
              <w:rPr>
                <w:rFonts w:hint="eastAsia" w:ascii="宋体" w:hAnsi="宋体" w:eastAsia="宋体" w:cs="宋体"/>
                <w:spacing w:val="-12"/>
                <w:sz w:val="21"/>
                <w:szCs w:val="21"/>
              </w:rPr>
              <w:t xml:space="preserve"> </w:t>
            </w:r>
            <w:r>
              <w:rPr>
                <w:rFonts w:hint="eastAsia" w:ascii="宋体" w:hAnsi="宋体" w:eastAsia="宋体" w:cs="宋体"/>
                <w:spacing w:val="6"/>
                <w:sz w:val="21"/>
                <w:szCs w:val="21"/>
              </w:rPr>
              <w:t>1</w:t>
            </w:r>
            <w:r>
              <w:rPr>
                <w:rFonts w:hint="eastAsia" w:ascii="宋体" w:hAnsi="宋体" w:eastAsia="宋体" w:cs="宋体"/>
                <w:spacing w:val="-35"/>
                <w:sz w:val="21"/>
                <w:szCs w:val="21"/>
              </w:rPr>
              <w:t xml:space="preserve"> </w:t>
            </w:r>
            <w:r>
              <w:rPr>
                <w:rFonts w:hint="eastAsia" w:ascii="宋体" w:hAnsi="宋体" w:eastAsia="宋体" w:cs="宋体"/>
                <w:spacing w:val="6"/>
                <w:sz w:val="21"/>
                <w:szCs w:val="21"/>
              </w:rPr>
              <w:t>分；</w:t>
            </w:r>
          </w:p>
          <w:p w14:paraId="5ABC2E35">
            <w:pPr>
              <w:pStyle w:val="127"/>
              <w:keepNext w:val="0"/>
              <w:keepLines w:val="0"/>
              <w:suppressLineNumbers w:val="0"/>
              <w:spacing w:before="157" w:beforeAutospacing="0" w:after="0" w:afterAutospacing="0" w:line="225" w:lineRule="auto"/>
              <w:ind w:left="60" w:right="0"/>
              <w:rPr>
                <w:rFonts w:hint="eastAsia" w:ascii="宋体" w:hAnsi="宋体" w:eastAsia="宋体" w:cs="宋体"/>
                <w:sz w:val="21"/>
                <w:szCs w:val="21"/>
              </w:rPr>
            </w:pPr>
            <w:r>
              <w:rPr>
                <w:rFonts w:hint="eastAsia" w:ascii="宋体" w:hAnsi="宋体" w:eastAsia="宋体" w:cs="宋体"/>
                <w:spacing w:val="7"/>
                <w:sz w:val="21"/>
                <w:szCs w:val="21"/>
              </w:rPr>
              <w:t>③具有职业健康安全管理体系认证证书，得</w:t>
            </w:r>
            <w:r>
              <w:rPr>
                <w:rFonts w:hint="eastAsia" w:ascii="宋体" w:hAnsi="宋体" w:eastAsia="宋体" w:cs="宋体"/>
                <w:spacing w:val="-18"/>
                <w:sz w:val="21"/>
                <w:szCs w:val="21"/>
              </w:rPr>
              <w:t xml:space="preserve"> </w:t>
            </w:r>
            <w:r>
              <w:rPr>
                <w:rFonts w:hint="eastAsia" w:ascii="宋体" w:hAnsi="宋体" w:eastAsia="宋体" w:cs="宋体"/>
                <w:spacing w:val="7"/>
                <w:sz w:val="21"/>
                <w:szCs w:val="21"/>
              </w:rPr>
              <w:t>1</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分。</w:t>
            </w:r>
          </w:p>
          <w:p w14:paraId="10F7AE19">
            <w:pPr>
              <w:pStyle w:val="127"/>
              <w:keepNext w:val="0"/>
              <w:keepLines w:val="0"/>
              <w:suppressLineNumbers w:val="0"/>
              <w:spacing w:before="155" w:beforeAutospacing="0" w:after="0" w:afterAutospacing="0" w:line="353" w:lineRule="auto"/>
              <w:ind w:left="78" w:right="0" w:hanging="17"/>
              <w:rPr>
                <w:rFonts w:hint="eastAsia" w:ascii="宋体" w:hAnsi="宋体" w:eastAsia="宋体" w:cs="宋体"/>
                <w:sz w:val="21"/>
                <w:szCs w:val="21"/>
              </w:rPr>
            </w:pPr>
            <w:r>
              <w:rPr>
                <w:rFonts w:hint="eastAsia" w:ascii="宋体" w:hAnsi="宋体" w:eastAsia="宋体" w:cs="宋体"/>
                <w:b/>
                <w:bCs/>
                <w:spacing w:val="6"/>
                <w:sz w:val="21"/>
                <w:szCs w:val="21"/>
              </w:rPr>
              <w:t>注：本小项满分</w:t>
            </w:r>
            <w:r>
              <w:rPr>
                <w:rFonts w:hint="eastAsia" w:ascii="宋体" w:hAnsi="宋体" w:eastAsia="宋体" w:cs="宋体"/>
                <w:spacing w:val="-33"/>
                <w:sz w:val="21"/>
                <w:szCs w:val="21"/>
              </w:rPr>
              <w:t xml:space="preserve"> </w:t>
            </w:r>
            <w:r>
              <w:rPr>
                <w:rFonts w:hint="eastAsia" w:ascii="宋体" w:hAnsi="宋体" w:eastAsia="宋体" w:cs="宋体"/>
                <w:b/>
                <w:bCs/>
                <w:spacing w:val="6"/>
                <w:sz w:val="21"/>
                <w:szCs w:val="21"/>
              </w:rPr>
              <w:t>3</w:t>
            </w:r>
            <w:r>
              <w:rPr>
                <w:rFonts w:hint="eastAsia" w:ascii="宋体" w:hAnsi="宋体" w:eastAsia="宋体" w:cs="宋体"/>
                <w:spacing w:val="-36"/>
                <w:sz w:val="21"/>
                <w:szCs w:val="21"/>
              </w:rPr>
              <w:t xml:space="preserve"> </w:t>
            </w:r>
            <w:r>
              <w:rPr>
                <w:rFonts w:hint="eastAsia" w:ascii="宋体" w:hAnsi="宋体" w:eastAsia="宋体" w:cs="宋体"/>
                <w:b/>
                <w:bCs/>
                <w:spacing w:val="6"/>
                <w:sz w:val="21"/>
                <w:szCs w:val="21"/>
              </w:rPr>
              <w:t>分，证书须在有效期内，投标人需提供国家认证认可监管委员会官网（</w:t>
            </w:r>
            <w:r>
              <w:rPr>
                <w:rFonts w:hint="eastAsia" w:ascii="宋体" w:hAnsi="宋体" w:eastAsia="宋体" w:cs="宋体"/>
                <w:b/>
                <w:bCs/>
                <w:sz w:val="21"/>
                <w:szCs w:val="21"/>
              </w:rPr>
              <w:t>http</w:t>
            </w:r>
            <w:r>
              <w:rPr>
                <w:rFonts w:hint="eastAsia" w:ascii="宋体" w:hAnsi="宋体" w:eastAsia="宋体" w:cs="宋体"/>
                <w:b/>
                <w:bCs/>
                <w:spacing w:val="6"/>
                <w:sz w:val="21"/>
                <w:szCs w:val="21"/>
              </w:rPr>
              <w:t>://</w:t>
            </w:r>
            <w:r>
              <w:rPr>
                <w:rFonts w:hint="eastAsia" w:ascii="宋体" w:hAnsi="宋体" w:eastAsia="宋体" w:cs="宋体"/>
                <w:b/>
                <w:bCs/>
                <w:sz w:val="21"/>
                <w:szCs w:val="21"/>
              </w:rPr>
              <w:t>www</w:t>
            </w:r>
            <w:r>
              <w:rPr>
                <w:rFonts w:hint="eastAsia" w:ascii="宋体" w:hAnsi="宋体" w:eastAsia="宋体" w:cs="宋体"/>
                <w:b/>
                <w:bCs/>
                <w:spacing w:val="6"/>
                <w:sz w:val="21"/>
                <w:szCs w:val="21"/>
              </w:rPr>
              <w:t>.</w:t>
            </w:r>
            <w:r>
              <w:rPr>
                <w:rFonts w:hint="eastAsia" w:ascii="宋体" w:hAnsi="宋体" w:eastAsia="宋体" w:cs="宋体"/>
                <w:b/>
                <w:bCs/>
                <w:sz w:val="21"/>
                <w:szCs w:val="21"/>
              </w:rPr>
              <w:t>cnca</w:t>
            </w:r>
            <w:r>
              <w:rPr>
                <w:rFonts w:hint="eastAsia" w:ascii="宋体" w:hAnsi="宋体" w:eastAsia="宋体" w:cs="宋体"/>
                <w:b/>
                <w:bCs/>
                <w:spacing w:val="6"/>
                <w:sz w:val="21"/>
                <w:szCs w:val="21"/>
              </w:rPr>
              <w:t>.</w:t>
            </w:r>
            <w:r>
              <w:rPr>
                <w:rFonts w:hint="eastAsia" w:ascii="宋体" w:hAnsi="宋体" w:eastAsia="宋体" w:cs="宋体"/>
                <w:b/>
                <w:bCs/>
                <w:sz w:val="21"/>
                <w:szCs w:val="21"/>
              </w:rPr>
              <w:t>gov</w:t>
            </w:r>
            <w:r>
              <w:rPr>
                <w:rFonts w:hint="eastAsia" w:ascii="宋体" w:hAnsi="宋体" w:eastAsia="宋体" w:cs="宋体"/>
                <w:b/>
                <w:bCs/>
                <w:spacing w:val="5"/>
                <w:sz w:val="21"/>
                <w:szCs w:val="21"/>
              </w:rPr>
              <w:t>.</w:t>
            </w:r>
            <w:r>
              <w:rPr>
                <w:rFonts w:hint="eastAsia" w:ascii="宋体" w:hAnsi="宋体" w:eastAsia="宋体" w:cs="宋体"/>
                <w:b/>
                <w:bCs/>
                <w:sz w:val="21"/>
                <w:szCs w:val="21"/>
              </w:rPr>
              <w:t>cn</w:t>
            </w:r>
            <w:r>
              <w:rPr>
                <w:rFonts w:hint="eastAsia" w:ascii="宋体" w:hAnsi="宋体" w:eastAsia="宋体" w:cs="宋体"/>
                <w:b/>
                <w:bCs/>
                <w:spacing w:val="5"/>
                <w:sz w:val="21"/>
                <w:szCs w:val="21"/>
              </w:rPr>
              <w:t>/）</w:t>
            </w:r>
            <w:r>
              <w:rPr>
                <w:rFonts w:hint="eastAsia" w:ascii="宋体" w:hAnsi="宋体" w:eastAsia="宋体" w:cs="宋体"/>
                <w:sz w:val="21"/>
                <w:szCs w:val="21"/>
              </w:rPr>
              <w:t xml:space="preserve">  </w:t>
            </w:r>
            <w:r>
              <w:rPr>
                <w:rFonts w:hint="eastAsia" w:ascii="宋体" w:hAnsi="宋体" w:eastAsia="宋体" w:cs="宋体"/>
                <w:b/>
                <w:bCs/>
                <w:spacing w:val="5"/>
                <w:sz w:val="21"/>
                <w:szCs w:val="21"/>
              </w:rPr>
              <w:t>的截图及证书复印件</w:t>
            </w:r>
            <w:r>
              <w:rPr>
                <w:rFonts w:hint="eastAsia" w:cs="宋体"/>
                <w:b/>
                <w:bCs/>
                <w:spacing w:val="5"/>
                <w:sz w:val="21"/>
                <w:szCs w:val="21"/>
                <w:lang w:val="en-US" w:eastAsia="zh-CN"/>
              </w:rPr>
              <w:t>或扫描件</w:t>
            </w:r>
            <w:r>
              <w:rPr>
                <w:rFonts w:hint="eastAsia" w:ascii="宋体" w:hAnsi="宋体" w:eastAsia="宋体" w:cs="宋体"/>
                <w:b/>
                <w:bCs/>
                <w:spacing w:val="5"/>
                <w:sz w:val="21"/>
                <w:szCs w:val="21"/>
              </w:rPr>
              <w:t>，不提供不得分。</w:t>
            </w:r>
          </w:p>
          <w:p w14:paraId="799C9AF3">
            <w:pPr>
              <w:pStyle w:val="127"/>
              <w:keepNext w:val="0"/>
              <w:keepLines w:val="0"/>
              <w:suppressLineNumbers w:val="0"/>
              <w:spacing w:before="35" w:beforeAutospacing="0" w:after="0" w:afterAutospacing="0" w:line="359" w:lineRule="auto"/>
              <w:ind w:left="63" w:right="0" w:firstLine="8"/>
              <w:jc w:val="both"/>
              <w:rPr>
                <w:rFonts w:hint="eastAsia" w:ascii="宋体" w:hAnsi="宋体" w:eastAsia="宋体" w:cs="宋体"/>
                <w:sz w:val="21"/>
                <w:szCs w:val="21"/>
              </w:rPr>
            </w:pPr>
            <w:r>
              <w:rPr>
                <w:rFonts w:hint="eastAsia" w:ascii="宋体" w:hAnsi="宋体" w:eastAsia="宋体" w:cs="宋体"/>
                <w:spacing w:val="7"/>
                <w:sz w:val="21"/>
                <w:szCs w:val="21"/>
              </w:rPr>
              <w:t>（2）投标人（</w:t>
            </w:r>
            <w:r>
              <w:rPr>
                <w:rFonts w:hint="eastAsia" w:ascii="宋体" w:hAnsi="宋体" w:eastAsia="宋体" w:cs="宋体"/>
                <w:spacing w:val="7"/>
                <w:sz w:val="21"/>
                <w:szCs w:val="21"/>
                <w:lang w:eastAsia="zh-CN"/>
              </w:rPr>
              <w:t>如为联合体，指联合体牵头人。</w:t>
            </w:r>
            <w:r>
              <w:rPr>
                <w:rFonts w:hint="eastAsia" w:ascii="宋体" w:hAnsi="宋体" w:eastAsia="宋体" w:cs="宋体"/>
                <w:spacing w:val="7"/>
                <w:sz w:val="21"/>
                <w:szCs w:val="21"/>
              </w:rPr>
              <w:t>不含分支机</w:t>
            </w:r>
            <w:r>
              <w:rPr>
                <w:rFonts w:hint="eastAsia" w:ascii="宋体" w:hAnsi="宋体" w:eastAsia="宋体" w:cs="宋体"/>
                <w:spacing w:val="7"/>
                <w:sz w:val="21"/>
                <w:szCs w:val="21"/>
                <w:highlight w:val="none"/>
              </w:rPr>
              <w:t>构</w:t>
            </w:r>
            <w:r>
              <w:rPr>
                <w:rFonts w:hint="eastAsia" w:ascii="宋体" w:hAnsi="宋体" w:eastAsia="宋体" w:cs="宋体"/>
                <w:color w:val="auto"/>
                <w:spacing w:val="7"/>
                <w:sz w:val="21"/>
                <w:szCs w:val="21"/>
                <w:highlight w:val="none"/>
              </w:rPr>
              <w:t>）201</w:t>
            </w:r>
            <w:r>
              <w:rPr>
                <w:rFonts w:hint="eastAsia" w:ascii="宋体" w:hAnsi="宋体" w:eastAsia="宋体" w:cs="宋体"/>
                <w:color w:val="auto"/>
                <w:spacing w:val="7"/>
                <w:sz w:val="21"/>
                <w:szCs w:val="21"/>
                <w:highlight w:val="none"/>
                <w:lang w:val="en-US" w:eastAsia="zh-CN"/>
              </w:rPr>
              <w:t>5</w:t>
            </w:r>
            <w:r>
              <w:rPr>
                <w:rFonts w:hint="eastAsia" w:ascii="宋体" w:hAnsi="宋体" w:eastAsia="宋体" w:cs="宋体"/>
                <w:spacing w:val="7"/>
                <w:sz w:val="21"/>
                <w:szCs w:val="21"/>
              </w:rPr>
              <w:t>年至今投标人被税务机关授予“纳税信用A</w:t>
            </w:r>
            <w:r>
              <w:rPr>
                <w:rFonts w:hint="eastAsia" w:ascii="宋体" w:hAnsi="宋体" w:eastAsia="宋体" w:cs="宋体"/>
                <w:spacing w:val="-35"/>
                <w:sz w:val="21"/>
                <w:szCs w:val="21"/>
              </w:rPr>
              <w:t xml:space="preserve"> </w:t>
            </w:r>
            <w:r>
              <w:rPr>
                <w:rFonts w:hint="eastAsia" w:ascii="宋体" w:hAnsi="宋体" w:eastAsia="宋体" w:cs="宋体"/>
                <w:spacing w:val="7"/>
                <w:sz w:val="21"/>
                <w:szCs w:val="21"/>
              </w:rPr>
              <w:t>级纳税人</w:t>
            </w:r>
            <w:r>
              <w:rPr>
                <w:rFonts w:hint="eastAsia" w:ascii="宋体" w:hAnsi="宋体" w:eastAsia="宋体" w:cs="宋体"/>
                <w:spacing w:val="-70"/>
                <w:sz w:val="21"/>
                <w:szCs w:val="21"/>
              </w:rPr>
              <w:t xml:space="preserve"> </w:t>
            </w:r>
            <w:r>
              <w:rPr>
                <w:rFonts w:hint="eastAsia" w:ascii="宋体" w:hAnsi="宋体" w:eastAsia="宋体" w:cs="宋体"/>
                <w:spacing w:val="7"/>
                <w:sz w:val="21"/>
                <w:szCs w:val="21"/>
              </w:rPr>
              <w:t>”，</w:t>
            </w:r>
            <w:r>
              <w:rPr>
                <w:rFonts w:hint="eastAsia" w:ascii="宋体" w:hAnsi="宋体" w:eastAsia="宋体" w:cs="宋体"/>
                <w:sz w:val="21"/>
                <w:szCs w:val="21"/>
              </w:rPr>
              <w:t xml:space="preserve"> </w:t>
            </w:r>
            <w:r>
              <w:rPr>
                <w:rFonts w:hint="eastAsia" w:ascii="宋体" w:hAnsi="宋体" w:eastAsia="宋体" w:cs="宋体"/>
                <w:spacing w:val="4"/>
                <w:sz w:val="21"/>
                <w:szCs w:val="21"/>
              </w:rPr>
              <w:t>按连续获得次数</w:t>
            </w:r>
            <w:r>
              <w:rPr>
                <w:rFonts w:hint="eastAsia" w:ascii="宋体" w:hAnsi="宋体" w:eastAsia="宋体" w:cs="宋体"/>
                <w:spacing w:val="4"/>
                <w:sz w:val="21"/>
                <w:szCs w:val="21"/>
                <w:highlight w:val="none"/>
              </w:rPr>
              <w:t>（须含</w:t>
            </w:r>
            <w:r>
              <w:rPr>
                <w:rFonts w:hint="eastAsia" w:ascii="宋体" w:hAnsi="宋体" w:eastAsia="宋体" w:cs="宋体"/>
                <w:spacing w:val="-25"/>
                <w:sz w:val="21"/>
                <w:szCs w:val="21"/>
                <w:highlight w:val="none"/>
              </w:rPr>
              <w:t xml:space="preserve"> </w:t>
            </w:r>
            <w:r>
              <w:rPr>
                <w:rFonts w:hint="eastAsia" w:ascii="宋体" w:hAnsi="宋体" w:eastAsia="宋体" w:cs="宋体"/>
                <w:spacing w:val="4"/>
                <w:sz w:val="21"/>
                <w:szCs w:val="21"/>
                <w:highlight w:val="none"/>
              </w:rPr>
              <w:t>202</w:t>
            </w:r>
            <w:r>
              <w:rPr>
                <w:rFonts w:hint="eastAsia" w:ascii="宋体" w:hAnsi="宋体" w:eastAsia="宋体" w:cs="宋体"/>
                <w:spacing w:val="4"/>
                <w:sz w:val="21"/>
                <w:szCs w:val="21"/>
                <w:highlight w:val="none"/>
                <w:lang w:val="en-US" w:eastAsia="zh-CN"/>
              </w:rPr>
              <w:t>4</w:t>
            </w:r>
            <w:r>
              <w:rPr>
                <w:rFonts w:hint="eastAsia" w:ascii="宋体" w:hAnsi="宋体" w:eastAsia="宋体" w:cs="宋体"/>
                <w:spacing w:val="-39"/>
                <w:sz w:val="21"/>
                <w:szCs w:val="21"/>
                <w:highlight w:val="none"/>
              </w:rPr>
              <w:t xml:space="preserve"> </w:t>
            </w:r>
            <w:r>
              <w:rPr>
                <w:rFonts w:hint="eastAsia" w:ascii="宋体" w:hAnsi="宋体" w:eastAsia="宋体" w:cs="宋体"/>
                <w:spacing w:val="4"/>
                <w:sz w:val="21"/>
                <w:szCs w:val="21"/>
                <w:highlight w:val="none"/>
              </w:rPr>
              <w:t>年度）</w:t>
            </w:r>
            <w:r>
              <w:rPr>
                <w:rFonts w:hint="eastAsia" w:ascii="宋体" w:hAnsi="宋体" w:eastAsia="宋体" w:cs="宋体"/>
                <w:spacing w:val="4"/>
                <w:sz w:val="21"/>
                <w:szCs w:val="21"/>
              </w:rPr>
              <w:t>由高至低排序，第</w:t>
            </w:r>
            <w:r>
              <w:rPr>
                <w:rFonts w:hint="eastAsia" w:ascii="宋体" w:hAnsi="宋体" w:eastAsia="宋体" w:cs="宋体"/>
                <w:spacing w:val="-24"/>
                <w:sz w:val="21"/>
                <w:szCs w:val="21"/>
              </w:rPr>
              <w:t xml:space="preserve"> </w:t>
            </w:r>
            <w:r>
              <w:rPr>
                <w:rFonts w:hint="eastAsia" w:ascii="宋体" w:hAnsi="宋体" w:eastAsia="宋体" w:cs="宋体"/>
                <w:spacing w:val="4"/>
                <w:sz w:val="21"/>
                <w:szCs w:val="21"/>
              </w:rPr>
              <w:t>1</w:t>
            </w:r>
            <w:r>
              <w:rPr>
                <w:rFonts w:hint="eastAsia" w:ascii="宋体" w:hAnsi="宋体" w:eastAsia="宋体" w:cs="宋体"/>
                <w:spacing w:val="-35"/>
                <w:sz w:val="21"/>
                <w:szCs w:val="21"/>
              </w:rPr>
              <w:t xml:space="preserve"> </w:t>
            </w:r>
            <w:r>
              <w:rPr>
                <w:rFonts w:hint="eastAsia" w:ascii="宋体" w:hAnsi="宋体" w:eastAsia="宋体" w:cs="宋体"/>
                <w:spacing w:val="4"/>
                <w:sz w:val="21"/>
                <w:szCs w:val="21"/>
              </w:rPr>
              <w:t>名的，得</w:t>
            </w:r>
            <w:r>
              <w:rPr>
                <w:rFonts w:hint="eastAsia" w:cs="宋体"/>
                <w:spacing w:val="-35"/>
                <w:sz w:val="21"/>
                <w:szCs w:val="21"/>
                <w:lang w:val="en-US" w:eastAsia="zh-CN"/>
              </w:rPr>
              <w:t>5</w:t>
            </w:r>
            <w:r>
              <w:rPr>
                <w:rFonts w:hint="eastAsia" w:ascii="宋体" w:hAnsi="宋体" w:eastAsia="宋体" w:cs="宋体"/>
                <w:spacing w:val="4"/>
                <w:sz w:val="21"/>
                <w:szCs w:val="21"/>
              </w:rPr>
              <w:t>分；第</w:t>
            </w:r>
            <w:r>
              <w:rPr>
                <w:rFonts w:hint="eastAsia" w:ascii="宋体" w:hAnsi="宋体" w:eastAsia="宋体" w:cs="宋体"/>
                <w:spacing w:val="-35"/>
                <w:sz w:val="21"/>
                <w:szCs w:val="21"/>
              </w:rPr>
              <w:t xml:space="preserve"> </w:t>
            </w:r>
            <w:r>
              <w:rPr>
                <w:rFonts w:hint="eastAsia" w:ascii="宋体" w:hAnsi="宋体" w:eastAsia="宋体" w:cs="宋体"/>
                <w:spacing w:val="4"/>
                <w:sz w:val="21"/>
                <w:szCs w:val="21"/>
              </w:rPr>
              <w:t>2</w:t>
            </w:r>
            <w:r>
              <w:rPr>
                <w:rFonts w:hint="eastAsia" w:ascii="宋体" w:hAnsi="宋体" w:eastAsia="宋体" w:cs="宋体"/>
                <w:spacing w:val="-38"/>
                <w:sz w:val="21"/>
                <w:szCs w:val="21"/>
              </w:rPr>
              <w:t xml:space="preserve"> </w:t>
            </w:r>
            <w:r>
              <w:rPr>
                <w:rFonts w:hint="eastAsia" w:ascii="宋体" w:hAnsi="宋体" w:eastAsia="宋体" w:cs="宋体"/>
                <w:spacing w:val="4"/>
                <w:sz w:val="21"/>
                <w:szCs w:val="21"/>
              </w:rPr>
              <w:t>名的，得</w:t>
            </w:r>
            <w:r>
              <w:rPr>
                <w:rFonts w:hint="eastAsia" w:cs="宋体"/>
                <w:spacing w:val="-40"/>
                <w:sz w:val="21"/>
                <w:szCs w:val="21"/>
                <w:lang w:val="en-US" w:eastAsia="zh-CN"/>
              </w:rPr>
              <w:t>3</w:t>
            </w:r>
            <w:r>
              <w:rPr>
                <w:rFonts w:hint="eastAsia" w:ascii="宋体" w:hAnsi="宋体" w:eastAsia="宋体" w:cs="宋体"/>
                <w:spacing w:val="4"/>
                <w:sz w:val="21"/>
                <w:szCs w:val="21"/>
              </w:rPr>
              <w:t>分；第</w:t>
            </w:r>
            <w:r>
              <w:rPr>
                <w:rFonts w:hint="eastAsia" w:ascii="宋体" w:hAnsi="宋体" w:eastAsia="宋体" w:cs="宋体"/>
                <w:spacing w:val="-35"/>
                <w:sz w:val="21"/>
                <w:szCs w:val="21"/>
              </w:rPr>
              <w:t xml:space="preserve"> </w:t>
            </w:r>
            <w:r>
              <w:rPr>
                <w:rFonts w:hint="eastAsia" w:ascii="宋体" w:hAnsi="宋体" w:eastAsia="宋体" w:cs="宋体"/>
                <w:spacing w:val="4"/>
                <w:sz w:val="21"/>
                <w:szCs w:val="21"/>
              </w:rPr>
              <w:t>3</w:t>
            </w:r>
            <w:r>
              <w:rPr>
                <w:rFonts w:hint="eastAsia" w:ascii="宋体" w:hAnsi="宋体" w:eastAsia="宋体" w:cs="宋体"/>
                <w:spacing w:val="-36"/>
                <w:sz w:val="21"/>
                <w:szCs w:val="21"/>
              </w:rPr>
              <w:t xml:space="preserve"> </w:t>
            </w:r>
            <w:r>
              <w:rPr>
                <w:rFonts w:hint="eastAsia" w:ascii="宋体" w:hAnsi="宋体" w:eastAsia="宋体" w:cs="宋体"/>
                <w:spacing w:val="4"/>
                <w:sz w:val="21"/>
                <w:szCs w:val="21"/>
              </w:rPr>
              <w:t>名的，得</w:t>
            </w:r>
            <w:r>
              <w:rPr>
                <w:rFonts w:hint="eastAsia" w:ascii="宋体" w:hAnsi="宋体" w:eastAsia="宋体" w:cs="宋体"/>
                <w:spacing w:val="-36"/>
                <w:sz w:val="21"/>
                <w:szCs w:val="21"/>
              </w:rPr>
              <w:t xml:space="preserve"> </w:t>
            </w:r>
            <w:r>
              <w:rPr>
                <w:rFonts w:hint="eastAsia" w:cs="宋体"/>
                <w:spacing w:val="4"/>
                <w:sz w:val="21"/>
                <w:szCs w:val="21"/>
                <w:lang w:val="en-US" w:eastAsia="zh-CN"/>
              </w:rPr>
              <w:t>2</w:t>
            </w:r>
            <w:r>
              <w:rPr>
                <w:rFonts w:hint="eastAsia" w:ascii="宋体" w:hAnsi="宋体" w:eastAsia="宋体" w:cs="宋体"/>
                <w:spacing w:val="4"/>
                <w:sz w:val="21"/>
                <w:szCs w:val="21"/>
              </w:rPr>
              <w:t>分；第</w:t>
            </w:r>
            <w:r>
              <w:rPr>
                <w:rFonts w:hint="eastAsia" w:ascii="宋体" w:hAnsi="宋体" w:eastAsia="宋体" w:cs="宋体"/>
                <w:spacing w:val="-38"/>
                <w:sz w:val="21"/>
                <w:szCs w:val="21"/>
              </w:rPr>
              <w:t xml:space="preserve"> </w:t>
            </w:r>
            <w:r>
              <w:rPr>
                <w:rFonts w:hint="eastAsia" w:ascii="宋体" w:hAnsi="宋体" w:eastAsia="宋体" w:cs="宋体"/>
                <w:spacing w:val="4"/>
                <w:sz w:val="21"/>
                <w:szCs w:val="21"/>
              </w:rPr>
              <w:t>4</w:t>
            </w:r>
            <w:r>
              <w:rPr>
                <w:rFonts w:hint="eastAsia" w:ascii="宋体" w:hAnsi="宋体" w:eastAsia="宋体" w:cs="宋体"/>
                <w:sz w:val="21"/>
                <w:szCs w:val="21"/>
              </w:rPr>
              <w:t xml:space="preserve"> </w:t>
            </w:r>
            <w:r>
              <w:rPr>
                <w:rFonts w:hint="eastAsia" w:ascii="宋体" w:hAnsi="宋体" w:eastAsia="宋体" w:cs="宋体"/>
                <w:spacing w:val="4"/>
                <w:sz w:val="21"/>
                <w:szCs w:val="21"/>
              </w:rPr>
              <w:t>名及以后得</w:t>
            </w:r>
            <w:r>
              <w:rPr>
                <w:rFonts w:hint="eastAsia" w:ascii="宋体" w:hAnsi="宋体" w:eastAsia="宋体" w:cs="宋体"/>
                <w:spacing w:val="-36"/>
                <w:sz w:val="21"/>
                <w:szCs w:val="21"/>
              </w:rPr>
              <w:t xml:space="preserve"> </w:t>
            </w:r>
            <w:r>
              <w:rPr>
                <w:rFonts w:hint="eastAsia" w:ascii="宋体" w:hAnsi="宋体" w:eastAsia="宋体" w:cs="宋体"/>
                <w:spacing w:val="4"/>
                <w:sz w:val="21"/>
                <w:szCs w:val="21"/>
                <w:lang w:val="en-US" w:eastAsia="zh-CN"/>
              </w:rPr>
              <w:t>1</w:t>
            </w:r>
            <w:r>
              <w:rPr>
                <w:rFonts w:hint="eastAsia" w:ascii="宋体" w:hAnsi="宋体" w:eastAsia="宋体" w:cs="宋体"/>
                <w:spacing w:val="4"/>
                <w:sz w:val="21"/>
                <w:szCs w:val="21"/>
              </w:rPr>
              <w:t>分。</w:t>
            </w:r>
          </w:p>
          <w:p w14:paraId="441C3FFF">
            <w:pPr>
              <w:pStyle w:val="127"/>
              <w:keepNext w:val="0"/>
              <w:keepLines w:val="0"/>
              <w:suppressLineNumbers w:val="0"/>
              <w:spacing w:before="34" w:beforeAutospacing="0" w:after="0" w:afterAutospacing="0" w:line="355" w:lineRule="auto"/>
              <w:ind w:left="64" w:right="55" w:firstLine="30"/>
              <w:rPr>
                <w:rFonts w:hint="eastAsia" w:ascii="宋体" w:hAnsi="宋体" w:eastAsia="宋体" w:cs="宋体"/>
                <w:sz w:val="21"/>
                <w:szCs w:val="21"/>
              </w:rPr>
            </w:pPr>
            <w:r>
              <w:rPr>
                <w:rFonts w:hint="eastAsia" w:ascii="宋体" w:hAnsi="宋体" w:eastAsia="宋体" w:cs="宋体"/>
                <w:spacing w:val="11"/>
                <w:sz w:val="21"/>
                <w:szCs w:val="21"/>
              </w:rPr>
              <w:t>[连续获得次数相同的投标单位，按同一排名计分不占用名</w:t>
            </w:r>
            <w:r>
              <w:rPr>
                <w:rFonts w:hint="eastAsia" w:ascii="宋体" w:hAnsi="宋体" w:eastAsia="宋体" w:cs="宋体"/>
                <w:spacing w:val="10"/>
                <w:sz w:val="21"/>
                <w:szCs w:val="21"/>
              </w:rPr>
              <w:t>次：假设连续获得次数相同的投标单位为</w:t>
            </w:r>
            <w:r>
              <w:rPr>
                <w:rFonts w:hint="eastAsia" w:ascii="宋体" w:hAnsi="宋体" w:eastAsia="宋体" w:cs="宋体"/>
                <w:spacing w:val="-46"/>
                <w:sz w:val="21"/>
                <w:szCs w:val="21"/>
              </w:rPr>
              <w:t xml:space="preserve"> </w:t>
            </w:r>
            <w:r>
              <w:rPr>
                <w:rFonts w:hint="eastAsia" w:ascii="宋体" w:hAnsi="宋体" w:eastAsia="宋体" w:cs="宋体"/>
                <w:spacing w:val="10"/>
                <w:sz w:val="21"/>
                <w:szCs w:val="21"/>
              </w:rPr>
              <w:t>M</w:t>
            </w:r>
            <w:r>
              <w:rPr>
                <w:rFonts w:hint="eastAsia" w:ascii="宋体" w:hAnsi="宋体" w:eastAsia="宋体" w:cs="宋体"/>
                <w:spacing w:val="-35"/>
                <w:sz w:val="21"/>
                <w:szCs w:val="21"/>
              </w:rPr>
              <w:t xml:space="preserve"> </w:t>
            </w:r>
            <w:r>
              <w:rPr>
                <w:rFonts w:hint="eastAsia" w:ascii="宋体" w:hAnsi="宋体" w:eastAsia="宋体" w:cs="宋体"/>
                <w:spacing w:val="10"/>
                <w:sz w:val="21"/>
                <w:szCs w:val="21"/>
              </w:rPr>
              <w:t>个，按同一排</w:t>
            </w:r>
            <w:r>
              <w:rPr>
                <w:rFonts w:hint="eastAsia" w:ascii="宋体" w:hAnsi="宋体" w:eastAsia="宋体" w:cs="宋体"/>
                <w:spacing w:val="9"/>
                <w:sz w:val="21"/>
                <w:szCs w:val="21"/>
              </w:rPr>
              <w:t>名名次为</w:t>
            </w:r>
            <w:r>
              <w:rPr>
                <w:rFonts w:hint="eastAsia" w:ascii="宋体" w:hAnsi="宋体" w:eastAsia="宋体" w:cs="宋体"/>
                <w:spacing w:val="-43"/>
                <w:sz w:val="21"/>
                <w:szCs w:val="21"/>
              </w:rPr>
              <w:t xml:space="preserve"> </w:t>
            </w:r>
            <w:r>
              <w:rPr>
                <w:rFonts w:hint="eastAsia" w:ascii="宋体" w:hAnsi="宋体" w:eastAsia="宋体" w:cs="宋体"/>
                <w:spacing w:val="9"/>
                <w:sz w:val="21"/>
                <w:szCs w:val="21"/>
              </w:rPr>
              <w:t>N，连续获得次数与之紧挨的下一个单位的排名名次为（N+1）。]</w:t>
            </w:r>
          </w:p>
          <w:p w14:paraId="085E0FA7">
            <w:pPr>
              <w:keepNext/>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color w:val="auto"/>
                <w:highlight w:val="none"/>
              </w:rPr>
            </w:pPr>
            <w:r>
              <w:rPr>
                <w:rFonts w:hint="eastAsia" w:ascii="宋体" w:hAnsi="宋体" w:eastAsia="宋体" w:cs="宋体"/>
                <w:b/>
                <w:bCs/>
                <w:spacing w:val="9"/>
                <w:sz w:val="21"/>
                <w:szCs w:val="21"/>
              </w:rPr>
              <w:t>注：需提供省级税务总局纳税信用查询网页信息截图（</w:t>
            </w:r>
            <w:r>
              <w:rPr>
                <w:rFonts w:hint="eastAsia" w:ascii="宋体" w:hAnsi="宋体" w:eastAsia="宋体" w:cs="宋体"/>
                <w:b/>
                <w:bCs/>
                <w:sz w:val="21"/>
                <w:szCs w:val="21"/>
              </w:rPr>
              <w:t>http</w:t>
            </w:r>
            <w:r>
              <w:rPr>
                <w:rFonts w:hint="eastAsia" w:ascii="宋体" w:hAnsi="宋体" w:eastAsia="宋体" w:cs="宋体"/>
                <w:b/>
                <w:bCs/>
                <w:spacing w:val="9"/>
                <w:sz w:val="21"/>
                <w:szCs w:val="21"/>
              </w:rPr>
              <w:t>://</w:t>
            </w:r>
            <w:r>
              <w:rPr>
                <w:rFonts w:hint="eastAsia" w:ascii="宋体" w:hAnsi="宋体" w:eastAsia="宋体" w:cs="宋体"/>
                <w:b/>
                <w:bCs/>
                <w:sz w:val="21"/>
                <w:szCs w:val="21"/>
              </w:rPr>
              <w:t>www</w:t>
            </w:r>
            <w:r>
              <w:rPr>
                <w:rFonts w:hint="eastAsia" w:ascii="宋体" w:hAnsi="宋体" w:eastAsia="宋体" w:cs="宋体"/>
                <w:b/>
                <w:bCs/>
                <w:spacing w:val="9"/>
                <w:sz w:val="21"/>
                <w:szCs w:val="21"/>
              </w:rPr>
              <w:t>.</w:t>
            </w:r>
            <w:r>
              <w:rPr>
                <w:rFonts w:hint="eastAsia" w:ascii="宋体" w:hAnsi="宋体" w:eastAsia="宋体" w:cs="宋体"/>
                <w:b/>
                <w:bCs/>
                <w:sz w:val="21"/>
                <w:szCs w:val="21"/>
              </w:rPr>
              <w:t>chinatax</w:t>
            </w:r>
            <w:r>
              <w:rPr>
                <w:rFonts w:hint="eastAsia" w:ascii="宋体" w:hAnsi="宋体" w:eastAsia="宋体" w:cs="宋体"/>
                <w:b/>
                <w:bCs/>
                <w:spacing w:val="9"/>
                <w:sz w:val="21"/>
                <w:szCs w:val="21"/>
              </w:rPr>
              <w:t>.</w:t>
            </w:r>
            <w:r>
              <w:rPr>
                <w:rFonts w:hint="eastAsia" w:ascii="宋体" w:hAnsi="宋体" w:eastAsia="宋体" w:cs="宋体"/>
                <w:b/>
                <w:bCs/>
                <w:sz w:val="21"/>
                <w:szCs w:val="21"/>
              </w:rPr>
              <w:t>gov</w:t>
            </w:r>
            <w:r>
              <w:rPr>
                <w:rFonts w:hint="eastAsia" w:ascii="宋体" w:hAnsi="宋体" w:eastAsia="宋体" w:cs="宋体"/>
                <w:b/>
                <w:bCs/>
                <w:spacing w:val="9"/>
                <w:sz w:val="21"/>
                <w:szCs w:val="21"/>
              </w:rPr>
              <w:t>.</w:t>
            </w:r>
            <w:r>
              <w:rPr>
                <w:rFonts w:hint="eastAsia" w:ascii="宋体" w:hAnsi="宋体" w:eastAsia="宋体" w:cs="宋体"/>
                <w:b/>
                <w:bCs/>
                <w:sz w:val="21"/>
                <w:szCs w:val="21"/>
              </w:rPr>
              <w:t>cn</w:t>
            </w:r>
            <w:r>
              <w:rPr>
                <w:rFonts w:hint="eastAsia" w:ascii="宋体" w:hAnsi="宋体" w:eastAsia="宋体" w:cs="宋体"/>
                <w:b/>
                <w:bCs/>
                <w:spacing w:val="9"/>
                <w:sz w:val="21"/>
                <w:szCs w:val="21"/>
              </w:rPr>
              <w:t>/</w:t>
            </w:r>
            <w:r>
              <w:rPr>
                <w:rFonts w:hint="eastAsia" w:ascii="宋体" w:hAnsi="宋体" w:eastAsia="宋体" w:cs="宋体"/>
                <w:b/>
                <w:bCs/>
                <w:sz w:val="21"/>
                <w:szCs w:val="21"/>
              </w:rPr>
              <w:t>index</w:t>
            </w:r>
            <w:r>
              <w:rPr>
                <w:rFonts w:hint="eastAsia" w:ascii="宋体" w:hAnsi="宋体" w:eastAsia="宋体" w:cs="宋体"/>
                <w:b/>
                <w:bCs/>
                <w:spacing w:val="9"/>
                <w:sz w:val="21"/>
                <w:szCs w:val="21"/>
              </w:rPr>
              <w:t>.</w:t>
            </w:r>
            <w:r>
              <w:rPr>
                <w:rFonts w:hint="eastAsia" w:ascii="宋体" w:hAnsi="宋体" w:eastAsia="宋体" w:cs="宋体"/>
                <w:b/>
                <w:bCs/>
                <w:sz w:val="21"/>
                <w:szCs w:val="21"/>
              </w:rPr>
              <w:t>htm</w:t>
            </w:r>
            <w:r>
              <w:rPr>
                <w:rFonts w:hint="eastAsia" w:ascii="宋体" w:hAnsi="宋体" w:eastAsia="宋体" w:cs="宋体"/>
                <w:b/>
                <w:bCs/>
                <w:spacing w:val="-3"/>
                <w:sz w:val="21"/>
                <w:szCs w:val="21"/>
              </w:rPr>
              <w:t>），</w:t>
            </w:r>
            <w:r>
              <w:rPr>
                <w:rFonts w:hint="eastAsia" w:ascii="宋体" w:hAnsi="宋体" w:eastAsia="宋体" w:cs="宋体"/>
                <w:b/>
                <w:bCs/>
                <w:spacing w:val="9"/>
                <w:sz w:val="21"/>
                <w:szCs w:val="21"/>
              </w:rPr>
              <w:t>纳税人</w:t>
            </w:r>
            <w:r>
              <w:rPr>
                <w:rFonts w:hint="eastAsia" w:ascii="宋体" w:hAnsi="宋体" w:eastAsia="宋体" w:cs="宋体"/>
                <w:b/>
                <w:bCs/>
                <w:spacing w:val="8"/>
                <w:sz w:val="21"/>
                <w:szCs w:val="21"/>
              </w:rPr>
              <w:t>等级只计算投标人自身（不计算投标人的分公司和子公司）</w:t>
            </w:r>
            <w:r>
              <w:rPr>
                <w:rFonts w:hint="eastAsia" w:ascii="宋体" w:hAnsi="宋体" w:eastAsia="宋体" w:cs="宋体"/>
                <w:b/>
                <w:bCs/>
                <w:spacing w:val="7"/>
                <w:sz w:val="21"/>
                <w:szCs w:val="21"/>
              </w:rPr>
              <w:t>。不符合上述条件或未提供上述资料的不得分。时间以税务部门官网查询公布的获奖年度（评价年度）为准。</w:t>
            </w:r>
          </w:p>
        </w:tc>
        <w:tc>
          <w:tcPr>
            <w:tcW w:w="1100" w:type="dxa"/>
            <w:noWrap w:val="0"/>
            <w:vAlign w:val="center"/>
          </w:tcPr>
          <w:p w14:paraId="5C3B3B40">
            <w:pPr>
              <w:keepNext/>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default" w:ascii="宋体" w:hAnsi="宋体"/>
                <w:color w:val="auto"/>
                <w:highlight w:val="none"/>
              </w:rPr>
            </w:pPr>
          </w:p>
        </w:tc>
      </w:tr>
      <w:tr w14:paraId="223A0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trPr>
        <w:tc>
          <w:tcPr>
            <w:tcW w:w="1107" w:type="dxa"/>
            <w:noWrap w:val="0"/>
            <w:vAlign w:val="center"/>
          </w:tcPr>
          <w:p w14:paraId="723EC752">
            <w:pPr>
              <w:keepNext/>
              <w:keepLines w:val="0"/>
              <w:pageBreakBefore w:val="0"/>
              <w:widowControl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宋体" w:hAnsi="宋体"/>
                <w:color w:val="auto"/>
                <w:highlight w:val="none"/>
              </w:rPr>
            </w:pPr>
            <w:r>
              <w:rPr>
                <w:rFonts w:hint="eastAsia" w:ascii="宋体" w:hAnsi="宋体"/>
                <w:color w:val="auto"/>
                <w:highlight w:val="none"/>
              </w:rPr>
              <w:t>企业业绩</w:t>
            </w:r>
          </w:p>
        </w:tc>
        <w:tc>
          <w:tcPr>
            <w:tcW w:w="1050" w:type="dxa"/>
            <w:noWrap w:val="0"/>
            <w:vAlign w:val="center"/>
          </w:tcPr>
          <w:p w14:paraId="686B8822">
            <w:pPr>
              <w:keepNext/>
              <w:keepLines w:val="0"/>
              <w:pageBreakBefore w:val="0"/>
              <w:widowControl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宋体" w:hAnsi="宋体"/>
                <w:color w:val="auto"/>
                <w:highlight w:val="none"/>
                <w:lang w:val="en-US" w:eastAsia="zh-CN"/>
              </w:rPr>
            </w:pPr>
          </w:p>
          <w:p w14:paraId="412DADC4">
            <w:pPr>
              <w:keepNext/>
              <w:keepLines w:val="0"/>
              <w:pageBreakBefore w:val="0"/>
              <w:widowControl w:val="0"/>
              <w:suppressLineNumbers w:val="0"/>
              <w:kinsoku/>
              <w:wordWrap/>
              <w:overflowPunct/>
              <w:topLinePunct w:val="0"/>
              <w:bidi w:val="0"/>
              <w:spacing w:before="0" w:beforeAutospacing="0" w:after="0" w:afterAutospacing="0" w:line="400" w:lineRule="exact"/>
              <w:ind w:left="0" w:right="0"/>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6</w:t>
            </w:r>
          </w:p>
        </w:tc>
        <w:tc>
          <w:tcPr>
            <w:tcW w:w="10815" w:type="dxa"/>
            <w:noWrap w:val="0"/>
            <w:vAlign w:val="center"/>
          </w:tcPr>
          <w:p w14:paraId="654549F0">
            <w:pPr>
              <w:pStyle w:val="127"/>
              <w:keepNext w:val="0"/>
              <w:keepLines w:val="0"/>
              <w:suppressLineNumbers w:val="0"/>
              <w:spacing w:before="172" w:beforeAutospacing="0" w:after="0" w:afterAutospacing="0" w:line="356" w:lineRule="auto"/>
              <w:ind w:left="63" w:right="97" w:hanging="1"/>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w:t>
            </w:r>
            <w:r>
              <w:rPr>
                <w:rFonts w:hint="eastAsia" w:ascii="宋体" w:hAnsi="宋体" w:eastAsia="宋体" w:cs="宋体"/>
                <w:spacing w:val="-48"/>
                <w:sz w:val="21"/>
                <w:szCs w:val="21"/>
                <w:highlight w:val="none"/>
              </w:rPr>
              <w:t xml:space="preserve"> </w:t>
            </w:r>
            <w:r>
              <w:rPr>
                <w:rFonts w:hint="eastAsia" w:ascii="宋体" w:hAnsi="宋体" w:eastAsia="宋体" w:cs="宋体"/>
                <w:spacing w:val="6"/>
                <w:sz w:val="21"/>
                <w:szCs w:val="21"/>
                <w:highlight w:val="none"/>
              </w:rPr>
              <w:t>20</w:t>
            </w:r>
            <w:r>
              <w:rPr>
                <w:rFonts w:hint="eastAsia" w:ascii="宋体" w:hAnsi="宋体" w:eastAsia="宋体" w:cs="宋体"/>
                <w:spacing w:val="6"/>
                <w:sz w:val="21"/>
                <w:szCs w:val="21"/>
                <w:highlight w:val="none"/>
                <w:lang w:val="en-US" w:eastAsia="zh-CN"/>
              </w:rPr>
              <w:t>20</w:t>
            </w:r>
            <w:r>
              <w:rPr>
                <w:rFonts w:hint="eastAsia" w:ascii="宋体" w:hAnsi="宋体" w:eastAsia="宋体" w:cs="宋体"/>
                <w:spacing w:val="6"/>
                <w:sz w:val="21"/>
                <w:szCs w:val="21"/>
                <w:highlight w:val="none"/>
              </w:rPr>
              <w:t>年1月1日</w:t>
            </w:r>
            <w:r>
              <w:rPr>
                <w:rFonts w:hint="eastAsia" w:ascii="宋体" w:hAnsi="宋体" w:eastAsia="宋体" w:cs="宋体"/>
                <w:spacing w:val="5"/>
                <w:sz w:val="21"/>
                <w:szCs w:val="21"/>
                <w:highlight w:val="none"/>
              </w:rPr>
              <w:t>以来，投标人（</w:t>
            </w:r>
            <w:r>
              <w:rPr>
                <w:rFonts w:hint="eastAsia" w:ascii="宋体" w:hAnsi="宋体" w:eastAsia="宋体" w:cs="宋体"/>
                <w:spacing w:val="5"/>
                <w:sz w:val="21"/>
                <w:szCs w:val="21"/>
                <w:highlight w:val="none"/>
                <w:lang w:eastAsia="zh-CN"/>
              </w:rPr>
              <w:t>如为联合体，指联合体牵头人</w:t>
            </w:r>
            <w:r>
              <w:rPr>
                <w:rFonts w:hint="eastAsia" w:ascii="宋体" w:hAnsi="宋体" w:eastAsia="宋体" w:cs="宋体"/>
                <w:spacing w:val="5"/>
                <w:sz w:val="21"/>
                <w:szCs w:val="21"/>
                <w:highlight w:val="none"/>
              </w:rPr>
              <w:t>）</w:t>
            </w:r>
            <w:r>
              <w:rPr>
                <w:rFonts w:hint="eastAsia" w:ascii="宋体" w:hAnsi="宋体" w:eastAsia="宋体" w:cs="宋体"/>
                <w:spacing w:val="4"/>
                <w:sz w:val="21"/>
                <w:szCs w:val="21"/>
                <w:highlight w:val="none"/>
              </w:rPr>
              <w:t>具</w:t>
            </w:r>
            <w:r>
              <w:rPr>
                <w:rFonts w:hint="eastAsia" w:ascii="宋体" w:hAnsi="宋体" w:eastAsia="宋体" w:cs="宋体"/>
                <w:color w:val="000000"/>
                <w:spacing w:val="4"/>
                <w:sz w:val="21"/>
                <w:szCs w:val="21"/>
                <w:highlight w:val="none"/>
              </w:rPr>
              <w:t>有单项合同建筑面积</w:t>
            </w:r>
            <w:r>
              <w:rPr>
                <w:rFonts w:hint="eastAsia" w:cs="宋体"/>
                <w:color w:val="000000"/>
                <w:spacing w:val="-36"/>
                <w:sz w:val="21"/>
                <w:szCs w:val="21"/>
                <w:highlight w:val="none"/>
                <w:lang w:val="en-US" w:eastAsia="zh-CN"/>
              </w:rPr>
              <w:t>14</w:t>
            </w:r>
            <w:r>
              <w:rPr>
                <w:rFonts w:hint="eastAsia" w:ascii="宋体" w:hAnsi="宋体" w:eastAsia="宋体" w:cs="宋体"/>
                <w:color w:val="000000"/>
                <w:spacing w:val="4"/>
                <w:sz w:val="21"/>
                <w:szCs w:val="21"/>
                <w:highlight w:val="none"/>
              </w:rPr>
              <w:t>万平</w:t>
            </w:r>
            <w:r>
              <w:rPr>
                <w:rFonts w:hint="eastAsia" w:cs="宋体"/>
                <w:color w:val="000000"/>
                <w:spacing w:val="4"/>
                <w:sz w:val="21"/>
                <w:szCs w:val="21"/>
                <w:highlight w:val="none"/>
                <w:lang w:val="en-US" w:eastAsia="zh-CN"/>
              </w:rPr>
              <w:t>方</w:t>
            </w:r>
            <w:r>
              <w:rPr>
                <w:rFonts w:hint="eastAsia" w:ascii="宋体" w:hAnsi="宋体" w:eastAsia="宋体" w:cs="宋体"/>
                <w:color w:val="000000"/>
                <w:spacing w:val="4"/>
                <w:sz w:val="21"/>
                <w:szCs w:val="21"/>
                <w:highlight w:val="none"/>
              </w:rPr>
              <w:t>米以上</w:t>
            </w:r>
            <w:r>
              <w:rPr>
                <w:rFonts w:hint="eastAsia" w:ascii="宋体" w:hAnsi="宋体" w:eastAsia="宋体" w:cs="宋体"/>
                <w:spacing w:val="4"/>
                <w:sz w:val="21"/>
                <w:szCs w:val="21"/>
                <w:highlight w:val="none"/>
              </w:rPr>
              <w:t>，或项目总</w:t>
            </w:r>
            <w:r>
              <w:rPr>
                <w:rFonts w:hint="eastAsia" w:cs="宋体"/>
                <w:spacing w:val="4"/>
                <w:sz w:val="21"/>
                <w:szCs w:val="21"/>
                <w:highlight w:val="none"/>
                <w:lang w:val="en-US" w:eastAsia="zh-CN"/>
              </w:rPr>
              <w:t>投资</w:t>
            </w:r>
            <w:r>
              <w:rPr>
                <w:rFonts w:hint="eastAsia" w:ascii="宋体" w:hAnsi="宋体" w:eastAsia="宋体" w:cs="宋体"/>
                <w:spacing w:val="9"/>
                <w:sz w:val="21"/>
                <w:szCs w:val="21"/>
                <w:highlight w:val="none"/>
              </w:rPr>
              <w:t>额</w:t>
            </w:r>
            <w:r>
              <w:rPr>
                <w:rFonts w:hint="eastAsia" w:cs="宋体"/>
                <w:spacing w:val="-35"/>
                <w:sz w:val="21"/>
                <w:szCs w:val="21"/>
                <w:highlight w:val="none"/>
                <w:lang w:val="en-US" w:eastAsia="zh-CN"/>
              </w:rPr>
              <w:t xml:space="preserve">12  </w:t>
            </w:r>
            <w:r>
              <w:rPr>
                <w:rFonts w:hint="eastAsia" w:ascii="宋体" w:hAnsi="宋体" w:eastAsia="宋体" w:cs="宋体"/>
                <w:spacing w:val="9"/>
                <w:sz w:val="21"/>
                <w:szCs w:val="21"/>
                <w:highlight w:val="none"/>
              </w:rPr>
              <w:t>亿元以上民用建筑项目设计业绩（设</w:t>
            </w:r>
            <w:r>
              <w:rPr>
                <w:rFonts w:hint="eastAsia" w:ascii="宋体" w:hAnsi="宋体" w:eastAsia="宋体" w:cs="宋体"/>
                <w:spacing w:val="8"/>
                <w:sz w:val="21"/>
                <w:szCs w:val="21"/>
                <w:highlight w:val="none"/>
              </w:rPr>
              <w:t>计内容必须包含方案及初步设计）。每个得</w:t>
            </w:r>
            <w:r>
              <w:rPr>
                <w:rFonts w:hint="eastAsia" w:ascii="宋体" w:hAnsi="宋体" w:eastAsia="宋体" w:cs="宋体"/>
                <w:spacing w:val="-37"/>
                <w:sz w:val="21"/>
                <w:szCs w:val="21"/>
                <w:highlight w:val="none"/>
              </w:rPr>
              <w:t xml:space="preserve"> </w:t>
            </w:r>
            <w:r>
              <w:rPr>
                <w:rFonts w:hint="eastAsia" w:cs="宋体"/>
                <w:spacing w:val="8"/>
                <w:sz w:val="21"/>
                <w:szCs w:val="21"/>
                <w:highlight w:val="none"/>
                <w:lang w:val="en-US" w:eastAsia="zh-CN"/>
              </w:rPr>
              <w:t>1</w:t>
            </w:r>
            <w:r>
              <w:rPr>
                <w:rFonts w:hint="eastAsia" w:ascii="宋体" w:hAnsi="宋体" w:eastAsia="宋体" w:cs="宋体"/>
                <w:spacing w:val="-35"/>
                <w:sz w:val="21"/>
                <w:szCs w:val="21"/>
                <w:highlight w:val="none"/>
              </w:rPr>
              <w:t xml:space="preserve"> </w:t>
            </w:r>
            <w:r>
              <w:rPr>
                <w:rFonts w:hint="eastAsia" w:ascii="宋体" w:hAnsi="宋体" w:eastAsia="宋体" w:cs="宋体"/>
                <w:spacing w:val="8"/>
                <w:sz w:val="21"/>
                <w:szCs w:val="21"/>
                <w:highlight w:val="none"/>
              </w:rPr>
              <w:t>分，最多得</w:t>
            </w:r>
            <w:r>
              <w:rPr>
                <w:rFonts w:hint="eastAsia" w:cs="宋体"/>
                <w:spacing w:val="-39"/>
                <w:sz w:val="21"/>
                <w:szCs w:val="21"/>
                <w:highlight w:val="none"/>
                <w:lang w:val="en-US" w:eastAsia="zh-CN"/>
              </w:rPr>
              <w:t>5</w:t>
            </w:r>
            <w:r>
              <w:rPr>
                <w:rFonts w:hint="eastAsia" w:ascii="宋体" w:hAnsi="宋体" w:eastAsia="宋体" w:cs="宋体"/>
                <w:spacing w:val="-1"/>
                <w:sz w:val="21"/>
                <w:szCs w:val="21"/>
                <w:highlight w:val="none"/>
              </w:rPr>
              <w:t>分。</w:t>
            </w:r>
          </w:p>
          <w:p w14:paraId="5174CFB3">
            <w:pPr>
              <w:pStyle w:val="127"/>
              <w:keepNext w:val="0"/>
              <w:keepLines w:val="0"/>
              <w:suppressLineNumbers w:val="0"/>
              <w:spacing w:before="32" w:beforeAutospacing="0" w:after="0" w:afterAutospacing="0" w:line="353" w:lineRule="auto"/>
              <w:ind w:left="64" w:right="97" w:firstLine="7"/>
              <w:rPr>
                <w:rFonts w:hint="eastAsia" w:ascii="宋体" w:hAnsi="宋体" w:eastAsia="宋体" w:cs="宋体"/>
                <w:spacing w:val="-1"/>
                <w:sz w:val="21"/>
                <w:szCs w:val="21"/>
                <w:highlight w:val="none"/>
              </w:rPr>
            </w:pPr>
            <w:r>
              <w:rPr>
                <w:rFonts w:hint="eastAsia" w:ascii="宋体" w:hAnsi="宋体" w:eastAsia="宋体" w:cs="宋体"/>
                <w:spacing w:val="5"/>
                <w:sz w:val="21"/>
                <w:szCs w:val="21"/>
                <w:highlight w:val="none"/>
              </w:rPr>
              <w:t>（2）</w:t>
            </w:r>
            <w:r>
              <w:rPr>
                <w:rFonts w:hint="eastAsia" w:ascii="宋体" w:hAnsi="宋体" w:eastAsia="宋体" w:cs="宋体"/>
                <w:spacing w:val="6"/>
                <w:sz w:val="21"/>
                <w:szCs w:val="21"/>
                <w:highlight w:val="none"/>
              </w:rPr>
              <w:t>20</w:t>
            </w:r>
            <w:r>
              <w:rPr>
                <w:rFonts w:hint="eastAsia" w:ascii="宋体" w:hAnsi="宋体" w:eastAsia="宋体" w:cs="宋体"/>
                <w:spacing w:val="6"/>
                <w:sz w:val="21"/>
                <w:szCs w:val="21"/>
                <w:highlight w:val="none"/>
                <w:lang w:val="en-US" w:eastAsia="zh-CN"/>
              </w:rPr>
              <w:t>20</w:t>
            </w:r>
            <w:r>
              <w:rPr>
                <w:rFonts w:hint="eastAsia" w:ascii="宋体" w:hAnsi="宋体" w:eastAsia="宋体" w:cs="宋体"/>
                <w:spacing w:val="6"/>
                <w:sz w:val="21"/>
                <w:szCs w:val="21"/>
                <w:highlight w:val="none"/>
              </w:rPr>
              <w:t>年1月1日</w:t>
            </w:r>
            <w:r>
              <w:rPr>
                <w:rFonts w:hint="eastAsia" w:ascii="宋体" w:hAnsi="宋体" w:eastAsia="宋体" w:cs="宋体"/>
                <w:spacing w:val="5"/>
                <w:sz w:val="21"/>
                <w:szCs w:val="21"/>
                <w:highlight w:val="none"/>
              </w:rPr>
              <w:t>以来，投标人（</w:t>
            </w:r>
            <w:r>
              <w:rPr>
                <w:rFonts w:hint="eastAsia" w:ascii="宋体" w:hAnsi="宋体" w:eastAsia="宋体" w:cs="宋体"/>
                <w:spacing w:val="5"/>
                <w:sz w:val="21"/>
                <w:szCs w:val="21"/>
                <w:highlight w:val="none"/>
                <w:lang w:val="en-US" w:eastAsia="zh-CN"/>
              </w:rPr>
              <w:t>如为联合体，指</w:t>
            </w:r>
            <w:r>
              <w:rPr>
                <w:rFonts w:hint="eastAsia" w:ascii="宋体" w:hAnsi="宋体" w:eastAsia="宋体" w:cs="宋体"/>
                <w:spacing w:val="5"/>
                <w:sz w:val="21"/>
                <w:szCs w:val="21"/>
                <w:highlight w:val="none"/>
              </w:rPr>
              <w:t>联合体成员</w:t>
            </w:r>
            <w:r>
              <w:rPr>
                <w:rFonts w:hint="eastAsia" w:ascii="宋体" w:hAnsi="宋体" w:eastAsia="宋体" w:cs="宋体"/>
                <w:spacing w:val="4"/>
                <w:sz w:val="21"/>
                <w:szCs w:val="21"/>
                <w:highlight w:val="none"/>
              </w:rPr>
              <w:t>方）具有修建性详细规划业绩。每个得</w:t>
            </w:r>
            <w:r>
              <w:rPr>
                <w:rFonts w:hint="eastAsia" w:cs="宋体"/>
                <w:spacing w:val="-37"/>
                <w:sz w:val="21"/>
                <w:szCs w:val="21"/>
                <w:highlight w:val="none"/>
                <w:lang w:val="en-US" w:eastAsia="zh-CN"/>
              </w:rPr>
              <w:t>1</w:t>
            </w:r>
            <w:r>
              <w:rPr>
                <w:rFonts w:hint="eastAsia" w:ascii="宋体" w:hAnsi="宋体" w:eastAsia="宋体" w:cs="宋体"/>
                <w:spacing w:val="-35"/>
                <w:sz w:val="21"/>
                <w:szCs w:val="21"/>
                <w:highlight w:val="none"/>
              </w:rPr>
              <w:t xml:space="preserve"> </w:t>
            </w:r>
            <w:r>
              <w:rPr>
                <w:rFonts w:hint="eastAsia" w:ascii="宋体" w:hAnsi="宋体" w:eastAsia="宋体" w:cs="宋体"/>
                <w:spacing w:val="4"/>
                <w:sz w:val="21"/>
                <w:szCs w:val="21"/>
                <w:highlight w:val="none"/>
              </w:rPr>
              <w:t>分，最多得</w:t>
            </w:r>
            <w:r>
              <w:rPr>
                <w:rFonts w:hint="eastAsia" w:ascii="宋体" w:hAnsi="宋体" w:eastAsia="宋体" w:cs="宋体"/>
                <w:spacing w:val="-37"/>
                <w:sz w:val="21"/>
                <w:szCs w:val="21"/>
                <w:highlight w:val="none"/>
              </w:rPr>
              <w:t xml:space="preserve"> </w:t>
            </w:r>
            <w:r>
              <w:rPr>
                <w:rFonts w:hint="eastAsia" w:cs="宋体"/>
                <w:spacing w:val="4"/>
                <w:sz w:val="21"/>
                <w:szCs w:val="21"/>
                <w:highlight w:val="none"/>
                <w:lang w:val="en-US" w:eastAsia="zh-CN"/>
              </w:rPr>
              <w:t>1</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分。</w:t>
            </w:r>
          </w:p>
          <w:p w14:paraId="198E5967">
            <w:pPr>
              <w:keepNext/>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default" w:ascii="宋体" w:hAnsi="宋体"/>
                <w:color w:val="auto"/>
                <w:highlight w:val="none"/>
              </w:rPr>
            </w:pPr>
            <w:r>
              <w:rPr>
                <w:rFonts w:hint="eastAsia" w:ascii="宋体" w:hAnsi="宋体" w:eastAsia="宋体" w:cs="宋体"/>
                <w:b/>
                <w:bCs/>
                <w:spacing w:val="8"/>
                <w:sz w:val="21"/>
                <w:szCs w:val="21"/>
                <w:highlight w:val="none"/>
              </w:rPr>
              <w:t>注：同一业绩不重复得分。须提供设计合同关键页</w:t>
            </w:r>
            <w:r>
              <w:rPr>
                <w:rFonts w:hint="eastAsia" w:ascii="宋体" w:hAnsi="宋体" w:eastAsia="宋体" w:cs="宋体"/>
                <w:b/>
                <w:bCs/>
                <w:spacing w:val="5"/>
                <w:sz w:val="21"/>
                <w:szCs w:val="21"/>
              </w:rPr>
              <w:t>复印件</w:t>
            </w:r>
            <w:r>
              <w:rPr>
                <w:rFonts w:hint="eastAsia" w:cs="宋体"/>
                <w:b/>
                <w:bCs/>
                <w:spacing w:val="5"/>
                <w:sz w:val="21"/>
                <w:szCs w:val="21"/>
                <w:lang w:val="en-US" w:eastAsia="zh-CN"/>
              </w:rPr>
              <w:t>或扫描件</w:t>
            </w:r>
            <w:r>
              <w:rPr>
                <w:rFonts w:hint="eastAsia" w:ascii="宋体" w:hAnsi="宋体" w:eastAsia="宋体" w:cs="宋体"/>
                <w:b/>
                <w:bCs/>
                <w:spacing w:val="7"/>
                <w:sz w:val="21"/>
                <w:szCs w:val="21"/>
                <w:highlight w:val="none"/>
              </w:rPr>
              <w:t>，时间以合同签订时间为准，若合同无法体现项目建筑</w:t>
            </w:r>
            <w:r>
              <w:rPr>
                <w:rFonts w:hint="eastAsia" w:ascii="宋体" w:hAnsi="宋体" w:eastAsia="宋体" w:cs="宋体"/>
                <w:b/>
                <w:bCs/>
                <w:spacing w:val="8"/>
                <w:sz w:val="21"/>
                <w:szCs w:val="21"/>
                <w:highlight w:val="none"/>
              </w:rPr>
              <w:t>面积信息或造价规模信息的，可提供行政部门的项目设计批复文件或项目中标通知书予以证明，不提供不得分</w:t>
            </w:r>
            <w:r>
              <w:rPr>
                <w:rFonts w:hint="eastAsia" w:ascii="宋体" w:hAnsi="宋体" w:eastAsia="宋体" w:cs="宋体"/>
                <w:b/>
                <w:bCs/>
                <w:spacing w:val="8"/>
                <w:sz w:val="21"/>
                <w:szCs w:val="21"/>
              </w:rPr>
              <w:t>。</w:t>
            </w:r>
          </w:p>
        </w:tc>
        <w:tc>
          <w:tcPr>
            <w:tcW w:w="1100" w:type="dxa"/>
            <w:noWrap w:val="0"/>
            <w:vAlign w:val="center"/>
          </w:tcPr>
          <w:p w14:paraId="7DACB763">
            <w:pPr>
              <w:keepNext/>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default" w:ascii="宋体" w:hAnsi="宋体"/>
                <w:color w:val="auto"/>
                <w:highlight w:val="none"/>
              </w:rPr>
            </w:pPr>
          </w:p>
        </w:tc>
      </w:tr>
      <w:tr w14:paraId="3032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trPr>
        <w:tc>
          <w:tcPr>
            <w:tcW w:w="1107" w:type="dxa"/>
            <w:noWrap w:val="0"/>
            <w:vAlign w:val="center"/>
          </w:tcPr>
          <w:p w14:paraId="68A2C6BA">
            <w:pPr>
              <w:keepNext/>
              <w:keepLines w:val="0"/>
              <w:pageBreakBefore w:val="0"/>
              <w:widowControl w:val="0"/>
              <w:suppressLineNumbers w:val="0"/>
              <w:kinsoku/>
              <w:wordWrap/>
              <w:overflowPunct/>
              <w:topLinePunct w:val="0"/>
              <w:bidi w:val="0"/>
              <w:spacing w:before="0" w:beforeAutospacing="0" w:after="0" w:afterAutospacing="0" w:line="400" w:lineRule="exact"/>
              <w:ind w:left="0" w:right="0"/>
              <w:jc w:val="both"/>
              <w:textAlignment w:val="auto"/>
              <w:rPr>
                <w:rFonts w:hint="eastAsia" w:ascii="宋体" w:hAnsi="宋体" w:eastAsia="宋体"/>
                <w:color w:val="auto"/>
                <w:highlight w:val="none"/>
                <w:lang w:val="en-US" w:eastAsia="zh-CN"/>
              </w:rPr>
            </w:pPr>
            <w:r>
              <w:rPr>
                <w:rFonts w:hint="eastAsia" w:ascii="宋体" w:hAnsi="宋体"/>
                <w:color w:val="auto"/>
                <w:highlight w:val="none"/>
              </w:rPr>
              <w:t>获奖</w:t>
            </w:r>
            <w:r>
              <w:rPr>
                <w:rFonts w:hint="eastAsia" w:ascii="宋体" w:hAnsi="宋体"/>
                <w:color w:val="auto"/>
                <w:highlight w:val="none"/>
                <w:lang w:val="en-US" w:eastAsia="zh-CN"/>
              </w:rPr>
              <w:t>情况</w:t>
            </w:r>
          </w:p>
        </w:tc>
        <w:tc>
          <w:tcPr>
            <w:tcW w:w="1050" w:type="dxa"/>
            <w:noWrap w:val="0"/>
            <w:vAlign w:val="center"/>
          </w:tcPr>
          <w:p w14:paraId="54D5327F">
            <w:pPr>
              <w:keepNext/>
              <w:keepLines w:val="0"/>
              <w:pageBreakBefore w:val="0"/>
              <w:widowControl w:val="0"/>
              <w:suppressLineNumbers w:val="0"/>
              <w:kinsoku/>
              <w:wordWrap/>
              <w:overflowPunct/>
              <w:topLinePunct w:val="0"/>
              <w:bidi w:val="0"/>
              <w:spacing w:before="0" w:beforeAutospacing="0" w:after="0" w:afterAutospacing="0" w:line="400" w:lineRule="exact"/>
              <w:ind w:left="0" w:right="0"/>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14</w:t>
            </w:r>
          </w:p>
        </w:tc>
        <w:tc>
          <w:tcPr>
            <w:tcW w:w="10815" w:type="dxa"/>
            <w:noWrap w:val="0"/>
            <w:vAlign w:val="center"/>
          </w:tcPr>
          <w:p w14:paraId="04D35B38">
            <w:pPr>
              <w:pStyle w:val="127"/>
              <w:keepNext w:val="0"/>
              <w:keepLines w:val="0"/>
              <w:suppressLineNumbers w:val="0"/>
              <w:spacing w:before="59" w:beforeAutospacing="0" w:after="0" w:afterAutospacing="0" w:line="368" w:lineRule="auto"/>
              <w:ind w:left="58" w:right="0" w:firstLine="13"/>
              <w:jc w:val="both"/>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（1）20</w:t>
            </w:r>
            <w:r>
              <w:rPr>
                <w:rFonts w:hint="eastAsia" w:ascii="宋体" w:hAnsi="宋体" w:eastAsia="宋体" w:cs="宋体"/>
                <w:spacing w:val="6"/>
                <w:sz w:val="21"/>
                <w:szCs w:val="21"/>
                <w:highlight w:val="none"/>
                <w:lang w:val="en-US" w:eastAsia="zh-CN"/>
              </w:rPr>
              <w:t>20</w:t>
            </w:r>
            <w:r>
              <w:rPr>
                <w:rFonts w:hint="eastAsia" w:ascii="宋体" w:hAnsi="宋体" w:eastAsia="宋体" w:cs="宋体"/>
                <w:spacing w:val="6"/>
                <w:sz w:val="21"/>
                <w:szCs w:val="21"/>
                <w:highlight w:val="none"/>
              </w:rPr>
              <w:t>年1月1日（以颁奖时间</w:t>
            </w:r>
            <w:r>
              <w:rPr>
                <w:rFonts w:hint="eastAsia" w:ascii="宋体" w:hAnsi="宋体" w:eastAsia="宋体" w:cs="宋体"/>
                <w:spacing w:val="5"/>
                <w:sz w:val="21"/>
                <w:szCs w:val="21"/>
                <w:highlight w:val="none"/>
              </w:rPr>
              <w:t>为准）</w:t>
            </w:r>
            <w:r>
              <w:rPr>
                <w:rFonts w:hint="eastAsia" w:ascii="宋体" w:hAnsi="宋体" w:eastAsia="宋体" w:cs="宋体"/>
                <w:spacing w:val="-58"/>
                <w:sz w:val="21"/>
                <w:szCs w:val="21"/>
                <w:highlight w:val="none"/>
              </w:rPr>
              <w:t xml:space="preserve"> </w:t>
            </w:r>
            <w:r>
              <w:rPr>
                <w:rFonts w:hint="eastAsia" w:ascii="宋体" w:hAnsi="宋体" w:eastAsia="宋体" w:cs="宋体"/>
                <w:spacing w:val="5"/>
                <w:sz w:val="21"/>
                <w:szCs w:val="21"/>
                <w:highlight w:val="none"/>
              </w:rPr>
              <w:t>以来，投标人（</w:t>
            </w:r>
            <w:r>
              <w:rPr>
                <w:rFonts w:hint="eastAsia" w:ascii="宋体" w:hAnsi="宋体" w:eastAsia="宋体" w:cs="宋体"/>
                <w:spacing w:val="5"/>
                <w:sz w:val="21"/>
                <w:szCs w:val="21"/>
                <w:highlight w:val="none"/>
                <w:lang w:eastAsia="zh-CN"/>
              </w:rPr>
              <w:t>如为联合体，指联合体牵头人</w:t>
            </w:r>
            <w:r>
              <w:rPr>
                <w:rFonts w:hint="eastAsia" w:ascii="宋体" w:hAnsi="宋体" w:eastAsia="宋体" w:cs="宋体"/>
                <w:spacing w:val="5"/>
                <w:sz w:val="21"/>
                <w:szCs w:val="21"/>
                <w:highlight w:val="none"/>
              </w:rPr>
              <w:t>）完成的民用建筑设计业绩获得国</w:t>
            </w:r>
            <w:r>
              <w:rPr>
                <w:rFonts w:hint="eastAsia" w:ascii="宋体" w:hAnsi="宋体" w:eastAsia="宋体" w:cs="宋体"/>
                <w:spacing w:val="9"/>
                <w:sz w:val="21"/>
                <w:szCs w:val="21"/>
                <w:highlight w:val="none"/>
              </w:rPr>
              <w:t>家级（含行业级）建筑设计金质奖或一等奖的，每个得</w:t>
            </w:r>
            <w:r>
              <w:rPr>
                <w:rFonts w:hint="eastAsia" w:ascii="宋体" w:hAnsi="宋体" w:eastAsia="宋体" w:cs="宋体"/>
                <w:spacing w:val="9"/>
                <w:sz w:val="21"/>
                <w:szCs w:val="21"/>
                <w:highlight w:val="none"/>
                <w:lang w:val="en-US" w:eastAsia="zh-CN"/>
              </w:rPr>
              <w:t>2</w:t>
            </w:r>
            <w:r>
              <w:rPr>
                <w:rFonts w:hint="eastAsia" w:ascii="宋体" w:hAnsi="宋体" w:eastAsia="宋体" w:cs="宋体"/>
                <w:spacing w:val="9"/>
                <w:sz w:val="21"/>
                <w:szCs w:val="21"/>
                <w:highlight w:val="none"/>
              </w:rPr>
              <w:t>分；国家级（含行业级）建筑设计银质奖或二</w:t>
            </w:r>
            <w:r>
              <w:rPr>
                <w:rFonts w:hint="eastAsia" w:ascii="宋体" w:hAnsi="宋体" w:eastAsia="宋体" w:cs="宋体"/>
                <w:spacing w:val="8"/>
                <w:sz w:val="21"/>
                <w:szCs w:val="21"/>
                <w:highlight w:val="none"/>
              </w:rPr>
              <w:t>等奖的每个得</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1</w:t>
            </w:r>
            <w:r>
              <w:rPr>
                <w:rFonts w:hint="eastAsia" w:ascii="宋体" w:hAnsi="宋体" w:eastAsia="宋体" w:cs="宋体"/>
                <w:spacing w:val="4"/>
                <w:sz w:val="21"/>
                <w:szCs w:val="21"/>
                <w:highlight w:val="none"/>
              </w:rPr>
              <w:t xml:space="preserve"> 分；国家级（含行业级）建筑设计铜质奖或三等奖或省级奖项的每个得</w:t>
            </w:r>
            <w:r>
              <w:rPr>
                <w:rFonts w:hint="eastAsia" w:ascii="宋体" w:hAnsi="宋体" w:eastAsia="宋体" w:cs="宋体"/>
                <w:spacing w:val="-21"/>
                <w:sz w:val="21"/>
                <w:szCs w:val="21"/>
                <w:highlight w:val="none"/>
                <w:lang w:val="en-US" w:eastAsia="zh-CN"/>
              </w:rPr>
              <w:t>0.5</w:t>
            </w:r>
            <w:r>
              <w:rPr>
                <w:rFonts w:hint="eastAsia" w:ascii="宋体" w:hAnsi="宋体" w:eastAsia="宋体" w:cs="宋体"/>
                <w:spacing w:val="4"/>
                <w:sz w:val="21"/>
                <w:szCs w:val="21"/>
                <w:highlight w:val="none"/>
              </w:rPr>
              <w:t>分；市级奖项的每个得</w:t>
            </w:r>
            <w:r>
              <w:rPr>
                <w:rFonts w:hint="eastAsia" w:ascii="宋体" w:hAnsi="宋体" w:eastAsia="宋体" w:cs="宋体"/>
                <w:spacing w:val="4"/>
                <w:sz w:val="21"/>
                <w:szCs w:val="21"/>
                <w:highlight w:val="none"/>
                <w:lang w:val="en-US" w:eastAsia="zh-CN"/>
              </w:rPr>
              <w:t>0.25</w:t>
            </w:r>
            <w:r>
              <w:rPr>
                <w:rFonts w:hint="eastAsia" w:ascii="宋体" w:hAnsi="宋体" w:eastAsia="宋体" w:cs="宋体"/>
                <w:spacing w:val="4"/>
                <w:sz w:val="21"/>
                <w:szCs w:val="21"/>
                <w:highlight w:val="none"/>
              </w:rPr>
              <w:t>分</w:t>
            </w:r>
            <w:r>
              <w:rPr>
                <w:rFonts w:hint="eastAsia" w:cs="宋体"/>
                <w:spacing w:val="4"/>
                <w:sz w:val="21"/>
                <w:szCs w:val="21"/>
                <w:highlight w:val="none"/>
                <w:lang w:eastAsia="zh-CN"/>
              </w:rPr>
              <w:t>。</w:t>
            </w:r>
            <w:r>
              <w:rPr>
                <w:rFonts w:hint="eastAsia" w:ascii="宋体" w:hAnsi="宋体" w:eastAsia="宋体" w:cs="宋体"/>
                <w:spacing w:val="4"/>
                <w:sz w:val="21"/>
                <w:szCs w:val="21"/>
                <w:highlight w:val="none"/>
              </w:rPr>
              <w:t>本项最多计算</w:t>
            </w:r>
            <w:r>
              <w:rPr>
                <w:rFonts w:hint="eastAsia" w:cs="宋体"/>
                <w:spacing w:val="-37"/>
                <w:sz w:val="21"/>
                <w:szCs w:val="21"/>
                <w:highlight w:val="none"/>
                <w:lang w:val="en-US" w:eastAsia="zh-CN"/>
              </w:rPr>
              <w:t>3</w:t>
            </w:r>
            <w:r>
              <w:rPr>
                <w:rFonts w:hint="eastAsia" w:ascii="宋体" w:hAnsi="宋体" w:eastAsia="宋体" w:cs="宋体"/>
                <w:spacing w:val="3"/>
                <w:sz w:val="21"/>
                <w:szCs w:val="21"/>
                <w:highlight w:val="none"/>
              </w:rPr>
              <w:t>个奖项，最多得</w:t>
            </w:r>
            <w:r>
              <w:rPr>
                <w:rFonts w:hint="eastAsia" w:cs="宋体"/>
                <w:spacing w:val="-23"/>
                <w:sz w:val="21"/>
                <w:szCs w:val="21"/>
                <w:highlight w:val="none"/>
                <w:lang w:val="en-US" w:eastAsia="zh-CN"/>
              </w:rPr>
              <w:t>6</w:t>
            </w:r>
            <w:r>
              <w:rPr>
                <w:rFonts w:hint="eastAsia" w:ascii="宋体" w:hAnsi="宋体" w:eastAsia="宋体" w:cs="宋体"/>
                <w:spacing w:val="14"/>
                <w:w w:val="101"/>
                <w:sz w:val="21"/>
                <w:szCs w:val="21"/>
                <w:highlight w:val="none"/>
              </w:rPr>
              <w:t xml:space="preserve"> </w:t>
            </w:r>
            <w:r>
              <w:rPr>
                <w:rFonts w:hint="eastAsia" w:ascii="宋体" w:hAnsi="宋体" w:eastAsia="宋体" w:cs="宋体"/>
                <w:spacing w:val="3"/>
                <w:sz w:val="21"/>
                <w:szCs w:val="21"/>
                <w:highlight w:val="none"/>
              </w:rPr>
              <w:t>分。</w:t>
            </w:r>
          </w:p>
          <w:p w14:paraId="0E1D0648">
            <w:pPr>
              <w:pStyle w:val="127"/>
              <w:keepNext w:val="0"/>
              <w:keepLines w:val="0"/>
              <w:suppressLineNumbers w:val="0"/>
              <w:spacing w:before="139" w:beforeAutospacing="0" w:after="0" w:afterAutospacing="0" w:line="355" w:lineRule="auto"/>
              <w:ind w:left="81" w:right="0" w:hanging="20"/>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注：上述获奖不含专项设计奖，国家级（含行业级）奖项指国家级建筑行政主管部门或勘察设计</w:t>
            </w:r>
            <w:r>
              <w:rPr>
                <w:rFonts w:hint="eastAsia" w:ascii="宋体" w:hAnsi="宋体" w:eastAsia="宋体" w:cs="宋体"/>
                <w:b/>
                <w:bCs/>
                <w:spacing w:val="6"/>
                <w:sz w:val="21"/>
                <w:szCs w:val="21"/>
                <w:highlight w:val="none"/>
              </w:rPr>
              <w:t>协会（行业协会须在</w:t>
            </w:r>
            <w:r>
              <w:rPr>
                <w:rFonts w:hint="eastAsia" w:ascii="宋体" w:hAnsi="宋体" w:eastAsia="宋体" w:cs="宋体"/>
                <w:b/>
                <w:bCs/>
                <w:spacing w:val="4"/>
                <w:sz w:val="21"/>
                <w:szCs w:val="21"/>
                <w:highlight w:val="none"/>
              </w:rPr>
              <w:t>民政部门备案）颁发的设计类奖项，省</w:t>
            </w:r>
            <w:r>
              <w:rPr>
                <w:rFonts w:hint="eastAsia" w:cs="宋体"/>
                <w:b/>
                <w:bCs/>
                <w:spacing w:val="4"/>
                <w:sz w:val="21"/>
                <w:szCs w:val="21"/>
                <w:highlight w:val="none"/>
                <w:lang w:eastAsia="zh-CN"/>
              </w:rPr>
              <w:t>、</w:t>
            </w:r>
            <w:r>
              <w:rPr>
                <w:rFonts w:hint="eastAsia" w:cs="宋体"/>
                <w:b/>
                <w:bCs/>
                <w:spacing w:val="4"/>
                <w:sz w:val="21"/>
                <w:szCs w:val="21"/>
                <w:highlight w:val="none"/>
                <w:lang w:val="en-US" w:eastAsia="zh-CN"/>
              </w:rPr>
              <w:t>市</w:t>
            </w:r>
            <w:r>
              <w:rPr>
                <w:rFonts w:hint="eastAsia" w:ascii="宋体" w:hAnsi="宋体" w:eastAsia="宋体" w:cs="宋体"/>
                <w:b/>
                <w:bCs/>
                <w:spacing w:val="4"/>
                <w:sz w:val="21"/>
                <w:szCs w:val="21"/>
                <w:highlight w:val="none"/>
              </w:rPr>
              <w:t>级奖项是指由建筑行政主管部门或勘察设计协会（行业协会须在民政部门备案）</w:t>
            </w:r>
            <w:r>
              <w:rPr>
                <w:rFonts w:hint="eastAsia" w:ascii="宋体" w:hAnsi="宋体" w:eastAsia="宋体" w:cs="宋体"/>
                <w:b/>
                <w:bCs/>
                <w:spacing w:val="2"/>
                <w:sz w:val="21"/>
                <w:szCs w:val="21"/>
                <w:highlight w:val="none"/>
              </w:rPr>
              <w:t>的设计类奖项。</w:t>
            </w:r>
          </w:p>
          <w:p w14:paraId="24A2E51C">
            <w:pPr>
              <w:pStyle w:val="127"/>
              <w:keepNext w:val="0"/>
              <w:keepLines w:val="0"/>
              <w:suppressLineNumbers w:val="0"/>
              <w:spacing w:before="46" w:beforeAutospacing="0" w:after="0" w:afterAutospacing="0" w:line="367" w:lineRule="auto"/>
              <w:ind w:left="63" w:right="51" w:firstLine="8"/>
              <w:jc w:val="both"/>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（2）20</w:t>
            </w:r>
            <w:r>
              <w:rPr>
                <w:rFonts w:hint="eastAsia" w:ascii="宋体" w:hAnsi="宋体" w:eastAsia="宋体" w:cs="宋体"/>
                <w:spacing w:val="6"/>
                <w:sz w:val="21"/>
                <w:szCs w:val="21"/>
                <w:highlight w:val="none"/>
                <w:lang w:val="en-US" w:eastAsia="zh-CN"/>
              </w:rPr>
              <w:t>20</w:t>
            </w:r>
            <w:r>
              <w:rPr>
                <w:rFonts w:hint="eastAsia" w:ascii="宋体" w:hAnsi="宋体" w:eastAsia="宋体" w:cs="宋体"/>
                <w:spacing w:val="6"/>
                <w:sz w:val="21"/>
                <w:szCs w:val="21"/>
                <w:highlight w:val="none"/>
              </w:rPr>
              <w:t>年1月1日（以颁奖时间为准）</w:t>
            </w:r>
            <w:r>
              <w:rPr>
                <w:rFonts w:hint="eastAsia" w:ascii="宋体" w:hAnsi="宋体" w:eastAsia="宋体" w:cs="宋体"/>
                <w:spacing w:val="-57"/>
                <w:sz w:val="21"/>
                <w:szCs w:val="21"/>
                <w:highlight w:val="none"/>
              </w:rPr>
              <w:t xml:space="preserve"> </w:t>
            </w:r>
            <w:r>
              <w:rPr>
                <w:rFonts w:hint="eastAsia" w:ascii="宋体" w:hAnsi="宋体" w:eastAsia="宋体" w:cs="宋体"/>
                <w:spacing w:val="6"/>
                <w:sz w:val="21"/>
                <w:szCs w:val="21"/>
                <w:highlight w:val="none"/>
              </w:rPr>
              <w:t>以来，投标人（</w:t>
            </w:r>
            <w:r>
              <w:rPr>
                <w:rFonts w:hint="eastAsia" w:ascii="宋体" w:hAnsi="宋体" w:eastAsia="宋体" w:cs="宋体"/>
                <w:spacing w:val="6"/>
                <w:sz w:val="21"/>
                <w:szCs w:val="21"/>
                <w:highlight w:val="none"/>
                <w:lang w:eastAsia="zh-CN"/>
              </w:rPr>
              <w:t>如为联合体，指联合体牵头人</w:t>
            </w:r>
            <w:r>
              <w:rPr>
                <w:rFonts w:hint="eastAsia" w:ascii="宋体" w:hAnsi="宋体" w:eastAsia="宋体" w:cs="宋体"/>
                <w:spacing w:val="5"/>
                <w:sz w:val="21"/>
                <w:szCs w:val="21"/>
                <w:highlight w:val="none"/>
              </w:rPr>
              <w:t>）负责设计的建筑类项目获得过国</w:t>
            </w:r>
            <w:r>
              <w:rPr>
                <w:rFonts w:hint="eastAsia" w:ascii="宋体" w:hAnsi="宋体" w:eastAsia="宋体" w:cs="宋体"/>
                <w:spacing w:val="6"/>
                <w:sz w:val="21"/>
                <w:szCs w:val="21"/>
                <w:highlight w:val="none"/>
              </w:rPr>
              <w:t>家级工程建设质量类奖项的每项</w:t>
            </w:r>
            <w:r>
              <w:rPr>
                <w:rFonts w:hint="eastAsia" w:cs="宋体"/>
                <w:spacing w:val="-31"/>
                <w:sz w:val="21"/>
                <w:szCs w:val="21"/>
                <w:highlight w:val="none"/>
                <w:lang w:val="en-US" w:eastAsia="zh-CN"/>
              </w:rPr>
              <w:t>2</w:t>
            </w:r>
            <w:r>
              <w:rPr>
                <w:rFonts w:hint="eastAsia" w:ascii="宋体" w:hAnsi="宋体" w:eastAsia="宋体" w:cs="宋体"/>
                <w:spacing w:val="6"/>
                <w:sz w:val="21"/>
                <w:szCs w:val="21"/>
                <w:highlight w:val="none"/>
              </w:rPr>
              <w:t>分，获省级工程建设质量类奖项的每项得</w:t>
            </w:r>
            <w:r>
              <w:rPr>
                <w:rFonts w:hint="eastAsia" w:ascii="宋体" w:hAnsi="宋体" w:eastAsia="宋体" w:cs="宋体"/>
                <w:spacing w:val="-21"/>
                <w:sz w:val="21"/>
                <w:szCs w:val="21"/>
                <w:highlight w:val="none"/>
              </w:rPr>
              <w:t xml:space="preserve"> </w:t>
            </w:r>
            <w:r>
              <w:rPr>
                <w:rFonts w:hint="eastAsia" w:cs="宋体"/>
                <w:spacing w:val="6"/>
                <w:sz w:val="21"/>
                <w:szCs w:val="21"/>
                <w:highlight w:val="none"/>
                <w:lang w:val="en-US" w:eastAsia="zh-CN"/>
              </w:rPr>
              <w:t>1</w:t>
            </w:r>
            <w:r>
              <w:rPr>
                <w:rFonts w:hint="eastAsia" w:ascii="宋体" w:hAnsi="宋体" w:eastAsia="宋体" w:cs="宋体"/>
                <w:spacing w:val="6"/>
                <w:sz w:val="21"/>
                <w:szCs w:val="21"/>
                <w:highlight w:val="none"/>
              </w:rPr>
              <w:t>分，获</w:t>
            </w:r>
            <w:r>
              <w:rPr>
                <w:rFonts w:hint="eastAsia" w:ascii="宋体" w:hAnsi="宋体" w:eastAsia="宋体" w:cs="宋体"/>
                <w:spacing w:val="6"/>
                <w:sz w:val="21"/>
                <w:szCs w:val="21"/>
                <w:highlight w:val="none"/>
                <w:lang w:val="en-US" w:eastAsia="zh-CN"/>
              </w:rPr>
              <w:t>市</w:t>
            </w:r>
            <w:r>
              <w:rPr>
                <w:rFonts w:hint="eastAsia" w:ascii="宋体" w:hAnsi="宋体" w:eastAsia="宋体" w:cs="宋体"/>
                <w:spacing w:val="6"/>
                <w:sz w:val="21"/>
                <w:szCs w:val="21"/>
                <w:highlight w:val="none"/>
              </w:rPr>
              <w:t>级工程建设质量类奖项的每项得</w:t>
            </w:r>
            <w:r>
              <w:rPr>
                <w:rFonts w:hint="eastAsia" w:cs="宋体"/>
                <w:spacing w:val="-21"/>
                <w:sz w:val="21"/>
                <w:szCs w:val="21"/>
                <w:highlight w:val="none"/>
                <w:lang w:val="en-US" w:eastAsia="zh-CN"/>
              </w:rPr>
              <w:t>0.5</w:t>
            </w:r>
            <w:r>
              <w:rPr>
                <w:rFonts w:hint="eastAsia" w:ascii="宋体" w:hAnsi="宋体" w:eastAsia="宋体" w:cs="宋体"/>
                <w:spacing w:val="6"/>
                <w:sz w:val="21"/>
                <w:szCs w:val="21"/>
                <w:highlight w:val="none"/>
              </w:rPr>
              <w:t>分</w:t>
            </w:r>
            <w:r>
              <w:rPr>
                <w:rFonts w:hint="eastAsia" w:ascii="宋体" w:hAnsi="宋体" w:eastAsia="宋体" w:cs="宋体"/>
                <w:spacing w:val="6"/>
                <w:sz w:val="21"/>
                <w:szCs w:val="21"/>
                <w:highlight w:val="none"/>
                <w:lang w:eastAsia="zh-CN"/>
              </w:rPr>
              <w:t>。</w:t>
            </w:r>
            <w:r>
              <w:rPr>
                <w:rFonts w:hint="eastAsia" w:ascii="宋体" w:hAnsi="宋体" w:eastAsia="宋体" w:cs="宋体"/>
                <w:spacing w:val="6"/>
                <w:sz w:val="21"/>
                <w:szCs w:val="21"/>
                <w:highlight w:val="none"/>
              </w:rPr>
              <w:t>本项最多计算</w:t>
            </w:r>
            <w:r>
              <w:rPr>
                <w:rFonts w:hint="eastAsia" w:ascii="宋体" w:hAnsi="宋体" w:eastAsia="宋体" w:cs="宋体"/>
                <w:spacing w:val="-35"/>
                <w:sz w:val="21"/>
                <w:szCs w:val="21"/>
                <w:highlight w:val="none"/>
              </w:rPr>
              <w:t xml:space="preserve"> </w:t>
            </w:r>
            <w:r>
              <w:rPr>
                <w:rFonts w:hint="eastAsia" w:cs="宋体"/>
                <w:spacing w:val="6"/>
                <w:sz w:val="21"/>
                <w:szCs w:val="21"/>
                <w:highlight w:val="none"/>
                <w:lang w:val="en-US" w:eastAsia="zh-CN"/>
              </w:rPr>
              <w:t>3</w:t>
            </w:r>
            <w:r>
              <w:rPr>
                <w:rFonts w:hint="eastAsia" w:ascii="宋体" w:hAnsi="宋体" w:eastAsia="宋体" w:cs="宋体"/>
                <w:spacing w:val="6"/>
                <w:sz w:val="21"/>
                <w:szCs w:val="21"/>
                <w:highlight w:val="none"/>
              </w:rPr>
              <w:t>个奖项，最多得</w:t>
            </w:r>
            <w:r>
              <w:rPr>
                <w:rFonts w:hint="eastAsia" w:cs="宋体"/>
                <w:spacing w:val="-21"/>
                <w:sz w:val="21"/>
                <w:szCs w:val="21"/>
                <w:highlight w:val="none"/>
                <w:lang w:val="en-US" w:eastAsia="zh-CN"/>
              </w:rPr>
              <w:t>6</w:t>
            </w:r>
            <w:r>
              <w:rPr>
                <w:rFonts w:hint="eastAsia" w:ascii="宋体" w:hAnsi="宋体" w:eastAsia="宋体" w:cs="宋体"/>
                <w:spacing w:val="-1"/>
                <w:sz w:val="21"/>
                <w:szCs w:val="21"/>
                <w:highlight w:val="none"/>
              </w:rPr>
              <w:t>分。</w:t>
            </w:r>
          </w:p>
          <w:p w14:paraId="069DF180">
            <w:pPr>
              <w:pStyle w:val="127"/>
              <w:keepNext w:val="0"/>
              <w:keepLines w:val="0"/>
              <w:suppressLineNumbers w:val="0"/>
              <w:spacing w:before="141" w:beforeAutospacing="0" w:after="0" w:afterAutospacing="0" w:line="362" w:lineRule="auto"/>
              <w:ind w:left="64" w:right="0" w:hanging="3"/>
              <w:jc w:val="both"/>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注：国家级质量类奖指中国建筑业协会“鲁班奖</w:t>
            </w:r>
            <w:r>
              <w:rPr>
                <w:rFonts w:hint="eastAsia" w:ascii="宋体" w:hAnsi="宋体" w:eastAsia="宋体" w:cs="宋体"/>
                <w:spacing w:val="-72"/>
                <w:sz w:val="21"/>
                <w:szCs w:val="21"/>
                <w:highlight w:val="none"/>
              </w:rPr>
              <w:t xml:space="preserve"> </w:t>
            </w:r>
            <w:r>
              <w:rPr>
                <w:rFonts w:hint="eastAsia" w:ascii="宋体" w:hAnsi="宋体" w:eastAsia="宋体" w:cs="宋体"/>
                <w:b/>
                <w:bCs/>
                <w:spacing w:val="6"/>
                <w:sz w:val="21"/>
                <w:szCs w:val="21"/>
                <w:highlight w:val="none"/>
              </w:rPr>
              <w:t>”</w:t>
            </w:r>
            <w:r>
              <w:rPr>
                <w:rFonts w:hint="eastAsia" w:ascii="宋体" w:hAnsi="宋体" w:eastAsia="宋体" w:cs="宋体"/>
                <w:b/>
                <w:bCs/>
                <w:spacing w:val="5"/>
                <w:sz w:val="21"/>
                <w:szCs w:val="21"/>
                <w:highlight w:val="none"/>
              </w:rPr>
              <w:t>、中国土木工程学会“</w:t>
            </w:r>
            <w:r>
              <w:rPr>
                <w:rFonts w:hint="eastAsia" w:ascii="宋体" w:hAnsi="宋体" w:eastAsia="宋体" w:cs="宋体"/>
                <w:spacing w:val="-70"/>
                <w:sz w:val="21"/>
                <w:szCs w:val="21"/>
                <w:highlight w:val="none"/>
              </w:rPr>
              <w:t xml:space="preserve"> </w:t>
            </w:r>
            <w:r>
              <w:rPr>
                <w:rFonts w:hint="eastAsia" w:ascii="宋体" w:hAnsi="宋体" w:eastAsia="宋体" w:cs="宋体"/>
                <w:b/>
                <w:bCs/>
                <w:spacing w:val="5"/>
                <w:sz w:val="21"/>
                <w:szCs w:val="21"/>
                <w:highlight w:val="none"/>
              </w:rPr>
              <w:t>中国土木工程詹天佑大奖</w:t>
            </w:r>
            <w:r>
              <w:rPr>
                <w:rFonts w:hint="eastAsia" w:ascii="宋体" w:hAnsi="宋体" w:eastAsia="宋体" w:cs="宋体"/>
                <w:spacing w:val="-70"/>
                <w:sz w:val="21"/>
                <w:szCs w:val="21"/>
                <w:highlight w:val="none"/>
              </w:rPr>
              <w:t xml:space="preserve"> </w:t>
            </w:r>
            <w:r>
              <w:rPr>
                <w:rFonts w:hint="eastAsia" w:ascii="宋体" w:hAnsi="宋体" w:eastAsia="宋体" w:cs="宋体"/>
                <w:b/>
                <w:bCs/>
                <w:spacing w:val="5"/>
                <w:sz w:val="21"/>
                <w:szCs w:val="21"/>
                <w:highlight w:val="none"/>
              </w:rPr>
              <w:t>”、中国施工企业</w:t>
            </w:r>
            <w:r>
              <w:rPr>
                <w:rFonts w:hint="eastAsia" w:ascii="宋体" w:hAnsi="宋体" w:eastAsia="宋体" w:cs="宋体"/>
                <w:b/>
                <w:bCs/>
                <w:spacing w:val="4"/>
                <w:sz w:val="21"/>
                <w:szCs w:val="21"/>
                <w:highlight w:val="none"/>
              </w:rPr>
              <w:t>管理协会“</w:t>
            </w:r>
            <w:r>
              <w:rPr>
                <w:rFonts w:hint="eastAsia" w:ascii="宋体" w:hAnsi="宋体" w:eastAsia="宋体" w:cs="宋体"/>
                <w:spacing w:val="-71"/>
                <w:sz w:val="21"/>
                <w:szCs w:val="21"/>
                <w:highlight w:val="none"/>
              </w:rPr>
              <w:t xml:space="preserve"> </w:t>
            </w:r>
            <w:r>
              <w:rPr>
                <w:rFonts w:hint="eastAsia" w:ascii="宋体" w:hAnsi="宋体" w:eastAsia="宋体" w:cs="宋体"/>
                <w:b/>
                <w:bCs/>
                <w:spacing w:val="4"/>
                <w:sz w:val="21"/>
                <w:szCs w:val="21"/>
                <w:highlight w:val="none"/>
              </w:rPr>
              <w:t>国家优质工程奖</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（或金奖）”</w:t>
            </w:r>
            <w:r>
              <w:rPr>
                <w:rFonts w:hint="eastAsia" w:ascii="宋体" w:hAnsi="宋体" w:eastAsia="宋体" w:cs="宋体"/>
                <w:b/>
                <w:bCs/>
                <w:spacing w:val="3"/>
                <w:sz w:val="21"/>
                <w:szCs w:val="21"/>
                <w:highlight w:val="none"/>
              </w:rPr>
              <w:t>、中国建筑装饰协会“全国建筑工程装饰奖</w:t>
            </w:r>
            <w:r>
              <w:rPr>
                <w:rFonts w:hint="eastAsia" w:ascii="宋体" w:hAnsi="宋体" w:eastAsia="宋体" w:cs="宋体"/>
                <w:spacing w:val="-73"/>
                <w:sz w:val="21"/>
                <w:szCs w:val="21"/>
                <w:highlight w:val="none"/>
              </w:rPr>
              <w:t xml:space="preserve"> </w:t>
            </w:r>
            <w:r>
              <w:rPr>
                <w:rFonts w:hint="eastAsia" w:ascii="宋体" w:hAnsi="宋体" w:eastAsia="宋体" w:cs="宋体"/>
                <w:b/>
                <w:bCs/>
                <w:spacing w:val="3"/>
                <w:sz w:val="21"/>
                <w:szCs w:val="21"/>
                <w:highlight w:val="none"/>
              </w:rPr>
              <w:t>”。中国建筑金属结构协会“</w:t>
            </w:r>
            <w:r>
              <w:rPr>
                <w:rFonts w:hint="eastAsia" w:ascii="宋体" w:hAnsi="宋体" w:eastAsia="宋体" w:cs="宋体"/>
                <w:spacing w:val="-70"/>
                <w:sz w:val="21"/>
                <w:szCs w:val="21"/>
                <w:highlight w:val="none"/>
              </w:rPr>
              <w:t xml:space="preserve"> </w:t>
            </w:r>
            <w:r>
              <w:rPr>
                <w:rFonts w:hint="eastAsia" w:ascii="宋体" w:hAnsi="宋体" w:eastAsia="宋体" w:cs="宋体"/>
                <w:b/>
                <w:bCs/>
                <w:spacing w:val="3"/>
                <w:sz w:val="21"/>
                <w:szCs w:val="21"/>
                <w:highlight w:val="none"/>
              </w:rPr>
              <w:t>中</w:t>
            </w:r>
            <w:r>
              <w:rPr>
                <w:rFonts w:hint="eastAsia" w:ascii="宋体" w:hAnsi="宋体" w:eastAsia="宋体" w:cs="宋体"/>
                <w:b/>
                <w:bCs/>
                <w:spacing w:val="4"/>
                <w:sz w:val="21"/>
                <w:szCs w:val="21"/>
                <w:highlight w:val="none"/>
              </w:rPr>
              <w:t>国钢结构金奖</w:t>
            </w:r>
            <w:r>
              <w:rPr>
                <w:rFonts w:hint="eastAsia" w:ascii="宋体" w:hAnsi="宋体" w:eastAsia="宋体" w:cs="宋体"/>
                <w:spacing w:val="-72"/>
                <w:sz w:val="21"/>
                <w:szCs w:val="21"/>
                <w:highlight w:val="none"/>
              </w:rPr>
              <w:t xml:space="preserve"> </w:t>
            </w:r>
            <w:r>
              <w:rPr>
                <w:rFonts w:hint="eastAsia" w:ascii="宋体" w:hAnsi="宋体" w:eastAsia="宋体" w:cs="宋体"/>
                <w:b/>
                <w:bCs/>
                <w:spacing w:val="4"/>
                <w:sz w:val="21"/>
                <w:szCs w:val="21"/>
                <w:highlight w:val="none"/>
              </w:rPr>
              <w:t>”。省</w:t>
            </w:r>
            <w:r>
              <w:rPr>
                <w:rFonts w:hint="eastAsia" w:cs="宋体"/>
                <w:b/>
                <w:bCs/>
                <w:spacing w:val="4"/>
                <w:sz w:val="21"/>
                <w:szCs w:val="21"/>
                <w:highlight w:val="none"/>
                <w:lang w:eastAsia="zh-CN"/>
              </w:rPr>
              <w:t>、</w:t>
            </w:r>
            <w:r>
              <w:rPr>
                <w:rFonts w:hint="eastAsia" w:cs="宋体"/>
                <w:b/>
                <w:bCs/>
                <w:spacing w:val="4"/>
                <w:sz w:val="21"/>
                <w:szCs w:val="21"/>
                <w:highlight w:val="none"/>
                <w:lang w:val="en-US" w:eastAsia="zh-CN"/>
              </w:rPr>
              <w:t>市</w:t>
            </w:r>
            <w:r>
              <w:rPr>
                <w:rFonts w:hint="eastAsia" w:ascii="宋体" w:hAnsi="宋体" w:eastAsia="宋体" w:cs="宋体"/>
                <w:b/>
                <w:bCs/>
                <w:spacing w:val="4"/>
                <w:sz w:val="21"/>
                <w:szCs w:val="21"/>
                <w:highlight w:val="none"/>
              </w:rPr>
              <w:t>级奖项是指由</w:t>
            </w:r>
            <w:r>
              <w:rPr>
                <w:rFonts w:hint="eastAsia" w:ascii="宋体" w:hAnsi="宋体" w:eastAsia="宋体" w:cs="宋体"/>
                <w:b/>
                <w:bCs/>
                <w:spacing w:val="7"/>
                <w:sz w:val="21"/>
                <w:szCs w:val="21"/>
                <w:highlight w:val="none"/>
              </w:rPr>
              <w:t>省</w:t>
            </w:r>
            <w:r>
              <w:rPr>
                <w:rFonts w:hint="eastAsia" w:cs="宋体"/>
                <w:b/>
                <w:bCs/>
                <w:spacing w:val="7"/>
                <w:sz w:val="21"/>
                <w:szCs w:val="21"/>
                <w:highlight w:val="none"/>
                <w:lang w:eastAsia="zh-CN"/>
              </w:rPr>
              <w:t>、</w:t>
            </w:r>
            <w:r>
              <w:rPr>
                <w:rFonts w:hint="eastAsia" w:cs="宋体"/>
                <w:b/>
                <w:bCs/>
                <w:spacing w:val="7"/>
                <w:sz w:val="21"/>
                <w:szCs w:val="21"/>
                <w:highlight w:val="none"/>
                <w:lang w:val="en-US" w:eastAsia="zh-CN"/>
              </w:rPr>
              <w:t>市</w:t>
            </w:r>
            <w:r>
              <w:rPr>
                <w:rFonts w:hint="eastAsia" w:ascii="宋体" w:hAnsi="宋体" w:eastAsia="宋体" w:cs="宋体"/>
                <w:b/>
                <w:bCs/>
                <w:spacing w:val="7"/>
                <w:sz w:val="21"/>
                <w:szCs w:val="21"/>
                <w:highlight w:val="none"/>
              </w:rPr>
              <w:t>级</w:t>
            </w:r>
            <w:r>
              <w:rPr>
                <w:rFonts w:hint="eastAsia" w:ascii="宋体" w:hAnsi="宋体" w:eastAsia="宋体" w:cs="宋体"/>
                <w:b/>
                <w:bCs/>
                <w:spacing w:val="4"/>
                <w:sz w:val="21"/>
                <w:szCs w:val="21"/>
                <w:highlight w:val="none"/>
              </w:rPr>
              <w:t>建设行政主管部门或行业协会颁发（行业协会须在民政部门备案）的工</w:t>
            </w:r>
            <w:r>
              <w:rPr>
                <w:rFonts w:hint="eastAsia" w:ascii="宋体" w:hAnsi="宋体" w:eastAsia="宋体" w:cs="宋体"/>
                <w:b/>
                <w:bCs/>
                <w:spacing w:val="3"/>
                <w:sz w:val="21"/>
                <w:szCs w:val="21"/>
                <w:highlight w:val="none"/>
              </w:rPr>
              <w:t>程质量奖项。</w:t>
            </w:r>
            <w:r>
              <w:rPr>
                <w:rFonts w:hint="eastAsia" w:ascii="宋体" w:hAnsi="宋体" w:eastAsia="宋体" w:cs="宋体"/>
                <w:b/>
                <w:bCs/>
                <w:spacing w:val="6"/>
                <w:sz w:val="21"/>
                <w:szCs w:val="21"/>
                <w:highlight w:val="none"/>
              </w:rPr>
              <w:t>非质量类获奖不予计算。</w:t>
            </w:r>
          </w:p>
          <w:p w14:paraId="3811BD48">
            <w:pPr>
              <w:pStyle w:val="127"/>
              <w:keepNext w:val="0"/>
              <w:keepLines w:val="0"/>
              <w:suppressLineNumbers w:val="0"/>
              <w:spacing w:before="32" w:beforeAutospacing="0" w:after="0" w:afterAutospacing="0" w:line="359" w:lineRule="auto"/>
              <w:ind w:left="64" w:right="52" w:firstLine="7"/>
              <w:jc w:val="both"/>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（3）20</w:t>
            </w:r>
            <w:r>
              <w:rPr>
                <w:rFonts w:hint="eastAsia" w:ascii="宋体" w:hAnsi="宋体" w:eastAsia="宋体" w:cs="宋体"/>
                <w:spacing w:val="6"/>
                <w:sz w:val="21"/>
                <w:szCs w:val="21"/>
                <w:highlight w:val="none"/>
                <w:lang w:val="en-US" w:eastAsia="zh-CN"/>
              </w:rPr>
              <w:t>20</w:t>
            </w:r>
            <w:r>
              <w:rPr>
                <w:rFonts w:hint="eastAsia" w:ascii="宋体" w:hAnsi="宋体" w:eastAsia="宋体" w:cs="宋体"/>
                <w:spacing w:val="6"/>
                <w:sz w:val="21"/>
                <w:szCs w:val="21"/>
                <w:highlight w:val="none"/>
              </w:rPr>
              <w:t>年1月1日（以颁奖时间为准）</w:t>
            </w:r>
            <w:r>
              <w:rPr>
                <w:rFonts w:hint="eastAsia" w:ascii="宋体" w:hAnsi="宋体" w:eastAsia="宋体" w:cs="宋体"/>
                <w:spacing w:val="-57"/>
                <w:sz w:val="21"/>
                <w:szCs w:val="21"/>
                <w:highlight w:val="none"/>
              </w:rPr>
              <w:t xml:space="preserve"> </w:t>
            </w:r>
            <w:r>
              <w:rPr>
                <w:rFonts w:hint="eastAsia" w:ascii="宋体" w:hAnsi="宋体" w:eastAsia="宋体" w:cs="宋体"/>
                <w:spacing w:val="6"/>
                <w:sz w:val="21"/>
                <w:szCs w:val="21"/>
                <w:highlight w:val="none"/>
              </w:rPr>
              <w:t>以来，投标人（</w:t>
            </w:r>
            <w:r>
              <w:rPr>
                <w:rFonts w:hint="eastAsia" w:ascii="宋体" w:hAnsi="宋体" w:eastAsia="宋体" w:cs="宋体"/>
                <w:spacing w:val="6"/>
                <w:sz w:val="21"/>
                <w:szCs w:val="21"/>
                <w:highlight w:val="none"/>
                <w:lang w:eastAsia="zh-CN"/>
              </w:rPr>
              <w:t>如为联合体，指联合体牵头人</w:t>
            </w:r>
            <w:r>
              <w:rPr>
                <w:rFonts w:hint="eastAsia" w:ascii="宋体" w:hAnsi="宋体" w:eastAsia="宋体" w:cs="宋体"/>
                <w:spacing w:val="5"/>
                <w:sz w:val="21"/>
                <w:szCs w:val="21"/>
                <w:highlight w:val="none"/>
              </w:rPr>
              <w:t>）负责设计的建筑类项目获得过中国人民共和国住房和城乡建设部颁发的“全国绿色建筑创新奖</w:t>
            </w:r>
            <w:r>
              <w:rPr>
                <w:rFonts w:hint="eastAsia" w:ascii="宋体" w:hAnsi="宋体" w:eastAsia="宋体" w:cs="宋体"/>
                <w:spacing w:val="-72"/>
                <w:sz w:val="21"/>
                <w:szCs w:val="21"/>
                <w:highlight w:val="none"/>
              </w:rPr>
              <w:t xml:space="preserve"> </w:t>
            </w:r>
            <w:r>
              <w:rPr>
                <w:rFonts w:hint="eastAsia" w:ascii="宋体" w:hAnsi="宋体" w:eastAsia="宋体" w:cs="宋体"/>
                <w:spacing w:val="5"/>
                <w:sz w:val="21"/>
                <w:szCs w:val="21"/>
                <w:highlight w:val="none"/>
              </w:rPr>
              <w:t>”的，得</w:t>
            </w:r>
            <w:r>
              <w:rPr>
                <w:rFonts w:hint="eastAsia" w:cs="宋体"/>
                <w:spacing w:val="-37"/>
                <w:sz w:val="21"/>
                <w:szCs w:val="21"/>
                <w:highlight w:val="none"/>
                <w:lang w:val="en-US" w:eastAsia="zh-CN"/>
              </w:rPr>
              <w:t>2</w:t>
            </w:r>
            <w:r>
              <w:rPr>
                <w:rFonts w:hint="eastAsia" w:ascii="宋体" w:hAnsi="宋体" w:eastAsia="宋体" w:cs="宋体"/>
                <w:spacing w:val="5"/>
                <w:sz w:val="21"/>
                <w:szCs w:val="21"/>
                <w:highlight w:val="none"/>
              </w:rPr>
              <w:t xml:space="preserve"> 分</w:t>
            </w:r>
            <w:r>
              <w:rPr>
                <w:rFonts w:hint="eastAsia" w:ascii="宋体" w:hAnsi="宋体" w:eastAsia="宋体" w:cs="宋体"/>
                <w:spacing w:val="4"/>
                <w:sz w:val="21"/>
                <w:szCs w:val="21"/>
                <w:highlight w:val="none"/>
              </w:rPr>
              <w:t>；获得过省级住房和城乡建设厅颁发的“绿</w:t>
            </w:r>
            <w:r>
              <w:rPr>
                <w:rFonts w:hint="eastAsia" w:ascii="宋体" w:hAnsi="宋体" w:eastAsia="宋体" w:cs="宋体"/>
                <w:spacing w:val="5"/>
                <w:sz w:val="21"/>
                <w:szCs w:val="21"/>
                <w:highlight w:val="none"/>
              </w:rPr>
              <w:t>色建筑创新奖</w:t>
            </w:r>
            <w:r>
              <w:rPr>
                <w:rFonts w:hint="eastAsia" w:ascii="宋体" w:hAnsi="宋体" w:eastAsia="宋体" w:cs="宋体"/>
                <w:spacing w:val="-70"/>
                <w:sz w:val="21"/>
                <w:szCs w:val="21"/>
                <w:highlight w:val="none"/>
              </w:rPr>
              <w:t xml:space="preserve"> </w:t>
            </w:r>
            <w:r>
              <w:rPr>
                <w:rFonts w:hint="eastAsia" w:ascii="宋体" w:hAnsi="宋体" w:eastAsia="宋体" w:cs="宋体"/>
                <w:spacing w:val="5"/>
                <w:sz w:val="21"/>
                <w:szCs w:val="21"/>
                <w:highlight w:val="none"/>
              </w:rPr>
              <w:t>”的，得</w:t>
            </w:r>
            <w:r>
              <w:rPr>
                <w:rFonts w:hint="eastAsia" w:ascii="宋体" w:hAnsi="宋体" w:eastAsia="宋体" w:cs="宋体"/>
                <w:spacing w:val="-23"/>
                <w:sz w:val="21"/>
                <w:szCs w:val="21"/>
                <w:highlight w:val="none"/>
              </w:rPr>
              <w:t xml:space="preserve"> </w:t>
            </w:r>
            <w:r>
              <w:rPr>
                <w:rFonts w:hint="eastAsia" w:cs="宋体"/>
                <w:spacing w:val="-23"/>
                <w:sz w:val="21"/>
                <w:szCs w:val="21"/>
                <w:highlight w:val="none"/>
                <w:lang w:val="en-US" w:eastAsia="zh-CN"/>
              </w:rPr>
              <w:t>1</w:t>
            </w:r>
            <w:r>
              <w:rPr>
                <w:rFonts w:hint="eastAsia" w:ascii="宋体" w:hAnsi="宋体" w:eastAsia="宋体" w:cs="宋体"/>
                <w:spacing w:val="5"/>
                <w:sz w:val="21"/>
                <w:szCs w:val="21"/>
                <w:highlight w:val="none"/>
              </w:rPr>
              <w:t>分。本项最多计算1个奖项，最</w:t>
            </w:r>
            <w:r>
              <w:rPr>
                <w:rFonts w:hint="eastAsia" w:ascii="宋体" w:hAnsi="宋体" w:eastAsia="宋体" w:cs="宋体"/>
                <w:spacing w:val="4"/>
                <w:sz w:val="21"/>
                <w:szCs w:val="21"/>
                <w:highlight w:val="none"/>
              </w:rPr>
              <w:t>多得</w:t>
            </w:r>
            <w:r>
              <w:rPr>
                <w:rFonts w:hint="eastAsia" w:cs="宋体"/>
                <w:spacing w:val="-39"/>
                <w:sz w:val="21"/>
                <w:szCs w:val="21"/>
                <w:highlight w:val="none"/>
                <w:lang w:val="en-US" w:eastAsia="zh-CN"/>
              </w:rPr>
              <w:t>2</w:t>
            </w:r>
            <w:r>
              <w:rPr>
                <w:rFonts w:hint="eastAsia" w:ascii="宋体" w:hAnsi="宋体" w:eastAsia="宋体" w:cs="宋体"/>
                <w:spacing w:val="-39"/>
                <w:sz w:val="21"/>
                <w:szCs w:val="21"/>
                <w:highlight w:val="none"/>
                <w:lang w:val="en-US" w:eastAsia="zh-CN"/>
              </w:rPr>
              <w:t xml:space="preserve"> </w:t>
            </w:r>
            <w:r>
              <w:rPr>
                <w:rFonts w:hint="eastAsia" w:ascii="宋体" w:hAnsi="宋体" w:eastAsia="宋体" w:cs="宋体"/>
                <w:spacing w:val="4"/>
                <w:sz w:val="21"/>
                <w:szCs w:val="21"/>
                <w:highlight w:val="none"/>
              </w:rPr>
              <w:t>分。</w:t>
            </w:r>
          </w:p>
          <w:p w14:paraId="0D37FA06">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jc w:val="left"/>
              <w:textAlignment w:val="auto"/>
              <w:rPr>
                <w:rFonts w:hint="default" w:ascii="宋体" w:hAnsi="宋体"/>
                <w:color w:val="auto"/>
                <w:highlight w:val="none"/>
              </w:rPr>
            </w:pPr>
            <w:r>
              <w:rPr>
                <w:rFonts w:hint="eastAsia" w:ascii="宋体" w:hAnsi="宋体" w:eastAsia="宋体" w:cs="宋体"/>
                <w:b/>
                <w:bCs/>
                <w:spacing w:val="9"/>
                <w:sz w:val="21"/>
                <w:szCs w:val="21"/>
                <w:highlight w:val="none"/>
              </w:rPr>
              <w:t>注：</w:t>
            </w:r>
            <w:r>
              <w:rPr>
                <w:rFonts w:hint="eastAsia" w:ascii="宋体" w:hAnsi="宋体" w:eastAsia="宋体" w:cs="宋体"/>
                <w:spacing w:val="-56"/>
                <w:sz w:val="21"/>
                <w:szCs w:val="21"/>
                <w:highlight w:val="none"/>
              </w:rPr>
              <w:t xml:space="preserve"> </w:t>
            </w:r>
            <w:r>
              <w:rPr>
                <w:rFonts w:hint="eastAsia" w:ascii="宋体" w:hAnsi="宋体" w:eastAsia="宋体" w:cs="宋体"/>
                <w:b/>
                <w:bCs/>
                <w:spacing w:val="9"/>
                <w:sz w:val="21"/>
                <w:szCs w:val="21"/>
                <w:highlight w:val="none"/>
              </w:rPr>
              <w:t>以上（1</w:t>
            </w:r>
            <w:r>
              <w:rPr>
                <w:rFonts w:hint="eastAsia" w:ascii="宋体" w:hAnsi="宋体" w:eastAsia="宋体" w:cs="宋体"/>
                <w:b/>
                <w:bCs/>
                <w:spacing w:val="-8"/>
                <w:sz w:val="21"/>
                <w:szCs w:val="21"/>
                <w:highlight w:val="none"/>
              </w:rPr>
              <w:t>）（</w:t>
            </w:r>
            <w:r>
              <w:rPr>
                <w:rFonts w:hint="eastAsia" w:ascii="宋体" w:hAnsi="宋体" w:eastAsia="宋体" w:cs="宋体"/>
                <w:b/>
                <w:bCs/>
                <w:spacing w:val="9"/>
                <w:sz w:val="21"/>
                <w:szCs w:val="21"/>
                <w:highlight w:val="none"/>
              </w:rPr>
              <w:t>2</w:t>
            </w:r>
            <w:r>
              <w:rPr>
                <w:rFonts w:hint="eastAsia" w:ascii="宋体" w:hAnsi="宋体" w:eastAsia="宋体" w:cs="宋体"/>
                <w:b/>
                <w:bCs/>
                <w:spacing w:val="-8"/>
                <w:sz w:val="21"/>
                <w:szCs w:val="21"/>
                <w:highlight w:val="none"/>
              </w:rPr>
              <w:t>）（</w:t>
            </w:r>
            <w:r>
              <w:rPr>
                <w:rFonts w:hint="eastAsia" w:ascii="宋体" w:hAnsi="宋体" w:eastAsia="宋体" w:cs="宋体"/>
                <w:b/>
                <w:bCs/>
                <w:spacing w:val="9"/>
                <w:sz w:val="21"/>
                <w:szCs w:val="21"/>
                <w:highlight w:val="none"/>
              </w:rPr>
              <w:t>3）项均须提供设计合同关键页</w:t>
            </w:r>
            <w:r>
              <w:rPr>
                <w:rFonts w:hint="eastAsia" w:ascii="宋体" w:hAnsi="宋体" w:eastAsia="宋体" w:cs="宋体"/>
                <w:b/>
                <w:bCs/>
                <w:spacing w:val="5"/>
                <w:sz w:val="21"/>
                <w:szCs w:val="21"/>
              </w:rPr>
              <w:t>复印件</w:t>
            </w:r>
            <w:r>
              <w:rPr>
                <w:rFonts w:hint="eastAsia" w:cs="宋体"/>
                <w:b/>
                <w:bCs/>
                <w:spacing w:val="5"/>
                <w:sz w:val="21"/>
                <w:szCs w:val="21"/>
                <w:lang w:val="en-US" w:eastAsia="zh-CN"/>
              </w:rPr>
              <w:t>或扫描件</w:t>
            </w:r>
            <w:r>
              <w:rPr>
                <w:rFonts w:hint="eastAsia" w:ascii="宋体" w:hAnsi="宋体" w:eastAsia="宋体" w:cs="宋体"/>
                <w:b/>
                <w:bCs/>
                <w:spacing w:val="9"/>
                <w:sz w:val="21"/>
                <w:szCs w:val="21"/>
                <w:highlight w:val="none"/>
              </w:rPr>
              <w:t>，同时提供颁奖</w:t>
            </w:r>
            <w:r>
              <w:rPr>
                <w:rFonts w:hint="eastAsia" w:ascii="宋体" w:hAnsi="宋体" w:eastAsia="宋体" w:cs="宋体"/>
                <w:b/>
                <w:bCs/>
                <w:spacing w:val="8"/>
                <w:sz w:val="21"/>
                <w:szCs w:val="21"/>
                <w:highlight w:val="none"/>
              </w:rPr>
              <w:t>单位的颁奖文件或颁奖单位官网</w:t>
            </w:r>
            <w:r>
              <w:rPr>
                <w:rFonts w:hint="eastAsia" w:ascii="宋体" w:hAnsi="宋体" w:cs="宋体"/>
                <w:b/>
                <w:bCs/>
                <w:spacing w:val="8"/>
                <w:sz w:val="21"/>
                <w:szCs w:val="21"/>
                <w:highlight w:val="none"/>
                <w:lang w:val="en-US" w:eastAsia="zh-CN"/>
              </w:rPr>
              <w:t>公</w:t>
            </w:r>
            <w:r>
              <w:rPr>
                <w:rFonts w:hint="eastAsia" w:ascii="宋体" w:hAnsi="宋体" w:eastAsia="宋体" w:cs="宋体"/>
                <w:b/>
                <w:bCs/>
                <w:spacing w:val="8"/>
                <w:sz w:val="21"/>
                <w:szCs w:val="21"/>
                <w:highlight w:val="none"/>
              </w:rPr>
              <w:t>示截图（颁奖文件为荣誉证书或奖牌或奖状任一项均可</w:t>
            </w:r>
            <w:r>
              <w:rPr>
                <w:rFonts w:hint="eastAsia" w:ascii="宋体" w:hAnsi="宋体" w:eastAsia="宋体" w:cs="宋体"/>
                <w:b/>
                <w:bCs/>
                <w:spacing w:val="24"/>
                <w:sz w:val="21"/>
                <w:szCs w:val="21"/>
                <w:highlight w:val="none"/>
              </w:rPr>
              <w:t>）；</w:t>
            </w:r>
            <w:r>
              <w:rPr>
                <w:rFonts w:hint="eastAsia" w:ascii="宋体" w:hAnsi="宋体" w:eastAsia="宋体" w:cs="宋体"/>
                <w:b/>
                <w:bCs/>
                <w:spacing w:val="8"/>
                <w:sz w:val="21"/>
                <w:szCs w:val="21"/>
                <w:highlight w:val="none"/>
              </w:rPr>
              <w:t>同</w:t>
            </w:r>
            <w:r>
              <w:rPr>
                <w:rFonts w:hint="eastAsia" w:ascii="宋体" w:hAnsi="宋体" w:eastAsia="宋体" w:cs="宋体"/>
                <w:b/>
                <w:bCs/>
                <w:spacing w:val="7"/>
                <w:sz w:val="21"/>
                <w:szCs w:val="21"/>
                <w:highlight w:val="none"/>
              </w:rPr>
              <w:t>一项目多次获奖，均只计最高奖项，不累计计分</w:t>
            </w:r>
            <w:r>
              <w:rPr>
                <w:rFonts w:hint="eastAsia"/>
                <w:b/>
                <w:bCs/>
                <w:color w:val="auto"/>
                <w:highlight w:val="none"/>
                <w:lang w:val="en-US" w:eastAsia="zh-CN"/>
              </w:rPr>
              <w:t>。</w:t>
            </w:r>
          </w:p>
        </w:tc>
        <w:tc>
          <w:tcPr>
            <w:tcW w:w="1100" w:type="dxa"/>
            <w:vMerge w:val="restart"/>
            <w:noWrap w:val="0"/>
            <w:vAlign w:val="center"/>
          </w:tcPr>
          <w:p w14:paraId="6EBE681E">
            <w:pPr>
              <w:keepNext/>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default" w:ascii="宋体" w:hAnsi="宋体"/>
                <w:color w:val="auto"/>
                <w:highlight w:val="none"/>
              </w:rPr>
            </w:pPr>
          </w:p>
        </w:tc>
      </w:tr>
      <w:tr w14:paraId="4249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233" w:hRule="atLeast"/>
        </w:trPr>
        <w:tc>
          <w:tcPr>
            <w:tcW w:w="1107" w:type="dxa"/>
            <w:vMerge w:val="restart"/>
            <w:noWrap w:val="0"/>
            <w:vAlign w:val="center"/>
          </w:tcPr>
          <w:p w14:paraId="60F74AC5">
            <w:pPr>
              <w:keepNext/>
              <w:keepLines w:val="0"/>
              <w:pageBreakBefore w:val="0"/>
              <w:widowControl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宋体" w:cs="宋体"/>
                <w:color w:val="auto"/>
                <w:highlight w:val="none"/>
                <w:lang w:val="zh-CN"/>
              </w:rPr>
            </w:pPr>
            <w:r>
              <w:rPr>
                <w:rFonts w:hint="eastAsia" w:ascii="宋体" w:hAnsi="宋体"/>
                <w:color w:val="auto"/>
                <w:highlight w:val="none"/>
              </w:rPr>
              <w:t>人员配备实力</w:t>
            </w:r>
          </w:p>
        </w:tc>
        <w:tc>
          <w:tcPr>
            <w:tcW w:w="1050" w:type="dxa"/>
            <w:vMerge w:val="restart"/>
            <w:noWrap w:val="0"/>
            <w:vAlign w:val="center"/>
          </w:tcPr>
          <w:p w14:paraId="594F7A43">
            <w:pPr>
              <w:keepNext/>
              <w:keepLines w:val="0"/>
              <w:pageBreakBefore w:val="0"/>
              <w:widowControl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宋体" w:hAnsi="宋体"/>
                <w:color w:val="auto"/>
                <w:highlight w:val="none"/>
                <w:lang w:val="en-US" w:eastAsia="zh-CN"/>
              </w:rPr>
            </w:pPr>
          </w:p>
          <w:p w14:paraId="1CF3DF6F">
            <w:pPr>
              <w:keepNext/>
              <w:keepLines w:val="0"/>
              <w:pageBreakBefore w:val="0"/>
              <w:widowControl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宋体" w:hAnsi="宋体"/>
                <w:color w:val="auto"/>
                <w:highlight w:val="none"/>
                <w:lang w:val="en-US" w:eastAsia="zh-CN"/>
              </w:rPr>
            </w:pPr>
          </w:p>
          <w:p w14:paraId="43B3A6DA">
            <w:pPr>
              <w:keepNext/>
              <w:keepLines w:val="0"/>
              <w:pageBreakBefore w:val="0"/>
              <w:widowControl w:val="0"/>
              <w:suppressLineNumbers w:val="0"/>
              <w:kinsoku/>
              <w:wordWrap/>
              <w:overflowPunct/>
              <w:topLinePunct w:val="0"/>
              <w:bidi w:val="0"/>
              <w:spacing w:before="0" w:beforeAutospacing="0" w:after="0" w:afterAutospacing="0" w:line="400" w:lineRule="exact"/>
              <w:ind w:left="0" w:right="0"/>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22</w:t>
            </w:r>
          </w:p>
        </w:tc>
        <w:tc>
          <w:tcPr>
            <w:tcW w:w="10815" w:type="dxa"/>
            <w:noWrap w:val="0"/>
            <w:vAlign w:val="top"/>
          </w:tcPr>
          <w:p w14:paraId="2BD4EDE4">
            <w:pPr>
              <w:pStyle w:val="127"/>
              <w:keepNext w:val="0"/>
              <w:keepLines w:val="0"/>
              <w:suppressLineNumbers w:val="0"/>
              <w:spacing w:before="169" w:beforeAutospacing="0" w:after="0" w:afterAutospacing="0" w:line="355" w:lineRule="auto"/>
              <w:ind w:left="62" w:right="97" w:firstLine="9"/>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（1）项目负责人自</w:t>
            </w:r>
            <w:r>
              <w:rPr>
                <w:rFonts w:hint="eastAsia" w:ascii="宋体" w:hAnsi="宋体" w:eastAsia="宋体" w:cs="宋体"/>
                <w:spacing w:val="6"/>
                <w:sz w:val="21"/>
                <w:szCs w:val="21"/>
                <w:highlight w:val="none"/>
              </w:rPr>
              <w:t>20</w:t>
            </w:r>
            <w:r>
              <w:rPr>
                <w:rFonts w:hint="eastAsia" w:ascii="宋体" w:hAnsi="宋体" w:eastAsia="宋体" w:cs="宋体"/>
                <w:spacing w:val="6"/>
                <w:sz w:val="21"/>
                <w:szCs w:val="21"/>
                <w:highlight w:val="none"/>
                <w:lang w:val="en-US" w:eastAsia="zh-CN"/>
              </w:rPr>
              <w:t>20</w:t>
            </w:r>
            <w:r>
              <w:rPr>
                <w:rFonts w:hint="eastAsia" w:ascii="宋体" w:hAnsi="宋体" w:eastAsia="宋体" w:cs="宋体"/>
                <w:spacing w:val="6"/>
                <w:sz w:val="21"/>
                <w:szCs w:val="21"/>
                <w:highlight w:val="none"/>
              </w:rPr>
              <w:t>年1月1日</w:t>
            </w:r>
            <w:r>
              <w:rPr>
                <w:rFonts w:hint="eastAsia" w:ascii="宋体" w:hAnsi="宋体" w:eastAsia="宋体" w:cs="宋体"/>
                <w:spacing w:val="5"/>
                <w:sz w:val="21"/>
                <w:szCs w:val="21"/>
                <w:highlight w:val="none"/>
              </w:rPr>
              <w:t>以来，</w:t>
            </w:r>
            <w:r>
              <w:rPr>
                <w:rFonts w:hint="eastAsia" w:cs="宋体"/>
                <w:spacing w:val="5"/>
                <w:sz w:val="21"/>
                <w:szCs w:val="21"/>
                <w:highlight w:val="none"/>
                <w:lang w:val="en-US" w:eastAsia="zh-CN"/>
              </w:rPr>
              <w:t>具有</w:t>
            </w:r>
            <w:r>
              <w:rPr>
                <w:rFonts w:hint="eastAsia" w:ascii="宋体" w:hAnsi="宋体" w:eastAsia="宋体" w:cs="宋体"/>
                <w:spacing w:val="5"/>
                <w:sz w:val="21"/>
                <w:szCs w:val="21"/>
                <w:highlight w:val="none"/>
              </w:rPr>
              <w:t>以项目负责人身份</w:t>
            </w:r>
            <w:r>
              <w:rPr>
                <w:rFonts w:hint="eastAsia" w:cs="宋体"/>
                <w:spacing w:val="5"/>
                <w:sz w:val="21"/>
                <w:szCs w:val="21"/>
                <w:highlight w:val="none"/>
                <w:lang w:val="en-US" w:eastAsia="zh-CN"/>
              </w:rPr>
              <w:t>承担过</w:t>
            </w:r>
            <w:r>
              <w:rPr>
                <w:rFonts w:hint="eastAsia" w:ascii="宋体" w:hAnsi="宋体" w:eastAsia="宋体" w:cs="宋体"/>
                <w:spacing w:val="5"/>
                <w:sz w:val="21"/>
                <w:szCs w:val="21"/>
                <w:highlight w:val="none"/>
              </w:rPr>
              <w:t>单项合同建筑</w:t>
            </w:r>
            <w:r>
              <w:rPr>
                <w:rFonts w:hint="eastAsia" w:ascii="宋体" w:hAnsi="宋体" w:eastAsia="宋体" w:cs="宋体"/>
                <w:spacing w:val="4"/>
                <w:sz w:val="21"/>
                <w:szCs w:val="21"/>
                <w:highlight w:val="none"/>
              </w:rPr>
              <w:t>面积</w:t>
            </w:r>
            <w:r>
              <w:rPr>
                <w:rFonts w:hint="eastAsia" w:cs="宋体"/>
                <w:spacing w:val="-38"/>
                <w:sz w:val="21"/>
                <w:szCs w:val="21"/>
                <w:highlight w:val="none"/>
                <w:lang w:val="en-US" w:eastAsia="zh-CN"/>
              </w:rPr>
              <w:t>14</w:t>
            </w:r>
            <w:r>
              <w:rPr>
                <w:rFonts w:hint="eastAsia" w:ascii="宋体" w:hAnsi="宋体" w:eastAsia="宋体" w:cs="宋体"/>
                <w:spacing w:val="4"/>
                <w:sz w:val="21"/>
                <w:szCs w:val="21"/>
                <w:highlight w:val="none"/>
              </w:rPr>
              <w:t>万平</w:t>
            </w:r>
            <w:r>
              <w:rPr>
                <w:rFonts w:hint="eastAsia" w:cs="宋体"/>
                <w:spacing w:val="4"/>
                <w:sz w:val="21"/>
                <w:szCs w:val="21"/>
                <w:highlight w:val="none"/>
                <w:lang w:val="en-US" w:eastAsia="zh-CN"/>
              </w:rPr>
              <w:t>方</w:t>
            </w:r>
            <w:r>
              <w:rPr>
                <w:rFonts w:hint="eastAsia" w:ascii="宋体" w:hAnsi="宋体" w:eastAsia="宋体" w:cs="宋体"/>
                <w:spacing w:val="4"/>
                <w:sz w:val="21"/>
                <w:szCs w:val="21"/>
                <w:highlight w:val="none"/>
              </w:rPr>
              <w:t>米以上或项目总</w:t>
            </w:r>
            <w:r>
              <w:rPr>
                <w:rFonts w:hint="eastAsia" w:cs="宋体"/>
                <w:spacing w:val="4"/>
                <w:sz w:val="21"/>
                <w:szCs w:val="21"/>
                <w:highlight w:val="none"/>
                <w:lang w:val="en-US" w:eastAsia="zh-CN"/>
              </w:rPr>
              <w:t>投资额</w:t>
            </w:r>
            <w:r>
              <w:rPr>
                <w:rFonts w:hint="eastAsia" w:cs="宋体"/>
                <w:spacing w:val="-35"/>
                <w:sz w:val="21"/>
                <w:szCs w:val="21"/>
                <w:highlight w:val="none"/>
                <w:lang w:val="en-US" w:eastAsia="zh-CN"/>
              </w:rPr>
              <w:t xml:space="preserve">12 </w:t>
            </w:r>
            <w:r>
              <w:rPr>
                <w:rFonts w:hint="eastAsia" w:ascii="宋体" w:hAnsi="宋体" w:eastAsia="宋体" w:cs="宋体"/>
                <w:spacing w:val="9"/>
                <w:sz w:val="21"/>
                <w:szCs w:val="21"/>
                <w:highlight w:val="none"/>
              </w:rPr>
              <w:t>亿元以上民用建筑项目设计业绩（设计内容必须包含方</w:t>
            </w:r>
            <w:r>
              <w:rPr>
                <w:rFonts w:hint="eastAsia" w:ascii="宋体" w:hAnsi="宋体" w:eastAsia="宋体" w:cs="宋体"/>
                <w:spacing w:val="8"/>
                <w:sz w:val="21"/>
                <w:szCs w:val="21"/>
                <w:highlight w:val="none"/>
              </w:rPr>
              <w:t>案及初步设计）。每个得</w:t>
            </w:r>
            <w:r>
              <w:rPr>
                <w:rFonts w:hint="eastAsia" w:ascii="宋体" w:hAnsi="宋体" w:eastAsia="宋体" w:cs="宋体"/>
                <w:spacing w:val="-37"/>
                <w:sz w:val="21"/>
                <w:szCs w:val="21"/>
                <w:highlight w:val="none"/>
              </w:rPr>
              <w:t xml:space="preserve"> </w:t>
            </w:r>
            <w:r>
              <w:rPr>
                <w:rFonts w:hint="eastAsia" w:cs="宋体"/>
                <w:spacing w:val="8"/>
                <w:sz w:val="21"/>
                <w:szCs w:val="21"/>
                <w:highlight w:val="none"/>
                <w:lang w:val="en-US" w:eastAsia="zh-CN"/>
              </w:rPr>
              <w:t>1</w:t>
            </w:r>
            <w:r>
              <w:rPr>
                <w:rFonts w:hint="eastAsia" w:ascii="宋体" w:hAnsi="宋体" w:eastAsia="宋体" w:cs="宋体"/>
                <w:spacing w:val="-36"/>
                <w:sz w:val="21"/>
                <w:szCs w:val="21"/>
                <w:highlight w:val="none"/>
              </w:rPr>
              <w:t xml:space="preserve"> </w:t>
            </w:r>
            <w:r>
              <w:rPr>
                <w:rFonts w:hint="eastAsia" w:ascii="宋体" w:hAnsi="宋体" w:eastAsia="宋体" w:cs="宋体"/>
                <w:spacing w:val="8"/>
                <w:sz w:val="21"/>
                <w:szCs w:val="21"/>
                <w:highlight w:val="none"/>
              </w:rPr>
              <w:t>分，最多得</w:t>
            </w:r>
            <w:r>
              <w:rPr>
                <w:rFonts w:hint="eastAsia" w:ascii="宋体" w:hAnsi="宋体" w:eastAsia="宋体" w:cs="宋体"/>
                <w:spacing w:val="-37"/>
                <w:sz w:val="21"/>
                <w:szCs w:val="21"/>
                <w:highlight w:val="none"/>
              </w:rPr>
              <w:t xml:space="preserve"> </w:t>
            </w:r>
            <w:r>
              <w:rPr>
                <w:rFonts w:hint="eastAsia" w:cs="宋体"/>
                <w:spacing w:val="8"/>
                <w:sz w:val="21"/>
                <w:szCs w:val="21"/>
                <w:highlight w:val="none"/>
                <w:lang w:val="en-US" w:eastAsia="zh-CN"/>
              </w:rPr>
              <w:t>4</w:t>
            </w:r>
            <w:r>
              <w:rPr>
                <w:rFonts w:hint="eastAsia" w:ascii="宋体" w:hAnsi="宋体" w:eastAsia="宋体" w:cs="宋体"/>
                <w:spacing w:val="-35"/>
                <w:sz w:val="21"/>
                <w:szCs w:val="21"/>
                <w:highlight w:val="none"/>
              </w:rPr>
              <w:t xml:space="preserve"> </w:t>
            </w:r>
            <w:r>
              <w:rPr>
                <w:rFonts w:hint="eastAsia" w:ascii="宋体" w:hAnsi="宋体" w:eastAsia="宋体" w:cs="宋体"/>
                <w:spacing w:val="8"/>
                <w:sz w:val="21"/>
                <w:szCs w:val="21"/>
                <w:highlight w:val="none"/>
              </w:rPr>
              <w:t>分。</w:t>
            </w:r>
          </w:p>
          <w:p w14:paraId="6E3DF972">
            <w:pPr>
              <w:pStyle w:val="127"/>
              <w:keepNext w:val="0"/>
              <w:keepLines w:val="0"/>
              <w:suppressLineNumbers w:val="0"/>
              <w:spacing w:before="32" w:beforeAutospacing="0" w:after="0" w:afterAutospacing="0" w:line="332" w:lineRule="auto"/>
              <w:ind w:left="61" w:leftChars="0" w:right="55" w:rightChars="0"/>
              <w:jc w:val="both"/>
              <w:rPr>
                <w:rFonts w:hint="eastAsia" w:ascii="宋体" w:hAnsi="宋体" w:eastAsia="宋体" w:cs="宋体"/>
                <w:color w:val="auto"/>
                <w:sz w:val="21"/>
                <w:szCs w:val="21"/>
                <w:highlight w:val="none"/>
              </w:rPr>
            </w:pPr>
            <w:r>
              <w:rPr>
                <w:rFonts w:hint="eastAsia" w:ascii="宋体" w:hAnsi="宋体" w:eastAsia="宋体" w:cs="宋体"/>
                <w:b/>
                <w:bCs/>
                <w:spacing w:val="7"/>
                <w:sz w:val="21"/>
                <w:szCs w:val="21"/>
                <w:highlight w:val="none"/>
              </w:rPr>
              <w:t>注：本项满分</w:t>
            </w:r>
            <w:r>
              <w:rPr>
                <w:rFonts w:hint="eastAsia" w:cs="宋体"/>
                <w:spacing w:val="-37"/>
                <w:sz w:val="21"/>
                <w:szCs w:val="21"/>
                <w:highlight w:val="none"/>
                <w:lang w:val="en-US" w:eastAsia="zh-CN"/>
              </w:rPr>
              <w:t xml:space="preserve">4  </w:t>
            </w:r>
            <w:r>
              <w:rPr>
                <w:rFonts w:hint="eastAsia" w:ascii="宋体" w:hAnsi="宋体" w:eastAsia="宋体" w:cs="宋体"/>
                <w:b/>
                <w:bCs/>
                <w:spacing w:val="7"/>
                <w:sz w:val="21"/>
                <w:szCs w:val="21"/>
                <w:highlight w:val="none"/>
              </w:rPr>
              <w:t>分，须提供设计合同关键页</w:t>
            </w:r>
            <w:r>
              <w:rPr>
                <w:rFonts w:hint="eastAsia" w:ascii="宋体" w:hAnsi="宋体" w:eastAsia="宋体" w:cs="宋体"/>
                <w:b/>
                <w:bCs/>
                <w:spacing w:val="5"/>
                <w:sz w:val="21"/>
                <w:szCs w:val="21"/>
              </w:rPr>
              <w:t>复印件</w:t>
            </w:r>
            <w:r>
              <w:rPr>
                <w:rFonts w:hint="eastAsia" w:cs="宋体"/>
                <w:b/>
                <w:bCs/>
                <w:spacing w:val="5"/>
                <w:sz w:val="21"/>
                <w:szCs w:val="21"/>
                <w:lang w:val="en-US" w:eastAsia="zh-CN"/>
              </w:rPr>
              <w:t>或扫描件</w:t>
            </w:r>
            <w:r>
              <w:rPr>
                <w:rFonts w:hint="eastAsia" w:ascii="宋体" w:hAnsi="宋体" w:eastAsia="宋体" w:cs="宋体"/>
                <w:b/>
                <w:bCs/>
                <w:spacing w:val="7"/>
                <w:sz w:val="21"/>
                <w:szCs w:val="21"/>
                <w:highlight w:val="none"/>
              </w:rPr>
              <w:t>，时间以合同签订时间为准，若合同无法体现项目负</w:t>
            </w:r>
            <w:r>
              <w:rPr>
                <w:rFonts w:hint="eastAsia" w:ascii="宋体" w:hAnsi="宋体" w:eastAsia="宋体" w:cs="宋体"/>
                <w:b/>
                <w:bCs/>
                <w:spacing w:val="6"/>
                <w:sz w:val="21"/>
                <w:szCs w:val="21"/>
                <w:highlight w:val="none"/>
              </w:rPr>
              <w:t>责人信息</w:t>
            </w:r>
            <w:r>
              <w:rPr>
                <w:rFonts w:hint="eastAsia" w:ascii="宋体" w:hAnsi="宋体" w:eastAsia="宋体" w:cs="宋体"/>
                <w:b/>
                <w:bCs/>
                <w:spacing w:val="8"/>
                <w:sz w:val="21"/>
                <w:szCs w:val="21"/>
                <w:highlight w:val="none"/>
              </w:rPr>
              <w:t>或项目建筑面积信息或投资额信息的，可提供行政部门</w:t>
            </w:r>
            <w:r>
              <w:rPr>
                <w:rFonts w:hint="eastAsia" w:ascii="宋体" w:hAnsi="宋体" w:eastAsia="宋体" w:cs="宋体"/>
                <w:b/>
                <w:bCs/>
                <w:spacing w:val="7"/>
                <w:sz w:val="21"/>
                <w:szCs w:val="21"/>
                <w:highlight w:val="none"/>
              </w:rPr>
              <w:t>的项目设计批复文件或项目中标通知书予以证明（项目负责人业绩可与投标人业绩重复计分</w:t>
            </w:r>
            <w:r>
              <w:rPr>
                <w:rFonts w:hint="eastAsia" w:ascii="宋体" w:hAnsi="宋体" w:eastAsia="宋体" w:cs="宋体"/>
                <w:b/>
                <w:bCs/>
                <w:spacing w:val="15"/>
                <w:sz w:val="21"/>
                <w:szCs w:val="21"/>
                <w:highlight w:val="none"/>
              </w:rPr>
              <w:t>），</w:t>
            </w:r>
            <w:r>
              <w:rPr>
                <w:rFonts w:hint="eastAsia" w:ascii="宋体" w:hAnsi="宋体" w:eastAsia="宋体" w:cs="宋体"/>
                <w:b/>
                <w:bCs/>
                <w:spacing w:val="7"/>
                <w:sz w:val="21"/>
                <w:szCs w:val="21"/>
                <w:highlight w:val="none"/>
              </w:rPr>
              <w:t>不提供不得分。</w:t>
            </w:r>
          </w:p>
        </w:tc>
        <w:tc>
          <w:tcPr>
            <w:tcW w:w="1100" w:type="dxa"/>
            <w:vMerge w:val="continue"/>
            <w:noWrap w:val="0"/>
            <w:vAlign w:val="center"/>
          </w:tcPr>
          <w:p w14:paraId="296460BC">
            <w:pPr>
              <w:keepNext/>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default" w:ascii="宋体" w:hAnsi="宋体"/>
                <w:color w:val="auto"/>
                <w:highlight w:val="none"/>
              </w:rPr>
            </w:pPr>
          </w:p>
        </w:tc>
      </w:tr>
      <w:tr w14:paraId="03D7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16" w:hRule="atLeast"/>
        </w:trPr>
        <w:tc>
          <w:tcPr>
            <w:tcW w:w="1107" w:type="dxa"/>
            <w:vMerge w:val="continue"/>
            <w:noWrap w:val="0"/>
            <w:vAlign w:val="center"/>
          </w:tcPr>
          <w:p w14:paraId="5EDCECA1">
            <w:pPr>
              <w:keepNext/>
              <w:keepLines w:val="0"/>
              <w:pageBreakBefore w:val="0"/>
              <w:widowControl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宋体" w:hAnsi="宋体"/>
                <w:color w:val="auto"/>
                <w:highlight w:val="none"/>
              </w:rPr>
            </w:pPr>
          </w:p>
        </w:tc>
        <w:tc>
          <w:tcPr>
            <w:tcW w:w="1050" w:type="dxa"/>
            <w:vMerge w:val="continue"/>
            <w:noWrap w:val="0"/>
            <w:vAlign w:val="center"/>
          </w:tcPr>
          <w:p w14:paraId="051B747E">
            <w:pPr>
              <w:keepNext/>
              <w:keepLines w:val="0"/>
              <w:pageBreakBefore w:val="0"/>
              <w:widowControl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宋体" w:hAnsi="宋体"/>
                <w:color w:val="auto"/>
                <w:highlight w:val="none"/>
              </w:rPr>
            </w:pPr>
          </w:p>
        </w:tc>
        <w:tc>
          <w:tcPr>
            <w:tcW w:w="10815" w:type="dxa"/>
            <w:noWrap w:val="0"/>
            <w:vAlign w:val="top"/>
          </w:tcPr>
          <w:p w14:paraId="7E46B4B1">
            <w:pPr>
              <w:pStyle w:val="127"/>
              <w:keepNext w:val="0"/>
              <w:keepLines w:val="0"/>
              <w:suppressLineNumbers w:val="0"/>
              <w:spacing w:before="60" w:beforeAutospacing="0" w:after="0" w:afterAutospacing="0" w:line="362" w:lineRule="auto"/>
              <w:ind w:left="63" w:right="78" w:firstLine="8"/>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（2）20</w:t>
            </w:r>
            <w:r>
              <w:rPr>
                <w:rFonts w:hint="eastAsia" w:ascii="宋体" w:hAnsi="宋体" w:eastAsia="宋体" w:cs="宋体"/>
                <w:spacing w:val="6"/>
                <w:sz w:val="21"/>
                <w:szCs w:val="21"/>
                <w:highlight w:val="none"/>
                <w:lang w:val="en-US" w:eastAsia="zh-CN"/>
              </w:rPr>
              <w:t>20</w:t>
            </w:r>
            <w:r>
              <w:rPr>
                <w:rFonts w:hint="eastAsia" w:ascii="宋体" w:hAnsi="宋体" w:eastAsia="宋体" w:cs="宋体"/>
                <w:spacing w:val="6"/>
                <w:sz w:val="21"/>
                <w:szCs w:val="21"/>
                <w:highlight w:val="none"/>
              </w:rPr>
              <w:t>年1月1日（以颁奖时间为准）</w:t>
            </w:r>
            <w:r>
              <w:rPr>
                <w:rFonts w:hint="eastAsia" w:ascii="宋体" w:hAnsi="宋体" w:eastAsia="宋体" w:cs="宋体"/>
                <w:spacing w:val="-57"/>
                <w:sz w:val="21"/>
                <w:szCs w:val="21"/>
                <w:highlight w:val="none"/>
              </w:rPr>
              <w:t xml:space="preserve"> </w:t>
            </w:r>
            <w:r>
              <w:rPr>
                <w:rFonts w:hint="eastAsia" w:ascii="宋体" w:hAnsi="宋体" w:eastAsia="宋体" w:cs="宋体"/>
                <w:spacing w:val="6"/>
                <w:sz w:val="21"/>
                <w:szCs w:val="21"/>
                <w:highlight w:val="none"/>
              </w:rPr>
              <w:t>以来，拟派项目负责人以项目负责人身</w:t>
            </w:r>
            <w:r>
              <w:rPr>
                <w:rFonts w:hint="eastAsia" w:ascii="宋体" w:hAnsi="宋体" w:eastAsia="宋体" w:cs="宋体"/>
                <w:spacing w:val="5"/>
                <w:sz w:val="21"/>
                <w:szCs w:val="21"/>
                <w:highlight w:val="none"/>
              </w:rPr>
              <w:t>份完成的民用建筑设计业绩获得国</w:t>
            </w:r>
            <w:r>
              <w:rPr>
                <w:rFonts w:hint="eastAsia" w:ascii="宋体" w:hAnsi="宋体" w:eastAsia="宋体" w:cs="宋体"/>
                <w:spacing w:val="7"/>
                <w:sz w:val="21"/>
                <w:szCs w:val="21"/>
                <w:highlight w:val="none"/>
              </w:rPr>
              <w:t>家级（含行业级）奖项的每获得一个得</w:t>
            </w:r>
            <w:r>
              <w:rPr>
                <w:rFonts w:hint="eastAsia" w:ascii="宋体" w:hAnsi="宋体" w:eastAsia="宋体" w:cs="宋体"/>
                <w:spacing w:val="-36"/>
                <w:sz w:val="21"/>
                <w:szCs w:val="21"/>
                <w:highlight w:val="none"/>
              </w:rPr>
              <w:t xml:space="preserve"> </w:t>
            </w:r>
            <w:r>
              <w:rPr>
                <w:rFonts w:hint="eastAsia" w:cs="宋体"/>
                <w:spacing w:val="7"/>
                <w:sz w:val="21"/>
                <w:szCs w:val="21"/>
                <w:highlight w:val="none"/>
                <w:lang w:val="en-US" w:eastAsia="zh-CN"/>
              </w:rPr>
              <w:t>1</w:t>
            </w:r>
            <w:r>
              <w:rPr>
                <w:rFonts w:hint="eastAsia" w:ascii="宋体" w:hAnsi="宋体" w:eastAsia="宋体" w:cs="宋体"/>
                <w:spacing w:val="-36"/>
                <w:sz w:val="21"/>
                <w:szCs w:val="21"/>
                <w:highlight w:val="none"/>
              </w:rPr>
              <w:t xml:space="preserve"> </w:t>
            </w:r>
            <w:r>
              <w:rPr>
                <w:rFonts w:hint="eastAsia" w:ascii="宋体" w:hAnsi="宋体" w:eastAsia="宋体" w:cs="宋体"/>
                <w:spacing w:val="7"/>
                <w:sz w:val="21"/>
                <w:szCs w:val="21"/>
                <w:highlight w:val="none"/>
              </w:rPr>
              <w:t>分，省（部）级奖项的每个得</w:t>
            </w:r>
            <w:r>
              <w:rPr>
                <w:rFonts w:hint="eastAsia" w:ascii="宋体" w:hAnsi="宋体" w:eastAsia="宋体" w:cs="宋体"/>
                <w:spacing w:val="-23"/>
                <w:sz w:val="21"/>
                <w:szCs w:val="21"/>
                <w:highlight w:val="none"/>
              </w:rPr>
              <w:t xml:space="preserve"> </w:t>
            </w:r>
            <w:r>
              <w:rPr>
                <w:rFonts w:hint="eastAsia" w:cs="宋体"/>
                <w:spacing w:val="7"/>
                <w:sz w:val="21"/>
                <w:szCs w:val="21"/>
                <w:highlight w:val="none"/>
                <w:lang w:val="en-US" w:eastAsia="zh-CN"/>
              </w:rPr>
              <w:t>0.5</w:t>
            </w:r>
            <w:r>
              <w:rPr>
                <w:rFonts w:hint="eastAsia" w:ascii="宋体" w:hAnsi="宋体" w:eastAsia="宋体" w:cs="宋体"/>
                <w:spacing w:val="-36"/>
                <w:sz w:val="21"/>
                <w:szCs w:val="21"/>
                <w:highlight w:val="none"/>
              </w:rPr>
              <w:t xml:space="preserve"> </w:t>
            </w:r>
            <w:r>
              <w:rPr>
                <w:rFonts w:hint="eastAsia" w:ascii="宋体" w:hAnsi="宋体" w:eastAsia="宋体" w:cs="宋体"/>
                <w:spacing w:val="7"/>
                <w:sz w:val="21"/>
                <w:szCs w:val="21"/>
                <w:highlight w:val="none"/>
              </w:rPr>
              <w:t>分；</w:t>
            </w:r>
            <w:r>
              <w:rPr>
                <w:rFonts w:hint="eastAsia" w:ascii="宋体" w:hAnsi="宋体" w:eastAsia="宋体" w:cs="宋体"/>
                <w:spacing w:val="7"/>
                <w:sz w:val="21"/>
                <w:szCs w:val="21"/>
                <w:highlight w:val="none"/>
                <w:lang w:val="en-US" w:eastAsia="zh-CN"/>
              </w:rPr>
              <w:t>市</w:t>
            </w:r>
            <w:r>
              <w:rPr>
                <w:rFonts w:hint="eastAsia" w:ascii="宋体" w:hAnsi="宋体" w:eastAsia="宋体" w:cs="宋体"/>
                <w:spacing w:val="7"/>
                <w:sz w:val="21"/>
                <w:szCs w:val="21"/>
                <w:highlight w:val="none"/>
              </w:rPr>
              <w:t>级奖项的每个得</w:t>
            </w:r>
            <w:r>
              <w:rPr>
                <w:rFonts w:hint="eastAsia" w:ascii="宋体" w:hAnsi="宋体" w:eastAsia="宋体" w:cs="宋体"/>
                <w:spacing w:val="-23"/>
                <w:sz w:val="21"/>
                <w:szCs w:val="21"/>
                <w:highlight w:val="none"/>
                <w:lang w:val="en-US" w:eastAsia="zh-CN"/>
              </w:rPr>
              <w:t>0.</w:t>
            </w:r>
            <w:r>
              <w:rPr>
                <w:rFonts w:hint="eastAsia" w:cs="宋体"/>
                <w:spacing w:val="-23"/>
                <w:sz w:val="21"/>
                <w:szCs w:val="21"/>
                <w:highlight w:val="none"/>
                <w:lang w:val="en-US" w:eastAsia="zh-CN"/>
              </w:rPr>
              <w:t>2</w:t>
            </w:r>
            <w:r>
              <w:rPr>
                <w:rFonts w:hint="eastAsia" w:ascii="宋体" w:hAnsi="宋体" w:eastAsia="宋体" w:cs="宋体"/>
                <w:spacing w:val="-23"/>
                <w:sz w:val="21"/>
                <w:szCs w:val="21"/>
                <w:highlight w:val="none"/>
                <w:lang w:val="en-US" w:eastAsia="zh-CN"/>
              </w:rPr>
              <w:t>5</w:t>
            </w:r>
            <w:r>
              <w:rPr>
                <w:rFonts w:hint="eastAsia" w:ascii="宋体" w:hAnsi="宋体" w:eastAsia="宋体" w:cs="宋体"/>
                <w:spacing w:val="-36"/>
                <w:sz w:val="21"/>
                <w:szCs w:val="21"/>
                <w:highlight w:val="none"/>
              </w:rPr>
              <w:t xml:space="preserve"> </w:t>
            </w:r>
            <w:r>
              <w:rPr>
                <w:rFonts w:hint="eastAsia" w:ascii="宋体" w:hAnsi="宋体" w:eastAsia="宋体" w:cs="宋体"/>
                <w:spacing w:val="7"/>
                <w:sz w:val="21"/>
                <w:szCs w:val="21"/>
                <w:highlight w:val="none"/>
              </w:rPr>
              <w:t>分</w:t>
            </w:r>
            <w:r>
              <w:rPr>
                <w:rFonts w:hint="eastAsia" w:ascii="宋体" w:hAnsi="宋体" w:eastAsia="宋体" w:cs="宋体"/>
                <w:spacing w:val="7"/>
                <w:sz w:val="21"/>
                <w:szCs w:val="21"/>
                <w:highlight w:val="none"/>
                <w:lang w:eastAsia="zh-CN"/>
              </w:rPr>
              <w:t>。</w:t>
            </w:r>
            <w:r>
              <w:rPr>
                <w:rFonts w:hint="eastAsia" w:ascii="宋体" w:hAnsi="宋体" w:eastAsia="宋体" w:cs="宋体"/>
                <w:spacing w:val="7"/>
                <w:sz w:val="21"/>
                <w:szCs w:val="21"/>
                <w:highlight w:val="none"/>
              </w:rPr>
              <w:t>本项最多计算</w:t>
            </w:r>
            <w:r>
              <w:rPr>
                <w:rFonts w:hint="eastAsia" w:cs="宋体"/>
                <w:spacing w:val="-39"/>
                <w:sz w:val="21"/>
                <w:szCs w:val="21"/>
                <w:highlight w:val="none"/>
                <w:lang w:val="en-US" w:eastAsia="zh-CN"/>
              </w:rPr>
              <w:t>2</w:t>
            </w:r>
            <w:r>
              <w:rPr>
                <w:rFonts w:hint="eastAsia" w:ascii="宋体" w:hAnsi="宋体" w:eastAsia="宋体" w:cs="宋体"/>
                <w:spacing w:val="7"/>
                <w:sz w:val="21"/>
                <w:szCs w:val="21"/>
                <w:highlight w:val="none"/>
              </w:rPr>
              <w:t>个奖项，最多得</w:t>
            </w:r>
            <w:r>
              <w:rPr>
                <w:rFonts w:hint="eastAsia" w:cs="宋体"/>
                <w:spacing w:val="-38"/>
                <w:sz w:val="21"/>
                <w:szCs w:val="21"/>
                <w:highlight w:val="none"/>
                <w:lang w:val="en-US" w:eastAsia="zh-CN"/>
              </w:rPr>
              <w:t xml:space="preserve">2    </w:t>
            </w:r>
            <w:r>
              <w:rPr>
                <w:rFonts w:hint="eastAsia" w:ascii="宋体" w:hAnsi="宋体" w:eastAsia="宋体" w:cs="宋体"/>
                <w:spacing w:val="7"/>
                <w:sz w:val="21"/>
                <w:szCs w:val="21"/>
                <w:highlight w:val="none"/>
              </w:rPr>
              <w:t>分。</w:t>
            </w:r>
          </w:p>
          <w:p w14:paraId="3FB1AFD8">
            <w:pPr>
              <w:pStyle w:val="127"/>
              <w:keepNext w:val="0"/>
              <w:keepLines w:val="0"/>
              <w:suppressLineNumbers w:val="0"/>
              <w:spacing w:before="33" w:beforeAutospacing="0" w:after="0" w:afterAutospacing="0" w:line="371" w:lineRule="auto"/>
              <w:ind w:left="61" w:leftChars="0" w:right="52" w:rightChars="0"/>
              <w:jc w:val="both"/>
              <w:rPr>
                <w:rFonts w:hint="eastAsia" w:ascii="宋体" w:hAnsi="宋体" w:eastAsia="宋体" w:cs="宋体"/>
                <w:color w:val="auto"/>
                <w:sz w:val="21"/>
                <w:szCs w:val="21"/>
                <w:highlight w:val="none"/>
              </w:rPr>
            </w:pPr>
            <w:r>
              <w:rPr>
                <w:rFonts w:hint="eastAsia" w:ascii="宋体" w:hAnsi="宋体" w:eastAsia="宋体" w:cs="宋体"/>
                <w:b/>
                <w:bCs/>
                <w:spacing w:val="8"/>
                <w:sz w:val="21"/>
                <w:szCs w:val="21"/>
                <w:highlight w:val="none"/>
              </w:rPr>
              <w:t>注：同一项目多次获奖，只计最高奖项，不累计计分。国家</w:t>
            </w:r>
            <w:r>
              <w:rPr>
                <w:rFonts w:hint="eastAsia" w:ascii="宋体" w:hAnsi="宋体" w:eastAsia="宋体" w:cs="宋体"/>
                <w:b/>
                <w:bCs/>
                <w:spacing w:val="7"/>
                <w:sz w:val="21"/>
                <w:szCs w:val="21"/>
                <w:highlight w:val="none"/>
              </w:rPr>
              <w:t>级（含行业级）奖项指国家级建筑行政主管部门或勘察设</w:t>
            </w:r>
            <w:r>
              <w:rPr>
                <w:rFonts w:hint="eastAsia" w:ascii="宋体" w:hAnsi="宋体" w:eastAsia="宋体" w:cs="宋体"/>
                <w:b/>
                <w:bCs/>
                <w:spacing w:val="8"/>
                <w:sz w:val="21"/>
                <w:szCs w:val="21"/>
                <w:highlight w:val="none"/>
              </w:rPr>
              <w:t>计协会（行业协会须在民政部门备案）颁发的设计类奖</w:t>
            </w:r>
            <w:r>
              <w:rPr>
                <w:rFonts w:hint="eastAsia" w:ascii="宋体" w:hAnsi="宋体" w:eastAsia="宋体" w:cs="宋体"/>
                <w:b/>
                <w:bCs/>
                <w:spacing w:val="7"/>
                <w:sz w:val="21"/>
                <w:szCs w:val="21"/>
                <w:highlight w:val="none"/>
              </w:rPr>
              <w:t>项，省</w:t>
            </w:r>
            <w:r>
              <w:rPr>
                <w:rFonts w:hint="eastAsia" w:cs="宋体"/>
                <w:b/>
                <w:bCs/>
                <w:spacing w:val="7"/>
                <w:sz w:val="21"/>
                <w:szCs w:val="21"/>
                <w:highlight w:val="none"/>
                <w:lang w:eastAsia="zh-CN"/>
              </w:rPr>
              <w:t>、</w:t>
            </w:r>
            <w:r>
              <w:rPr>
                <w:rFonts w:hint="eastAsia" w:cs="宋体"/>
                <w:b/>
                <w:bCs/>
                <w:spacing w:val="7"/>
                <w:sz w:val="21"/>
                <w:szCs w:val="21"/>
                <w:highlight w:val="none"/>
                <w:lang w:val="en-US" w:eastAsia="zh-CN"/>
              </w:rPr>
              <w:t>市</w:t>
            </w:r>
            <w:r>
              <w:rPr>
                <w:rFonts w:hint="eastAsia" w:ascii="宋体" w:hAnsi="宋体" w:eastAsia="宋体" w:cs="宋体"/>
                <w:b/>
                <w:bCs/>
                <w:spacing w:val="7"/>
                <w:sz w:val="21"/>
                <w:szCs w:val="21"/>
                <w:highlight w:val="none"/>
              </w:rPr>
              <w:t>级奖项是指由省</w:t>
            </w:r>
            <w:r>
              <w:rPr>
                <w:rFonts w:hint="eastAsia" w:cs="宋体"/>
                <w:b/>
                <w:bCs/>
                <w:spacing w:val="7"/>
                <w:sz w:val="21"/>
                <w:szCs w:val="21"/>
                <w:highlight w:val="none"/>
                <w:lang w:eastAsia="zh-CN"/>
              </w:rPr>
              <w:t>、</w:t>
            </w:r>
            <w:r>
              <w:rPr>
                <w:rFonts w:hint="eastAsia" w:cs="宋体"/>
                <w:b/>
                <w:bCs/>
                <w:spacing w:val="7"/>
                <w:sz w:val="21"/>
                <w:szCs w:val="21"/>
                <w:highlight w:val="none"/>
                <w:lang w:val="en-US" w:eastAsia="zh-CN"/>
              </w:rPr>
              <w:t>市</w:t>
            </w:r>
            <w:r>
              <w:rPr>
                <w:rFonts w:hint="eastAsia" w:ascii="宋体" w:hAnsi="宋体" w:eastAsia="宋体" w:cs="宋体"/>
                <w:b/>
                <w:bCs/>
                <w:spacing w:val="7"/>
                <w:sz w:val="21"/>
                <w:szCs w:val="21"/>
                <w:highlight w:val="none"/>
              </w:rPr>
              <w:t>级建筑行政主管部门或勘察设计协会（行业</w:t>
            </w:r>
            <w:r>
              <w:rPr>
                <w:rFonts w:hint="eastAsia" w:ascii="宋体" w:hAnsi="宋体" w:eastAsia="宋体" w:cs="宋体"/>
                <w:b/>
                <w:bCs/>
                <w:spacing w:val="9"/>
                <w:sz w:val="21"/>
                <w:szCs w:val="21"/>
                <w:highlight w:val="none"/>
              </w:rPr>
              <w:t>协会须在民政部门备案）的设计类奖项。提供颁奖单位的颁奖文件或颁奖单位官网文件截图</w:t>
            </w:r>
            <w:r>
              <w:rPr>
                <w:rFonts w:hint="eastAsia" w:ascii="宋体" w:hAnsi="宋体" w:eastAsia="宋体" w:cs="宋体"/>
                <w:b/>
                <w:bCs/>
                <w:spacing w:val="-29"/>
                <w:sz w:val="21"/>
                <w:szCs w:val="21"/>
                <w:highlight w:val="none"/>
              </w:rPr>
              <w:t>（</w:t>
            </w:r>
            <w:r>
              <w:rPr>
                <w:rFonts w:hint="eastAsia" w:cs="宋体"/>
                <w:b/>
                <w:bCs/>
                <w:spacing w:val="-29"/>
                <w:sz w:val="21"/>
                <w:szCs w:val="21"/>
                <w:highlight w:val="none"/>
                <w:lang w:val="en-US" w:eastAsia="zh-CN"/>
              </w:rPr>
              <w:t xml:space="preserve">  </w:t>
            </w:r>
            <w:r>
              <w:rPr>
                <w:rFonts w:hint="eastAsia" w:ascii="宋体" w:hAnsi="宋体" w:eastAsia="宋体" w:cs="宋体"/>
                <w:b/>
                <w:bCs/>
                <w:spacing w:val="9"/>
                <w:sz w:val="21"/>
                <w:szCs w:val="21"/>
                <w:highlight w:val="none"/>
              </w:rPr>
              <w:t>颁奖文件为荣誉证书</w:t>
            </w:r>
            <w:r>
              <w:rPr>
                <w:rFonts w:hint="eastAsia" w:ascii="宋体" w:hAnsi="宋体" w:eastAsia="宋体" w:cs="宋体"/>
                <w:b/>
                <w:bCs/>
                <w:spacing w:val="8"/>
                <w:sz w:val="21"/>
                <w:szCs w:val="21"/>
                <w:highlight w:val="none"/>
              </w:rPr>
              <w:t>或奖牌或奖状任一项均可</w:t>
            </w:r>
            <w:r>
              <w:rPr>
                <w:rFonts w:hint="eastAsia" w:ascii="宋体" w:hAnsi="宋体" w:eastAsia="宋体" w:cs="宋体"/>
                <w:b/>
                <w:bCs/>
                <w:spacing w:val="-2"/>
                <w:sz w:val="21"/>
                <w:szCs w:val="21"/>
                <w:highlight w:val="none"/>
              </w:rPr>
              <w:t>）；</w:t>
            </w:r>
            <w:r>
              <w:rPr>
                <w:rFonts w:hint="eastAsia" w:ascii="宋体" w:hAnsi="宋体" w:eastAsia="宋体" w:cs="宋体"/>
                <w:b/>
                <w:bCs/>
                <w:spacing w:val="8"/>
                <w:sz w:val="21"/>
                <w:szCs w:val="21"/>
                <w:highlight w:val="none"/>
              </w:rPr>
              <w:t>若颁奖单位的颁奖文件无法体现项目负责人信息的，可提供行政部门的</w:t>
            </w:r>
            <w:r>
              <w:rPr>
                <w:rFonts w:hint="eastAsia" w:ascii="宋体" w:hAnsi="宋体" w:eastAsia="宋体" w:cs="宋体"/>
                <w:b/>
                <w:bCs/>
                <w:spacing w:val="7"/>
                <w:sz w:val="21"/>
                <w:szCs w:val="21"/>
                <w:highlight w:val="none"/>
              </w:rPr>
              <w:t>项目设计批复文</w:t>
            </w:r>
            <w:r>
              <w:rPr>
                <w:rFonts w:hint="eastAsia" w:ascii="宋体" w:hAnsi="宋体" w:eastAsia="宋体" w:cs="宋体"/>
                <w:b/>
                <w:bCs/>
                <w:spacing w:val="8"/>
                <w:sz w:val="21"/>
                <w:szCs w:val="21"/>
                <w:highlight w:val="none"/>
              </w:rPr>
              <w:t>件或项目合同书或项目中标通知书予以证明，不提</w:t>
            </w:r>
            <w:r>
              <w:rPr>
                <w:rFonts w:hint="eastAsia" w:ascii="宋体" w:hAnsi="宋体" w:eastAsia="宋体" w:cs="宋体"/>
                <w:b/>
                <w:bCs/>
                <w:spacing w:val="7"/>
                <w:sz w:val="21"/>
                <w:szCs w:val="21"/>
                <w:highlight w:val="none"/>
              </w:rPr>
              <w:t>供不得分。</w:t>
            </w:r>
          </w:p>
        </w:tc>
        <w:tc>
          <w:tcPr>
            <w:tcW w:w="1100" w:type="dxa"/>
            <w:vMerge w:val="continue"/>
            <w:noWrap w:val="0"/>
            <w:vAlign w:val="center"/>
          </w:tcPr>
          <w:p w14:paraId="5153E7A1">
            <w:pPr>
              <w:keepNext/>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default" w:ascii="宋体" w:hAnsi="宋体"/>
                <w:color w:val="auto"/>
                <w:highlight w:val="none"/>
              </w:rPr>
            </w:pPr>
          </w:p>
        </w:tc>
      </w:tr>
      <w:tr w14:paraId="494C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57" w:hRule="atLeast"/>
        </w:trPr>
        <w:tc>
          <w:tcPr>
            <w:tcW w:w="1107" w:type="dxa"/>
            <w:vMerge w:val="continue"/>
            <w:noWrap w:val="0"/>
            <w:vAlign w:val="center"/>
          </w:tcPr>
          <w:p w14:paraId="7F37743C">
            <w:pPr>
              <w:keepNext/>
              <w:keepLines w:val="0"/>
              <w:pageBreakBefore w:val="0"/>
              <w:widowControl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宋体" w:hAnsi="宋体"/>
                <w:color w:val="auto"/>
                <w:highlight w:val="none"/>
              </w:rPr>
            </w:pPr>
          </w:p>
        </w:tc>
        <w:tc>
          <w:tcPr>
            <w:tcW w:w="1050" w:type="dxa"/>
            <w:vMerge w:val="continue"/>
            <w:noWrap w:val="0"/>
            <w:vAlign w:val="center"/>
          </w:tcPr>
          <w:p w14:paraId="74E4CF60">
            <w:pPr>
              <w:keepNext/>
              <w:keepLines w:val="0"/>
              <w:pageBreakBefore w:val="0"/>
              <w:widowControl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宋体" w:hAnsi="宋体"/>
                <w:color w:val="auto"/>
                <w:highlight w:val="none"/>
              </w:rPr>
            </w:pPr>
          </w:p>
        </w:tc>
        <w:tc>
          <w:tcPr>
            <w:tcW w:w="10815" w:type="dxa"/>
            <w:noWrap w:val="0"/>
            <w:vAlign w:val="center"/>
          </w:tcPr>
          <w:p w14:paraId="3BD9E82B">
            <w:pPr>
              <w:pStyle w:val="127"/>
              <w:keepNext w:val="0"/>
              <w:keepLines w:val="0"/>
              <w:suppressLineNumbers w:val="0"/>
              <w:spacing w:before="171" w:beforeAutospacing="0" w:after="0" w:afterAutospacing="0" w:line="227" w:lineRule="auto"/>
              <w:ind w:left="72" w:right="0"/>
              <w:rPr>
                <w:rFonts w:hint="eastAsia" w:ascii="宋体" w:hAnsi="宋体" w:eastAsia="宋体" w:cs="宋体"/>
                <w:sz w:val="21"/>
                <w:szCs w:val="21"/>
              </w:rPr>
            </w:pPr>
            <w:r>
              <w:rPr>
                <w:rFonts w:hint="eastAsia" w:ascii="宋体" w:hAnsi="宋体" w:eastAsia="宋体" w:cs="宋体"/>
                <w:spacing w:val="9"/>
                <w:sz w:val="21"/>
                <w:szCs w:val="21"/>
              </w:rPr>
              <w:t>（3）除项目负责人外，投标人拟派项目组中各专业人</w:t>
            </w:r>
            <w:r>
              <w:rPr>
                <w:rFonts w:hint="eastAsia" w:ascii="宋体" w:hAnsi="宋体" w:eastAsia="宋体" w:cs="宋体"/>
                <w:spacing w:val="8"/>
                <w:sz w:val="21"/>
                <w:szCs w:val="21"/>
              </w:rPr>
              <w:t>员须配备齐全：</w:t>
            </w:r>
          </w:p>
          <w:p w14:paraId="0C99275B">
            <w:pPr>
              <w:keepNext/>
              <w:keepLines w:val="0"/>
              <w:suppressLineNumbers w:val="0"/>
              <w:spacing w:before="0" w:beforeAutospacing="0" w:after="0" w:afterAutospacing="0" w:line="40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①建筑专业负责人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1人）：</w:t>
            </w:r>
            <w:r>
              <w:rPr>
                <w:rFonts w:hint="eastAsia" w:ascii="宋体" w:hAnsi="宋体" w:eastAsia="宋体" w:cs="宋体"/>
                <w:color w:val="auto"/>
                <w:kern w:val="0"/>
                <w:sz w:val="21"/>
                <w:szCs w:val="21"/>
                <w:highlight w:val="none"/>
              </w:rPr>
              <w:t>具备一级注册建筑师资格得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分；具备建筑相关专业</w:t>
            </w:r>
            <w:r>
              <w:rPr>
                <w:rFonts w:hint="eastAsia" w:ascii="宋体" w:hAnsi="宋体" w:eastAsia="宋体" w:cs="宋体"/>
                <w:spacing w:val="7"/>
                <w:sz w:val="21"/>
                <w:szCs w:val="21"/>
                <w:highlight w:val="none"/>
              </w:rPr>
              <w:t>正高（或教授）级职称的</w:t>
            </w:r>
            <w:r>
              <w:rPr>
                <w:rFonts w:hint="eastAsia" w:ascii="宋体" w:hAnsi="宋体" w:cs="宋体"/>
                <w:spacing w:val="7"/>
                <w:sz w:val="21"/>
                <w:szCs w:val="21"/>
                <w:highlight w:val="none"/>
                <w:lang w:val="en-US" w:eastAsia="zh-CN"/>
              </w:rPr>
              <w:t>得</w:t>
            </w:r>
            <w:r>
              <w:rPr>
                <w:rFonts w:hint="eastAsia" w:ascii="宋体" w:hAnsi="宋体" w:eastAsia="宋体" w:cs="宋体"/>
                <w:spacing w:val="-16"/>
                <w:sz w:val="21"/>
                <w:szCs w:val="21"/>
                <w:highlight w:val="none"/>
              </w:rPr>
              <w:t xml:space="preserve"> </w:t>
            </w:r>
            <w:r>
              <w:rPr>
                <w:rFonts w:hint="eastAsia" w:ascii="宋体" w:hAnsi="宋体" w:eastAsia="宋体" w:cs="宋体"/>
                <w:spacing w:val="7"/>
                <w:sz w:val="21"/>
                <w:szCs w:val="21"/>
                <w:highlight w:val="none"/>
              </w:rPr>
              <w:t>1</w:t>
            </w:r>
            <w:r>
              <w:rPr>
                <w:rFonts w:hint="eastAsia" w:ascii="宋体" w:hAnsi="宋体" w:eastAsia="宋体" w:cs="宋体"/>
                <w:spacing w:val="-36"/>
                <w:sz w:val="21"/>
                <w:szCs w:val="21"/>
                <w:highlight w:val="none"/>
              </w:rPr>
              <w:t xml:space="preserve"> </w:t>
            </w:r>
            <w:r>
              <w:rPr>
                <w:rFonts w:hint="eastAsia" w:ascii="宋体" w:hAnsi="宋体" w:eastAsia="宋体" w:cs="宋体"/>
                <w:spacing w:val="7"/>
                <w:sz w:val="21"/>
                <w:szCs w:val="21"/>
                <w:highlight w:val="none"/>
              </w:rPr>
              <w:t>分，具</w:t>
            </w:r>
            <w:r>
              <w:rPr>
                <w:rFonts w:hint="eastAsia" w:ascii="宋体" w:hAnsi="宋体" w:cs="宋体"/>
                <w:spacing w:val="7"/>
                <w:sz w:val="21"/>
                <w:szCs w:val="21"/>
                <w:highlight w:val="none"/>
                <w:lang w:val="en-US" w:eastAsia="zh-CN"/>
              </w:rPr>
              <w:t>备</w:t>
            </w:r>
            <w:r>
              <w:rPr>
                <w:rFonts w:hint="eastAsia" w:ascii="宋体" w:hAnsi="宋体" w:eastAsia="宋体" w:cs="宋体"/>
                <w:color w:val="auto"/>
                <w:kern w:val="0"/>
                <w:sz w:val="21"/>
                <w:szCs w:val="21"/>
                <w:highlight w:val="none"/>
              </w:rPr>
              <w:t>建筑专业相关</w:t>
            </w:r>
            <w:r>
              <w:rPr>
                <w:rFonts w:hint="eastAsia" w:ascii="宋体" w:hAnsi="宋体" w:eastAsia="宋体" w:cs="宋体"/>
                <w:spacing w:val="7"/>
                <w:sz w:val="21"/>
                <w:szCs w:val="21"/>
                <w:highlight w:val="none"/>
              </w:rPr>
              <w:t>高级职称的</w:t>
            </w:r>
            <w:r>
              <w:rPr>
                <w:rFonts w:hint="eastAsia" w:ascii="宋体" w:hAnsi="宋体" w:cs="宋体"/>
                <w:spacing w:val="7"/>
                <w:sz w:val="21"/>
                <w:szCs w:val="21"/>
                <w:highlight w:val="none"/>
                <w:lang w:val="en-US" w:eastAsia="zh-CN"/>
              </w:rPr>
              <w:t>得</w:t>
            </w:r>
            <w:r>
              <w:rPr>
                <w:rFonts w:hint="eastAsia" w:ascii="宋体" w:hAnsi="宋体" w:eastAsia="宋体" w:cs="宋体"/>
                <w:spacing w:val="-37"/>
                <w:sz w:val="21"/>
                <w:szCs w:val="21"/>
                <w:highlight w:val="none"/>
              </w:rPr>
              <w:t xml:space="preserve"> </w:t>
            </w:r>
            <w:r>
              <w:rPr>
                <w:rFonts w:hint="eastAsia" w:ascii="宋体" w:hAnsi="宋体" w:eastAsia="宋体" w:cs="宋体"/>
                <w:spacing w:val="7"/>
                <w:sz w:val="21"/>
                <w:szCs w:val="21"/>
                <w:highlight w:val="none"/>
              </w:rPr>
              <w:t>0.5</w:t>
            </w:r>
            <w:r>
              <w:rPr>
                <w:rFonts w:hint="eastAsia" w:ascii="宋体" w:hAnsi="宋体" w:eastAsia="宋体" w:cs="宋体"/>
                <w:spacing w:val="-36"/>
                <w:sz w:val="21"/>
                <w:szCs w:val="21"/>
                <w:highlight w:val="none"/>
              </w:rPr>
              <w:t xml:space="preserve"> </w:t>
            </w:r>
            <w:r>
              <w:rPr>
                <w:rFonts w:hint="eastAsia" w:ascii="宋体" w:hAnsi="宋体" w:eastAsia="宋体" w:cs="宋体"/>
                <w:spacing w:val="7"/>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本小项</w:t>
            </w:r>
            <w:r>
              <w:rPr>
                <w:rFonts w:hint="eastAsia" w:ascii="宋体" w:hAnsi="宋体" w:eastAsia="宋体" w:cs="宋体"/>
                <w:spacing w:val="5"/>
                <w:sz w:val="21"/>
                <w:szCs w:val="21"/>
                <w:highlight w:val="none"/>
              </w:rPr>
              <w:t>最多得</w:t>
            </w:r>
            <w:r>
              <w:rPr>
                <w:rFonts w:hint="eastAsia" w:ascii="宋体" w:hAnsi="宋体" w:eastAsia="宋体" w:cs="宋体"/>
                <w:spacing w:val="-36"/>
                <w:sz w:val="21"/>
                <w:szCs w:val="21"/>
                <w:highlight w:val="none"/>
              </w:rPr>
              <w:t xml:space="preserve"> </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p w14:paraId="03C21CFC">
            <w:pPr>
              <w:keepNext/>
              <w:keepLines w:val="0"/>
              <w:suppressLineNumbers w:val="0"/>
              <w:spacing w:before="0" w:beforeAutospacing="0" w:after="0" w:afterAutospacing="0" w:line="40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②结构专业负责人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1人）：</w:t>
            </w:r>
            <w:r>
              <w:rPr>
                <w:rFonts w:hint="eastAsia" w:ascii="宋体" w:hAnsi="宋体" w:eastAsia="宋体" w:cs="宋体"/>
                <w:color w:val="auto"/>
                <w:kern w:val="0"/>
                <w:sz w:val="21"/>
                <w:szCs w:val="21"/>
                <w:highlight w:val="none"/>
              </w:rPr>
              <w:t>具备一级注册结构工程师资格得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分；具备结构相关专业</w:t>
            </w:r>
            <w:r>
              <w:rPr>
                <w:rFonts w:hint="eastAsia" w:ascii="宋体" w:hAnsi="宋体" w:eastAsia="宋体" w:cs="宋体"/>
                <w:spacing w:val="7"/>
                <w:sz w:val="21"/>
                <w:szCs w:val="21"/>
                <w:highlight w:val="none"/>
              </w:rPr>
              <w:t>正高（或教授）级职称的</w:t>
            </w:r>
            <w:r>
              <w:rPr>
                <w:rFonts w:hint="eastAsia" w:ascii="宋体" w:hAnsi="宋体" w:cs="宋体"/>
                <w:spacing w:val="7"/>
                <w:sz w:val="21"/>
                <w:szCs w:val="21"/>
                <w:highlight w:val="none"/>
                <w:lang w:val="en-US" w:eastAsia="zh-CN"/>
              </w:rPr>
              <w:t>得</w:t>
            </w:r>
            <w:r>
              <w:rPr>
                <w:rFonts w:hint="eastAsia" w:ascii="宋体" w:hAnsi="宋体" w:eastAsia="宋体" w:cs="宋体"/>
                <w:spacing w:val="7"/>
                <w:sz w:val="21"/>
                <w:szCs w:val="21"/>
                <w:highlight w:val="none"/>
              </w:rPr>
              <w:t>1</w:t>
            </w:r>
            <w:r>
              <w:rPr>
                <w:rFonts w:hint="eastAsia" w:ascii="宋体" w:hAnsi="宋体" w:eastAsia="宋体" w:cs="宋体"/>
                <w:spacing w:val="-36"/>
                <w:sz w:val="21"/>
                <w:szCs w:val="21"/>
                <w:highlight w:val="none"/>
              </w:rPr>
              <w:t xml:space="preserve"> </w:t>
            </w:r>
            <w:r>
              <w:rPr>
                <w:rFonts w:hint="eastAsia" w:ascii="宋体" w:hAnsi="宋体" w:eastAsia="宋体" w:cs="宋体"/>
                <w:spacing w:val="7"/>
                <w:sz w:val="21"/>
                <w:szCs w:val="21"/>
                <w:highlight w:val="none"/>
              </w:rPr>
              <w:t>分，</w:t>
            </w:r>
            <w:r>
              <w:rPr>
                <w:rFonts w:hint="eastAsia" w:ascii="宋体" w:hAnsi="宋体" w:eastAsia="宋体" w:cs="宋体"/>
                <w:color w:val="auto"/>
                <w:kern w:val="0"/>
                <w:sz w:val="21"/>
                <w:szCs w:val="21"/>
                <w:highlight w:val="none"/>
              </w:rPr>
              <w:t>具备结构相关专业</w:t>
            </w:r>
            <w:r>
              <w:rPr>
                <w:rFonts w:hint="eastAsia" w:ascii="宋体" w:hAnsi="宋体" w:eastAsia="宋体" w:cs="宋体"/>
                <w:spacing w:val="7"/>
                <w:sz w:val="21"/>
                <w:szCs w:val="21"/>
                <w:highlight w:val="none"/>
              </w:rPr>
              <w:t>高级职称的</w:t>
            </w:r>
            <w:r>
              <w:rPr>
                <w:rFonts w:hint="eastAsia" w:ascii="宋体" w:hAnsi="宋体" w:cs="宋体"/>
                <w:spacing w:val="7"/>
                <w:sz w:val="21"/>
                <w:szCs w:val="21"/>
                <w:highlight w:val="none"/>
                <w:lang w:val="en-US" w:eastAsia="zh-CN"/>
              </w:rPr>
              <w:t>得</w:t>
            </w:r>
            <w:r>
              <w:rPr>
                <w:rFonts w:hint="eastAsia" w:ascii="宋体" w:hAnsi="宋体" w:eastAsia="宋体" w:cs="宋体"/>
                <w:spacing w:val="-37"/>
                <w:sz w:val="21"/>
                <w:szCs w:val="21"/>
                <w:highlight w:val="none"/>
              </w:rPr>
              <w:t xml:space="preserve"> </w:t>
            </w:r>
            <w:r>
              <w:rPr>
                <w:rFonts w:hint="eastAsia" w:ascii="宋体" w:hAnsi="宋体" w:eastAsia="宋体" w:cs="宋体"/>
                <w:spacing w:val="7"/>
                <w:sz w:val="21"/>
                <w:szCs w:val="21"/>
                <w:highlight w:val="none"/>
              </w:rPr>
              <w:t>0.5</w:t>
            </w:r>
            <w:r>
              <w:rPr>
                <w:rFonts w:hint="eastAsia" w:ascii="宋体" w:hAnsi="宋体" w:eastAsia="宋体" w:cs="宋体"/>
                <w:spacing w:val="-36"/>
                <w:sz w:val="21"/>
                <w:szCs w:val="21"/>
                <w:highlight w:val="none"/>
              </w:rPr>
              <w:t xml:space="preserve"> </w:t>
            </w:r>
            <w:r>
              <w:rPr>
                <w:rFonts w:hint="eastAsia" w:ascii="宋体" w:hAnsi="宋体" w:eastAsia="宋体" w:cs="宋体"/>
                <w:spacing w:val="7"/>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本小项</w:t>
            </w:r>
            <w:r>
              <w:rPr>
                <w:rFonts w:hint="eastAsia" w:ascii="宋体" w:hAnsi="宋体" w:eastAsia="宋体" w:cs="宋体"/>
                <w:spacing w:val="5"/>
                <w:sz w:val="21"/>
                <w:szCs w:val="21"/>
                <w:highlight w:val="none"/>
              </w:rPr>
              <w:t>最多得</w:t>
            </w:r>
            <w:r>
              <w:rPr>
                <w:rFonts w:hint="eastAsia" w:ascii="宋体" w:hAnsi="宋体" w:eastAsia="宋体" w:cs="宋体"/>
                <w:spacing w:val="-36"/>
                <w:sz w:val="21"/>
                <w:szCs w:val="21"/>
                <w:highlight w:val="none"/>
              </w:rPr>
              <w:t xml:space="preserve"> </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p w14:paraId="38010A0B">
            <w:pPr>
              <w:keepNext/>
              <w:keepLines w:val="0"/>
              <w:suppressLineNumbers w:val="0"/>
              <w:spacing w:before="0" w:beforeAutospacing="0" w:after="0" w:afterAutospacing="0" w:line="40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③给排水专业负责人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1人）：</w:t>
            </w:r>
            <w:r>
              <w:rPr>
                <w:rFonts w:hint="eastAsia" w:ascii="宋体" w:hAnsi="宋体" w:eastAsia="宋体" w:cs="宋体"/>
                <w:color w:val="auto"/>
                <w:kern w:val="0"/>
                <w:sz w:val="21"/>
                <w:szCs w:val="21"/>
                <w:highlight w:val="none"/>
              </w:rPr>
              <w:t>具</w:t>
            </w:r>
            <w:r>
              <w:rPr>
                <w:rFonts w:hint="eastAsia" w:ascii="宋体" w:hAnsi="宋体" w:cs="宋体"/>
                <w:color w:val="auto"/>
                <w:kern w:val="0"/>
                <w:sz w:val="21"/>
                <w:szCs w:val="21"/>
                <w:highlight w:val="none"/>
                <w:lang w:val="en-US" w:eastAsia="zh-CN"/>
              </w:rPr>
              <w:t>备</w:t>
            </w:r>
            <w:r>
              <w:rPr>
                <w:rFonts w:hint="eastAsia" w:ascii="宋体" w:hAnsi="宋体" w:eastAsia="宋体" w:cs="宋体"/>
                <w:color w:val="auto"/>
                <w:kern w:val="0"/>
                <w:sz w:val="21"/>
                <w:szCs w:val="21"/>
                <w:highlight w:val="none"/>
              </w:rPr>
              <w:t>注册公用设备工程师资格（给水排水）得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分；具备给排水相关专业</w:t>
            </w:r>
            <w:r>
              <w:rPr>
                <w:rFonts w:hint="eastAsia" w:ascii="宋体" w:hAnsi="宋体" w:eastAsia="宋体" w:cs="宋体"/>
                <w:spacing w:val="7"/>
                <w:sz w:val="21"/>
                <w:szCs w:val="21"/>
                <w:highlight w:val="none"/>
              </w:rPr>
              <w:t>正高（或教授）级职称的</w:t>
            </w:r>
            <w:r>
              <w:rPr>
                <w:rFonts w:hint="eastAsia" w:ascii="宋体" w:hAnsi="宋体" w:cs="宋体"/>
                <w:spacing w:val="7"/>
                <w:sz w:val="21"/>
                <w:szCs w:val="21"/>
                <w:highlight w:val="none"/>
                <w:lang w:val="en-US" w:eastAsia="zh-CN"/>
              </w:rPr>
              <w:t>得</w:t>
            </w:r>
            <w:r>
              <w:rPr>
                <w:rFonts w:hint="eastAsia" w:ascii="宋体" w:hAnsi="宋体" w:eastAsia="宋体" w:cs="宋体"/>
                <w:spacing w:val="-16"/>
                <w:sz w:val="21"/>
                <w:szCs w:val="21"/>
                <w:highlight w:val="none"/>
              </w:rPr>
              <w:t xml:space="preserve"> </w:t>
            </w:r>
            <w:r>
              <w:rPr>
                <w:rFonts w:hint="eastAsia" w:ascii="宋体" w:hAnsi="宋体" w:eastAsia="宋体" w:cs="宋体"/>
                <w:spacing w:val="7"/>
                <w:sz w:val="21"/>
                <w:szCs w:val="21"/>
                <w:highlight w:val="none"/>
              </w:rPr>
              <w:t>1</w:t>
            </w:r>
            <w:r>
              <w:rPr>
                <w:rFonts w:hint="eastAsia" w:ascii="宋体" w:hAnsi="宋体" w:eastAsia="宋体" w:cs="宋体"/>
                <w:spacing w:val="-36"/>
                <w:sz w:val="21"/>
                <w:szCs w:val="21"/>
                <w:highlight w:val="none"/>
              </w:rPr>
              <w:t xml:space="preserve"> </w:t>
            </w:r>
            <w:r>
              <w:rPr>
                <w:rFonts w:hint="eastAsia" w:ascii="宋体" w:hAnsi="宋体" w:eastAsia="宋体" w:cs="宋体"/>
                <w:spacing w:val="7"/>
                <w:sz w:val="21"/>
                <w:szCs w:val="21"/>
                <w:highlight w:val="none"/>
              </w:rPr>
              <w:t>分，</w:t>
            </w:r>
            <w:r>
              <w:rPr>
                <w:rFonts w:hint="eastAsia" w:ascii="宋体" w:hAnsi="宋体" w:eastAsia="宋体" w:cs="宋体"/>
                <w:color w:val="auto"/>
                <w:kern w:val="0"/>
                <w:sz w:val="21"/>
                <w:szCs w:val="21"/>
                <w:highlight w:val="none"/>
              </w:rPr>
              <w:t>具备给排水相关专业</w:t>
            </w:r>
            <w:r>
              <w:rPr>
                <w:rFonts w:hint="eastAsia" w:ascii="宋体" w:hAnsi="宋体" w:eastAsia="宋体" w:cs="宋体"/>
                <w:spacing w:val="7"/>
                <w:sz w:val="21"/>
                <w:szCs w:val="21"/>
                <w:highlight w:val="none"/>
              </w:rPr>
              <w:t>高级职称的</w:t>
            </w:r>
            <w:r>
              <w:rPr>
                <w:rFonts w:hint="eastAsia" w:ascii="宋体" w:hAnsi="宋体" w:cs="宋体"/>
                <w:spacing w:val="7"/>
                <w:sz w:val="21"/>
                <w:szCs w:val="21"/>
                <w:highlight w:val="none"/>
                <w:lang w:val="en-US" w:eastAsia="zh-CN"/>
              </w:rPr>
              <w:t>得</w:t>
            </w:r>
            <w:r>
              <w:rPr>
                <w:rFonts w:hint="eastAsia" w:ascii="宋体" w:hAnsi="宋体" w:eastAsia="宋体" w:cs="宋体"/>
                <w:spacing w:val="-37"/>
                <w:sz w:val="21"/>
                <w:szCs w:val="21"/>
                <w:highlight w:val="none"/>
              </w:rPr>
              <w:t xml:space="preserve"> </w:t>
            </w:r>
            <w:r>
              <w:rPr>
                <w:rFonts w:hint="eastAsia" w:ascii="宋体" w:hAnsi="宋体" w:eastAsia="宋体" w:cs="宋体"/>
                <w:spacing w:val="7"/>
                <w:sz w:val="21"/>
                <w:szCs w:val="21"/>
                <w:highlight w:val="none"/>
              </w:rPr>
              <w:t>0.5</w:t>
            </w:r>
            <w:r>
              <w:rPr>
                <w:rFonts w:hint="eastAsia" w:ascii="宋体" w:hAnsi="宋体" w:eastAsia="宋体" w:cs="宋体"/>
                <w:spacing w:val="-36"/>
                <w:sz w:val="21"/>
                <w:szCs w:val="21"/>
                <w:highlight w:val="none"/>
              </w:rPr>
              <w:t xml:space="preserve"> </w:t>
            </w:r>
            <w:r>
              <w:rPr>
                <w:rFonts w:hint="eastAsia" w:ascii="宋体" w:hAnsi="宋体" w:eastAsia="宋体" w:cs="宋体"/>
                <w:spacing w:val="7"/>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本小项</w:t>
            </w:r>
            <w:r>
              <w:rPr>
                <w:rFonts w:hint="eastAsia" w:ascii="宋体" w:hAnsi="宋体" w:eastAsia="宋体" w:cs="宋体"/>
                <w:spacing w:val="5"/>
                <w:sz w:val="21"/>
                <w:szCs w:val="21"/>
                <w:highlight w:val="none"/>
              </w:rPr>
              <w:t>最多得</w:t>
            </w:r>
            <w:r>
              <w:rPr>
                <w:rFonts w:hint="eastAsia" w:ascii="宋体" w:hAnsi="宋体" w:eastAsia="宋体" w:cs="宋体"/>
                <w:spacing w:val="-36"/>
                <w:sz w:val="21"/>
                <w:szCs w:val="21"/>
                <w:highlight w:val="none"/>
              </w:rPr>
              <w:t xml:space="preserve"> </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p w14:paraId="1BCDB7C8">
            <w:pPr>
              <w:keepNext/>
              <w:keepLines w:val="0"/>
              <w:suppressLineNumbers w:val="0"/>
              <w:spacing w:before="0" w:beforeAutospacing="0" w:after="0" w:afterAutospacing="0" w:line="40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④电气专业负责人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1人）：</w:t>
            </w:r>
            <w:r>
              <w:rPr>
                <w:rFonts w:hint="eastAsia" w:ascii="宋体" w:hAnsi="宋体" w:cs="宋体"/>
                <w:color w:val="auto"/>
                <w:kern w:val="0"/>
                <w:sz w:val="21"/>
                <w:szCs w:val="21"/>
                <w:highlight w:val="none"/>
                <w:lang w:eastAsia="zh-CN"/>
              </w:rPr>
              <w:t>具备</w:t>
            </w:r>
            <w:r>
              <w:rPr>
                <w:rFonts w:hint="eastAsia" w:ascii="宋体" w:hAnsi="宋体" w:eastAsia="宋体" w:cs="宋体"/>
                <w:color w:val="auto"/>
                <w:kern w:val="0"/>
                <w:sz w:val="21"/>
                <w:szCs w:val="21"/>
                <w:highlight w:val="none"/>
              </w:rPr>
              <w:t>注册电气工程师（供配电）资格得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分；具备电气相关专业</w:t>
            </w:r>
            <w:r>
              <w:rPr>
                <w:rFonts w:hint="eastAsia" w:ascii="宋体" w:hAnsi="宋体" w:eastAsia="宋体" w:cs="宋体"/>
                <w:spacing w:val="7"/>
                <w:sz w:val="21"/>
                <w:szCs w:val="21"/>
                <w:highlight w:val="none"/>
              </w:rPr>
              <w:t>正高（或教授）级职称的</w:t>
            </w:r>
            <w:r>
              <w:rPr>
                <w:rFonts w:hint="eastAsia" w:ascii="宋体" w:hAnsi="宋体" w:cs="宋体"/>
                <w:spacing w:val="7"/>
                <w:sz w:val="21"/>
                <w:szCs w:val="21"/>
                <w:highlight w:val="none"/>
                <w:lang w:val="en-US" w:eastAsia="zh-CN"/>
              </w:rPr>
              <w:t>得</w:t>
            </w:r>
            <w:r>
              <w:rPr>
                <w:rFonts w:hint="eastAsia" w:ascii="宋体" w:hAnsi="宋体" w:eastAsia="宋体" w:cs="宋体"/>
                <w:spacing w:val="-16"/>
                <w:sz w:val="21"/>
                <w:szCs w:val="21"/>
                <w:highlight w:val="none"/>
              </w:rPr>
              <w:t xml:space="preserve"> </w:t>
            </w:r>
            <w:r>
              <w:rPr>
                <w:rFonts w:hint="eastAsia" w:ascii="宋体" w:hAnsi="宋体" w:eastAsia="宋体" w:cs="宋体"/>
                <w:spacing w:val="7"/>
                <w:sz w:val="21"/>
                <w:szCs w:val="21"/>
                <w:highlight w:val="none"/>
              </w:rPr>
              <w:t>1</w:t>
            </w:r>
            <w:r>
              <w:rPr>
                <w:rFonts w:hint="eastAsia" w:ascii="宋体" w:hAnsi="宋体" w:eastAsia="宋体" w:cs="宋体"/>
                <w:spacing w:val="-36"/>
                <w:sz w:val="21"/>
                <w:szCs w:val="21"/>
                <w:highlight w:val="none"/>
              </w:rPr>
              <w:t xml:space="preserve"> </w:t>
            </w:r>
            <w:r>
              <w:rPr>
                <w:rFonts w:hint="eastAsia" w:ascii="宋体" w:hAnsi="宋体" w:eastAsia="宋体" w:cs="宋体"/>
                <w:spacing w:val="7"/>
                <w:sz w:val="21"/>
                <w:szCs w:val="21"/>
                <w:highlight w:val="none"/>
              </w:rPr>
              <w:t>分，</w:t>
            </w:r>
            <w:r>
              <w:rPr>
                <w:rFonts w:hint="eastAsia" w:ascii="宋体" w:hAnsi="宋体" w:eastAsia="宋体" w:cs="宋体"/>
                <w:color w:val="auto"/>
                <w:kern w:val="0"/>
                <w:sz w:val="21"/>
                <w:szCs w:val="21"/>
                <w:highlight w:val="none"/>
              </w:rPr>
              <w:t>具备电气相关专业</w:t>
            </w:r>
            <w:r>
              <w:rPr>
                <w:rFonts w:hint="eastAsia" w:ascii="宋体" w:hAnsi="宋体" w:eastAsia="宋体" w:cs="宋体"/>
                <w:spacing w:val="7"/>
                <w:sz w:val="21"/>
                <w:szCs w:val="21"/>
                <w:highlight w:val="none"/>
              </w:rPr>
              <w:t>高级职称的</w:t>
            </w:r>
            <w:r>
              <w:rPr>
                <w:rFonts w:hint="eastAsia" w:ascii="宋体" w:hAnsi="宋体" w:cs="宋体"/>
                <w:spacing w:val="7"/>
                <w:sz w:val="21"/>
                <w:szCs w:val="21"/>
                <w:highlight w:val="none"/>
                <w:lang w:val="en-US" w:eastAsia="zh-CN"/>
              </w:rPr>
              <w:t>得</w:t>
            </w:r>
            <w:r>
              <w:rPr>
                <w:rFonts w:hint="eastAsia" w:ascii="宋体" w:hAnsi="宋体" w:eastAsia="宋体" w:cs="宋体"/>
                <w:spacing w:val="-37"/>
                <w:sz w:val="21"/>
                <w:szCs w:val="21"/>
                <w:highlight w:val="none"/>
              </w:rPr>
              <w:t xml:space="preserve"> </w:t>
            </w:r>
            <w:r>
              <w:rPr>
                <w:rFonts w:hint="eastAsia" w:ascii="宋体" w:hAnsi="宋体" w:eastAsia="宋体" w:cs="宋体"/>
                <w:spacing w:val="7"/>
                <w:sz w:val="21"/>
                <w:szCs w:val="21"/>
                <w:highlight w:val="none"/>
              </w:rPr>
              <w:t>0.5</w:t>
            </w:r>
            <w:r>
              <w:rPr>
                <w:rFonts w:hint="eastAsia" w:ascii="宋体" w:hAnsi="宋体" w:eastAsia="宋体" w:cs="宋体"/>
                <w:spacing w:val="-36"/>
                <w:sz w:val="21"/>
                <w:szCs w:val="21"/>
                <w:highlight w:val="none"/>
              </w:rPr>
              <w:t xml:space="preserve"> </w:t>
            </w:r>
            <w:r>
              <w:rPr>
                <w:rFonts w:hint="eastAsia" w:ascii="宋体" w:hAnsi="宋体" w:eastAsia="宋体" w:cs="宋体"/>
                <w:spacing w:val="7"/>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本小项</w:t>
            </w:r>
            <w:r>
              <w:rPr>
                <w:rFonts w:hint="eastAsia" w:ascii="宋体" w:hAnsi="宋体" w:eastAsia="宋体" w:cs="宋体"/>
                <w:spacing w:val="5"/>
                <w:sz w:val="21"/>
                <w:szCs w:val="21"/>
                <w:highlight w:val="none"/>
              </w:rPr>
              <w:t>最多得</w:t>
            </w:r>
            <w:r>
              <w:rPr>
                <w:rFonts w:hint="eastAsia" w:ascii="宋体" w:hAnsi="宋体" w:eastAsia="宋体" w:cs="宋体"/>
                <w:spacing w:val="-36"/>
                <w:sz w:val="21"/>
                <w:szCs w:val="21"/>
                <w:highlight w:val="none"/>
              </w:rPr>
              <w:t xml:space="preserve"> </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p w14:paraId="05FE733B">
            <w:pPr>
              <w:keepNext/>
              <w:keepLines w:val="0"/>
              <w:suppressLineNumbers w:val="0"/>
              <w:spacing w:before="0" w:beforeAutospacing="0" w:after="0" w:afterAutospacing="0" w:line="400" w:lineRule="exact"/>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⑤暖通专业负责人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1人）：</w:t>
            </w:r>
            <w:r>
              <w:rPr>
                <w:rFonts w:hint="eastAsia" w:ascii="宋体" w:hAnsi="宋体" w:cs="宋体"/>
                <w:color w:val="auto"/>
                <w:kern w:val="0"/>
                <w:sz w:val="21"/>
                <w:szCs w:val="21"/>
                <w:highlight w:val="none"/>
                <w:lang w:eastAsia="zh-CN"/>
              </w:rPr>
              <w:t>具备</w:t>
            </w:r>
            <w:r>
              <w:rPr>
                <w:rFonts w:hint="eastAsia" w:ascii="宋体" w:hAnsi="宋体" w:eastAsia="宋体" w:cs="宋体"/>
                <w:color w:val="auto"/>
                <w:kern w:val="0"/>
                <w:sz w:val="21"/>
                <w:szCs w:val="21"/>
                <w:highlight w:val="none"/>
              </w:rPr>
              <w:t>注册公用设备工程师（暖通空调）资格得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分；具备暖通相关专业</w:t>
            </w:r>
            <w:r>
              <w:rPr>
                <w:rFonts w:hint="eastAsia" w:ascii="宋体" w:hAnsi="宋体" w:eastAsia="宋体" w:cs="宋体"/>
                <w:spacing w:val="7"/>
                <w:sz w:val="21"/>
                <w:szCs w:val="21"/>
                <w:highlight w:val="none"/>
              </w:rPr>
              <w:t>正高（或教授）级职称的</w:t>
            </w:r>
            <w:r>
              <w:rPr>
                <w:rFonts w:hint="eastAsia" w:ascii="宋体" w:hAnsi="宋体" w:cs="宋体"/>
                <w:spacing w:val="7"/>
                <w:sz w:val="21"/>
                <w:szCs w:val="21"/>
                <w:highlight w:val="none"/>
                <w:lang w:val="en-US" w:eastAsia="zh-CN"/>
              </w:rPr>
              <w:t>得</w:t>
            </w:r>
            <w:r>
              <w:rPr>
                <w:rFonts w:hint="eastAsia" w:ascii="宋体" w:hAnsi="宋体" w:eastAsia="宋体" w:cs="宋体"/>
                <w:spacing w:val="-16"/>
                <w:sz w:val="21"/>
                <w:szCs w:val="21"/>
                <w:highlight w:val="none"/>
              </w:rPr>
              <w:t xml:space="preserve"> </w:t>
            </w:r>
            <w:r>
              <w:rPr>
                <w:rFonts w:hint="eastAsia" w:ascii="宋体" w:hAnsi="宋体" w:eastAsia="宋体" w:cs="宋体"/>
                <w:spacing w:val="7"/>
                <w:sz w:val="21"/>
                <w:szCs w:val="21"/>
                <w:highlight w:val="none"/>
              </w:rPr>
              <w:t>1</w:t>
            </w:r>
            <w:r>
              <w:rPr>
                <w:rFonts w:hint="eastAsia" w:ascii="宋体" w:hAnsi="宋体" w:eastAsia="宋体" w:cs="宋体"/>
                <w:spacing w:val="-36"/>
                <w:sz w:val="21"/>
                <w:szCs w:val="21"/>
                <w:highlight w:val="none"/>
              </w:rPr>
              <w:t xml:space="preserve"> </w:t>
            </w:r>
            <w:r>
              <w:rPr>
                <w:rFonts w:hint="eastAsia" w:ascii="宋体" w:hAnsi="宋体" w:eastAsia="宋体" w:cs="宋体"/>
                <w:spacing w:val="7"/>
                <w:sz w:val="21"/>
                <w:szCs w:val="21"/>
                <w:highlight w:val="none"/>
              </w:rPr>
              <w:t>分，</w:t>
            </w:r>
            <w:r>
              <w:rPr>
                <w:rFonts w:hint="eastAsia" w:ascii="宋体" w:hAnsi="宋体" w:eastAsia="宋体" w:cs="宋体"/>
                <w:color w:val="auto"/>
                <w:kern w:val="0"/>
                <w:sz w:val="21"/>
                <w:szCs w:val="21"/>
                <w:highlight w:val="none"/>
              </w:rPr>
              <w:t>具备暖通相关</w:t>
            </w:r>
            <w:r>
              <w:rPr>
                <w:rFonts w:hint="eastAsia" w:ascii="宋体" w:hAnsi="宋体" w:cs="宋体"/>
                <w:color w:val="auto"/>
                <w:kern w:val="0"/>
                <w:sz w:val="21"/>
                <w:szCs w:val="21"/>
                <w:highlight w:val="none"/>
                <w:lang w:val="en-US" w:eastAsia="zh-CN"/>
              </w:rPr>
              <w:t>专业</w:t>
            </w:r>
            <w:r>
              <w:rPr>
                <w:rFonts w:hint="eastAsia" w:ascii="宋体" w:hAnsi="宋体" w:eastAsia="宋体" w:cs="宋体"/>
                <w:spacing w:val="7"/>
                <w:sz w:val="21"/>
                <w:szCs w:val="21"/>
                <w:highlight w:val="none"/>
              </w:rPr>
              <w:t>高级职称的</w:t>
            </w:r>
            <w:r>
              <w:rPr>
                <w:rFonts w:hint="eastAsia" w:ascii="宋体" w:hAnsi="宋体" w:cs="宋体"/>
                <w:spacing w:val="7"/>
                <w:sz w:val="21"/>
                <w:szCs w:val="21"/>
                <w:highlight w:val="none"/>
                <w:lang w:val="en-US" w:eastAsia="zh-CN"/>
              </w:rPr>
              <w:t>得</w:t>
            </w:r>
            <w:r>
              <w:rPr>
                <w:rFonts w:hint="eastAsia" w:ascii="宋体" w:hAnsi="宋体" w:eastAsia="宋体" w:cs="宋体"/>
                <w:spacing w:val="-37"/>
                <w:sz w:val="21"/>
                <w:szCs w:val="21"/>
                <w:highlight w:val="none"/>
              </w:rPr>
              <w:t xml:space="preserve"> </w:t>
            </w:r>
            <w:r>
              <w:rPr>
                <w:rFonts w:hint="eastAsia" w:ascii="宋体" w:hAnsi="宋体" w:eastAsia="宋体" w:cs="宋体"/>
                <w:spacing w:val="7"/>
                <w:sz w:val="21"/>
                <w:szCs w:val="21"/>
                <w:highlight w:val="none"/>
              </w:rPr>
              <w:t>0.5</w:t>
            </w:r>
            <w:r>
              <w:rPr>
                <w:rFonts w:hint="eastAsia" w:ascii="宋体" w:hAnsi="宋体" w:eastAsia="宋体" w:cs="宋体"/>
                <w:spacing w:val="-36"/>
                <w:sz w:val="21"/>
                <w:szCs w:val="21"/>
                <w:highlight w:val="none"/>
              </w:rPr>
              <w:t xml:space="preserve"> </w:t>
            </w:r>
            <w:r>
              <w:rPr>
                <w:rFonts w:hint="eastAsia" w:ascii="宋体" w:hAnsi="宋体" w:eastAsia="宋体" w:cs="宋体"/>
                <w:spacing w:val="7"/>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本小项</w:t>
            </w:r>
            <w:r>
              <w:rPr>
                <w:rFonts w:hint="eastAsia" w:ascii="宋体" w:hAnsi="宋体" w:eastAsia="宋体" w:cs="宋体"/>
                <w:spacing w:val="5"/>
                <w:sz w:val="21"/>
                <w:szCs w:val="21"/>
                <w:highlight w:val="none"/>
              </w:rPr>
              <w:t>最多得</w:t>
            </w:r>
            <w:r>
              <w:rPr>
                <w:rFonts w:hint="eastAsia" w:ascii="宋体" w:hAnsi="宋体" w:eastAsia="宋体" w:cs="宋体"/>
                <w:spacing w:val="-36"/>
                <w:sz w:val="21"/>
                <w:szCs w:val="21"/>
                <w:highlight w:val="none"/>
              </w:rPr>
              <w:t xml:space="preserve"> </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p w14:paraId="4C326E2D">
            <w:pPr>
              <w:keepNext/>
              <w:keepLines w:val="0"/>
              <w:suppressLineNumbers w:val="0"/>
              <w:spacing w:before="0" w:beforeAutospacing="0" w:after="0" w:afterAutospacing="0" w:line="400" w:lineRule="exact"/>
              <w:ind w:left="0" w:right="0"/>
              <w:rPr>
                <w:rFonts w:hint="eastAsia" w:ascii="宋体" w:hAnsi="宋体" w:eastAsia="宋体" w:cs="宋体"/>
                <w:color w:val="auto"/>
                <w:kern w:val="0"/>
                <w:sz w:val="21"/>
                <w:szCs w:val="21"/>
                <w:highlight w:val="none"/>
                <w:lang w:eastAsia="zh-CN"/>
              </w:rPr>
            </w:pPr>
            <w:r>
              <w:rPr>
                <w:rFonts w:hint="eastAsia" w:ascii="宋体" w:hAnsi="宋体" w:eastAsia="宋体" w:cs="宋体"/>
                <w:spacing w:val="8"/>
                <w:sz w:val="21"/>
                <w:szCs w:val="21"/>
                <w:highlight w:val="none"/>
                <w:lang w:val="en-US" w:eastAsia="zh-CN"/>
              </w:rPr>
              <w:t>⑥</w:t>
            </w:r>
            <w:r>
              <w:rPr>
                <w:rFonts w:hint="eastAsia" w:ascii="宋体" w:hAnsi="宋体"/>
                <w:color w:val="auto"/>
                <w:kern w:val="0"/>
                <w:highlight w:val="none"/>
              </w:rPr>
              <w:t>道路专业负责人</w:t>
            </w:r>
            <w:r>
              <w:rPr>
                <w:rFonts w:hint="eastAsia" w:ascii="宋体" w:hAnsi="宋体"/>
                <w:color w:val="auto"/>
                <w:kern w:val="0"/>
                <w:highlight w:val="none"/>
                <w:lang w:eastAsia="zh-CN"/>
              </w:rPr>
              <w:t>（</w:t>
            </w:r>
            <w:r>
              <w:rPr>
                <w:rFonts w:hint="eastAsia" w:ascii="宋体" w:hAnsi="宋体"/>
                <w:color w:val="auto"/>
                <w:kern w:val="0"/>
                <w:highlight w:val="none"/>
                <w:lang w:val="en-US" w:eastAsia="zh-CN"/>
              </w:rPr>
              <w:t>1人</w:t>
            </w:r>
            <w:r>
              <w:rPr>
                <w:rFonts w:hint="eastAsia" w:ascii="宋体" w:hAnsi="宋体"/>
                <w:color w:val="auto"/>
                <w:kern w:val="0"/>
                <w:highlight w:val="none"/>
                <w:lang w:eastAsia="zh-CN"/>
              </w:rPr>
              <w:t>）</w:t>
            </w:r>
            <w:r>
              <w:rPr>
                <w:rFonts w:hint="eastAsia" w:ascii="宋体" w:hAnsi="宋体"/>
                <w:color w:val="auto"/>
                <w:kern w:val="0"/>
                <w:highlight w:val="none"/>
                <w:lang w:val="en-US" w:eastAsia="zh-CN"/>
              </w:rPr>
              <w:t>：</w:t>
            </w:r>
            <w:r>
              <w:rPr>
                <w:rFonts w:hint="eastAsia" w:ascii="宋体" w:hAnsi="宋体" w:cs="宋体"/>
                <w:color w:val="auto"/>
                <w:kern w:val="0"/>
                <w:sz w:val="21"/>
                <w:szCs w:val="21"/>
                <w:highlight w:val="none"/>
                <w:lang w:eastAsia="zh-CN"/>
              </w:rPr>
              <w:t>具备</w:t>
            </w:r>
            <w:r>
              <w:rPr>
                <w:rFonts w:hint="eastAsia" w:ascii="宋体" w:hAnsi="宋体"/>
                <w:color w:val="auto"/>
                <w:kern w:val="0"/>
                <w:highlight w:val="none"/>
              </w:rPr>
              <w:t>注册土木工程师（道路工程）</w:t>
            </w:r>
            <w:r>
              <w:rPr>
                <w:rFonts w:hint="eastAsia" w:ascii="宋体" w:hAnsi="宋体" w:eastAsia="宋体" w:cs="宋体"/>
                <w:color w:val="auto"/>
                <w:kern w:val="0"/>
                <w:sz w:val="21"/>
                <w:szCs w:val="21"/>
                <w:highlight w:val="none"/>
              </w:rPr>
              <w:t>资格得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分；具备</w:t>
            </w:r>
            <w:r>
              <w:rPr>
                <w:rFonts w:hint="eastAsia" w:ascii="宋体" w:hAnsi="宋体"/>
                <w:color w:val="auto"/>
                <w:kern w:val="0"/>
                <w:highlight w:val="none"/>
              </w:rPr>
              <w:t>道路桥梁</w:t>
            </w:r>
            <w:r>
              <w:rPr>
                <w:rFonts w:hint="eastAsia" w:ascii="宋体" w:hAnsi="宋体" w:eastAsia="宋体" w:cs="宋体"/>
                <w:color w:val="auto"/>
                <w:kern w:val="0"/>
                <w:sz w:val="21"/>
                <w:szCs w:val="21"/>
                <w:highlight w:val="none"/>
              </w:rPr>
              <w:t>相关专业</w:t>
            </w:r>
            <w:r>
              <w:rPr>
                <w:rFonts w:hint="eastAsia" w:ascii="宋体" w:hAnsi="宋体" w:eastAsia="宋体" w:cs="宋体"/>
                <w:spacing w:val="7"/>
                <w:sz w:val="21"/>
                <w:szCs w:val="21"/>
                <w:highlight w:val="none"/>
              </w:rPr>
              <w:t>正高（或教授）级职称的</w:t>
            </w:r>
            <w:r>
              <w:rPr>
                <w:rFonts w:hint="eastAsia" w:ascii="宋体" w:hAnsi="宋体" w:cs="宋体"/>
                <w:spacing w:val="7"/>
                <w:sz w:val="21"/>
                <w:szCs w:val="21"/>
                <w:highlight w:val="none"/>
                <w:lang w:val="en-US" w:eastAsia="zh-CN"/>
              </w:rPr>
              <w:t>得</w:t>
            </w:r>
            <w:r>
              <w:rPr>
                <w:rFonts w:hint="eastAsia" w:ascii="宋体" w:hAnsi="宋体" w:eastAsia="宋体" w:cs="宋体"/>
                <w:spacing w:val="-16"/>
                <w:sz w:val="21"/>
                <w:szCs w:val="21"/>
                <w:highlight w:val="none"/>
              </w:rPr>
              <w:t xml:space="preserve"> </w:t>
            </w:r>
            <w:r>
              <w:rPr>
                <w:rFonts w:hint="eastAsia" w:ascii="宋体" w:hAnsi="宋体" w:eastAsia="宋体" w:cs="宋体"/>
                <w:spacing w:val="7"/>
                <w:sz w:val="21"/>
                <w:szCs w:val="21"/>
                <w:highlight w:val="none"/>
              </w:rPr>
              <w:t>1</w:t>
            </w:r>
            <w:r>
              <w:rPr>
                <w:rFonts w:hint="eastAsia" w:ascii="宋体" w:hAnsi="宋体" w:eastAsia="宋体" w:cs="宋体"/>
                <w:spacing w:val="-36"/>
                <w:sz w:val="21"/>
                <w:szCs w:val="21"/>
                <w:highlight w:val="none"/>
              </w:rPr>
              <w:t xml:space="preserve"> </w:t>
            </w:r>
            <w:r>
              <w:rPr>
                <w:rFonts w:hint="eastAsia" w:ascii="宋体" w:hAnsi="宋体" w:eastAsia="宋体" w:cs="宋体"/>
                <w:spacing w:val="7"/>
                <w:sz w:val="21"/>
                <w:szCs w:val="21"/>
                <w:highlight w:val="none"/>
              </w:rPr>
              <w:t>分，</w:t>
            </w:r>
            <w:r>
              <w:rPr>
                <w:rFonts w:hint="eastAsia" w:ascii="宋体" w:hAnsi="宋体" w:eastAsia="宋体" w:cs="宋体"/>
                <w:color w:val="auto"/>
                <w:kern w:val="0"/>
                <w:sz w:val="21"/>
                <w:szCs w:val="21"/>
                <w:highlight w:val="none"/>
              </w:rPr>
              <w:t>具备</w:t>
            </w:r>
            <w:r>
              <w:rPr>
                <w:rFonts w:hint="eastAsia" w:ascii="宋体" w:hAnsi="宋体"/>
                <w:color w:val="auto"/>
                <w:kern w:val="0"/>
                <w:highlight w:val="none"/>
              </w:rPr>
              <w:t>道路桥梁</w:t>
            </w:r>
            <w:r>
              <w:rPr>
                <w:rFonts w:hint="eastAsia" w:ascii="宋体" w:hAnsi="宋体" w:eastAsia="宋体" w:cs="宋体"/>
                <w:color w:val="auto"/>
                <w:kern w:val="0"/>
                <w:sz w:val="21"/>
                <w:szCs w:val="21"/>
                <w:highlight w:val="none"/>
              </w:rPr>
              <w:t>相关</w:t>
            </w:r>
            <w:r>
              <w:rPr>
                <w:rFonts w:hint="eastAsia" w:ascii="宋体" w:hAnsi="宋体" w:cs="宋体"/>
                <w:color w:val="auto"/>
                <w:kern w:val="0"/>
                <w:sz w:val="21"/>
                <w:szCs w:val="21"/>
                <w:highlight w:val="none"/>
                <w:lang w:val="en-US" w:eastAsia="zh-CN"/>
              </w:rPr>
              <w:t>专业</w:t>
            </w:r>
            <w:r>
              <w:rPr>
                <w:rFonts w:hint="eastAsia" w:ascii="宋体" w:hAnsi="宋体" w:eastAsia="宋体" w:cs="宋体"/>
                <w:spacing w:val="7"/>
                <w:sz w:val="21"/>
                <w:szCs w:val="21"/>
                <w:highlight w:val="none"/>
              </w:rPr>
              <w:t>高级职称的</w:t>
            </w:r>
            <w:r>
              <w:rPr>
                <w:rFonts w:hint="eastAsia" w:ascii="宋体" w:hAnsi="宋体" w:cs="宋体"/>
                <w:spacing w:val="7"/>
                <w:sz w:val="21"/>
                <w:szCs w:val="21"/>
                <w:highlight w:val="none"/>
                <w:lang w:val="en-US" w:eastAsia="zh-CN"/>
              </w:rPr>
              <w:t>得</w:t>
            </w:r>
            <w:r>
              <w:rPr>
                <w:rFonts w:hint="eastAsia" w:ascii="宋体" w:hAnsi="宋体" w:eastAsia="宋体" w:cs="宋体"/>
                <w:spacing w:val="-37"/>
                <w:sz w:val="21"/>
                <w:szCs w:val="21"/>
                <w:highlight w:val="none"/>
              </w:rPr>
              <w:t xml:space="preserve"> </w:t>
            </w:r>
            <w:r>
              <w:rPr>
                <w:rFonts w:hint="eastAsia" w:ascii="宋体" w:hAnsi="宋体" w:eastAsia="宋体" w:cs="宋体"/>
                <w:spacing w:val="7"/>
                <w:sz w:val="21"/>
                <w:szCs w:val="21"/>
                <w:highlight w:val="none"/>
              </w:rPr>
              <w:t>0.5</w:t>
            </w:r>
            <w:r>
              <w:rPr>
                <w:rFonts w:hint="eastAsia" w:ascii="宋体" w:hAnsi="宋体" w:eastAsia="宋体" w:cs="宋体"/>
                <w:spacing w:val="-36"/>
                <w:sz w:val="21"/>
                <w:szCs w:val="21"/>
                <w:highlight w:val="none"/>
              </w:rPr>
              <w:t xml:space="preserve"> </w:t>
            </w:r>
            <w:r>
              <w:rPr>
                <w:rFonts w:hint="eastAsia" w:ascii="宋体" w:hAnsi="宋体" w:eastAsia="宋体" w:cs="宋体"/>
                <w:spacing w:val="7"/>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本小项</w:t>
            </w:r>
            <w:r>
              <w:rPr>
                <w:rFonts w:hint="eastAsia" w:ascii="宋体" w:hAnsi="宋体" w:eastAsia="宋体" w:cs="宋体"/>
                <w:spacing w:val="5"/>
                <w:sz w:val="21"/>
                <w:szCs w:val="21"/>
                <w:highlight w:val="none"/>
              </w:rPr>
              <w:t>最多得</w:t>
            </w:r>
            <w:r>
              <w:rPr>
                <w:rFonts w:hint="eastAsia" w:ascii="宋体" w:hAnsi="宋体" w:eastAsia="宋体" w:cs="宋体"/>
                <w:spacing w:val="-36"/>
                <w:sz w:val="21"/>
                <w:szCs w:val="21"/>
                <w:highlight w:val="none"/>
              </w:rPr>
              <w:t xml:space="preserve"> </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p w14:paraId="0F856600">
            <w:pPr>
              <w:pStyle w:val="127"/>
              <w:keepNext w:val="0"/>
              <w:keepLines w:val="0"/>
              <w:suppressLineNumbers w:val="0"/>
              <w:spacing w:before="155" w:beforeAutospacing="0" w:after="0" w:afterAutospacing="0" w:line="298" w:lineRule="auto"/>
              <w:ind w:left="0" w:right="52"/>
              <w:rPr>
                <w:rFonts w:hint="eastAsia" w:ascii="宋体" w:hAnsi="宋体" w:eastAsia="宋体" w:cs="宋体"/>
                <w:sz w:val="21"/>
                <w:szCs w:val="21"/>
                <w:lang w:eastAsia="zh-CN"/>
              </w:rPr>
            </w:pPr>
            <w:r>
              <w:rPr>
                <w:rFonts w:hint="eastAsia" w:ascii="宋体" w:hAnsi="宋体" w:eastAsia="宋体" w:cs="宋体"/>
                <w:spacing w:val="5"/>
                <w:sz w:val="21"/>
                <w:szCs w:val="21"/>
                <w:lang w:val="en-US" w:eastAsia="zh-CN"/>
              </w:rPr>
              <w:t>⑦</w:t>
            </w:r>
            <w:r>
              <w:rPr>
                <w:rFonts w:hint="eastAsia" w:ascii="宋体" w:hAnsi="宋体" w:eastAsia="宋体" w:cs="宋体"/>
                <w:spacing w:val="8"/>
                <w:sz w:val="21"/>
                <w:szCs w:val="21"/>
                <w:highlight w:val="none"/>
              </w:rPr>
              <w:t>造价专业负责人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1人）：</w:t>
            </w:r>
            <w:r>
              <w:rPr>
                <w:rFonts w:hint="eastAsia" w:cs="宋体"/>
                <w:spacing w:val="8"/>
                <w:sz w:val="21"/>
                <w:szCs w:val="21"/>
                <w:highlight w:val="none"/>
                <w:lang w:eastAsia="zh-CN"/>
              </w:rPr>
              <w:t>具备</w:t>
            </w:r>
            <w:r>
              <w:rPr>
                <w:rFonts w:hint="eastAsia" w:ascii="宋体" w:hAnsi="宋体" w:eastAsia="宋体" w:cs="宋体"/>
                <w:spacing w:val="8"/>
                <w:sz w:val="21"/>
                <w:szCs w:val="21"/>
                <w:highlight w:val="none"/>
              </w:rPr>
              <w:t>一级注册造价工程师资格的得</w:t>
            </w:r>
            <w:r>
              <w:rPr>
                <w:rFonts w:hint="eastAsia" w:ascii="宋体" w:hAnsi="宋体" w:eastAsia="宋体" w:cs="宋体"/>
                <w:spacing w:val="-22"/>
                <w:sz w:val="21"/>
                <w:szCs w:val="21"/>
                <w:highlight w:val="none"/>
              </w:rPr>
              <w:t xml:space="preserve"> </w:t>
            </w:r>
            <w:r>
              <w:rPr>
                <w:rFonts w:hint="eastAsia" w:ascii="宋体" w:hAnsi="宋体" w:eastAsia="宋体" w:cs="宋体"/>
                <w:spacing w:val="8"/>
                <w:sz w:val="21"/>
                <w:szCs w:val="21"/>
                <w:highlight w:val="none"/>
              </w:rPr>
              <w:t>1</w:t>
            </w:r>
            <w:r>
              <w:rPr>
                <w:rFonts w:hint="eastAsia" w:ascii="宋体" w:hAnsi="宋体" w:eastAsia="宋体" w:cs="宋体"/>
                <w:spacing w:val="-38"/>
                <w:sz w:val="21"/>
                <w:szCs w:val="21"/>
                <w:highlight w:val="none"/>
              </w:rPr>
              <w:t xml:space="preserve"> </w:t>
            </w:r>
            <w:r>
              <w:rPr>
                <w:rFonts w:hint="eastAsia" w:ascii="宋体" w:hAnsi="宋体" w:eastAsia="宋体" w:cs="宋体"/>
                <w:spacing w:val="8"/>
                <w:sz w:val="21"/>
                <w:szCs w:val="21"/>
                <w:highlight w:val="none"/>
              </w:rPr>
              <w:t>分；具</w:t>
            </w:r>
            <w:r>
              <w:rPr>
                <w:rFonts w:hint="eastAsia" w:cs="宋体"/>
                <w:spacing w:val="8"/>
                <w:sz w:val="21"/>
                <w:szCs w:val="21"/>
                <w:highlight w:val="none"/>
                <w:lang w:val="en-US" w:eastAsia="zh-CN"/>
              </w:rPr>
              <w:t>备造价相关专业</w:t>
            </w:r>
            <w:r>
              <w:rPr>
                <w:rFonts w:hint="eastAsia" w:ascii="宋体" w:hAnsi="宋体" w:eastAsia="宋体" w:cs="宋体"/>
                <w:spacing w:val="8"/>
                <w:sz w:val="21"/>
                <w:szCs w:val="21"/>
                <w:highlight w:val="none"/>
              </w:rPr>
              <w:t>正高（或教授）级</w:t>
            </w:r>
            <w:r>
              <w:rPr>
                <w:rFonts w:hint="eastAsia" w:ascii="宋体" w:hAnsi="宋体" w:eastAsia="宋体" w:cs="宋体"/>
                <w:spacing w:val="5"/>
                <w:sz w:val="21"/>
                <w:szCs w:val="21"/>
              </w:rPr>
              <w:t>职称</w:t>
            </w:r>
            <w:r>
              <w:rPr>
                <w:rFonts w:hint="eastAsia" w:cs="宋体"/>
                <w:spacing w:val="5"/>
                <w:sz w:val="21"/>
                <w:szCs w:val="21"/>
                <w:lang w:val="en-US" w:eastAsia="zh-CN"/>
              </w:rPr>
              <w:t>的</w:t>
            </w:r>
            <w:r>
              <w:rPr>
                <w:rFonts w:hint="eastAsia" w:ascii="宋体" w:hAnsi="宋体" w:cs="宋体"/>
                <w:spacing w:val="7"/>
                <w:sz w:val="21"/>
                <w:szCs w:val="21"/>
                <w:highlight w:val="none"/>
                <w:lang w:val="en-US" w:eastAsia="zh-CN"/>
              </w:rPr>
              <w:t>得</w:t>
            </w:r>
            <w:r>
              <w:rPr>
                <w:rFonts w:hint="eastAsia" w:ascii="宋体" w:hAnsi="宋体" w:eastAsia="宋体" w:cs="宋体"/>
                <w:spacing w:val="-12"/>
                <w:sz w:val="21"/>
                <w:szCs w:val="21"/>
              </w:rPr>
              <w:t xml:space="preserve"> </w:t>
            </w:r>
            <w:r>
              <w:rPr>
                <w:rFonts w:hint="eastAsia" w:ascii="宋体" w:hAnsi="宋体" w:eastAsia="宋体" w:cs="宋体"/>
                <w:spacing w:val="5"/>
                <w:sz w:val="21"/>
                <w:szCs w:val="21"/>
              </w:rPr>
              <w:t>1</w:t>
            </w:r>
            <w:r>
              <w:rPr>
                <w:rFonts w:hint="eastAsia" w:ascii="宋体" w:hAnsi="宋体" w:eastAsia="宋体" w:cs="宋体"/>
                <w:spacing w:val="-36"/>
                <w:sz w:val="21"/>
                <w:szCs w:val="21"/>
              </w:rPr>
              <w:t xml:space="preserve"> </w:t>
            </w:r>
            <w:r>
              <w:rPr>
                <w:rFonts w:hint="eastAsia" w:ascii="宋体" w:hAnsi="宋体" w:eastAsia="宋体" w:cs="宋体"/>
                <w:spacing w:val="5"/>
                <w:sz w:val="21"/>
                <w:szCs w:val="21"/>
              </w:rPr>
              <w:t>分，</w:t>
            </w:r>
            <w:r>
              <w:rPr>
                <w:rFonts w:hint="eastAsia" w:ascii="宋体" w:hAnsi="宋体" w:eastAsia="宋体" w:cs="宋体"/>
                <w:spacing w:val="8"/>
                <w:sz w:val="21"/>
                <w:szCs w:val="21"/>
                <w:highlight w:val="none"/>
              </w:rPr>
              <w:t>具</w:t>
            </w:r>
            <w:r>
              <w:rPr>
                <w:rFonts w:hint="eastAsia" w:cs="宋体"/>
                <w:spacing w:val="8"/>
                <w:sz w:val="21"/>
                <w:szCs w:val="21"/>
                <w:highlight w:val="none"/>
                <w:lang w:val="en-US" w:eastAsia="zh-CN"/>
              </w:rPr>
              <w:t>备造价相关专业</w:t>
            </w:r>
            <w:r>
              <w:rPr>
                <w:rFonts w:hint="eastAsia" w:ascii="宋体" w:hAnsi="宋体" w:eastAsia="宋体" w:cs="宋体"/>
                <w:spacing w:val="5"/>
                <w:sz w:val="21"/>
                <w:szCs w:val="21"/>
              </w:rPr>
              <w:t>高级职称的</w:t>
            </w:r>
            <w:r>
              <w:rPr>
                <w:rFonts w:hint="eastAsia" w:ascii="宋体" w:hAnsi="宋体" w:cs="宋体"/>
                <w:spacing w:val="7"/>
                <w:sz w:val="21"/>
                <w:szCs w:val="21"/>
                <w:highlight w:val="none"/>
                <w:lang w:val="en-US" w:eastAsia="zh-CN"/>
              </w:rPr>
              <w:t>得</w:t>
            </w:r>
            <w:r>
              <w:rPr>
                <w:rFonts w:hint="eastAsia" w:ascii="宋体" w:hAnsi="宋体" w:eastAsia="宋体" w:cs="宋体"/>
                <w:spacing w:val="-37"/>
                <w:sz w:val="21"/>
                <w:szCs w:val="21"/>
              </w:rPr>
              <w:t xml:space="preserve"> </w:t>
            </w:r>
            <w:r>
              <w:rPr>
                <w:rFonts w:hint="eastAsia" w:ascii="宋体" w:hAnsi="宋体" w:eastAsia="宋体" w:cs="宋体"/>
                <w:spacing w:val="5"/>
                <w:sz w:val="21"/>
                <w:szCs w:val="21"/>
              </w:rPr>
              <w:t>0.5</w:t>
            </w:r>
            <w:r>
              <w:rPr>
                <w:rFonts w:hint="eastAsia" w:ascii="宋体" w:hAnsi="宋体" w:eastAsia="宋体" w:cs="宋体"/>
                <w:spacing w:val="-36"/>
                <w:sz w:val="21"/>
                <w:szCs w:val="21"/>
              </w:rPr>
              <w:t xml:space="preserve"> </w:t>
            </w:r>
            <w:r>
              <w:rPr>
                <w:rFonts w:hint="eastAsia" w:ascii="宋体" w:hAnsi="宋体" w:eastAsia="宋体" w:cs="宋体"/>
                <w:spacing w:val="5"/>
                <w:sz w:val="21"/>
                <w:szCs w:val="21"/>
              </w:rPr>
              <w:t>分；本小项最多得</w:t>
            </w:r>
            <w:r>
              <w:rPr>
                <w:rFonts w:hint="eastAsia" w:ascii="宋体" w:hAnsi="宋体" w:eastAsia="宋体" w:cs="宋体"/>
                <w:spacing w:val="-36"/>
                <w:sz w:val="21"/>
                <w:szCs w:val="21"/>
              </w:rPr>
              <w:t xml:space="preserve"> </w:t>
            </w:r>
            <w:r>
              <w:rPr>
                <w:rFonts w:hint="eastAsia" w:ascii="宋体" w:hAnsi="宋体" w:eastAsia="宋体" w:cs="宋体"/>
                <w:spacing w:val="5"/>
                <w:sz w:val="21"/>
                <w:szCs w:val="21"/>
              </w:rPr>
              <w:t>2</w:t>
            </w:r>
            <w:r>
              <w:rPr>
                <w:rFonts w:hint="eastAsia" w:ascii="宋体" w:hAnsi="宋体" w:eastAsia="宋体" w:cs="宋体"/>
                <w:spacing w:val="-36"/>
                <w:sz w:val="21"/>
                <w:szCs w:val="21"/>
              </w:rPr>
              <w:t xml:space="preserve"> </w:t>
            </w:r>
            <w:r>
              <w:rPr>
                <w:rFonts w:hint="eastAsia" w:ascii="宋体" w:hAnsi="宋体" w:eastAsia="宋体" w:cs="宋体"/>
                <w:spacing w:val="5"/>
                <w:sz w:val="21"/>
                <w:szCs w:val="21"/>
              </w:rPr>
              <w:t>分</w:t>
            </w:r>
            <w:r>
              <w:rPr>
                <w:rFonts w:hint="eastAsia" w:cs="宋体"/>
                <w:spacing w:val="5"/>
                <w:sz w:val="21"/>
                <w:szCs w:val="21"/>
                <w:lang w:eastAsia="zh-CN"/>
              </w:rPr>
              <w:t>。</w:t>
            </w:r>
          </w:p>
          <w:p w14:paraId="16BFEA28">
            <w:pPr>
              <w:keepNext/>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spacing w:val="5"/>
                <w:sz w:val="21"/>
                <w:szCs w:val="21"/>
                <w:lang w:val="en-US" w:eastAsia="zh-CN"/>
              </w:rPr>
              <w:t>⑧</w:t>
            </w:r>
            <w:r>
              <w:rPr>
                <w:rFonts w:hint="eastAsia" w:ascii="宋体" w:hAnsi="宋体" w:cs="宋体"/>
                <w:spacing w:val="5"/>
                <w:sz w:val="21"/>
                <w:szCs w:val="21"/>
                <w:lang w:val="en-US" w:eastAsia="zh-CN"/>
              </w:rPr>
              <w:t>园林</w:t>
            </w:r>
            <w:r>
              <w:rPr>
                <w:rFonts w:hint="eastAsia" w:ascii="宋体" w:hAnsi="宋体" w:eastAsia="宋体" w:cs="宋体"/>
                <w:spacing w:val="5"/>
                <w:sz w:val="21"/>
                <w:szCs w:val="21"/>
                <w:lang w:val="en-US" w:eastAsia="zh-CN"/>
              </w:rPr>
              <w:t>景观专业负责人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1人）：</w:t>
            </w:r>
            <w:r>
              <w:rPr>
                <w:rFonts w:hint="eastAsia" w:ascii="宋体" w:hAnsi="宋体" w:cs="宋体"/>
                <w:spacing w:val="5"/>
                <w:sz w:val="21"/>
                <w:szCs w:val="21"/>
                <w:highlight w:val="none"/>
                <w:lang w:val="en-US" w:eastAsia="zh-CN"/>
              </w:rPr>
              <w:t>具备园林景观</w:t>
            </w:r>
            <w:r>
              <w:rPr>
                <w:rFonts w:hint="eastAsia" w:ascii="宋体" w:hAnsi="宋体" w:eastAsia="宋体" w:cs="宋体"/>
                <w:spacing w:val="5"/>
                <w:sz w:val="21"/>
                <w:szCs w:val="21"/>
                <w:highlight w:val="none"/>
                <w:lang w:val="en-US" w:eastAsia="zh-CN"/>
              </w:rPr>
              <w:t xml:space="preserve">相关专业正高（或教授）级职称的得 </w:t>
            </w:r>
            <w:r>
              <w:rPr>
                <w:rFonts w:hint="eastAsia" w:ascii="宋体" w:hAnsi="宋体" w:cs="宋体"/>
                <w:spacing w:val="5"/>
                <w:sz w:val="21"/>
                <w:szCs w:val="21"/>
                <w:highlight w:val="none"/>
                <w:lang w:val="en-US" w:eastAsia="zh-CN"/>
              </w:rPr>
              <w:t>1</w:t>
            </w:r>
            <w:r>
              <w:rPr>
                <w:rFonts w:hint="eastAsia" w:ascii="宋体" w:hAnsi="宋体" w:eastAsia="宋体" w:cs="宋体"/>
                <w:spacing w:val="5"/>
                <w:sz w:val="21"/>
                <w:szCs w:val="21"/>
                <w:highlight w:val="none"/>
                <w:lang w:val="en-US" w:eastAsia="zh-CN"/>
              </w:rPr>
              <w:t>分，</w:t>
            </w:r>
            <w:r>
              <w:rPr>
                <w:rFonts w:hint="eastAsia" w:ascii="宋体" w:hAnsi="宋体" w:cs="宋体"/>
                <w:spacing w:val="5"/>
                <w:sz w:val="21"/>
                <w:szCs w:val="21"/>
                <w:highlight w:val="none"/>
                <w:lang w:val="en-US" w:eastAsia="zh-CN"/>
              </w:rPr>
              <w:t>具备园林景观</w:t>
            </w:r>
            <w:r>
              <w:rPr>
                <w:rFonts w:hint="eastAsia" w:ascii="宋体" w:hAnsi="宋体" w:eastAsia="宋体" w:cs="宋体"/>
                <w:spacing w:val="5"/>
                <w:sz w:val="21"/>
                <w:szCs w:val="21"/>
                <w:highlight w:val="none"/>
                <w:lang w:val="en-US" w:eastAsia="zh-CN"/>
              </w:rPr>
              <w:t>相关专业高级职称的得</w:t>
            </w:r>
            <w:r>
              <w:rPr>
                <w:rFonts w:hint="eastAsia" w:ascii="宋体" w:hAnsi="宋体" w:cs="宋体"/>
                <w:spacing w:val="5"/>
                <w:sz w:val="21"/>
                <w:szCs w:val="21"/>
                <w:highlight w:val="none"/>
                <w:lang w:val="en-US" w:eastAsia="zh-CN"/>
              </w:rPr>
              <w:t>0.5</w:t>
            </w:r>
            <w:r>
              <w:rPr>
                <w:rFonts w:hint="eastAsia" w:ascii="宋体" w:hAnsi="宋体" w:eastAsia="宋体" w:cs="宋体"/>
                <w:spacing w:val="5"/>
                <w:sz w:val="21"/>
                <w:szCs w:val="21"/>
                <w:highlight w:val="none"/>
              </w:rPr>
              <w:t>分；本小项最多得</w:t>
            </w:r>
            <w:r>
              <w:rPr>
                <w:rFonts w:hint="eastAsia" w:ascii="宋体" w:hAnsi="宋体" w:eastAsia="宋体" w:cs="宋体"/>
                <w:spacing w:val="-36"/>
                <w:sz w:val="21"/>
                <w:szCs w:val="21"/>
                <w:highlight w:val="none"/>
              </w:rPr>
              <w:t xml:space="preserve"> </w:t>
            </w:r>
            <w:r>
              <w:rPr>
                <w:rFonts w:hint="eastAsia" w:ascii="宋体" w:hAnsi="宋体" w:cs="宋体"/>
                <w:spacing w:val="5"/>
                <w:sz w:val="21"/>
                <w:szCs w:val="21"/>
                <w:highlight w:val="none"/>
                <w:lang w:val="en-US" w:eastAsia="zh-CN"/>
              </w:rPr>
              <w:t>1</w:t>
            </w:r>
            <w:r>
              <w:rPr>
                <w:rFonts w:hint="eastAsia" w:ascii="宋体" w:hAnsi="宋体" w:eastAsia="宋体" w:cs="宋体"/>
                <w:spacing w:val="-36"/>
                <w:sz w:val="21"/>
                <w:szCs w:val="21"/>
                <w:highlight w:val="none"/>
              </w:rPr>
              <w:t xml:space="preserve"> </w:t>
            </w:r>
            <w:r>
              <w:rPr>
                <w:rFonts w:hint="eastAsia" w:ascii="宋体" w:hAnsi="宋体" w:eastAsia="宋体" w:cs="宋体"/>
                <w:spacing w:val="5"/>
                <w:sz w:val="21"/>
                <w:szCs w:val="21"/>
                <w:highlight w:val="none"/>
              </w:rPr>
              <w:t>分</w:t>
            </w:r>
            <w:r>
              <w:rPr>
                <w:rFonts w:hint="eastAsia" w:ascii="宋体" w:hAnsi="宋体" w:cs="宋体"/>
                <w:spacing w:val="5"/>
                <w:sz w:val="21"/>
                <w:szCs w:val="21"/>
                <w:highlight w:val="none"/>
                <w:lang w:eastAsia="zh-CN"/>
              </w:rPr>
              <w:t>。</w:t>
            </w:r>
          </w:p>
          <w:p w14:paraId="173F8814">
            <w:pPr>
              <w:pStyle w:val="127"/>
              <w:keepNext w:val="0"/>
              <w:keepLines w:val="0"/>
              <w:suppressLineNumbers w:val="0"/>
              <w:spacing w:before="172" w:beforeAutospacing="0" w:after="0" w:afterAutospacing="0" w:line="356" w:lineRule="auto"/>
              <w:ind w:left="0" w:right="55"/>
              <w:rPr>
                <w:rFonts w:hint="eastAsia" w:ascii="宋体" w:hAnsi="宋体" w:eastAsia="宋体" w:cs="宋体"/>
                <w:sz w:val="21"/>
                <w:szCs w:val="21"/>
              </w:rPr>
            </w:pPr>
            <w:r>
              <w:rPr>
                <w:rFonts w:hint="eastAsia" w:ascii="宋体" w:hAnsi="宋体" w:eastAsia="宋体" w:cs="宋体"/>
                <w:spacing w:val="5"/>
                <w:sz w:val="21"/>
                <w:szCs w:val="21"/>
                <w:lang w:val="en-US" w:eastAsia="zh-CN"/>
              </w:rPr>
              <w:t>⑨</w:t>
            </w:r>
            <w:r>
              <w:rPr>
                <w:rFonts w:hint="eastAsia" w:ascii="宋体" w:hAnsi="宋体" w:eastAsia="宋体" w:cs="宋体"/>
                <w:spacing w:val="8"/>
                <w:sz w:val="21"/>
                <w:szCs w:val="21"/>
                <w:highlight w:val="none"/>
                <w:lang w:val="en-US" w:eastAsia="zh-CN"/>
              </w:rPr>
              <w:t>规划负责人</w:t>
            </w:r>
            <w:r>
              <w:rPr>
                <w:rFonts w:hint="eastAsia" w:ascii="宋体" w:hAnsi="宋体" w:eastAsia="宋体" w:cs="宋体"/>
                <w:color w:val="auto"/>
                <w:kern w:val="0"/>
                <w:sz w:val="21"/>
                <w:szCs w:val="21"/>
                <w:highlight w:val="none"/>
                <w:lang w:eastAsia="zh-CN"/>
              </w:rPr>
              <w:t>（</w:t>
            </w:r>
            <w:r>
              <w:rPr>
                <w:rFonts w:hint="eastAsia" w:cs="宋体"/>
                <w:color w:val="auto"/>
                <w:kern w:val="0"/>
                <w:sz w:val="21"/>
                <w:szCs w:val="21"/>
                <w:highlight w:val="none"/>
                <w:lang w:val="en-US" w:eastAsia="zh-CN"/>
              </w:rPr>
              <w:t>联合体投标的，由联合体成员方提供，</w:t>
            </w:r>
            <w:r>
              <w:rPr>
                <w:rFonts w:hint="eastAsia" w:ascii="宋体" w:hAnsi="宋体" w:eastAsia="宋体" w:cs="宋体"/>
                <w:color w:val="auto"/>
                <w:kern w:val="0"/>
                <w:sz w:val="21"/>
                <w:szCs w:val="21"/>
                <w:highlight w:val="none"/>
                <w:lang w:val="en-US" w:eastAsia="zh-CN"/>
              </w:rPr>
              <w:t>1人）：</w:t>
            </w:r>
            <w:r>
              <w:rPr>
                <w:rFonts w:hint="eastAsia" w:cs="宋体"/>
                <w:spacing w:val="8"/>
                <w:sz w:val="21"/>
                <w:szCs w:val="21"/>
                <w:highlight w:val="none"/>
                <w:lang w:val="en-US" w:eastAsia="zh-CN"/>
              </w:rPr>
              <w:t>具备</w:t>
            </w:r>
            <w:r>
              <w:rPr>
                <w:rFonts w:hint="eastAsia" w:ascii="宋体" w:hAnsi="宋体" w:eastAsia="宋体" w:cs="宋体"/>
                <w:spacing w:val="8"/>
                <w:sz w:val="21"/>
                <w:szCs w:val="21"/>
                <w:highlight w:val="none"/>
                <w:lang w:val="en-US" w:eastAsia="zh-CN"/>
              </w:rPr>
              <w:t>规划</w:t>
            </w:r>
            <w:r>
              <w:rPr>
                <w:rFonts w:hint="eastAsia" w:cs="宋体"/>
                <w:spacing w:val="8"/>
                <w:sz w:val="21"/>
                <w:szCs w:val="21"/>
                <w:highlight w:val="none"/>
                <w:lang w:val="en-US" w:eastAsia="zh-CN"/>
              </w:rPr>
              <w:t>相关</w:t>
            </w:r>
            <w:r>
              <w:rPr>
                <w:rFonts w:hint="eastAsia" w:ascii="宋体" w:hAnsi="宋体" w:eastAsia="宋体" w:cs="宋体"/>
                <w:spacing w:val="8"/>
                <w:sz w:val="21"/>
                <w:szCs w:val="21"/>
                <w:highlight w:val="none"/>
                <w:lang w:val="en-US" w:eastAsia="zh-CN"/>
              </w:rPr>
              <w:t>专业正高（或教授）</w:t>
            </w:r>
            <w:r>
              <w:rPr>
                <w:rFonts w:hint="eastAsia" w:ascii="宋体" w:hAnsi="宋体" w:eastAsia="宋体" w:cs="宋体"/>
                <w:spacing w:val="8"/>
                <w:sz w:val="21"/>
                <w:szCs w:val="21"/>
                <w:lang w:val="en-US" w:eastAsia="zh-CN"/>
              </w:rPr>
              <w:t xml:space="preserve">级职称的得 </w:t>
            </w:r>
            <w:r>
              <w:rPr>
                <w:rFonts w:hint="eastAsia" w:cs="宋体"/>
                <w:spacing w:val="8"/>
                <w:sz w:val="21"/>
                <w:szCs w:val="21"/>
                <w:lang w:val="en-US" w:eastAsia="zh-CN"/>
              </w:rPr>
              <w:t>1</w:t>
            </w:r>
            <w:r>
              <w:rPr>
                <w:rFonts w:hint="eastAsia" w:ascii="宋体" w:hAnsi="宋体" w:eastAsia="宋体" w:cs="宋体"/>
                <w:spacing w:val="8"/>
                <w:sz w:val="21"/>
                <w:szCs w:val="21"/>
                <w:lang w:val="en-US" w:eastAsia="zh-CN"/>
              </w:rPr>
              <w:t xml:space="preserve"> 分，</w:t>
            </w:r>
            <w:r>
              <w:rPr>
                <w:rFonts w:hint="eastAsia" w:cs="宋体"/>
                <w:spacing w:val="8"/>
                <w:sz w:val="21"/>
                <w:szCs w:val="21"/>
                <w:lang w:val="en-US" w:eastAsia="zh-CN"/>
              </w:rPr>
              <w:t>具备</w:t>
            </w:r>
            <w:r>
              <w:rPr>
                <w:rFonts w:hint="eastAsia" w:ascii="宋体" w:hAnsi="宋体" w:eastAsia="宋体" w:cs="宋体"/>
                <w:spacing w:val="8"/>
                <w:sz w:val="21"/>
                <w:szCs w:val="21"/>
                <w:lang w:val="en-US" w:eastAsia="zh-CN"/>
              </w:rPr>
              <w:t>规划</w:t>
            </w:r>
            <w:r>
              <w:rPr>
                <w:rFonts w:hint="eastAsia" w:ascii="宋体" w:hAnsi="宋体" w:eastAsia="宋体" w:cs="宋体"/>
                <w:color w:val="auto"/>
                <w:kern w:val="0"/>
                <w:sz w:val="21"/>
                <w:szCs w:val="21"/>
                <w:highlight w:val="none"/>
              </w:rPr>
              <w:t>相关</w:t>
            </w:r>
            <w:r>
              <w:rPr>
                <w:rFonts w:hint="eastAsia" w:ascii="宋体" w:hAnsi="宋体" w:eastAsia="宋体" w:cs="宋体"/>
                <w:spacing w:val="8"/>
                <w:sz w:val="21"/>
                <w:szCs w:val="21"/>
                <w:lang w:val="en-US" w:eastAsia="zh-CN"/>
              </w:rPr>
              <w:t xml:space="preserve">专业高级职称的得 </w:t>
            </w:r>
            <w:r>
              <w:rPr>
                <w:rFonts w:hint="eastAsia" w:cs="宋体"/>
                <w:spacing w:val="8"/>
                <w:sz w:val="21"/>
                <w:szCs w:val="21"/>
                <w:lang w:val="en-US" w:eastAsia="zh-CN"/>
              </w:rPr>
              <w:t>0.5</w:t>
            </w:r>
            <w:r>
              <w:rPr>
                <w:rFonts w:hint="eastAsia" w:ascii="宋体" w:hAnsi="宋体" w:eastAsia="宋体" w:cs="宋体"/>
                <w:spacing w:val="8"/>
                <w:sz w:val="21"/>
                <w:szCs w:val="21"/>
                <w:lang w:val="en-US" w:eastAsia="zh-CN"/>
              </w:rPr>
              <w:t>分；本小项最多</w:t>
            </w:r>
            <w:r>
              <w:rPr>
                <w:rFonts w:hint="eastAsia" w:cs="宋体"/>
                <w:spacing w:val="8"/>
                <w:sz w:val="21"/>
                <w:szCs w:val="21"/>
                <w:lang w:val="en-US" w:eastAsia="zh-CN"/>
              </w:rPr>
              <w:t>得</w:t>
            </w:r>
            <w:r>
              <w:rPr>
                <w:rFonts w:hint="eastAsia" w:ascii="宋体" w:hAnsi="宋体" w:eastAsia="宋体" w:cs="宋体"/>
                <w:spacing w:val="8"/>
                <w:sz w:val="21"/>
                <w:szCs w:val="21"/>
                <w:lang w:val="en-US" w:eastAsia="zh-CN"/>
              </w:rPr>
              <w:t xml:space="preserve"> </w:t>
            </w:r>
            <w:r>
              <w:rPr>
                <w:rFonts w:hint="eastAsia" w:cs="宋体"/>
                <w:spacing w:val="8"/>
                <w:sz w:val="21"/>
                <w:szCs w:val="21"/>
                <w:lang w:val="en-US" w:eastAsia="zh-CN"/>
              </w:rPr>
              <w:t>1</w:t>
            </w:r>
            <w:r>
              <w:rPr>
                <w:rFonts w:hint="eastAsia" w:ascii="宋体" w:hAnsi="宋体" w:eastAsia="宋体" w:cs="宋体"/>
                <w:spacing w:val="8"/>
                <w:sz w:val="21"/>
                <w:szCs w:val="21"/>
                <w:lang w:val="en-US" w:eastAsia="zh-CN"/>
              </w:rPr>
              <w:t xml:space="preserve"> 分。</w:t>
            </w:r>
          </w:p>
          <w:p w14:paraId="51E03745">
            <w:pPr>
              <w:keepNext/>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color w:val="auto"/>
                <w:highlight w:val="none"/>
              </w:rPr>
            </w:pPr>
            <w:r>
              <w:rPr>
                <w:rFonts w:hint="eastAsia" w:ascii="宋体" w:hAnsi="宋体" w:eastAsia="宋体" w:cs="宋体"/>
                <w:b/>
                <w:bCs/>
                <w:spacing w:val="8"/>
                <w:sz w:val="21"/>
                <w:szCs w:val="21"/>
              </w:rPr>
              <w:t>注：本项满分</w:t>
            </w:r>
            <w:r>
              <w:rPr>
                <w:rFonts w:hint="eastAsia" w:ascii="宋体" w:hAnsi="宋体" w:eastAsia="宋体" w:cs="宋体"/>
                <w:spacing w:val="-24"/>
                <w:sz w:val="21"/>
                <w:szCs w:val="21"/>
              </w:rPr>
              <w:t xml:space="preserve"> </w:t>
            </w:r>
            <w:r>
              <w:rPr>
                <w:rFonts w:hint="eastAsia" w:ascii="宋体" w:hAnsi="宋体" w:cs="宋体"/>
                <w:b/>
                <w:bCs/>
                <w:spacing w:val="8"/>
                <w:sz w:val="21"/>
                <w:szCs w:val="21"/>
                <w:lang w:val="en-US" w:eastAsia="zh-CN"/>
              </w:rPr>
              <w:t>16</w:t>
            </w:r>
            <w:r>
              <w:rPr>
                <w:rFonts w:hint="eastAsia" w:ascii="宋体" w:hAnsi="宋体" w:eastAsia="宋体" w:cs="宋体"/>
                <w:spacing w:val="-34"/>
                <w:sz w:val="21"/>
                <w:szCs w:val="21"/>
              </w:rPr>
              <w:t xml:space="preserve"> </w:t>
            </w:r>
            <w:r>
              <w:rPr>
                <w:rFonts w:hint="eastAsia" w:ascii="宋体" w:hAnsi="宋体" w:eastAsia="宋体" w:cs="宋体"/>
                <w:b/>
                <w:bCs/>
                <w:spacing w:val="8"/>
                <w:sz w:val="21"/>
                <w:szCs w:val="21"/>
              </w:rPr>
              <w:t>分，上述人员不得兼任，职称加分仅按最高职称加分一次，一人具有多个职称的不累计加分。</w:t>
            </w:r>
            <w:r>
              <w:rPr>
                <w:rFonts w:hint="eastAsia" w:ascii="宋体" w:hAnsi="宋体" w:eastAsia="宋体" w:cs="宋体"/>
                <w:b/>
                <w:bCs/>
                <w:spacing w:val="7"/>
                <w:sz w:val="21"/>
                <w:szCs w:val="21"/>
              </w:rPr>
              <w:t>投标</w:t>
            </w:r>
            <w:r>
              <w:rPr>
                <w:rFonts w:hint="eastAsia" w:ascii="宋体" w:hAnsi="宋体" w:eastAsia="宋体" w:cs="宋体"/>
                <w:b/>
                <w:bCs/>
                <w:spacing w:val="6"/>
                <w:sz w:val="21"/>
                <w:szCs w:val="21"/>
              </w:rPr>
              <w:t>文件中须提供以上人员的证书</w:t>
            </w:r>
            <w:r>
              <w:rPr>
                <w:rFonts w:hint="eastAsia" w:ascii="宋体" w:hAnsi="宋体" w:cs="宋体"/>
                <w:b/>
                <w:bCs/>
                <w:spacing w:val="6"/>
                <w:sz w:val="21"/>
                <w:szCs w:val="21"/>
                <w:lang w:val="en-US" w:eastAsia="zh-CN"/>
              </w:rPr>
              <w:t>复印件或</w:t>
            </w:r>
            <w:r>
              <w:rPr>
                <w:rFonts w:hint="eastAsia" w:ascii="宋体" w:hAnsi="宋体" w:eastAsia="宋体" w:cs="宋体"/>
                <w:b/>
                <w:bCs/>
                <w:spacing w:val="6"/>
                <w:sz w:val="21"/>
                <w:szCs w:val="21"/>
              </w:rPr>
              <w:t>扫描件、证明材料。同时须提供投标人为</w:t>
            </w:r>
            <w:r>
              <w:rPr>
                <w:rFonts w:hint="eastAsia" w:ascii="宋体" w:hAnsi="宋体" w:cs="宋体"/>
                <w:b/>
                <w:bCs/>
                <w:spacing w:val="6"/>
                <w:sz w:val="21"/>
                <w:szCs w:val="21"/>
                <w:lang w:val="en-US" w:eastAsia="zh-CN"/>
              </w:rPr>
              <w:t>上述</w:t>
            </w:r>
            <w:r>
              <w:rPr>
                <w:rFonts w:hint="eastAsia" w:ascii="宋体" w:hAnsi="宋体" w:eastAsia="宋体" w:cs="宋体"/>
                <w:b/>
                <w:bCs/>
                <w:spacing w:val="6"/>
                <w:sz w:val="21"/>
                <w:szCs w:val="21"/>
              </w:rPr>
              <w:t>人员缴纳</w:t>
            </w:r>
            <w:r>
              <w:rPr>
                <w:rFonts w:hint="eastAsia" w:ascii="宋体" w:hAnsi="宋体" w:eastAsia="宋体" w:cs="宋体"/>
                <w:b/>
                <w:bCs/>
                <w:spacing w:val="5"/>
                <w:sz w:val="21"/>
                <w:szCs w:val="21"/>
              </w:rPr>
              <w:t>的</w:t>
            </w:r>
            <w:r>
              <w:rPr>
                <w:rFonts w:hint="eastAsia" w:ascii="宋体" w:hAnsi="宋体" w:eastAsia="宋体" w:cs="宋体"/>
                <w:b/>
                <w:bCs/>
                <w:spacing w:val="5"/>
                <w:sz w:val="21"/>
                <w:szCs w:val="21"/>
                <w:highlight w:val="none"/>
              </w:rPr>
              <w:t>近</w:t>
            </w:r>
            <w:r>
              <w:rPr>
                <w:rFonts w:hint="eastAsia" w:ascii="宋体" w:hAnsi="宋体" w:eastAsia="宋体" w:cs="宋体"/>
                <w:spacing w:val="-35"/>
                <w:sz w:val="21"/>
                <w:szCs w:val="21"/>
                <w:highlight w:val="none"/>
              </w:rPr>
              <w:t xml:space="preserve"> </w:t>
            </w:r>
            <w:r>
              <w:rPr>
                <w:rFonts w:hint="eastAsia" w:ascii="宋体" w:hAnsi="宋体" w:eastAsia="宋体" w:cs="宋体"/>
                <w:b/>
                <w:bCs/>
                <w:spacing w:val="5"/>
                <w:sz w:val="21"/>
                <w:szCs w:val="21"/>
                <w:highlight w:val="none"/>
              </w:rPr>
              <w:t>3</w:t>
            </w:r>
            <w:r>
              <w:rPr>
                <w:rFonts w:hint="eastAsia" w:ascii="宋体" w:hAnsi="宋体" w:eastAsia="宋体" w:cs="宋体"/>
                <w:spacing w:val="-38"/>
                <w:sz w:val="21"/>
                <w:szCs w:val="21"/>
                <w:highlight w:val="none"/>
              </w:rPr>
              <w:t xml:space="preserve"> </w:t>
            </w:r>
            <w:r>
              <w:rPr>
                <w:rFonts w:hint="eastAsia" w:ascii="宋体" w:hAnsi="宋体" w:eastAsia="宋体" w:cs="宋体"/>
                <w:b/>
                <w:bCs/>
                <w:spacing w:val="5"/>
                <w:sz w:val="21"/>
                <w:szCs w:val="21"/>
                <w:highlight w:val="none"/>
              </w:rPr>
              <w:t>个月（202</w:t>
            </w:r>
            <w:r>
              <w:rPr>
                <w:rFonts w:hint="eastAsia" w:ascii="宋体" w:hAnsi="宋体" w:eastAsia="宋体" w:cs="宋体"/>
                <w:b/>
                <w:bCs/>
                <w:spacing w:val="5"/>
                <w:sz w:val="21"/>
                <w:szCs w:val="21"/>
                <w:highlight w:val="none"/>
                <w:lang w:val="en-US" w:eastAsia="zh-CN"/>
              </w:rPr>
              <w:t>5</w:t>
            </w:r>
            <w:r>
              <w:rPr>
                <w:rFonts w:hint="eastAsia" w:ascii="宋体" w:hAnsi="宋体" w:eastAsia="宋体" w:cs="宋体"/>
                <w:spacing w:val="-37"/>
                <w:sz w:val="21"/>
                <w:szCs w:val="21"/>
                <w:highlight w:val="none"/>
              </w:rPr>
              <w:t xml:space="preserve"> </w:t>
            </w:r>
            <w:r>
              <w:rPr>
                <w:rFonts w:hint="eastAsia" w:ascii="宋体" w:hAnsi="宋体" w:eastAsia="宋体" w:cs="宋体"/>
                <w:b/>
                <w:bCs/>
                <w:spacing w:val="5"/>
                <w:sz w:val="21"/>
                <w:szCs w:val="21"/>
                <w:highlight w:val="none"/>
              </w:rPr>
              <w:t>年</w:t>
            </w:r>
            <w:r>
              <w:rPr>
                <w:rFonts w:hint="eastAsia" w:ascii="宋体" w:hAnsi="宋体" w:eastAsia="宋体" w:cs="宋体"/>
                <w:spacing w:val="-37"/>
                <w:sz w:val="21"/>
                <w:szCs w:val="21"/>
                <w:highlight w:val="none"/>
              </w:rPr>
              <w:t xml:space="preserve"> </w:t>
            </w:r>
            <w:r>
              <w:rPr>
                <w:rFonts w:hint="eastAsia" w:ascii="宋体" w:hAnsi="宋体" w:eastAsia="宋体" w:cs="宋体"/>
                <w:b/>
                <w:bCs/>
                <w:spacing w:val="5"/>
                <w:sz w:val="21"/>
                <w:szCs w:val="21"/>
                <w:highlight w:val="none"/>
                <w:lang w:val="en-US" w:eastAsia="zh-CN"/>
              </w:rPr>
              <w:t>3</w:t>
            </w:r>
            <w:r>
              <w:rPr>
                <w:rFonts w:hint="eastAsia" w:ascii="宋体" w:hAnsi="宋体" w:eastAsia="宋体" w:cs="宋体"/>
                <w:b/>
                <w:bCs/>
                <w:spacing w:val="5"/>
                <w:sz w:val="21"/>
                <w:szCs w:val="21"/>
                <w:highlight w:val="none"/>
              </w:rPr>
              <w:t>、</w:t>
            </w:r>
            <w:r>
              <w:rPr>
                <w:rFonts w:hint="eastAsia" w:ascii="宋体" w:hAnsi="宋体" w:eastAsia="宋体" w:cs="宋体"/>
                <w:b/>
                <w:bCs/>
                <w:spacing w:val="5"/>
                <w:sz w:val="21"/>
                <w:szCs w:val="21"/>
                <w:highlight w:val="none"/>
                <w:lang w:val="en-US" w:eastAsia="zh-CN"/>
              </w:rPr>
              <w:t>4</w:t>
            </w:r>
            <w:r>
              <w:rPr>
                <w:rFonts w:hint="eastAsia" w:ascii="宋体" w:hAnsi="宋体" w:eastAsia="宋体" w:cs="宋体"/>
                <w:b/>
                <w:bCs/>
                <w:spacing w:val="5"/>
                <w:sz w:val="21"/>
                <w:szCs w:val="21"/>
                <w:highlight w:val="none"/>
              </w:rPr>
              <w:t>、</w:t>
            </w:r>
            <w:r>
              <w:rPr>
                <w:rFonts w:hint="eastAsia" w:ascii="宋体" w:hAnsi="宋体" w:eastAsia="宋体" w:cs="宋体"/>
                <w:b/>
                <w:bCs/>
                <w:spacing w:val="5"/>
                <w:sz w:val="21"/>
                <w:szCs w:val="21"/>
                <w:highlight w:val="none"/>
                <w:lang w:val="en-US" w:eastAsia="zh-CN"/>
              </w:rPr>
              <w:t>5</w:t>
            </w:r>
            <w:r>
              <w:rPr>
                <w:rFonts w:hint="eastAsia" w:ascii="宋体" w:hAnsi="宋体" w:eastAsia="宋体" w:cs="宋体"/>
                <w:b/>
                <w:bCs/>
                <w:spacing w:val="5"/>
                <w:sz w:val="21"/>
                <w:szCs w:val="21"/>
                <w:highlight w:val="none"/>
              </w:rPr>
              <w:t>月）</w:t>
            </w:r>
            <w:r>
              <w:rPr>
                <w:rFonts w:hint="eastAsia" w:ascii="宋体" w:hAnsi="宋体" w:eastAsia="宋体" w:cs="宋体"/>
                <w:b/>
                <w:bCs/>
                <w:spacing w:val="7"/>
                <w:sz w:val="21"/>
                <w:szCs w:val="21"/>
              </w:rPr>
              <w:t>在投标人（或其分支机构）单位参加社保的证明文件复印件</w:t>
            </w:r>
            <w:r>
              <w:rPr>
                <w:rFonts w:hint="eastAsia" w:ascii="宋体" w:hAnsi="宋体" w:cs="宋体"/>
                <w:b/>
                <w:bCs/>
                <w:spacing w:val="7"/>
                <w:sz w:val="21"/>
                <w:szCs w:val="21"/>
                <w:lang w:val="en-US" w:eastAsia="zh-CN"/>
              </w:rPr>
              <w:t>或扫描件</w:t>
            </w:r>
            <w:r>
              <w:rPr>
                <w:rFonts w:hint="eastAsia" w:ascii="宋体" w:hAnsi="宋体" w:eastAsia="宋体" w:cs="宋体"/>
                <w:b/>
                <w:bCs/>
                <w:spacing w:val="7"/>
                <w:sz w:val="21"/>
                <w:szCs w:val="21"/>
              </w:rPr>
              <w:t>（如果上述人员属于上级单位事业编制</w:t>
            </w:r>
            <w:r>
              <w:rPr>
                <w:rFonts w:hint="eastAsia" w:ascii="宋体" w:hAnsi="宋体" w:eastAsia="宋体" w:cs="宋体"/>
                <w:b/>
                <w:bCs/>
                <w:spacing w:val="6"/>
                <w:sz w:val="21"/>
                <w:szCs w:val="21"/>
              </w:rPr>
              <w:t>，须提供上级单位人事主管部门证明其从属关系的材料</w:t>
            </w:r>
            <w:r>
              <w:rPr>
                <w:rFonts w:hint="eastAsia" w:ascii="宋体" w:hAnsi="宋体" w:eastAsia="宋体" w:cs="宋体"/>
                <w:b/>
                <w:bCs/>
                <w:spacing w:val="21"/>
                <w:sz w:val="21"/>
                <w:szCs w:val="21"/>
              </w:rPr>
              <w:t>），</w:t>
            </w:r>
            <w:r>
              <w:rPr>
                <w:rFonts w:hint="eastAsia" w:ascii="宋体" w:hAnsi="宋体" w:eastAsia="宋体" w:cs="宋体"/>
                <w:b/>
                <w:bCs/>
                <w:spacing w:val="6"/>
                <w:sz w:val="21"/>
                <w:szCs w:val="21"/>
              </w:rPr>
              <w:t>不提供不得分。</w:t>
            </w:r>
          </w:p>
        </w:tc>
        <w:tc>
          <w:tcPr>
            <w:tcW w:w="1100" w:type="dxa"/>
            <w:vMerge w:val="continue"/>
            <w:noWrap w:val="0"/>
            <w:vAlign w:val="center"/>
          </w:tcPr>
          <w:p w14:paraId="5051BF19">
            <w:pPr>
              <w:keepNext/>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default" w:ascii="宋体" w:hAnsi="宋体"/>
                <w:color w:val="auto"/>
                <w:highlight w:val="none"/>
              </w:rPr>
            </w:pPr>
          </w:p>
        </w:tc>
      </w:tr>
      <w:tr w14:paraId="18BC1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861" w:hRule="atLeast"/>
        </w:trPr>
        <w:tc>
          <w:tcPr>
            <w:tcW w:w="1107" w:type="dxa"/>
            <w:noWrap w:val="0"/>
            <w:vAlign w:val="center"/>
          </w:tcPr>
          <w:p w14:paraId="1DAEC41A">
            <w:pPr>
              <w:keepNext/>
              <w:keepLines w:val="0"/>
              <w:pageBreakBefore w:val="0"/>
              <w:widowControl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宋体" w:hAnsi="宋体"/>
                <w:color w:val="auto"/>
                <w:highlight w:val="none"/>
              </w:rPr>
            </w:pPr>
            <w:r>
              <w:rPr>
                <w:rFonts w:hint="eastAsia" w:ascii="宋体" w:hAnsi="宋体"/>
                <w:color w:val="auto"/>
                <w:highlight w:val="none"/>
              </w:rPr>
              <w:t>投标报价</w:t>
            </w:r>
          </w:p>
        </w:tc>
        <w:tc>
          <w:tcPr>
            <w:tcW w:w="1050" w:type="dxa"/>
            <w:noWrap w:val="0"/>
            <w:vAlign w:val="center"/>
          </w:tcPr>
          <w:p w14:paraId="24851568">
            <w:pPr>
              <w:keepNext/>
              <w:keepLines w:val="0"/>
              <w:pageBreakBefore w:val="0"/>
              <w:widowControl w:val="0"/>
              <w:suppressLineNumbers w:val="0"/>
              <w:kinsoku/>
              <w:wordWrap/>
              <w:overflowPunct/>
              <w:topLinePunct w:val="0"/>
              <w:bidi w:val="0"/>
              <w:spacing w:before="0" w:beforeAutospacing="0" w:after="0" w:afterAutospacing="0" w:line="400" w:lineRule="exact"/>
              <w:ind w:left="0" w:right="0" w:firstLine="315" w:firstLineChars="150"/>
              <w:textAlignment w:val="auto"/>
              <w:rPr>
                <w:rFonts w:hint="eastAsia" w:ascii="宋体" w:hAnsi="宋体"/>
                <w:color w:val="auto"/>
                <w:highlight w:val="none"/>
              </w:rPr>
            </w:pPr>
            <w:r>
              <w:rPr>
                <w:rFonts w:hint="eastAsia" w:ascii="宋体" w:hAnsi="宋体"/>
                <w:color w:val="auto"/>
                <w:highlight w:val="none"/>
              </w:rPr>
              <w:t>20</w:t>
            </w:r>
          </w:p>
        </w:tc>
        <w:tc>
          <w:tcPr>
            <w:tcW w:w="10815" w:type="dxa"/>
            <w:noWrap w:val="0"/>
            <w:vAlign w:val="center"/>
          </w:tcPr>
          <w:p w14:paraId="0A1AC228">
            <w:pPr>
              <w:keepNext/>
              <w:keepLines w:val="0"/>
              <w:pageBreakBefore w:val="0"/>
              <w:widowControl w:val="0"/>
              <w:suppressLineNumbers w:val="0"/>
              <w:kinsoku/>
              <w:wordWrap/>
              <w:overflowPunct/>
              <w:topLinePunct w:val="0"/>
              <w:bidi w:val="0"/>
              <w:snapToGrid w:val="0"/>
              <w:spacing w:before="0" w:beforeAutospacing="0" w:after="0" w:afterAutospacing="0" w:line="480" w:lineRule="auto"/>
              <w:ind w:left="0" w:right="0" w:firstLine="315" w:firstLineChars="150"/>
              <w:textAlignment w:val="auto"/>
              <w:rPr>
                <w:rFonts w:hint="eastAsia" w:ascii="宋体" w:hAnsi="宋体"/>
                <w:color w:val="auto"/>
                <w:highlight w:val="none"/>
              </w:rPr>
            </w:pPr>
            <w:r>
              <w:rPr>
                <w:rFonts w:hint="eastAsia" w:ascii="宋体" w:hAnsi="宋体"/>
                <w:color w:val="auto"/>
                <w:highlight w:val="none"/>
              </w:rPr>
              <w:t>1、评标委员会按照下列方法计算投标人投标</w:t>
            </w:r>
            <w:r>
              <w:rPr>
                <w:rFonts w:hint="eastAsia" w:ascii="宋体" w:hAnsi="宋体"/>
                <w:color w:val="auto"/>
                <w:highlight w:val="none"/>
                <w:lang w:val="en-US" w:eastAsia="zh-CN"/>
              </w:rPr>
              <w:t>总</w:t>
            </w:r>
            <w:r>
              <w:rPr>
                <w:rFonts w:hint="eastAsia" w:ascii="宋体" w:hAnsi="宋体"/>
                <w:color w:val="auto"/>
                <w:highlight w:val="none"/>
              </w:rPr>
              <w:t>报价的算术平均值：</w:t>
            </w:r>
          </w:p>
          <w:p w14:paraId="75008D1A">
            <w:pPr>
              <w:keepNext/>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480" w:lineRule="auto"/>
              <w:ind w:left="0" w:right="0"/>
              <w:textAlignment w:val="auto"/>
              <w:rPr>
                <w:rFonts w:hint="eastAsia" w:ascii="宋体" w:hAnsi="宋体"/>
                <w:color w:val="auto"/>
                <w:highlight w:val="none"/>
              </w:rPr>
            </w:pPr>
            <w:r>
              <w:rPr>
                <w:rFonts w:hint="eastAsia" w:ascii="宋体" w:hAnsi="宋体"/>
                <w:color w:val="auto"/>
                <w:highlight w:val="none"/>
              </w:rPr>
              <w:t>设</w:t>
            </w:r>
            <w:r>
              <w:rPr>
                <w:rFonts w:hint="eastAsia" w:ascii="宋体" w:hAnsi="宋体"/>
                <w:color w:val="auto"/>
                <w:position w:val="-30"/>
                <w:highlight w:val="none"/>
              </w:rPr>
              <w:object>
                <v:shape id="_x0000_i1025" o:spt="75" type="#_x0000_t75" style="height:30.35pt;width:165.75pt;" o:ole="t" filled="f" o:preferrelative="t" stroked="f" coordsize="21600,21600">
                  <v:path/>
                  <v:fill on="f" alignshape="1" focussize="0,0"/>
                  <v:stroke on="f"/>
                  <v:imagedata r:id="rId7" o:title=""/>
                  <o:lock v:ext="edit" aspectratio="t"/>
                  <w10:wrap type="none"/>
                  <w10:anchorlock/>
                </v:shape>
                <o:OLEObject Type="Embed" ProgID="Equation.3" ShapeID="_x0000_i1025" DrawAspect="Content" ObjectID="_1468075725" r:id="rId6">
                  <o:LockedField>false</o:LockedField>
                </o:OLEObject>
              </w:object>
            </w:r>
            <w:r>
              <w:rPr>
                <w:rFonts w:hint="eastAsia" w:ascii="宋体" w:hAnsi="宋体"/>
                <w:color w:val="auto"/>
                <w:highlight w:val="none"/>
              </w:rPr>
              <w:t>,其中Int为取整函数，不进行四舍五入。评标委员会将通过初步评审的投标人的投标报价按由低至高的顺序进行排序，去掉排名最靠前的N个投标人的投标报价以及排名最靠后的N个投标人的投标报价之后，再对剩余投标人的投标报价取算术平均值，此算术平均值为评标基准价。随后的评审中无论出现何种情形，该基准价不作调整。</w:t>
            </w:r>
          </w:p>
          <w:p w14:paraId="067926E8">
            <w:pPr>
              <w:keepNext/>
              <w:keepLines w:val="0"/>
              <w:suppressLineNumbers w:val="0"/>
              <w:snapToGrid w:val="0"/>
              <w:spacing w:before="0" w:beforeAutospacing="0" w:after="0" w:afterAutospacing="0" w:line="360" w:lineRule="auto"/>
              <w:ind w:left="0" w:right="0" w:firstLine="420" w:firstLineChars="200"/>
              <w:rPr>
                <w:rFonts w:hint="default" w:ascii="宋体" w:hAnsi="宋体"/>
                <w:color w:val="auto"/>
                <w:highlight w:val="none"/>
              </w:rPr>
            </w:pPr>
            <w:r>
              <w:rPr>
                <w:rFonts w:hint="eastAsia" w:ascii="宋体" w:hAnsi="宋体"/>
                <w:color w:val="auto"/>
                <w:highlight w:val="none"/>
              </w:rPr>
              <w:t>2、评标委员会按照最接近评标基准价的顺序进行排序（若出现投标报价与评标基准价的差值的绝对值相同的则投标报价较低的排前；若出现投标报价相同的，则由评标委员会抽签确定排名）。</w:t>
            </w:r>
            <w:r>
              <w:rPr>
                <w:rFonts w:hint="eastAsia" w:ascii="宋体" w:hAnsi="宋体" w:cs="宋体"/>
                <w:color w:val="auto"/>
                <w:highlight w:val="none"/>
                <w:lang w:val="zh-CN"/>
              </w:rPr>
              <w:t>投标报价</w:t>
            </w:r>
            <w:r>
              <w:rPr>
                <w:rFonts w:hint="eastAsia" w:ascii="宋体" w:hAnsi="宋体"/>
                <w:color w:val="auto"/>
                <w:highlight w:val="none"/>
              </w:rPr>
              <w:t>得分折算公式如下：</w:t>
            </w:r>
          </w:p>
          <w:p w14:paraId="0DFF4412">
            <w:pPr>
              <w:keepNext/>
              <w:keepLines w:val="0"/>
              <w:suppressLineNumbers w:val="0"/>
              <w:snapToGrid w:val="0"/>
              <w:spacing w:before="0" w:beforeAutospacing="0" w:after="0" w:afterAutospacing="0" w:line="360" w:lineRule="auto"/>
              <w:ind w:left="0" w:right="0" w:firstLine="315" w:firstLineChars="150"/>
              <w:rPr>
                <w:rFonts w:hint="default" w:ascii="宋体" w:hAnsi="宋体"/>
                <w:color w:val="auto"/>
                <w:highlight w:val="none"/>
              </w:rPr>
            </w:pPr>
            <w:r>
              <w:rPr>
                <w:rFonts w:hint="eastAsia" w:ascii="宋体" w:hAnsi="宋体"/>
                <w:color w:val="auto"/>
                <w:szCs w:val="21"/>
                <w:highlight w:val="none"/>
              </w:rPr>
              <w:t xml:space="preserve"> S=[</w:t>
            </w:r>
            <w:r>
              <w:rPr>
                <w:rFonts w:hint="eastAsia" w:ascii="宋体" w:hAnsi="宋体"/>
                <w:color w:val="auto"/>
                <w:position w:val="-24"/>
                <w:szCs w:val="21"/>
                <w:highlight w:val="none"/>
              </w:rPr>
              <w:object>
                <v:shape id="_x0000_i1026" o:spt="75" type="#_x0000_t75" style="height:33pt;width:80.35pt;" o:ole="t" filled="f" o:preferrelative="t" stroked="f" coordsize="21600,21600">
                  <v:path/>
                  <v:fill on="f" focussize="0,0"/>
                  <v:stroke on="f"/>
                  <v:imagedata r:id="rId9" o:title=""/>
                  <o:lock v:ext="edit" aspectratio="t"/>
                  <w10:wrap type="none"/>
                  <w10:anchorlock/>
                </v:shape>
                <o:OLEObject Type="Embed" ProgID="Equation.3" ShapeID="_x0000_i1026" DrawAspect="Content" ObjectID="_1468075726" r:id="rId8">
                  <o:LockedField>false</o:LockedField>
                </o:OLEObject>
              </w:object>
            </w:r>
            <w:r>
              <w:rPr>
                <w:rFonts w:hint="eastAsia" w:ascii="宋体" w:hAnsi="宋体"/>
                <w:color w:val="auto"/>
                <w:szCs w:val="21"/>
                <w:highlight w:val="none"/>
              </w:rPr>
              <w:t xml:space="preserve"> ]</w:t>
            </w:r>
          </w:p>
          <w:p w14:paraId="5921C566">
            <w:pPr>
              <w:keepNext/>
              <w:keepLines w:val="0"/>
              <w:suppressLineNumbers w:val="0"/>
              <w:snapToGrid w:val="0"/>
              <w:spacing w:before="0" w:beforeAutospacing="0" w:after="0" w:afterAutospacing="0" w:line="360" w:lineRule="auto"/>
              <w:ind w:left="0" w:right="0" w:firstLine="420" w:firstLineChars="200"/>
              <w:rPr>
                <w:rFonts w:hint="default" w:ascii="宋体" w:hAnsi="宋体"/>
                <w:color w:val="auto"/>
                <w:highlight w:val="none"/>
              </w:rPr>
            </w:pPr>
            <w:r>
              <w:rPr>
                <w:rFonts w:hint="eastAsia" w:ascii="宋体" w:hAnsi="宋体"/>
                <w:color w:val="auto"/>
                <w:highlight w:val="none"/>
              </w:rPr>
              <w:t>S—</w:t>
            </w:r>
            <w:r>
              <w:rPr>
                <w:rFonts w:hint="eastAsia" w:ascii="宋体" w:hAnsi="宋体" w:cs="宋体"/>
                <w:color w:val="auto"/>
                <w:highlight w:val="none"/>
                <w:lang w:val="zh-CN"/>
              </w:rPr>
              <w:t>投标报价</w:t>
            </w:r>
            <w:r>
              <w:rPr>
                <w:rFonts w:hint="eastAsia" w:ascii="宋体" w:hAnsi="宋体"/>
                <w:color w:val="auto"/>
                <w:highlight w:val="none"/>
              </w:rPr>
              <w:t>得分；</w:t>
            </w:r>
          </w:p>
          <w:p w14:paraId="70D3F259">
            <w:pPr>
              <w:keepNext/>
              <w:keepLines w:val="0"/>
              <w:suppressLineNumbers w:val="0"/>
              <w:snapToGrid w:val="0"/>
              <w:spacing w:before="0" w:beforeAutospacing="0" w:after="0" w:afterAutospacing="0" w:line="360" w:lineRule="auto"/>
              <w:ind w:left="0" w:right="0" w:firstLine="420" w:firstLineChars="200"/>
              <w:rPr>
                <w:rFonts w:hint="default" w:ascii="宋体" w:hAnsi="宋体"/>
                <w:color w:val="auto"/>
                <w:highlight w:val="none"/>
              </w:rPr>
            </w:pPr>
            <w:r>
              <w:rPr>
                <w:rFonts w:hint="eastAsia" w:ascii="宋体" w:hAnsi="宋体"/>
                <w:color w:val="auto"/>
                <w:highlight w:val="none"/>
              </w:rPr>
              <w:t>B—投标人的投标</w:t>
            </w:r>
            <w:r>
              <w:rPr>
                <w:rFonts w:hint="eastAsia" w:ascii="宋体" w:hAnsi="宋体"/>
                <w:color w:val="auto"/>
                <w:highlight w:val="none"/>
                <w:lang w:val="en-US" w:eastAsia="zh-CN"/>
              </w:rPr>
              <w:t>总</w:t>
            </w:r>
            <w:r>
              <w:rPr>
                <w:rFonts w:hint="eastAsia" w:ascii="宋体" w:hAnsi="宋体"/>
                <w:color w:val="auto"/>
                <w:highlight w:val="none"/>
              </w:rPr>
              <w:t>报价；</w:t>
            </w:r>
          </w:p>
          <w:p w14:paraId="1528D601">
            <w:pPr>
              <w:keepNext/>
              <w:keepLines w:val="0"/>
              <w:suppressLineNumbers w:val="0"/>
              <w:snapToGrid w:val="0"/>
              <w:spacing w:before="0" w:beforeAutospacing="0" w:after="0" w:afterAutospacing="0" w:line="360" w:lineRule="auto"/>
              <w:ind w:left="0" w:right="0" w:firstLine="420" w:firstLineChars="200"/>
              <w:rPr>
                <w:rFonts w:hint="default" w:ascii="宋体" w:hAnsi="宋体"/>
                <w:color w:val="auto"/>
                <w:highlight w:val="none"/>
              </w:rPr>
            </w:pPr>
            <w:r>
              <w:rPr>
                <w:rFonts w:hint="eastAsia" w:ascii="宋体" w:hAnsi="宋体"/>
                <w:color w:val="auto"/>
                <w:highlight w:val="none"/>
              </w:rPr>
              <w:t>A—评标基准价；</w:t>
            </w:r>
          </w:p>
          <w:p w14:paraId="623E5837">
            <w:pPr>
              <w:keepNext/>
              <w:keepLines w:val="0"/>
              <w:pageBreakBefore w:val="0"/>
              <w:widowControl w:val="0"/>
              <w:suppressLineNumbers w:val="0"/>
              <w:kinsoku/>
              <w:wordWrap/>
              <w:overflowPunct/>
              <w:topLinePunct w:val="0"/>
              <w:bidi w:val="0"/>
              <w:spacing w:before="0" w:beforeAutospacing="0" w:after="0" w:afterAutospacing="0" w:line="480" w:lineRule="auto"/>
              <w:ind w:left="0" w:right="0"/>
              <w:textAlignment w:val="auto"/>
              <w:rPr>
                <w:rFonts w:hint="eastAsia" w:ascii="宋体" w:hAnsi="宋体" w:eastAsia="宋体"/>
                <w:color w:val="auto"/>
                <w:highlight w:val="none"/>
                <w:lang w:eastAsia="zh-CN"/>
              </w:rPr>
            </w:pPr>
            <w:r>
              <w:rPr>
                <w:rFonts w:hint="eastAsia" w:ascii="宋体" w:hAnsi="宋体"/>
                <w:color w:val="auto"/>
                <w:highlight w:val="none"/>
              </w:rPr>
              <w:t>投标人</w:t>
            </w:r>
            <w:r>
              <w:rPr>
                <w:rFonts w:hint="eastAsia" w:ascii="宋体" w:hAnsi="宋体" w:cs="宋体"/>
                <w:color w:val="auto"/>
                <w:highlight w:val="none"/>
                <w:lang w:val="zh-CN"/>
              </w:rPr>
              <w:t>投标报价</w:t>
            </w:r>
            <w:r>
              <w:rPr>
                <w:rFonts w:hint="eastAsia" w:ascii="宋体" w:hAnsi="宋体"/>
                <w:color w:val="auto"/>
                <w:highlight w:val="none"/>
              </w:rPr>
              <w:t>得分最低分为0分，取值保留到小数点后四位</w:t>
            </w:r>
            <w:r>
              <w:rPr>
                <w:rFonts w:hint="eastAsia" w:ascii="宋体" w:hAnsi="宋体"/>
                <w:color w:val="auto"/>
                <w:highlight w:val="none"/>
                <w:lang w:eastAsia="zh-CN"/>
              </w:rPr>
              <w:t>，第五位小数四舍五入</w:t>
            </w:r>
            <w:r>
              <w:rPr>
                <w:rFonts w:hint="eastAsia"/>
                <w:color w:val="auto"/>
                <w:highlight w:val="none"/>
                <w:lang w:val="en-US"/>
              </w:rPr>
              <w:t>。</w:t>
            </w:r>
          </w:p>
        </w:tc>
        <w:tc>
          <w:tcPr>
            <w:tcW w:w="1100" w:type="dxa"/>
            <w:noWrap w:val="0"/>
            <w:vAlign w:val="center"/>
          </w:tcPr>
          <w:p w14:paraId="4ACF99B4">
            <w:pPr>
              <w:keepNext/>
              <w:keepLines w:val="0"/>
              <w:pageBreakBefore w:val="0"/>
              <w:widowControl w:val="0"/>
              <w:suppressLineNumbers w:val="0"/>
              <w:kinsoku/>
              <w:wordWrap/>
              <w:overflowPunct/>
              <w:topLinePunct w:val="0"/>
              <w:bidi w:val="0"/>
              <w:spacing w:before="0" w:beforeAutospacing="0" w:after="0" w:afterAutospacing="0" w:line="400" w:lineRule="exact"/>
              <w:ind w:left="0" w:right="0"/>
              <w:textAlignment w:val="auto"/>
              <w:rPr>
                <w:rFonts w:hint="default" w:ascii="宋体" w:hAnsi="宋体"/>
                <w:color w:val="auto"/>
                <w:highlight w:val="none"/>
              </w:rPr>
            </w:pPr>
          </w:p>
        </w:tc>
      </w:tr>
      <w:tr w14:paraId="2FF8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7" w:hRule="atLeast"/>
        </w:trPr>
        <w:tc>
          <w:tcPr>
            <w:tcW w:w="1107" w:type="dxa"/>
            <w:noWrap w:val="0"/>
            <w:vAlign w:val="center"/>
          </w:tcPr>
          <w:p w14:paraId="284B4300">
            <w:pPr>
              <w:keepNext/>
              <w:keepLines w:val="0"/>
              <w:pageBreakBefore w:val="0"/>
              <w:widowControl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宋体" w:hAnsi="宋体"/>
                <w:color w:val="auto"/>
                <w:highlight w:val="none"/>
              </w:rPr>
            </w:pPr>
            <w:r>
              <w:rPr>
                <w:rFonts w:hint="eastAsia" w:ascii="宋体" w:hAnsi="宋体"/>
                <w:color w:val="auto"/>
                <w:highlight w:val="none"/>
              </w:rPr>
              <w:t>合计得分</w:t>
            </w:r>
          </w:p>
        </w:tc>
        <w:tc>
          <w:tcPr>
            <w:tcW w:w="1050" w:type="dxa"/>
            <w:noWrap w:val="0"/>
            <w:vAlign w:val="center"/>
          </w:tcPr>
          <w:p w14:paraId="0B0CDE6C">
            <w:pPr>
              <w:keepNext/>
              <w:keepLines w:val="0"/>
              <w:pageBreakBefore w:val="0"/>
              <w:widowControl w:val="0"/>
              <w:suppressLineNumbers w:val="0"/>
              <w:kinsoku/>
              <w:wordWrap/>
              <w:overflowPunct/>
              <w:topLinePunct w:val="0"/>
              <w:bidi w:val="0"/>
              <w:spacing w:before="0" w:beforeAutospacing="0" w:after="0" w:afterAutospacing="0" w:line="400" w:lineRule="exact"/>
              <w:ind w:left="0" w:right="0"/>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70</w:t>
            </w:r>
          </w:p>
        </w:tc>
        <w:tc>
          <w:tcPr>
            <w:tcW w:w="10815" w:type="dxa"/>
            <w:noWrap w:val="0"/>
            <w:vAlign w:val="center"/>
          </w:tcPr>
          <w:p w14:paraId="487E7049">
            <w:pPr>
              <w:keepNext/>
              <w:keepLines w:val="0"/>
              <w:pageBreakBefore w:val="0"/>
              <w:widowControl w:val="0"/>
              <w:suppressLineNumbers w:val="0"/>
              <w:kinsoku/>
              <w:wordWrap/>
              <w:overflowPunct/>
              <w:topLinePunct w:val="0"/>
              <w:bidi w:val="0"/>
              <w:spacing w:before="0" w:beforeAutospacing="0" w:after="0" w:afterAutospacing="0" w:line="400" w:lineRule="exact"/>
              <w:ind w:left="0" w:right="0"/>
              <w:jc w:val="center"/>
              <w:textAlignment w:val="auto"/>
              <w:rPr>
                <w:rFonts w:hint="default" w:ascii="宋体" w:hAnsi="宋体"/>
                <w:color w:val="auto"/>
                <w:highlight w:val="none"/>
              </w:rPr>
            </w:pPr>
          </w:p>
        </w:tc>
        <w:tc>
          <w:tcPr>
            <w:tcW w:w="1100" w:type="dxa"/>
            <w:noWrap w:val="0"/>
            <w:vAlign w:val="center"/>
          </w:tcPr>
          <w:p w14:paraId="26FC7337">
            <w:pPr>
              <w:keepNext/>
              <w:keepLines w:val="0"/>
              <w:pageBreakBefore w:val="0"/>
              <w:widowControl w:val="0"/>
              <w:suppressLineNumbers w:val="0"/>
              <w:kinsoku/>
              <w:wordWrap/>
              <w:overflowPunct/>
              <w:topLinePunct w:val="0"/>
              <w:bidi w:val="0"/>
              <w:spacing w:before="0" w:beforeAutospacing="0" w:after="0" w:afterAutospacing="0" w:line="400" w:lineRule="exact"/>
              <w:ind w:left="0" w:right="0"/>
              <w:jc w:val="center"/>
              <w:textAlignment w:val="auto"/>
              <w:rPr>
                <w:rFonts w:hint="default" w:ascii="宋体" w:hAnsi="宋体"/>
                <w:color w:val="auto"/>
                <w:highlight w:val="none"/>
              </w:rPr>
            </w:pPr>
          </w:p>
        </w:tc>
      </w:tr>
    </w:tbl>
    <w:p w14:paraId="4E2E62FC">
      <w:pPr>
        <w:keepNext/>
        <w:adjustRightInd w:val="0"/>
        <w:snapToGrid w:val="0"/>
        <w:spacing w:before="240" w:beforeLines="100" w:after="240" w:afterLines="100"/>
        <w:jc w:val="both"/>
        <w:rPr>
          <w:rFonts w:hint="eastAsia" w:ascii="宋体" w:hAnsi="宋体" w:eastAsia="宋体"/>
          <w:b/>
          <w:color w:val="auto"/>
          <w:sz w:val="28"/>
          <w:szCs w:val="21"/>
          <w:highlight w:val="none"/>
          <w:lang w:val="en-US" w:eastAsia="zh-CN"/>
        </w:rPr>
      </w:pPr>
      <w:r>
        <w:rPr>
          <w:rFonts w:hint="eastAsia" w:ascii="宋体" w:hAnsi="宋体"/>
          <w:b/>
          <w:color w:val="auto"/>
          <w:sz w:val="28"/>
          <w:szCs w:val="21"/>
          <w:highlight w:val="none"/>
          <w:lang w:val="en-US" w:eastAsia="zh-CN"/>
        </w:rPr>
        <w:t>备注：提供的评分证明资料</w:t>
      </w:r>
      <w:r>
        <w:rPr>
          <w:b/>
          <w:bCs/>
          <w:color w:val="auto"/>
          <w:sz w:val="28"/>
          <w:szCs w:val="28"/>
          <w:highlight w:val="none"/>
        </w:rPr>
        <w:t>复印件</w:t>
      </w:r>
      <w:r>
        <w:rPr>
          <w:rFonts w:hint="eastAsia"/>
          <w:b/>
          <w:bCs/>
          <w:color w:val="auto"/>
          <w:sz w:val="28"/>
          <w:szCs w:val="28"/>
          <w:highlight w:val="none"/>
          <w:lang w:eastAsia="zh-CN"/>
        </w:rPr>
        <w:t>（</w:t>
      </w:r>
      <w:r>
        <w:rPr>
          <w:rFonts w:hint="eastAsia"/>
          <w:b/>
          <w:bCs/>
          <w:color w:val="auto"/>
          <w:sz w:val="28"/>
          <w:szCs w:val="28"/>
          <w:highlight w:val="none"/>
          <w:lang w:val="en-US" w:eastAsia="zh-CN"/>
        </w:rPr>
        <w:t>或扫描件</w:t>
      </w:r>
      <w:r>
        <w:rPr>
          <w:rFonts w:hint="eastAsia"/>
          <w:b/>
          <w:bCs/>
          <w:color w:val="auto"/>
          <w:sz w:val="28"/>
          <w:szCs w:val="28"/>
          <w:highlight w:val="none"/>
          <w:lang w:eastAsia="zh-CN"/>
        </w:rPr>
        <w:t>）</w:t>
      </w:r>
      <w:r>
        <w:rPr>
          <w:rFonts w:hint="eastAsia"/>
          <w:b/>
          <w:bCs/>
          <w:color w:val="auto"/>
          <w:sz w:val="28"/>
          <w:szCs w:val="28"/>
          <w:highlight w:val="none"/>
          <w:lang w:val="en-US" w:eastAsia="zh-CN"/>
        </w:rPr>
        <w:t>或截图</w:t>
      </w:r>
      <w:r>
        <w:rPr>
          <w:b/>
          <w:bCs/>
          <w:color w:val="auto"/>
          <w:sz w:val="28"/>
          <w:szCs w:val="28"/>
          <w:highlight w:val="none"/>
        </w:rPr>
        <w:t>需加盖</w:t>
      </w:r>
      <w:r>
        <w:rPr>
          <w:rFonts w:hint="eastAsia"/>
          <w:b/>
          <w:bCs/>
          <w:color w:val="auto"/>
          <w:sz w:val="28"/>
          <w:szCs w:val="28"/>
          <w:highlight w:val="none"/>
        </w:rPr>
        <w:t>投标人</w:t>
      </w:r>
      <w:r>
        <w:rPr>
          <w:b/>
          <w:bCs/>
          <w:color w:val="auto"/>
          <w:sz w:val="28"/>
          <w:szCs w:val="28"/>
          <w:highlight w:val="none"/>
        </w:rPr>
        <w:t>公章（联合体</w:t>
      </w:r>
      <w:r>
        <w:rPr>
          <w:rFonts w:hint="eastAsia"/>
          <w:b/>
          <w:bCs/>
          <w:color w:val="auto"/>
          <w:sz w:val="28"/>
          <w:szCs w:val="28"/>
          <w:highlight w:val="none"/>
          <w:lang w:val="en-US" w:eastAsia="zh-CN"/>
        </w:rPr>
        <w:t>投标</w:t>
      </w:r>
      <w:r>
        <w:rPr>
          <w:b/>
          <w:bCs/>
          <w:color w:val="auto"/>
          <w:sz w:val="28"/>
          <w:szCs w:val="28"/>
          <w:highlight w:val="none"/>
        </w:rPr>
        <w:t>的</w:t>
      </w:r>
      <w:r>
        <w:rPr>
          <w:rFonts w:hint="eastAsia"/>
          <w:b/>
          <w:bCs/>
          <w:color w:val="auto"/>
          <w:sz w:val="28"/>
          <w:szCs w:val="28"/>
          <w:highlight w:val="none"/>
          <w:lang w:val="en-US" w:eastAsia="zh-CN"/>
        </w:rPr>
        <w:t>可</w:t>
      </w:r>
      <w:r>
        <w:rPr>
          <w:b/>
          <w:bCs/>
          <w:color w:val="auto"/>
          <w:sz w:val="28"/>
          <w:szCs w:val="28"/>
          <w:highlight w:val="none"/>
        </w:rPr>
        <w:t>加盖</w:t>
      </w:r>
      <w:r>
        <w:rPr>
          <w:rFonts w:hint="eastAsia"/>
          <w:b/>
          <w:bCs/>
          <w:color w:val="auto"/>
          <w:sz w:val="28"/>
          <w:szCs w:val="28"/>
          <w:highlight w:val="none"/>
          <w:lang w:eastAsia="zh-CN"/>
        </w:rPr>
        <w:t>牵头人</w:t>
      </w:r>
      <w:r>
        <w:rPr>
          <w:b/>
          <w:bCs/>
          <w:color w:val="auto"/>
          <w:sz w:val="28"/>
          <w:szCs w:val="28"/>
          <w:highlight w:val="none"/>
        </w:rPr>
        <w:t>公章）</w:t>
      </w:r>
      <w:r>
        <w:rPr>
          <w:rFonts w:hint="eastAsia"/>
          <w:b/>
          <w:bCs/>
          <w:color w:val="auto"/>
          <w:sz w:val="28"/>
          <w:szCs w:val="28"/>
          <w:highlight w:val="none"/>
          <w:lang w:eastAsia="zh-CN"/>
        </w:rPr>
        <w:t>。</w:t>
      </w:r>
    </w:p>
    <w:p w14:paraId="413FD5B1">
      <w:pPr>
        <w:keepNext/>
        <w:rPr>
          <w:rFonts w:hint="eastAsia" w:ascii="宋体" w:hAnsi="宋体"/>
          <w:b/>
          <w:color w:val="auto"/>
          <w:szCs w:val="21"/>
          <w:highlight w:val="none"/>
        </w:rPr>
      </w:pPr>
      <w:r>
        <w:rPr>
          <w:rFonts w:hint="eastAsia" w:ascii="宋体" w:hAnsi="宋体"/>
          <w:b/>
          <w:color w:val="auto"/>
          <w:szCs w:val="21"/>
          <w:highlight w:val="none"/>
        </w:rPr>
        <w:br w:type="page"/>
      </w:r>
      <w:r>
        <w:rPr>
          <w:rFonts w:hint="eastAsia" w:ascii="宋体" w:hAnsi="宋体"/>
          <w:b/>
          <w:color w:val="auto"/>
          <w:szCs w:val="21"/>
          <w:highlight w:val="none"/>
        </w:rPr>
        <w:t>附表</w:t>
      </w:r>
      <w:r>
        <w:rPr>
          <w:rFonts w:hint="eastAsia" w:ascii="宋体" w:hAnsi="宋体"/>
          <w:b/>
          <w:color w:val="auto"/>
          <w:szCs w:val="21"/>
          <w:highlight w:val="none"/>
          <w:lang w:val="en-US" w:eastAsia="zh-CN"/>
        </w:rPr>
        <w:t>七</w:t>
      </w:r>
      <w:r>
        <w:rPr>
          <w:rFonts w:hint="eastAsia" w:ascii="宋体" w:hAnsi="宋体"/>
          <w:b/>
          <w:color w:val="auto"/>
          <w:szCs w:val="21"/>
          <w:highlight w:val="none"/>
        </w:rPr>
        <w:t>：技术得分计算汇总表</w:t>
      </w:r>
    </w:p>
    <w:p w14:paraId="0FE0926C">
      <w:pPr>
        <w:keepNext/>
        <w:adjustRightInd w:val="0"/>
        <w:snapToGrid w:val="0"/>
        <w:spacing w:before="240" w:beforeLines="100" w:after="240" w:afterLines="100"/>
        <w:jc w:val="center"/>
        <w:rPr>
          <w:rFonts w:hint="eastAsia" w:ascii="黑体" w:hAnsi="宋体" w:eastAsia="黑体"/>
          <w:color w:val="auto"/>
          <w:sz w:val="32"/>
          <w:szCs w:val="32"/>
          <w:highlight w:val="none"/>
        </w:rPr>
      </w:pPr>
      <w:r>
        <w:rPr>
          <w:rFonts w:hint="eastAsia" w:ascii="黑体" w:hAnsi="宋体" w:eastAsia="黑体"/>
          <w:color w:val="auto"/>
          <w:sz w:val="32"/>
          <w:szCs w:val="32"/>
          <w:highlight w:val="none"/>
        </w:rPr>
        <w:t>技术得分计算汇总表</w:t>
      </w:r>
    </w:p>
    <w:p w14:paraId="54FB6AE7">
      <w:pPr>
        <w:keepNext/>
        <w:spacing w:after="72" w:afterLines="30" w:line="360" w:lineRule="auto"/>
        <w:rPr>
          <w:rFonts w:hint="eastAsia" w:ascii="宋体" w:hAnsi="宋体"/>
          <w:color w:val="auto"/>
          <w:highlight w:val="none"/>
        </w:rPr>
      </w:pPr>
      <w:r>
        <w:rPr>
          <w:rFonts w:hint="eastAsia" w:ascii="宋体" w:hAnsi="宋体"/>
          <w:color w:val="auto"/>
          <w:highlight w:val="none"/>
        </w:rPr>
        <w:t>工程名称：</w:t>
      </w:r>
      <w:r>
        <w:rPr>
          <w:rFonts w:hint="eastAsia" w:ascii="宋体" w:hAnsi="宋体"/>
          <w:color w:val="auto"/>
          <w:highlight w:val="none"/>
          <w:u w:val="single"/>
        </w:rPr>
        <w:t xml:space="preserve">                                                                       </w:t>
      </w:r>
    </w:p>
    <w:tbl>
      <w:tblPr>
        <w:tblStyle w:val="36"/>
        <w:tblW w:w="12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4256"/>
        <w:gridCol w:w="7572"/>
      </w:tblGrid>
      <w:tr w14:paraId="46E7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8" w:hRule="atLeast"/>
          <w:jc w:val="center"/>
        </w:trPr>
        <w:tc>
          <w:tcPr>
            <w:tcW w:w="796" w:type="dxa"/>
            <w:noWrap w:val="0"/>
            <w:vAlign w:val="center"/>
          </w:tcPr>
          <w:p w14:paraId="782CCF8A">
            <w:pPr>
              <w:keepNext/>
              <w:keepLines w:val="0"/>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序号</w:t>
            </w:r>
          </w:p>
        </w:tc>
        <w:tc>
          <w:tcPr>
            <w:tcW w:w="4256" w:type="dxa"/>
            <w:noWrap w:val="0"/>
            <w:vAlign w:val="center"/>
          </w:tcPr>
          <w:p w14:paraId="681C6949">
            <w:pPr>
              <w:keepNext/>
              <w:keepLines w:val="0"/>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投标单位名称</w:t>
            </w:r>
          </w:p>
        </w:tc>
        <w:tc>
          <w:tcPr>
            <w:tcW w:w="7572" w:type="dxa"/>
            <w:noWrap w:val="0"/>
            <w:vAlign w:val="center"/>
          </w:tcPr>
          <w:p w14:paraId="0444F452">
            <w:pPr>
              <w:keepNext/>
              <w:keepLines w:val="0"/>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技术得分</w:t>
            </w:r>
          </w:p>
        </w:tc>
      </w:tr>
      <w:tr w14:paraId="33B2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6" w:type="dxa"/>
            <w:noWrap w:val="0"/>
            <w:vAlign w:val="center"/>
          </w:tcPr>
          <w:p w14:paraId="1327982B">
            <w:pPr>
              <w:keepNext/>
              <w:keepLines w:val="0"/>
              <w:suppressLineNumbers w:val="0"/>
              <w:spacing w:before="0" w:beforeAutospacing="0" w:after="0" w:afterAutospacing="0"/>
              <w:ind w:left="0" w:right="0"/>
              <w:jc w:val="center"/>
              <w:rPr>
                <w:rFonts w:hint="default"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1</w:t>
            </w:r>
          </w:p>
        </w:tc>
        <w:tc>
          <w:tcPr>
            <w:tcW w:w="4256" w:type="dxa"/>
            <w:noWrap/>
            <w:vAlign w:val="center"/>
          </w:tcPr>
          <w:p w14:paraId="74FB102A">
            <w:pPr>
              <w:keepNext/>
              <w:keepLines w:val="0"/>
              <w:suppressLineNumbers w:val="0"/>
              <w:spacing w:before="0" w:beforeAutospacing="0" w:after="0" w:afterAutospacing="0"/>
              <w:ind w:left="0" w:right="0"/>
              <w:jc w:val="center"/>
              <w:rPr>
                <w:rFonts w:hint="default" w:ascii="宋体" w:hAnsi="宋体" w:cs="宋体"/>
                <w:color w:val="auto"/>
                <w:kern w:val="0"/>
                <w:sz w:val="20"/>
                <w:szCs w:val="20"/>
                <w:highlight w:val="none"/>
              </w:rPr>
            </w:pPr>
          </w:p>
        </w:tc>
        <w:tc>
          <w:tcPr>
            <w:tcW w:w="7572" w:type="dxa"/>
            <w:noWrap w:val="0"/>
            <w:vAlign w:val="center"/>
          </w:tcPr>
          <w:p w14:paraId="78DB4797">
            <w:pPr>
              <w:keepNext/>
              <w:keepLines w:val="0"/>
              <w:suppressLineNumbers w:val="0"/>
              <w:spacing w:before="0" w:beforeAutospacing="0" w:after="0" w:afterAutospacing="0"/>
              <w:ind w:left="0" w:right="0"/>
              <w:jc w:val="center"/>
              <w:rPr>
                <w:rFonts w:hint="default" w:ascii="宋体" w:hAnsi="宋体" w:cs="宋体"/>
                <w:color w:val="auto"/>
                <w:kern w:val="0"/>
                <w:sz w:val="20"/>
                <w:szCs w:val="20"/>
                <w:highlight w:val="none"/>
              </w:rPr>
            </w:pPr>
          </w:p>
        </w:tc>
      </w:tr>
      <w:tr w14:paraId="6322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6" w:type="dxa"/>
            <w:noWrap w:val="0"/>
            <w:vAlign w:val="center"/>
          </w:tcPr>
          <w:p w14:paraId="00769FCF">
            <w:pPr>
              <w:keepNext/>
              <w:keepLines w:val="0"/>
              <w:suppressLineNumbers w:val="0"/>
              <w:spacing w:before="0" w:beforeAutospacing="0" w:after="0" w:afterAutospacing="0"/>
              <w:ind w:left="0" w:right="0"/>
              <w:jc w:val="center"/>
              <w:rPr>
                <w:rFonts w:hint="default"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2</w:t>
            </w:r>
          </w:p>
        </w:tc>
        <w:tc>
          <w:tcPr>
            <w:tcW w:w="4256" w:type="dxa"/>
            <w:noWrap/>
            <w:vAlign w:val="center"/>
          </w:tcPr>
          <w:p w14:paraId="0222308A">
            <w:pPr>
              <w:keepNext/>
              <w:keepLines w:val="0"/>
              <w:suppressLineNumbers w:val="0"/>
              <w:spacing w:before="0" w:beforeAutospacing="0" w:after="0" w:afterAutospacing="0"/>
              <w:ind w:left="0" w:right="0"/>
              <w:jc w:val="center"/>
              <w:rPr>
                <w:rFonts w:hint="default" w:ascii="宋体" w:hAnsi="宋体" w:cs="宋体"/>
                <w:color w:val="auto"/>
                <w:kern w:val="0"/>
                <w:sz w:val="20"/>
                <w:szCs w:val="20"/>
                <w:highlight w:val="none"/>
              </w:rPr>
            </w:pPr>
          </w:p>
        </w:tc>
        <w:tc>
          <w:tcPr>
            <w:tcW w:w="7572" w:type="dxa"/>
            <w:noWrap w:val="0"/>
            <w:vAlign w:val="center"/>
          </w:tcPr>
          <w:p w14:paraId="7F35B2F7">
            <w:pPr>
              <w:keepNext/>
              <w:keepLines w:val="0"/>
              <w:suppressLineNumbers w:val="0"/>
              <w:spacing w:before="0" w:beforeAutospacing="0" w:after="0" w:afterAutospacing="0"/>
              <w:ind w:left="0" w:right="0"/>
              <w:jc w:val="center"/>
              <w:rPr>
                <w:rFonts w:hint="default" w:ascii="宋体" w:hAnsi="宋体" w:cs="宋体"/>
                <w:color w:val="auto"/>
                <w:kern w:val="0"/>
                <w:sz w:val="20"/>
                <w:szCs w:val="20"/>
                <w:highlight w:val="none"/>
              </w:rPr>
            </w:pPr>
          </w:p>
        </w:tc>
      </w:tr>
      <w:tr w14:paraId="7A2E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6" w:type="dxa"/>
            <w:noWrap w:val="0"/>
            <w:vAlign w:val="center"/>
          </w:tcPr>
          <w:p w14:paraId="6F7A0900">
            <w:pPr>
              <w:keepNext/>
              <w:keepLines w:val="0"/>
              <w:suppressLineNumbers w:val="0"/>
              <w:spacing w:before="0" w:beforeAutospacing="0" w:after="0" w:afterAutospacing="0"/>
              <w:ind w:left="0" w:right="0"/>
              <w:jc w:val="center"/>
              <w:rPr>
                <w:rFonts w:hint="default"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3</w:t>
            </w:r>
          </w:p>
        </w:tc>
        <w:tc>
          <w:tcPr>
            <w:tcW w:w="4256" w:type="dxa"/>
            <w:noWrap/>
            <w:vAlign w:val="center"/>
          </w:tcPr>
          <w:p w14:paraId="658F0A51">
            <w:pPr>
              <w:keepNext/>
              <w:keepLines w:val="0"/>
              <w:suppressLineNumbers w:val="0"/>
              <w:spacing w:before="0" w:beforeAutospacing="0" w:after="0" w:afterAutospacing="0"/>
              <w:ind w:left="0" w:right="0"/>
              <w:jc w:val="center"/>
              <w:rPr>
                <w:rFonts w:hint="default" w:ascii="宋体" w:hAnsi="宋体" w:cs="宋体"/>
                <w:color w:val="auto"/>
                <w:kern w:val="0"/>
                <w:sz w:val="20"/>
                <w:szCs w:val="20"/>
                <w:highlight w:val="none"/>
              </w:rPr>
            </w:pPr>
          </w:p>
        </w:tc>
        <w:tc>
          <w:tcPr>
            <w:tcW w:w="7572" w:type="dxa"/>
            <w:noWrap w:val="0"/>
            <w:vAlign w:val="center"/>
          </w:tcPr>
          <w:p w14:paraId="3B91242E">
            <w:pPr>
              <w:keepNext/>
              <w:keepLines w:val="0"/>
              <w:suppressLineNumbers w:val="0"/>
              <w:spacing w:before="0" w:beforeAutospacing="0" w:after="0" w:afterAutospacing="0"/>
              <w:ind w:left="0" w:right="0"/>
              <w:jc w:val="center"/>
              <w:rPr>
                <w:rFonts w:hint="default" w:ascii="宋体" w:hAnsi="宋体" w:cs="宋体"/>
                <w:color w:val="auto"/>
                <w:kern w:val="0"/>
                <w:sz w:val="20"/>
                <w:szCs w:val="20"/>
                <w:highlight w:val="none"/>
              </w:rPr>
            </w:pPr>
          </w:p>
        </w:tc>
      </w:tr>
      <w:tr w14:paraId="4209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6" w:type="dxa"/>
            <w:noWrap w:val="0"/>
            <w:vAlign w:val="center"/>
          </w:tcPr>
          <w:p w14:paraId="2947F742">
            <w:pPr>
              <w:keepNext/>
              <w:keepLines w:val="0"/>
              <w:suppressLineNumbers w:val="0"/>
              <w:spacing w:before="0" w:beforeAutospacing="0" w:after="0" w:afterAutospacing="0"/>
              <w:ind w:left="0" w:right="0"/>
              <w:jc w:val="center"/>
              <w:rPr>
                <w:rFonts w:hint="default"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4</w:t>
            </w:r>
          </w:p>
        </w:tc>
        <w:tc>
          <w:tcPr>
            <w:tcW w:w="4256" w:type="dxa"/>
            <w:noWrap/>
            <w:vAlign w:val="center"/>
          </w:tcPr>
          <w:p w14:paraId="4CB0FD48">
            <w:pPr>
              <w:keepNext/>
              <w:keepLines w:val="0"/>
              <w:suppressLineNumbers w:val="0"/>
              <w:spacing w:before="0" w:beforeAutospacing="0" w:after="0" w:afterAutospacing="0"/>
              <w:ind w:left="0" w:right="0"/>
              <w:jc w:val="center"/>
              <w:rPr>
                <w:rFonts w:hint="default" w:ascii="宋体" w:hAnsi="宋体" w:cs="宋体"/>
                <w:color w:val="auto"/>
                <w:kern w:val="0"/>
                <w:sz w:val="20"/>
                <w:szCs w:val="20"/>
                <w:highlight w:val="none"/>
              </w:rPr>
            </w:pPr>
          </w:p>
        </w:tc>
        <w:tc>
          <w:tcPr>
            <w:tcW w:w="7572" w:type="dxa"/>
            <w:noWrap w:val="0"/>
            <w:vAlign w:val="center"/>
          </w:tcPr>
          <w:p w14:paraId="61C7188D">
            <w:pPr>
              <w:keepNext/>
              <w:keepLines w:val="0"/>
              <w:suppressLineNumbers w:val="0"/>
              <w:spacing w:before="0" w:beforeAutospacing="0" w:after="0" w:afterAutospacing="0"/>
              <w:ind w:left="0" w:right="0"/>
              <w:jc w:val="center"/>
              <w:rPr>
                <w:rFonts w:hint="default" w:ascii="宋体" w:hAnsi="宋体" w:cs="宋体"/>
                <w:color w:val="auto"/>
                <w:kern w:val="0"/>
                <w:sz w:val="20"/>
                <w:szCs w:val="20"/>
                <w:highlight w:val="none"/>
              </w:rPr>
            </w:pPr>
          </w:p>
        </w:tc>
      </w:tr>
      <w:tr w14:paraId="4E60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96" w:type="dxa"/>
            <w:noWrap w:val="0"/>
            <w:vAlign w:val="center"/>
          </w:tcPr>
          <w:p w14:paraId="7B61B5F0">
            <w:pPr>
              <w:keepNext/>
              <w:keepLines w:val="0"/>
              <w:suppressLineNumbers w:val="0"/>
              <w:spacing w:before="0" w:beforeAutospacing="0" w:after="0" w:afterAutospacing="0"/>
              <w:ind w:left="0" w:right="0"/>
              <w:jc w:val="center"/>
              <w:rPr>
                <w:rFonts w:hint="default" w:ascii="宋体" w:hAnsi="宋体" w:cs="宋体"/>
                <w:b/>
                <w:bCs/>
                <w:color w:val="auto"/>
                <w:kern w:val="0"/>
                <w:sz w:val="20"/>
                <w:szCs w:val="20"/>
                <w:highlight w:val="none"/>
              </w:rPr>
            </w:pPr>
            <w:r>
              <w:rPr>
                <w:rFonts w:hint="default" w:ascii="宋体" w:hAnsi="宋体" w:cs="宋体"/>
                <w:b/>
                <w:bCs/>
                <w:color w:val="auto"/>
                <w:kern w:val="0"/>
                <w:sz w:val="20"/>
                <w:szCs w:val="20"/>
                <w:highlight w:val="none"/>
              </w:rPr>
              <w:t>…</w:t>
            </w:r>
          </w:p>
        </w:tc>
        <w:tc>
          <w:tcPr>
            <w:tcW w:w="4256" w:type="dxa"/>
            <w:noWrap/>
            <w:vAlign w:val="center"/>
          </w:tcPr>
          <w:p w14:paraId="5FE4CCA8">
            <w:pPr>
              <w:keepNext/>
              <w:keepLines w:val="0"/>
              <w:suppressLineNumbers w:val="0"/>
              <w:spacing w:before="0" w:beforeAutospacing="0" w:after="0" w:afterAutospacing="0"/>
              <w:ind w:left="0" w:right="0"/>
              <w:jc w:val="center"/>
              <w:rPr>
                <w:rFonts w:hint="default" w:ascii="宋体" w:hAnsi="宋体" w:cs="宋体"/>
                <w:color w:val="auto"/>
                <w:kern w:val="0"/>
                <w:sz w:val="20"/>
                <w:szCs w:val="20"/>
                <w:highlight w:val="none"/>
              </w:rPr>
            </w:pPr>
          </w:p>
        </w:tc>
        <w:tc>
          <w:tcPr>
            <w:tcW w:w="7572" w:type="dxa"/>
            <w:noWrap w:val="0"/>
            <w:vAlign w:val="center"/>
          </w:tcPr>
          <w:p w14:paraId="5D424F07">
            <w:pPr>
              <w:keepNext/>
              <w:keepLines w:val="0"/>
              <w:suppressLineNumbers w:val="0"/>
              <w:spacing w:before="0" w:beforeAutospacing="0" w:after="0" w:afterAutospacing="0"/>
              <w:ind w:left="0" w:right="0"/>
              <w:jc w:val="center"/>
              <w:rPr>
                <w:rFonts w:hint="default" w:ascii="宋体" w:hAnsi="宋体" w:cs="宋体"/>
                <w:color w:val="auto"/>
                <w:kern w:val="0"/>
                <w:sz w:val="20"/>
                <w:szCs w:val="20"/>
                <w:highlight w:val="none"/>
              </w:rPr>
            </w:pPr>
          </w:p>
        </w:tc>
      </w:tr>
    </w:tbl>
    <w:p w14:paraId="2011C67F">
      <w:pPr>
        <w:keepNext/>
        <w:spacing w:line="360" w:lineRule="auto"/>
        <w:rPr>
          <w:rFonts w:hint="eastAsia"/>
          <w:color w:val="auto"/>
          <w:highlight w:val="none"/>
        </w:rPr>
      </w:pPr>
    </w:p>
    <w:p w14:paraId="0D872FD7">
      <w:pPr>
        <w:keepNext/>
        <w:spacing w:line="360" w:lineRule="auto"/>
        <w:rPr>
          <w:rFonts w:hint="eastAsia"/>
          <w:color w:val="auto"/>
          <w:highlight w:val="none"/>
        </w:rPr>
      </w:pPr>
      <w:r>
        <w:rPr>
          <w:rFonts w:hint="eastAsia"/>
          <w:color w:val="auto"/>
          <w:highlight w:val="none"/>
        </w:rPr>
        <w:t xml:space="preserve">评标委员会全体成员签名：                                                         监督：                          </w:t>
      </w:r>
    </w:p>
    <w:p w14:paraId="114CC707">
      <w:pPr>
        <w:keepNext/>
        <w:spacing w:after="240" w:afterLines="100" w:line="360" w:lineRule="auto"/>
        <w:rPr>
          <w:rFonts w:hint="eastAsia"/>
          <w:color w:val="auto"/>
          <w:highlight w:val="none"/>
        </w:rPr>
      </w:pPr>
    </w:p>
    <w:p w14:paraId="7C4A0B82">
      <w:pPr>
        <w:keepNext/>
        <w:spacing w:after="240" w:afterLines="100" w:line="360" w:lineRule="auto"/>
        <w:ind w:firstLine="8400" w:firstLineChars="4000"/>
        <w:rPr>
          <w:rFonts w:hint="eastAsia" w:ascii="黑体" w:eastAsia="黑体"/>
          <w:color w:val="auto"/>
          <w:sz w:val="24"/>
          <w:highlight w:val="none"/>
        </w:rPr>
      </w:pPr>
      <w:r>
        <w:rPr>
          <w:rFonts w:hint="eastAsia"/>
          <w:color w:val="auto"/>
          <w:highlight w:val="none"/>
        </w:rPr>
        <w:t>日期：        年     月     日</w:t>
      </w:r>
    </w:p>
    <w:p w14:paraId="6D535FE4">
      <w:pPr>
        <w:keepNext/>
        <w:rPr>
          <w:rFonts w:hint="eastAsia" w:ascii="宋体" w:hAnsi="宋体"/>
          <w:b/>
          <w:color w:val="auto"/>
          <w:szCs w:val="21"/>
          <w:highlight w:val="none"/>
        </w:rPr>
      </w:pPr>
    </w:p>
    <w:p w14:paraId="51845B2E">
      <w:pPr>
        <w:keepNext/>
        <w:rPr>
          <w:rFonts w:hint="eastAsia" w:ascii="宋体" w:hAnsi="宋体"/>
          <w:b/>
          <w:color w:val="auto"/>
          <w:szCs w:val="21"/>
          <w:highlight w:val="none"/>
        </w:rPr>
      </w:pPr>
    </w:p>
    <w:p w14:paraId="774ADDB3">
      <w:pPr>
        <w:keepNext/>
        <w:rPr>
          <w:rFonts w:hint="eastAsia" w:ascii="宋体" w:hAnsi="宋体"/>
          <w:b/>
          <w:color w:val="auto"/>
          <w:szCs w:val="21"/>
          <w:highlight w:val="none"/>
        </w:rPr>
      </w:pPr>
    </w:p>
    <w:p w14:paraId="156DA4BB">
      <w:pPr>
        <w:keepNext/>
        <w:rPr>
          <w:rFonts w:hint="eastAsia" w:ascii="宋体" w:hAnsi="宋体"/>
          <w:b/>
          <w:color w:val="auto"/>
          <w:szCs w:val="21"/>
          <w:highlight w:val="none"/>
        </w:rPr>
      </w:pPr>
    </w:p>
    <w:p w14:paraId="61B22813">
      <w:pPr>
        <w:keepNext/>
        <w:rPr>
          <w:rFonts w:hint="eastAsia" w:ascii="宋体" w:hAnsi="宋体"/>
          <w:b/>
          <w:color w:val="auto"/>
          <w:szCs w:val="21"/>
          <w:highlight w:val="none"/>
        </w:rPr>
      </w:pPr>
      <w:r>
        <w:rPr>
          <w:rFonts w:hint="eastAsia" w:ascii="宋体" w:hAnsi="宋体"/>
          <w:b/>
          <w:color w:val="auto"/>
          <w:szCs w:val="21"/>
          <w:highlight w:val="none"/>
        </w:rPr>
        <w:t>附表</w:t>
      </w:r>
      <w:r>
        <w:rPr>
          <w:rFonts w:hint="eastAsia" w:ascii="宋体" w:hAnsi="宋体"/>
          <w:b/>
          <w:color w:val="auto"/>
          <w:szCs w:val="21"/>
          <w:highlight w:val="none"/>
          <w:lang w:val="en-US" w:eastAsia="zh-CN"/>
        </w:rPr>
        <w:t>八</w:t>
      </w:r>
      <w:r>
        <w:rPr>
          <w:rFonts w:hint="eastAsia" w:ascii="宋体" w:hAnsi="宋体"/>
          <w:b/>
          <w:color w:val="auto"/>
          <w:szCs w:val="21"/>
          <w:highlight w:val="none"/>
        </w:rPr>
        <w:t>：商务得分计算汇总表</w:t>
      </w:r>
    </w:p>
    <w:p w14:paraId="06DC169F">
      <w:pPr>
        <w:keepNext/>
        <w:rPr>
          <w:rFonts w:hint="eastAsia" w:ascii="黑体" w:eastAsia="黑体"/>
          <w:color w:val="auto"/>
          <w:sz w:val="24"/>
          <w:highlight w:val="none"/>
        </w:rPr>
      </w:pPr>
    </w:p>
    <w:p w14:paraId="27048DEA">
      <w:pPr>
        <w:keepNext/>
        <w:adjustRightInd w:val="0"/>
        <w:snapToGrid w:val="0"/>
        <w:spacing w:before="240" w:beforeLines="100" w:after="240" w:afterLines="100"/>
        <w:jc w:val="center"/>
        <w:rPr>
          <w:rFonts w:hint="eastAsia" w:ascii="黑体" w:hAnsi="宋体" w:eastAsia="黑体"/>
          <w:color w:val="auto"/>
          <w:sz w:val="32"/>
          <w:szCs w:val="32"/>
          <w:highlight w:val="none"/>
        </w:rPr>
      </w:pPr>
      <w:r>
        <w:rPr>
          <w:rFonts w:hint="eastAsia" w:ascii="黑体" w:hAnsi="宋体" w:eastAsia="黑体"/>
          <w:color w:val="auto"/>
          <w:sz w:val="32"/>
          <w:szCs w:val="32"/>
          <w:highlight w:val="none"/>
        </w:rPr>
        <w:t>商务得分计算汇总表</w:t>
      </w:r>
    </w:p>
    <w:p w14:paraId="17E98B00">
      <w:pPr>
        <w:keepNext/>
        <w:spacing w:after="72" w:afterLines="30" w:line="360" w:lineRule="auto"/>
        <w:rPr>
          <w:rFonts w:hint="eastAsia" w:ascii="宋体" w:hAnsi="宋体"/>
          <w:color w:val="auto"/>
          <w:highlight w:val="none"/>
        </w:rPr>
      </w:pPr>
      <w:r>
        <w:rPr>
          <w:rFonts w:hint="eastAsia" w:ascii="宋体" w:hAnsi="宋体"/>
          <w:color w:val="auto"/>
          <w:highlight w:val="none"/>
        </w:rPr>
        <w:t>工程名称：</w:t>
      </w:r>
      <w:r>
        <w:rPr>
          <w:rFonts w:hint="eastAsia" w:ascii="宋体" w:hAnsi="宋体"/>
          <w:color w:val="auto"/>
          <w:highlight w:val="none"/>
          <w:u w:val="single"/>
        </w:rPr>
        <w:t xml:space="preserve">                                                                    </w:t>
      </w:r>
    </w:p>
    <w:tbl>
      <w:tblPr>
        <w:tblStyle w:val="36"/>
        <w:tblW w:w="12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4041"/>
        <w:gridCol w:w="7587"/>
      </w:tblGrid>
      <w:tr w14:paraId="18A4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51" w:type="dxa"/>
            <w:noWrap w:val="0"/>
            <w:vAlign w:val="center"/>
          </w:tcPr>
          <w:p w14:paraId="6FA93CE7">
            <w:pPr>
              <w:keepNext/>
              <w:keepLines w:val="0"/>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序号</w:t>
            </w:r>
          </w:p>
        </w:tc>
        <w:tc>
          <w:tcPr>
            <w:tcW w:w="4041" w:type="dxa"/>
            <w:noWrap w:val="0"/>
            <w:vAlign w:val="center"/>
          </w:tcPr>
          <w:p w14:paraId="3392B877">
            <w:pPr>
              <w:keepNext/>
              <w:keepLines w:val="0"/>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投标单位名称</w:t>
            </w:r>
          </w:p>
        </w:tc>
        <w:tc>
          <w:tcPr>
            <w:tcW w:w="7587" w:type="dxa"/>
            <w:noWrap w:val="0"/>
            <w:vAlign w:val="center"/>
          </w:tcPr>
          <w:p w14:paraId="20008580">
            <w:pPr>
              <w:keepNext/>
              <w:keepLines w:val="0"/>
              <w:suppressLineNumbers w:val="0"/>
              <w:spacing w:before="0" w:beforeAutospacing="0" w:after="0" w:afterAutospacing="0"/>
              <w:ind w:left="0" w:right="0"/>
              <w:jc w:val="center"/>
              <w:rPr>
                <w:rFonts w:hint="default" w:ascii="宋体" w:hAnsi="宋体" w:cs="宋体"/>
                <w:color w:val="auto"/>
                <w:kern w:val="0"/>
                <w:sz w:val="20"/>
                <w:szCs w:val="20"/>
                <w:highlight w:val="none"/>
              </w:rPr>
            </w:pPr>
            <w:r>
              <w:rPr>
                <w:rFonts w:hint="eastAsia" w:ascii="宋体" w:hAnsi="宋体" w:cs="宋体"/>
                <w:color w:val="auto"/>
                <w:kern w:val="0"/>
                <w:sz w:val="20"/>
                <w:szCs w:val="20"/>
                <w:highlight w:val="none"/>
              </w:rPr>
              <w:t>商务得分</w:t>
            </w:r>
          </w:p>
        </w:tc>
      </w:tr>
      <w:tr w14:paraId="15AB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1" w:type="dxa"/>
            <w:noWrap w:val="0"/>
            <w:vAlign w:val="center"/>
          </w:tcPr>
          <w:p w14:paraId="19E60BE7">
            <w:pPr>
              <w:keepNext/>
              <w:keepLines w:val="0"/>
              <w:suppressLineNumbers w:val="0"/>
              <w:spacing w:before="0" w:beforeAutospacing="0" w:after="0" w:afterAutospacing="0"/>
              <w:ind w:left="0" w:right="0"/>
              <w:jc w:val="center"/>
              <w:rPr>
                <w:rFonts w:hint="default"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1</w:t>
            </w:r>
          </w:p>
        </w:tc>
        <w:tc>
          <w:tcPr>
            <w:tcW w:w="4041" w:type="dxa"/>
            <w:noWrap/>
            <w:vAlign w:val="center"/>
          </w:tcPr>
          <w:p w14:paraId="3A9D7D76">
            <w:pPr>
              <w:keepNext/>
              <w:keepLines w:val="0"/>
              <w:suppressLineNumbers w:val="0"/>
              <w:spacing w:before="0" w:beforeAutospacing="0" w:after="0" w:afterAutospacing="0"/>
              <w:ind w:left="0" w:right="0"/>
              <w:jc w:val="center"/>
              <w:rPr>
                <w:rFonts w:hint="default" w:ascii="宋体" w:hAnsi="宋体" w:cs="宋体"/>
                <w:color w:val="auto"/>
                <w:kern w:val="0"/>
                <w:sz w:val="20"/>
                <w:szCs w:val="20"/>
                <w:highlight w:val="none"/>
              </w:rPr>
            </w:pPr>
          </w:p>
        </w:tc>
        <w:tc>
          <w:tcPr>
            <w:tcW w:w="7587" w:type="dxa"/>
            <w:noWrap w:val="0"/>
            <w:vAlign w:val="center"/>
          </w:tcPr>
          <w:p w14:paraId="27324519">
            <w:pPr>
              <w:keepNext/>
              <w:keepLines w:val="0"/>
              <w:suppressLineNumbers w:val="0"/>
              <w:spacing w:before="0" w:beforeAutospacing="0" w:after="0" w:afterAutospacing="0"/>
              <w:ind w:left="0" w:right="0"/>
              <w:jc w:val="center"/>
              <w:rPr>
                <w:rFonts w:hint="default" w:ascii="宋体" w:hAnsi="宋体" w:cs="宋体"/>
                <w:color w:val="auto"/>
                <w:kern w:val="0"/>
                <w:sz w:val="20"/>
                <w:szCs w:val="20"/>
                <w:highlight w:val="none"/>
              </w:rPr>
            </w:pPr>
          </w:p>
        </w:tc>
      </w:tr>
      <w:tr w14:paraId="73B8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1" w:type="dxa"/>
            <w:noWrap w:val="0"/>
            <w:vAlign w:val="center"/>
          </w:tcPr>
          <w:p w14:paraId="2A7C4941">
            <w:pPr>
              <w:keepNext/>
              <w:keepLines w:val="0"/>
              <w:suppressLineNumbers w:val="0"/>
              <w:spacing w:before="0" w:beforeAutospacing="0" w:after="0" w:afterAutospacing="0"/>
              <w:ind w:left="0" w:right="0"/>
              <w:jc w:val="center"/>
              <w:rPr>
                <w:rFonts w:hint="default"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2</w:t>
            </w:r>
          </w:p>
        </w:tc>
        <w:tc>
          <w:tcPr>
            <w:tcW w:w="4041" w:type="dxa"/>
            <w:noWrap/>
            <w:vAlign w:val="center"/>
          </w:tcPr>
          <w:p w14:paraId="16975442">
            <w:pPr>
              <w:keepNext/>
              <w:keepLines w:val="0"/>
              <w:suppressLineNumbers w:val="0"/>
              <w:spacing w:before="0" w:beforeAutospacing="0" w:after="0" w:afterAutospacing="0"/>
              <w:ind w:left="0" w:right="0"/>
              <w:jc w:val="center"/>
              <w:rPr>
                <w:rFonts w:hint="default" w:ascii="宋体" w:hAnsi="宋体" w:cs="宋体"/>
                <w:color w:val="auto"/>
                <w:kern w:val="0"/>
                <w:sz w:val="20"/>
                <w:szCs w:val="20"/>
                <w:highlight w:val="none"/>
              </w:rPr>
            </w:pPr>
          </w:p>
        </w:tc>
        <w:tc>
          <w:tcPr>
            <w:tcW w:w="7587" w:type="dxa"/>
            <w:noWrap w:val="0"/>
            <w:vAlign w:val="center"/>
          </w:tcPr>
          <w:p w14:paraId="74ACB069">
            <w:pPr>
              <w:keepNext/>
              <w:keepLines w:val="0"/>
              <w:suppressLineNumbers w:val="0"/>
              <w:spacing w:before="0" w:beforeAutospacing="0" w:after="0" w:afterAutospacing="0"/>
              <w:ind w:left="0" w:right="0"/>
              <w:jc w:val="center"/>
              <w:rPr>
                <w:rFonts w:hint="default" w:ascii="宋体" w:hAnsi="宋体" w:cs="宋体"/>
                <w:color w:val="auto"/>
                <w:kern w:val="0"/>
                <w:sz w:val="20"/>
                <w:szCs w:val="20"/>
                <w:highlight w:val="none"/>
              </w:rPr>
            </w:pPr>
          </w:p>
        </w:tc>
      </w:tr>
      <w:tr w14:paraId="00D6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1" w:type="dxa"/>
            <w:noWrap w:val="0"/>
            <w:vAlign w:val="center"/>
          </w:tcPr>
          <w:p w14:paraId="42A5061D">
            <w:pPr>
              <w:keepNext/>
              <w:keepLines w:val="0"/>
              <w:suppressLineNumbers w:val="0"/>
              <w:spacing w:before="0" w:beforeAutospacing="0" w:after="0" w:afterAutospacing="0"/>
              <w:ind w:left="0" w:right="0"/>
              <w:jc w:val="center"/>
              <w:rPr>
                <w:rFonts w:hint="default"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3</w:t>
            </w:r>
          </w:p>
        </w:tc>
        <w:tc>
          <w:tcPr>
            <w:tcW w:w="4041" w:type="dxa"/>
            <w:noWrap/>
            <w:vAlign w:val="center"/>
          </w:tcPr>
          <w:p w14:paraId="641705BB">
            <w:pPr>
              <w:keepNext/>
              <w:keepLines w:val="0"/>
              <w:suppressLineNumbers w:val="0"/>
              <w:spacing w:before="0" w:beforeAutospacing="0" w:after="0" w:afterAutospacing="0"/>
              <w:ind w:left="0" w:right="0"/>
              <w:jc w:val="center"/>
              <w:rPr>
                <w:rFonts w:hint="default" w:ascii="宋体" w:hAnsi="宋体" w:cs="宋体"/>
                <w:color w:val="auto"/>
                <w:kern w:val="0"/>
                <w:sz w:val="20"/>
                <w:szCs w:val="20"/>
                <w:highlight w:val="none"/>
              </w:rPr>
            </w:pPr>
          </w:p>
        </w:tc>
        <w:tc>
          <w:tcPr>
            <w:tcW w:w="7587" w:type="dxa"/>
            <w:noWrap w:val="0"/>
            <w:vAlign w:val="center"/>
          </w:tcPr>
          <w:p w14:paraId="137B43A7">
            <w:pPr>
              <w:keepNext/>
              <w:keepLines w:val="0"/>
              <w:suppressLineNumbers w:val="0"/>
              <w:spacing w:before="0" w:beforeAutospacing="0" w:after="0" w:afterAutospacing="0"/>
              <w:ind w:left="0" w:right="0"/>
              <w:jc w:val="center"/>
              <w:rPr>
                <w:rFonts w:hint="default" w:ascii="宋体" w:hAnsi="宋体" w:cs="宋体"/>
                <w:color w:val="auto"/>
                <w:kern w:val="0"/>
                <w:sz w:val="20"/>
                <w:szCs w:val="20"/>
                <w:highlight w:val="none"/>
              </w:rPr>
            </w:pPr>
          </w:p>
        </w:tc>
      </w:tr>
      <w:tr w14:paraId="4D0B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1" w:type="dxa"/>
            <w:noWrap w:val="0"/>
            <w:vAlign w:val="center"/>
          </w:tcPr>
          <w:p w14:paraId="2A3C696E">
            <w:pPr>
              <w:keepNext/>
              <w:keepLines w:val="0"/>
              <w:suppressLineNumbers w:val="0"/>
              <w:spacing w:before="0" w:beforeAutospacing="0" w:after="0" w:afterAutospacing="0"/>
              <w:ind w:left="0" w:right="0"/>
              <w:jc w:val="center"/>
              <w:rPr>
                <w:rFonts w:hint="default"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4</w:t>
            </w:r>
          </w:p>
        </w:tc>
        <w:tc>
          <w:tcPr>
            <w:tcW w:w="4041" w:type="dxa"/>
            <w:noWrap/>
            <w:vAlign w:val="center"/>
          </w:tcPr>
          <w:p w14:paraId="5B49C017">
            <w:pPr>
              <w:keepNext/>
              <w:keepLines w:val="0"/>
              <w:suppressLineNumbers w:val="0"/>
              <w:spacing w:before="0" w:beforeAutospacing="0" w:after="0" w:afterAutospacing="0"/>
              <w:ind w:left="0" w:right="0"/>
              <w:jc w:val="center"/>
              <w:rPr>
                <w:rFonts w:hint="default" w:ascii="宋体" w:hAnsi="宋体" w:cs="宋体"/>
                <w:color w:val="auto"/>
                <w:kern w:val="0"/>
                <w:sz w:val="20"/>
                <w:szCs w:val="20"/>
                <w:highlight w:val="none"/>
              </w:rPr>
            </w:pPr>
          </w:p>
        </w:tc>
        <w:tc>
          <w:tcPr>
            <w:tcW w:w="7587" w:type="dxa"/>
            <w:noWrap w:val="0"/>
            <w:vAlign w:val="center"/>
          </w:tcPr>
          <w:p w14:paraId="1E810342">
            <w:pPr>
              <w:keepNext/>
              <w:keepLines w:val="0"/>
              <w:suppressLineNumbers w:val="0"/>
              <w:spacing w:before="0" w:beforeAutospacing="0" w:after="0" w:afterAutospacing="0"/>
              <w:ind w:left="0" w:right="0"/>
              <w:jc w:val="center"/>
              <w:rPr>
                <w:rFonts w:hint="default" w:ascii="宋体" w:hAnsi="宋体" w:cs="宋体"/>
                <w:color w:val="auto"/>
                <w:kern w:val="0"/>
                <w:sz w:val="20"/>
                <w:szCs w:val="20"/>
                <w:highlight w:val="none"/>
              </w:rPr>
            </w:pPr>
          </w:p>
        </w:tc>
      </w:tr>
      <w:tr w14:paraId="5A61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1" w:type="dxa"/>
            <w:noWrap w:val="0"/>
            <w:vAlign w:val="center"/>
          </w:tcPr>
          <w:p w14:paraId="76FEDAE0">
            <w:pPr>
              <w:keepNext/>
              <w:keepLines w:val="0"/>
              <w:suppressLineNumbers w:val="0"/>
              <w:spacing w:before="0" w:beforeAutospacing="0" w:after="0" w:afterAutospacing="0"/>
              <w:ind w:left="0" w:right="0"/>
              <w:jc w:val="center"/>
              <w:rPr>
                <w:rFonts w:hint="default" w:ascii="宋体" w:hAnsi="宋体" w:cs="宋体"/>
                <w:b/>
                <w:bCs/>
                <w:color w:val="auto"/>
                <w:kern w:val="0"/>
                <w:sz w:val="20"/>
                <w:szCs w:val="20"/>
                <w:highlight w:val="none"/>
              </w:rPr>
            </w:pPr>
            <w:r>
              <w:rPr>
                <w:rFonts w:hint="default" w:ascii="宋体" w:hAnsi="宋体" w:cs="宋体"/>
                <w:b/>
                <w:bCs/>
                <w:color w:val="auto"/>
                <w:kern w:val="0"/>
                <w:sz w:val="20"/>
                <w:szCs w:val="20"/>
                <w:highlight w:val="none"/>
              </w:rPr>
              <w:t>…</w:t>
            </w:r>
          </w:p>
        </w:tc>
        <w:tc>
          <w:tcPr>
            <w:tcW w:w="4041" w:type="dxa"/>
            <w:noWrap/>
            <w:vAlign w:val="center"/>
          </w:tcPr>
          <w:p w14:paraId="548A3AD0">
            <w:pPr>
              <w:keepNext/>
              <w:keepLines w:val="0"/>
              <w:suppressLineNumbers w:val="0"/>
              <w:spacing w:before="0" w:beforeAutospacing="0" w:after="0" w:afterAutospacing="0"/>
              <w:ind w:left="0" w:right="0"/>
              <w:jc w:val="center"/>
              <w:rPr>
                <w:rFonts w:hint="default" w:ascii="宋体" w:hAnsi="宋体" w:cs="宋体"/>
                <w:color w:val="auto"/>
                <w:kern w:val="0"/>
                <w:sz w:val="20"/>
                <w:szCs w:val="20"/>
                <w:highlight w:val="none"/>
              </w:rPr>
            </w:pPr>
          </w:p>
        </w:tc>
        <w:tc>
          <w:tcPr>
            <w:tcW w:w="7587" w:type="dxa"/>
            <w:noWrap w:val="0"/>
            <w:vAlign w:val="center"/>
          </w:tcPr>
          <w:p w14:paraId="1EE218E3">
            <w:pPr>
              <w:keepNext/>
              <w:keepLines w:val="0"/>
              <w:suppressLineNumbers w:val="0"/>
              <w:spacing w:before="0" w:beforeAutospacing="0" w:after="0" w:afterAutospacing="0"/>
              <w:ind w:left="0" w:right="0"/>
              <w:jc w:val="center"/>
              <w:rPr>
                <w:rFonts w:hint="default" w:ascii="宋体" w:hAnsi="宋体" w:cs="宋体"/>
                <w:color w:val="auto"/>
                <w:kern w:val="0"/>
                <w:sz w:val="20"/>
                <w:szCs w:val="20"/>
                <w:highlight w:val="none"/>
              </w:rPr>
            </w:pPr>
          </w:p>
        </w:tc>
      </w:tr>
    </w:tbl>
    <w:p w14:paraId="3BE1F030">
      <w:pPr>
        <w:keepNext/>
        <w:spacing w:line="360" w:lineRule="auto"/>
        <w:rPr>
          <w:rFonts w:hint="eastAsia"/>
          <w:color w:val="auto"/>
          <w:highlight w:val="none"/>
        </w:rPr>
      </w:pPr>
    </w:p>
    <w:p w14:paraId="37BEF25B">
      <w:pPr>
        <w:keepNext/>
        <w:spacing w:line="360" w:lineRule="auto"/>
        <w:rPr>
          <w:rFonts w:hint="eastAsia"/>
          <w:color w:val="auto"/>
          <w:highlight w:val="none"/>
        </w:rPr>
      </w:pPr>
      <w:r>
        <w:rPr>
          <w:rFonts w:hint="eastAsia"/>
          <w:color w:val="auto"/>
          <w:highlight w:val="none"/>
        </w:rPr>
        <w:t xml:space="preserve">评标委员会全体成员签名：                                                       监督：                          </w:t>
      </w:r>
    </w:p>
    <w:p w14:paraId="35809626">
      <w:pPr>
        <w:keepNext/>
        <w:spacing w:after="240" w:afterLines="100" w:line="360" w:lineRule="auto"/>
        <w:rPr>
          <w:rFonts w:hint="eastAsia"/>
          <w:color w:val="auto"/>
          <w:highlight w:val="none"/>
        </w:rPr>
      </w:pPr>
    </w:p>
    <w:p w14:paraId="00774767">
      <w:pPr>
        <w:keepNext/>
        <w:spacing w:after="240" w:afterLines="100" w:line="360" w:lineRule="auto"/>
        <w:ind w:firstLine="8295" w:firstLineChars="3950"/>
        <w:rPr>
          <w:rFonts w:hint="eastAsia" w:ascii="黑体" w:eastAsia="黑体"/>
          <w:color w:val="auto"/>
          <w:sz w:val="24"/>
          <w:highlight w:val="none"/>
        </w:rPr>
      </w:pPr>
      <w:r>
        <w:rPr>
          <w:rFonts w:hint="eastAsia"/>
          <w:color w:val="auto"/>
          <w:highlight w:val="none"/>
        </w:rPr>
        <w:t>日期：        年     月     日</w:t>
      </w:r>
    </w:p>
    <w:p w14:paraId="077A1767">
      <w:pPr>
        <w:keepNext/>
        <w:rPr>
          <w:rFonts w:hint="eastAsia" w:ascii="宋体" w:hAnsi="宋体"/>
          <w:b/>
          <w:color w:val="auto"/>
          <w:szCs w:val="21"/>
          <w:highlight w:val="none"/>
        </w:rPr>
      </w:pPr>
    </w:p>
    <w:p w14:paraId="21A1F38E">
      <w:pPr>
        <w:keepNext/>
        <w:spacing w:after="240" w:afterLines="100" w:line="360" w:lineRule="auto"/>
        <w:ind w:firstLine="8327" w:firstLineChars="3950"/>
        <w:rPr>
          <w:rFonts w:hint="eastAsia" w:ascii="宋体" w:hAnsi="宋体"/>
          <w:b/>
          <w:color w:val="auto"/>
          <w:szCs w:val="21"/>
          <w:highlight w:val="none"/>
        </w:rPr>
      </w:pPr>
      <w:r>
        <w:rPr>
          <w:rFonts w:hint="eastAsia" w:ascii="宋体" w:hAnsi="宋体"/>
          <w:b/>
          <w:color w:val="auto"/>
          <w:szCs w:val="21"/>
          <w:highlight w:val="none"/>
        </w:rPr>
        <w:br w:type="page"/>
      </w:r>
    </w:p>
    <w:p w14:paraId="57B3A195">
      <w:pPr>
        <w:keepNext/>
        <w:rPr>
          <w:rFonts w:hint="eastAsia" w:ascii="宋体" w:hAnsi="宋体"/>
          <w:b/>
          <w:color w:val="auto"/>
          <w:szCs w:val="21"/>
          <w:highlight w:val="none"/>
        </w:rPr>
      </w:pPr>
      <w:r>
        <w:rPr>
          <w:rFonts w:hint="eastAsia" w:ascii="宋体" w:hAnsi="宋体"/>
          <w:b/>
          <w:color w:val="auto"/>
          <w:szCs w:val="21"/>
          <w:highlight w:val="none"/>
        </w:rPr>
        <w:t>附表</w:t>
      </w:r>
      <w:r>
        <w:rPr>
          <w:rFonts w:hint="eastAsia" w:ascii="宋体" w:hAnsi="宋体"/>
          <w:b/>
          <w:color w:val="auto"/>
          <w:szCs w:val="21"/>
          <w:highlight w:val="none"/>
          <w:lang w:val="en-US" w:eastAsia="zh-CN"/>
        </w:rPr>
        <w:t>九</w:t>
      </w:r>
      <w:r>
        <w:rPr>
          <w:rFonts w:hint="eastAsia" w:ascii="宋体" w:hAnsi="宋体"/>
          <w:b/>
          <w:color w:val="auto"/>
          <w:szCs w:val="21"/>
          <w:highlight w:val="none"/>
        </w:rPr>
        <w:t>：详细评审评分汇总表</w:t>
      </w:r>
    </w:p>
    <w:p w14:paraId="0CDDA802">
      <w:pPr>
        <w:keepNext/>
        <w:adjustRightInd w:val="0"/>
        <w:snapToGrid w:val="0"/>
        <w:spacing w:before="240" w:beforeLines="100" w:after="240" w:afterLines="100"/>
        <w:jc w:val="center"/>
        <w:rPr>
          <w:rFonts w:hint="eastAsia" w:ascii="黑体" w:hAnsi="宋体" w:eastAsia="黑体"/>
          <w:color w:val="auto"/>
          <w:sz w:val="32"/>
          <w:szCs w:val="32"/>
          <w:highlight w:val="none"/>
        </w:rPr>
      </w:pPr>
      <w:r>
        <w:rPr>
          <w:rFonts w:hint="eastAsia" w:ascii="黑体" w:hAnsi="宋体" w:eastAsia="黑体"/>
          <w:color w:val="auto"/>
          <w:sz w:val="32"/>
          <w:szCs w:val="32"/>
          <w:highlight w:val="none"/>
        </w:rPr>
        <w:t>详细评审评分汇总表</w:t>
      </w:r>
    </w:p>
    <w:p w14:paraId="38A7C3E5">
      <w:pPr>
        <w:keepNext/>
        <w:spacing w:after="240" w:afterLines="100" w:line="360" w:lineRule="auto"/>
        <w:rPr>
          <w:rFonts w:hint="eastAsia" w:ascii="宋体" w:hAnsi="宋体"/>
          <w:color w:val="auto"/>
          <w:szCs w:val="44"/>
          <w:highlight w:val="none"/>
        </w:rPr>
      </w:pPr>
      <w:r>
        <w:rPr>
          <w:rFonts w:hint="eastAsia" w:ascii="宋体" w:hAnsi="宋体"/>
          <w:color w:val="auto"/>
          <w:szCs w:val="44"/>
          <w:highlight w:val="none"/>
        </w:rPr>
        <w:t>工程名称：</w:t>
      </w:r>
      <w:r>
        <w:rPr>
          <w:rFonts w:hint="eastAsia" w:ascii="宋体" w:hAnsi="宋体"/>
          <w:color w:val="auto"/>
          <w:szCs w:val="44"/>
          <w:highlight w:val="none"/>
          <w:u w:val="single"/>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072"/>
        <w:gridCol w:w="1366"/>
        <w:gridCol w:w="1190"/>
        <w:gridCol w:w="1405"/>
        <w:gridCol w:w="1405"/>
        <w:gridCol w:w="1405"/>
        <w:gridCol w:w="1405"/>
        <w:gridCol w:w="1405"/>
        <w:gridCol w:w="1405"/>
      </w:tblGrid>
      <w:tr w14:paraId="4D0C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vMerge w:val="restart"/>
            <w:noWrap w:val="0"/>
            <w:vAlign w:val="center"/>
          </w:tcPr>
          <w:p w14:paraId="3FC250FE">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r>
              <w:rPr>
                <w:rFonts w:hint="eastAsia" w:ascii="Calibri" w:hAnsi="Calibri" w:cs="Times New Roman"/>
                <w:color w:val="auto"/>
                <w:highlight w:val="none"/>
              </w:rPr>
              <w:t>序号</w:t>
            </w:r>
          </w:p>
        </w:tc>
        <w:tc>
          <w:tcPr>
            <w:tcW w:w="2072" w:type="dxa"/>
            <w:vMerge w:val="restart"/>
            <w:noWrap w:val="0"/>
            <w:vAlign w:val="center"/>
          </w:tcPr>
          <w:p w14:paraId="63013272">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r>
              <w:rPr>
                <w:rFonts w:hint="eastAsia" w:ascii="Calibri" w:hAnsi="Calibri" w:cs="Times New Roman"/>
                <w:color w:val="auto"/>
                <w:highlight w:val="none"/>
              </w:rPr>
              <w:t>评分项目</w:t>
            </w:r>
          </w:p>
        </w:tc>
        <w:tc>
          <w:tcPr>
            <w:tcW w:w="1366" w:type="dxa"/>
            <w:vMerge w:val="restart"/>
            <w:noWrap w:val="0"/>
            <w:vAlign w:val="center"/>
          </w:tcPr>
          <w:p w14:paraId="524296D5">
            <w:pPr>
              <w:keepNext/>
              <w:keepLines w:val="0"/>
              <w:suppressLineNumbers w:val="0"/>
              <w:spacing w:before="0" w:beforeAutospacing="0" w:after="0" w:afterAutospacing="0" w:line="360" w:lineRule="auto"/>
              <w:ind w:left="0" w:right="0"/>
              <w:jc w:val="center"/>
              <w:rPr>
                <w:rFonts w:hint="eastAsia" w:ascii="Calibri" w:hAnsi="Calibri" w:eastAsia="宋体" w:cs="Times New Roman"/>
                <w:color w:val="auto"/>
                <w:highlight w:val="none"/>
                <w:lang w:eastAsia="zh-CN"/>
              </w:rPr>
            </w:pPr>
            <w:r>
              <w:rPr>
                <w:rFonts w:hint="eastAsia" w:ascii="Calibri" w:hAnsi="Calibri" w:cs="Times New Roman"/>
                <w:color w:val="auto"/>
                <w:highlight w:val="none"/>
                <w:lang w:val="en-US" w:eastAsia="zh-CN"/>
              </w:rPr>
              <w:t>分值</w:t>
            </w:r>
          </w:p>
        </w:tc>
        <w:tc>
          <w:tcPr>
            <w:tcW w:w="9620" w:type="dxa"/>
            <w:gridSpan w:val="7"/>
            <w:noWrap w:val="0"/>
            <w:vAlign w:val="center"/>
          </w:tcPr>
          <w:p w14:paraId="0C1E2929">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r>
              <w:rPr>
                <w:rFonts w:hint="eastAsia" w:ascii="Calibri" w:hAnsi="Calibri" w:cs="Times New Roman"/>
                <w:color w:val="auto"/>
                <w:highlight w:val="none"/>
              </w:rPr>
              <w:t>投标人名称</w:t>
            </w:r>
          </w:p>
        </w:tc>
      </w:tr>
      <w:tr w14:paraId="724B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vMerge w:val="continue"/>
            <w:noWrap w:val="0"/>
            <w:vAlign w:val="center"/>
          </w:tcPr>
          <w:p w14:paraId="33212727">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c>
          <w:tcPr>
            <w:tcW w:w="2072" w:type="dxa"/>
            <w:vMerge w:val="continue"/>
            <w:noWrap w:val="0"/>
            <w:vAlign w:val="center"/>
          </w:tcPr>
          <w:p w14:paraId="20208306">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c>
          <w:tcPr>
            <w:tcW w:w="1366" w:type="dxa"/>
            <w:vMerge w:val="continue"/>
            <w:noWrap w:val="0"/>
            <w:vAlign w:val="center"/>
          </w:tcPr>
          <w:p w14:paraId="44A0A975">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c>
          <w:tcPr>
            <w:tcW w:w="1190" w:type="dxa"/>
            <w:noWrap w:val="0"/>
            <w:vAlign w:val="center"/>
          </w:tcPr>
          <w:p w14:paraId="58089095">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c>
          <w:tcPr>
            <w:tcW w:w="1405" w:type="dxa"/>
            <w:noWrap w:val="0"/>
            <w:vAlign w:val="center"/>
          </w:tcPr>
          <w:p w14:paraId="225BB989">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c>
          <w:tcPr>
            <w:tcW w:w="1405" w:type="dxa"/>
            <w:noWrap w:val="0"/>
            <w:vAlign w:val="center"/>
          </w:tcPr>
          <w:p w14:paraId="23FF483E">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c>
          <w:tcPr>
            <w:tcW w:w="1405" w:type="dxa"/>
            <w:noWrap w:val="0"/>
            <w:vAlign w:val="center"/>
          </w:tcPr>
          <w:p w14:paraId="6B3A05DD">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c>
          <w:tcPr>
            <w:tcW w:w="1405" w:type="dxa"/>
            <w:noWrap w:val="0"/>
            <w:vAlign w:val="center"/>
          </w:tcPr>
          <w:p w14:paraId="768729F2">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c>
          <w:tcPr>
            <w:tcW w:w="1405" w:type="dxa"/>
            <w:noWrap w:val="0"/>
            <w:vAlign w:val="center"/>
          </w:tcPr>
          <w:p w14:paraId="2502E18A">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c>
          <w:tcPr>
            <w:tcW w:w="1405" w:type="dxa"/>
            <w:noWrap w:val="0"/>
            <w:vAlign w:val="center"/>
          </w:tcPr>
          <w:p w14:paraId="7424EDA6">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r>
      <w:tr w14:paraId="1916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90" w:type="dxa"/>
            <w:noWrap w:val="0"/>
            <w:vAlign w:val="center"/>
          </w:tcPr>
          <w:p w14:paraId="43C21CB7">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r>
              <w:rPr>
                <w:rFonts w:hint="eastAsia" w:ascii="Calibri" w:hAnsi="Calibri" w:cs="Times New Roman"/>
                <w:color w:val="auto"/>
                <w:highlight w:val="none"/>
              </w:rPr>
              <w:t>1</w:t>
            </w:r>
          </w:p>
        </w:tc>
        <w:tc>
          <w:tcPr>
            <w:tcW w:w="2072" w:type="dxa"/>
            <w:noWrap w:val="0"/>
            <w:vAlign w:val="center"/>
          </w:tcPr>
          <w:p w14:paraId="2F92C880">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r>
              <w:rPr>
                <w:rFonts w:hint="eastAsia" w:ascii="Calibri" w:hAnsi="Calibri" w:cs="Times New Roman"/>
                <w:color w:val="auto"/>
                <w:highlight w:val="none"/>
              </w:rPr>
              <w:t>技术得分</w:t>
            </w:r>
          </w:p>
        </w:tc>
        <w:tc>
          <w:tcPr>
            <w:tcW w:w="1366" w:type="dxa"/>
            <w:noWrap w:val="0"/>
            <w:vAlign w:val="center"/>
          </w:tcPr>
          <w:p w14:paraId="705DB14D">
            <w:pPr>
              <w:keepNext/>
              <w:keepLines w:val="0"/>
              <w:suppressLineNumbers w:val="0"/>
              <w:spacing w:before="0" w:beforeAutospacing="0" w:after="0" w:afterAutospacing="0" w:line="360" w:lineRule="auto"/>
              <w:ind w:left="0" w:right="0"/>
              <w:jc w:val="center"/>
              <w:rPr>
                <w:rFonts w:hint="default" w:ascii="Calibri" w:hAnsi="Calibri" w:cs="Times New Roman"/>
                <w:color w:val="auto"/>
                <w:highlight w:val="none"/>
                <w:lang w:val="en-US"/>
              </w:rPr>
            </w:pPr>
            <w:r>
              <w:rPr>
                <w:rFonts w:hint="eastAsia" w:ascii="宋体" w:hAnsi="宋体" w:cs="Times New Roman"/>
                <w:color w:val="auto"/>
                <w:szCs w:val="21"/>
                <w:highlight w:val="none"/>
                <w:lang w:val="en-US" w:eastAsia="zh-CN"/>
              </w:rPr>
              <w:t>30分</w:t>
            </w:r>
          </w:p>
        </w:tc>
        <w:tc>
          <w:tcPr>
            <w:tcW w:w="1190" w:type="dxa"/>
            <w:noWrap w:val="0"/>
            <w:vAlign w:val="center"/>
          </w:tcPr>
          <w:p w14:paraId="14BA3796">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c>
          <w:tcPr>
            <w:tcW w:w="1405" w:type="dxa"/>
            <w:noWrap w:val="0"/>
            <w:vAlign w:val="center"/>
          </w:tcPr>
          <w:p w14:paraId="7E5DEE0C">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c>
          <w:tcPr>
            <w:tcW w:w="1405" w:type="dxa"/>
            <w:noWrap w:val="0"/>
            <w:vAlign w:val="center"/>
          </w:tcPr>
          <w:p w14:paraId="14FFA4C5">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c>
          <w:tcPr>
            <w:tcW w:w="1405" w:type="dxa"/>
            <w:noWrap w:val="0"/>
            <w:vAlign w:val="center"/>
          </w:tcPr>
          <w:p w14:paraId="4E7C97EB">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c>
          <w:tcPr>
            <w:tcW w:w="1405" w:type="dxa"/>
            <w:noWrap w:val="0"/>
            <w:vAlign w:val="center"/>
          </w:tcPr>
          <w:p w14:paraId="32B36D4C">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c>
          <w:tcPr>
            <w:tcW w:w="1405" w:type="dxa"/>
            <w:noWrap w:val="0"/>
            <w:vAlign w:val="center"/>
          </w:tcPr>
          <w:p w14:paraId="55588CC6">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c>
          <w:tcPr>
            <w:tcW w:w="1405" w:type="dxa"/>
            <w:noWrap w:val="0"/>
            <w:vAlign w:val="center"/>
          </w:tcPr>
          <w:p w14:paraId="3FA4B334">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r>
      <w:tr w14:paraId="5A6F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noWrap w:val="0"/>
            <w:vAlign w:val="center"/>
          </w:tcPr>
          <w:p w14:paraId="77D15BA5">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r>
              <w:rPr>
                <w:rFonts w:hint="eastAsia" w:ascii="Calibri" w:hAnsi="Calibri" w:cs="Times New Roman"/>
                <w:color w:val="auto"/>
                <w:highlight w:val="none"/>
              </w:rPr>
              <w:t>2</w:t>
            </w:r>
          </w:p>
        </w:tc>
        <w:tc>
          <w:tcPr>
            <w:tcW w:w="2072" w:type="dxa"/>
            <w:noWrap w:val="0"/>
            <w:vAlign w:val="center"/>
          </w:tcPr>
          <w:p w14:paraId="2A0619A6">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r>
              <w:rPr>
                <w:rFonts w:hint="eastAsia" w:ascii="Calibri" w:hAnsi="Calibri" w:cs="Times New Roman"/>
                <w:color w:val="auto"/>
                <w:highlight w:val="none"/>
              </w:rPr>
              <w:t>商务得分</w:t>
            </w:r>
          </w:p>
        </w:tc>
        <w:tc>
          <w:tcPr>
            <w:tcW w:w="1366" w:type="dxa"/>
            <w:noWrap w:val="0"/>
            <w:vAlign w:val="center"/>
          </w:tcPr>
          <w:p w14:paraId="4DDDD6FD">
            <w:pPr>
              <w:keepNext/>
              <w:keepLines w:val="0"/>
              <w:suppressLineNumbers w:val="0"/>
              <w:spacing w:before="0" w:beforeAutospacing="0" w:after="0" w:afterAutospacing="0" w:line="360" w:lineRule="auto"/>
              <w:ind w:left="0" w:right="0"/>
              <w:jc w:val="center"/>
              <w:rPr>
                <w:rFonts w:hint="eastAsia" w:ascii="Calibri" w:hAnsi="Calibri" w:eastAsia="宋体" w:cs="Times New Roman"/>
                <w:color w:val="auto"/>
                <w:highlight w:val="none"/>
                <w:lang w:val="en-US" w:eastAsia="zh-CN"/>
              </w:rPr>
            </w:pPr>
            <w:r>
              <w:rPr>
                <w:rFonts w:hint="eastAsia" w:ascii="宋体" w:hAnsi="宋体" w:cs="Times New Roman"/>
                <w:color w:val="auto"/>
                <w:szCs w:val="21"/>
                <w:highlight w:val="none"/>
                <w:u w:val="none"/>
                <w:lang w:val="en-US" w:eastAsia="zh-CN"/>
              </w:rPr>
              <w:t>7</w:t>
            </w:r>
            <w:r>
              <w:rPr>
                <w:rFonts w:hint="eastAsia" w:ascii="宋体" w:hAnsi="宋体" w:cs="Times New Roman"/>
                <w:color w:val="auto"/>
                <w:szCs w:val="21"/>
                <w:highlight w:val="none"/>
                <w:u w:val="none"/>
              </w:rPr>
              <w:t>0</w:t>
            </w:r>
            <w:r>
              <w:rPr>
                <w:rFonts w:hint="eastAsia" w:ascii="宋体" w:hAnsi="宋体" w:cs="Times New Roman"/>
                <w:color w:val="auto"/>
                <w:szCs w:val="21"/>
                <w:highlight w:val="none"/>
                <w:u w:val="none"/>
                <w:lang w:val="en-US" w:eastAsia="zh-CN"/>
              </w:rPr>
              <w:t>分</w:t>
            </w:r>
          </w:p>
        </w:tc>
        <w:tc>
          <w:tcPr>
            <w:tcW w:w="1190" w:type="dxa"/>
            <w:noWrap w:val="0"/>
            <w:vAlign w:val="center"/>
          </w:tcPr>
          <w:p w14:paraId="6383510F">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c>
          <w:tcPr>
            <w:tcW w:w="1405" w:type="dxa"/>
            <w:noWrap w:val="0"/>
            <w:vAlign w:val="center"/>
          </w:tcPr>
          <w:p w14:paraId="6CAE2A89">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c>
          <w:tcPr>
            <w:tcW w:w="1405" w:type="dxa"/>
            <w:noWrap w:val="0"/>
            <w:vAlign w:val="center"/>
          </w:tcPr>
          <w:p w14:paraId="68CBB872">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c>
          <w:tcPr>
            <w:tcW w:w="1405" w:type="dxa"/>
            <w:noWrap w:val="0"/>
            <w:vAlign w:val="center"/>
          </w:tcPr>
          <w:p w14:paraId="7D116AB1">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c>
          <w:tcPr>
            <w:tcW w:w="1405" w:type="dxa"/>
            <w:noWrap w:val="0"/>
            <w:vAlign w:val="center"/>
          </w:tcPr>
          <w:p w14:paraId="508FC4BC">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c>
          <w:tcPr>
            <w:tcW w:w="1405" w:type="dxa"/>
            <w:noWrap w:val="0"/>
            <w:vAlign w:val="center"/>
          </w:tcPr>
          <w:p w14:paraId="3A81CDFE">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c>
          <w:tcPr>
            <w:tcW w:w="1405" w:type="dxa"/>
            <w:noWrap w:val="0"/>
            <w:vAlign w:val="center"/>
          </w:tcPr>
          <w:p w14:paraId="1996DA14">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r>
      <w:tr w14:paraId="5766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8" w:type="dxa"/>
            <w:gridSpan w:val="3"/>
            <w:noWrap w:val="0"/>
            <w:vAlign w:val="center"/>
          </w:tcPr>
          <w:p w14:paraId="71D6B2B7">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r>
              <w:rPr>
                <w:rFonts w:hint="eastAsia" w:ascii="Calibri" w:hAnsi="Calibri" w:cs="Times New Roman"/>
                <w:color w:val="auto"/>
                <w:highlight w:val="none"/>
              </w:rPr>
              <w:t>详细评审总得分合计</w:t>
            </w:r>
          </w:p>
          <w:p w14:paraId="35230778">
            <w:pPr>
              <w:keepNext/>
              <w:keepLines w:val="0"/>
              <w:suppressLineNumbers w:val="0"/>
              <w:spacing w:before="0" w:beforeAutospacing="0" w:after="0" w:afterAutospacing="0" w:line="360" w:lineRule="auto"/>
              <w:ind w:left="0" w:right="0"/>
              <w:jc w:val="center"/>
              <w:rPr>
                <w:rFonts w:hint="eastAsia" w:ascii="Calibri" w:hAnsi="Calibri" w:eastAsia="宋体" w:cs="Times New Roman"/>
                <w:color w:val="auto"/>
                <w:highlight w:val="none"/>
                <w:lang w:eastAsia="zh-CN"/>
              </w:rPr>
            </w:pPr>
            <w:r>
              <w:rPr>
                <w:rFonts w:hint="eastAsia" w:ascii="Calibri" w:hAnsi="Calibri" w:cs="Times New Roman"/>
                <w:color w:val="auto"/>
                <w:highlight w:val="none"/>
              </w:rPr>
              <w:t>（</w:t>
            </w:r>
            <w:r>
              <w:rPr>
                <w:rFonts w:hint="eastAsia" w:ascii="宋体" w:hAnsi="宋体" w:cs="Times New Roman"/>
                <w:color w:val="auto"/>
                <w:szCs w:val="21"/>
                <w:highlight w:val="none"/>
              </w:rPr>
              <w:t>总得分=</w:t>
            </w:r>
            <w:r>
              <w:rPr>
                <w:rFonts w:hint="eastAsia" w:ascii="Calibri" w:hAnsi="Calibri" w:cs="Times New Roman"/>
                <w:color w:val="auto"/>
                <w:highlight w:val="none"/>
              </w:rPr>
              <w:t>技术得分</w:t>
            </w:r>
            <w:r>
              <w:rPr>
                <w:rFonts w:hint="eastAsia" w:ascii="宋体" w:hAnsi="宋体" w:cs="Times New Roman"/>
                <w:color w:val="auto"/>
                <w:szCs w:val="21"/>
                <w:highlight w:val="none"/>
              </w:rPr>
              <w:t>+</w:t>
            </w:r>
            <w:r>
              <w:rPr>
                <w:rFonts w:hint="eastAsia" w:ascii="Calibri" w:hAnsi="Calibri" w:cs="Times New Roman"/>
                <w:color w:val="auto"/>
                <w:highlight w:val="none"/>
              </w:rPr>
              <w:t>商务得分</w:t>
            </w:r>
            <w:r>
              <w:rPr>
                <w:rFonts w:hint="eastAsia" w:ascii="宋体" w:hAnsi="宋体" w:cs="Times New Roman"/>
                <w:color w:val="auto"/>
                <w:szCs w:val="21"/>
                <w:highlight w:val="none"/>
                <w:lang w:eastAsia="zh-CN"/>
              </w:rPr>
              <w:t>）</w:t>
            </w:r>
          </w:p>
        </w:tc>
        <w:tc>
          <w:tcPr>
            <w:tcW w:w="1190" w:type="dxa"/>
            <w:noWrap w:val="0"/>
            <w:vAlign w:val="center"/>
          </w:tcPr>
          <w:p w14:paraId="2A5A4705">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c>
          <w:tcPr>
            <w:tcW w:w="1405" w:type="dxa"/>
            <w:noWrap w:val="0"/>
            <w:vAlign w:val="center"/>
          </w:tcPr>
          <w:p w14:paraId="6EDA3873">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c>
          <w:tcPr>
            <w:tcW w:w="1405" w:type="dxa"/>
            <w:noWrap w:val="0"/>
            <w:vAlign w:val="center"/>
          </w:tcPr>
          <w:p w14:paraId="3E65F8A7">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c>
          <w:tcPr>
            <w:tcW w:w="1405" w:type="dxa"/>
            <w:noWrap w:val="0"/>
            <w:vAlign w:val="center"/>
          </w:tcPr>
          <w:p w14:paraId="569CC859">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c>
          <w:tcPr>
            <w:tcW w:w="1405" w:type="dxa"/>
            <w:noWrap w:val="0"/>
            <w:vAlign w:val="center"/>
          </w:tcPr>
          <w:p w14:paraId="37738FD2">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c>
          <w:tcPr>
            <w:tcW w:w="1405" w:type="dxa"/>
            <w:noWrap w:val="0"/>
            <w:vAlign w:val="center"/>
          </w:tcPr>
          <w:p w14:paraId="38760DFC">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c>
          <w:tcPr>
            <w:tcW w:w="1405" w:type="dxa"/>
            <w:noWrap w:val="0"/>
            <w:vAlign w:val="center"/>
          </w:tcPr>
          <w:p w14:paraId="6C00ED9E">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r>
      <w:tr w14:paraId="3BBC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8" w:type="dxa"/>
            <w:gridSpan w:val="3"/>
            <w:noWrap w:val="0"/>
            <w:vAlign w:val="center"/>
          </w:tcPr>
          <w:p w14:paraId="676716A9">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r>
              <w:rPr>
                <w:rFonts w:hint="eastAsia" w:ascii="Calibri" w:hAnsi="Calibri" w:cs="Times New Roman"/>
                <w:color w:val="auto"/>
                <w:highlight w:val="none"/>
              </w:rPr>
              <w:t>投标人最终排名次序</w:t>
            </w:r>
          </w:p>
        </w:tc>
        <w:tc>
          <w:tcPr>
            <w:tcW w:w="1190" w:type="dxa"/>
            <w:noWrap w:val="0"/>
            <w:vAlign w:val="center"/>
          </w:tcPr>
          <w:p w14:paraId="1450E7F1">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c>
          <w:tcPr>
            <w:tcW w:w="1405" w:type="dxa"/>
            <w:noWrap w:val="0"/>
            <w:vAlign w:val="center"/>
          </w:tcPr>
          <w:p w14:paraId="31F41A32">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c>
          <w:tcPr>
            <w:tcW w:w="1405" w:type="dxa"/>
            <w:noWrap w:val="0"/>
            <w:vAlign w:val="center"/>
          </w:tcPr>
          <w:p w14:paraId="25416A1C">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c>
          <w:tcPr>
            <w:tcW w:w="1405" w:type="dxa"/>
            <w:noWrap w:val="0"/>
            <w:vAlign w:val="center"/>
          </w:tcPr>
          <w:p w14:paraId="4E5BA1ED">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c>
          <w:tcPr>
            <w:tcW w:w="1405" w:type="dxa"/>
            <w:noWrap w:val="0"/>
            <w:vAlign w:val="center"/>
          </w:tcPr>
          <w:p w14:paraId="53C09050">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c>
          <w:tcPr>
            <w:tcW w:w="1405" w:type="dxa"/>
            <w:noWrap w:val="0"/>
            <w:vAlign w:val="center"/>
          </w:tcPr>
          <w:p w14:paraId="2F287A51">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c>
          <w:tcPr>
            <w:tcW w:w="1405" w:type="dxa"/>
            <w:noWrap w:val="0"/>
            <w:vAlign w:val="center"/>
          </w:tcPr>
          <w:p w14:paraId="22CE44FC">
            <w:pPr>
              <w:keepNext/>
              <w:keepLines w:val="0"/>
              <w:suppressLineNumbers w:val="0"/>
              <w:spacing w:before="0" w:beforeAutospacing="0" w:after="0" w:afterAutospacing="0" w:line="360" w:lineRule="auto"/>
              <w:ind w:left="0" w:right="0"/>
              <w:jc w:val="center"/>
              <w:rPr>
                <w:rFonts w:hint="eastAsia" w:ascii="Calibri" w:hAnsi="Calibri" w:cs="Times New Roman"/>
                <w:color w:val="auto"/>
                <w:highlight w:val="none"/>
              </w:rPr>
            </w:pPr>
          </w:p>
        </w:tc>
      </w:tr>
    </w:tbl>
    <w:p w14:paraId="33BDCF7F">
      <w:pPr>
        <w:keepNext/>
        <w:spacing w:line="360" w:lineRule="auto"/>
        <w:rPr>
          <w:rFonts w:hint="eastAsia"/>
          <w:color w:val="auto"/>
          <w:highlight w:val="none"/>
        </w:rPr>
      </w:pPr>
    </w:p>
    <w:p w14:paraId="45B68853">
      <w:pPr>
        <w:keepNext/>
        <w:spacing w:line="360" w:lineRule="auto"/>
        <w:rPr>
          <w:rFonts w:hint="eastAsia"/>
          <w:color w:val="auto"/>
          <w:highlight w:val="none"/>
        </w:rPr>
      </w:pPr>
      <w:r>
        <w:rPr>
          <w:rFonts w:hint="eastAsia"/>
          <w:color w:val="auto"/>
          <w:highlight w:val="none"/>
        </w:rPr>
        <w:t>评标委员会成员签名：                                                                        日期：       年      月    日</w:t>
      </w:r>
    </w:p>
    <w:p w14:paraId="1E9A84B9">
      <w:pPr>
        <w:keepNext/>
        <w:spacing w:line="360" w:lineRule="auto"/>
        <w:rPr>
          <w:rFonts w:hint="eastAsia"/>
          <w:color w:val="auto"/>
          <w:highlight w:val="none"/>
        </w:rPr>
      </w:pPr>
      <w:r>
        <w:rPr>
          <w:rFonts w:hint="eastAsia"/>
          <w:color w:val="auto"/>
          <w:highlight w:val="none"/>
        </w:rPr>
        <w:t xml:space="preserve">监督：                          </w:t>
      </w:r>
    </w:p>
    <w:p w14:paraId="6755966B">
      <w:pPr>
        <w:keepNext/>
        <w:spacing w:line="360" w:lineRule="auto"/>
        <w:rPr>
          <w:rFonts w:hint="eastAsia"/>
          <w:color w:val="auto"/>
          <w:highlight w:val="none"/>
        </w:rPr>
        <w:sectPr>
          <w:pgSz w:w="16838" w:h="11906" w:orient="landscape"/>
          <w:pgMar w:top="1134" w:right="1134" w:bottom="1134" w:left="1418" w:header="851" w:footer="851" w:gutter="0"/>
          <w:cols w:space="720" w:num="1"/>
          <w:docGrid w:linePitch="312" w:charSpace="0"/>
        </w:sectPr>
      </w:pPr>
    </w:p>
    <w:p w14:paraId="6ACA5FB4">
      <w:pPr>
        <w:keepNext/>
        <w:rPr>
          <w:rFonts w:hint="eastAsia" w:ascii="宋体" w:hAnsi="宋体"/>
          <w:b/>
          <w:color w:val="auto"/>
          <w:szCs w:val="21"/>
          <w:highlight w:val="none"/>
        </w:rPr>
      </w:pPr>
      <w:r>
        <w:rPr>
          <w:rFonts w:hint="eastAsia" w:ascii="宋体" w:hAnsi="宋体"/>
          <w:b/>
          <w:color w:val="auto"/>
          <w:szCs w:val="21"/>
          <w:highlight w:val="none"/>
        </w:rPr>
        <w:t>附表十：评标专家廉洁自律和回避承诺书</w:t>
      </w:r>
    </w:p>
    <w:p w14:paraId="3F9F6879">
      <w:pPr>
        <w:keepNext/>
        <w:spacing w:line="360" w:lineRule="auto"/>
        <w:jc w:val="center"/>
        <w:rPr>
          <w:rFonts w:hint="eastAsia" w:ascii="楷体_GB2312" w:eastAsia="楷体_GB2312"/>
          <w:color w:val="auto"/>
          <w:highlight w:val="none"/>
        </w:rPr>
      </w:pPr>
    </w:p>
    <w:p w14:paraId="6B331649">
      <w:pPr>
        <w:keepNext/>
        <w:adjustRightInd w:val="0"/>
        <w:snapToGrid w:val="0"/>
        <w:spacing w:before="240" w:beforeLines="100" w:after="240" w:afterLines="100"/>
        <w:jc w:val="center"/>
        <w:rPr>
          <w:rFonts w:hint="eastAsia" w:ascii="黑体" w:hAnsi="宋体" w:eastAsia="黑体"/>
          <w:color w:val="auto"/>
          <w:sz w:val="32"/>
          <w:szCs w:val="32"/>
          <w:highlight w:val="none"/>
        </w:rPr>
      </w:pPr>
      <w:r>
        <w:rPr>
          <w:rFonts w:hint="eastAsia" w:ascii="黑体" w:hAnsi="宋体" w:eastAsia="黑体"/>
          <w:color w:val="auto"/>
          <w:sz w:val="32"/>
          <w:szCs w:val="32"/>
          <w:highlight w:val="none"/>
        </w:rPr>
        <w:t>评标专家廉洁自律和回避承诺书</w:t>
      </w:r>
    </w:p>
    <w:p w14:paraId="7791CB64">
      <w:pPr>
        <w:keepNext/>
        <w:spacing w:line="360" w:lineRule="auto"/>
        <w:rPr>
          <w:rFonts w:hint="eastAsia" w:ascii="宋体" w:hAnsi="宋体"/>
          <w:color w:val="auto"/>
          <w:szCs w:val="21"/>
          <w:highlight w:val="none"/>
        </w:rPr>
      </w:pPr>
    </w:p>
    <w:p w14:paraId="7E43EE63">
      <w:pPr>
        <w:keepNext/>
        <w:spacing w:line="360" w:lineRule="auto"/>
        <w:rPr>
          <w:rFonts w:hint="eastAsia" w:ascii="宋体" w:hAnsi="宋体"/>
          <w:b/>
          <w:color w:val="auto"/>
          <w:szCs w:val="21"/>
          <w:highlight w:val="none"/>
        </w:rPr>
      </w:pPr>
      <w:r>
        <w:rPr>
          <w:rFonts w:hint="eastAsia" w:ascii="宋体" w:hAnsi="宋体"/>
          <w:b/>
          <w:color w:val="auto"/>
          <w:szCs w:val="21"/>
          <w:highlight w:val="none"/>
        </w:rPr>
        <w:t>一、廉洁自律承诺</w:t>
      </w:r>
    </w:p>
    <w:p w14:paraId="38410933">
      <w:pPr>
        <w:keepNext/>
        <w:spacing w:line="360" w:lineRule="auto"/>
        <w:ind w:left="420"/>
        <w:rPr>
          <w:rFonts w:hint="eastAsia" w:ascii="宋体" w:hAnsi="宋体"/>
          <w:color w:val="auto"/>
          <w:szCs w:val="21"/>
          <w:highlight w:val="none"/>
        </w:rPr>
      </w:pPr>
      <w:r>
        <w:rPr>
          <w:rFonts w:hint="eastAsia" w:ascii="宋体" w:hAnsi="宋体"/>
          <w:color w:val="auto"/>
          <w:szCs w:val="21"/>
          <w:highlight w:val="none"/>
        </w:rPr>
        <w:t>作为</w:t>
      </w:r>
      <w:r>
        <w:rPr>
          <w:rFonts w:hint="eastAsia" w:ascii="宋体" w:hAnsi="宋体"/>
          <w:color w:val="auto"/>
          <w:szCs w:val="21"/>
          <w:highlight w:val="none"/>
          <w:u w:val="single"/>
        </w:rPr>
        <w:t xml:space="preserve">             </w:t>
      </w:r>
      <w:r>
        <w:rPr>
          <w:rFonts w:hint="eastAsia" w:ascii="宋体" w:hAnsi="宋体"/>
          <w:color w:val="auto"/>
          <w:szCs w:val="21"/>
          <w:highlight w:val="none"/>
        </w:rPr>
        <w:t>项目的评标委员会成员，谨在此郑重承诺：</w:t>
      </w:r>
    </w:p>
    <w:p w14:paraId="05D92697">
      <w:pPr>
        <w:keepNext/>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1.严格遵守《中华人民共和国招标投标法》、《中华人民共和国保守国家秘密法》、</w:t>
      </w:r>
      <w:r>
        <w:rPr>
          <w:rFonts w:hint="eastAsia" w:ascii="宋体" w:hAnsi="宋体"/>
          <w:color w:val="auto"/>
          <w:highlight w:val="none"/>
        </w:rPr>
        <w:t>《评标委员会和评标方法暂行规定》</w:t>
      </w:r>
      <w:r>
        <w:rPr>
          <w:rFonts w:hint="eastAsia" w:ascii="宋体" w:hAnsi="宋体"/>
          <w:color w:val="auto"/>
          <w:szCs w:val="21"/>
          <w:highlight w:val="none"/>
        </w:rPr>
        <w:t>等国家法律及国家有关部门关于招投标的法规规章，维护国家利益。</w:t>
      </w:r>
    </w:p>
    <w:p w14:paraId="5C2DF075">
      <w:pPr>
        <w:keepNext/>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2.客观、公正地履行职责，遵守职业道德，严格按照招标文件规定的评标标准、办法和有关法律、法规的规定进行评标，对所提出的评审意见承担个人责任。</w:t>
      </w:r>
    </w:p>
    <w:p w14:paraId="212EC7F0">
      <w:pPr>
        <w:keepNext/>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3.履行相关的保密义务，遵守评标纪律，不私下接触投标人，不收受他人的财物或其他好处，不透露对投标文件的评审和比较、中标候选人的推荐情况以及与评标有关的其他情况。</w:t>
      </w:r>
    </w:p>
    <w:p w14:paraId="6FB4E42E">
      <w:pPr>
        <w:keepNext/>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4.自觉抵制违法违规的招投标活动，协助、配合专家库管理部门的监督、检查工作。</w:t>
      </w:r>
    </w:p>
    <w:p w14:paraId="07908966">
      <w:pPr>
        <w:keepNext/>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5.如有违反上述承诺的行为发生，自愿接受主管部门处理。</w:t>
      </w:r>
    </w:p>
    <w:p w14:paraId="59D6AB68">
      <w:pPr>
        <w:keepNext/>
        <w:spacing w:line="360" w:lineRule="auto"/>
        <w:rPr>
          <w:rFonts w:hint="eastAsia" w:ascii="宋体" w:hAnsi="宋体"/>
          <w:b/>
          <w:color w:val="auto"/>
          <w:szCs w:val="21"/>
          <w:highlight w:val="none"/>
        </w:rPr>
      </w:pPr>
      <w:r>
        <w:rPr>
          <w:rFonts w:hint="eastAsia" w:ascii="宋体" w:hAnsi="宋体"/>
          <w:b/>
          <w:color w:val="auto"/>
          <w:szCs w:val="21"/>
          <w:highlight w:val="none"/>
        </w:rPr>
        <w:t>二、回避承诺</w:t>
      </w:r>
    </w:p>
    <w:p w14:paraId="2E2ED1EE">
      <w:pPr>
        <w:keepNext/>
        <w:spacing w:line="360" w:lineRule="auto"/>
        <w:rPr>
          <w:rFonts w:hint="eastAsia" w:ascii="宋体" w:hAnsi="宋体"/>
          <w:color w:val="auto"/>
          <w:szCs w:val="21"/>
          <w:highlight w:val="none"/>
        </w:rPr>
      </w:pPr>
      <w:r>
        <w:rPr>
          <w:rFonts w:hint="eastAsia" w:ascii="宋体" w:hAnsi="宋体"/>
          <w:color w:val="auto"/>
          <w:szCs w:val="21"/>
          <w:highlight w:val="none"/>
        </w:rPr>
        <w:t xml:space="preserve">   本人受</w:t>
      </w:r>
      <w:r>
        <w:rPr>
          <w:rFonts w:hint="eastAsia" w:ascii="宋体" w:hAnsi="宋体"/>
          <w:color w:val="auto"/>
          <w:szCs w:val="21"/>
          <w:highlight w:val="none"/>
          <w:u w:val="single"/>
        </w:rPr>
        <w:t xml:space="preserve">             </w:t>
      </w:r>
      <w:r>
        <w:rPr>
          <w:rFonts w:hint="eastAsia" w:ascii="宋体" w:hAnsi="宋体"/>
          <w:color w:val="auto"/>
          <w:szCs w:val="21"/>
          <w:highlight w:val="none"/>
        </w:rPr>
        <w:t>（招标代理人或招标人）邀请，担任</w:t>
      </w:r>
      <w:r>
        <w:rPr>
          <w:rFonts w:hint="eastAsia" w:ascii="宋体" w:hAnsi="宋体"/>
          <w:color w:val="auto"/>
          <w:szCs w:val="21"/>
          <w:highlight w:val="none"/>
          <w:u w:val="single"/>
        </w:rPr>
        <w:t xml:space="preserve">              </w:t>
      </w:r>
      <w:r>
        <w:rPr>
          <w:rFonts w:hint="eastAsia" w:ascii="宋体" w:hAnsi="宋体"/>
          <w:color w:val="auto"/>
          <w:szCs w:val="21"/>
          <w:highlight w:val="none"/>
        </w:rPr>
        <w:t>项目（项目名称或编号）的评委。本人郑重承诺，有下列情形之一的，应主动申请回避，如有违反，同意取消本人评标专家资格，并承担相应的法律责任：</w:t>
      </w:r>
    </w:p>
    <w:p w14:paraId="244BB089">
      <w:pPr>
        <w:keepNext/>
        <w:spacing w:line="360" w:lineRule="auto"/>
        <w:ind w:left="225"/>
        <w:rPr>
          <w:rFonts w:hint="eastAsia" w:ascii="宋体" w:hAnsi="宋体"/>
          <w:color w:val="auto"/>
          <w:szCs w:val="21"/>
          <w:highlight w:val="none"/>
        </w:rPr>
      </w:pPr>
      <w:r>
        <w:rPr>
          <w:rFonts w:hint="eastAsia" w:ascii="宋体" w:hAnsi="宋体"/>
          <w:color w:val="auto"/>
          <w:szCs w:val="21"/>
          <w:highlight w:val="none"/>
        </w:rPr>
        <w:t>1.招标人或投标人主要负责人的近亲属；</w:t>
      </w:r>
    </w:p>
    <w:p w14:paraId="16865E41">
      <w:pPr>
        <w:keepNext/>
        <w:spacing w:line="360" w:lineRule="auto"/>
        <w:ind w:left="225"/>
        <w:rPr>
          <w:rFonts w:hint="eastAsia" w:ascii="宋体" w:hAnsi="宋体"/>
          <w:color w:val="auto"/>
          <w:szCs w:val="21"/>
          <w:highlight w:val="none"/>
        </w:rPr>
      </w:pPr>
      <w:r>
        <w:rPr>
          <w:rFonts w:hint="eastAsia" w:ascii="宋体" w:hAnsi="宋体"/>
          <w:color w:val="auto"/>
          <w:szCs w:val="21"/>
          <w:highlight w:val="none"/>
        </w:rPr>
        <w:t>2.项目主管部门或监督管理部门的人员；</w:t>
      </w:r>
    </w:p>
    <w:p w14:paraId="3317DC8A">
      <w:pPr>
        <w:keepNext/>
        <w:spacing w:line="360" w:lineRule="auto"/>
        <w:ind w:left="225"/>
        <w:rPr>
          <w:rFonts w:hint="eastAsia" w:ascii="宋体" w:hAnsi="宋体"/>
          <w:color w:val="auto"/>
          <w:szCs w:val="21"/>
          <w:highlight w:val="none"/>
        </w:rPr>
      </w:pPr>
      <w:r>
        <w:rPr>
          <w:rFonts w:hint="eastAsia" w:ascii="宋体" w:hAnsi="宋体"/>
          <w:color w:val="auto"/>
          <w:szCs w:val="21"/>
          <w:highlight w:val="none"/>
        </w:rPr>
        <w:t>3.与投标人有其他社会关系或者经济利益关系，可能影响对投标公正评审的；</w:t>
      </w:r>
    </w:p>
    <w:p w14:paraId="7B3CDBA7">
      <w:pPr>
        <w:keepNext/>
        <w:spacing w:line="360" w:lineRule="auto"/>
        <w:ind w:left="540" w:leftChars="107" w:hanging="315" w:hangingChars="150"/>
        <w:rPr>
          <w:rFonts w:hint="eastAsia" w:ascii="宋体" w:hAnsi="宋体"/>
          <w:color w:val="auto"/>
          <w:szCs w:val="21"/>
          <w:highlight w:val="none"/>
        </w:rPr>
      </w:pPr>
      <w:r>
        <w:rPr>
          <w:rFonts w:hint="eastAsia" w:ascii="宋体" w:hAnsi="宋体"/>
          <w:color w:val="auto"/>
          <w:szCs w:val="21"/>
          <w:highlight w:val="none"/>
        </w:rPr>
        <w:t>4.曾因在招标、评标以及其他与招标投标活动有关活动中从事违法行为而受过行政处罚或刑事处罚的；</w:t>
      </w:r>
    </w:p>
    <w:p w14:paraId="0015A48C">
      <w:pPr>
        <w:keepNext/>
        <w:spacing w:line="360" w:lineRule="auto"/>
        <w:ind w:left="225"/>
        <w:rPr>
          <w:rFonts w:hint="eastAsia" w:ascii="宋体" w:hAnsi="宋体"/>
          <w:color w:val="auto"/>
          <w:szCs w:val="21"/>
          <w:highlight w:val="none"/>
        </w:rPr>
      </w:pPr>
      <w:r>
        <w:rPr>
          <w:rFonts w:hint="eastAsia" w:ascii="宋体" w:hAnsi="宋体"/>
          <w:color w:val="auto"/>
          <w:szCs w:val="21"/>
          <w:highlight w:val="none"/>
        </w:rPr>
        <w:t>5.其他依法应当回避的人员。</w:t>
      </w:r>
    </w:p>
    <w:p w14:paraId="7469ED8C">
      <w:pPr>
        <w:keepNext/>
        <w:rPr>
          <w:rFonts w:hint="eastAsia" w:ascii="宋体" w:hAnsi="宋体"/>
          <w:color w:val="auto"/>
          <w:szCs w:val="21"/>
          <w:highlight w:val="none"/>
        </w:rPr>
      </w:pPr>
    </w:p>
    <w:p w14:paraId="02B1D4A8">
      <w:pPr>
        <w:keepNext/>
        <w:rPr>
          <w:rFonts w:hint="eastAsia" w:ascii="宋体" w:hAnsi="宋体"/>
          <w:color w:val="auto"/>
          <w:szCs w:val="21"/>
          <w:highlight w:val="none"/>
        </w:rPr>
      </w:pPr>
    </w:p>
    <w:p w14:paraId="59B9982B">
      <w:pPr>
        <w:keepNext/>
        <w:rPr>
          <w:rFonts w:hint="eastAsia" w:ascii="宋体" w:hAnsi="宋体"/>
          <w:color w:val="auto"/>
          <w:szCs w:val="21"/>
          <w:highlight w:val="none"/>
        </w:rPr>
      </w:pPr>
      <w:r>
        <w:rPr>
          <w:rFonts w:hint="eastAsia" w:ascii="宋体" w:hAnsi="宋体"/>
          <w:color w:val="auto"/>
          <w:szCs w:val="21"/>
          <w:highlight w:val="none"/>
        </w:rPr>
        <w:t xml:space="preserve">  </w:t>
      </w:r>
    </w:p>
    <w:p w14:paraId="589EB009">
      <w:pPr>
        <w:keepNext/>
        <w:ind w:firstLine="420" w:firstLineChars="200"/>
        <w:rPr>
          <w:rFonts w:hint="eastAsia" w:ascii="宋体" w:hAnsi="宋体"/>
          <w:color w:val="auto"/>
          <w:szCs w:val="21"/>
          <w:highlight w:val="none"/>
        </w:rPr>
      </w:pPr>
      <w:r>
        <w:rPr>
          <w:rFonts w:hint="eastAsia" w:ascii="宋体" w:hAnsi="宋体"/>
          <w:color w:val="auto"/>
          <w:szCs w:val="21"/>
          <w:highlight w:val="none"/>
        </w:rPr>
        <w:t>承诺人（签名）：</w:t>
      </w:r>
    </w:p>
    <w:p w14:paraId="497474C6">
      <w:pPr>
        <w:keepNext/>
        <w:rPr>
          <w:rFonts w:hint="eastAsia" w:ascii="宋体" w:hAnsi="宋体"/>
          <w:color w:val="auto"/>
          <w:szCs w:val="21"/>
          <w:highlight w:val="none"/>
        </w:rPr>
      </w:pPr>
    </w:p>
    <w:p w14:paraId="78D18E9F">
      <w:pPr>
        <w:keepNext/>
        <w:rPr>
          <w:rFonts w:hint="eastAsia" w:ascii="宋体" w:hAnsi="宋体"/>
          <w:color w:val="auto"/>
          <w:szCs w:val="21"/>
          <w:highlight w:val="none"/>
        </w:rPr>
      </w:pPr>
    </w:p>
    <w:p w14:paraId="55864289">
      <w:pPr>
        <w:keepNext/>
        <w:rPr>
          <w:rFonts w:hint="eastAsia" w:ascii="宋体" w:hAnsi="宋体"/>
          <w:color w:val="auto"/>
          <w:szCs w:val="21"/>
          <w:highlight w:val="none"/>
        </w:rPr>
      </w:pPr>
    </w:p>
    <w:p w14:paraId="01223DEA">
      <w:pPr>
        <w:keepNext/>
        <w:rPr>
          <w:rFonts w:hint="eastAsia" w:ascii="宋体" w:hAnsi="宋体"/>
          <w:color w:val="auto"/>
          <w:szCs w:val="21"/>
          <w:highlight w:val="none"/>
        </w:rPr>
      </w:pPr>
    </w:p>
    <w:p w14:paraId="40CD896E">
      <w:pPr>
        <w:keepNext/>
        <w:rPr>
          <w:rFonts w:hint="eastAsia" w:ascii="宋体" w:hAnsi="宋体"/>
          <w:color w:val="auto"/>
          <w:szCs w:val="21"/>
          <w:highlight w:val="none"/>
        </w:rPr>
      </w:pPr>
    </w:p>
    <w:p w14:paraId="2CE7EAF4">
      <w:pPr>
        <w:keepNext/>
        <w:rPr>
          <w:rFonts w:hint="eastAsia" w:ascii="宋体" w:hAnsi="宋体"/>
          <w:color w:val="auto"/>
          <w:szCs w:val="21"/>
          <w:highlight w:val="none"/>
        </w:rPr>
      </w:pPr>
    </w:p>
    <w:p w14:paraId="3F86F73C">
      <w:pPr>
        <w:keepNext/>
        <w:rPr>
          <w:rFonts w:hint="eastAsia" w:ascii="宋体" w:hAnsi="宋体"/>
          <w:color w:val="auto"/>
          <w:szCs w:val="21"/>
          <w:highlight w:val="none"/>
        </w:rPr>
      </w:pPr>
    </w:p>
    <w:p w14:paraId="5144F2AD">
      <w:pPr>
        <w:keepNext/>
        <w:rPr>
          <w:rFonts w:hint="eastAsia" w:ascii="宋体" w:hAnsi="宋体"/>
          <w:color w:val="auto"/>
          <w:szCs w:val="21"/>
          <w:highlight w:val="none"/>
        </w:rPr>
      </w:pPr>
      <w:r>
        <w:rPr>
          <w:rFonts w:hint="eastAsia" w:ascii="宋体" w:hAnsi="宋体"/>
          <w:color w:val="auto"/>
          <w:szCs w:val="21"/>
          <w:highlight w:val="none"/>
        </w:rPr>
        <w:t xml:space="preserve">                                           承诺日期：   年   月   日</w:t>
      </w:r>
    </w:p>
    <w:p w14:paraId="60960D77">
      <w:pPr>
        <w:keepNext/>
        <w:rPr>
          <w:rFonts w:hint="eastAsia" w:ascii="宋体" w:hAnsi="宋体"/>
          <w:b/>
          <w:color w:val="auto"/>
          <w:sz w:val="52"/>
          <w:szCs w:val="52"/>
          <w:highlight w:val="none"/>
        </w:rPr>
      </w:pPr>
    </w:p>
    <w:p w14:paraId="42D5321C">
      <w:pPr>
        <w:keepNext/>
        <w:jc w:val="center"/>
        <w:outlineLvl w:val="0"/>
        <w:rPr>
          <w:rFonts w:hint="eastAsia" w:ascii="宋体" w:hAnsi="宋体"/>
          <w:b/>
          <w:color w:val="auto"/>
          <w:sz w:val="52"/>
          <w:szCs w:val="52"/>
          <w:highlight w:val="none"/>
        </w:rPr>
      </w:pPr>
      <w:bookmarkStart w:id="63" w:name="_Toc14499"/>
    </w:p>
    <w:p w14:paraId="1659C6E0">
      <w:pPr>
        <w:keepNext/>
        <w:ind w:firstLine="2088" w:firstLineChars="400"/>
        <w:jc w:val="both"/>
        <w:outlineLvl w:val="0"/>
        <w:rPr>
          <w:rFonts w:hint="eastAsia" w:ascii="宋体" w:hAnsi="宋体"/>
          <w:b/>
          <w:color w:val="auto"/>
          <w:sz w:val="32"/>
          <w:highlight w:val="none"/>
        </w:rPr>
      </w:pPr>
      <w:r>
        <w:rPr>
          <w:rFonts w:hint="eastAsia" w:ascii="宋体" w:hAnsi="宋体"/>
          <w:b/>
          <w:color w:val="auto"/>
          <w:sz w:val="52"/>
          <w:szCs w:val="52"/>
          <w:highlight w:val="none"/>
        </w:rPr>
        <w:t>第六章  设计任务书</w:t>
      </w:r>
      <w:bookmarkEnd w:id="63"/>
    </w:p>
    <w:p w14:paraId="01294086">
      <w:pPr>
        <w:keepNext/>
        <w:jc w:val="center"/>
        <w:rPr>
          <w:rFonts w:hint="eastAsia" w:ascii="宋体" w:hAnsi="宋体"/>
          <w:b/>
          <w:color w:val="auto"/>
          <w:sz w:val="32"/>
          <w:highlight w:val="none"/>
        </w:rPr>
      </w:pPr>
    </w:p>
    <w:p w14:paraId="26C145A0">
      <w:pPr>
        <w:keepNext/>
        <w:rPr>
          <w:rStyle w:val="39"/>
          <w:rFonts w:hint="default" w:ascii="宋体" w:hAnsi="宋体" w:eastAsia="宋体"/>
          <w:b w:val="0"/>
          <w:bCs w:val="0"/>
          <w:color w:val="auto"/>
          <w:kern w:val="0"/>
          <w:sz w:val="32"/>
          <w:szCs w:val="32"/>
          <w:highlight w:val="none"/>
          <w:lang w:val="en-US" w:eastAsia="zh-CN"/>
        </w:rPr>
      </w:pPr>
      <w:r>
        <w:rPr>
          <w:rStyle w:val="39"/>
          <w:rFonts w:hint="eastAsia" w:ascii="宋体" w:hAnsi="宋体"/>
          <w:b w:val="0"/>
          <w:bCs w:val="0"/>
          <w:color w:val="auto"/>
          <w:kern w:val="0"/>
          <w:sz w:val="28"/>
          <w:szCs w:val="28"/>
          <w:highlight w:val="none"/>
          <w:lang w:val="en-US" w:eastAsia="zh-CN"/>
        </w:rPr>
        <w:t xml:space="preserve">                        </w:t>
      </w:r>
      <w:r>
        <w:rPr>
          <w:rStyle w:val="39"/>
          <w:rFonts w:hint="eastAsia" w:ascii="宋体" w:hAnsi="宋体"/>
          <w:b w:val="0"/>
          <w:bCs w:val="0"/>
          <w:color w:val="auto"/>
          <w:kern w:val="0"/>
          <w:sz w:val="48"/>
          <w:szCs w:val="48"/>
          <w:highlight w:val="none"/>
          <w:lang w:val="en-US" w:eastAsia="zh-CN"/>
        </w:rPr>
        <w:t>（另册）</w:t>
      </w:r>
    </w:p>
    <w:sectPr>
      <w:pgSz w:w="11906" w:h="16838"/>
      <w:pgMar w:top="1264" w:right="1134" w:bottom="1089" w:left="1440" w:header="777"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Noto Sans CJK JP Regular">
    <w:altName w:val="Arial"/>
    <w:panose1 w:val="00000000000000000000"/>
    <w:charset w:val="00"/>
    <w:family w:val="swiss"/>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76A28">
    <w:pPr>
      <w:pStyle w:val="25"/>
      <w:framePr w:wrap="around" w:vAnchor="text" w:hAnchor="margin" w:xAlign="center" w:y="1"/>
      <w:rPr>
        <w:rStyle w:val="40"/>
      </w:rPr>
    </w:pPr>
    <w:r>
      <w:rPr>
        <w:rStyle w:val="40"/>
      </w:rPr>
      <w:fldChar w:fldCharType="begin"/>
    </w:r>
    <w:r>
      <w:rPr>
        <w:rStyle w:val="40"/>
      </w:rPr>
      <w:instrText xml:space="preserve">PAGE  </w:instrText>
    </w:r>
    <w:r>
      <w:rPr>
        <w:rStyle w:val="40"/>
      </w:rPr>
      <w:fldChar w:fldCharType="end"/>
    </w:r>
  </w:p>
  <w:p w14:paraId="798E3CFE">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63D1A">
    <w:pPr>
      <w:pStyle w:val="25"/>
      <w:jc w:val="center"/>
    </w:pPr>
    <w:r>
      <w:fldChar w:fldCharType="begin"/>
    </w:r>
    <w:r>
      <w:instrText xml:space="preserve">PAGE   \* MERGEFORMAT</w:instrText>
    </w:r>
    <w:r>
      <w:fldChar w:fldCharType="separate"/>
    </w:r>
    <w:r>
      <w:rPr>
        <w:lang w:val="zh-CN"/>
      </w:rPr>
      <w:t>56</w:t>
    </w:r>
    <w:r>
      <w:fldChar w:fldCharType="end"/>
    </w:r>
  </w:p>
  <w:p w14:paraId="42513F76">
    <w:pPr>
      <w:pStyle w:val="25"/>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2D797"/>
    <w:multiLevelType w:val="singleLevel"/>
    <w:tmpl w:val="9372D797"/>
    <w:lvl w:ilvl="0" w:tentative="0">
      <w:start w:val="1"/>
      <w:numFmt w:val="upperLetter"/>
      <w:suff w:val="space"/>
      <w:lvlText w:val="%1."/>
      <w:lvlJc w:val="left"/>
      <w:rPr>
        <w:rFonts w:hint="default" w:ascii="宋体" w:hAnsi="宋体" w:eastAsia="宋体" w:cs="宋体"/>
        <w:b w:val="0"/>
        <w:bCs w:val="0"/>
      </w:rPr>
    </w:lvl>
  </w:abstractNum>
  <w:abstractNum w:abstractNumId="1">
    <w:nsid w:val="12E81F1C"/>
    <w:multiLevelType w:val="singleLevel"/>
    <w:tmpl w:val="12E81F1C"/>
    <w:lvl w:ilvl="0" w:tentative="0">
      <w:start w:val="1"/>
      <w:numFmt w:val="decimal"/>
      <w:suff w:val="nothing"/>
      <w:lvlText w:val="%1、"/>
      <w:lvlJc w:val="left"/>
    </w:lvl>
  </w:abstractNum>
  <w:abstractNum w:abstractNumId="2">
    <w:nsid w:val="16AC604E"/>
    <w:multiLevelType w:val="singleLevel"/>
    <w:tmpl w:val="16AC604E"/>
    <w:lvl w:ilvl="0" w:tentative="0">
      <w:start w:val="1"/>
      <w:numFmt w:val="decimal"/>
      <w:suff w:val="nothing"/>
      <w:lvlText w:val="%1、"/>
      <w:lvlJc w:val="left"/>
    </w:lvl>
  </w:abstractNum>
  <w:abstractNum w:abstractNumId="3">
    <w:nsid w:val="53A3657E"/>
    <w:multiLevelType w:val="singleLevel"/>
    <w:tmpl w:val="53A3657E"/>
    <w:lvl w:ilvl="0" w:tentative="0">
      <w:start w:val="9"/>
      <w:numFmt w:val="decimal"/>
      <w:suff w:val="space"/>
      <w:lvlText w:val="%1."/>
      <w:lvlJc w:val="left"/>
    </w:lvl>
  </w:abstractNum>
  <w:abstractNum w:abstractNumId="4">
    <w:nsid w:val="5B0753A8"/>
    <w:multiLevelType w:val="multilevel"/>
    <w:tmpl w:val="5B0753A8"/>
    <w:lvl w:ilvl="0" w:tentative="0">
      <w:start w:val="1"/>
      <w:numFmt w:val="japaneseCounting"/>
      <w:lvlText w:val="第%1章"/>
      <w:lvlJc w:val="left"/>
      <w:pPr>
        <w:tabs>
          <w:tab w:val="left" w:pos="1455"/>
        </w:tabs>
        <w:ind w:left="1455" w:hanging="14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66937C9E"/>
    <w:multiLevelType w:val="singleLevel"/>
    <w:tmpl w:val="66937C9E"/>
    <w:lvl w:ilvl="0" w:tentative="0">
      <w:start w:val="1"/>
      <w:numFmt w:val="upperLetter"/>
      <w:suff w:val="space"/>
      <w:lvlText w:val="%1."/>
      <w:lvlJc w:val="left"/>
    </w:lvl>
  </w:abstractNum>
  <w:abstractNum w:abstractNumId="7">
    <w:nsid w:val="69F5DE07"/>
    <w:multiLevelType w:val="singleLevel"/>
    <w:tmpl w:val="69F5DE07"/>
    <w:lvl w:ilvl="0" w:tentative="0">
      <w:start w:val="1"/>
      <w:numFmt w:val="lowerLetter"/>
      <w:suff w:val="space"/>
      <w:lvlText w:val="(%1)"/>
      <w:lvlJc w:val="left"/>
    </w:lvl>
  </w:abstractNum>
  <w:abstractNum w:abstractNumId="8">
    <w:nsid w:val="6A7D0026"/>
    <w:multiLevelType w:val="multilevel"/>
    <w:tmpl w:val="6A7D0026"/>
    <w:lvl w:ilvl="0" w:tentative="0">
      <w:start w:val="1"/>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94E2B02"/>
    <w:multiLevelType w:val="singleLevel"/>
    <w:tmpl w:val="794E2B02"/>
    <w:lvl w:ilvl="0" w:tentative="0">
      <w:start w:val="1"/>
      <w:numFmt w:val="decimal"/>
      <w:suff w:val="nothing"/>
      <w:lvlText w:val="（%1）"/>
      <w:lvlJc w:val="left"/>
    </w:lvl>
  </w:abstractNum>
  <w:num w:numId="1">
    <w:abstractNumId w:val="5"/>
  </w:num>
  <w:num w:numId="2">
    <w:abstractNumId w:val="4"/>
  </w:num>
  <w:num w:numId="3">
    <w:abstractNumId w:val="8"/>
  </w:num>
  <w:num w:numId="4">
    <w:abstractNumId w:val="3"/>
  </w:num>
  <w:num w:numId="5">
    <w:abstractNumId w:val="9"/>
  </w:num>
  <w:num w:numId="6">
    <w:abstractNumId w:val="2"/>
  </w:num>
  <w:num w:numId="7">
    <w:abstractNumId w:val="1"/>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5ZTljYWE3NDJhNDQ4NzQ4NmU2NGRmYzc3NmM2MmIifQ=="/>
    <w:docVar w:name="KSO_WPS_MARK_KEY" w:val="3098dc52-daba-40c9-af3d-f6979d53eb12"/>
  </w:docVars>
  <w:rsids>
    <w:rsidRoot w:val="005636BB"/>
    <w:rsid w:val="00000060"/>
    <w:rsid w:val="00000159"/>
    <w:rsid w:val="0000032B"/>
    <w:rsid w:val="00000664"/>
    <w:rsid w:val="000006A0"/>
    <w:rsid w:val="00000DFA"/>
    <w:rsid w:val="000013FC"/>
    <w:rsid w:val="00002BAF"/>
    <w:rsid w:val="000036C7"/>
    <w:rsid w:val="000039B4"/>
    <w:rsid w:val="0000409F"/>
    <w:rsid w:val="00004276"/>
    <w:rsid w:val="0000476F"/>
    <w:rsid w:val="00005C28"/>
    <w:rsid w:val="00005FBA"/>
    <w:rsid w:val="00006840"/>
    <w:rsid w:val="00006D16"/>
    <w:rsid w:val="00006F7C"/>
    <w:rsid w:val="000074A1"/>
    <w:rsid w:val="00007A2F"/>
    <w:rsid w:val="00007F2B"/>
    <w:rsid w:val="00010832"/>
    <w:rsid w:val="000109C7"/>
    <w:rsid w:val="00010BF4"/>
    <w:rsid w:val="00010F80"/>
    <w:rsid w:val="0001116A"/>
    <w:rsid w:val="00011876"/>
    <w:rsid w:val="0001260D"/>
    <w:rsid w:val="00012981"/>
    <w:rsid w:val="00014553"/>
    <w:rsid w:val="000149A3"/>
    <w:rsid w:val="000150F0"/>
    <w:rsid w:val="0001570C"/>
    <w:rsid w:val="00016CF0"/>
    <w:rsid w:val="00017D5F"/>
    <w:rsid w:val="00020986"/>
    <w:rsid w:val="00020A3E"/>
    <w:rsid w:val="000216D8"/>
    <w:rsid w:val="00021D40"/>
    <w:rsid w:val="00021E5B"/>
    <w:rsid w:val="00021F1F"/>
    <w:rsid w:val="00022503"/>
    <w:rsid w:val="000227DC"/>
    <w:rsid w:val="00022998"/>
    <w:rsid w:val="00024375"/>
    <w:rsid w:val="0002562E"/>
    <w:rsid w:val="00025885"/>
    <w:rsid w:val="000268ED"/>
    <w:rsid w:val="00027A4D"/>
    <w:rsid w:val="000306BC"/>
    <w:rsid w:val="00031734"/>
    <w:rsid w:val="0003204C"/>
    <w:rsid w:val="000330FD"/>
    <w:rsid w:val="00034218"/>
    <w:rsid w:val="00036984"/>
    <w:rsid w:val="00037124"/>
    <w:rsid w:val="000376A9"/>
    <w:rsid w:val="00037B37"/>
    <w:rsid w:val="00042083"/>
    <w:rsid w:val="00042A17"/>
    <w:rsid w:val="00042D5C"/>
    <w:rsid w:val="000434A6"/>
    <w:rsid w:val="000435DB"/>
    <w:rsid w:val="00043BD7"/>
    <w:rsid w:val="00044310"/>
    <w:rsid w:val="0004435A"/>
    <w:rsid w:val="00045160"/>
    <w:rsid w:val="0004662F"/>
    <w:rsid w:val="00047339"/>
    <w:rsid w:val="00047876"/>
    <w:rsid w:val="00050343"/>
    <w:rsid w:val="000506E0"/>
    <w:rsid w:val="00050BFD"/>
    <w:rsid w:val="00052170"/>
    <w:rsid w:val="00052A6D"/>
    <w:rsid w:val="00055CA2"/>
    <w:rsid w:val="00055F24"/>
    <w:rsid w:val="00056559"/>
    <w:rsid w:val="00056903"/>
    <w:rsid w:val="000574A8"/>
    <w:rsid w:val="00057C50"/>
    <w:rsid w:val="000609B3"/>
    <w:rsid w:val="00060E90"/>
    <w:rsid w:val="000611D3"/>
    <w:rsid w:val="00061D5D"/>
    <w:rsid w:val="00061EEB"/>
    <w:rsid w:val="000629E0"/>
    <w:rsid w:val="0006370A"/>
    <w:rsid w:val="00063C0F"/>
    <w:rsid w:val="00064600"/>
    <w:rsid w:val="0006509E"/>
    <w:rsid w:val="00066275"/>
    <w:rsid w:val="0006712E"/>
    <w:rsid w:val="00067D3C"/>
    <w:rsid w:val="000704F5"/>
    <w:rsid w:val="00070730"/>
    <w:rsid w:val="00070F09"/>
    <w:rsid w:val="00072B4F"/>
    <w:rsid w:val="00073300"/>
    <w:rsid w:val="000741FD"/>
    <w:rsid w:val="000744A8"/>
    <w:rsid w:val="00074970"/>
    <w:rsid w:val="00074E4F"/>
    <w:rsid w:val="00075CCB"/>
    <w:rsid w:val="00075DA3"/>
    <w:rsid w:val="00076609"/>
    <w:rsid w:val="00076898"/>
    <w:rsid w:val="00076BFD"/>
    <w:rsid w:val="00076C1B"/>
    <w:rsid w:val="00077620"/>
    <w:rsid w:val="00077ACF"/>
    <w:rsid w:val="00077D83"/>
    <w:rsid w:val="000801BF"/>
    <w:rsid w:val="00080946"/>
    <w:rsid w:val="00080C10"/>
    <w:rsid w:val="00080DEF"/>
    <w:rsid w:val="00080E8F"/>
    <w:rsid w:val="00080ED6"/>
    <w:rsid w:val="00081198"/>
    <w:rsid w:val="000812FE"/>
    <w:rsid w:val="000815AB"/>
    <w:rsid w:val="00081601"/>
    <w:rsid w:val="00081FE6"/>
    <w:rsid w:val="0008213C"/>
    <w:rsid w:val="00082945"/>
    <w:rsid w:val="00083652"/>
    <w:rsid w:val="0008389D"/>
    <w:rsid w:val="00085139"/>
    <w:rsid w:val="000852FA"/>
    <w:rsid w:val="000856A7"/>
    <w:rsid w:val="00085CF1"/>
    <w:rsid w:val="00085EA8"/>
    <w:rsid w:val="00086348"/>
    <w:rsid w:val="00087711"/>
    <w:rsid w:val="00087B00"/>
    <w:rsid w:val="00087E7E"/>
    <w:rsid w:val="0009050B"/>
    <w:rsid w:val="000905EC"/>
    <w:rsid w:val="000907FF"/>
    <w:rsid w:val="00090B57"/>
    <w:rsid w:val="000911B0"/>
    <w:rsid w:val="00091289"/>
    <w:rsid w:val="0009135D"/>
    <w:rsid w:val="000921F4"/>
    <w:rsid w:val="0009328C"/>
    <w:rsid w:val="000932FA"/>
    <w:rsid w:val="000936DD"/>
    <w:rsid w:val="00093721"/>
    <w:rsid w:val="00093DC8"/>
    <w:rsid w:val="00093F00"/>
    <w:rsid w:val="00094121"/>
    <w:rsid w:val="000946E4"/>
    <w:rsid w:val="0009476A"/>
    <w:rsid w:val="00094DC6"/>
    <w:rsid w:val="00095216"/>
    <w:rsid w:val="00096876"/>
    <w:rsid w:val="000968F8"/>
    <w:rsid w:val="00096BCD"/>
    <w:rsid w:val="00096EB7"/>
    <w:rsid w:val="00096F67"/>
    <w:rsid w:val="00097233"/>
    <w:rsid w:val="0009735F"/>
    <w:rsid w:val="000A0623"/>
    <w:rsid w:val="000A0705"/>
    <w:rsid w:val="000A1557"/>
    <w:rsid w:val="000A158B"/>
    <w:rsid w:val="000A1964"/>
    <w:rsid w:val="000A1FAB"/>
    <w:rsid w:val="000A2810"/>
    <w:rsid w:val="000A3347"/>
    <w:rsid w:val="000A36BB"/>
    <w:rsid w:val="000A3F6C"/>
    <w:rsid w:val="000A5C62"/>
    <w:rsid w:val="000A6C10"/>
    <w:rsid w:val="000A75C5"/>
    <w:rsid w:val="000A789D"/>
    <w:rsid w:val="000A7B85"/>
    <w:rsid w:val="000B0022"/>
    <w:rsid w:val="000B082B"/>
    <w:rsid w:val="000B0939"/>
    <w:rsid w:val="000B1247"/>
    <w:rsid w:val="000B131F"/>
    <w:rsid w:val="000B136E"/>
    <w:rsid w:val="000B171D"/>
    <w:rsid w:val="000B1C67"/>
    <w:rsid w:val="000B3F2B"/>
    <w:rsid w:val="000B6592"/>
    <w:rsid w:val="000B669D"/>
    <w:rsid w:val="000B691B"/>
    <w:rsid w:val="000B7227"/>
    <w:rsid w:val="000B7E49"/>
    <w:rsid w:val="000C03F1"/>
    <w:rsid w:val="000C0728"/>
    <w:rsid w:val="000C1D19"/>
    <w:rsid w:val="000C2083"/>
    <w:rsid w:val="000C2116"/>
    <w:rsid w:val="000C2629"/>
    <w:rsid w:val="000C2DD3"/>
    <w:rsid w:val="000C7539"/>
    <w:rsid w:val="000C772A"/>
    <w:rsid w:val="000C7D7A"/>
    <w:rsid w:val="000C7E34"/>
    <w:rsid w:val="000D00A2"/>
    <w:rsid w:val="000D0261"/>
    <w:rsid w:val="000D03D5"/>
    <w:rsid w:val="000D09BC"/>
    <w:rsid w:val="000D1C6D"/>
    <w:rsid w:val="000D28ED"/>
    <w:rsid w:val="000D2CF3"/>
    <w:rsid w:val="000D2E1A"/>
    <w:rsid w:val="000D3C00"/>
    <w:rsid w:val="000D4268"/>
    <w:rsid w:val="000D45BD"/>
    <w:rsid w:val="000D50CF"/>
    <w:rsid w:val="000D59AC"/>
    <w:rsid w:val="000D5C4B"/>
    <w:rsid w:val="000D7824"/>
    <w:rsid w:val="000D7A05"/>
    <w:rsid w:val="000D7A43"/>
    <w:rsid w:val="000D7A4C"/>
    <w:rsid w:val="000E1790"/>
    <w:rsid w:val="000E1FA2"/>
    <w:rsid w:val="000E22C4"/>
    <w:rsid w:val="000E27CF"/>
    <w:rsid w:val="000E3340"/>
    <w:rsid w:val="000E378C"/>
    <w:rsid w:val="000E3922"/>
    <w:rsid w:val="000E3F50"/>
    <w:rsid w:val="000E4B42"/>
    <w:rsid w:val="000E4BA2"/>
    <w:rsid w:val="000E6895"/>
    <w:rsid w:val="000E7C48"/>
    <w:rsid w:val="000E7D7A"/>
    <w:rsid w:val="000F07F9"/>
    <w:rsid w:val="000F0D48"/>
    <w:rsid w:val="000F0EE1"/>
    <w:rsid w:val="000F1575"/>
    <w:rsid w:val="000F1C92"/>
    <w:rsid w:val="000F1CB3"/>
    <w:rsid w:val="000F20B1"/>
    <w:rsid w:val="000F216F"/>
    <w:rsid w:val="000F250A"/>
    <w:rsid w:val="000F2CE0"/>
    <w:rsid w:val="000F4316"/>
    <w:rsid w:val="000F4526"/>
    <w:rsid w:val="000F49DF"/>
    <w:rsid w:val="000F57CF"/>
    <w:rsid w:val="000F5B2D"/>
    <w:rsid w:val="000F5FD3"/>
    <w:rsid w:val="000F6380"/>
    <w:rsid w:val="000F64EA"/>
    <w:rsid w:val="00100012"/>
    <w:rsid w:val="001001EB"/>
    <w:rsid w:val="00100AE6"/>
    <w:rsid w:val="00101432"/>
    <w:rsid w:val="00101607"/>
    <w:rsid w:val="00102166"/>
    <w:rsid w:val="0010233B"/>
    <w:rsid w:val="001033BB"/>
    <w:rsid w:val="001033BE"/>
    <w:rsid w:val="001037A6"/>
    <w:rsid w:val="0010447C"/>
    <w:rsid w:val="00104CF7"/>
    <w:rsid w:val="001059A2"/>
    <w:rsid w:val="00105C4A"/>
    <w:rsid w:val="001077CB"/>
    <w:rsid w:val="00111D24"/>
    <w:rsid w:val="0011233B"/>
    <w:rsid w:val="001126C1"/>
    <w:rsid w:val="001148F3"/>
    <w:rsid w:val="001159CA"/>
    <w:rsid w:val="00115E1B"/>
    <w:rsid w:val="00116E30"/>
    <w:rsid w:val="00116FD3"/>
    <w:rsid w:val="00117E3C"/>
    <w:rsid w:val="00120AAF"/>
    <w:rsid w:val="00120C5B"/>
    <w:rsid w:val="00121108"/>
    <w:rsid w:val="001211BB"/>
    <w:rsid w:val="00121D69"/>
    <w:rsid w:val="00121DA0"/>
    <w:rsid w:val="00121F01"/>
    <w:rsid w:val="00122168"/>
    <w:rsid w:val="0012247D"/>
    <w:rsid w:val="0012372D"/>
    <w:rsid w:val="00123C81"/>
    <w:rsid w:val="00124E98"/>
    <w:rsid w:val="00125015"/>
    <w:rsid w:val="00125531"/>
    <w:rsid w:val="00125982"/>
    <w:rsid w:val="00126173"/>
    <w:rsid w:val="00126453"/>
    <w:rsid w:val="00126B9A"/>
    <w:rsid w:val="00127080"/>
    <w:rsid w:val="001275E0"/>
    <w:rsid w:val="00127ACE"/>
    <w:rsid w:val="00127DA8"/>
    <w:rsid w:val="001304FA"/>
    <w:rsid w:val="00131F12"/>
    <w:rsid w:val="00131F7C"/>
    <w:rsid w:val="00132543"/>
    <w:rsid w:val="00132594"/>
    <w:rsid w:val="001333B7"/>
    <w:rsid w:val="00133A90"/>
    <w:rsid w:val="0013473C"/>
    <w:rsid w:val="00134C9A"/>
    <w:rsid w:val="001353C4"/>
    <w:rsid w:val="00135D13"/>
    <w:rsid w:val="00135EEB"/>
    <w:rsid w:val="00137E53"/>
    <w:rsid w:val="00137EC0"/>
    <w:rsid w:val="001404BA"/>
    <w:rsid w:val="00140D81"/>
    <w:rsid w:val="00140EFE"/>
    <w:rsid w:val="00141303"/>
    <w:rsid w:val="00141A04"/>
    <w:rsid w:val="001421A9"/>
    <w:rsid w:val="0014250A"/>
    <w:rsid w:val="00142F08"/>
    <w:rsid w:val="001439F4"/>
    <w:rsid w:val="00143FDA"/>
    <w:rsid w:val="00144007"/>
    <w:rsid w:val="00144ED6"/>
    <w:rsid w:val="00145F2A"/>
    <w:rsid w:val="001463CB"/>
    <w:rsid w:val="0014657E"/>
    <w:rsid w:val="00146DC3"/>
    <w:rsid w:val="00147A21"/>
    <w:rsid w:val="00150C28"/>
    <w:rsid w:val="00150F8E"/>
    <w:rsid w:val="00150FBA"/>
    <w:rsid w:val="0015144F"/>
    <w:rsid w:val="0015155C"/>
    <w:rsid w:val="0015157B"/>
    <w:rsid w:val="00151747"/>
    <w:rsid w:val="00151A3A"/>
    <w:rsid w:val="00152269"/>
    <w:rsid w:val="0015234B"/>
    <w:rsid w:val="00152C04"/>
    <w:rsid w:val="00152F18"/>
    <w:rsid w:val="001532E0"/>
    <w:rsid w:val="001535BB"/>
    <w:rsid w:val="0015383F"/>
    <w:rsid w:val="001538AF"/>
    <w:rsid w:val="00153947"/>
    <w:rsid w:val="001543DC"/>
    <w:rsid w:val="001548F2"/>
    <w:rsid w:val="00154AC0"/>
    <w:rsid w:val="001552F9"/>
    <w:rsid w:val="00156131"/>
    <w:rsid w:val="0015666A"/>
    <w:rsid w:val="00157A0A"/>
    <w:rsid w:val="00157EE5"/>
    <w:rsid w:val="0016038F"/>
    <w:rsid w:val="00160BE6"/>
    <w:rsid w:val="00160F2E"/>
    <w:rsid w:val="001610C8"/>
    <w:rsid w:val="001610DE"/>
    <w:rsid w:val="0016168C"/>
    <w:rsid w:val="0016170E"/>
    <w:rsid w:val="00161B26"/>
    <w:rsid w:val="00162934"/>
    <w:rsid w:val="00162DD5"/>
    <w:rsid w:val="00165C6D"/>
    <w:rsid w:val="00166E29"/>
    <w:rsid w:val="00166FF3"/>
    <w:rsid w:val="00167A80"/>
    <w:rsid w:val="00167CF2"/>
    <w:rsid w:val="00167ED1"/>
    <w:rsid w:val="00170876"/>
    <w:rsid w:val="00170EE4"/>
    <w:rsid w:val="00170FD1"/>
    <w:rsid w:val="00171143"/>
    <w:rsid w:val="001713DA"/>
    <w:rsid w:val="00173E11"/>
    <w:rsid w:val="001744A8"/>
    <w:rsid w:val="0017465C"/>
    <w:rsid w:val="00174C11"/>
    <w:rsid w:val="0017697B"/>
    <w:rsid w:val="001769DD"/>
    <w:rsid w:val="00177AC6"/>
    <w:rsid w:val="0018005D"/>
    <w:rsid w:val="0018021A"/>
    <w:rsid w:val="00181882"/>
    <w:rsid w:val="00181965"/>
    <w:rsid w:val="00182DE8"/>
    <w:rsid w:val="00182EDC"/>
    <w:rsid w:val="00183274"/>
    <w:rsid w:val="00183559"/>
    <w:rsid w:val="001839A9"/>
    <w:rsid w:val="00184773"/>
    <w:rsid w:val="0018500B"/>
    <w:rsid w:val="00185018"/>
    <w:rsid w:val="001851E6"/>
    <w:rsid w:val="0018724C"/>
    <w:rsid w:val="001905C8"/>
    <w:rsid w:val="00190F9E"/>
    <w:rsid w:val="001911C3"/>
    <w:rsid w:val="00192A15"/>
    <w:rsid w:val="00192F64"/>
    <w:rsid w:val="0019344A"/>
    <w:rsid w:val="00194F58"/>
    <w:rsid w:val="001951D9"/>
    <w:rsid w:val="001954E0"/>
    <w:rsid w:val="00195851"/>
    <w:rsid w:val="001959F0"/>
    <w:rsid w:val="00195B8D"/>
    <w:rsid w:val="00196533"/>
    <w:rsid w:val="00196CC9"/>
    <w:rsid w:val="0019725E"/>
    <w:rsid w:val="001974FF"/>
    <w:rsid w:val="001975FF"/>
    <w:rsid w:val="00197ED3"/>
    <w:rsid w:val="001A0CB4"/>
    <w:rsid w:val="001A0D17"/>
    <w:rsid w:val="001A0DAC"/>
    <w:rsid w:val="001A0FEB"/>
    <w:rsid w:val="001A2BA4"/>
    <w:rsid w:val="001A3694"/>
    <w:rsid w:val="001A42E1"/>
    <w:rsid w:val="001A4474"/>
    <w:rsid w:val="001A47EF"/>
    <w:rsid w:val="001A4D6C"/>
    <w:rsid w:val="001A577B"/>
    <w:rsid w:val="001A5AC1"/>
    <w:rsid w:val="001A5BF5"/>
    <w:rsid w:val="001A5EBD"/>
    <w:rsid w:val="001A6385"/>
    <w:rsid w:val="001A6919"/>
    <w:rsid w:val="001B03CF"/>
    <w:rsid w:val="001B174D"/>
    <w:rsid w:val="001B22B7"/>
    <w:rsid w:val="001B2A16"/>
    <w:rsid w:val="001B2E05"/>
    <w:rsid w:val="001B2F17"/>
    <w:rsid w:val="001B3745"/>
    <w:rsid w:val="001B3B94"/>
    <w:rsid w:val="001B3B99"/>
    <w:rsid w:val="001B3F5C"/>
    <w:rsid w:val="001B457A"/>
    <w:rsid w:val="001B4FFE"/>
    <w:rsid w:val="001B51EC"/>
    <w:rsid w:val="001B5B32"/>
    <w:rsid w:val="001B5F53"/>
    <w:rsid w:val="001B6031"/>
    <w:rsid w:val="001B6720"/>
    <w:rsid w:val="001B7CF1"/>
    <w:rsid w:val="001B7DCE"/>
    <w:rsid w:val="001C020E"/>
    <w:rsid w:val="001C06B0"/>
    <w:rsid w:val="001C10F5"/>
    <w:rsid w:val="001C25EE"/>
    <w:rsid w:val="001C2C98"/>
    <w:rsid w:val="001C2D28"/>
    <w:rsid w:val="001C3445"/>
    <w:rsid w:val="001C403F"/>
    <w:rsid w:val="001C483D"/>
    <w:rsid w:val="001C488E"/>
    <w:rsid w:val="001C4FF2"/>
    <w:rsid w:val="001C5762"/>
    <w:rsid w:val="001C632F"/>
    <w:rsid w:val="001C6531"/>
    <w:rsid w:val="001C653D"/>
    <w:rsid w:val="001C748C"/>
    <w:rsid w:val="001C7514"/>
    <w:rsid w:val="001C7DA4"/>
    <w:rsid w:val="001D345A"/>
    <w:rsid w:val="001D41A9"/>
    <w:rsid w:val="001D510B"/>
    <w:rsid w:val="001D60D6"/>
    <w:rsid w:val="001D6C2F"/>
    <w:rsid w:val="001D7CCD"/>
    <w:rsid w:val="001D7E7F"/>
    <w:rsid w:val="001D7F4A"/>
    <w:rsid w:val="001E082B"/>
    <w:rsid w:val="001E08B6"/>
    <w:rsid w:val="001E08F8"/>
    <w:rsid w:val="001E21F4"/>
    <w:rsid w:val="001E2278"/>
    <w:rsid w:val="001E2743"/>
    <w:rsid w:val="001E3057"/>
    <w:rsid w:val="001E3885"/>
    <w:rsid w:val="001E38AD"/>
    <w:rsid w:val="001E3D9D"/>
    <w:rsid w:val="001E47FC"/>
    <w:rsid w:val="001E5272"/>
    <w:rsid w:val="001E53D0"/>
    <w:rsid w:val="001E5472"/>
    <w:rsid w:val="001E662B"/>
    <w:rsid w:val="001E6E6F"/>
    <w:rsid w:val="001E6F57"/>
    <w:rsid w:val="001E7508"/>
    <w:rsid w:val="001F056A"/>
    <w:rsid w:val="001F06DA"/>
    <w:rsid w:val="001F098F"/>
    <w:rsid w:val="001F1716"/>
    <w:rsid w:val="001F19A2"/>
    <w:rsid w:val="001F1EB1"/>
    <w:rsid w:val="001F2251"/>
    <w:rsid w:val="001F27B9"/>
    <w:rsid w:val="001F298B"/>
    <w:rsid w:val="001F2FA1"/>
    <w:rsid w:val="001F2FC2"/>
    <w:rsid w:val="001F45A5"/>
    <w:rsid w:val="001F469A"/>
    <w:rsid w:val="001F595C"/>
    <w:rsid w:val="001F5B31"/>
    <w:rsid w:val="001F6AC4"/>
    <w:rsid w:val="001F704C"/>
    <w:rsid w:val="001F76E2"/>
    <w:rsid w:val="001F782D"/>
    <w:rsid w:val="001F7EC9"/>
    <w:rsid w:val="001F7F1F"/>
    <w:rsid w:val="00200859"/>
    <w:rsid w:val="00202097"/>
    <w:rsid w:val="002025D5"/>
    <w:rsid w:val="00203397"/>
    <w:rsid w:val="00203504"/>
    <w:rsid w:val="00203710"/>
    <w:rsid w:val="002039F9"/>
    <w:rsid w:val="00204570"/>
    <w:rsid w:val="0020498F"/>
    <w:rsid w:val="002052EA"/>
    <w:rsid w:val="002068C3"/>
    <w:rsid w:val="00206C2E"/>
    <w:rsid w:val="0020706B"/>
    <w:rsid w:val="00207366"/>
    <w:rsid w:val="002077E7"/>
    <w:rsid w:val="00207A3C"/>
    <w:rsid w:val="00207B30"/>
    <w:rsid w:val="00207D94"/>
    <w:rsid w:val="0021074A"/>
    <w:rsid w:val="00210828"/>
    <w:rsid w:val="002108A4"/>
    <w:rsid w:val="00210AEA"/>
    <w:rsid w:val="00211022"/>
    <w:rsid w:val="00211133"/>
    <w:rsid w:val="002118C9"/>
    <w:rsid w:val="00212684"/>
    <w:rsid w:val="0021281B"/>
    <w:rsid w:val="00212DBD"/>
    <w:rsid w:val="00213D88"/>
    <w:rsid w:val="00214FA0"/>
    <w:rsid w:val="00215678"/>
    <w:rsid w:val="0021575A"/>
    <w:rsid w:val="00215A6B"/>
    <w:rsid w:val="00215FDE"/>
    <w:rsid w:val="00216905"/>
    <w:rsid w:val="0022088F"/>
    <w:rsid w:val="002211A9"/>
    <w:rsid w:val="00222545"/>
    <w:rsid w:val="00222E49"/>
    <w:rsid w:val="00223541"/>
    <w:rsid w:val="00223B34"/>
    <w:rsid w:val="00223EAD"/>
    <w:rsid w:val="00224B1B"/>
    <w:rsid w:val="00224EDE"/>
    <w:rsid w:val="002252B5"/>
    <w:rsid w:val="00225AAD"/>
    <w:rsid w:val="00226715"/>
    <w:rsid w:val="00226A56"/>
    <w:rsid w:val="00226ABE"/>
    <w:rsid w:val="00227497"/>
    <w:rsid w:val="00227C47"/>
    <w:rsid w:val="00227CA6"/>
    <w:rsid w:val="002304E1"/>
    <w:rsid w:val="00231A63"/>
    <w:rsid w:val="00232674"/>
    <w:rsid w:val="00232AC3"/>
    <w:rsid w:val="00232D83"/>
    <w:rsid w:val="00234425"/>
    <w:rsid w:val="0023448C"/>
    <w:rsid w:val="00235218"/>
    <w:rsid w:val="0023524A"/>
    <w:rsid w:val="002360EA"/>
    <w:rsid w:val="0023671F"/>
    <w:rsid w:val="00236742"/>
    <w:rsid w:val="00237470"/>
    <w:rsid w:val="00237896"/>
    <w:rsid w:val="002378CF"/>
    <w:rsid w:val="00240728"/>
    <w:rsid w:val="00240A7E"/>
    <w:rsid w:val="00241707"/>
    <w:rsid w:val="00241A4F"/>
    <w:rsid w:val="00241A54"/>
    <w:rsid w:val="00241F1D"/>
    <w:rsid w:val="00241FE3"/>
    <w:rsid w:val="00242085"/>
    <w:rsid w:val="00242273"/>
    <w:rsid w:val="00242619"/>
    <w:rsid w:val="00242647"/>
    <w:rsid w:val="002439C8"/>
    <w:rsid w:val="00243C6F"/>
    <w:rsid w:val="00244003"/>
    <w:rsid w:val="0024439B"/>
    <w:rsid w:val="002455CB"/>
    <w:rsid w:val="00246767"/>
    <w:rsid w:val="00247131"/>
    <w:rsid w:val="0025032E"/>
    <w:rsid w:val="00250549"/>
    <w:rsid w:val="002506F9"/>
    <w:rsid w:val="0025070F"/>
    <w:rsid w:val="0025093D"/>
    <w:rsid w:val="0025098E"/>
    <w:rsid w:val="00251537"/>
    <w:rsid w:val="00251905"/>
    <w:rsid w:val="00252F7A"/>
    <w:rsid w:val="00253479"/>
    <w:rsid w:val="002541B0"/>
    <w:rsid w:val="00255285"/>
    <w:rsid w:val="00255EAD"/>
    <w:rsid w:val="0025605E"/>
    <w:rsid w:val="002563BF"/>
    <w:rsid w:val="002566AC"/>
    <w:rsid w:val="00257624"/>
    <w:rsid w:val="002578F0"/>
    <w:rsid w:val="00257B27"/>
    <w:rsid w:val="002600FD"/>
    <w:rsid w:val="00260680"/>
    <w:rsid w:val="00260A6F"/>
    <w:rsid w:val="00260A84"/>
    <w:rsid w:val="00261927"/>
    <w:rsid w:val="00261C94"/>
    <w:rsid w:val="002625F9"/>
    <w:rsid w:val="00263AA5"/>
    <w:rsid w:val="0026405D"/>
    <w:rsid w:val="00264709"/>
    <w:rsid w:val="00264920"/>
    <w:rsid w:val="00265177"/>
    <w:rsid w:val="0026610C"/>
    <w:rsid w:val="002670AE"/>
    <w:rsid w:val="002670C6"/>
    <w:rsid w:val="00267A2B"/>
    <w:rsid w:val="00267F27"/>
    <w:rsid w:val="00270056"/>
    <w:rsid w:val="002704B3"/>
    <w:rsid w:val="00270701"/>
    <w:rsid w:val="002709EC"/>
    <w:rsid w:val="00270E50"/>
    <w:rsid w:val="002714EF"/>
    <w:rsid w:val="0027205F"/>
    <w:rsid w:val="002725DD"/>
    <w:rsid w:val="00272AF6"/>
    <w:rsid w:val="00273251"/>
    <w:rsid w:val="002735D1"/>
    <w:rsid w:val="00273896"/>
    <w:rsid w:val="00273D8F"/>
    <w:rsid w:val="00274293"/>
    <w:rsid w:val="00275419"/>
    <w:rsid w:val="002755E7"/>
    <w:rsid w:val="00276762"/>
    <w:rsid w:val="002772CB"/>
    <w:rsid w:val="00280DF9"/>
    <w:rsid w:val="002810BB"/>
    <w:rsid w:val="00281485"/>
    <w:rsid w:val="00282D91"/>
    <w:rsid w:val="00283368"/>
    <w:rsid w:val="00283982"/>
    <w:rsid w:val="002845DD"/>
    <w:rsid w:val="00285677"/>
    <w:rsid w:val="0028572D"/>
    <w:rsid w:val="00285D50"/>
    <w:rsid w:val="00285DCC"/>
    <w:rsid w:val="002865C9"/>
    <w:rsid w:val="0028691C"/>
    <w:rsid w:val="0028696E"/>
    <w:rsid w:val="00287770"/>
    <w:rsid w:val="00290D7B"/>
    <w:rsid w:val="00291384"/>
    <w:rsid w:val="00292B91"/>
    <w:rsid w:val="00292BBC"/>
    <w:rsid w:val="00293D6E"/>
    <w:rsid w:val="00293EBE"/>
    <w:rsid w:val="002940EC"/>
    <w:rsid w:val="00294737"/>
    <w:rsid w:val="002957DA"/>
    <w:rsid w:val="00296578"/>
    <w:rsid w:val="00297DD5"/>
    <w:rsid w:val="00297F53"/>
    <w:rsid w:val="002A158A"/>
    <w:rsid w:val="002A167E"/>
    <w:rsid w:val="002A1E33"/>
    <w:rsid w:val="002A28D2"/>
    <w:rsid w:val="002A34CE"/>
    <w:rsid w:val="002A3A3B"/>
    <w:rsid w:val="002A46BB"/>
    <w:rsid w:val="002A47DB"/>
    <w:rsid w:val="002A52AB"/>
    <w:rsid w:val="002A5C25"/>
    <w:rsid w:val="002A6CB9"/>
    <w:rsid w:val="002A7466"/>
    <w:rsid w:val="002A759C"/>
    <w:rsid w:val="002A7B33"/>
    <w:rsid w:val="002A7B65"/>
    <w:rsid w:val="002A7BFC"/>
    <w:rsid w:val="002A7CE6"/>
    <w:rsid w:val="002B02BA"/>
    <w:rsid w:val="002B02CB"/>
    <w:rsid w:val="002B0C8C"/>
    <w:rsid w:val="002B1122"/>
    <w:rsid w:val="002B11D4"/>
    <w:rsid w:val="002B19DD"/>
    <w:rsid w:val="002B2423"/>
    <w:rsid w:val="002B2659"/>
    <w:rsid w:val="002B27B5"/>
    <w:rsid w:val="002B4B19"/>
    <w:rsid w:val="002B4C85"/>
    <w:rsid w:val="002B4DB7"/>
    <w:rsid w:val="002B4E5A"/>
    <w:rsid w:val="002B4EF7"/>
    <w:rsid w:val="002B5247"/>
    <w:rsid w:val="002B57B9"/>
    <w:rsid w:val="002B64A8"/>
    <w:rsid w:val="002B6665"/>
    <w:rsid w:val="002B6ECB"/>
    <w:rsid w:val="002B71FA"/>
    <w:rsid w:val="002B73B5"/>
    <w:rsid w:val="002B79BF"/>
    <w:rsid w:val="002B7A94"/>
    <w:rsid w:val="002C09FF"/>
    <w:rsid w:val="002C3F87"/>
    <w:rsid w:val="002C3FB2"/>
    <w:rsid w:val="002C405E"/>
    <w:rsid w:val="002C5A99"/>
    <w:rsid w:val="002C5B01"/>
    <w:rsid w:val="002C6CE3"/>
    <w:rsid w:val="002C7A2C"/>
    <w:rsid w:val="002C7F46"/>
    <w:rsid w:val="002D21DD"/>
    <w:rsid w:val="002D428B"/>
    <w:rsid w:val="002D52F7"/>
    <w:rsid w:val="002D5437"/>
    <w:rsid w:val="002D5DFC"/>
    <w:rsid w:val="002D5FC1"/>
    <w:rsid w:val="002D6045"/>
    <w:rsid w:val="002D6056"/>
    <w:rsid w:val="002D6367"/>
    <w:rsid w:val="002D6F5E"/>
    <w:rsid w:val="002D7157"/>
    <w:rsid w:val="002D74BA"/>
    <w:rsid w:val="002D7AC1"/>
    <w:rsid w:val="002E0164"/>
    <w:rsid w:val="002E12A1"/>
    <w:rsid w:val="002E1712"/>
    <w:rsid w:val="002E2214"/>
    <w:rsid w:val="002E29C0"/>
    <w:rsid w:val="002E340B"/>
    <w:rsid w:val="002E3ADC"/>
    <w:rsid w:val="002E4112"/>
    <w:rsid w:val="002E4AC8"/>
    <w:rsid w:val="002E4F57"/>
    <w:rsid w:val="002E612F"/>
    <w:rsid w:val="002E63FD"/>
    <w:rsid w:val="002E6E67"/>
    <w:rsid w:val="002E6E97"/>
    <w:rsid w:val="002E733D"/>
    <w:rsid w:val="002E7552"/>
    <w:rsid w:val="002E7D16"/>
    <w:rsid w:val="002F02A6"/>
    <w:rsid w:val="002F05D2"/>
    <w:rsid w:val="002F1450"/>
    <w:rsid w:val="002F30AF"/>
    <w:rsid w:val="002F3683"/>
    <w:rsid w:val="002F37F9"/>
    <w:rsid w:val="002F3B61"/>
    <w:rsid w:val="002F3CD0"/>
    <w:rsid w:val="002F50D4"/>
    <w:rsid w:val="002F5313"/>
    <w:rsid w:val="002F5575"/>
    <w:rsid w:val="002F5FED"/>
    <w:rsid w:val="002F6C14"/>
    <w:rsid w:val="002F6F9C"/>
    <w:rsid w:val="002F7465"/>
    <w:rsid w:val="002F7716"/>
    <w:rsid w:val="00300271"/>
    <w:rsid w:val="003015DD"/>
    <w:rsid w:val="00302229"/>
    <w:rsid w:val="003028EA"/>
    <w:rsid w:val="00302DEE"/>
    <w:rsid w:val="00304261"/>
    <w:rsid w:val="003050C7"/>
    <w:rsid w:val="00305BB1"/>
    <w:rsid w:val="00306A30"/>
    <w:rsid w:val="00306A6E"/>
    <w:rsid w:val="00306B02"/>
    <w:rsid w:val="00307AAF"/>
    <w:rsid w:val="00310770"/>
    <w:rsid w:val="00310D97"/>
    <w:rsid w:val="00311BF0"/>
    <w:rsid w:val="00311EDC"/>
    <w:rsid w:val="00312F27"/>
    <w:rsid w:val="00313DC3"/>
    <w:rsid w:val="00314181"/>
    <w:rsid w:val="00314609"/>
    <w:rsid w:val="0031488D"/>
    <w:rsid w:val="00314E79"/>
    <w:rsid w:val="00317B50"/>
    <w:rsid w:val="003200DD"/>
    <w:rsid w:val="0032096B"/>
    <w:rsid w:val="00320D73"/>
    <w:rsid w:val="00320F1F"/>
    <w:rsid w:val="0032227B"/>
    <w:rsid w:val="003233A8"/>
    <w:rsid w:val="003234F1"/>
    <w:rsid w:val="00324DD1"/>
    <w:rsid w:val="00324F2C"/>
    <w:rsid w:val="00325581"/>
    <w:rsid w:val="00325756"/>
    <w:rsid w:val="003259B1"/>
    <w:rsid w:val="00326BA9"/>
    <w:rsid w:val="00326DAB"/>
    <w:rsid w:val="00326F91"/>
    <w:rsid w:val="003271FB"/>
    <w:rsid w:val="00330FB0"/>
    <w:rsid w:val="003313CD"/>
    <w:rsid w:val="00332C2D"/>
    <w:rsid w:val="0033311A"/>
    <w:rsid w:val="00333331"/>
    <w:rsid w:val="0033391A"/>
    <w:rsid w:val="00334955"/>
    <w:rsid w:val="003356A2"/>
    <w:rsid w:val="00335E20"/>
    <w:rsid w:val="003365EA"/>
    <w:rsid w:val="00336DBC"/>
    <w:rsid w:val="003373AE"/>
    <w:rsid w:val="003377B2"/>
    <w:rsid w:val="00340CA4"/>
    <w:rsid w:val="00341838"/>
    <w:rsid w:val="00341F6E"/>
    <w:rsid w:val="00342B9E"/>
    <w:rsid w:val="003439ED"/>
    <w:rsid w:val="00343E10"/>
    <w:rsid w:val="00344B0D"/>
    <w:rsid w:val="003452B2"/>
    <w:rsid w:val="00345348"/>
    <w:rsid w:val="0034685A"/>
    <w:rsid w:val="00346CB4"/>
    <w:rsid w:val="003473A6"/>
    <w:rsid w:val="00347DFD"/>
    <w:rsid w:val="003515FE"/>
    <w:rsid w:val="00351815"/>
    <w:rsid w:val="00351A95"/>
    <w:rsid w:val="0035248E"/>
    <w:rsid w:val="003530AA"/>
    <w:rsid w:val="00353A60"/>
    <w:rsid w:val="0035521B"/>
    <w:rsid w:val="00355465"/>
    <w:rsid w:val="0035559F"/>
    <w:rsid w:val="00355EF2"/>
    <w:rsid w:val="003565B1"/>
    <w:rsid w:val="00357678"/>
    <w:rsid w:val="00357B68"/>
    <w:rsid w:val="00360A96"/>
    <w:rsid w:val="003613CA"/>
    <w:rsid w:val="0036292C"/>
    <w:rsid w:val="00362931"/>
    <w:rsid w:val="00362BC6"/>
    <w:rsid w:val="00362ED2"/>
    <w:rsid w:val="0036354E"/>
    <w:rsid w:val="0036407C"/>
    <w:rsid w:val="003648A7"/>
    <w:rsid w:val="00365AC6"/>
    <w:rsid w:val="00365DB1"/>
    <w:rsid w:val="00365EC7"/>
    <w:rsid w:val="003665B4"/>
    <w:rsid w:val="00366989"/>
    <w:rsid w:val="00366B13"/>
    <w:rsid w:val="00366D39"/>
    <w:rsid w:val="00367387"/>
    <w:rsid w:val="00367E2C"/>
    <w:rsid w:val="003700B3"/>
    <w:rsid w:val="003701FE"/>
    <w:rsid w:val="0037024B"/>
    <w:rsid w:val="00370537"/>
    <w:rsid w:val="0037077A"/>
    <w:rsid w:val="0037134C"/>
    <w:rsid w:val="003729C0"/>
    <w:rsid w:val="00373775"/>
    <w:rsid w:val="003738D6"/>
    <w:rsid w:val="00373D48"/>
    <w:rsid w:val="00373EF2"/>
    <w:rsid w:val="0037593B"/>
    <w:rsid w:val="003759FD"/>
    <w:rsid w:val="0037760A"/>
    <w:rsid w:val="003804EC"/>
    <w:rsid w:val="00380B01"/>
    <w:rsid w:val="00380D02"/>
    <w:rsid w:val="00381174"/>
    <w:rsid w:val="00383018"/>
    <w:rsid w:val="003833B5"/>
    <w:rsid w:val="00383EDF"/>
    <w:rsid w:val="003850B8"/>
    <w:rsid w:val="00385521"/>
    <w:rsid w:val="00386168"/>
    <w:rsid w:val="00386526"/>
    <w:rsid w:val="00386742"/>
    <w:rsid w:val="00386A02"/>
    <w:rsid w:val="00386E7D"/>
    <w:rsid w:val="0038768C"/>
    <w:rsid w:val="00387776"/>
    <w:rsid w:val="003903B0"/>
    <w:rsid w:val="00390910"/>
    <w:rsid w:val="00390E6E"/>
    <w:rsid w:val="003912B5"/>
    <w:rsid w:val="0039284F"/>
    <w:rsid w:val="003932D4"/>
    <w:rsid w:val="003936F4"/>
    <w:rsid w:val="00393A91"/>
    <w:rsid w:val="00393E4E"/>
    <w:rsid w:val="00394B47"/>
    <w:rsid w:val="003956AB"/>
    <w:rsid w:val="00396175"/>
    <w:rsid w:val="00396571"/>
    <w:rsid w:val="003970DD"/>
    <w:rsid w:val="003973C6"/>
    <w:rsid w:val="003973FE"/>
    <w:rsid w:val="003A03F5"/>
    <w:rsid w:val="003A342E"/>
    <w:rsid w:val="003A3F80"/>
    <w:rsid w:val="003A44F0"/>
    <w:rsid w:val="003A5549"/>
    <w:rsid w:val="003A5C8A"/>
    <w:rsid w:val="003A5FC4"/>
    <w:rsid w:val="003A687D"/>
    <w:rsid w:val="003A6F73"/>
    <w:rsid w:val="003A7CB8"/>
    <w:rsid w:val="003B0713"/>
    <w:rsid w:val="003B0E83"/>
    <w:rsid w:val="003B13D9"/>
    <w:rsid w:val="003B1E9D"/>
    <w:rsid w:val="003B238F"/>
    <w:rsid w:val="003B2D64"/>
    <w:rsid w:val="003B2E87"/>
    <w:rsid w:val="003B3037"/>
    <w:rsid w:val="003B334B"/>
    <w:rsid w:val="003B45DA"/>
    <w:rsid w:val="003B5287"/>
    <w:rsid w:val="003B53CE"/>
    <w:rsid w:val="003B6151"/>
    <w:rsid w:val="003B66B3"/>
    <w:rsid w:val="003B69E8"/>
    <w:rsid w:val="003B6A89"/>
    <w:rsid w:val="003B6BBD"/>
    <w:rsid w:val="003B6C44"/>
    <w:rsid w:val="003B6D6F"/>
    <w:rsid w:val="003B7EFA"/>
    <w:rsid w:val="003C022F"/>
    <w:rsid w:val="003C0297"/>
    <w:rsid w:val="003C056B"/>
    <w:rsid w:val="003C2272"/>
    <w:rsid w:val="003C2AA6"/>
    <w:rsid w:val="003C434E"/>
    <w:rsid w:val="003C4978"/>
    <w:rsid w:val="003C5AEB"/>
    <w:rsid w:val="003C5F79"/>
    <w:rsid w:val="003C6127"/>
    <w:rsid w:val="003C6637"/>
    <w:rsid w:val="003C6B3F"/>
    <w:rsid w:val="003C72D5"/>
    <w:rsid w:val="003C741E"/>
    <w:rsid w:val="003C7428"/>
    <w:rsid w:val="003C74C0"/>
    <w:rsid w:val="003D0488"/>
    <w:rsid w:val="003D0B19"/>
    <w:rsid w:val="003D2349"/>
    <w:rsid w:val="003D281B"/>
    <w:rsid w:val="003D3488"/>
    <w:rsid w:val="003D3F26"/>
    <w:rsid w:val="003D3FF0"/>
    <w:rsid w:val="003D4209"/>
    <w:rsid w:val="003D4BAC"/>
    <w:rsid w:val="003D4CC1"/>
    <w:rsid w:val="003D5769"/>
    <w:rsid w:val="003D59C6"/>
    <w:rsid w:val="003D6679"/>
    <w:rsid w:val="003E1BBF"/>
    <w:rsid w:val="003E1BFB"/>
    <w:rsid w:val="003E2183"/>
    <w:rsid w:val="003E21D5"/>
    <w:rsid w:val="003E263F"/>
    <w:rsid w:val="003E2D8D"/>
    <w:rsid w:val="003E34EB"/>
    <w:rsid w:val="003E399A"/>
    <w:rsid w:val="003E521D"/>
    <w:rsid w:val="003E5608"/>
    <w:rsid w:val="003E5816"/>
    <w:rsid w:val="003E5E53"/>
    <w:rsid w:val="003E5EE2"/>
    <w:rsid w:val="003E6E09"/>
    <w:rsid w:val="003E7331"/>
    <w:rsid w:val="003F0E9C"/>
    <w:rsid w:val="003F15EE"/>
    <w:rsid w:val="003F301C"/>
    <w:rsid w:val="003F36A3"/>
    <w:rsid w:val="003F4463"/>
    <w:rsid w:val="003F56A5"/>
    <w:rsid w:val="003F5DAD"/>
    <w:rsid w:val="003F6BDD"/>
    <w:rsid w:val="00400380"/>
    <w:rsid w:val="004010EB"/>
    <w:rsid w:val="004018BA"/>
    <w:rsid w:val="004020F5"/>
    <w:rsid w:val="00402277"/>
    <w:rsid w:val="00402477"/>
    <w:rsid w:val="00403B3B"/>
    <w:rsid w:val="0040441C"/>
    <w:rsid w:val="004045B9"/>
    <w:rsid w:val="004055D1"/>
    <w:rsid w:val="00405F1E"/>
    <w:rsid w:val="004063A5"/>
    <w:rsid w:val="0041052C"/>
    <w:rsid w:val="0041057A"/>
    <w:rsid w:val="004105C4"/>
    <w:rsid w:val="00410E8D"/>
    <w:rsid w:val="00411504"/>
    <w:rsid w:val="0041151A"/>
    <w:rsid w:val="00411EA5"/>
    <w:rsid w:val="0041212C"/>
    <w:rsid w:val="0041263E"/>
    <w:rsid w:val="00414344"/>
    <w:rsid w:val="00414720"/>
    <w:rsid w:val="00415A7A"/>
    <w:rsid w:val="0041628D"/>
    <w:rsid w:val="0041637D"/>
    <w:rsid w:val="00416382"/>
    <w:rsid w:val="00416479"/>
    <w:rsid w:val="00416499"/>
    <w:rsid w:val="0041659E"/>
    <w:rsid w:val="004202C0"/>
    <w:rsid w:val="004203A1"/>
    <w:rsid w:val="00421235"/>
    <w:rsid w:val="00421587"/>
    <w:rsid w:val="00421599"/>
    <w:rsid w:val="00421906"/>
    <w:rsid w:val="00421DD6"/>
    <w:rsid w:val="00422076"/>
    <w:rsid w:val="00422209"/>
    <w:rsid w:val="0042249D"/>
    <w:rsid w:val="00425E41"/>
    <w:rsid w:val="00425E8E"/>
    <w:rsid w:val="00426322"/>
    <w:rsid w:val="00426364"/>
    <w:rsid w:val="00426DB1"/>
    <w:rsid w:val="004307A1"/>
    <w:rsid w:val="004309BE"/>
    <w:rsid w:val="00431A32"/>
    <w:rsid w:val="00431FBD"/>
    <w:rsid w:val="004329A0"/>
    <w:rsid w:val="00432E60"/>
    <w:rsid w:val="00432E89"/>
    <w:rsid w:val="0043352C"/>
    <w:rsid w:val="00433F38"/>
    <w:rsid w:val="00434161"/>
    <w:rsid w:val="0043429A"/>
    <w:rsid w:val="00435FC8"/>
    <w:rsid w:val="00436E14"/>
    <w:rsid w:val="004378BC"/>
    <w:rsid w:val="0044055D"/>
    <w:rsid w:val="004409CC"/>
    <w:rsid w:val="00440BF9"/>
    <w:rsid w:val="0044131D"/>
    <w:rsid w:val="0044172D"/>
    <w:rsid w:val="004426BE"/>
    <w:rsid w:val="004433A6"/>
    <w:rsid w:val="00443A4F"/>
    <w:rsid w:val="00443D84"/>
    <w:rsid w:val="004445B5"/>
    <w:rsid w:val="00445691"/>
    <w:rsid w:val="00445934"/>
    <w:rsid w:val="00446195"/>
    <w:rsid w:val="00446502"/>
    <w:rsid w:val="004476E3"/>
    <w:rsid w:val="0044789F"/>
    <w:rsid w:val="0045063F"/>
    <w:rsid w:val="00450DE6"/>
    <w:rsid w:val="00450F9B"/>
    <w:rsid w:val="004514BC"/>
    <w:rsid w:val="004515FE"/>
    <w:rsid w:val="0045220D"/>
    <w:rsid w:val="0045270A"/>
    <w:rsid w:val="00452946"/>
    <w:rsid w:val="00453009"/>
    <w:rsid w:val="00453253"/>
    <w:rsid w:val="00453E16"/>
    <w:rsid w:val="00454059"/>
    <w:rsid w:val="00454157"/>
    <w:rsid w:val="004545FD"/>
    <w:rsid w:val="00454CFF"/>
    <w:rsid w:val="00454E43"/>
    <w:rsid w:val="004568C3"/>
    <w:rsid w:val="004603FE"/>
    <w:rsid w:val="004607CF"/>
    <w:rsid w:val="00461313"/>
    <w:rsid w:val="0046150F"/>
    <w:rsid w:val="00461E68"/>
    <w:rsid w:val="0046290E"/>
    <w:rsid w:val="00462BFD"/>
    <w:rsid w:val="00462E52"/>
    <w:rsid w:val="004636E6"/>
    <w:rsid w:val="00463B1E"/>
    <w:rsid w:val="00463C9B"/>
    <w:rsid w:val="0046564B"/>
    <w:rsid w:val="00465E4E"/>
    <w:rsid w:val="00466C2D"/>
    <w:rsid w:val="00467B34"/>
    <w:rsid w:val="004700F7"/>
    <w:rsid w:val="00470489"/>
    <w:rsid w:val="00470AE3"/>
    <w:rsid w:val="0047164D"/>
    <w:rsid w:val="00471FE5"/>
    <w:rsid w:val="004734F6"/>
    <w:rsid w:val="00473C64"/>
    <w:rsid w:val="00473F95"/>
    <w:rsid w:val="004746A7"/>
    <w:rsid w:val="00474B5D"/>
    <w:rsid w:val="00474F04"/>
    <w:rsid w:val="004753B7"/>
    <w:rsid w:val="00475F65"/>
    <w:rsid w:val="00476A69"/>
    <w:rsid w:val="00476C5C"/>
    <w:rsid w:val="00476C5E"/>
    <w:rsid w:val="004778D8"/>
    <w:rsid w:val="004779AC"/>
    <w:rsid w:val="00482620"/>
    <w:rsid w:val="0048307B"/>
    <w:rsid w:val="00483F3C"/>
    <w:rsid w:val="0048400F"/>
    <w:rsid w:val="00484214"/>
    <w:rsid w:val="0048457C"/>
    <w:rsid w:val="00484D92"/>
    <w:rsid w:val="00485C1F"/>
    <w:rsid w:val="00485DEB"/>
    <w:rsid w:val="004860EF"/>
    <w:rsid w:val="0048796B"/>
    <w:rsid w:val="00487D88"/>
    <w:rsid w:val="00487DC7"/>
    <w:rsid w:val="00487F01"/>
    <w:rsid w:val="00491223"/>
    <w:rsid w:val="004912E7"/>
    <w:rsid w:val="004916B2"/>
    <w:rsid w:val="004917AC"/>
    <w:rsid w:val="00491F47"/>
    <w:rsid w:val="00494344"/>
    <w:rsid w:val="00495760"/>
    <w:rsid w:val="004957ED"/>
    <w:rsid w:val="00495FEC"/>
    <w:rsid w:val="004964AD"/>
    <w:rsid w:val="004A003E"/>
    <w:rsid w:val="004A074C"/>
    <w:rsid w:val="004A175E"/>
    <w:rsid w:val="004A3A60"/>
    <w:rsid w:val="004A3DC8"/>
    <w:rsid w:val="004A56E1"/>
    <w:rsid w:val="004A60AA"/>
    <w:rsid w:val="004A6465"/>
    <w:rsid w:val="004A7009"/>
    <w:rsid w:val="004A7053"/>
    <w:rsid w:val="004A709E"/>
    <w:rsid w:val="004B0327"/>
    <w:rsid w:val="004B0B75"/>
    <w:rsid w:val="004B1A18"/>
    <w:rsid w:val="004B1E62"/>
    <w:rsid w:val="004B26CA"/>
    <w:rsid w:val="004B2D6B"/>
    <w:rsid w:val="004B3D30"/>
    <w:rsid w:val="004B45E3"/>
    <w:rsid w:val="004B63D1"/>
    <w:rsid w:val="004B6A5C"/>
    <w:rsid w:val="004B6C24"/>
    <w:rsid w:val="004B6C33"/>
    <w:rsid w:val="004B6CCB"/>
    <w:rsid w:val="004B6D0E"/>
    <w:rsid w:val="004B73A3"/>
    <w:rsid w:val="004B77F3"/>
    <w:rsid w:val="004B7B9C"/>
    <w:rsid w:val="004C02FE"/>
    <w:rsid w:val="004C15EF"/>
    <w:rsid w:val="004C19D7"/>
    <w:rsid w:val="004C2B3F"/>
    <w:rsid w:val="004C34A7"/>
    <w:rsid w:val="004C3ADC"/>
    <w:rsid w:val="004C45F1"/>
    <w:rsid w:val="004C4AB0"/>
    <w:rsid w:val="004C4E6E"/>
    <w:rsid w:val="004C6A59"/>
    <w:rsid w:val="004C799B"/>
    <w:rsid w:val="004D0237"/>
    <w:rsid w:val="004D16DD"/>
    <w:rsid w:val="004D18B5"/>
    <w:rsid w:val="004D1A64"/>
    <w:rsid w:val="004D2E06"/>
    <w:rsid w:val="004D358C"/>
    <w:rsid w:val="004D58BC"/>
    <w:rsid w:val="004D59F2"/>
    <w:rsid w:val="004D6E24"/>
    <w:rsid w:val="004D70A1"/>
    <w:rsid w:val="004D718F"/>
    <w:rsid w:val="004D71E1"/>
    <w:rsid w:val="004E014D"/>
    <w:rsid w:val="004E061D"/>
    <w:rsid w:val="004E0D8D"/>
    <w:rsid w:val="004E1A8A"/>
    <w:rsid w:val="004E21C6"/>
    <w:rsid w:val="004E31E4"/>
    <w:rsid w:val="004E3723"/>
    <w:rsid w:val="004E394B"/>
    <w:rsid w:val="004E39C9"/>
    <w:rsid w:val="004E40E5"/>
    <w:rsid w:val="004E506F"/>
    <w:rsid w:val="004E6652"/>
    <w:rsid w:val="004E764A"/>
    <w:rsid w:val="004F0A1F"/>
    <w:rsid w:val="004F2451"/>
    <w:rsid w:val="004F43C8"/>
    <w:rsid w:val="004F48B3"/>
    <w:rsid w:val="004F4960"/>
    <w:rsid w:val="004F5391"/>
    <w:rsid w:val="004F5586"/>
    <w:rsid w:val="004F6057"/>
    <w:rsid w:val="004F6C67"/>
    <w:rsid w:val="004F7088"/>
    <w:rsid w:val="004F757C"/>
    <w:rsid w:val="004F7661"/>
    <w:rsid w:val="004F76E4"/>
    <w:rsid w:val="005001EA"/>
    <w:rsid w:val="0050073B"/>
    <w:rsid w:val="00501167"/>
    <w:rsid w:val="00501920"/>
    <w:rsid w:val="00501A88"/>
    <w:rsid w:val="005038C7"/>
    <w:rsid w:val="00503B9F"/>
    <w:rsid w:val="00503CBC"/>
    <w:rsid w:val="00503DCB"/>
    <w:rsid w:val="00504368"/>
    <w:rsid w:val="00505106"/>
    <w:rsid w:val="005057E3"/>
    <w:rsid w:val="005060FA"/>
    <w:rsid w:val="005069C9"/>
    <w:rsid w:val="0050704B"/>
    <w:rsid w:val="0050742A"/>
    <w:rsid w:val="0051031A"/>
    <w:rsid w:val="00511486"/>
    <w:rsid w:val="00511591"/>
    <w:rsid w:val="0051176E"/>
    <w:rsid w:val="00511B1E"/>
    <w:rsid w:val="00511DDA"/>
    <w:rsid w:val="00511F77"/>
    <w:rsid w:val="00512771"/>
    <w:rsid w:val="00512AEA"/>
    <w:rsid w:val="00512B37"/>
    <w:rsid w:val="0051487B"/>
    <w:rsid w:val="00515AD9"/>
    <w:rsid w:val="005160F7"/>
    <w:rsid w:val="00520130"/>
    <w:rsid w:val="00520BCE"/>
    <w:rsid w:val="00520FBD"/>
    <w:rsid w:val="0052135E"/>
    <w:rsid w:val="00521485"/>
    <w:rsid w:val="00522335"/>
    <w:rsid w:val="005231B5"/>
    <w:rsid w:val="00523D9E"/>
    <w:rsid w:val="00523FE7"/>
    <w:rsid w:val="005243CF"/>
    <w:rsid w:val="0052457B"/>
    <w:rsid w:val="0052466B"/>
    <w:rsid w:val="00524F26"/>
    <w:rsid w:val="005252BE"/>
    <w:rsid w:val="00525305"/>
    <w:rsid w:val="0052534F"/>
    <w:rsid w:val="005254C1"/>
    <w:rsid w:val="00526494"/>
    <w:rsid w:val="005264EB"/>
    <w:rsid w:val="0052699B"/>
    <w:rsid w:val="005272EA"/>
    <w:rsid w:val="00527AE8"/>
    <w:rsid w:val="00527D07"/>
    <w:rsid w:val="00530A30"/>
    <w:rsid w:val="00530A40"/>
    <w:rsid w:val="005320A2"/>
    <w:rsid w:val="005328F2"/>
    <w:rsid w:val="00533CD2"/>
    <w:rsid w:val="0053428C"/>
    <w:rsid w:val="00534F6E"/>
    <w:rsid w:val="00535469"/>
    <w:rsid w:val="00535F38"/>
    <w:rsid w:val="00536CB1"/>
    <w:rsid w:val="00537805"/>
    <w:rsid w:val="00537873"/>
    <w:rsid w:val="00542AB0"/>
    <w:rsid w:val="005437C9"/>
    <w:rsid w:val="0054425A"/>
    <w:rsid w:val="005445C6"/>
    <w:rsid w:val="00544C09"/>
    <w:rsid w:val="005453F1"/>
    <w:rsid w:val="0054586F"/>
    <w:rsid w:val="0054624C"/>
    <w:rsid w:val="005464BE"/>
    <w:rsid w:val="00547BE0"/>
    <w:rsid w:val="0055024E"/>
    <w:rsid w:val="00550C74"/>
    <w:rsid w:val="00550DD0"/>
    <w:rsid w:val="00551042"/>
    <w:rsid w:val="005517BB"/>
    <w:rsid w:val="005521CA"/>
    <w:rsid w:val="005558EE"/>
    <w:rsid w:val="005561D9"/>
    <w:rsid w:val="00557C7B"/>
    <w:rsid w:val="00557ED4"/>
    <w:rsid w:val="00560640"/>
    <w:rsid w:val="00560FC1"/>
    <w:rsid w:val="0056227F"/>
    <w:rsid w:val="005636BB"/>
    <w:rsid w:val="005646FF"/>
    <w:rsid w:val="00564ACD"/>
    <w:rsid w:val="00565685"/>
    <w:rsid w:val="0056608F"/>
    <w:rsid w:val="00566E3A"/>
    <w:rsid w:val="005712E1"/>
    <w:rsid w:val="00571DBD"/>
    <w:rsid w:val="0057231A"/>
    <w:rsid w:val="0057243D"/>
    <w:rsid w:val="00572C0F"/>
    <w:rsid w:val="00572EFF"/>
    <w:rsid w:val="00573E27"/>
    <w:rsid w:val="00573FE9"/>
    <w:rsid w:val="00575AEB"/>
    <w:rsid w:val="00575DB4"/>
    <w:rsid w:val="00576D1C"/>
    <w:rsid w:val="00577520"/>
    <w:rsid w:val="005775CE"/>
    <w:rsid w:val="0057764A"/>
    <w:rsid w:val="00580FD8"/>
    <w:rsid w:val="00581AD9"/>
    <w:rsid w:val="00581B24"/>
    <w:rsid w:val="00582BB4"/>
    <w:rsid w:val="00582F58"/>
    <w:rsid w:val="00583AA7"/>
    <w:rsid w:val="00583B9E"/>
    <w:rsid w:val="00583DF2"/>
    <w:rsid w:val="00585442"/>
    <w:rsid w:val="00586288"/>
    <w:rsid w:val="00586D02"/>
    <w:rsid w:val="00590A34"/>
    <w:rsid w:val="00590C72"/>
    <w:rsid w:val="005917EF"/>
    <w:rsid w:val="00592AD8"/>
    <w:rsid w:val="00592E0F"/>
    <w:rsid w:val="005933B5"/>
    <w:rsid w:val="00593EF8"/>
    <w:rsid w:val="00594044"/>
    <w:rsid w:val="0059446E"/>
    <w:rsid w:val="005946CA"/>
    <w:rsid w:val="00596250"/>
    <w:rsid w:val="0059641E"/>
    <w:rsid w:val="00596A32"/>
    <w:rsid w:val="00596D03"/>
    <w:rsid w:val="0059750B"/>
    <w:rsid w:val="005977F8"/>
    <w:rsid w:val="005A0496"/>
    <w:rsid w:val="005A19A3"/>
    <w:rsid w:val="005A19B5"/>
    <w:rsid w:val="005A1AFF"/>
    <w:rsid w:val="005A1BDF"/>
    <w:rsid w:val="005A1F28"/>
    <w:rsid w:val="005A1FF7"/>
    <w:rsid w:val="005A23D4"/>
    <w:rsid w:val="005A3321"/>
    <w:rsid w:val="005A447F"/>
    <w:rsid w:val="005A516A"/>
    <w:rsid w:val="005A5E8D"/>
    <w:rsid w:val="005A6BA4"/>
    <w:rsid w:val="005A70B5"/>
    <w:rsid w:val="005A7A2A"/>
    <w:rsid w:val="005A7C22"/>
    <w:rsid w:val="005B0665"/>
    <w:rsid w:val="005B0D40"/>
    <w:rsid w:val="005B10E6"/>
    <w:rsid w:val="005B1652"/>
    <w:rsid w:val="005B17E0"/>
    <w:rsid w:val="005B1D7F"/>
    <w:rsid w:val="005B1DAC"/>
    <w:rsid w:val="005B25A0"/>
    <w:rsid w:val="005B2722"/>
    <w:rsid w:val="005B287E"/>
    <w:rsid w:val="005B3447"/>
    <w:rsid w:val="005B4A36"/>
    <w:rsid w:val="005B6256"/>
    <w:rsid w:val="005B6301"/>
    <w:rsid w:val="005B6585"/>
    <w:rsid w:val="005B72C4"/>
    <w:rsid w:val="005C0E8C"/>
    <w:rsid w:val="005C13CF"/>
    <w:rsid w:val="005C1EDF"/>
    <w:rsid w:val="005C1EF1"/>
    <w:rsid w:val="005C22E0"/>
    <w:rsid w:val="005C2DE9"/>
    <w:rsid w:val="005C32B5"/>
    <w:rsid w:val="005C3858"/>
    <w:rsid w:val="005C3A07"/>
    <w:rsid w:val="005C3C0C"/>
    <w:rsid w:val="005C46F5"/>
    <w:rsid w:val="005C4D18"/>
    <w:rsid w:val="005C5958"/>
    <w:rsid w:val="005C5D79"/>
    <w:rsid w:val="005C6A27"/>
    <w:rsid w:val="005C7D89"/>
    <w:rsid w:val="005C7FEF"/>
    <w:rsid w:val="005D0BE7"/>
    <w:rsid w:val="005D0CEA"/>
    <w:rsid w:val="005D2172"/>
    <w:rsid w:val="005D3B9F"/>
    <w:rsid w:val="005D3BB7"/>
    <w:rsid w:val="005D441C"/>
    <w:rsid w:val="005D46BC"/>
    <w:rsid w:val="005D4EE6"/>
    <w:rsid w:val="005D65B8"/>
    <w:rsid w:val="005D7085"/>
    <w:rsid w:val="005D777C"/>
    <w:rsid w:val="005D77A7"/>
    <w:rsid w:val="005E0013"/>
    <w:rsid w:val="005E0A8A"/>
    <w:rsid w:val="005E0D4F"/>
    <w:rsid w:val="005E0D70"/>
    <w:rsid w:val="005E0F2E"/>
    <w:rsid w:val="005E0FB2"/>
    <w:rsid w:val="005E1039"/>
    <w:rsid w:val="005E14A2"/>
    <w:rsid w:val="005E4485"/>
    <w:rsid w:val="005E45B9"/>
    <w:rsid w:val="005E4EE2"/>
    <w:rsid w:val="005E50D6"/>
    <w:rsid w:val="005E54D4"/>
    <w:rsid w:val="005E5501"/>
    <w:rsid w:val="005E658A"/>
    <w:rsid w:val="005E6D8C"/>
    <w:rsid w:val="005E7147"/>
    <w:rsid w:val="005E7173"/>
    <w:rsid w:val="005E7FA7"/>
    <w:rsid w:val="005F043C"/>
    <w:rsid w:val="005F0A6E"/>
    <w:rsid w:val="005F181F"/>
    <w:rsid w:val="005F19EA"/>
    <w:rsid w:val="005F2784"/>
    <w:rsid w:val="005F3007"/>
    <w:rsid w:val="005F3101"/>
    <w:rsid w:val="005F3914"/>
    <w:rsid w:val="005F3BF2"/>
    <w:rsid w:val="005F3FE0"/>
    <w:rsid w:val="005F4449"/>
    <w:rsid w:val="005F5C00"/>
    <w:rsid w:val="005F7B53"/>
    <w:rsid w:val="0060040C"/>
    <w:rsid w:val="006005EC"/>
    <w:rsid w:val="006007A2"/>
    <w:rsid w:val="00600930"/>
    <w:rsid w:val="006009F3"/>
    <w:rsid w:val="00600C43"/>
    <w:rsid w:val="0060112D"/>
    <w:rsid w:val="006018A9"/>
    <w:rsid w:val="00601EAB"/>
    <w:rsid w:val="00602231"/>
    <w:rsid w:val="006023D9"/>
    <w:rsid w:val="006030F8"/>
    <w:rsid w:val="006031B7"/>
    <w:rsid w:val="00603FCD"/>
    <w:rsid w:val="006040DC"/>
    <w:rsid w:val="00604C31"/>
    <w:rsid w:val="006059B6"/>
    <w:rsid w:val="00605D6A"/>
    <w:rsid w:val="00605FE6"/>
    <w:rsid w:val="0060768E"/>
    <w:rsid w:val="0060777F"/>
    <w:rsid w:val="006105AB"/>
    <w:rsid w:val="006112F6"/>
    <w:rsid w:val="00612167"/>
    <w:rsid w:val="00612477"/>
    <w:rsid w:val="0061267B"/>
    <w:rsid w:val="006127C9"/>
    <w:rsid w:val="006129F0"/>
    <w:rsid w:val="0061346F"/>
    <w:rsid w:val="006143C3"/>
    <w:rsid w:val="0061454A"/>
    <w:rsid w:val="00614DAB"/>
    <w:rsid w:val="00615655"/>
    <w:rsid w:val="00615D42"/>
    <w:rsid w:val="00615EFB"/>
    <w:rsid w:val="00615FEB"/>
    <w:rsid w:val="00616022"/>
    <w:rsid w:val="0062082B"/>
    <w:rsid w:val="00621BEF"/>
    <w:rsid w:val="006220ED"/>
    <w:rsid w:val="006232EA"/>
    <w:rsid w:val="0062421C"/>
    <w:rsid w:val="00624A59"/>
    <w:rsid w:val="00625DDD"/>
    <w:rsid w:val="006264E6"/>
    <w:rsid w:val="00626D8D"/>
    <w:rsid w:val="00626EFD"/>
    <w:rsid w:val="00627B33"/>
    <w:rsid w:val="006306A4"/>
    <w:rsid w:val="00631E92"/>
    <w:rsid w:val="006327F6"/>
    <w:rsid w:val="00633800"/>
    <w:rsid w:val="00633E39"/>
    <w:rsid w:val="00635C8F"/>
    <w:rsid w:val="00637395"/>
    <w:rsid w:val="00640879"/>
    <w:rsid w:val="00640D27"/>
    <w:rsid w:val="00642D6D"/>
    <w:rsid w:val="00642DDC"/>
    <w:rsid w:val="0064301C"/>
    <w:rsid w:val="00643482"/>
    <w:rsid w:val="0064382A"/>
    <w:rsid w:val="006441F0"/>
    <w:rsid w:val="00644945"/>
    <w:rsid w:val="00644E5C"/>
    <w:rsid w:val="006454F6"/>
    <w:rsid w:val="00645965"/>
    <w:rsid w:val="00646CC2"/>
    <w:rsid w:val="00647861"/>
    <w:rsid w:val="00652DD8"/>
    <w:rsid w:val="0065307B"/>
    <w:rsid w:val="006533FB"/>
    <w:rsid w:val="00653FD4"/>
    <w:rsid w:val="00655570"/>
    <w:rsid w:val="00656031"/>
    <w:rsid w:val="0065777F"/>
    <w:rsid w:val="0065796B"/>
    <w:rsid w:val="0066032C"/>
    <w:rsid w:val="00660C5D"/>
    <w:rsid w:val="00660C76"/>
    <w:rsid w:val="00661176"/>
    <w:rsid w:val="00661717"/>
    <w:rsid w:val="00661B81"/>
    <w:rsid w:val="00661E4A"/>
    <w:rsid w:val="00663F58"/>
    <w:rsid w:val="00664060"/>
    <w:rsid w:val="00664914"/>
    <w:rsid w:val="00664B1A"/>
    <w:rsid w:val="00664DB7"/>
    <w:rsid w:val="006655A1"/>
    <w:rsid w:val="00665F21"/>
    <w:rsid w:val="00665FA0"/>
    <w:rsid w:val="006673E1"/>
    <w:rsid w:val="0066749D"/>
    <w:rsid w:val="0067038E"/>
    <w:rsid w:val="006720AA"/>
    <w:rsid w:val="0067230B"/>
    <w:rsid w:val="006724F1"/>
    <w:rsid w:val="006728DC"/>
    <w:rsid w:val="0067298C"/>
    <w:rsid w:val="00672A3B"/>
    <w:rsid w:val="00672B51"/>
    <w:rsid w:val="00672C7B"/>
    <w:rsid w:val="00673308"/>
    <w:rsid w:val="006738DF"/>
    <w:rsid w:val="00673F4F"/>
    <w:rsid w:val="006744A9"/>
    <w:rsid w:val="00674C18"/>
    <w:rsid w:val="00675E31"/>
    <w:rsid w:val="006766DE"/>
    <w:rsid w:val="0067672C"/>
    <w:rsid w:val="00677018"/>
    <w:rsid w:val="0067718C"/>
    <w:rsid w:val="0067740F"/>
    <w:rsid w:val="00677851"/>
    <w:rsid w:val="00677D95"/>
    <w:rsid w:val="006805A1"/>
    <w:rsid w:val="00680915"/>
    <w:rsid w:val="00680FD9"/>
    <w:rsid w:val="00681AED"/>
    <w:rsid w:val="00681F9A"/>
    <w:rsid w:val="00682129"/>
    <w:rsid w:val="00682CC5"/>
    <w:rsid w:val="00682D4C"/>
    <w:rsid w:val="00683019"/>
    <w:rsid w:val="00683CA3"/>
    <w:rsid w:val="00683F9D"/>
    <w:rsid w:val="00684202"/>
    <w:rsid w:val="006845E4"/>
    <w:rsid w:val="00685606"/>
    <w:rsid w:val="006859C2"/>
    <w:rsid w:val="006865C3"/>
    <w:rsid w:val="00686702"/>
    <w:rsid w:val="00686831"/>
    <w:rsid w:val="00686A4B"/>
    <w:rsid w:val="00686D8F"/>
    <w:rsid w:val="00687632"/>
    <w:rsid w:val="00687D31"/>
    <w:rsid w:val="00687E8C"/>
    <w:rsid w:val="006902C7"/>
    <w:rsid w:val="00691F58"/>
    <w:rsid w:val="00692919"/>
    <w:rsid w:val="006941A7"/>
    <w:rsid w:val="006944BE"/>
    <w:rsid w:val="00694D2F"/>
    <w:rsid w:val="00694F62"/>
    <w:rsid w:val="00695E0E"/>
    <w:rsid w:val="006961BC"/>
    <w:rsid w:val="00696F2B"/>
    <w:rsid w:val="006979E6"/>
    <w:rsid w:val="006A0482"/>
    <w:rsid w:val="006A2384"/>
    <w:rsid w:val="006A28C8"/>
    <w:rsid w:val="006A449E"/>
    <w:rsid w:val="006A477B"/>
    <w:rsid w:val="006A57ED"/>
    <w:rsid w:val="006A5AF9"/>
    <w:rsid w:val="006A63A5"/>
    <w:rsid w:val="006A6AAC"/>
    <w:rsid w:val="006A6F62"/>
    <w:rsid w:val="006A7618"/>
    <w:rsid w:val="006B022B"/>
    <w:rsid w:val="006B0D46"/>
    <w:rsid w:val="006B1453"/>
    <w:rsid w:val="006B26E8"/>
    <w:rsid w:val="006B2CB0"/>
    <w:rsid w:val="006B3FBA"/>
    <w:rsid w:val="006B4434"/>
    <w:rsid w:val="006B451A"/>
    <w:rsid w:val="006B480E"/>
    <w:rsid w:val="006B4990"/>
    <w:rsid w:val="006B547C"/>
    <w:rsid w:val="006B5A9B"/>
    <w:rsid w:val="006B6185"/>
    <w:rsid w:val="006B6534"/>
    <w:rsid w:val="006B74D2"/>
    <w:rsid w:val="006B7DA7"/>
    <w:rsid w:val="006B7E53"/>
    <w:rsid w:val="006C017D"/>
    <w:rsid w:val="006C0492"/>
    <w:rsid w:val="006C0578"/>
    <w:rsid w:val="006C07CC"/>
    <w:rsid w:val="006C0AFD"/>
    <w:rsid w:val="006C2365"/>
    <w:rsid w:val="006C2374"/>
    <w:rsid w:val="006C2CA6"/>
    <w:rsid w:val="006C34A4"/>
    <w:rsid w:val="006C5319"/>
    <w:rsid w:val="006C63B3"/>
    <w:rsid w:val="006C6496"/>
    <w:rsid w:val="006C6E5E"/>
    <w:rsid w:val="006C6F39"/>
    <w:rsid w:val="006C7A5B"/>
    <w:rsid w:val="006C7B01"/>
    <w:rsid w:val="006C7C61"/>
    <w:rsid w:val="006C7D8F"/>
    <w:rsid w:val="006D0E05"/>
    <w:rsid w:val="006D1790"/>
    <w:rsid w:val="006D20B7"/>
    <w:rsid w:val="006D2497"/>
    <w:rsid w:val="006D4DFB"/>
    <w:rsid w:val="006D5607"/>
    <w:rsid w:val="006D601E"/>
    <w:rsid w:val="006D6441"/>
    <w:rsid w:val="006E137C"/>
    <w:rsid w:val="006E2C20"/>
    <w:rsid w:val="006E2D57"/>
    <w:rsid w:val="006E3BA5"/>
    <w:rsid w:val="006E493B"/>
    <w:rsid w:val="006E53FD"/>
    <w:rsid w:val="006E5DC6"/>
    <w:rsid w:val="006E5EA5"/>
    <w:rsid w:val="006E6003"/>
    <w:rsid w:val="006E6D1F"/>
    <w:rsid w:val="006E7525"/>
    <w:rsid w:val="006E7AB5"/>
    <w:rsid w:val="006F0474"/>
    <w:rsid w:val="006F0A90"/>
    <w:rsid w:val="006F1DDC"/>
    <w:rsid w:val="006F2238"/>
    <w:rsid w:val="006F2A65"/>
    <w:rsid w:val="006F32AF"/>
    <w:rsid w:val="006F485C"/>
    <w:rsid w:val="006F55BC"/>
    <w:rsid w:val="006F59CC"/>
    <w:rsid w:val="006F59DC"/>
    <w:rsid w:val="006F6010"/>
    <w:rsid w:val="006F629A"/>
    <w:rsid w:val="006F635F"/>
    <w:rsid w:val="006F6C63"/>
    <w:rsid w:val="006F7BC3"/>
    <w:rsid w:val="007001D1"/>
    <w:rsid w:val="0070057E"/>
    <w:rsid w:val="00700976"/>
    <w:rsid w:val="00701D3E"/>
    <w:rsid w:val="00702006"/>
    <w:rsid w:val="00702499"/>
    <w:rsid w:val="007025BE"/>
    <w:rsid w:val="00702948"/>
    <w:rsid w:val="00702F9C"/>
    <w:rsid w:val="007034BA"/>
    <w:rsid w:val="007038FD"/>
    <w:rsid w:val="00703CAE"/>
    <w:rsid w:val="00704022"/>
    <w:rsid w:val="00704448"/>
    <w:rsid w:val="00704A08"/>
    <w:rsid w:val="00704E7D"/>
    <w:rsid w:val="00704E9D"/>
    <w:rsid w:val="007057CF"/>
    <w:rsid w:val="007066C4"/>
    <w:rsid w:val="00707223"/>
    <w:rsid w:val="0070762C"/>
    <w:rsid w:val="00707B6E"/>
    <w:rsid w:val="007103A5"/>
    <w:rsid w:val="00710F5B"/>
    <w:rsid w:val="00711A07"/>
    <w:rsid w:val="0071293A"/>
    <w:rsid w:val="00713B52"/>
    <w:rsid w:val="00714117"/>
    <w:rsid w:val="00714B66"/>
    <w:rsid w:val="0071576B"/>
    <w:rsid w:val="00716A48"/>
    <w:rsid w:val="00716BB7"/>
    <w:rsid w:val="00716FFF"/>
    <w:rsid w:val="0071703E"/>
    <w:rsid w:val="007206E7"/>
    <w:rsid w:val="00720F8C"/>
    <w:rsid w:val="0072107A"/>
    <w:rsid w:val="00721FE6"/>
    <w:rsid w:val="007229AA"/>
    <w:rsid w:val="00722AD7"/>
    <w:rsid w:val="00722BAD"/>
    <w:rsid w:val="00723532"/>
    <w:rsid w:val="0072419F"/>
    <w:rsid w:val="007246E2"/>
    <w:rsid w:val="00725A73"/>
    <w:rsid w:val="00726DB9"/>
    <w:rsid w:val="0072715D"/>
    <w:rsid w:val="007271F1"/>
    <w:rsid w:val="007309BA"/>
    <w:rsid w:val="00730B5C"/>
    <w:rsid w:val="00730E58"/>
    <w:rsid w:val="00731CB8"/>
    <w:rsid w:val="00732891"/>
    <w:rsid w:val="00732D7C"/>
    <w:rsid w:val="007335E4"/>
    <w:rsid w:val="00733694"/>
    <w:rsid w:val="00733E26"/>
    <w:rsid w:val="00734466"/>
    <w:rsid w:val="00734831"/>
    <w:rsid w:val="0073533D"/>
    <w:rsid w:val="00735D61"/>
    <w:rsid w:val="00735D87"/>
    <w:rsid w:val="007364B0"/>
    <w:rsid w:val="00737ADB"/>
    <w:rsid w:val="007407E2"/>
    <w:rsid w:val="007408FE"/>
    <w:rsid w:val="00740FE8"/>
    <w:rsid w:val="00741D3E"/>
    <w:rsid w:val="00742066"/>
    <w:rsid w:val="007434FF"/>
    <w:rsid w:val="00743C58"/>
    <w:rsid w:val="00744ACB"/>
    <w:rsid w:val="00744CC3"/>
    <w:rsid w:val="00744F13"/>
    <w:rsid w:val="007455C1"/>
    <w:rsid w:val="00751F21"/>
    <w:rsid w:val="0075296B"/>
    <w:rsid w:val="00752A4D"/>
    <w:rsid w:val="00753281"/>
    <w:rsid w:val="00755A0E"/>
    <w:rsid w:val="00756C4F"/>
    <w:rsid w:val="00757642"/>
    <w:rsid w:val="00757724"/>
    <w:rsid w:val="00757C3A"/>
    <w:rsid w:val="007601DC"/>
    <w:rsid w:val="007608B9"/>
    <w:rsid w:val="00760FDB"/>
    <w:rsid w:val="00761B5F"/>
    <w:rsid w:val="0076455B"/>
    <w:rsid w:val="007657EF"/>
    <w:rsid w:val="007659B9"/>
    <w:rsid w:val="00765CC4"/>
    <w:rsid w:val="00766518"/>
    <w:rsid w:val="00766754"/>
    <w:rsid w:val="0076722B"/>
    <w:rsid w:val="00767FC2"/>
    <w:rsid w:val="007712A9"/>
    <w:rsid w:val="007715FA"/>
    <w:rsid w:val="007719CC"/>
    <w:rsid w:val="00771A74"/>
    <w:rsid w:val="00771C0F"/>
    <w:rsid w:val="00771DF8"/>
    <w:rsid w:val="007725C0"/>
    <w:rsid w:val="00773609"/>
    <w:rsid w:val="0077394E"/>
    <w:rsid w:val="00773CA0"/>
    <w:rsid w:val="00773E7D"/>
    <w:rsid w:val="00773FB1"/>
    <w:rsid w:val="00774E97"/>
    <w:rsid w:val="007757AD"/>
    <w:rsid w:val="0077657F"/>
    <w:rsid w:val="00776D0C"/>
    <w:rsid w:val="00777AD9"/>
    <w:rsid w:val="0078038D"/>
    <w:rsid w:val="00780822"/>
    <w:rsid w:val="007817B4"/>
    <w:rsid w:val="00782428"/>
    <w:rsid w:val="00782C6D"/>
    <w:rsid w:val="0078326E"/>
    <w:rsid w:val="00783AD0"/>
    <w:rsid w:val="0078447B"/>
    <w:rsid w:val="007858EE"/>
    <w:rsid w:val="007859BC"/>
    <w:rsid w:val="00786DB5"/>
    <w:rsid w:val="0078743E"/>
    <w:rsid w:val="00790207"/>
    <w:rsid w:val="00791E9E"/>
    <w:rsid w:val="007922D7"/>
    <w:rsid w:val="00792DDC"/>
    <w:rsid w:val="00795D98"/>
    <w:rsid w:val="00795F54"/>
    <w:rsid w:val="00796030"/>
    <w:rsid w:val="0079636E"/>
    <w:rsid w:val="00797C76"/>
    <w:rsid w:val="007A0642"/>
    <w:rsid w:val="007A0D87"/>
    <w:rsid w:val="007A0F4D"/>
    <w:rsid w:val="007A111C"/>
    <w:rsid w:val="007A1603"/>
    <w:rsid w:val="007A205C"/>
    <w:rsid w:val="007A3998"/>
    <w:rsid w:val="007A4074"/>
    <w:rsid w:val="007A4840"/>
    <w:rsid w:val="007A4D67"/>
    <w:rsid w:val="007A5D81"/>
    <w:rsid w:val="007A60CA"/>
    <w:rsid w:val="007A6116"/>
    <w:rsid w:val="007A69EB"/>
    <w:rsid w:val="007A6AC8"/>
    <w:rsid w:val="007A6AF0"/>
    <w:rsid w:val="007A75CC"/>
    <w:rsid w:val="007A7C37"/>
    <w:rsid w:val="007A7EB0"/>
    <w:rsid w:val="007B0223"/>
    <w:rsid w:val="007B02E5"/>
    <w:rsid w:val="007B2594"/>
    <w:rsid w:val="007B29E6"/>
    <w:rsid w:val="007B3154"/>
    <w:rsid w:val="007B33B2"/>
    <w:rsid w:val="007B34E1"/>
    <w:rsid w:val="007B4028"/>
    <w:rsid w:val="007B4405"/>
    <w:rsid w:val="007B4613"/>
    <w:rsid w:val="007B5048"/>
    <w:rsid w:val="007B53D5"/>
    <w:rsid w:val="007B5675"/>
    <w:rsid w:val="007B5F41"/>
    <w:rsid w:val="007B6645"/>
    <w:rsid w:val="007B67EF"/>
    <w:rsid w:val="007B6A82"/>
    <w:rsid w:val="007B79E3"/>
    <w:rsid w:val="007B7B48"/>
    <w:rsid w:val="007B7FAD"/>
    <w:rsid w:val="007C05DB"/>
    <w:rsid w:val="007C17FA"/>
    <w:rsid w:val="007C1B99"/>
    <w:rsid w:val="007C2931"/>
    <w:rsid w:val="007C2B56"/>
    <w:rsid w:val="007C3428"/>
    <w:rsid w:val="007C5234"/>
    <w:rsid w:val="007C5EBF"/>
    <w:rsid w:val="007C60D5"/>
    <w:rsid w:val="007C6348"/>
    <w:rsid w:val="007C6E80"/>
    <w:rsid w:val="007C72D8"/>
    <w:rsid w:val="007C7B1A"/>
    <w:rsid w:val="007C7CDD"/>
    <w:rsid w:val="007C7CFB"/>
    <w:rsid w:val="007D0206"/>
    <w:rsid w:val="007D0586"/>
    <w:rsid w:val="007D0A63"/>
    <w:rsid w:val="007D1457"/>
    <w:rsid w:val="007D2AFD"/>
    <w:rsid w:val="007D3247"/>
    <w:rsid w:val="007D355B"/>
    <w:rsid w:val="007D372B"/>
    <w:rsid w:val="007D4572"/>
    <w:rsid w:val="007D47D4"/>
    <w:rsid w:val="007D4A99"/>
    <w:rsid w:val="007D56B6"/>
    <w:rsid w:val="007D5CF6"/>
    <w:rsid w:val="007D738F"/>
    <w:rsid w:val="007D7409"/>
    <w:rsid w:val="007D78E3"/>
    <w:rsid w:val="007E1052"/>
    <w:rsid w:val="007E106E"/>
    <w:rsid w:val="007E1589"/>
    <w:rsid w:val="007E1DF8"/>
    <w:rsid w:val="007E290E"/>
    <w:rsid w:val="007E2AB1"/>
    <w:rsid w:val="007E2F48"/>
    <w:rsid w:val="007E30CC"/>
    <w:rsid w:val="007E3CFA"/>
    <w:rsid w:val="007E4B58"/>
    <w:rsid w:val="007E56CF"/>
    <w:rsid w:val="007E6EF3"/>
    <w:rsid w:val="007E7493"/>
    <w:rsid w:val="007E7CDD"/>
    <w:rsid w:val="007F1090"/>
    <w:rsid w:val="007F1B50"/>
    <w:rsid w:val="007F1F00"/>
    <w:rsid w:val="007F2AA1"/>
    <w:rsid w:val="007F4D95"/>
    <w:rsid w:val="007F4F32"/>
    <w:rsid w:val="007F59FA"/>
    <w:rsid w:val="007F6048"/>
    <w:rsid w:val="007F6B0E"/>
    <w:rsid w:val="007F6CC0"/>
    <w:rsid w:val="007F6DD3"/>
    <w:rsid w:val="00802A2A"/>
    <w:rsid w:val="00802DA2"/>
    <w:rsid w:val="00803375"/>
    <w:rsid w:val="00804C54"/>
    <w:rsid w:val="008056C9"/>
    <w:rsid w:val="008058D1"/>
    <w:rsid w:val="0080625D"/>
    <w:rsid w:val="00806E45"/>
    <w:rsid w:val="00810149"/>
    <w:rsid w:val="0081177D"/>
    <w:rsid w:val="00814F76"/>
    <w:rsid w:val="008151FF"/>
    <w:rsid w:val="008153E9"/>
    <w:rsid w:val="008154C9"/>
    <w:rsid w:val="008161DD"/>
    <w:rsid w:val="00816219"/>
    <w:rsid w:val="00816B74"/>
    <w:rsid w:val="008174F0"/>
    <w:rsid w:val="008175DD"/>
    <w:rsid w:val="008178ED"/>
    <w:rsid w:val="00820221"/>
    <w:rsid w:val="00820B52"/>
    <w:rsid w:val="00820E1F"/>
    <w:rsid w:val="0082166F"/>
    <w:rsid w:val="008216DE"/>
    <w:rsid w:val="00821D08"/>
    <w:rsid w:val="00822104"/>
    <w:rsid w:val="00822DC3"/>
    <w:rsid w:val="00822EEB"/>
    <w:rsid w:val="0082375E"/>
    <w:rsid w:val="008247C9"/>
    <w:rsid w:val="00824913"/>
    <w:rsid w:val="00824B44"/>
    <w:rsid w:val="008252BC"/>
    <w:rsid w:val="008267BC"/>
    <w:rsid w:val="00826AA7"/>
    <w:rsid w:val="00827638"/>
    <w:rsid w:val="008276F3"/>
    <w:rsid w:val="00830756"/>
    <w:rsid w:val="00831039"/>
    <w:rsid w:val="0083103C"/>
    <w:rsid w:val="0083184F"/>
    <w:rsid w:val="008319D5"/>
    <w:rsid w:val="00833AF5"/>
    <w:rsid w:val="00833CFE"/>
    <w:rsid w:val="00834CB1"/>
    <w:rsid w:val="00840448"/>
    <w:rsid w:val="008404A6"/>
    <w:rsid w:val="00840ABE"/>
    <w:rsid w:val="008416D7"/>
    <w:rsid w:val="00841BB3"/>
    <w:rsid w:val="00841E6B"/>
    <w:rsid w:val="00841E7A"/>
    <w:rsid w:val="00841F4B"/>
    <w:rsid w:val="0084201C"/>
    <w:rsid w:val="00842121"/>
    <w:rsid w:val="0084276A"/>
    <w:rsid w:val="008434F9"/>
    <w:rsid w:val="00843DBA"/>
    <w:rsid w:val="0084416D"/>
    <w:rsid w:val="0084416E"/>
    <w:rsid w:val="0084428D"/>
    <w:rsid w:val="008449D4"/>
    <w:rsid w:val="008460B7"/>
    <w:rsid w:val="0084650C"/>
    <w:rsid w:val="008467BB"/>
    <w:rsid w:val="008468F0"/>
    <w:rsid w:val="00846D5F"/>
    <w:rsid w:val="00847F0B"/>
    <w:rsid w:val="0085084F"/>
    <w:rsid w:val="00851494"/>
    <w:rsid w:val="00851697"/>
    <w:rsid w:val="008526A6"/>
    <w:rsid w:val="008527DA"/>
    <w:rsid w:val="00852C53"/>
    <w:rsid w:val="00852F73"/>
    <w:rsid w:val="008540E0"/>
    <w:rsid w:val="0085417D"/>
    <w:rsid w:val="00854BE2"/>
    <w:rsid w:val="00855080"/>
    <w:rsid w:val="00855322"/>
    <w:rsid w:val="008565E5"/>
    <w:rsid w:val="00856758"/>
    <w:rsid w:val="00857472"/>
    <w:rsid w:val="008601C6"/>
    <w:rsid w:val="008603BC"/>
    <w:rsid w:val="00860B34"/>
    <w:rsid w:val="008618C5"/>
    <w:rsid w:val="00861F44"/>
    <w:rsid w:val="008620B6"/>
    <w:rsid w:val="00862C41"/>
    <w:rsid w:val="00863A4B"/>
    <w:rsid w:val="00863F3B"/>
    <w:rsid w:val="00863FCE"/>
    <w:rsid w:val="00864063"/>
    <w:rsid w:val="008641CD"/>
    <w:rsid w:val="008646F4"/>
    <w:rsid w:val="00864C58"/>
    <w:rsid w:val="00865F7C"/>
    <w:rsid w:val="0086646C"/>
    <w:rsid w:val="008673F2"/>
    <w:rsid w:val="00867B7F"/>
    <w:rsid w:val="00867DAF"/>
    <w:rsid w:val="0087081D"/>
    <w:rsid w:val="008708B5"/>
    <w:rsid w:val="0087179D"/>
    <w:rsid w:val="00871F5A"/>
    <w:rsid w:val="008723FB"/>
    <w:rsid w:val="00872B9F"/>
    <w:rsid w:val="00872D31"/>
    <w:rsid w:val="00872DD4"/>
    <w:rsid w:val="008735C9"/>
    <w:rsid w:val="00873BCD"/>
    <w:rsid w:val="008741DA"/>
    <w:rsid w:val="00874704"/>
    <w:rsid w:val="008749C9"/>
    <w:rsid w:val="00874F72"/>
    <w:rsid w:val="008750B8"/>
    <w:rsid w:val="00875587"/>
    <w:rsid w:val="00875608"/>
    <w:rsid w:val="008757B8"/>
    <w:rsid w:val="0087611C"/>
    <w:rsid w:val="00876440"/>
    <w:rsid w:val="00877D38"/>
    <w:rsid w:val="0088075C"/>
    <w:rsid w:val="00880B16"/>
    <w:rsid w:val="008810DE"/>
    <w:rsid w:val="008811CC"/>
    <w:rsid w:val="00881604"/>
    <w:rsid w:val="00881961"/>
    <w:rsid w:val="008827DB"/>
    <w:rsid w:val="008840BF"/>
    <w:rsid w:val="008851BE"/>
    <w:rsid w:val="008855E2"/>
    <w:rsid w:val="00885EAE"/>
    <w:rsid w:val="00887389"/>
    <w:rsid w:val="008875BB"/>
    <w:rsid w:val="008901B3"/>
    <w:rsid w:val="008906F9"/>
    <w:rsid w:val="00890F39"/>
    <w:rsid w:val="00891F53"/>
    <w:rsid w:val="0089475A"/>
    <w:rsid w:val="00894943"/>
    <w:rsid w:val="00895487"/>
    <w:rsid w:val="00895724"/>
    <w:rsid w:val="00897002"/>
    <w:rsid w:val="00897488"/>
    <w:rsid w:val="00897B1D"/>
    <w:rsid w:val="00897C48"/>
    <w:rsid w:val="008A0348"/>
    <w:rsid w:val="008A03D3"/>
    <w:rsid w:val="008A087A"/>
    <w:rsid w:val="008A1688"/>
    <w:rsid w:val="008A223D"/>
    <w:rsid w:val="008A277D"/>
    <w:rsid w:val="008A47F3"/>
    <w:rsid w:val="008A4EF9"/>
    <w:rsid w:val="008A551E"/>
    <w:rsid w:val="008A603A"/>
    <w:rsid w:val="008A6880"/>
    <w:rsid w:val="008B02BA"/>
    <w:rsid w:val="008B0362"/>
    <w:rsid w:val="008B0A61"/>
    <w:rsid w:val="008B1C55"/>
    <w:rsid w:val="008B257B"/>
    <w:rsid w:val="008B29AA"/>
    <w:rsid w:val="008B39E0"/>
    <w:rsid w:val="008B3F5F"/>
    <w:rsid w:val="008B5044"/>
    <w:rsid w:val="008B50B0"/>
    <w:rsid w:val="008B5890"/>
    <w:rsid w:val="008B66A9"/>
    <w:rsid w:val="008B68F6"/>
    <w:rsid w:val="008B6A49"/>
    <w:rsid w:val="008B70EC"/>
    <w:rsid w:val="008B7632"/>
    <w:rsid w:val="008B782F"/>
    <w:rsid w:val="008B7A81"/>
    <w:rsid w:val="008B7D2F"/>
    <w:rsid w:val="008B7F75"/>
    <w:rsid w:val="008C03EA"/>
    <w:rsid w:val="008C09FE"/>
    <w:rsid w:val="008C0D1D"/>
    <w:rsid w:val="008C1110"/>
    <w:rsid w:val="008C3EE0"/>
    <w:rsid w:val="008C42B1"/>
    <w:rsid w:val="008C5A64"/>
    <w:rsid w:val="008C608E"/>
    <w:rsid w:val="008C6F13"/>
    <w:rsid w:val="008C762B"/>
    <w:rsid w:val="008C797D"/>
    <w:rsid w:val="008D1DC2"/>
    <w:rsid w:val="008D1E4A"/>
    <w:rsid w:val="008D2F7C"/>
    <w:rsid w:val="008D3593"/>
    <w:rsid w:val="008D3606"/>
    <w:rsid w:val="008D4164"/>
    <w:rsid w:val="008D5182"/>
    <w:rsid w:val="008D57E4"/>
    <w:rsid w:val="008D583B"/>
    <w:rsid w:val="008D61FE"/>
    <w:rsid w:val="008D63BD"/>
    <w:rsid w:val="008D71CF"/>
    <w:rsid w:val="008D7408"/>
    <w:rsid w:val="008D7D82"/>
    <w:rsid w:val="008D7F4D"/>
    <w:rsid w:val="008E05BC"/>
    <w:rsid w:val="008E0F67"/>
    <w:rsid w:val="008E263C"/>
    <w:rsid w:val="008E29E6"/>
    <w:rsid w:val="008E3117"/>
    <w:rsid w:val="008E3A65"/>
    <w:rsid w:val="008E430E"/>
    <w:rsid w:val="008E4531"/>
    <w:rsid w:val="008E4D08"/>
    <w:rsid w:val="008E63F3"/>
    <w:rsid w:val="008E7E9E"/>
    <w:rsid w:val="008F1548"/>
    <w:rsid w:val="008F1715"/>
    <w:rsid w:val="008F3A60"/>
    <w:rsid w:val="008F4D9C"/>
    <w:rsid w:val="008F55A3"/>
    <w:rsid w:val="008F620A"/>
    <w:rsid w:val="008F6845"/>
    <w:rsid w:val="008F6DBD"/>
    <w:rsid w:val="008F70C6"/>
    <w:rsid w:val="008F75CD"/>
    <w:rsid w:val="008F76D7"/>
    <w:rsid w:val="00900327"/>
    <w:rsid w:val="009023A5"/>
    <w:rsid w:val="00902646"/>
    <w:rsid w:val="009030DB"/>
    <w:rsid w:val="0090484E"/>
    <w:rsid w:val="00904C4D"/>
    <w:rsid w:val="00904F96"/>
    <w:rsid w:val="0090612E"/>
    <w:rsid w:val="00906470"/>
    <w:rsid w:val="00906876"/>
    <w:rsid w:val="00906A7E"/>
    <w:rsid w:val="00906BC8"/>
    <w:rsid w:val="00906FF9"/>
    <w:rsid w:val="00907816"/>
    <w:rsid w:val="009078E7"/>
    <w:rsid w:val="00907E37"/>
    <w:rsid w:val="0091057C"/>
    <w:rsid w:val="009107C0"/>
    <w:rsid w:val="00910AF4"/>
    <w:rsid w:val="00912804"/>
    <w:rsid w:val="00912B5C"/>
    <w:rsid w:val="009138CE"/>
    <w:rsid w:val="00913D73"/>
    <w:rsid w:val="0091415E"/>
    <w:rsid w:val="00915619"/>
    <w:rsid w:val="00916D66"/>
    <w:rsid w:val="00917588"/>
    <w:rsid w:val="00917D87"/>
    <w:rsid w:val="00920CAA"/>
    <w:rsid w:val="00920DB8"/>
    <w:rsid w:val="00921186"/>
    <w:rsid w:val="009235B2"/>
    <w:rsid w:val="00926124"/>
    <w:rsid w:val="00927805"/>
    <w:rsid w:val="0093021E"/>
    <w:rsid w:val="00930282"/>
    <w:rsid w:val="00930444"/>
    <w:rsid w:val="0093085F"/>
    <w:rsid w:val="00933EBA"/>
    <w:rsid w:val="00934477"/>
    <w:rsid w:val="00935CD2"/>
    <w:rsid w:val="00936165"/>
    <w:rsid w:val="009379FD"/>
    <w:rsid w:val="00937A26"/>
    <w:rsid w:val="00937A4B"/>
    <w:rsid w:val="00937AB6"/>
    <w:rsid w:val="00941725"/>
    <w:rsid w:val="009425C3"/>
    <w:rsid w:val="00943AC6"/>
    <w:rsid w:val="00943E47"/>
    <w:rsid w:val="00943F2B"/>
    <w:rsid w:val="00944195"/>
    <w:rsid w:val="00944AE1"/>
    <w:rsid w:val="00944C5E"/>
    <w:rsid w:val="00944F65"/>
    <w:rsid w:val="009452DD"/>
    <w:rsid w:val="00946419"/>
    <w:rsid w:val="00946519"/>
    <w:rsid w:val="0094664A"/>
    <w:rsid w:val="009469D7"/>
    <w:rsid w:val="0094722F"/>
    <w:rsid w:val="009478A6"/>
    <w:rsid w:val="00947EF2"/>
    <w:rsid w:val="0095173E"/>
    <w:rsid w:val="00952C0C"/>
    <w:rsid w:val="00953163"/>
    <w:rsid w:val="009533AB"/>
    <w:rsid w:val="00953549"/>
    <w:rsid w:val="00953D78"/>
    <w:rsid w:val="0095479F"/>
    <w:rsid w:val="00954ABD"/>
    <w:rsid w:val="00955336"/>
    <w:rsid w:val="0095598B"/>
    <w:rsid w:val="00955D3F"/>
    <w:rsid w:val="00955F3F"/>
    <w:rsid w:val="009565AC"/>
    <w:rsid w:val="00957EE4"/>
    <w:rsid w:val="00960094"/>
    <w:rsid w:val="009601C0"/>
    <w:rsid w:val="00960224"/>
    <w:rsid w:val="00960D60"/>
    <w:rsid w:val="00961981"/>
    <w:rsid w:val="009625D7"/>
    <w:rsid w:val="00962DDE"/>
    <w:rsid w:val="009634DC"/>
    <w:rsid w:val="00963910"/>
    <w:rsid w:val="00963E7E"/>
    <w:rsid w:val="00963F53"/>
    <w:rsid w:val="00964137"/>
    <w:rsid w:val="009647DB"/>
    <w:rsid w:val="009649FC"/>
    <w:rsid w:val="00964CA1"/>
    <w:rsid w:val="00964D7E"/>
    <w:rsid w:val="00965341"/>
    <w:rsid w:val="009653AA"/>
    <w:rsid w:val="00966051"/>
    <w:rsid w:val="0096642F"/>
    <w:rsid w:val="0096647D"/>
    <w:rsid w:val="00967CA7"/>
    <w:rsid w:val="00970320"/>
    <w:rsid w:val="00970EA9"/>
    <w:rsid w:val="0097103A"/>
    <w:rsid w:val="00971172"/>
    <w:rsid w:val="00971392"/>
    <w:rsid w:val="00971BED"/>
    <w:rsid w:val="00971FAE"/>
    <w:rsid w:val="0097254C"/>
    <w:rsid w:val="0097288F"/>
    <w:rsid w:val="00972938"/>
    <w:rsid w:val="00972B22"/>
    <w:rsid w:val="00973030"/>
    <w:rsid w:val="00973BE6"/>
    <w:rsid w:val="00974E38"/>
    <w:rsid w:val="00975A84"/>
    <w:rsid w:val="00975FE1"/>
    <w:rsid w:val="009764D4"/>
    <w:rsid w:val="0097668B"/>
    <w:rsid w:val="0097781A"/>
    <w:rsid w:val="009807A5"/>
    <w:rsid w:val="00981562"/>
    <w:rsid w:val="009828D2"/>
    <w:rsid w:val="009838F5"/>
    <w:rsid w:val="009841BF"/>
    <w:rsid w:val="00984931"/>
    <w:rsid w:val="009857C9"/>
    <w:rsid w:val="009863E9"/>
    <w:rsid w:val="00986C5D"/>
    <w:rsid w:val="00986D77"/>
    <w:rsid w:val="00987284"/>
    <w:rsid w:val="009876E1"/>
    <w:rsid w:val="00987AD5"/>
    <w:rsid w:val="00987D6E"/>
    <w:rsid w:val="00987FCD"/>
    <w:rsid w:val="00990843"/>
    <w:rsid w:val="0099100F"/>
    <w:rsid w:val="0099108F"/>
    <w:rsid w:val="00991E04"/>
    <w:rsid w:val="00991ECC"/>
    <w:rsid w:val="009921EB"/>
    <w:rsid w:val="00993D7A"/>
    <w:rsid w:val="009940C7"/>
    <w:rsid w:val="0099472D"/>
    <w:rsid w:val="009954EF"/>
    <w:rsid w:val="00996130"/>
    <w:rsid w:val="009967E3"/>
    <w:rsid w:val="00997351"/>
    <w:rsid w:val="009979A5"/>
    <w:rsid w:val="009A0228"/>
    <w:rsid w:val="009A1B09"/>
    <w:rsid w:val="009A2275"/>
    <w:rsid w:val="009A3E9B"/>
    <w:rsid w:val="009A4672"/>
    <w:rsid w:val="009A4B15"/>
    <w:rsid w:val="009A5368"/>
    <w:rsid w:val="009A5C36"/>
    <w:rsid w:val="009A65AB"/>
    <w:rsid w:val="009A7F3B"/>
    <w:rsid w:val="009A7FA3"/>
    <w:rsid w:val="009B0CD5"/>
    <w:rsid w:val="009B0FE4"/>
    <w:rsid w:val="009B1246"/>
    <w:rsid w:val="009B2699"/>
    <w:rsid w:val="009B27FA"/>
    <w:rsid w:val="009B27FF"/>
    <w:rsid w:val="009B2BFF"/>
    <w:rsid w:val="009B33A9"/>
    <w:rsid w:val="009B3A26"/>
    <w:rsid w:val="009B60D9"/>
    <w:rsid w:val="009B64B5"/>
    <w:rsid w:val="009B6767"/>
    <w:rsid w:val="009B7097"/>
    <w:rsid w:val="009B7FBC"/>
    <w:rsid w:val="009C0033"/>
    <w:rsid w:val="009C1E0A"/>
    <w:rsid w:val="009C22C0"/>
    <w:rsid w:val="009C278C"/>
    <w:rsid w:val="009C2894"/>
    <w:rsid w:val="009C42B1"/>
    <w:rsid w:val="009C5AD8"/>
    <w:rsid w:val="009C6251"/>
    <w:rsid w:val="009C63A5"/>
    <w:rsid w:val="009C6425"/>
    <w:rsid w:val="009C6E7B"/>
    <w:rsid w:val="009C765A"/>
    <w:rsid w:val="009D02C6"/>
    <w:rsid w:val="009D042D"/>
    <w:rsid w:val="009D0706"/>
    <w:rsid w:val="009D1095"/>
    <w:rsid w:val="009D17EF"/>
    <w:rsid w:val="009D1E0B"/>
    <w:rsid w:val="009D1F82"/>
    <w:rsid w:val="009D229E"/>
    <w:rsid w:val="009D22F9"/>
    <w:rsid w:val="009D287C"/>
    <w:rsid w:val="009D2EA2"/>
    <w:rsid w:val="009D3977"/>
    <w:rsid w:val="009D39B5"/>
    <w:rsid w:val="009D4842"/>
    <w:rsid w:val="009D5DF8"/>
    <w:rsid w:val="009D6795"/>
    <w:rsid w:val="009E05C5"/>
    <w:rsid w:val="009E07FE"/>
    <w:rsid w:val="009E177C"/>
    <w:rsid w:val="009E1CC8"/>
    <w:rsid w:val="009E1E17"/>
    <w:rsid w:val="009E20A9"/>
    <w:rsid w:val="009E21F6"/>
    <w:rsid w:val="009E25C0"/>
    <w:rsid w:val="009E29B0"/>
    <w:rsid w:val="009E3F0D"/>
    <w:rsid w:val="009E6717"/>
    <w:rsid w:val="009E69AE"/>
    <w:rsid w:val="009E6C3B"/>
    <w:rsid w:val="009E75A4"/>
    <w:rsid w:val="009E76CF"/>
    <w:rsid w:val="009F147F"/>
    <w:rsid w:val="009F1AD1"/>
    <w:rsid w:val="009F263A"/>
    <w:rsid w:val="009F3DF0"/>
    <w:rsid w:val="009F5E81"/>
    <w:rsid w:val="009F6E1D"/>
    <w:rsid w:val="009F7144"/>
    <w:rsid w:val="009F73FF"/>
    <w:rsid w:val="009F77E2"/>
    <w:rsid w:val="009F79B0"/>
    <w:rsid w:val="009F7F05"/>
    <w:rsid w:val="00A0073C"/>
    <w:rsid w:val="00A009BA"/>
    <w:rsid w:val="00A00D3F"/>
    <w:rsid w:val="00A01CB0"/>
    <w:rsid w:val="00A01CDC"/>
    <w:rsid w:val="00A01FA1"/>
    <w:rsid w:val="00A02D29"/>
    <w:rsid w:val="00A0307F"/>
    <w:rsid w:val="00A0463A"/>
    <w:rsid w:val="00A04737"/>
    <w:rsid w:val="00A04C19"/>
    <w:rsid w:val="00A04E52"/>
    <w:rsid w:val="00A05756"/>
    <w:rsid w:val="00A057C2"/>
    <w:rsid w:val="00A0596A"/>
    <w:rsid w:val="00A0608B"/>
    <w:rsid w:val="00A066A9"/>
    <w:rsid w:val="00A0697D"/>
    <w:rsid w:val="00A06FD3"/>
    <w:rsid w:val="00A07000"/>
    <w:rsid w:val="00A0730C"/>
    <w:rsid w:val="00A10B83"/>
    <w:rsid w:val="00A113F1"/>
    <w:rsid w:val="00A11C5D"/>
    <w:rsid w:val="00A11F4F"/>
    <w:rsid w:val="00A120BF"/>
    <w:rsid w:val="00A1279A"/>
    <w:rsid w:val="00A12FF1"/>
    <w:rsid w:val="00A1360C"/>
    <w:rsid w:val="00A13655"/>
    <w:rsid w:val="00A13A4F"/>
    <w:rsid w:val="00A14036"/>
    <w:rsid w:val="00A14F55"/>
    <w:rsid w:val="00A1614E"/>
    <w:rsid w:val="00A166DC"/>
    <w:rsid w:val="00A1676B"/>
    <w:rsid w:val="00A16C64"/>
    <w:rsid w:val="00A20A9B"/>
    <w:rsid w:val="00A22154"/>
    <w:rsid w:val="00A225B4"/>
    <w:rsid w:val="00A22DD6"/>
    <w:rsid w:val="00A23325"/>
    <w:rsid w:val="00A23A4F"/>
    <w:rsid w:val="00A248FC"/>
    <w:rsid w:val="00A25912"/>
    <w:rsid w:val="00A25BDB"/>
    <w:rsid w:val="00A25F80"/>
    <w:rsid w:val="00A26D5F"/>
    <w:rsid w:val="00A276EE"/>
    <w:rsid w:val="00A27EBE"/>
    <w:rsid w:val="00A304AF"/>
    <w:rsid w:val="00A30ABA"/>
    <w:rsid w:val="00A31000"/>
    <w:rsid w:val="00A311AB"/>
    <w:rsid w:val="00A311EE"/>
    <w:rsid w:val="00A312B7"/>
    <w:rsid w:val="00A32296"/>
    <w:rsid w:val="00A32C52"/>
    <w:rsid w:val="00A3379A"/>
    <w:rsid w:val="00A33E72"/>
    <w:rsid w:val="00A34189"/>
    <w:rsid w:val="00A35267"/>
    <w:rsid w:val="00A35895"/>
    <w:rsid w:val="00A36D27"/>
    <w:rsid w:val="00A37587"/>
    <w:rsid w:val="00A3777F"/>
    <w:rsid w:val="00A404F0"/>
    <w:rsid w:val="00A41008"/>
    <w:rsid w:val="00A415D1"/>
    <w:rsid w:val="00A41AA9"/>
    <w:rsid w:val="00A41ABB"/>
    <w:rsid w:val="00A42082"/>
    <w:rsid w:val="00A42737"/>
    <w:rsid w:val="00A429CF"/>
    <w:rsid w:val="00A430B8"/>
    <w:rsid w:val="00A43326"/>
    <w:rsid w:val="00A45175"/>
    <w:rsid w:val="00A45D01"/>
    <w:rsid w:val="00A473CE"/>
    <w:rsid w:val="00A5034E"/>
    <w:rsid w:val="00A505FA"/>
    <w:rsid w:val="00A51660"/>
    <w:rsid w:val="00A51B0C"/>
    <w:rsid w:val="00A51FDC"/>
    <w:rsid w:val="00A52080"/>
    <w:rsid w:val="00A52922"/>
    <w:rsid w:val="00A52BE6"/>
    <w:rsid w:val="00A52DA4"/>
    <w:rsid w:val="00A545D7"/>
    <w:rsid w:val="00A55C5E"/>
    <w:rsid w:val="00A562D5"/>
    <w:rsid w:val="00A56B38"/>
    <w:rsid w:val="00A57736"/>
    <w:rsid w:val="00A60E03"/>
    <w:rsid w:val="00A61183"/>
    <w:rsid w:val="00A61B1D"/>
    <w:rsid w:val="00A621E6"/>
    <w:rsid w:val="00A63415"/>
    <w:rsid w:val="00A63D5D"/>
    <w:rsid w:val="00A64A19"/>
    <w:rsid w:val="00A66293"/>
    <w:rsid w:val="00A66869"/>
    <w:rsid w:val="00A66AC8"/>
    <w:rsid w:val="00A675BF"/>
    <w:rsid w:val="00A67CC1"/>
    <w:rsid w:val="00A7035C"/>
    <w:rsid w:val="00A705B5"/>
    <w:rsid w:val="00A71148"/>
    <w:rsid w:val="00A71669"/>
    <w:rsid w:val="00A718A9"/>
    <w:rsid w:val="00A723E4"/>
    <w:rsid w:val="00A7276A"/>
    <w:rsid w:val="00A72840"/>
    <w:rsid w:val="00A72A99"/>
    <w:rsid w:val="00A7405B"/>
    <w:rsid w:val="00A743E3"/>
    <w:rsid w:val="00A765EF"/>
    <w:rsid w:val="00A77B67"/>
    <w:rsid w:val="00A80A86"/>
    <w:rsid w:val="00A813FC"/>
    <w:rsid w:val="00A82E44"/>
    <w:rsid w:val="00A83104"/>
    <w:rsid w:val="00A83346"/>
    <w:rsid w:val="00A83C0F"/>
    <w:rsid w:val="00A84510"/>
    <w:rsid w:val="00A84B6A"/>
    <w:rsid w:val="00A85FF1"/>
    <w:rsid w:val="00A87FDD"/>
    <w:rsid w:val="00A900CC"/>
    <w:rsid w:val="00A90482"/>
    <w:rsid w:val="00A907CB"/>
    <w:rsid w:val="00A90891"/>
    <w:rsid w:val="00A9129E"/>
    <w:rsid w:val="00A912DB"/>
    <w:rsid w:val="00A923B9"/>
    <w:rsid w:val="00A924FE"/>
    <w:rsid w:val="00A92F08"/>
    <w:rsid w:val="00A9323F"/>
    <w:rsid w:val="00A93F5B"/>
    <w:rsid w:val="00A9468F"/>
    <w:rsid w:val="00A94734"/>
    <w:rsid w:val="00A94B61"/>
    <w:rsid w:val="00A94D46"/>
    <w:rsid w:val="00A951A7"/>
    <w:rsid w:val="00A9597E"/>
    <w:rsid w:val="00A96B5F"/>
    <w:rsid w:val="00A97162"/>
    <w:rsid w:val="00AA02F0"/>
    <w:rsid w:val="00AA0AB4"/>
    <w:rsid w:val="00AA0F15"/>
    <w:rsid w:val="00AA0FF1"/>
    <w:rsid w:val="00AA1024"/>
    <w:rsid w:val="00AA19BF"/>
    <w:rsid w:val="00AA4DE0"/>
    <w:rsid w:val="00AA6717"/>
    <w:rsid w:val="00AB0258"/>
    <w:rsid w:val="00AB0A94"/>
    <w:rsid w:val="00AB2209"/>
    <w:rsid w:val="00AB222A"/>
    <w:rsid w:val="00AB2E2A"/>
    <w:rsid w:val="00AB38FB"/>
    <w:rsid w:val="00AB3C3F"/>
    <w:rsid w:val="00AB4278"/>
    <w:rsid w:val="00AB4843"/>
    <w:rsid w:val="00AB4E00"/>
    <w:rsid w:val="00AB4F25"/>
    <w:rsid w:val="00AB5CA0"/>
    <w:rsid w:val="00AB5CD0"/>
    <w:rsid w:val="00AB5F48"/>
    <w:rsid w:val="00AB6460"/>
    <w:rsid w:val="00AB6F42"/>
    <w:rsid w:val="00AB76A1"/>
    <w:rsid w:val="00AC0607"/>
    <w:rsid w:val="00AC1E06"/>
    <w:rsid w:val="00AC21CC"/>
    <w:rsid w:val="00AC34A7"/>
    <w:rsid w:val="00AC380F"/>
    <w:rsid w:val="00AC3FED"/>
    <w:rsid w:val="00AC5D1A"/>
    <w:rsid w:val="00AC69FF"/>
    <w:rsid w:val="00AC6BF9"/>
    <w:rsid w:val="00AD059E"/>
    <w:rsid w:val="00AD0738"/>
    <w:rsid w:val="00AD0E39"/>
    <w:rsid w:val="00AD0F2A"/>
    <w:rsid w:val="00AD132B"/>
    <w:rsid w:val="00AD1A4A"/>
    <w:rsid w:val="00AD1B7E"/>
    <w:rsid w:val="00AD22F9"/>
    <w:rsid w:val="00AD254C"/>
    <w:rsid w:val="00AD26CB"/>
    <w:rsid w:val="00AD2D83"/>
    <w:rsid w:val="00AD39A3"/>
    <w:rsid w:val="00AD4D87"/>
    <w:rsid w:val="00AD6968"/>
    <w:rsid w:val="00AD6D6E"/>
    <w:rsid w:val="00AD7A5B"/>
    <w:rsid w:val="00AE0CEE"/>
    <w:rsid w:val="00AE2AF8"/>
    <w:rsid w:val="00AE37B1"/>
    <w:rsid w:val="00AE39B5"/>
    <w:rsid w:val="00AE39F7"/>
    <w:rsid w:val="00AE4B37"/>
    <w:rsid w:val="00AE4E6B"/>
    <w:rsid w:val="00AE5BA6"/>
    <w:rsid w:val="00AE6045"/>
    <w:rsid w:val="00AE6544"/>
    <w:rsid w:val="00AE715F"/>
    <w:rsid w:val="00AE7353"/>
    <w:rsid w:val="00AE7B49"/>
    <w:rsid w:val="00AE7C64"/>
    <w:rsid w:val="00AE7F88"/>
    <w:rsid w:val="00AF05EB"/>
    <w:rsid w:val="00AF179F"/>
    <w:rsid w:val="00AF20BC"/>
    <w:rsid w:val="00AF2B1E"/>
    <w:rsid w:val="00AF2EEF"/>
    <w:rsid w:val="00AF3EF7"/>
    <w:rsid w:val="00AF4DF4"/>
    <w:rsid w:val="00AF56DB"/>
    <w:rsid w:val="00AF6281"/>
    <w:rsid w:val="00AF6774"/>
    <w:rsid w:val="00AF6BCA"/>
    <w:rsid w:val="00AF742E"/>
    <w:rsid w:val="00AF7FAE"/>
    <w:rsid w:val="00B00A0F"/>
    <w:rsid w:val="00B01865"/>
    <w:rsid w:val="00B03AEA"/>
    <w:rsid w:val="00B03E30"/>
    <w:rsid w:val="00B040E1"/>
    <w:rsid w:val="00B043B1"/>
    <w:rsid w:val="00B044A4"/>
    <w:rsid w:val="00B046B8"/>
    <w:rsid w:val="00B048A6"/>
    <w:rsid w:val="00B053C8"/>
    <w:rsid w:val="00B06553"/>
    <w:rsid w:val="00B06F58"/>
    <w:rsid w:val="00B072BA"/>
    <w:rsid w:val="00B07965"/>
    <w:rsid w:val="00B07EE0"/>
    <w:rsid w:val="00B10D95"/>
    <w:rsid w:val="00B11C61"/>
    <w:rsid w:val="00B12369"/>
    <w:rsid w:val="00B123FB"/>
    <w:rsid w:val="00B1292C"/>
    <w:rsid w:val="00B12AFE"/>
    <w:rsid w:val="00B135BC"/>
    <w:rsid w:val="00B1468E"/>
    <w:rsid w:val="00B151BA"/>
    <w:rsid w:val="00B15862"/>
    <w:rsid w:val="00B16DE4"/>
    <w:rsid w:val="00B208F1"/>
    <w:rsid w:val="00B2116E"/>
    <w:rsid w:val="00B22548"/>
    <w:rsid w:val="00B22ED4"/>
    <w:rsid w:val="00B24BB0"/>
    <w:rsid w:val="00B25186"/>
    <w:rsid w:val="00B26B65"/>
    <w:rsid w:val="00B26BC5"/>
    <w:rsid w:val="00B27050"/>
    <w:rsid w:val="00B30897"/>
    <w:rsid w:val="00B30947"/>
    <w:rsid w:val="00B31557"/>
    <w:rsid w:val="00B31753"/>
    <w:rsid w:val="00B3205E"/>
    <w:rsid w:val="00B32253"/>
    <w:rsid w:val="00B3248F"/>
    <w:rsid w:val="00B338E5"/>
    <w:rsid w:val="00B34AA7"/>
    <w:rsid w:val="00B3615D"/>
    <w:rsid w:val="00B363F9"/>
    <w:rsid w:val="00B36788"/>
    <w:rsid w:val="00B36B03"/>
    <w:rsid w:val="00B37ABF"/>
    <w:rsid w:val="00B40104"/>
    <w:rsid w:val="00B40192"/>
    <w:rsid w:val="00B40F4F"/>
    <w:rsid w:val="00B40F51"/>
    <w:rsid w:val="00B427D4"/>
    <w:rsid w:val="00B42B68"/>
    <w:rsid w:val="00B42FB8"/>
    <w:rsid w:val="00B43CFE"/>
    <w:rsid w:val="00B444E8"/>
    <w:rsid w:val="00B44676"/>
    <w:rsid w:val="00B454F9"/>
    <w:rsid w:val="00B45FD0"/>
    <w:rsid w:val="00B46338"/>
    <w:rsid w:val="00B467DB"/>
    <w:rsid w:val="00B46F51"/>
    <w:rsid w:val="00B47974"/>
    <w:rsid w:val="00B51593"/>
    <w:rsid w:val="00B51A46"/>
    <w:rsid w:val="00B52687"/>
    <w:rsid w:val="00B52869"/>
    <w:rsid w:val="00B52A97"/>
    <w:rsid w:val="00B53943"/>
    <w:rsid w:val="00B55635"/>
    <w:rsid w:val="00B56EE6"/>
    <w:rsid w:val="00B572D5"/>
    <w:rsid w:val="00B57651"/>
    <w:rsid w:val="00B60175"/>
    <w:rsid w:val="00B602F4"/>
    <w:rsid w:val="00B60311"/>
    <w:rsid w:val="00B60B91"/>
    <w:rsid w:val="00B61469"/>
    <w:rsid w:val="00B61CD7"/>
    <w:rsid w:val="00B62D8F"/>
    <w:rsid w:val="00B639C1"/>
    <w:rsid w:val="00B63B2E"/>
    <w:rsid w:val="00B64007"/>
    <w:rsid w:val="00B643BB"/>
    <w:rsid w:val="00B645FC"/>
    <w:rsid w:val="00B6517B"/>
    <w:rsid w:val="00B65240"/>
    <w:rsid w:val="00B655FE"/>
    <w:rsid w:val="00B66456"/>
    <w:rsid w:val="00B664E2"/>
    <w:rsid w:val="00B66E98"/>
    <w:rsid w:val="00B66FE0"/>
    <w:rsid w:val="00B67203"/>
    <w:rsid w:val="00B67CAD"/>
    <w:rsid w:val="00B67ED0"/>
    <w:rsid w:val="00B67F9D"/>
    <w:rsid w:val="00B704C3"/>
    <w:rsid w:val="00B70E94"/>
    <w:rsid w:val="00B712CE"/>
    <w:rsid w:val="00B71A38"/>
    <w:rsid w:val="00B71DC8"/>
    <w:rsid w:val="00B720C5"/>
    <w:rsid w:val="00B727DF"/>
    <w:rsid w:val="00B72A8B"/>
    <w:rsid w:val="00B72C95"/>
    <w:rsid w:val="00B738EC"/>
    <w:rsid w:val="00B74546"/>
    <w:rsid w:val="00B75507"/>
    <w:rsid w:val="00B75BC5"/>
    <w:rsid w:val="00B76192"/>
    <w:rsid w:val="00B76AEA"/>
    <w:rsid w:val="00B81284"/>
    <w:rsid w:val="00B81329"/>
    <w:rsid w:val="00B8175C"/>
    <w:rsid w:val="00B81959"/>
    <w:rsid w:val="00B819DA"/>
    <w:rsid w:val="00B8330E"/>
    <w:rsid w:val="00B8340C"/>
    <w:rsid w:val="00B835AC"/>
    <w:rsid w:val="00B838F5"/>
    <w:rsid w:val="00B84313"/>
    <w:rsid w:val="00B84880"/>
    <w:rsid w:val="00B8532A"/>
    <w:rsid w:val="00B8623D"/>
    <w:rsid w:val="00B86357"/>
    <w:rsid w:val="00B86BE9"/>
    <w:rsid w:val="00B86DFD"/>
    <w:rsid w:val="00B872C6"/>
    <w:rsid w:val="00B87D45"/>
    <w:rsid w:val="00B90382"/>
    <w:rsid w:val="00B90A04"/>
    <w:rsid w:val="00B91566"/>
    <w:rsid w:val="00B93228"/>
    <w:rsid w:val="00B93D6E"/>
    <w:rsid w:val="00B94F6E"/>
    <w:rsid w:val="00B95536"/>
    <w:rsid w:val="00B9680B"/>
    <w:rsid w:val="00B96C56"/>
    <w:rsid w:val="00B96DA1"/>
    <w:rsid w:val="00B9707B"/>
    <w:rsid w:val="00B9740A"/>
    <w:rsid w:val="00BA00A5"/>
    <w:rsid w:val="00BA0BE1"/>
    <w:rsid w:val="00BA18DE"/>
    <w:rsid w:val="00BA1B79"/>
    <w:rsid w:val="00BA2CBB"/>
    <w:rsid w:val="00BA2EB5"/>
    <w:rsid w:val="00BA31B9"/>
    <w:rsid w:val="00BA3E21"/>
    <w:rsid w:val="00BA3E4A"/>
    <w:rsid w:val="00BA47D0"/>
    <w:rsid w:val="00BA5FCF"/>
    <w:rsid w:val="00BA5FFE"/>
    <w:rsid w:val="00BA67BF"/>
    <w:rsid w:val="00BA68E4"/>
    <w:rsid w:val="00BA7715"/>
    <w:rsid w:val="00BB0C02"/>
    <w:rsid w:val="00BB18D2"/>
    <w:rsid w:val="00BB1D7A"/>
    <w:rsid w:val="00BB1F30"/>
    <w:rsid w:val="00BB22DF"/>
    <w:rsid w:val="00BB2CA8"/>
    <w:rsid w:val="00BB336F"/>
    <w:rsid w:val="00BB389A"/>
    <w:rsid w:val="00BB3D57"/>
    <w:rsid w:val="00BB7222"/>
    <w:rsid w:val="00BB7D11"/>
    <w:rsid w:val="00BC057D"/>
    <w:rsid w:val="00BC10DD"/>
    <w:rsid w:val="00BC19A3"/>
    <w:rsid w:val="00BC1BB4"/>
    <w:rsid w:val="00BC1E29"/>
    <w:rsid w:val="00BC2600"/>
    <w:rsid w:val="00BC28A4"/>
    <w:rsid w:val="00BC28CF"/>
    <w:rsid w:val="00BC2AC4"/>
    <w:rsid w:val="00BC2E39"/>
    <w:rsid w:val="00BC3730"/>
    <w:rsid w:val="00BC38B8"/>
    <w:rsid w:val="00BC3CA2"/>
    <w:rsid w:val="00BC42B9"/>
    <w:rsid w:val="00BC5DB9"/>
    <w:rsid w:val="00BC6186"/>
    <w:rsid w:val="00BC6931"/>
    <w:rsid w:val="00BC6A01"/>
    <w:rsid w:val="00BC79E7"/>
    <w:rsid w:val="00BC7D38"/>
    <w:rsid w:val="00BC7F8A"/>
    <w:rsid w:val="00BD045F"/>
    <w:rsid w:val="00BD062D"/>
    <w:rsid w:val="00BD07D9"/>
    <w:rsid w:val="00BD08A2"/>
    <w:rsid w:val="00BD0C77"/>
    <w:rsid w:val="00BD129F"/>
    <w:rsid w:val="00BD16F2"/>
    <w:rsid w:val="00BD20AD"/>
    <w:rsid w:val="00BD2589"/>
    <w:rsid w:val="00BD3E8D"/>
    <w:rsid w:val="00BD4D29"/>
    <w:rsid w:val="00BD4DFE"/>
    <w:rsid w:val="00BD55C2"/>
    <w:rsid w:val="00BD5D20"/>
    <w:rsid w:val="00BD622C"/>
    <w:rsid w:val="00BD6585"/>
    <w:rsid w:val="00BD75BB"/>
    <w:rsid w:val="00BD78E8"/>
    <w:rsid w:val="00BE046F"/>
    <w:rsid w:val="00BE070A"/>
    <w:rsid w:val="00BE1982"/>
    <w:rsid w:val="00BE2036"/>
    <w:rsid w:val="00BE2423"/>
    <w:rsid w:val="00BE296E"/>
    <w:rsid w:val="00BE2B12"/>
    <w:rsid w:val="00BE2FF5"/>
    <w:rsid w:val="00BE3380"/>
    <w:rsid w:val="00BE35F2"/>
    <w:rsid w:val="00BE373D"/>
    <w:rsid w:val="00BE3789"/>
    <w:rsid w:val="00BE378D"/>
    <w:rsid w:val="00BE500D"/>
    <w:rsid w:val="00BE5164"/>
    <w:rsid w:val="00BE5AE1"/>
    <w:rsid w:val="00BE5D8E"/>
    <w:rsid w:val="00BE5E1D"/>
    <w:rsid w:val="00BE6A22"/>
    <w:rsid w:val="00BE752A"/>
    <w:rsid w:val="00BF04F9"/>
    <w:rsid w:val="00BF082B"/>
    <w:rsid w:val="00BF10AC"/>
    <w:rsid w:val="00BF2AB4"/>
    <w:rsid w:val="00BF3845"/>
    <w:rsid w:val="00BF4E8F"/>
    <w:rsid w:val="00BF55B8"/>
    <w:rsid w:val="00BF55C5"/>
    <w:rsid w:val="00BF678A"/>
    <w:rsid w:val="00BF6995"/>
    <w:rsid w:val="00BF6EB8"/>
    <w:rsid w:val="00BF6F4B"/>
    <w:rsid w:val="00BF7779"/>
    <w:rsid w:val="00BF77D1"/>
    <w:rsid w:val="00BF7F4B"/>
    <w:rsid w:val="00C01647"/>
    <w:rsid w:val="00C01E50"/>
    <w:rsid w:val="00C02345"/>
    <w:rsid w:val="00C02AEE"/>
    <w:rsid w:val="00C02B14"/>
    <w:rsid w:val="00C035A0"/>
    <w:rsid w:val="00C0406B"/>
    <w:rsid w:val="00C046D3"/>
    <w:rsid w:val="00C04D12"/>
    <w:rsid w:val="00C05268"/>
    <w:rsid w:val="00C056BF"/>
    <w:rsid w:val="00C05A5A"/>
    <w:rsid w:val="00C06F45"/>
    <w:rsid w:val="00C06F90"/>
    <w:rsid w:val="00C072BA"/>
    <w:rsid w:val="00C100D0"/>
    <w:rsid w:val="00C101EC"/>
    <w:rsid w:val="00C102F8"/>
    <w:rsid w:val="00C10D48"/>
    <w:rsid w:val="00C10E22"/>
    <w:rsid w:val="00C11325"/>
    <w:rsid w:val="00C1165A"/>
    <w:rsid w:val="00C11876"/>
    <w:rsid w:val="00C119FC"/>
    <w:rsid w:val="00C129C1"/>
    <w:rsid w:val="00C12EFB"/>
    <w:rsid w:val="00C1342E"/>
    <w:rsid w:val="00C137DC"/>
    <w:rsid w:val="00C15184"/>
    <w:rsid w:val="00C157B1"/>
    <w:rsid w:val="00C16FA5"/>
    <w:rsid w:val="00C20504"/>
    <w:rsid w:val="00C2075E"/>
    <w:rsid w:val="00C22158"/>
    <w:rsid w:val="00C23B1C"/>
    <w:rsid w:val="00C23B40"/>
    <w:rsid w:val="00C23FBB"/>
    <w:rsid w:val="00C25202"/>
    <w:rsid w:val="00C2652B"/>
    <w:rsid w:val="00C26B59"/>
    <w:rsid w:val="00C276D8"/>
    <w:rsid w:val="00C30077"/>
    <w:rsid w:val="00C30189"/>
    <w:rsid w:val="00C306AC"/>
    <w:rsid w:val="00C3092D"/>
    <w:rsid w:val="00C30965"/>
    <w:rsid w:val="00C3098E"/>
    <w:rsid w:val="00C3184B"/>
    <w:rsid w:val="00C31875"/>
    <w:rsid w:val="00C31A29"/>
    <w:rsid w:val="00C32364"/>
    <w:rsid w:val="00C32386"/>
    <w:rsid w:val="00C33195"/>
    <w:rsid w:val="00C376F9"/>
    <w:rsid w:val="00C37C69"/>
    <w:rsid w:val="00C40175"/>
    <w:rsid w:val="00C41433"/>
    <w:rsid w:val="00C433D3"/>
    <w:rsid w:val="00C43724"/>
    <w:rsid w:val="00C4407C"/>
    <w:rsid w:val="00C4454E"/>
    <w:rsid w:val="00C45B31"/>
    <w:rsid w:val="00C45C2C"/>
    <w:rsid w:val="00C45C40"/>
    <w:rsid w:val="00C45D7D"/>
    <w:rsid w:val="00C46D52"/>
    <w:rsid w:val="00C46F80"/>
    <w:rsid w:val="00C475CE"/>
    <w:rsid w:val="00C50369"/>
    <w:rsid w:val="00C505C4"/>
    <w:rsid w:val="00C51293"/>
    <w:rsid w:val="00C512E4"/>
    <w:rsid w:val="00C51374"/>
    <w:rsid w:val="00C51672"/>
    <w:rsid w:val="00C52803"/>
    <w:rsid w:val="00C53975"/>
    <w:rsid w:val="00C554A2"/>
    <w:rsid w:val="00C55E95"/>
    <w:rsid w:val="00C56556"/>
    <w:rsid w:val="00C56AD3"/>
    <w:rsid w:val="00C57738"/>
    <w:rsid w:val="00C60BB2"/>
    <w:rsid w:val="00C60DFB"/>
    <w:rsid w:val="00C621D6"/>
    <w:rsid w:val="00C6490B"/>
    <w:rsid w:val="00C64AC2"/>
    <w:rsid w:val="00C656EA"/>
    <w:rsid w:val="00C6675D"/>
    <w:rsid w:val="00C66F09"/>
    <w:rsid w:val="00C67BA6"/>
    <w:rsid w:val="00C67C5D"/>
    <w:rsid w:val="00C67EE0"/>
    <w:rsid w:val="00C709D1"/>
    <w:rsid w:val="00C70DA4"/>
    <w:rsid w:val="00C71FAC"/>
    <w:rsid w:val="00C733E1"/>
    <w:rsid w:val="00C734E5"/>
    <w:rsid w:val="00C73621"/>
    <w:rsid w:val="00C75195"/>
    <w:rsid w:val="00C757D0"/>
    <w:rsid w:val="00C75A16"/>
    <w:rsid w:val="00C80590"/>
    <w:rsid w:val="00C80A0B"/>
    <w:rsid w:val="00C811BC"/>
    <w:rsid w:val="00C82422"/>
    <w:rsid w:val="00C8297E"/>
    <w:rsid w:val="00C83000"/>
    <w:rsid w:val="00C84579"/>
    <w:rsid w:val="00C847E1"/>
    <w:rsid w:val="00C84B08"/>
    <w:rsid w:val="00C85166"/>
    <w:rsid w:val="00C8636C"/>
    <w:rsid w:val="00C865B2"/>
    <w:rsid w:val="00C86A93"/>
    <w:rsid w:val="00C86C85"/>
    <w:rsid w:val="00C86DD7"/>
    <w:rsid w:val="00C8718A"/>
    <w:rsid w:val="00C87444"/>
    <w:rsid w:val="00C87584"/>
    <w:rsid w:val="00C87A3F"/>
    <w:rsid w:val="00C87A95"/>
    <w:rsid w:val="00C90587"/>
    <w:rsid w:val="00C9190C"/>
    <w:rsid w:val="00C92047"/>
    <w:rsid w:val="00C92752"/>
    <w:rsid w:val="00C92FC1"/>
    <w:rsid w:val="00C95580"/>
    <w:rsid w:val="00C9588F"/>
    <w:rsid w:val="00C9619D"/>
    <w:rsid w:val="00C96769"/>
    <w:rsid w:val="00C969BD"/>
    <w:rsid w:val="00C96BD1"/>
    <w:rsid w:val="00CA0BE3"/>
    <w:rsid w:val="00CA0C87"/>
    <w:rsid w:val="00CA1E6F"/>
    <w:rsid w:val="00CA3920"/>
    <w:rsid w:val="00CA3BC7"/>
    <w:rsid w:val="00CA409A"/>
    <w:rsid w:val="00CA7908"/>
    <w:rsid w:val="00CA7F24"/>
    <w:rsid w:val="00CB019B"/>
    <w:rsid w:val="00CB0527"/>
    <w:rsid w:val="00CB0EE8"/>
    <w:rsid w:val="00CB0F68"/>
    <w:rsid w:val="00CB15C1"/>
    <w:rsid w:val="00CB1A47"/>
    <w:rsid w:val="00CB2090"/>
    <w:rsid w:val="00CB3601"/>
    <w:rsid w:val="00CB3B8A"/>
    <w:rsid w:val="00CB3BC5"/>
    <w:rsid w:val="00CB4FAC"/>
    <w:rsid w:val="00CB4FC6"/>
    <w:rsid w:val="00CB575D"/>
    <w:rsid w:val="00CB5D8C"/>
    <w:rsid w:val="00CB6216"/>
    <w:rsid w:val="00CB651C"/>
    <w:rsid w:val="00CB6873"/>
    <w:rsid w:val="00CB7D98"/>
    <w:rsid w:val="00CC0C66"/>
    <w:rsid w:val="00CC1058"/>
    <w:rsid w:val="00CC1B1D"/>
    <w:rsid w:val="00CC2889"/>
    <w:rsid w:val="00CC2C30"/>
    <w:rsid w:val="00CC3171"/>
    <w:rsid w:val="00CC334B"/>
    <w:rsid w:val="00CC37C7"/>
    <w:rsid w:val="00CC46AA"/>
    <w:rsid w:val="00CC5B0B"/>
    <w:rsid w:val="00CC6150"/>
    <w:rsid w:val="00CC6EED"/>
    <w:rsid w:val="00CD1C8F"/>
    <w:rsid w:val="00CD22D6"/>
    <w:rsid w:val="00CD28C2"/>
    <w:rsid w:val="00CD2FF5"/>
    <w:rsid w:val="00CD3CE8"/>
    <w:rsid w:val="00CD40C9"/>
    <w:rsid w:val="00CD423D"/>
    <w:rsid w:val="00CD4D63"/>
    <w:rsid w:val="00CD4E48"/>
    <w:rsid w:val="00CD6B92"/>
    <w:rsid w:val="00CD6D08"/>
    <w:rsid w:val="00CD7AE8"/>
    <w:rsid w:val="00CE01AC"/>
    <w:rsid w:val="00CE040C"/>
    <w:rsid w:val="00CE055C"/>
    <w:rsid w:val="00CE08A4"/>
    <w:rsid w:val="00CE09CB"/>
    <w:rsid w:val="00CE0B4C"/>
    <w:rsid w:val="00CE11CF"/>
    <w:rsid w:val="00CE142D"/>
    <w:rsid w:val="00CE1466"/>
    <w:rsid w:val="00CE2075"/>
    <w:rsid w:val="00CE2209"/>
    <w:rsid w:val="00CE3283"/>
    <w:rsid w:val="00CE3988"/>
    <w:rsid w:val="00CE3E82"/>
    <w:rsid w:val="00CE4D53"/>
    <w:rsid w:val="00CE5184"/>
    <w:rsid w:val="00CF02D7"/>
    <w:rsid w:val="00CF0870"/>
    <w:rsid w:val="00CF2298"/>
    <w:rsid w:val="00CF363C"/>
    <w:rsid w:val="00CF4101"/>
    <w:rsid w:val="00CF436B"/>
    <w:rsid w:val="00CF4EB3"/>
    <w:rsid w:val="00CF57A0"/>
    <w:rsid w:val="00CF61B9"/>
    <w:rsid w:val="00CF6870"/>
    <w:rsid w:val="00CF758F"/>
    <w:rsid w:val="00D0002B"/>
    <w:rsid w:val="00D0179E"/>
    <w:rsid w:val="00D01AA5"/>
    <w:rsid w:val="00D01E63"/>
    <w:rsid w:val="00D02AA3"/>
    <w:rsid w:val="00D03503"/>
    <w:rsid w:val="00D03ABB"/>
    <w:rsid w:val="00D03D2A"/>
    <w:rsid w:val="00D05F7E"/>
    <w:rsid w:val="00D05F91"/>
    <w:rsid w:val="00D06ECD"/>
    <w:rsid w:val="00D0724B"/>
    <w:rsid w:val="00D10688"/>
    <w:rsid w:val="00D116B9"/>
    <w:rsid w:val="00D11DE7"/>
    <w:rsid w:val="00D12C1D"/>
    <w:rsid w:val="00D12CF4"/>
    <w:rsid w:val="00D130F4"/>
    <w:rsid w:val="00D13B70"/>
    <w:rsid w:val="00D13E64"/>
    <w:rsid w:val="00D13F2C"/>
    <w:rsid w:val="00D14B6E"/>
    <w:rsid w:val="00D1512D"/>
    <w:rsid w:val="00D1536C"/>
    <w:rsid w:val="00D154D1"/>
    <w:rsid w:val="00D163D2"/>
    <w:rsid w:val="00D16734"/>
    <w:rsid w:val="00D17A26"/>
    <w:rsid w:val="00D17ADE"/>
    <w:rsid w:val="00D21378"/>
    <w:rsid w:val="00D215F9"/>
    <w:rsid w:val="00D21A92"/>
    <w:rsid w:val="00D220F3"/>
    <w:rsid w:val="00D2220A"/>
    <w:rsid w:val="00D22AA0"/>
    <w:rsid w:val="00D22B47"/>
    <w:rsid w:val="00D22C00"/>
    <w:rsid w:val="00D235F4"/>
    <w:rsid w:val="00D25250"/>
    <w:rsid w:val="00D2573F"/>
    <w:rsid w:val="00D25F01"/>
    <w:rsid w:val="00D260F5"/>
    <w:rsid w:val="00D269AD"/>
    <w:rsid w:val="00D26A0E"/>
    <w:rsid w:val="00D26FF3"/>
    <w:rsid w:val="00D27387"/>
    <w:rsid w:val="00D30579"/>
    <w:rsid w:val="00D3133B"/>
    <w:rsid w:val="00D31BDC"/>
    <w:rsid w:val="00D31F1C"/>
    <w:rsid w:val="00D32550"/>
    <w:rsid w:val="00D328EF"/>
    <w:rsid w:val="00D32CAE"/>
    <w:rsid w:val="00D343C7"/>
    <w:rsid w:val="00D3517F"/>
    <w:rsid w:val="00D35A85"/>
    <w:rsid w:val="00D36836"/>
    <w:rsid w:val="00D36B90"/>
    <w:rsid w:val="00D36D83"/>
    <w:rsid w:val="00D377B1"/>
    <w:rsid w:val="00D40305"/>
    <w:rsid w:val="00D403F6"/>
    <w:rsid w:val="00D4068A"/>
    <w:rsid w:val="00D408BE"/>
    <w:rsid w:val="00D40E0F"/>
    <w:rsid w:val="00D40FA4"/>
    <w:rsid w:val="00D4151C"/>
    <w:rsid w:val="00D4264F"/>
    <w:rsid w:val="00D430E4"/>
    <w:rsid w:val="00D43718"/>
    <w:rsid w:val="00D43AB0"/>
    <w:rsid w:val="00D44541"/>
    <w:rsid w:val="00D44A3A"/>
    <w:rsid w:val="00D44EF9"/>
    <w:rsid w:val="00D451A9"/>
    <w:rsid w:val="00D45F84"/>
    <w:rsid w:val="00D4643C"/>
    <w:rsid w:val="00D46AED"/>
    <w:rsid w:val="00D46E77"/>
    <w:rsid w:val="00D47086"/>
    <w:rsid w:val="00D471E0"/>
    <w:rsid w:val="00D47437"/>
    <w:rsid w:val="00D475F7"/>
    <w:rsid w:val="00D47772"/>
    <w:rsid w:val="00D478A6"/>
    <w:rsid w:val="00D47E7A"/>
    <w:rsid w:val="00D515CC"/>
    <w:rsid w:val="00D51D84"/>
    <w:rsid w:val="00D51DB4"/>
    <w:rsid w:val="00D51FE6"/>
    <w:rsid w:val="00D5410E"/>
    <w:rsid w:val="00D54218"/>
    <w:rsid w:val="00D54459"/>
    <w:rsid w:val="00D54E86"/>
    <w:rsid w:val="00D550D3"/>
    <w:rsid w:val="00D55ED0"/>
    <w:rsid w:val="00D568EC"/>
    <w:rsid w:val="00D56C56"/>
    <w:rsid w:val="00D57323"/>
    <w:rsid w:val="00D573A1"/>
    <w:rsid w:val="00D5790C"/>
    <w:rsid w:val="00D6015B"/>
    <w:rsid w:val="00D6116C"/>
    <w:rsid w:val="00D6137E"/>
    <w:rsid w:val="00D61593"/>
    <w:rsid w:val="00D61DF3"/>
    <w:rsid w:val="00D626E0"/>
    <w:rsid w:val="00D62B85"/>
    <w:rsid w:val="00D62E90"/>
    <w:rsid w:val="00D6324B"/>
    <w:rsid w:val="00D63829"/>
    <w:rsid w:val="00D64EEC"/>
    <w:rsid w:val="00D65078"/>
    <w:rsid w:val="00D659C4"/>
    <w:rsid w:val="00D65A78"/>
    <w:rsid w:val="00D66404"/>
    <w:rsid w:val="00D666D1"/>
    <w:rsid w:val="00D66D2A"/>
    <w:rsid w:val="00D66F62"/>
    <w:rsid w:val="00D67CDD"/>
    <w:rsid w:val="00D70BE1"/>
    <w:rsid w:val="00D70C63"/>
    <w:rsid w:val="00D70E4F"/>
    <w:rsid w:val="00D71515"/>
    <w:rsid w:val="00D71D7F"/>
    <w:rsid w:val="00D72607"/>
    <w:rsid w:val="00D727B0"/>
    <w:rsid w:val="00D72AE5"/>
    <w:rsid w:val="00D73065"/>
    <w:rsid w:val="00D74324"/>
    <w:rsid w:val="00D747E6"/>
    <w:rsid w:val="00D74AE9"/>
    <w:rsid w:val="00D75DA7"/>
    <w:rsid w:val="00D765FF"/>
    <w:rsid w:val="00D76ACF"/>
    <w:rsid w:val="00D76BA0"/>
    <w:rsid w:val="00D77D1A"/>
    <w:rsid w:val="00D80018"/>
    <w:rsid w:val="00D80661"/>
    <w:rsid w:val="00D81236"/>
    <w:rsid w:val="00D81FB9"/>
    <w:rsid w:val="00D82791"/>
    <w:rsid w:val="00D827A2"/>
    <w:rsid w:val="00D828AA"/>
    <w:rsid w:val="00D845FD"/>
    <w:rsid w:val="00D84670"/>
    <w:rsid w:val="00D84866"/>
    <w:rsid w:val="00D84B9C"/>
    <w:rsid w:val="00D86B07"/>
    <w:rsid w:val="00D86C56"/>
    <w:rsid w:val="00D87A0E"/>
    <w:rsid w:val="00D87F8C"/>
    <w:rsid w:val="00D91D02"/>
    <w:rsid w:val="00D9225D"/>
    <w:rsid w:val="00D92640"/>
    <w:rsid w:val="00D928B0"/>
    <w:rsid w:val="00D93150"/>
    <w:rsid w:val="00D9479E"/>
    <w:rsid w:val="00D963B1"/>
    <w:rsid w:val="00D969F9"/>
    <w:rsid w:val="00D96BF1"/>
    <w:rsid w:val="00D96C62"/>
    <w:rsid w:val="00D97109"/>
    <w:rsid w:val="00D97152"/>
    <w:rsid w:val="00D97C41"/>
    <w:rsid w:val="00DA0753"/>
    <w:rsid w:val="00DA07E0"/>
    <w:rsid w:val="00DA15B3"/>
    <w:rsid w:val="00DA1ECF"/>
    <w:rsid w:val="00DA2014"/>
    <w:rsid w:val="00DA24B0"/>
    <w:rsid w:val="00DA34F6"/>
    <w:rsid w:val="00DA3A4F"/>
    <w:rsid w:val="00DA53DB"/>
    <w:rsid w:val="00DA70A9"/>
    <w:rsid w:val="00DA7914"/>
    <w:rsid w:val="00DB0900"/>
    <w:rsid w:val="00DB12A8"/>
    <w:rsid w:val="00DB12BB"/>
    <w:rsid w:val="00DB20CA"/>
    <w:rsid w:val="00DB35B7"/>
    <w:rsid w:val="00DB37EA"/>
    <w:rsid w:val="00DB38E9"/>
    <w:rsid w:val="00DB3C27"/>
    <w:rsid w:val="00DB4834"/>
    <w:rsid w:val="00DB4BB7"/>
    <w:rsid w:val="00DB5264"/>
    <w:rsid w:val="00DB5955"/>
    <w:rsid w:val="00DB720A"/>
    <w:rsid w:val="00DB721C"/>
    <w:rsid w:val="00DC0178"/>
    <w:rsid w:val="00DC065D"/>
    <w:rsid w:val="00DC0BFA"/>
    <w:rsid w:val="00DC15A0"/>
    <w:rsid w:val="00DC170D"/>
    <w:rsid w:val="00DC17A3"/>
    <w:rsid w:val="00DC1EB4"/>
    <w:rsid w:val="00DC2146"/>
    <w:rsid w:val="00DC2E9E"/>
    <w:rsid w:val="00DC2EE5"/>
    <w:rsid w:val="00DC33EF"/>
    <w:rsid w:val="00DC35C7"/>
    <w:rsid w:val="00DC48B9"/>
    <w:rsid w:val="00DC4ACF"/>
    <w:rsid w:val="00DC52F2"/>
    <w:rsid w:val="00DC5ED3"/>
    <w:rsid w:val="00DC60DA"/>
    <w:rsid w:val="00DC643E"/>
    <w:rsid w:val="00DC70D8"/>
    <w:rsid w:val="00DD02AB"/>
    <w:rsid w:val="00DD030E"/>
    <w:rsid w:val="00DD04A9"/>
    <w:rsid w:val="00DD080B"/>
    <w:rsid w:val="00DD0E87"/>
    <w:rsid w:val="00DD0FD0"/>
    <w:rsid w:val="00DD1BBA"/>
    <w:rsid w:val="00DD1D36"/>
    <w:rsid w:val="00DD2781"/>
    <w:rsid w:val="00DD2D82"/>
    <w:rsid w:val="00DD403B"/>
    <w:rsid w:val="00DD4097"/>
    <w:rsid w:val="00DD4BAC"/>
    <w:rsid w:val="00DD4D3C"/>
    <w:rsid w:val="00DD530B"/>
    <w:rsid w:val="00DD656F"/>
    <w:rsid w:val="00DD662F"/>
    <w:rsid w:val="00DD6740"/>
    <w:rsid w:val="00DD7ACA"/>
    <w:rsid w:val="00DE1E7A"/>
    <w:rsid w:val="00DE35DA"/>
    <w:rsid w:val="00DE447E"/>
    <w:rsid w:val="00DE522E"/>
    <w:rsid w:val="00DE5365"/>
    <w:rsid w:val="00DE5EB9"/>
    <w:rsid w:val="00DE638D"/>
    <w:rsid w:val="00DE6711"/>
    <w:rsid w:val="00DE6E62"/>
    <w:rsid w:val="00DE7CE2"/>
    <w:rsid w:val="00DF0057"/>
    <w:rsid w:val="00DF1DBE"/>
    <w:rsid w:val="00DF237E"/>
    <w:rsid w:val="00DF2DAC"/>
    <w:rsid w:val="00DF3F29"/>
    <w:rsid w:val="00DF423D"/>
    <w:rsid w:val="00DF455E"/>
    <w:rsid w:val="00DF49BF"/>
    <w:rsid w:val="00DF5709"/>
    <w:rsid w:val="00DF6056"/>
    <w:rsid w:val="00DF634B"/>
    <w:rsid w:val="00DF6F20"/>
    <w:rsid w:val="00DF7489"/>
    <w:rsid w:val="00DF7517"/>
    <w:rsid w:val="00DF7865"/>
    <w:rsid w:val="00E00630"/>
    <w:rsid w:val="00E02026"/>
    <w:rsid w:val="00E02559"/>
    <w:rsid w:val="00E027BF"/>
    <w:rsid w:val="00E02D2E"/>
    <w:rsid w:val="00E036C9"/>
    <w:rsid w:val="00E03926"/>
    <w:rsid w:val="00E03E40"/>
    <w:rsid w:val="00E04C81"/>
    <w:rsid w:val="00E06D1A"/>
    <w:rsid w:val="00E074D9"/>
    <w:rsid w:val="00E07BFD"/>
    <w:rsid w:val="00E11806"/>
    <w:rsid w:val="00E11B0D"/>
    <w:rsid w:val="00E1239D"/>
    <w:rsid w:val="00E124FC"/>
    <w:rsid w:val="00E12838"/>
    <w:rsid w:val="00E15639"/>
    <w:rsid w:val="00E16DCA"/>
    <w:rsid w:val="00E17487"/>
    <w:rsid w:val="00E175EE"/>
    <w:rsid w:val="00E210E9"/>
    <w:rsid w:val="00E2179E"/>
    <w:rsid w:val="00E22272"/>
    <w:rsid w:val="00E22E37"/>
    <w:rsid w:val="00E2455E"/>
    <w:rsid w:val="00E25344"/>
    <w:rsid w:val="00E2557C"/>
    <w:rsid w:val="00E25703"/>
    <w:rsid w:val="00E258D6"/>
    <w:rsid w:val="00E25F9B"/>
    <w:rsid w:val="00E26B7E"/>
    <w:rsid w:val="00E26FE1"/>
    <w:rsid w:val="00E27815"/>
    <w:rsid w:val="00E27FB0"/>
    <w:rsid w:val="00E308A3"/>
    <w:rsid w:val="00E30F6C"/>
    <w:rsid w:val="00E31B47"/>
    <w:rsid w:val="00E31C14"/>
    <w:rsid w:val="00E31C23"/>
    <w:rsid w:val="00E32632"/>
    <w:rsid w:val="00E3274A"/>
    <w:rsid w:val="00E32CB6"/>
    <w:rsid w:val="00E33DA3"/>
    <w:rsid w:val="00E34821"/>
    <w:rsid w:val="00E34BE4"/>
    <w:rsid w:val="00E34D27"/>
    <w:rsid w:val="00E35922"/>
    <w:rsid w:val="00E35DFD"/>
    <w:rsid w:val="00E362DB"/>
    <w:rsid w:val="00E3632B"/>
    <w:rsid w:val="00E3653B"/>
    <w:rsid w:val="00E37B9B"/>
    <w:rsid w:val="00E37C09"/>
    <w:rsid w:val="00E37D29"/>
    <w:rsid w:val="00E37F14"/>
    <w:rsid w:val="00E401DD"/>
    <w:rsid w:val="00E4040A"/>
    <w:rsid w:val="00E40579"/>
    <w:rsid w:val="00E40961"/>
    <w:rsid w:val="00E40B20"/>
    <w:rsid w:val="00E41713"/>
    <w:rsid w:val="00E41F0F"/>
    <w:rsid w:val="00E4207B"/>
    <w:rsid w:val="00E43114"/>
    <w:rsid w:val="00E443ED"/>
    <w:rsid w:val="00E445F6"/>
    <w:rsid w:val="00E4542E"/>
    <w:rsid w:val="00E45633"/>
    <w:rsid w:val="00E45B9C"/>
    <w:rsid w:val="00E45D1B"/>
    <w:rsid w:val="00E46961"/>
    <w:rsid w:val="00E47209"/>
    <w:rsid w:val="00E50336"/>
    <w:rsid w:val="00E505AD"/>
    <w:rsid w:val="00E5161A"/>
    <w:rsid w:val="00E5218F"/>
    <w:rsid w:val="00E53116"/>
    <w:rsid w:val="00E53183"/>
    <w:rsid w:val="00E53253"/>
    <w:rsid w:val="00E54338"/>
    <w:rsid w:val="00E55BC3"/>
    <w:rsid w:val="00E5726B"/>
    <w:rsid w:val="00E578F9"/>
    <w:rsid w:val="00E57FEA"/>
    <w:rsid w:val="00E6047A"/>
    <w:rsid w:val="00E6069A"/>
    <w:rsid w:val="00E61467"/>
    <w:rsid w:val="00E61AFD"/>
    <w:rsid w:val="00E628C2"/>
    <w:rsid w:val="00E62A2C"/>
    <w:rsid w:val="00E62DAF"/>
    <w:rsid w:val="00E62DC7"/>
    <w:rsid w:val="00E63141"/>
    <w:rsid w:val="00E64C60"/>
    <w:rsid w:val="00E65968"/>
    <w:rsid w:val="00E659ED"/>
    <w:rsid w:val="00E663BB"/>
    <w:rsid w:val="00E664FC"/>
    <w:rsid w:val="00E66BE7"/>
    <w:rsid w:val="00E67B05"/>
    <w:rsid w:val="00E704B6"/>
    <w:rsid w:val="00E70769"/>
    <w:rsid w:val="00E72B44"/>
    <w:rsid w:val="00E72E60"/>
    <w:rsid w:val="00E72FFE"/>
    <w:rsid w:val="00E73093"/>
    <w:rsid w:val="00E73B09"/>
    <w:rsid w:val="00E73EE0"/>
    <w:rsid w:val="00E74C86"/>
    <w:rsid w:val="00E753AC"/>
    <w:rsid w:val="00E75FE6"/>
    <w:rsid w:val="00E75FEC"/>
    <w:rsid w:val="00E76180"/>
    <w:rsid w:val="00E81D0A"/>
    <w:rsid w:val="00E81F89"/>
    <w:rsid w:val="00E82FFD"/>
    <w:rsid w:val="00E83185"/>
    <w:rsid w:val="00E83CC4"/>
    <w:rsid w:val="00E84112"/>
    <w:rsid w:val="00E853D8"/>
    <w:rsid w:val="00E859E3"/>
    <w:rsid w:val="00E85E0F"/>
    <w:rsid w:val="00E864B0"/>
    <w:rsid w:val="00E8698E"/>
    <w:rsid w:val="00E86BE7"/>
    <w:rsid w:val="00E87A84"/>
    <w:rsid w:val="00E87C74"/>
    <w:rsid w:val="00E90B95"/>
    <w:rsid w:val="00E9207E"/>
    <w:rsid w:val="00E92170"/>
    <w:rsid w:val="00E92290"/>
    <w:rsid w:val="00E927EE"/>
    <w:rsid w:val="00E93059"/>
    <w:rsid w:val="00E93D1B"/>
    <w:rsid w:val="00E94778"/>
    <w:rsid w:val="00E94A8C"/>
    <w:rsid w:val="00E95E15"/>
    <w:rsid w:val="00E9603D"/>
    <w:rsid w:val="00E960BA"/>
    <w:rsid w:val="00E960FD"/>
    <w:rsid w:val="00E97864"/>
    <w:rsid w:val="00E97C4B"/>
    <w:rsid w:val="00EA2C57"/>
    <w:rsid w:val="00EA2CDE"/>
    <w:rsid w:val="00EA310A"/>
    <w:rsid w:val="00EA37C0"/>
    <w:rsid w:val="00EA3B2C"/>
    <w:rsid w:val="00EA3C40"/>
    <w:rsid w:val="00EA3D57"/>
    <w:rsid w:val="00EA3EF0"/>
    <w:rsid w:val="00EA4427"/>
    <w:rsid w:val="00EA46EA"/>
    <w:rsid w:val="00EA48EB"/>
    <w:rsid w:val="00EA4A7F"/>
    <w:rsid w:val="00EA52B9"/>
    <w:rsid w:val="00EA6F60"/>
    <w:rsid w:val="00EB05E5"/>
    <w:rsid w:val="00EB0812"/>
    <w:rsid w:val="00EB1169"/>
    <w:rsid w:val="00EB12D6"/>
    <w:rsid w:val="00EB2175"/>
    <w:rsid w:val="00EB2501"/>
    <w:rsid w:val="00EB2C0A"/>
    <w:rsid w:val="00EB3603"/>
    <w:rsid w:val="00EB4008"/>
    <w:rsid w:val="00EB409C"/>
    <w:rsid w:val="00EB44E8"/>
    <w:rsid w:val="00EB4797"/>
    <w:rsid w:val="00EB5002"/>
    <w:rsid w:val="00EB5383"/>
    <w:rsid w:val="00EB5836"/>
    <w:rsid w:val="00EB6230"/>
    <w:rsid w:val="00EB6727"/>
    <w:rsid w:val="00EB6829"/>
    <w:rsid w:val="00EC081A"/>
    <w:rsid w:val="00EC0D5A"/>
    <w:rsid w:val="00EC1688"/>
    <w:rsid w:val="00EC19CF"/>
    <w:rsid w:val="00EC1B19"/>
    <w:rsid w:val="00EC1FCE"/>
    <w:rsid w:val="00EC2159"/>
    <w:rsid w:val="00EC2303"/>
    <w:rsid w:val="00EC2898"/>
    <w:rsid w:val="00EC28D0"/>
    <w:rsid w:val="00EC3295"/>
    <w:rsid w:val="00EC39C0"/>
    <w:rsid w:val="00EC3F92"/>
    <w:rsid w:val="00EC492B"/>
    <w:rsid w:val="00EC5426"/>
    <w:rsid w:val="00EC5E07"/>
    <w:rsid w:val="00EC66BB"/>
    <w:rsid w:val="00EC66F1"/>
    <w:rsid w:val="00EC6941"/>
    <w:rsid w:val="00EC6AA9"/>
    <w:rsid w:val="00EC6B8A"/>
    <w:rsid w:val="00EC6D3C"/>
    <w:rsid w:val="00EC7EE2"/>
    <w:rsid w:val="00ED01B4"/>
    <w:rsid w:val="00ED0B8F"/>
    <w:rsid w:val="00ED15AC"/>
    <w:rsid w:val="00ED2FC9"/>
    <w:rsid w:val="00ED303E"/>
    <w:rsid w:val="00ED3080"/>
    <w:rsid w:val="00ED30B4"/>
    <w:rsid w:val="00ED320D"/>
    <w:rsid w:val="00ED331E"/>
    <w:rsid w:val="00ED504D"/>
    <w:rsid w:val="00ED50FC"/>
    <w:rsid w:val="00ED53C1"/>
    <w:rsid w:val="00ED5578"/>
    <w:rsid w:val="00ED6425"/>
    <w:rsid w:val="00ED64E2"/>
    <w:rsid w:val="00ED664B"/>
    <w:rsid w:val="00ED66C7"/>
    <w:rsid w:val="00EE1E71"/>
    <w:rsid w:val="00EE1F0A"/>
    <w:rsid w:val="00EE3406"/>
    <w:rsid w:val="00EE3420"/>
    <w:rsid w:val="00EE343E"/>
    <w:rsid w:val="00EE3783"/>
    <w:rsid w:val="00EE5640"/>
    <w:rsid w:val="00EE5D8A"/>
    <w:rsid w:val="00EE6E2E"/>
    <w:rsid w:val="00EE7192"/>
    <w:rsid w:val="00EE7D20"/>
    <w:rsid w:val="00EE7FC7"/>
    <w:rsid w:val="00EF03BC"/>
    <w:rsid w:val="00EF07AC"/>
    <w:rsid w:val="00EF0C23"/>
    <w:rsid w:val="00EF0D96"/>
    <w:rsid w:val="00EF1B81"/>
    <w:rsid w:val="00EF1D4D"/>
    <w:rsid w:val="00EF28C2"/>
    <w:rsid w:val="00EF4CB1"/>
    <w:rsid w:val="00EF4F6C"/>
    <w:rsid w:val="00EF4FE3"/>
    <w:rsid w:val="00EF5EE8"/>
    <w:rsid w:val="00EF613C"/>
    <w:rsid w:val="00EF6572"/>
    <w:rsid w:val="00EF666E"/>
    <w:rsid w:val="00EF6F82"/>
    <w:rsid w:val="00EF717E"/>
    <w:rsid w:val="00F008E7"/>
    <w:rsid w:val="00F01005"/>
    <w:rsid w:val="00F01388"/>
    <w:rsid w:val="00F014F6"/>
    <w:rsid w:val="00F01A6B"/>
    <w:rsid w:val="00F01CE5"/>
    <w:rsid w:val="00F020AA"/>
    <w:rsid w:val="00F02590"/>
    <w:rsid w:val="00F027D1"/>
    <w:rsid w:val="00F02B91"/>
    <w:rsid w:val="00F03657"/>
    <w:rsid w:val="00F03DA4"/>
    <w:rsid w:val="00F03F77"/>
    <w:rsid w:val="00F044E7"/>
    <w:rsid w:val="00F04638"/>
    <w:rsid w:val="00F05B24"/>
    <w:rsid w:val="00F05CC1"/>
    <w:rsid w:val="00F0663D"/>
    <w:rsid w:val="00F06754"/>
    <w:rsid w:val="00F07218"/>
    <w:rsid w:val="00F10D2C"/>
    <w:rsid w:val="00F111E0"/>
    <w:rsid w:val="00F11752"/>
    <w:rsid w:val="00F11AF2"/>
    <w:rsid w:val="00F11C67"/>
    <w:rsid w:val="00F11D69"/>
    <w:rsid w:val="00F13037"/>
    <w:rsid w:val="00F133D2"/>
    <w:rsid w:val="00F13A6F"/>
    <w:rsid w:val="00F148C2"/>
    <w:rsid w:val="00F149DA"/>
    <w:rsid w:val="00F15009"/>
    <w:rsid w:val="00F1660E"/>
    <w:rsid w:val="00F20215"/>
    <w:rsid w:val="00F21079"/>
    <w:rsid w:val="00F2258D"/>
    <w:rsid w:val="00F227CC"/>
    <w:rsid w:val="00F22D48"/>
    <w:rsid w:val="00F23EBD"/>
    <w:rsid w:val="00F24C89"/>
    <w:rsid w:val="00F255DC"/>
    <w:rsid w:val="00F26556"/>
    <w:rsid w:val="00F27DDD"/>
    <w:rsid w:val="00F31533"/>
    <w:rsid w:val="00F3420C"/>
    <w:rsid w:val="00F34A16"/>
    <w:rsid w:val="00F35973"/>
    <w:rsid w:val="00F3598B"/>
    <w:rsid w:val="00F35A8C"/>
    <w:rsid w:val="00F35BA7"/>
    <w:rsid w:val="00F36225"/>
    <w:rsid w:val="00F36D26"/>
    <w:rsid w:val="00F36E2C"/>
    <w:rsid w:val="00F3756D"/>
    <w:rsid w:val="00F377A3"/>
    <w:rsid w:val="00F40707"/>
    <w:rsid w:val="00F408AD"/>
    <w:rsid w:val="00F40AA2"/>
    <w:rsid w:val="00F40FC8"/>
    <w:rsid w:val="00F40FE8"/>
    <w:rsid w:val="00F423D5"/>
    <w:rsid w:val="00F42457"/>
    <w:rsid w:val="00F42576"/>
    <w:rsid w:val="00F42D71"/>
    <w:rsid w:val="00F42F88"/>
    <w:rsid w:val="00F4327B"/>
    <w:rsid w:val="00F44F42"/>
    <w:rsid w:val="00F457D1"/>
    <w:rsid w:val="00F46168"/>
    <w:rsid w:val="00F4669C"/>
    <w:rsid w:val="00F46815"/>
    <w:rsid w:val="00F46E83"/>
    <w:rsid w:val="00F47465"/>
    <w:rsid w:val="00F47B74"/>
    <w:rsid w:val="00F5167C"/>
    <w:rsid w:val="00F51EC1"/>
    <w:rsid w:val="00F52153"/>
    <w:rsid w:val="00F5230B"/>
    <w:rsid w:val="00F523E3"/>
    <w:rsid w:val="00F5557C"/>
    <w:rsid w:val="00F556B5"/>
    <w:rsid w:val="00F55AAA"/>
    <w:rsid w:val="00F55D38"/>
    <w:rsid w:val="00F566CB"/>
    <w:rsid w:val="00F56BAB"/>
    <w:rsid w:val="00F57180"/>
    <w:rsid w:val="00F57FC3"/>
    <w:rsid w:val="00F600E1"/>
    <w:rsid w:val="00F60279"/>
    <w:rsid w:val="00F6070D"/>
    <w:rsid w:val="00F60D37"/>
    <w:rsid w:val="00F6162E"/>
    <w:rsid w:val="00F61E6A"/>
    <w:rsid w:val="00F629EC"/>
    <w:rsid w:val="00F63314"/>
    <w:rsid w:val="00F64057"/>
    <w:rsid w:val="00F64B8F"/>
    <w:rsid w:val="00F651DE"/>
    <w:rsid w:val="00F65FAA"/>
    <w:rsid w:val="00F663A8"/>
    <w:rsid w:val="00F66A04"/>
    <w:rsid w:val="00F670E7"/>
    <w:rsid w:val="00F6729A"/>
    <w:rsid w:val="00F67598"/>
    <w:rsid w:val="00F70435"/>
    <w:rsid w:val="00F70B02"/>
    <w:rsid w:val="00F70CDA"/>
    <w:rsid w:val="00F70FB8"/>
    <w:rsid w:val="00F713AF"/>
    <w:rsid w:val="00F71781"/>
    <w:rsid w:val="00F72268"/>
    <w:rsid w:val="00F723D9"/>
    <w:rsid w:val="00F72CE0"/>
    <w:rsid w:val="00F734FD"/>
    <w:rsid w:val="00F74411"/>
    <w:rsid w:val="00F74449"/>
    <w:rsid w:val="00F75341"/>
    <w:rsid w:val="00F754D5"/>
    <w:rsid w:val="00F75F81"/>
    <w:rsid w:val="00F76744"/>
    <w:rsid w:val="00F77B4B"/>
    <w:rsid w:val="00F77C5E"/>
    <w:rsid w:val="00F800C3"/>
    <w:rsid w:val="00F80D3A"/>
    <w:rsid w:val="00F815C3"/>
    <w:rsid w:val="00F81B81"/>
    <w:rsid w:val="00F8299D"/>
    <w:rsid w:val="00F82E0F"/>
    <w:rsid w:val="00F8356D"/>
    <w:rsid w:val="00F83ADA"/>
    <w:rsid w:val="00F85012"/>
    <w:rsid w:val="00F8599B"/>
    <w:rsid w:val="00F86CF7"/>
    <w:rsid w:val="00F86D15"/>
    <w:rsid w:val="00F87C0A"/>
    <w:rsid w:val="00F90F27"/>
    <w:rsid w:val="00F910FC"/>
    <w:rsid w:val="00F92562"/>
    <w:rsid w:val="00F93594"/>
    <w:rsid w:val="00F947A0"/>
    <w:rsid w:val="00F9561C"/>
    <w:rsid w:val="00F9650D"/>
    <w:rsid w:val="00F97125"/>
    <w:rsid w:val="00F97318"/>
    <w:rsid w:val="00F97B9A"/>
    <w:rsid w:val="00F97E06"/>
    <w:rsid w:val="00FA0123"/>
    <w:rsid w:val="00FA1E5E"/>
    <w:rsid w:val="00FA24AE"/>
    <w:rsid w:val="00FA2520"/>
    <w:rsid w:val="00FA2722"/>
    <w:rsid w:val="00FA3268"/>
    <w:rsid w:val="00FA3C9F"/>
    <w:rsid w:val="00FA407A"/>
    <w:rsid w:val="00FA425C"/>
    <w:rsid w:val="00FA6F50"/>
    <w:rsid w:val="00FA78FF"/>
    <w:rsid w:val="00FB1685"/>
    <w:rsid w:val="00FB1C3E"/>
    <w:rsid w:val="00FB1D3D"/>
    <w:rsid w:val="00FB31D7"/>
    <w:rsid w:val="00FB4B90"/>
    <w:rsid w:val="00FB5C39"/>
    <w:rsid w:val="00FB5CD4"/>
    <w:rsid w:val="00FB5E8B"/>
    <w:rsid w:val="00FB65B0"/>
    <w:rsid w:val="00FC0932"/>
    <w:rsid w:val="00FC098B"/>
    <w:rsid w:val="00FC0FB8"/>
    <w:rsid w:val="00FC1DE1"/>
    <w:rsid w:val="00FC1E5A"/>
    <w:rsid w:val="00FC2915"/>
    <w:rsid w:val="00FC3387"/>
    <w:rsid w:val="00FC3C6B"/>
    <w:rsid w:val="00FC47C9"/>
    <w:rsid w:val="00FC4A68"/>
    <w:rsid w:val="00FC4B06"/>
    <w:rsid w:val="00FC5050"/>
    <w:rsid w:val="00FC54B4"/>
    <w:rsid w:val="00FC6929"/>
    <w:rsid w:val="00FC697C"/>
    <w:rsid w:val="00FC6D75"/>
    <w:rsid w:val="00FC7E50"/>
    <w:rsid w:val="00FD03BA"/>
    <w:rsid w:val="00FD04F2"/>
    <w:rsid w:val="00FD0EA5"/>
    <w:rsid w:val="00FD1479"/>
    <w:rsid w:val="00FD1CC1"/>
    <w:rsid w:val="00FD1EBB"/>
    <w:rsid w:val="00FD23F8"/>
    <w:rsid w:val="00FD2614"/>
    <w:rsid w:val="00FD2794"/>
    <w:rsid w:val="00FD2A40"/>
    <w:rsid w:val="00FD2EE0"/>
    <w:rsid w:val="00FD31D5"/>
    <w:rsid w:val="00FD3258"/>
    <w:rsid w:val="00FD35F3"/>
    <w:rsid w:val="00FD3B03"/>
    <w:rsid w:val="00FD3C58"/>
    <w:rsid w:val="00FD414C"/>
    <w:rsid w:val="00FD43E7"/>
    <w:rsid w:val="00FD4CDB"/>
    <w:rsid w:val="00FD4DB5"/>
    <w:rsid w:val="00FD6D4F"/>
    <w:rsid w:val="00FD6E33"/>
    <w:rsid w:val="00FD7421"/>
    <w:rsid w:val="00FE1C33"/>
    <w:rsid w:val="00FE1F3A"/>
    <w:rsid w:val="00FE28E4"/>
    <w:rsid w:val="00FE2EAA"/>
    <w:rsid w:val="00FE3124"/>
    <w:rsid w:val="00FE314D"/>
    <w:rsid w:val="00FE33AE"/>
    <w:rsid w:val="00FE3F45"/>
    <w:rsid w:val="00FE58F5"/>
    <w:rsid w:val="00FE6691"/>
    <w:rsid w:val="00FE6893"/>
    <w:rsid w:val="00FE6CE5"/>
    <w:rsid w:val="00FE7BCE"/>
    <w:rsid w:val="00FF0046"/>
    <w:rsid w:val="00FF0152"/>
    <w:rsid w:val="00FF1055"/>
    <w:rsid w:val="00FF1A01"/>
    <w:rsid w:val="00FF2726"/>
    <w:rsid w:val="00FF2C30"/>
    <w:rsid w:val="00FF373E"/>
    <w:rsid w:val="00FF3746"/>
    <w:rsid w:val="00FF3A96"/>
    <w:rsid w:val="00FF3D45"/>
    <w:rsid w:val="00FF3E5A"/>
    <w:rsid w:val="00FF4337"/>
    <w:rsid w:val="00FF45C8"/>
    <w:rsid w:val="00FF4A96"/>
    <w:rsid w:val="00FF51E7"/>
    <w:rsid w:val="00FF56E3"/>
    <w:rsid w:val="00FF58E5"/>
    <w:rsid w:val="00FF5F04"/>
    <w:rsid w:val="00FF5F6F"/>
    <w:rsid w:val="00FF650D"/>
    <w:rsid w:val="00FF6C1F"/>
    <w:rsid w:val="00FF7373"/>
    <w:rsid w:val="00FF7EE2"/>
    <w:rsid w:val="011E7EDC"/>
    <w:rsid w:val="016E47CF"/>
    <w:rsid w:val="025C3F1D"/>
    <w:rsid w:val="026515A0"/>
    <w:rsid w:val="02850976"/>
    <w:rsid w:val="02E42D54"/>
    <w:rsid w:val="02EB406C"/>
    <w:rsid w:val="03771E7F"/>
    <w:rsid w:val="04682459"/>
    <w:rsid w:val="04732647"/>
    <w:rsid w:val="04A343EA"/>
    <w:rsid w:val="04FD7BBF"/>
    <w:rsid w:val="054C3A16"/>
    <w:rsid w:val="05516B3C"/>
    <w:rsid w:val="06522B4F"/>
    <w:rsid w:val="067E3D65"/>
    <w:rsid w:val="06A002FD"/>
    <w:rsid w:val="074515AB"/>
    <w:rsid w:val="084D2B04"/>
    <w:rsid w:val="08602626"/>
    <w:rsid w:val="08707F65"/>
    <w:rsid w:val="0878022B"/>
    <w:rsid w:val="08A246F4"/>
    <w:rsid w:val="08B77366"/>
    <w:rsid w:val="08CD5A0C"/>
    <w:rsid w:val="08F367BF"/>
    <w:rsid w:val="08FC3189"/>
    <w:rsid w:val="09492EB8"/>
    <w:rsid w:val="097C19AE"/>
    <w:rsid w:val="09803F49"/>
    <w:rsid w:val="09AD7A3C"/>
    <w:rsid w:val="09B332FE"/>
    <w:rsid w:val="09D818B8"/>
    <w:rsid w:val="0A884F4A"/>
    <w:rsid w:val="0AA538D3"/>
    <w:rsid w:val="0ACC2AB1"/>
    <w:rsid w:val="0B5F7AA8"/>
    <w:rsid w:val="0BBC2B25"/>
    <w:rsid w:val="0BCF77DA"/>
    <w:rsid w:val="0C181A3E"/>
    <w:rsid w:val="0CD547DF"/>
    <w:rsid w:val="0CED42B7"/>
    <w:rsid w:val="0D4373BF"/>
    <w:rsid w:val="0D834936"/>
    <w:rsid w:val="0D913338"/>
    <w:rsid w:val="0DB22432"/>
    <w:rsid w:val="0DFE522F"/>
    <w:rsid w:val="0E2F6D6D"/>
    <w:rsid w:val="0E7224E5"/>
    <w:rsid w:val="0F03636F"/>
    <w:rsid w:val="0F2F1616"/>
    <w:rsid w:val="0F4672D6"/>
    <w:rsid w:val="0F594F25"/>
    <w:rsid w:val="107C3B1D"/>
    <w:rsid w:val="11404570"/>
    <w:rsid w:val="117702AA"/>
    <w:rsid w:val="11A85ACE"/>
    <w:rsid w:val="11ED5EAE"/>
    <w:rsid w:val="12774B06"/>
    <w:rsid w:val="12A4604D"/>
    <w:rsid w:val="12AA6AD4"/>
    <w:rsid w:val="12F17535"/>
    <w:rsid w:val="13610A53"/>
    <w:rsid w:val="13D96BD8"/>
    <w:rsid w:val="14290F74"/>
    <w:rsid w:val="14930A0C"/>
    <w:rsid w:val="14A01236"/>
    <w:rsid w:val="1515049B"/>
    <w:rsid w:val="15171321"/>
    <w:rsid w:val="156D75B9"/>
    <w:rsid w:val="1578CA3B"/>
    <w:rsid w:val="15810729"/>
    <w:rsid w:val="15C34AB0"/>
    <w:rsid w:val="15E92769"/>
    <w:rsid w:val="162C28A2"/>
    <w:rsid w:val="164866A2"/>
    <w:rsid w:val="1699347D"/>
    <w:rsid w:val="16B51C65"/>
    <w:rsid w:val="16E25A95"/>
    <w:rsid w:val="16EE6493"/>
    <w:rsid w:val="17210B80"/>
    <w:rsid w:val="178F6275"/>
    <w:rsid w:val="179D5A70"/>
    <w:rsid w:val="18601953"/>
    <w:rsid w:val="188104BD"/>
    <w:rsid w:val="18D25736"/>
    <w:rsid w:val="18F325B4"/>
    <w:rsid w:val="19374316"/>
    <w:rsid w:val="193F6C1B"/>
    <w:rsid w:val="194B78E9"/>
    <w:rsid w:val="19BC02E9"/>
    <w:rsid w:val="19C96CF3"/>
    <w:rsid w:val="1A194C45"/>
    <w:rsid w:val="1A1C4455"/>
    <w:rsid w:val="1A1F691A"/>
    <w:rsid w:val="1A4C2448"/>
    <w:rsid w:val="1A58119E"/>
    <w:rsid w:val="1A59613A"/>
    <w:rsid w:val="1AB61FA3"/>
    <w:rsid w:val="1B2D7691"/>
    <w:rsid w:val="1B3A2F9D"/>
    <w:rsid w:val="1BEB7E63"/>
    <w:rsid w:val="1C0E35BF"/>
    <w:rsid w:val="1CBF2475"/>
    <w:rsid w:val="1CFE4C48"/>
    <w:rsid w:val="1D973E5B"/>
    <w:rsid w:val="1DAB0C24"/>
    <w:rsid w:val="1DD20793"/>
    <w:rsid w:val="1DF94EA1"/>
    <w:rsid w:val="1E171E3D"/>
    <w:rsid w:val="1E5DDF78"/>
    <w:rsid w:val="1F081B2B"/>
    <w:rsid w:val="1F2962CC"/>
    <w:rsid w:val="1F36390D"/>
    <w:rsid w:val="1F6B41EE"/>
    <w:rsid w:val="1F6B6D8A"/>
    <w:rsid w:val="1FA70FEC"/>
    <w:rsid w:val="1FC263C5"/>
    <w:rsid w:val="1FFB213A"/>
    <w:rsid w:val="206E4903"/>
    <w:rsid w:val="20A56BE1"/>
    <w:rsid w:val="211A5F29"/>
    <w:rsid w:val="217369FC"/>
    <w:rsid w:val="218B3F83"/>
    <w:rsid w:val="21C06C2D"/>
    <w:rsid w:val="2243298D"/>
    <w:rsid w:val="225729C2"/>
    <w:rsid w:val="23197AC8"/>
    <w:rsid w:val="24274342"/>
    <w:rsid w:val="24B94ECC"/>
    <w:rsid w:val="24ED38F7"/>
    <w:rsid w:val="24FE3A7B"/>
    <w:rsid w:val="26466175"/>
    <w:rsid w:val="26A8102C"/>
    <w:rsid w:val="28A46E8F"/>
    <w:rsid w:val="28B22243"/>
    <w:rsid w:val="28BE1BAD"/>
    <w:rsid w:val="29B47426"/>
    <w:rsid w:val="2AFAFDCA"/>
    <w:rsid w:val="2B2F287F"/>
    <w:rsid w:val="2B486992"/>
    <w:rsid w:val="2B6C71DA"/>
    <w:rsid w:val="2B8A1EA0"/>
    <w:rsid w:val="2BFB03EF"/>
    <w:rsid w:val="2C5D00F9"/>
    <w:rsid w:val="2C8053B7"/>
    <w:rsid w:val="2CAB47C4"/>
    <w:rsid w:val="2CB517CA"/>
    <w:rsid w:val="2D2B1461"/>
    <w:rsid w:val="2E0D0F34"/>
    <w:rsid w:val="2E756E38"/>
    <w:rsid w:val="2E8452CD"/>
    <w:rsid w:val="2EB27E1A"/>
    <w:rsid w:val="2EF308D5"/>
    <w:rsid w:val="2EF7784D"/>
    <w:rsid w:val="2F2B399A"/>
    <w:rsid w:val="2F8F0C0C"/>
    <w:rsid w:val="2FC71915"/>
    <w:rsid w:val="2FCF0DB0"/>
    <w:rsid w:val="2FFF2E61"/>
    <w:rsid w:val="30976C0D"/>
    <w:rsid w:val="30A36944"/>
    <w:rsid w:val="30CA549F"/>
    <w:rsid w:val="30E3452C"/>
    <w:rsid w:val="31322DBE"/>
    <w:rsid w:val="31334C52"/>
    <w:rsid w:val="31711C53"/>
    <w:rsid w:val="320C5454"/>
    <w:rsid w:val="32ED5C55"/>
    <w:rsid w:val="32F134EF"/>
    <w:rsid w:val="33210DC0"/>
    <w:rsid w:val="33243C25"/>
    <w:rsid w:val="332528BB"/>
    <w:rsid w:val="33420DE1"/>
    <w:rsid w:val="33CFFA73"/>
    <w:rsid w:val="33F63BBA"/>
    <w:rsid w:val="33FBDCC5"/>
    <w:rsid w:val="34332B30"/>
    <w:rsid w:val="35245113"/>
    <w:rsid w:val="35410EEE"/>
    <w:rsid w:val="3552330B"/>
    <w:rsid w:val="35851787"/>
    <w:rsid w:val="359E0BF7"/>
    <w:rsid w:val="35C506A4"/>
    <w:rsid w:val="35DE2F5E"/>
    <w:rsid w:val="36161ACD"/>
    <w:rsid w:val="366217B8"/>
    <w:rsid w:val="36895501"/>
    <w:rsid w:val="36B55EFA"/>
    <w:rsid w:val="36BE50F4"/>
    <w:rsid w:val="36FB7830"/>
    <w:rsid w:val="37205700"/>
    <w:rsid w:val="37417B04"/>
    <w:rsid w:val="377BEDC4"/>
    <w:rsid w:val="37F331A8"/>
    <w:rsid w:val="3811509C"/>
    <w:rsid w:val="382D571E"/>
    <w:rsid w:val="3886453D"/>
    <w:rsid w:val="38B44A00"/>
    <w:rsid w:val="38C173B0"/>
    <w:rsid w:val="38C51D4F"/>
    <w:rsid w:val="390E2BB6"/>
    <w:rsid w:val="395808CD"/>
    <w:rsid w:val="396F789E"/>
    <w:rsid w:val="39B50A30"/>
    <w:rsid w:val="39D54E27"/>
    <w:rsid w:val="3A4C202B"/>
    <w:rsid w:val="3B0E664A"/>
    <w:rsid w:val="3B2835AA"/>
    <w:rsid w:val="3B5D0283"/>
    <w:rsid w:val="3B7010B2"/>
    <w:rsid w:val="3BAD4E87"/>
    <w:rsid w:val="3BB069C8"/>
    <w:rsid w:val="3BEB65CD"/>
    <w:rsid w:val="3C4B567C"/>
    <w:rsid w:val="3C516CF8"/>
    <w:rsid w:val="3C885F88"/>
    <w:rsid w:val="3CE65D44"/>
    <w:rsid w:val="3D2B2D6A"/>
    <w:rsid w:val="3D4E6AAD"/>
    <w:rsid w:val="3D651D9D"/>
    <w:rsid w:val="3D78431E"/>
    <w:rsid w:val="3D8C4172"/>
    <w:rsid w:val="3DFD29A6"/>
    <w:rsid w:val="3E0D04BC"/>
    <w:rsid w:val="3E416D36"/>
    <w:rsid w:val="3E9911BA"/>
    <w:rsid w:val="3EB023CA"/>
    <w:rsid w:val="3ED60F6A"/>
    <w:rsid w:val="3EFBAC93"/>
    <w:rsid w:val="3F3D6BF3"/>
    <w:rsid w:val="3F7FDF5A"/>
    <w:rsid w:val="3FB26425"/>
    <w:rsid w:val="3FB71946"/>
    <w:rsid w:val="3FC350D9"/>
    <w:rsid w:val="3FC649F0"/>
    <w:rsid w:val="3FE37544"/>
    <w:rsid w:val="401B4F87"/>
    <w:rsid w:val="404379FD"/>
    <w:rsid w:val="405A2CED"/>
    <w:rsid w:val="407308AE"/>
    <w:rsid w:val="416E7E42"/>
    <w:rsid w:val="41F3132F"/>
    <w:rsid w:val="422B1162"/>
    <w:rsid w:val="4233682E"/>
    <w:rsid w:val="424B5033"/>
    <w:rsid w:val="42FE51F6"/>
    <w:rsid w:val="42FFF418"/>
    <w:rsid w:val="43477803"/>
    <w:rsid w:val="43520A2B"/>
    <w:rsid w:val="43A05708"/>
    <w:rsid w:val="43B7578D"/>
    <w:rsid w:val="43E43C6F"/>
    <w:rsid w:val="44305883"/>
    <w:rsid w:val="443D37DF"/>
    <w:rsid w:val="446B3AD9"/>
    <w:rsid w:val="4483330F"/>
    <w:rsid w:val="4525362B"/>
    <w:rsid w:val="45AA4172"/>
    <w:rsid w:val="4640625F"/>
    <w:rsid w:val="46446F46"/>
    <w:rsid w:val="46CB7E8B"/>
    <w:rsid w:val="476B4739"/>
    <w:rsid w:val="478D3316"/>
    <w:rsid w:val="47913EB3"/>
    <w:rsid w:val="47FE3E1C"/>
    <w:rsid w:val="482332D5"/>
    <w:rsid w:val="483F3702"/>
    <w:rsid w:val="48D32CF0"/>
    <w:rsid w:val="48E42552"/>
    <w:rsid w:val="490D7205"/>
    <w:rsid w:val="491426E0"/>
    <w:rsid w:val="49355C4C"/>
    <w:rsid w:val="495074BE"/>
    <w:rsid w:val="496438D9"/>
    <w:rsid w:val="4A1A648F"/>
    <w:rsid w:val="4A516994"/>
    <w:rsid w:val="4A7814D3"/>
    <w:rsid w:val="4A7E7B74"/>
    <w:rsid w:val="4A894223"/>
    <w:rsid w:val="4A9D1E36"/>
    <w:rsid w:val="4B0029CB"/>
    <w:rsid w:val="4B21053D"/>
    <w:rsid w:val="4B78398F"/>
    <w:rsid w:val="4BA86969"/>
    <w:rsid w:val="4BB16B21"/>
    <w:rsid w:val="4BB93B3A"/>
    <w:rsid w:val="4C2E1F71"/>
    <w:rsid w:val="4C911E5B"/>
    <w:rsid w:val="4CA5386E"/>
    <w:rsid w:val="4CAD5597"/>
    <w:rsid w:val="4CCE2A7D"/>
    <w:rsid w:val="4CDC5ED5"/>
    <w:rsid w:val="4CE74F4D"/>
    <w:rsid w:val="4D0F0EE9"/>
    <w:rsid w:val="4D8066D1"/>
    <w:rsid w:val="4DD17574"/>
    <w:rsid w:val="4EE3037E"/>
    <w:rsid w:val="4F1813ED"/>
    <w:rsid w:val="4F48275C"/>
    <w:rsid w:val="4F4B6FC9"/>
    <w:rsid w:val="4FD41DE5"/>
    <w:rsid w:val="4FEF07DB"/>
    <w:rsid w:val="50753B17"/>
    <w:rsid w:val="515D758B"/>
    <w:rsid w:val="51773287"/>
    <w:rsid w:val="51B1103D"/>
    <w:rsid w:val="51ED0063"/>
    <w:rsid w:val="523D7CB6"/>
    <w:rsid w:val="526D2419"/>
    <w:rsid w:val="52A74449"/>
    <w:rsid w:val="532C76AF"/>
    <w:rsid w:val="53340DF5"/>
    <w:rsid w:val="53456529"/>
    <w:rsid w:val="536845DB"/>
    <w:rsid w:val="537F5A73"/>
    <w:rsid w:val="538F586D"/>
    <w:rsid w:val="53CB5F2E"/>
    <w:rsid w:val="542062E9"/>
    <w:rsid w:val="54844C5C"/>
    <w:rsid w:val="54DE7EEC"/>
    <w:rsid w:val="54E0475B"/>
    <w:rsid w:val="55905236"/>
    <w:rsid w:val="56446F6C"/>
    <w:rsid w:val="56FA46BD"/>
    <w:rsid w:val="574E2F4F"/>
    <w:rsid w:val="575D5EEA"/>
    <w:rsid w:val="576832AC"/>
    <w:rsid w:val="589A16F0"/>
    <w:rsid w:val="58C548C2"/>
    <w:rsid w:val="58E42340"/>
    <w:rsid w:val="59301A29"/>
    <w:rsid w:val="59880CC1"/>
    <w:rsid w:val="59BD4C86"/>
    <w:rsid w:val="59D4732D"/>
    <w:rsid w:val="5A22587B"/>
    <w:rsid w:val="5A4E19DA"/>
    <w:rsid w:val="5A667518"/>
    <w:rsid w:val="5A6D4D95"/>
    <w:rsid w:val="5B374992"/>
    <w:rsid w:val="5BE476E7"/>
    <w:rsid w:val="5C193BEF"/>
    <w:rsid w:val="5C2C6F87"/>
    <w:rsid w:val="5CBC1F5D"/>
    <w:rsid w:val="5CDE4A43"/>
    <w:rsid w:val="5CFF6DDA"/>
    <w:rsid w:val="5D3F7F31"/>
    <w:rsid w:val="5D614F83"/>
    <w:rsid w:val="5D9D72A8"/>
    <w:rsid w:val="5DF610C7"/>
    <w:rsid w:val="5E1D74CF"/>
    <w:rsid w:val="5E6E4D72"/>
    <w:rsid w:val="5E802875"/>
    <w:rsid w:val="5E9A500C"/>
    <w:rsid w:val="5F416767"/>
    <w:rsid w:val="5F7563E8"/>
    <w:rsid w:val="5FAF20CF"/>
    <w:rsid w:val="60D82851"/>
    <w:rsid w:val="614C5F28"/>
    <w:rsid w:val="617B1450"/>
    <w:rsid w:val="625227EC"/>
    <w:rsid w:val="62BC2881"/>
    <w:rsid w:val="633F1D52"/>
    <w:rsid w:val="634B456C"/>
    <w:rsid w:val="635A661B"/>
    <w:rsid w:val="63B727EC"/>
    <w:rsid w:val="64050106"/>
    <w:rsid w:val="642F3A38"/>
    <w:rsid w:val="64710F6F"/>
    <w:rsid w:val="647A412F"/>
    <w:rsid w:val="64FB62BE"/>
    <w:rsid w:val="65344017"/>
    <w:rsid w:val="65394060"/>
    <w:rsid w:val="65793E5D"/>
    <w:rsid w:val="65B44E7E"/>
    <w:rsid w:val="65C44636"/>
    <w:rsid w:val="66901FF9"/>
    <w:rsid w:val="66B1358D"/>
    <w:rsid w:val="66CD7E66"/>
    <w:rsid w:val="66D7300F"/>
    <w:rsid w:val="66EB4FDD"/>
    <w:rsid w:val="670E7047"/>
    <w:rsid w:val="67A44613"/>
    <w:rsid w:val="67BE7135"/>
    <w:rsid w:val="67BF2A64"/>
    <w:rsid w:val="67EF2966"/>
    <w:rsid w:val="67F45697"/>
    <w:rsid w:val="6828049B"/>
    <w:rsid w:val="68E679F5"/>
    <w:rsid w:val="695928D6"/>
    <w:rsid w:val="69B83785"/>
    <w:rsid w:val="6A171182"/>
    <w:rsid w:val="6A4A4AB9"/>
    <w:rsid w:val="6A6764B3"/>
    <w:rsid w:val="6A812860"/>
    <w:rsid w:val="6AC318EB"/>
    <w:rsid w:val="6AEF3FC8"/>
    <w:rsid w:val="6AF64717"/>
    <w:rsid w:val="6B0420A3"/>
    <w:rsid w:val="6B1035AD"/>
    <w:rsid w:val="6B1E2C7C"/>
    <w:rsid w:val="6B2243F3"/>
    <w:rsid w:val="6B915518"/>
    <w:rsid w:val="6BE1237A"/>
    <w:rsid w:val="6C836A32"/>
    <w:rsid w:val="6CC4377B"/>
    <w:rsid w:val="6CC576F8"/>
    <w:rsid w:val="6CF70C7D"/>
    <w:rsid w:val="6D2B6338"/>
    <w:rsid w:val="6D702504"/>
    <w:rsid w:val="6DFA7CF7"/>
    <w:rsid w:val="6E27136B"/>
    <w:rsid w:val="6E5F44EB"/>
    <w:rsid w:val="6E861CFA"/>
    <w:rsid w:val="6EFE24FE"/>
    <w:rsid w:val="6F0642DD"/>
    <w:rsid w:val="6F5D0A94"/>
    <w:rsid w:val="6F7555B9"/>
    <w:rsid w:val="6FE0165C"/>
    <w:rsid w:val="707F0E75"/>
    <w:rsid w:val="708F3713"/>
    <w:rsid w:val="70E75447"/>
    <w:rsid w:val="71445C1A"/>
    <w:rsid w:val="71EF69A0"/>
    <w:rsid w:val="72273530"/>
    <w:rsid w:val="72AB7EDC"/>
    <w:rsid w:val="72B02492"/>
    <w:rsid w:val="72C25448"/>
    <w:rsid w:val="72DF64E5"/>
    <w:rsid w:val="730B6915"/>
    <w:rsid w:val="73221E35"/>
    <w:rsid w:val="732E1154"/>
    <w:rsid w:val="7379644B"/>
    <w:rsid w:val="73DF77D5"/>
    <w:rsid w:val="742F3313"/>
    <w:rsid w:val="7501734B"/>
    <w:rsid w:val="751312FC"/>
    <w:rsid w:val="755056DA"/>
    <w:rsid w:val="756E00DB"/>
    <w:rsid w:val="75A91471"/>
    <w:rsid w:val="76123C33"/>
    <w:rsid w:val="76236B62"/>
    <w:rsid w:val="76873D69"/>
    <w:rsid w:val="769D8FAA"/>
    <w:rsid w:val="76CF76D3"/>
    <w:rsid w:val="77075720"/>
    <w:rsid w:val="770803CA"/>
    <w:rsid w:val="772D620A"/>
    <w:rsid w:val="77404A94"/>
    <w:rsid w:val="77DD3B63"/>
    <w:rsid w:val="77EC1C4C"/>
    <w:rsid w:val="78DA2CF4"/>
    <w:rsid w:val="79780B57"/>
    <w:rsid w:val="798961F5"/>
    <w:rsid w:val="7A2A55D6"/>
    <w:rsid w:val="7A5C5242"/>
    <w:rsid w:val="7A7974CA"/>
    <w:rsid w:val="7A98273D"/>
    <w:rsid w:val="7AF34939"/>
    <w:rsid w:val="7AF51AA2"/>
    <w:rsid w:val="7B100AEC"/>
    <w:rsid w:val="7B6E1C39"/>
    <w:rsid w:val="7B77AD6E"/>
    <w:rsid w:val="7BC63DDD"/>
    <w:rsid w:val="7BCB33B6"/>
    <w:rsid w:val="7BF45ABD"/>
    <w:rsid w:val="7BFB2A8E"/>
    <w:rsid w:val="7BFE553D"/>
    <w:rsid w:val="7C007CFE"/>
    <w:rsid w:val="7C0F4251"/>
    <w:rsid w:val="7C457811"/>
    <w:rsid w:val="7C673675"/>
    <w:rsid w:val="7C9F686B"/>
    <w:rsid w:val="7CA75431"/>
    <w:rsid w:val="7CBFA151"/>
    <w:rsid w:val="7CC02EA8"/>
    <w:rsid w:val="7CCE266B"/>
    <w:rsid w:val="7D191E7E"/>
    <w:rsid w:val="7D4375A8"/>
    <w:rsid w:val="7D8B962F"/>
    <w:rsid w:val="7DFB0FAA"/>
    <w:rsid w:val="7DFE19B5"/>
    <w:rsid w:val="7E7D7744"/>
    <w:rsid w:val="7E930A18"/>
    <w:rsid w:val="7EFBD969"/>
    <w:rsid w:val="7EFD0E60"/>
    <w:rsid w:val="7EFD1016"/>
    <w:rsid w:val="7EFF8D49"/>
    <w:rsid w:val="7F2E409C"/>
    <w:rsid w:val="7F8C54F4"/>
    <w:rsid w:val="7F93572D"/>
    <w:rsid w:val="7F9F143B"/>
    <w:rsid w:val="7FB36ABE"/>
    <w:rsid w:val="7FD831C0"/>
    <w:rsid w:val="7FDD1B45"/>
    <w:rsid w:val="7FE0EE15"/>
    <w:rsid w:val="7FEB320A"/>
    <w:rsid w:val="7FED1907"/>
    <w:rsid w:val="7FED5A95"/>
    <w:rsid w:val="7FFA7403"/>
    <w:rsid w:val="7FFF2A5C"/>
    <w:rsid w:val="7FFF73F1"/>
    <w:rsid w:val="A7DD2904"/>
    <w:rsid w:val="BFDF97BC"/>
    <w:rsid w:val="C7F111F4"/>
    <w:rsid w:val="D4FFA44A"/>
    <w:rsid w:val="DDF74F41"/>
    <w:rsid w:val="DDFFAC45"/>
    <w:rsid w:val="DEEFDEAB"/>
    <w:rsid w:val="E37FDAE9"/>
    <w:rsid w:val="E6FF171A"/>
    <w:rsid w:val="E9F71B91"/>
    <w:rsid w:val="EB3FF5CE"/>
    <w:rsid w:val="EBD7D5F3"/>
    <w:rsid w:val="EBEF5E0F"/>
    <w:rsid w:val="ED2FA9C2"/>
    <w:rsid w:val="ED6C517B"/>
    <w:rsid w:val="EEB71FB5"/>
    <w:rsid w:val="F27F24A4"/>
    <w:rsid w:val="F2FD4444"/>
    <w:rsid w:val="F4BCB587"/>
    <w:rsid w:val="F6BD5354"/>
    <w:rsid w:val="F75EF6B4"/>
    <w:rsid w:val="F77BD929"/>
    <w:rsid w:val="F7F51CC0"/>
    <w:rsid w:val="FABDBBB3"/>
    <w:rsid w:val="FB3B561D"/>
    <w:rsid w:val="FB9B020B"/>
    <w:rsid w:val="FBA90B8B"/>
    <w:rsid w:val="FBAFB665"/>
    <w:rsid w:val="FEC7D2E8"/>
    <w:rsid w:val="FEE697B2"/>
    <w:rsid w:val="FF8FD868"/>
    <w:rsid w:val="FFD6E263"/>
    <w:rsid w:val="FFE15F94"/>
    <w:rsid w:val="FFF97EC0"/>
    <w:rsid w:val="FFFCA550"/>
    <w:rsid w:val="FFFF74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46"/>
    <w:qFormat/>
    <w:uiPriority w:val="0"/>
    <w:pPr>
      <w:keepNext/>
      <w:keepLines/>
      <w:autoSpaceDE w:val="0"/>
      <w:autoSpaceDN w:val="0"/>
      <w:adjustRightInd w:val="0"/>
      <w:textAlignment w:val="baseline"/>
      <w:outlineLvl w:val="1"/>
    </w:pPr>
    <w:rPr>
      <w:rFonts w:ascii="宋体" w:hAnsi="宋体"/>
      <w:b/>
      <w:bCs/>
      <w:kern w:val="0"/>
      <w:sz w:val="32"/>
      <w:szCs w:val="20"/>
    </w:rPr>
  </w:style>
  <w:style w:type="paragraph" w:styleId="4">
    <w:name w:val="heading 3"/>
    <w:basedOn w:val="1"/>
    <w:next w:val="5"/>
    <w:link w:val="47"/>
    <w:qFormat/>
    <w:uiPriority w:val="0"/>
    <w:pPr>
      <w:keepNext/>
      <w:keepLines/>
      <w:widowControl/>
      <w:spacing w:before="120" w:after="120" w:line="360" w:lineRule="auto"/>
      <w:jc w:val="center"/>
      <w:outlineLvl w:val="2"/>
    </w:pPr>
    <w:rPr>
      <w:b/>
      <w:kern w:val="0"/>
      <w:sz w:val="32"/>
      <w:szCs w:val="20"/>
    </w:rPr>
  </w:style>
  <w:style w:type="paragraph" w:styleId="6">
    <w:name w:val="heading 4"/>
    <w:basedOn w:val="1"/>
    <w:next w:val="1"/>
    <w:link w:val="49"/>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1"/>
    <w:link w:val="50"/>
    <w:qFormat/>
    <w:uiPriority w:val="0"/>
    <w:pPr>
      <w:keepNext/>
      <w:keepLines/>
      <w:spacing w:before="280" w:after="290" w:line="376" w:lineRule="auto"/>
      <w:outlineLvl w:val="4"/>
    </w:pPr>
    <w:rPr>
      <w:b/>
      <w:bCs/>
      <w:sz w:val="28"/>
      <w:szCs w:val="28"/>
    </w:rPr>
  </w:style>
  <w:style w:type="paragraph" w:styleId="8">
    <w:name w:val="heading 6"/>
    <w:basedOn w:val="1"/>
    <w:next w:val="1"/>
    <w:link w:val="51"/>
    <w:qFormat/>
    <w:uiPriority w:val="0"/>
    <w:pPr>
      <w:keepNext/>
      <w:keepLines/>
      <w:widowControl/>
      <w:spacing w:before="240" w:after="64" w:line="319" w:lineRule="auto"/>
      <w:jc w:val="left"/>
      <w:outlineLvl w:val="5"/>
    </w:pPr>
    <w:rPr>
      <w:rFonts w:ascii="Arial" w:hAnsi="Arial" w:eastAsia="黑体"/>
      <w:b/>
      <w:bCs/>
      <w:kern w:val="0"/>
      <w:sz w:val="24"/>
    </w:rPr>
  </w:style>
  <w:style w:type="paragraph" w:styleId="9">
    <w:name w:val="heading 7"/>
    <w:basedOn w:val="1"/>
    <w:next w:val="1"/>
    <w:link w:val="52"/>
    <w:qFormat/>
    <w:uiPriority w:val="0"/>
    <w:pPr>
      <w:keepNext/>
      <w:keepLines/>
      <w:widowControl/>
      <w:spacing w:before="240" w:after="64" w:line="319" w:lineRule="auto"/>
      <w:jc w:val="left"/>
      <w:outlineLvl w:val="6"/>
    </w:pPr>
    <w:rPr>
      <w:b/>
      <w:bCs/>
      <w:kern w:val="0"/>
      <w:sz w:val="24"/>
    </w:rPr>
  </w:style>
  <w:style w:type="paragraph" w:styleId="10">
    <w:name w:val="heading 8"/>
    <w:basedOn w:val="1"/>
    <w:next w:val="1"/>
    <w:link w:val="53"/>
    <w:qFormat/>
    <w:uiPriority w:val="0"/>
    <w:pPr>
      <w:keepNext/>
      <w:keepLines/>
      <w:widowControl/>
      <w:spacing w:before="240" w:after="64" w:line="319" w:lineRule="auto"/>
      <w:jc w:val="left"/>
      <w:outlineLvl w:val="7"/>
    </w:pPr>
    <w:rPr>
      <w:rFonts w:ascii="Arial" w:hAnsi="Arial" w:eastAsia="黑体"/>
      <w:kern w:val="0"/>
      <w:sz w:val="24"/>
    </w:rPr>
  </w:style>
  <w:style w:type="paragraph" w:styleId="11">
    <w:name w:val="heading 9"/>
    <w:basedOn w:val="1"/>
    <w:next w:val="1"/>
    <w:link w:val="54"/>
    <w:qFormat/>
    <w:uiPriority w:val="0"/>
    <w:pPr>
      <w:keepNext/>
      <w:keepLines/>
      <w:widowControl/>
      <w:spacing w:before="240" w:after="64" w:line="319" w:lineRule="auto"/>
      <w:jc w:val="left"/>
      <w:outlineLvl w:val="8"/>
    </w:pPr>
    <w:rPr>
      <w:rFonts w:ascii="Arial" w:hAnsi="Arial" w:eastAsia="黑体"/>
      <w:kern w:val="0"/>
      <w:szCs w:val="21"/>
    </w:rPr>
  </w:style>
  <w:style w:type="character" w:default="1" w:styleId="38">
    <w:name w:val="Default Paragraph Font"/>
    <w:semiHidden/>
    <w:qFormat/>
    <w:uiPriority w:val="0"/>
  </w:style>
  <w:style w:type="table" w:default="1" w:styleId="3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5">
    <w:name w:val="Normal Indent"/>
    <w:basedOn w:val="1"/>
    <w:next w:val="1"/>
    <w:link w:val="48"/>
    <w:qFormat/>
    <w:uiPriority w:val="0"/>
    <w:pPr>
      <w:ind w:firstLine="420" w:firstLineChars="200"/>
      <w:jc w:val="left"/>
    </w:pPr>
    <w:rPr>
      <w:rFonts w:ascii="仿宋_GB2312" w:eastAsia="仿宋_GB2312"/>
      <w:bCs/>
      <w:sz w:val="28"/>
    </w:rPr>
  </w:style>
  <w:style w:type="paragraph" w:styleId="12">
    <w:name w:val="index 8"/>
    <w:basedOn w:val="1"/>
    <w:next w:val="1"/>
    <w:qFormat/>
    <w:uiPriority w:val="0"/>
    <w:pPr>
      <w:autoSpaceDE w:val="0"/>
      <w:autoSpaceDN w:val="0"/>
      <w:spacing w:before="0" w:after="0"/>
      <w:ind w:left="1400" w:leftChars="1400" w:right="0"/>
    </w:pPr>
    <w:rPr>
      <w:rFonts w:ascii="宋体" w:hAnsi="宋体" w:eastAsia="宋体" w:cs="宋体"/>
      <w:sz w:val="22"/>
      <w:szCs w:val="22"/>
      <w:lang w:val="en-US" w:eastAsia="zh-CN" w:bidi="ar-SA"/>
    </w:rPr>
  </w:style>
  <w:style w:type="paragraph" w:styleId="13">
    <w:name w:val="Document Map"/>
    <w:basedOn w:val="1"/>
    <w:link w:val="55"/>
    <w:qFormat/>
    <w:uiPriority w:val="0"/>
    <w:pPr>
      <w:shd w:val="clear" w:color="auto" w:fill="000080"/>
    </w:pPr>
  </w:style>
  <w:style w:type="paragraph" w:styleId="14">
    <w:name w:val="annotation text"/>
    <w:basedOn w:val="1"/>
    <w:link w:val="56"/>
    <w:qFormat/>
    <w:uiPriority w:val="0"/>
    <w:pPr>
      <w:jc w:val="left"/>
    </w:pPr>
  </w:style>
  <w:style w:type="paragraph" w:styleId="15">
    <w:name w:val="Body Text"/>
    <w:basedOn w:val="1"/>
    <w:next w:val="1"/>
    <w:link w:val="57"/>
    <w:qFormat/>
    <w:uiPriority w:val="0"/>
    <w:pPr>
      <w:pBdr>
        <w:top w:val="single" w:color="auto" w:sz="4" w:space="1"/>
      </w:pBdr>
    </w:pPr>
    <w:rPr>
      <w:b/>
      <w:bCs/>
    </w:rPr>
  </w:style>
  <w:style w:type="paragraph" w:styleId="16">
    <w:name w:val="Body Text Indent"/>
    <w:basedOn w:val="1"/>
    <w:qFormat/>
    <w:uiPriority w:val="0"/>
    <w:pPr>
      <w:ind w:firstLine="600" w:firstLineChars="200"/>
    </w:pPr>
    <w:rPr>
      <w:rFonts w:ascii="宋体"/>
      <w:sz w:val="30"/>
      <w:szCs w:val="20"/>
    </w:rPr>
  </w:style>
  <w:style w:type="paragraph" w:styleId="17">
    <w:name w:val="List 2"/>
    <w:basedOn w:val="1"/>
    <w:next w:val="18"/>
    <w:qFormat/>
    <w:uiPriority w:val="0"/>
    <w:pPr>
      <w:spacing w:line="360" w:lineRule="auto"/>
      <w:ind w:left="0" w:leftChars="0" w:firstLine="0" w:firstLineChars="0"/>
      <w:jc w:val="center"/>
    </w:pPr>
    <w:rPr>
      <w:sz w:val="24"/>
    </w:rPr>
  </w:style>
  <w:style w:type="paragraph" w:styleId="18">
    <w:name w:val="List"/>
    <w:basedOn w:val="1"/>
    <w:unhideWhenUsed/>
    <w:qFormat/>
    <w:uiPriority w:val="99"/>
    <w:pPr>
      <w:ind w:left="200" w:hanging="200" w:hangingChars="200"/>
    </w:p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link w:val="58"/>
    <w:qFormat/>
    <w:uiPriority w:val="0"/>
    <w:rPr>
      <w:rFonts w:ascii="宋体" w:hAnsi="Courier New"/>
      <w:szCs w:val="20"/>
    </w:rPr>
  </w:style>
  <w:style w:type="paragraph" w:styleId="22">
    <w:name w:val="Date"/>
    <w:basedOn w:val="1"/>
    <w:next w:val="1"/>
    <w:link w:val="59"/>
    <w:qFormat/>
    <w:uiPriority w:val="0"/>
    <w:pPr>
      <w:ind w:left="100" w:leftChars="2500"/>
    </w:pPr>
  </w:style>
  <w:style w:type="paragraph" w:styleId="23">
    <w:name w:val="Body Text Indent 2"/>
    <w:basedOn w:val="1"/>
    <w:qFormat/>
    <w:uiPriority w:val="0"/>
    <w:pPr>
      <w:spacing w:after="120" w:line="480" w:lineRule="auto"/>
      <w:ind w:left="420" w:leftChars="200"/>
    </w:pPr>
  </w:style>
  <w:style w:type="paragraph" w:styleId="24">
    <w:name w:val="Balloon Text"/>
    <w:basedOn w:val="1"/>
    <w:link w:val="60"/>
    <w:qFormat/>
    <w:uiPriority w:val="0"/>
    <w:rPr>
      <w:sz w:val="18"/>
      <w:szCs w:val="18"/>
    </w:rPr>
  </w:style>
  <w:style w:type="paragraph" w:styleId="25">
    <w:name w:val="footer"/>
    <w:basedOn w:val="1"/>
    <w:link w:val="61"/>
    <w:qFormat/>
    <w:uiPriority w:val="99"/>
    <w:pPr>
      <w:tabs>
        <w:tab w:val="center" w:pos="4153"/>
        <w:tab w:val="right" w:pos="8306"/>
      </w:tabs>
      <w:snapToGrid w:val="0"/>
      <w:jc w:val="left"/>
    </w:pPr>
    <w:rPr>
      <w:sz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widowControl/>
      <w:tabs>
        <w:tab w:val="left" w:pos="630"/>
        <w:tab w:val="right" w:leader="dot" w:pos="9350"/>
      </w:tabs>
      <w:spacing w:before="120" w:after="120"/>
      <w:jc w:val="left"/>
    </w:pPr>
    <w:rPr>
      <w:bCs/>
      <w:caps/>
      <w:kern w:val="0"/>
      <w:sz w:val="24"/>
    </w:rPr>
  </w:style>
  <w:style w:type="paragraph" w:styleId="28">
    <w:name w:val="toc 4"/>
    <w:basedOn w:val="1"/>
    <w:next w:val="1"/>
    <w:qFormat/>
    <w:uiPriority w:val="0"/>
    <w:pPr>
      <w:ind w:left="1260" w:leftChars="600"/>
    </w:pPr>
  </w:style>
  <w:style w:type="paragraph" w:styleId="29">
    <w:name w:val="Subtitle"/>
    <w:basedOn w:val="1"/>
    <w:next w:val="1"/>
    <w:link w:val="63"/>
    <w:qFormat/>
    <w:uiPriority w:val="0"/>
    <w:pPr>
      <w:spacing w:before="240" w:after="60" w:line="312" w:lineRule="auto"/>
      <w:jc w:val="center"/>
      <w:outlineLvl w:val="1"/>
    </w:pPr>
    <w:rPr>
      <w:rFonts w:ascii="Cambria" w:hAnsi="Cambria"/>
      <w:b/>
      <w:bCs/>
      <w:kern w:val="28"/>
      <w:sz w:val="32"/>
      <w:szCs w:val="32"/>
    </w:rPr>
  </w:style>
  <w:style w:type="paragraph" w:styleId="30">
    <w:name w:val="footnote text"/>
    <w:basedOn w:val="1"/>
    <w:semiHidden/>
    <w:qFormat/>
    <w:uiPriority w:val="0"/>
    <w:pPr>
      <w:adjustRightInd w:val="0"/>
      <w:spacing w:line="312" w:lineRule="atLeast"/>
      <w:jc w:val="left"/>
      <w:textAlignment w:val="baseline"/>
    </w:pPr>
    <w:rPr>
      <w:kern w:val="0"/>
      <w:sz w:val="18"/>
      <w:szCs w:val="20"/>
    </w:rPr>
  </w:style>
  <w:style w:type="paragraph" w:styleId="31">
    <w:name w:val="toc 2"/>
    <w:basedOn w:val="1"/>
    <w:next w:val="1"/>
    <w:qFormat/>
    <w:uiPriority w:val="0"/>
    <w:pPr>
      <w:tabs>
        <w:tab w:val="right" w:leader="dot" w:pos="8670"/>
        <w:tab w:val="right" w:leader="dot" w:pos="9350"/>
      </w:tabs>
      <w:spacing w:line="300" w:lineRule="exact"/>
    </w:pPr>
    <w:rPr>
      <w:sz w:val="24"/>
    </w:rPr>
  </w:style>
  <w:style w:type="paragraph" w:styleId="32">
    <w:name w:val="Normal (Web)"/>
    <w:basedOn w:val="1"/>
    <w:qFormat/>
    <w:uiPriority w:val="0"/>
    <w:pPr>
      <w:widowControl/>
      <w:spacing w:before="100" w:beforeAutospacing="1" w:after="100" w:afterAutospacing="1"/>
      <w:jc w:val="left"/>
    </w:pPr>
    <w:rPr>
      <w:rFonts w:ascii="宋体" w:hAnsi="宋体"/>
      <w:kern w:val="0"/>
      <w:sz w:val="24"/>
    </w:rPr>
  </w:style>
  <w:style w:type="paragraph" w:styleId="33">
    <w:name w:val="Title"/>
    <w:basedOn w:val="1"/>
    <w:next w:val="1"/>
    <w:link w:val="64"/>
    <w:qFormat/>
    <w:uiPriority w:val="0"/>
    <w:pPr>
      <w:spacing w:before="240" w:after="60"/>
      <w:jc w:val="center"/>
      <w:outlineLvl w:val="0"/>
    </w:pPr>
    <w:rPr>
      <w:rFonts w:ascii="Cambria" w:hAnsi="Cambria"/>
      <w:b/>
      <w:bCs/>
      <w:sz w:val="32"/>
      <w:szCs w:val="32"/>
    </w:rPr>
  </w:style>
  <w:style w:type="paragraph" w:styleId="34">
    <w:name w:val="annotation subject"/>
    <w:basedOn w:val="14"/>
    <w:next w:val="14"/>
    <w:link w:val="65"/>
    <w:qFormat/>
    <w:uiPriority w:val="0"/>
    <w:rPr>
      <w:b/>
      <w:bCs/>
    </w:rPr>
  </w:style>
  <w:style w:type="paragraph" w:styleId="35">
    <w:name w:val="Body Text First Indent 2"/>
    <w:basedOn w:val="16"/>
    <w:qFormat/>
    <w:uiPriority w:val="0"/>
    <w:pPr>
      <w:ind w:firstLine="420" w:firstLineChars="2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bCs/>
    </w:rPr>
  </w:style>
  <w:style w:type="character" w:styleId="40">
    <w:name w:val="page number"/>
    <w:qFormat/>
    <w:uiPriority w:val="0"/>
  </w:style>
  <w:style w:type="character" w:styleId="41">
    <w:name w:val="FollowedHyperlink"/>
    <w:qFormat/>
    <w:uiPriority w:val="0"/>
    <w:rPr>
      <w:color w:val="800080"/>
      <w:u w:val="single"/>
    </w:rPr>
  </w:style>
  <w:style w:type="character" w:styleId="42">
    <w:name w:val="Emphasis"/>
    <w:qFormat/>
    <w:uiPriority w:val="0"/>
    <w:rPr>
      <w:i/>
      <w:iCs/>
    </w:rPr>
  </w:style>
  <w:style w:type="character" w:styleId="43">
    <w:name w:val="Hyperlink"/>
    <w:qFormat/>
    <w:uiPriority w:val="0"/>
    <w:rPr>
      <w:color w:val="0000FF"/>
      <w:u w:val="single"/>
    </w:rPr>
  </w:style>
  <w:style w:type="character" w:styleId="44">
    <w:name w:val="annotation reference"/>
    <w:qFormat/>
    <w:uiPriority w:val="0"/>
    <w:rPr>
      <w:sz w:val="21"/>
      <w:szCs w:val="21"/>
    </w:rPr>
  </w:style>
  <w:style w:type="character" w:customStyle="1" w:styleId="45">
    <w:name w:val="标题 1 Char"/>
    <w:link w:val="2"/>
    <w:qFormat/>
    <w:uiPriority w:val="0"/>
    <w:rPr>
      <w:b/>
      <w:bCs/>
      <w:kern w:val="44"/>
      <w:sz w:val="44"/>
      <w:szCs w:val="44"/>
    </w:rPr>
  </w:style>
  <w:style w:type="character" w:customStyle="1" w:styleId="46">
    <w:name w:val="标题 2 Char"/>
    <w:link w:val="3"/>
    <w:qFormat/>
    <w:uiPriority w:val="0"/>
    <w:rPr>
      <w:rFonts w:ascii="宋体" w:hAnsi="宋体"/>
      <w:b/>
      <w:bCs/>
      <w:sz w:val="32"/>
    </w:rPr>
  </w:style>
  <w:style w:type="character" w:customStyle="1" w:styleId="47">
    <w:name w:val="标题 3 Char"/>
    <w:link w:val="4"/>
    <w:qFormat/>
    <w:uiPriority w:val="0"/>
    <w:rPr>
      <w:b/>
      <w:sz w:val="32"/>
    </w:rPr>
  </w:style>
  <w:style w:type="character" w:customStyle="1" w:styleId="48">
    <w:name w:val="正文缩进 Char"/>
    <w:link w:val="5"/>
    <w:qFormat/>
    <w:uiPriority w:val="0"/>
    <w:rPr>
      <w:rFonts w:ascii="仿宋_GB2312" w:eastAsia="仿宋_GB2312"/>
      <w:bCs/>
      <w:kern w:val="2"/>
      <w:sz w:val="28"/>
      <w:szCs w:val="24"/>
    </w:rPr>
  </w:style>
  <w:style w:type="character" w:customStyle="1" w:styleId="49">
    <w:name w:val="标题 4 Char"/>
    <w:link w:val="6"/>
    <w:qFormat/>
    <w:uiPriority w:val="0"/>
    <w:rPr>
      <w:rFonts w:ascii="Arial" w:hAnsi="Arial" w:eastAsia="黑体"/>
      <w:sz w:val="28"/>
    </w:rPr>
  </w:style>
  <w:style w:type="character" w:customStyle="1" w:styleId="50">
    <w:name w:val="标题 5 Char"/>
    <w:link w:val="7"/>
    <w:qFormat/>
    <w:uiPriority w:val="0"/>
    <w:rPr>
      <w:b/>
      <w:bCs/>
      <w:kern w:val="2"/>
      <w:sz w:val="28"/>
      <w:szCs w:val="28"/>
    </w:rPr>
  </w:style>
  <w:style w:type="character" w:customStyle="1" w:styleId="51">
    <w:name w:val="标题 6 Char"/>
    <w:link w:val="8"/>
    <w:qFormat/>
    <w:uiPriority w:val="0"/>
    <w:rPr>
      <w:rFonts w:ascii="Arial" w:hAnsi="Arial" w:eastAsia="黑体"/>
      <w:b/>
      <w:bCs/>
      <w:sz w:val="24"/>
      <w:szCs w:val="24"/>
    </w:rPr>
  </w:style>
  <w:style w:type="character" w:customStyle="1" w:styleId="52">
    <w:name w:val="标题 7 Char"/>
    <w:link w:val="9"/>
    <w:qFormat/>
    <w:uiPriority w:val="0"/>
    <w:rPr>
      <w:b/>
      <w:bCs/>
      <w:sz w:val="24"/>
      <w:szCs w:val="24"/>
    </w:rPr>
  </w:style>
  <w:style w:type="character" w:customStyle="1" w:styleId="53">
    <w:name w:val="标题 8 Char"/>
    <w:link w:val="10"/>
    <w:qFormat/>
    <w:uiPriority w:val="0"/>
    <w:rPr>
      <w:rFonts w:ascii="Arial" w:hAnsi="Arial" w:eastAsia="黑体"/>
      <w:sz w:val="24"/>
      <w:szCs w:val="24"/>
    </w:rPr>
  </w:style>
  <w:style w:type="character" w:customStyle="1" w:styleId="54">
    <w:name w:val="标题 9 Char"/>
    <w:link w:val="11"/>
    <w:qFormat/>
    <w:uiPriority w:val="0"/>
    <w:rPr>
      <w:rFonts w:ascii="Arial" w:hAnsi="Arial" w:eastAsia="黑体"/>
      <w:sz w:val="21"/>
      <w:szCs w:val="21"/>
    </w:rPr>
  </w:style>
  <w:style w:type="character" w:customStyle="1" w:styleId="55">
    <w:name w:val="文档结构图 Char"/>
    <w:link w:val="13"/>
    <w:qFormat/>
    <w:uiPriority w:val="0"/>
    <w:rPr>
      <w:kern w:val="2"/>
      <w:sz w:val="21"/>
      <w:szCs w:val="24"/>
      <w:shd w:val="clear" w:color="auto" w:fill="000080"/>
    </w:rPr>
  </w:style>
  <w:style w:type="character" w:customStyle="1" w:styleId="56">
    <w:name w:val="批注文字 Char"/>
    <w:link w:val="14"/>
    <w:qFormat/>
    <w:uiPriority w:val="0"/>
    <w:rPr>
      <w:kern w:val="2"/>
      <w:sz w:val="21"/>
      <w:szCs w:val="24"/>
    </w:rPr>
  </w:style>
  <w:style w:type="character" w:customStyle="1" w:styleId="57">
    <w:name w:val="正文文本 Char"/>
    <w:link w:val="15"/>
    <w:qFormat/>
    <w:uiPriority w:val="0"/>
    <w:rPr>
      <w:b/>
      <w:bCs/>
      <w:kern w:val="2"/>
      <w:sz w:val="21"/>
      <w:szCs w:val="24"/>
    </w:rPr>
  </w:style>
  <w:style w:type="character" w:customStyle="1" w:styleId="58">
    <w:name w:val="纯文本 Char"/>
    <w:link w:val="21"/>
    <w:qFormat/>
    <w:uiPriority w:val="0"/>
    <w:rPr>
      <w:rFonts w:ascii="宋体" w:hAnsi="Courier New" w:eastAsia="宋体"/>
      <w:kern w:val="2"/>
      <w:sz w:val="21"/>
      <w:lang w:val="en-US" w:eastAsia="zh-CN" w:bidi="ar-SA"/>
    </w:rPr>
  </w:style>
  <w:style w:type="character" w:customStyle="1" w:styleId="59">
    <w:name w:val="日期 Char"/>
    <w:link w:val="22"/>
    <w:qFormat/>
    <w:uiPriority w:val="0"/>
    <w:rPr>
      <w:kern w:val="2"/>
      <w:sz w:val="21"/>
      <w:szCs w:val="24"/>
    </w:rPr>
  </w:style>
  <w:style w:type="character" w:customStyle="1" w:styleId="60">
    <w:name w:val="批注框文本 Char"/>
    <w:link w:val="24"/>
    <w:qFormat/>
    <w:uiPriority w:val="0"/>
    <w:rPr>
      <w:kern w:val="2"/>
      <w:sz w:val="18"/>
      <w:szCs w:val="18"/>
    </w:rPr>
  </w:style>
  <w:style w:type="character" w:customStyle="1" w:styleId="61">
    <w:name w:val="页脚 Char"/>
    <w:link w:val="25"/>
    <w:qFormat/>
    <w:uiPriority w:val="99"/>
    <w:rPr>
      <w:kern w:val="2"/>
      <w:sz w:val="18"/>
      <w:szCs w:val="24"/>
    </w:rPr>
  </w:style>
  <w:style w:type="character" w:customStyle="1" w:styleId="62">
    <w:name w:val="页眉 Char"/>
    <w:link w:val="26"/>
    <w:qFormat/>
    <w:uiPriority w:val="0"/>
    <w:rPr>
      <w:kern w:val="2"/>
      <w:sz w:val="18"/>
      <w:szCs w:val="24"/>
    </w:rPr>
  </w:style>
  <w:style w:type="character" w:customStyle="1" w:styleId="63">
    <w:name w:val="副标题 Char"/>
    <w:link w:val="29"/>
    <w:qFormat/>
    <w:uiPriority w:val="0"/>
    <w:rPr>
      <w:rFonts w:ascii="Cambria" w:hAnsi="Cambria"/>
      <w:b/>
      <w:bCs/>
      <w:kern w:val="28"/>
      <w:sz w:val="32"/>
      <w:szCs w:val="32"/>
    </w:rPr>
  </w:style>
  <w:style w:type="character" w:customStyle="1" w:styleId="64">
    <w:name w:val="标题 Char"/>
    <w:link w:val="33"/>
    <w:qFormat/>
    <w:uiPriority w:val="0"/>
    <w:rPr>
      <w:rFonts w:ascii="Cambria" w:hAnsi="Cambria"/>
      <w:b/>
      <w:bCs/>
      <w:kern w:val="2"/>
      <w:sz w:val="32"/>
      <w:szCs w:val="32"/>
    </w:rPr>
  </w:style>
  <w:style w:type="character" w:customStyle="1" w:styleId="65">
    <w:name w:val="批注主题 Char"/>
    <w:link w:val="34"/>
    <w:qFormat/>
    <w:uiPriority w:val="0"/>
    <w:rPr>
      <w:b/>
      <w:bCs/>
      <w:kern w:val="2"/>
      <w:sz w:val="21"/>
      <w:szCs w:val="24"/>
    </w:rPr>
  </w:style>
  <w:style w:type="paragraph" w:customStyle="1" w:styleId="66">
    <w:name w:val="BodyText"/>
    <w:basedOn w:val="1"/>
    <w:qFormat/>
    <w:uiPriority w:val="0"/>
    <w:pPr>
      <w:jc w:val="center"/>
    </w:pPr>
    <w:rPr>
      <w:rFonts w:eastAsia="黑体"/>
      <w:sz w:val="44"/>
    </w:rPr>
  </w:style>
  <w:style w:type="paragraph" w:customStyle="1" w:styleId="67">
    <w:name w:val="xl24"/>
    <w:basedOn w:val="1"/>
    <w:qFormat/>
    <w:uiPriority w:val="0"/>
    <w:pPr>
      <w:widowControl/>
      <w:spacing w:before="100" w:after="100"/>
      <w:jc w:val="center"/>
      <w:textAlignment w:val="center"/>
    </w:pPr>
    <w:rPr>
      <w:rFonts w:ascii="宋体" w:hAnsi="宋体"/>
      <w:kern w:val="0"/>
      <w:sz w:val="24"/>
      <w:szCs w:val="20"/>
    </w:rPr>
  </w:style>
  <w:style w:type="paragraph" w:customStyle="1" w:styleId="68">
    <w:name w:val="正文 + 宋体"/>
    <w:basedOn w:val="1"/>
    <w:qFormat/>
    <w:uiPriority w:val="0"/>
    <w:pPr>
      <w:snapToGrid w:val="0"/>
      <w:spacing w:line="360" w:lineRule="auto"/>
      <w:ind w:firstLine="480" w:firstLineChars="200"/>
    </w:pPr>
    <w:rPr>
      <w:sz w:val="24"/>
    </w:rPr>
  </w:style>
  <w:style w:type="paragraph" w:customStyle="1" w:styleId="69">
    <w:name w:val=" Char"/>
    <w:basedOn w:val="1"/>
    <w:qFormat/>
    <w:uiPriority w:val="0"/>
    <w:rPr>
      <w:rFonts w:ascii="Tahoma" w:hAnsi="Tahoma"/>
      <w:sz w:val="24"/>
      <w:szCs w:val="20"/>
    </w:rPr>
  </w:style>
  <w:style w:type="paragraph" w:customStyle="1" w:styleId="70">
    <w:name w:val=" Char Char1 Char Char Char Char Char Char Char Char Char Char"/>
    <w:basedOn w:val="1"/>
    <w:qFormat/>
    <w:uiPriority w:val="0"/>
    <w:rPr>
      <w:rFonts w:ascii="Tahoma" w:hAnsi="Tahoma"/>
      <w:sz w:val="24"/>
      <w:szCs w:val="20"/>
    </w:rPr>
  </w:style>
  <w:style w:type="paragraph" w:customStyle="1" w:styleId="71">
    <w:name w:val=" Char Char Char Char Char Char Char Char1 Char"/>
    <w:basedOn w:val="1"/>
    <w:qFormat/>
    <w:uiPriority w:val="0"/>
    <w:rPr>
      <w:rFonts w:ascii="Tahoma" w:hAnsi="Tahoma"/>
      <w:sz w:val="24"/>
      <w:szCs w:val="20"/>
    </w:rPr>
  </w:style>
  <w:style w:type="paragraph" w:customStyle="1" w:styleId="72">
    <w:name w:val=" Char Char Char"/>
    <w:basedOn w:val="1"/>
    <w:qFormat/>
    <w:uiPriority w:val="0"/>
    <w:rPr>
      <w:rFonts w:ascii="Tahoma" w:hAnsi="Tahoma"/>
      <w:sz w:val="24"/>
      <w:szCs w:val="20"/>
    </w:rPr>
  </w:style>
  <w:style w:type="paragraph" w:customStyle="1" w:styleId="73">
    <w:name w:val="Char Char Char Char Char Char Char Char1 Char"/>
    <w:basedOn w:val="1"/>
    <w:qFormat/>
    <w:uiPriority w:val="0"/>
    <w:rPr>
      <w:rFonts w:ascii="Tahoma" w:hAnsi="Tahoma"/>
      <w:sz w:val="24"/>
      <w:szCs w:val="20"/>
    </w:rPr>
  </w:style>
  <w:style w:type="paragraph" w:customStyle="1" w:styleId="74">
    <w:name w:val="Char Char1 Char Char Char Char Char Char Char Char Char Char"/>
    <w:basedOn w:val="1"/>
    <w:qFormat/>
    <w:uiPriority w:val="0"/>
    <w:rPr>
      <w:rFonts w:ascii="Tahoma" w:hAnsi="Tahoma"/>
      <w:sz w:val="24"/>
      <w:szCs w:val="20"/>
    </w:rPr>
  </w:style>
  <w:style w:type="paragraph" w:customStyle="1" w:styleId="75">
    <w:name w:val="普通 (Web)"/>
    <w:basedOn w:val="1"/>
    <w:link w:val="76"/>
    <w:qFormat/>
    <w:uiPriority w:val="0"/>
    <w:pPr>
      <w:widowControl/>
      <w:spacing w:before="100" w:beforeAutospacing="1" w:after="100" w:afterAutospacing="1"/>
      <w:jc w:val="left"/>
    </w:pPr>
    <w:rPr>
      <w:rFonts w:ascii="宋体" w:hAnsi="宋体"/>
      <w:kern w:val="0"/>
      <w:sz w:val="24"/>
    </w:rPr>
  </w:style>
  <w:style w:type="character" w:customStyle="1" w:styleId="76">
    <w:name w:val="普通 (Web) Char"/>
    <w:link w:val="75"/>
    <w:qFormat/>
    <w:uiPriority w:val="0"/>
    <w:rPr>
      <w:rFonts w:ascii="宋体" w:hAnsi="宋体" w:eastAsia="宋体"/>
      <w:sz w:val="24"/>
      <w:szCs w:val="24"/>
      <w:lang w:val="en-US" w:eastAsia="zh-CN" w:bidi="ar-SA"/>
    </w:rPr>
  </w:style>
  <w:style w:type="character" w:customStyle="1" w:styleId="77">
    <w:name w:val="HTML Markup"/>
    <w:qFormat/>
    <w:uiPriority w:val="0"/>
    <w:rPr>
      <w:vanish/>
      <w:color w:val="FF0000"/>
    </w:rPr>
  </w:style>
  <w:style w:type="paragraph" w:customStyle="1" w:styleId="78">
    <w:name w:val="txt14"/>
    <w:basedOn w:val="1"/>
    <w:qFormat/>
    <w:uiPriority w:val="0"/>
    <w:pPr>
      <w:widowControl/>
      <w:spacing w:before="100" w:beforeAutospacing="1" w:after="100" w:afterAutospacing="1"/>
      <w:jc w:val="left"/>
    </w:pPr>
    <w:rPr>
      <w:rFonts w:hint="eastAsia" w:ascii="宋体" w:hAnsi="宋体"/>
      <w:color w:val="000000"/>
      <w:kern w:val="0"/>
      <w:sz w:val="23"/>
      <w:szCs w:val="23"/>
    </w:rPr>
  </w:style>
  <w:style w:type="paragraph" w:customStyle="1" w:styleId="79">
    <w:name w:val="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0">
    <w:name w:val=" Char Char Char Char"/>
    <w:basedOn w:val="1"/>
    <w:qFormat/>
    <w:uiPriority w:val="0"/>
    <w:pPr>
      <w:widowControl/>
      <w:spacing w:after="160" w:line="240" w:lineRule="exact"/>
      <w:jc w:val="left"/>
    </w:pPr>
  </w:style>
  <w:style w:type="paragraph" w:customStyle="1" w:styleId="81">
    <w:name w:val="_Style 80"/>
    <w:basedOn w:val="2"/>
    <w:next w:val="1"/>
    <w:qFormat/>
    <w:uiPriority w:val="0"/>
    <w:pPr>
      <w:numPr>
        <w:ilvl w:val="0"/>
        <w:numId w:val="0"/>
      </w:numPr>
      <w:tabs>
        <w:tab w:val="clear" w:pos="432"/>
      </w:tabs>
      <w:outlineLvl w:val="9"/>
    </w:p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4"/>
    <w:link w:val="82"/>
    <w:qFormat/>
    <w:uiPriority w:val="0"/>
    <w:pPr>
      <w:widowControl w:val="0"/>
      <w:spacing w:before="260" w:after="260" w:line="413" w:lineRule="auto"/>
      <w:jc w:val="both"/>
    </w:pPr>
    <w:rPr>
      <w:rFonts w:ascii="Arial" w:hAnsi="Arial"/>
      <w:bCs/>
      <w:sz w:val="24"/>
      <w:szCs w:val="32"/>
    </w:rPr>
  </w:style>
  <w:style w:type="character" w:customStyle="1" w:styleId="84">
    <w:name w:val="明显引用 Char"/>
    <w:link w:val="85"/>
    <w:qFormat/>
    <w:uiPriority w:val="0"/>
    <w:rPr>
      <w:b/>
      <w:bCs/>
      <w:i/>
      <w:iCs/>
      <w:color w:val="4F81BD"/>
      <w:kern w:val="2"/>
      <w:sz w:val="21"/>
      <w:szCs w:val="22"/>
    </w:rPr>
  </w:style>
  <w:style w:type="paragraph" w:styleId="85">
    <w:name w:val="Intense Quote"/>
    <w:basedOn w:val="1"/>
    <w:next w:val="1"/>
    <w:link w:val="84"/>
    <w:qFormat/>
    <w:uiPriority w:val="0"/>
    <w:pPr>
      <w:pBdr>
        <w:bottom w:val="single" w:color="4F81BD" w:sz="4" w:space="4"/>
      </w:pBdr>
      <w:spacing w:before="200" w:after="280"/>
      <w:ind w:left="936" w:right="936"/>
    </w:pPr>
    <w:rPr>
      <w:b/>
      <w:bCs/>
      <w:i/>
      <w:iCs/>
      <w:color w:val="4F81BD"/>
      <w:szCs w:val="22"/>
    </w:rPr>
  </w:style>
  <w:style w:type="character" w:customStyle="1" w:styleId="86">
    <w:name w:val="_Style 85"/>
    <w:qFormat/>
    <w:uiPriority w:val="0"/>
    <w:rPr>
      <w:b/>
      <w:bCs/>
      <w:smallCaps/>
      <w:color w:val="C0504D"/>
      <w:spacing w:val="5"/>
      <w:u w:val="single"/>
    </w:rPr>
  </w:style>
  <w:style w:type="character" w:customStyle="1" w:styleId="87">
    <w:name w:val="日期 Char1"/>
    <w:qFormat/>
    <w:uiPriority w:val="0"/>
    <w:rPr>
      <w:kern w:val="2"/>
      <w:sz w:val="21"/>
      <w:szCs w:val="22"/>
    </w:rPr>
  </w:style>
  <w:style w:type="character" w:customStyle="1" w:styleId="88">
    <w:name w:val="_Style 87"/>
    <w:qFormat/>
    <w:uiPriority w:val="0"/>
    <w:rPr>
      <w:b/>
      <w:bCs/>
      <w:smallCaps/>
      <w:spacing w:val="5"/>
    </w:rPr>
  </w:style>
  <w:style w:type="character" w:customStyle="1" w:styleId="89">
    <w:name w:val="正文文本 Char1"/>
    <w:qFormat/>
    <w:uiPriority w:val="0"/>
    <w:rPr>
      <w:kern w:val="2"/>
      <w:sz w:val="21"/>
      <w:szCs w:val="22"/>
    </w:rPr>
  </w:style>
  <w:style w:type="character" w:customStyle="1" w:styleId="90">
    <w:name w:val="批注主题 Char1"/>
    <w:qFormat/>
    <w:uiPriority w:val="0"/>
    <w:rPr>
      <w:b/>
      <w:bCs/>
      <w:kern w:val="2"/>
      <w:sz w:val="21"/>
      <w:szCs w:val="22"/>
    </w:rPr>
  </w:style>
  <w:style w:type="character" w:customStyle="1" w:styleId="91">
    <w:name w:val="_Style 90"/>
    <w:qFormat/>
    <w:uiPriority w:val="0"/>
    <w:rPr>
      <w:i/>
      <w:iCs/>
      <w:color w:val="808080"/>
    </w:rPr>
  </w:style>
  <w:style w:type="character" w:customStyle="1" w:styleId="92">
    <w:name w:val="批注文字 Char Char"/>
    <w:qFormat/>
    <w:uiPriority w:val="0"/>
    <w:rPr>
      <w:rFonts w:ascii="宋体" w:hAnsi="Times New Roman" w:eastAsia="宋体" w:cs="Times New Roman"/>
      <w:sz w:val="28"/>
      <w:szCs w:val="20"/>
    </w:rPr>
  </w:style>
  <w:style w:type="character" w:customStyle="1" w:styleId="93">
    <w:name w:val="批注框文本 Char1"/>
    <w:qFormat/>
    <w:uiPriority w:val="0"/>
    <w:rPr>
      <w:kern w:val="2"/>
      <w:sz w:val="18"/>
      <w:szCs w:val="18"/>
    </w:rPr>
  </w:style>
  <w:style w:type="character" w:customStyle="1" w:styleId="94">
    <w:name w:val="_Style 93"/>
    <w:qFormat/>
    <w:uiPriority w:val="0"/>
    <w:rPr>
      <w:b/>
      <w:bCs/>
      <w:i/>
      <w:iCs/>
      <w:color w:val="4F81BD"/>
    </w:rPr>
  </w:style>
  <w:style w:type="character" w:customStyle="1" w:styleId="95">
    <w:name w:val="textcontents"/>
    <w:qFormat/>
    <w:uiPriority w:val="0"/>
    <w:rPr>
      <w:rFonts w:cs="Times New Roman"/>
    </w:rPr>
  </w:style>
  <w:style w:type="character" w:customStyle="1" w:styleId="96">
    <w:name w:val="文档结构图 Char1"/>
    <w:qFormat/>
    <w:uiPriority w:val="0"/>
    <w:rPr>
      <w:rFonts w:ascii="宋体"/>
      <w:kern w:val="2"/>
      <w:sz w:val="18"/>
      <w:szCs w:val="18"/>
    </w:rPr>
  </w:style>
  <w:style w:type="character" w:customStyle="1" w:styleId="97">
    <w:name w:val="引用 Char"/>
    <w:link w:val="98"/>
    <w:qFormat/>
    <w:uiPriority w:val="0"/>
    <w:rPr>
      <w:i/>
      <w:iCs/>
      <w:color w:val="000000"/>
      <w:kern w:val="2"/>
      <w:sz w:val="21"/>
      <w:szCs w:val="22"/>
    </w:rPr>
  </w:style>
  <w:style w:type="paragraph" w:styleId="98">
    <w:name w:val="Quote"/>
    <w:basedOn w:val="1"/>
    <w:next w:val="1"/>
    <w:link w:val="97"/>
    <w:qFormat/>
    <w:uiPriority w:val="0"/>
    <w:rPr>
      <w:i/>
      <w:iCs/>
      <w:color w:val="000000"/>
      <w:szCs w:val="22"/>
    </w:rPr>
  </w:style>
  <w:style w:type="character" w:customStyle="1" w:styleId="99">
    <w:name w:val="_Style 98"/>
    <w:qFormat/>
    <w:uiPriority w:val="0"/>
    <w:rPr>
      <w:smallCaps/>
      <w:color w:val="C0504D"/>
      <w:u w:val="single"/>
    </w:rPr>
  </w:style>
  <w:style w:type="paragraph" w:customStyle="1" w:styleId="100">
    <w:name w:val="_Style 99"/>
    <w:qFormat/>
    <w:uiPriority w:val="0"/>
    <w:rPr>
      <w:rFonts w:ascii="Times New Roman" w:hAnsi="Times New Roman" w:eastAsia="宋体" w:cs="Times New Roman"/>
      <w:kern w:val="2"/>
      <w:sz w:val="21"/>
      <w:szCs w:val="24"/>
      <w:lang w:val="en-US" w:eastAsia="zh-CN" w:bidi="ar-SA"/>
    </w:rPr>
  </w:style>
  <w:style w:type="character" w:customStyle="1" w:styleId="101">
    <w:name w:val="引用 Char1"/>
    <w:qFormat/>
    <w:uiPriority w:val="29"/>
    <w:rPr>
      <w:i/>
      <w:iCs/>
      <w:color w:val="000000"/>
      <w:kern w:val="2"/>
      <w:sz w:val="21"/>
      <w:szCs w:val="24"/>
    </w:rPr>
  </w:style>
  <w:style w:type="character" w:customStyle="1" w:styleId="102">
    <w:name w:val="明显引用 Char1"/>
    <w:qFormat/>
    <w:uiPriority w:val="30"/>
    <w:rPr>
      <w:b/>
      <w:bCs/>
      <w:i/>
      <w:iCs/>
      <w:color w:val="4F81BD"/>
      <w:kern w:val="2"/>
      <w:sz w:val="21"/>
      <w:szCs w:val="24"/>
    </w:rPr>
  </w:style>
  <w:style w:type="paragraph" w:styleId="103">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04">
    <w:name w:val="副标题 Char1"/>
    <w:qFormat/>
    <w:uiPriority w:val="0"/>
    <w:rPr>
      <w:rFonts w:ascii="Cambria" w:hAnsi="Cambria" w:cs="Times New Roman"/>
      <w:b/>
      <w:bCs/>
      <w:kern w:val="28"/>
      <w:sz w:val="32"/>
      <w:szCs w:val="32"/>
    </w:rPr>
  </w:style>
  <w:style w:type="character" w:customStyle="1" w:styleId="105">
    <w:name w:val="标题 Char1"/>
    <w:qFormat/>
    <w:uiPriority w:val="0"/>
    <w:rPr>
      <w:rFonts w:ascii="Cambria" w:hAnsi="Cambria" w:cs="Times New Roman"/>
      <w:b/>
      <w:bCs/>
      <w:kern w:val="2"/>
      <w:sz w:val="32"/>
      <w:szCs w:val="32"/>
    </w:rPr>
  </w:style>
  <w:style w:type="character" w:customStyle="1" w:styleId="106">
    <w:name w:val="Header Char"/>
    <w:qFormat/>
    <w:uiPriority w:val="0"/>
    <w:rPr>
      <w:kern w:val="2"/>
      <w:sz w:val="18"/>
    </w:rPr>
  </w:style>
  <w:style w:type="character" w:customStyle="1" w:styleId="107">
    <w:name w:val="Balloon Text Char"/>
    <w:qFormat/>
    <w:uiPriority w:val="0"/>
    <w:rPr>
      <w:sz w:val="2"/>
    </w:rPr>
  </w:style>
  <w:style w:type="character" w:customStyle="1" w:styleId="108">
    <w:name w:val="Document Map Char"/>
    <w:qFormat/>
    <w:uiPriority w:val="0"/>
    <w:rPr>
      <w:rFonts w:ascii="宋体"/>
      <w:kern w:val="2"/>
      <w:sz w:val="18"/>
    </w:rPr>
  </w:style>
  <w:style w:type="character" w:customStyle="1" w:styleId="109">
    <w:name w:val="Comment Text Char1"/>
    <w:qFormat/>
    <w:uiPriority w:val="0"/>
    <w:rPr>
      <w:sz w:val="24"/>
    </w:rPr>
  </w:style>
  <w:style w:type="character" w:customStyle="1" w:styleId="110">
    <w:name w:val="Comment Text Char"/>
    <w:qFormat/>
    <w:uiPriority w:val="0"/>
    <w:rPr>
      <w:sz w:val="24"/>
    </w:rPr>
  </w:style>
  <w:style w:type="character" w:customStyle="1" w:styleId="111">
    <w:name w:val="Header Char1"/>
    <w:qFormat/>
    <w:uiPriority w:val="0"/>
    <w:rPr>
      <w:sz w:val="18"/>
    </w:rPr>
  </w:style>
  <w:style w:type="character" w:customStyle="1" w:styleId="112">
    <w:name w:val="Footer Char"/>
    <w:qFormat/>
    <w:uiPriority w:val="0"/>
    <w:rPr>
      <w:sz w:val="18"/>
    </w:rPr>
  </w:style>
  <w:style w:type="character" w:customStyle="1" w:styleId="113">
    <w:name w:val="Comment Subject Char"/>
    <w:qFormat/>
    <w:uiPriority w:val="0"/>
    <w:rPr>
      <w:b/>
      <w:sz w:val="24"/>
    </w:rPr>
  </w:style>
  <w:style w:type="character" w:customStyle="1" w:styleId="114">
    <w:name w:val="Footer Char1"/>
    <w:qFormat/>
    <w:uiPriority w:val="0"/>
    <w:rPr>
      <w:sz w:val="18"/>
    </w:rPr>
  </w:style>
  <w:style w:type="character" w:customStyle="1" w:styleId="115">
    <w:name w:val="Balloon Text Char1"/>
    <w:qFormat/>
    <w:uiPriority w:val="0"/>
    <w:rPr>
      <w:sz w:val="2"/>
    </w:rPr>
  </w:style>
  <w:style w:type="character" w:customStyle="1" w:styleId="116">
    <w:name w:val="Char Char15"/>
    <w:qFormat/>
    <w:uiPriority w:val="0"/>
    <w:rPr>
      <w:rFonts w:ascii="Cambria" w:hAnsi="Cambria" w:eastAsia="宋体"/>
      <w:b/>
      <w:kern w:val="2"/>
      <w:sz w:val="28"/>
    </w:rPr>
  </w:style>
  <w:style w:type="character" w:customStyle="1" w:styleId="117">
    <w:name w:val="页码1"/>
    <w:qFormat/>
    <w:uiPriority w:val="0"/>
    <w:rPr>
      <w:rFonts w:cs="Times New Roman"/>
    </w:rPr>
  </w:style>
  <w:style w:type="paragraph" w:customStyle="1" w:styleId="118">
    <w:name w:val="TOC 标题1"/>
    <w:basedOn w:val="2"/>
    <w:next w:val="1"/>
    <w:qFormat/>
    <w:uiPriority w:val="0"/>
    <w:pPr>
      <w:numPr>
        <w:ilvl w:val="0"/>
        <w:numId w:val="0"/>
      </w:numPr>
      <w:tabs>
        <w:tab w:val="clear" w:pos="432"/>
      </w:tabs>
      <w:spacing w:line="576" w:lineRule="auto"/>
      <w:outlineLvl w:val="9"/>
    </w:pPr>
    <w:rPr>
      <w:rFonts w:ascii="Calibri" w:hAnsi="Calibri"/>
      <w:bCs w:val="0"/>
      <w:szCs w:val="24"/>
      <w:lang w:val="en-US" w:eastAsia="zh-CN"/>
    </w:rPr>
  </w:style>
  <w:style w:type="paragraph" w:customStyle="1" w:styleId="119">
    <w:name w:val="修订1"/>
    <w:qFormat/>
    <w:uiPriority w:val="0"/>
    <w:rPr>
      <w:rFonts w:ascii="Times New Roman" w:hAnsi="Times New Roman" w:eastAsia="宋体" w:cs="Times New Roman"/>
      <w:szCs w:val="24"/>
      <w:lang w:val="en-US" w:eastAsia="zh-CN" w:bidi="ar-SA"/>
    </w:rPr>
  </w:style>
  <w:style w:type="paragraph" w:customStyle="1" w:styleId="120">
    <w:name w:val="列出段落1"/>
    <w:basedOn w:val="1"/>
    <w:qFormat/>
    <w:uiPriority w:val="0"/>
    <w:pPr>
      <w:autoSpaceDE/>
      <w:autoSpaceDN/>
      <w:ind w:left="195" w:firstLine="480"/>
    </w:pPr>
    <w:rPr>
      <w:rFonts w:ascii="Times New Roman" w:hAnsi="Times New Roman" w:eastAsia="宋体" w:cs="Times New Roman"/>
    </w:rPr>
  </w:style>
  <w:style w:type="paragraph" w:customStyle="1" w:styleId="121">
    <w:name w:val="WPSOffice手动目录 1"/>
    <w:qFormat/>
    <w:uiPriority w:val="0"/>
    <w:rPr>
      <w:rFonts w:ascii="Times New Roman" w:hAnsi="Times New Roman" w:eastAsia="宋体" w:cs="Times New Roman"/>
      <w:lang w:val="en-US" w:eastAsia="zh-CN" w:bidi="ar-SA"/>
    </w:rPr>
  </w:style>
  <w:style w:type="character" w:customStyle="1" w:styleId="122">
    <w:name w:val="10"/>
    <w:basedOn w:val="38"/>
    <w:qFormat/>
    <w:uiPriority w:val="0"/>
    <w:rPr>
      <w:rFonts w:hint="default" w:ascii="Calibri" w:hAnsi="Calibri" w:cs="Calibri"/>
    </w:rPr>
  </w:style>
  <w:style w:type="character" w:customStyle="1" w:styleId="123">
    <w:name w:val="15"/>
    <w:basedOn w:val="38"/>
    <w:qFormat/>
    <w:uiPriority w:val="0"/>
    <w:rPr>
      <w:rFonts w:hint="default" w:ascii="Calibri" w:hAnsi="Calibri" w:cs="Calibri"/>
    </w:rPr>
  </w:style>
  <w:style w:type="paragraph" w:customStyle="1" w:styleId="124">
    <w:name w:val="列出段落"/>
    <w:basedOn w:val="1"/>
    <w:qFormat/>
    <w:uiPriority w:val="0"/>
    <w:pPr>
      <w:widowControl/>
      <w:ind w:firstLine="420" w:firstLineChars="200"/>
    </w:pPr>
    <w:rPr>
      <w:sz w:val="20"/>
      <w:szCs w:val="20"/>
    </w:rPr>
  </w:style>
  <w:style w:type="paragraph" w:styleId="125">
    <w:name w:val="List Paragraph"/>
    <w:basedOn w:val="1"/>
    <w:qFormat/>
    <w:uiPriority w:val="34"/>
    <w:pPr>
      <w:widowControl/>
      <w:ind w:firstLine="420" w:firstLineChars="200"/>
      <w:jc w:val="left"/>
    </w:pPr>
    <w:rPr>
      <w:rFonts w:ascii="宋体" w:hAnsi="宋体" w:cs="宋体"/>
      <w:kern w:val="0"/>
      <w:sz w:val="24"/>
    </w:rPr>
  </w:style>
  <w:style w:type="paragraph" w:customStyle="1" w:styleId="126">
    <w:name w:val="Table Paragraph"/>
    <w:basedOn w:val="1"/>
    <w:qFormat/>
    <w:uiPriority w:val="0"/>
    <w:pPr>
      <w:autoSpaceDE w:val="0"/>
      <w:autoSpaceDN w:val="0"/>
      <w:jc w:val="left"/>
    </w:pPr>
    <w:rPr>
      <w:rFonts w:ascii="Noto Sans CJK JP Regular" w:hAnsi="Noto Sans CJK JP Regular" w:eastAsia="Noto Sans CJK JP Regular" w:cs="Noto Sans CJK JP Regular"/>
      <w:kern w:val="0"/>
      <w:sz w:val="22"/>
      <w:szCs w:val="22"/>
      <w:lang w:eastAsia="en-US"/>
    </w:rPr>
  </w:style>
  <w:style w:type="paragraph" w:customStyle="1" w:styleId="127">
    <w:name w:val="Table Text"/>
    <w:basedOn w:val="1"/>
    <w:semiHidden/>
    <w:qFormat/>
    <w:uiPriority w:val="0"/>
    <w:rPr>
      <w:rFonts w:ascii="宋体" w:hAnsi="宋体" w:eastAsia="宋体" w:cs="宋体"/>
      <w:sz w:val="24"/>
      <w:szCs w:val="24"/>
      <w:lang w:val="en-US" w:eastAsia="en-US" w:bidi="ar-SA"/>
    </w:rPr>
  </w:style>
  <w:style w:type="table" w:customStyle="1" w:styleId="12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57</Pages>
  <Words>12287</Words>
  <Characters>12924</Characters>
  <Lines>1</Lines>
  <Paragraphs>1</Paragraphs>
  <TotalTime>21</TotalTime>
  <ScaleCrop>false</ScaleCrop>
  <LinksUpToDate>false</LinksUpToDate>
  <CharactersWithSpaces>13308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2023-03-06T09:07:00Z</dcterms:created>
  <dc:creator>10095</dc:creator>
  <cp:lastModifiedBy>s</cp:lastModifiedBy>
  <cp:lastPrinted>2025-06-26T03:04:00Z</cp:lastPrinted>
  <dcterms:modified xsi:type="dcterms:W3CDTF">2025-06-26T07:30:03Z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02D277439F1148F2AAC29FF31A384CF9_13</vt:lpwstr>
  </property>
  <property fmtid="{D5CDD505-2E9C-101B-9397-08002B2CF9AE}" pid="4" name="KSOTemplateDocerSaveRecord">
    <vt:lpwstr>eyJoZGlkIjoiZDFmOTBmOTkwZDMwYjVmMzg4MGY4ZDJhMTBjMmQxMWQiLCJ1c2VySWQiOiI5NTgxNzI5MjQifQ==</vt:lpwstr>
  </property>
</Properties>
</file>