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98E12">
      <w:pPr>
        <w:pageBreakBefore w:val="0"/>
        <w:kinsoku/>
        <w:wordWrap w:val="0"/>
        <w:overflowPunct/>
        <w:topLinePunct w:val="0"/>
        <w:bidi w:val="0"/>
        <w:spacing w:line="300" w:lineRule="auto"/>
        <w:jc w:val="center"/>
        <w:rPr>
          <w:rFonts w:hint="eastAsia" w:ascii="宋体" w:hAnsi="宋体" w:eastAsia="宋体" w:cs="宋体"/>
          <w:b/>
          <w:color w:val="auto"/>
          <w:sz w:val="52"/>
          <w:highlight w:val="none"/>
        </w:rPr>
      </w:pPr>
    </w:p>
    <w:p w14:paraId="2D9D399E">
      <w:pPr>
        <w:pageBreakBefore w:val="0"/>
        <w:kinsoku/>
        <w:wordWrap w:val="0"/>
        <w:overflowPunct/>
        <w:topLinePunct w:val="0"/>
        <w:bidi w:val="0"/>
        <w:spacing w:line="300" w:lineRule="auto"/>
        <w:ind w:right="840" w:rightChars="400"/>
        <w:jc w:val="center"/>
        <w:rPr>
          <w:rFonts w:hint="eastAsia" w:ascii="宋体" w:hAnsi="宋体" w:eastAsia="宋体" w:cs="宋体"/>
          <w:b/>
          <w:color w:val="auto"/>
          <w:sz w:val="52"/>
          <w:highlight w:val="none"/>
          <w:lang w:eastAsia="zh-CN"/>
        </w:rPr>
      </w:pPr>
      <w:r>
        <w:rPr>
          <w:rFonts w:hint="eastAsia" w:ascii="宋体" w:hAnsi="宋体" w:eastAsia="宋体" w:cs="宋体"/>
          <w:b/>
          <w:color w:val="auto"/>
          <w:sz w:val="52"/>
          <w:highlight w:val="none"/>
          <w:lang w:eastAsia="zh-CN"/>
        </w:rPr>
        <w:t>中交冷链（广州天河）智慧产业园项目监理</w:t>
      </w:r>
    </w:p>
    <w:p w14:paraId="0A858413">
      <w:pPr>
        <w:pageBreakBefore w:val="0"/>
        <w:kinsoku/>
        <w:wordWrap w:val="0"/>
        <w:overflowPunct/>
        <w:topLinePunct w:val="0"/>
        <w:bidi w:val="0"/>
        <w:spacing w:line="360" w:lineRule="auto"/>
        <w:ind w:right="-315" w:rightChars="-150"/>
        <w:rPr>
          <w:rFonts w:hint="eastAsia" w:ascii="宋体" w:hAnsi="宋体" w:eastAsia="宋体" w:cs="宋体"/>
          <w:color w:val="auto"/>
          <w:highlight w:val="none"/>
        </w:rPr>
      </w:pPr>
    </w:p>
    <w:p w14:paraId="4417504C">
      <w:pPr>
        <w:pageBreakBefore w:val="0"/>
        <w:kinsoku/>
        <w:wordWrap w:val="0"/>
        <w:overflowPunct/>
        <w:topLinePunct w:val="0"/>
        <w:bidi w:val="0"/>
        <w:spacing w:line="360" w:lineRule="auto"/>
        <w:ind w:right="619" w:rightChars="295"/>
        <w:jc w:val="right"/>
        <w:rPr>
          <w:rFonts w:hint="eastAsia" w:ascii="宋体" w:hAnsi="宋体" w:eastAsia="宋体" w:cs="宋体"/>
          <w:color w:val="auto"/>
          <w:highlight w:val="none"/>
        </w:rPr>
      </w:pPr>
    </w:p>
    <w:p w14:paraId="1CE26244">
      <w:pPr>
        <w:pageBreakBefore w:val="0"/>
        <w:kinsoku/>
        <w:wordWrap w:val="0"/>
        <w:overflowPunct/>
        <w:topLinePunct w:val="0"/>
        <w:bidi w:val="0"/>
        <w:spacing w:line="360" w:lineRule="auto"/>
        <w:rPr>
          <w:rFonts w:hint="eastAsia" w:ascii="宋体" w:hAnsi="宋体" w:eastAsia="宋体" w:cs="宋体"/>
          <w:color w:val="auto"/>
          <w:sz w:val="28"/>
          <w:szCs w:val="28"/>
          <w:highlight w:val="none"/>
        </w:rPr>
      </w:pPr>
    </w:p>
    <w:p w14:paraId="6D2E8140">
      <w:pPr>
        <w:pageBreakBefore w:val="0"/>
        <w:kinsoku/>
        <w:wordWrap w:val="0"/>
        <w:overflowPunct/>
        <w:topLinePunct w:val="0"/>
        <w:bidi w:val="0"/>
        <w:spacing w:line="360" w:lineRule="auto"/>
        <w:rPr>
          <w:rFonts w:hint="eastAsia" w:ascii="宋体" w:hAnsi="宋体" w:eastAsia="宋体" w:cs="宋体"/>
          <w:color w:val="auto"/>
          <w:sz w:val="28"/>
          <w:highlight w:val="none"/>
        </w:rPr>
      </w:pPr>
    </w:p>
    <w:p w14:paraId="45D736D2">
      <w:pPr>
        <w:pageBreakBefore w:val="0"/>
        <w:kinsoku/>
        <w:wordWrap w:val="0"/>
        <w:overflowPunct/>
        <w:topLinePunct w:val="0"/>
        <w:bidi w:val="0"/>
        <w:spacing w:line="300" w:lineRule="auto"/>
        <w:jc w:val="center"/>
        <w:rPr>
          <w:rFonts w:hint="eastAsia" w:ascii="宋体" w:hAnsi="宋体" w:eastAsia="宋体" w:cs="宋体"/>
          <w:b/>
          <w:color w:val="auto"/>
          <w:spacing w:val="26"/>
          <w:sz w:val="110"/>
          <w:highlight w:val="none"/>
        </w:rPr>
      </w:pPr>
      <w:r>
        <w:rPr>
          <w:rFonts w:hint="eastAsia" w:ascii="宋体" w:hAnsi="宋体" w:eastAsia="宋体" w:cs="宋体"/>
          <w:b/>
          <w:color w:val="auto"/>
          <w:spacing w:val="26"/>
          <w:sz w:val="110"/>
          <w:highlight w:val="none"/>
        </w:rPr>
        <w:t>招标公告</w:t>
      </w:r>
    </w:p>
    <w:p w14:paraId="5072A798">
      <w:pPr>
        <w:pageBreakBefore w:val="0"/>
        <w:kinsoku/>
        <w:wordWrap w:val="0"/>
        <w:overflowPunct/>
        <w:topLinePunct w:val="0"/>
        <w:bidi w:val="0"/>
        <w:spacing w:line="360" w:lineRule="auto"/>
        <w:rPr>
          <w:rFonts w:hint="eastAsia" w:ascii="宋体" w:hAnsi="宋体" w:eastAsia="宋体" w:cs="宋体"/>
          <w:color w:val="auto"/>
          <w:highlight w:val="none"/>
        </w:rPr>
      </w:pPr>
    </w:p>
    <w:p w14:paraId="167381D4">
      <w:pPr>
        <w:pageBreakBefore w:val="0"/>
        <w:kinsoku/>
        <w:wordWrap w:val="0"/>
        <w:overflowPunct/>
        <w:topLinePunct w:val="0"/>
        <w:bidi w:val="0"/>
        <w:spacing w:line="360" w:lineRule="auto"/>
        <w:rPr>
          <w:rFonts w:hint="eastAsia" w:ascii="宋体" w:hAnsi="宋体" w:eastAsia="宋体" w:cs="宋体"/>
          <w:color w:val="auto"/>
          <w:highlight w:val="none"/>
        </w:rPr>
      </w:pPr>
    </w:p>
    <w:p w14:paraId="5237EFD9">
      <w:pPr>
        <w:pageBreakBefore w:val="0"/>
        <w:kinsoku/>
        <w:wordWrap w:val="0"/>
        <w:overflowPunct/>
        <w:topLinePunct w:val="0"/>
        <w:bidi w:val="0"/>
        <w:spacing w:line="360" w:lineRule="auto"/>
        <w:rPr>
          <w:rFonts w:hint="eastAsia" w:ascii="宋体" w:hAnsi="宋体" w:eastAsia="宋体" w:cs="宋体"/>
          <w:color w:val="auto"/>
          <w:highlight w:val="none"/>
        </w:rPr>
      </w:pPr>
    </w:p>
    <w:p w14:paraId="567887CE">
      <w:pPr>
        <w:pageBreakBefore w:val="0"/>
        <w:kinsoku/>
        <w:wordWrap w:val="0"/>
        <w:overflowPunct/>
        <w:topLinePunct w:val="0"/>
        <w:bidi w:val="0"/>
        <w:spacing w:line="360" w:lineRule="auto"/>
        <w:rPr>
          <w:rFonts w:hint="eastAsia" w:ascii="宋体" w:hAnsi="宋体" w:eastAsia="宋体" w:cs="宋体"/>
          <w:color w:val="auto"/>
          <w:highlight w:val="none"/>
        </w:rPr>
      </w:pPr>
    </w:p>
    <w:p w14:paraId="3A25F472">
      <w:pPr>
        <w:pageBreakBefore w:val="0"/>
        <w:kinsoku/>
        <w:wordWrap w:val="0"/>
        <w:overflowPunct/>
        <w:topLinePunct w:val="0"/>
        <w:bidi w:val="0"/>
        <w:spacing w:line="360" w:lineRule="auto"/>
        <w:rPr>
          <w:rFonts w:hint="eastAsia" w:ascii="宋体" w:hAnsi="宋体" w:eastAsia="宋体" w:cs="宋体"/>
          <w:color w:val="auto"/>
          <w:highlight w:val="none"/>
        </w:rPr>
      </w:pPr>
    </w:p>
    <w:p w14:paraId="57201436">
      <w:pPr>
        <w:pageBreakBefore w:val="0"/>
        <w:kinsoku/>
        <w:wordWrap w:val="0"/>
        <w:overflowPunct/>
        <w:topLinePunct w:val="0"/>
        <w:bidi w:val="0"/>
        <w:spacing w:line="360" w:lineRule="auto"/>
        <w:rPr>
          <w:rFonts w:hint="eastAsia" w:ascii="宋体" w:hAnsi="宋体" w:eastAsia="宋体" w:cs="宋体"/>
          <w:color w:val="auto"/>
          <w:highlight w:val="none"/>
        </w:rPr>
      </w:pPr>
    </w:p>
    <w:p w14:paraId="2E6482E2">
      <w:pPr>
        <w:pageBreakBefore w:val="0"/>
        <w:kinsoku/>
        <w:wordWrap w:val="0"/>
        <w:overflowPunct/>
        <w:topLinePunct w:val="0"/>
        <w:bidi w:val="0"/>
        <w:spacing w:line="360" w:lineRule="auto"/>
        <w:rPr>
          <w:rFonts w:hint="eastAsia" w:ascii="宋体" w:hAnsi="宋体" w:eastAsia="宋体" w:cs="宋体"/>
          <w:color w:val="auto"/>
          <w:highlight w:val="none"/>
        </w:rPr>
      </w:pPr>
    </w:p>
    <w:p w14:paraId="23E52131">
      <w:pPr>
        <w:pageBreakBefore w:val="0"/>
        <w:kinsoku/>
        <w:wordWrap w:val="0"/>
        <w:overflowPunct/>
        <w:topLinePunct w:val="0"/>
        <w:bidi w:val="0"/>
        <w:spacing w:line="360" w:lineRule="auto"/>
        <w:ind w:firstLine="945"/>
        <w:rPr>
          <w:rFonts w:hint="eastAsia" w:ascii="宋体" w:hAnsi="宋体" w:eastAsia="宋体" w:cs="宋体"/>
          <w:color w:val="auto"/>
          <w:sz w:val="30"/>
          <w:highlight w:val="none"/>
        </w:rPr>
      </w:pPr>
    </w:p>
    <w:p w14:paraId="6930D3D0">
      <w:pPr>
        <w:pageBreakBefore w:val="0"/>
        <w:kinsoku/>
        <w:wordWrap w:val="0"/>
        <w:overflowPunct/>
        <w:topLinePunct w:val="0"/>
        <w:bidi w:val="0"/>
        <w:spacing w:line="360" w:lineRule="auto"/>
        <w:ind w:firstLine="945"/>
        <w:rPr>
          <w:rFonts w:hint="eastAsia" w:ascii="宋体" w:hAnsi="宋体" w:eastAsia="宋体" w:cs="宋体"/>
          <w:color w:val="auto"/>
          <w:sz w:val="30"/>
          <w:highlight w:val="none"/>
        </w:rPr>
      </w:pPr>
    </w:p>
    <w:p w14:paraId="1F954341">
      <w:pPr>
        <w:pageBreakBefore w:val="0"/>
        <w:kinsoku/>
        <w:wordWrap w:val="0"/>
        <w:overflowPunct/>
        <w:topLinePunct w:val="0"/>
        <w:bidi w:val="0"/>
        <w:spacing w:line="360" w:lineRule="auto"/>
        <w:ind w:firstLine="945"/>
        <w:rPr>
          <w:rFonts w:hint="eastAsia" w:ascii="宋体" w:hAnsi="宋体" w:eastAsia="宋体" w:cs="宋体"/>
          <w:color w:val="auto"/>
          <w:sz w:val="30"/>
          <w:highlight w:val="none"/>
          <w:u w:val="single"/>
          <w:lang w:eastAsia="zh-CN"/>
        </w:rPr>
      </w:pPr>
      <w:r>
        <w:rPr>
          <w:rFonts w:hint="eastAsia" w:ascii="宋体" w:hAnsi="宋体" w:eastAsia="宋体" w:cs="宋体"/>
          <w:color w:val="auto"/>
          <w:sz w:val="30"/>
          <w:highlight w:val="none"/>
        </w:rPr>
        <w:t>招   标   人：</w:t>
      </w:r>
      <w:r>
        <w:rPr>
          <w:rFonts w:hint="eastAsia" w:ascii="宋体" w:hAnsi="宋体" w:eastAsia="宋体" w:cs="宋体"/>
          <w:color w:val="auto"/>
          <w:sz w:val="30"/>
          <w:highlight w:val="none"/>
          <w:u w:val="single"/>
          <w:lang w:eastAsia="zh-CN"/>
        </w:rPr>
        <w:t>中交四航（广州）供应链管理有限公司</w:t>
      </w:r>
    </w:p>
    <w:p w14:paraId="39DA7E3F">
      <w:pPr>
        <w:pageBreakBefore w:val="0"/>
        <w:kinsoku/>
        <w:wordWrap w:val="0"/>
        <w:overflowPunct/>
        <w:topLinePunct w:val="0"/>
        <w:bidi w:val="0"/>
        <w:spacing w:line="360" w:lineRule="auto"/>
        <w:ind w:firstLine="945"/>
        <w:rPr>
          <w:rFonts w:hint="eastAsia" w:ascii="宋体" w:hAnsi="宋体" w:eastAsia="宋体" w:cs="宋体"/>
          <w:color w:val="auto"/>
          <w:sz w:val="30"/>
          <w:highlight w:val="none"/>
          <w:u w:val="single"/>
          <w:lang w:eastAsia="zh-CN"/>
        </w:rPr>
      </w:pPr>
      <w:r>
        <w:rPr>
          <w:rFonts w:hint="eastAsia" w:ascii="宋体" w:hAnsi="宋体" w:eastAsia="宋体" w:cs="宋体"/>
          <w:color w:val="auto"/>
          <w:sz w:val="30"/>
          <w:highlight w:val="none"/>
        </w:rPr>
        <w:t>招标代理机构：</w:t>
      </w:r>
      <w:r>
        <w:rPr>
          <w:rFonts w:hint="eastAsia" w:ascii="宋体" w:hAnsi="宋体" w:eastAsia="宋体" w:cs="宋体"/>
          <w:color w:val="auto"/>
          <w:sz w:val="30"/>
          <w:highlight w:val="none"/>
          <w:u w:val="single"/>
          <w:lang w:eastAsia="zh-CN"/>
        </w:rPr>
        <w:t>广东粤能工程管理有限公司</w:t>
      </w:r>
    </w:p>
    <w:p w14:paraId="403766A4">
      <w:pPr>
        <w:pageBreakBefore w:val="0"/>
        <w:kinsoku/>
        <w:wordWrap w:val="0"/>
        <w:overflowPunct/>
        <w:topLinePunct w:val="0"/>
        <w:bidi w:val="0"/>
        <w:spacing w:line="360" w:lineRule="auto"/>
        <w:ind w:firstLine="945"/>
        <w:jc w:val="left"/>
        <w:rPr>
          <w:rFonts w:hint="eastAsia" w:ascii="宋体" w:hAnsi="宋体" w:eastAsia="宋体" w:cs="宋体"/>
          <w:b/>
          <w:color w:val="auto"/>
          <w:sz w:val="28"/>
          <w:szCs w:val="28"/>
          <w:highlight w:val="none"/>
        </w:rPr>
      </w:pPr>
      <w:r>
        <w:rPr>
          <w:rFonts w:hint="eastAsia" w:ascii="宋体" w:hAnsi="宋体" w:eastAsia="宋体" w:cs="宋体"/>
          <w:color w:val="auto"/>
          <w:sz w:val="32"/>
          <w:highlight w:val="none"/>
        </w:rPr>
        <w:t>日       期：</w:t>
      </w:r>
      <w:r>
        <w:rPr>
          <w:rFonts w:hint="eastAsia" w:ascii="宋体" w:hAnsi="宋体" w:eastAsia="宋体" w:cs="宋体"/>
          <w:color w:val="auto"/>
          <w:sz w:val="32"/>
          <w:highlight w:val="none"/>
          <w:u w:val="single"/>
        </w:rPr>
        <w:t>2025年</w:t>
      </w:r>
      <w:r>
        <w:rPr>
          <w:rFonts w:hint="eastAsia" w:ascii="宋体" w:hAnsi="宋体" w:eastAsia="宋体" w:cs="宋体"/>
          <w:color w:val="auto"/>
          <w:sz w:val="32"/>
          <w:highlight w:val="none"/>
          <w:u w:val="single"/>
          <w:lang w:val="en-US" w:eastAsia="zh-CN"/>
        </w:rPr>
        <w:t>6</w:t>
      </w:r>
      <w:r>
        <w:rPr>
          <w:rFonts w:hint="eastAsia" w:ascii="宋体" w:hAnsi="宋体" w:eastAsia="宋体" w:cs="宋体"/>
          <w:color w:val="auto"/>
          <w:sz w:val="32"/>
          <w:highlight w:val="none"/>
          <w:u w:val="single"/>
        </w:rPr>
        <w:t>月</w:t>
      </w:r>
    </w:p>
    <w:p w14:paraId="46346F4A">
      <w:pPr>
        <w:pStyle w:val="9"/>
        <w:pageBreakBefore w:val="0"/>
        <w:kinsoku/>
        <w:wordWrap w:val="0"/>
        <w:overflowPunct/>
        <w:topLinePunct w:val="0"/>
        <w:bidi w:val="0"/>
        <w:rPr>
          <w:rFonts w:hint="eastAsia" w:ascii="宋体" w:hAnsi="宋体" w:eastAsia="宋体" w:cs="宋体"/>
          <w:b/>
          <w:color w:val="auto"/>
          <w:sz w:val="28"/>
          <w:szCs w:val="28"/>
          <w:highlight w:val="none"/>
        </w:rPr>
      </w:pPr>
    </w:p>
    <w:p w14:paraId="0BB24693">
      <w:pPr>
        <w:pageBreakBefore w:val="0"/>
        <w:kinsoku/>
        <w:wordWrap w:val="0"/>
        <w:overflowPunct/>
        <w:topLinePunct w:val="0"/>
        <w:autoSpaceDE w:val="0"/>
        <w:autoSpaceDN w:val="0"/>
        <w:bidi w:val="0"/>
        <w:adjustRightInd w:val="0"/>
        <w:spacing w:line="360" w:lineRule="auto"/>
        <w:jc w:val="center"/>
        <w:rPr>
          <w:rFonts w:hint="eastAsia" w:ascii="宋体" w:hAnsi="宋体" w:eastAsia="宋体" w:cs="宋体"/>
          <w:b/>
          <w:color w:val="auto"/>
          <w:sz w:val="40"/>
          <w:szCs w:val="36"/>
          <w:highlight w:val="none"/>
        </w:rPr>
        <w:sectPr>
          <w:pgSz w:w="11906" w:h="16838"/>
          <w:pgMar w:top="1417" w:right="1385" w:bottom="1134" w:left="1701" w:header="851" w:footer="992" w:gutter="0"/>
          <w:cols w:space="425" w:num="1"/>
          <w:docGrid w:type="lines" w:linePitch="312" w:charSpace="0"/>
        </w:sectPr>
      </w:pPr>
    </w:p>
    <w:p w14:paraId="322630A3">
      <w:pPr>
        <w:pageBreakBefore w:val="0"/>
        <w:kinsoku/>
        <w:wordWrap w:val="0"/>
        <w:overflowPunct/>
        <w:topLinePunct w:val="0"/>
        <w:autoSpaceDE w:val="0"/>
        <w:autoSpaceDN w:val="0"/>
        <w:bidi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中交冷链（广州天河）智慧产业园项目监理</w:t>
      </w:r>
      <w:r>
        <w:rPr>
          <w:rFonts w:hint="eastAsia" w:ascii="宋体" w:hAnsi="宋体" w:eastAsia="宋体" w:cs="宋体"/>
          <w:b/>
          <w:color w:val="auto"/>
          <w:kern w:val="44"/>
          <w:sz w:val="36"/>
          <w:szCs w:val="36"/>
          <w:highlight w:val="none"/>
        </w:rPr>
        <w:t>招标公告</w:t>
      </w:r>
    </w:p>
    <w:p w14:paraId="786B7E0B">
      <w:pPr>
        <w:pStyle w:val="2"/>
        <w:pageBreakBefore w:val="0"/>
        <w:kinsoku/>
        <w:wordWrap w:val="0"/>
        <w:overflowPunct/>
        <w:topLinePunct w:val="0"/>
        <w:bidi w:val="0"/>
        <w:spacing w:line="360" w:lineRule="auto"/>
        <w:jc w:val="left"/>
        <w:rPr>
          <w:rFonts w:hint="eastAsia" w:ascii="宋体" w:hAnsi="宋体" w:eastAsia="宋体" w:cs="宋体"/>
          <w:color w:val="auto"/>
          <w:highlight w:val="none"/>
        </w:rPr>
      </w:pPr>
      <w:bookmarkStart w:id="0" w:name="_Toc511557025"/>
      <w:bookmarkStart w:id="1" w:name="_Toc529196504"/>
      <w:bookmarkStart w:id="2" w:name="_Toc535938695"/>
      <w:bookmarkStart w:id="3" w:name="_Toc529196507"/>
      <w:bookmarkStart w:id="4" w:name="_Toc511557028"/>
      <w:r>
        <w:rPr>
          <w:rFonts w:hint="eastAsia" w:ascii="宋体" w:hAnsi="宋体" w:eastAsia="宋体" w:cs="宋体"/>
          <w:color w:val="auto"/>
          <w:highlight w:val="none"/>
        </w:rPr>
        <w:t>1.招标条件</w:t>
      </w:r>
      <w:bookmarkEnd w:id="0"/>
      <w:bookmarkEnd w:id="1"/>
      <w:bookmarkEnd w:id="2"/>
    </w:p>
    <w:p w14:paraId="62BAEC6F">
      <w:pPr>
        <w:pageBreakBefore w:val="0"/>
        <w:tabs>
          <w:tab w:val="left" w:pos="7513"/>
        </w:tabs>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u w:val="single"/>
        </w:rPr>
        <w:t>中交冷链（广州天河）智慧产业园项目</w:t>
      </w:r>
      <w:r>
        <w:rPr>
          <w:rFonts w:hint="eastAsia" w:ascii="宋体" w:hAnsi="宋体" w:eastAsia="宋体" w:cs="宋体"/>
          <w:color w:val="auto"/>
          <w:sz w:val="24"/>
          <w:szCs w:val="24"/>
          <w:highlight w:val="none"/>
        </w:rPr>
        <w:t>已由</w:t>
      </w:r>
      <w:r>
        <w:rPr>
          <w:rFonts w:hint="eastAsia" w:ascii="宋体" w:hAnsi="宋体" w:eastAsia="宋体" w:cs="宋体"/>
          <w:color w:val="auto"/>
          <w:sz w:val="24"/>
          <w:szCs w:val="24"/>
          <w:highlight w:val="none"/>
          <w:u w:val="single"/>
        </w:rPr>
        <w:t>广州市天河区发展和改革局（</w:t>
      </w:r>
      <w:r>
        <w:rPr>
          <w:rFonts w:hint="eastAsia" w:ascii="宋体" w:hAnsi="宋体" w:eastAsia="宋体" w:cs="宋体"/>
          <w:color w:val="auto"/>
          <w:sz w:val="24"/>
          <w:highlight w:val="none"/>
          <w:u w:val="single"/>
          <w:lang w:val="en-US" w:eastAsia="zh-CN"/>
        </w:rPr>
        <w:t>广东省企业投资项目备案证2412-440106-04-01-388874</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登记备案，项目业主为</w:t>
      </w:r>
      <w:r>
        <w:rPr>
          <w:rFonts w:hint="eastAsia" w:ascii="宋体" w:hAnsi="宋体" w:eastAsia="宋体" w:cs="宋体"/>
          <w:color w:val="auto"/>
          <w:sz w:val="24"/>
          <w:szCs w:val="24"/>
          <w:highlight w:val="none"/>
          <w:u w:val="single"/>
          <w:lang w:eastAsia="zh-CN"/>
        </w:rPr>
        <w:t>中交四航（广州）供应链管理有限公司</w:t>
      </w:r>
      <w:r>
        <w:rPr>
          <w:rFonts w:hint="eastAsia" w:ascii="宋体" w:hAnsi="宋体" w:eastAsia="宋体" w:cs="宋体"/>
          <w:color w:val="auto"/>
          <w:sz w:val="24"/>
          <w:szCs w:val="24"/>
          <w:highlight w:val="none"/>
        </w:rPr>
        <w:t>，建设资金来自</w:t>
      </w:r>
      <w:r>
        <w:rPr>
          <w:rFonts w:hint="eastAsia" w:ascii="宋体" w:hAnsi="宋体" w:eastAsia="宋体" w:cs="宋体"/>
          <w:color w:val="auto"/>
          <w:sz w:val="24"/>
          <w:szCs w:val="24"/>
          <w:highlight w:val="none"/>
          <w:u w:val="single"/>
        </w:rPr>
        <w:t>企业自筹</w:t>
      </w:r>
      <w:r>
        <w:rPr>
          <w:rFonts w:hint="eastAsia" w:ascii="宋体" w:hAnsi="宋体" w:eastAsia="宋体" w:cs="宋体"/>
          <w:color w:val="auto"/>
          <w:sz w:val="24"/>
          <w:szCs w:val="24"/>
          <w:highlight w:val="none"/>
        </w:rPr>
        <w:t>，出资比例为</w:t>
      </w:r>
      <w:r>
        <w:rPr>
          <w:rFonts w:hint="eastAsia" w:ascii="宋体" w:hAnsi="宋体" w:eastAsia="宋体" w:cs="宋体"/>
          <w:color w:val="auto"/>
          <w:sz w:val="24"/>
          <w:szCs w:val="24"/>
          <w:highlight w:val="none"/>
          <w:u w:val="single"/>
        </w:rPr>
        <w:t>100%</w:t>
      </w:r>
      <w:r>
        <w:rPr>
          <w:rFonts w:hint="eastAsia" w:ascii="宋体" w:hAnsi="宋体" w:eastAsia="宋体" w:cs="宋体"/>
          <w:color w:val="auto"/>
          <w:sz w:val="24"/>
          <w:szCs w:val="24"/>
          <w:highlight w:val="none"/>
        </w:rPr>
        <w:t>，招标人为</w:t>
      </w:r>
      <w:r>
        <w:rPr>
          <w:rFonts w:hint="eastAsia" w:ascii="宋体" w:hAnsi="宋体" w:eastAsia="宋体" w:cs="宋体"/>
          <w:color w:val="auto"/>
          <w:sz w:val="24"/>
          <w:szCs w:val="24"/>
          <w:highlight w:val="none"/>
          <w:u w:val="single"/>
          <w:lang w:eastAsia="zh-CN"/>
        </w:rPr>
        <w:t>中交四航（广州）供应链管理有限公司</w:t>
      </w:r>
      <w:r>
        <w:rPr>
          <w:rFonts w:hint="eastAsia" w:ascii="宋体" w:hAnsi="宋体" w:eastAsia="宋体" w:cs="宋体"/>
          <w:color w:val="auto"/>
          <w:sz w:val="24"/>
          <w:szCs w:val="24"/>
          <w:highlight w:val="none"/>
        </w:rPr>
        <w:t>。项目已具备招标条件，现对该项目的</w:t>
      </w:r>
      <w:r>
        <w:rPr>
          <w:rFonts w:hint="eastAsia" w:ascii="宋体" w:hAnsi="宋体" w:eastAsia="宋体" w:cs="宋体"/>
          <w:color w:val="auto"/>
          <w:sz w:val="24"/>
          <w:szCs w:val="24"/>
          <w:highlight w:val="none"/>
          <w:u w:val="single"/>
        </w:rPr>
        <w:t>监理</w:t>
      </w:r>
      <w:r>
        <w:rPr>
          <w:rFonts w:hint="eastAsia" w:ascii="宋体" w:hAnsi="宋体" w:eastAsia="宋体" w:cs="宋体"/>
          <w:color w:val="auto"/>
          <w:sz w:val="24"/>
          <w:szCs w:val="24"/>
          <w:highlight w:val="none"/>
        </w:rPr>
        <w:t>进行公开招标。</w:t>
      </w:r>
    </w:p>
    <w:p w14:paraId="307B929B">
      <w:pPr>
        <w:pStyle w:val="2"/>
        <w:pageBreakBefore w:val="0"/>
        <w:tabs>
          <w:tab w:val="left" w:pos="606"/>
        </w:tabs>
        <w:kinsoku/>
        <w:wordWrap w:val="0"/>
        <w:overflowPunct/>
        <w:topLinePunct w:val="0"/>
        <w:bidi w:val="0"/>
        <w:spacing w:line="360" w:lineRule="auto"/>
        <w:jc w:val="left"/>
        <w:rPr>
          <w:rFonts w:hint="eastAsia" w:ascii="宋体" w:hAnsi="宋体" w:eastAsia="宋体" w:cs="宋体"/>
          <w:color w:val="auto"/>
          <w:highlight w:val="none"/>
        </w:rPr>
      </w:pPr>
      <w:bookmarkStart w:id="5" w:name="_Toc535938696"/>
      <w:bookmarkStart w:id="6" w:name="_Toc529196505"/>
      <w:bookmarkStart w:id="7" w:name="_Toc511557026"/>
      <w:r>
        <w:rPr>
          <w:rFonts w:hint="eastAsia" w:ascii="宋体" w:hAnsi="宋体" w:eastAsia="宋体" w:cs="宋体"/>
          <w:color w:val="auto"/>
          <w:highlight w:val="none"/>
        </w:rPr>
        <w:t>2.项目概况与招标范围</w:t>
      </w:r>
      <w:bookmarkEnd w:id="5"/>
      <w:bookmarkEnd w:id="6"/>
      <w:bookmarkEnd w:id="7"/>
    </w:p>
    <w:p w14:paraId="519E30DC">
      <w:pPr>
        <w:pageBreakBefore w:val="0"/>
        <w:tabs>
          <w:tab w:val="left" w:pos="7513"/>
        </w:tabs>
        <w:kinsoku/>
        <w:wordWrap w:val="0"/>
        <w:overflowPunct/>
        <w:topLinePunct w:val="0"/>
        <w:bidi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2.1招标项目概况</w:t>
      </w:r>
    </w:p>
    <w:p w14:paraId="38FA6425">
      <w:pPr>
        <w:pageBreakBefore w:val="0"/>
        <w:tabs>
          <w:tab w:val="left" w:pos="7513"/>
        </w:tabs>
        <w:kinsoku/>
        <w:wordWrap w:val="0"/>
        <w:overflowPunct/>
        <w:topLinePunct w:val="0"/>
        <w:bidi w:val="0"/>
        <w:spacing w:line="360" w:lineRule="auto"/>
        <w:ind w:firstLine="480" w:firstLineChars="200"/>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2.1.1招标项目名称：</w:t>
      </w:r>
      <w:r>
        <w:rPr>
          <w:rFonts w:hint="eastAsia" w:ascii="宋体" w:hAnsi="宋体" w:eastAsia="宋体" w:cs="宋体"/>
          <w:color w:val="auto"/>
          <w:sz w:val="24"/>
          <w:szCs w:val="24"/>
          <w:highlight w:val="none"/>
          <w:u w:val="single"/>
          <w:lang w:eastAsia="zh-CN"/>
        </w:rPr>
        <w:t>中交冷链（广州天河）智慧产业园项目监理</w:t>
      </w:r>
    </w:p>
    <w:p w14:paraId="2472026A">
      <w:pPr>
        <w:pageBreakBefore w:val="0"/>
        <w:widowControl/>
        <w:numPr>
          <w:ilvl w:val="255"/>
          <w:numId w:val="0"/>
        </w:numPr>
        <w:kinsoku/>
        <w:wordWrap w:val="0"/>
        <w:overflowPunct/>
        <w:topLinePunct w:val="0"/>
        <w:bidi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2.1.2</w:t>
      </w:r>
      <w:r>
        <w:rPr>
          <w:rFonts w:hint="eastAsia" w:ascii="宋体" w:hAnsi="宋体" w:eastAsia="宋体" w:cs="宋体"/>
          <w:bCs/>
          <w:color w:val="auto"/>
          <w:sz w:val="24"/>
          <w:szCs w:val="24"/>
          <w:highlight w:val="none"/>
        </w:rPr>
        <w:t>工程建设规模</w:t>
      </w:r>
      <w:r>
        <w:rPr>
          <w:rFonts w:hint="eastAsia" w:ascii="宋体" w:hAnsi="宋体" w:eastAsia="宋体" w:cs="宋体"/>
          <w:color w:val="auto"/>
          <w:sz w:val="24"/>
          <w:szCs w:val="24"/>
          <w:highlight w:val="none"/>
        </w:rPr>
        <w:t>：</w:t>
      </w:r>
      <w:r>
        <w:rPr>
          <w:rFonts w:hint="eastAsia" w:ascii="宋体" w:hAnsi="宋体"/>
          <w:color w:val="auto"/>
          <w:sz w:val="24"/>
          <w:highlight w:val="none"/>
          <w:u w:val="single"/>
        </w:rPr>
        <w:t>本项目权属用地面积83273㎡，规划用地面积约62768㎡，最大计容面积约251071㎡，建设内容包括冷库、常温仓库、食品研发及加工中心、低空物流配套设施、配套综合楼等。建筑功能包含冷冻冷藏库容积约82万m³，批发与物流仓储功能约8.6万㎡，肉食品加工工程产能约160吨/班</w:t>
      </w:r>
      <w:r>
        <w:rPr>
          <w:rFonts w:hint="eastAsia" w:ascii="宋体" w:hAnsi="宋体"/>
          <w:color w:val="auto"/>
          <w:sz w:val="24"/>
          <w:highlight w:val="none"/>
          <w:u w:val="single"/>
          <w:lang w:eastAsia="zh-CN"/>
        </w:rPr>
        <w:t>，其中，单体建筑最大建筑面积约</w:t>
      </w:r>
      <w:r>
        <w:rPr>
          <w:rFonts w:hint="eastAsia" w:ascii="宋体" w:hAnsi="宋体"/>
          <w:color w:val="auto"/>
          <w:sz w:val="24"/>
          <w:highlight w:val="none"/>
          <w:u w:val="single"/>
          <w:lang w:val="en-US" w:eastAsia="zh-CN"/>
        </w:rPr>
        <w:t>9万</w:t>
      </w:r>
      <w:r>
        <w:rPr>
          <w:rFonts w:hint="eastAsia" w:ascii="宋体" w:hAnsi="宋体"/>
          <w:color w:val="auto"/>
          <w:sz w:val="24"/>
          <w:highlight w:val="none"/>
          <w:u w:val="single"/>
        </w:rPr>
        <w:t>㎡</w:t>
      </w:r>
      <w:r>
        <w:rPr>
          <w:rFonts w:hint="eastAsia" w:ascii="宋体" w:hAnsi="宋体"/>
          <w:color w:val="auto"/>
          <w:sz w:val="24"/>
          <w:highlight w:val="none"/>
          <w:u w:val="single"/>
          <w:lang w:eastAsia="zh-CN"/>
        </w:rPr>
        <w:t>。</w:t>
      </w:r>
    </w:p>
    <w:p w14:paraId="37B1E8BC">
      <w:pPr>
        <w:pageBreakBefore w:val="0"/>
        <w:widowControl/>
        <w:kinsoku/>
        <w:wordWrap w:val="0"/>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2.1.3工程建设地点：</w:t>
      </w:r>
      <w:r>
        <w:rPr>
          <w:rFonts w:hint="eastAsia" w:ascii="宋体" w:hAnsi="宋体" w:eastAsia="宋体" w:cs="宋体"/>
          <w:color w:val="auto"/>
          <w:kern w:val="0"/>
          <w:sz w:val="24"/>
          <w:szCs w:val="20"/>
          <w:highlight w:val="none"/>
          <w:u w:val="single"/>
        </w:rPr>
        <w:t>本项目位于广州市天河区新塘街道天河区小新塘大观路168号地块。</w:t>
      </w:r>
    </w:p>
    <w:p w14:paraId="3A543C72">
      <w:pPr>
        <w:pageBreakBefore w:val="0"/>
        <w:tabs>
          <w:tab w:val="left" w:pos="7513"/>
        </w:tabs>
        <w:kinsoku/>
        <w:wordWrap w:val="0"/>
        <w:overflowPunct/>
        <w:topLinePunct w:val="0"/>
        <w:bidi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2.2招标范围</w:t>
      </w:r>
    </w:p>
    <w:p w14:paraId="383321BC">
      <w:pPr>
        <w:pageBreakBefore w:val="0"/>
        <w:tabs>
          <w:tab w:val="left" w:pos="7513"/>
        </w:tabs>
        <w:kinsoku/>
        <w:wordWrap w:val="0"/>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r>
        <w:rPr>
          <w:rFonts w:hint="eastAsia" w:ascii="宋体" w:hAnsi="宋体" w:eastAsia="宋体" w:cs="宋体"/>
          <w:bCs/>
          <w:color w:val="auto"/>
          <w:sz w:val="24"/>
          <w:szCs w:val="24"/>
          <w:highlight w:val="none"/>
        </w:rPr>
        <w:t>标段划分：</w:t>
      </w:r>
      <w:r>
        <w:rPr>
          <w:rFonts w:hint="eastAsia" w:ascii="宋体" w:hAnsi="宋体" w:eastAsia="宋体" w:cs="宋体"/>
          <w:color w:val="auto"/>
          <w:sz w:val="24"/>
          <w:szCs w:val="24"/>
          <w:highlight w:val="none"/>
          <w:u w:val="single"/>
        </w:rPr>
        <w:t>本项目设1个标段。</w:t>
      </w:r>
    </w:p>
    <w:p w14:paraId="68F1AF0E">
      <w:pPr>
        <w:pageBreakBefore w:val="0"/>
        <w:tabs>
          <w:tab w:val="left" w:pos="7513"/>
        </w:tabs>
        <w:kinsoku/>
        <w:wordWrap w:val="0"/>
        <w:overflowPunct/>
        <w:topLinePunct w:val="0"/>
        <w:bidi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2.2.2监理范围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包括但不限于以下工程的监理：</w:t>
      </w:r>
      <w:r>
        <w:rPr>
          <w:rFonts w:hint="eastAsia" w:ascii="宋体" w:hAnsi="宋体"/>
          <w:color w:val="auto"/>
          <w:sz w:val="24"/>
          <w:highlight w:val="none"/>
          <w:u w:val="single"/>
          <w:lang w:val="en-US" w:eastAsia="zh-CN"/>
        </w:rPr>
        <w:t>场地平整、土方及边坡施工、</w:t>
      </w:r>
      <w:r>
        <w:rPr>
          <w:rFonts w:hint="eastAsia" w:ascii="宋体" w:hAnsi="宋体"/>
          <w:color w:val="auto"/>
          <w:sz w:val="24"/>
          <w:highlight w:val="none"/>
          <w:u w:val="single"/>
        </w:rPr>
        <w:t>土建工程、设备采购及安装、钢结构工程、保温系统、制冷系统、电梯工程、精装修工程、幕墙工程、园区内道路及绿化景观工程、供配电工程</w:t>
      </w:r>
      <w:r>
        <w:rPr>
          <w:rFonts w:hint="eastAsia" w:ascii="宋体" w:hAnsi="宋体" w:eastAsia="宋体" w:cs="宋体"/>
          <w:color w:val="auto"/>
          <w:sz w:val="24"/>
          <w:szCs w:val="24"/>
          <w:highlight w:val="none"/>
          <w:u w:val="single"/>
        </w:rPr>
        <w:t>等。工作内容包括建设项目施工准备阶段、施工阶段、工程收尾阶段（包括竣工验收、整改、工程移交及工程结算）及工程质量保修期阶段的质量控制，安全生产监督管理、进度控制、合同管理、信息收集管理、组织协调等全过程监理工作。</w:t>
      </w:r>
    </w:p>
    <w:p w14:paraId="75AAD7D4">
      <w:pPr>
        <w:pageBreakBefore w:val="0"/>
        <w:tabs>
          <w:tab w:val="left" w:pos="7513"/>
        </w:tabs>
        <w:kinsoku/>
        <w:wordWrap w:val="0"/>
        <w:overflowPunct/>
        <w:topLinePunct w:val="0"/>
        <w:bidi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2.2.3监理服务期限：</w:t>
      </w:r>
      <w:bookmarkStart w:id="32" w:name="_GoBack"/>
      <w:r>
        <w:rPr>
          <w:rFonts w:hint="eastAsia" w:ascii="宋体" w:hAnsi="宋体" w:eastAsia="宋体" w:cs="宋体"/>
          <w:color w:val="auto"/>
          <w:sz w:val="24"/>
          <w:szCs w:val="24"/>
          <w:highlight w:val="none"/>
          <w:u w:val="single"/>
        </w:rPr>
        <w:t>计划下发开工令后730日历天</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以监理人实际派驻人员之日始，至监理服务缺陷责任期结束止。具体以</w:t>
      </w:r>
      <w:r>
        <w:rPr>
          <w:rFonts w:hint="eastAsia" w:ascii="宋体" w:hAnsi="宋体" w:eastAsia="宋体" w:cs="宋体"/>
          <w:color w:val="auto"/>
          <w:sz w:val="24"/>
          <w:szCs w:val="24"/>
          <w:highlight w:val="none"/>
          <w:u w:val="single"/>
          <w:lang w:val="en-US" w:eastAsia="zh-CN"/>
        </w:rPr>
        <w:t>监理</w:t>
      </w:r>
      <w:r>
        <w:rPr>
          <w:rFonts w:hint="eastAsia" w:ascii="宋体" w:hAnsi="宋体" w:eastAsia="宋体" w:cs="宋体"/>
          <w:color w:val="auto"/>
          <w:sz w:val="24"/>
          <w:szCs w:val="24"/>
          <w:highlight w:val="none"/>
          <w:u w:val="single"/>
        </w:rPr>
        <w:t>合同要求为准。</w:t>
      </w:r>
      <w:bookmarkEnd w:id="32"/>
    </w:p>
    <w:p w14:paraId="515EC3CD">
      <w:pPr>
        <w:pageBreakBefore w:val="0"/>
        <w:tabs>
          <w:tab w:val="left" w:pos="7513"/>
        </w:tabs>
        <w:kinsoku/>
        <w:wordWrap w:val="0"/>
        <w:overflowPunct/>
        <w:topLinePunct w:val="0"/>
        <w:bidi w:val="0"/>
        <w:spacing w:line="360" w:lineRule="auto"/>
        <w:ind w:firstLine="482"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
          <w:bCs w:val="0"/>
          <w:color w:val="auto"/>
          <w:sz w:val="24"/>
          <w:szCs w:val="24"/>
          <w:highlight w:val="none"/>
        </w:rPr>
        <w:t>2.3最高投标限价</w:t>
      </w:r>
      <w:r>
        <w:rPr>
          <w:rFonts w:hint="eastAsia" w:ascii="宋体" w:hAnsi="宋体" w:eastAsia="宋体" w:cs="宋体"/>
          <w:bCs/>
          <w:color w:val="auto"/>
          <w:sz w:val="24"/>
          <w:szCs w:val="24"/>
          <w:highlight w:val="none"/>
        </w:rPr>
        <w:t>：人民币</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lang w:val="en-US" w:eastAsia="zh-CN"/>
        </w:rPr>
        <w:t>550</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万元。</w:t>
      </w:r>
    </w:p>
    <w:p w14:paraId="7C43C7FC">
      <w:pPr>
        <w:pStyle w:val="2"/>
        <w:pageBreakBefore w:val="0"/>
        <w:kinsoku/>
        <w:wordWrap w:val="0"/>
        <w:overflowPunct/>
        <w:topLinePunct w:val="0"/>
        <w:bidi w:val="0"/>
        <w:spacing w:line="360" w:lineRule="auto"/>
        <w:jc w:val="left"/>
        <w:rPr>
          <w:rFonts w:hint="eastAsia" w:ascii="宋体" w:hAnsi="宋体" w:eastAsia="宋体" w:cs="宋体"/>
          <w:color w:val="auto"/>
          <w:highlight w:val="none"/>
        </w:rPr>
      </w:pPr>
      <w:bookmarkStart w:id="8" w:name="_Toc535938697"/>
      <w:bookmarkStart w:id="9" w:name="_Toc529196506"/>
      <w:bookmarkStart w:id="10" w:name="_Toc511557027"/>
      <w:r>
        <w:rPr>
          <w:rFonts w:hint="eastAsia" w:ascii="宋体" w:hAnsi="宋体" w:eastAsia="宋体" w:cs="宋体"/>
          <w:color w:val="auto"/>
          <w:highlight w:val="none"/>
        </w:rPr>
        <w:t>3. 投标人资格要求</w:t>
      </w:r>
      <w:bookmarkEnd w:id="8"/>
      <w:bookmarkEnd w:id="9"/>
      <w:bookmarkEnd w:id="10"/>
    </w:p>
    <w:p w14:paraId="38204DEC">
      <w:pPr>
        <w:pageBreakBefore w:val="0"/>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投标人须具备建设行政主管部门颁发的</w:t>
      </w:r>
      <w:r>
        <w:rPr>
          <w:rFonts w:hint="eastAsia" w:ascii="宋体" w:hAnsi="宋体" w:eastAsia="宋体" w:cs="宋体"/>
          <w:color w:val="auto"/>
          <w:sz w:val="24"/>
          <w:highlight w:val="none"/>
          <w:u w:val="single"/>
        </w:rPr>
        <w:t>有效期内</w:t>
      </w:r>
      <w:r>
        <w:rPr>
          <w:rFonts w:hint="eastAsia" w:ascii="宋体" w:hAnsi="宋体" w:eastAsia="宋体" w:cs="宋体"/>
          <w:color w:val="auto"/>
          <w:sz w:val="24"/>
          <w:szCs w:val="24"/>
          <w:highlight w:val="none"/>
          <w:u w:val="single"/>
        </w:rPr>
        <w:t>的工程监理综合资质或房屋建筑工程监理</w:t>
      </w:r>
      <w:r>
        <w:rPr>
          <w:rFonts w:hint="eastAsia" w:ascii="宋体" w:hAnsi="宋体" w:eastAsia="宋体" w:cs="宋体"/>
          <w:color w:val="auto"/>
          <w:sz w:val="24"/>
          <w:szCs w:val="24"/>
          <w:highlight w:val="none"/>
          <w:u w:val="single"/>
          <w:lang w:val="en-US" w:eastAsia="zh-CN"/>
        </w:rPr>
        <w:t>甲</w:t>
      </w:r>
      <w:r>
        <w:rPr>
          <w:rFonts w:hint="eastAsia" w:ascii="宋体" w:hAnsi="宋体" w:eastAsia="宋体" w:cs="宋体"/>
          <w:color w:val="auto"/>
          <w:sz w:val="24"/>
          <w:szCs w:val="24"/>
          <w:highlight w:val="none"/>
          <w:u w:val="single"/>
        </w:rPr>
        <w:t>级</w:t>
      </w:r>
      <w:r>
        <w:rPr>
          <w:rFonts w:hint="eastAsia" w:ascii="宋体" w:hAnsi="宋体" w:eastAsia="宋体" w:cs="宋体"/>
          <w:color w:val="auto"/>
          <w:sz w:val="24"/>
          <w:szCs w:val="24"/>
          <w:highlight w:val="none"/>
        </w:rPr>
        <w:t>资质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香港企业参加投标的，须在广东省住房和城乡建设主管部门备案且备案的业务范围满足本项目资质要求。</w:t>
      </w:r>
    </w:p>
    <w:p w14:paraId="67F8A97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①投标人应当符合《住房和城乡建设部办公厅关于做好建筑业“证照分离”改革衔接有关工作的通知》（建办市〔2021〕30号）、《住房和城乡建设部办公厅关于建设工程企业资质有关事宜的通知》（建办市函〔2022〕361号）和《广东省住房和城乡建设厅关于建设工程企业资质有关事宜的通知》（粤建许函〔2022〕846号）</w:t>
      </w:r>
      <w:r>
        <w:rPr>
          <w:rFonts w:hint="eastAsia" w:ascii="宋体" w:hAnsi="宋体" w:eastAsia="宋体" w:cs="宋体"/>
          <w:color w:val="auto"/>
          <w:sz w:val="24"/>
          <w:highlight w:val="none"/>
        </w:rPr>
        <w:t>、《住房城乡建设部建筑市场监管司关于建设工程企业资质延续有关事项的通知》（建司局函市〔2023〕116号）、《广东省住房和城乡建设厅关于建设工程企业资质延续有关事项的通知》（粤建许函〔2023〕820号）</w:t>
      </w:r>
      <w:r>
        <w:rPr>
          <w:rFonts w:hint="eastAsia" w:ascii="宋体" w:hAnsi="宋体" w:cs="宋体"/>
          <w:color w:val="auto"/>
          <w:sz w:val="24"/>
          <w:highlight w:val="none"/>
          <w:lang w:eastAsia="zh-CN"/>
        </w:rPr>
        <w:t>、</w:t>
      </w:r>
      <w:r>
        <w:rPr>
          <w:rFonts w:hint="eastAsia" w:ascii="宋体" w:hAnsi="宋体"/>
          <w:b w:val="0"/>
          <w:bCs w:val="0"/>
          <w:color w:val="auto"/>
          <w:sz w:val="24"/>
          <w:szCs w:val="24"/>
          <w:highlight w:val="none"/>
          <w:u w:val="none"/>
        </w:rPr>
        <w:t>《住房城乡建设部办公厅关于做好有关建设工程企业资质证书换领和延续工作的通知》（建办市〔2023〕47号）、《广东省住房和城乡建设厅关于做好有关建设工程企业资质证书换领工作的通知》（粤建许函〔2024〕124号）</w:t>
      </w:r>
      <w:r>
        <w:rPr>
          <w:rFonts w:hint="eastAsia" w:ascii="宋体" w:hAnsi="宋体" w:eastAsia="宋体" w:cs="宋体"/>
          <w:color w:val="auto"/>
          <w:sz w:val="24"/>
          <w:highlight w:val="none"/>
        </w:rPr>
        <w:t>等相关规定。根据上述文件的要求，申请人需办理企业资质有效期延续的，应当按照相关规定及时办理。</w:t>
      </w:r>
    </w:p>
    <w:p w14:paraId="7AA07755">
      <w:pPr>
        <w:keepNext w:val="0"/>
        <w:keepLines w:val="0"/>
        <w:pageBreakBefore w:val="0"/>
        <w:widowControl w:val="0"/>
        <w:kinsoku/>
        <w:wordWrap w:val="0"/>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pacing w:val="-6"/>
          <w:highlight w:val="none"/>
        </w:rPr>
      </w:pPr>
      <w:r>
        <w:rPr>
          <w:rFonts w:hint="eastAsia" w:ascii="宋体" w:hAnsi="宋体" w:eastAsia="宋体" w:cs="宋体"/>
          <w:color w:val="auto"/>
          <w:spacing w:val="-6"/>
          <w:sz w:val="24"/>
          <w:szCs w:val="24"/>
          <w:highlight w:val="none"/>
        </w:rPr>
        <w:t>②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香港企业须提供满足招标文件要求的相应资质证书及备案证明资料扫描件。</w:t>
      </w:r>
    </w:p>
    <w:p w14:paraId="0F7A95B1">
      <w:pPr>
        <w:pageBreakBefore w:val="0"/>
        <w:kinsoku/>
        <w:wordWrap w:val="0"/>
        <w:overflowPunct/>
        <w:topLinePunct w:val="0"/>
        <w:bidi w:val="0"/>
        <w:spacing w:line="360" w:lineRule="auto"/>
        <w:ind w:left="900" w:leftChars="200" w:hanging="480" w:hanging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3.2 本次招标</w:t>
      </w:r>
      <w:r>
        <w:rPr>
          <w:rFonts w:hint="eastAsia" w:ascii="宋体" w:hAnsi="宋体" w:eastAsia="宋体" w:cs="宋体"/>
          <w:color w:val="auto"/>
          <w:sz w:val="24"/>
          <w:szCs w:val="24"/>
          <w:highlight w:val="none"/>
          <w:u w:val="single"/>
        </w:rPr>
        <w:t xml:space="preserve"> 不接受 </w:t>
      </w:r>
      <w:r>
        <w:rPr>
          <w:rFonts w:hint="eastAsia" w:ascii="宋体" w:hAnsi="宋体" w:eastAsia="宋体" w:cs="宋体"/>
          <w:color w:val="auto"/>
          <w:sz w:val="24"/>
          <w:szCs w:val="24"/>
          <w:highlight w:val="none"/>
        </w:rPr>
        <w:t>联合体投标。</w:t>
      </w:r>
    </w:p>
    <w:p w14:paraId="1ECC2E87">
      <w:pPr>
        <w:pageBreakBefore w:val="0"/>
        <w:kinsoku/>
        <w:wordWrap w:val="0"/>
        <w:overflowPunct/>
        <w:topLinePunct w:val="0"/>
        <w:bidi w:val="0"/>
        <w:spacing w:line="360" w:lineRule="auto"/>
        <w:ind w:firstLine="43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3.3 拟派总监理工程师须具备：</w:t>
      </w:r>
      <w:r>
        <w:rPr>
          <w:rFonts w:hint="eastAsia" w:ascii="宋体" w:hAnsi="宋体" w:eastAsia="宋体" w:cs="宋体"/>
          <w:color w:val="auto"/>
          <w:sz w:val="24"/>
          <w:szCs w:val="24"/>
          <w:highlight w:val="none"/>
          <w:u w:val="single"/>
        </w:rPr>
        <w:t>建设部2006年4月1日后颁发的中华人民共和国注册监理工程师注册执业证书，且其注册专业为房屋建筑工程，注册执业单位为本公司,并具备本科或以上学历；或在广东省住房和城乡建设主管部门备案且备案的资格满足本项目总监理工程师的资格要求的香港专业人士。</w:t>
      </w:r>
    </w:p>
    <w:p w14:paraId="7A46AFE8">
      <w:pPr>
        <w:pStyle w:val="4"/>
        <w:keepNext w:val="0"/>
        <w:keepLines w:val="0"/>
        <w:pageBreakBefore w:val="0"/>
        <w:widowControl w:val="0"/>
        <w:kinsoku/>
        <w:wordWrap w:val="0"/>
        <w:overflowPunct/>
        <w:topLinePunct w:val="0"/>
        <w:autoSpaceDE/>
        <w:autoSpaceDN/>
        <w:bidi w:val="0"/>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注：依据《广东省住房和城乡建设厅关于印发香港工程建设咨询企业和专业人士在粤港澳大湾区内地城市开业执业试点管理暂行办法的通知》（粤建规范〔2020〕1号，详见链接：http://zfcxjst.gd.gov.cn/xxgk/wjtz/content/post_3137220.html），自2021年1月1日起，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14:paraId="045A05CB">
      <w:pPr>
        <w:keepNext w:val="0"/>
        <w:keepLines w:val="0"/>
        <w:pageBreakBefore w:val="0"/>
        <w:widowControl w:val="0"/>
        <w:kinsoku/>
        <w:wordWrap w:val="0"/>
        <w:overflowPunct/>
        <w:topLinePunct w:val="0"/>
        <w:autoSpaceDE/>
        <w:autoSpaceDN/>
        <w:bidi w:val="0"/>
        <w:snapToGrid/>
        <w:spacing w:line="360" w:lineRule="auto"/>
        <w:ind w:left="2357" w:leftChars="208" w:hanging="1920" w:hangingChars="8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3.4其他要求：</w:t>
      </w:r>
    </w:p>
    <w:p w14:paraId="02856635">
      <w:pPr>
        <w:pageBreakBefore w:val="0"/>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3.4.1投标人参加投标的意思表达清楚，投标人代表被授权有效。</w:t>
      </w:r>
    </w:p>
    <w:p w14:paraId="5C921674">
      <w:pPr>
        <w:pageBreakBefore w:val="0"/>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3.4.2投标人必须具有独立法人资格，持有有效的工商行政</w:t>
      </w:r>
      <w:r>
        <w:rPr>
          <w:rFonts w:hint="eastAsia" w:ascii="宋体" w:hAnsi="宋体" w:eastAsia="宋体" w:cs="宋体"/>
          <w:color w:val="auto"/>
          <w:sz w:val="24"/>
          <w:szCs w:val="24"/>
          <w:highlight w:val="none"/>
          <w:u w:val="single"/>
        </w:rPr>
        <w:t>（市场监督）</w:t>
      </w:r>
      <w:r>
        <w:rPr>
          <w:rFonts w:hint="eastAsia" w:ascii="宋体" w:hAnsi="宋体" w:eastAsia="宋体" w:cs="宋体"/>
          <w:color w:val="auto"/>
          <w:sz w:val="24"/>
          <w:szCs w:val="24"/>
          <w:highlight w:val="none"/>
        </w:rPr>
        <w:t>管理部门核发的法人营业执照或各级政府事业单位登记管理机关颁发的事业单位法人证书，按国家法律经营；</w:t>
      </w:r>
      <w:r>
        <w:rPr>
          <w:rFonts w:hint="eastAsia" w:ascii="宋体" w:hAnsi="宋体" w:eastAsia="宋体" w:cs="宋体"/>
          <w:color w:val="auto"/>
          <w:spacing w:val="7"/>
          <w:sz w:val="24"/>
          <w:highlight w:val="none"/>
        </w:rPr>
        <w:t>香港企业提供在香港进行商业登记的证明文书。</w:t>
      </w:r>
    </w:p>
    <w:p w14:paraId="2A7DEE36">
      <w:pPr>
        <w:pageBreakBefore w:val="0"/>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3.4.3投标人已在广州市住房和城乡建设局建立了企业信用档案，且拟担任本项目的总监理工程师须是本企业信用档案中的在册人员。</w:t>
      </w:r>
    </w:p>
    <w:p w14:paraId="107F4910">
      <w:pPr>
        <w:pageBreakBefore w:val="0"/>
        <w:kinsoku/>
        <w:wordWrap w:val="0"/>
        <w:overflowPunct/>
        <w:topLinePunct w:val="0"/>
        <w:bidi w:val="0"/>
        <w:spacing w:line="360" w:lineRule="auto"/>
        <w:ind w:firstLine="537" w:firstLineChars="22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highlight w:val="none"/>
        </w:rPr>
        <w:t>企业信用档案取自投标截止时间投标人在信用管理平台的信息，投标人无需提交相关资料，若招标人延长递交投标文件截止时间的，信用档案信息的评审时点也相应延长。（信用档案办理详见《广州市住建行业信用管理平台监理企业信息录入指引》</w:t>
      </w:r>
      <w:r>
        <w:rPr>
          <w:rFonts w:hint="eastAsia" w:ascii="宋体" w:hAnsi="宋体" w:eastAsia="宋体" w:cs="宋体"/>
          <w:color w:val="auto"/>
          <w:sz w:val="24"/>
          <w:szCs w:val="24"/>
          <w:highlight w:val="none"/>
        </w:rPr>
        <w:t>http://zfcj.gz.gov.cn/zwgk/zsdwxxgkzl/gzsjzyglfwzx/bszy/content/post_8073953.html）。</w:t>
      </w:r>
    </w:p>
    <w:p w14:paraId="3597EADC">
      <w:pPr>
        <w:pStyle w:val="12"/>
        <w:pageBreakBefore w:val="0"/>
        <w:kinsoku/>
        <w:wordWrap w:val="0"/>
        <w:overflowPunct/>
        <w:topLinePunct w:val="0"/>
        <w:bidi w:val="0"/>
        <w:spacing w:before="0" w:beforeAutospacing="0" w:after="0" w:afterAutospacing="0" w:line="360" w:lineRule="auto"/>
        <w:ind w:firstLine="48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rPr>
        <w:t>3.4.4投标人已按规定格式签名《投标人声明》（格式详见本招标公告附件）。</w:t>
      </w:r>
    </w:p>
    <w:p w14:paraId="29037F3F">
      <w:pPr>
        <w:pageBreakBefore w:val="0"/>
        <w:kinsoku/>
        <w:wordWrap w:val="0"/>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3.4.5投标人未被列入拖欠农民工工资失信联合惩戒对象名单（本项评审投标人无需提供资料，按</w:t>
      </w:r>
      <w:r>
        <w:rPr>
          <w:rFonts w:hint="eastAsia" w:ascii="宋体" w:hAnsi="宋体" w:eastAsia="宋体" w:cs="宋体"/>
          <w:color w:val="auto"/>
          <w:sz w:val="24"/>
          <w:szCs w:val="24"/>
          <w:highlight w:val="none"/>
          <w:u w:val="single"/>
          <w:lang w:val="en-US" w:eastAsia="zh-CN"/>
        </w:rPr>
        <w:t>投标截止时间</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交易系统比对的结果进行评审。）</w:t>
      </w:r>
    </w:p>
    <w:p w14:paraId="3F9DDE9C">
      <w:pPr>
        <w:pageBreakBefore w:val="0"/>
        <w:kinsoku/>
        <w:wordWrap w:val="0"/>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3.4.6投标人未出现以下情形：与其它投标人的单位负责人为同一人或者存在控股、管理关系的（按投标人提供的《投标人声明》第六条内容进行评审）。如不同投标人出现单位负责人为同一人或者存在控股、管理关系的情形，则相关投标均无效。</w:t>
      </w:r>
    </w:p>
    <w:p w14:paraId="48768D7D">
      <w:pPr>
        <w:pageBreakBefore w:val="0"/>
        <w:kinsoku/>
        <w:wordWrap w:val="0"/>
        <w:overflowPunct/>
        <w:topLinePunct w:val="0"/>
        <w:bidi w:val="0"/>
        <w:spacing w:line="360" w:lineRule="auto"/>
        <w:jc w:val="left"/>
        <w:outlineLvl w:val="1"/>
        <w:rPr>
          <w:rFonts w:hint="eastAsia" w:ascii="宋体" w:hAnsi="宋体" w:eastAsia="宋体" w:cs="宋体"/>
          <w:b/>
          <w:color w:val="auto"/>
          <w:sz w:val="32"/>
          <w:szCs w:val="20"/>
          <w:highlight w:val="none"/>
        </w:rPr>
      </w:pPr>
      <w:r>
        <w:rPr>
          <w:rFonts w:hint="eastAsia" w:ascii="宋体" w:hAnsi="宋体" w:eastAsia="宋体" w:cs="宋体"/>
          <w:color w:val="auto"/>
          <w:sz w:val="24"/>
          <w:szCs w:val="24"/>
          <w:highlight w:val="none"/>
        </w:rPr>
        <w:t>注：未在招标公告第3条单列的投标人资格要求条件，不作为资审不合格的依据。</w:t>
      </w:r>
      <w:bookmarkStart w:id="11" w:name="_Toc535938699"/>
    </w:p>
    <w:p w14:paraId="75E7AED4">
      <w:pPr>
        <w:pageBreakBefore w:val="0"/>
        <w:kinsoku/>
        <w:wordWrap w:val="0"/>
        <w:overflowPunct/>
        <w:topLinePunct w:val="0"/>
        <w:bidi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4.招标文件的获取</w:t>
      </w:r>
    </w:p>
    <w:p w14:paraId="447AEB6E">
      <w:pPr>
        <w:pageBreakBefore w:val="0"/>
        <w:kinsoku/>
        <w:wordWrap w:val="0"/>
        <w:overflowPunct/>
        <w:topLinePunct w:val="0"/>
        <w:bidi w:val="0"/>
        <w:spacing w:line="360" w:lineRule="auto"/>
        <w:ind w:firstLine="480" w:firstLineChars="200"/>
        <w:jc w:val="left"/>
        <w:rPr>
          <w:rFonts w:hint="eastAsia" w:ascii="宋体" w:hAnsi="宋体" w:eastAsia="宋体" w:cs="宋体"/>
          <w:color w:val="auto"/>
          <w:sz w:val="24"/>
          <w:szCs w:val="24"/>
          <w:highlight w:val="none"/>
          <w:u w:val="single"/>
        </w:rPr>
      </w:pPr>
      <w:bookmarkStart w:id="12" w:name="_Toc514099628"/>
      <w:bookmarkStart w:id="13" w:name="_Toc3471142"/>
      <w:r>
        <w:rPr>
          <w:rFonts w:hint="eastAsia" w:ascii="宋体" w:hAnsi="宋体" w:eastAsia="宋体" w:cs="宋体"/>
          <w:color w:val="auto"/>
          <w:sz w:val="24"/>
          <w:szCs w:val="24"/>
          <w:highlight w:val="none"/>
        </w:rPr>
        <w:t>4.1凡有意参加投标者，请于</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分（北京时间，下同），登录</w:t>
      </w:r>
      <w:r>
        <w:rPr>
          <w:rFonts w:hint="eastAsia" w:ascii="宋体" w:hAnsi="宋体" w:eastAsia="宋体" w:cs="宋体"/>
          <w:color w:val="auto"/>
          <w:sz w:val="24"/>
          <w:szCs w:val="24"/>
          <w:highlight w:val="none"/>
          <w:u w:val="single"/>
        </w:rPr>
        <w:t>广州交易集团有限公司（广州公共资源交易中心）网站（网址：http://www.gzggzy.cn）</w:t>
      </w:r>
      <w:r>
        <w:rPr>
          <w:rFonts w:hint="eastAsia" w:ascii="宋体" w:hAnsi="宋体" w:eastAsia="宋体" w:cs="宋体"/>
          <w:color w:val="auto"/>
          <w:sz w:val="24"/>
          <w:szCs w:val="24"/>
          <w:highlight w:val="none"/>
        </w:rPr>
        <w:t>下载电子招标文件。</w:t>
      </w:r>
    </w:p>
    <w:p w14:paraId="3CE94EF1">
      <w:pPr>
        <w:pageBreakBefore w:val="0"/>
        <w:kinsoku/>
        <w:wordWrap w:val="0"/>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bookmarkStart w:id="14" w:name="_Toc511557030"/>
      <w:r>
        <w:rPr>
          <w:rFonts w:hint="eastAsia" w:ascii="宋体" w:hAnsi="宋体" w:eastAsia="宋体" w:cs="宋体"/>
          <w:color w:val="auto"/>
          <w:sz w:val="24"/>
          <w:szCs w:val="24"/>
          <w:highlight w:val="none"/>
        </w:rPr>
        <w:t>4.2 发布招标公告时间（含本日）：</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p>
    <w:p w14:paraId="508D620B">
      <w:pPr>
        <w:pageBreakBefore w:val="0"/>
        <w:kinsoku/>
        <w:wordWrap w:val="0"/>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注：发布招标公告的时间为招标公告发出之日起至递交投标文件截止时间止。</w:t>
      </w:r>
    </w:p>
    <w:p w14:paraId="55102215">
      <w:pPr>
        <w:pageBreakBefore w:val="0"/>
        <w:kinsoku/>
        <w:wordWrap w:val="0"/>
        <w:overflowPunct/>
        <w:topLinePunct w:val="0"/>
        <w:bidi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4.3 </w:t>
      </w:r>
      <w:r>
        <w:rPr>
          <w:rFonts w:hint="eastAsia" w:ascii="宋体" w:hAnsi="宋体" w:eastAsia="宋体" w:cs="宋体"/>
          <w:color w:val="auto"/>
          <w:kern w:val="0"/>
          <w:sz w:val="24"/>
          <w:szCs w:val="24"/>
          <w:highlight w:val="none"/>
        </w:rPr>
        <w:t>本项目设立投标登记环节，采取</w:t>
      </w:r>
      <w:r>
        <w:rPr>
          <w:rFonts w:hint="eastAsia" w:ascii="宋体" w:hAnsi="宋体" w:eastAsia="宋体" w:cs="宋体"/>
          <w:color w:val="auto"/>
          <w:sz w:val="24"/>
          <w:szCs w:val="24"/>
          <w:highlight w:val="none"/>
        </w:rPr>
        <w:t>广州交易集团有限公司（广州公共资源交易中心）</w:t>
      </w:r>
      <w:r>
        <w:rPr>
          <w:rFonts w:hint="eastAsia" w:ascii="宋体" w:hAnsi="宋体" w:eastAsia="宋体" w:cs="宋体"/>
          <w:color w:val="auto"/>
          <w:kern w:val="0"/>
          <w:sz w:val="24"/>
          <w:szCs w:val="24"/>
          <w:highlight w:val="none"/>
          <w:u w:val="single"/>
        </w:rPr>
        <w:t>网上投标登记</w:t>
      </w:r>
      <w:r>
        <w:rPr>
          <w:rFonts w:hint="eastAsia" w:ascii="宋体" w:hAnsi="宋体" w:eastAsia="宋体" w:cs="宋体"/>
          <w:color w:val="auto"/>
          <w:kern w:val="0"/>
          <w:sz w:val="24"/>
          <w:szCs w:val="24"/>
          <w:highlight w:val="none"/>
        </w:rPr>
        <w:t>方式进行投标登记，不接受现场投标登记（参加投标登记之前，投标人应查询本企业在</w:t>
      </w:r>
      <w:r>
        <w:rPr>
          <w:rFonts w:hint="eastAsia" w:ascii="宋体" w:hAnsi="宋体" w:eastAsia="宋体" w:cs="宋体"/>
          <w:color w:val="auto"/>
          <w:sz w:val="24"/>
          <w:szCs w:val="24"/>
          <w:highlight w:val="none"/>
        </w:rPr>
        <w:t>广州交易集团有限公司（广州公共资源交易中心）</w:t>
      </w:r>
      <w:r>
        <w:rPr>
          <w:rFonts w:hint="eastAsia" w:ascii="宋体" w:hAnsi="宋体" w:eastAsia="宋体" w:cs="宋体"/>
          <w:color w:val="auto"/>
          <w:kern w:val="0"/>
          <w:sz w:val="24"/>
          <w:szCs w:val="24"/>
          <w:highlight w:val="none"/>
        </w:rPr>
        <w:t>的信息登记的状态，确保一切信息都是真实的、在有效期内的，以免出现相关信息不能被使用。上述情况有可能导致投标信息无法录入</w:t>
      </w:r>
      <w:r>
        <w:rPr>
          <w:rFonts w:hint="eastAsia" w:ascii="宋体" w:hAnsi="宋体" w:eastAsia="宋体" w:cs="宋体"/>
          <w:color w:val="auto"/>
          <w:sz w:val="24"/>
          <w:szCs w:val="24"/>
          <w:highlight w:val="none"/>
        </w:rPr>
        <w:t>广州交易集团有限公司（广州公共资源交易中心）</w:t>
      </w:r>
      <w:r>
        <w:rPr>
          <w:rFonts w:hint="eastAsia" w:ascii="宋体" w:hAnsi="宋体" w:eastAsia="宋体" w:cs="宋体"/>
          <w:color w:val="auto"/>
          <w:kern w:val="0"/>
          <w:sz w:val="24"/>
          <w:szCs w:val="24"/>
          <w:highlight w:val="none"/>
        </w:rPr>
        <w:t>信息系统。如出现上述情况，投标人有可能失去投标机会，因其可能所引起的一切后果由投标人承担。电子招投标操作流程详见</w:t>
      </w:r>
      <w:r>
        <w:rPr>
          <w:rFonts w:hint="eastAsia" w:ascii="宋体" w:hAnsi="宋体" w:eastAsia="宋体" w:cs="宋体"/>
          <w:color w:val="auto"/>
          <w:sz w:val="24"/>
          <w:szCs w:val="24"/>
          <w:highlight w:val="none"/>
        </w:rPr>
        <w:t>广州交易集团有限公司（广州公共资源交易中心）</w:t>
      </w:r>
      <w:r>
        <w:rPr>
          <w:rFonts w:hint="eastAsia" w:ascii="宋体" w:hAnsi="宋体" w:eastAsia="宋体" w:cs="宋体"/>
          <w:color w:val="auto"/>
          <w:kern w:val="0"/>
          <w:sz w:val="24"/>
          <w:szCs w:val="24"/>
          <w:highlight w:val="none"/>
        </w:rPr>
        <w:t>网站发布的最新版操作指引）。</w:t>
      </w:r>
    </w:p>
    <w:p w14:paraId="1D60C659">
      <w:pPr>
        <w:pageBreakBefore w:val="0"/>
        <w:kinsoku/>
        <w:wordWrap w:val="0"/>
        <w:overflowPunct/>
        <w:topLinePunct w:val="0"/>
        <w:bidi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投标登记时间：</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p>
    <w:p w14:paraId="5812B9CC">
      <w:pPr>
        <w:pageBreakBefore w:val="0"/>
        <w:kinsoku/>
        <w:wordWrap w:val="0"/>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本项目采用资格后审方式。</w:t>
      </w:r>
    </w:p>
    <w:bookmarkEnd w:id="12"/>
    <w:bookmarkEnd w:id="13"/>
    <w:bookmarkEnd w:id="14"/>
    <w:p w14:paraId="63DDEEDA">
      <w:pPr>
        <w:pStyle w:val="2"/>
        <w:pageBreakBefore w:val="0"/>
        <w:kinsoku/>
        <w:wordWrap w:val="0"/>
        <w:overflowPunct/>
        <w:topLinePunct w:val="0"/>
        <w:bidi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5.投标文件的递交</w:t>
      </w:r>
      <w:bookmarkEnd w:id="11"/>
    </w:p>
    <w:p w14:paraId="4BA98A18">
      <w:pPr>
        <w:pStyle w:val="17"/>
        <w:pageBreakBefore w:val="0"/>
        <w:kinsoku/>
        <w:wordWrap w:val="0"/>
        <w:overflowPunct/>
        <w:topLinePunct w:val="0"/>
        <w:bidi w:val="0"/>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5.1 投标文件</w:t>
      </w:r>
      <w:r>
        <w:rPr>
          <w:rFonts w:hint="eastAsia" w:ascii="宋体" w:hAnsi="宋体" w:eastAsia="宋体" w:cs="宋体"/>
          <w:color w:val="auto"/>
          <w:kern w:val="2"/>
          <w:sz w:val="24"/>
          <w:szCs w:val="24"/>
          <w:highlight w:val="none"/>
          <w:u w:val="single"/>
          <w:lang w:eastAsia="zh-CN"/>
        </w:rPr>
        <w:t>（</w:t>
      </w:r>
      <w:r>
        <w:rPr>
          <w:rFonts w:hint="eastAsia" w:ascii="宋体" w:hAnsi="宋体" w:eastAsia="宋体" w:cs="宋体"/>
          <w:color w:val="auto"/>
          <w:kern w:val="2"/>
          <w:sz w:val="24"/>
          <w:szCs w:val="24"/>
          <w:highlight w:val="none"/>
          <w:u w:val="single"/>
          <w:lang w:val="en-US" w:eastAsia="zh-CN"/>
        </w:rPr>
        <w:t>含定标文件</w:t>
      </w:r>
      <w:r>
        <w:rPr>
          <w:rFonts w:hint="eastAsia" w:ascii="宋体" w:hAnsi="宋体" w:eastAsia="宋体" w:cs="宋体"/>
          <w:color w:val="auto"/>
          <w:kern w:val="2"/>
          <w:sz w:val="24"/>
          <w:szCs w:val="24"/>
          <w:highlight w:val="none"/>
          <w:u w:val="single"/>
          <w:lang w:eastAsia="zh-CN"/>
        </w:rPr>
        <w:t>）</w:t>
      </w:r>
      <w:r>
        <w:rPr>
          <w:rFonts w:hint="eastAsia" w:ascii="宋体" w:hAnsi="宋体" w:eastAsia="宋体" w:cs="宋体"/>
          <w:color w:val="auto"/>
          <w:kern w:val="2"/>
          <w:sz w:val="24"/>
          <w:szCs w:val="24"/>
          <w:highlight w:val="none"/>
        </w:rPr>
        <w:t>递交的截止时间（投标截止时间，下同）为</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kern w:val="2"/>
          <w:sz w:val="24"/>
          <w:szCs w:val="24"/>
          <w:highlight w:val="none"/>
        </w:rPr>
        <w:t>，投标人应在截止时间前通过</w:t>
      </w:r>
      <w:r>
        <w:rPr>
          <w:rFonts w:hint="eastAsia" w:ascii="宋体" w:hAnsi="宋体" w:eastAsia="宋体" w:cs="宋体"/>
          <w:color w:val="auto"/>
          <w:kern w:val="2"/>
          <w:sz w:val="24"/>
          <w:szCs w:val="24"/>
          <w:highlight w:val="none"/>
          <w:u w:val="single"/>
        </w:rPr>
        <w:t>广州交易集团有限公司（广州公共资源交易中心）网站（网址：http://www.gzggzy.cn）</w:t>
      </w:r>
      <w:r>
        <w:rPr>
          <w:rFonts w:hint="eastAsia" w:ascii="宋体" w:hAnsi="宋体" w:eastAsia="宋体" w:cs="宋体"/>
          <w:color w:val="auto"/>
          <w:kern w:val="2"/>
          <w:sz w:val="24"/>
          <w:szCs w:val="24"/>
          <w:highlight w:val="none"/>
        </w:rPr>
        <w:t>递交电子投标文件</w:t>
      </w:r>
      <w:r>
        <w:rPr>
          <w:rFonts w:hint="eastAsia" w:ascii="宋体" w:hAnsi="宋体" w:eastAsia="宋体" w:cs="宋体"/>
          <w:color w:val="auto"/>
          <w:kern w:val="2"/>
          <w:sz w:val="24"/>
          <w:szCs w:val="24"/>
          <w:highlight w:val="none"/>
          <w:u w:val="single"/>
          <w:lang w:eastAsia="zh-CN"/>
        </w:rPr>
        <w:t>（</w:t>
      </w:r>
      <w:r>
        <w:rPr>
          <w:rFonts w:hint="eastAsia" w:ascii="宋体" w:hAnsi="宋体" w:eastAsia="宋体" w:cs="宋体"/>
          <w:color w:val="auto"/>
          <w:kern w:val="2"/>
          <w:sz w:val="24"/>
          <w:szCs w:val="24"/>
          <w:highlight w:val="none"/>
          <w:u w:val="single"/>
          <w:lang w:val="en-US" w:eastAsia="zh-CN"/>
        </w:rPr>
        <w:t>含定标文件</w:t>
      </w:r>
      <w:r>
        <w:rPr>
          <w:rFonts w:hint="eastAsia" w:ascii="宋体" w:hAnsi="宋体" w:eastAsia="宋体" w:cs="宋体"/>
          <w:color w:val="auto"/>
          <w:kern w:val="2"/>
          <w:sz w:val="24"/>
          <w:szCs w:val="24"/>
          <w:highlight w:val="none"/>
          <w:u w:val="single"/>
          <w:lang w:eastAsia="zh-CN"/>
        </w:rPr>
        <w:t>）</w:t>
      </w:r>
      <w:r>
        <w:rPr>
          <w:rFonts w:hint="eastAsia" w:ascii="宋体" w:hAnsi="宋体" w:eastAsia="宋体" w:cs="宋体"/>
          <w:color w:val="auto"/>
          <w:kern w:val="2"/>
          <w:sz w:val="24"/>
          <w:szCs w:val="24"/>
          <w:highlight w:val="none"/>
        </w:rPr>
        <w:t>。</w:t>
      </w:r>
    </w:p>
    <w:p w14:paraId="74A3C765">
      <w:pPr>
        <w:pStyle w:val="17"/>
        <w:pageBreakBefore w:val="0"/>
        <w:kinsoku/>
        <w:wordWrap w:val="0"/>
        <w:overflowPunct/>
        <w:topLinePunct w:val="0"/>
        <w:bidi w:val="0"/>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5.2 递交备用投标文件</w:t>
      </w:r>
      <w:r>
        <w:rPr>
          <w:rFonts w:hint="eastAsia" w:ascii="宋体" w:hAnsi="宋体" w:eastAsia="宋体" w:cs="宋体"/>
          <w:color w:val="auto"/>
          <w:kern w:val="2"/>
          <w:sz w:val="24"/>
          <w:szCs w:val="24"/>
          <w:highlight w:val="none"/>
          <w:u w:val="single"/>
          <w:lang w:eastAsia="zh-CN"/>
        </w:rPr>
        <w:t>（</w:t>
      </w:r>
      <w:r>
        <w:rPr>
          <w:rFonts w:hint="eastAsia" w:ascii="宋体" w:hAnsi="宋体" w:eastAsia="宋体" w:cs="宋体"/>
          <w:color w:val="auto"/>
          <w:kern w:val="2"/>
          <w:sz w:val="24"/>
          <w:szCs w:val="24"/>
          <w:highlight w:val="none"/>
          <w:u w:val="single"/>
          <w:lang w:val="en-US" w:eastAsia="zh-CN"/>
        </w:rPr>
        <w:t>含定标文件</w:t>
      </w:r>
      <w:r>
        <w:rPr>
          <w:rFonts w:hint="eastAsia" w:ascii="宋体" w:hAnsi="宋体" w:eastAsia="宋体" w:cs="宋体"/>
          <w:color w:val="auto"/>
          <w:kern w:val="2"/>
          <w:sz w:val="24"/>
          <w:szCs w:val="24"/>
          <w:highlight w:val="none"/>
          <w:u w:val="single"/>
          <w:lang w:eastAsia="zh-CN"/>
        </w:rPr>
        <w:t>）</w:t>
      </w:r>
      <w:r>
        <w:rPr>
          <w:rFonts w:hint="eastAsia" w:ascii="宋体" w:hAnsi="宋体" w:eastAsia="宋体" w:cs="宋体"/>
          <w:color w:val="auto"/>
          <w:kern w:val="2"/>
          <w:sz w:val="24"/>
          <w:szCs w:val="24"/>
          <w:highlight w:val="none"/>
        </w:rPr>
        <w:t>电子光盘（或U盘）时间为：</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kern w:val="2"/>
          <w:sz w:val="24"/>
          <w:szCs w:val="24"/>
          <w:highlight w:val="none"/>
        </w:rPr>
        <w:t>；地点：</w:t>
      </w:r>
      <w:r>
        <w:rPr>
          <w:rFonts w:hint="eastAsia" w:ascii="宋体" w:hAnsi="宋体" w:eastAsia="宋体" w:cs="宋体"/>
          <w:color w:val="auto"/>
          <w:kern w:val="2"/>
          <w:sz w:val="24"/>
          <w:szCs w:val="24"/>
          <w:highlight w:val="none"/>
          <w:u w:val="single"/>
        </w:rPr>
        <w:t>广州交易集团有限公司（广州公共资源交易中心）</w:t>
      </w:r>
      <w:r>
        <w:rPr>
          <w:rFonts w:hint="eastAsia" w:ascii="宋体" w:hAnsi="宋体" w:eastAsia="宋体" w:cs="宋体"/>
          <w:color w:val="auto"/>
          <w:kern w:val="2"/>
          <w:sz w:val="24"/>
          <w:szCs w:val="24"/>
          <w:highlight w:val="none"/>
          <w:u w:val="single"/>
          <w:lang w:val="en-US" w:eastAsia="zh-CN"/>
        </w:rPr>
        <w:t>指定</w:t>
      </w:r>
      <w:r>
        <w:rPr>
          <w:rFonts w:hint="eastAsia" w:ascii="宋体" w:hAnsi="宋体" w:eastAsia="宋体" w:cs="宋体"/>
          <w:color w:val="auto"/>
          <w:kern w:val="2"/>
          <w:sz w:val="24"/>
          <w:szCs w:val="24"/>
          <w:highlight w:val="none"/>
          <w:u w:val="single"/>
        </w:rPr>
        <w:t>开标室</w:t>
      </w:r>
      <w:r>
        <w:rPr>
          <w:rFonts w:hint="eastAsia" w:ascii="宋体" w:hAnsi="宋体" w:eastAsia="宋体" w:cs="宋体"/>
          <w:color w:val="auto"/>
          <w:kern w:val="2"/>
          <w:sz w:val="24"/>
          <w:szCs w:val="24"/>
          <w:highlight w:val="none"/>
        </w:rPr>
        <w:t>。电子光盘或U盘需按规定封装。投标人在将数据刻录到光盘或U盘之后，投标前自行检查文件是否可以读取。</w:t>
      </w:r>
    </w:p>
    <w:p w14:paraId="691F2C3F">
      <w:pPr>
        <w:pageBreakBefore w:val="0"/>
        <w:widowControl/>
        <w:shd w:val="clear" w:color="auto" w:fill="FFFFFF"/>
        <w:kinsoku/>
        <w:wordWrap w:val="0"/>
        <w:overflowPunct/>
        <w:topLinePunct w:val="0"/>
        <w:bidi w:val="0"/>
        <w:spacing w:line="360" w:lineRule="auto"/>
        <w:ind w:firstLine="537" w:firstLineChars="22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逾期送达的投标文件</w:t>
      </w:r>
      <w:r>
        <w:rPr>
          <w:rFonts w:hint="eastAsia" w:ascii="宋体" w:hAnsi="宋体" w:eastAsia="宋体" w:cs="宋体"/>
          <w:color w:val="auto"/>
          <w:kern w:val="2"/>
          <w:sz w:val="24"/>
          <w:szCs w:val="24"/>
          <w:highlight w:val="none"/>
          <w:u w:val="single"/>
          <w:lang w:eastAsia="zh-CN"/>
        </w:rPr>
        <w:t>（</w:t>
      </w:r>
      <w:r>
        <w:rPr>
          <w:rFonts w:hint="eastAsia" w:ascii="宋体" w:hAnsi="宋体" w:eastAsia="宋体" w:cs="宋体"/>
          <w:color w:val="auto"/>
          <w:kern w:val="2"/>
          <w:sz w:val="24"/>
          <w:szCs w:val="24"/>
          <w:highlight w:val="none"/>
          <w:u w:val="single"/>
          <w:lang w:val="en-US" w:eastAsia="zh-CN"/>
        </w:rPr>
        <w:t>含定标文件</w:t>
      </w:r>
      <w:r>
        <w:rPr>
          <w:rFonts w:hint="eastAsia" w:ascii="宋体" w:hAnsi="宋体" w:eastAsia="宋体" w:cs="宋体"/>
          <w:color w:val="auto"/>
          <w:kern w:val="2"/>
          <w:sz w:val="24"/>
          <w:szCs w:val="24"/>
          <w:highlight w:val="none"/>
          <w:u w:val="single"/>
          <w:lang w:eastAsia="zh-CN"/>
        </w:rPr>
        <w:t>）</w:t>
      </w:r>
      <w:r>
        <w:rPr>
          <w:rFonts w:hint="eastAsia" w:ascii="宋体" w:hAnsi="宋体" w:eastAsia="宋体" w:cs="宋体"/>
          <w:color w:val="auto"/>
          <w:sz w:val="24"/>
          <w:szCs w:val="24"/>
          <w:highlight w:val="none"/>
        </w:rPr>
        <w:t>，电子招标投标交易平台将予以拒收。逾期未上传成功的电子投标文件</w:t>
      </w:r>
      <w:r>
        <w:rPr>
          <w:rFonts w:hint="eastAsia" w:ascii="宋体" w:hAnsi="宋体" w:eastAsia="宋体" w:cs="宋体"/>
          <w:color w:val="auto"/>
          <w:kern w:val="2"/>
          <w:sz w:val="24"/>
          <w:szCs w:val="24"/>
          <w:highlight w:val="none"/>
          <w:u w:val="single"/>
          <w:lang w:eastAsia="zh-CN"/>
        </w:rPr>
        <w:t>（</w:t>
      </w:r>
      <w:r>
        <w:rPr>
          <w:rFonts w:hint="eastAsia" w:ascii="宋体" w:hAnsi="宋体" w:eastAsia="宋体" w:cs="宋体"/>
          <w:color w:val="auto"/>
          <w:kern w:val="2"/>
          <w:sz w:val="24"/>
          <w:szCs w:val="24"/>
          <w:highlight w:val="none"/>
          <w:u w:val="single"/>
          <w:lang w:val="en-US" w:eastAsia="zh-CN"/>
        </w:rPr>
        <w:t>含定标文件</w:t>
      </w:r>
      <w:r>
        <w:rPr>
          <w:rFonts w:hint="eastAsia" w:ascii="宋体" w:hAnsi="宋体" w:eastAsia="宋体" w:cs="宋体"/>
          <w:color w:val="auto"/>
          <w:kern w:val="2"/>
          <w:sz w:val="24"/>
          <w:szCs w:val="24"/>
          <w:highlight w:val="none"/>
          <w:u w:val="single"/>
          <w:lang w:eastAsia="zh-CN"/>
        </w:rPr>
        <w:t>）</w:t>
      </w:r>
      <w:r>
        <w:rPr>
          <w:rFonts w:hint="eastAsia" w:ascii="宋体" w:hAnsi="宋体" w:eastAsia="宋体" w:cs="宋体"/>
          <w:color w:val="auto"/>
          <w:sz w:val="24"/>
          <w:szCs w:val="24"/>
          <w:highlight w:val="none"/>
        </w:rPr>
        <w:t>，招标人拒绝接收。逾期或未在指定地点递交投标文件光盘（或U盘）的,招标人拒绝接收其投标文件光盘（或U盘）。</w:t>
      </w:r>
    </w:p>
    <w:p w14:paraId="51D461CD">
      <w:pPr>
        <w:pStyle w:val="17"/>
        <w:pageBreakBefore w:val="0"/>
        <w:kinsoku/>
        <w:wordWrap w:val="0"/>
        <w:overflowPunct/>
        <w:topLinePunct w:val="0"/>
        <w:bidi w:val="0"/>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5.4 开标时间：</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kern w:val="2"/>
          <w:sz w:val="24"/>
          <w:szCs w:val="24"/>
          <w:highlight w:val="none"/>
        </w:rPr>
        <w:t>。地点：</w:t>
      </w:r>
      <w:r>
        <w:rPr>
          <w:rFonts w:hint="eastAsia" w:ascii="宋体" w:hAnsi="宋体" w:eastAsia="宋体" w:cs="宋体"/>
          <w:color w:val="auto"/>
          <w:kern w:val="2"/>
          <w:sz w:val="24"/>
          <w:szCs w:val="24"/>
          <w:highlight w:val="none"/>
          <w:u w:val="single"/>
        </w:rPr>
        <w:t>广州交易集团有限公司（广州公共资源交易中心）</w:t>
      </w:r>
      <w:r>
        <w:rPr>
          <w:rFonts w:hint="eastAsia" w:ascii="宋体" w:hAnsi="宋体" w:eastAsia="宋体" w:cs="宋体"/>
          <w:color w:val="auto"/>
          <w:kern w:val="2"/>
          <w:sz w:val="24"/>
          <w:szCs w:val="24"/>
          <w:highlight w:val="none"/>
          <w:u w:val="single"/>
          <w:lang w:val="en-US" w:eastAsia="zh-CN"/>
        </w:rPr>
        <w:t>指定</w:t>
      </w:r>
      <w:r>
        <w:rPr>
          <w:rFonts w:hint="eastAsia" w:ascii="宋体" w:hAnsi="宋体" w:eastAsia="宋体" w:cs="宋体"/>
          <w:color w:val="auto"/>
          <w:kern w:val="2"/>
          <w:sz w:val="24"/>
          <w:szCs w:val="24"/>
          <w:highlight w:val="none"/>
          <w:u w:val="single"/>
        </w:rPr>
        <w:t>开标室</w:t>
      </w:r>
      <w:r>
        <w:rPr>
          <w:rFonts w:hint="eastAsia" w:ascii="宋体" w:hAnsi="宋体" w:eastAsia="宋体" w:cs="宋体"/>
          <w:color w:val="auto"/>
          <w:kern w:val="2"/>
          <w:sz w:val="24"/>
          <w:szCs w:val="24"/>
          <w:highlight w:val="none"/>
        </w:rPr>
        <w:t>。</w:t>
      </w:r>
    </w:p>
    <w:p w14:paraId="6CE7B56C">
      <w:pPr>
        <w:pStyle w:val="17"/>
        <w:pageBreakBefore w:val="0"/>
        <w:kinsoku/>
        <w:wordWrap w:val="0"/>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5.5 递交投标文件截止时间及开标时间是否有变化，请密切留意</w:t>
      </w:r>
      <w:r>
        <w:rPr>
          <w:rFonts w:hint="eastAsia" w:ascii="宋体" w:hAnsi="宋体" w:eastAsia="宋体" w:cs="宋体"/>
          <w:color w:val="auto"/>
          <w:kern w:val="2"/>
          <w:sz w:val="24"/>
          <w:szCs w:val="24"/>
          <w:highlight w:val="none"/>
          <w:u w:val="single"/>
        </w:rPr>
        <w:t>广州交易集团有限公司（广州公共资源交易中心）</w:t>
      </w:r>
      <w:r>
        <w:rPr>
          <w:rFonts w:hint="eastAsia" w:ascii="宋体" w:hAnsi="宋体" w:eastAsia="宋体" w:cs="宋体"/>
          <w:color w:val="auto"/>
          <w:kern w:val="2"/>
          <w:sz w:val="24"/>
          <w:szCs w:val="24"/>
          <w:highlight w:val="none"/>
        </w:rPr>
        <w:t>网站中的相关信息。递交投标文件截止时间后，投标文件评审时间因故推迟的，相关资审信息仍以原递交投标文件截止时间的信息为准。本项目各项投标活动具体可通过</w:t>
      </w:r>
      <w:r>
        <w:rPr>
          <w:rFonts w:hint="eastAsia" w:ascii="宋体" w:hAnsi="宋体" w:eastAsia="宋体" w:cs="宋体"/>
          <w:color w:val="auto"/>
          <w:kern w:val="2"/>
          <w:sz w:val="24"/>
          <w:szCs w:val="24"/>
          <w:highlight w:val="none"/>
          <w:u w:val="single"/>
        </w:rPr>
        <w:t>广州交易集团有限公司（广州公共资源交易中心）</w:t>
      </w:r>
      <w:r>
        <w:rPr>
          <w:rFonts w:hint="eastAsia" w:ascii="宋体" w:hAnsi="宋体" w:eastAsia="宋体" w:cs="宋体"/>
          <w:color w:val="auto"/>
          <w:kern w:val="2"/>
          <w:sz w:val="24"/>
          <w:szCs w:val="24"/>
          <w:highlight w:val="none"/>
        </w:rPr>
        <w:t>网站查询具体的时间和场地安排。</w:t>
      </w:r>
    </w:p>
    <w:p w14:paraId="5D0CB406">
      <w:pPr>
        <w:pStyle w:val="2"/>
        <w:pageBreakBefore w:val="0"/>
        <w:kinsoku/>
        <w:wordWrap w:val="0"/>
        <w:overflowPunct/>
        <w:topLinePunct w:val="0"/>
        <w:bidi w:val="0"/>
        <w:spacing w:line="360" w:lineRule="auto"/>
        <w:jc w:val="left"/>
        <w:rPr>
          <w:rFonts w:hint="eastAsia" w:ascii="宋体" w:hAnsi="宋体" w:eastAsia="宋体" w:cs="宋体"/>
          <w:color w:val="auto"/>
          <w:highlight w:val="none"/>
        </w:rPr>
      </w:pPr>
      <w:bookmarkStart w:id="15" w:name="_Toc535938700"/>
      <w:r>
        <w:rPr>
          <w:rFonts w:hint="eastAsia" w:ascii="宋体" w:hAnsi="宋体" w:eastAsia="宋体" w:cs="宋体"/>
          <w:color w:val="auto"/>
          <w:highlight w:val="none"/>
        </w:rPr>
        <w:t>6.</w:t>
      </w:r>
      <w:bookmarkEnd w:id="15"/>
      <w:bookmarkStart w:id="16" w:name="_Toc535938701"/>
      <w:r>
        <w:rPr>
          <w:rFonts w:hint="eastAsia" w:ascii="宋体" w:hAnsi="宋体" w:eastAsia="宋体" w:cs="宋体"/>
          <w:color w:val="auto"/>
          <w:highlight w:val="none"/>
        </w:rPr>
        <w:t>发布公告的媒介</w:t>
      </w:r>
      <w:bookmarkEnd w:id="16"/>
    </w:p>
    <w:p w14:paraId="0FA1CD74">
      <w:pPr>
        <w:pageBreakBefore w:val="0"/>
        <w:kinsoku/>
        <w:wordWrap w:val="0"/>
        <w:overflowPunct/>
        <w:topLinePunct w:val="0"/>
        <w:bidi w:val="0"/>
        <w:spacing w:line="360" w:lineRule="auto"/>
        <w:ind w:firstLine="480" w:firstLineChars="200"/>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本次招标公告同时在</w:t>
      </w:r>
      <w:r>
        <w:rPr>
          <w:rFonts w:hint="eastAsia" w:ascii="宋体" w:hAnsi="宋体" w:eastAsia="宋体" w:cs="宋体"/>
          <w:color w:val="auto"/>
          <w:sz w:val="24"/>
          <w:szCs w:val="24"/>
          <w:highlight w:val="none"/>
          <w:u w:val="single"/>
        </w:rPr>
        <w:t>广州交易集团有限公司（广州公共资源交易中心）（网址：http://www.gzggzy.cn/）、广东省招标投标监管网（网址：http://zbtb.gd.gov.cn）、中国招标投标公共服务平台（网址：http://www.cebpubservice.com/）、</w:t>
      </w:r>
      <w:r>
        <w:rPr>
          <w:rFonts w:hint="eastAsia" w:ascii="宋体" w:hAnsi="宋体" w:eastAsia="宋体" w:cs="宋体"/>
          <w:color w:val="auto"/>
          <w:sz w:val="24"/>
          <w:szCs w:val="24"/>
          <w:highlight w:val="none"/>
        </w:rPr>
        <w:t>等媒体上发布，本公告的修改、补充，在</w:t>
      </w:r>
      <w:r>
        <w:rPr>
          <w:rFonts w:hint="eastAsia" w:ascii="宋体" w:hAnsi="宋体" w:eastAsia="宋体" w:cs="宋体"/>
          <w:color w:val="auto"/>
          <w:sz w:val="24"/>
          <w:szCs w:val="24"/>
          <w:highlight w:val="none"/>
          <w:u w:val="single"/>
        </w:rPr>
        <w:t>广州交易集团有限公司（广州公共资源交易中心）网站</w:t>
      </w:r>
      <w:r>
        <w:rPr>
          <w:rFonts w:hint="eastAsia" w:ascii="宋体" w:hAnsi="宋体" w:eastAsia="宋体" w:cs="宋体"/>
          <w:color w:val="auto"/>
          <w:sz w:val="24"/>
          <w:szCs w:val="24"/>
          <w:highlight w:val="none"/>
        </w:rPr>
        <w:t>发布。本公告在各媒体发布的文本如有不同之处，以在广州公共资源交易网发布的文本为准。</w:t>
      </w:r>
      <w:bookmarkEnd w:id="3"/>
      <w:bookmarkEnd w:id="4"/>
      <w:bookmarkStart w:id="17" w:name="_Toc516170523"/>
      <w:bookmarkStart w:id="18" w:name="_Toc535938702"/>
      <w:bookmarkStart w:id="19" w:name="_Toc529196510"/>
      <w:bookmarkStart w:id="20" w:name="_Toc511557031"/>
      <w:bookmarkStart w:id="21" w:name="_Toc247513936"/>
      <w:bookmarkStart w:id="22" w:name="_Toc152042290"/>
      <w:bookmarkStart w:id="23" w:name="_Toc2312"/>
      <w:bookmarkStart w:id="24" w:name="_Toc384308189"/>
      <w:bookmarkStart w:id="25" w:name="_Toc300834931"/>
      <w:bookmarkStart w:id="26" w:name="_Toc361508564"/>
      <w:bookmarkStart w:id="27" w:name="_Toc369531499"/>
      <w:bookmarkStart w:id="28" w:name="_Toc352691457"/>
      <w:bookmarkStart w:id="29" w:name="_Toc247527537"/>
      <w:bookmarkStart w:id="30" w:name="_Toc152045514"/>
      <w:bookmarkStart w:id="31" w:name="_Toc144974482"/>
    </w:p>
    <w:p w14:paraId="78731307">
      <w:pPr>
        <w:pageBreakBefore w:val="0"/>
        <w:shd w:val="clear" w:color="auto" w:fill="FFFFFF"/>
        <w:kinsoku/>
        <w:wordWrap w:val="0"/>
        <w:overflowPunct/>
        <w:topLinePunct w:val="0"/>
        <w:bidi w:val="0"/>
        <w:adjustRightInd w:val="0"/>
        <w:spacing w:line="360" w:lineRule="auto"/>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7.其它事项</w:t>
      </w:r>
    </w:p>
    <w:p w14:paraId="2CF4E32E">
      <w:pPr>
        <w:pageBreakBefore w:val="0"/>
        <w:shd w:val="clear" w:color="auto" w:fill="FFFFFF"/>
        <w:kinsoku/>
        <w:wordWrap w:val="0"/>
        <w:overflowPunct/>
        <w:topLinePunct w:val="0"/>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潜在投标人或利害关系人对本招标公告及招标文件有异议的，应当在投标截止时间10日前向招标人书面提出。</w:t>
      </w:r>
    </w:p>
    <w:p w14:paraId="46C21A6C">
      <w:pPr>
        <w:pageBreakBefore w:val="0"/>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异议受理部门：</w:t>
      </w:r>
      <w:r>
        <w:rPr>
          <w:rFonts w:hint="eastAsia" w:ascii="宋体" w:hAnsi="宋体" w:eastAsia="宋体" w:cs="宋体"/>
          <w:color w:val="auto"/>
          <w:sz w:val="24"/>
          <w:szCs w:val="24"/>
          <w:highlight w:val="none"/>
          <w:u w:val="single"/>
          <w:lang w:eastAsia="zh-CN"/>
        </w:rPr>
        <w:t>中交四航（广州）供应链管理有限公司</w:t>
      </w:r>
    </w:p>
    <w:p w14:paraId="5A5F8EFD">
      <w:pPr>
        <w:topLinePunct/>
        <w:spacing w:line="360" w:lineRule="auto"/>
        <w:ind w:firstLine="480" w:firstLineChars="200"/>
        <w:rPr>
          <w:rFonts w:hint="default" w:ascii="宋体" w:hAnsi="宋体" w:eastAsia="宋体"/>
          <w:color w:val="auto"/>
          <w:sz w:val="24"/>
          <w:highlight w:val="none"/>
          <w:lang w:val="en-US" w:eastAsia="zh-CN"/>
        </w:rPr>
      </w:pPr>
      <w:r>
        <w:rPr>
          <w:rFonts w:ascii="宋体" w:hAnsi="宋体"/>
          <w:color w:val="auto"/>
          <w:sz w:val="24"/>
          <w:highlight w:val="none"/>
        </w:rPr>
        <w:t>地    址：</w:t>
      </w:r>
      <w:r>
        <w:rPr>
          <w:rFonts w:hint="eastAsia" w:ascii="宋体" w:hAnsi="宋体"/>
          <w:color w:val="auto"/>
          <w:sz w:val="24"/>
          <w:highlight w:val="none"/>
          <w:u w:val="single"/>
          <w:lang w:val="en-US" w:eastAsia="zh-CN"/>
        </w:rPr>
        <w:t>广州市海珠区沥滘路368号</w:t>
      </w:r>
    </w:p>
    <w:p w14:paraId="020C396E">
      <w:pPr>
        <w:topLinePunct/>
        <w:spacing w:line="360" w:lineRule="auto"/>
        <w:ind w:firstLine="480" w:firstLineChars="200"/>
        <w:rPr>
          <w:rFonts w:hint="eastAsia" w:ascii="宋体" w:hAnsi="宋体"/>
          <w:color w:val="auto"/>
          <w:sz w:val="24"/>
          <w:highlight w:val="none"/>
        </w:rPr>
      </w:pPr>
      <w:r>
        <w:rPr>
          <w:rFonts w:ascii="宋体" w:hAnsi="宋体"/>
          <w:color w:val="auto"/>
          <w:sz w:val="24"/>
          <w:highlight w:val="none"/>
        </w:rPr>
        <w:t>联 系 人：</w:t>
      </w:r>
      <w:r>
        <w:rPr>
          <w:rFonts w:hint="eastAsia" w:ascii="宋体" w:hAnsi="宋体"/>
          <w:color w:val="auto"/>
          <w:sz w:val="24"/>
          <w:highlight w:val="none"/>
          <w:u w:val="single"/>
          <w:lang w:val="en-US" w:eastAsia="zh-CN"/>
        </w:rPr>
        <w:t>冀经理</w:t>
      </w:r>
    </w:p>
    <w:p w14:paraId="1796EEBB">
      <w:pPr>
        <w:topLinePunct/>
        <w:spacing w:line="360" w:lineRule="auto"/>
        <w:ind w:firstLine="480" w:firstLineChars="200"/>
        <w:rPr>
          <w:rFonts w:hint="default" w:ascii="宋体" w:hAnsi="宋体"/>
          <w:color w:val="auto"/>
          <w:sz w:val="24"/>
          <w:highlight w:val="none"/>
          <w:lang w:val="en-US"/>
        </w:rPr>
      </w:pPr>
      <w:r>
        <w:rPr>
          <w:rFonts w:ascii="宋体" w:hAnsi="宋体"/>
          <w:color w:val="auto"/>
          <w:sz w:val="24"/>
          <w:highlight w:val="none"/>
        </w:rPr>
        <w:t>电    话：</w:t>
      </w:r>
      <w:r>
        <w:rPr>
          <w:rFonts w:hint="eastAsia" w:ascii="宋体" w:hAnsi="宋体"/>
          <w:color w:val="auto"/>
          <w:sz w:val="24"/>
          <w:highlight w:val="none"/>
          <w:u w:val="single"/>
          <w:lang w:val="en-US" w:eastAsia="zh-CN"/>
        </w:rPr>
        <w:t>020-28126455</w:t>
      </w:r>
    </w:p>
    <w:p w14:paraId="231F64A9">
      <w:pPr>
        <w:pageBreakBefore w:val="0"/>
        <w:kinsoku/>
        <w:wordWrap w:val="0"/>
        <w:overflowPunct/>
        <w:topLinePunct w:val="0"/>
        <w:bidi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296EFE41">
      <w:pPr>
        <w:pStyle w:val="2"/>
        <w:pageBreakBefore w:val="0"/>
        <w:kinsoku/>
        <w:wordWrap w:val="0"/>
        <w:overflowPunct/>
        <w:topLinePunct w:val="0"/>
        <w:bidi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8.联系方式</w:t>
      </w:r>
      <w:bookmarkEnd w:id="17"/>
      <w:bookmarkEnd w:id="18"/>
      <w:bookmarkEnd w:id="19"/>
      <w:bookmarkEnd w:id="20"/>
    </w:p>
    <w:bookmarkEnd w:id="21"/>
    <w:bookmarkEnd w:id="22"/>
    <w:bookmarkEnd w:id="23"/>
    <w:bookmarkEnd w:id="24"/>
    <w:bookmarkEnd w:id="25"/>
    <w:bookmarkEnd w:id="26"/>
    <w:bookmarkEnd w:id="27"/>
    <w:bookmarkEnd w:id="28"/>
    <w:bookmarkEnd w:id="29"/>
    <w:bookmarkEnd w:id="30"/>
    <w:bookmarkEnd w:id="31"/>
    <w:p w14:paraId="41DBD7E4">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招标人名称：</w:t>
      </w:r>
      <w:r>
        <w:rPr>
          <w:rFonts w:hint="eastAsia" w:ascii="宋体" w:hAnsi="宋体" w:eastAsia="宋体" w:cs="宋体"/>
          <w:color w:val="auto"/>
          <w:sz w:val="24"/>
          <w:szCs w:val="24"/>
          <w:highlight w:val="none"/>
          <w:u w:val="single"/>
          <w:lang w:eastAsia="zh-CN"/>
        </w:rPr>
        <w:t>中交四航（广州）供应链管理有限公司</w:t>
      </w:r>
    </w:p>
    <w:p w14:paraId="08712CD3">
      <w:pPr>
        <w:pageBreakBefore w:val="0"/>
        <w:kinsoku/>
        <w:wordWrap w:val="0"/>
        <w:overflowPunct/>
        <w:topLinePunct w:val="0"/>
        <w:bidi w:val="0"/>
        <w:spacing w:line="360" w:lineRule="auto"/>
        <w:ind w:firstLine="480" w:firstLineChars="200"/>
        <w:rPr>
          <w:rFonts w:hint="eastAsia" w:ascii="宋体" w:hAnsi="宋体" w:eastAsia="宋体" w:cs="宋体"/>
          <w:bCs/>
          <w:snapToGrid w:val="0"/>
          <w:color w:val="auto"/>
          <w:kern w:val="13"/>
          <w:sz w:val="24"/>
          <w:highlight w:val="none"/>
          <w:u w:val="single"/>
        </w:rPr>
      </w:pPr>
      <w:r>
        <w:rPr>
          <w:rFonts w:hint="eastAsia" w:ascii="宋体" w:hAnsi="宋体" w:eastAsia="宋体" w:cs="宋体"/>
          <w:color w:val="auto"/>
          <w:sz w:val="24"/>
          <w:highlight w:val="none"/>
        </w:rPr>
        <w:t>邮政编码、地址：</w:t>
      </w:r>
      <w:r>
        <w:rPr>
          <w:rFonts w:hint="eastAsia" w:ascii="宋体" w:hAnsi="宋体" w:eastAsia="宋体" w:cs="宋体"/>
          <w:color w:val="auto"/>
          <w:sz w:val="24"/>
          <w:highlight w:val="none"/>
          <w:u w:val="single"/>
        </w:rPr>
        <w:t>510000、</w:t>
      </w:r>
      <w:r>
        <w:rPr>
          <w:rFonts w:hint="eastAsia" w:ascii="宋体" w:hAnsi="宋体"/>
          <w:color w:val="auto"/>
          <w:sz w:val="24"/>
          <w:highlight w:val="none"/>
          <w:u w:val="single"/>
          <w:lang w:val="en-US" w:eastAsia="zh-CN"/>
        </w:rPr>
        <w:t>广州市海珠区沥滘路368号</w:t>
      </w:r>
    </w:p>
    <w:p w14:paraId="0DECD11D">
      <w:pPr>
        <w:topLinePunct/>
        <w:spacing w:line="360" w:lineRule="auto"/>
        <w:ind w:firstLine="480" w:firstLineChars="200"/>
        <w:rPr>
          <w:rFonts w:hint="eastAsia" w:ascii="宋体" w:hAnsi="宋体"/>
          <w:color w:val="auto"/>
          <w:sz w:val="24"/>
          <w:highlight w:val="none"/>
        </w:rPr>
      </w:pPr>
      <w:r>
        <w:rPr>
          <w:rFonts w:ascii="宋体" w:hAnsi="宋体"/>
          <w:color w:val="auto"/>
          <w:sz w:val="24"/>
          <w:highlight w:val="none"/>
        </w:rPr>
        <w:t>联 系 人：</w:t>
      </w:r>
      <w:r>
        <w:rPr>
          <w:rFonts w:hint="eastAsia" w:ascii="宋体" w:hAnsi="宋体"/>
          <w:color w:val="auto"/>
          <w:sz w:val="24"/>
          <w:highlight w:val="none"/>
          <w:u w:val="single"/>
          <w:lang w:val="en-US" w:eastAsia="zh-CN"/>
        </w:rPr>
        <w:t>冀经理</w:t>
      </w:r>
    </w:p>
    <w:p w14:paraId="44EA96A1">
      <w:pPr>
        <w:topLinePunct/>
        <w:spacing w:line="360" w:lineRule="auto"/>
        <w:ind w:firstLine="480" w:firstLineChars="200"/>
        <w:rPr>
          <w:rFonts w:hint="default" w:ascii="宋体" w:hAnsi="宋体"/>
          <w:color w:val="auto"/>
          <w:sz w:val="24"/>
          <w:highlight w:val="none"/>
          <w:lang w:val="en-US"/>
        </w:rPr>
      </w:pPr>
      <w:r>
        <w:rPr>
          <w:rFonts w:ascii="宋体" w:hAnsi="宋体"/>
          <w:color w:val="auto"/>
          <w:sz w:val="24"/>
          <w:highlight w:val="none"/>
        </w:rPr>
        <w:t>电    话：</w:t>
      </w:r>
      <w:r>
        <w:rPr>
          <w:rFonts w:hint="eastAsia" w:ascii="宋体" w:hAnsi="宋体"/>
          <w:color w:val="auto"/>
          <w:sz w:val="24"/>
          <w:highlight w:val="none"/>
          <w:u w:val="single"/>
          <w:lang w:val="en-US" w:eastAsia="zh-CN"/>
        </w:rPr>
        <w:t>020-28126455</w:t>
      </w:r>
    </w:p>
    <w:p w14:paraId="79EE1F1D">
      <w:pPr>
        <w:pageBreakBefore w:val="0"/>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传真号码：</w:t>
      </w:r>
      <w:r>
        <w:rPr>
          <w:rFonts w:hint="eastAsia" w:ascii="宋体" w:hAnsi="宋体" w:eastAsia="宋体" w:cs="宋体"/>
          <w:color w:val="auto"/>
          <w:sz w:val="24"/>
          <w:highlight w:val="none"/>
          <w:u w:val="single"/>
        </w:rPr>
        <w:t xml:space="preserve">  /  </w:t>
      </w:r>
    </w:p>
    <w:p w14:paraId="776D4FE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电子邮箱：</w:t>
      </w:r>
      <w:r>
        <w:rPr>
          <w:rFonts w:hint="eastAsia" w:ascii="宋体" w:hAnsi="宋体" w:eastAsia="宋体" w:cs="宋体"/>
          <w:color w:val="auto"/>
          <w:sz w:val="24"/>
          <w:highlight w:val="none"/>
          <w:u w:val="single"/>
        </w:rPr>
        <w:t xml:space="preserve">  /   </w:t>
      </w:r>
    </w:p>
    <w:p w14:paraId="5EC9682D">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p>
    <w:p w14:paraId="477CA9D6">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招标代理名称：</w:t>
      </w:r>
      <w:r>
        <w:rPr>
          <w:rFonts w:hint="eastAsia" w:ascii="宋体" w:hAnsi="宋体" w:eastAsia="宋体" w:cs="宋体"/>
          <w:color w:val="auto"/>
          <w:sz w:val="24"/>
          <w:highlight w:val="none"/>
          <w:u w:val="single"/>
          <w:lang w:eastAsia="zh-CN"/>
        </w:rPr>
        <w:t>广东粤能工程管理有限公司</w:t>
      </w:r>
    </w:p>
    <w:p w14:paraId="6D775B0E">
      <w:pPr>
        <w:topLinePunct/>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任工</w:t>
      </w:r>
      <w:r>
        <w:rPr>
          <w:rFonts w:hint="eastAsia" w:ascii="宋体" w:hAnsi="宋体"/>
          <w:color w:val="auto"/>
          <w:sz w:val="24"/>
          <w:highlight w:val="none"/>
        </w:rPr>
        <w:t xml:space="preserve">      联系电话：</w:t>
      </w:r>
      <w:r>
        <w:rPr>
          <w:rFonts w:hint="eastAsia" w:ascii="宋体" w:hAnsi="宋体"/>
          <w:color w:val="auto"/>
          <w:sz w:val="24"/>
          <w:highlight w:val="none"/>
          <w:u w:val="single"/>
        </w:rPr>
        <w:t>020-38730932-8008</w:t>
      </w:r>
    </w:p>
    <w:p w14:paraId="16ED2212">
      <w:pPr>
        <w:topLinePunct/>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联系地址：</w:t>
      </w:r>
      <w:r>
        <w:rPr>
          <w:rFonts w:hint="eastAsia" w:ascii="宋体" w:hAnsi="宋体"/>
          <w:color w:val="auto"/>
          <w:sz w:val="24"/>
          <w:highlight w:val="none"/>
          <w:u w:val="single"/>
        </w:rPr>
        <w:t>广州市天河区华观路明旭街1号万科智慧商业广场B1-2栋4楼402室</w:t>
      </w:r>
    </w:p>
    <w:p w14:paraId="2240DB4A">
      <w:pPr>
        <w:spacing w:line="360" w:lineRule="auto"/>
        <w:ind w:firstLine="424" w:firstLineChars="177"/>
        <w:jc w:val="left"/>
        <w:rPr>
          <w:rFonts w:hint="eastAsia" w:ascii="宋体" w:hAnsi="宋体"/>
          <w:color w:val="auto"/>
          <w:sz w:val="24"/>
          <w:highlight w:val="none"/>
        </w:rPr>
      </w:pPr>
      <w:r>
        <w:rPr>
          <w:rFonts w:ascii="宋体" w:hAnsi="宋体"/>
          <w:color w:val="auto"/>
          <w:sz w:val="24"/>
          <w:highlight w:val="none"/>
        </w:rPr>
        <w:t>电子邮件：</w:t>
      </w:r>
      <w:r>
        <w:rPr>
          <w:rFonts w:hint="eastAsia" w:ascii="宋体" w:hAnsi="宋体"/>
          <w:color w:val="auto"/>
          <w:sz w:val="24"/>
          <w:highlight w:val="none"/>
          <w:u w:val="single"/>
        </w:rPr>
        <w:t>gdynjlzb@126.com</w:t>
      </w:r>
    </w:p>
    <w:p w14:paraId="62722A90">
      <w:pPr>
        <w:pStyle w:val="13"/>
        <w:pageBreakBefore w:val="0"/>
        <w:kinsoku/>
        <w:wordWrap w:val="0"/>
        <w:overflowPunct/>
        <w:topLinePunct w:val="0"/>
        <w:bidi w:val="0"/>
        <w:ind w:left="420" w:firstLine="420"/>
        <w:rPr>
          <w:rFonts w:hint="eastAsia" w:ascii="宋体" w:hAnsi="宋体" w:eastAsia="宋体" w:cs="宋体"/>
          <w:color w:val="auto"/>
          <w:highlight w:val="none"/>
        </w:rPr>
      </w:pPr>
    </w:p>
    <w:p w14:paraId="5ACA119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交易服务机构名称：</w:t>
      </w:r>
      <w:r>
        <w:rPr>
          <w:rFonts w:hint="eastAsia" w:ascii="宋体" w:hAnsi="宋体" w:eastAsia="宋体" w:cs="宋体"/>
          <w:color w:val="auto"/>
          <w:sz w:val="24"/>
          <w:highlight w:val="none"/>
          <w:u w:val="single"/>
        </w:rPr>
        <w:t>广州交易集团有限公司（广州公共资源交易中心）</w:t>
      </w:r>
    </w:p>
    <w:p w14:paraId="38CF6E69">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邮政编码、地址：</w:t>
      </w:r>
      <w:r>
        <w:rPr>
          <w:rFonts w:hint="eastAsia" w:ascii="宋体" w:hAnsi="宋体" w:eastAsia="宋体" w:cs="宋体"/>
          <w:color w:val="auto"/>
          <w:sz w:val="24"/>
          <w:highlight w:val="none"/>
          <w:u w:val="single"/>
        </w:rPr>
        <w:t>510635、广州市天河区天润路333号</w:t>
      </w:r>
    </w:p>
    <w:p w14:paraId="287EFED6">
      <w:pPr>
        <w:pageBreakBefore w:val="0"/>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电话（手机）号码：</w:t>
      </w:r>
      <w:r>
        <w:rPr>
          <w:rFonts w:hint="eastAsia" w:ascii="宋体" w:hAnsi="宋体" w:eastAsia="宋体" w:cs="宋体"/>
          <w:color w:val="auto"/>
          <w:sz w:val="24"/>
          <w:highlight w:val="none"/>
          <w:u w:val="single"/>
        </w:rPr>
        <w:t>020-</w:t>
      </w:r>
      <w:r>
        <w:rPr>
          <w:rFonts w:hint="eastAsia" w:ascii="宋体" w:hAnsi="宋体" w:eastAsia="宋体" w:cs="宋体"/>
          <w:bCs/>
          <w:color w:val="auto"/>
          <w:sz w:val="24"/>
          <w:highlight w:val="none"/>
          <w:u w:val="single"/>
        </w:rPr>
        <w:t>28866000</w:t>
      </w:r>
    </w:p>
    <w:p w14:paraId="429305A8">
      <w:pPr>
        <w:pageBreakBefore w:val="0"/>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传真号码：</w:t>
      </w:r>
      <w:r>
        <w:rPr>
          <w:rFonts w:hint="eastAsia" w:ascii="宋体" w:hAnsi="宋体" w:eastAsia="宋体" w:cs="宋体"/>
          <w:color w:val="auto"/>
          <w:sz w:val="24"/>
          <w:highlight w:val="none"/>
          <w:u w:val="single"/>
        </w:rPr>
        <w:t>020-28866141</w:t>
      </w:r>
    </w:p>
    <w:p w14:paraId="19177B0A">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网址：</w:t>
      </w:r>
      <w:r>
        <w:rPr>
          <w:rFonts w:hint="eastAsia" w:ascii="宋体" w:hAnsi="宋体" w:eastAsia="宋体" w:cs="宋体"/>
          <w:color w:val="auto"/>
          <w:sz w:val="24"/>
          <w:highlight w:val="none"/>
          <w:u w:val="single"/>
        </w:rPr>
        <w:t>http://www.gzggzy.cn</w:t>
      </w:r>
    </w:p>
    <w:p w14:paraId="1E39132F">
      <w:pPr>
        <w:pStyle w:val="13"/>
        <w:pageBreakBefore w:val="0"/>
        <w:kinsoku/>
        <w:wordWrap w:val="0"/>
        <w:overflowPunct/>
        <w:topLinePunct w:val="0"/>
        <w:bidi w:val="0"/>
        <w:ind w:left="420" w:firstLine="420"/>
        <w:rPr>
          <w:rFonts w:hint="eastAsia" w:ascii="宋体" w:hAnsi="宋体" w:eastAsia="宋体" w:cs="宋体"/>
          <w:color w:val="auto"/>
          <w:highlight w:val="none"/>
        </w:rPr>
      </w:pPr>
    </w:p>
    <w:p w14:paraId="6BF198E7">
      <w:pPr>
        <w:pageBreakBefore w:val="0"/>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招标管理机构名称：</w:t>
      </w:r>
      <w:r>
        <w:rPr>
          <w:rFonts w:hint="eastAsia" w:ascii="宋体" w:hAnsi="宋体" w:eastAsia="宋体" w:cs="宋体"/>
          <w:color w:val="auto"/>
          <w:sz w:val="24"/>
          <w:szCs w:val="24"/>
          <w:highlight w:val="none"/>
          <w:u w:val="single"/>
        </w:rPr>
        <w:t>广州市天河区建设工程招标管理办公室</w:t>
      </w:r>
    </w:p>
    <w:p w14:paraId="186EC2ED">
      <w:pPr>
        <w:pageBreakBefore w:val="0"/>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邮政编码、地址：</w:t>
      </w:r>
      <w:r>
        <w:rPr>
          <w:rFonts w:hint="eastAsia" w:ascii="宋体" w:hAnsi="宋体" w:eastAsia="宋体" w:cs="宋体"/>
          <w:color w:val="auto"/>
          <w:sz w:val="24"/>
          <w:highlight w:val="none"/>
          <w:u w:val="single"/>
        </w:rPr>
        <w:t>510000、</w:t>
      </w:r>
      <w:r>
        <w:rPr>
          <w:rFonts w:hint="eastAsia" w:ascii="宋体" w:hAnsi="宋体" w:eastAsia="宋体" w:cs="宋体"/>
          <w:color w:val="auto"/>
          <w:sz w:val="24"/>
          <w:szCs w:val="24"/>
          <w:highlight w:val="none"/>
          <w:u w:val="single"/>
        </w:rPr>
        <w:t>广州市天河区黄埔大道中166号</w:t>
      </w:r>
      <w:r>
        <w:rPr>
          <w:rFonts w:hint="eastAsia" w:ascii="宋体" w:hAnsi="宋体" w:cs="宋体"/>
          <w:color w:val="auto"/>
          <w:sz w:val="24"/>
          <w:szCs w:val="24"/>
          <w:highlight w:val="none"/>
          <w:u w:val="single"/>
          <w:lang w:val="en-US" w:eastAsia="zh-CN"/>
        </w:rPr>
        <w:t>305</w:t>
      </w:r>
      <w:r>
        <w:rPr>
          <w:rFonts w:hint="eastAsia" w:ascii="宋体" w:hAnsi="宋体" w:eastAsia="宋体" w:cs="宋体"/>
          <w:color w:val="auto"/>
          <w:sz w:val="24"/>
          <w:szCs w:val="24"/>
          <w:highlight w:val="none"/>
          <w:u w:val="single"/>
        </w:rPr>
        <w:t>室</w:t>
      </w:r>
    </w:p>
    <w:p w14:paraId="6476CA41">
      <w:pPr>
        <w:pageBreakBefore w:val="0"/>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电话号码：</w:t>
      </w:r>
      <w:r>
        <w:rPr>
          <w:rFonts w:hint="eastAsia" w:ascii="宋体" w:hAnsi="宋体" w:eastAsia="宋体" w:cs="宋体"/>
          <w:color w:val="auto"/>
          <w:sz w:val="24"/>
          <w:highlight w:val="none"/>
          <w:u w:val="single"/>
        </w:rPr>
        <w:t>020-</w:t>
      </w:r>
      <w:r>
        <w:rPr>
          <w:rFonts w:hint="eastAsia" w:ascii="宋体" w:hAnsi="宋体" w:eastAsia="宋体" w:cs="宋体"/>
          <w:color w:val="auto"/>
          <w:sz w:val="24"/>
          <w:szCs w:val="24"/>
          <w:highlight w:val="none"/>
          <w:u w:val="single"/>
        </w:rPr>
        <w:t>85536908</w:t>
      </w:r>
    </w:p>
    <w:p w14:paraId="723408FD">
      <w:pPr>
        <w:pageBreakBefore w:val="0"/>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传真号码：</w:t>
      </w:r>
      <w:r>
        <w:rPr>
          <w:rFonts w:hint="eastAsia" w:ascii="宋体" w:hAnsi="宋体" w:eastAsia="宋体" w:cs="宋体"/>
          <w:color w:val="auto"/>
          <w:sz w:val="24"/>
          <w:highlight w:val="none"/>
          <w:u w:val="single"/>
        </w:rPr>
        <w:t xml:space="preserve">  /  </w:t>
      </w:r>
    </w:p>
    <w:p w14:paraId="0077E574">
      <w:pPr>
        <w:pageBreakBefore w:val="0"/>
        <w:kinsoku/>
        <w:wordWrap w:val="0"/>
        <w:overflowPunct/>
        <w:topLinePunct w:val="0"/>
        <w:bidi w:val="0"/>
        <w:spacing w:line="360" w:lineRule="auto"/>
        <w:ind w:firstLine="480" w:firstLineChars="200"/>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网址：</w:t>
      </w:r>
      <w:r>
        <w:rPr>
          <w:rFonts w:hint="eastAsia" w:ascii="宋体" w:hAnsi="宋体" w:eastAsia="宋体" w:cs="宋体"/>
          <w:color w:val="auto"/>
          <w:sz w:val="24"/>
          <w:highlight w:val="none"/>
          <w:u w:val="single"/>
        </w:rPr>
        <w:t xml:space="preserve">  /  </w:t>
      </w:r>
    </w:p>
    <w:p w14:paraId="3100E5C5">
      <w:pPr>
        <w:pStyle w:val="13"/>
        <w:pageBreakBefore w:val="0"/>
        <w:kinsoku/>
        <w:wordWrap w:val="0"/>
        <w:overflowPunct/>
        <w:topLinePunct w:val="0"/>
        <w:bidi w:val="0"/>
        <w:ind w:left="420" w:firstLine="420"/>
        <w:rPr>
          <w:rFonts w:hint="eastAsia" w:ascii="宋体" w:hAnsi="宋体" w:eastAsia="宋体" w:cs="宋体"/>
          <w:color w:val="auto"/>
          <w:highlight w:val="none"/>
        </w:rPr>
      </w:pPr>
    </w:p>
    <w:p w14:paraId="1B479275">
      <w:pPr>
        <w:pageBreakBefore w:val="0"/>
        <w:kinsoku/>
        <w:wordWrap w:val="0"/>
        <w:overflowPunct/>
        <w:topLinePunct w:val="0"/>
        <w:bidi w:val="0"/>
        <w:spacing w:line="360" w:lineRule="auto"/>
        <w:ind w:firstLine="5760" w:firstLineChars="24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2025年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738B302E">
      <w:pPr>
        <w:pageBreakBefore w:val="0"/>
        <w:kinsoku/>
        <w:wordWrap w:val="0"/>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1E3424E">
      <w:pPr>
        <w:pageBreakBefore w:val="0"/>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p>
    <w:p w14:paraId="6826D01B">
      <w:pPr>
        <w:pageBreakBefore w:val="0"/>
        <w:kinsoku/>
        <w:wordWrap w:val="0"/>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投标人声明</w:t>
      </w:r>
    </w:p>
    <w:p w14:paraId="474D97D4">
      <w:pPr>
        <w:pageBreakBefore w:val="0"/>
        <w:kinsoku/>
        <w:wordWrap w:val="0"/>
        <w:overflowPunct/>
        <w:topLinePunct w:val="0"/>
        <w:bidi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u w:val="single"/>
        </w:rPr>
        <w:t>广州市天河区住房和建设局、</w:t>
      </w:r>
      <w:r>
        <w:rPr>
          <w:rFonts w:hint="eastAsia" w:ascii="宋体" w:hAnsi="宋体" w:eastAsia="宋体" w:cs="宋体"/>
          <w:color w:val="auto"/>
          <w:sz w:val="24"/>
          <w:szCs w:val="24"/>
          <w:highlight w:val="none"/>
          <w:u w:val="single"/>
          <w:lang w:eastAsia="zh-CN"/>
        </w:rPr>
        <w:t>中交四航（广州）供应链管理有限公司</w:t>
      </w:r>
      <w:r>
        <w:rPr>
          <w:rFonts w:hint="eastAsia" w:ascii="宋体" w:hAnsi="宋体" w:eastAsia="宋体" w:cs="宋体"/>
          <w:color w:val="auto"/>
          <w:sz w:val="24"/>
          <w:highlight w:val="none"/>
          <w:u w:val="single"/>
        </w:rPr>
        <w:t>及</w:t>
      </w:r>
      <w:r>
        <w:rPr>
          <w:rFonts w:hint="eastAsia" w:ascii="宋体" w:hAnsi="宋体" w:eastAsia="宋体" w:cs="宋体"/>
          <w:color w:val="auto"/>
          <w:sz w:val="24"/>
          <w:szCs w:val="24"/>
          <w:highlight w:val="none"/>
          <w:u w:val="single"/>
        </w:rPr>
        <w:t>广州市天河区建设工程招标管理办公室</w:t>
      </w:r>
      <w:r>
        <w:rPr>
          <w:rFonts w:hint="eastAsia" w:ascii="宋体" w:hAnsi="宋体" w:eastAsia="宋体" w:cs="宋体"/>
          <w:color w:val="auto"/>
          <w:kern w:val="0"/>
          <w:sz w:val="24"/>
          <w:highlight w:val="none"/>
        </w:rPr>
        <w:t>：</w:t>
      </w:r>
    </w:p>
    <w:p w14:paraId="14CFD84B">
      <w:pPr>
        <w:pageBreakBefore w:val="0"/>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本公司就参加</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投标工作，作出郑重声明：</w:t>
      </w:r>
    </w:p>
    <w:p w14:paraId="6770724A">
      <w:pPr>
        <w:pageBreakBefore w:val="0"/>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一、本公司保证投标登记材料及其后提供的一切材料都是真实的。如我司成为本项目中标候选人，我司同意并授权招标人将我司投标文件商务部分的人员、业绩、奖项等资料进行公开。</w:t>
      </w:r>
    </w:p>
    <w:p w14:paraId="49A7A3CB">
      <w:pPr>
        <w:pageBreakBefore w:val="0"/>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29A9F30F">
      <w:pPr>
        <w:pageBreakBefore w:val="0"/>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三、本公司不存在招标文件第二章投标人须知第1.4.3项所规定的任何一种情形。</w:t>
      </w:r>
    </w:p>
    <w:p w14:paraId="2A4D8AD2">
      <w:pPr>
        <w:pageBreakBefore w:val="0"/>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四、本公司及其有隶属关系的机构，没有参加本项目招标文件的编写工作；本公司与本次招标的招标代理机构没有隶属关系或其他利害关系。</w:t>
      </w:r>
    </w:p>
    <w:p w14:paraId="45227447">
      <w:pPr>
        <w:pageBreakBefore w:val="0"/>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五、本公司承诺，中标后严格执行安全生产相关管理规定。</w:t>
      </w:r>
    </w:p>
    <w:p w14:paraId="79028FA7">
      <w:pPr>
        <w:pageBreakBefore w:val="0"/>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六、与本公司单位负责人为同一人或者与本公司存在控股、管理关系的其他单位包括：</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。（注：本条由投标人如实填写，如有，应列出全部满足招标公告资质要求的相关单位的名称；如无，则填写“无”。）</w:t>
      </w:r>
    </w:p>
    <w:p w14:paraId="1B24E7B8">
      <w:pPr>
        <w:pageBreakBefore w:val="0"/>
        <w:kinsoku/>
        <w:wordWrap w:val="0"/>
        <w:overflowPunct/>
        <w:topLinePunct w:val="0"/>
        <w:bidi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本公司违反上述承诺，或本声明陈述与事实不符，经查实，本公司愿意接受公开通报，愿意按照《广州市建筑市场信用管理办法》（穗建规字﹝2019﹞16号）的规定被记录为失信信息，</w:t>
      </w:r>
      <w:r>
        <w:rPr>
          <w:rFonts w:hint="eastAsia" w:ascii="宋体" w:hAnsi="宋体" w:eastAsia="宋体" w:cs="宋体"/>
          <w:color w:val="auto"/>
          <w:kern w:val="0"/>
          <w:sz w:val="24"/>
          <w:szCs w:val="24"/>
          <w:highlight w:val="none"/>
        </w:rPr>
        <w:t>承担由此带来的一切后果，并自愿停止参加广州市行政辖区内的招标投标活动三个月。</w:t>
      </w:r>
    </w:p>
    <w:p w14:paraId="7948CB8C">
      <w:pPr>
        <w:pageBreakBefore w:val="0"/>
        <w:widowControl/>
        <w:shd w:val="clear" w:color="auto" w:fill="FFFFFF"/>
        <w:kinsoku/>
        <w:wordWrap w:val="0"/>
        <w:overflowPunct/>
        <w:topLinePunct w:val="0"/>
        <w:bidi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特此声明。</w:t>
      </w:r>
    </w:p>
    <w:p w14:paraId="36BAB9CF">
      <w:pPr>
        <w:pageBreakBefore w:val="0"/>
        <w:kinsoku/>
        <w:wordWrap w:val="0"/>
        <w:overflowPunct/>
        <w:topLinePunct w:val="0"/>
        <w:bidi w:val="0"/>
        <w:snapToGrid w:val="0"/>
        <w:spacing w:line="360" w:lineRule="auto"/>
        <w:ind w:firstLine="4080" w:firstLineChars="17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声明企业：</w:t>
      </w:r>
    </w:p>
    <w:p w14:paraId="7C8FA58F">
      <w:pPr>
        <w:pageBreakBefore w:val="0"/>
        <w:kinsoku/>
        <w:wordWrap w:val="0"/>
        <w:overflowPunct/>
        <w:topLinePunct w:val="0"/>
        <w:bidi w:val="0"/>
        <w:snapToGrid w:val="0"/>
        <w:spacing w:line="360" w:lineRule="auto"/>
        <w:ind w:firstLine="4080" w:firstLineChars="17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总监理工程师（签字）：</w:t>
      </w:r>
    </w:p>
    <w:p w14:paraId="08B88EC3">
      <w:pPr>
        <w:pageBreakBefore w:val="0"/>
        <w:kinsoku/>
        <w:wordWrap w:val="0"/>
        <w:overflowPunct/>
        <w:topLinePunct w:val="0"/>
        <w:bidi w:val="0"/>
        <w:snapToGrid w:val="0"/>
        <w:spacing w:line="360" w:lineRule="auto"/>
        <w:ind w:firstLine="4080" w:firstLineChars="17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技术负责人</w:t>
      </w:r>
      <w:r>
        <w:rPr>
          <w:rFonts w:hint="eastAsia" w:ascii="宋体" w:hAnsi="宋体" w:eastAsia="宋体" w:cs="宋体"/>
          <w:color w:val="auto"/>
          <w:kern w:val="0"/>
          <w:sz w:val="24"/>
          <w:highlight w:val="none"/>
        </w:rPr>
        <w:t>（签字）：</w:t>
      </w:r>
    </w:p>
    <w:p w14:paraId="5DEFD5F7">
      <w:pPr>
        <w:pageBreakBefore w:val="0"/>
        <w:kinsoku/>
        <w:wordWrap w:val="0"/>
        <w:overflowPunct/>
        <w:topLinePunct w:val="0"/>
        <w:bidi w:val="0"/>
        <w:jc w:val="righ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sectPr>
      <w:footerReference r:id="rId3" w:type="default"/>
      <w:pgSz w:w="11906" w:h="16838"/>
      <w:pgMar w:top="1417" w:right="1701" w:bottom="1134" w:left="1701" w:header="851"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966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4CF9D">
                          <w:pPr>
                            <w:pStyle w:val="10"/>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7</w:t>
                          </w:r>
                          <w:r>
                            <w:rPr>
                              <w:rFonts w:hint="eastAsia" w:ascii="宋体" w:hAnsi="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E44CF9D">
                    <w:pPr>
                      <w:pStyle w:val="10"/>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7</w:t>
                    </w:r>
                    <w:r>
                      <w:rPr>
                        <w:rFonts w:hint="eastAsia" w:ascii="宋体" w:hAnsi="宋体" w:cs="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5360F"/>
    <w:multiLevelType w:val="multilevel"/>
    <w:tmpl w:val="6B35360F"/>
    <w:lvl w:ilvl="0" w:tentative="0">
      <w:start w:val="1"/>
      <w:numFmt w:val="decimal"/>
      <w:suff w:val="space"/>
      <w:lvlText w:val="%1 "/>
      <w:lvlJc w:val="center"/>
      <w:pPr>
        <w:tabs>
          <w:tab w:val="left" w:pos="0"/>
        </w:tabs>
        <w:ind w:left="0" w:firstLine="0"/>
      </w:pPr>
      <w:rPr>
        <w:rFonts w:hint="default"/>
        <w:b w:val="0"/>
        <w:bCs w:val="0"/>
        <w:i w:val="0"/>
        <w:iCs w:val="0"/>
        <w:caps w:val="0"/>
        <w:smallCaps w:val="0"/>
        <w:strike w:val="0"/>
        <w:dstrike w:val="0"/>
        <w:vanish w:val="0"/>
        <w:color w:val="000000"/>
        <w:spacing w:val="0"/>
        <w:position w:val="0"/>
        <w:u w:val="none"/>
        <w:vertAlign w:val="baseline"/>
      </w:rPr>
    </w:lvl>
    <w:lvl w:ilvl="1" w:tentative="0">
      <w:start w:val="1"/>
      <w:numFmt w:val="decimal"/>
      <w:suff w:val="space"/>
      <w:lvlText w:val="%1.%2 "/>
      <w:lvlJc w:val="left"/>
      <w:pPr>
        <w:ind w:left="0" w:firstLine="0"/>
      </w:pPr>
      <w:rPr>
        <w:rFonts w:hint="eastAsia"/>
      </w:rPr>
    </w:lvl>
    <w:lvl w:ilvl="2" w:tentative="0">
      <w:start w:val="1"/>
      <w:numFmt w:val="decimal"/>
      <w:suff w:val="space"/>
      <w:lvlText w:val="%1.%2.%3 "/>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tentative="0">
      <w:start w:val="1"/>
      <w:numFmt w:val="decimal"/>
      <w:pStyle w:val="3"/>
      <w:suff w:val="space"/>
      <w:lvlText w:val="%1.%2.%3.%4 "/>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1YmNiMTMzOGUzZGUyYjhhMDA0OTc3MWRhZDAxYzEifQ=="/>
  </w:docVars>
  <w:rsids>
    <w:rsidRoot w:val="23082EC1"/>
    <w:rsid w:val="00257C7A"/>
    <w:rsid w:val="005C28F1"/>
    <w:rsid w:val="00B077E6"/>
    <w:rsid w:val="00DF73A4"/>
    <w:rsid w:val="0421092A"/>
    <w:rsid w:val="04573CBE"/>
    <w:rsid w:val="0B0B1B49"/>
    <w:rsid w:val="0E207F69"/>
    <w:rsid w:val="0F6E101A"/>
    <w:rsid w:val="11AB4C23"/>
    <w:rsid w:val="135E719A"/>
    <w:rsid w:val="15897F1C"/>
    <w:rsid w:val="18167A61"/>
    <w:rsid w:val="189701E7"/>
    <w:rsid w:val="1C4701E9"/>
    <w:rsid w:val="1F466DC3"/>
    <w:rsid w:val="201016AC"/>
    <w:rsid w:val="21787F5A"/>
    <w:rsid w:val="21936879"/>
    <w:rsid w:val="23082EC1"/>
    <w:rsid w:val="29CA7992"/>
    <w:rsid w:val="2A471D8C"/>
    <w:rsid w:val="2A950CB9"/>
    <w:rsid w:val="2CB73169"/>
    <w:rsid w:val="2E9B1989"/>
    <w:rsid w:val="30F72D40"/>
    <w:rsid w:val="335E13FC"/>
    <w:rsid w:val="346638E0"/>
    <w:rsid w:val="34F768B1"/>
    <w:rsid w:val="35F60A60"/>
    <w:rsid w:val="3F87565D"/>
    <w:rsid w:val="3F8A64BB"/>
    <w:rsid w:val="3F942E96"/>
    <w:rsid w:val="3F9C3113"/>
    <w:rsid w:val="3FCC62A7"/>
    <w:rsid w:val="3FFD3A08"/>
    <w:rsid w:val="403A543D"/>
    <w:rsid w:val="41882855"/>
    <w:rsid w:val="41F1361C"/>
    <w:rsid w:val="43843A52"/>
    <w:rsid w:val="45DF25B8"/>
    <w:rsid w:val="49033566"/>
    <w:rsid w:val="493F06CF"/>
    <w:rsid w:val="49DF4072"/>
    <w:rsid w:val="4BD016F9"/>
    <w:rsid w:val="4E4834B2"/>
    <w:rsid w:val="4E520343"/>
    <w:rsid w:val="505218BC"/>
    <w:rsid w:val="508B4C51"/>
    <w:rsid w:val="51025A4B"/>
    <w:rsid w:val="562F496A"/>
    <w:rsid w:val="57042632"/>
    <w:rsid w:val="575643D0"/>
    <w:rsid w:val="5D8F2918"/>
    <w:rsid w:val="5DA35CB0"/>
    <w:rsid w:val="61BC6F7E"/>
    <w:rsid w:val="63C93639"/>
    <w:rsid w:val="65AA009A"/>
    <w:rsid w:val="667E2026"/>
    <w:rsid w:val="67097265"/>
    <w:rsid w:val="6B054AC4"/>
    <w:rsid w:val="6CA104C4"/>
    <w:rsid w:val="6D7B2760"/>
    <w:rsid w:val="707D4AD2"/>
    <w:rsid w:val="710A7485"/>
    <w:rsid w:val="71265794"/>
    <w:rsid w:val="715B7099"/>
    <w:rsid w:val="75E80872"/>
    <w:rsid w:val="768323F2"/>
    <w:rsid w:val="781D0ACC"/>
    <w:rsid w:val="7A2C7BE0"/>
    <w:rsid w:val="7A2E7C5B"/>
    <w:rsid w:val="7B0E4256"/>
    <w:rsid w:val="7E9819B4"/>
    <w:rsid w:val="7F2D2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szCs w:val="20"/>
    </w:rPr>
  </w:style>
  <w:style w:type="paragraph" w:styleId="3">
    <w:name w:val="heading 4"/>
    <w:basedOn w:val="1"/>
    <w:next w:val="1"/>
    <w:qFormat/>
    <w:uiPriority w:val="9"/>
    <w:pPr>
      <w:keepNext/>
      <w:keepLines/>
      <w:numPr>
        <w:ilvl w:val="3"/>
        <w:numId w:val="1"/>
      </w:numPr>
      <w:spacing w:line="560" w:lineRule="exact"/>
      <w:outlineLvl w:val="3"/>
    </w:pPr>
    <w:rPr>
      <w:bCs/>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textAlignment w:val="baseline"/>
    </w:pPr>
    <w:rPr>
      <w:szCs w:val="20"/>
      <w:lang w:val="zh-CN"/>
    </w:rPr>
  </w:style>
  <w:style w:type="paragraph" w:styleId="5">
    <w:name w:val="annotation text"/>
    <w:basedOn w:val="1"/>
    <w:qFormat/>
    <w:uiPriority w:val="0"/>
    <w:pPr>
      <w:jc w:val="left"/>
    </w:pPr>
  </w:style>
  <w:style w:type="paragraph" w:styleId="6">
    <w:name w:val="Body Text"/>
    <w:basedOn w:val="1"/>
    <w:next w:val="1"/>
    <w:unhideWhenUsed/>
    <w:qFormat/>
    <w:uiPriority w:val="0"/>
    <w:pPr>
      <w:spacing w:after="120"/>
    </w:pPr>
    <w:rPr>
      <w:kern w:val="0"/>
      <w:sz w:val="20"/>
      <w:szCs w:val="20"/>
    </w:rPr>
  </w:style>
  <w:style w:type="paragraph" w:styleId="7">
    <w:name w:val="Body Text Indent"/>
    <w:basedOn w:val="1"/>
    <w:next w:val="8"/>
    <w:qFormat/>
    <w:uiPriority w:val="0"/>
    <w:pPr>
      <w:spacing w:after="120"/>
      <w:ind w:left="200" w:leftChars="200"/>
    </w:pPr>
  </w:style>
  <w:style w:type="paragraph" w:styleId="8">
    <w:name w:val="envelope return"/>
    <w:basedOn w:val="1"/>
    <w:qFormat/>
    <w:uiPriority w:val="0"/>
    <w:pPr>
      <w:snapToGrid w:val="0"/>
    </w:pPr>
    <w:rPr>
      <w:rFonts w:ascii="Arial" w:hAnsi="Arial"/>
      <w:szCs w:val="24"/>
    </w:rPr>
  </w:style>
  <w:style w:type="paragraph" w:styleId="9">
    <w:name w:val="Plain Text"/>
    <w:basedOn w:val="1"/>
    <w:unhideWhenUsed/>
    <w:qFormat/>
    <w:uiPriority w:val="0"/>
    <w:rPr>
      <w:rFonts w:ascii="宋体" w:hAnsi="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3">
    <w:name w:val="Body Text First Indent 2"/>
    <w:basedOn w:val="7"/>
    <w:qFormat/>
    <w:uiPriority w:val="0"/>
    <w:pPr>
      <w:ind w:firstLine="200" w:firstLineChars="200"/>
    </w:pPr>
    <w:rPr>
      <w:color w:val="0D0D0D"/>
      <w:szCs w:val="24"/>
    </w:rPr>
  </w:style>
  <w:style w:type="character" w:styleId="16">
    <w:name w:val="Hyperlink"/>
    <w:unhideWhenUsed/>
    <w:qFormat/>
    <w:uiPriority w:val="99"/>
    <w:rPr>
      <w:rFonts w:hint="default" w:ascii="Calibri" w:hAnsi="Calibri" w:eastAsia="宋体" w:cs="Calibri"/>
      <w:color w:val="0000FF"/>
      <w:u w:val="single"/>
    </w:rPr>
  </w:style>
  <w:style w:type="paragraph" w:customStyle="1" w:styleId="17">
    <w:name w:val="公文正文"/>
    <w:qFormat/>
    <w:uiPriority w:val="0"/>
    <w:pPr>
      <w:widowControl w:val="0"/>
      <w:spacing w:line="360" w:lineRule="auto"/>
      <w:ind w:firstLine="629"/>
      <w:jc w:val="both"/>
    </w:pPr>
    <w:rPr>
      <w:rFonts w:ascii="仿宋_GB2312" w:hAnsi="Calisto MT" w:eastAsia="仿宋_GB2312" w:cs="Calibri"/>
      <w:color w:val="000000"/>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4581</Words>
  <Characters>5247</Characters>
  <Lines>39</Lines>
  <Paragraphs>11</Paragraphs>
  <TotalTime>2</TotalTime>
  <ScaleCrop>false</ScaleCrop>
  <LinksUpToDate>false</LinksUpToDate>
  <CharactersWithSpaces>5448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2025-01-10T11:14:00Z</dcterms:created>
  <dc:creator>谢小萍</dc:creator>
  <cp:lastModifiedBy>Yam</cp:lastModifiedBy>
  <dcterms:modified xsi:type="dcterms:W3CDTF">2025-06-26T02:52:53Z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52F076E0B8704AC49EE11394773189BA_13</vt:lpwstr>
  </property>
  <property fmtid="{D5CDD505-2E9C-101B-9397-08002B2CF9AE}" pid="4" name="KSOTemplateDocerSaveRecord">
    <vt:lpwstr>eyJoZGlkIjoiMzEwNTM5NzYwMDRjMzkwZTVkZjY2ODkwMGIxNGU0OTUiLCJ1c2VySWQiOiIzNDY3NjExNTMifQ==</vt:lpwstr>
  </property>
</Properties>
</file>