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DB60">
      <w:pPr>
        <w:spacing w:line="360" w:lineRule="auto"/>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招标公告</w:t>
      </w:r>
    </w:p>
    <w:p w14:paraId="72FAE538">
      <w:pPr>
        <w:widowControl/>
        <w:spacing w:line="440" w:lineRule="exact"/>
        <w:ind w:firstLine="480" w:firstLineChars="200"/>
        <w:jc w:val="both"/>
        <w:rPr>
          <w:rFonts w:hint="eastAsia" w:ascii="宋体" w:hAnsi="宋体" w:cs="宋体"/>
          <w:color w:val="auto"/>
          <w:sz w:val="24"/>
          <w:highlight w:val="none"/>
        </w:rPr>
      </w:pPr>
      <w:r>
        <w:rPr>
          <w:rFonts w:hint="eastAsia" w:ascii="宋体" w:hAnsi="宋体" w:eastAsia="宋体" w:cs="宋体"/>
          <w:color w:val="auto"/>
          <w:sz w:val="24"/>
          <w:highlight w:val="none"/>
          <w:u w:val="single"/>
        </w:rPr>
        <w:t>广州市增城区石滩镇全域土地综合整</w:t>
      </w:r>
      <w:r>
        <w:rPr>
          <w:rFonts w:hint="eastAsia" w:ascii="宋体" w:hAnsi="宋体" w:eastAsia="宋体" w:cs="宋体"/>
          <w:color w:val="auto"/>
          <w:sz w:val="24"/>
          <w:highlight w:val="none"/>
          <w:u w:val="single"/>
          <w:lang w:eastAsia="zh-CN"/>
        </w:rPr>
        <w:t>治项目</w:t>
      </w:r>
      <w:r>
        <w:rPr>
          <w:rFonts w:hint="eastAsia" w:ascii="宋体" w:hAnsi="宋体" w:cs="宋体"/>
          <w:color w:val="auto"/>
          <w:sz w:val="24"/>
          <w:highlight w:val="none"/>
        </w:rPr>
        <w:t>由</w:t>
      </w:r>
      <w:r>
        <w:rPr>
          <w:rFonts w:hint="eastAsia" w:ascii="宋体" w:hAnsi="宋体" w:cs="宋体"/>
          <w:color w:val="auto"/>
          <w:sz w:val="24"/>
          <w:highlight w:val="none"/>
          <w:u w:val="single"/>
        </w:rPr>
        <w:t>广州市增城区发展和改革局</w:t>
      </w:r>
      <w:r>
        <w:rPr>
          <w:rFonts w:hint="eastAsia" w:ascii="宋体" w:hAnsi="宋体" w:eastAsia="宋体" w:cs="宋体"/>
          <w:strike w:val="0"/>
          <w:dstrike w:val="0"/>
          <w:color w:val="auto"/>
          <w:sz w:val="24"/>
          <w:highlight w:val="none"/>
          <w:lang w:val="en-US" w:eastAsia="zh-CN"/>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项目代码：</w:t>
      </w:r>
      <w:r>
        <w:rPr>
          <w:rFonts w:hint="eastAsia" w:ascii="宋体" w:hAnsi="宋体" w:cs="宋体"/>
          <w:color w:val="auto"/>
          <w:sz w:val="24"/>
          <w:highlight w:val="none"/>
          <w:u w:val="single"/>
        </w:rPr>
        <w:t>2309-440118-04-01-260965</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none"/>
        </w:rPr>
        <w:t>批准开展建设</w:t>
      </w:r>
      <w:r>
        <w:rPr>
          <w:rFonts w:hint="eastAsia" w:ascii="宋体" w:hAnsi="宋体" w:cs="宋体"/>
          <w:color w:val="auto"/>
          <w:sz w:val="24"/>
          <w:highlight w:val="none"/>
        </w:rPr>
        <w:t>，项目资金</w:t>
      </w:r>
      <w:r>
        <w:rPr>
          <w:rFonts w:hint="eastAsia" w:ascii="宋体" w:hAnsi="宋体" w:cs="宋体"/>
          <w:color w:val="auto"/>
          <w:sz w:val="24"/>
          <w:highlight w:val="none"/>
          <w:lang w:val="en-US" w:eastAsia="zh-CN"/>
        </w:rPr>
        <w:t>来源为</w:t>
      </w:r>
      <w:r>
        <w:rPr>
          <w:rFonts w:hint="eastAsia" w:hAnsi="宋体" w:cs="宋体"/>
          <w:color w:val="auto"/>
          <w:sz w:val="24"/>
          <w:highlight w:val="none"/>
          <w:u w:val="single"/>
          <w:lang w:val="en-US" w:eastAsia="zh-CN"/>
        </w:rPr>
        <w:t>企业自筹</w:t>
      </w:r>
      <w:r>
        <w:rPr>
          <w:rFonts w:hint="eastAsia" w:hAnsi="宋体" w:cs="宋体"/>
          <w:color w:val="auto"/>
          <w:sz w:val="24"/>
          <w:highlight w:val="none"/>
          <w:lang w:eastAsia="zh-CN"/>
        </w:rPr>
        <w:t>。招标人为</w:t>
      </w:r>
      <w:r>
        <w:rPr>
          <w:rFonts w:hint="eastAsia" w:hAnsi="宋体" w:cs="宋体"/>
          <w:color w:val="auto"/>
          <w:sz w:val="24"/>
          <w:highlight w:val="none"/>
          <w:u w:val="single"/>
          <w:lang w:eastAsia="zh-CN"/>
        </w:rPr>
        <w:t>广州金贝丘投资发展有限公司</w:t>
      </w:r>
      <w:r>
        <w:rPr>
          <w:rFonts w:hint="eastAsia" w:ascii="宋体" w:hAnsi="宋体" w:cs="宋体"/>
          <w:color w:val="auto"/>
          <w:sz w:val="24"/>
          <w:highlight w:val="none"/>
        </w:rPr>
        <w:t>。项目已具备招标条件，现对该</w:t>
      </w:r>
      <w:r>
        <w:rPr>
          <w:rFonts w:hint="eastAsia" w:ascii="宋体" w:hAnsi="宋体" w:cs="宋体"/>
          <w:color w:val="auto"/>
          <w:sz w:val="24"/>
          <w:highlight w:val="none"/>
          <w:u w:val="single"/>
          <w:lang w:eastAsia="zh-CN"/>
        </w:rPr>
        <w:t>农用地整理施工总承包和运营</w:t>
      </w:r>
      <w:r>
        <w:rPr>
          <w:rFonts w:hint="eastAsia" w:ascii="宋体" w:hAnsi="宋体" w:cs="宋体"/>
          <w:color w:val="auto"/>
          <w:sz w:val="24"/>
          <w:highlight w:val="none"/>
        </w:rPr>
        <w:t>进行公开招标。</w:t>
      </w:r>
    </w:p>
    <w:p w14:paraId="74CAC10E">
      <w:pPr>
        <w:pStyle w:val="4"/>
        <w:overflowPunct w:val="0"/>
        <w:autoSpaceDE w:val="0"/>
        <w:autoSpaceDN w:val="0"/>
        <w:adjustRightInd w:val="0"/>
        <w:snapToGrid w:val="0"/>
        <w:spacing w:before="120" w:line="440" w:lineRule="exact"/>
        <w:ind w:firstLine="480" w:firstLineChars="200"/>
        <w:rPr>
          <w:rFonts w:hint="eastAsia" w:hAnsi="宋体" w:eastAsia="宋体" w:cs="Times New Roman"/>
          <w:b w:val="0"/>
          <w:bCs/>
          <w:color w:val="auto"/>
          <w:szCs w:val="24"/>
          <w:highlight w:val="none"/>
          <w:lang w:eastAsia="zh-CN"/>
        </w:rPr>
      </w:pPr>
      <w:r>
        <w:rPr>
          <w:rFonts w:hint="eastAsia" w:hAnsi="宋体"/>
          <w:b/>
          <w:color w:val="auto"/>
          <w:szCs w:val="24"/>
          <w:highlight w:val="none"/>
        </w:rPr>
        <w:t>一.项目名称：</w:t>
      </w:r>
      <w:r>
        <w:rPr>
          <w:rFonts w:hint="eastAsia" w:hAnsi="宋体" w:eastAsia="宋体" w:cs="Times New Roman"/>
          <w:b w:val="0"/>
          <w:bCs/>
          <w:color w:val="auto"/>
          <w:szCs w:val="24"/>
          <w:highlight w:val="none"/>
          <w:lang w:eastAsia="zh-CN"/>
        </w:rPr>
        <w:t>广州市增城区石滩镇全域土地综合整治耕地集中整治区建设项目一期施工总承包及运营（标段一）</w:t>
      </w:r>
    </w:p>
    <w:p w14:paraId="246706F9">
      <w:pPr>
        <w:spacing w:line="44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二.项目概况</w:t>
      </w:r>
      <w:r>
        <w:rPr>
          <w:rFonts w:hint="eastAsia" w:ascii="宋体" w:hAnsi="宋体"/>
          <w:b/>
          <w:color w:val="auto"/>
          <w:sz w:val="24"/>
          <w:highlight w:val="none"/>
          <w:lang w:eastAsia="zh-CN"/>
        </w:rPr>
        <w:t>、</w:t>
      </w:r>
      <w:r>
        <w:rPr>
          <w:rFonts w:hint="eastAsia" w:ascii="宋体" w:hAnsi="宋体"/>
          <w:b/>
          <w:color w:val="auto"/>
          <w:sz w:val="24"/>
          <w:highlight w:val="none"/>
        </w:rPr>
        <w:t>招标内容及</w:t>
      </w:r>
      <w:r>
        <w:rPr>
          <w:rFonts w:hint="eastAsia" w:ascii="宋体" w:hAnsi="宋体"/>
          <w:b/>
          <w:color w:val="auto"/>
          <w:sz w:val="24"/>
          <w:highlight w:val="none"/>
          <w:lang w:val="en-US" w:eastAsia="zh-CN"/>
        </w:rPr>
        <w:t>招标控制价</w:t>
      </w:r>
      <w:r>
        <w:rPr>
          <w:rFonts w:hint="eastAsia" w:ascii="宋体" w:hAnsi="宋体"/>
          <w:b/>
          <w:color w:val="auto"/>
          <w:sz w:val="24"/>
          <w:highlight w:val="none"/>
        </w:rPr>
        <w:t>：</w:t>
      </w:r>
    </w:p>
    <w:p w14:paraId="06B7F51B">
      <w:pPr>
        <w:pStyle w:val="4"/>
        <w:spacing w:line="440" w:lineRule="exact"/>
        <w:ind w:firstLine="480" w:firstLineChars="200"/>
        <w:rPr>
          <w:rFonts w:hint="eastAsia" w:ascii="宋体" w:hAnsi="宋体"/>
          <w:color w:val="auto"/>
          <w:sz w:val="24"/>
          <w:highlight w:val="none"/>
        </w:rPr>
      </w:pPr>
      <w:r>
        <w:rPr>
          <w:rFonts w:hint="eastAsia" w:hAnsi="宋体" w:eastAsia="宋体" w:cs="Times New Roman"/>
          <w:b w:val="0"/>
          <w:bCs/>
          <w:color w:val="auto"/>
          <w:szCs w:val="24"/>
          <w:highlight w:val="none"/>
          <w:lang w:eastAsia="zh-CN"/>
        </w:rPr>
        <w:t>广州市增城区石滩镇全域土地综合整治耕地集中整治区建设项目一期施工总承包及运营（标段一）</w:t>
      </w:r>
      <w:r>
        <w:rPr>
          <w:rFonts w:hint="eastAsia" w:hAnsi="宋体"/>
          <w:color w:val="auto"/>
          <w:szCs w:val="24"/>
          <w:highlight w:val="none"/>
          <w:lang w:val="en-US" w:eastAsia="zh-CN"/>
        </w:rPr>
        <w:t>，本标段农用地整理</w:t>
      </w:r>
      <w:r>
        <w:rPr>
          <w:rFonts w:hint="eastAsia" w:ascii="宋体" w:hAnsi="宋体"/>
          <w:color w:val="auto"/>
          <w:sz w:val="24"/>
          <w:highlight w:val="none"/>
        </w:rPr>
        <w:t>项目共</w:t>
      </w:r>
      <w:r>
        <w:rPr>
          <w:rFonts w:hint="eastAsia" w:hAnsi="宋体"/>
          <w:color w:val="auto"/>
          <w:sz w:val="24"/>
          <w:highlight w:val="none"/>
          <w:lang w:val="en-US" w:eastAsia="zh-CN"/>
        </w:rPr>
        <w:t>2</w:t>
      </w:r>
      <w:r>
        <w:rPr>
          <w:rFonts w:hint="eastAsia" w:ascii="宋体" w:hAnsi="宋体"/>
          <w:color w:val="auto"/>
          <w:sz w:val="24"/>
          <w:highlight w:val="none"/>
        </w:rPr>
        <w:t>个，</w:t>
      </w:r>
      <w:r>
        <w:rPr>
          <w:rFonts w:hint="eastAsia" w:hAnsi="宋体"/>
          <w:color w:val="auto"/>
          <w:sz w:val="24"/>
          <w:highlight w:val="none"/>
          <w:lang w:eastAsia="zh-CN"/>
        </w:rPr>
        <w:t>分别是项目一：</w:t>
      </w:r>
      <w:r>
        <w:rPr>
          <w:rFonts w:ascii="宋体" w:hAnsi="宋体" w:eastAsia="宋体" w:cs="宋体"/>
          <w:b w:val="0"/>
          <w:bCs w:val="0"/>
          <w:color w:val="000000"/>
          <w:sz w:val="24"/>
          <w:szCs w:val="24"/>
          <w:highlight w:val="none"/>
        </w:rPr>
        <w:t>广州市增城区石滩镇（金兰寺</w:t>
      </w:r>
      <w:r>
        <w:rPr>
          <w:rFonts w:ascii="TimesNewRomanPSMT" w:hAnsi="TimesNewRomanPSMT" w:eastAsia="TimesNewRomanPSMT" w:cs="TimesNewRomanPSMT"/>
          <w:b w:val="0"/>
          <w:bCs w:val="0"/>
          <w:color w:val="000000"/>
          <w:sz w:val="24"/>
          <w:szCs w:val="24"/>
          <w:highlight w:val="none"/>
        </w:rPr>
        <w:t>-</w:t>
      </w:r>
      <w:r>
        <w:rPr>
          <w:rFonts w:ascii="宋体" w:hAnsi="宋体" w:eastAsia="宋体" w:cs="宋体"/>
          <w:b w:val="0"/>
          <w:bCs w:val="0"/>
          <w:color w:val="000000"/>
          <w:sz w:val="24"/>
          <w:szCs w:val="24"/>
          <w:highlight w:val="none"/>
        </w:rPr>
        <w:t>葵湖</w:t>
      </w:r>
      <w:r>
        <w:rPr>
          <w:rFonts w:hint="default" w:ascii="TimesNewRomanPSMT" w:hAnsi="TimesNewRomanPSMT" w:eastAsia="TimesNewRomanPSMT" w:cs="TimesNewRomanPSMT"/>
          <w:b w:val="0"/>
          <w:bCs w:val="0"/>
          <w:color w:val="000000"/>
          <w:sz w:val="24"/>
          <w:szCs w:val="24"/>
          <w:highlight w:val="none"/>
        </w:rPr>
        <w:t>-</w:t>
      </w:r>
      <w:r>
        <w:rPr>
          <w:rFonts w:ascii="宋体" w:hAnsi="宋体" w:eastAsia="宋体" w:cs="宋体"/>
          <w:b w:val="0"/>
          <w:bCs w:val="0"/>
          <w:color w:val="000000"/>
          <w:sz w:val="24"/>
          <w:szCs w:val="24"/>
          <w:highlight w:val="none"/>
        </w:rPr>
        <w:t>元岗片区）耕地集中整治区建设项目（一）</w:t>
      </w:r>
      <w:r>
        <w:rPr>
          <w:rFonts w:hint="eastAsia" w:hAnsi="宋体" w:eastAsia="宋体" w:cs="宋体"/>
          <w:b w:val="0"/>
          <w:bCs w:val="0"/>
          <w:color w:val="000000"/>
          <w:sz w:val="24"/>
          <w:szCs w:val="24"/>
          <w:highlight w:val="none"/>
          <w:lang w:eastAsia="zh-CN"/>
        </w:rPr>
        <w:t>；项目二：</w:t>
      </w:r>
      <w:r>
        <w:rPr>
          <w:rFonts w:ascii="宋体" w:hAnsi="宋体" w:eastAsia="宋体" w:cs="宋体"/>
          <w:b w:val="0"/>
          <w:bCs w:val="0"/>
          <w:color w:val="000000"/>
          <w:sz w:val="24"/>
          <w:szCs w:val="24"/>
          <w:highlight w:val="none"/>
        </w:rPr>
        <w:t>广州市增城区石滩镇（塘口片区）耕地集中整治区建设项目（一）</w:t>
      </w:r>
      <w:r>
        <w:rPr>
          <w:rFonts w:hint="eastAsia" w:hAnsi="宋体" w:eastAsia="宋体" w:cs="宋体"/>
          <w:b w:val="0"/>
          <w:bCs w:val="0"/>
          <w:color w:val="000000"/>
          <w:sz w:val="24"/>
          <w:szCs w:val="24"/>
          <w:highlight w:val="none"/>
          <w:lang w:eastAsia="zh-CN"/>
        </w:rPr>
        <w:t>。项目主要建设目标</w:t>
      </w:r>
      <w:r>
        <w:rPr>
          <w:rFonts w:hint="eastAsia" w:ascii="宋体" w:hAnsi="宋体" w:eastAsia="宋体" w:cs="宋体"/>
          <w:b w:val="0"/>
          <w:bCs w:val="0"/>
          <w:color w:val="000000"/>
          <w:sz w:val="24"/>
          <w:szCs w:val="24"/>
          <w:highlight w:val="none"/>
          <w:lang w:eastAsia="zh-CN"/>
        </w:rPr>
        <w:t>为优化土地利用结构与布局，实现集中连片的地块开 发补充为耕地，发挥规模效益；完善田间基础设施，稳步提高粮食综 合生产能力；加强生态环境建设，发挥生产、生态、景观的综合功能。项目主要建设内容：土地平整工程（田块土方平整工程）、土壤改良工程、灌溉与排水工程、田间道路工程、其他配套工程等。</w:t>
      </w:r>
    </w:p>
    <w:p w14:paraId="5FE324C2">
      <w:pPr>
        <w:pStyle w:val="4"/>
        <w:spacing w:line="440" w:lineRule="exact"/>
        <w:ind w:firstLine="480" w:firstLineChars="200"/>
        <w:rPr>
          <w:rFonts w:hint="eastAsia" w:hAnsi="宋体"/>
          <w:color w:val="auto"/>
          <w:sz w:val="24"/>
          <w:highlight w:val="none"/>
          <w:lang w:eastAsia="zh-CN"/>
        </w:rPr>
      </w:pPr>
      <w:r>
        <w:rPr>
          <w:rFonts w:hint="eastAsia" w:ascii="宋体" w:hAnsi="宋体"/>
          <w:color w:val="auto"/>
          <w:sz w:val="24"/>
          <w:highlight w:val="none"/>
        </w:rPr>
        <w:t>本</w:t>
      </w:r>
      <w:r>
        <w:rPr>
          <w:rFonts w:hint="eastAsia" w:hAnsi="宋体"/>
          <w:color w:val="auto"/>
          <w:sz w:val="24"/>
          <w:highlight w:val="none"/>
          <w:lang w:val="en-US" w:eastAsia="zh-CN"/>
        </w:rPr>
        <w:t>次招标</w:t>
      </w:r>
      <w:r>
        <w:rPr>
          <w:rFonts w:hint="eastAsia" w:ascii="宋体" w:hAnsi="宋体"/>
          <w:color w:val="auto"/>
          <w:sz w:val="24"/>
          <w:highlight w:val="none"/>
        </w:rPr>
        <w:t>主要包括</w:t>
      </w:r>
      <w:r>
        <w:rPr>
          <w:rFonts w:hint="eastAsia" w:hAnsi="宋体"/>
          <w:color w:val="auto"/>
          <w:sz w:val="24"/>
          <w:highlight w:val="none"/>
          <w:lang w:eastAsia="zh-CN"/>
        </w:rPr>
        <w:t>：</w:t>
      </w:r>
    </w:p>
    <w:p w14:paraId="2E03691E">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olor w:val="auto"/>
          <w:sz w:val="24"/>
          <w:highlight w:val="none"/>
          <w:lang w:eastAsia="zh-CN"/>
        </w:rPr>
      </w:pPr>
      <w:r>
        <w:rPr>
          <w:rFonts w:hint="eastAsia" w:hAnsi="宋体" w:eastAsia="宋体" w:cs="Times New Roman"/>
          <w:b w:val="0"/>
          <w:bCs/>
          <w:color w:val="auto"/>
          <w:szCs w:val="24"/>
          <w:highlight w:val="none"/>
          <w:lang w:val="en-US" w:eastAsia="zh-CN"/>
        </w:rPr>
        <w:t>1.</w:t>
      </w:r>
      <w:r>
        <w:rPr>
          <w:rFonts w:hint="eastAsia" w:hAnsi="宋体" w:eastAsia="宋体" w:cs="Times New Roman"/>
          <w:b w:val="0"/>
          <w:bCs/>
          <w:color w:val="auto"/>
          <w:szCs w:val="24"/>
          <w:highlight w:val="none"/>
          <w:lang w:eastAsia="zh-CN"/>
        </w:rPr>
        <w:t>广州市增城区石滩镇全域土地综合整治耕地集中整治区建设项目一期施工总承包及运营（标段一），</w:t>
      </w:r>
      <w:r>
        <w:rPr>
          <w:rFonts w:hint="eastAsia" w:ascii="宋体" w:hAnsi="宋体"/>
          <w:color w:val="auto"/>
          <w:sz w:val="24"/>
          <w:highlight w:val="none"/>
        </w:rPr>
        <w:t>主要对石滩镇</w:t>
      </w:r>
      <w:r>
        <w:rPr>
          <w:rFonts w:ascii="宋体" w:hAnsi="宋体" w:eastAsia="宋体" w:cs="宋体"/>
          <w:b w:val="0"/>
          <w:bCs w:val="0"/>
          <w:color w:val="000000"/>
          <w:sz w:val="24"/>
          <w:szCs w:val="24"/>
          <w:highlight w:val="none"/>
        </w:rPr>
        <w:t>金兰寺</w:t>
      </w:r>
      <w:r>
        <w:rPr>
          <w:rFonts w:ascii="TimesNewRomanPSMT" w:hAnsi="TimesNewRomanPSMT" w:eastAsia="TimesNewRomanPSMT" w:cs="TimesNewRomanPSMT"/>
          <w:b w:val="0"/>
          <w:bCs w:val="0"/>
          <w:color w:val="000000"/>
          <w:sz w:val="24"/>
          <w:szCs w:val="24"/>
          <w:highlight w:val="none"/>
        </w:rPr>
        <w:t>-</w:t>
      </w:r>
      <w:r>
        <w:rPr>
          <w:rFonts w:ascii="宋体" w:hAnsi="宋体" w:eastAsia="宋体" w:cs="宋体"/>
          <w:b w:val="0"/>
          <w:bCs w:val="0"/>
          <w:color w:val="000000"/>
          <w:sz w:val="24"/>
          <w:szCs w:val="24"/>
          <w:highlight w:val="none"/>
        </w:rPr>
        <w:t>葵湖</w:t>
      </w:r>
      <w:r>
        <w:rPr>
          <w:rFonts w:hint="default" w:ascii="TimesNewRomanPSMT" w:hAnsi="TimesNewRomanPSMT" w:eastAsia="TimesNewRomanPSMT" w:cs="TimesNewRomanPSMT"/>
          <w:b w:val="0"/>
          <w:bCs w:val="0"/>
          <w:color w:val="000000"/>
          <w:sz w:val="24"/>
          <w:szCs w:val="24"/>
          <w:highlight w:val="none"/>
        </w:rPr>
        <w:t>-</w:t>
      </w:r>
      <w:r>
        <w:rPr>
          <w:rFonts w:ascii="宋体" w:hAnsi="宋体" w:eastAsia="宋体" w:cs="宋体"/>
          <w:b w:val="0"/>
          <w:bCs w:val="0"/>
          <w:color w:val="000000"/>
          <w:sz w:val="24"/>
          <w:szCs w:val="24"/>
          <w:highlight w:val="none"/>
        </w:rPr>
        <w:t>元岗片区</w:t>
      </w:r>
      <w:r>
        <w:rPr>
          <w:rFonts w:hint="eastAsia" w:ascii="宋体" w:hAnsi="宋体" w:eastAsia="宋体" w:cs="宋体"/>
          <w:b w:val="0"/>
          <w:bCs w:val="0"/>
          <w:color w:val="000000"/>
          <w:sz w:val="24"/>
          <w:szCs w:val="24"/>
          <w:highlight w:val="none"/>
          <w:lang w:eastAsia="zh-CN"/>
        </w:rPr>
        <w:t>（项目</w:t>
      </w:r>
      <w:r>
        <w:rPr>
          <w:rFonts w:hint="eastAsia" w:ascii="宋体" w:hAnsi="宋体" w:eastAsia="宋体" w:cs="宋体"/>
          <w:b w:val="0"/>
          <w:bCs w:val="0"/>
          <w:color w:val="000000"/>
          <w:sz w:val="24"/>
          <w:szCs w:val="24"/>
          <w:highlight w:val="none"/>
          <w:lang w:val="en-US" w:eastAsia="zh-CN"/>
        </w:rPr>
        <w:t>一</w:t>
      </w:r>
      <w:r>
        <w:rPr>
          <w:rFonts w:hint="eastAsia" w:ascii="宋体" w:hAnsi="宋体" w:eastAsia="宋体" w:cs="宋体"/>
          <w:b w:val="0"/>
          <w:bCs w:val="0"/>
          <w:color w:val="000000"/>
          <w:sz w:val="24"/>
          <w:szCs w:val="24"/>
          <w:highlight w:val="none"/>
          <w:lang w:eastAsia="zh-CN"/>
        </w:rPr>
        <w:t>）</w:t>
      </w:r>
      <w:r>
        <w:rPr>
          <w:rFonts w:hint="eastAsia" w:hAnsi="宋体"/>
          <w:color w:val="auto"/>
          <w:sz w:val="24"/>
          <w:highlight w:val="none"/>
          <w:lang w:eastAsia="zh-CN"/>
        </w:rPr>
        <w:t>和塘口片区（项目二）</w:t>
      </w:r>
      <w:r>
        <w:rPr>
          <w:rFonts w:hint="eastAsia" w:ascii="宋体" w:hAnsi="宋体"/>
          <w:color w:val="auto"/>
          <w:sz w:val="24"/>
          <w:highlight w:val="none"/>
        </w:rPr>
        <w:t>的农用</w:t>
      </w:r>
      <w:r>
        <w:rPr>
          <w:rFonts w:hint="eastAsia" w:ascii="宋体" w:hAnsi="宋体" w:cs="宋体"/>
          <w:color w:val="auto"/>
          <w:sz w:val="24"/>
          <w:highlight w:val="none"/>
          <w:u w:val="single"/>
          <w:lang w:eastAsia="zh-CN"/>
        </w:rPr>
        <w:t>地整理施工总承包和运营</w:t>
      </w:r>
      <w:r>
        <w:rPr>
          <w:rFonts w:hint="eastAsia" w:ascii="宋体" w:hAnsi="宋体"/>
          <w:color w:val="auto"/>
          <w:sz w:val="24"/>
          <w:highlight w:val="none"/>
        </w:rPr>
        <w:t>，具体包括但不限于</w:t>
      </w:r>
      <w:r>
        <w:rPr>
          <w:rFonts w:hint="eastAsia" w:hAnsi="宋体"/>
          <w:color w:val="auto"/>
          <w:sz w:val="24"/>
          <w:highlight w:val="none"/>
          <w:lang w:eastAsia="zh-CN"/>
        </w:rPr>
        <w:t>：</w:t>
      </w:r>
    </w:p>
    <w:p w14:paraId="5549F951">
      <w:pPr>
        <w:pStyle w:val="4"/>
        <w:numPr>
          <w:ilvl w:val="0"/>
          <w:numId w:val="0"/>
        </w:numPr>
        <w:spacing w:line="440" w:lineRule="exact"/>
        <w:ind w:firstLine="480" w:firstLineChars="200"/>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①工程施工：</w:t>
      </w:r>
      <w:r>
        <w:rPr>
          <w:rFonts w:hint="eastAsia" w:hAnsi="宋体"/>
          <w:color w:val="auto"/>
          <w:sz w:val="24"/>
          <w:highlight w:val="none"/>
          <w:lang w:eastAsia="zh-CN"/>
        </w:rPr>
        <w:t>项目一：</w:t>
      </w:r>
      <w:r>
        <w:rPr>
          <w:rFonts w:hint="eastAsia" w:ascii="宋体" w:hAnsi="宋体"/>
          <w:color w:val="auto"/>
          <w:sz w:val="24"/>
          <w:highlight w:val="none"/>
        </w:rPr>
        <w:t>其中土地平整工程包括表土清理及砍伐树木 71.64亩、田块平整工程 70.94亩、土地翻耕 70.94 亩、土壤改良工程 70.94亩、田埂修筑工程 571.20 米，灌溉与排水工程包括新修灌排两用渠 550 米、涵管1座，田间道路工程包括新修田间道 582.5 米、T型路口1座、新修机耕桥6座，农田防护及生态保持工程，其他工程包括公示牌1座、作物种植70.94亩;项目二:其中土地平整工程包括表土清理及砍伐树木 360.92亩、田块平整工程 303.4 亩、土地翻耕 303.4亩、土壤改良工程 303.4亩、田埂修筑工程 2238.20 米，灌溉与排水工程包括新修灌排两用渠共 1776.8米、变压器1套、水泵2套、高压线路 1000 米、低压线路 200 米</w:t>
      </w:r>
      <w:r>
        <w:rPr>
          <w:rFonts w:hint="eastAsia" w:ascii="宋体" w:hAnsi="宋体"/>
          <w:color w:val="auto"/>
          <w:sz w:val="24"/>
          <w:highlight w:val="none"/>
          <w:lang w:eastAsia="zh-CN"/>
        </w:rPr>
        <w:t>，</w:t>
      </w:r>
      <w:r>
        <w:rPr>
          <w:rFonts w:hint="eastAsia" w:ascii="宋体" w:hAnsi="宋体"/>
          <w:color w:val="auto"/>
          <w:sz w:val="24"/>
          <w:highlight w:val="none"/>
        </w:rPr>
        <w:t>田间道路工程括新修田间道共 1548.2米、T型路口3座、新修机耕桥 18 座，农田防护及生态保持工程，其他工程包括公示牌1座、作物种植 303.4亩</w:t>
      </w:r>
      <w:r>
        <w:rPr>
          <w:rFonts w:hint="eastAsia" w:hAnsi="宋体"/>
          <w:color w:val="auto"/>
          <w:sz w:val="24"/>
          <w:highlight w:val="none"/>
          <w:lang w:eastAsia="zh-CN"/>
        </w:rPr>
        <w:t>。建成后耕地面积约为</w:t>
      </w:r>
      <w:r>
        <w:rPr>
          <w:rFonts w:hint="eastAsia" w:hAnsi="宋体"/>
          <w:color w:val="auto"/>
          <w:sz w:val="24"/>
          <w:highlight w:val="none"/>
          <w:lang w:val="en-US" w:eastAsia="zh-CN"/>
        </w:rPr>
        <w:t>374.34</w:t>
      </w:r>
      <w:r>
        <w:rPr>
          <w:rFonts w:hint="eastAsia" w:ascii="宋体" w:hAnsi="宋体"/>
          <w:color w:val="auto"/>
          <w:sz w:val="24"/>
          <w:highlight w:val="none"/>
        </w:rPr>
        <w:t>亩</w:t>
      </w:r>
      <w:r>
        <w:rPr>
          <w:rFonts w:hint="eastAsia" w:hAnsi="宋体"/>
          <w:color w:val="auto"/>
          <w:sz w:val="24"/>
          <w:highlight w:val="none"/>
          <w:lang w:eastAsia="zh-CN"/>
        </w:rPr>
        <w:t>（其中项目一：</w:t>
      </w:r>
      <w:r>
        <w:rPr>
          <w:rFonts w:hint="eastAsia" w:hAnsi="宋体"/>
          <w:color w:val="auto"/>
          <w:sz w:val="24"/>
          <w:highlight w:val="none"/>
          <w:lang w:val="en-US" w:eastAsia="zh-CN"/>
        </w:rPr>
        <w:t>303.4亩，项目二：70.94亩</w:t>
      </w:r>
      <w:r>
        <w:rPr>
          <w:rFonts w:hint="eastAsia"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具体</w:t>
      </w:r>
      <w:r>
        <w:rPr>
          <w:rFonts w:hint="eastAsia" w:ascii="宋体" w:hAnsi="宋体"/>
          <w:color w:val="auto"/>
          <w:sz w:val="24"/>
          <w:highlight w:val="none"/>
        </w:rPr>
        <w:t>最终以</w:t>
      </w:r>
      <w:r>
        <w:rPr>
          <w:rFonts w:hint="eastAsia" w:ascii="宋体" w:hAnsi="宋体"/>
          <w:color w:val="auto"/>
          <w:sz w:val="24"/>
          <w:highlight w:val="none"/>
          <w:lang w:eastAsia="zh-CN"/>
        </w:rPr>
        <w:t>审定的施工图和工程量清单为准</w:t>
      </w:r>
      <w:r>
        <w:rPr>
          <w:rFonts w:hint="eastAsia" w:ascii="宋体" w:hAnsi="宋体"/>
          <w:color w:val="auto"/>
          <w:sz w:val="24"/>
          <w:highlight w:val="none"/>
        </w:rPr>
        <w:t>）</w:t>
      </w:r>
    </w:p>
    <w:p w14:paraId="69FC4E27">
      <w:pPr>
        <w:pStyle w:val="4"/>
        <w:numPr>
          <w:ilvl w:val="0"/>
          <w:numId w:val="0"/>
        </w:num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②建成后至2031年12月31日的运营管理：全面负责整个运营片区</w:t>
      </w:r>
      <w:r>
        <w:rPr>
          <w:rFonts w:hint="eastAsia" w:hAnsi="宋体"/>
          <w:color w:val="auto"/>
          <w:sz w:val="24"/>
          <w:highlight w:val="none"/>
          <w:lang w:eastAsia="zh-CN"/>
        </w:rPr>
        <w:t>约</w:t>
      </w:r>
      <w:r>
        <w:rPr>
          <w:rFonts w:hint="eastAsia" w:hAnsi="宋体"/>
          <w:color w:val="auto"/>
          <w:sz w:val="24"/>
          <w:highlight w:val="none"/>
          <w:lang w:val="en-US" w:eastAsia="zh-CN"/>
        </w:rPr>
        <w:t>385.53</w:t>
      </w:r>
      <w:r>
        <w:rPr>
          <w:rFonts w:hint="eastAsia" w:ascii="宋体" w:hAnsi="宋体"/>
          <w:color w:val="auto"/>
          <w:sz w:val="24"/>
          <w:highlight w:val="none"/>
        </w:rPr>
        <w:t>亩</w:t>
      </w:r>
      <w:r>
        <w:rPr>
          <w:rFonts w:hint="eastAsia" w:hAnsi="宋体"/>
          <w:color w:val="auto"/>
          <w:sz w:val="24"/>
          <w:highlight w:val="none"/>
          <w:lang w:eastAsia="zh-CN"/>
        </w:rPr>
        <w:t>（</w:t>
      </w:r>
      <w:r>
        <w:rPr>
          <w:rFonts w:hint="eastAsia" w:ascii="宋体" w:hAnsi="宋体"/>
          <w:color w:val="auto"/>
          <w:sz w:val="24"/>
          <w:highlight w:val="none"/>
        </w:rPr>
        <w:t>最终面积</w:t>
      </w:r>
      <w:r>
        <w:rPr>
          <w:rFonts w:hint="eastAsia" w:ascii="宋体" w:hAnsi="宋体" w:cs="宋体"/>
          <w:szCs w:val="21"/>
        </w:rPr>
        <w:t>以</w:t>
      </w:r>
      <w:r>
        <w:rPr>
          <w:rFonts w:hint="eastAsia" w:ascii="宋体" w:hAnsi="宋体" w:cs="宋体"/>
          <w:szCs w:val="21"/>
          <w:lang w:val="en-US" w:eastAsia="zh-CN"/>
        </w:rPr>
        <w:t>招标人</w:t>
      </w:r>
      <w:r>
        <w:rPr>
          <w:rFonts w:hint="eastAsia" w:ascii="宋体" w:hAnsi="宋体" w:cs="宋体"/>
          <w:szCs w:val="21"/>
        </w:rPr>
        <w:t>与村社签订的流转合同为</w:t>
      </w:r>
      <w:r>
        <w:rPr>
          <w:rFonts w:hint="eastAsia" w:ascii="宋体" w:hAnsi="宋体" w:cs="宋体"/>
          <w:szCs w:val="21"/>
          <w:lang w:val="en-US" w:eastAsia="zh-CN"/>
        </w:rPr>
        <w:t>准</w:t>
      </w:r>
      <w:r>
        <w:rPr>
          <w:rFonts w:hint="eastAsia" w:hAnsi="宋体"/>
          <w:color w:val="auto"/>
          <w:sz w:val="24"/>
          <w:highlight w:val="none"/>
          <w:lang w:eastAsia="zh-CN"/>
        </w:rPr>
        <w:t>）</w:t>
      </w:r>
      <w:r>
        <w:rPr>
          <w:rFonts w:hint="eastAsia" w:hAnsi="宋体"/>
          <w:color w:val="auto"/>
          <w:sz w:val="24"/>
          <w:highlight w:val="none"/>
          <w:lang w:val="en-US" w:eastAsia="zh-CN"/>
        </w:rPr>
        <w:t>的日常经营管理，开展农业生产全过程作业（产加销一体），包括农业种植规划、农事活动、品牌建设、渠道开发、大地景观、交流接待等（具体以签订的农地运营合作协议约定为准）。</w:t>
      </w:r>
    </w:p>
    <w:p w14:paraId="45E22E64">
      <w:pPr>
        <w:pStyle w:val="4"/>
        <w:numPr>
          <w:ilvl w:val="0"/>
          <w:numId w:val="0"/>
        </w:numPr>
        <w:spacing w:line="440" w:lineRule="exact"/>
        <w:ind w:firstLine="480" w:firstLineChars="200"/>
        <w:rPr>
          <w:rFonts w:hint="eastAsia" w:ascii="宋体" w:hAnsi="宋体" w:eastAsia="宋体"/>
          <w:color w:val="auto"/>
          <w:sz w:val="24"/>
          <w:highlight w:val="none"/>
          <w:lang w:eastAsia="zh-CN"/>
        </w:rPr>
      </w:pPr>
      <w:r>
        <w:rPr>
          <w:rFonts w:hint="eastAsia" w:hAnsi="宋体"/>
          <w:color w:val="auto"/>
          <w:sz w:val="24"/>
          <w:highlight w:val="none"/>
          <w:lang w:val="en-US" w:eastAsia="zh-CN"/>
        </w:rPr>
        <w:t>本项目的中标单位在运营期间需向招标人缴纳相应的运营费用(不低于土地流转租金1300元/亩/年)，具体单价和面积以招标人与村社签订的流转合同为准</w:t>
      </w:r>
      <w:r>
        <w:rPr>
          <w:rFonts w:hint="eastAsia" w:ascii="宋体" w:hAnsi="宋体"/>
          <w:color w:val="auto"/>
          <w:sz w:val="24"/>
          <w:highlight w:val="none"/>
        </w:rPr>
        <w:t>。(注:土地运营管理费无需报价，投标即视为接受招标人确定的土地运营管理费)</w:t>
      </w:r>
    </w:p>
    <w:p w14:paraId="5AA96971">
      <w:pPr>
        <w:pStyle w:val="4"/>
        <w:spacing w:line="440" w:lineRule="exact"/>
        <w:ind w:firstLine="480" w:firstLineChars="200"/>
        <w:rPr>
          <w:rFonts w:hint="eastAsia" w:hAnsi="宋体" w:eastAsia="宋体"/>
          <w:color w:val="auto"/>
          <w:szCs w:val="24"/>
          <w:highlight w:val="none"/>
          <w:lang w:val="en-US" w:eastAsia="zh-CN"/>
        </w:rPr>
      </w:pPr>
      <w:r>
        <w:rPr>
          <w:rFonts w:hint="eastAsia" w:hAnsi="宋体"/>
          <w:color w:val="auto"/>
          <w:szCs w:val="24"/>
          <w:highlight w:val="none"/>
          <w:lang w:val="en-US" w:eastAsia="zh-CN"/>
        </w:rPr>
        <w:t>2.</w:t>
      </w:r>
      <w:r>
        <w:rPr>
          <w:rFonts w:hint="eastAsia" w:hAnsi="宋体"/>
          <w:color w:val="auto"/>
          <w:szCs w:val="24"/>
          <w:highlight w:val="none"/>
        </w:rPr>
        <w:t>本次招标控制价为人民币</w:t>
      </w:r>
      <w:r>
        <w:rPr>
          <w:rFonts w:hint="eastAsia" w:hAnsi="宋体"/>
          <w:color w:val="auto"/>
          <w:szCs w:val="24"/>
          <w:highlight w:val="none"/>
          <w:lang w:val="en-US" w:eastAsia="zh-CN"/>
        </w:rPr>
        <w:t>6533572.97</w:t>
      </w:r>
      <w:r>
        <w:rPr>
          <w:rFonts w:hint="eastAsia" w:hAnsi="宋体"/>
          <w:color w:val="auto"/>
          <w:szCs w:val="24"/>
          <w:highlight w:val="none"/>
        </w:rPr>
        <w:t>元</w:t>
      </w:r>
      <w:r>
        <w:rPr>
          <w:rFonts w:hint="eastAsia" w:hAnsi="宋体"/>
          <w:color w:val="auto"/>
          <w:szCs w:val="24"/>
          <w:highlight w:val="none"/>
          <w:lang w:eastAsia="zh-CN"/>
        </w:rPr>
        <w:t>，其中（项目一招标控制为</w:t>
      </w:r>
      <w:r>
        <w:rPr>
          <w:rFonts w:hint="eastAsia" w:hAnsi="宋体"/>
          <w:color w:val="auto"/>
          <w:szCs w:val="24"/>
          <w:highlight w:val="none"/>
          <w:lang w:val="en-US" w:eastAsia="zh-CN"/>
        </w:rPr>
        <w:t>5222905.53</w:t>
      </w:r>
      <w:r>
        <w:rPr>
          <w:rFonts w:hint="eastAsia" w:hAnsi="宋体"/>
          <w:color w:val="auto"/>
          <w:szCs w:val="24"/>
          <w:highlight w:val="none"/>
          <w:lang w:val="en-US" w:eastAsia="zh-CN"/>
        </w:rPr>
        <w:t>元，项目二招标控制价为1310667.44</w:t>
      </w:r>
      <w:r>
        <w:rPr>
          <w:rFonts w:hint="eastAsia" w:hAnsi="宋体"/>
          <w:color w:val="auto"/>
          <w:szCs w:val="24"/>
          <w:highlight w:val="none"/>
          <w:lang w:val="en-US" w:eastAsia="zh-CN"/>
        </w:rPr>
        <w:t>元</w:t>
      </w:r>
      <w:r>
        <w:rPr>
          <w:rFonts w:hint="eastAsia" w:hAnsi="宋体"/>
          <w:color w:val="auto"/>
          <w:szCs w:val="24"/>
          <w:highlight w:val="none"/>
          <w:lang w:eastAsia="zh-CN"/>
        </w:rPr>
        <w:t>）</w:t>
      </w:r>
    </w:p>
    <w:p w14:paraId="263B62D1">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Cs w:val="24"/>
          <w:highlight w:val="none"/>
          <w:lang w:val="en-US" w:eastAsia="zh-CN"/>
        </w:rPr>
      </w:pPr>
      <w:r>
        <w:rPr>
          <w:rFonts w:hint="eastAsia" w:hAnsi="宋体"/>
          <w:color w:val="auto"/>
          <w:szCs w:val="24"/>
          <w:highlight w:val="none"/>
          <w:lang w:val="en-US" w:eastAsia="zh-CN"/>
        </w:rPr>
        <w:t>招标范围为上述工程的全部</w:t>
      </w:r>
      <w:r>
        <w:rPr>
          <w:rFonts w:hint="eastAsia" w:hAnsi="宋体"/>
          <w:color w:val="auto"/>
          <w:sz w:val="24"/>
          <w:highlight w:val="none"/>
          <w:lang w:val="en-US" w:eastAsia="zh-CN"/>
        </w:rPr>
        <w:t>农用地整理施工和运营</w:t>
      </w:r>
      <w:r>
        <w:rPr>
          <w:rFonts w:hint="eastAsia" w:hAnsi="宋体"/>
          <w:color w:val="auto"/>
          <w:szCs w:val="24"/>
          <w:highlight w:val="none"/>
          <w:lang w:val="en-US" w:eastAsia="zh-CN"/>
        </w:rPr>
        <w:t>，详细情况见招标文件或以最终审定的工程量清单及图纸为准。</w:t>
      </w:r>
    </w:p>
    <w:p w14:paraId="162382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b/>
          <w:color w:val="auto"/>
          <w:sz w:val="24"/>
          <w:highlight w:val="none"/>
        </w:rPr>
      </w:pPr>
      <w:r>
        <w:rPr>
          <w:rFonts w:hint="eastAsia" w:ascii="宋体" w:hAnsi="宋体"/>
          <w:b/>
          <w:color w:val="auto"/>
          <w:kern w:val="2"/>
          <w:sz w:val="24"/>
          <w:szCs w:val="24"/>
          <w:lang w:val="en-US" w:eastAsia="zh-CN" w:bidi="ar-SA"/>
        </w:rPr>
        <w:t>三.</w:t>
      </w:r>
      <w:r>
        <w:rPr>
          <w:rFonts w:hint="eastAsia" w:ascii="宋体" w:hAnsi="宋体"/>
          <w:b/>
          <w:color w:val="auto"/>
          <w:sz w:val="24"/>
          <w:highlight w:val="none"/>
        </w:rPr>
        <w:t>计划工期：</w:t>
      </w:r>
    </w:p>
    <w:p w14:paraId="1DF07C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Times New Roman"/>
          <w:color w:val="auto"/>
          <w:kern w:val="2"/>
          <w:sz w:val="24"/>
          <w:szCs w:val="20"/>
          <w:highlight w:val="none"/>
          <w:lang w:val="en-US" w:eastAsia="zh-CN" w:bidi="ar-SA"/>
        </w:rPr>
      </w:pPr>
      <w:r>
        <w:rPr>
          <w:rFonts w:hint="eastAsia" w:ascii="宋体" w:hAnsi="宋体"/>
          <w:color w:val="auto"/>
          <w:kern w:val="2"/>
          <w:sz w:val="24"/>
          <w:szCs w:val="20"/>
          <w:highlight w:val="none"/>
          <w:lang w:val="en-US" w:eastAsia="zh-CN" w:bidi="ar-SA"/>
        </w:rPr>
        <w:t>1.施工工期总日历天数：【90】天；</w:t>
      </w:r>
      <w:r>
        <w:rPr>
          <w:rFonts w:hint="eastAsia" w:ascii="宋体" w:hAnsi="宋体" w:eastAsia="宋体" w:cs="Times New Roman"/>
          <w:color w:val="auto"/>
          <w:sz w:val="24"/>
          <w:szCs w:val="20"/>
          <w:highlight w:val="none"/>
          <w:lang w:val="en-US" w:eastAsia="zh-CN"/>
        </w:rPr>
        <w:t>开工日期以招标人或委托的监理人</w:t>
      </w:r>
      <w:r>
        <w:rPr>
          <w:rFonts w:hint="eastAsia" w:ascii="宋体" w:hAnsi="宋体" w:eastAsia="宋体" w:cs="Times New Roman"/>
          <w:color w:val="auto"/>
          <w:sz w:val="24"/>
          <w:szCs w:val="20"/>
          <w:highlight w:val="none"/>
          <w:lang w:eastAsia="zh-CN"/>
        </w:rPr>
        <w:t>签发的开工令日期为准。</w:t>
      </w:r>
    </w:p>
    <w:p w14:paraId="43DD70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kern w:val="2"/>
          <w:sz w:val="24"/>
          <w:szCs w:val="20"/>
          <w:highlight w:val="none"/>
          <w:lang w:val="en-US" w:eastAsia="zh-CN" w:bidi="ar-SA"/>
        </w:rPr>
      </w:pPr>
      <w:r>
        <w:rPr>
          <w:rFonts w:hint="eastAsia" w:ascii="宋体" w:hAnsi="宋体"/>
          <w:color w:val="auto"/>
          <w:kern w:val="2"/>
          <w:sz w:val="24"/>
          <w:szCs w:val="20"/>
          <w:highlight w:val="none"/>
          <w:lang w:val="en-US" w:eastAsia="zh-CN" w:bidi="ar-SA"/>
        </w:rPr>
        <w:t>2.运营期限：自工程施工完工验收完成之日起</w:t>
      </w:r>
      <w:r>
        <w:rPr>
          <w:rFonts w:hint="eastAsia" w:ascii="宋体" w:hAnsi="宋体"/>
          <w:color w:val="auto"/>
          <w:kern w:val="2"/>
          <w:sz w:val="24"/>
          <w:szCs w:val="20"/>
          <w:highlight w:val="none"/>
          <w:u w:val="none"/>
          <w:lang w:val="en-US" w:eastAsia="zh-CN" w:bidi="ar-SA"/>
        </w:rPr>
        <w:t>，</w:t>
      </w:r>
      <w:r>
        <w:rPr>
          <w:rFonts w:hint="eastAsia" w:ascii="宋体" w:hAnsi="宋体"/>
          <w:color w:val="auto"/>
          <w:kern w:val="2"/>
          <w:sz w:val="24"/>
          <w:szCs w:val="20"/>
          <w:highlight w:val="none"/>
          <w:u w:val="single"/>
          <w:lang w:val="en-US" w:eastAsia="zh-CN" w:bidi="ar-SA"/>
        </w:rPr>
        <w:t>至2031年12月31日止</w:t>
      </w:r>
      <w:r>
        <w:rPr>
          <w:rFonts w:hint="eastAsia" w:ascii="宋体" w:hAnsi="宋体"/>
          <w:color w:val="auto"/>
          <w:kern w:val="2"/>
          <w:sz w:val="24"/>
          <w:szCs w:val="20"/>
          <w:highlight w:val="none"/>
          <w:lang w:val="en-US" w:eastAsia="zh-CN" w:bidi="ar-SA"/>
        </w:rPr>
        <w:t>。</w:t>
      </w:r>
    </w:p>
    <w:p w14:paraId="2D9E9B0A">
      <w:pPr>
        <w:spacing w:line="440" w:lineRule="exact"/>
        <w:ind w:firstLine="470" w:firstLineChars="196"/>
        <w:rPr>
          <w:rFonts w:hint="eastAsia" w:ascii="宋体" w:hAnsi="宋体"/>
          <w:b/>
          <w:color w:val="auto"/>
          <w:sz w:val="24"/>
          <w:highlight w:val="none"/>
        </w:rPr>
      </w:pPr>
      <w:r>
        <w:rPr>
          <w:rFonts w:hint="eastAsia" w:ascii="宋体" w:hAnsi="宋体"/>
          <w:b/>
          <w:color w:val="auto"/>
          <w:sz w:val="24"/>
          <w:highlight w:val="none"/>
        </w:rPr>
        <w:t>四.投标人资格条件：</w:t>
      </w:r>
    </w:p>
    <w:p w14:paraId="33807E94">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1</w:t>
      </w:r>
      <w:r>
        <w:rPr>
          <w:rFonts w:hint="eastAsia" w:ascii="宋体" w:hAnsi="宋体"/>
          <w:snapToGrid w:val="0"/>
          <w:color w:val="auto"/>
          <w:sz w:val="24"/>
          <w:highlight w:val="none"/>
        </w:rPr>
        <w:t>）</w:t>
      </w:r>
      <w:r>
        <w:rPr>
          <w:rFonts w:hint="eastAsia" w:hAnsi="宋体"/>
          <w:color w:val="auto"/>
          <w:kern w:val="0"/>
          <w:sz w:val="24"/>
          <w:szCs w:val="24"/>
          <w:highlight w:val="none"/>
        </w:rPr>
        <w:t>具备有效营业执照</w:t>
      </w:r>
      <w:r>
        <w:rPr>
          <w:rFonts w:hint="eastAsia" w:ascii="宋体" w:hAnsi="宋体" w:eastAsia="宋体" w:cs="宋体"/>
          <w:color w:val="auto"/>
          <w:kern w:val="0"/>
          <w:sz w:val="24"/>
          <w:szCs w:val="24"/>
          <w:highlight w:val="none"/>
          <w:lang w:val="en-US" w:eastAsia="zh-CN"/>
        </w:rPr>
        <w:t>（如联合体投标的，指联合体各方）</w:t>
      </w:r>
      <w:r>
        <w:rPr>
          <w:rFonts w:hint="eastAsia" w:hAnsi="宋体"/>
          <w:color w:val="auto"/>
          <w:kern w:val="0"/>
          <w:sz w:val="24"/>
          <w:szCs w:val="24"/>
          <w:highlight w:val="none"/>
          <w:lang w:eastAsia="zh-CN"/>
        </w:rPr>
        <w:t>；</w:t>
      </w:r>
    </w:p>
    <w:p w14:paraId="096D46FA">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2</w:t>
      </w:r>
      <w:r>
        <w:rPr>
          <w:rFonts w:hint="eastAsia" w:ascii="宋体" w:hAnsi="宋体"/>
          <w:snapToGrid w:val="0"/>
          <w:color w:val="auto"/>
          <w:sz w:val="24"/>
          <w:highlight w:val="none"/>
        </w:rPr>
        <w:t>）投标人须具备以下资质：</w:t>
      </w:r>
    </w:p>
    <w:p w14:paraId="1E5E00B3">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①施工资质要求（若为联合体投标，指承担施工任务的单位）：</w:t>
      </w:r>
      <w:r>
        <w:rPr>
          <w:rFonts w:hint="eastAsia" w:ascii="宋体" w:hAnsi="宋体"/>
          <w:snapToGrid w:val="0"/>
          <w:color w:val="auto"/>
          <w:sz w:val="24"/>
          <w:highlight w:val="none"/>
        </w:rPr>
        <w:t>具有水利水电工程施工总承包</w:t>
      </w:r>
      <w:r>
        <w:rPr>
          <w:rFonts w:hint="eastAsia" w:ascii="宋体" w:hAnsi="宋体"/>
          <w:snapToGrid w:val="0"/>
          <w:color w:val="auto"/>
          <w:sz w:val="24"/>
          <w:highlight w:val="none"/>
          <w:lang w:val="en-US" w:eastAsia="zh-CN"/>
        </w:rPr>
        <w:t>三</w:t>
      </w:r>
      <w:r>
        <w:rPr>
          <w:rFonts w:hint="eastAsia" w:ascii="宋体" w:hAnsi="宋体"/>
          <w:snapToGrid w:val="0"/>
          <w:color w:val="auto"/>
          <w:sz w:val="24"/>
          <w:highlight w:val="none"/>
        </w:rPr>
        <w:t>级或以上资质且已取得建设行政主管部门颁发的安全生产许可证；</w:t>
      </w:r>
    </w:p>
    <w:p w14:paraId="1E91882B">
      <w:pPr>
        <w:spacing w:line="440" w:lineRule="exact"/>
        <w:ind w:firstLine="480" w:firstLineChars="200"/>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注：若资质证书过期的或因机构改革，导致资质证书过期无法办理延期申请的，如能提供相关部门顺延证书有效期的文件，且符合文件规定的，则视为仍然有效。</w:t>
      </w:r>
    </w:p>
    <w:p w14:paraId="2B1335DC">
      <w:pPr>
        <w:spacing w:line="440" w:lineRule="exact"/>
        <w:ind w:firstLine="480" w:firstLineChars="200"/>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3</w:t>
      </w:r>
      <w:r>
        <w:rPr>
          <w:rFonts w:hint="eastAsia" w:ascii="宋体" w:hAnsi="宋体"/>
          <w:snapToGrid w:val="0"/>
          <w:color w:val="auto"/>
          <w:sz w:val="24"/>
          <w:highlight w:val="none"/>
        </w:rPr>
        <w:t>）</w:t>
      </w:r>
      <w:r>
        <w:rPr>
          <w:rFonts w:hint="eastAsia" w:ascii="宋体" w:hAnsi="宋体"/>
          <w:snapToGrid w:val="0"/>
          <w:color w:val="auto"/>
          <w:sz w:val="24"/>
          <w:highlight w:val="none"/>
          <w:lang w:val="en-US" w:eastAsia="zh-CN"/>
        </w:rPr>
        <w:t>人员要求：</w:t>
      </w:r>
    </w:p>
    <w:p w14:paraId="04339320">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①</w:t>
      </w:r>
      <w:r>
        <w:rPr>
          <w:rFonts w:hint="eastAsia" w:ascii="宋体" w:hAnsi="宋体"/>
          <w:snapToGrid w:val="0"/>
          <w:color w:val="auto"/>
          <w:sz w:val="24"/>
          <w:highlight w:val="none"/>
        </w:rPr>
        <w:t>拟派</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负责人资格要求：</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有水利水电工程专业二级或以上注册建造师资格和水行政主管部门颁发的项目负责人（B类）安全生产考核合格证书且没有在建工程；</w:t>
      </w:r>
    </w:p>
    <w:p w14:paraId="52A83C97">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③</w:t>
      </w:r>
      <w:r>
        <w:rPr>
          <w:rFonts w:hint="eastAsia" w:ascii="宋体" w:hAnsi="宋体"/>
          <w:snapToGrid w:val="0"/>
          <w:color w:val="auto"/>
          <w:sz w:val="24"/>
          <w:highlight w:val="none"/>
        </w:rPr>
        <w:t>拟任本工程的技术负责人</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具有水利</w:t>
      </w:r>
      <w:r>
        <w:rPr>
          <w:rFonts w:hint="eastAsia" w:ascii="宋体" w:hAnsi="宋体"/>
          <w:snapToGrid w:val="0"/>
          <w:color w:val="auto"/>
          <w:sz w:val="24"/>
          <w:highlight w:val="none"/>
          <w:lang w:val="en-US" w:eastAsia="zh-CN"/>
        </w:rPr>
        <w:t>水电</w:t>
      </w:r>
      <w:r>
        <w:rPr>
          <w:rFonts w:hint="eastAsia" w:ascii="宋体" w:hAnsi="宋体"/>
          <w:snapToGrid w:val="0"/>
          <w:color w:val="auto"/>
          <w:sz w:val="24"/>
          <w:highlight w:val="none"/>
        </w:rPr>
        <w:t>工程类</w:t>
      </w:r>
      <w:r>
        <w:rPr>
          <w:rFonts w:hint="eastAsia" w:ascii="宋体" w:hAnsi="宋体"/>
          <w:snapToGrid w:val="0"/>
          <w:color w:val="auto"/>
          <w:sz w:val="24"/>
          <w:highlight w:val="none"/>
          <w:lang w:val="en-US" w:eastAsia="zh-CN"/>
        </w:rPr>
        <w:t>中级</w:t>
      </w:r>
      <w:r>
        <w:rPr>
          <w:rFonts w:hint="eastAsia" w:ascii="宋体" w:hAnsi="宋体"/>
          <w:snapToGrid w:val="0"/>
          <w:color w:val="auto"/>
          <w:sz w:val="24"/>
          <w:highlight w:val="none"/>
        </w:rPr>
        <w:t>或以上职称；</w:t>
      </w:r>
    </w:p>
    <w:p w14:paraId="137F6731">
      <w:pPr>
        <w:spacing w:line="440" w:lineRule="exact"/>
        <w:ind w:firstLine="480" w:firstLineChars="200"/>
        <w:rPr>
          <w:rFonts w:hint="eastAsia" w:ascii="宋体" w:hAnsi="宋体"/>
          <w:snapToGrid w:val="0"/>
          <w:color w:val="auto"/>
          <w:sz w:val="24"/>
          <w:highlight w:val="none"/>
          <w:lang w:eastAsia="zh-CN"/>
        </w:rPr>
      </w:pPr>
      <w:r>
        <w:rPr>
          <w:rFonts w:hint="eastAsia" w:ascii="宋体" w:hAnsi="宋体"/>
          <w:snapToGrid w:val="0"/>
          <w:color w:val="auto"/>
          <w:sz w:val="24"/>
          <w:highlight w:val="none"/>
          <w:lang w:val="en-US" w:eastAsia="zh-CN"/>
        </w:rPr>
        <w:t>④</w:t>
      </w:r>
      <w:r>
        <w:rPr>
          <w:rFonts w:hint="eastAsia" w:ascii="宋体" w:hAnsi="宋体"/>
          <w:snapToGrid w:val="0"/>
          <w:color w:val="auto"/>
          <w:sz w:val="24"/>
          <w:highlight w:val="none"/>
        </w:rPr>
        <w:t>专职安全生产管理人员</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具有水行政主管部门颁发的专职安全生产管理人员（C类）安全生产考核合格证书</w:t>
      </w:r>
      <w:r>
        <w:rPr>
          <w:rFonts w:hint="eastAsia" w:ascii="宋体" w:hAnsi="宋体"/>
          <w:snapToGrid w:val="0"/>
          <w:color w:val="auto"/>
          <w:sz w:val="24"/>
          <w:highlight w:val="none"/>
          <w:lang w:eastAsia="zh-CN"/>
        </w:rPr>
        <w:t>；</w:t>
      </w:r>
    </w:p>
    <w:p w14:paraId="1E5383A2">
      <w:pPr>
        <w:spacing w:line="440" w:lineRule="exact"/>
        <w:ind w:firstLine="480" w:firstLineChars="200"/>
        <w:rPr>
          <w:rFonts w:hint="eastAsia" w:ascii="宋体" w:hAnsi="宋体" w:eastAsia="宋体"/>
          <w:color w:val="auto"/>
          <w:sz w:val="24"/>
          <w:highlight w:val="none"/>
          <w:lang w:val="en-US" w:eastAsia="zh-CN"/>
        </w:rPr>
      </w:pPr>
      <w:r>
        <w:rPr>
          <w:rFonts w:hint="eastAsia" w:ascii="宋体" w:hAnsi="宋体"/>
          <w:snapToGrid w:val="0"/>
          <w:color w:val="auto"/>
          <w:sz w:val="24"/>
          <w:highlight w:val="none"/>
          <w:lang w:val="en-US" w:eastAsia="zh-CN"/>
        </w:rPr>
        <w:t>注：</w:t>
      </w:r>
      <w:r>
        <w:rPr>
          <w:rFonts w:hint="eastAsia" w:ascii="宋体" w:hAnsi="宋体"/>
          <w:color w:val="auto"/>
          <w:sz w:val="24"/>
          <w:highlight w:val="none"/>
        </w:rPr>
        <w:t>①根据广东省住建厅《关于明确二级建造师注册执业有关问题的通知》（粤建市函〔2023〕469号），二级建造师应在考试取得执业资格的省、自治区、直辖市申请注册，二级注册建造师可随注册企业在全国范围内执业。 ②</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在任职期间不得担任专职安全员，项目专职安全员在任职期间也不得担任</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和技术负责人、专职安全员不为同一人。</w:t>
      </w:r>
      <w:r>
        <w:rPr>
          <w:rFonts w:hint="eastAsia" w:ascii="宋体" w:hAnsi="宋体"/>
          <w:color w:val="auto"/>
          <w:sz w:val="24"/>
          <w:highlight w:val="none"/>
          <w:lang w:val="en-US" w:eastAsia="zh-CN"/>
        </w:rPr>
        <w:t>③投标申请人须保证项目部主要组成人员(</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lang w:val="en-US" w:eastAsia="zh-CN"/>
        </w:rPr>
        <w:t>、技术负责人、专职安全员) 均为本单位的正式职工，须提供投标截止前6个月任意1个月的有效社保证明资料。</w:t>
      </w:r>
    </w:p>
    <w:p w14:paraId="47D7A59A">
      <w:pPr>
        <w:pStyle w:val="4"/>
        <w:spacing w:line="440" w:lineRule="exact"/>
        <w:ind w:firstLine="480" w:firstLineChars="200"/>
        <w:rPr>
          <w:rFonts w:hint="eastAsia" w:hAnsi="宋体"/>
          <w:snapToGrid w:val="0"/>
          <w:color w:val="auto"/>
          <w:highlight w:val="none"/>
        </w:rPr>
      </w:pPr>
      <w:r>
        <w:rPr>
          <w:rFonts w:hint="eastAsia" w:hAnsi="宋体"/>
          <w:color w:val="auto"/>
          <w:highlight w:val="none"/>
          <w:lang w:val="en-US" w:eastAsia="zh-CN"/>
        </w:rPr>
        <w:t>4</w:t>
      </w:r>
      <w:r>
        <w:rPr>
          <w:rFonts w:hint="eastAsia" w:hAnsi="宋体"/>
          <w:color w:val="auto"/>
          <w:highlight w:val="none"/>
        </w:rPr>
        <w:t>）近3年</w:t>
      </w:r>
      <w:r>
        <w:rPr>
          <w:rFonts w:hint="eastAsia" w:hAnsi="宋体"/>
          <w:color w:val="auto"/>
          <w:highlight w:val="none"/>
          <w:lang w:eastAsia="zh-CN"/>
        </w:rPr>
        <w:t>（</w:t>
      </w:r>
      <w:r>
        <w:rPr>
          <w:rFonts w:hint="eastAsia" w:hAnsi="宋体"/>
          <w:color w:val="auto"/>
          <w:highlight w:val="none"/>
          <w:lang w:val="en-US" w:eastAsia="zh-CN"/>
        </w:rPr>
        <w:t>2022-</w:t>
      </w:r>
      <w:r>
        <w:rPr>
          <w:rFonts w:hint="eastAsia" w:hAnsi="宋体"/>
          <w:color w:val="auto"/>
          <w:highlight w:val="none"/>
          <w:lang w:eastAsia="zh-CN"/>
        </w:rPr>
        <w:t>20</w:t>
      </w:r>
      <w:r>
        <w:rPr>
          <w:rFonts w:hint="eastAsia" w:hAnsi="宋体"/>
          <w:color w:val="auto"/>
          <w:highlight w:val="none"/>
          <w:lang w:val="en-US" w:eastAsia="zh-CN"/>
        </w:rPr>
        <w:t>24</w:t>
      </w:r>
      <w:r>
        <w:rPr>
          <w:rFonts w:hint="eastAsia" w:hAnsi="宋体"/>
          <w:color w:val="auto"/>
          <w:highlight w:val="none"/>
          <w:lang w:eastAsia="zh-CN"/>
        </w:rPr>
        <w:t>）</w:t>
      </w:r>
      <w:r>
        <w:rPr>
          <w:rFonts w:hint="eastAsia" w:hAnsi="宋体"/>
          <w:snapToGrid w:val="0"/>
          <w:color w:val="auto"/>
          <w:highlight w:val="none"/>
        </w:rPr>
        <w:t>企业财务状况均不亏损</w:t>
      </w:r>
      <w:r>
        <w:rPr>
          <w:rFonts w:hint="eastAsia" w:hAnsi="宋体"/>
          <w:snapToGrid w:val="0"/>
          <w:color w:val="auto"/>
          <w:highlight w:val="none"/>
          <w:lang w:eastAsia="zh-CN"/>
        </w:rPr>
        <w:t>，成立未有三年的公司按成立以来的财务报告资料为准</w:t>
      </w:r>
      <w:r>
        <w:rPr>
          <w:rFonts w:hint="eastAsia" w:hAnsi="宋体"/>
          <w:color w:val="auto"/>
          <w:sz w:val="24"/>
          <w:highlight w:val="none"/>
          <w:lang w:eastAsia="zh-CN"/>
        </w:rPr>
        <w:t>（若为联合体投标，指承担施工任务的单位）</w:t>
      </w:r>
      <w:r>
        <w:rPr>
          <w:rFonts w:hint="eastAsia" w:hAnsi="宋体"/>
          <w:snapToGrid w:val="0"/>
          <w:color w:val="auto"/>
          <w:highlight w:val="none"/>
        </w:rPr>
        <w:t>；</w:t>
      </w:r>
    </w:p>
    <w:p w14:paraId="665B2D77">
      <w:pPr>
        <w:pStyle w:val="4"/>
        <w:spacing w:line="440" w:lineRule="exact"/>
        <w:ind w:firstLine="480" w:firstLineChars="200"/>
        <w:rPr>
          <w:rFonts w:hint="eastAsia" w:ascii="宋体" w:hAnsi="宋体" w:cs="Tahoma"/>
          <w:color w:val="auto"/>
          <w:sz w:val="24"/>
          <w:highlight w:val="none"/>
        </w:rPr>
      </w:pPr>
      <w:r>
        <w:rPr>
          <w:rFonts w:hint="eastAsia" w:hAnsi="宋体"/>
          <w:snapToGrid w:val="0"/>
          <w:color w:val="auto"/>
          <w:sz w:val="24"/>
          <w:highlight w:val="none"/>
          <w:lang w:val="en-US" w:eastAsia="zh-CN"/>
        </w:rPr>
        <w:t>5)</w:t>
      </w:r>
      <w:r>
        <w:rPr>
          <w:rFonts w:hint="eastAsia" w:ascii="宋体" w:hAnsi="宋体"/>
          <w:snapToGrid w:val="0"/>
          <w:color w:val="auto"/>
          <w:sz w:val="24"/>
          <w:highlight w:val="none"/>
        </w:rPr>
        <w:t>信誉要求:未被列入拖欠农民工工资失信联合惩戒对象名单</w:t>
      </w:r>
      <w:r>
        <w:rPr>
          <w:rFonts w:hint="eastAsia" w:ascii="宋体" w:hAnsi="宋体" w:eastAsia="宋体" w:cs="宋体"/>
          <w:color w:val="auto"/>
          <w:kern w:val="0"/>
          <w:sz w:val="24"/>
          <w:szCs w:val="24"/>
          <w:highlight w:val="none"/>
          <w:lang w:val="en-US" w:eastAsia="zh-CN"/>
        </w:rPr>
        <w:t>（如联合体投标的，指联合体各方）</w:t>
      </w:r>
      <w:r>
        <w:rPr>
          <w:rFonts w:ascii="宋体" w:hAnsi="宋体"/>
          <w:snapToGrid w:val="0"/>
          <w:color w:val="auto"/>
          <w:sz w:val="24"/>
          <w:highlight w:val="none"/>
        </w:rPr>
        <w:t>；</w:t>
      </w:r>
    </w:p>
    <w:p w14:paraId="34E6FF5C">
      <w:pPr>
        <w:spacing w:line="440" w:lineRule="exact"/>
        <w:ind w:firstLine="480" w:firstLineChars="200"/>
        <w:rPr>
          <w:rFonts w:hint="eastAsia" w:hAnsi="宋体"/>
          <w:color w:val="auto"/>
          <w:kern w:val="0"/>
          <w:sz w:val="24"/>
          <w:szCs w:val="24"/>
          <w:highlight w:val="none"/>
          <w:lang w:eastAsia="zh-CN"/>
        </w:rPr>
      </w:pPr>
      <w:r>
        <w:rPr>
          <w:rFonts w:hint="eastAsia" w:ascii="宋体" w:hAnsi="宋体"/>
          <w:snapToGrid w:val="0"/>
          <w:color w:val="auto"/>
          <w:sz w:val="24"/>
          <w:szCs w:val="24"/>
          <w:highlight w:val="none"/>
          <w:lang w:val="en-US" w:eastAsia="zh-CN"/>
        </w:rPr>
        <w:t>6</w:t>
      </w:r>
      <w:r>
        <w:rPr>
          <w:rFonts w:hint="eastAsia" w:ascii="宋体" w:hAnsi="宋体"/>
          <w:snapToGrid w:val="0"/>
          <w:color w:val="auto"/>
          <w:sz w:val="24"/>
          <w:szCs w:val="24"/>
          <w:highlight w:val="none"/>
        </w:rPr>
        <w:t>）</w:t>
      </w:r>
      <w:r>
        <w:rPr>
          <w:rFonts w:hint="eastAsia" w:hAnsi="宋体"/>
          <w:color w:val="auto"/>
          <w:kern w:val="0"/>
          <w:sz w:val="24"/>
          <w:szCs w:val="24"/>
          <w:highlight w:val="none"/>
        </w:rPr>
        <w:t>投标申请人在投标登记前应到广州公共资源交易中心办理企业信息登记手续</w:t>
      </w:r>
      <w:r>
        <w:rPr>
          <w:rFonts w:hint="eastAsia" w:hAnsi="宋体"/>
          <w:color w:val="auto"/>
          <w:kern w:val="0"/>
          <w:sz w:val="24"/>
          <w:szCs w:val="24"/>
          <w:highlight w:val="none"/>
          <w:lang w:eastAsia="zh-CN"/>
        </w:rPr>
        <w:t>；</w:t>
      </w:r>
    </w:p>
    <w:p w14:paraId="7719C8E6">
      <w:pPr>
        <w:spacing w:line="360" w:lineRule="auto"/>
        <w:ind w:firstLine="480" w:firstLineChars="200"/>
        <w:rPr>
          <w:color w:val="auto"/>
          <w:spacing w:val="-2"/>
          <w:sz w:val="24"/>
          <w:highlight w:val="none"/>
        </w:rPr>
      </w:pPr>
      <w:r>
        <w:rPr>
          <w:rFonts w:hint="eastAsia" w:ascii="宋体" w:hAnsi="宋体"/>
          <w:color w:val="auto"/>
          <w:sz w:val="24"/>
          <w:szCs w:val="24"/>
          <w:highlight w:val="none"/>
          <w:shd w:val="clear" w:color="auto" w:fill="FFFFFF"/>
          <w:lang w:val="en-US" w:eastAsia="zh-CN"/>
        </w:rPr>
        <w:t>7</w:t>
      </w:r>
      <w:r>
        <w:rPr>
          <w:rFonts w:hint="eastAsia" w:ascii="宋体" w:hAnsi="宋体"/>
          <w:color w:val="auto"/>
          <w:sz w:val="24"/>
          <w:szCs w:val="24"/>
          <w:highlight w:val="none"/>
          <w:shd w:val="clear" w:color="auto" w:fill="FFFFFF"/>
        </w:rPr>
        <w:t>）</w:t>
      </w:r>
      <w:r>
        <w:rPr>
          <w:color w:val="auto"/>
          <w:spacing w:val="-2"/>
          <w:sz w:val="24"/>
          <w:highlight w:val="none"/>
        </w:rPr>
        <w:t>本次招标接受联合体投标。</w:t>
      </w:r>
      <w:r>
        <w:rPr>
          <w:rFonts w:hint="eastAsia"/>
          <w:color w:val="auto"/>
          <w:spacing w:val="-2"/>
          <w:sz w:val="24"/>
          <w:highlight w:val="none"/>
        </w:rPr>
        <w:t>联合体投标的，应满足下列要求：</w:t>
      </w:r>
    </w:p>
    <w:p w14:paraId="32F1D56B">
      <w:pPr>
        <w:numPr>
          <w:ilvl w:val="0"/>
          <w:numId w:val="0"/>
        </w:numPr>
        <w:adjustRightInd/>
        <w:spacing w:line="360" w:lineRule="auto"/>
        <w:ind w:firstLine="472" w:firstLineChars="200"/>
        <w:outlineLvl w:val="9"/>
        <w:rPr>
          <w:color w:val="auto"/>
          <w:spacing w:val="-2"/>
          <w:sz w:val="24"/>
          <w:highlight w:val="none"/>
        </w:rPr>
      </w:pPr>
      <w:r>
        <w:rPr>
          <w:rFonts w:hint="eastAsia"/>
          <w:color w:val="auto"/>
          <w:spacing w:val="-2"/>
          <w:sz w:val="24"/>
          <w:highlight w:val="none"/>
          <w:lang w:val="en-US" w:eastAsia="zh-CN"/>
        </w:rPr>
        <w:t>①</w:t>
      </w:r>
      <w:r>
        <w:rPr>
          <w:rFonts w:hint="eastAsia" w:ascii="Times New Roman" w:hAnsi="Times New Roman" w:eastAsia="宋体"/>
          <w:color w:val="auto"/>
          <w:spacing w:val="-2"/>
          <w:sz w:val="24"/>
          <w:szCs w:val="24"/>
          <w:highlight w:val="none"/>
          <w:lang w:val="en-US" w:eastAsia="zh-CN"/>
        </w:rPr>
        <w:t>只接受最多由</w:t>
      </w:r>
      <w:r>
        <w:rPr>
          <w:rFonts w:hint="eastAsia"/>
          <w:color w:val="auto"/>
          <w:spacing w:val="-2"/>
          <w:sz w:val="24"/>
          <w:szCs w:val="24"/>
          <w:highlight w:val="none"/>
          <w:lang w:val="en-US" w:eastAsia="zh-CN"/>
        </w:rPr>
        <w:t>2</w:t>
      </w:r>
      <w:r>
        <w:rPr>
          <w:rFonts w:hint="eastAsia" w:ascii="Times New Roman" w:hAnsi="Times New Roman" w:eastAsia="宋体"/>
          <w:color w:val="auto"/>
          <w:spacing w:val="-2"/>
          <w:sz w:val="24"/>
          <w:szCs w:val="24"/>
          <w:highlight w:val="none"/>
          <w:lang w:val="en-US" w:eastAsia="zh-CN"/>
        </w:rPr>
        <w:t>家单位组成的联合体（</w:t>
      </w:r>
      <w:r>
        <w:rPr>
          <w:rFonts w:hint="eastAsia"/>
          <w:color w:val="auto"/>
          <w:spacing w:val="-2"/>
          <w:sz w:val="24"/>
          <w:szCs w:val="24"/>
          <w:highlight w:val="none"/>
          <w:lang w:val="en-US" w:eastAsia="zh-CN"/>
        </w:rPr>
        <w:t>1</w:t>
      </w:r>
      <w:r>
        <w:rPr>
          <w:rFonts w:hint="eastAsia" w:ascii="Times New Roman" w:hAnsi="Times New Roman" w:eastAsia="宋体"/>
          <w:color w:val="auto"/>
          <w:spacing w:val="-2"/>
          <w:sz w:val="24"/>
          <w:szCs w:val="24"/>
          <w:highlight w:val="none"/>
          <w:lang w:val="en-US" w:eastAsia="zh-CN"/>
        </w:rPr>
        <w:t>个承担施工任务方，1个承担运营任务方）,应以承担（施工）任务的单位为联合体牵头人</w:t>
      </w:r>
      <w:r>
        <w:rPr>
          <w:rFonts w:hint="eastAsia"/>
          <w:color w:val="auto"/>
          <w:spacing w:val="-2"/>
          <w:sz w:val="24"/>
          <w:szCs w:val="24"/>
          <w:highlight w:val="none"/>
          <w:lang w:val="en-US" w:eastAsia="zh-CN"/>
        </w:rPr>
        <w:t>；</w:t>
      </w:r>
    </w:p>
    <w:p w14:paraId="4B4CBFA9">
      <w:pPr>
        <w:adjustRightInd w:val="0"/>
        <w:spacing w:line="348" w:lineRule="auto"/>
        <w:ind w:firstLine="504"/>
        <w:rPr>
          <w:rFonts w:hint="eastAsia"/>
          <w:b/>
          <w:bCs/>
          <w:color w:val="auto"/>
          <w:spacing w:val="-2"/>
          <w:sz w:val="24"/>
          <w:highlight w:val="none"/>
        </w:rPr>
      </w:pPr>
      <w:r>
        <w:rPr>
          <w:rFonts w:hint="eastAsia"/>
          <w:color w:val="auto"/>
          <w:spacing w:val="-2"/>
          <w:sz w:val="24"/>
          <w:highlight w:val="none"/>
          <w:lang w:val="en-US" w:eastAsia="zh-CN"/>
        </w:rPr>
        <w:t>②</w:t>
      </w:r>
      <w:r>
        <w:rPr>
          <w:rFonts w:hint="eastAsia"/>
          <w:color w:val="auto"/>
          <w:spacing w:val="-2"/>
          <w:sz w:val="24"/>
          <w:highlight w:val="none"/>
        </w:rPr>
        <w:t>联合体各方应当分别具备承担招标工程相应项目的资质条件。联合体各方必须向招标人提供有效的联合体协议书；</w:t>
      </w:r>
      <w:r>
        <w:rPr>
          <w:rFonts w:hint="eastAsia"/>
          <w:b/>
          <w:bCs/>
          <w:color w:val="auto"/>
          <w:spacing w:val="-2"/>
          <w:sz w:val="24"/>
          <w:highlight w:val="none"/>
        </w:rPr>
        <w:t>联合体投标时，除《</w:t>
      </w:r>
      <w:r>
        <w:rPr>
          <w:rFonts w:hint="eastAsia"/>
          <w:b/>
          <w:bCs/>
          <w:color w:val="auto"/>
          <w:spacing w:val="-2"/>
          <w:sz w:val="24"/>
          <w:highlight w:val="none"/>
          <w:lang w:eastAsia="zh-CN"/>
        </w:rPr>
        <w:t>联合体协议书</w:t>
      </w:r>
      <w:r>
        <w:rPr>
          <w:rFonts w:hint="eastAsia"/>
          <w:b/>
          <w:bCs/>
          <w:color w:val="auto"/>
          <w:spacing w:val="-2"/>
          <w:sz w:val="24"/>
          <w:highlight w:val="none"/>
        </w:rPr>
        <w:t>》必须联合体各方分别按要求进行签字、盖章外，投标文件封面及其他内容及落款中的“投标人”应填写联合体各方的单位全称【格式表示为：</w:t>
      </w:r>
      <w:r>
        <w:rPr>
          <w:rFonts w:hint="eastAsia"/>
          <w:b/>
          <w:bCs/>
          <w:color w:val="auto"/>
          <w:spacing w:val="-2"/>
          <w:sz w:val="24"/>
          <w:highlight w:val="none"/>
          <w:lang w:eastAsia="zh-CN"/>
        </w:rPr>
        <w:t>（</w:t>
      </w:r>
      <w:r>
        <w:rPr>
          <w:rFonts w:hint="eastAsia"/>
          <w:b/>
          <w:bCs/>
          <w:color w:val="auto"/>
          <w:spacing w:val="-2"/>
          <w:sz w:val="24"/>
          <w:highlight w:val="none"/>
        </w:rPr>
        <w:t>主</w:t>
      </w:r>
      <w:r>
        <w:rPr>
          <w:rFonts w:hint="eastAsia"/>
          <w:b/>
          <w:bCs/>
          <w:color w:val="auto"/>
          <w:spacing w:val="-2"/>
          <w:sz w:val="24"/>
          <w:highlight w:val="none"/>
          <w:lang w:eastAsia="zh-CN"/>
        </w:rPr>
        <w:t>）</w:t>
      </w:r>
      <w:r>
        <w:rPr>
          <w:rFonts w:hint="eastAsia"/>
          <w:b/>
          <w:bCs/>
          <w:color w:val="auto"/>
          <w:spacing w:val="-2"/>
          <w:sz w:val="24"/>
          <w:highlight w:val="none"/>
        </w:rPr>
        <w:t>XXXX公司</w:t>
      </w:r>
      <w:r>
        <w:rPr>
          <w:rFonts w:hint="eastAsia"/>
          <w:b/>
          <w:bCs/>
          <w:color w:val="auto"/>
          <w:spacing w:val="-2"/>
          <w:sz w:val="24"/>
          <w:highlight w:val="none"/>
          <w:lang w:eastAsia="zh-CN"/>
        </w:rPr>
        <w:t>（</w:t>
      </w:r>
      <w:r>
        <w:rPr>
          <w:rFonts w:hint="eastAsia"/>
          <w:b/>
          <w:bCs/>
          <w:color w:val="auto"/>
          <w:spacing w:val="-2"/>
          <w:sz w:val="24"/>
          <w:highlight w:val="none"/>
        </w:rPr>
        <w:t>成</w:t>
      </w:r>
      <w:r>
        <w:rPr>
          <w:rFonts w:hint="eastAsia"/>
          <w:b/>
          <w:bCs/>
          <w:color w:val="auto"/>
          <w:spacing w:val="-2"/>
          <w:sz w:val="24"/>
          <w:highlight w:val="none"/>
          <w:lang w:eastAsia="zh-CN"/>
        </w:rPr>
        <w:t>）</w:t>
      </w:r>
      <w:r>
        <w:rPr>
          <w:rFonts w:hint="eastAsia"/>
          <w:b/>
          <w:bCs/>
          <w:color w:val="auto"/>
          <w:spacing w:val="-2"/>
          <w:sz w:val="24"/>
          <w:highlight w:val="none"/>
        </w:rPr>
        <w:t>XXXX公司】，可由联合体牵头方签字、盖章即可。</w:t>
      </w:r>
    </w:p>
    <w:p w14:paraId="31233A9D">
      <w:pPr>
        <w:adjustRightInd w:val="0"/>
        <w:spacing w:line="348" w:lineRule="auto"/>
        <w:ind w:firstLine="504"/>
        <w:rPr>
          <w:color w:val="auto"/>
          <w:spacing w:val="-2"/>
          <w:sz w:val="24"/>
          <w:highlight w:val="none"/>
        </w:rPr>
      </w:pPr>
      <w:r>
        <w:rPr>
          <w:rFonts w:hint="eastAsia"/>
          <w:color w:val="auto"/>
          <w:spacing w:val="-2"/>
          <w:sz w:val="24"/>
          <w:highlight w:val="none"/>
          <w:lang w:val="en-US" w:eastAsia="zh-CN"/>
        </w:rPr>
        <w:t>③</w:t>
      </w:r>
      <w:r>
        <w:rPr>
          <w:rFonts w:hint="eastAsia"/>
          <w:color w:val="auto"/>
          <w:spacing w:val="-2"/>
          <w:sz w:val="24"/>
          <w:highlight w:val="none"/>
        </w:rPr>
        <w:t>联合体成员不得再以自己名义单独投标，也不得组成新的联合体或参加其他联合体在本项目中投标；</w:t>
      </w:r>
    </w:p>
    <w:p w14:paraId="7196C600">
      <w:pPr>
        <w:spacing w:line="440" w:lineRule="exact"/>
        <w:ind w:firstLine="472" w:firstLineChars="200"/>
        <w:rPr>
          <w:rFonts w:hint="eastAsia"/>
          <w:color w:val="auto"/>
          <w:spacing w:val="-2"/>
          <w:sz w:val="24"/>
          <w:highlight w:val="none"/>
        </w:rPr>
      </w:pPr>
      <w:r>
        <w:rPr>
          <w:rFonts w:hint="eastAsia"/>
          <w:color w:val="auto"/>
          <w:spacing w:val="-2"/>
          <w:sz w:val="24"/>
          <w:highlight w:val="none"/>
          <w:lang w:val="en-US" w:eastAsia="zh-CN"/>
        </w:rPr>
        <w:t>④</w:t>
      </w:r>
      <w:r>
        <w:rPr>
          <w:rFonts w:hint="eastAsia"/>
          <w:color w:val="auto"/>
          <w:spacing w:val="-2"/>
          <w:sz w:val="24"/>
          <w:highlight w:val="none"/>
        </w:rPr>
        <w:t>组成联合体投标各方在投标登记后，不得再变更其组织形式及成员构成。其投标文件以及中标时签订的合同，对联合体各方都产生约束力。</w:t>
      </w:r>
    </w:p>
    <w:p w14:paraId="5084D1E7">
      <w:pPr>
        <w:spacing w:line="440" w:lineRule="exact"/>
        <w:ind w:firstLine="472" w:firstLineChars="200"/>
        <w:rPr>
          <w:rFonts w:hint="eastAsia" w:hAnsi="宋体"/>
          <w:color w:val="auto"/>
          <w:kern w:val="0"/>
          <w:sz w:val="24"/>
          <w:szCs w:val="24"/>
          <w:highlight w:val="none"/>
        </w:rPr>
      </w:pPr>
      <w:r>
        <w:rPr>
          <w:rFonts w:hint="eastAsia" w:ascii="Times New Roman" w:hAnsi="Times New Roman" w:eastAsia="宋体" w:cs="Times New Roman"/>
          <w:color w:val="auto"/>
          <w:spacing w:val="-2"/>
          <w:sz w:val="24"/>
          <w:szCs w:val="24"/>
        </w:rPr>
        <w:t>⑤</w:t>
      </w:r>
      <w:r>
        <w:rPr>
          <w:rFonts w:hint="eastAsia"/>
          <w:spacing w:val="-2"/>
          <w:sz w:val="24"/>
        </w:rPr>
        <w:t>中标后合同签订前，联合体成员应同步向发包人提供其依据各自公司章程规定的有权机构作出的同意就本项目相互承担连带责任担保的有效决议文件。</w:t>
      </w:r>
    </w:p>
    <w:p w14:paraId="37E2F5BF">
      <w:pPr>
        <w:spacing w:line="44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五.踏勘现场</w:t>
      </w:r>
    </w:p>
    <w:p w14:paraId="08BA6CBE">
      <w:pPr>
        <w:spacing w:line="440" w:lineRule="exact"/>
        <w:ind w:firstLine="480" w:firstLineChars="200"/>
        <w:rPr>
          <w:rFonts w:hint="eastAsia" w:hAnsi="宋体"/>
          <w:color w:val="auto"/>
          <w:kern w:val="0"/>
          <w:highlight w:val="none"/>
        </w:rPr>
      </w:pPr>
      <w:r>
        <w:rPr>
          <w:rFonts w:hint="eastAsia" w:ascii="宋体" w:hAnsi="宋体"/>
          <w:color w:val="auto"/>
          <w:kern w:val="0"/>
          <w:sz w:val="24"/>
          <w:highlight w:val="none"/>
        </w:rPr>
        <w:t>按招标文件要求。</w:t>
      </w:r>
    </w:p>
    <w:p w14:paraId="5A274F94">
      <w:pPr>
        <w:spacing w:line="440" w:lineRule="exact"/>
        <w:ind w:firstLine="480" w:firstLineChars="200"/>
        <w:rPr>
          <w:rFonts w:hint="eastAsia" w:ascii="宋体" w:hAns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w:t>
      </w:r>
      <w:r>
        <w:rPr>
          <w:rFonts w:hint="eastAsia" w:ascii="宋体" w:hAnsi="宋体"/>
          <w:b/>
          <w:color w:val="auto"/>
          <w:sz w:val="24"/>
          <w:highlight w:val="none"/>
          <w:lang w:val="en-US" w:eastAsia="zh-CN"/>
        </w:rPr>
        <w:t>投标</w:t>
      </w:r>
      <w:r>
        <w:rPr>
          <w:rFonts w:hint="eastAsia" w:ascii="宋体" w:hAnsi="宋体"/>
          <w:b/>
          <w:color w:val="auto"/>
          <w:sz w:val="24"/>
          <w:highlight w:val="none"/>
        </w:rPr>
        <w:t>登记及获取招标文件</w:t>
      </w:r>
    </w:p>
    <w:p w14:paraId="5518BC4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.1凡有意参加投标者，请于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日00时00分至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  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北京时间，下同）登录广州公共资源交易中心（http://www.gzggzy.cn/）下载招标文件。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招标文件由投标人自行在电子招标投标交易平台网站下载。招标文件一经在电子招标投标交易平台发布，视为送达给所有投标人。</w:t>
      </w:r>
    </w:p>
    <w:p w14:paraId="1C943DD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本项目资格审查方式：资格后审。</w:t>
      </w:r>
    </w:p>
    <w:p w14:paraId="3410F975">
      <w:pPr>
        <w:spacing w:line="440" w:lineRule="exact"/>
        <w:ind w:firstLine="480" w:firstLineChars="200"/>
        <w:rPr>
          <w:rFonts w:hint="eastAsia" w:ascii="宋体" w:hAnsi="宋体" w:cs="宋体"/>
          <w:b/>
          <w:bCs/>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w:t>
      </w:r>
      <w:r>
        <w:rPr>
          <w:rFonts w:hint="eastAsia" w:ascii="宋体" w:hAnsi="宋体" w:cs="宋体"/>
          <w:b/>
          <w:bCs/>
          <w:color w:val="auto"/>
          <w:sz w:val="24"/>
          <w:highlight w:val="none"/>
        </w:rPr>
        <w:t>投标文件的递交</w:t>
      </w:r>
    </w:p>
    <w:p w14:paraId="036EED9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.1投标文件递交的截止时间（投标截止时间，下同）为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分，投标人应在截止时间前通过广州公共资源交易中心数字交易平台（网址：http://www.gzggzy.cn/）递交电子投标文件。</w:t>
      </w:r>
    </w:p>
    <w:p w14:paraId="0FD91D1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人应在递交投标文件截止前，登陆广州公共资源交易中心数字交易平台网站办理网上投标登记手续。按照交易平台关于全流程电子化项目的相关指南进行操作，详见：广州公共资源交易中心网站。投标人完成电子投标文件上传后，广州公共资源交易中心数字交易平台即时向投标人发出递交回执通知。递交时间以递交回执通知载明的传输时间为准。</w:t>
      </w:r>
    </w:p>
    <w:p w14:paraId="7D114BF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.2递交投标文件光盘或u盘（备用）的规定时间为：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分；地点：广州公共资源交易中心第   开标室。（投标文件光盘或u盘（备用）需按规定封装，投标人将数据刻录到光盘或u盘之后，请于投标前自行检查文件是否可以读取）。</w:t>
      </w:r>
    </w:p>
    <w:p w14:paraId="1A8D71B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投标文件解密时间为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分，投标人应在截止时间前按照交易平台关于全流程电子化项目的相关指南进行操作。</w:t>
      </w:r>
    </w:p>
    <w:p w14:paraId="18B7ACC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本招标项目采用电子开标，在新交易平台上公开进行。开标开始时间：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   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分（与投标截止时间为同一时间）。邀请所有投标人准时在线参加开标。投标人参与电子开标的具体操作详见交易平台发布的相关操作指引。</w:t>
      </w:r>
    </w:p>
    <w:p w14:paraId="10DC7E0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投标截止时间与开标时间是否有变化，请密切留意招标答疑中的相关信息。截标后，开标时间因故推迟的，相关评标信息仍以原定的投标截止时间的信息为准。</w:t>
      </w:r>
    </w:p>
    <w:p w14:paraId="4688679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.3逾期送达的投标文件，电子招标投标交易平台将予以拒收。</w:t>
      </w:r>
    </w:p>
    <w:p w14:paraId="53746401">
      <w:pPr>
        <w:spacing w:line="440" w:lineRule="exact"/>
        <w:ind w:left="478" w:leftChars="228"/>
        <w:rPr>
          <w:rFonts w:hint="eastAsia" w:ascii="宋体" w:hAnsi="宋体"/>
          <w:b/>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w:t>
      </w:r>
      <w:r>
        <w:rPr>
          <w:rFonts w:hint="eastAsia" w:ascii="宋体" w:hAnsi="宋体"/>
          <w:b/>
          <w:color w:val="auto"/>
          <w:sz w:val="24"/>
          <w:highlight w:val="none"/>
        </w:rPr>
        <w:t>发布媒体</w:t>
      </w:r>
    </w:p>
    <w:p w14:paraId="3FE6F116">
      <w:pPr>
        <w:spacing w:line="440" w:lineRule="exact"/>
        <w:ind w:left="16" w:leftChars="8" w:firstLine="458" w:firstLineChars="191"/>
        <w:rPr>
          <w:rFonts w:hint="eastAsia" w:ascii="宋体" w:hAnsi="宋体"/>
          <w:snapToGrid w:val="0"/>
          <w:color w:val="auto"/>
          <w:sz w:val="24"/>
          <w:highlight w:val="none"/>
        </w:rPr>
      </w:pPr>
      <w:r>
        <w:rPr>
          <w:rFonts w:hint="eastAsia" w:ascii="宋体" w:hAnsi="宋体"/>
          <w:snapToGrid w:val="0"/>
          <w:color w:val="auto"/>
          <w:sz w:val="24"/>
          <w:highlight w:val="none"/>
        </w:rPr>
        <w:t>本次招标公告（资格预审公告）同时在广州公共资源交易网（网址：http://www.gzggzy.cn）、中国招标投标公共服务平台（网址：http://www.cebpubservice.com/）、广东省招标投标监管网(网址：http://zbtb.gd.gov.cn/login)发布。本公告的修改、补充，在广州公共资源交易网发布。</w:t>
      </w:r>
    </w:p>
    <w:p w14:paraId="3F7D2F00">
      <w:pPr>
        <w:spacing w:line="440" w:lineRule="exact"/>
        <w:ind w:firstLine="480" w:firstLineChars="200"/>
        <w:rPr>
          <w:rFonts w:hint="eastAsia"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.联系方式</w:t>
      </w:r>
    </w:p>
    <w:p w14:paraId="13E84DEC">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eastAsia" w:hAnsi="宋体" w:eastAsia="宋体"/>
          <w:color w:val="auto"/>
          <w:kern w:val="0"/>
          <w:highlight w:val="none"/>
          <w:lang w:eastAsia="zh-CN"/>
        </w:rPr>
      </w:pPr>
      <w:r>
        <w:rPr>
          <w:rFonts w:hint="eastAsia" w:hAnsi="宋体"/>
          <w:color w:val="auto"/>
          <w:kern w:val="0"/>
          <w:highlight w:val="none"/>
        </w:rPr>
        <w:t>招 标 人：</w:t>
      </w:r>
      <w:r>
        <w:rPr>
          <w:rFonts w:hint="eastAsia" w:hAnsi="宋体"/>
          <w:color w:val="auto"/>
          <w:kern w:val="0"/>
          <w:highlight w:val="none"/>
          <w:lang w:eastAsia="zh-CN"/>
        </w:rPr>
        <w:t>广州金贝丘投资发展有限公司</w:t>
      </w:r>
    </w:p>
    <w:p w14:paraId="5BBC4AC5">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联 系 人：</w:t>
      </w:r>
      <w:r>
        <w:rPr>
          <w:rFonts w:hint="eastAsia" w:hAnsi="宋体"/>
          <w:color w:val="auto"/>
          <w:kern w:val="0"/>
          <w:highlight w:val="none"/>
          <w:lang w:val="en-US" w:eastAsia="zh-CN"/>
        </w:rPr>
        <w:t xml:space="preserve"> 赵工</w:t>
      </w:r>
    </w:p>
    <w:p w14:paraId="004144E5">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电</w:t>
      </w:r>
      <w:r>
        <w:rPr>
          <w:rFonts w:hAnsi="宋体"/>
          <w:color w:val="auto"/>
          <w:kern w:val="0"/>
          <w:highlight w:val="none"/>
        </w:rPr>
        <w:t xml:space="preserve">  </w:t>
      </w:r>
      <w:r>
        <w:rPr>
          <w:rFonts w:hint="eastAsia" w:hAnsi="宋体"/>
          <w:color w:val="auto"/>
          <w:kern w:val="0"/>
          <w:highlight w:val="none"/>
        </w:rPr>
        <w:t xml:space="preserve">  话：</w:t>
      </w:r>
      <w:r>
        <w:rPr>
          <w:rFonts w:hint="eastAsia" w:hAnsi="宋体"/>
          <w:color w:val="auto"/>
          <w:kern w:val="0"/>
          <w:highlight w:val="none"/>
          <w:lang w:val="en-US" w:eastAsia="zh-CN"/>
        </w:rPr>
        <w:t>18829353708</w:t>
      </w:r>
    </w:p>
    <w:p w14:paraId="1F28CB22">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eastAsia" w:hAnsi="宋体" w:eastAsia="宋体"/>
          <w:color w:val="auto"/>
          <w:kern w:val="0"/>
          <w:highlight w:val="none"/>
          <w:lang w:eastAsia="zh-CN"/>
        </w:rPr>
      </w:pPr>
      <w:r>
        <w:rPr>
          <w:rFonts w:hint="eastAsia" w:hAnsi="宋体"/>
          <w:color w:val="auto"/>
          <w:kern w:val="0"/>
          <w:highlight w:val="none"/>
        </w:rPr>
        <w:t>招标代理：</w:t>
      </w:r>
      <w:r>
        <w:rPr>
          <w:rFonts w:hint="eastAsia" w:hAnsi="宋体"/>
          <w:color w:val="auto"/>
          <w:kern w:val="0"/>
          <w:highlight w:val="none"/>
          <w:lang w:eastAsia="zh-CN"/>
        </w:rPr>
        <w:t>华建四维(广东)建筑工程设计有限公司</w:t>
      </w:r>
    </w:p>
    <w:p w14:paraId="500F8561">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联 系 人：</w:t>
      </w:r>
      <w:r>
        <w:rPr>
          <w:rFonts w:hint="eastAsia" w:hAnsi="宋体"/>
          <w:color w:val="auto"/>
          <w:kern w:val="0"/>
          <w:highlight w:val="none"/>
          <w:lang w:val="en-US" w:eastAsia="zh-CN"/>
        </w:rPr>
        <w:t>吴工</w:t>
      </w:r>
    </w:p>
    <w:p w14:paraId="446396B7">
      <w:pPr>
        <w:pStyle w:val="4"/>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cs="宋体"/>
          <w:color w:val="auto"/>
          <w:kern w:val="0"/>
          <w:highlight w:val="none"/>
          <w:lang w:val="en-US" w:eastAsia="zh-CN"/>
        </w:rPr>
      </w:pPr>
      <w:r>
        <w:rPr>
          <w:rFonts w:hint="eastAsia" w:hAnsi="宋体"/>
          <w:color w:val="auto"/>
          <w:kern w:val="0"/>
          <w:highlight w:val="none"/>
        </w:rPr>
        <w:t>电</w:t>
      </w:r>
      <w:r>
        <w:rPr>
          <w:rFonts w:hAnsi="宋体"/>
          <w:color w:val="auto"/>
          <w:kern w:val="0"/>
          <w:highlight w:val="none"/>
        </w:rPr>
        <w:t xml:space="preserve"> </w:t>
      </w:r>
      <w:r>
        <w:rPr>
          <w:rFonts w:hint="eastAsia" w:hAnsi="宋体"/>
          <w:color w:val="auto"/>
          <w:kern w:val="0"/>
          <w:highlight w:val="none"/>
        </w:rPr>
        <w:t xml:space="preserve">  </w:t>
      </w:r>
      <w:r>
        <w:rPr>
          <w:rFonts w:hAnsi="宋体"/>
          <w:color w:val="auto"/>
          <w:kern w:val="0"/>
          <w:highlight w:val="none"/>
        </w:rPr>
        <w:t xml:space="preserve"> </w:t>
      </w:r>
      <w:r>
        <w:rPr>
          <w:rFonts w:hint="eastAsia" w:hAnsi="宋体"/>
          <w:color w:val="auto"/>
          <w:kern w:val="0"/>
          <w:highlight w:val="none"/>
        </w:rPr>
        <w:t>话：</w:t>
      </w:r>
      <w:r>
        <w:rPr>
          <w:rFonts w:hint="eastAsia" w:hAnsi="宋体" w:cs="宋体"/>
          <w:color w:val="auto"/>
          <w:kern w:val="0"/>
          <w:highlight w:val="none"/>
          <w:lang w:val="en-US" w:eastAsia="zh-CN"/>
        </w:rPr>
        <w:t>19157463037</w:t>
      </w:r>
    </w:p>
    <w:p w14:paraId="2012E30F">
      <w:pPr>
        <w:spacing w:line="440" w:lineRule="exact"/>
        <w:rPr>
          <w:rFonts w:hint="eastAsia" w:ascii="宋体" w:hAnsi="宋体" w:eastAsia="宋体"/>
          <w:color w:val="auto"/>
          <w:highlight w:val="none"/>
          <w:lang w:val="en-US" w:eastAsia="zh-CN"/>
        </w:rPr>
      </w:pPr>
      <w:r>
        <w:rPr>
          <w:rFonts w:hint="eastAsia" w:hAnsi="宋体" w:cs="宋体"/>
          <w:color w:val="auto"/>
          <w:kern w:val="0"/>
          <w:highlight w:val="none"/>
          <w:lang w:val="en-US" w:eastAsia="zh-CN"/>
        </w:rPr>
        <w:t>2025 年   月    日</w:t>
      </w:r>
      <w:r>
        <w:rPr>
          <w:rFonts w:hint="eastAsia" w:ascii="宋体" w:hAnsi="宋体"/>
          <w:color w:val="auto"/>
          <w:sz w:val="24"/>
          <w:highlight w:val="none"/>
        </w:rPr>
        <w:br w:type="page"/>
      </w:r>
      <w:r>
        <w:rPr>
          <w:rFonts w:hint="eastAsia" w:ascii="宋体" w:hAnsi="宋体"/>
          <w:color w:val="auto"/>
          <w:highlight w:val="none"/>
        </w:rPr>
        <w:t>附件</w:t>
      </w:r>
      <w:r>
        <w:rPr>
          <w:rFonts w:hint="eastAsia" w:ascii="宋体" w:hAnsi="宋体"/>
          <w:color w:val="auto"/>
          <w:highlight w:val="none"/>
          <w:lang w:val="en-US" w:eastAsia="zh-CN"/>
        </w:rPr>
        <w:t>一</w:t>
      </w:r>
    </w:p>
    <w:p w14:paraId="47C0BFFF">
      <w:pPr>
        <w:spacing w:line="5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投标申请公函</w:t>
      </w:r>
    </w:p>
    <w:p w14:paraId="74C0C6F8">
      <w:pPr>
        <w:spacing w:line="500" w:lineRule="exact"/>
        <w:jc w:val="left"/>
        <w:rPr>
          <w:rFonts w:hint="eastAsia" w:ascii="宋体" w:hAnsi="宋体"/>
          <w:color w:val="auto"/>
          <w:highlight w:val="none"/>
        </w:rPr>
      </w:pPr>
      <w:r>
        <w:rPr>
          <w:rFonts w:hint="eastAsia" w:ascii="宋体" w:hAnsi="宋体"/>
          <w:color w:val="auto"/>
          <w:highlight w:val="none"/>
        </w:rPr>
        <w:t> </w:t>
      </w:r>
    </w:p>
    <w:p w14:paraId="4525E3BF">
      <w:pPr>
        <w:widowControl/>
        <w:snapToGrid w:val="0"/>
        <w:spacing w:line="440" w:lineRule="exact"/>
        <w:rPr>
          <w:rFonts w:hint="eastAsia" w:ascii="宋体" w:hAnsi="宋体" w:cs="宋体"/>
          <w:color w:val="auto"/>
          <w:sz w:val="24"/>
          <w:highlight w:val="none"/>
          <w:u w:val="single"/>
        </w:rPr>
      </w:pPr>
      <w:r>
        <w:rPr>
          <w:rFonts w:hint="eastAsia" w:ascii="宋体" w:hAnsi="宋体"/>
          <w:color w:val="auto"/>
          <w:sz w:val="24"/>
          <w:highlight w:val="none"/>
        </w:rPr>
        <w:t>致招标人：</w:t>
      </w:r>
      <w:r>
        <w:rPr>
          <w:rFonts w:hint="eastAsia" w:ascii="宋体" w:hAnsi="宋体" w:cs="宋体"/>
          <w:color w:val="auto"/>
          <w:sz w:val="24"/>
          <w:highlight w:val="none"/>
          <w:u w:val="single"/>
        </w:rPr>
        <w:t xml:space="preserve">                             </w:t>
      </w:r>
    </w:p>
    <w:p w14:paraId="3F8C5E77">
      <w:pPr>
        <w:spacing w:line="500" w:lineRule="exact"/>
        <w:rPr>
          <w:rFonts w:hint="eastAsia" w:ascii="宋体" w:hAnsi="宋体"/>
          <w:color w:val="auto"/>
          <w:sz w:val="24"/>
          <w:highlight w:val="none"/>
        </w:rPr>
      </w:pPr>
    </w:p>
    <w:p w14:paraId="46A1706C">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按照资格条件的要求，我们递交有关资料文件，以便贵单位审查我们参加</w:t>
      </w:r>
      <w:r>
        <w:rPr>
          <w:rFonts w:hint="eastAsia" w:ascii="宋体" w:hAnsi="宋体" w:eastAsia="宋体" w:cs="Times New Roman"/>
          <w:color w:val="auto"/>
          <w:sz w:val="24"/>
          <w:highlight w:val="none"/>
          <w:u w:val="single"/>
          <w:lang w:eastAsia="zh-CN"/>
        </w:rPr>
        <w:t>广州市增城区石滩镇全域土地综合整治耕地集中整治区建设项目一期施工总承包及运营（标段一）</w:t>
      </w:r>
      <w:r>
        <w:rPr>
          <w:rFonts w:hint="eastAsia" w:ascii="宋体" w:hAnsi="宋体"/>
          <w:color w:val="auto"/>
          <w:sz w:val="24"/>
          <w:highlight w:val="none"/>
        </w:rPr>
        <w:t>投标资格。</w:t>
      </w:r>
    </w:p>
    <w:p w14:paraId="4CF9DDE9">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此申请是</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（投标申请人名称）</w:t>
      </w:r>
      <w:r>
        <w:rPr>
          <w:rFonts w:hint="eastAsia" w:ascii="宋体" w:hAnsi="宋体"/>
          <w:color w:val="auto"/>
          <w:sz w:val="24"/>
          <w:highlight w:val="none"/>
        </w:rPr>
        <w:t>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snapToGrid w:val="0"/>
          <w:color w:val="auto"/>
          <w:sz w:val="24"/>
          <w:highlight w:val="none"/>
          <w:u w:val="single"/>
        </w:rPr>
        <w:t>委托代理人姓名</w:t>
      </w:r>
      <w:r>
        <w:rPr>
          <w:rFonts w:hint="eastAsia" w:ascii="宋体" w:hAnsi="宋体"/>
          <w:color w:val="auto"/>
          <w:sz w:val="24"/>
          <w:highlight w:val="none"/>
          <w:u w:val="single"/>
        </w:rPr>
        <w:t>）</w:t>
      </w:r>
      <w:r>
        <w:rPr>
          <w:rFonts w:hint="eastAsia" w:ascii="宋体" w:hAnsi="宋体"/>
          <w:color w:val="auto"/>
          <w:sz w:val="24"/>
          <w:highlight w:val="none"/>
        </w:rPr>
        <w:t>为全权代表身份递交的。</w:t>
      </w:r>
    </w:p>
    <w:p w14:paraId="726BB781">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我们保证所有提交的资料是真实可靠的，并为提交的资料负有相应的法律责任。</w:t>
      </w:r>
    </w:p>
    <w:p w14:paraId="2069CDDF">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我们理解招标人有权拒绝任何申请，而无需由招标人承担任何责任。</w:t>
      </w:r>
    </w:p>
    <w:p w14:paraId="3E144541">
      <w:pPr>
        <w:spacing w:line="500" w:lineRule="exact"/>
        <w:rPr>
          <w:rFonts w:hint="eastAsia" w:ascii="宋体" w:hAnsi="宋体"/>
          <w:color w:val="auto"/>
          <w:sz w:val="24"/>
          <w:highlight w:val="none"/>
        </w:rPr>
      </w:pPr>
      <w:r>
        <w:rPr>
          <w:rFonts w:hint="eastAsia" w:ascii="宋体" w:hAnsi="宋体"/>
          <w:color w:val="auto"/>
          <w:sz w:val="24"/>
          <w:highlight w:val="none"/>
        </w:rPr>
        <w:t> </w:t>
      </w:r>
    </w:p>
    <w:p w14:paraId="458151A7">
      <w:pPr>
        <w:spacing w:line="500" w:lineRule="exact"/>
        <w:rPr>
          <w:rFonts w:hint="eastAsia" w:ascii="宋体" w:hAnsi="宋体"/>
          <w:color w:val="auto"/>
          <w:sz w:val="24"/>
          <w:highlight w:val="none"/>
        </w:rPr>
      </w:pPr>
      <w:r>
        <w:rPr>
          <w:rFonts w:hint="eastAsia" w:ascii="宋体" w:hAnsi="宋体"/>
          <w:color w:val="auto"/>
          <w:sz w:val="24"/>
          <w:highlight w:val="none"/>
        </w:rPr>
        <w:t> </w:t>
      </w:r>
    </w:p>
    <w:p w14:paraId="124D1600">
      <w:pPr>
        <w:spacing w:line="500" w:lineRule="exact"/>
        <w:rPr>
          <w:rFonts w:hint="eastAsia" w:ascii="宋体" w:hAnsi="宋体"/>
          <w:color w:val="auto"/>
          <w:sz w:val="24"/>
          <w:highlight w:val="none"/>
        </w:rPr>
      </w:pPr>
      <w:r>
        <w:rPr>
          <w:rFonts w:hint="eastAsia" w:ascii="宋体" w:hAnsi="宋体"/>
          <w:color w:val="auto"/>
          <w:sz w:val="24"/>
          <w:highlight w:val="none"/>
        </w:rPr>
        <w:t> </w:t>
      </w:r>
    </w:p>
    <w:p w14:paraId="15777EED">
      <w:pPr>
        <w:spacing w:line="50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投标申请人名称：（盖章）</w:t>
      </w:r>
    </w:p>
    <w:p w14:paraId="566FA749">
      <w:pPr>
        <w:spacing w:line="500" w:lineRule="exact"/>
        <w:jc w:val="right"/>
        <w:rPr>
          <w:rFonts w:hint="eastAsia" w:ascii="宋体" w:hAnsi="宋体"/>
          <w:color w:val="auto"/>
          <w:sz w:val="24"/>
          <w:highlight w:val="none"/>
        </w:rPr>
      </w:pPr>
    </w:p>
    <w:p w14:paraId="0D5AADBB">
      <w:pPr>
        <w:spacing w:line="50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委托代理人（签字）：</w:t>
      </w:r>
    </w:p>
    <w:p w14:paraId="68CEA548">
      <w:pPr>
        <w:spacing w:line="500" w:lineRule="exact"/>
        <w:rPr>
          <w:rFonts w:hint="eastAsia" w:ascii="宋体" w:hAnsi="宋体"/>
          <w:color w:val="auto"/>
          <w:sz w:val="24"/>
          <w:highlight w:val="none"/>
        </w:rPr>
      </w:pPr>
      <w:r>
        <w:rPr>
          <w:rFonts w:hint="eastAsia" w:ascii="宋体" w:hAnsi="宋体"/>
          <w:color w:val="auto"/>
          <w:sz w:val="24"/>
          <w:highlight w:val="none"/>
        </w:rPr>
        <w:t> </w:t>
      </w:r>
    </w:p>
    <w:p w14:paraId="63D0D04C">
      <w:pPr>
        <w:wordWrap w:val="0"/>
        <w:spacing w:line="500" w:lineRule="exact"/>
        <w:jc w:val="right"/>
        <w:rPr>
          <w:rFonts w:ascii="宋体" w:hAnsi="宋体"/>
          <w:color w:val="auto"/>
          <w:sz w:val="24"/>
          <w:highlight w:val="none"/>
        </w:rPr>
      </w:pPr>
      <w:r>
        <w:rPr>
          <w:rFonts w:hint="eastAsia" w:ascii="宋体" w:hAnsi="宋体"/>
          <w:color w:val="auto"/>
          <w:sz w:val="24"/>
          <w:highlight w:val="none"/>
        </w:rPr>
        <w:t>申请日期：   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w:t>
      </w:r>
    </w:p>
    <w:p w14:paraId="662D402E">
      <w:pPr>
        <w:rPr>
          <w:rFonts w:hint="eastAsia" w:ascii="宋体" w:hAnsi="宋体" w:eastAsia="宋体"/>
          <w:color w:val="auto"/>
          <w:highlight w:val="none"/>
          <w:lang w:val="en-US" w:eastAsia="zh-CN"/>
        </w:rPr>
      </w:pPr>
      <w:r>
        <w:rPr>
          <w:rFonts w:ascii="宋体" w:hAnsi="宋体"/>
          <w:color w:val="auto"/>
          <w:highlight w:val="none"/>
        </w:rPr>
        <w:br w:type="page"/>
      </w:r>
      <w:bookmarkStart w:id="0" w:name="_GoBack"/>
      <w:bookmarkEnd w:id="0"/>
      <w:r>
        <w:rPr>
          <w:rFonts w:hint="eastAsia" w:ascii="宋体" w:hAnsi="宋体"/>
          <w:color w:val="auto"/>
          <w:highlight w:val="none"/>
        </w:rPr>
        <w:t>附件</w:t>
      </w:r>
      <w:r>
        <w:rPr>
          <w:rFonts w:hint="eastAsia" w:ascii="宋体" w:hAnsi="宋体"/>
          <w:color w:val="auto"/>
          <w:highlight w:val="none"/>
          <w:lang w:val="en-US" w:eastAsia="zh-CN"/>
        </w:rPr>
        <w:t>二</w:t>
      </w:r>
    </w:p>
    <w:p w14:paraId="1EBCFD20">
      <w:pPr>
        <w:pStyle w:val="4"/>
        <w:overflowPunct w:val="0"/>
        <w:autoSpaceDE w:val="0"/>
        <w:autoSpaceDN w:val="0"/>
        <w:adjustRightInd w:val="0"/>
        <w:snapToGrid w:val="0"/>
        <w:jc w:val="center"/>
        <w:rPr>
          <w:rFonts w:hint="eastAsia" w:hAnsi="宋体" w:eastAsia="宋体" w:cs="Times New Roman"/>
          <w:b/>
          <w:color w:val="auto"/>
          <w:sz w:val="28"/>
          <w:szCs w:val="28"/>
          <w:highlight w:val="none"/>
          <w:lang w:eastAsia="zh-CN"/>
        </w:rPr>
      </w:pPr>
      <w:r>
        <w:rPr>
          <w:rFonts w:hint="eastAsia" w:hAnsi="宋体" w:eastAsia="宋体" w:cs="Times New Roman"/>
          <w:b/>
          <w:color w:val="auto"/>
          <w:sz w:val="28"/>
          <w:szCs w:val="28"/>
          <w:highlight w:val="none"/>
          <w:lang w:eastAsia="zh-CN"/>
        </w:rPr>
        <w:t>广州市增城区石滩镇全域土地综合整治项目农用地整理（二期）</w:t>
      </w:r>
    </w:p>
    <w:p w14:paraId="133AF92A">
      <w:pPr>
        <w:pStyle w:val="4"/>
        <w:overflowPunct w:val="0"/>
        <w:autoSpaceDE w:val="0"/>
        <w:autoSpaceDN w:val="0"/>
        <w:adjustRightInd w:val="0"/>
        <w:snapToGrid w:val="0"/>
        <w:jc w:val="center"/>
        <w:rPr>
          <w:rFonts w:hint="eastAsia" w:hAnsi="宋体" w:eastAsia="宋体"/>
          <w:b/>
          <w:color w:val="auto"/>
          <w:sz w:val="28"/>
          <w:szCs w:val="28"/>
          <w:highlight w:val="none"/>
          <w:lang w:eastAsia="zh-CN"/>
        </w:rPr>
      </w:pPr>
      <w:r>
        <w:rPr>
          <w:rFonts w:hint="eastAsia" w:hAnsi="宋体" w:eastAsia="宋体" w:cs="Times New Roman"/>
          <w:b/>
          <w:color w:val="auto"/>
          <w:sz w:val="28"/>
          <w:szCs w:val="28"/>
          <w:highlight w:val="none"/>
          <w:lang w:eastAsia="zh-CN"/>
        </w:rPr>
        <w:t>施工总承包及运营（标段一）</w:t>
      </w:r>
    </w:p>
    <w:p w14:paraId="580422AF">
      <w:pPr>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投标</w:t>
      </w:r>
      <w:r>
        <w:rPr>
          <w:rFonts w:hint="eastAsia" w:ascii="宋体" w:hAnsi="宋体"/>
          <w:b/>
          <w:color w:val="auto"/>
          <w:sz w:val="28"/>
          <w:szCs w:val="28"/>
          <w:highlight w:val="none"/>
        </w:rPr>
        <w:t>承诺书</w:t>
      </w:r>
    </w:p>
    <w:p w14:paraId="177E776F">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（身份证号码）是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（企业全</w:t>
      </w:r>
      <w:r>
        <w:rPr>
          <w:rFonts w:hint="eastAsia" w:ascii="宋体" w:hAnsi="宋体" w:eastAsia="宋体" w:cs="宋体"/>
          <w:color w:val="auto"/>
          <w:spacing w:val="8"/>
          <w:sz w:val="24"/>
          <w:highlight w:val="none"/>
        </w:rPr>
        <w:t>称）</w:t>
      </w:r>
      <w:r>
        <w:rPr>
          <w:rFonts w:hint="eastAsia" w:ascii="宋体" w:hAnsi="宋体" w:eastAsia="宋体" w:cs="宋体"/>
          <w:color w:val="auto"/>
          <w:sz w:val="24"/>
          <w:highlight w:val="none"/>
        </w:rPr>
        <w:t>的法定代表人。本企业此次参加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w:t>
      </w:r>
      <w:r>
        <w:rPr>
          <w:rFonts w:hint="eastAsia" w:ascii="宋体" w:hAnsi="宋体" w:eastAsia="宋体" w:cs="宋体"/>
          <w:color w:val="auto"/>
          <w:spacing w:val="8"/>
          <w:sz w:val="24"/>
          <w:highlight w:val="none"/>
        </w:rPr>
        <w:t>的投标，认真遵守《中华人民共和国建筑法》、《中华人民共和国招标投标法》、《中华人民共和国招标投标法实施条例》及其有关招标投标的法律法规规章规定，并就此</w:t>
      </w:r>
      <w:r>
        <w:rPr>
          <w:rFonts w:hint="eastAsia" w:ascii="宋体" w:hAnsi="宋体" w:eastAsia="宋体" w:cs="宋体"/>
          <w:color w:val="auto"/>
          <w:sz w:val="24"/>
          <w:highlight w:val="none"/>
        </w:rPr>
        <w:t>郑重承诺如下：</w:t>
      </w:r>
    </w:p>
    <w:p w14:paraId="2711E651">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color w:val="auto"/>
          <w:sz w:val="24"/>
          <w:highlight w:val="none"/>
        </w:rPr>
        <w:t>我企业</w:t>
      </w:r>
      <w:r>
        <w:rPr>
          <w:rFonts w:hint="eastAsia" w:ascii="宋体" w:hAnsi="宋体" w:eastAsia="宋体" w:cs="宋体"/>
          <w:color w:val="auto"/>
          <w:sz w:val="24"/>
          <w:highlight w:val="none"/>
        </w:rPr>
        <w:t>此次投标遵守中华人民共和国、广东省有关招投标的法律法规规定，遵守中华人民共和国水利部、广东省水利厅及地方行业部门有关规定，自觉维护建筑市场正常秩序；服从招标有关议程事项安排，服从招标有关会议现场纪律；接受招标文件全部条款及内容，保证投标文件不存在低于成本的恶意报价行为。</w:t>
      </w:r>
    </w:p>
    <w:p w14:paraId="3DAE0F01">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我企业</w:t>
      </w:r>
      <w:r>
        <w:rPr>
          <w:rFonts w:hint="eastAsia" w:ascii="宋体" w:hAnsi="宋体" w:eastAsia="宋体" w:cs="宋体"/>
          <w:color w:val="auto"/>
          <w:sz w:val="24"/>
          <w:highlight w:val="none"/>
        </w:rPr>
        <w:t>在此次参加本次投标过程中，如遇与本企业存在控股或管理关系的投标人同时参加本投标项目的，愿自愿放弃本次投标资格，以不影响招标项目的公正性。</w:t>
      </w:r>
    </w:p>
    <w:p w14:paraId="2DDE17FE">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
          <w:color w:val="auto"/>
          <w:sz w:val="24"/>
          <w:highlight w:val="none"/>
        </w:rPr>
        <w:t>我企业</w:t>
      </w:r>
      <w:r>
        <w:rPr>
          <w:rFonts w:hint="eastAsia" w:ascii="宋体" w:hAnsi="宋体" w:eastAsia="宋体" w:cs="宋体"/>
          <w:color w:val="auto"/>
          <w:sz w:val="24"/>
          <w:highlight w:val="none"/>
        </w:rPr>
        <w:t>保证此次不存在围标、串标及卖标行为；保证投标文件全部内容、数据和任何资料及复印件无任何虚假。若评标过程中查出提交的资料有虚假，同意作无效投标文件处理并被没收投标保证金；若中标之后投标文件内容和任何资料及证件类被查有虚假或不符合有关规定，同意无条件被废除中标资格并被没收投标保证金，承诺承担一切法律后果。</w:t>
      </w:r>
    </w:p>
    <w:p w14:paraId="5D515F7D">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提升本工程建设质量，营造良好健康的招投标市场环境，本单位自愿做出本页内容所有承诺，任何资料、数据有虚假或其他弄虚作假行为或违反相关规定，同意按“广东省水利厅关于建设市场信用的管理办法的不良信用行为认定标准”进行处罚与认定，同时接受被上报各级建设行政主管部门通报和处罚及一切后果。如已中标的，自动放弃中标资格；给招标人造成损失的，依法承担赔偿责任。</w:t>
      </w:r>
    </w:p>
    <w:p w14:paraId="1457FC5E">
      <w:pPr>
        <w:spacing w:line="42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07A1C5">
      <w:pPr>
        <w:spacing w:line="420" w:lineRule="atLeast"/>
        <w:ind w:firstLine="480" w:firstLineChars="200"/>
        <w:rPr>
          <w:rFonts w:hint="eastAsia" w:ascii="宋体" w:hAnsi="宋体" w:eastAsia="宋体" w:cs="宋体"/>
          <w:color w:val="auto"/>
          <w:sz w:val="24"/>
          <w:highlight w:val="none"/>
        </w:rPr>
      </w:pPr>
    </w:p>
    <w:p w14:paraId="4C1F9272">
      <w:pPr>
        <w:spacing w:line="420" w:lineRule="atLeast"/>
        <w:ind w:firstLine="480" w:firstLineChars="200"/>
        <w:rPr>
          <w:rFonts w:hint="eastAsia" w:ascii="宋体" w:hAnsi="宋体" w:eastAsia="宋体" w:cs="宋体"/>
          <w:color w:val="auto"/>
          <w:sz w:val="24"/>
          <w:highlight w:val="none"/>
        </w:rPr>
      </w:pPr>
    </w:p>
    <w:p w14:paraId="6D5BEDB6">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A844F62">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605D2B9">
      <w:pPr>
        <w:spacing w:line="480" w:lineRule="auto"/>
        <w:jc w:val="center"/>
        <w:rPr>
          <w:rFonts w:hint="eastAsia" w:ascii="宋体" w:hAnsi="宋体" w:eastAsia="宋体" w:cs="宋体"/>
          <w:color w:val="auto"/>
          <w:sz w:val="24"/>
          <w:highlight w:val="none"/>
        </w:rPr>
        <w:sectPr>
          <w:footerReference r:id="rId3" w:type="default"/>
          <w:pgSz w:w="11906" w:h="16838"/>
          <w:pgMar w:top="1304" w:right="1134" w:bottom="1418" w:left="1247"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r>
        <w:rPr>
          <w:rFonts w:hint="eastAsia" w:ascii="宋体" w:hAnsi="宋体" w:eastAsia="宋体" w:cs="宋体"/>
          <w:color w:val="auto"/>
          <w:sz w:val="24"/>
          <w:highlight w:val="none"/>
        </w:rPr>
        <w:t xml:space="preserve">                                   日     期：        年      月     日</w:t>
      </w:r>
    </w:p>
    <w:p w14:paraId="0ADB18AF">
      <w:pPr>
        <w:topLinePunct/>
        <w:spacing w:line="360" w:lineRule="auto"/>
        <w:jc w:val="both"/>
        <w:rPr>
          <w:rFonts w:hint="eastAsia" w:ascii="宋体" w:hAnsi="宋体"/>
          <w:color w:val="auto"/>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三</w:t>
      </w:r>
    </w:p>
    <w:p w14:paraId="63CF203E">
      <w:pPr>
        <w:topLinePunct/>
        <w:spacing w:line="360" w:lineRule="auto"/>
        <w:jc w:val="center"/>
        <w:rPr>
          <w:b/>
          <w:color w:val="auto"/>
          <w:sz w:val="30"/>
          <w:szCs w:val="30"/>
          <w:highlight w:val="none"/>
        </w:rPr>
      </w:pPr>
      <w:r>
        <w:rPr>
          <w:b/>
          <w:color w:val="auto"/>
          <w:sz w:val="30"/>
          <w:szCs w:val="30"/>
          <w:highlight w:val="none"/>
        </w:rPr>
        <w:t>联合体协议书</w:t>
      </w:r>
    </w:p>
    <w:p w14:paraId="5B1318C4">
      <w:pPr>
        <w:topLinePunct/>
        <w:spacing w:line="360" w:lineRule="auto"/>
        <w:ind w:firstLine="480" w:firstLineChars="200"/>
        <w:rPr>
          <w:color w:val="auto"/>
          <w:sz w:val="24"/>
          <w:highlight w:val="none"/>
        </w:rPr>
      </w:pPr>
      <w:r>
        <w:rPr>
          <w:color w:val="auto"/>
          <w:sz w:val="24"/>
          <w:highlight w:val="none"/>
          <w:u w:val="single"/>
        </w:rPr>
        <w:t xml:space="preserve">          </w:t>
      </w:r>
      <w:r>
        <w:rPr>
          <w:color w:val="auto"/>
          <w:sz w:val="24"/>
          <w:highlight w:val="none"/>
        </w:rPr>
        <w:t>(所有成员单位名称)自愿组成联合体，共同参加</w:t>
      </w:r>
      <w:r>
        <w:rPr>
          <w:rFonts w:hint="eastAsia" w:ascii="Times New Roman" w:hAnsi="Times New Roman" w:eastAsia="宋体" w:cs="Times New Roman"/>
          <w:color w:val="auto"/>
          <w:sz w:val="24"/>
          <w:highlight w:val="none"/>
          <w:lang w:eastAsia="zh-CN"/>
        </w:rPr>
        <w:t>广州市增城区石滩镇全域土地综合整治耕地集中整治区建设项目一期施工总承包及运营（标段一）</w:t>
      </w:r>
      <w:r>
        <w:rPr>
          <w:rFonts w:ascii="Times New Roman" w:hAnsi="Times New Roman" w:eastAsia="宋体" w:cs="Times New Roman"/>
          <w:color w:val="auto"/>
          <w:sz w:val="24"/>
          <w:highlight w:val="none"/>
        </w:rPr>
        <w:t>投</w:t>
      </w:r>
      <w:r>
        <w:rPr>
          <w:color w:val="auto"/>
          <w:sz w:val="24"/>
          <w:highlight w:val="none"/>
        </w:rPr>
        <w:t>标。现就联合体投标事宜订立如下协议。</w:t>
      </w:r>
    </w:p>
    <w:p w14:paraId="2B8076DC">
      <w:pPr>
        <w:topLinePunct/>
        <w:spacing w:line="360" w:lineRule="auto"/>
        <w:ind w:firstLine="480" w:firstLineChars="200"/>
        <w:rPr>
          <w:color w:val="auto"/>
          <w:sz w:val="24"/>
          <w:highlight w:val="none"/>
        </w:rPr>
      </w:pPr>
      <w:r>
        <w:rPr>
          <w:color w:val="auto"/>
          <w:sz w:val="24"/>
          <w:highlight w:val="none"/>
        </w:rPr>
        <w:t>1、</w:t>
      </w:r>
      <w:r>
        <w:rPr>
          <w:color w:val="auto"/>
          <w:sz w:val="24"/>
          <w:highlight w:val="none"/>
          <w:u w:val="single"/>
        </w:rPr>
        <w:t xml:space="preserve">         </w:t>
      </w:r>
      <w:r>
        <w:rPr>
          <w:color w:val="auto"/>
          <w:sz w:val="24"/>
          <w:highlight w:val="none"/>
        </w:rPr>
        <w:t>(某成员单位名称)为联合体牵头人。</w:t>
      </w:r>
    </w:p>
    <w:p w14:paraId="31807624">
      <w:pPr>
        <w:topLinePunct/>
        <w:spacing w:line="360" w:lineRule="auto"/>
        <w:ind w:firstLine="480" w:firstLineChars="200"/>
        <w:rPr>
          <w:color w:val="auto"/>
          <w:sz w:val="24"/>
          <w:highlight w:val="none"/>
        </w:rPr>
      </w:pPr>
      <w:r>
        <w:rPr>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2B95FE2">
      <w:pPr>
        <w:topLinePunct/>
        <w:spacing w:line="360" w:lineRule="auto"/>
        <w:ind w:firstLine="480" w:firstLineChars="200"/>
        <w:rPr>
          <w:color w:val="auto"/>
          <w:sz w:val="24"/>
          <w:highlight w:val="none"/>
        </w:rPr>
      </w:pPr>
      <w:r>
        <w:rPr>
          <w:color w:val="auto"/>
          <w:sz w:val="24"/>
          <w:highlight w:val="none"/>
        </w:rPr>
        <w:t>3、联合体将严格按照招标文件的各项要求，递交投标文件，履行合同，并对外承担连带责任。</w:t>
      </w:r>
    </w:p>
    <w:p w14:paraId="5DE5E599">
      <w:pPr>
        <w:topLinePunct/>
        <w:spacing w:line="360" w:lineRule="auto"/>
        <w:ind w:firstLine="480" w:firstLineChars="200"/>
        <w:rPr>
          <w:color w:val="auto"/>
          <w:sz w:val="24"/>
          <w:highlight w:val="none"/>
        </w:rPr>
      </w:pPr>
      <w:r>
        <w:rPr>
          <w:color w:val="auto"/>
          <w:sz w:val="24"/>
          <w:highlight w:val="none"/>
        </w:rPr>
        <w:t>4、联合体各成员单位内部的职责分工如下：</w:t>
      </w:r>
      <w:r>
        <w:rPr>
          <w:color w:val="auto"/>
          <w:sz w:val="24"/>
          <w:highlight w:val="none"/>
          <w:u w:val="single"/>
        </w:rPr>
        <w:t xml:space="preserve">             </w:t>
      </w:r>
      <w:r>
        <w:rPr>
          <w:color w:val="auto"/>
          <w:sz w:val="24"/>
          <w:highlight w:val="none"/>
        </w:rPr>
        <w:t>。</w:t>
      </w:r>
    </w:p>
    <w:p w14:paraId="5ECFDC40">
      <w:pPr>
        <w:topLinePunct/>
        <w:spacing w:line="360" w:lineRule="auto"/>
        <w:ind w:firstLine="480" w:firstLineChars="200"/>
        <w:rPr>
          <w:color w:val="auto"/>
          <w:sz w:val="24"/>
          <w:highlight w:val="none"/>
        </w:rPr>
      </w:pPr>
      <w:r>
        <w:rPr>
          <w:color w:val="auto"/>
          <w:sz w:val="24"/>
          <w:highlight w:val="none"/>
        </w:rPr>
        <w:t xml:space="preserve">5、本协议书自签署之日起生效，合同履行完毕后自动失效。 </w:t>
      </w:r>
    </w:p>
    <w:p w14:paraId="454F86CA">
      <w:pPr>
        <w:topLinePunct/>
        <w:spacing w:line="360" w:lineRule="auto"/>
        <w:ind w:firstLine="480" w:firstLineChars="200"/>
        <w:rPr>
          <w:color w:val="auto"/>
          <w:sz w:val="24"/>
          <w:highlight w:val="none"/>
        </w:rPr>
      </w:pPr>
      <w:r>
        <w:rPr>
          <w:color w:val="auto"/>
          <w:sz w:val="24"/>
          <w:highlight w:val="none"/>
        </w:rPr>
        <w:t>6、本协议书一式</w:t>
      </w:r>
      <w:r>
        <w:rPr>
          <w:color w:val="auto"/>
          <w:sz w:val="24"/>
          <w:highlight w:val="none"/>
          <w:u w:val="single"/>
        </w:rPr>
        <w:t xml:space="preserve">     </w:t>
      </w:r>
      <w:r>
        <w:rPr>
          <w:color w:val="auto"/>
          <w:sz w:val="24"/>
          <w:highlight w:val="none"/>
        </w:rPr>
        <w:t>份，招标人</w:t>
      </w:r>
      <w:r>
        <w:rPr>
          <w:color w:val="auto"/>
          <w:sz w:val="24"/>
          <w:highlight w:val="none"/>
          <w:u w:val="single"/>
        </w:rPr>
        <w:t xml:space="preserve">     </w:t>
      </w:r>
      <w:r>
        <w:rPr>
          <w:color w:val="auto"/>
          <w:sz w:val="24"/>
          <w:highlight w:val="none"/>
        </w:rPr>
        <w:t>份</w:t>
      </w:r>
      <w:r>
        <w:rPr>
          <w:rFonts w:hint="eastAsia"/>
          <w:color w:val="auto"/>
          <w:sz w:val="24"/>
          <w:highlight w:val="none"/>
          <w:lang w:eastAsia="zh-CN"/>
        </w:rPr>
        <w:t>、</w:t>
      </w:r>
      <w:r>
        <w:rPr>
          <w:color w:val="auto"/>
          <w:sz w:val="24"/>
          <w:highlight w:val="none"/>
        </w:rPr>
        <w:t>联合体成员</w:t>
      </w:r>
      <w:r>
        <w:rPr>
          <w:rFonts w:hint="eastAsia"/>
          <w:color w:val="auto"/>
          <w:sz w:val="24"/>
          <w:highlight w:val="none"/>
          <w:lang w:val="en-US" w:eastAsia="zh-CN"/>
        </w:rPr>
        <w:t>各执</w:t>
      </w:r>
      <w:r>
        <w:rPr>
          <w:color w:val="auto"/>
          <w:sz w:val="24"/>
          <w:highlight w:val="none"/>
          <w:u w:val="single"/>
        </w:rPr>
        <w:t xml:space="preserve">     </w:t>
      </w:r>
      <w:r>
        <w:rPr>
          <w:color w:val="auto"/>
          <w:sz w:val="24"/>
          <w:highlight w:val="none"/>
        </w:rPr>
        <w:t>份。</w:t>
      </w:r>
    </w:p>
    <w:p w14:paraId="30478A4B">
      <w:pPr>
        <w:topLinePunct/>
        <w:spacing w:line="360" w:lineRule="auto"/>
        <w:rPr>
          <w:color w:val="auto"/>
          <w:sz w:val="24"/>
          <w:highlight w:val="none"/>
        </w:rPr>
      </w:pPr>
    </w:p>
    <w:p w14:paraId="4025B55B">
      <w:pPr>
        <w:topLinePunct/>
        <w:spacing w:line="360" w:lineRule="auto"/>
        <w:ind w:firstLine="502"/>
        <w:rPr>
          <w:color w:val="auto"/>
          <w:sz w:val="24"/>
          <w:highlight w:val="none"/>
        </w:rPr>
      </w:pPr>
      <w:r>
        <w:rPr>
          <w:color w:val="auto"/>
          <w:sz w:val="24"/>
          <w:highlight w:val="none"/>
        </w:rPr>
        <w:t>牵头人名称：</w:t>
      </w:r>
      <w:r>
        <w:rPr>
          <w:color w:val="auto"/>
          <w:sz w:val="24"/>
          <w:highlight w:val="none"/>
          <w:u w:val="single"/>
        </w:rPr>
        <w:t xml:space="preserve">                                     </w:t>
      </w:r>
      <w:r>
        <w:rPr>
          <w:color w:val="auto"/>
          <w:sz w:val="24"/>
          <w:highlight w:val="none"/>
        </w:rPr>
        <w:t>(单位盖章)</w:t>
      </w:r>
    </w:p>
    <w:p w14:paraId="1EBB62B0">
      <w:pPr>
        <w:topLinePunct/>
        <w:spacing w:line="360" w:lineRule="auto"/>
        <w:ind w:firstLine="502"/>
        <w:rPr>
          <w:color w:val="auto"/>
          <w:sz w:val="24"/>
          <w:highlight w:val="none"/>
        </w:rPr>
      </w:pPr>
    </w:p>
    <w:p w14:paraId="35C52809">
      <w:pPr>
        <w:topLinePunct/>
        <w:spacing w:line="360" w:lineRule="auto"/>
        <w:ind w:firstLine="502"/>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(签名)</w:t>
      </w:r>
    </w:p>
    <w:p w14:paraId="28B4BCA6">
      <w:pPr>
        <w:topLinePunct/>
        <w:spacing w:line="360" w:lineRule="auto"/>
        <w:rPr>
          <w:color w:val="auto"/>
          <w:sz w:val="24"/>
          <w:highlight w:val="none"/>
        </w:rPr>
      </w:pPr>
    </w:p>
    <w:p w14:paraId="2C2AC021">
      <w:pPr>
        <w:topLinePunct/>
        <w:spacing w:line="360" w:lineRule="auto"/>
        <w:ind w:firstLine="502"/>
        <w:rPr>
          <w:color w:val="auto"/>
          <w:sz w:val="24"/>
          <w:highlight w:val="none"/>
        </w:rPr>
      </w:pPr>
      <w:r>
        <w:rPr>
          <w:color w:val="auto"/>
          <w:sz w:val="24"/>
          <w:highlight w:val="none"/>
        </w:rPr>
        <w:t>成员单位名称：</w:t>
      </w:r>
      <w:r>
        <w:rPr>
          <w:color w:val="auto"/>
          <w:sz w:val="24"/>
          <w:highlight w:val="none"/>
          <w:u w:val="single"/>
        </w:rPr>
        <w:t xml:space="preserve">                                 </w:t>
      </w:r>
      <w:r>
        <w:rPr>
          <w:color w:val="auto"/>
          <w:sz w:val="24"/>
          <w:highlight w:val="none"/>
        </w:rPr>
        <w:t>(单位盖章)</w:t>
      </w:r>
    </w:p>
    <w:p w14:paraId="5F077874">
      <w:pPr>
        <w:topLinePunct/>
        <w:spacing w:line="360" w:lineRule="auto"/>
        <w:ind w:firstLine="502"/>
        <w:rPr>
          <w:color w:val="auto"/>
          <w:sz w:val="24"/>
          <w:highlight w:val="none"/>
        </w:rPr>
      </w:pPr>
    </w:p>
    <w:p w14:paraId="7121415D">
      <w:pPr>
        <w:topLinePunct/>
        <w:spacing w:line="360" w:lineRule="auto"/>
        <w:ind w:firstLine="502"/>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(签名)</w:t>
      </w:r>
      <w:r>
        <w:rPr>
          <w:color w:val="auto"/>
          <w:sz w:val="24"/>
          <w:highlight w:val="none"/>
        </w:rPr>
        <w:br w:type="textWrapping"/>
      </w:r>
    </w:p>
    <w:p w14:paraId="10D5E942">
      <w:pPr>
        <w:spacing w:line="360" w:lineRule="auto"/>
        <w:ind w:firstLine="4680" w:firstLineChars="1950"/>
        <w:rPr>
          <w:color w:val="auto"/>
          <w:sz w:val="24"/>
          <w:highlight w:val="none"/>
        </w:rPr>
      </w:pPr>
      <w:r>
        <w:rPr>
          <w:color w:val="auto"/>
          <w:sz w:val="24"/>
          <w:highlight w:val="none"/>
        </w:rPr>
        <w:t xml:space="preserve">   年    月    日</w:t>
      </w:r>
    </w:p>
    <w:p w14:paraId="01AE54BA">
      <w:pPr>
        <w:topLinePunct/>
        <w:spacing w:line="360" w:lineRule="auto"/>
        <w:ind w:firstLine="480" w:firstLineChars="200"/>
        <w:rPr>
          <w:rFonts w:ascii="Calibri" w:hAnsi="Calibri" w:eastAsia="宋体" w:cs="Times New Roman"/>
          <w:color w:val="auto"/>
          <w:sz w:val="24"/>
          <w:highlight w:val="none"/>
        </w:rPr>
      </w:pPr>
      <w:r>
        <w:rPr>
          <w:rFonts w:ascii="Calibri" w:hAnsi="Calibri" w:eastAsia="宋体" w:cs="Times New Roman"/>
          <w:color w:val="auto"/>
          <w:sz w:val="24"/>
          <w:highlight w:val="none"/>
        </w:rPr>
        <w:t>注：本协议书由委托代理人签名的，协议书后还应附法定代表人签名的授权委托书。</w:t>
      </w:r>
    </w:p>
    <w:p w14:paraId="7CD86D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774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06C02E3C">
                          <w:pPr>
                            <w:pStyle w:val="5"/>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IPBFM84BAACXAwAADgAAAGRycy9lMm9Eb2MueG1srVNLbtswEN0XyB0I&#10;7mtJbtIGguWghZGgQNEWSHIAmiItAvyBQ1vyBdobdNVN9z2Xz5EhJTufbrLohhrODN/MezNaXA1G&#10;k50IoJxtaDUrKRGWu1bZTUPv767fXlICkdmWaWdFQ/cC6NXy7M2i97WYu87pVgSCIBbq3je0i9HX&#10;RQG8E4bBzHlhMShdMCziNWyKNrAe0Y0u5mX5vuhdaH1wXACgdzUG6YQYXgPopFRcrBzfGmHjiBqE&#10;ZhEpQac80GXuVkrB4zcpQUSiG4pMYz6xCNrrdBbLBas3gflO8akF9poWXnAyTFkseoJascjINqh/&#10;oIziwYGTccadKUYiWRFkUZUvtLntmBeZC0oN/iQ6/D9Y/nX3PRDV4iZQYpnBgR9+/Tz8/nv484NU&#10;SZ7eQ41Ztx7z4vDJDSl18gM6E+tBBpO+yIdgHMXdn8QVQyQ8PfowLy8vKOEYqt5V5+cXCaV4fOwD&#10;xBvhDElGQwPOLkvKdl8gjqnHlFTLumulNfpZre0zB2ImT5E6HztMVhzWw9T22rV7ZNPj2Btqccsp&#10;0Z8tqpo25GiEo7E+Glsf1KbLK5Tqgf+4jdhE7i1VGGGnwjivzG7arbQQT+856/F/Wj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CDwRTPOAQAAlwMAAA4AAAAAAAAAAQAgAAAAHgEAAGRycy9l&#10;Mm9Eb2MueG1sUEsFBgAAAAAGAAYAWQEAAF4FAAAAAA==&#10;">
              <v:path/>
              <v:fill on="f" focussize="0,0"/>
              <v:stroke on="f"/>
              <v:imagedata o:title=""/>
              <o:lock v:ext="edit" aspectratio="f"/>
              <v:textbox inset="0mm,0mm,0mm,0mm" style="mso-fit-shape-to-text:t;">
                <w:txbxContent>
                  <w:p w14:paraId="06C02E3C">
                    <w:pPr>
                      <w:pStyle w:val="5"/>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81FD4"/>
    <w:rsid w:val="54252519"/>
    <w:rsid w:val="5978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p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 w:val="24"/>
      <w:szCs w:val="20"/>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basedOn w:val="7"/>
    <w:uiPriority w:val="0"/>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3610</Words>
  <Characters>3940</Characters>
  <Lines>0</Lines>
  <Paragraphs>0</Paragraphs>
  <TotalTime>1</TotalTime>
  <ScaleCrop>false</ScaleCrop>
  <LinksUpToDate>false</LinksUpToDate>
  <CharactersWithSpaces>4121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2025-06-25T07:25:00Z</dcterms:created>
  <dc:creator>JG</dc:creator>
  <cp:lastModifiedBy>JG</cp:lastModifiedBy>
  <cp:lastPrinted>2025-06-25T07:39:13Z</cp:lastPrinted>
  <dcterms:modified xsi:type="dcterms:W3CDTF">2025-06-25T07:41:03Z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9ACA6EC193534A45ADE1EE113032F345_11</vt:lpwstr>
  </property>
  <property fmtid="{D5CDD505-2E9C-101B-9397-08002B2CF9AE}" pid="4" name="KSOTemplateDocerSaveRecord">
    <vt:lpwstr>eyJoZGlkIjoiNzQyZDg0MWE3YmRiNWZkN2Q2MTQ3NmQ2YTZkYjViMjgiLCJ1c2VySWQiOiIxMjI1ODUyMTM1In0=</vt:lpwstr>
  </property>
</Properties>
</file>