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65ACA">
      <w:pPr>
        <w:spacing w:line="360" w:lineRule="auto"/>
        <w:ind w:firstLine="0" w:firstLineChars="0"/>
        <w:jc w:val="center"/>
        <w:rPr>
          <w:rFonts w:hint="eastAsia" w:ascii="宋体" w:hAnsi="宋体" w:eastAsia="宋体" w:cs="宋体"/>
          <w:b/>
          <w:bCs/>
          <w:color w:val="auto"/>
          <w:spacing w:val="26"/>
          <w:sz w:val="40"/>
          <w:szCs w:val="40"/>
          <w:highlight w:val="none"/>
        </w:rPr>
      </w:pPr>
      <w:bookmarkStart w:id="15" w:name="_GoBack"/>
    </w:p>
    <w:p w14:paraId="1CFBA190">
      <w:pPr>
        <w:spacing w:line="600" w:lineRule="auto"/>
        <w:jc w:val="center"/>
        <w:rPr>
          <w:rFonts w:hint="eastAsia" w:ascii="宋体" w:hAnsi="宋体" w:eastAsia="宋体" w:cs="宋体"/>
          <w:color w:val="auto"/>
          <w:sz w:val="44"/>
          <w:szCs w:val="44"/>
          <w:highlight w:val="none"/>
          <w:lang w:eastAsia="zh-CN"/>
        </w:rPr>
      </w:pPr>
      <w:r>
        <w:rPr>
          <w:rFonts w:hint="eastAsia" w:ascii="宋体" w:hAnsi="宋体" w:cs="宋体"/>
          <w:b/>
          <w:bCs/>
          <w:color w:val="auto"/>
          <w:spacing w:val="26"/>
          <w:sz w:val="40"/>
          <w:szCs w:val="40"/>
          <w:highlight w:val="none"/>
          <w:lang w:eastAsia="zh-CN"/>
        </w:rPr>
        <w:t>（2025年-2028年）猎德系统、白云片区和BRT快速公交系统全线绿化日常维护项目</w:t>
      </w:r>
    </w:p>
    <w:p w14:paraId="0C194E05">
      <w:pPr>
        <w:pStyle w:val="6"/>
        <w:spacing w:after="0" w:line="360" w:lineRule="auto"/>
        <w:ind w:firstLine="420" w:firstLineChars="200"/>
        <w:rPr>
          <w:rFonts w:hint="eastAsia" w:ascii="宋体" w:hAnsi="宋体" w:eastAsia="宋体" w:cs="宋体"/>
          <w:color w:val="auto"/>
          <w:highlight w:val="none"/>
        </w:rPr>
      </w:pPr>
    </w:p>
    <w:p w14:paraId="1059F77D">
      <w:pPr>
        <w:pStyle w:val="6"/>
        <w:tabs>
          <w:tab w:val="left" w:pos="5808"/>
        </w:tabs>
        <w:spacing w:after="0" w:line="360" w:lineRule="auto"/>
        <w:ind w:firstLine="420" w:firstLineChars="200"/>
        <w:rPr>
          <w:rFonts w:hint="eastAsia" w:ascii="宋体" w:hAnsi="宋体" w:eastAsia="宋体" w:cs="宋体"/>
          <w:color w:val="auto"/>
          <w:highlight w:val="none"/>
          <w:lang w:eastAsia="zh-CN"/>
        </w:rPr>
      </w:pPr>
    </w:p>
    <w:p w14:paraId="345BFA04">
      <w:pPr>
        <w:pStyle w:val="6"/>
        <w:spacing w:after="0" w:line="360" w:lineRule="auto"/>
        <w:ind w:firstLine="420" w:firstLineChars="200"/>
        <w:rPr>
          <w:rFonts w:hint="eastAsia" w:ascii="宋体" w:hAnsi="宋体" w:eastAsia="宋体" w:cs="宋体"/>
          <w:color w:val="auto"/>
          <w:highlight w:val="none"/>
        </w:rPr>
      </w:pPr>
    </w:p>
    <w:p w14:paraId="35D8613E">
      <w:pPr>
        <w:pStyle w:val="6"/>
        <w:spacing w:after="0" w:line="360" w:lineRule="auto"/>
        <w:ind w:firstLine="420" w:firstLineChars="200"/>
        <w:rPr>
          <w:rFonts w:hint="eastAsia" w:ascii="宋体" w:hAnsi="宋体" w:eastAsia="宋体" w:cs="宋体"/>
          <w:color w:val="auto"/>
          <w:highlight w:val="none"/>
        </w:rPr>
      </w:pPr>
    </w:p>
    <w:p w14:paraId="5D3E4AB4">
      <w:pPr>
        <w:pStyle w:val="6"/>
        <w:spacing w:after="0" w:line="360" w:lineRule="auto"/>
        <w:ind w:firstLine="420" w:firstLineChars="200"/>
        <w:rPr>
          <w:rFonts w:hint="eastAsia" w:ascii="宋体" w:hAnsi="宋体" w:eastAsia="宋体" w:cs="宋体"/>
          <w:color w:val="auto"/>
          <w:highlight w:val="none"/>
        </w:rPr>
      </w:pPr>
    </w:p>
    <w:p w14:paraId="4D3D71CE">
      <w:pPr>
        <w:pStyle w:val="6"/>
        <w:spacing w:after="0" w:line="360" w:lineRule="auto"/>
        <w:ind w:firstLine="420" w:firstLineChars="200"/>
        <w:rPr>
          <w:rFonts w:hint="eastAsia" w:ascii="宋体" w:hAnsi="宋体" w:eastAsia="宋体" w:cs="宋体"/>
          <w:color w:val="auto"/>
          <w:highlight w:val="none"/>
        </w:rPr>
      </w:pPr>
    </w:p>
    <w:p w14:paraId="00589242">
      <w:pPr>
        <w:pStyle w:val="6"/>
        <w:spacing w:after="0" w:line="360" w:lineRule="auto"/>
        <w:ind w:firstLine="420" w:firstLineChars="200"/>
        <w:rPr>
          <w:rFonts w:hint="eastAsia" w:ascii="宋体" w:hAnsi="宋体" w:eastAsia="宋体" w:cs="宋体"/>
          <w:color w:val="auto"/>
          <w:highlight w:val="none"/>
        </w:rPr>
      </w:pPr>
    </w:p>
    <w:p w14:paraId="26E11D42">
      <w:pPr>
        <w:spacing w:line="360" w:lineRule="auto"/>
        <w:jc w:val="center"/>
        <w:rPr>
          <w:rFonts w:hint="eastAsia" w:ascii="宋体" w:hAnsi="宋体" w:eastAsia="宋体" w:cs="宋体"/>
          <w:b/>
          <w:bCs/>
          <w:color w:val="auto"/>
          <w:spacing w:val="26"/>
          <w:sz w:val="96"/>
          <w:szCs w:val="52"/>
          <w:highlight w:val="none"/>
        </w:rPr>
      </w:pPr>
      <w:r>
        <w:rPr>
          <w:rFonts w:hint="eastAsia" w:ascii="宋体" w:hAnsi="宋体" w:eastAsia="宋体" w:cs="宋体"/>
          <w:b/>
          <w:bCs/>
          <w:color w:val="auto"/>
          <w:spacing w:val="26"/>
          <w:sz w:val="96"/>
          <w:szCs w:val="52"/>
          <w:highlight w:val="none"/>
        </w:rPr>
        <w:t>招标公告</w:t>
      </w:r>
    </w:p>
    <w:p w14:paraId="75F0A79B">
      <w:pPr>
        <w:spacing w:line="360" w:lineRule="auto"/>
        <w:ind w:firstLine="2032" w:firstLineChars="200"/>
        <w:jc w:val="center"/>
        <w:rPr>
          <w:rFonts w:hint="eastAsia" w:ascii="宋体" w:hAnsi="宋体" w:eastAsia="宋体" w:cs="宋体"/>
          <w:b/>
          <w:bCs/>
          <w:color w:val="auto"/>
          <w:spacing w:val="26"/>
          <w:sz w:val="96"/>
          <w:szCs w:val="52"/>
          <w:highlight w:val="none"/>
        </w:rPr>
      </w:pPr>
    </w:p>
    <w:p w14:paraId="5560C59E">
      <w:pPr>
        <w:spacing w:line="360" w:lineRule="auto"/>
        <w:ind w:firstLine="2032" w:firstLineChars="200"/>
        <w:jc w:val="center"/>
        <w:rPr>
          <w:rFonts w:hint="eastAsia" w:ascii="宋体" w:hAnsi="宋体" w:eastAsia="宋体" w:cs="宋体"/>
          <w:b/>
          <w:bCs/>
          <w:color w:val="auto"/>
          <w:spacing w:val="26"/>
          <w:sz w:val="96"/>
          <w:szCs w:val="52"/>
          <w:highlight w:val="none"/>
        </w:rPr>
      </w:pPr>
    </w:p>
    <w:p w14:paraId="6492805A">
      <w:pPr>
        <w:spacing w:line="360" w:lineRule="auto"/>
        <w:ind w:firstLine="2032" w:firstLineChars="200"/>
        <w:jc w:val="center"/>
        <w:rPr>
          <w:rFonts w:hint="eastAsia" w:ascii="宋体" w:hAnsi="宋体" w:eastAsia="宋体" w:cs="宋体"/>
          <w:b/>
          <w:bCs/>
          <w:color w:val="auto"/>
          <w:spacing w:val="26"/>
          <w:sz w:val="96"/>
          <w:szCs w:val="52"/>
          <w:highlight w:val="none"/>
        </w:rPr>
      </w:pPr>
    </w:p>
    <w:p w14:paraId="10448859">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招  标 单 位：</w:t>
      </w:r>
      <w:r>
        <w:rPr>
          <w:rFonts w:hint="eastAsia" w:ascii="宋体" w:hAnsi="宋体" w:eastAsia="宋体" w:cs="宋体"/>
          <w:bCs/>
          <w:color w:val="auto"/>
          <w:sz w:val="30"/>
          <w:szCs w:val="30"/>
          <w:highlight w:val="none"/>
          <w:u w:val="single"/>
        </w:rPr>
        <w:t>广州新中轴建设有限公司</w:t>
      </w:r>
    </w:p>
    <w:p w14:paraId="2BE95BC8">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招标代理单位：</w:t>
      </w:r>
      <w:r>
        <w:rPr>
          <w:rFonts w:hint="eastAsia" w:ascii="宋体" w:hAnsi="宋体" w:eastAsia="宋体" w:cs="宋体"/>
          <w:bCs/>
          <w:color w:val="auto"/>
          <w:sz w:val="30"/>
          <w:szCs w:val="30"/>
          <w:highlight w:val="none"/>
          <w:u w:val="single"/>
          <w:lang w:eastAsia="zh-CN"/>
        </w:rPr>
        <w:t>北京中交建设工程咨询有限公司</w:t>
      </w:r>
    </w:p>
    <w:p w14:paraId="52EE9035">
      <w:pPr>
        <w:keepNext w:val="0"/>
        <w:keepLines w:val="0"/>
        <w:pageBreakBefore w:val="0"/>
        <w:widowControl w:val="0"/>
        <w:kinsoku/>
        <w:wordWrap/>
        <w:overflowPunct/>
        <w:topLinePunct w:val="0"/>
        <w:autoSpaceDE/>
        <w:autoSpaceDN/>
        <w:bidi w:val="0"/>
        <w:adjustRightInd/>
        <w:snapToGrid/>
        <w:spacing w:line="360" w:lineRule="auto"/>
        <w:ind w:left="0" w:leftChars="0" w:firstLine="1500" w:firstLineChars="500"/>
        <w:jc w:val="both"/>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日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期：</w:t>
      </w:r>
      <w:r>
        <w:rPr>
          <w:rFonts w:hint="eastAsia" w:ascii="宋体" w:hAnsi="宋体" w:eastAsia="宋体" w:cs="宋体"/>
          <w:color w:val="auto"/>
          <w:sz w:val="30"/>
          <w:szCs w:val="30"/>
          <w:highlight w:val="none"/>
          <w:u w:val="single"/>
        </w:rPr>
        <w:t>202</w:t>
      </w:r>
      <w:r>
        <w:rPr>
          <w:rFonts w:hint="eastAsia" w:ascii="宋体" w:hAnsi="宋体" w:eastAsia="宋体" w:cs="宋体"/>
          <w:color w:val="auto"/>
          <w:sz w:val="30"/>
          <w:szCs w:val="30"/>
          <w:highlight w:val="none"/>
          <w:u w:val="single"/>
          <w:lang w:val="en-US" w:eastAsia="zh-CN"/>
        </w:rPr>
        <w:t>5</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lang w:val="en-US" w:eastAsia="zh-CN"/>
        </w:rPr>
        <w:t>6</w:t>
      </w:r>
      <w:r>
        <w:rPr>
          <w:rFonts w:hint="eastAsia" w:ascii="宋体" w:hAnsi="宋体" w:eastAsia="宋体" w:cs="宋体"/>
          <w:color w:val="auto"/>
          <w:sz w:val="30"/>
          <w:szCs w:val="30"/>
          <w:highlight w:val="none"/>
        </w:rPr>
        <w:t>月</w:t>
      </w:r>
    </w:p>
    <w:p w14:paraId="5E09F737">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43"/>
          <w:rFonts w:hint="eastAsia" w:ascii="宋体" w:hAnsi="宋体" w:eastAsia="宋体" w:cs="宋体"/>
          <w:b/>
          <w:bCs/>
          <w:color w:val="auto"/>
          <w:sz w:val="21"/>
          <w:szCs w:val="21"/>
          <w:highlight w:val="none"/>
        </w:rPr>
      </w:pPr>
    </w:p>
    <w:p w14:paraId="4CE1001B">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43"/>
          <w:rFonts w:hint="eastAsia" w:ascii="宋体" w:hAnsi="宋体" w:eastAsia="宋体" w:cs="宋体"/>
          <w:b/>
          <w:bCs/>
          <w:color w:val="auto"/>
          <w:sz w:val="21"/>
          <w:szCs w:val="21"/>
          <w:highlight w:val="none"/>
        </w:rPr>
      </w:pPr>
    </w:p>
    <w:p w14:paraId="60C697C7">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u w:val="single"/>
          <w:lang w:val="en-US" w:eastAsia="zh-CN" w:bidi="ar-SA"/>
        </w:rPr>
        <w:sectPr>
          <w:endnotePr>
            <w:numFmt w:val="decimal"/>
          </w:endnotePr>
          <w:pgSz w:w="11906" w:h="16838"/>
          <w:pgMar w:top="1440" w:right="1417" w:bottom="1440" w:left="1417" w:header="851" w:footer="992" w:gutter="0"/>
          <w:pgNumType w:fmt="decimal"/>
          <w:cols w:space="425" w:num="1"/>
          <w:docGrid w:type="lines" w:linePitch="312" w:charSpace="0"/>
        </w:sectPr>
      </w:pPr>
    </w:p>
    <w:p w14:paraId="7AF8D57B">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u w:val="single"/>
          <w:lang w:val="en-US" w:eastAsia="zh-CN" w:bidi="ar-SA"/>
        </w:rPr>
      </w:pPr>
    </w:p>
    <w:p w14:paraId="1D351218">
      <w:pPr>
        <w:pStyle w:val="31"/>
        <w:keepNext w:val="0"/>
        <w:keepLines w:val="0"/>
        <w:pageBreakBefore w:val="0"/>
        <w:kinsoku/>
        <w:wordWrap/>
        <w:overflowPunct/>
        <w:topLinePunct w:val="0"/>
        <w:autoSpaceDE/>
        <w:autoSpaceDN/>
        <w:bidi w:val="0"/>
        <w:adjustRightInd/>
        <w:spacing w:line="360" w:lineRule="auto"/>
        <w:jc w:val="center"/>
        <w:textAlignment w:val="auto"/>
        <w:rPr>
          <w:rFonts w:hint="eastAsia" w:cs="宋体"/>
          <w:b/>
          <w:bCs/>
          <w:color w:val="auto"/>
          <w:kern w:val="2"/>
          <w:sz w:val="32"/>
          <w:szCs w:val="32"/>
          <w:highlight w:val="none"/>
          <w:u w:val="none"/>
          <w:lang w:val="en-US" w:eastAsia="zh-CN" w:bidi="ar-SA"/>
        </w:rPr>
      </w:pPr>
      <w:r>
        <w:rPr>
          <w:rFonts w:hint="eastAsia" w:cs="宋体"/>
          <w:b/>
          <w:bCs/>
          <w:color w:val="auto"/>
          <w:kern w:val="2"/>
          <w:sz w:val="32"/>
          <w:szCs w:val="32"/>
          <w:highlight w:val="none"/>
          <w:u w:val="none"/>
          <w:lang w:val="en-US" w:eastAsia="zh-CN" w:bidi="ar-SA"/>
        </w:rPr>
        <w:t>（2025年-2028年）猎德系统、白云片区和BRT快速公交系统</w:t>
      </w:r>
    </w:p>
    <w:p w14:paraId="7C3AC1BB">
      <w:pPr>
        <w:pStyle w:val="3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2"/>
          <w:szCs w:val="32"/>
          <w:highlight w:val="none"/>
          <w:u w:val="none"/>
        </w:rPr>
      </w:pPr>
      <w:r>
        <w:rPr>
          <w:rFonts w:hint="eastAsia" w:cs="宋体"/>
          <w:b/>
          <w:bCs/>
          <w:color w:val="auto"/>
          <w:kern w:val="2"/>
          <w:sz w:val="32"/>
          <w:szCs w:val="32"/>
          <w:highlight w:val="none"/>
          <w:u w:val="none"/>
          <w:lang w:val="en-US" w:eastAsia="zh-CN" w:bidi="ar-SA"/>
        </w:rPr>
        <w:t>全线绿化日常维护项目</w:t>
      </w:r>
      <w:r>
        <w:rPr>
          <w:rFonts w:hint="eastAsia" w:ascii="宋体" w:hAnsi="宋体" w:eastAsia="宋体" w:cs="宋体"/>
          <w:b/>
          <w:bCs/>
          <w:color w:val="auto"/>
          <w:kern w:val="2"/>
          <w:sz w:val="32"/>
          <w:szCs w:val="32"/>
          <w:highlight w:val="none"/>
          <w:u w:val="none"/>
          <w:lang w:val="en-US" w:eastAsia="zh-CN" w:bidi="ar-SA"/>
        </w:rPr>
        <w:t>招标公告</w:t>
      </w:r>
    </w:p>
    <w:p w14:paraId="21D37D2D">
      <w:pPr>
        <w:keepNext w:val="0"/>
        <w:keepLines w:val="0"/>
        <w:pageBreakBefore w:val="0"/>
        <w:kinsoku/>
        <w:wordWrap/>
        <w:overflowPunct/>
        <w:topLinePunct w:val="0"/>
        <w:autoSpaceDE/>
        <w:autoSpaceDN/>
        <w:bidi w:val="0"/>
        <w:adjustRightInd/>
        <w:spacing w:line="360" w:lineRule="auto"/>
        <w:ind w:firstLine="537" w:firstLineChars="224"/>
        <w:jc w:val="center"/>
        <w:textAlignment w:val="auto"/>
        <w:rPr>
          <w:rFonts w:hint="eastAsia" w:ascii="宋体" w:hAnsi="宋体" w:eastAsia="宋体" w:cs="宋体"/>
          <w:color w:val="auto"/>
          <w:sz w:val="24"/>
          <w:highlight w:val="none"/>
        </w:rPr>
      </w:pPr>
    </w:p>
    <w:p w14:paraId="7CA841D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相关文件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批准，并且技术资料满足</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需要，</w:t>
      </w:r>
      <w:r>
        <w:rPr>
          <w:rFonts w:hint="eastAsia" w:ascii="宋体" w:hAnsi="宋体" w:eastAsia="宋体" w:cs="宋体"/>
          <w:color w:val="auto"/>
          <w:sz w:val="24"/>
          <w:highlight w:val="none"/>
          <w:u w:val="single"/>
        </w:rPr>
        <w:t xml:space="preserve"> 广州新中轴建设有限公司 </w:t>
      </w:r>
      <w:r>
        <w:rPr>
          <w:rFonts w:hint="eastAsia" w:ascii="宋体" w:hAnsi="宋体" w:eastAsia="宋体" w:cs="宋体"/>
          <w:color w:val="auto"/>
          <w:sz w:val="24"/>
          <w:highlight w:val="none"/>
        </w:rPr>
        <w:t>现对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（2025年-2028年）猎德系统、白云片区和BRT快速公交系统全线绿化日常维护项目</w:t>
      </w:r>
      <w:r>
        <w:rPr>
          <w:rFonts w:hint="eastAsia" w:ascii="宋体" w:hAnsi="宋体" w:eastAsia="宋体" w:cs="宋体"/>
          <w:color w:val="auto"/>
          <w:sz w:val="24"/>
          <w:highlight w:val="none"/>
        </w:rPr>
        <w:t>进行公开招标，选定承包人。</w:t>
      </w:r>
    </w:p>
    <w:p w14:paraId="176F7642">
      <w:pPr>
        <w:keepNext w:val="0"/>
        <w:keepLines w:val="0"/>
        <w:pageBreakBefore w:val="0"/>
        <w:widowControl w:val="0"/>
        <w:tabs>
          <w:tab w:val="center" w:pos="44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u w:val="single"/>
          <w:lang w:eastAsia="zh-CN"/>
        </w:rPr>
      </w:pPr>
      <w:bookmarkStart w:id="0" w:name="_Toc4156"/>
      <w:r>
        <w:rPr>
          <w:rStyle w:val="61"/>
          <w:rFonts w:hint="eastAsia" w:ascii="宋体" w:hAnsi="宋体" w:eastAsia="宋体" w:cs="宋体"/>
          <w:color w:val="auto"/>
          <w:highlight w:val="none"/>
        </w:rPr>
        <w:t>一、</w:t>
      </w:r>
      <w:r>
        <w:rPr>
          <w:rStyle w:val="61"/>
          <w:rFonts w:hint="eastAsia" w:ascii="宋体" w:hAnsi="宋体" w:eastAsia="宋体" w:cs="宋体"/>
          <w:color w:val="auto"/>
          <w:highlight w:val="none"/>
          <w:lang w:eastAsia="zh-CN"/>
        </w:rPr>
        <w:t>招标项目</w:t>
      </w:r>
      <w:r>
        <w:rPr>
          <w:rStyle w:val="61"/>
          <w:rFonts w:hint="eastAsia" w:ascii="宋体" w:hAnsi="宋体" w:eastAsia="宋体" w:cs="宋体"/>
          <w:color w:val="auto"/>
          <w:highlight w:val="none"/>
        </w:rPr>
        <w:t>名称：</w:t>
      </w:r>
      <w:bookmarkEnd w:id="0"/>
      <w:r>
        <w:rPr>
          <w:rFonts w:hint="eastAsia" w:ascii="宋体" w:hAnsi="宋体" w:cs="宋体"/>
          <w:color w:val="auto"/>
          <w:sz w:val="24"/>
          <w:highlight w:val="none"/>
          <w:u w:val="single"/>
          <w:lang w:eastAsia="zh-CN"/>
        </w:rPr>
        <w:t>（2025年-2028年）猎德系统、白云片区和BRT快速公交系统全线绿化日常维护项目</w:t>
      </w:r>
    </w:p>
    <w:p w14:paraId="24DD353F">
      <w:pPr>
        <w:keepNext w:val="0"/>
        <w:keepLines w:val="0"/>
        <w:pageBreakBefore w:val="0"/>
        <w:widowControl w:val="0"/>
        <w:tabs>
          <w:tab w:val="center" w:pos="4415"/>
        </w:tabs>
        <w:kinsoku/>
        <w:wordWrap w:val="0"/>
        <w:overflowPunct/>
        <w:topLinePunct/>
        <w:autoSpaceDE/>
        <w:autoSpaceDN/>
        <w:bidi w:val="0"/>
        <w:adjustRightInd/>
        <w:snapToGrid/>
        <w:spacing w:line="360" w:lineRule="auto"/>
        <w:ind w:firstLine="960" w:firstLineChars="4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eastAsia="zh-CN"/>
        </w:rPr>
        <w:t>招标项目固定资产投资项目</w:t>
      </w:r>
      <w:r>
        <w:rPr>
          <w:rFonts w:hint="eastAsia" w:ascii="宋体" w:hAnsi="宋体" w:eastAsia="宋体" w:cs="宋体"/>
          <w:color w:val="auto"/>
          <w:sz w:val="24"/>
          <w:highlight w:val="none"/>
        </w:rPr>
        <w:t>代码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2506-440100-04-05-193012</w:t>
      </w:r>
    </w:p>
    <w:p w14:paraId="02D9EAEC">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highlight w:val="none"/>
          <w:u w:val="single"/>
        </w:rPr>
      </w:pPr>
      <w:bookmarkStart w:id="1" w:name="_Toc31984"/>
      <w:r>
        <w:rPr>
          <w:rStyle w:val="61"/>
          <w:rFonts w:hint="eastAsia" w:ascii="宋体" w:hAnsi="宋体" w:eastAsia="宋体" w:cs="宋体"/>
          <w:color w:val="auto"/>
          <w:highlight w:val="none"/>
        </w:rPr>
        <w:t>二、招标单位：</w:t>
      </w:r>
      <w:bookmarkEnd w:id="1"/>
      <w:r>
        <w:rPr>
          <w:rFonts w:hint="eastAsia" w:ascii="宋体" w:hAnsi="宋体" w:eastAsia="宋体" w:cs="宋体"/>
          <w:color w:val="auto"/>
          <w:sz w:val="24"/>
          <w:highlight w:val="none"/>
          <w:u w:val="single"/>
        </w:rPr>
        <w:t>广州新中轴建设有限公司</w:t>
      </w:r>
    </w:p>
    <w:p w14:paraId="0B4E6F77">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u w:val="single"/>
          <w:lang w:val="en-US" w:eastAsia="zh-CN"/>
        </w:rPr>
        <w:t>杨</w:t>
      </w:r>
      <w:r>
        <w:rPr>
          <w:rFonts w:hint="eastAsia" w:ascii="宋体" w:hAnsi="宋体" w:eastAsia="宋体" w:cs="宋体"/>
          <w:color w:val="auto"/>
          <w:sz w:val="24"/>
          <w:highlight w:val="none"/>
          <w:u w:val="single"/>
        </w:rPr>
        <w:t>工</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szCs w:val="24"/>
          <w:highlight w:val="none"/>
          <w:u w:val="single"/>
        </w:rPr>
        <w:t>020-31154054</w:t>
      </w:r>
    </w:p>
    <w:p w14:paraId="684B52D2">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联系地址：</w:t>
      </w:r>
      <w:r>
        <w:rPr>
          <w:rFonts w:hint="eastAsia" w:ascii="宋体" w:hAnsi="宋体" w:eastAsia="宋体" w:cs="宋体"/>
          <w:color w:val="auto"/>
          <w:sz w:val="24"/>
          <w:szCs w:val="24"/>
          <w:highlight w:val="none"/>
          <w:u w:val="single"/>
        </w:rPr>
        <w:t>广州市越秀区流花路117号流花展馆15号馆6楼</w:t>
      </w:r>
    </w:p>
    <w:p w14:paraId="09FF2E68">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szCs w:val="24"/>
          <w:highlight w:val="none"/>
          <w:u w:val="single"/>
          <w:lang w:val="en-US" w:eastAsia="zh-CN"/>
        </w:rPr>
        <w:t>北京中交建设工程咨询有限公司</w:t>
      </w:r>
    </w:p>
    <w:p w14:paraId="791B3583">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罗</w:t>
      </w:r>
      <w:r>
        <w:rPr>
          <w:rFonts w:hint="eastAsia" w:ascii="宋体" w:hAnsi="宋体" w:eastAsia="宋体" w:cs="宋体"/>
          <w:color w:val="auto"/>
          <w:sz w:val="24"/>
          <w:szCs w:val="24"/>
          <w:highlight w:val="none"/>
          <w:u w:val="single"/>
        </w:rPr>
        <w:t>工</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szCs w:val="24"/>
          <w:highlight w:val="none"/>
          <w:u w:val="single"/>
          <w:lang w:val="en-US" w:eastAsia="zh-CN"/>
        </w:rPr>
        <w:t>020-87575800-810</w:t>
      </w:r>
    </w:p>
    <w:p w14:paraId="20A3A67D">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default" w:ascii="宋体" w:hAnsi="宋体" w:eastAsia="宋体" w:cs="宋体"/>
          <w:color w:val="auto"/>
          <w:highlight w:val="none"/>
          <w:lang w:val="en-US"/>
        </w:rPr>
      </w:pPr>
      <w:r>
        <w:rPr>
          <w:rFonts w:hint="eastAsia" w:ascii="宋体" w:hAnsi="宋体" w:eastAsia="宋体" w:cs="宋体"/>
          <w:color w:val="auto"/>
          <w:sz w:val="24"/>
          <w:highlight w:val="none"/>
        </w:rPr>
        <w:t>联系地址：</w:t>
      </w:r>
      <w:r>
        <w:rPr>
          <w:rFonts w:hint="eastAsia" w:ascii="宋体" w:hAnsi="宋体" w:eastAsia="宋体" w:cs="宋体"/>
          <w:color w:val="auto"/>
          <w:sz w:val="24"/>
          <w:szCs w:val="24"/>
          <w:highlight w:val="none"/>
          <w:u w:val="single"/>
          <w:lang w:val="en-US" w:eastAsia="zh-CN"/>
        </w:rPr>
        <w:t>广州市天河区黄埔大道西159号富星商贸大厦西塔7楼</w:t>
      </w:r>
    </w:p>
    <w:p w14:paraId="5D0A08B8">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招标监督机构：</w:t>
      </w:r>
      <w:bookmarkStart w:id="2" w:name="OLE_LINK3"/>
      <w:r>
        <w:rPr>
          <w:rFonts w:hint="eastAsia" w:ascii="宋体" w:hAnsi="宋体" w:eastAsia="宋体" w:cs="宋体"/>
          <w:color w:val="auto"/>
          <w:sz w:val="24"/>
          <w:highlight w:val="none"/>
          <w:u w:val="single"/>
        </w:rPr>
        <w:t>广州市城市建设投资集团有限公司招标监督管理办公室</w:t>
      </w:r>
      <w:bookmarkEnd w:id="2"/>
    </w:p>
    <w:p w14:paraId="21345109">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监督电话：</w:t>
      </w:r>
      <w:r>
        <w:rPr>
          <w:rFonts w:hint="eastAsia" w:ascii="宋体" w:hAnsi="宋体" w:eastAsia="宋体" w:cs="宋体"/>
          <w:color w:val="auto"/>
          <w:sz w:val="24"/>
          <w:highlight w:val="none"/>
          <w:u w:val="single"/>
        </w:rPr>
        <w:t>020-83526021</w:t>
      </w:r>
    </w:p>
    <w:p w14:paraId="06A5F870">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u w:val="single"/>
        </w:rPr>
        <w:t>广州市越秀区中山四路228号</w:t>
      </w:r>
    </w:p>
    <w:p w14:paraId="5D2CC28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u w:val="single"/>
        </w:rPr>
      </w:pPr>
      <w:bookmarkStart w:id="3" w:name="_Toc8954"/>
      <w:r>
        <w:rPr>
          <w:rStyle w:val="61"/>
          <w:rFonts w:hint="eastAsia" w:ascii="宋体" w:hAnsi="宋体" w:eastAsia="宋体" w:cs="宋体"/>
          <w:color w:val="auto"/>
          <w:highlight w:val="none"/>
        </w:rPr>
        <w:t>三、建设地点：</w:t>
      </w:r>
      <w:bookmarkEnd w:id="3"/>
      <w:r>
        <w:rPr>
          <w:rStyle w:val="61"/>
          <w:rFonts w:hint="eastAsia" w:ascii="宋体" w:hAnsi="宋体" w:eastAsia="宋体" w:cs="宋体"/>
          <w:b w:val="0"/>
          <w:bCs/>
          <w:color w:val="auto"/>
          <w:highlight w:val="none"/>
          <w:u w:val="single"/>
          <w:lang w:val="en-US" w:eastAsia="zh-CN"/>
        </w:rPr>
        <w:t>天河区猎德系统全线、海珠区猎德系统全线；白云区（和瑞路、庄贤路）；BRT快速公交系统全线范围内的绿化及其附属设施</w:t>
      </w:r>
    </w:p>
    <w:p w14:paraId="4B85B2AD">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rPr>
      </w:pPr>
      <w:bookmarkStart w:id="4" w:name="_Toc5544"/>
      <w:bookmarkStart w:id="5" w:name="OLE_LINK2"/>
      <w:r>
        <w:rPr>
          <w:rStyle w:val="61"/>
          <w:rFonts w:hint="eastAsia" w:ascii="宋体" w:hAnsi="宋体" w:eastAsia="宋体" w:cs="宋体"/>
          <w:color w:val="auto"/>
          <w:highlight w:val="none"/>
        </w:rPr>
        <w:t>四、项目概况：</w:t>
      </w:r>
      <w:bookmarkEnd w:id="4"/>
      <w:r>
        <w:rPr>
          <w:rStyle w:val="38"/>
          <w:rFonts w:hint="eastAsia" w:ascii="宋体" w:hAnsi="宋体" w:eastAsia="宋体" w:cs="宋体"/>
          <w:color w:val="auto"/>
          <w:sz w:val="24"/>
          <w:highlight w:val="none"/>
          <w:u w:val="single"/>
          <w:lang w:eastAsia="zh-CN"/>
        </w:rPr>
        <w:t>猎德系统及北延线系统绿化</w:t>
      </w:r>
      <w:r>
        <w:rPr>
          <w:rStyle w:val="38"/>
          <w:rFonts w:hint="eastAsia" w:ascii="宋体" w:hAnsi="宋体" w:eastAsia="宋体" w:cs="宋体"/>
          <w:color w:val="auto"/>
          <w:sz w:val="24"/>
          <w:highlight w:val="none"/>
          <w:u w:val="single"/>
          <w:lang w:val="en-US" w:eastAsia="zh-CN"/>
        </w:rPr>
        <w:t>范围全长6565m</w:t>
      </w:r>
      <w:r>
        <w:rPr>
          <w:rStyle w:val="38"/>
          <w:rFonts w:hint="eastAsia" w:ascii="宋体" w:hAnsi="宋体" w:eastAsia="宋体" w:cs="宋体"/>
          <w:color w:val="auto"/>
          <w:sz w:val="24"/>
          <w:highlight w:val="none"/>
          <w:u w:val="single"/>
          <w:lang w:eastAsia="zh-CN"/>
        </w:rPr>
        <w:t>，涉及车行桥梁2座：猎德大桥、黄埔立交桥；人行天桥5座：江海大道2# 、3#、天河北路、华旭街、天秀中学人行天桥；BRT系统涉及24座站内人行天桥绿化，白云片区涉及和瑞路、庄贤路绿化</w:t>
      </w:r>
      <w:r>
        <w:rPr>
          <w:rStyle w:val="38"/>
          <w:rFonts w:hint="eastAsia" w:ascii="宋体" w:hAnsi="宋体" w:eastAsia="宋体" w:cs="宋体"/>
          <w:color w:val="auto"/>
          <w:sz w:val="24"/>
          <w:highlight w:val="none"/>
          <w:u w:val="single"/>
          <w:lang w:val="en-US" w:eastAsia="zh-CN"/>
        </w:rPr>
        <w:t>约3516㎡</w:t>
      </w:r>
      <w:r>
        <w:rPr>
          <w:rStyle w:val="38"/>
          <w:rFonts w:hint="eastAsia" w:ascii="宋体" w:hAnsi="宋体" w:eastAsia="宋体" w:cs="宋体"/>
          <w:color w:val="auto"/>
          <w:sz w:val="24"/>
          <w:highlight w:val="none"/>
          <w:u w:val="single"/>
          <w:lang w:eastAsia="zh-CN"/>
        </w:rPr>
        <w:t>。</w:t>
      </w:r>
    </w:p>
    <w:p w14:paraId="272661B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rPr>
      </w:pPr>
      <w:bookmarkStart w:id="6" w:name="_Toc1453"/>
      <w:r>
        <w:rPr>
          <w:rStyle w:val="61"/>
          <w:rFonts w:hint="eastAsia" w:ascii="宋体" w:hAnsi="宋体" w:eastAsia="宋体" w:cs="宋体"/>
          <w:color w:val="auto"/>
          <w:highlight w:val="none"/>
        </w:rPr>
        <w:t>五、标段划分及各标段招标内容、规模和最高投标限价：</w:t>
      </w:r>
      <w:bookmarkEnd w:id="6"/>
    </w:p>
    <w:p w14:paraId="71F973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本招标项目分为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个标段。</w:t>
      </w:r>
    </w:p>
    <w:p w14:paraId="22A5AD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2"/>
          <w:highlight w:val="none"/>
        </w:rPr>
        <w:t>招标</w:t>
      </w:r>
      <w:r>
        <w:rPr>
          <w:rFonts w:hint="eastAsia" w:ascii="宋体" w:hAnsi="宋体" w:eastAsia="宋体" w:cs="宋体"/>
          <w:color w:val="auto"/>
          <w:sz w:val="24"/>
          <w:highlight w:val="none"/>
        </w:rPr>
        <w:t>内容</w:t>
      </w:r>
      <w:r>
        <w:rPr>
          <w:rFonts w:hint="eastAsia" w:ascii="宋体" w:hAnsi="宋体" w:eastAsia="宋体" w:cs="宋体"/>
          <w:color w:val="auto"/>
          <w:sz w:val="24"/>
          <w:highlight w:val="none"/>
          <w:lang w:eastAsia="zh-CN"/>
        </w:rPr>
        <w:t>：</w:t>
      </w:r>
      <w:bookmarkEnd w:id="5"/>
      <w:r>
        <w:rPr>
          <w:rFonts w:hint="eastAsia" w:ascii="宋体" w:hAnsi="宋体" w:eastAsia="宋体" w:cs="宋体"/>
          <w:color w:val="auto"/>
          <w:sz w:val="24"/>
          <w:highlight w:val="none"/>
          <w:lang w:eastAsia="zh-CN"/>
        </w:rPr>
        <w:t>猎德系统、白云片区和BRT快速公交系统</w:t>
      </w:r>
      <w:r>
        <w:rPr>
          <w:rFonts w:hint="eastAsia" w:ascii="宋体" w:hAnsi="宋体" w:eastAsia="宋体" w:cs="宋体"/>
          <w:color w:val="auto"/>
          <w:sz w:val="24"/>
          <w:highlight w:val="none"/>
          <w:lang w:val="en-US" w:eastAsia="zh-CN"/>
        </w:rPr>
        <w:t>全线范围内的绿化养护服务，包含：</w:t>
      </w:r>
    </w:p>
    <w:p w14:paraId="68029C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常规服务项目：按要求完成合同清单日常绿化养护部分的工作，对管辖范围内道路、高架桥、人行天桥的绿化及其附属设施日常巡查、维护修剪、杂草清理、绿化施肥浇灌及除虫、更换种植土和日常养护范围内的补种补植等；</w:t>
      </w:r>
    </w:p>
    <w:p w14:paraId="46D4B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bookmarkStart w:id="7" w:name="OLE_LINK56"/>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按实清单项目</w:t>
      </w:r>
      <w:bookmarkEnd w:id="7"/>
      <w:r>
        <w:rPr>
          <w:rFonts w:hint="eastAsia" w:ascii="宋体" w:hAnsi="宋体" w:eastAsia="宋体" w:cs="宋体"/>
          <w:color w:val="auto"/>
          <w:sz w:val="24"/>
          <w:highlight w:val="none"/>
          <w:lang w:val="en-US" w:eastAsia="zh-CN"/>
        </w:rPr>
        <w:t>：根据</w:t>
      </w:r>
      <w:r>
        <w:rPr>
          <w:rFonts w:hint="eastAsia" w:ascii="宋体" w:hAnsi="宋体" w:eastAsia="宋体" w:cs="宋体"/>
          <w:color w:val="auto"/>
          <w:sz w:val="24"/>
          <w:highlight w:val="none"/>
          <w:lang w:eastAsia="zh-CN"/>
        </w:rPr>
        <w:t>巡检单位任务单、各级行业主管单位的工作指令、各类突发应急事件</w:t>
      </w:r>
      <w:r>
        <w:rPr>
          <w:rFonts w:hint="eastAsia" w:ascii="宋体" w:hAnsi="宋体" w:eastAsia="宋体" w:cs="宋体"/>
          <w:color w:val="auto"/>
          <w:sz w:val="24"/>
          <w:highlight w:val="none"/>
          <w:lang w:val="en-US" w:eastAsia="zh-CN"/>
        </w:rPr>
        <w:t>及甲方工作安排，开展合同按实清单项目范围工作，主要包括花槽铝塑板维护、玻璃钢花盆、花盆槽钢支架、塑料管道、排水管道</w:t>
      </w:r>
      <w:r>
        <w:rPr>
          <w:rFonts w:hint="eastAsia" w:ascii="宋体" w:hAnsi="宋体" w:cs="宋体"/>
          <w:color w:val="auto"/>
          <w:sz w:val="24"/>
          <w:highlight w:val="none"/>
          <w:lang w:val="en-US" w:eastAsia="zh-CN"/>
        </w:rPr>
        <w:t>更换</w:t>
      </w:r>
      <w:r>
        <w:rPr>
          <w:rFonts w:hint="eastAsia" w:ascii="宋体" w:hAnsi="宋体" w:eastAsia="宋体" w:cs="宋体"/>
          <w:color w:val="auto"/>
          <w:sz w:val="24"/>
          <w:highlight w:val="none"/>
          <w:lang w:val="en-US" w:eastAsia="zh-CN"/>
        </w:rPr>
        <w:t>等。</w:t>
      </w:r>
    </w:p>
    <w:p w14:paraId="165A0A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具体详见附件</w:t>
      </w:r>
      <w:bookmarkStart w:id="8" w:name="OLE_LINK49"/>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用户需求书</w:t>
      </w:r>
      <w:r>
        <w:rPr>
          <w:rFonts w:hint="eastAsia" w:ascii="宋体" w:hAnsi="宋体" w:eastAsia="宋体" w:cs="宋体"/>
          <w:color w:val="auto"/>
          <w:sz w:val="24"/>
          <w:highlight w:val="none"/>
          <w:lang w:val="en-US" w:eastAsia="zh-CN"/>
        </w:rPr>
        <w:t>》</w:t>
      </w:r>
      <w:bookmarkEnd w:id="8"/>
      <w:r>
        <w:rPr>
          <w:rFonts w:hint="eastAsia" w:ascii="宋体" w:hAnsi="宋体" w:eastAsia="宋体" w:cs="宋体"/>
          <w:color w:val="auto"/>
          <w:sz w:val="24"/>
          <w:highlight w:val="none"/>
          <w:lang w:val="en-US" w:eastAsia="zh-CN"/>
        </w:rPr>
        <w:t>及《项目服务清单》。</w:t>
      </w:r>
    </w:p>
    <w:p w14:paraId="44D2EA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最高投标限价：</w:t>
      </w:r>
      <w:r>
        <w:rPr>
          <w:rFonts w:hint="eastAsia" w:ascii="宋体" w:hAnsi="宋体" w:cs="宋体"/>
          <w:color w:val="auto"/>
          <w:sz w:val="24"/>
          <w:szCs w:val="24"/>
          <w:highlight w:val="none"/>
          <w:u w:val="single"/>
          <w:lang w:val="en-US" w:eastAsia="zh-CN"/>
        </w:rPr>
        <w:t>6,214,929.06</w:t>
      </w:r>
      <w:r>
        <w:rPr>
          <w:rFonts w:hint="eastAsia" w:ascii="宋体" w:hAnsi="宋体" w:eastAsia="宋体" w:cs="宋体"/>
          <w:color w:val="auto"/>
          <w:sz w:val="24"/>
          <w:highlight w:val="none"/>
          <w:u w:val="single"/>
          <w:lang w:eastAsia="zh-CN"/>
        </w:rPr>
        <w:t>元。</w:t>
      </w:r>
      <w:r>
        <w:rPr>
          <w:rFonts w:hint="eastAsia" w:ascii="宋体" w:hAnsi="宋体" w:eastAsia="宋体" w:cs="宋体"/>
          <w:color w:val="auto"/>
          <w:sz w:val="24"/>
          <w:highlight w:val="none"/>
          <w:u w:val="single"/>
          <w:lang w:eastAsia="zh-CN"/>
        </w:rPr>
        <w:t>注：本项目实行双限价，即：投标人的投标总报价及综合单价都不能超过招标人公布的最高投标限价或综合单价最高投标限价。</w:t>
      </w:r>
    </w:p>
    <w:p w14:paraId="10EE4C77">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color w:val="auto"/>
          <w:sz w:val="24"/>
          <w:highlight w:val="none"/>
          <w:u w:val="single"/>
        </w:rPr>
      </w:pPr>
      <w:bookmarkStart w:id="9" w:name="_Toc14879"/>
      <w:r>
        <w:rPr>
          <w:rStyle w:val="61"/>
          <w:rFonts w:hint="eastAsia" w:ascii="宋体" w:hAnsi="宋体" w:eastAsia="宋体" w:cs="宋体"/>
          <w:color w:val="auto"/>
          <w:highlight w:val="none"/>
        </w:rPr>
        <w:t>六、资金来源：</w:t>
      </w:r>
      <w:bookmarkEnd w:id="9"/>
      <w:r>
        <w:rPr>
          <w:rFonts w:hint="eastAsia" w:ascii="宋体" w:hAnsi="宋体" w:eastAsia="宋体" w:cs="宋体"/>
          <w:color w:val="auto"/>
          <w:kern w:val="2"/>
          <w:sz w:val="24"/>
          <w:szCs w:val="22"/>
          <w:highlight w:val="none"/>
          <w:u w:val="single"/>
          <w:lang w:val="en-US" w:eastAsia="zh-CN" w:bidi="ar"/>
        </w:rPr>
        <w:t>城市维护资金。</w:t>
      </w:r>
    </w:p>
    <w:p w14:paraId="4B4C3B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rPr>
      </w:pPr>
      <w:bookmarkStart w:id="10" w:name="_Toc14645"/>
      <w:r>
        <w:rPr>
          <w:rStyle w:val="61"/>
          <w:rFonts w:hint="eastAsia" w:ascii="宋体" w:hAnsi="宋体" w:eastAsia="宋体" w:cs="宋体"/>
          <w:color w:val="auto"/>
          <w:highlight w:val="none"/>
        </w:rPr>
        <w:t>七、公告发布日期、递交投标文件时间与开标时间</w:t>
      </w:r>
      <w:bookmarkEnd w:id="10"/>
      <w:r>
        <w:rPr>
          <w:rStyle w:val="61"/>
          <w:rFonts w:hint="eastAsia" w:ascii="宋体" w:hAnsi="宋体" w:eastAsia="宋体" w:cs="宋体"/>
          <w:color w:val="auto"/>
          <w:highlight w:val="none"/>
        </w:rPr>
        <w:t>：</w:t>
      </w:r>
    </w:p>
    <w:p w14:paraId="7B5C4B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1</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公告发布日期（含本日）：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p>
    <w:p w14:paraId="6682AB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凡有意参加投标者，请登录</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rPr>
        <w:t>交易平台网站下载电子招标文件。</w:t>
      </w:r>
    </w:p>
    <w:p w14:paraId="2C71AEF6">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注：发布招标公告的时间为招标公告发出之日起至投标截止时间止</w:t>
      </w:r>
      <w:r>
        <w:rPr>
          <w:rFonts w:hint="eastAsia" w:ascii="宋体" w:hAnsi="宋体" w:eastAsia="宋体" w:cs="宋体"/>
          <w:color w:val="auto"/>
          <w:sz w:val="24"/>
          <w:highlight w:val="none"/>
          <w:u w:val="none"/>
          <w:lang w:eastAsia="zh-CN"/>
        </w:rPr>
        <w:t>。</w:t>
      </w:r>
    </w:p>
    <w:p w14:paraId="4788CA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递交投标文件起始时间：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分</w:t>
      </w:r>
      <w:r>
        <w:rPr>
          <w:rFonts w:hint="eastAsia" w:ascii="宋体" w:hAnsi="宋体" w:eastAsia="宋体" w:cs="宋体"/>
          <w:color w:val="auto"/>
          <w:sz w:val="24"/>
          <w:highlight w:val="none"/>
          <w:u w:val="none"/>
          <w:lang w:eastAsia="zh-CN"/>
        </w:rPr>
        <w:t>；</w:t>
      </w:r>
    </w:p>
    <w:p w14:paraId="1C8A2B6A">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分</w:t>
      </w:r>
      <w:r>
        <w:rPr>
          <w:rFonts w:hint="eastAsia" w:ascii="宋体" w:hAnsi="宋体" w:eastAsia="宋体" w:cs="宋体"/>
          <w:color w:val="auto"/>
          <w:sz w:val="24"/>
          <w:highlight w:val="none"/>
          <w:u w:val="none"/>
          <w:lang w:eastAsia="zh-CN"/>
        </w:rPr>
        <w:t>。</w:t>
      </w:r>
    </w:p>
    <w:p w14:paraId="52D94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val="en-US" w:eastAsia="zh-CN"/>
        </w:rPr>
        <w:t>3.</w:t>
      </w:r>
      <w:r>
        <w:rPr>
          <w:rFonts w:hint="eastAsia" w:ascii="宋体" w:hAnsi="宋体" w:eastAsia="宋体" w:cs="宋体"/>
          <w:color w:val="auto"/>
          <w:sz w:val="24"/>
          <w:highlight w:val="none"/>
          <w:u w:val="none"/>
        </w:rPr>
        <w:t>开标开始时间：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分</w:t>
      </w:r>
      <w:r>
        <w:rPr>
          <w:rFonts w:hint="eastAsia" w:ascii="宋体" w:hAnsi="宋体" w:eastAsia="宋体" w:cs="宋体"/>
          <w:color w:val="auto"/>
          <w:sz w:val="24"/>
          <w:highlight w:val="none"/>
          <w:u w:val="none"/>
          <w:lang w:eastAsia="zh-CN"/>
        </w:rPr>
        <w:t>。</w:t>
      </w:r>
    </w:p>
    <w:p w14:paraId="540ECE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4</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递交投标文件截止时间与开标时间是否有变化，请密切留意</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交易平台</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中的相关信息。递交投标文件截止时间后，开标时间因故推迟的，相关评标信息仍以原递交投标文件截止时间的信息为准</w:t>
      </w:r>
      <w:r>
        <w:rPr>
          <w:rFonts w:hint="eastAsia" w:ascii="宋体" w:hAnsi="宋体" w:eastAsia="宋体" w:cs="宋体"/>
          <w:color w:val="auto"/>
          <w:sz w:val="24"/>
          <w:highlight w:val="none"/>
          <w:u w:val="none"/>
          <w:lang w:eastAsia="zh-CN"/>
        </w:rPr>
        <w:t>。</w:t>
      </w:r>
    </w:p>
    <w:p w14:paraId="437EED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5</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single"/>
          <w:lang w:val="en-US" w:eastAsia="zh-CN"/>
        </w:rPr>
        <w:t>投标人必须在办理投标登记手续前在广州交易集团有限公司（广州公共资源交易中心）办理信息登记（具体请登陆广州交易集团有限公司（广州公共资源交易中心）网站→服务指南→办事指引→企业信息登记），否则将无法办理投标登记</w:t>
      </w:r>
      <w:r>
        <w:rPr>
          <w:rFonts w:hint="eastAsia" w:ascii="宋体" w:hAnsi="宋体" w:eastAsia="宋体" w:cs="宋体"/>
          <w:color w:val="auto"/>
          <w:sz w:val="24"/>
          <w:highlight w:val="none"/>
          <w:u w:val="none"/>
          <w:lang w:val="en-US" w:eastAsia="zh-CN"/>
        </w:rPr>
        <w:t>。</w:t>
      </w:r>
    </w:p>
    <w:p w14:paraId="750B86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6.</w:t>
      </w:r>
      <w:r>
        <w:rPr>
          <w:rFonts w:hint="eastAsia" w:ascii="宋体" w:hAnsi="宋体" w:eastAsia="宋体" w:cs="宋体"/>
          <w:color w:val="auto"/>
          <w:sz w:val="24"/>
          <w:highlight w:val="none"/>
          <w:u w:val="none"/>
        </w:rPr>
        <w:t>投标人通过</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rPr>
        <w:t>交易平台递交电子投标文件。投标人应在递交投标文件截止时间前，登录</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rPr>
        <w:t>交易平台网站办理网上投标登记手续。按照</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none"/>
        </w:rPr>
        <w:t>交易平台关于全流程电子化项目的相关指南进行操作。详见：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w:t>
      </w:r>
      <w:r>
        <w:rPr>
          <w:rFonts w:hint="eastAsia" w:ascii="宋体" w:hAnsi="宋体" w:eastAsia="宋体" w:cs="宋体"/>
          <w:color w:val="auto"/>
          <w:sz w:val="24"/>
          <w:highlight w:val="none"/>
          <w:u w:val="none"/>
        </w:rPr>
        <w:t>。</w:t>
      </w:r>
    </w:p>
    <w:p w14:paraId="502CDE7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lang w:eastAsia="zh-CN"/>
        </w:rPr>
      </w:pPr>
      <w:bookmarkStart w:id="11" w:name="_Toc10467"/>
      <w:r>
        <w:rPr>
          <w:rStyle w:val="61"/>
          <w:rFonts w:hint="eastAsia" w:ascii="宋体" w:hAnsi="宋体" w:eastAsia="宋体" w:cs="宋体"/>
          <w:color w:val="auto"/>
          <w:highlight w:val="none"/>
        </w:rPr>
        <w:t>八、招标文件获取方式</w:t>
      </w:r>
      <w:r>
        <w:rPr>
          <w:rStyle w:val="61"/>
          <w:rFonts w:hint="eastAsia" w:ascii="宋体" w:hAnsi="宋体" w:eastAsia="宋体" w:cs="宋体"/>
          <w:color w:val="auto"/>
          <w:highlight w:val="none"/>
          <w:lang w:eastAsia="zh-CN"/>
        </w:rPr>
        <w:t>：</w:t>
      </w:r>
      <w:bookmarkEnd w:id="11"/>
    </w:p>
    <w:p w14:paraId="6D636CA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r>
        <w:rPr>
          <w:rFonts w:hint="eastAsia" w:ascii="宋体" w:hAnsi="宋体" w:eastAsia="宋体" w:cs="宋体"/>
          <w:color w:val="auto"/>
          <w:kern w:val="0"/>
          <w:sz w:val="24"/>
          <w:szCs w:val="24"/>
          <w:highlight w:val="none"/>
          <w:lang w:eastAsia="zh-CN"/>
        </w:rPr>
        <w:t>。</w:t>
      </w:r>
    </w:p>
    <w:p w14:paraId="4E1D5E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rPr>
      </w:pPr>
      <w:bookmarkStart w:id="12" w:name="_Toc3194"/>
      <w:r>
        <w:rPr>
          <w:rStyle w:val="61"/>
          <w:rFonts w:hint="eastAsia" w:ascii="宋体" w:hAnsi="宋体" w:eastAsia="宋体" w:cs="宋体"/>
          <w:color w:val="auto"/>
          <w:highlight w:val="none"/>
        </w:rPr>
        <w:t>九、</w:t>
      </w:r>
      <w:bookmarkStart w:id="13" w:name="OLE_LINK1"/>
      <w:r>
        <w:rPr>
          <w:rStyle w:val="61"/>
          <w:rFonts w:hint="eastAsia" w:ascii="宋体" w:hAnsi="宋体" w:eastAsia="宋体" w:cs="宋体"/>
          <w:color w:val="auto"/>
          <w:highlight w:val="none"/>
        </w:rPr>
        <w:t>投标人</w:t>
      </w:r>
      <w:r>
        <w:rPr>
          <w:rStyle w:val="61"/>
          <w:rFonts w:hint="eastAsia" w:ascii="宋体" w:hAnsi="宋体" w:eastAsia="宋体" w:cs="宋体"/>
          <w:color w:val="auto"/>
          <w:highlight w:val="none"/>
          <w:lang w:eastAsia="zh-CN"/>
        </w:rPr>
        <w:t>资格要求</w:t>
      </w:r>
      <w:bookmarkEnd w:id="12"/>
      <w:bookmarkEnd w:id="13"/>
      <w:r>
        <w:rPr>
          <w:rStyle w:val="61"/>
          <w:rFonts w:hint="eastAsia" w:ascii="宋体" w:hAnsi="宋体" w:eastAsia="宋体" w:cs="宋体"/>
          <w:color w:val="auto"/>
          <w:highlight w:val="none"/>
        </w:rPr>
        <w:t>：</w:t>
      </w:r>
    </w:p>
    <w:p w14:paraId="2E1B25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none"/>
        </w:rPr>
        <w:t>参加投标的意思表达清楚，投标人代表被授权有效</w:t>
      </w:r>
      <w:r>
        <w:rPr>
          <w:rFonts w:hint="eastAsia" w:ascii="宋体" w:hAnsi="宋体" w:eastAsia="宋体" w:cs="宋体"/>
          <w:color w:val="auto"/>
          <w:sz w:val="24"/>
          <w:highlight w:val="none"/>
        </w:rPr>
        <w:t>。</w:t>
      </w:r>
    </w:p>
    <w:p w14:paraId="795695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ascii="宋体" w:hAnsi="宋体" w:eastAsia="宋体" w:cs="宋体"/>
          <w:color w:val="auto"/>
          <w:sz w:val="25"/>
          <w:szCs w:val="25"/>
          <w:highlight w:val="none"/>
        </w:rPr>
        <w:t>投标人均具有独立法人资格，持有有效的工商行政管理部门核发的法人营业执照，按国家法律经营。</w:t>
      </w:r>
    </w:p>
    <w:p w14:paraId="442452E1">
      <w:pPr>
        <w:pStyle w:val="97"/>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3.拟派项目负责人须具备园林绿化或风景园林专业中级或以上专业技术职称。</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持有安全生产考核合格证（B类）或建筑施工企业项目负责人安全生产考核合格证书</w:t>
      </w:r>
      <w:r>
        <w:rPr>
          <w:rFonts w:hint="eastAsia" w:ascii="宋体" w:hAnsi="宋体" w:eastAsia="宋体" w:cs="宋体"/>
          <w:color w:val="auto"/>
          <w:sz w:val="24"/>
          <w:szCs w:val="24"/>
          <w:highlight w:val="none"/>
          <w:lang w:val="en-US" w:eastAsia="zh-CN"/>
        </w:rPr>
        <w:t>。</w:t>
      </w:r>
    </w:p>
    <w:p w14:paraId="4635A4C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拟配备的专职安全员不少于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1 </w:t>
      </w:r>
      <w:r>
        <w:rPr>
          <w:rFonts w:hint="eastAsia" w:ascii="宋体" w:hAnsi="宋体" w:eastAsia="宋体" w:cs="宋体"/>
          <w:color w:val="auto"/>
          <w:sz w:val="24"/>
          <w:highlight w:val="none"/>
          <w:u w:val="single"/>
        </w:rPr>
        <w:t>人</w:t>
      </w:r>
      <w:r>
        <w:rPr>
          <w:rFonts w:hint="eastAsia" w:ascii="宋体" w:hAnsi="宋体" w:eastAsia="宋体" w:cs="宋体"/>
          <w:color w:val="auto"/>
          <w:sz w:val="24"/>
          <w:highlight w:val="none"/>
          <w:u w:val="none"/>
        </w:rPr>
        <w:t>，</w:t>
      </w:r>
      <w:r>
        <w:rPr>
          <w:rFonts w:hint="eastAsia" w:ascii="宋体" w:hAnsi="宋体" w:eastAsia="宋体" w:cs="宋体"/>
          <w:color w:val="auto"/>
          <w:sz w:val="24"/>
          <w:szCs w:val="24"/>
          <w:highlight w:val="none"/>
        </w:rPr>
        <w:t>专职安全员须具有安全生产考核合格证(C类)或建筑施工企业专职安全生产管理人员安全生产考核合格证书(C3)</w:t>
      </w:r>
      <w:r>
        <w:rPr>
          <w:rFonts w:hint="eastAsia" w:ascii="宋体" w:hAnsi="宋体" w:eastAsia="宋体" w:cs="宋体"/>
          <w:color w:val="auto"/>
          <w:kern w:val="0"/>
          <w:sz w:val="24"/>
          <w:highlight w:val="none"/>
        </w:rPr>
        <w:t>。</w:t>
      </w:r>
    </w:p>
    <w:p w14:paraId="350D7AB5">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投标人已按照附件一的内容签署盖章的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1E781B8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.关于联合体投标：</w:t>
      </w:r>
      <w:r>
        <w:rPr>
          <w:rFonts w:hint="eastAsia" w:ascii="宋体" w:hAnsi="宋体" w:eastAsia="宋体" w:cs="宋体"/>
          <w:color w:val="auto"/>
          <w:sz w:val="24"/>
          <w:highlight w:val="none"/>
          <w:u w:val="single"/>
          <w:lang w:val="en-US" w:eastAsia="zh-CN"/>
        </w:rPr>
        <w:t>本次招标不接受联合体投标</w:t>
      </w:r>
      <w:r>
        <w:rPr>
          <w:rFonts w:hint="eastAsia" w:ascii="宋体" w:hAnsi="宋体" w:eastAsia="宋体" w:cs="宋体"/>
          <w:color w:val="auto"/>
          <w:sz w:val="24"/>
          <w:highlight w:val="none"/>
          <w:lang w:val="en-US" w:eastAsia="zh-CN"/>
        </w:rPr>
        <w:t>。</w:t>
      </w:r>
    </w:p>
    <w:p w14:paraId="3827BAC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sz w:val="24"/>
          <w:szCs w:val="24"/>
          <w:highlight w:val="none"/>
          <w:u w:val="single"/>
        </w:rPr>
        <w:t>均按不符合投标人合格条件处理</w:t>
      </w:r>
      <w:r>
        <w:rPr>
          <w:rFonts w:hint="eastAsia" w:ascii="宋体" w:hAnsi="宋体" w:eastAsia="宋体" w:cs="宋体"/>
          <w:color w:val="auto"/>
          <w:sz w:val="24"/>
          <w:highlight w:val="none"/>
        </w:rPr>
        <w:t>。</w:t>
      </w:r>
    </w:p>
    <w:p w14:paraId="60E576A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在投标截止时间前</w:t>
      </w:r>
      <w:r>
        <w:rPr>
          <w:rFonts w:hint="eastAsia" w:ascii="宋体" w:hAnsi="宋体" w:eastAsia="宋体" w:cs="宋体"/>
          <w:color w:val="auto"/>
          <w:sz w:val="24"/>
          <w:highlight w:val="none"/>
        </w:rPr>
        <w:t>，未被列入拖欠农民工工资失信联合惩戒对象名单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注：投标人无需提供资料，按投标截止时间广州交易集团有限公司（广州公共资源交易中心）交易系统比对的结果进行评审。</w:t>
      </w:r>
    </w:p>
    <w:p w14:paraId="6A94EB68">
      <w:pPr>
        <w:pStyle w:val="5"/>
        <w:keepNext w:val="0"/>
        <w:keepLines w:val="0"/>
        <w:pageBreakBefore w:val="0"/>
        <w:widowControl w:val="0"/>
        <w:tabs>
          <w:tab w:val="left" w:pos="7380"/>
        </w:tabs>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注：未在招标公告第九条单列的资审合格条件</w:t>
      </w:r>
      <w:r>
        <w:rPr>
          <w:rFonts w:hint="eastAsia" w:ascii="宋体" w:hAnsi="宋体" w:eastAsia="宋体" w:cs="宋体"/>
          <w:color w:val="auto"/>
          <w:sz w:val="24"/>
          <w:highlight w:val="none"/>
          <w:u w:val="single"/>
          <w:lang w:eastAsia="zh-CN"/>
        </w:rPr>
        <w:t>（投标人资格要求）</w:t>
      </w:r>
      <w:r>
        <w:rPr>
          <w:rFonts w:hint="eastAsia" w:ascii="宋体" w:hAnsi="宋体" w:eastAsia="宋体" w:cs="宋体"/>
          <w:color w:val="auto"/>
          <w:sz w:val="24"/>
          <w:highlight w:val="none"/>
        </w:rPr>
        <w:t>，不作为资审不合格的依据。</w:t>
      </w:r>
      <w:r>
        <w:rPr>
          <w:rFonts w:hint="eastAsia" w:ascii="宋体" w:hAnsi="宋体" w:eastAsia="宋体" w:cs="宋体"/>
          <w:color w:val="auto"/>
          <w:sz w:val="24"/>
          <w:highlight w:val="none"/>
          <w:u w:val="single"/>
        </w:rPr>
        <w:t>本项目属于养护维修服务项目，项目负责人不予锁定。</w:t>
      </w:r>
    </w:p>
    <w:p w14:paraId="0F7DF8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61"/>
          <w:rFonts w:hint="eastAsia" w:ascii="宋体" w:hAnsi="宋体" w:eastAsia="宋体" w:cs="宋体"/>
          <w:color w:val="auto"/>
          <w:highlight w:val="none"/>
        </w:rPr>
      </w:pPr>
      <w:bookmarkStart w:id="14" w:name="_Toc7553"/>
      <w:r>
        <w:rPr>
          <w:rStyle w:val="61"/>
          <w:rFonts w:hint="eastAsia" w:ascii="宋体" w:hAnsi="宋体" w:eastAsia="宋体" w:cs="宋体"/>
          <w:color w:val="auto"/>
          <w:highlight w:val="none"/>
        </w:rPr>
        <w:t>十、资格审查方式</w:t>
      </w:r>
      <w:bookmarkEnd w:id="14"/>
      <w:r>
        <w:rPr>
          <w:rStyle w:val="61"/>
          <w:rFonts w:hint="eastAsia" w:ascii="宋体" w:hAnsi="宋体" w:eastAsia="宋体" w:cs="宋体"/>
          <w:color w:val="auto"/>
          <w:highlight w:val="none"/>
        </w:rPr>
        <w:t>：</w:t>
      </w:r>
    </w:p>
    <w:p w14:paraId="3F4D0D2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本工程采用资格后审方式，由评标委员会负责资格审查。</w:t>
      </w:r>
      <w:r>
        <w:rPr>
          <w:rFonts w:hint="eastAsia" w:ascii="宋体" w:hAnsi="宋体" w:eastAsia="宋体" w:cs="宋体"/>
          <w:b w:val="0"/>
          <w:bCs w:val="0"/>
          <w:color w:val="auto"/>
          <w:sz w:val="24"/>
          <w:szCs w:val="24"/>
          <w:highlight w:val="none"/>
          <w:u w:val="single"/>
          <w:lang w:val="en-US" w:eastAsia="zh-CN"/>
        </w:rPr>
        <w:t>本工程采用评定分离方式确定中标人。</w:t>
      </w:r>
    </w:p>
    <w:p w14:paraId="48B283BA">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十一、资格审查结果将在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highlight w:val="none"/>
        </w:rPr>
        <w:t>交易平台和广东省招标投标监管网公示，公示时间不得少于3日。</w:t>
      </w:r>
    </w:p>
    <w:p w14:paraId="7B1E5790">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十二、递交投标文件的投标人</w:t>
      </w:r>
      <w:r>
        <w:rPr>
          <w:rFonts w:hint="eastAsia" w:ascii="宋体" w:hAnsi="宋体" w:eastAsia="宋体" w:cs="宋体"/>
          <w:color w:val="auto"/>
          <w:sz w:val="24"/>
          <w:highlight w:val="none"/>
          <w:lang w:eastAsia="zh-CN"/>
        </w:rPr>
        <w:t>不足</w:t>
      </w:r>
      <w:r>
        <w:rPr>
          <w:rFonts w:hint="eastAsia" w:ascii="宋体" w:hAnsi="宋体" w:eastAsia="宋体" w:cs="宋体"/>
          <w:color w:val="auto"/>
          <w:sz w:val="24"/>
          <w:highlight w:val="none"/>
          <w:lang w:val="en-US" w:eastAsia="zh-CN"/>
        </w:rPr>
        <w:t>3名，或</w:t>
      </w:r>
      <w:r>
        <w:rPr>
          <w:rFonts w:hint="eastAsia" w:ascii="宋体" w:hAnsi="宋体" w:eastAsia="宋体" w:cs="宋体"/>
          <w:color w:val="auto"/>
          <w:sz w:val="24"/>
          <w:highlight w:val="none"/>
        </w:rPr>
        <w:t>满足资格审查合格条件的投标人不足3名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或通过有效性审查的投标人不足3名时为招标失败。</w:t>
      </w:r>
      <w:r>
        <w:rPr>
          <w:rFonts w:hint="eastAsia" w:ascii="宋体" w:hAnsi="宋体" w:eastAsia="宋体" w:cs="宋体"/>
          <w:color w:val="auto"/>
          <w:sz w:val="24"/>
          <w:highlight w:val="none"/>
          <w:u w:val="single"/>
        </w:rPr>
        <w:t>招标人分析招标失败原因，修正招标方案，重新组织招标。</w:t>
      </w:r>
    </w:p>
    <w:p w14:paraId="3BB13AA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3A9FF1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十四、投标文件全部采用电子文档，投标人按招标文件要求提交投标文件。</w:t>
      </w:r>
    </w:p>
    <w:p w14:paraId="07B77B0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十五、潜在投标人或利害关系人对本招标公告及招标文件有异议的，应当在投标截止时间10日前向招标人书面提出。</w:t>
      </w:r>
    </w:p>
    <w:p w14:paraId="0B5CD7F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异议受理部门：</w:t>
      </w:r>
      <w:r>
        <w:rPr>
          <w:rFonts w:hint="eastAsia" w:ascii="宋体" w:hAnsi="宋体" w:eastAsia="宋体" w:cs="宋体"/>
          <w:color w:val="auto"/>
          <w:sz w:val="24"/>
          <w:szCs w:val="24"/>
          <w:highlight w:val="none"/>
          <w:u w:val="single"/>
        </w:rPr>
        <w:t>广州新中轴建设有限公司</w:t>
      </w:r>
    </w:p>
    <w:p w14:paraId="5B27773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异议受理电话：</w:t>
      </w:r>
      <w:r>
        <w:rPr>
          <w:rFonts w:hint="eastAsia" w:ascii="宋体" w:hAnsi="宋体" w:eastAsia="宋体" w:cs="宋体"/>
          <w:color w:val="auto"/>
          <w:sz w:val="24"/>
          <w:szCs w:val="24"/>
          <w:highlight w:val="none"/>
          <w:u w:val="single"/>
        </w:rPr>
        <w:t>020-31154054</w:t>
      </w:r>
    </w:p>
    <w:p w14:paraId="3FD9816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szCs w:val="24"/>
          <w:highlight w:val="none"/>
          <w:u w:val="single"/>
        </w:rPr>
        <w:t>广州市越秀区流花路117号流花展馆15号馆6楼</w:t>
      </w:r>
    </w:p>
    <w:p w14:paraId="769CCA6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注：潜在投标人或利害关系人</w:t>
      </w:r>
      <w:r>
        <w:rPr>
          <w:rFonts w:hint="eastAsia" w:ascii="宋体" w:hAnsi="宋体" w:eastAsia="宋体" w:cs="宋体"/>
          <w:color w:val="auto"/>
          <w:sz w:val="24"/>
          <w:highlight w:val="none"/>
          <w:lang w:eastAsia="zh-CN"/>
        </w:rPr>
        <w:t>对本招标公告及招标文件有异议的，应当在招标投标相关法律法规规定的时间内（投标截止时间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日前）</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lang w:eastAsia="zh-CN"/>
        </w:rPr>
        <w:t>电子交易系统向招标人</w:t>
      </w:r>
      <w:r>
        <w:rPr>
          <w:rFonts w:hint="eastAsia" w:ascii="宋体" w:hAnsi="宋体" w:eastAsia="宋体" w:cs="宋体"/>
          <w:color w:val="auto"/>
          <w:sz w:val="24"/>
          <w:highlight w:val="none"/>
        </w:rPr>
        <w:t>提出异议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具体按照</w:t>
      </w:r>
      <w:r>
        <w:rPr>
          <w:rFonts w:hint="eastAsia" w:ascii="宋体" w:hAnsi="宋体" w:eastAsia="宋体" w:cs="宋体"/>
          <w:color w:val="auto"/>
          <w:sz w:val="24"/>
          <w:highlight w:val="none"/>
          <w:lang w:eastAsia="zh-CN"/>
        </w:rPr>
        <w:t>电子招标投标</w:t>
      </w:r>
      <w:r>
        <w:rPr>
          <w:rFonts w:hint="eastAsia" w:ascii="宋体" w:hAnsi="宋体" w:eastAsia="宋体" w:cs="宋体"/>
          <w:color w:val="auto"/>
          <w:sz w:val="24"/>
          <w:highlight w:val="none"/>
        </w:rPr>
        <w:t>交易平台相关指南进行操作。</w:t>
      </w:r>
      <w:r>
        <w:rPr>
          <w:rFonts w:hint="eastAsia" w:ascii="宋体" w:hAnsi="宋体" w:eastAsia="宋体" w:cs="宋体"/>
          <w:color w:val="auto"/>
          <w:sz w:val="24"/>
          <w:highlight w:val="none"/>
          <w:lang w:eastAsia="zh-CN"/>
        </w:rPr>
        <w:t>尚未登记注册的，</w:t>
      </w:r>
      <w:r>
        <w:rPr>
          <w:rFonts w:hint="eastAsia" w:ascii="宋体" w:hAnsi="宋体" w:eastAsia="宋体" w:cs="宋体"/>
          <w:color w:val="auto"/>
          <w:sz w:val="24"/>
          <w:highlight w:val="none"/>
          <w:u w:val="single"/>
          <w:lang w:eastAsia="zh-CN"/>
        </w:rPr>
        <w:t>可向招标人书面提出（线下书面纸质原件递交；递交时间：投标截止时间10日前，北京时间8时30分-17时30分；递交地点：广州市越秀区流花路117号流花展馆15号馆6楼；联系人：甘工；联系电话：020-</w:t>
      </w:r>
      <w:r>
        <w:rPr>
          <w:rFonts w:hint="eastAsia" w:ascii="宋体" w:hAnsi="宋体" w:eastAsia="宋体" w:cs="宋体"/>
          <w:color w:val="auto"/>
          <w:sz w:val="24"/>
          <w:szCs w:val="24"/>
          <w:highlight w:val="none"/>
          <w:u w:val="single"/>
        </w:rPr>
        <w:t>31154054</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应当在规定的异议答复期限内作出答复；</w:t>
      </w:r>
      <w:r>
        <w:rPr>
          <w:rFonts w:hint="eastAsia" w:ascii="宋体" w:hAnsi="宋体" w:eastAsia="宋体" w:cs="宋体"/>
          <w:color w:val="auto"/>
          <w:sz w:val="24"/>
          <w:highlight w:val="none"/>
        </w:rPr>
        <w:t>作出答复前，应当暂停招标投标活动。</w:t>
      </w:r>
      <w:r>
        <w:rPr>
          <w:rFonts w:hint="eastAsia" w:ascii="宋体" w:hAnsi="宋体" w:eastAsia="宋体" w:cs="宋体"/>
          <w:color w:val="auto"/>
          <w:sz w:val="24"/>
          <w:highlight w:val="none"/>
          <w:lang w:eastAsia="zh-CN"/>
        </w:rPr>
        <w:t>招标人依法作出答复、发布招标文件澄清或者修改文件的，应当通过电子交易系统进行。</w:t>
      </w:r>
      <w:r>
        <w:rPr>
          <w:rFonts w:hint="eastAsia" w:ascii="宋体" w:hAnsi="宋体" w:eastAsia="宋体" w:cs="宋体"/>
          <w:color w:val="auto"/>
          <w:sz w:val="24"/>
          <w:highlight w:val="none"/>
        </w:rPr>
        <w:t>作出答复前，应当暂停招标投标活动。</w:t>
      </w:r>
    </w:p>
    <w:p w14:paraId="0EEA9BD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十六、本公告在</w:t>
      </w:r>
      <w:r>
        <w:rPr>
          <w:rFonts w:hint="eastAsia" w:ascii="宋体" w:hAnsi="宋体" w:eastAsia="宋体" w:cs="宋体"/>
          <w:color w:val="auto"/>
          <w:sz w:val="24"/>
          <w:highlight w:val="none"/>
          <w:u w:val="single"/>
        </w:rPr>
        <w:t xml:space="preserve"> 广州交易集团有限公司（广州公共资源交易中心）网站</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u w:val="single"/>
        </w:rPr>
        <w:t>http://www.gzggzy.cn</w:t>
      </w:r>
      <w:r>
        <w:rPr>
          <w:rFonts w:hint="eastAsia" w:ascii="宋体" w:hAnsi="宋体" w:eastAsia="宋体" w:cs="宋体"/>
          <w:color w:val="auto"/>
          <w:sz w:val="24"/>
          <w:highlight w:val="none"/>
        </w:rPr>
        <w:t>）、广东省招标投标监管网（网址：https://zbtb.gd.gov.cn/）和中国招标投标公共服务平台（网址：http://www.cebpubservice.com/）和</w:t>
      </w:r>
      <w:r>
        <w:rPr>
          <w:rFonts w:hint="eastAsia" w:ascii="宋体" w:hAnsi="宋体" w:eastAsia="宋体" w:cs="宋体"/>
          <w:color w:val="auto"/>
          <w:sz w:val="24"/>
          <w:highlight w:val="none"/>
          <w:u w:val="single"/>
        </w:rPr>
        <w:t>广州国企阳光采购信息发布平台（http://ygcg.gzggzy.cn）</w:t>
      </w:r>
      <w:r>
        <w:rPr>
          <w:rFonts w:hint="eastAsia" w:ascii="宋体" w:hAnsi="宋体" w:eastAsia="宋体" w:cs="宋体"/>
          <w:color w:val="auto"/>
          <w:sz w:val="24"/>
          <w:highlight w:val="none"/>
        </w:rPr>
        <w:t>发布。招标公告、公示信息的发布时间和内容，以在广东省招标投标监管网发布的为准。</w:t>
      </w:r>
      <w:r>
        <w:rPr>
          <w:rFonts w:hint="eastAsia" w:ascii="宋体" w:hAnsi="宋体" w:eastAsia="宋体" w:cs="宋体"/>
          <w:color w:val="auto"/>
          <w:sz w:val="24"/>
          <w:szCs w:val="22"/>
          <w:highlight w:val="none"/>
          <w:u w:val="single"/>
        </w:rPr>
        <w:t>本项目相关附件具体详见广州交易集团有限公司（广州公共资源交易中心）网站（网址：http://www.gzggzy.cn）</w:t>
      </w:r>
      <w:r>
        <w:rPr>
          <w:rFonts w:hint="eastAsia" w:ascii="宋体" w:hAnsi="宋体" w:eastAsia="宋体" w:cs="宋体"/>
          <w:color w:val="auto"/>
          <w:sz w:val="24"/>
          <w:szCs w:val="22"/>
          <w:highlight w:val="none"/>
          <w:u w:val="single"/>
          <w:lang w:eastAsia="zh-CN"/>
        </w:rPr>
        <w:t>。本公告的修改、补充，在广州交易集团有限公司（广州公共资源交易中心）网站发布。</w:t>
      </w:r>
    </w:p>
    <w:p w14:paraId="0CAC367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七、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eastAsia="宋体" w:cs="宋体"/>
          <w:color w:val="auto"/>
          <w:sz w:val="24"/>
          <w:highlight w:val="none"/>
          <w:lang w:eastAsia="zh-CN"/>
        </w:rPr>
        <w:t>招标人如需发布补充公告的，以最后发布的补充公告时间起计算编制投标文件时间。</w:t>
      </w:r>
      <w:r>
        <w:rPr>
          <w:rFonts w:hint="eastAsia" w:ascii="宋体" w:hAnsi="宋体" w:eastAsia="宋体" w:cs="宋体"/>
          <w:color w:val="auto"/>
          <w:sz w:val="24"/>
          <w:highlight w:val="none"/>
        </w:rPr>
        <w:t>招标人应综合考虑节假日因素，合理确定投标人编制投标文件所需要的时间，如遇春节、五一、十一等长假，建议招标人结合项目特点和实际需要适当延长备标期。</w:t>
      </w:r>
    </w:p>
    <w:p w14:paraId="1838F74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八</w:t>
      </w:r>
      <w:r>
        <w:rPr>
          <w:rFonts w:hint="eastAsia" w:ascii="宋体" w:hAnsi="宋体" w:eastAsia="宋体" w:cs="宋体"/>
          <w:color w:val="auto"/>
          <w:sz w:val="24"/>
          <w:highlight w:val="none"/>
        </w:rPr>
        <w:t>、《投诉处理决定书》和《行政处理决定书》在</w:t>
      </w:r>
      <w:r>
        <w:rPr>
          <w:rFonts w:hint="eastAsia" w:ascii="宋体" w:hAnsi="宋体" w:eastAsia="宋体" w:cs="宋体"/>
          <w:color w:val="auto"/>
          <w:sz w:val="24"/>
          <w:highlight w:val="none"/>
          <w:u w:val="single"/>
          <w:lang w:val="en-US" w:eastAsia="zh-CN"/>
        </w:rPr>
        <w:t>主管部门</w:t>
      </w:r>
      <w:r>
        <w:rPr>
          <w:rFonts w:hint="eastAsia" w:ascii="宋体" w:hAnsi="宋体" w:eastAsia="宋体" w:cs="宋体"/>
          <w:color w:val="auto"/>
          <w:sz w:val="24"/>
          <w:highlight w:val="none"/>
        </w:rPr>
        <w:t>站网站上公布的，视为送达其他与决定书有关的当事人。</w:t>
      </w:r>
    </w:p>
    <w:p w14:paraId="1E72597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、投标人在本项目招标人的工程项目中存在下列行为的，将被拒绝</w:t>
      </w:r>
      <w:r>
        <w:rPr>
          <w:rFonts w:hint="eastAsia" w:ascii="宋体" w:hAnsi="宋体" w:eastAsia="宋体" w:cs="宋体"/>
          <w:color w:val="auto"/>
          <w:sz w:val="24"/>
          <w:szCs w:val="24"/>
          <w:highlight w:val="none"/>
          <w:u w:val="single"/>
        </w:rPr>
        <w:t>1年内</w:t>
      </w:r>
      <w:r>
        <w:rPr>
          <w:rFonts w:hint="eastAsia" w:ascii="宋体" w:hAnsi="宋体" w:eastAsia="宋体" w:cs="宋体"/>
          <w:color w:val="auto"/>
          <w:sz w:val="24"/>
          <w:highlight w:val="none"/>
        </w:rPr>
        <w:t>参与招标人后续工程投标。（注：</w:t>
      </w:r>
      <w:r>
        <w:rPr>
          <w:rFonts w:hint="eastAsia" w:ascii="宋体" w:hAnsi="宋体" w:eastAsia="宋体" w:cs="宋体"/>
          <w:color w:val="auto"/>
          <w:sz w:val="24"/>
          <w:szCs w:val="24"/>
          <w:highlight w:val="none"/>
          <w:u w:val="single"/>
        </w:rPr>
        <w:t>拒绝投标时限自招标人发出通知之日起计</w:t>
      </w:r>
      <w:r>
        <w:rPr>
          <w:rFonts w:hint="eastAsia" w:ascii="宋体" w:hAnsi="宋体" w:eastAsia="宋体" w:cs="宋体"/>
          <w:color w:val="auto"/>
          <w:sz w:val="24"/>
          <w:highlight w:val="none"/>
        </w:rPr>
        <w:t>）</w:t>
      </w:r>
    </w:p>
    <w:p w14:paraId="7DFB78F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1.将中标工程转包或者违法分包的</w:t>
      </w:r>
      <w:r>
        <w:rPr>
          <w:rFonts w:hint="eastAsia" w:ascii="宋体" w:hAnsi="宋体" w:eastAsia="宋体" w:cs="宋体"/>
          <w:color w:val="auto"/>
          <w:sz w:val="24"/>
          <w:highlight w:val="none"/>
          <w:lang w:eastAsia="zh-CN"/>
        </w:rPr>
        <w:t>；</w:t>
      </w:r>
    </w:p>
    <w:p w14:paraId="18F83245">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2.在中标工程中不执行质量、安全生产相关规定的，造成质量或安全事故的；</w:t>
      </w:r>
    </w:p>
    <w:p w14:paraId="744F4FD2">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3.出让投标资格的；</w:t>
      </w:r>
    </w:p>
    <w:p w14:paraId="54F98A6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none"/>
        </w:rPr>
        <w:t>存在围标</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串标情形的</w:t>
      </w:r>
      <w:r>
        <w:rPr>
          <w:rFonts w:hint="eastAsia" w:ascii="宋体" w:hAnsi="宋体" w:eastAsia="宋体" w:cs="宋体"/>
          <w:color w:val="auto"/>
          <w:sz w:val="24"/>
          <w:highlight w:val="none"/>
          <w:u w:val="none"/>
          <w:lang w:eastAsia="zh-CN"/>
        </w:rPr>
        <w:t>；</w:t>
      </w:r>
    </w:p>
    <w:p w14:paraId="44B6D440">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5.在投标文件中提供虚假材料的；</w:t>
      </w:r>
    </w:p>
    <w:p w14:paraId="58FD2522">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6.存在少放、不放业绩、奖项等客观评审资料，减少自身竞争力情形的；</w:t>
      </w:r>
    </w:p>
    <w:p w14:paraId="731B197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7.存在行贿情形的</w:t>
      </w:r>
      <w:r>
        <w:rPr>
          <w:rFonts w:hint="eastAsia" w:ascii="宋体" w:hAnsi="宋体" w:eastAsia="宋体" w:cs="宋体"/>
          <w:color w:val="auto"/>
          <w:sz w:val="24"/>
          <w:highlight w:val="none"/>
          <w:lang w:eastAsia="zh-CN"/>
        </w:rPr>
        <w:t>；</w:t>
      </w:r>
    </w:p>
    <w:p w14:paraId="6C4BB09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8.拖欠农民工工资的；</w:t>
      </w:r>
    </w:p>
    <w:p w14:paraId="14013E0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9.未按照国家、省、市有关建筑施工实名制管理和工人工资支付分账管理的规定执行，被行政监管部门处罚的；</w:t>
      </w:r>
    </w:p>
    <w:p w14:paraId="59F1A8B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10.中标人在项目实施过程中选取的专业分包单位或劳务企业或劳务班组长与投标时不一致的（如有）。</w:t>
      </w:r>
    </w:p>
    <w:p w14:paraId="43596093">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 标 单 位：广州新中轴建设有限公司</w:t>
      </w:r>
    </w:p>
    <w:p w14:paraId="5456D4EA">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招标代理单位：</w:t>
      </w:r>
      <w:r>
        <w:rPr>
          <w:rFonts w:hint="eastAsia" w:ascii="宋体" w:hAnsi="宋体" w:eastAsia="宋体" w:cs="宋体"/>
          <w:color w:val="auto"/>
          <w:sz w:val="24"/>
          <w:szCs w:val="24"/>
          <w:highlight w:val="none"/>
          <w:lang w:eastAsia="zh-CN"/>
        </w:rPr>
        <w:t>北京中交建设工程咨询有限公司</w:t>
      </w:r>
    </w:p>
    <w:p w14:paraId="3B031BCA">
      <w:pPr>
        <w:spacing w:line="360" w:lineRule="auto"/>
        <w:ind w:left="0" w:leftChars="0" w:right="1348" w:rightChars="642" w:firstLine="4860" w:firstLineChars="2025"/>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466BF2C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highlight w:val="none"/>
        </w:rPr>
        <w:sectPr>
          <w:footerReference r:id="rId3" w:type="default"/>
          <w:endnotePr>
            <w:numFmt w:val="decimal"/>
          </w:endnotePr>
          <w:pgSz w:w="11906" w:h="16838"/>
          <w:pgMar w:top="1417" w:right="1417" w:bottom="1417" w:left="1417" w:header="851" w:footer="992" w:gutter="0"/>
          <w:pgNumType w:fmt="decimal" w:start="1"/>
          <w:cols w:space="425" w:num="1"/>
          <w:docGrid w:type="lines" w:linePitch="312" w:charSpace="0"/>
        </w:sectPr>
      </w:pPr>
    </w:p>
    <w:p w14:paraId="6EA4CF9C">
      <w:pPr>
        <w:spacing w:line="360" w:lineRule="auto"/>
        <w:rPr>
          <w:rFonts w:hint="eastAsia" w:ascii="宋体" w:hAnsi="宋体" w:eastAsia="宋体" w:cs="宋体"/>
          <w:b/>
          <w:color w:val="auto"/>
          <w:sz w:val="44"/>
          <w:highlight w:val="none"/>
        </w:rPr>
      </w:pPr>
      <w:r>
        <w:rPr>
          <w:rFonts w:hint="eastAsia" w:ascii="宋体" w:hAnsi="宋体" w:eastAsia="宋体" w:cs="宋体"/>
          <w:color w:val="auto"/>
          <w:sz w:val="24"/>
          <w:highlight w:val="none"/>
        </w:rPr>
        <w:t>附件一：</w:t>
      </w:r>
    </w:p>
    <w:p w14:paraId="41404AF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投标人</w:t>
      </w:r>
      <w:r>
        <w:rPr>
          <w:rFonts w:hint="eastAsia" w:ascii="宋体" w:hAnsi="宋体" w:eastAsia="宋体" w:cs="宋体"/>
          <w:b/>
          <w:color w:val="auto"/>
          <w:sz w:val="32"/>
          <w:szCs w:val="32"/>
          <w:highlight w:val="none"/>
        </w:rPr>
        <w:t>声明</w:t>
      </w:r>
    </w:p>
    <w:p w14:paraId="13A10220">
      <w:pPr>
        <w:pStyle w:val="97"/>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hAnsi="宋体" w:eastAsia="宋体" w:cs="宋体"/>
          <w:color w:val="auto"/>
          <w:sz w:val="24"/>
          <w:szCs w:val="24"/>
          <w:highlight w:val="none"/>
        </w:rPr>
      </w:pPr>
    </w:p>
    <w:p w14:paraId="6AAA32C6">
      <w:pPr>
        <w:pStyle w:val="97"/>
        <w:keepNext w:val="0"/>
        <w:keepLines w:val="0"/>
        <w:pageBreakBefore w:val="0"/>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418E24AE">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投标工作，作出郑重声明：</w:t>
      </w:r>
    </w:p>
    <w:p w14:paraId="1E48670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一、本公司保证投标文件及其后提供的一切材料都是真实</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、完整的</w:t>
      </w:r>
      <w:r>
        <w:rPr>
          <w:rFonts w:hint="eastAsia" w:ascii="宋体" w:hAnsi="宋体" w:eastAsia="宋体" w:cs="宋体"/>
          <w:color w:val="auto"/>
          <w:sz w:val="24"/>
          <w:szCs w:val="24"/>
          <w:highlight w:val="none"/>
          <w:lang w:eastAsia="zh-CN"/>
        </w:rPr>
        <w:t>、合法的。</w:t>
      </w:r>
      <w:r>
        <w:rPr>
          <w:rFonts w:hint="eastAsia" w:ascii="宋体" w:hAnsi="宋体" w:eastAsia="宋体" w:cs="宋体"/>
          <w:color w:val="auto"/>
          <w:sz w:val="24"/>
          <w:szCs w:val="24"/>
          <w:highlight w:val="none"/>
        </w:rPr>
        <w:t>如我司成为本项目中标候选人，我司同意并授权招标人将我司投标文件商务部分的</w:t>
      </w:r>
      <w:r>
        <w:rPr>
          <w:rFonts w:hint="eastAsia" w:ascii="宋体" w:hAnsi="宋体" w:eastAsia="宋体" w:cs="宋体"/>
          <w:color w:val="auto"/>
          <w:sz w:val="24"/>
          <w:szCs w:val="24"/>
          <w:highlight w:val="none"/>
          <w:u w:val="single"/>
        </w:rPr>
        <w:t>总报价（不含报价明细）</w:t>
      </w:r>
      <w:r>
        <w:rPr>
          <w:rFonts w:hint="eastAsia" w:ascii="宋体" w:hAnsi="宋体" w:eastAsia="宋体" w:cs="宋体"/>
          <w:color w:val="auto"/>
          <w:sz w:val="24"/>
          <w:szCs w:val="24"/>
          <w:highlight w:val="none"/>
        </w:rPr>
        <w:t>、人员、业绩、奖项等资料进行公开。</w:t>
      </w:r>
    </w:p>
    <w:p w14:paraId="3FEE2F7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5A4B143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14:paraId="1781843E">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（一）为招标人不具有独立法人资格的附属机构（单位）；</w:t>
      </w:r>
    </w:p>
    <w:p w14:paraId="34BAF57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（二）为本标段前期准备提供设计或咨询服务或者与本项目设计人或提供咨询服务的机构存在附属关系的；</w:t>
      </w:r>
    </w:p>
    <w:p w14:paraId="5F2F65D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（三）为本标段监理人或者与本标段监理人存在隶属关系或者其他利害关系；</w:t>
      </w:r>
    </w:p>
    <w:p w14:paraId="0DD3EDF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（四）为本标段的代建人；</w:t>
      </w:r>
    </w:p>
    <w:p w14:paraId="6C0B87E0">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（五）为本标段提供招标代理服务的；</w:t>
      </w:r>
    </w:p>
    <w:p w14:paraId="4AE49C50">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（六）与本标段的监理人或代建人或招标代理机构同为一个法定代表人的；</w:t>
      </w:r>
    </w:p>
    <w:p w14:paraId="49AC0990">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（七）与本标段的监理人或代建人或招标代理机构互相控股或参股的；</w:t>
      </w:r>
    </w:p>
    <w:p w14:paraId="02A6E4F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（八）与本标段的监理人或代建人或招标代理机构相互任职或工作的；</w:t>
      </w:r>
    </w:p>
    <w:p w14:paraId="5AAF5560">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（九）与本标段的检测机构有隶属关系或者其他利害关系；</w:t>
      </w:r>
    </w:p>
    <w:p w14:paraId="5278CD00">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（十）与招标人存在利害关系且可能影响招标公正性；</w:t>
      </w:r>
    </w:p>
    <w:p w14:paraId="64D6B82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（十一）被依法暂停或取消投标资格的；（</w:t>
      </w:r>
      <w:r>
        <w:rPr>
          <w:rFonts w:hint="eastAsia" w:ascii="宋体" w:hAnsi="宋体" w:eastAsia="宋体" w:cs="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44"/>
          <w:rFonts w:hint="eastAsia" w:ascii="宋体" w:hAnsi="宋体" w:eastAsia="宋体" w:cs="宋体"/>
          <w:color w:val="auto"/>
          <w:kern w:val="2"/>
          <w:sz w:val="24"/>
          <w:szCs w:val="24"/>
          <w:highlight w:val="none"/>
        </w:rPr>
        <w:t>或者已过处罚期限的，</w:t>
      </w:r>
      <w:r>
        <w:rPr>
          <w:rFonts w:hint="eastAsia" w:ascii="宋体" w:hAnsi="宋体" w:eastAsia="宋体" w:cs="宋体"/>
          <w:color w:val="auto"/>
          <w:sz w:val="24"/>
          <w:szCs w:val="24"/>
          <w:highlight w:val="none"/>
          <w:lang w:val="zh-CN"/>
        </w:rPr>
        <w:t>不受该项规定限制</w:t>
      </w:r>
      <w:r>
        <w:rPr>
          <w:rFonts w:hint="eastAsia" w:ascii="宋体" w:hAnsi="宋体" w:eastAsia="宋体" w:cs="宋体"/>
          <w:color w:val="auto"/>
          <w:sz w:val="24"/>
          <w:szCs w:val="24"/>
          <w:highlight w:val="none"/>
        </w:rPr>
        <w:t>）</w:t>
      </w:r>
    </w:p>
    <w:p w14:paraId="0D1D821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（十二）被责令停产停业、暂扣或者吊销许可证、暂扣或者吊销执照的（</w:t>
      </w:r>
      <w:r>
        <w:rPr>
          <w:rFonts w:hint="eastAsia" w:ascii="宋体" w:hAnsi="宋体" w:eastAsia="宋体" w:cs="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s="宋体"/>
          <w:color w:val="auto"/>
          <w:sz w:val="24"/>
          <w:szCs w:val="24"/>
          <w:highlight w:val="none"/>
        </w:rPr>
        <w:t>）；</w:t>
      </w:r>
    </w:p>
    <w:p w14:paraId="76DCF6B4">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（十三）进入清算程序，或被宣布破产，或其他丧失履约能力的情形；</w:t>
      </w:r>
    </w:p>
    <w:p w14:paraId="1ACB864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（十四）在最近三年内有严重违约或重大工程质量问题的；（</w:t>
      </w:r>
      <w:r>
        <w:rPr>
          <w:rFonts w:hint="eastAsia" w:ascii="宋体" w:hAnsi="宋体" w:eastAsia="宋体" w:cs="宋体"/>
          <w:color w:val="auto"/>
          <w:sz w:val="24"/>
          <w:szCs w:val="24"/>
          <w:highlight w:val="none"/>
          <w:lang w:val="zh-CN"/>
        </w:rPr>
        <w:t>“严重违约”事实应当以</w:t>
      </w:r>
      <w:r>
        <w:rPr>
          <w:rFonts w:hint="eastAsia" w:ascii="宋体" w:hAnsi="宋体" w:eastAsia="宋体" w:cs="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D33744D">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（十五）法律法规规定的其他情形。</w:t>
      </w:r>
    </w:p>
    <w:p w14:paraId="04F587E5">
      <w:pPr>
        <w:pStyle w:val="97"/>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270A01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6903DC3">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本公司接受招标人及建设行政主管部门的监督、检查。</w:t>
      </w:r>
    </w:p>
    <w:p w14:paraId="3906948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r>
        <w:rPr>
          <w:rFonts w:hint="eastAsia" w:ascii="宋体" w:hAnsi="宋体" w:eastAsia="宋体" w:cs="宋体"/>
          <w:color w:val="auto"/>
          <w:sz w:val="24"/>
          <w:szCs w:val="24"/>
          <w:highlight w:val="none"/>
          <w:u w:val="single"/>
        </w:rPr>
        <w:t>若投标人未列全符合相关条件的单位，但同时未列全的相关单位未参与本项目投标的，不视为该投标人违反了招标公告第九条第11点的规定，不作为对其投标文件进行无效标处理的依据。</w:t>
      </w:r>
      <w:r>
        <w:rPr>
          <w:rFonts w:hint="eastAsia" w:ascii="宋体" w:hAnsi="宋体" w:eastAsia="宋体" w:cs="宋体"/>
          <w:color w:val="auto"/>
          <w:sz w:val="24"/>
          <w:szCs w:val="24"/>
          <w:highlight w:val="none"/>
        </w:rPr>
        <w:t>）</w:t>
      </w:r>
    </w:p>
    <w:p w14:paraId="333222D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31BB7D2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9B8985C">
      <w:pPr>
        <w:pStyle w:val="97"/>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十、本公司承诺，中标后</w:t>
      </w:r>
      <w:r>
        <w:rPr>
          <w:rFonts w:hint="eastAsia" w:ascii="宋体" w:hAnsi="宋体" w:eastAsia="宋体" w:cs="宋体"/>
          <w:color w:val="auto"/>
          <w:sz w:val="24"/>
          <w:szCs w:val="24"/>
          <w:highlight w:val="none"/>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s="宋体"/>
          <w:color w:val="auto"/>
          <w:sz w:val="24"/>
          <w:szCs w:val="24"/>
          <w:highlight w:val="none"/>
          <w:lang w:eastAsia="zh-CN"/>
        </w:rPr>
        <w:t>。</w:t>
      </w:r>
    </w:p>
    <w:p w14:paraId="65AC2E59">
      <w:pPr>
        <w:pStyle w:val="9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、本公司违反上述承诺，或本声明陈述与事实不符，经查实，本公司愿意接受公开</w:t>
      </w:r>
      <w:r>
        <w:rPr>
          <w:rFonts w:hint="eastAsia" w:ascii="宋体" w:hAnsi="宋体" w:eastAsia="宋体" w:cs="宋体"/>
          <w:color w:val="auto"/>
          <w:sz w:val="24"/>
          <w:szCs w:val="24"/>
          <w:highlight w:val="none"/>
          <w:lang w:val="en-US" w:eastAsia="zh-CN"/>
        </w:rPr>
        <w:t>年的</w:t>
      </w:r>
      <w:r>
        <w:rPr>
          <w:rFonts w:hint="eastAsia" w:ascii="宋体" w:hAnsi="宋体" w:eastAsia="宋体" w:cs="宋体"/>
          <w:color w:val="auto"/>
          <w:sz w:val="24"/>
          <w:szCs w:val="24"/>
          <w:highlight w:val="none"/>
        </w:rPr>
        <w:t>通报，</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承担由此带来的法律后果。</w:t>
      </w:r>
    </w:p>
    <w:p w14:paraId="6F4FD635">
      <w:pPr>
        <w:pStyle w:val="9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lang w:eastAsia="zh-CN"/>
        </w:rPr>
        <w:t>。</w:t>
      </w:r>
    </w:p>
    <w:p w14:paraId="1214BC15">
      <w:pPr>
        <w:pStyle w:val="9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14:paraId="12B87462">
      <w:pPr>
        <w:pStyle w:val="99"/>
        <w:keepNext w:val="0"/>
        <w:keepLines w:val="0"/>
        <w:pageBreakBefore w:val="0"/>
        <w:kinsoku/>
        <w:wordWrap/>
        <w:overflowPunct/>
        <w:topLinePunct w:val="0"/>
        <w:autoSpaceDE/>
        <w:autoSpaceDN/>
        <w:bidi w:val="0"/>
        <w:adjustRightInd/>
        <w:spacing w:line="360" w:lineRule="auto"/>
        <w:ind w:left="629" w:right="144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3B128BFE">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法定代表人或授权代理人签字：</w:t>
      </w:r>
    </w:p>
    <w:p w14:paraId="1177CEB7">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项目负责人签字</w:t>
      </w:r>
      <w:r>
        <w:rPr>
          <w:rFonts w:hint="eastAsia" w:ascii="宋体" w:hAnsi="宋体" w:eastAsia="宋体" w:cs="宋体"/>
          <w:color w:val="auto"/>
          <w:sz w:val="24"/>
          <w:szCs w:val="24"/>
          <w:highlight w:val="none"/>
          <w:lang w:eastAsia="zh-CN"/>
        </w:rPr>
        <w:t>：</w:t>
      </w:r>
    </w:p>
    <w:p w14:paraId="50BB4E66">
      <w:pPr>
        <w:pStyle w:val="97"/>
        <w:keepNext w:val="0"/>
        <w:keepLines w:val="0"/>
        <w:pageBreakBefore w:val="0"/>
        <w:kinsoku/>
        <w:wordWrap/>
        <w:overflowPunct/>
        <w:topLinePunct w:val="0"/>
        <w:autoSpaceDE/>
        <w:autoSpaceDN/>
        <w:bidi w:val="0"/>
        <w:adjustRightInd/>
        <w:spacing w:line="360" w:lineRule="auto"/>
        <w:ind w:right="879" w:firstLine="2160" w:firstLineChars="9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828FC8A">
      <w:pPr>
        <w:pStyle w:val="97"/>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983F89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14:paraId="3694658B">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hint="eastAsia" w:ascii="宋体" w:hAnsi="宋体" w:eastAsia="宋体" w:cs="宋体"/>
          <w:color w:val="auto"/>
          <w:sz w:val="24"/>
          <w:szCs w:val="24"/>
          <w:highlight w:val="none"/>
        </w:rPr>
      </w:pPr>
    </w:p>
    <w:p w14:paraId="3EE3D600">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u w:val="single"/>
        </w:rPr>
        <w:t>投标人的法定代表人或授权代理人、项目负责人须在本投标人声明中签字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page"/>
      </w:r>
    </w:p>
    <w:p w14:paraId="3EAFA931">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二</w:t>
      </w:r>
    </w:p>
    <w:p w14:paraId="7B9A72E6">
      <w:pPr>
        <w:pStyle w:val="97"/>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eastAsia="zh-CN"/>
        </w:rPr>
      </w:pPr>
    </w:p>
    <w:p w14:paraId="570A66A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评标委员会成员声明</w:t>
      </w:r>
    </w:p>
    <w:p w14:paraId="10B0A003">
      <w:pPr>
        <w:pStyle w:val="97"/>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本项目招标人：</w:t>
      </w:r>
    </w:p>
    <w:p w14:paraId="447FDB6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项目的评标工作，作出郑重声明：</w:t>
      </w:r>
    </w:p>
    <w:p w14:paraId="3592CDE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F9100CD">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64B425B1">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CD3B958">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BF18EB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3B865F1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14:paraId="744A699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560C412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36"/>
          <w:highlight w:val="none"/>
          <w:u w:val="single"/>
        </w:rPr>
      </w:pPr>
      <w:r>
        <w:rPr>
          <w:rFonts w:hint="eastAsia" w:ascii="宋体" w:hAnsi="宋体" w:eastAsia="宋体" w:cs="宋体"/>
          <w:color w:val="auto"/>
          <w:sz w:val="24"/>
          <w:szCs w:val="24"/>
          <w:highlight w:val="none"/>
        </w:rPr>
        <w:t xml:space="preserve">                             声明人：</w:t>
      </w:r>
      <w:r>
        <w:rPr>
          <w:rFonts w:hint="eastAsia" w:ascii="宋体" w:hAnsi="宋体" w:eastAsia="宋体" w:cs="宋体"/>
          <w:color w:val="auto"/>
          <w:sz w:val="24"/>
          <w:szCs w:val="24"/>
          <w:highlight w:val="none"/>
          <w:u w:val="single"/>
        </w:rPr>
        <w:t xml:space="preserve">（签名）  </w:t>
      </w:r>
    </w:p>
    <w:bookmarkEnd w:id="15"/>
    <w:sectPr>
      <w:headerReference r:id="rId4" w:type="default"/>
      <w:footerReference r:id="rId5" w:type="default"/>
      <w:pgSz w:w="11906" w:h="16838"/>
      <w:pgMar w:top="1134" w:right="1304" w:bottom="1247"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D5D6F">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9DC34">
                          <w:pPr>
                            <w:pStyle w:val="25"/>
                          </w:pPr>
                          <w:r>
                            <w:rPr>
                              <w:rStyle w:val="41"/>
                            </w:rPr>
                            <w:fldChar w:fldCharType="begin"/>
                          </w:r>
                          <w:r>
                            <w:rPr>
                              <w:rStyle w:val="41"/>
                            </w:rPr>
                            <w:instrText xml:space="preserve">PAGE  </w:instrText>
                          </w:r>
                          <w:r>
                            <w:rPr>
                              <w:rStyle w:val="41"/>
                            </w:rPr>
                            <w:fldChar w:fldCharType="separate"/>
                          </w:r>
                          <w:r>
                            <w:rPr>
                              <w:rStyle w:val="41"/>
                            </w:rPr>
                            <w:t>12</w:t>
                          </w:r>
                          <w:r>
                            <w:rPr>
                              <w:rStyle w:val="4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3A9DC34">
                    <w:pPr>
                      <w:pStyle w:val="25"/>
                    </w:pPr>
                    <w:r>
                      <w:rPr>
                        <w:rStyle w:val="41"/>
                      </w:rPr>
                      <w:fldChar w:fldCharType="begin"/>
                    </w:r>
                    <w:r>
                      <w:rPr>
                        <w:rStyle w:val="41"/>
                      </w:rPr>
                      <w:instrText xml:space="preserve">PAGE  </w:instrText>
                    </w:r>
                    <w:r>
                      <w:rPr>
                        <w:rStyle w:val="41"/>
                      </w:rPr>
                      <w:fldChar w:fldCharType="separate"/>
                    </w:r>
                    <w:r>
                      <w:rPr>
                        <w:rStyle w:val="41"/>
                      </w:rPr>
                      <w:t>12</w:t>
                    </w:r>
                    <w:r>
                      <w:rPr>
                        <w:rStyle w:val="4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2232D">
    <w:pPr>
      <w:pStyle w:val="25"/>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004C8">
                          <w:pPr>
                            <w:pStyle w:val="25"/>
                            <w:jc w:val="cente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28004C8">
                    <w:pPr>
                      <w:pStyle w:val="25"/>
                      <w:jc w:val="cente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E2797">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9541F"/>
    <w:rsid w:val="00AD3DEE"/>
    <w:rsid w:val="00AD6716"/>
    <w:rsid w:val="00AF1BCD"/>
    <w:rsid w:val="00AF2A6F"/>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1A24503"/>
    <w:rsid w:val="02690261"/>
    <w:rsid w:val="02C05BB1"/>
    <w:rsid w:val="02FD74EC"/>
    <w:rsid w:val="030977B8"/>
    <w:rsid w:val="03B73450"/>
    <w:rsid w:val="03F53B6F"/>
    <w:rsid w:val="04016C0A"/>
    <w:rsid w:val="042965C4"/>
    <w:rsid w:val="04570E50"/>
    <w:rsid w:val="04A75B49"/>
    <w:rsid w:val="04D65EB8"/>
    <w:rsid w:val="05935ABA"/>
    <w:rsid w:val="05C141CF"/>
    <w:rsid w:val="05EA2C50"/>
    <w:rsid w:val="061A393B"/>
    <w:rsid w:val="061C7FBD"/>
    <w:rsid w:val="06CF5060"/>
    <w:rsid w:val="06D038B7"/>
    <w:rsid w:val="071250C8"/>
    <w:rsid w:val="072F44E3"/>
    <w:rsid w:val="07312890"/>
    <w:rsid w:val="073C3C45"/>
    <w:rsid w:val="07A13F45"/>
    <w:rsid w:val="07EF4429"/>
    <w:rsid w:val="07FE462A"/>
    <w:rsid w:val="08061A64"/>
    <w:rsid w:val="08517165"/>
    <w:rsid w:val="08A51580"/>
    <w:rsid w:val="08C11542"/>
    <w:rsid w:val="090C13B6"/>
    <w:rsid w:val="090F4EF1"/>
    <w:rsid w:val="094E1D6F"/>
    <w:rsid w:val="09E714BD"/>
    <w:rsid w:val="09EB6AE1"/>
    <w:rsid w:val="09F33618"/>
    <w:rsid w:val="0A0F62EE"/>
    <w:rsid w:val="0A5C680F"/>
    <w:rsid w:val="0AF62F6A"/>
    <w:rsid w:val="0B4354CB"/>
    <w:rsid w:val="0B6E4437"/>
    <w:rsid w:val="0B9109AA"/>
    <w:rsid w:val="0BC3240C"/>
    <w:rsid w:val="0BC83F60"/>
    <w:rsid w:val="0C521233"/>
    <w:rsid w:val="0C730B66"/>
    <w:rsid w:val="0D020937"/>
    <w:rsid w:val="0D4A0241"/>
    <w:rsid w:val="0DA717DD"/>
    <w:rsid w:val="0E1D06E9"/>
    <w:rsid w:val="0E4C4CAD"/>
    <w:rsid w:val="0E6C4374"/>
    <w:rsid w:val="0F6A1B72"/>
    <w:rsid w:val="0F7E4AB5"/>
    <w:rsid w:val="0FDF5C57"/>
    <w:rsid w:val="0FEF45D8"/>
    <w:rsid w:val="106B07D0"/>
    <w:rsid w:val="10B57C21"/>
    <w:rsid w:val="11052D75"/>
    <w:rsid w:val="11121F8F"/>
    <w:rsid w:val="11CA3566"/>
    <w:rsid w:val="11E8746F"/>
    <w:rsid w:val="129B2E90"/>
    <w:rsid w:val="12C51E21"/>
    <w:rsid w:val="137A5404"/>
    <w:rsid w:val="13EF0EA4"/>
    <w:rsid w:val="14D34591"/>
    <w:rsid w:val="14D74F4B"/>
    <w:rsid w:val="14D9719C"/>
    <w:rsid w:val="14F35BB7"/>
    <w:rsid w:val="15DD252D"/>
    <w:rsid w:val="162C4539"/>
    <w:rsid w:val="16343B84"/>
    <w:rsid w:val="16874F47"/>
    <w:rsid w:val="16F22458"/>
    <w:rsid w:val="17077E1E"/>
    <w:rsid w:val="173741A6"/>
    <w:rsid w:val="17497256"/>
    <w:rsid w:val="174B1C4B"/>
    <w:rsid w:val="17684412"/>
    <w:rsid w:val="17822770"/>
    <w:rsid w:val="17AE485B"/>
    <w:rsid w:val="17B0263E"/>
    <w:rsid w:val="17B8199D"/>
    <w:rsid w:val="17EC2627"/>
    <w:rsid w:val="18151F96"/>
    <w:rsid w:val="181C07FE"/>
    <w:rsid w:val="18474916"/>
    <w:rsid w:val="18891660"/>
    <w:rsid w:val="19AE6A7C"/>
    <w:rsid w:val="19D2412A"/>
    <w:rsid w:val="1A205D77"/>
    <w:rsid w:val="1A2F4635"/>
    <w:rsid w:val="1A6500CD"/>
    <w:rsid w:val="1A6E3101"/>
    <w:rsid w:val="1AA40A79"/>
    <w:rsid w:val="1AAA7997"/>
    <w:rsid w:val="1AB67180"/>
    <w:rsid w:val="1AD03189"/>
    <w:rsid w:val="1AD432CC"/>
    <w:rsid w:val="1AEA5623"/>
    <w:rsid w:val="1B927ADD"/>
    <w:rsid w:val="1B9E2075"/>
    <w:rsid w:val="1BAE4885"/>
    <w:rsid w:val="1BDF0B10"/>
    <w:rsid w:val="1BED33B9"/>
    <w:rsid w:val="1C0A2568"/>
    <w:rsid w:val="1C471BAE"/>
    <w:rsid w:val="1C553645"/>
    <w:rsid w:val="1C5C0C26"/>
    <w:rsid w:val="1CD4051D"/>
    <w:rsid w:val="1CDD2E94"/>
    <w:rsid w:val="1D027F1C"/>
    <w:rsid w:val="1D0A3E09"/>
    <w:rsid w:val="1D320404"/>
    <w:rsid w:val="1D3624E6"/>
    <w:rsid w:val="1E1D26F4"/>
    <w:rsid w:val="1E260897"/>
    <w:rsid w:val="1E486D96"/>
    <w:rsid w:val="1E513B7B"/>
    <w:rsid w:val="1E66059A"/>
    <w:rsid w:val="1EBA5A37"/>
    <w:rsid w:val="1F47327D"/>
    <w:rsid w:val="1F816AF6"/>
    <w:rsid w:val="1F8E47EB"/>
    <w:rsid w:val="1FCD6E14"/>
    <w:rsid w:val="20E36C50"/>
    <w:rsid w:val="21250A1F"/>
    <w:rsid w:val="219F1FA0"/>
    <w:rsid w:val="21E76FBA"/>
    <w:rsid w:val="22016D7A"/>
    <w:rsid w:val="225049E6"/>
    <w:rsid w:val="226B42AC"/>
    <w:rsid w:val="226D0818"/>
    <w:rsid w:val="226F3203"/>
    <w:rsid w:val="22AC5776"/>
    <w:rsid w:val="22AD29BB"/>
    <w:rsid w:val="232F5F2B"/>
    <w:rsid w:val="232F6B26"/>
    <w:rsid w:val="23355E47"/>
    <w:rsid w:val="233A2E13"/>
    <w:rsid w:val="23AD17DA"/>
    <w:rsid w:val="23D902C0"/>
    <w:rsid w:val="24116252"/>
    <w:rsid w:val="244D1F35"/>
    <w:rsid w:val="24615AF1"/>
    <w:rsid w:val="24A47FAB"/>
    <w:rsid w:val="24A972CC"/>
    <w:rsid w:val="24B2644C"/>
    <w:rsid w:val="24BD7292"/>
    <w:rsid w:val="259D757A"/>
    <w:rsid w:val="25C90160"/>
    <w:rsid w:val="25EB1CBA"/>
    <w:rsid w:val="26CA70AB"/>
    <w:rsid w:val="27206676"/>
    <w:rsid w:val="27323AFD"/>
    <w:rsid w:val="273625F3"/>
    <w:rsid w:val="27640D6C"/>
    <w:rsid w:val="27F114CA"/>
    <w:rsid w:val="281929B4"/>
    <w:rsid w:val="284631BC"/>
    <w:rsid w:val="28790229"/>
    <w:rsid w:val="28955221"/>
    <w:rsid w:val="29463324"/>
    <w:rsid w:val="29483044"/>
    <w:rsid w:val="29BA0485"/>
    <w:rsid w:val="29DB5E89"/>
    <w:rsid w:val="2A880A7B"/>
    <w:rsid w:val="2AB9216C"/>
    <w:rsid w:val="2AC07165"/>
    <w:rsid w:val="2AE47E9C"/>
    <w:rsid w:val="2AE5327C"/>
    <w:rsid w:val="2AEC5CA9"/>
    <w:rsid w:val="2B044026"/>
    <w:rsid w:val="2B585185"/>
    <w:rsid w:val="2B987E93"/>
    <w:rsid w:val="2BA900DA"/>
    <w:rsid w:val="2BF14491"/>
    <w:rsid w:val="2BFF6D43"/>
    <w:rsid w:val="2C5E4903"/>
    <w:rsid w:val="2C6121C9"/>
    <w:rsid w:val="2CD57B77"/>
    <w:rsid w:val="2CDE257A"/>
    <w:rsid w:val="2CEE627B"/>
    <w:rsid w:val="2D1D0F10"/>
    <w:rsid w:val="2D254805"/>
    <w:rsid w:val="2D3E6293"/>
    <w:rsid w:val="2D64137F"/>
    <w:rsid w:val="2D716FB7"/>
    <w:rsid w:val="2D7D1990"/>
    <w:rsid w:val="2DB66D80"/>
    <w:rsid w:val="2DC144F7"/>
    <w:rsid w:val="2DC4660F"/>
    <w:rsid w:val="2ED85E73"/>
    <w:rsid w:val="2EDA6F06"/>
    <w:rsid w:val="2F384988"/>
    <w:rsid w:val="2F3E13BB"/>
    <w:rsid w:val="2F60641D"/>
    <w:rsid w:val="2F6239B5"/>
    <w:rsid w:val="2FC04BEF"/>
    <w:rsid w:val="30057BEC"/>
    <w:rsid w:val="301A4A2F"/>
    <w:rsid w:val="30287B62"/>
    <w:rsid w:val="303E6FC3"/>
    <w:rsid w:val="30442541"/>
    <w:rsid w:val="305C69DC"/>
    <w:rsid w:val="30997F39"/>
    <w:rsid w:val="30B03D7B"/>
    <w:rsid w:val="30B6512A"/>
    <w:rsid w:val="31047F0E"/>
    <w:rsid w:val="310547B2"/>
    <w:rsid w:val="315C46BD"/>
    <w:rsid w:val="31F46DAA"/>
    <w:rsid w:val="329135B7"/>
    <w:rsid w:val="32BF3509"/>
    <w:rsid w:val="32E35695"/>
    <w:rsid w:val="33110959"/>
    <w:rsid w:val="334409AC"/>
    <w:rsid w:val="33B916E0"/>
    <w:rsid w:val="33D321A9"/>
    <w:rsid w:val="33E31656"/>
    <w:rsid w:val="33FC15EB"/>
    <w:rsid w:val="3404474E"/>
    <w:rsid w:val="34661D88"/>
    <w:rsid w:val="349E2586"/>
    <w:rsid w:val="34AC0990"/>
    <w:rsid w:val="35150EE6"/>
    <w:rsid w:val="36107F4A"/>
    <w:rsid w:val="36174299"/>
    <w:rsid w:val="36504865"/>
    <w:rsid w:val="366D489F"/>
    <w:rsid w:val="367C1664"/>
    <w:rsid w:val="36807F5F"/>
    <w:rsid w:val="368F09FA"/>
    <w:rsid w:val="36E76FE1"/>
    <w:rsid w:val="375D203C"/>
    <w:rsid w:val="38026A6F"/>
    <w:rsid w:val="38244844"/>
    <w:rsid w:val="383C5696"/>
    <w:rsid w:val="387B18EF"/>
    <w:rsid w:val="387E303B"/>
    <w:rsid w:val="38FD1C54"/>
    <w:rsid w:val="392D582E"/>
    <w:rsid w:val="39C15447"/>
    <w:rsid w:val="39D1220C"/>
    <w:rsid w:val="3A1E3BCE"/>
    <w:rsid w:val="3A3C34B9"/>
    <w:rsid w:val="3A613357"/>
    <w:rsid w:val="3A9827B6"/>
    <w:rsid w:val="3AB578C7"/>
    <w:rsid w:val="3AD14697"/>
    <w:rsid w:val="3B636EAD"/>
    <w:rsid w:val="3B9908BD"/>
    <w:rsid w:val="3BC63B24"/>
    <w:rsid w:val="3BC8543C"/>
    <w:rsid w:val="3BCD3EBF"/>
    <w:rsid w:val="3C512B73"/>
    <w:rsid w:val="3CAB19CD"/>
    <w:rsid w:val="3CAC7EDE"/>
    <w:rsid w:val="3CD97263"/>
    <w:rsid w:val="3CDB3BDA"/>
    <w:rsid w:val="3CFB3391"/>
    <w:rsid w:val="3D287A48"/>
    <w:rsid w:val="3D562934"/>
    <w:rsid w:val="3D60411F"/>
    <w:rsid w:val="3D8A02CD"/>
    <w:rsid w:val="3DA93298"/>
    <w:rsid w:val="3DDF4B2C"/>
    <w:rsid w:val="3DF45F1A"/>
    <w:rsid w:val="3DF94976"/>
    <w:rsid w:val="3E004CF1"/>
    <w:rsid w:val="3E547E99"/>
    <w:rsid w:val="3EC82150"/>
    <w:rsid w:val="3EFA5782"/>
    <w:rsid w:val="3F0D44AE"/>
    <w:rsid w:val="3F1D6618"/>
    <w:rsid w:val="3F36468C"/>
    <w:rsid w:val="3FB75AA7"/>
    <w:rsid w:val="3FBA1F41"/>
    <w:rsid w:val="3FFC782B"/>
    <w:rsid w:val="401B3CF2"/>
    <w:rsid w:val="40327DB0"/>
    <w:rsid w:val="40AB1D23"/>
    <w:rsid w:val="40F53849"/>
    <w:rsid w:val="41E657FF"/>
    <w:rsid w:val="41E70D48"/>
    <w:rsid w:val="42917FBA"/>
    <w:rsid w:val="436C0A8D"/>
    <w:rsid w:val="43DC2B82"/>
    <w:rsid w:val="43E22ABA"/>
    <w:rsid w:val="43F80DCD"/>
    <w:rsid w:val="43FB75A4"/>
    <w:rsid w:val="445D41D8"/>
    <w:rsid w:val="44751F2B"/>
    <w:rsid w:val="44884C83"/>
    <w:rsid w:val="449622B7"/>
    <w:rsid w:val="453074E6"/>
    <w:rsid w:val="46500EC4"/>
    <w:rsid w:val="467E1C70"/>
    <w:rsid w:val="468A4245"/>
    <w:rsid w:val="4748596C"/>
    <w:rsid w:val="47500045"/>
    <w:rsid w:val="476B40D2"/>
    <w:rsid w:val="478B7839"/>
    <w:rsid w:val="48040645"/>
    <w:rsid w:val="48523C0A"/>
    <w:rsid w:val="48763CF2"/>
    <w:rsid w:val="487C78C9"/>
    <w:rsid w:val="489E3890"/>
    <w:rsid w:val="494975E8"/>
    <w:rsid w:val="497A2C70"/>
    <w:rsid w:val="49E47F6E"/>
    <w:rsid w:val="4A4F766A"/>
    <w:rsid w:val="4A51245D"/>
    <w:rsid w:val="4B3A06D7"/>
    <w:rsid w:val="4B3F6B82"/>
    <w:rsid w:val="4B447127"/>
    <w:rsid w:val="4B6B7860"/>
    <w:rsid w:val="4B822253"/>
    <w:rsid w:val="4B8746BC"/>
    <w:rsid w:val="4BC56187"/>
    <w:rsid w:val="4BD34E49"/>
    <w:rsid w:val="4C0C01C1"/>
    <w:rsid w:val="4CB01C9B"/>
    <w:rsid w:val="4CBC28D9"/>
    <w:rsid w:val="4D3021F3"/>
    <w:rsid w:val="4D3F455B"/>
    <w:rsid w:val="4D6E3BBD"/>
    <w:rsid w:val="4DBC088F"/>
    <w:rsid w:val="4DCF2F60"/>
    <w:rsid w:val="4E2174AB"/>
    <w:rsid w:val="4E2C1433"/>
    <w:rsid w:val="4E300D69"/>
    <w:rsid w:val="4E4E5A90"/>
    <w:rsid w:val="4E6C325B"/>
    <w:rsid w:val="4EC54C1D"/>
    <w:rsid w:val="4ED35B75"/>
    <w:rsid w:val="4EE00DE1"/>
    <w:rsid w:val="4F1354EA"/>
    <w:rsid w:val="4F155DA1"/>
    <w:rsid w:val="4F4955DD"/>
    <w:rsid w:val="4F7072B9"/>
    <w:rsid w:val="4F7E2EF6"/>
    <w:rsid w:val="4F8464B4"/>
    <w:rsid w:val="4F9A1B35"/>
    <w:rsid w:val="4FD70343"/>
    <w:rsid w:val="50391FDB"/>
    <w:rsid w:val="504E4830"/>
    <w:rsid w:val="50530F7D"/>
    <w:rsid w:val="50806617"/>
    <w:rsid w:val="50D76907"/>
    <w:rsid w:val="50E71153"/>
    <w:rsid w:val="513F1823"/>
    <w:rsid w:val="51505C00"/>
    <w:rsid w:val="516F27CB"/>
    <w:rsid w:val="5196143C"/>
    <w:rsid w:val="51E63FE0"/>
    <w:rsid w:val="52043826"/>
    <w:rsid w:val="52125025"/>
    <w:rsid w:val="524266BE"/>
    <w:rsid w:val="52F13971"/>
    <w:rsid w:val="531151F6"/>
    <w:rsid w:val="53193AC3"/>
    <w:rsid w:val="53356AB0"/>
    <w:rsid w:val="53597175"/>
    <w:rsid w:val="53687418"/>
    <w:rsid w:val="53720DE2"/>
    <w:rsid w:val="53CD4272"/>
    <w:rsid w:val="53F92C98"/>
    <w:rsid w:val="53FF3330"/>
    <w:rsid w:val="54067AFD"/>
    <w:rsid w:val="549F21E3"/>
    <w:rsid w:val="54C044FD"/>
    <w:rsid w:val="555D67A4"/>
    <w:rsid w:val="55B60238"/>
    <w:rsid w:val="55EA5219"/>
    <w:rsid w:val="561505D4"/>
    <w:rsid w:val="563102A4"/>
    <w:rsid w:val="56973E1F"/>
    <w:rsid w:val="56C97471"/>
    <w:rsid w:val="576772B5"/>
    <w:rsid w:val="57CD71C9"/>
    <w:rsid w:val="57E34306"/>
    <w:rsid w:val="57E57589"/>
    <w:rsid w:val="57ED2754"/>
    <w:rsid w:val="58AC71CF"/>
    <w:rsid w:val="591254B9"/>
    <w:rsid w:val="59A92A61"/>
    <w:rsid w:val="59C9560C"/>
    <w:rsid w:val="5ADE1F73"/>
    <w:rsid w:val="5B680A28"/>
    <w:rsid w:val="5BF8382F"/>
    <w:rsid w:val="5C22684F"/>
    <w:rsid w:val="5CB52BD2"/>
    <w:rsid w:val="5CDF456F"/>
    <w:rsid w:val="5CE3322E"/>
    <w:rsid w:val="5D572C78"/>
    <w:rsid w:val="5D5C6BA7"/>
    <w:rsid w:val="5DCB33F6"/>
    <w:rsid w:val="5DD153DA"/>
    <w:rsid w:val="5DFF429F"/>
    <w:rsid w:val="5E3556CC"/>
    <w:rsid w:val="5E6A2CC5"/>
    <w:rsid w:val="5E803118"/>
    <w:rsid w:val="5E990EF9"/>
    <w:rsid w:val="5E99583F"/>
    <w:rsid w:val="5EBF74D1"/>
    <w:rsid w:val="5F2465E8"/>
    <w:rsid w:val="5F306102"/>
    <w:rsid w:val="5F4B72E8"/>
    <w:rsid w:val="5F783DAA"/>
    <w:rsid w:val="5F853AE8"/>
    <w:rsid w:val="601A24B3"/>
    <w:rsid w:val="603B11D0"/>
    <w:rsid w:val="60E15CF6"/>
    <w:rsid w:val="60FE4D9D"/>
    <w:rsid w:val="61067EA9"/>
    <w:rsid w:val="612C47B1"/>
    <w:rsid w:val="61AA49D7"/>
    <w:rsid w:val="61DB480A"/>
    <w:rsid w:val="6202163D"/>
    <w:rsid w:val="621D4D7D"/>
    <w:rsid w:val="626A12F1"/>
    <w:rsid w:val="62F241E8"/>
    <w:rsid w:val="632B71C6"/>
    <w:rsid w:val="634C153F"/>
    <w:rsid w:val="636F7002"/>
    <w:rsid w:val="6438051B"/>
    <w:rsid w:val="645940DA"/>
    <w:rsid w:val="64834DD8"/>
    <w:rsid w:val="648C318D"/>
    <w:rsid w:val="64BC7BFD"/>
    <w:rsid w:val="64D30970"/>
    <w:rsid w:val="653505E7"/>
    <w:rsid w:val="658F218E"/>
    <w:rsid w:val="661B154B"/>
    <w:rsid w:val="662114A5"/>
    <w:rsid w:val="662E766F"/>
    <w:rsid w:val="664C2EB7"/>
    <w:rsid w:val="66AC2722"/>
    <w:rsid w:val="67305B69"/>
    <w:rsid w:val="676A38DC"/>
    <w:rsid w:val="677D7F9F"/>
    <w:rsid w:val="678F1196"/>
    <w:rsid w:val="67A05B7E"/>
    <w:rsid w:val="67ED5EED"/>
    <w:rsid w:val="68101CC4"/>
    <w:rsid w:val="687424E1"/>
    <w:rsid w:val="68D433DA"/>
    <w:rsid w:val="68D81006"/>
    <w:rsid w:val="69146FEF"/>
    <w:rsid w:val="69BC069A"/>
    <w:rsid w:val="69D34CDF"/>
    <w:rsid w:val="6A115AC0"/>
    <w:rsid w:val="6A5F4FA1"/>
    <w:rsid w:val="6A7A4E34"/>
    <w:rsid w:val="6ADA6866"/>
    <w:rsid w:val="6ADC1448"/>
    <w:rsid w:val="6B61332D"/>
    <w:rsid w:val="6C4516BE"/>
    <w:rsid w:val="6C4F5101"/>
    <w:rsid w:val="6C7621DF"/>
    <w:rsid w:val="6C787452"/>
    <w:rsid w:val="6C853C97"/>
    <w:rsid w:val="6CAE4A64"/>
    <w:rsid w:val="6CE1254E"/>
    <w:rsid w:val="6CEF4F0F"/>
    <w:rsid w:val="6D155306"/>
    <w:rsid w:val="6D397846"/>
    <w:rsid w:val="6D835D3B"/>
    <w:rsid w:val="6DAA12B9"/>
    <w:rsid w:val="6DAB59DE"/>
    <w:rsid w:val="6DAC0CA7"/>
    <w:rsid w:val="6E434EF0"/>
    <w:rsid w:val="6E6E4E06"/>
    <w:rsid w:val="6E7A016D"/>
    <w:rsid w:val="6E984981"/>
    <w:rsid w:val="6EC47A23"/>
    <w:rsid w:val="6EF47564"/>
    <w:rsid w:val="6FAD74D8"/>
    <w:rsid w:val="701B0E3A"/>
    <w:rsid w:val="70235C5C"/>
    <w:rsid w:val="702C1048"/>
    <w:rsid w:val="70455FF7"/>
    <w:rsid w:val="705B4869"/>
    <w:rsid w:val="707215D5"/>
    <w:rsid w:val="708B7B34"/>
    <w:rsid w:val="71493855"/>
    <w:rsid w:val="71525973"/>
    <w:rsid w:val="71B53A87"/>
    <w:rsid w:val="71D55BDA"/>
    <w:rsid w:val="71DA2ABA"/>
    <w:rsid w:val="71F76241"/>
    <w:rsid w:val="725C5B44"/>
    <w:rsid w:val="726971FF"/>
    <w:rsid w:val="72F42593"/>
    <w:rsid w:val="730043D2"/>
    <w:rsid w:val="73724465"/>
    <w:rsid w:val="73B47445"/>
    <w:rsid w:val="73CC483B"/>
    <w:rsid w:val="74125A53"/>
    <w:rsid w:val="741D2362"/>
    <w:rsid w:val="745A59A2"/>
    <w:rsid w:val="74933D70"/>
    <w:rsid w:val="749C2B7B"/>
    <w:rsid w:val="749D1342"/>
    <w:rsid w:val="74B62C98"/>
    <w:rsid w:val="75566EE4"/>
    <w:rsid w:val="7583200C"/>
    <w:rsid w:val="7660428B"/>
    <w:rsid w:val="76C56DC4"/>
    <w:rsid w:val="76F2653C"/>
    <w:rsid w:val="76FE6734"/>
    <w:rsid w:val="77190898"/>
    <w:rsid w:val="77B4314C"/>
    <w:rsid w:val="77CD13AB"/>
    <w:rsid w:val="77D84AFD"/>
    <w:rsid w:val="782F723D"/>
    <w:rsid w:val="789E6215"/>
    <w:rsid w:val="78BB101F"/>
    <w:rsid w:val="78C647AD"/>
    <w:rsid w:val="79504234"/>
    <w:rsid w:val="79900684"/>
    <w:rsid w:val="79963F39"/>
    <w:rsid w:val="79A65463"/>
    <w:rsid w:val="79F31D17"/>
    <w:rsid w:val="7A286456"/>
    <w:rsid w:val="7ACF0E2A"/>
    <w:rsid w:val="7ADC31A8"/>
    <w:rsid w:val="7AE11CFE"/>
    <w:rsid w:val="7B275319"/>
    <w:rsid w:val="7B4324F0"/>
    <w:rsid w:val="7B453B00"/>
    <w:rsid w:val="7B8F0214"/>
    <w:rsid w:val="7BF111A2"/>
    <w:rsid w:val="7C280C89"/>
    <w:rsid w:val="7CAE4569"/>
    <w:rsid w:val="7CB121DB"/>
    <w:rsid w:val="7CB55428"/>
    <w:rsid w:val="7CBE43EB"/>
    <w:rsid w:val="7D040A54"/>
    <w:rsid w:val="7D2B5029"/>
    <w:rsid w:val="7DBB4185"/>
    <w:rsid w:val="7DC934DB"/>
    <w:rsid w:val="7E5739DC"/>
    <w:rsid w:val="7E9E3841"/>
    <w:rsid w:val="7ECB1A77"/>
    <w:rsid w:val="7ECC1B65"/>
    <w:rsid w:val="7ED60533"/>
    <w:rsid w:val="7EE23AE4"/>
    <w:rsid w:val="7EE52B34"/>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60"/>
    <w:qFormat/>
    <w:uiPriority w:val="0"/>
    <w:pPr>
      <w:keepNext/>
      <w:keepLines/>
      <w:spacing w:after="120" w:line="360" w:lineRule="auto"/>
      <w:outlineLvl w:val="0"/>
    </w:pPr>
    <w:rPr>
      <w:kern w:val="44"/>
      <w:sz w:val="28"/>
      <w:szCs w:val="28"/>
    </w:rPr>
  </w:style>
  <w:style w:type="paragraph" w:styleId="2">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46"/>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8">
    <w:name w:val="heading 4"/>
    <w:basedOn w:val="7"/>
    <w:next w:val="9"/>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8"/>
    <w:next w:val="9"/>
    <w:link w:val="63"/>
    <w:qFormat/>
    <w:uiPriority w:val="0"/>
    <w:pPr>
      <w:numPr>
        <w:ilvl w:val="4"/>
      </w:numPr>
      <w:spacing w:line="240" w:lineRule="exact"/>
      <w:outlineLvl w:val="4"/>
    </w:pPr>
  </w:style>
  <w:style w:type="paragraph" w:styleId="11">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9"/>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9"/>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9"/>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4">
    <w:name w:val="Title"/>
    <w:basedOn w:val="1"/>
    <w:link w:val="69"/>
    <w:qFormat/>
    <w:uiPriority w:val="0"/>
    <w:pPr>
      <w:spacing w:before="120" w:after="60"/>
      <w:jc w:val="center"/>
    </w:pPr>
    <w:rPr>
      <w:rFonts w:ascii="Arial" w:hAnsi="Arial"/>
      <w:b/>
      <w:sz w:val="44"/>
      <w:szCs w:val="20"/>
    </w:rPr>
  </w:style>
  <w:style w:type="paragraph" w:styleId="5">
    <w:name w:val="Body Text First Indent"/>
    <w:basedOn w:val="6"/>
    <w:link w:val="73"/>
    <w:qFormat/>
    <w:uiPriority w:val="0"/>
    <w:pPr>
      <w:ind w:firstLine="420"/>
    </w:pPr>
  </w:style>
  <w:style w:type="paragraph" w:styleId="6">
    <w:name w:val="Body Text"/>
    <w:basedOn w:val="1"/>
    <w:next w:val="1"/>
    <w:link w:val="71"/>
    <w:qFormat/>
    <w:uiPriority w:val="0"/>
    <w:pPr>
      <w:spacing w:after="120"/>
    </w:pPr>
    <w:rPr>
      <w:rFonts w:ascii="Times New Roman" w:hAnsi="Times New Roman"/>
      <w:szCs w:val="20"/>
    </w:rPr>
  </w:style>
  <w:style w:type="paragraph" w:styleId="9">
    <w:name w:val="Normal Indent"/>
    <w:basedOn w:val="1"/>
    <w:next w:val="1"/>
    <w:qFormat/>
    <w:uiPriority w:val="0"/>
    <w:pPr>
      <w:ind w:firstLine="420"/>
    </w:pPr>
    <w:rPr>
      <w:rFonts w:ascii="Times New Roman" w:hAnsi="Times New Roman"/>
      <w:szCs w:val="20"/>
    </w:rPr>
  </w:style>
  <w:style w:type="paragraph" w:styleId="15">
    <w:name w:val="Document Map"/>
    <w:basedOn w:val="1"/>
    <w:link w:val="79"/>
    <w:qFormat/>
    <w:uiPriority w:val="0"/>
    <w:pPr>
      <w:shd w:val="clear" w:color="auto" w:fill="000080"/>
    </w:pPr>
    <w:rPr>
      <w:rFonts w:ascii="Times New Roman" w:hAnsi="Times New Roman"/>
      <w:szCs w:val="20"/>
    </w:rPr>
  </w:style>
  <w:style w:type="paragraph" w:styleId="16">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77"/>
    <w:qFormat/>
    <w:uiPriority w:val="0"/>
    <w:pPr>
      <w:ind w:firstLine="570"/>
    </w:pPr>
    <w:rPr>
      <w:rFonts w:ascii="Times New Roman" w:hAnsi="Times New Roman"/>
      <w:sz w:val="28"/>
      <w:szCs w:val="20"/>
    </w:rPr>
  </w:style>
  <w:style w:type="paragraph" w:styleId="18">
    <w:name w:val="index 4"/>
    <w:basedOn w:val="1"/>
    <w:next w:val="1"/>
    <w:unhideWhenUsed/>
    <w:qFormat/>
    <w:uiPriority w:val="99"/>
    <w:pPr>
      <w:ind w:left="600" w:leftChars="600"/>
    </w:p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1"/>
    <w:qFormat/>
    <w:uiPriority w:val="0"/>
    <w:rPr>
      <w:rFonts w:ascii="宋体" w:hAnsi="Courier New"/>
      <w:szCs w:val="20"/>
    </w:rPr>
  </w:style>
  <w:style w:type="paragraph" w:styleId="21">
    <w:name w:val="Date"/>
    <w:basedOn w:val="1"/>
    <w:next w:val="1"/>
    <w:link w:val="75"/>
    <w:qFormat/>
    <w:uiPriority w:val="0"/>
    <w:rPr>
      <w:rFonts w:ascii="Times New Roman" w:hAnsi="Times New Roman"/>
      <w:szCs w:val="20"/>
    </w:rPr>
  </w:style>
  <w:style w:type="paragraph" w:styleId="22">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3">
    <w:name w:val="endnote text"/>
    <w:basedOn w:val="1"/>
    <w:link w:val="92"/>
    <w:qFormat/>
    <w:uiPriority w:val="0"/>
    <w:pPr>
      <w:snapToGrid w:val="0"/>
      <w:jc w:val="left"/>
    </w:pPr>
    <w:rPr>
      <w:rFonts w:ascii="Times New Roman" w:hAnsi="Times New Roman"/>
      <w:szCs w:val="20"/>
    </w:rPr>
  </w:style>
  <w:style w:type="paragraph" w:styleId="24">
    <w:name w:val="Balloon Text"/>
    <w:basedOn w:val="1"/>
    <w:link w:val="102"/>
    <w:qFormat/>
    <w:uiPriority w:val="0"/>
    <w:rPr>
      <w:rFonts w:ascii="Times New Roman" w:hAnsi="Times New Roman"/>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9"/>
    <w:qFormat/>
    <w:uiPriority w:val="0"/>
    <w:rPr>
      <w:rFonts w:ascii="宋体" w:hAnsi="宋体"/>
      <w:szCs w:val="24"/>
      <w:u w:val="single"/>
    </w:rPr>
  </w:style>
  <w:style w:type="paragraph" w:styleId="3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6"/>
    <w:next w:val="16"/>
    <w:link w:val="109"/>
    <w:qFormat/>
    <w:uiPriority w:val="0"/>
    <w:rPr>
      <w:b/>
      <w:bCs/>
    </w:rPr>
  </w:style>
  <w:style w:type="table" w:styleId="37">
    <w:name w:val="Table Grid"/>
    <w:basedOn w:val="36"/>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3 Char"/>
    <w:link w:val="7"/>
    <w:qFormat/>
    <w:uiPriority w:val="0"/>
    <w:rPr>
      <w:rFonts w:ascii="宋体" w:hAnsi="宋体" w:eastAsia="宋体" w:cs="宋体"/>
      <w:kern w:val="0"/>
      <w:sz w:val="24"/>
      <w:szCs w:val="27"/>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semiHidden/>
    <w:qFormat/>
    <w:uiPriority w:val="9"/>
    <w:rPr>
      <w:rFonts w:ascii="等线 Light" w:hAnsi="等线 Light" w:eastAsia="等线 Light" w:cs="Times New Roman"/>
      <w:b/>
      <w:bCs/>
      <w:sz w:val="32"/>
      <w:szCs w:val="32"/>
    </w:rPr>
  </w:style>
  <w:style w:type="character" w:customStyle="1" w:styleId="49">
    <w:name w:val="标题 3 字符"/>
    <w:semiHidden/>
    <w:qFormat/>
    <w:uiPriority w:val="9"/>
    <w:rPr>
      <w:rFonts w:ascii="Calibri" w:hAnsi="Calibri" w:eastAsia="宋体" w:cs="Times New Roman"/>
      <w:b/>
      <w:bCs/>
      <w:sz w:val="32"/>
      <w:szCs w:val="32"/>
    </w:rPr>
  </w:style>
  <w:style w:type="character" w:customStyle="1" w:styleId="50">
    <w:name w:val="标题 4 字符"/>
    <w:semiHidden/>
    <w:qFormat/>
    <w:uiPriority w:val="9"/>
    <w:rPr>
      <w:rFonts w:ascii="等线 Light" w:hAnsi="等线 Light" w:eastAsia="等线 Light" w:cs="Times New Roman"/>
      <w:b/>
      <w:bCs/>
      <w:sz w:val="28"/>
      <w:szCs w:val="28"/>
    </w:rPr>
  </w:style>
  <w:style w:type="character" w:customStyle="1" w:styleId="51">
    <w:name w:val="标题 5 字符"/>
    <w:semiHidden/>
    <w:qFormat/>
    <w:uiPriority w:val="9"/>
    <w:rPr>
      <w:rFonts w:ascii="Calibri" w:hAnsi="Calibri" w:eastAsia="宋体" w:cs="Times New Roman"/>
      <w:b/>
      <w:bCs/>
      <w:sz w:val="28"/>
      <w:szCs w:val="28"/>
    </w:rPr>
  </w:style>
  <w:style w:type="character" w:customStyle="1" w:styleId="52">
    <w:name w:val="标题 6 字符"/>
    <w:semiHidden/>
    <w:qFormat/>
    <w:uiPriority w:val="9"/>
    <w:rPr>
      <w:rFonts w:ascii="等线 Light" w:hAnsi="等线 Light" w:eastAsia="等线 Light" w:cs="Times New Roman"/>
      <w:b/>
      <w:bCs/>
      <w:sz w:val="24"/>
      <w:szCs w:val="24"/>
    </w:rPr>
  </w:style>
  <w:style w:type="character" w:customStyle="1" w:styleId="53">
    <w:name w:val="标题 7 字符"/>
    <w:semiHidden/>
    <w:qFormat/>
    <w:uiPriority w:val="9"/>
    <w:rPr>
      <w:rFonts w:ascii="Calibri" w:hAnsi="Calibri" w:eastAsia="宋体" w:cs="Times New Roman"/>
      <w:b/>
      <w:bCs/>
      <w:sz w:val="24"/>
      <w:szCs w:val="24"/>
    </w:rPr>
  </w:style>
  <w:style w:type="character" w:customStyle="1" w:styleId="54">
    <w:name w:val="标题 8 字符"/>
    <w:semiHidden/>
    <w:qFormat/>
    <w:uiPriority w:val="9"/>
    <w:rPr>
      <w:rFonts w:ascii="等线 Light" w:hAnsi="等线 Light" w:eastAsia="等线 Light" w:cs="Times New Roman"/>
      <w:sz w:val="24"/>
      <w:szCs w:val="24"/>
    </w:rPr>
  </w:style>
  <w:style w:type="character" w:customStyle="1" w:styleId="55">
    <w:name w:val="标题 9 字符"/>
    <w:semiHidden/>
    <w:qFormat/>
    <w:uiPriority w:val="9"/>
    <w:rPr>
      <w:rFonts w:ascii="等线 Light" w:hAnsi="等线 Light" w:eastAsia="等线 Light" w:cs="Times New Roman"/>
      <w:szCs w:val="21"/>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Char3"/>
    <w:link w:val="26"/>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Char"/>
    <w:link w:val="25"/>
    <w:qFormat/>
    <w:uiPriority w:val="0"/>
    <w:rPr>
      <w:rFonts w:ascii="Calibri" w:hAnsi="Calibri" w:eastAsia="宋体" w:cs="Times New Roman"/>
      <w:sz w:val="18"/>
      <w:szCs w:val="18"/>
    </w:rPr>
  </w:style>
  <w:style w:type="character" w:customStyle="1" w:styleId="60">
    <w:name w:val="标题 1 Char"/>
    <w:link w:val="3"/>
    <w:qFormat/>
    <w:uiPriority w:val="0"/>
    <w:rPr>
      <w:rFonts w:ascii="Arial" w:hAnsi="Arial" w:eastAsia="宋体"/>
      <w:b/>
      <w:kern w:val="44"/>
      <w:sz w:val="28"/>
      <w:szCs w:val="28"/>
    </w:rPr>
  </w:style>
  <w:style w:type="character" w:customStyle="1" w:styleId="61">
    <w:name w:val="标题 2 Char"/>
    <w:link w:val="2"/>
    <w:qFormat/>
    <w:uiPriority w:val="0"/>
    <w:rPr>
      <w:rFonts w:ascii="Arial" w:hAnsi="Arial" w:eastAsia="宋体" w:cs="Times New Roman"/>
      <w:b/>
      <w:color w:val="000000"/>
      <w:sz w:val="24"/>
      <w:szCs w:val="24"/>
    </w:rPr>
  </w:style>
  <w:style w:type="character" w:customStyle="1" w:styleId="62">
    <w:name w:val="标题 4 Char"/>
    <w:link w:val="8"/>
    <w:qFormat/>
    <w:uiPriority w:val="0"/>
    <w:rPr>
      <w:rFonts w:ascii="Arial" w:hAnsi="Arial" w:eastAsia="宋体" w:cs="Times New Roman"/>
      <w:color w:val="000000"/>
      <w:szCs w:val="21"/>
    </w:rPr>
  </w:style>
  <w:style w:type="character" w:customStyle="1" w:styleId="63">
    <w:name w:val="标题 5 Char"/>
    <w:link w:val="10"/>
    <w:qFormat/>
    <w:uiPriority w:val="0"/>
    <w:rPr>
      <w:rFonts w:ascii="Arial" w:hAnsi="Arial" w:eastAsia="宋体" w:cs="Times New Roman"/>
      <w:color w:val="000000"/>
      <w:szCs w:val="21"/>
    </w:rPr>
  </w:style>
  <w:style w:type="character" w:customStyle="1" w:styleId="64">
    <w:name w:val="标题 6 Char"/>
    <w:link w:val="11"/>
    <w:qFormat/>
    <w:uiPriority w:val="0"/>
    <w:rPr>
      <w:rFonts w:ascii="Arial" w:hAnsi="Arial" w:eastAsia="黑体" w:cs="Times New Roman"/>
      <w:b/>
      <w:bCs/>
      <w:sz w:val="24"/>
      <w:szCs w:val="24"/>
    </w:rPr>
  </w:style>
  <w:style w:type="character" w:customStyle="1" w:styleId="65">
    <w:name w:val="标题 7 Char"/>
    <w:link w:val="12"/>
    <w:qFormat/>
    <w:uiPriority w:val="0"/>
    <w:rPr>
      <w:rFonts w:ascii="Times New Roman" w:hAnsi="Times New Roman" w:eastAsia="宋体" w:cs="Times New Roman"/>
      <w:b/>
      <w:sz w:val="24"/>
      <w:szCs w:val="20"/>
    </w:rPr>
  </w:style>
  <w:style w:type="character" w:customStyle="1" w:styleId="66">
    <w:name w:val="标题 8 Char"/>
    <w:link w:val="13"/>
    <w:qFormat/>
    <w:uiPriority w:val="0"/>
    <w:rPr>
      <w:rFonts w:ascii="Arial" w:hAnsi="Arial" w:eastAsia="黑体" w:cs="Times New Roman"/>
      <w:sz w:val="24"/>
      <w:szCs w:val="20"/>
    </w:rPr>
  </w:style>
  <w:style w:type="character" w:customStyle="1" w:styleId="67">
    <w:name w:val="标题 9 Char"/>
    <w:link w:val="14"/>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Char"/>
    <w:link w:val="4"/>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Char"/>
    <w:link w:val="6"/>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首行缩进 Char"/>
    <w:link w:val="5"/>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Char"/>
    <w:link w:val="21"/>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Char"/>
    <w:link w:val="17"/>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Char"/>
    <w:link w:val="15"/>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Char"/>
    <w:link w:val="20"/>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Char"/>
    <w:link w:val="22"/>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Char"/>
    <w:link w:val="29"/>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Char"/>
    <w:link w:val="31"/>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Char"/>
    <w:link w:val="23"/>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9"/>
    <w:qFormat/>
    <w:uiPriority w:val="0"/>
    <w:pPr>
      <w:ind w:firstLine="0"/>
    </w:pPr>
    <w:rPr>
      <w:rFonts w:ascii="仿宋_GB2312" w:eastAsia="仿宋_GB2312"/>
      <w:sz w:val="30"/>
      <w:szCs w:val="24"/>
    </w:rPr>
  </w:style>
  <w:style w:type="paragraph" w:customStyle="1" w:styleId="96">
    <w:name w:val="Char Char Char1 Char"/>
    <w:basedOn w:val="15"/>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Char"/>
    <w:link w:val="24"/>
    <w:qFormat/>
    <w:uiPriority w:val="0"/>
    <w:rPr>
      <w:rFonts w:ascii="Times New Roman" w:hAnsi="Times New Roman" w:eastAsia="宋体" w:cs="Times New Roman"/>
      <w:sz w:val="18"/>
      <w:szCs w:val="18"/>
    </w:rPr>
  </w:style>
  <w:style w:type="paragraph" w:customStyle="1" w:styleId="103">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Char"/>
    <w:link w:val="16"/>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Char"/>
    <w:link w:val="28"/>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Char"/>
    <w:link w:val="35"/>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paragraph" w:customStyle="1" w:styleId="112">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3">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4">
    <w:name w:val="页眉 Char"/>
    <w:qFormat/>
    <w:uiPriority w:val="99"/>
    <w:rPr>
      <w:kern w:val="2"/>
      <w:sz w:val="18"/>
      <w:szCs w:val="18"/>
      <w:lang w:val="zh-CN" w:eastAsia="zh-CN"/>
    </w:rPr>
  </w:style>
  <w:style w:type="character" w:customStyle="1" w:styleId="115">
    <w:name w:val="标准正文 Char"/>
    <w:link w:val="116"/>
    <w:qFormat/>
    <w:uiPriority w:val="0"/>
    <w:rPr>
      <w:szCs w:val="24"/>
    </w:rPr>
  </w:style>
  <w:style w:type="paragraph" w:customStyle="1" w:styleId="116">
    <w:name w:val="标准正文"/>
    <w:basedOn w:val="1"/>
    <w:link w:val="115"/>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7">
    <w:name w:val="PlainText"/>
    <w:basedOn w:val="1"/>
    <w:qFormat/>
    <w:uiPriority w:val="0"/>
    <w:pPr>
      <w:textAlignment w:val="baseline"/>
    </w:pPr>
    <w:rPr>
      <w:rFonts w:ascii="宋体" w:hAnsi="Courier New" w:cs="Calibri"/>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6868</Words>
  <Characters>7207</Characters>
  <Lines>582</Lines>
  <Paragraphs>164</Paragraphs>
  <TotalTime>2</TotalTime>
  <ScaleCrop>false</ScaleCrop>
  <LinksUpToDate>false</LinksUpToDate>
  <CharactersWithSpaces>7584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h</cp:lastModifiedBy>
  <cp:lastPrinted>2025-06-19T01:09:00Z</cp:lastPrinted>
  <dcterms:modified xsi:type="dcterms:W3CDTF">2025-06-25T09:45:41Z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97E866D9C08D4932B45B3038407270EA_13</vt:lpwstr>
  </property>
  <property fmtid="{D5CDD505-2E9C-101B-9397-08002B2CF9AE}" pid="4" name="KSOTemplateDocerSaveRecord">
    <vt:lpwstr>eyJoZGlkIjoiMjdmZTcyMThkMjAwN2UyN2E1YTBlNWRkZDQ5OGRkNmEiLCJ1c2VySWQiOiIxNjAxMzk4MzY1In0=</vt:lpwstr>
  </property>
</Properties>
</file>