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77C1B9">
      <w:pPr>
        <w:pStyle w:val="2"/>
        <w:spacing w:line="560" w:lineRule="exact"/>
        <w:ind w:right="-198" w:rightChars="-62"/>
        <w:jc w:val="center"/>
        <w:rPr>
          <w:rFonts w:hint="eastAsia" w:ascii="宋体" w:hAnsi="宋体" w:eastAsia="宋体"/>
          <w:b/>
          <w:sz w:val="36"/>
          <w:szCs w:val="36"/>
          <w:lang w:val="en-US" w:eastAsia="zh-CN"/>
        </w:rPr>
      </w:pPr>
      <w:bookmarkStart w:id="1" w:name="_GoBack"/>
      <w:r>
        <w:rPr>
          <w:rFonts w:hint="eastAsia" w:ascii="宋体" w:hAnsi="宋体" w:eastAsia="宋体"/>
          <w:b/>
          <w:sz w:val="36"/>
          <w:szCs w:val="36"/>
        </w:rPr>
        <w:t>白鹅潭聚龙湾启动区内市政道路（鹅潭大道北段）建设工程施工总承包</w:t>
      </w:r>
    </w:p>
    <w:bookmarkEnd w:id="1"/>
    <w:p w14:paraId="77AC4607">
      <w:pPr>
        <w:pStyle w:val="2"/>
        <w:spacing w:line="560" w:lineRule="exact"/>
        <w:ind w:right="-198" w:rightChars="-62"/>
        <w:jc w:val="center"/>
        <w:rPr>
          <w:rFonts w:ascii="宋体" w:hAnsi="宋体" w:eastAsia="宋体"/>
          <w:b/>
          <w:sz w:val="36"/>
          <w:szCs w:val="36"/>
        </w:rPr>
      </w:pPr>
      <w:r>
        <w:rPr>
          <w:rFonts w:hint="eastAsia" w:ascii="宋体" w:hAnsi="宋体" w:eastAsia="宋体"/>
          <w:b/>
          <w:sz w:val="36"/>
          <w:szCs w:val="36"/>
        </w:rPr>
        <w:t>清单报价说明</w:t>
      </w:r>
    </w:p>
    <w:p w14:paraId="43919B84">
      <w:pPr>
        <w:spacing w:line="560" w:lineRule="exact"/>
        <w:rPr>
          <w:rFonts w:ascii="黑体" w:hAnsi="黑体" w:eastAsia="黑体" w:cs="黑体"/>
          <w:b/>
        </w:rPr>
      </w:pPr>
    </w:p>
    <w:p w14:paraId="7D288025">
      <w:pPr>
        <w:spacing w:line="276" w:lineRule="auto"/>
        <w:rPr>
          <w:rFonts w:ascii="宋体" w:hAnsi="宋体" w:eastAsia="宋体" w:cs="黑体"/>
          <w:sz w:val="22"/>
          <w:szCs w:val="22"/>
        </w:rPr>
      </w:pPr>
      <w:r>
        <w:rPr>
          <w:rFonts w:hint="eastAsia" w:ascii="宋体" w:hAnsi="宋体" w:eastAsia="宋体" w:cs="黑体"/>
          <w:b/>
          <w:sz w:val="22"/>
          <w:szCs w:val="22"/>
        </w:rPr>
        <w:t>一、工程概况</w:t>
      </w:r>
    </w:p>
    <w:p w14:paraId="6BAB4774">
      <w:pPr>
        <w:adjustRightInd w:val="0"/>
        <w:snapToGrid w:val="0"/>
        <w:spacing w:line="360" w:lineRule="auto"/>
        <w:ind w:firstLine="440" w:firstLineChars="200"/>
        <w:rPr>
          <w:rFonts w:hint="default" w:ascii="宋体" w:hAnsi="宋体" w:eastAsia="宋体" w:cs="仿宋"/>
          <w:sz w:val="22"/>
          <w:szCs w:val="22"/>
          <w:lang w:val="en-US" w:eastAsia="zh-CN"/>
        </w:rPr>
      </w:pPr>
      <w:r>
        <w:rPr>
          <w:rFonts w:hint="eastAsia" w:ascii="宋体" w:hAnsi="宋体" w:eastAsia="宋体" w:cs="仿宋"/>
          <w:sz w:val="22"/>
          <w:szCs w:val="22"/>
        </w:rPr>
        <w:t>1、工程名称：</w:t>
      </w:r>
      <w:r>
        <w:rPr>
          <w:rFonts w:hint="eastAsia" w:ascii="宋体" w:hAnsi="宋体" w:eastAsia="宋体" w:cs="仿宋"/>
          <w:sz w:val="22"/>
          <w:szCs w:val="22"/>
        </w:rPr>
        <w:t>白鹅潭聚龙湾启动区内市政道路（鹅潭大道北段）建设工程施工总承包</w:t>
      </w:r>
    </w:p>
    <w:p w14:paraId="7F1E09BA">
      <w:pPr>
        <w:spacing w:line="276" w:lineRule="auto"/>
        <w:ind w:firstLine="440" w:firstLineChars="200"/>
        <w:rPr>
          <w:rFonts w:hint="eastAsia" w:ascii="宋体" w:hAnsi="宋体" w:eastAsia="宋体" w:cs="仿宋"/>
          <w:sz w:val="22"/>
          <w:szCs w:val="22"/>
        </w:rPr>
      </w:pPr>
      <w:r>
        <w:rPr>
          <w:rFonts w:hint="eastAsia" w:ascii="宋体" w:hAnsi="宋体" w:eastAsia="宋体" w:cs="仿宋"/>
          <w:sz w:val="22"/>
          <w:szCs w:val="22"/>
        </w:rPr>
        <w:t>2、建设单位：广州珠江产业园投资发展有限公司</w:t>
      </w:r>
    </w:p>
    <w:p w14:paraId="1DF4E3DB">
      <w:pPr>
        <w:spacing w:line="276" w:lineRule="auto"/>
        <w:ind w:firstLine="440" w:firstLineChars="200"/>
        <w:rPr>
          <w:rFonts w:hint="default" w:ascii="宋体" w:hAnsi="宋体" w:eastAsia="宋体" w:cs="仿宋"/>
          <w:sz w:val="22"/>
          <w:szCs w:val="22"/>
          <w:highlight w:val="none"/>
          <w:lang w:val="en-US" w:eastAsia="zh-CN"/>
        </w:rPr>
      </w:pPr>
      <w:r>
        <w:rPr>
          <w:rFonts w:hint="eastAsia" w:ascii="宋体" w:hAnsi="宋体" w:eastAsia="宋体" w:cs="仿宋"/>
          <w:sz w:val="22"/>
          <w:szCs w:val="22"/>
        </w:rPr>
        <w:t>3、</w:t>
      </w:r>
      <w:r>
        <w:rPr>
          <w:rFonts w:hint="eastAsia" w:ascii="宋体" w:hAnsi="宋体" w:eastAsia="宋体" w:cs="仿宋"/>
          <w:sz w:val="22"/>
          <w:szCs w:val="22"/>
          <w:highlight w:val="none"/>
        </w:rPr>
        <w:t>设计单位：</w:t>
      </w:r>
      <w:r>
        <w:rPr>
          <w:rFonts w:hint="eastAsia" w:ascii="宋体" w:hAnsi="宋体" w:eastAsia="宋体" w:cs="仿宋"/>
          <w:sz w:val="22"/>
          <w:szCs w:val="22"/>
          <w:lang w:val="en-US" w:eastAsia="zh-CN"/>
        </w:rPr>
        <w:t>广州市市政工程设计研究总院有限公司</w:t>
      </w:r>
    </w:p>
    <w:p w14:paraId="192CCE82">
      <w:pPr>
        <w:spacing w:line="276" w:lineRule="auto"/>
        <w:rPr>
          <w:rFonts w:ascii="宋体" w:hAnsi="宋体" w:eastAsia="宋体" w:cs="黑体"/>
          <w:b/>
          <w:bCs/>
          <w:sz w:val="22"/>
          <w:szCs w:val="22"/>
          <w:highlight w:val="none"/>
        </w:rPr>
      </w:pPr>
      <w:r>
        <w:rPr>
          <w:rFonts w:hint="eastAsia" w:ascii="宋体" w:hAnsi="宋体" w:eastAsia="宋体" w:cs="黑体"/>
          <w:b/>
          <w:bCs/>
          <w:sz w:val="22"/>
          <w:szCs w:val="22"/>
          <w:highlight w:val="none"/>
        </w:rPr>
        <w:t>二、编制依据</w:t>
      </w:r>
    </w:p>
    <w:p w14:paraId="736A73FF">
      <w:pPr>
        <w:spacing w:line="276" w:lineRule="auto"/>
        <w:ind w:firstLine="440" w:firstLineChars="200"/>
        <w:rPr>
          <w:rFonts w:hint="eastAsia" w:ascii="宋体" w:hAnsi="宋体" w:eastAsia="宋体" w:cs="仿宋"/>
          <w:sz w:val="22"/>
          <w:szCs w:val="22"/>
          <w:lang w:val="en-US" w:eastAsia="zh-CN"/>
        </w:rPr>
      </w:pPr>
      <w:r>
        <w:rPr>
          <w:rFonts w:hint="eastAsia" w:ascii="宋体" w:hAnsi="宋体" w:eastAsia="宋体" w:cs="仿宋"/>
          <w:sz w:val="22"/>
          <w:szCs w:val="22"/>
          <w:highlight w:val="none"/>
        </w:rPr>
        <w:t>1、计量依据：</w:t>
      </w:r>
      <w:r>
        <w:rPr>
          <w:rFonts w:hint="eastAsia" w:ascii="宋体" w:hAnsi="宋体" w:eastAsia="宋体" w:cs="仿宋"/>
          <w:sz w:val="22"/>
          <w:szCs w:val="22"/>
          <w:lang w:val="en-US" w:eastAsia="zh-CN"/>
        </w:rPr>
        <w:t>广州市市政工程设计研究总院有限公司</w:t>
      </w:r>
      <w:r>
        <w:rPr>
          <w:rFonts w:hint="eastAsia" w:ascii="宋体" w:hAnsi="宋体" w:eastAsia="宋体" w:cs="仿宋"/>
          <w:sz w:val="22"/>
          <w:szCs w:val="22"/>
          <w:highlight w:val="none"/>
        </w:rPr>
        <w:t>的</w:t>
      </w:r>
      <w:r>
        <w:rPr>
          <w:rFonts w:hint="eastAsia" w:ascii="宋体" w:hAnsi="宋体" w:eastAsia="宋体" w:cs="仿宋"/>
          <w:sz w:val="22"/>
          <w:szCs w:val="22"/>
          <w:lang w:val="en-US" w:eastAsia="zh-CN"/>
        </w:rPr>
        <w:t>《</w:t>
      </w:r>
      <w:r>
        <w:rPr>
          <w:rFonts w:hint="eastAsia" w:ascii="宋体" w:hAnsi="宋体" w:eastAsia="宋体" w:cs="仿宋"/>
          <w:sz w:val="22"/>
          <w:szCs w:val="22"/>
          <w:lang w:val="en-US" w:eastAsia="zh-CN"/>
        </w:rPr>
        <w:t>白鹅潭聚龙湾启动区内市政道路建设工程鹅潭路(聚龙湾段:信义路~浣花路)市政道路勘察设计鹅潭大道(ETKO+600~ETK0+955)施工图设计</w:t>
      </w:r>
      <w:r>
        <w:rPr>
          <w:rFonts w:hint="eastAsia" w:ascii="宋体" w:hAnsi="宋体" w:eastAsia="宋体" w:cs="仿宋"/>
          <w:sz w:val="22"/>
          <w:szCs w:val="22"/>
          <w:lang w:val="en-US" w:eastAsia="zh-CN"/>
        </w:rPr>
        <w:t>》（招标文件）（图纸下发日期2025年1月10号，图纸图框日期2024年12月）及其他有关资料。</w:t>
      </w:r>
    </w:p>
    <w:p w14:paraId="1D848D85">
      <w:pPr>
        <w:spacing w:line="276" w:lineRule="auto"/>
        <w:ind w:firstLine="440" w:firstLineChars="200"/>
        <w:rPr>
          <w:rFonts w:hint="eastAsia" w:ascii="宋体" w:hAnsi="宋体" w:eastAsia="宋体" w:cs="仿宋"/>
          <w:sz w:val="22"/>
          <w:szCs w:val="22"/>
          <w:highlight w:val="none"/>
          <w:lang w:val="en-US" w:eastAsia="zh-CN"/>
        </w:rPr>
      </w:pPr>
      <w:r>
        <w:rPr>
          <w:rFonts w:hint="eastAsia" w:ascii="宋体" w:hAnsi="宋体" w:eastAsia="宋体" w:cs="仿宋"/>
          <w:sz w:val="22"/>
          <w:szCs w:val="22"/>
          <w:highlight w:val="none"/>
        </w:rPr>
        <w:t>2、本次招标范围</w:t>
      </w:r>
      <w:r>
        <w:rPr>
          <w:rFonts w:hint="eastAsia" w:ascii="宋体" w:hAnsi="宋体" w:eastAsia="宋体" w:cs="仿宋"/>
          <w:sz w:val="22"/>
          <w:szCs w:val="22"/>
          <w:highlight w:val="none"/>
          <w:lang w:val="en-US" w:eastAsia="zh-CN"/>
        </w:rPr>
        <w:t>为</w:t>
      </w:r>
      <w:r>
        <w:rPr>
          <w:rFonts w:hint="eastAsia" w:ascii="宋体" w:hAnsi="宋体" w:eastAsia="宋体" w:cs="仿宋"/>
          <w:sz w:val="22"/>
          <w:szCs w:val="22"/>
          <w:highlight w:val="none"/>
          <w:lang w:eastAsia="zh-CN"/>
        </w:rPr>
        <w:t>：</w:t>
      </w:r>
      <w:r>
        <w:rPr>
          <w:rFonts w:hint="eastAsia" w:ascii="宋体" w:hAnsi="宋体" w:eastAsia="宋体" w:cs="仿宋"/>
          <w:sz w:val="22"/>
          <w:szCs w:val="22"/>
          <w:lang w:val="en-US" w:eastAsia="zh-CN"/>
        </w:rPr>
        <w:t>鹅潭大道大冲口涌以北（ETK0+600～ETK0+955）段，</w:t>
      </w:r>
      <w:r>
        <w:rPr>
          <w:rFonts w:hint="eastAsia" w:ascii="宋体" w:hAnsi="宋体" w:eastAsia="宋体" w:cs="仿宋"/>
          <w:sz w:val="22"/>
          <w:szCs w:val="22"/>
          <w:highlight w:val="none"/>
          <w:lang w:val="en-US" w:eastAsia="zh-CN"/>
        </w:rPr>
        <w:t>负责完成本项目所有的施工工作，具体以发包人确认的</w:t>
      </w:r>
      <w:r>
        <w:rPr>
          <w:rFonts w:hint="eastAsia" w:ascii="宋体" w:hAnsi="宋体" w:eastAsia="宋体" w:cs="仿宋"/>
          <w:sz w:val="22"/>
          <w:szCs w:val="22"/>
          <w:highlight w:val="none"/>
        </w:rPr>
        <w:t>图纸</w:t>
      </w:r>
      <w:r>
        <w:rPr>
          <w:rFonts w:hint="eastAsia" w:ascii="宋体" w:hAnsi="宋体" w:eastAsia="宋体" w:cs="仿宋"/>
          <w:sz w:val="22"/>
          <w:szCs w:val="22"/>
          <w:highlight w:val="none"/>
          <w:lang w:val="en-US" w:eastAsia="zh-CN"/>
        </w:rPr>
        <w:t>、工程量清单内容为准；配合业主办理结（决）算、工程实体移交、城建档案资料移交、工程保修等工作。</w:t>
      </w:r>
    </w:p>
    <w:p w14:paraId="7DA4AB1B">
      <w:pPr>
        <w:spacing w:line="276" w:lineRule="auto"/>
        <w:rPr>
          <w:rFonts w:ascii="宋体" w:hAnsi="宋体" w:eastAsia="宋体" w:cs="黑体"/>
          <w:b/>
          <w:bCs/>
          <w:sz w:val="22"/>
          <w:szCs w:val="22"/>
          <w:highlight w:val="none"/>
        </w:rPr>
      </w:pPr>
      <w:r>
        <w:rPr>
          <w:rFonts w:hint="eastAsia" w:ascii="宋体" w:hAnsi="宋体" w:eastAsia="宋体" w:cs="黑体"/>
          <w:b/>
          <w:bCs/>
          <w:sz w:val="22"/>
          <w:szCs w:val="22"/>
          <w:highlight w:val="none"/>
        </w:rPr>
        <w:t>三、清单计价说明</w:t>
      </w:r>
    </w:p>
    <w:p w14:paraId="4C8EBA91">
      <w:pPr>
        <w:spacing w:line="276" w:lineRule="auto"/>
        <w:ind w:firstLine="495"/>
        <w:rPr>
          <w:rFonts w:hint="eastAsia" w:ascii="宋体" w:hAnsi="宋体" w:eastAsia="宋体" w:cs="仿宋"/>
          <w:sz w:val="22"/>
          <w:szCs w:val="22"/>
          <w:highlight w:val="none"/>
          <w:lang w:eastAsia="zh-CN"/>
        </w:rPr>
      </w:pPr>
      <w:r>
        <w:rPr>
          <w:rFonts w:ascii="宋体" w:hAnsi="宋体" w:eastAsia="宋体" w:cs="仿宋"/>
          <w:sz w:val="22"/>
          <w:szCs w:val="22"/>
          <w:highlight w:val="none"/>
        </w:rPr>
        <w:t>按</w:t>
      </w:r>
      <w:r>
        <w:rPr>
          <w:rFonts w:hint="eastAsia" w:ascii="宋体" w:hAnsi="宋体" w:cs="宋体"/>
          <w:sz w:val="24"/>
        </w:rPr>
        <w:t>《</w:t>
      </w:r>
      <w:r>
        <w:rPr>
          <w:rFonts w:hint="eastAsia" w:ascii="宋体" w:hAnsi="宋体" w:eastAsia="宋体" w:cs="仿宋"/>
          <w:sz w:val="22"/>
          <w:szCs w:val="22"/>
          <w:highlight w:val="none"/>
        </w:rPr>
        <w:t>建设工程工程量清单计价规范</w:t>
      </w:r>
      <w:r>
        <w:rPr>
          <w:rFonts w:hint="eastAsia" w:ascii="宋体" w:hAnsi="宋体" w:cs="宋体"/>
          <w:sz w:val="24"/>
        </w:rPr>
        <w:t>》（GB50500-2013）</w:t>
      </w:r>
      <w:r>
        <w:rPr>
          <w:rFonts w:ascii="宋体" w:hAnsi="宋体" w:eastAsia="宋体" w:cs="仿宋"/>
          <w:sz w:val="22"/>
          <w:szCs w:val="22"/>
          <w:highlight w:val="none"/>
        </w:rPr>
        <w:t>等</w:t>
      </w:r>
      <w:r>
        <w:rPr>
          <w:rFonts w:hint="eastAsia" w:ascii="宋体" w:hAnsi="宋体" w:eastAsia="宋体" w:cs="仿宋"/>
          <w:sz w:val="22"/>
          <w:szCs w:val="22"/>
          <w:highlight w:val="none"/>
        </w:rPr>
        <w:t>国标</w:t>
      </w:r>
      <w:r>
        <w:rPr>
          <w:rFonts w:ascii="宋体" w:hAnsi="宋体" w:eastAsia="宋体" w:cs="仿宋"/>
          <w:sz w:val="22"/>
          <w:szCs w:val="22"/>
          <w:highlight w:val="none"/>
        </w:rPr>
        <w:t>计算规范的规定执行</w:t>
      </w:r>
      <w:r>
        <w:rPr>
          <w:rFonts w:hint="eastAsia" w:ascii="宋体" w:hAnsi="宋体" w:eastAsia="宋体" w:cs="仿宋"/>
          <w:sz w:val="22"/>
          <w:szCs w:val="22"/>
          <w:highlight w:val="none"/>
          <w:lang w:eastAsia="zh-CN"/>
        </w:rPr>
        <w:t>；其他由投标人按市场价自行报价。</w:t>
      </w:r>
    </w:p>
    <w:p w14:paraId="4CB7E3D4">
      <w:pPr>
        <w:pStyle w:val="57"/>
        <w:spacing w:before="217" w:after="217" w:line="276" w:lineRule="auto"/>
        <w:rPr>
          <w:rFonts w:ascii="宋体" w:eastAsia="宋体" w:cs="黑体"/>
          <w:bCs/>
          <w:sz w:val="22"/>
          <w:szCs w:val="22"/>
          <w:highlight w:val="none"/>
        </w:rPr>
      </w:pPr>
      <w:bookmarkStart w:id="0" w:name="_Toc459742813"/>
      <w:r>
        <w:rPr>
          <w:rFonts w:hint="eastAsia" w:ascii="宋体" w:eastAsia="宋体" w:cs="黑体"/>
          <w:bCs/>
          <w:sz w:val="22"/>
          <w:szCs w:val="22"/>
          <w:highlight w:val="none"/>
        </w:rPr>
        <w:t>四、其他说明</w:t>
      </w:r>
      <w:bookmarkEnd w:id="0"/>
    </w:p>
    <w:p w14:paraId="4636E377">
      <w:pPr>
        <w:spacing w:line="276" w:lineRule="auto"/>
        <w:ind w:firstLine="495"/>
        <w:rPr>
          <w:rFonts w:ascii="宋体" w:hAnsi="宋体" w:eastAsia="宋体" w:cs="仿宋"/>
          <w:sz w:val="22"/>
          <w:szCs w:val="22"/>
          <w:highlight w:val="none"/>
        </w:rPr>
      </w:pPr>
      <w:r>
        <w:rPr>
          <w:rFonts w:hint="eastAsia" w:ascii="宋体" w:hAnsi="宋体" w:eastAsia="宋体" w:cs="仿宋"/>
          <w:sz w:val="22"/>
          <w:szCs w:val="22"/>
          <w:highlight w:val="none"/>
          <w:lang w:val="en-US" w:eastAsia="zh-CN"/>
        </w:rPr>
        <w:t>1、投标人</w:t>
      </w:r>
      <w:r>
        <w:rPr>
          <w:rFonts w:ascii="宋体" w:hAnsi="宋体" w:eastAsia="宋体" w:cs="仿宋"/>
          <w:sz w:val="22"/>
          <w:szCs w:val="22"/>
          <w:highlight w:val="none"/>
        </w:rPr>
        <w:t>应认真研究、深入理解</w:t>
      </w:r>
      <w:r>
        <w:rPr>
          <w:rFonts w:hint="eastAsia" w:ascii="宋体" w:hAnsi="宋体" w:eastAsia="宋体" w:cs="仿宋"/>
          <w:sz w:val="22"/>
          <w:szCs w:val="22"/>
          <w:highlight w:val="none"/>
          <w:lang w:val="en-US" w:eastAsia="zh-CN"/>
        </w:rPr>
        <w:t>招标</w:t>
      </w:r>
      <w:r>
        <w:rPr>
          <w:rFonts w:ascii="宋体" w:hAnsi="宋体" w:eastAsia="宋体" w:cs="仿宋"/>
          <w:sz w:val="22"/>
          <w:szCs w:val="22"/>
          <w:highlight w:val="none"/>
        </w:rPr>
        <w:t>文件、图纸和相关资料，全面踏勘现场，核对工程量清单，并将疑问、异议和其它意见，在</w:t>
      </w:r>
      <w:r>
        <w:rPr>
          <w:rFonts w:hint="eastAsia" w:ascii="宋体" w:hAnsi="宋体" w:eastAsia="宋体" w:cs="仿宋"/>
          <w:sz w:val="22"/>
          <w:szCs w:val="22"/>
          <w:highlight w:val="none"/>
          <w:lang w:val="en-US" w:eastAsia="zh-CN"/>
        </w:rPr>
        <w:t>招标</w:t>
      </w:r>
      <w:r>
        <w:rPr>
          <w:rFonts w:ascii="宋体" w:hAnsi="宋体" w:eastAsia="宋体" w:cs="仿宋"/>
          <w:sz w:val="22"/>
          <w:szCs w:val="22"/>
          <w:highlight w:val="none"/>
        </w:rPr>
        <w:t>答疑会前提交</w:t>
      </w:r>
      <w:r>
        <w:rPr>
          <w:rFonts w:hint="eastAsia" w:ascii="宋体" w:hAnsi="宋体" w:eastAsia="宋体" w:cs="仿宋"/>
          <w:sz w:val="22"/>
          <w:szCs w:val="22"/>
          <w:highlight w:val="none"/>
          <w:lang w:val="en-US" w:eastAsia="zh-CN"/>
        </w:rPr>
        <w:t>发包人</w:t>
      </w:r>
      <w:r>
        <w:rPr>
          <w:rFonts w:ascii="宋体" w:hAnsi="宋体" w:eastAsia="宋体" w:cs="仿宋"/>
          <w:sz w:val="22"/>
          <w:szCs w:val="22"/>
          <w:highlight w:val="none"/>
        </w:rPr>
        <w:t>或</w:t>
      </w:r>
      <w:r>
        <w:rPr>
          <w:rFonts w:hint="eastAsia" w:ascii="宋体" w:hAnsi="宋体" w:eastAsia="宋体" w:cs="仿宋"/>
          <w:sz w:val="22"/>
          <w:szCs w:val="22"/>
          <w:highlight w:val="none"/>
          <w:lang w:val="en-US" w:eastAsia="zh-CN"/>
        </w:rPr>
        <w:t>招标代理</w:t>
      </w:r>
      <w:r>
        <w:rPr>
          <w:rFonts w:ascii="宋体" w:hAnsi="宋体" w:eastAsia="宋体" w:cs="仿宋"/>
          <w:sz w:val="22"/>
          <w:szCs w:val="22"/>
          <w:highlight w:val="none"/>
        </w:rPr>
        <w:t>单位</w:t>
      </w:r>
      <w:r>
        <w:rPr>
          <w:rFonts w:hint="eastAsia" w:ascii="宋体" w:hAnsi="宋体" w:eastAsia="宋体" w:cs="仿宋"/>
          <w:sz w:val="22"/>
          <w:szCs w:val="22"/>
          <w:highlight w:val="none"/>
        </w:rPr>
        <w:t>。</w:t>
      </w:r>
      <w:r>
        <w:rPr>
          <w:rFonts w:hint="eastAsia" w:ascii="宋体" w:hAnsi="宋体" w:eastAsia="宋体" w:cs="仿宋"/>
          <w:sz w:val="22"/>
          <w:szCs w:val="22"/>
          <w:highlight w:val="none"/>
          <w:lang w:val="en-US" w:eastAsia="zh-CN"/>
        </w:rPr>
        <w:t>投标</w:t>
      </w:r>
      <w:r>
        <w:rPr>
          <w:rFonts w:hint="eastAsia" w:ascii="宋体" w:hAnsi="宋体" w:eastAsia="宋体"/>
          <w:snapToGrid w:val="0"/>
          <w:spacing w:val="4"/>
          <w:kern w:val="0"/>
          <w:sz w:val="22"/>
          <w:szCs w:val="22"/>
          <w:highlight w:val="none"/>
        </w:rPr>
        <w:t>人认为招标清单有漏项或错项，由</w:t>
      </w:r>
      <w:r>
        <w:rPr>
          <w:rFonts w:hint="eastAsia" w:ascii="宋体" w:hAnsi="宋体" w:eastAsia="宋体"/>
          <w:snapToGrid w:val="0"/>
          <w:spacing w:val="4"/>
          <w:kern w:val="0"/>
          <w:sz w:val="22"/>
          <w:szCs w:val="22"/>
          <w:highlight w:val="none"/>
          <w:lang w:val="en-US" w:eastAsia="zh-CN"/>
        </w:rPr>
        <w:t>投标人</w:t>
      </w:r>
      <w:r>
        <w:rPr>
          <w:rFonts w:hint="eastAsia" w:ascii="宋体" w:hAnsi="宋体" w:eastAsia="宋体"/>
          <w:snapToGrid w:val="0"/>
          <w:spacing w:val="4"/>
          <w:kern w:val="0"/>
          <w:sz w:val="22"/>
          <w:szCs w:val="22"/>
          <w:highlight w:val="none"/>
        </w:rPr>
        <w:t>在招标答疑书面提出，经发包人复核后统一调整清单。</w:t>
      </w:r>
      <w:r>
        <w:rPr>
          <w:rFonts w:ascii="宋体" w:hAnsi="宋体" w:eastAsia="宋体" w:cs="仿宋"/>
          <w:sz w:val="22"/>
          <w:szCs w:val="22"/>
          <w:highlight w:val="none"/>
        </w:rPr>
        <w:t>否则</w:t>
      </w:r>
      <w:r>
        <w:rPr>
          <w:rFonts w:hint="eastAsia" w:ascii="宋体" w:hAnsi="宋体" w:eastAsia="宋体" w:cs="仿宋"/>
          <w:sz w:val="22"/>
          <w:szCs w:val="22"/>
          <w:highlight w:val="none"/>
          <w:lang w:val="en-US" w:eastAsia="zh-CN"/>
        </w:rPr>
        <w:t>投标人</w:t>
      </w:r>
      <w:r>
        <w:rPr>
          <w:rFonts w:ascii="宋体" w:hAnsi="宋体" w:eastAsia="宋体" w:cs="仿宋"/>
          <w:sz w:val="22"/>
          <w:szCs w:val="22"/>
          <w:highlight w:val="none"/>
        </w:rPr>
        <w:t>将被认为其对</w:t>
      </w:r>
      <w:r>
        <w:rPr>
          <w:rFonts w:hint="eastAsia" w:ascii="宋体" w:hAnsi="宋体" w:eastAsia="宋体" w:cs="仿宋"/>
          <w:sz w:val="22"/>
          <w:szCs w:val="22"/>
          <w:highlight w:val="none"/>
          <w:lang w:val="en-US" w:eastAsia="zh-CN"/>
        </w:rPr>
        <w:t>发包</w:t>
      </w:r>
      <w:r>
        <w:rPr>
          <w:rFonts w:ascii="宋体" w:hAnsi="宋体" w:eastAsia="宋体" w:cs="仿宋"/>
          <w:sz w:val="22"/>
          <w:szCs w:val="22"/>
          <w:highlight w:val="none"/>
        </w:rPr>
        <w:t>人提供的工程量清单和其它文件资料无意见。经答疑、复核调整的工程量清单将作为</w:t>
      </w:r>
      <w:r>
        <w:rPr>
          <w:rFonts w:hint="eastAsia" w:ascii="宋体" w:hAnsi="宋体" w:eastAsia="宋体" w:cs="仿宋"/>
          <w:sz w:val="22"/>
          <w:szCs w:val="22"/>
          <w:highlight w:val="none"/>
          <w:lang w:val="en-US" w:eastAsia="zh-CN"/>
        </w:rPr>
        <w:t>投标</w:t>
      </w:r>
      <w:r>
        <w:rPr>
          <w:rFonts w:ascii="宋体" w:hAnsi="宋体" w:eastAsia="宋体" w:cs="仿宋"/>
          <w:sz w:val="22"/>
          <w:szCs w:val="22"/>
          <w:highlight w:val="none"/>
        </w:rPr>
        <w:t>报价的基础，</w:t>
      </w:r>
      <w:r>
        <w:rPr>
          <w:rFonts w:hint="eastAsia" w:ascii="宋体" w:hAnsi="宋体" w:eastAsia="宋体" w:cs="仿宋"/>
          <w:sz w:val="22"/>
          <w:szCs w:val="22"/>
          <w:highlight w:val="none"/>
          <w:lang w:val="en-US" w:eastAsia="zh-CN"/>
        </w:rPr>
        <w:t>投标人</w:t>
      </w:r>
      <w:r>
        <w:rPr>
          <w:rFonts w:ascii="宋体" w:hAnsi="宋体" w:eastAsia="宋体" w:cs="仿宋"/>
          <w:sz w:val="22"/>
          <w:szCs w:val="22"/>
          <w:highlight w:val="none"/>
        </w:rPr>
        <w:t>不得擅自修改。</w:t>
      </w:r>
    </w:p>
    <w:p w14:paraId="7BB0F93B">
      <w:pPr>
        <w:spacing w:line="276" w:lineRule="auto"/>
        <w:ind w:firstLine="495"/>
        <w:rPr>
          <w:rFonts w:ascii="宋体" w:hAnsi="宋体" w:eastAsia="宋体" w:cs="仿宋"/>
          <w:sz w:val="22"/>
          <w:szCs w:val="22"/>
          <w:highlight w:val="none"/>
        </w:rPr>
      </w:pPr>
      <w:r>
        <w:rPr>
          <w:rFonts w:hint="eastAsia" w:ascii="宋体" w:hAnsi="宋体" w:eastAsia="宋体" w:cs="仿宋"/>
          <w:sz w:val="22"/>
          <w:szCs w:val="22"/>
          <w:highlight w:val="none"/>
          <w:lang w:val="en-US" w:eastAsia="zh-CN"/>
        </w:rPr>
        <w:t>2</w:t>
      </w:r>
      <w:r>
        <w:rPr>
          <w:rFonts w:hint="eastAsia" w:ascii="宋体" w:hAnsi="宋体" w:eastAsia="宋体" w:cs="仿宋"/>
          <w:sz w:val="22"/>
          <w:szCs w:val="22"/>
          <w:highlight w:val="none"/>
        </w:rPr>
        <w:t>、</w:t>
      </w:r>
      <w:r>
        <w:rPr>
          <w:rFonts w:hint="eastAsia" w:ascii="宋体" w:hAnsi="宋体" w:eastAsia="宋体" w:cs="仿宋"/>
          <w:sz w:val="22"/>
          <w:szCs w:val="22"/>
          <w:highlight w:val="none"/>
          <w:lang w:val="en-US" w:eastAsia="zh-CN"/>
        </w:rPr>
        <w:t>投标</w:t>
      </w:r>
      <w:r>
        <w:rPr>
          <w:rFonts w:ascii="宋体" w:hAnsi="宋体" w:eastAsia="宋体" w:cs="仿宋"/>
          <w:sz w:val="22"/>
          <w:szCs w:val="22"/>
          <w:highlight w:val="none"/>
        </w:rPr>
        <w:t>报价编制应遵照</w:t>
      </w:r>
      <w:r>
        <w:rPr>
          <w:rFonts w:hint="eastAsia" w:ascii="宋体" w:hAnsi="宋体" w:eastAsia="宋体" w:cs="仿宋"/>
          <w:sz w:val="22"/>
          <w:szCs w:val="22"/>
          <w:highlight w:val="none"/>
        </w:rPr>
        <w:t>政府或</w:t>
      </w:r>
      <w:r>
        <w:rPr>
          <w:rFonts w:ascii="宋体" w:hAnsi="宋体" w:eastAsia="宋体" w:cs="仿宋"/>
          <w:sz w:val="22"/>
          <w:szCs w:val="22"/>
          <w:highlight w:val="none"/>
        </w:rPr>
        <w:t>相关规范关于合理报价的规定。相同分部工程各子目单价分析中，表格格式及各项费率、工料机价格的取费标准应统一。</w:t>
      </w:r>
    </w:p>
    <w:p w14:paraId="017703C5">
      <w:pPr>
        <w:spacing w:line="276" w:lineRule="auto"/>
        <w:ind w:firstLine="495"/>
        <w:rPr>
          <w:rFonts w:ascii="宋体" w:hAnsi="宋体" w:eastAsia="宋体" w:cs="仿宋"/>
          <w:sz w:val="22"/>
          <w:szCs w:val="22"/>
          <w:highlight w:val="none"/>
        </w:rPr>
      </w:pPr>
      <w:r>
        <w:rPr>
          <w:rFonts w:hint="eastAsia" w:ascii="宋体" w:hAnsi="宋体" w:eastAsia="宋体" w:cs="仿宋"/>
          <w:sz w:val="22"/>
          <w:szCs w:val="22"/>
          <w:highlight w:val="none"/>
          <w:lang w:val="en-US" w:eastAsia="zh-CN"/>
        </w:rPr>
        <w:t>3</w:t>
      </w:r>
      <w:r>
        <w:rPr>
          <w:rFonts w:hint="eastAsia" w:ascii="宋体" w:hAnsi="宋体" w:eastAsia="宋体" w:cs="仿宋"/>
          <w:sz w:val="22"/>
          <w:szCs w:val="22"/>
          <w:highlight w:val="none"/>
        </w:rPr>
        <w:t>、</w:t>
      </w:r>
      <w:r>
        <w:rPr>
          <w:rFonts w:ascii="宋体" w:hAnsi="宋体" w:eastAsia="宋体" w:cs="仿宋"/>
          <w:sz w:val="22"/>
          <w:szCs w:val="22"/>
          <w:highlight w:val="none"/>
        </w:rPr>
        <w:t>每个项目的综合单价应包括完成该项目的所有施工工序的主要、次要等一切工作内容，若漏报则视为已包括在本工程相关项目报价内。各工序之间的搭接费用应计入工程量清单的相关子目综合单价中,</w:t>
      </w:r>
      <w:r>
        <w:rPr>
          <w:rFonts w:hint="eastAsia" w:ascii="宋体" w:hAnsi="宋体" w:eastAsia="宋体" w:cs="仿宋"/>
          <w:sz w:val="22"/>
          <w:szCs w:val="22"/>
          <w:highlight w:val="none"/>
        </w:rPr>
        <w:t>同时包括了所有施工设备费、设施费、劳务费、材料费、安置费、管理费、利润以及合同明示暗示的所有一般风险、责任和业务等一切费用</w:t>
      </w:r>
      <w:r>
        <w:rPr>
          <w:rFonts w:hint="eastAsia" w:ascii="宋体" w:hAnsi="宋体" w:eastAsia="宋体" w:cs="仿宋"/>
          <w:sz w:val="22"/>
          <w:szCs w:val="22"/>
          <w:highlight w:val="none"/>
          <w:lang w:val="en-US" w:eastAsia="zh-CN"/>
        </w:rPr>
        <w:t>,</w:t>
      </w:r>
      <w:r>
        <w:rPr>
          <w:rFonts w:ascii="宋体" w:hAnsi="宋体" w:eastAsia="宋体" w:cs="仿宋"/>
          <w:sz w:val="22"/>
          <w:szCs w:val="22"/>
          <w:highlight w:val="none"/>
        </w:rPr>
        <w:t>结算不作调整。</w:t>
      </w:r>
    </w:p>
    <w:p w14:paraId="5CF341CB">
      <w:pPr>
        <w:spacing w:line="276" w:lineRule="auto"/>
        <w:ind w:firstLine="495"/>
        <w:rPr>
          <w:rFonts w:hint="eastAsia" w:ascii="宋体" w:hAnsi="宋体" w:eastAsia="宋体" w:cs="仿宋"/>
          <w:sz w:val="22"/>
          <w:szCs w:val="22"/>
          <w:highlight w:val="none"/>
          <w:lang w:eastAsia="zh-CN"/>
        </w:rPr>
      </w:pPr>
      <w:r>
        <w:rPr>
          <w:rFonts w:hint="eastAsia" w:ascii="宋体" w:hAnsi="宋体" w:eastAsia="宋体" w:cs="仿宋"/>
          <w:sz w:val="22"/>
          <w:szCs w:val="22"/>
          <w:highlight w:val="none"/>
          <w:lang w:val="en-US" w:eastAsia="zh-CN"/>
        </w:rPr>
        <w:t>4</w:t>
      </w:r>
      <w:r>
        <w:rPr>
          <w:rFonts w:hint="eastAsia" w:ascii="宋体" w:hAnsi="宋体" w:eastAsia="宋体" w:cs="仿宋"/>
          <w:sz w:val="22"/>
          <w:szCs w:val="22"/>
          <w:highlight w:val="none"/>
        </w:rPr>
        <w:t>、</w:t>
      </w:r>
      <w:r>
        <w:rPr>
          <w:rFonts w:hint="eastAsia" w:ascii="宋体" w:hAnsi="宋体" w:eastAsia="宋体" w:cs="仿宋"/>
          <w:sz w:val="22"/>
          <w:szCs w:val="22"/>
          <w:highlight w:val="none"/>
          <w:lang w:val="en-US" w:eastAsia="zh-CN"/>
        </w:rPr>
        <w:t>投标人应充分考虑在措施费中施工排水、降水费用，二次运输费用应充分考虑当地道路状况而影响材料、机械进场不能一次到位而产生的费用</w:t>
      </w:r>
      <w:r>
        <w:rPr>
          <w:rFonts w:hint="eastAsia" w:ascii="宋体" w:hAnsi="宋体" w:eastAsia="宋体" w:cs="仿宋"/>
          <w:sz w:val="22"/>
          <w:szCs w:val="22"/>
          <w:highlight w:val="none"/>
          <w:lang w:eastAsia="zh-CN"/>
        </w:rPr>
        <w:t>。</w:t>
      </w:r>
    </w:p>
    <w:p w14:paraId="643BED7D">
      <w:pPr>
        <w:spacing w:line="276" w:lineRule="auto"/>
        <w:ind w:firstLine="495"/>
        <w:rPr>
          <w:rFonts w:hint="eastAsia" w:ascii="宋体" w:hAnsi="宋体" w:eastAsia="宋体" w:cs="仿宋"/>
          <w:sz w:val="22"/>
          <w:szCs w:val="22"/>
          <w:lang w:val="en-US" w:eastAsia="zh-CN"/>
        </w:rPr>
      </w:pPr>
      <w:r>
        <w:rPr>
          <w:rFonts w:hint="eastAsia" w:ascii="宋体" w:hAnsi="宋体" w:eastAsia="宋体" w:cs="仿宋"/>
          <w:sz w:val="22"/>
          <w:szCs w:val="22"/>
          <w:highlight w:val="none"/>
          <w:lang w:val="en-US" w:eastAsia="zh-CN"/>
        </w:rPr>
        <w:t>5</w:t>
      </w:r>
      <w:r>
        <w:rPr>
          <w:rFonts w:hint="eastAsia" w:ascii="宋体" w:hAnsi="宋体" w:eastAsia="宋体" w:cs="仿宋"/>
          <w:sz w:val="22"/>
          <w:szCs w:val="22"/>
          <w:highlight w:val="none"/>
        </w:rPr>
        <w:t>、</w:t>
      </w:r>
      <w:r>
        <w:rPr>
          <w:rFonts w:hint="eastAsia" w:ascii="宋体" w:hAnsi="宋体" w:eastAsia="宋体" w:cs="仿宋"/>
          <w:sz w:val="22"/>
          <w:szCs w:val="22"/>
          <w:highlight w:val="none"/>
          <w:lang w:val="en-US" w:eastAsia="zh-CN"/>
        </w:rPr>
        <w:t>施工过程中，现场应设置必要的路障和明显的安全标志，夜间需设置防止交通事故的保安</w:t>
      </w:r>
      <w:r>
        <w:rPr>
          <w:rFonts w:hint="eastAsia" w:ascii="宋体" w:hAnsi="宋体" w:eastAsia="宋体" w:cs="仿宋"/>
          <w:sz w:val="22"/>
          <w:szCs w:val="22"/>
          <w:lang w:val="en-US" w:eastAsia="zh-CN"/>
        </w:rPr>
        <w:t>措施，以确保施工安全及行人车辆的安全。对施工范围及附近的堤岸、居民、厂房等建构筑物应采取措施进行保护、修复；应保证施工现场及周边居民生活、工厂生产作业等出入交通不受影响。</w:t>
      </w:r>
    </w:p>
    <w:p w14:paraId="267F8066">
      <w:pPr>
        <w:spacing w:line="276" w:lineRule="auto"/>
        <w:ind w:firstLine="495"/>
        <w:rPr>
          <w:rFonts w:ascii="宋体" w:hAnsi="宋体" w:eastAsia="宋体" w:cs="仿宋"/>
          <w:sz w:val="22"/>
          <w:szCs w:val="22"/>
        </w:rPr>
      </w:pPr>
      <w:r>
        <w:rPr>
          <w:rFonts w:hint="eastAsia" w:ascii="宋体" w:hAnsi="宋体" w:eastAsia="宋体" w:cs="仿宋"/>
          <w:sz w:val="22"/>
          <w:szCs w:val="22"/>
          <w:lang w:val="en-US" w:eastAsia="zh-CN"/>
        </w:rPr>
        <w:t>6</w:t>
      </w:r>
      <w:r>
        <w:rPr>
          <w:rFonts w:hint="eastAsia" w:ascii="宋体" w:hAnsi="宋体" w:eastAsia="宋体" w:cs="仿宋"/>
          <w:sz w:val="22"/>
          <w:szCs w:val="22"/>
        </w:rPr>
        <w:t>、</w:t>
      </w:r>
      <w:r>
        <w:rPr>
          <w:rFonts w:ascii="宋体" w:hAnsi="宋体" w:eastAsia="宋体" w:cs="仿宋"/>
          <w:sz w:val="22"/>
          <w:szCs w:val="22"/>
        </w:rPr>
        <w:t>分部分项工程量清单与计价表中项目特征相同的清单子目，只能有一个投标单价。</w:t>
      </w:r>
    </w:p>
    <w:p w14:paraId="70176765">
      <w:pPr>
        <w:spacing w:line="276" w:lineRule="auto"/>
        <w:ind w:firstLine="495"/>
        <w:rPr>
          <w:rFonts w:ascii="宋体" w:hAnsi="宋体" w:eastAsia="宋体" w:cs="仿宋"/>
          <w:sz w:val="22"/>
          <w:szCs w:val="22"/>
        </w:rPr>
      </w:pPr>
      <w:r>
        <w:rPr>
          <w:rFonts w:hint="eastAsia" w:ascii="宋体" w:hAnsi="宋体" w:eastAsia="宋体" w:cs="仿宋"/>
          <w:sz w:val="22"/>
          <w:szCs w:val="22"/>
          <w:lang w:val="en-US" w:eastAsia="zh-CN"/>
        </w:rPr>
        <w:t>7</w:t>
      </w:r>
      <w:r>
        <w:rPr>
          <w:rFonts w:hint="eastAsia" w:ascii="宋体" w:hAnsi="宋体" w:eastAsia="宋体" w:cs="仿宋"/>
          <w:sz w:val="22"/>
          <w:szCs w:val="22"/>
        </w:rPr>
        <w:t>、</w:t>
      </w:r>
      <w:r>
        <w:rPr>
          <w:rFonts w:ascii="宋体" w:hAnsi="宋体" w:eastAsia="宋体" w:cs="仿宋"/>
          <w:sz w:val="22"/>
          <w:szCs w:val="22"/>
        </w:rPr>
        <w:t>所有报价均以人民币元为单位，数量、单价及合价小数点后保留两位。</w:t>
      </w:r>
    </w:p>
    <w:p w14:paraId="251812D7">
      <w:pPr>
        <w:spacing w:line="276" w:lineRule="auto"/>
        <w:ind w:firstLine="495"/>
        <w:rPr>
          <w:rFonts w:ascii="宋体" w:hAnsi="宋体" w:eastAsia="宋体" w:cs="仿宋"/>
          <w:sz w:val="22"/>
          <w:szCs w:val="22"/>
        </w:rPr>
      </w:pPr>
      <w:r>
        <w:rPr>
          <w:rFonts w:hint="eastAsia" w:ascii="宋体" w:hAnsi="宋体" w:eastAsia="宋体" w:cs="仿宋"/>
          <w:sz w:val="22"/>
          <w:szCs w:val="22"/>
          <w:lang w:val="en-US" w:eastAsia="zh-CN"/>
        </w:rPr>
        <w:t>8</w:t>
      </w:r>
      <w:r>
        <w:rPr>
          <w:rFonts w:hint="eastAsia" w:ascii="宋体" w:hAnsi="宋体" w:eastAsia="宋体" w:cs="仿宋"/>
          <w:sz w:val="22"/>
          <w:szCs w:val="22"/>
        </w:rPr>
        <w:t>、</w:t>
      </w:r>
      <w:r>
        <w:rPr>
          <w:rFonts w:ascii="宋体" w:hAnsi="宋体" w:eastAsia="宋体" w:cs="仿宋"/>
          <w:sz w:val="22"/>
          <w:szCs w:val="22"/>
        </w:rPr>
        <w:t>各报表格式与装订顺序应按</w:t>
      </w:r>
      <w:r>
        <w:rPr>
          <w:rFonts w:hint="eastAsia" w:ascii="宋体" w:hAnsi="宋体" w:eastAsia="宋体" w:cs="仿宋"/>
          <w:sz w:val="22"/>
          <w:szCs w:val="22"/>
          <w:lang w:val="en-US" w:eastAsia="zh-CN"/>
        </w:rPr>
        <w:t>招标</w:t>
      </w:r>
      <w:r>
        <w:rPr>
          <w:rFonts w:ascii="宋体" w:hAnsi="宋体" w:eastAsia="宋体" w:cs="仿宋"/>
          <w:sz w:val="22"/>
          <w:szCs w:val="22"/>
        </w:rPr>
        <w:t>文件规定，分部分项工程量清单与计价表报价表需严格按原表复制，并严格按工程量清单中项目顺序填写单价、合价，不得改动报价顺序。</w:t>
      </w:r>
    </w:p>
    <w:p w14:paraId="0A93C54D">
      <w:pPr>
        <w:spacing w:line="276" w:lineRule="auto"/>
        <w:ind w:firstLine="495"/>
        <w:rPr>
          <w:rFonts w:hint="eastAsia" w:ascii="宋体" w:hAnsi="宋体" w:eastAsia="宋体" w:cs="仿宋"/>
          <w:sz w:val="22"/>
          <w:szCs w:val="22"/>
        </w:rPr>
      </w:pPr>
      <w:r>
        <w:rPr>
          <w:rFonts w:hint="eastAsia" w:ascii="宋体" w:hAnsi="宋体" w:eastAsia="宋体" w:cs="仿宋"/>
          <w:sz w:val="22"/>
          <w:szCs w:val="22"/>
          <w:lang w:val="en-US" w:eastAsia="zh-CN"/>
        </w:rPr>
        <w:t>9</w:t>
      </w:r>
      <w:r>
        <w:rPr>
          <w:rFonts w:hint="eastAsia" w:ascii="宋体" w:hAnsi="宋体" w:eastAsia="宋体" w:cs="仿宋"/>
          <w:sz w:val="22"/>
          <w:szCs w:val="22"/>
        </w:rPr>
        <w:t>、</w:t>
      </w:r>
      <w:r>
        <w:rPr>
          <w:rFonts w:ascii="宋体" w:hAnsi="宋体" w:eastAsia="宋体" w:cs="仿宋"/>
          <w:sz w:val="22"/>
          <w:szCs w:val="22"/>
        </w:rPr>
        <w:t>工程量报价清单内的每一清单项目均需填报单价和合价</w:t>
      </w:r>
      <w:r>
        <w:rPr>
          <w:rFonts w:hint="eastAsia" w:ascii="宋体" w:hAnsi="宋体" w:eastAsia="宋体" w:cs="仿宋"/>
          <w:sz w:val="22"/>
          <w:szCs w:val="22"/>
        </w:rPr>
        <w:t>,对没有填报或填报为“0”的单价与合价项目,则视为该项费用已含在其他工程量报价清单中的综合单价与综合合价内。</w:t>
      </w:r>
    </w:p>
    <w:p w14:paraId="60EFCF18">
      <w:pPr>
        <w:spacing w:line="276" w:lineRule="auto"/>
        <w:ind w:firstLine="495"/>
        <w:rPr>
          <w:rFonts w:hint="eastAsia" w:ascii="宋体" w:hAnsi="宋体" w:eastAsia="宋体" w:cs="仿宋"/>
          <w:sz w:val="22"/>
          <w:szCs w:val="22"/>
          <w:lang w:val="en-US" w:eastAsia="zh-CN"/>
        </w:rPr>
      </w:pPr>
      <w:r>
        <w:rPr>
          <w:rFonts w:hint="eastAsia" w:ascii="宋体" w:hAnsi="宋体" w:eastAsia="宋体" w:cs="仿宋"/>
          <w:sz w:val="22"/>
          <w:szCs w:val="22"/>
          <w:lang w:val="en-US" w:eastAsia="zh-CN"/>
        </w:rPr>
        <w:t>10、工程量清单项目中【项目特征】的描述须与本说明和规定共同使用。工程量清单项目中的综合单价除包括上述内容外，还应结合招标文件所附合同条款、图纸等技术文件、有关技术规范及标准、现场施工条件、施工组织设计及施工方案等阅读、理解并进行报价。</w:t>
      </w:r>
    </w:p>
    <w:p w14:paraId="3ABAD3B0">
      <w:pPr>
        <w:spacing w:line="276" w:lineRule="auto"/>
        <w:ind w:firstLine="495"/>
        <w:rPr>
          <w:rFonts w:hint="default" w:ascii="宋体" w:hAnsi="宋体" w:eastAsia="宋体" w:cs="仿宋"/>
          <w:sz w:val="22"/>
          <w:szCs w:val="22"/>
          <w:lang w:val="en-US" w:eastAsia="zh-CN"/>
        </w:rPr>
      </w:pPr>
      <w:r>
        <w:rPr>
          <w:rFonts w:hint="eastAsia" w:ascii="宋体" w:hAnsi="宋体" w:eastAsia="宋体" w:cs="仿宋"/>
          <w:sz w:val="22"/>
          <w:szCs w:val="22"/>
          <w:lang w:val="en-US" w:eastAsia="zh-CN"/>
        </w:rPr>
        <w:t>11、对于工程实施过程中某清单项目或清单项目中的某一项（或某几项）工作内容若实际未发生的，则在结算时应扣除未发生的清单项目或清单项目中未发生部分工程内容的相应费用。</w:t>
      </w:r>
    </w:p>
    <w:p w14:paraId="60096D38">
      <w:pPr>
        <w:spacing w:line="276" w:lineRule="auto"/>
        <w:ind w:firstLine="440" w:firstLineChars="200"/>
        <w:rPr>
          <w:rFonts w:ascii="宋体" w:hAnsi="宋体" w:eastAsia="宋体" w:cs="仿宋"/>
          <w:sz w:val="22"/>
          <w:szCs w:val="22"/>
        </w:rPr>
      </w:pPr>
      <w:r>
        <w:rPr>
          <w:rFonts w:hint="eastAsia" w:ascii="宋体" w:hAnsi="宋体" w:eastAsia="宋体" w:cs="仿宋"/>
          <w:sz w:val="22"/>
          <w:szCs w:val="22"/>
          <w:lang w:val="en-US" w:eastAsia="zh-CN"/>
        </w:rPr>
        <w:t>12</w:t>
      </w:r>
      <w:r>
        <w:rPr>
          <w:rFonts w:hint="eastAsia" w:ascii="宋体" w:hAnsi="宋体" w:eastAsia="宋体" w:cs="仿宋"/>
          <w:sz w:val="22"/>
          <w:szCs w:val="22"/>
        </w:rPr>
        <w:t>、增值税税率按政府税务部门公布的最新税率进行计取。</w:t>
      </w:r>
    </w:p>
    <w:p w14:paraId="5531C4B0">
      <w:pPr>
        <w:spacing w:line="276" w:lineRule="auto"/>
        <w:ind w:firstLine="440" w:firstLineChars="200"/>
        <w:rPr>
          <w:rFonts w:ascii="宋体" w:hAnsi="宋体" w:eastAsia="宋体" w:cs="仿宋"/>
          <w:sz w:val="22"/>
          <w:szCs w:val="22"/>
        </w:rPr>
      </w:pPr>
      <w:r>
        <w:rPr>
          <w:rFonts w:hint="eastAsia" w:ascii="宋体" w:hAnsi="宋体" w:eastAsia="宋体" w:cs="仿宋"/>
          <w:sz w:val="22"/>
          <w:szCs w:val="22"/>
          <w:lang w:val="en-US" w:eastAsia="zh-CN"/>
        </w:rPr>
        <w:t>13</w:t>
      </w:r>
      <w:r>
        <w:rPr>
          <w:rFonts w:hint="eastAsia" w:ascii="宋体" w:hAnsi="宋体" w:eastAsia="宋体" w:cs="仿宋"/>
          <w:sz w:val="22"/>
          <w:szCs w:val="22"/>
        </w:rPr>
        <w:t>、</w:t>
      </w:r>
      <w:r>
        <w:rPr>
          <w:rFonts w:hint="eastAsia" w:ascii="宋体" w:hAnsi="宋体" w:eastAsia="宋体" w:cs="仿宋"/>
          <w:b/>
          <w:bCs/>
          <w:sz w:val="22"/>
          <w:szCs w:val="22"/>
        </w:rPr>
        <w:t>本工程报价</w:t>
      </w:r>
      <w:r>
        <w:rPr>
          <w:rFonts w:hint="eastAsia" w:ascii="宋体" w:hAnsi="宋体" w:eastAsia="宋体" w:cs="仿宋"/>
          <w:b/>
          <w:bCs/>
          <w:sz w:val="22"/>
          <w:szCs w:val="22"/>
          <w:lang w:val="en-US" w:eastAsia="zh-CN"/>
        </w:rPr>
        <w:t>包</w:t>
      </w:r>
      <w:r>
        <w:rPr>
          <w:rFonts w:hint="eastAsia" w:ascii="宋体" w:hAnsi="宋体" w:eastAsia="宋体" w:cs="仿宋"/>
          <w:b/>
          <w:bCs/>
          <w:sz w:val="22"/>
          <w:szCs w:val="22"/>
        </w:rPr>
        <w:t>含</w:t>
      </w:r>
      <w:r>
        <w:rPr>
          <w:rFonts w:hint="eastAsia" w:ascii="宋体" w:hAnsi="宋体" w:eastAsia="宋体" w:cs="仿宋"/>
          <w:b/>
          <w:bCs/>
          <w:sz w:val="22"/>
          <w:szCs w:val="22"/>
          <w:lang w:val="en-US" w:eastAsia="zh-CN"/>
        </w:rPr>
        <w:t>已给定的</w:t>
      </w:r>
      <w:r>
        <w:rPr>
          <w:rFonts w:hint="eastAsia" w:ascii="宋体" w:hAnsi="宋体" w:eastAsia="宋体" w:cs="仿宋"/>
          <w:b/>
          <w:bCs/>
          <w:sz w:val="22"/>
          <w:szCs w:val="22"/>
        </w:rPr>
        <w:t>暂列金额</w:t>
      </w:r>
      <w:r>
        <w:rPr>
          <w:rFonts w:hint="eastAsia" w:ascii="宋体" w:hAnsi="宋体" w:eastAsia="宋体" w:cs="仿宋"/>
          <w:b/>
          <w:bCs/>
          <w:sz w:val="22"/>
          <w:szCs w:val="22"/>
          <w:lang w:eastAsia="zh-CN"/>
        </w:rPr>
        <w:t>，</w:t>
      </w:r>
      <w:r>
        <w:rPr>
          <w:rFonts w:hint="eastAsia" w:ascii="宋体" w:hAnsi="宋体" w:eastAsia="宋体" w:cs="仿宋"/>
          <w:b/>
          <w:bCs/>
          <w:sz w:val="22"/>
          <w:szCs w:val="22"/>
          <w:lang w:val="en-US" w:eastAsia="zh-CN"/>
        </w:rPr>
        <w:t>不得变动，不可竞争；此部分后续根据建设单位实际需求计算，若无使用在结算时扣除</w:t>
      </w:r>
      <w:r>
        <w:rPr>
          <w:rFonts w:hint="eastAsia" w:ascii="宋体" w:hAnsi="宋体" w:eastAsia="宋体" w:cs="仿宋"/>
          <w:sz w:val="22"/>
          <w:szCs w:val="22"/>
        </w:rPr>
        <w:t>。</w:t>
      </w:r>
    </w:p>
    <w:p w14:paraId="087393A5">
      <w:pPr>
        <w:pStyle w:val="3"/>
        <w:ind w:left="0" w:firstLine="440" w:firstLineChars="200"/>
        <w:rPr>
          <w:rFonts w:hint="eastAsia"/>
        </w:rPr>
      </w:pPr>
      <w:r>
        <w:rPr>
          <w:rFonts w:hint="eastAsia" w:eastAsia="宋体" w:cs="仿宋"/>
          <w:kern w:val="2"/>
          <w:sz w:val="22"/>
          <w:szCs w:val="22"/>
          <w:lang w:val="en-US" w:eastAsia="zh-CN" w:bidi="ar-SA"/>
        </w:rPr>
        <w:t>14</w:t>
      </w:r>
      <w:r>
        <w:rPr>
          <w:rFonts w:hint="eastAsia" w:ascii="宋体" w:hAnsi="宋体" w:eastAsia="宋体" w:cs="仿宋"/>
          <w:kern w:val="2"/>
          <w:sz w:val="22"/>
          <w:szCs w:val="22"/>
          <w:lang w:val="en-US" w:eastAsia="zh-CN" w:bidi="ar-SA"/>
        </w:rPr>
        <w:t>、</w:t>
      </w:r>
      <w:r>
        <w:rPr>
          <w:rFonts w:hint="eastAsia" w:eastAsia="宋体" w:cs="仿宋"/>
          <w:kern w:val="2"/>
          <w:sz w:val="22"/>
          <w:szCs w:val="22"/>
          <w:lang w:val="en-US" w:eastAsia="zh-CN" w:bidi="ar-SA"/>
        </w:rPr>
        <w:t>投标</w:t>
      </w:r>
      <w:r>
        <w:rPr>
          <w:rFonts w:hint="eastAsia" w:ascii="宋体" w:hAnsi="宋体" w:eastAsia="宋体" w:cs="仿宋"/>
          <w:kern w:val="2"/>
          <w:sz w:val="22"/>
          <w:szCs w:val="22"/>
          <w:lang w:val="en-US" w:eastAsia="zh-CN" w:bidi="ar-SA"/>
        </w:rPr>
        <w:t>人在清单报价中所报的材料单价均为到工地结算价，综合考虑包含采购费、运杂费及运输损耗、仓储保管费、装卸费、吊装费及场内二次转运费等。</w:t>
      </w:r>
    </w:p>
    <w:p w14:paraId="7679FD1A">
      <w:pPr>
        <w:spacing w:line="276" w:lineRule="auto"/>
        <w:ind w:firstLine="495"/>
        <w:rPr>
          <w:rFonts w:hint="eastAsia" w:ascii="宋体" w:hAnsi="宋体" w:eastAsia="宋体" w:cs="仿宋"/>
          <w:sz w:val="22"/>
          <w:szCs w:val="22"/>
          <w:highlight w:val="none"/>
          <w:lang w:val="en-US" w:eastAsia="zh-CN"/>
        </w:rPr>
      </w:pPr>
      <w:r>
        <w:rPr>
          <w:rFonts w:hint="eastAsia" w:ascii="宋体" w:hAnsi="宋体" w:eastAsia="宋体" w:cs="仿宋"/>
          <w:sz w:val="22"/>
          <w:szCs w:val="22"/>
          <w:highlight w:val="none"/>
          <w:lang w:val="en-US" w:eastAsia="zh-CN"/>
        </w:rPr>
        <w:t>15、本项目采用分部分项部分和措施项目中可计量部分</w:t>
      </w:r>
      <w:r>
        <w:rPr>
          <w:rFonts w:hint="eastAsia" w:ascii="宋体" w:hAnsi="宋体" w:eastAsia="宋体" w:cs="仿宋"/>
          <w:b/>
          <w:bCs/>
          <w:sz w:val="22"/>
          <w:szCs w:val="22"/>
          <w:highlight w:val="none"/>
          <w:lang w:val="en-US" w:eastAsia="zh-CN"/>
        </w:rPr>
        <w:t>综合单价包干</w:t>
      </w:r>
      <w:r>
        <w:rPr>
          <w:rFonts w:hint="eastAsia" w:ascii="宋体" w:hAnsi="宋体" w:eastAsia="宋体" w:cs="仿宋"/>
          <w:sz w:val="22"/>
          <w:szCs w:val="22"/>
          <w:highlight w:val="none"/>
          <w:lang w:val="en-US" w:eastAsia="zh-CN"/>
        </w:rPr>
        <w:t>，结算时工程量按实结算，</w:t>
      </w:r>
      <w:r>
        <w:rPr>
          <w:rFonts w:hint="eastAsia" w:ascii="宋体" w:hAnsi="宋体" w:eastAsia="宋体" w:cs="仿宋"/>
          <w:b/>
          <w:bCs/>
          <w:sz w:val="22"/>
          <w:szCs w:val="22"/>
          <w:highlight w:val="none"/>
          <w:lang w:val="en-US" w:eastAsia="zh-CN"/>
        </w:rPr>
        <w:t>措施项目费中按系数和“项”为单位的部分及其它项目费合价包干，结算不调整费用</w:t>
      </w:r>
      <w:r>
        <w:rPr>
          <w:rFonts w:hint="eastAsia" w:ascii="宋体" w:hAnsi="宋体" w:eastAsia="宋体" w:cs="仿宋"/>
          <w:sz w:val="22"/>
          <w:szCs w:val="22"/>
          <w:highlight w:val="none"/>
          <w:lang w:val="en-US" w:eastAsia="zh-CN"/>
        </w:rPr>
        <w:t>。</w:t>
      </w:r>
    </w:p>
    <w:p w14:paraId="1A78364B">
      <w:pPr>
        <w:spacing w:line="276" w:lineRule="auto"/>
        <w:ind w:firstLine="495"/>
        <w:rPr>
          <w:rFonts w:hint="eastAsia" w:ascii="宋体" w:hAnsi="宋体" w:eastAsia="宋体" w:cs="仿宋"/>
          <w:sz w:val="22"/>
          <w:szCs w:val="22"/>
          <w:highlight w:val="none"/>
          <w:lang w:val="en-US" w:eastAsia="zh-CN"/>
        </w:rPr>
      </w:pPr>
      <w:r>
        <w:rPr>
          <w:rFonts w:hint="eastAsia" w:ascii="宋体" w:hAnsi="宋体" w:eastAsia="宋体" w:cs="仿宋"/>
          <w:sz w:val="22"/>
          <w:szCs w:val="22"/>
          <w:highlight w:val="none"/>
          <w:lang w:val="en-US" w:eastAsia="zh-CN"/>
        </w:rPr>
        <w:t>16、发包</w:t>
      </w:r>
      <w:r>
        <w:rPr>
          <w:rFonts w:hint="eastAsia" w:ascii="宋体" w:hAnsi="宋体" w:eastAsia="宋体" w:cs="仿宋"/>
          <w:sz w:val="22"/>
          <w:szCs w:val="22"/>
          <w:highlight w:val="none"/>
        </w:rPr>
        <w:t>人</w:t>
      </w:r>
      <w:r>
        <w:rPr>
          <w:rFonts w:hint="eastAsia" w:ascii="宋体" w:hAnsi="宋体" w:eastAsia="宋体" w:cs="仿宋"/>
          <w:sz w:val="22"/>
          <w:szCs w:val="22"/>
          <w:highlight w:val="none"/>
          <w:lang w:val="en-US" w:eastAsia="zh-CN"/>
        </w:rPr>
        <w:t>提出的措施项目清单是根据一般情况所列，因此投标人在报价时，应根据本企业的实际情况和拟采用的施工方案，详细分析其所含的工程内容，自行报价，投标人没有计算或少计算的费用，视为已包括在其他相关费用内。</w:t>
      </w:r>
    </w:p>
    <w:p w14:paraId="1379D753">
      <w:pPr>
        <w:spacing w:line="276" w:lineRule="auto"/>
        <w:ind w:firstLine="495"/>
        <w:rPr>
          <w:rFonts w:hint="eastAsia" w:ascii="宋体" w:hAnsi="宋体" w:eastAsia="宋体" w:cs="仿宋"/>
          <w:sz w:val="22"/>
          <w:szCs w:val="22"/>
          <w:highlight w:val="none"/>
        </w:rPr>
      </w:pPr>
      <w:r>
        <w:rPr>
          <w:rFonts w:hint="eastAsia" w:ascii="宋体" w:hAnsi="宋体" w:eastAsia="宋体" w:cs="仿宋"/>
          <w:sz w:val="22"/>
          <w:szCs w:val="22"/>
          <w:highlight w:val="none"/>
          <w:lang w:val="en-US" w:eastAsia="zh-CN"/>
        </w:rPr>
        <w:t>17、其他</w:t>
      </w:r>
      <w:r>
        <w:rPr>
          <w:rFonts w:hint="eastAsia" w:ascii="宋体" w:hAnsi="宋体" w:eastAsia="宋体" w:cs="仿宋"/>
          <w:sz w:val="22"/>
          <w:szCs w:val="22"/>
          <w:highlight w:val="none"/>
        </w:rPr>
        <w:t>措施项目</w:t>
      </w:r>
      <w:r>
        <w:rPr>
          <w:rFonts w:hint="eastAsia" w:ascii="宋体" w:hAnsi="宋体" w:eastAsia="宋体" w:cs="仿宋"/>
          <w:sz w:val="22"/>
          <w:szCs w:val="22"/>
          <w:highlight w:val="none"/>
          <w:lang w:val="en-US" w:eastAsia="zh-CN"/>
        </w:rPr>
        <w:t>清单</w:t>
      </w:r>
      <w:r>
        <w:rPr>
          <w:rFonts w:hint="eastAsia" w:ascii="宋体" w:hAnsi="宋体" w:eastAsia="宋体" w:cs="仿宋"/>
          <w:sz w:val="22"/>
          <w:szCs w:val="22"/>
          <w:highlight w:val="none"/>
        </w:rPr>
        <w:t>没有体现的，施工中又必须发生或者</w:t>
      </w:r>
      <w:r>
        <w:rPr>
          <w:rFonts w:hint="eastAsia" w:ascii="宋体" w:hAnsi="宋体" w:eastAsia="宋体" w:cs="仿宋"/>
          <w:sz w:val="22"/>
          <w:szCs w:val="22"/>
          <w:highlight w:val="none"/>
          <w:lang w:val="en-US" w:eastAsia="zh-CN"/>
        </w:rPr>
        <w:t>投标</w:t>
      </w:r>
      <w:r>
        <w:rPr>
          <w:rFonts w:hint="eastAsia" w:ascii="宋体" w:hAnsi="宋体" w:eastAsia="宋体" w:cs="仿宋"/>
          <w:sz w:val="22"/>
          <w:szCs w:val="22"/>
          <w:highlight w:val="none"/>
        </w:rPr>
        <w:t>人认为为完成本工程项目将会发生的其他措施费用。工程内容及其报价由</w:t>
      </w:r>
      <w:r>
        <w:rPr>
          <w:rFonts w:hint="eastAsia" w:ascii="宋体" w:hAnsi="宋体" w:eastAsia="宋体" w:cs="仿宋"/>
          <w:sz w:val="22"/>
          <w:szCs w:val="22"/>
          <w:highlight w:val="none"/>
          <w:lang w:val="en-US" w:eastAsia="zh-CN"/>
        </w:rPr>
        <w:t>投标</w:t>
      </w:r>
      <w:r>
        <w:rPr>
          <w:rFonts w:hint="eastAsia" w:ascii="宋体" w:hAnsi="宋体" w:eastAsia="宋体" w:cs="仿宋"/>
          <w:sz w:val="22"/>
          <w:szCs w:val="22"/>
          <w:highlight w:val="none"/>
        </w:rPr>
        <w:t>人自列，并附单价分析。该费用属合价包干项目，除合同另有约定外，结算时不作调整。</w:t>
      </w:r>
    </w:p>
    <w:p w14:paraId="1EE505B2">
      <w:pPr>
        <w:spacing w:line="276" w:lineRule="auto"/>
        <w:ind w:firstLine="495"/>
        <w:rPr>
          <w:rFonts w:hint="default" w:ascii="宋体" w:hAnsi="宋体" w:eastAsia="宋体" w:cs="仿宋"/>
          <w:sz w:val="22"/>
          <w:szCs w:val="22"/>
          <w:lang w:val="en-US" w:eastAsia="zh-CN"/>
        </w:rPr>
      </w:pPr>
      <w:r>
        <w:rPr>
          <w:rFonts w:hint="eastAsia" w:ascii="宋体" w:hAnsi="宋体" w:eastAsia="宋体" w:cs="仿宋"/>
          <w:sz w:val="22"/>
          <w:szCs w:val="22"/>
          <w:lang w:val="en-US" w:eastAsia="zh-CN"/>
        </w:rPr>
        <w:t>18、工程量清单内任何项目若未有填报单价/价款的，其所需费用视作已包括于其他有单价/价款的项目的单价/价款内，投标人不可因漏报有关项目的单价/价款而向发包人要求任何的补偿费用。</w:t>
      </w:r>
    </w:p>
    <w:p w14:paraId="2F4061DD">
      <w:pPr>
        <w:spacing w:line="276" w:lineRule="auto"/>
        <w:ind w:firstLine="495"/>
        <w:rPr>
          <w:rFonts w:hint="default" w:ascii="宋体" w:hAnsi="宋体" w:eastAsia="宋体" w:cs="仿宋"/>
          <w:sz w:val="22"/>
          <w:szCs w:val="22"/>
          <w:lang w:val="en-US" w:eastAsia="zh-CN"/>
        </w:rPr>
      </w:pPr>
      <w:r>
        <w:rPr>
          <w:rFonts w:hint="eastAsia" w:ascii="宋体" w:hAnsi="宋体" w:eastAsia="宋体" w:cs="仿宋"/>
          <w:sz w:val="22"/>
          <w:szCs w:val="22"/>
          <w:lang w:val="en-US" w:eastAsia="zh-CN"/>
        </w:rPr>
        <w:t>19、</w:t>
      </w:r>
      <w:r>
        <w:rPr>
          <w:rFonts w:hint="eastAsia" w:ascii="宋体" w:hAnsi="宋体" w:eastAsia="宋体" w:cs="仿宋"/>
          <w:sz w:val="22"/>
          <w:szCs w:val="22"/>
        </w:rPr>
        <w:t>招标人</w:t>
      </w:r>
      <w:r>
        <w:rPr>
          <w:rFonts w:hint="eastAsia" w:ascii="宋体" w:hAnsi="宋体" w:eastAsia="宋体" w:cs="仿宋"/>
          <w:sz w:val="22"/>
          <w:szCs w:val="22"/>
          <w:lang w:val="en-US" w:eastAsia="zh-CN"/>
        </w:rPr>
        <w:t>在</w:t>
      </w:r>
      <w:r>
        <w:rPr>
          <w:rFonts w:hint="eastAsia" w:ascii="宋体" w:hAnsi="宋体" w:eastAsia="宋体" w:cs="仿宋"/>
          <w:sz w:val="22"/>
          <w:szCs w:val="22"/>
        </w:rPr>
        <w:t>评标</w:t>
      </w:r>
      <w:r>
        <w:rPr>
          <w:rFonts w:hint="eastAsia" w:ascii="宋体" w:hAnsi="宋体" w:eastAsia="宋体" w:cs="仿宋"/>
          <w:sz w:val="22"/>
          <w:szCs w:val="22"/>
          <w:lang w:val="en-US" w:eastAsia="zh-CN"/>
        </w:rPr>
        <w:t>过程中或评标结束后对投标人的报价文件进行全面评审</w:t>
      </w:r>
      <w:r>
        <w:rPr>
          <w:rFonts w:hint="eastAsia" w:ascii="宋体" w:hAnsi="宋体" w:eastAsia="宋体" w:cs="仿宋"/>
          <w:sz w:val="22"/>
          <w:szCs w:val="22"/>
          <w:lang w:eastAsia="zh-CN"/>
        </w:rPr>
        <w:t>，</w:t>
      </w:r>
      <w:r>
        <w:rPr>
          <w:rFonts w:hint="eastAsia" w:ascii="宋体" w:hAnsi="宋体" w:eastAsia="宋体" w:cs="仿宋"/>
          <w:sz w:val="22"/>
          <w:szCs w:val="22"/>
          <w:lang w:val="en-US" w:eastAsia="zh-CN"/>
        </w:rPr>
        <w:t>一经发现</w:t>
      </w:r>
      <w:r>
        <w:rPr>
          <w:rFonts w:hint="eastAsia" w:ascii="宋体" w:hAnsi="宋体" w:eastAsia="宋体" w:cs="仿宋"/>
          <w:sz w:val="22"/>
          <w:szCs w:val="22"/>
        </w:rPr>
        <w:t>明显不平衡报价</w:t>
      </w:r>
      <w:r>
        <w:rPr>
          <w:rFonts w:hint="eastAsia" w:ascii="宋体" w:hAnsi="宋体" w:eastAsia="宋体" w:cs="仿宋"/>
          <w:sz w:val="22"/>
          <w:szCs w:val="22"/>
          <w:lang w:val="en-US" w:eastAsia="zh-CN"/>
        </w:rPr>
        <w:t>的，招标人</w:t>
      </w:r>
      <w:r>
        <w:rPr>
          <w:rFonts w:hint="eastAsia" w:ascii="宋体" w:hAnsi="宋体" w:eastAsia="宋体" w:cs="仿宋"/>
          <w:sz w:val="22"/>
          <w:szCs w:val="22"/>
        </w:rPr>
        <w:t>有权要求</w:t>
      </w:r>
      <w:r>
        <w:rPr>
          <w:rFonts w:hint="eastAsia" w:ascii="宋体" w:hAnsi="宋体" w:eastAsia="宋体" w:cs="仿宋"/>
          <w:sz w:val="22"/>
          <w:szCs w:val="22"/>
          <w:lang w:val="en-US" w:eastAsia="zh-CN"/>
        </w:rPr>
        <w:t>投标人</w:t>
      </w:r>
      <w:r>
        <w:rPr>
          <w:rFonts w:hint="eastAsia" w:ascii="宋体" w:hAnsi="宋体" w:eastAsia="宋体" w:cs="仿宋"/>
          <w:sz w:val="22"/>
          <w:szCs w:val="22"/>
        </w:rPr>
        <w:t>作必要的澄清及修正。</w:t>
      </w:r>
      <w:r>
        <w:rPr>
          <w:rFonts w:hint="eastAsia" w:ascii="宋体" w:hAnsi="宋体" w:eastAsia="宋体" w:cs="仿宋"/>
          <w:sz w:val="22"/>
          <w:szCs w:val="22"/>
          <w:lang w:val="en-US" w:eastAsia="zh-CN"/>
        </w:rPr>
        <w:t>若不配合修正的，招标人有权取消其中选资格。</w:t>
      </w:r>
    </w:p>
    <w:sectPr>
      <w:footerReference r:id="rId3" w:type="default"/>
      <w:footerReference r:id="rId4" w:type="even"/>
      <w:pgSz w:w="11906" w:h="16838"/>
      <w:pgMar w:top="1440" w:right="1186" w:bottom="1440" w:left="128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AC02">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5D8E207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4AA4E">
    <w:pPr>
      <w:pStyle w:val="6"/>
      <w:framePr w:wrap="around" w:vAnchor="text" w:hAnchor="margin" w:xAlign="center" w:y="1"/>
      <w:rPr>
        <w:rStyle w:val="13"/>
      </w:rPr>
    </w:pPr>
    <w:r>
      <w:fldChar w:fldCharType="begin"/>
    </w:r>
    <w:r>
      <w:rPr>
        <w:rStyle w:val="13"/>
      </w:rPr>
      <w:instrText xml:space="preserve">PAGE  </w:instrText>
    </w:r>
    <w:r>
      <w:fldChar w:fldCharType="end"/>
    </w:r>
  </w:p>
  <w:p w14:paraId="4C6FB0B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jQ2MWQxMjJhYTJjMzUxMGNhY2VjOWNiMjNiYTUifQ=="/>
  </w:docVars>
  <w:rsids>
    <w:rsidRoot w:val="00795334"/>
    <w:rsid w:val="000036CA"/>
    <w:rsid w:val="00011A7E"/>
    <w:rsid w:val="00016E2D"/>
    <w:rsid w:val="0006397E"/>
    <w:rsid w:val="000742DA"/>
    <w:rsid w:val="00080708"/>
    <w:rsid w:val="00083507"/>
    <w:rsid w:val="0008656A"/>
    <w:rsid w:val="000900AC"/>
    <w:rsid w:val="000B2471"/>
    <w:rsid w:val="000B63BE"/>
    <w:rsid w:val="000B79C7"/>
    <w:rsid w:val="000D743B"/>
    <w:rsid w:val="00103E78"/>
    <w:rsid w:val="001135AF"/>
    <w:rsid w:val="00115C67"/>
    <w:rsid w:val="001205F0"/>
    <w:rsid w:val="0012655C"/>
    <w:rsid w:val="00140304"/>
    <w:rsid w:val="00141469"/>
    <w:rsid w:val="00145CE4"/>
    <w:rsid w:val="001559C4"/>
    <w:rsid w:val="00165035"/>
    <w:rsid w:val="001731C8"/>
    <w:rsid w:val="00175E69"/>
    <w:rsid w:val="00181F60"/>
    <w:rsid w:val="00186855"/>
    <w:rsid w:val="00187F55"/>
    <w:rsid w:val="00194213"/>
    <w:rsid w:val="001A07D7"/>
    <w:rsid w:val="001A1D0E"/>
    <w:rsid w:val="001C19E3"/>
    <w:rsid w:val="001C53FD"/>
    <w:rsid w:val="001D26D5"/>
    <w:rsid w:val="001D31A3"/>
    <w:rsid w:val="001D3F33"/>
    <w:rsid w:val="001E740B"/>
    <w:rsid w:val="001F07DC"/>
    <w:rsid w:val="001F5FBD"/>
    <w:rsid w:val="00205415"/>
    <w:rsid w:val="002312EE"/>
    <w:rsid w:val="00234B45"/>
    <w:rsid w:val="00241FD9"/>
    <w:rsid w:val="00244DE5"/>
    <w:rsid w:val="0025182F"/>
    <w:rsid w:val="002616B0"/>
    <w:rsid w:val="002617B1"/>
    <w:rsid w:val="00263D5D"/>
    <w:rsid w:val="00266B1B"/>
    <w:rsid w:val="002734F0"/>
    <w:rsid w:val="002806F2"/>
    <w:rsid w:val="00293AB6"/>
    <w:rsid w:val="002A722F"/>
    <w:rsid w:val="002D1990"/>
    <w:rsid w:val="002D7472"/>
    <w:rsid w:val="0033763B"/>
    <w:rsid w:val="0035287A"/>
    <w:rsid w:val="00363310"/>
    <w:rsid w:val="003667E5"/>
    <w:rsid w:val="003701BD"/>
    <w:rsid w:val="00372D69"/>
    <w:rsid w:val="00393CC6"/>
    <w:rsid w:val="0039482E"/>
    <w:rsid w:val="003957ED"/>
    <w:rsid w:val="003B0BFE"/>
    <w:rsid w:val="003B3258"/>
    <w:rsid w:val="003D1050"/>
    <w:rsid w:val="003E4C88"/>
    <w:rsid w:val="004145DD"/>
    <w:rsid w:val="004276F3"/>
    <w:rsid w:val="00431CBD"/>
    <w:rsid w:val="0043502D"/>
    <w:rsid w:val="0043587F"/>
    <w:rsid w:val="004431C2"/>
    <w:rsid w:val="004432A0"/>
    <w:rsid w:val="00462B4B"/>
    <w:rsid w:val="004709CD"/>
    <w:rsid w:val="00486C8D"/>
    <w:rsid w:val="004A3D14"/>
    <w:rsid w:val="004A73E6"/>
    <w:rsid w:val="004E1325"/>
    <w:rsid w:val="004E3197"/>
    <w:rsid w:val="004E6BD6"/>
    <w:rsid w:val="004F57EC"/>
    <w:rsid w:val="004F6711"/>
    <w:rsid w:val="0051383F"/>
    <w:rsid w:val="00516ACC"/>
    <w:rsid w:val="00521518"/>
    <w:rsid w:val="0053494F"/>
    <w:rsid w:val="005418E9"/>
    <w:rsid w:val="005776A3"/>
    <w:rsid w:val="00577BF8"/>
    <w:rsid w:val="00585066"/>
    <w:rsid w:val="00587D09"/>
    <w:rsid w:val="00597163"/>
    <w:rsid w:val="005A01CC"/>
    <w:rsid w:val="005A6C37"/>
    <w:rsid w:val="005A6ED4"/>
    <w:rsid w:val="005C4C7A"/>
    <w:rsid w:val="005C6290"/>
    <w:rsid w:val="005D4DCB"/>
    <w:rsid w:val="005E457C"/>
    <w:rsid w:val="005F7DC0"/>
    <w:rsid w:val="00606CC1"/>
    <w:rsid w:val="006074E2"/>
    <w:rsid w:val="00611654"/>
    <w:rsid w:val="00616FCF"/>
    <w:rsid w:val="0062451B"/>
    <w:rsid w:val="00631EA8"/>
    <w:rsid w:val="006505DF"/>
    <w:rsid w:val="006757BF"/>
    <w:rsid w:val="006813AB"/>
    <w:rsid w:val="0069365D"/>
    <w:rsid w:val="00696A42"/>
    <w:rsid w:val="006C6787"/>
    <w:rsid w:val="006D4CEC"/>
    <w:rsid w:val="006D5597"/>
    <w:rsid w:val="006F1D68"/>
    <w:rsid w:val="00703837"/>
    <w:rsid w:val="00706101"/>
    <w:rsid w:val="00706F28"/>
    <w:rsid w:val="00725487"/>
    <w:rsid w:val="00751E7D"/>
    <w:rsid w:val="007632B6"/>
    <w:rsid w:val="00770C21"/>
    <w:rsid w:val="00772EA5"/>
    <w:rsid w:val="0077671F"/>
    <w:rsid w:val="00780CE6"/>
    <w:rsid w:val="00781C80"/>
    <w:rsid w:val="00787990"/>
    <w:rsid w:val="00794F43"/>
    <w:rsid w:val="00795334"/>
    <w:rsid w:val="00796FA9"/>
    <w:rsid w:val="007A5F21"/>
    <w:rsid w:val="007A76F4"/>
    <w:rsid w:val="007B34AD"/>
    <w:rsid w:val="007C1425"/>
    <w:rsid w:val="007C7EAC"/>
    <w:rsid w:val="007D3D67"/>
    <w:rsid w:val="007D55E3"/>
    <w:rsid w:val="00803CDE"/>
    <w:rsid w:val="00806C6E"/>
    <w:rsid w:val="008116B0"/>
    <w:rsid w:val="00813595"/>
    <w:rsid w:val="0081360D"/>
    <w:rsid w:val="008329D4"/>
    <w:rsid w:val="00842339"/>
    <w:rsid w:val="0084264E"/>
    <w:rsid w:val="00843188"/>
    <w:rsid w:val="00853079"/>
    <w:rsid w:val="0088240A"/>
    <w:rsid w:val="008841C1"/>
    <w:rsid w:val="008877EB"/>
    <w:rsid w:val="008A6683"/>
    <w:rsid w:val="008A753A"/>
    <w:rsid w:val="008B25D5"/>
    <w:rsid w:val="008B5B6E"/>
    <w:rsid w:val="008B63B9"/>
    <w:rsid w:val="008B67D8"/>
    <w:rsid w:val="008C5CF8"/>
    <w:rsid w:val="008D137A"/>
    <w:rsid w:val="008D4E21"/>
    <w:rsid w:val="008E3183"/>
    <w:rsid w:val="008E78EB"/>
    <w:rsid w:val="008F0605"/>
    <w:rsid w:val="008F1A22"/>
    <w:rsid w:val="009016BA"/>
    <w:rsid w:val="009050CD"/>
    <w:rsid w:val="0091025C"/>
    <w:rsid w:val="00923464"/>
    <w:rsid w:val="00923C6D"/>
    <w:rsid w:val="009248C3"/>
    <w:rsid w:val="00926B9F"/>
    <w:rsid w:val="0093103E"/>
    <w:rsid w:val="0094068B"/>
    <w:rsid w:val="009461CD"/>
    <w:rsid w:val="009471E0"/>
    <w:rsid w:val="00947A18"/>
    <w:rsid w:val="0096755A"/>
    <w:rsid w:val="00975BDF"/>
    <w:rsid w:val="00985542"/>
    <w:rsid w:val="009948E4"/>
    <w:rsid w:val="0099717D"/>
    <w:rsid w:val="009B3587"/>
    <w:rsid w:val="009B5AFE"/>
    <w:rsid w:val="009B640F"/>
    <w:rsid w:val="009B6479"/>
    <w:rsid w:val="009B7ED5"/>
    <w:rsid w:val="009C3A83"/>
    <w:rsid w:val="009D126B"/>
    <w:rsid w:val="00A04F19"/>
    <w:rsid w:val="00A15850"/>
    <w:rsid w:val="00A3226B"/>
    <w:rsid w:val="00A34255"/>
    <w:rsid w:val="00A36D15"/>
    <w:rsid w:val="00A45C0D"/>
    <w:rsid w:val="00A46B5C"/>
    <w:rsid w:val="00A57A2B"/>
    <w:rsid w:val="00A6300C"/>
    <w:rsid w:val="00A6759D"/>
    <w:rsid w:val="00A741ED"/>
    <w:rsid w:val="00A75074"/>
    <w:rsid w:val="00A8048F"/>
    <w:rsid w:val="00A842C1"/>
    <w:rsid w:val="00A84C2B"/>
    <w:rsid w:val="00A91001"/>
    <w:rsid w:val="00AA711A"/>
    <w:rsid w:val="00AA7BA4"/>
    <w:rsid w:val="00AC011E"/>
    <w:rsid w:val="00AC022C"/>
    <w:rsid w:val="00AC14A9"/>
    <w:rsid w:val="00AC4E31"/>
    <w:rsid w:val="00AD0D4B"/>
    <w:rsid w:val="00AD16D3"/>
    <w:rsid w:val="00AE3649"/>
    <w:rsid w:val="00AE5160"/>
    <w:rsid w:val="00AF0B30"/>
    <w:rsid w:val="00B07FCF"/>
    <w:rsid w:val="00B1161D"/>
    <w:rsid w:val="00B16A0B"/>
    <w:rsid w:val="00B26423"/>
    <w:rsid w:val="00B3179D"/>
    <w:rsid w:val="00B353F7"/>
    <w:rsid w:val="00B468FF"/>
    <w:rsid w:val="00B515E7"/>
    <w:rsid w:val="00B73430"/>
    <w:rsid w:val="00B734E0"/>
    <w:rsid w:val="00B7487F"/>
    <w:rsid w:val="00B82DF8"/>
    <w:rsid w:val="00B87F15"/>
    <w:rsid w:val="00BA7E56"/>
    <w:rsid w:val="00BB102E"/>
    <w:rsid w:val="00BB20C1"/>
    <w:rsid w:val="00BB2383"/>
    <w:rsid w:val="00BB5175"/>
    <w:rsid w:val="00BC3E69"/>
    <w:rsid w:val="00BE2730"/>
    <w:rsid w:val="00BE6D52"/>
    <w:rsid w:val="00BF24ED"/>
    <w:rsid w:val="00BF4EF1"/>
    <w:rsid w:val="00C066FA"/>
    <w:rsid w:val="00C15CD8"/>
    <w:rsid w:val="00C217D9"/>
    <w:rsid w:val="00C33361"/>
    <w:rsid w:val="00C435BA"/>
    <w:rsid w:val="00C74AF7"/>
    <w:rsid w:val="00C75F73"/>
    <w:rsid w:val="00C762BD"/>
    <w:rsid w:val="00C80928"/>
    <w:rsid w:val="00C8611A"/>
    <w:rsid w:val="00C97ECF"/>
    <w:rsid w:val="00CA371C"/>
    <w:rsid w:val="00CA37D6"/>
    <w:rsid w:val="00CC21BD"/>
    <w:rsid w:val="00CC2CAB"/>
    <w:rsid w:val="00CC34D5"/>
    <w:rsid w:val="00CC6F7D"/>
    <w:rsid w:val="00CE3403"/>
    <w:rsid w:val="00CE4A8C"/>
    <w:rsid w:val="00CE631C"/>
    <w:rsid w:val="00CF03BD"/>
    <w:rsid w:val="00D0185A"/>
    <w:rsid w:val="00D0485E"/>
    <w:rsid w:val="00D31088"/>
    <w:rsid w:val="00D477A5"/>
    <w:rsid w:val="00D5624C"/>
    <w:rsid w:val="00D56629"/>
    <w:rsid w:val="00D56A74"/>
    <w:rsid w:val="00D7347B"/>
    <w:rsid w:val="00D90C37"/>
    <w:rsid w:val="00D97815"/>
    <w:rsid w:val="00DC3F14"/>
    <w:rsid w:val="00DC4513"/>
    <w:rsid w:val="00DD0269"/>
    <w:rsid w:val="00DD10BB"/>
    <w:rsid w:val="00DE4BFA"/>
    <w:rsid w:val="00DF2E2B"/>
    <w:rsid w:val="00E0308E"/>
    <w:rsid w:val="00E15D7E"/>
    <w:rsid w:val="00E27167"/>
    <w:rsid w:val="00E37C61"/>
    <w:rsid w:val="00E40356"/>
    <w:rsid w:val="00E4434B"/>
    <w:rsid w:val="00E542A2"/>
    <w:rsid w:val="00E612F0"/>
    <w:rsid w:val="00E62806"/>
    <w:rsid w:val="00E630E3"/>
    <w:rsid w:val="00E6724B"/>
    <w:rsid w:val="00E71A35"/>
    <w:rsid w:val="00E72BD6"/>
    <w:rsid w:val="00E73483"/>
    <w:rsid w:val="00E74979"/>
    <w:rsid w:val="00E827AD"/>
    <w:rsid w:val="00E918D6"/>
    <w:rsid w:val="00E955EE"/>
    <w:rsid w:val="00E9724B"/>
    <w:rsid w:val="00EA6EC6"/>
    <w:rsid w:val="00EB75ED"/>
    <w:rsid w:val="00EC63A1"/>
    <w:rsid w:val="00EC6EE5"/>
    <w:rsid w:val="00ED43C0"/>
    <w:rsid w:val="00ED53A8"/>
    <w:rsid w:val="00EE4CCE"/>
    <w:rsid w:val="00EE6DA5"/>
    <w:rsid w:val="00EF0892"/>
    <w:rsid w:val="00F01426"/>
    <w:rsid w:val="00F10D8C"/>
    <w:rsid w:val="00F1253F"/>
    <w:rsid w:val="00F149F0"/>
    <w:rsid w:val="00F16D0B"/>
    <w:rsid w:val="00F36465"/>
    <w:rsid w:val="00F55B73"/>
    <w:rsid w:val="00F60422"/>
    <w:rsid w:val="00F654B8"/>
    <w:rsid w:val="00F81D3C"/>
    <w:rsid w:val="00F84430"/>
    <w:rsid w:val="00FB51CA"/>
    <w:rsid w:val="00FB70A0"/>
    <w:rsid w:val="00FD02AC"/>
    <w:rsid w:val="00FD15EA"/>
    <w:rsid w:val="00FE1746"/>
    <w:rsid w:val="00FF5246"/>
    <w:rsid w:val="00FF6D3B"/>
    <w:rsid w:val="01971715"/>
    <w:rsid w:val="027F28FB"/>
    <w:rsid w:val="042A4837"/>
    <w:rsid w:val="04602913"/>
    <w:rsid w:val="05A61A7A"/>
    <w:rsid w:val="063B5B07"/>
    <w:rsid w:val="06EE489E"/>
    <w:rsid w:val="079C1EB4"/>
    <w:rsid w:val="099B161D"/>
    <w:rsid w:val="0A853EA6"/>
    <w:rsid w:val="0A9D4011"/>
    <w:rsid w:val="0B3A27B1"/>
    <w:rsid w:val="0D225AB5"/>
    <w:rsid w:val="0D6B5245"/>
    <w:rsid w:val="0EBD0411"/>
    <w:rsid w:val="110638F2"/>
    <w:rsid w:val="125313D0"/>
    <w:rsid w:val="12535865"/>
    <w:rsid w:val="14AD74AF"/>
    <w:rsid w:val="15490057"/>
    <w:rsid w:val="17953B38"/>
    <w:rsid w:val="18520595"/>
    <w:rsid w:val="18874ED1"/>
    <w:rsid w:val="1BEC2FB3"/>
    <w:rsid w:val="1CAE657A"/>
    <w:rsid w:val="1CB7684C"/>
    <w:rsid w:val="1E60426B"/>
    <w:rsid w:val="1E6A04B5"/>
    <w:rsid w:val="2016409F"/>
    <w:rsid w:val="210E3D64"/>
    <w:rsid w:val="22512AF8"/>
    <w:rsid w:val="22762396"/>
    <w:rsid w:val="241573B1"/>
    <w:rsid w:val="244A3310"/>
    <w:rsid w:val="26467763"/>
    <w:rsid w:val="29A41F17"/>
    <w:rsid w:val="2D0A65F3"/>
    <w:rsid w:val="2DD959C6"/>
    <w:rsid w:val="2F5051AF"/>
    <w:rsid w:val="30175780"/>
    <w:rsid w:val="30A9301C"/>
    <w:rsid w:val="36FB00C8"/>
    <w:rsid w:val="37F72F01"/>
    <w:rsid w:val="39ED7E5C"/>
    <w:rsid w:val="3ACC30DA"/>
    <w:rsid w:val="3B01692C"/>
    <w:rsid w:val="3D51486E"/>
    <w:rsid w:val="3E113063"/>
    <w:rsid w:val="3E737005"/>
    <w:rsid w:val="3EE86FE0"/>
    <w:rsid w:val="3EF67D02"/>
    <w:rsid w:val="3F93536F"/>
    <w:rsid w:val="402C6C64"/>
    <w:rsid w:val="40FA71D9"/>
    <w:rsid w:val="412B21C5"/>
    <w:rsid w:val="43D554FE"/>
    <w:rsid w:val="4473361A"/>
    <w:rsid w:val="44C2110F"/>
    <w:rsid w:val="45C55221"/>
    <w:rsid w:val="45CC3782"/>
    <w:rsid w:val="4871467E"/>
    <w:rsid w:val="49E009C0"/>
    <w:rsid w:val="4B95413E"/>
    <w:rsid w:val="4BFB6AE5"/>
    <w:rsid w:val="4C6011AD"/>
    <w:rsid w:val="4D7B7B17"/>
    <w:rsid w:val="4DF12B5F"/>
    <w:rsid w:val="4ED77475"/>
    <w:rsid w:val="4F1F49B1"/>
    <w:rsid w:val="51EA3CB4"/>
    <w:rsid w:val="57D858BC"/>
    <w:rsid w:val="57E41F20"/>
    <w:rsid w:val="59FF5DCA"/>
    <w:rsid w:val="5BCC08D1"/>
    <w:rsid w:val="5E232D61"/>
    <w:rsid w:val="608A7146"/>
    <w:rsid w:val="61BB1AE4"/>
    <w:rsid w:val="620B575B"/>
    <w:rsid w:val="636C2315"/>
    <w:rsid w:val="66C73043"/>
    <w:rsid w:val="67114480"/>
    <w:rsid w:val="68CF107A"/>
    <w:rsid w:val="69F853C3"/>
    <w:rsid w:val="6A2057C0"/>
    <w:rsid w:val="6A554E4C"/>
    <w:rsid w:val="6AF74155"/>
    <w:rsid w:val="6C0B5B31"/>
    <w:rsid w:val="6E041293"/>
    <w:rsid w:val="6E8B52E0"/>
    <w:rsid w:val="6FB12A57"/>
    <w:rsid w:val="709044A9"/>
    <w:rsid w:val="71CC451C"/>
    <w:rsid w:val="72413B42"/>
    <w:rsid w:val="72A30730"/>
    <w:rsid w:val="7738519F"/>
    <w:rsid w:val="799569B4"/>
    <w:rsid w:val="7A790D7E"/>
    <w:rsid w:val="7C0D4A69"/>
    <w:rsid w:val="7D050953"/>
    <w:rsid w:val="7DDA56CB"/>
    <w:rsid w:val="7E4D6466"/>
    <w:rsid w:val="7FF7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uiPriority="0" w:name="HTML Preformatted"/>
    <w:lsdException w:qFormat="1" w:uiPriority="0" w:name="HTML Sample"/>
    <w:lsdException w:uiPriority="0" w:name="HTML Typewriter"/>
    <w:lsdException w:qFormat="1"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sz w:val="30"/>
    </w:rPr>
  </w:style>
  <w:style w:type="paragraph" w:styleId="3">
    <w:name w:val="Body Text Indent"/>
    <w:basedOn w:val="1"/>
    <w:qFormat/>
    <w:uiPriority w:val="0"/>
    <w:pPr>
      <w:spacing w:line="360" w:lineRule="auto"/>
      <w:ind w:left="-360" w:firstLine="360"/>
    </w:pPr>
    <w:rPr>
      <w:rFonts w:ascii="宋体" w:hAnsi="宋体"/>
      <w:sz w:val="24"/>
    </w:rPr>
  </w:style>
  <w:style w:type="paragraph" w:styleId="4">
    <w:name w:val="Date"/>
    <w:basedOn w:val="1"/>
    <w:next w:val="1"/>
    <w:qFormat/>
    <w:uiPriority w:val="0"/>
    <w:rPr>
      <w:rFonts w:ascii="宋体" w:hAnsi="Times New Roman"/>
      <w:b/>
      <w:sz w:val="28"/>
      <w:szCs w:val="20"/>
    </w:rPr>
  </w:style>
  <w:style w:type="paragraph" w:styleId="5">
    <w:name w:val="Balloon Text"/>
    <w:basedOn w:val="1"/>
    <w:link w:val="62"/>
    <w:semiHidden/>
    <w:unhideWhenUsed/>
    <w:qFormat/>
    <w:uiPriority w:val="0"/>
    <w:rPr>
      <w:sz w:val="18"/>
      <w:szCs w:val="18"/>
    </w:rPr>
  </w:style>
  <w:style w:type="paragraph" w:styleId="6">
    <w:name w:val="footer"/>
    <w:basedOn w:val="1"/>
    <w:link w:val="25"/>
    <w:qFormat/>
    <w:uiPriority w:val="0"/>
    <w:pPr>
      <w:tabs>
        <w:tab w:val="center" w:pos="4153"/>
        <w:tab w:val="right" w:pos="8306"/>
      </w:tabs>
      <w:snapToGrid w:val="0"/>
      <w:jc w:val="left"/>
    </w:pPr>
    <w:rPr>
      <w:rFonts w:ascii="Times New Roman" w:hAnsi="Times New Roman"/>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8">
    <w:name w:val="Normal (Web)"/>
    <w:basedOn w:val="1"/>
    <w:unhideWhenUsed/>
    <w:qFormat/>
    <w:uiPriority w:val="0"/>
    <w:pPr>
      <w:pBdr>
        <w:top w:val="single" w:color="99948C" w:sz="6" w:space="0"/>
        <w:left w:val="single" w:color="99948C" w:sz="6" w:space="0"/>
        <w:bottom w:val="single" w:color="99948C" w:sz="6" w:space="0"/>
        <w:right w:val="single" w:color="99948C" w:sz="6" w:space="0"/>
      </w:pBdr>
      <w:shd w:val="clear" w:color="auto" w:fill="99948C"/>
      <w:jc w:val="left"/>
    </w:pPr>
    <w:rPr>
      <w:rFonts w:ascii="微软雅黑" w:hAnsi="微软雅黑" w:eastAsia="微软雅黑"/>
      <w:color w:val="FFFFFF"/>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unhideWhenUsed/>
    <w:qFormat/>
    <w:uiPriority w:val="0"/>
    <w:rPr>
      <w:color w:val="296FBE"/>
      <w:u w:val="none"/>
    </w:rPr>
  </w:style>
  <w:style w:type="character" w:styleId="15">
    <w:name w:val="Emphasis"/>
    <w:basedOn w:val="11"/>
    <w:qFormat/>
    <w:uiPriority w:val="0"/>
    <w:rPr>
      <w:i/>
    </w:rPr>
  </w:style>
  <w:style w:type="character" w:styleId="16">
    <w:name w:val="HTML Definition"/>
    <w:unhideWhenUsed/>
    <w:qFormat/>
    <w:uiPriority w:val="0"/>
  </w:style>
  <w:style w:type="character" w:styleId="17">
    <w:name w:val="HTML Variable"/>
    <w:unhideWhenUsed/>
    <w:qFormat/>
    <w:uiPriority w:val="0"/>
  </w:style>
  <w:style w:type="character" w:styleId="18">
    <w:name w:val="Hyperlink"/>
    <w:unhideWhenUsed/>
    <w:qFormat/>
    <w:uiPriority w:val="0"/>
    <w:rPr>
      <w:color w:val="296FBE"/>
      <w:u w:val="none"/>
    </w:rPr>
  </w:style>
  <w:style w:type="character" w:styleId="19">
    <w:name w:val="HTML Code"/>
    <w:unhideWhenUsed/>
    <w:qFormat/>
    <w:uiPriority w:val="0"/>
    <w:rPr>
      <w:rFonts w:hint="eastAsia" w:ascii="微软雅黑" w:hAnsi="微软雅黑" w:eastAsia="微软雅黑" w:cs="微软雅黑"/>
      <w:sz w:val="20"/>
    </w:rPr>
  </w:style>
  <w:style w:type="character" w:styleId="20">
    <w:name w:val="HTML Cite"/>
    <w:unhideWhenUsed/>
    <w:qFormat/>
    <w:uiPriority w:val="0"/>
    <w:rPr>
      <w:bdr w:val="single" w:color="296FBE" w:sz="6" w:space="0"/>
    </w:rPr>
  </w:style>
  <w:style w:type="character" w:styleId="21">
    <w:name w:val="HTML Keyboard"/>
    <w:basedOn w:val="11"/>
    <w:semiHidden/>
    <w:unhideWhenUsed/>
    <w:qFormat/>
    <w:uiPriority w:val="0"/>
    <w:rPr>
      <w:rFonts w:ascii="Consolas" w:hAnsi="Consolas" w:eastAsia="Consolas" w:cs="Consolas"/>
      <w:color w:val="FFFFFF"/>
      <w:sz w:val="21"/>
      <w:szCs w:val="21"/>
      <w:shd w:val="clear" w:color="auto" w:fill="333333"/>
    </w:rPr>
  </w:style>
  <w:style w:type="character" w:styleId="22">
    <w:name w:val="HTML Sample"/>
    <w:basedOn w:val="11"/>
    <w:semiHidden/>
    <w:unhideWhenUsed/>
    <w:qFormat/>
    <w:uiPriority w:val="0"/>
    <w:rPr>
      <w:rFonts w:hint="default" w:ascii="Consolas" w:hAnsi="Consolas" w:eastAsia="Consolas" w:cs="Consolas"/>
      <w:sz w:val="21"/>
      <w:szCs w:val="21"/>
    </w:rPr>
  </w:style>
  <w:style w:type="character" w:customStyle="1" w:styleId="23">
    <w:name w:val="文一 Char Char"/>
    <w:link w:val="24"/>
    <w:qFormat/>
    <w:uiPriority w:val="0"/>
    <w:rPr>
      <w:rFonts w:eastAsia="宋体"/>
      <w:snapToGrid w:val="0"/>
      <w:spacing w:val="4"/>
      <w:sz w:val="24"/>
      <w:szCs w:val="24"/>
      <w:lang w:val="en-US" w:eastAsia="zh-CN" w:bidi="ar-SA"/>
    </w:rPr>
  </w:style>
  <w:style w:type="paragraph" w:customStyle="1" w:styleId="24">
    <w:name w:val="文一"/>
    <w:basedOn w:val="1"/>
    <w:link w:val="23"/>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character" w:customStyle="1" w:styleId="25">
    <w:name w:val="页脚 字符"/>
    <w:link w:val="6"/>
    <w:qFormat/>
    <w:uiPriority w:val="0"/>
    <w:rPr>
      <w:rFonts w:ascii="Times New Roman" w:hAnsi="Times New Roman" w:eastAsia="仿宋_GB2312"/>
      <w:kern w:val="2"/>
      <w:sz w:val="18"/>
      <w:szCs w:val="18"/>
    </w:rPr>
  </w:style>
  <w:style w:type="character" w:customStyle="1" w:styleId="26">
    <w:name w:val="页眉 字符"/>
    <w:link w:val="7"/>
    <w:qFormat/>
    <w:uiPriority w:val="0"/>
    <w:rPr>
      <w:rFonts w:ascii="Times New Roman" w:hAnsi="Times New Roman" w:eastAsia="仿宋_GB2312"/>
      <w:kern w:val="2"/>
      <w:sz w:val="18"/>
      <w:szCs w:val="18"/>
    </w:rPr>
  </w:style>
  <w:style w:type="character" w:customStyle="1" w:styleId="27">
    <w:name w:val="文一 Char"/>
    <w:qFormat/>
    <w:uiPriority w:val="0"/>
    <w:rPr>
      <w:rFonts w:eastAsia="宋体"/>
      <w:snapToGrid w:val="0"/>
      <w:spacing w:val="4"/>
      <w:sz w:val="24"/>
      <w:szCs w:val="24"/>
      <w:lang w:val="en-US" w:eastAsia="zh-CN" w:bidi="ar-SA"/>
    </w:rPr>
  </w:style>
  <w:style w:type="character" w:customStyle="1" w:styleId="28">
    <w:name w:val="iconline2"/>
    <w:basedOn w:val="11"/>
    <w:qFormat/>
    <w:uiPriority w:val="0"/>
  </w:style>
  <w:style w:type="character" w:customStyle="1" w:styleId="29">
    <w:name w:val="drapbtn"/>
    <w:basedOn w:val="11"/>
    <w:qFormat/>
    <w:uiPriority w:val="0"/>
  </w:style>
  <w:style w:type="character" w:customStyle="1" w:styleId="30">
    <w:name w:val="icontext3"/>
    <w:basedOn w:val="11"/>
    <w:qFormat/>
    <w:uiPriority w:val="0"/>
  </w:style>
  <w:style w:type="character" w:customStyle="1" w:styleId="31">
    <w:name w:val="tmpztreemove_arrow"/>
    <w:basedOn w:val="11"/>
    <w:qFormat/>
    <w:uiPriority w:val="0"/>
  </w:style>
  <w:style w:type="character" w:customStyle="1" w:styleId="32">
    <w:name w:val="first-child"/>
    <w:qFormat/>
    <w:uiPriority w:val="0"/>
  </w:style>
  <w:style w:type="character" w:customStyle="1" w:styleId="33">
    <w:name w:val="w32"/>
    <w:basedOn w:val="11"/>
    <w:qFormat/>
    <w:uiPriority w:val="0"/>
  </w:style>
  <w:style w:type="character" w:customStyle="1" w:styleId="34">
    <w:name w:val="liked_gray"/>
    <w:qFormat/>
    <w:uiPriority w:val="0"/>
    <w:rPr>
      <w:color w:val="FFFFFF"/>
    </w:rPr>
  </w:style>
  <w:style w:type="character" w:customStyle="1" w:styleId="35">
    <w:name w:val="iconline21"/>
    <w:basedOn w:val="11"/>
    <w:qFormat/>
    <w:uiPriority w:val="0"/>
  </w:style>
  <w:style w:type="character" w:customStyle="1" w:styleId="36">
    <w:name w:val="viewscale"/>
    <w:qFormat/>
    <w:uiPriority w:val="0"/>
    <w:rPr>
      <w:color w:val="FFFFFF"/>
      <w:sz w:val="24"/>
      <w:szCs w:val="24"/>
    </w:rPr>
  </w:style>
  <w:style w:type="character" w:customStyle="1" w:styleId="37">
    <w:name w:val="ico1658"/>
    <w:basedOn w:val="11"/>
    <w:qFormat/>
    <w:uiPriority w:val="0"/>
  </w:style>
  <w:style w:type="character" w:customStyle="1" w:styleId="38">
    <w:name w:val="hover42"/>
    <w:qFormat/>
    <w:uiPriority w:val="0"/>
    <w:rPr>
      <w:color w:val="FFFFFF"/>
    </w:rPr>
  </w:style>
  <w:style w:type="character" w:customStyle="1" w:styleId="39">
    <w:name w:val="pagechatarealistclose_box1"/>
    <w:basedOn w:val="11"/>
    <w:qFormat/>
    <w:uiPriority w:val="0"/>
  </w:style>
  <w:style w:type="character" w:customStyle="1" w:styleId="40">
    <w:name w:val="active8"/>
    <w:qFormat/>
    <w:uiPriority w:val="0"/>
    <w:rPr>
      <w:color w:val="00FF00"/>
      <w:shd w:val="clear" w:color="auto" w:fill="111111"/>
    </w:rPr>
  </w:style>
  <w:style w:type="character" w:customStyle="1" w:styleId="41">
    <w:name w:val="layui-layer-tabnow"/>
    <w:qFormat/>
    <w:uiPriority w:val="0"/>
    <w:rPr>
      <w:bdr w:val="single" w:color="CCCCCC" w:sz="6" w:space="0"/>
      <w:shd w:val="clear" w:color="auto" w:fill="FFFFFF"/>
    </w:rPr>
  </w:style>
  <w:style w:type="character" w:customStyle="1" w:styleId="42">
    <w:name w:val="choosename"/>
    <w:basedOn w:val="11"/>
    <w:qFormat/>
    <w:uiPriority w:val="0"/>
  </w:style>
  <w:style w:type="character" w:customStyle="1" w:styleId="43">
    <w:name w:val="estimate_gray"/>
    <w:qFormat/>
    <w:uiPriority w:val="0"/>
    <w:rPr>
      <w:color w:val="FFFFFF"/>
    </w:rPr>
  </w:style>
  <w:style w:type="character" w:customStyle="1" w:styleId="44">
    <w:name w:val="button"/>
    <w:basedOn w:val="11"/>
    <w:qFormat/>
    <w:uiPriority w:val="0"/>
  </w:style>
  <w:style w:type="character" w:customStyle="1" w:styleId="45">
    <w:name w:val="ico1657"/>
    <w:basedOn w:val="11"/>
    <w:qFormat/>
    <w:uiPriority w:val="0"/>
  </w:style>
  <w:style w:type="character" w:customStyle="1" w:styleId="46">
    <w:name w:val="cy"/>
    <w:basedOn w:val="11"/>
    <w:qFormat/>
    <w:uiPriority w:val="0"/>
  </w:style>
  <w:style w:type="character" w:customStyle="1" w:styleId="47">
    <w:name w:val="cdropright"/>
    <w:basedOn w:val="11"/>
    <w:qFormat/>
    <w:uiPriority w:val="0"/>
  </w:style>
  <w:style w:type="character" w:customStyle="1" w:styleId="48">
    <w:name w:val="ico1659"/>
    <w:basedOn w:val="11"/>
    <w:qFormat/>
    <w:uiPriority w:val="0"/>
  </w:style>
  <w:style w:type="character" w:customStyle="1" w:styleId="49">
    <w:name w:val="estimate_gray1"/>
    <w:basedOn w:val="11"/>
    <w:qFormat/>
    <w:uiPriority w:val="0"/>
  </w:style>
  <w:style w:type="character" w:customStyle="1" w:styleId="50">
    <w:name w:val="after"/>
    <w:qFormat/>
    <w:uiPriority w:val="0"/>
    <w:rPr>
      <w:sz w:val="16"/>
      <w:szCs w:val="0"/>
    </w:rPr>
  </w:style>
  <w:style w:type="character" w:customStyle="1" w:styleId="51">
    <w:name w:val="icontext1"/>
    <w:basedOn w:val="11"/>
    <w:qFormat/>
    <w:uiPriority w:val="0"/>
  </w:style>
  <w:style w:type="character" w:customStyle="1" w:styleId="52">
    <w:name w:val="hilite"/>
    <w:qFormat/>
    <w:uiPriority w:val="0"/>
    <w:rPr>
      <w:color w:val="FFFFFF"/>
      <w:shd w:val="clear" w:color="auto" w:fill="666666"/>
    </w:rPr>
  </w:style>
  <w:style w:type="character" w:customStyle="1" w:styleId="53">
    <w:name w:val="pagechatarealistclose_box"/>
    <w:basedOn w:val="11"/>
    <w:qFormat/>
    <w:uiPriority w:val="0"/>
  </w:style>
  <w:style w:type="character" w:customStyle="1" w:styleId="54">
    <w:name w:val="cdropleft"/>
    <w:basedOn w:val="11"/>
    <w:qFormat/>
    <w:uiPriority w:val="0"/>
  </w:style>
  <w:style w:type="character" w:customStyle="1" w:styleId="55">
    <w:name w:val="moreaction32"/>
    <w:basedOn w:val="11"/>
    <w:qFormat/>
    <w:uiPriority w:val="0"/>
  </w:style>
  <w:style w:type="character" w:customStyle="1" w:styleId="56">
    <w:name w:val="icontext2"/>
    <w:basedOn w:val="11"/>
    <w:qFormat/>
    <w:uiPriority w:val="0"/>
  </w:style>
  <w:style w:type="paragraph" w:customStyle="1" w:styleId="57">
    <w:name w:val="章节三"/>
    <w:basedOn w:val="24"/>
    <w:next w:val="24"/>
    <w:qFormat/>
    <w:uiPriority w:val="0"/>
    <w:pPr>
      <w:spacing w:beforeLines="50" w:afterLines="50" w:line="240" w:lineRule="auto"/>
      <w:ind w:firstLine="0" w:firstLineChars="0"/>
      <w:jc w:val="left"/>
      <w:outlineLvl w:val="2"/>
    </w:pPr>
    <w:rPr>
      <w:rFonts w:ascii="黑体" w:hAnsi="宋体" w:eastAsia="黑体"/>
      <w:b/>
    </w:rPr>
  </w:style>
  <w:style w:type="paragraph" w:styleId="58">
    <w:name w:val="List Paragraph"/>
    <w:basedOn w:val="1"/>
    <w:qFormat/>
    <w:uiPriority w:val="99"/>
    <w:pPr>
      <w:ind w:firstLine="420" w:firstLineChars="200"/>
    </w:pPr>
  </w:style>
  <w:style w:type="paragraph" w:customStyle="1" w:styleId="59">
    <w:name w:val="默认段落字体 Para Char"/>
    <w:basedOn w:val="1"/>
    <w:qFormat/>
    <w:uiPriority w:val="0"/>
    <w:rPr>
      <w:rFonts w:eastAsia="宋体"/>
      <w:sz w:val="30"/>
      <w:szCs w:val="24"/>
    </w:rPr>
  </w:style>
  <w:style w:type="paragraph" w:customStyle="1" w:styleId="60">
    <w:name w:val="Char Char Char Char Char Char1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61">
    <w:name w:val="文二"/>
    <w:basedOn w:val="1"/>
    <w:qFormat/>
    <w:uiPriority w:val="0"/>
    <w:pPr>
      <w:jc w:val="left"/>
    </w:pPr>
    <w:rPr>
      <w:rFonts w:ascii="宋体" w:hAnsi="宋体" w:eastAsia="宋体"/>
      <w:sz w:val="21"/>
      <w:szCs w:val="21"/>
    </w:rPr>
  </w:style>
  <w:style w:type="character" w:customStyle="1" w:styleId="62">
    <w:name w:val="批注框文本 字符"/>
    <w:link w:val="5"/>
    <w:semiHidden/>
    <w:qFormat/>
    <w:uiPriority w:val="0"/>
    <w:rPr>
      <w:rFonts w:eastAsia="仿宋_GB2312"/>
      <w:kern w:val="2"/>
      <w:sz w:val="18"/>
      <w:szCs w:val="18"/>
    </w:rPr>
  </w:style>
  <w:style w:type="character" w:customStyle="1" w:styleId="63">
    <w:name w:val="disabled"/>
    <w:basedOn w:val="11"/>
    <w:qFormat/>
    <w:uiPriority w:val="0"/>
  </w:style>
  <w:style w:type="character" w:customStyle="1" w:styleId="64">
    <w:name w:val="edit_class"/>
    <w:basedOn w:val="11"/>
    <w:qFormat/>
    <w:uiPriority w:val="0"/>
  </w:style>
  <w:style w:type="character" w:customStyle="1" w:styleId="65">
    <w:name w:val="biggerthanmax"/>
    <w:basedOn w:val="11"/>
    <w:qFormat/>
    <w:uiPriority w:val="0"/>
    <w:rPr>
      <w:shd w:val="clear" w:fill="FFFF00"/>
    </w:rPr>
  </w:style>
  <w:style w:type="character" w:customStyle="1" w:styleId="66">
    <w:name w:val="xdrichtextbox2"/>
    <w:basedOn w:val="11"/>
    <w:qFormat/>
    <w:uiPriority w:val="0"/>
  </w:style>
  <w:style w:type="character" w:customStyle="1" w:styleId="67">
    <w:name w:val="design_class"/>
    <w:basedOn w:val="11"/>
    <w:qFormat/>
    <w:uiPriority w:val="0"/>
  </w:style>
  <w:style w:type="character" w:customStyle="1" w:styleId="68">
    <w:name w:val="browse_class&gt;span"/>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0221D-F984-4F50-A298-F98D9CC0E33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2143</Words>
  <Characters>2180</Characters>
  <Lines>10</Lines>
  <Paragraphs>2</Paragraphs>
  <TotalTime>0</TotalTime>
  <ScaleCrop>false</ScaleCrop>
  <LinksUpToDate>false</LinksUpToDate>
  <CharactersWithSpaces>2180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2019-08-08T07:42:00Z</dcterms:created>
  <dc:creator>Administrator</dc:creator>
  <cp:lastModifiedBy>AnlisiYY</cp:lastModifiedBy>
  <cp:lastPrinted>2016-03-31T07:47:00Z</cp:lastPrinted>
  <dcterms:modified xsi:type="dcterms:W3CDTF">2025-05-21T02:20:14Z</dcterms:modified>
  <dc:title>广州珠江花园一期工程招标控制价编制说明</dc:title>
  <cp:revision>105</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2052-12.1.0.21171</vt:lpwstr>
  </op:property>
  <op:property fmtid="{D5CDD505-2E9C-101B-9397-08002B2CF9AE}" pid="3" name="ICV">
    <vt:lpwstr>B0F6DE90BA4446869E1833F3F9383F85_13</vt:lpwstr>
  </op:property>
  <op:property fmtid="{D5CDD505-2E9C-101B-9397-08002B2CF9AE}" pid="4" name="KSOTemplateDocerSaveRecord">
    <vt:lpwstr>eyJoZGlkIjoiYmFmZWM2ZmZmNjE0MjZmNjI5NjcyYWFkM2QwZWQzMjEiLCJ1c2VySWQiOiIyMTAyNzYyMjMifQ==</vt:lpwstr>
  </op:property>
  <op:property fmtid="{D5CDD505-2E9C-101B-9397-08002B2CF9AE}" pid="5" name="_IPGFID">
    <vt:lpwstr>[DocID]=291DF060-BDA8-424A-B15C-3D50CB24A781</vt:lpwstr>
  </op:property>
  <op:property fmtid="{D5CDD505-2E9C-101B-9397-08002B2CF9AE}" pid="6" name="_IPGFLOW_P-B8DB_E-1_FP-1_SP-1_CV-E86F6627_CN-67C79C5F">
    <vt:lpwstr>P4U2XIAWx/cvEwwU3ubYCQKu+kq3yMtxSmTPBXP4x8nGODI5mBrYN+FeN8etTLP1RXx6t6leclo+XdG45xKEzLJ1eBSUM2iek7XKDEStfIo4o27niwz7RHXWDI2kfNAbI7SjOke+Ye7oY2h4//pG0bX81dk7kQDl34WyJN02B+ytUQZGDnvoOOPjG/eR1eK6eFFyvxnaW1vOWPKNSZTJUyIVOSOMFfpcO3rO1X3NG01aktnGzBUFgSe95jo+wfF</vt:lpwstr>
  </op:property>
  <op:property fmtid="{D5CDD505-2E9C-101B-9397-08002B2CF9AE}" pid="7" name="_IPGFLOW_P-B8DB_E-1_FP-1_SP-2_CV-E4E988E7_CN-61A6279C">
    <vt:lpwstr>ipBcufpqvMuKoabWuc93ArhQ5cQdFFqztGWkBFTh75RVDMlWJ4wfncfIYTpvk43PWFFev6SrKXxzgb6eyti4R6pboPXuVEGsCJZhtq2QdiQ0=</vt:lpwstr>
  </op:property>
  <op:property fmtid="{D5CDD505-2E9C-101B-9397-08002B2CF9AE}" pid="8" name="_IPGFLOW_P-B8DB_E-0_FP-1_CV-2D4294F3_CN-602ECAF1">
    <vt:lpwstr>DPSPMK|3|364|2|0</vt:lpwstr>
  </op:property>
  <op:property fmtid="{D5CDD505-2E9C-101B-9397-08002B2CF9AE}" pid="9" name="_IPGFLOW_P-B8DB_E-0_CV-8A14B2B5_CN-BA69E5B0">
    <vt:lpwstr>DPFPMK|3|50|2|0</vt:lpwstr>
  </op:property>
  <op:property fmtid="{D5CDD505-2E9C-101B-9397-08002B2CF9AE}" pid="10" name="_IPGFLOW_P-B8DB_E-1_FP-2_SP-1_CV-3C7B94BD_CN-8A19B5D6">
    <vt:lpwstr>P4U2XIAWx/cvEwwU3ubYCcdsaycQqjhwcszmwjI1d/Fi90xBMe8xWztkutB1G/fjRB2HdyC9VZlC+SDwxQe46uKOv+j8W23NXXVG1u5nJejRg/uKuGSLSh41VIiDfoCaot3Y/U/PTZibMGx4TY4xUYWvudDCtT9hN9mbb6gMk1GYwBS8PUeA0UlEl8Vcg4T+j/dKYbD1Ad8B0ViCagpvvks5SaFn6DodhNDEEkaSIyQu2vvGPsMn769NLHh+tjY</vt:lpwstr>
  </op:property>
  <op:property fmtid="{D5CDD505-2E9C-101B-9397-08002B2CF9AE}" pid="11" name="_IPGFLOW_P-B8DB_E-1_FP-2_SP-2_CV-C5AE8C6E_CN-AE360A81">
    <vt:lpwstr>smVavsd7VRM+oBzrU/3qd9mJCsolEJ9ST9m91mQ2McJ0/r1B0p/AZFrQCRPFys1FKKXKogAVJjijfSZwgu6bh1eZdzjQGorG12Ze9y9pJGxJbR7Buy1VT9wBpMzQupyIQ4QLCV/E/SoyCDrPKHEL51Ca8TeQlhvgfCP52iFRZdwrQ8NtX4aPkK+opJjZTkG8p</vt:lpwstr>
  </op:property>
  <op:property fmtid="{D5CDD505-2E9C-101B-9397-08002B2CF9AE}" pid="12" name="_IPGFLOW_P-B8DB_E-0_FP-2_CV-60DDE677_CN-2F1D03B7">
    <vt:lpwstr>DPSPMK|3|448|2|0</vt:lpwstr>
  </op:property>
</op:Properties>
</file>