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4033">
      <w:pPr>
        <w:spacing w:line="360" w:lineRule="auto"/>
        <w:jc w:val="center"/>
        <w:rPr>
          <w:rFonts w:hint="eastAsia" w:ascii="宋体" w:hAnsi="宋体" w:eastAsia="宋体" w:cs="宋体"/>
          <w:b/>
          <w:bCs/>
          <w:color w:val="auto"/>
          <w:kern w:val="44"/>
          <w:sz w:val="32"/>
          <w:szCs w:val="32"/>
          <w:lang w:eastAsia="zh-CN"/>
        </w:rPr>
      </w:pPr>
      <w:r>
        <w:rPr>
          <w:rFonts w:hint="eastAsia" w:ascii="宋体" w:hAnsi="宋体" w:eastAsia="宋体" w:cs="宋体"/>
          <w:b/>
          <w:bCs/>
          <w:color w:val="auto"/>
          <w:kern w:val="44"/>
          <w:sz w:val="32"/>
          <w:szCs w:val="32"/>
          <w:lang w:eastAsia="zh-CN"/>
        </w:rPr>
        <w:t>设计任务书</w:t>
      </w:r>
    </w:p>
    <w:p w14:paraId="18455AF9">
      <w:pPr>
        <w:spacing w:before="190" w:beforeLines="50" w:after="190" w:afterLines="50"/>
        <w:jc w:val="center"/>
        <w:outlineLvl w:val="0"/>
        <w:rPr>
          <w:rFonts w:hint="eastAsia" w:ascii="宋体" w:hAnsi="宋体" w:eastAsia="宋体" w:cs="宋体"/>
          <w:b/>
          <w:color w:val="auto"/>
          <w:sz w:val="32"/>
          <w:szCs w:val="32"/>
        </w:rPr>
      </w:pPr>
      <w:bookmarkStart w:id="0" w:name="_Toc82764966"/>
      <w:r>
        <w:rPr>
          <w:rFonts w:hint="eastAsia" w:ascii="宋体" w:hAnsi="宋体" w:eastAsia="宋体" w:cs="宋体"/>
          <w:b/>
          <w:color w:val="auto"/>
          <w:sz w:val="32"/>
          <w:szCs w:val="32"/>
        </w:rPr>
        <w:t>第一章 项目概况</w:t>
      </w:r>
      <w:bookmarkEnd w:id="0"/>
    </w:p>
    <w:p w14:paraId="32BAC531">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一、项目基本情况</w:t>
      </w:r>
    </w:p>
    <w:p w14:paraId="451E55FA">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1. 项目名称</w:t>
      </w:r>
    </w:p>
    <w:p w14:paraId="7DD3A37B">
      <w:pPr>
        <w:tabs>
          <w:tab w:val="right" w:leader="dot" w:pos="9638"/>
        </w:tabs>
        <w:ind w:firstLine="44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盛景家园中学扩建提升工程</w:t>
      </w:r>
    </w:p>
    <w:p w14:paraId="5E02F1D5">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2. 投资主体</w:t>
      </w:r>
    </w:p>
    <w:p w14:paraId="7DD94657">
      <w:pPr>
        <w:tabs>
          <w:tab w:val="right" w:leader="dot" w:pos="9638"/>
        </w:tabs>
        <w:ind w:firstLine="440" w:firstLineChars="200"/>
        <w:rPr>
          <w:rFonts w:hint="eastAsia" w:ascii="宋体" w:hAnsi="宋体" w:eastAsia="宋体" w:cs="宋体"/>
          <w:color w:val="auto"/>
          <w:sz w:val="28"/>
          <w:szCs w:val="28"/>
        </w:rPr>
      </w:pPr>
      <w:r>
        <w:rPr>
          <w:rFonts w:hint="eastAsia" w:ascii="宋体" w:hAnsi="宋体" w:eastAsia="宋体" w:cs="宋体"/>
          <w:color w:val="auto"/>
          <w:szCs w:val="21"/>
        </w:rPr>
        <w:t>广州市海珠区财政资金</w:t>
      </w:r>
    </w:p>
    <w:p w14:paraId="0E57BD51">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3. 建设单位</w:t>
      </w:r>
    </w:p>
    <w:p w14:paraId="598F0AE0">
      <w:pPr>
        <w:tabs>
          <w:tab w:val="right" w:leader="dot" w:pos="9638"/>
        </w:tabs>
        <w:ind w:firstLine="44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广州市海珠区教育局</w:t>
      </w:r>
    </w:p>
    <w:p w14:paraId="4FEC9005">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4．项目地址</w:t>
      </w:r>
    </w:p>
    <w:p w14:paraId="12801398">
      <w:pPr>
        <w:tabs>
          <w:tab w:val="right" w:leader="dot" w:pos="9638"/>
        </w:tabs>
        <w:ind w:firstLine="440" w:firstLineChars="200"/>
        <w:rPr>
          <w:rFonts w:hint="eastAsia" w:ascii="宋体" w:hAnsi="宋体" w:eastAsia="宋体" w:cs="宋体"/>
          <w:color w:val="auto"/>
          <w:szCs w:val="21"/>
        </w:rPr>
      </w:pPr>
      <w:r>
        <w:rPr>
          <w:rFonts w:hint="eastAsia" w:ascii="宋体" w:hAnsi="宋体" w:eastAsia="宋体" w:cs="宋体"/>
          <w:color w:val="auto"/>
          <w:szCs w:val="21"/>
        </w:rPr>
        <w:t>项目建设地点位于广州市海珠区中怡街25号，即盛景家园中学内。</w:t>
      </w:r>
    </w:p>
    <w:p w14:paraId="714EDFCB">
      <w:pPr>
        <w:tabs>
          <w:tab w:val="right" w:leader="dot" w:pos="9638"/>
        </w:tabs>
        <w:outlineLvl w:val="2"/>
        <w:rPr>
          <w:rFonts w:hint="eastAsia" w:ascii="宋体" w:hAnsi="宋体" w:eastAsia="宋体" w:cs="宋体"/>
          <w:b/>
          <w:color w:val="auto"/>
          <w:sz w:val="28"/>
          <w:szCs w:val="28"/>
        </w:rPr>
      </w:pPr>
      <w:r>
        <w:rPr>
          <w:rFonts w:hint="eastAsia" w:ascii="宋体" w:hAnsi="宋体" w:eastAsia="宋体" w:cs="宋体"/>
          <w:b/>
          <w:color w:val="auto"/>
          <w:sz w:val="28"/>
          <w:szCs w:val="28"/>
        </w:rPr>
        <w:t>5．项目规模</w:t>
      </w:r>
    </w:p>
    <w:p w14:paraId="5C80C6D7">
      <w:pPr>
        <w:ind w:firstLine="440" w:firstLineChars="200"/>
        <w:jc w:val="both"/>
        <w:rPr>
          <w:rFonts w:hint="eastAsia" w:ascii="宋体" w:hAnsi="宋体" w:eastAsia="宋体" w:cs="宋体"/>
          <w:color w:val="auto"/>
          <w:szCs w:val="21"/>
        </w:rPr>
      </w:pPr>
      <w:r>
        <w:rPr>
          <w:rFonts w:hint="eastAsia" w:ascii="宋体" w:hAnsi="宋体" w:eastAsia="宋体" w:cs="宋体"/>
          <w:color w:val="auto"/>
          <w:szCs w:val="21"/>
        </w:rPr>
        <w:t>本项目总用地面积8400平方米，总建筑面积17000平方米。主要建设内容包括新建教学综合楼1栋，新建地下室一层，新建运动场架空层风雨活动场地（含篮球场、排球场等）及连廊，并实施室外改造及电梯等配套工程。具体建设内容如下：</w:t>
      </w:r>
    </w:p>
    <w:p w14:paraId="48114360">
      <w:pPr>
        <w:ind w:firstLine="440" w:firstLineChars="200"/>
        <w:jc w:val="both"/>
        <w:rPr>
          <w:rFonts w:hint="eastAsia" w:ascii="宋体" w:hAnsi="宋体" w:eastAsia="宋体" w:cs="宋体"/>
          <w:color w:val="auto"/>
          <w:szCs w:val="21"/>
        </w:rPr>
      </w:pPr>
      <w:r>
        <w:rPr>
          <w:rFonts w:hint="eastAsia" w:ascii="宋体" w:hAnsi="宋体" w:eastAsia="宋体" w:cs="宋体"/>
          <w:color w:val="auto"/>
          <w:szCs w:val="21"/>
        </w:rPr>
        <w:t>项目拟在盛景家园中学原有校园内，现状教学综合楼北侧新加建一栋地上6层的教学综合楼，改造范围用地面积约8400平方米。本项目新建总建筑面积17000㎡。包括地上建筑面积：教学综合楼面积8600㎡，主要设置教学及教学辅助用房、办公用房、生活服务用房；运动场架空层风雨活动场地3600㎡，首层设篮球场及排球场，屋面设200米运动场；连廊面积500㎡。地下建筑面积4300㎡，主要设置一层地下停车场（覆盖操场范围）。</w:t>
      </w:r>
      <w:r>
        <w:rPr>
          <w:rFonts w:hint="eastAsia" w:ascii="宋体" w:hAnsi="宋体" w:eastAsia="宋体" w:cs="宋体"/>
          <w:color w:val="auto"/>
          <w:szCs w:val="21"/>
          <w:highlight w:val="none"/>
        </w:rPr>
        <w:t>计划新扩建后校区满足终端办学规模30班中学，1500学位，具体设置班级情况以实际运营为准。</w:t>
      </w:r>
    </w:p>
    <w:p w14:paraId="3E3482B1">
      <w:pPr>
        <w:ind w:firstLine="440" w:firstLineChars="200"/>
        <w:jc w:val="both"/>
        <w:rPr>
          <w:rFonts w:hint="eastAsia" w:ascii="宋体" w:hAnsi="宋体" w:eastAsia="宋体" w:cs="宋体"/>
          <w:color w:val="auto"/>
          <w:szCs w:val="21"/>
        </w:rPr>
      </w:pPr>
      <w:r>
        <w:rPr>
          <w:rFonts w:hint="eastAsia" w:ascii="宋体" w:hAnsi="宋体" w:eastAsia="宋体" w:cs="宋体"/>
          <w:color w:val="auto"/>
          <w:szCs w:val="21"/>
        </w:rPr>
        <w:t>工程内容主要包括：建筑结构工程、给排水工程、电气工程、通风工程、消防工程、弱电智能化工程、标识工程以及其他室外配套工程等。</w:t>
      </w:r>
    </w:p>
    <w:p w14:paraId="4E2A7643">
      <w:pPr>
        <w:ind w:firstLine="442" w:firstLineChars="200"/>
        <w:jc w:val="center"/>
        <w:rPr>
          <w:rFonts w:hint="eastAsia" w:ascii="宋体" w:hAnsi="宋体" w:eastAsia="宋体" w:cs="宋体"/>
          <w:b/>
          <w:bCs/>
          <w:color w:val="auto"/>
          <w:szCs w:val="21"/>
        </w:rPr>
      </w:pPr>
      <w:r>
        <w:rPr>
          <w:rFonts w:hint="eastAsia" w:ascii="宋体" w:hAnsi="宋体" w:eastAsia="宋体" w:cs="宋体"/>
          <w:b/>
          <w:bCs/>
          <w:color w:val="auto"/>
          <w:szCs w:val="21"/>
        </w:rPr>
        <w:t>项目主要经济技术指标表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359"/>
        <w:gridCol w:w="1887"/>
        <w:gridCol w:w="996"/>
        <w:gridCol w:w="1582"/>
        <w:gridCol w:w="1723"/>
      </w:tblGrid>
      <w:tr w14:paraId="6E40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985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F8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96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数值</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40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52B0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A5D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中学用地面积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C3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7F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14302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66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auto"/>
                <w:sz w:val="22"/>
                <w:szCs w:val="22"/>
                <w:u w:val="none"/>
              </w:rPr>
            </w:pPr>
          </w:p>
        </w:tc>
      </w:tr>
      <w:tr w14:paraId="7F1D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2F8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本项目加建教学楼用地面积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3A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D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8E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329B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8B7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4D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B6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23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7382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8A7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1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0D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计容建筑面积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17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C2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CA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292B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A0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98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0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教学楼</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AE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0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5B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4679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19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85C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5B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运动场架空层（风雨活动场所）</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BF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A0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6A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07EE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0CC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1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D5C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不计容建筑面积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85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4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连廊、地下车库</w:t>
            </w:r>
          </w:p>
        </w:tc>
      </w:tr>
      <w:tr w14:paraId="1D73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B8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86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其中</w:t>
            </w: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3A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连廊</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A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01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8B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1620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BF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87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11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05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地下车库面积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2B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AB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9F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0222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E80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加建后校区总容积率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49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9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9F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满足容积率≥0.7要求</w:t>
            </w:r>
          </w:p>
        </w:tc>
      </w:tr>
      <w:tr w14:paraId="7D6D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5B1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加建基底面积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6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CAE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7C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6743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82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加建后校区建筑密度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74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8F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46.63%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82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13E4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9F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加建后校区内必配用房总建筑面积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D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A6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20747.76</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D4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5227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EDC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加建后校区内总建筑面积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7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A7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28891.64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C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7215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EE0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绿地面积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F8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C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F9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04D0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8C4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道路面积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C9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F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696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031E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06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运动场面积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FA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A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3960 </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C4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11A1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AE5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加建后学校总班级数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75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班</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12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4C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中学30班</w:t>
            </w:r>
          </w:p>
        </w:tc>
      </w:tr>
      <w:tr w14:paraId="24E9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0DB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加建后学校总人数</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F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3D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A2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6C4A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5E5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生均用地面积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9E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46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9.53 </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3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p>
        </w:tc>
      </w:tr>
      <w:tr w14:paraId="14E9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EB5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生均建筑面积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E6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CB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13.83</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5C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2"/>
                <w:szCs w:val="22"/>
                <w:u w:val="none"/>
              </w:rPr>
            </w:pPr>
          </w:p>
        </w:tc>
      </w:tr>
      <w:tr w14:paraId="73CB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44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机动车位</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67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辆</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B6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CD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按《广州市普通中小学校建设标准指引》学校机动车停车泊位按≥2泊/班设置，设在地下室</w:t>
            </w:r>
          </w:p>
        </w:tc>
      </w:tr>
      <w:tr w14:paraId="233B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72D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非机动车位</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D3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辆</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8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65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按《广州市普通中小学校建设标准指引》中学≥30泊/班设置</w:t>
            </w:r>
          </w:p>
        </w:tc>
      </w:tr>
      <w:tr w14:paraId="1AED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9DC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电梯</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FC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1B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A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216EE89B">
      <w:pPr>
        <w:ind w:firstLine="440" w:firstLineChars="200"/>
        <w:jc w:val="center"/>
        <w:rPr>
          <w:rFonts w:hint="eastAsia" w:ascii="宋体" w:hAnsi="宋体" w:eastAsia="宋体" w:cs="宋体"/>
          <w:color w:val="auto"/>
          <w:szCs w:val="21"/>
        </w:rPr>
      </w:pPr>
    </w:p>
    <w:p w14:paraId="2FCF855F">
      <w:pPr>
        <w:jc w:val="both"/>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6.建设内容和规模</w:t>
      </w:r>
    </w:p>
    <w:p w14:paraId="30ECEDE8">
      <w:pPr>
        <w:pStyle w:val="3"/>
        <w:shd w:val="clear"/>
        <w:spacing w:before="120" w:beforeLines="50" w:after="60" w:afterLines="50"/>
        <w:rPr>
          <w:rFonts w:hint="eastAsia" w:ascii="宋体" w:hAnsi="宋体" w:eastAsia="宋体" w:cs="宋体"/>
          <w:b/>
          <w:bCs w:val="0"/>
          <w:color w:val="auto"/>
          <w:sz w:val="28"/>
          <w:szCs w:val="28"/>
          <w:lang w:val="en-US" w:eastAsia="zh-CN" w:bidi="ar-SA"/>
        </w:rPr>
      </w:pPr>
      <w:r>
        <w:rPr>
          <w:rFonts w:hint="eastAsia" w:ascii="宋体" w:hAnsi="宋体" w:eastAsia="宋体" w:cs="宋体"/>
          <w:b/>
          <w:bCs w:val="0"/>
          <w:color w:val="auto"/>
          <w:sz w:val="28"/>
          <w:szCs w:val="28"/>
          <w:lang w:val="en-US" w:eastAsia="zh-CN" w:bidi="ar-SA"/>
        </w:rPr>
        <w:t>6.1建设目标及办学定位</w:t>
      </w:r>
    </w:p>
    <w:p w14:paraId="53B97088">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学校定位为公办高中学校，教育生源覆盖全市的一所全日制高中。作为南洲路瑞宝村以南片区新建的中学，可考虑以示范性中学为建设发展的方向，建成后由海珠区教育局交由具体教育集团组织办学。</w:t>
      </w:r>
    </w:p>
    <w:p w14:paraId="65FD0793">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根据《城市普通中小学校舍建设标准》、《广东省义务教育标准化学校标准》、《广东省初级中学教育装备标准》（2004年9 月版）、《广东省普通高中办学基本标准（试行）》、《广东省高级中学（高中）教育装备标准（试行）》（2004年6月版）、《广东省中小学校体育卫生工作条件基本标准》（试行）中的相关规定，盛景家园中学目前为18班高中，容纳900名学生，新建建筑考虑增加12间课室，13间功能室及活动场地等，未来盛景家园中学满足终端办学规模30班高中，学位数1500人，平均班额50人，具体设置班级情况以实际运营为准，在盛景家园中学内空地进行扩建提升工程。</w:t>
      </w:r>
    </w:p>
    <w:p w14:paraId="2F7E5B3A">
      <w:pPr>
        <w:pStyle w:val="3"/>
        <w:keepNext/>
        <w:keepLines/>
        <w:shd w:val="clear"/>
        <w:spacing w:before="120" w:beforeLines="50" w:after="60" w:afterLines="50" w:line="360" w:lineRule="auto"/>
        <w:ind w:firstLine="0" w:firstLineChars="0"/>
        <w:outlineLvl w:val="2"/>
        <w:rPr>
          <w:rFonts w:hint="eastAsia" w:ascii="宋体" w:hAnsi="宋体" w:eastAsia="宋体" w:cs="宋体"/>
          <w:b/>
          <w:bCs w:val="0"/>
          <w:color w:val="auto"/>
          <w:sz w:val="28"/>
          <w:szCs w:val="28"/>
          <w:lang w:val="en-US" w:eastAsia="zh-CN" w:bidi="ar-SA"/>
        </w:rPr>
      </w:pPr>
      <w:bookmarkStart w:id="1" w:name="_Toc8011"/>
      <w:bookmarkStart w:id="2" w:name="_Toc22639"/>
      <w:bookmarkStart w:id="3" w:name="_Toc23869"/>
      <w:bookmarkStart w:id="4" w:name="_Toc16121"/>
      <w:r>
        <w:rPr>
          <w:rFonts w:hint="eastAsia" w:ascii="宋体" w:hAnsi="宋体" w:eastAsia="宋体" w:cs="宋体"/>
          <w:b/>
          <w:bCs w:val="0"/>
          <w:color w:val="auto"/>
          <w:sz w:val="28"/>
          <w:szCs w:val="28"/>
          <w:lang w:val="en-US" w:eastAsia="zh-CN" w:bidi="ar-SA"/>
        </w:rPr>
        <w:t>6.2建筑规模需求分析</w:t>
      </w:r>
      <w:bookmarkEnd w:id="1"/>
      <w:bookmarkEnd w:id="2"/>
      <w:bookmarkEnd w:id="3"/>
      <w:bookmarkEnd w:id="4"/>
    </w:p>
    <w:p w14:paraId="0E03478A">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根据《广州市普通中小学校建设标准指引》（2022年），学校校舍用房项目包括教学及辅助用房、行政办公用房、生活服务用房。学校生均建筑面积应满足以下指标：高中阶段生均建筑面积≥15㎡/生，包括如下：</w:t>
      </w:r>
    </w:p>
    <w:p w14:paraId="1508891B">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1.必配校舍用房项目如下，具体配置标准及使用面积指标按指引附表《中小学校必配用房配置参考表》设置。</w:t>
      </w:r>
    </w:p>
    <w:p w14:paraId="74AD66D2">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（1）教学及辅助用房：包括教室、专用教室、公共教学用房及相应的辅助用房。</w:t>
      </w:r>
    </w:p>
    <w:p w14:paraId="142DAA86">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教室：普通教室、机动教室（选修课教室）。</w:t>
      </w:r>
    </w:p>
    <w:p w14:paraId="239D8035">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专用教室：音乐教室、美术（书法）教室、计算机（语言）教室、器乐排练室、舞蹈教室及更衣室、综合实践活动室（含劳动等实践活动）、科学教室（小学）、理化生实验室（中学）、史地教室（中学）及相应的辅助用房。</w:t>
      </w:r>
    </w:p>
    <w:p w14:paraId="47B9519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公共教学用房：多功能教室（厅）及其辅助用房、合班教室、图书室（馆）、学生活动室、心理咨询室、德育展示室、体质测试室、室内体育用房、体育器材室、综合实验室（高中）、室内游泳池（高中）。</w:t>
      </w:r>
    </w:p>
    <w:p w14:paraId="15409ECA">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（2）行政办公用房：教师办公室、行政办公室、广播社团办公室、会议接待室、卫生保健室、网络控制室、安防控制室、研讨室。</w:t>
      </w:r>
    </w:p>
    <w:p w14:paraId="5F5E2AF4">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（3）生活服务用房：教职工和学生食堂、总务用房（含配电房）、传达值宿室、后勤辅助用房、厕所。</w:t>
      </w:r>
    </w:p>
    <w:p w14:paraId="47E3A876">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2.选配教学及辅助用房可参考如下项目，并结合办学需求、办学理念进行设置：录播教室及辅助用房、微格教室及辅助用房、数字化探究实验室、STEAM 创客实验室（3D 打印、机器人、物联网等）、礼仪厅、围棋室、古琴室、武道堂、美术专用教室、艺术创意空间、协作式学习空间、沉浸式学习空间、天文气象观测空间、室内游泳池等。</w:t>
      </w:r>
    </w:p>
    <w:p w14:paraId="1B6F623C">
      <w:pPr>
        <w:ind w:firstLine="44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非寄宿制中小学校，教室设计应考虑午休需要，选择适宜的校舍用房配备折叠床、折叠午睡垫等设施，满足部分学生在校午休的需求，提高学生午休质量。学生在校午休比例较大时，可增加午休室，参照生均使用面积1.5㎡/生配置。</w:t>
      </w:r>
    </w:p>
    <w:p w14:paraId="093FED83">
      <w:pPr>
        <w:ind w:firstLine="44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4.学生宿舍、教师宿舍等按需求合理配备。</w:t>
      </w:r>
    </w:p>
    <w:p w14:paraId="53688CEB">
      <w:pPr>
        <w:pStyle w:val="3"/>
        <w:keepNext w:val="0"/>
        <w:keepLines w:val="0"/>
        <w:shd w:val="clear"/>
        <w:spacing w:before="120" w:after="60"/>
        <w:rPr>
          <w:rFonts w:hint="eastAsia" w:ascii="宋体" w:hAnsi="宋体" w:eastAsia="宋体" w:cs="宋体"/>
          <w:b/>
          <w:bCs w:val="0"/>
          <w:color w:val="auto"/>
          <w:sz w:val="28"/>
          <w:szCs w:val="28"/>
          <w:lang w:val="en-US" w:eastAsia="zh-CN" w:bidi="ar-SA"/>
        </w:rPr>
      </w:pPr>
      <w:r>
        <w:rPr>
          <w:rFonts w:hint="eastAsia" w:ascii="宋体" w:hAnsi="宋体" w:eastAsia="宋体" w:cs="宋体"/>
          <w:b/>
          <w:bCs w:val="0"/>
          <w:color w:val="auto"/>
          <w:sz w:val="28"/>
          <w:szCs w:val="28"/>
          <w:lang w:val="en-US" w:eastAsia="zh-CN" w:bidi="ar-SA"/>
        </w:rPr>
        <w:t>6.3校舍用房需求分析</w:t>
      </w:r>
    </w:p>
    <w:p w14:paraId="5E44034D">
      <w:pPr>
        <w:ind w:firstLine="440" w:firstLineChars="200"/>
        <w:rPr>
          <w:rFonts w:hint="eastAsia" w:ascii="宋体" w:hAnsi="宋体" w:eastAsia="宋体" w:cs="宋体"/>
          <w:color w:val="auto"/>
          <w:szCs w:val="21"/>
          <w:lang w:val="en-US" w:eastAsia="zh-CN"/>
        </w:rPr>
      </w:pPr>
      <w:r>
        <w:rPr>
          <w:rFonts w:hint="default" w:ascii="宋体" w:hAnsi="宋体" w:eastAsia="宋体" w:cs="宋体"/>
          <w:color w:val="auto"/>
          <w:szCs w:val="21"/>
          <w:lang w:val="en-US" w:eastAsia="zh-CN"/>
        </w:rPr>
        <w:t>根据《广州市普通中小学校建设标准指引》（2022年），学校生均建筑面积应满足以下指标：高中阶段生均建筑面积≥15㎡/生；以上指标包括必配的教学及辅助用房、办公用房、生活服务用房（具体用房设置项目按《指引》附表《中小学校必配用房配置参考表》），不含学生宿舍、教职工宿舍、地下停车场等面积。</w:t>
      </w:r>
      <w:r>
        <w:rPr>
          <w:rFonts w:hint="eastAsia" w:ascii="宋体" w:hAnsi="宋体" w:eastAsia="宋体" w:cs="宋体"/>
          <w:color w:val="auto"/>
          <w:szCs w:val="21"/>
          <w:lang w:val="en-US" w:eastAsia="zh-CN"/>
        </w:rPr>
        <w:t>本项目终端办学规模30班高中，具体班级设置以实际办学为准，现在根据</w:t>
      </w:r>
      <w:r>
        <w:rPr>
          <w:rFonts w:hint="default" w:ascii="宋体" w:hAnsi="宋体" w:eastAsia="宋体" w:cs="宋体"/>
          <w:color w:val="auto"/>
          <w:szCs w:val="21"/>
          <w:lang w:val="en-US" w:eastAsia="zh-CN"/>
        </w:rPr>
        <w:t>《指引》</w:t>
      </w:r>
      <w:r>
        <w:rPr>
          <w:rFonts w:hint="eastAsia" w:ascii="宋体" w:hAnsi="宋体" w:eastAsia="宋体" w:cs="宋体"/>
          <w:color w:val="auto"/>
          <w:szCs w:val="21"/>
          <w:lang w:val="en-US" w:eastAsia="zh-CN"/>
        </w:rPr>
        <w:t>附表4《高级中学必配用房配置标准及使用面积一览表》中30班1500人的高中必配用房建筑面积23463㎡，</w:t>
      </w:r>
      <w:r>
        <w:rPr>
          <w:rFonts w:hint="default" w:ascii="宋体" w:hAnsi="宋体" w:eastAsia="宋体" w:cs="宋体"/>
          <w:color w:val="auto"/>
          <w:szCs w:val="21"/>
          <w:lang w:val="en-US" w:eastAsia="zh-CN"/>
        </w:rPr>
        <w:t>必配校舍合计生均建筑面积指标为</w:t>
      </w:r>
      <w:r>
        <w:rPr>
          <w:rFonts w:hint="eastAsia" w:ascii="宋体" w:hAnsi="宋体" w:eastAsia="宋体" w:cs="宋体"/>
          <w:color w:val="auto"/>
          <w:szCs w:val="21"/>
          <w:lang w:val="en-US" w:eastAsia="zh-CN"/>
        </w:rPr>
        <w:t>15.64㎡。</w:t>
      </w:r>
    </w:p>
    <w:p w14:paraId="055FD92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如按标准配置30班1500人的高中必配用房使用面积需求为14078㎡，建筑面积需求为23463㎡（按使用系数0.6计）。</w:t>
      </w:r>
    </w:p>
    <w:p w14:paraId="2C5F3A63">
      <w:pPr>
        <w:pStyle w:val="2"/>
        <w:rPr>
          <w:rFonts w:hint="eastAsia" w:ascii="宋体" w:hAnsi="宋体" w:eastAsia="宋体" w:cs="宋体"/>
          <w:color w:val="auto"/>
          <w:szCs w:val="21"/>
          <w:lang w:val="en-US" w:eastAsia="zh-CN"/>
        </w:rPr>
      </w:pPr>
    </w:p>
    <w:p w14:paraId="10FA6756">
      <w:pPr>
        <w:rPr>
          <w:rFonts w:hint="eastAsia" w:ascii="宋体" w:hAnsi="宋体" w:eastAsia="宋体" w:cs="宋体"/>
          <w:color w:val="auto"/>
          <w:szCs w:val="21"/>
          <w:lang w:val="en-US" w:eastAsia="zh-CN"/>
        </w:rPr>
      </w:pPr>
    </w:p>
    <w:p w14:paraId="4FB48442">
      <w:pPr>
        <w:pStyle w:val="2"/>
        <w:rPr>
          <w:rFonts w:hint="eastAsia" w:ascii="宋体" w:hAnsi="宋体" w:eastAsia="宋体" w:cs="宋体"/>
          <w:color w:val="auto"/>
          <w:szCs w:val="21"/>
          <w:lang w:val="en-US" w:eastAsia="zh-CN"/>
        </w:rPr>
      </w:pPr>
    </w:p>
    <w:p w14:paraId="5E220DFA">
      <w:pPr>
        <w:rPr>
          <w:rFonts w:hint="eastAsia"/>
          <w:color w:val="auto"/>
          <w:lang w:val="en-US" w:eastAsia="zh-CN"/>
        </w:rPr>
      </w:pPr>
    </w:p>
    <w:p w14:paraId="613EAA29">
      <w:pPr>
        <w:rPr>
          <w:rFonts w:hint="default"/>
          <w:color w:val="auto"/>
          <w:lang w:val="en-US" w:eastAsia="zh-CN"/>
        </w:rPr>
      </w:pPr>
    </w:p>
    <w:p w14:paraId="239D5E10">
      <w:pPr>
        <w:keepNext w:val="0"/>
        <w:keepLines w:val="0"/>
        <w:pageBreakBefore w:val="0"/>
        <w:widowControl/>
        <w:shd w:val="clear"/>
        <w:kinsoku/>
        <w:wordWrap/>
        <w:overflowPunct/>
        <w:topLinePunct w:val="0"/>
        <w:autoSpaceDE/>
        <w:autoSpaceDN/>
        <w:bidi w:val="0"/>
        <w:adjustRightInd/>
        <w:snapToGrid/>
        <w:spacing w:after="0" w:line="0" w:lineRule="atLeast"/>
        <w:ind w:firstLine="0" w:firstLineChars="0"/>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 30班中学（高中30班）标准必配用房配置标准及使用面积一览表</w:t>
      </w:r>
    </w:p>
    <w:p w14:paraId="34334087">
      <w:pPr>
        <w:pStyle w:val="2"/>
        <w:keepNext w:val="0"/>
        <w:keepLines w:val="0"/>
        <w:pageBreakBefore w:val="0"/>
        <w:kinsoku/>
        <w:wordWrap/>
        <w:overflowPunct/>
        <w:topLinePunct w:val="0"/>
        <w:autoSpaceDE/>
        <w:autoSpaceDN/>
        <w:bidi w:val="0"/>
        <w:adjustRightInd/>
        <w:snapToGrid/>
        <w:spacing w:line="0" w:lineRule="atLeast"/>
        <w:ind w:left="0" w:leftChars="0" w:firstLine="0" w:firstLineChars="0"/>
        <w:textAlignment w:val="auto"/>
        <w:rPr>
          <w:color w:val="auto"/>
        </w:rPr>
      </w:pPr>
      <w:r>
        <w:rPr>
          <w:color w:val="auto"/>
        </w:rPr>
        <w:drawing>
          <wp:inline distT="0" distB="0" distL="114300" distR="114300">
            <wp:extent cx="5274310" cy="3754755"/>
            <wp:effectExtent l="0" t="0" r="2540" b="17145"/>
            <wp:docPr id="7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
                    <pic:cNvPicPr>
                      <a:picLocks noChangeAspect="1"/>
                    </pic:cNvPicPr>
                  </pic:nvPicPr>
                  <pic:blipFill>
                    <a:blip r:embed="rId4"/>
                    <a:stretch>
                      <a:fillRect/>
                    </a:stretch>
                  </pic:blipFill>
                  <pic:spPr>
                    <a:xfrm>
                      <a:off x="0" y="0"/>
                      <a:ext cx="5274310" cy="3754755"/>
                    </a:xfrm>
                    <a:prstGeom prst="rect">
                      <a:avLst/>
                    </a:prstGeom>
                    <a:noFill/>
                    <a:ln>
                      <a:noFill/>
                    </a:ln>
                  </pic:spPr>
                </pic:pic>
              </a:graphicData>
            </a:graphic>
          </wp:inline>
        </w:drawing>
      </w:r>
      <w:bookmarkStart w:id="27" w:name="_GoBack"/>
      <w:r>
        <w:rPr>
          <w:color w:val="auto"/>
        </w:rPr>
        <w:drawing>
          <wp:inline distT="0" distB="0" distL="114300" distR="114300">
            <wp:extent cx="4959985" cy="6595110"/>
            <wp:effectExtent l="0" t="0" r="12065" b="15240"/>
            <wp:docPr id="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
                    <pic:cNvPicPr>
                      <a:picLocks noChangeAspect="1"/>
                    </pic:cNvPicPr>
                  </pic:nvPicPr>
                  <pic:blipFill>
                    <a:blip r:embed="rId5"/>
                    <a:stretch>
                      <a:fillRect/>
                    </a:stretch>
                  </pic:blipFill>
                  <pic:spPr>
                    <a:xfrm>
                      <a:off x="0" y="0"/>
                      <a:ext cx="4959985" cy="6595110"/>
                    </a:xfrm>
                    <a:prstGeom prst="rect">
                      <a:avLst/>
                    </a:prstGeom>
                    <a:noFill/>
                    <a:ln>
                      <a:noFill/>
                    </a:ln>
                  </pic:spPr>
                </pic:pic>
              </a:graphicData>
            </a:graphic>
          </wp:inline>
        </w:drawing>
      </w:r>
      <w:bookmarkEnd w:id="27"/>
    </w:p>
    <w:p w14:paraId="1726975E">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学校现状已有教学综合楼建筑面积8142.76㎡，宿舍楼建筑面积3748.88㎡，其中，宿舍楼中食堂建筑面积405㎡，按照终端配置30班中学总建筑面积为23463㎡，学校必配用房缺口约为14915.24㎡。</w:t>
      </w:r>
    </w:p>
    <w:p w14:paraId="1F0794F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为旧校区扩建项目，项目场地较为紧张，现状必配用房学校生均建筑面积仅为9.50㎡。根据《广州市城乡规划技术规定》，因本项目建设受校区内原建筑限高、退距、红线限制：建筑高度不大于24m，中学5层以上不设教学用房；位于主要朝向低层及多层非居住建筑工程最小退界距离需≥0.3H，且≥6m；旧城区建筑高度≤24m建筑退让道路红线宽≤15米需≥3m；并需留出学校必要交通道路。本项目空地用地面积约为14302㎡，留出原200m跑道运动场空间，作为教学综合楼可建设最大建筑面积约8600㎡，操场架空作为风雨活动场最大建筑面积约3600㎡，地块最大建筑面积为12200㎡。</w:t>
      </w:r>
    </w:p>
    <w:p w14:paraId="478D6429">
      <w:pPr>
        <w:pStyle w:val="2"/>
        <w:ind w:left="0" w:leftChars="0" w:firstLine="0" w:firstLineChars="0"/>
        <w:rPr>
          <w:rFonts w:hint="eastAsia"/>
          <w:color w:val="auto"/>
          <w:lang w:val="en-US" w:eastAsia="zh-CN"/>
        </w:rPr>
        <w:sectPr>
          <w:pgSz w:w="11906" w:h="16838"/>
          <w:pgMar w:top="1440" w:right="1803" w:bottom="1440" w:left="1803" w:header="850" w:footer="964"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C48194E">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（1）校区必配</w:t>
      </w:r>
    </w:p>
    <w:p w14:paraId="12EEA313">
      <w:pPr>
        <w:ind w:firstLine="44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Cs w:val="21"/>
          <w:lang w:val="en-US" w:eastAsia="zh-CN"/>
        </w:rPr>
        <w:t>按场地限制下的最大建筑面积设置，本项目新扩建综合教学楼面积如下表：</w:t>
      </w:r>
    </w:p>
    <w:p w14:paraId="056DFA1C">
      <w:pPr>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校区配置标准及使用面积一览表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8"/>
        <w:gridCol w:w="15"/>
        <w:gridCol w:w="1865"/>
        <w:gridCol w:w="1308"/>
        <w:gridCol w:w="1308"/>
        <w:gridCol w:w="1"/>
        <w:gridCol w:w="1307"/>
        <w:gridCol w:w="1310"/>
        <w:gridCol w:w="1306"/>
        <w:gridCol w:w="1313"/>
        <w:gridCol w:w="2183"/>
      </w:tblGrid>
      <w:tr w14:paraId="0E7D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52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中学必配用房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06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1"/>
                <w:szCs w:val="21"/>
                <w:u w:val="none"/>
              </w:rPr>
            </w:pP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3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目标办学规模与指标</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B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现状楼已有必配用房面积</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B5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新建教学楼补充必配用房面积</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164D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4F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用房名称</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BB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容纳班级</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8C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30班</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1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18班</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D5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12班</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55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1"/>
                <w:szCs w:val="21"/>
                <w:u w:val="none"/>
              </w:rPr>
            </w:pPr>
          </w:p>
        </w:tc>
      </w:tr>
      <w:tr w14:paraId="5E94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23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1"/>
                <w:szCs w:val="21"/>
                <w:u w:val="none"/>
              </w:rPr>
            </w:pP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D3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容纳人数</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4F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1500人</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40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900人</w:t>
            </w:r>
          </w:p>
        </w:tc>
        <w:tc>
          <w:tcPr>
            <w:tcW w:w="9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CF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600人</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7D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b/>
                <w:bCs/>
                <w:i w:val="0"/>
                <w:iCs w:val="0"/>
                <w:color w:val="auto"/>
                <w:sz w:val="21"/>
                <w:szCs w:val="21"/>
                <w:u w:val="none"/>
              </w:rPr>
            </w:pPr>
          </w:p>
        </w:tc>
      </w:tr>
      <w:tr w14:paraId="7B5E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1D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1"/>
                <w:szCs w:val="21"/>
                <w:u w:val="none"/>
              </w:rPr>
            </w:pP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E2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每间面积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FF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间数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1D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面积小计</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30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间数</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C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面积小计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7A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间数</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53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面积小计</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81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auto"/>
                <w:sz w:val="21"/>
                <w:szCs w:val="21"/>
                <w:u w:val="none"/>
              </w:rPr>
            </w:pPr>
          </w:p>
        </w:tc>
      </w:tr>
      <w:tr w14:paraId="73B0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E7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一、教学及辅助用房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0B38">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90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10481</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C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6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3871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00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E4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6270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4D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5928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59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AD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41A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2"/>
                <w:szCs w:val="22"/>
                <w:u w:val="none"/>
                <w:lang w:val="en-US" w:eastAsia="zh-CN" w:bidi="ar"/>
              </w:rPr>
              <w:t>41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B6D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2"/>
                <w:szCs w:val="22"/>
                <w:u w:val="none"/>
                <w:lang w:val="en-US" w:eastAsia="zh-CN" w:bidi="ar"/>
              </w:rPr>
              <w:t>2865</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9B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25</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DE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1735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B0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16</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1130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49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58DE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DF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普通教室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2B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08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2E7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2250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20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18</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72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1350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4D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68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B9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为解决全区高中学位紧缺问题，根据《广州市普通中小学校建设标准指引》的相关指标，学校拟计划高中办学规模为30班，现原有普通教室18间，需增加12间普通教室，增加600学位。</w:t>
            </w:r>
          </w:p>
        </w:tc>
      </w:tr>
      <w:tr w14:paraId="6B56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F3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机动教室（大）</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5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BB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70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375</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5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06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225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BA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2C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D7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根据《广州市普通中小学校建设标准指引》的相关指标，机动教室（大）标准及使用面积为 375 平方米，学校现状机动教室（大）为 225 平方米，缺额150 平方米，故新增 2 间（每间 75 平方米），建成后面积增加 150 平方米，满足使用要求。</w:t>
            </w:r>
          </w:p>
        </w:tc>
      </w:tr>
      <w:tr w14:paraId="5CAD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BE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机动教室（小）</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00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40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4E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4EDF">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A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160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52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54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65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根据《广州市普通中小学校建设标准指引》的相关指标，机动教室（小）标准及使用面积为 240 平方米，学校现状机动教室（小）为 160 平方米，缺额80 平方米，故新增 2 间（每间 40 平方米），建成后面积增加 80 平方米，满足使用要求。</w:t>
            </w:r>
          </w:p>
        </w:tc>
      </w:tr>
      <w:tr w14:paraId="2DE8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B7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2、专用教室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2B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B4BC">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7C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2"/>
                <w:szCs w:val="22"/>
                <w:u w:val="none"/>
                <w:lang w:val="en-US" w:eastAsia="zh-CN" w:bidi="ar"/>
              </w:rPr>
              <w:t>3270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F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B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1614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8D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2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1656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528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3E0C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C6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理化生实验室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1C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D0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46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825</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92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70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425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52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C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0B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根据《广州市普通中小学校建设标准指引》的相关指标，理化生实验室标准及使用面积为 825 平方米，学校现状理化生实验室为 425 平方米，缺额 400 平方米，故新增 4 间（每间 100 平方米），建成后面积增加 400 平方米，满足使用要求。</w:t>
            </w:r>
          </w:p>
        </w:tc>
      </w:tr>
      <w:tr w14:paraId="0A29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F0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实验室辅助用房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2C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AF74">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38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E3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162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6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3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F2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根据《广州市普通中小学校建设标准指引》的相关指标，实验室辅助用房标准及使用面积为 324 平方米，学校现状实验室辅助用房为 162 平方米，缺额162 平方米，故新增 6 间（每间 27 平方米），建成后面积增加 162 平方米，满足使用要求。</w:t>
            </w:r>
          </w:p>
        </w:tc>
      </w:tr>
      <w:tr w14:paraId="4451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07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综合实验室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D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6EC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E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55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2A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47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02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7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根据《广州市普通中小学校建设标准指引》的相关指标，综合实验室标准及使用面积为 150 平方米，学校现状没有综合实验室，故新增 1 间（每间 150平方米），建成后面积增加 150 平方米，满足使用</w:t>
            </w:r>
          </w:p>
          <w:p w14:paraId="44B698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要求。</w:t>
            </w:r>
          </w:p>
        </w:tc>
      </w:tr>
      <w:tr w14:paraId="057C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93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音乐教室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F6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E2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9D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53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86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AC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F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E9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19EA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D7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音乐教室辅助用房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D5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13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3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2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6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3C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41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37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2E18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0F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器乐排练室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46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76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A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52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00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150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28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E7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5E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152F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C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舞蹈教室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12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E5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7F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157</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7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8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157</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F40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94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95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7692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B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舞蹈更衣室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1C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E0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369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A3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25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6D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74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78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3FA2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2A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美术（书法）教室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A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14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B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62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37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BF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8F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7B7E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0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美术（书法）教室辅助用房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D0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F3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37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87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B3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A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D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2D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4EDA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6F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计算机（语言）教室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94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CDB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2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26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4F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E9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59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D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根据《广州市普通中小学校建设标准指引》的相关指标，计算机（语言）教室标准及使用面积为 400平方米，学校现状没有计算机（语言）教室，故新增 4 间（每间 100 平方米），建成后面积增加 400平方米，满足使用要求。</w:t>
            </w:r>
          </w:p>
        </w:tc>
      </w:tr>
      <w:tr w14:paraId="2A52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06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计算机（语言）教室辅助用房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BC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E1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56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6B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56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69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F2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9D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根据《广州市普通中小学校建设标准指引》的相关指标，计算机（语言）教室辅助用房标准及使用面</w:t>
            </w:r>
          </w:p>
          <w:p w14:paraId="52754F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积为 72 平方米，学校现状没有计算机（语言）教室辅助用房，故新增 3 间（每间 24 平方米），建成后面积增加 72 平方米，满足使用要求。</w:t>
            </w:r>
          </w:p>
        </w:tc>
      </w:tr>
      <w:tr w14:paraId="4E86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B3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65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F1A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64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D0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D9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B5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93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c>
          <w:tcPr>
            <w:tcW w:w="770" w:type="pct"/>
            <w:vMerge w:val="restart"/>
            <w:tcBorders>
              <w:top w:val="single" w:color="000000" w:sz="4" w:space="0"/>
              <w:left w:val="single" w:color="000000" w:sz="4" w:space="0"/>
              <w:right w:val="single" w:color="000000" w:sz="4" w:space="0"/>
            </w:tcBorders>
            <w:shd w:val="clear" w:color="auto" w:fill="auto"/>
            <w:noWrap/>
            <w:vAlign w:val="center"/>
          </w:tcPr>
          <w:p w14:paraId="1CAFB2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根据《广州市普通中小学校建设标准指引》的相关指标，技术教室（及辅助用房）标准及使用面积为248 平方米，学校现状没有技术教室（及辅助用房），故新增 2 间（每间 124 平方米），建成后面积增加248 平方米，满足使用要求。</w:t>
            </w:r>
          </w:p>
        </w:tc>
      </w:tr>
      <w:tr w14:paraId="6B00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70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技术教室辅助用房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85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AC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12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FA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0B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E2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w:t>
            </w:r>
          </w:p>
        </w:tc>
        <w:tc>
          <w:tcPr>
            <w:tcW w:w="770" w:type="pct"/>
            <w:vMerge w:val="continue"/>
            <w:tcBorders>
              <w:left w:val="single" w:color="000000" w:sz="4" w:space="0"/>
              <w:bottom w:val="single" w:color="000000" w:sz="4" w:space="0"/>
              <w:right w:val="single" w:color="000000" w:sz="4" w:space="0"/>
            </w:tcBorders>
            <w:shd w:val="clear" w:color="auto" w:fill="auto"/>
            <w:noWrap/>
            <w:vAlign w:val="center"/>
          </w:tcPr>
          <w:p w14:paraId="31894B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12B4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63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史地教室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7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30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3D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3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20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AD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F6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根据《广州市普通中小学校建设标准指引》的相关指标，史地教室标准及使用面积为 200 平方米，学校现状没有史地教室，故新增 2 间（每间 100 平方米），建成后面积增加 200 平方米，满足使用要求。</w:t>
            </w:r>
          </w:p>
        </w:tc>
      </w:tr>
      <w:tr w14:paraId="6C5A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F8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史地教室辅助用房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F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C4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0B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A7D4">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FF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97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4C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35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根据《广州市普通中小学校建设标准指引》的相关指标，史地教室（及辅助用房）标准及使用面积为24 平方米，学校现状没有史地教室（及辅助用房），故新增 1 间（每间 24 平方米），建成后面积增加24 平方米，满足使用要求。</w:t>
            </w:r>
          </w:p>
        </w:tc>
      </w:tr>
      <w:tr w14:paraId="1C32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42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3、公共教学用房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C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6D1">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F1B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2"/>
                <w:szCs w:val="22"/>
                <w:u w:val="none"/>
                <w:lang w:val="en-US" w:eastAsia="zh-CN" w:bidi="ar"/>
              </w:rPr>
              <w:t>4346</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40E4">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F2B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522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A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3484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AE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7998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A7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多功能厅及辅助用房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D9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6C76">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0A0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8A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04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450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E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D8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86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根据《广州市普通中小学校建设标准指引》的相关指标，多功能厅及辅助用房标准及使用面积为 750平方米，学校现状多功能厅及辅助用房为 450 平方米，缺额 300 平方米，故新增 1 间（每间 300 平方米），建成后面积增加 300 平方米，满足使用要求。</w:t>
            </w:r>
          </w:p>
        </w:tc>
      </w:tr>
      <w:tr w14:paraId="02CB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6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合班教室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14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51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C51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F60C">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A926">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E9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11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CB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根据《广州市普通中小学校建设标准指引》的相关指标，合班教室标准及使用面积为 150 平方米，学校现状没有合班教室，故新增 1 间（每间 150 平方米），建成后面积增加 150 平方米，满足使用要求。</w:t>
            </w:r>
          </w:p>
        </w:tc>
      </w:tr>
      <w:tr w14:paraId="55D3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CA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图书室（馆）</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5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68C">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98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600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0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BF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F9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A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8C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根据《广州市普通中小学校建设标准指引》的相关指标，图书馆标准及使用面积为 600 平方米，学校现状没有图书馆，故新增 1 间（每间 600 平方米），建成后面积增加 600 平方米，满足使用要求。</w:t>
            </w:r>
          </w:p>
        </w:tc>
      </w:tr>
      <w:tr w14:paraId="09C8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09E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学生活动室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2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6D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0B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120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886D">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F292">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C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82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7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根据《广州市普通中小学校建设标准指引》的相关指标，学生活动室标准及使用面积为 120 平方米，学校现状学生活动室为 24 平方米，缺额 96 平方米，故新增 4 间（每间 24 平方米），建成后面积增加96 平方米，满足使用要求。</w:t>
            </w:r>
          </w:p>
        </w:tc>
      </w:tr>
      <w:tr w14:paraId="6566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5B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心理咨询室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01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3F99">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0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1C39">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0B1">
            <w:pPr>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3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6E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66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p>
        </w:tc>
      </w:tr>
      <w:tr w14:paraId="3BE6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99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德育展览室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49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085">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58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6791">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8574">
            <w:pPr>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A2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95253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w:t>
            </w:r>
          </w:p>
        </w:tc>
        <w:tc>
          <w:tcPr>
            <w:tcW w:w="77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3995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根据《广州市普通中小学校建设标准指引》的相关指标，德育展览室标准及使用面积为 80 平方米，学校现状没有德育展览室，故新增 1 间（每间 80 平方米），建成后面积增加 80 平方米，满足使用要求。</w:t>
            </w:r>
          </w:p>
        </w:tc>
      </w:tr>
      <w:tr w14:paraId="71F4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D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体质测试室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7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7198">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6E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8EE3">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6AE4">
            <w:pPr>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C46BD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89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6DE56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根据《广州市普通中小学校建设标准指引》的相关指标，体质测试室标准及使用面积为 48 平方米，学校现状没有体质测试室，故新增 1 间（每间 48 平方米），建成后面积增加 48 平方米，满足使用要求。</w:t>
            </w:r>
          </w:p>
        </w:tc>
      </w:tr>
      <w:tr w14:paraId="6BDA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58F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体育器材室</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D9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3B41">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838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F536">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236E">
            <w:pPr>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B1A44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1C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14:paraId="514B6B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根据《广州市普通中小学校建设标准指引》的相关指标，体育器材室标准及使用面积为 50 平方米，学校现状没有体育器材室，故新增 1 间（每间 50 平方米），建成后面积增加 50 平方米，满足使用要求。</w:t>
            </w:r>
          </w:p>
        </w:tc>
      </w:tr>
      <w:tr w14:paraId="28BE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13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室内体育用房</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3A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DCD">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9A3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1600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EFA2">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53CF">
            <w:pPr>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C09A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E6D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2160</w:t>
            </w:r>
          </w:p>
        </w:tc>
        <w:tc>
          <w:tcPr>
            <w:tcW w:w="770" w:type="pct"/>
            <w:vMerge w:val="restart"/>
            <w:tcBorders>
              <w:top w:val="single" w:color="auto" w:sz="4" w:space="0"/>
              <w:left w:val="single" w:color="auto" w:sz="4" w:space="0"/>
              <w:right w:val="single" w:color="auto" w:sz="4" w:space="0"/>
            </w:tcBorders>
            <w:shd w:val="clear" w:color="auto" w:fill="auto"/>
            <w:vAlign w:val="center"/>
          </w:tcPr>
          <w:p w14:paraId="49BE48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根据《广州市普通中小学校建设标准指引》的相关指标，风雨操场必配用房使用面积不小于 1600 平方米。</w:t>
            </w:r>
            <w:r>
              <w:rPr>
                <w:rFonts w:hint="eastAsia" w:ascii="宋体" w:hAnsi="宋体" w:eastAsia="宋体" w:cs="宋体"/>
                <w:color w:val="auto"/>
                <w:kern w:val="0"/>
                <w:sz w:val="21"/>
                <w:szCs w:val="21"/>
                <w:u w:val="none"/>
                <w:lang w:eastAsia="zh-CN" w:bidi="ar"/>
              </w:rPr>
              <w:t>现状</w:t>
            </w:r>
            <w:r>
              <w:rPr>
                <w:rFonts w:hint="eastAsia" w:ascii="宋体" w:hAnsi="宋体" w:eastAsia="宋体" w:cs="宋体"/>
                <w:color w:val="auto"/>
                <w:kern w:val="0"/>
                <w:sz w:val="21"/>
                <w:szCs w:val="21"/>
                <w:u w:val="none"/>
                <w:lang w:bidi="ar"/>
              </w:rPr>
              <w:t>学校无风雨操场，考虑到节约化用地需求，同时考虑学生全天候活动出行需求，计划将运动场架空，首层作为风雨活动场地，设置篮球场及排球场等设施，屋面设置200 米跑道和足球场，满足学生活动需求。</w:t>
            </w:r>
            <w:r>
              <w:rPr>
                <w:rFonts w:hint="eastAsia" w:ascii="宋体" w:hAnsi="宋体" w:eastAsia="宋体" w:cs="宋体"/>
                <w:color w:val="auto"/>
                <w:kern w:val="0"/>
                <w:sz w:val="21"/>
                <w:szCs w:val="21"/>
                <w:u w:val="none"/>
                <w:lang w:val="en-US" w:eastAsia="zh-CN" w:bidi="ar"/>
              </w:rPr>
              <w:t>使用面积2160㎡，建筑面积3600㎡。</w:t>
            </w:r>
          </w:p>
          <w:p w14:paraId="73A16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体育用房共缺口使用面积约340㎡，缺口建筑面积约567㎡</w:t>
            </w:r>
          </w:p>
        </w:tc>
      </w:tr>
      <w:tr w14:paraId="01C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25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室内游泳池</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FA6">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36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900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A59">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6075">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EBB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C0B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vMerge w:val="continue"/>
            <w:tcBorders>
              <w:left w:val="single" w:color="auto" w:sz="4" w:space="0"/>
              <w:bottom w:val="single" w:color="auto" w:sz="4" w:space="0"/>
              <w:right w:val="single" w:color="auto" w:sz="4" w:space="0"/>
            </w:tcBorders>
            <w:shd w:val="clear" w:color="auto" w:fill="auto"/>
            <w:vAlign w:val="center"/>
          </w:tcPr>
          <w:p w14:paraId="64FEA1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p>
        </w:tc>
      </w:tr>
      <w:tr w14:paraId="5DCA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4C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二、行政办公用房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D4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FCC">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EDF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1080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7CA3">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5D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280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B0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B2FBB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800</w:t>
            </w:r>
          </w:p>
        </w:tc>
        <w:tc>
          <w:tcPr>
            <w:tcW w:w="77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5E2FD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2DCB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FC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教师办公室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98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24C9">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CC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600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AA41">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5C8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BB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E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16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根据《广州市普通中小学校建设标准指引》的相关指标，教师办公室标准及使用面积为 600 平方米，学校现状教师办公室为 200 平方米，缺额 400 平方米，故新增 1 间（每间 400 平方米），建成后面积增加 400 平方米，满足使用要求。</w:t>
            </w:r>
          </w:p>
        </w:tc>
      </w:tr>
      <w:tr w14:paraId="23D4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4F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行政办公室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4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26E">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D7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190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EFC">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24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43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0A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F4E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根据《广州市普通中小学校建设标准指引》的相关指标，行政办公室标准及使用面积为 190 平方米，学校现状行政办公室为 80 平方米，缺额 110平方米，故新增 1 间（每间 110 平方米），建成后面积增加110 平方米，满足使用要求。</w:t>
            </w:r>
          </w:p>
        </w:tc>
      </w:tr>
      <w:tr w14:paraId="7803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CD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广播社团活动室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6E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E27D">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90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6485">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5D8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28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53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30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根据《广州市普通中小学校建设标准指引》的相关指标，广播社团活动室标准及使用面积为 70 平方米，学校现状没有广播社团活动室，故新增 1 间（每间 70 平方米），建成后面积增加 70 平方米，满足使用要求。</w:t>
            </w:r>
          </w:p>
        </w:tc>
      </w:tr>
      <w:tr w14:paraId="76F3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1B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会议接待室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5A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6F64">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0E4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4855">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81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72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98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21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根据《广州市普通中小学校建设标准指引》的相关指标，会议接待室标准及使用面积为 60 平方米，学校现状没有会议接待室，故新增 1 间（每间 60 平方米），建成后面积增加 60 平方米，满足使用要求。</w:t>
            </w:r>
          </w:p>
        </w:tc>
      </w:tr>
      <w:tr w14:paraId="1B03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F8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卫生保健室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A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47B9">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C9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5CF">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D4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4A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9D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A4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根据《广州市普通中小学校建设标准指引》的相关指标，卫生保健室标准及使用面积为 40 平方米，学校现状没有卫生保健室，故新增 1 间（每间 40 平方米），建成后面积增加 40 平方米，满足使用要求。</w:t>
            </w:r>
          </w:p>
        </w:tc>
      </w:tr>
      <w:tr w14:paraId="29FD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1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网络控制室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EE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CD1A">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8A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51AF">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49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3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4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A4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根据《广州市普通中小学校建设标准指引》的相关指标，网络控制室标准及使用面积为 24 平方米，学校现状没有网络控制室，故新增 1 间（每间 24 平方米），建成后面积增加 24 平方米，满足使用要求。</w:t>
            </w:r>
          </w:p>
        </w:tc>
      </w:tr>
      <w:tr w14:paraId="413A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D4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安防控制室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8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2510">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D4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95F3">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B9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C8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F4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B4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kern w:val="0"/>
                <w:sz w:val="21"/>
                <w:szCs w:val="21"/>
                <w:u w:val="none"/>
                <w:lang w:bidi="ar"/>
              </w:rPr>
            </w:pPr>
            <w:r>
              <w:rPr>
                <w:rFonts w:hint="eastAsia" w:ascii="宋体" w:hAnsi="宋体" w:eastAsia="宋体" w:cs="宋体"/>
                <w:color w:val="auto"/>
                <w:kern w:val="0"/>
                <w:sz w:val="21"/>
                <w:szCs w:val="21"/>
                <w:u w:val="none"/>
                <w:lang w:bidi="ar"/>
              </w:rPr>
              <w:t>根据《广州市普通中小学校建设标准指引》的相关指标，安防控制室标准及使用面积为 24 平方米，学校现状没有安防控制室，故新增 1 间（每间 24 平方</w:t>
            </w:r>
          </w:p>
          <w:p w14:paraId="19A5D2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米），建成后面积增加 24 平方米，满足使用要求。</w:t>
            </w:r>
          </w:p>
        </w:tc>
      </w:tr>
      <w:tr w14:paraId="2452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04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研讨室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96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480B">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0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72</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11F4">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55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62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81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1E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根据《广州市普通中小学校建设标准指引》的相关指标，研讨室标准及使用面积为 72 平方米，学校现状没有研讨室，故新增 1 间（每间 72 平方米），建成后面积增加 72 平方米，满足使用要求。</w:t>
            </w:r>
          </w:p>
        </w:tc>
      </w:tr>
      <w:tr w14:paraId="40DF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99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三、生活服务用房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84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CAA4">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87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2517</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51A">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204A">
            <w:pPr>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656</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50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36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250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8F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5074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2C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教职工和学生食堂</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4D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A49E">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D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1854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3651">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CAE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243</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E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24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缺口使用面积1611</w:t>
            </w:r>
            <w:r>
              <w:rPr>
                <w:rFonts w:hint="eastAsia" w:ascii="宋体" w:hAnsi="宋体" w:eastAsia="宋体" w:cs="宋体"/>
                <w:color w:val="auto"/>
                <w:kern w:val="0"/>
                <w:sz w:val="21"/>
                <w:szCs w:val="21"/>
                <w:u w:val="none"/>
                <w:lang w:bidi="ar"/>
              </w:rPr>
              <w:t>㎡</w:t>
            </w:r>
            <w:r>
              <w:rPr>
                <w:rFonts w:hint="eastAsia" w:ascii="宋体" w:hAnsi="宋体" w:eastAsia="宋体" w:cs="宋体"/>
                <w:color w:val="auto"/>
                <w:kern w:val="0"/>
                <w:sz w:val="21"/>
                <w:szCs w:val="21"/>
                <w:u w:val="none"/>
                <w:lang w:eastAsia="zh-CN" w:bidi="ar"/>
              </w:rPr>
              <w:t>，</w:t>
            </w:r>
            <w:r>
              <w:rPr>
                <w:rFonts w:hint="eastAsia" w:ascii="宋体" w:hAnsi="宋体" w:eastAsia="宋体" w:cs="宋体"/>
                <w:i w:val="0"/>
                <w:iCs w:val="0"/>
                <w:color w:val="auto"/>
                <w:kern w:val="0"/>
                <w:sz w:val="21"/>
                <w:szCs w:val="21"/>
                <w:u w:val="none"/>
                <w:lang w:val="en-US" w:eastAsia="zh-CN" w:bidi="ar"/>
              </w:rPr>
              <w:t>缺口建筑面积约2148.24㎡</w:t>
            </w:r>
          </w:p>
        </w:tc>
      </w:tr>
      <w:tr w14:paraId="4F74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98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总务用房（含配电房）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1619">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36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84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3D0C">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91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C1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33E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59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根据《广州市普通中小学校建设标准指引》的相关指标，总务用房（含配电房）标准及使用面积为 84平方米，学校现状总务用房（含配电房）为 42 平方米，缺额 42 平方米，故新增 1 间（每间 42 平方米），建成后面积增加 42 平方米，满足使用要求。</w:t>
            </w:r>
          </w:p>
        </w:tc>
      </w:tr>
      <w:tr w14:paraId="4D7F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35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传达值宿室</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EA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9DF">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6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6AB">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9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2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4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1B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根据《广州市普通中小学校建设标准指引》的相关指标，传达值宿室标准及使用面积为 24 平方米，学校现状传达值宿室为 12 平方米，缺额 12 平方米，故新增 1 间（每间 12 平方米），建成后面积增加12 平方米，满足使用要求。</w:t>
            </w:r>
          </w:p>
        </w:tc>
      </w:tr>
      <w:tr w14:paraId="40C7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5C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后勤辅助用房</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60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BED6">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2E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120</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EC15">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803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D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31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根据《广州市普通中小学校建设标准指引》的相关指标，后勤辅助用房标准及使用面积为 120 平方米，学校现状后勤辅助用房为 60 平方米，缺额 60 平方米，故新增 1 间（每间 60 平方米），建成后面积增加 60 平方米，满足使用要求。</w:t>
            </w:r>
          </w:p>
        </w:tc>
      </w:tr>
      <w:tr w14:paraId="019C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4B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厕所</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D5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49A1">
            <w:pPr>
              <w:jc w:val="center"/>
              <w:rPr>
                <w:rFonts w:hint="eastAsia" w:ascii="宋体" w:hAnsi="宋体" w:eastAsia="宋体" w:cs="宋体"/>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1F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435</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DE2E">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FE01">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299</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7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57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1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u w:val="none"/>
                <w:lang w:bidi="ar"/>
              </w:rPr>
              <w:t>根据《广州市普通中小学校建设标准指引》的相关指标，厕所标准及使用面积为 435 平方米，学校现状厕所为 299 平方米，缺额 136 平方米，故新增 5间（每间 27.2 平方米），建成后面积增加 136 平方米，满足使用要求。</w:t>
            </w:r>
          </w:p>
        </w:tc>
      </w:tr>
      <w:tr w14:paraId="41BE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BD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四、使用面积合计</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32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EE4">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AF7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14078</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4E1D">
            <w:pPr>
              <w:jc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2C63">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4807</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11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A3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7320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33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缺口使用面积1951</w:t>
            </w:r>
            <w:r>
              <w:rPr>
                <w:rFonts w:hint="eastAsia" w:ascii="宋体" w:hAnsi="宋体" w:eastAsia="宋体" w:cs="宋体"/>
                <w:color w:val="auto"/>
                <w:kern w:val="0"/>
                <w:sz w:val="21"/>
                <w:szCs w:val="21"/>
                <w:u w:val="none"/>
                <w:lang w:bidi="ar"/>
              </w:rPr>
              <w:t>㎡</w:t>
            </w:r>
          </w:p>
        </w:tc>
      </w:tr>
      <w:tr w14:paraId="1AB4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67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五、建筑面积</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86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C047">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9C8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23463</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2D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C3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8547.76</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21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12200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51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其中架空运动场地建筑面积3600㎡，</w:t>
            </w:r>
            <w:r>
              <w:rPr>
                <w:rFonts w:hint="eastAsia" w:ascii="宋体" w:hAnsi="宋体" w:eastAsia="宋体" w:cs="宋体"/>
                <w:b w:val="0"/>
                <w:bCs w:val="0"/>
                <w:color w:val="auto"/>
                <w:kern w:val="0"/>
                <w:sz w:val="21"/>
                <w:szCs w:val="21"/>
                <w:u w:val="none"/>
                <w:lang w:bidi="ar"/>
              </w:rPr>
              <w:t>缺口</w:t>
            </w:r>
            <w:r>
              <w:rPr>
                <w:rFonts w:hint="eastAsia" w:ascii="宋体" w:hAnsi="宋体" w:eastAsia="宋体" w:cs="宋体"/>
                <w:b w:val="0"/>
                <w:bCs w:val="0"/>
                <w:color w:val="auto"/>
                <w:kern w:val="0"/>
                <w:sz w:val="21"/>
                <w:szCs w:val="21"/>
                <w:u w:val="none"/>
                <w:lang w:val="en-US" w:eastAsia="zh-CN" w:bidi="ar"/>
              </w:rPr>
              <w:t>建筑</w:t>
            </w:r>
            <w:r>
              <w:rPr>
                <w:rFonts w:hint="eastAsia" w:ascii="宋体" w:hAnsi="宋体" w:eastAsia="宋体" w:cs="宋体"/>
                <w:b w:val="0"/>
                <w:bCs w:val="0"/>
                <w:color w:val="auto"/>
                <w:kern w:val="0"/>
                <w:sz w:val="21"/>
                <w:szCs w:val="21"/>
                <w:u w:val="none"/>
                <w:lang w:bidi="ar"/>
              </w:rPr>
              <w:t>面积约</w:t>
            </w:r>
            <w:bookmarkStart w:id="5" w:name="OLE_LINK2"/>
            <w:r>
              <w:rPr>
                <w:rFonts w:hint="eastAsia" w:ascii="宋体" w:hAnsi="宋体" w:eastAsia="宋体" w:cs="宋体"/>
                <w:color w:val="auto"/>
                <w:kern w:val="0"/>
                <w:sz w:val="21"/>
                <w:szCs w:val="21"/>
                <w:highlight w:val="none"/>
                <w:u w:val="none"/>
                <w:lang w:val="en-US" w:eastAsia="zh-CN" w:bidi="ar"/>
              </w:rPr>
              <w:t>2715.24</w:t>
            </w:r>
            <w:bookmarkEnd w:id="5"/>
            <w:r>
              <w:rPr>
                <w:rFonts w:hint="eastAsia" w:ascii="宋体" w:hAnsi="宋体" w:eastAsia="宋体" w:cs="宋体"/>
                <w:b w:val="0"/>
                <w:bCs w:val="0"/>
                <w:color w:val="auto"/>
                <w:kern w:val="0"/>
                <w:sz w:val="21"/>
                <w:szCs w:val="21"/>
                <w:u w:val="none"/>
                <w:lang w:bidi="ar"/>
              </w:rPr>
              <w:t>㎡</w:t>
            </w:r>
          </w:p>
        </w:tc>
      </w:tr>
      <w:tr w14:paraId="1A6A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92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六、校区生均必配建筑面积</w:t>
            </w:r>
          </w:p>
        </w:tc>
        <w:tc>
          <w:tcPr>
            <w:tcW w:w="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70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8305">
            <w:pPr>
              <w:jc w:val="center"/>
              <w:rPr>
                <w:rFonts w:hint="eastAsia" w:ascii="宋体" w:hAnsi="宋体" w:eastAsia="宋体" w:cs="宋体"/>
                <w:b/>
                <w:bCs/>
                <w:i w:val="0"/>
                <w:iCs w:val="0"/>
                <w:color w:val="auto"/>
                <w:kern w:val="0"/>
                <w:sz w:val="21"/>
                <w:szCs w:val="21"/>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B82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15.64</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0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3F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8C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2F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13.83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F1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学校现状食堂建筑面积405㎡</w:t>
            </w:r>
          </w:p>
        </w:tc>
      </w:tr>
    </w:tbl>
    <w:p w14:paraId="030E4966">
      <w:pPr>
        <w:pStyle w:val="2"/>
        <w:rPr>
          <w:rFonts w:ascii="宋体" w:hAnsi="宋体" w:eastAsia="宋体" w:cs="宋体"/>
          <w:color w:val="auto"/>
          <w:sz w:val="24"/>
          <w:szCs w:val="24"/>
        </w:rPr>
      </w:pPr>
      <w:r>
        <w:rPr>
          <w:rFonts w:ascii="宋体" w:hAnsi="宋体" w:eastAsia="宋体" w:cs="宋体"/>
          <w:color w:val="auto"/>
          <w:sz w:val="24"/>
          <w:szCs w:val="24"/>
        </w:rPr>
        <w:t>以上具体建设内容及规模以实际选定方案为准</w:t>
      </w:r>
    </w:p>
    <w:p w14:paraId="15BD76CC">
      <w:pPr>
        <w:rPr>
          <w:rFonts w:hint="eastAsia"/>
          <w:color w:val="auto"/>
        </w:rPr>
        <w:sectPr>
          <w:pgSz w:w="16838" w:h="11906" w:orient="landscape"/>
          <w:pgMar w:top="1800" w:right="1440" w:bottom="1800" w:left="1440" w:header="851" w:footer="992" w:gutter="0"/>
          <w:cols w:space="425" w:num="1"/>
          <w:docGrid w:type="lines" w:linePitch="312" w:charSpace="0"/>
        </w:sectPr>
      </w:pPr>
    </w:p>
    <w:p w14:paraId="5570FA9C">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结合上述指标要求及实际地块规划限制，根据项目建筑方案，本次拟建教学综合楼的教学及辅助用房总建筑面积8600㎡，风雨活动场建筑面积3600㎡，本项目扩建后校区必配用房生均建筑面积为13.83㎡/生，对比《广州市普通中小学校建设标准指引》（2022年）中“高中阶段生均建筑面积≥15㎡/生”的要求较少。但满足《普通中小学校建设标准》（2015征求意见稿）中“30班高级中学生均建筑面积≥10㎡/生”的要求。</w:t>
      </w:r>
    </w:p>
    <w:p w14:paraId="58775460">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项目扩建提升工程建成后，学校必配用房缺口建筑面积约为2715.24㎡。主要缺口功能用房为：</w:t>
      </w:r>
    </w:p>
    <w:p w14:paraId="4B480E3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室内游泳池用房，本项目暂未考虑配置室内游泳池，考虑就近借用周边泳池进行相关体育训练，室内体育用房及室内游泳池综合考虑风雨活动场面积，风雨活动场缺口建筑面积约567㎡。考虑远期利用现状教学楼中庭空间下沉设置室内游泳池用房。</w:t>
      </w:r>
    </w:p>
    <w:p w14:paraId="483DA26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教职工及学生食堂，现状教职工及学生食堂设置在宿舍生活楼，食堂建筑面积约405㎡，缺口建筑面积约2148.24㎡。考虑远期利用教学楼架空空间设置就餐空间补足食堂需要空间。</w:t>
      </w:r>
    </w:p>
    <w:p w14:paraId="10397447">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校区选配用房</w:t>
      </w:r>
    </w:p>
    <w:p w14:paraId="27022F71">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本校区现状有一栋宿舍楼，宿舍楼内共84个房间，每间宿舍建筑面积30.42㎡，每间设置独立卫浴，每间可住4~8人，最多可容纳672人，占本校区学位人数的44.8%，配置数量较为合理。</w:t>
      </w:r>
    </w:p>
    <w:p w14:paraId="5089C19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考虑到项目为现状校区扩建项目，场地较为紧张，建议通过后续设计方案及远期改造弥补生均面积不足问题，提高空间使用效率，根据实际教学、生活需求配齐相关用房。目前仅有现状教学综合楼和宿舍楼之前有场地可扩建教学综合楼，因场地限制，不能完全补足部分功能用房缺口面积，但扩建部分可满足</w:t>
      </w:r>
      <w:bookmarkStart w:id="6" w:name="OLE_LINK1"/>
      <w:r>
        <w:rPr>
          <w:rFonts w:hint="eastAsia" w:ascii="宋体" w:hAnsi="宋体" w:eastAsia="宋体" w:cs="宋体"/>
          <w:color w:val="auto"/>
          <w:szCs w:val="21"/>
          <w:lang w:val="en-US" w:eastAsia="zh-CN"/>
        </w:rPr>
        <w:t>设置12间课室，13间功能室及活动场地的使用需求</w:t>
      </w:r>
      <w:bookmarkEnd w:id="6"/>
      <w:r>
        <w:rPr>
          <w:rFonts w:hint="eastAsia" w:ascii="宋体" w:hAnsi="宋体" w:eastAsia="宋体" w:cs="宋体"/>
          <w:color w:val="auto"/>
          <w:szCs w:val="21"/>
          <w:lang w:val="en-US" w:eastAsia="zh-CN"/>
        </w:rPr>
        <w:t>，本项目拟采用集约化的校园设计方法，弥补校舍面积不足的问题，具体解决方式如下：</w:t>
      </w:r>
    </w:p>
    <w:p w14:paraId="7C0A7169">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1.用地高度紧张，因此项目建议采用空间集约化利用的解决策略，架空运动场，补足体育用房面积。</w:t>
      </w:r>
    </w:p>
    <w:p w14:paraId="5CDA2CC6">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远期计划改造现状建筑合理调配新旧建筑各个功能室，利用架空、中庭、地下室、屋面空间提高各个功能用房使用效率，其余需要的功能室远期通过改造现状教学楼逐步配齐。并考虑扩建食堂，增加食堂建筑面积。</w:t>
      </w:r>
    </w:p>
    <w:p w14:paraId="28EDEF30">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结合上述指标要求及实际使用需求，根据项目建筑方案，本次拟建的中学教学综合楼计容建筑面积8600㎡；考虑到集约化用地需求，同时考虑学生全天候活动出行需求，考虑将运动场架空，首层设置风雨活动场设置篮球场及排球场，屋面设置200米运动场，满足学生活动需求，风雨活动场建筑面积3600㎡；另考虑建筑与原教学综合楼及运动场连接设置连廊建筑面积500㎡。综上所述，本项目地上建筑计容面积为12200㎡，不计容面积为500㎡，地上总建筑面积为12700㎡。</w:t>
      </w:r>
    </w:p>
    <w:p w14:paraId="395CE05F">
      <w:pPr>
        <w:pStyle w:val="3"/>
        <w:keepNext w:val="0"/>
        <w:keepLines w:val="0"/>
        <w:shd w:val="clear"/>
        <w:spacing w:before="120" w:after="60"/>
        <w:rPr>
          <w:rFonts w:hint="eastAsia" w:ascii="宋体" w:hAnsi="宋体" w:eastAsia="宋体" w:cs="宋体"/>
          <w:b/>
          <w:bCs w:val="0"/>
          <w:color w:val="auto"/>
          <w:sz w:val="28"/>
          <w:szCs w:val="28"/>
          <w:lang w:val="en-US" w:eastAsia="zh-CN" w:bidi="ar-SA"/>
        </w:rPr>
      </w:pPr>
      <w:r>
        <w:rPr>
          <w:rFonts w:hint="eastAsia" w:ascii="宋体" w:hAnsi="宋体" w:eastAsia="宋体" w:cs="宋体"/>
          <w:b/>
          <w:bCs w:val="0"/>
          <w:color w:val="auto"/>
          <w:sz w:val="28"/>
          <w:szCs w:val="28"/>
          <w:lang w:val="en-US" w:eastAsia="zh-CN" w:bidi="ar-SA"/>
        </w:rPr>
        <w:t>6.4地下室及人防面积需求分析</w:t>
      </w:r>
    </w:p>
    <w:p w14:paraId="0F6697D3">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1.地下空间需求分析</w:t>
      </w:r>
    </w:p>
    <w:p w14:paraId="266A9E15">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①</w:t>
      </w:r>
      <w:bookmarkStart w:id="7" w:name="OLE_LINK3"/>
      <w:r>
        <w:rPr>
          <w:rFonts w:hint="eastAsia" w:ascii="宋体" w:hAnsi="宋体" w:eastAsia="宋体" w:cs="宋体"/>
          <w:color w:val="auto"/>
          <w:szCs w:val="21"/>
          <w:lang w:val="en-US" w:eastAsia="zh-CN"/>
        </w:rPr>
        <w:t>停车库</w:t>
      </w:r>
      <w:bookmarkEnd w:id="7"/>
    </w:p>
    <w:p w14:paraId="0691DDC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依据2023年广州市国土资源和规划委员会发布的《广州市建设项目停车配建指标规定》、《广州市普通中小学校建设标准指引》（2022年），学校机动车停车泊位按≥2泊/班设置，非机动车停车位按中学≥30泊/班设置，并相应设置不少于5个临时接送车位以及不少于1个学校巴士上落客车位。有条件的中小学校可按1泊/班增加机动车停车位，用作学生接送或社会停车场使用。根据上述标准，本项目中学规划设置中学30个班，每个班最多3泊停车位，并设置10个临时接送车位。则宜设置机动车停车位100泊，非机动车停车位900泊（根据项目实际情况机动车和非机动车泊位可适当增减）。</w:t>
      </w:r>
    </w:p>
    <w:p w14:paraId="213FBA94">
      <w:pPr>
        <w:pStyle w:val="9"/>
        <w:shd w:val="clear"/>
        <w:ind w:firstLine="560"/>
        <w:jc w:val="center"/>
        <w:rPr>
          <w:rFonts w:hint="eastAsia" w:ascii="宋体" w:hAnsi="宋体" w:eastAsia="宋体" w:cs="宋体"/>
          <w:b/>
          <w:color w:val="auto"/>
          <w:sz w:val="28"/>
          <w:szCs w:val="28"/>
          <w:lang w:val="en-US" w:eastAsia="zh-CN" w:bidi="ar-SA"/>
        </w:rPr>
      </w:pPr>
      <w:r>
        <w:rPr>
          <w:rFonts w:hint="eastAsia" w:ascii="宋体" w:hAnsi="宋体" w:eastAsia="宋体" w:cs="宋体"/>
          <w:b/>
          <w:color w:val="auto"/>
          <w:sz w:val="28"/>
          <w:szCs w:val="28"/>
          <w:lang w:val="en-US" w:eastAsia="zh-CN" w:bidi="ar-SA"/>
        </w:rPr>
        <w:t>表 广州市学校类项目停车配建指标一览表</w:t>
      </w:r>
    </w:p>
    <w:p w14:paraId="7CBAACBD">
      <w:pPr>
        <w:pStyle w:val="9"/>
        <w:shd w:val="clear"/>
        <w:spacing w:line="240" w:lineRule="auto"/>
        <w:ind w:firstLine="0" w:firstLineChars="0"/>
        <w:jc w:val="both"/>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drawing>
          <wp:inline distT="0" distB="0" distL="114300" distR="114300">
            <wp:extent cx="5271135" cy="823595"/>
            <wp:effectExtent l="0" t="0" r="5715" b="14605"/>
            <wp:docPr id="44" name="图片 44" descr="317239656985d2aca419933794df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317239656985d2aca419933794dfe6c"/>
                    <pic:cNvPicPr>
                      <a:picLocks noChangeAspect="1"/>
                    </pic:cNvPicPr>
                  </pic:nvPicPr>
                  <pic:blipFill>
                    <a:blip r:embed="rId6"/>
                    <a:srcRect t="69710"/>
                    <a:stretch>
                      <a:fillRect/>
                    </a:stretch>
                  </pic:blipFill>
                  <pic:spPr>
                    <a:xfrm>
                      <a:off x="0" y="0"/>
                      <a:ext cx="5271135" cy="823595"/>
                    </a:xfrm>
                    <a:prstGeom prst="rect">
                      <a:avLst/>
                    </a:prstGeom>
                  </pic:spPr>
                </pic:pic>
              </a:graphicData>
            </a:graphic>
          </wp:inline>
        </w:drawing>
      </w:r>
      <w:r>
        <w:rPr>
          <w:rFonts w:hint="eastAsia" w:ascii="宋体" w:hAnsi="宋体" w:eastAsia="宋体" w:cs="宋体"/>
          <w:color w:val="auto"/>
          <w:sz w:val="28"/>
          <w:szCs w:val="28"/>
          <w:highlight w:val="none"/>
          <w:shd w:val="clear" w:color="auto" w:fill="auto"/>
          <w:lang w:val="en-US" w:eastAsia="zh-CN"/>
        </w:rPr>
        <w:drawing>
          <wp:inline distT="0" distB="0" distL="114300" distR="114300">
            <wp:extent cx="5271135" cy="585470"/>
            <wp:effectExtent l="0" t="0" r="5715" b="5080"/>
            <wp:docPr id="12" name="图片 12" descr="317239656985d2aca419933794dfe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17239656985d2aca419933794dfe6c"/>
                    <pic:cNvPicPr>
                      <a:picLocks noChangeAspect="1"/>
                    </pic:cNvPicPr>
                  </pic:nvPicPr>
                  <pic:blipFill>
                    <a:blip r:embed="rId6"/>
                    <a:srcRect b="78468"/>
                    <a:stretch>
                      <a:fillRect/>
                    </a:stretch>
                  </pic:blipFill>
                  <pic:spPr>
                    <a:xfrm>
                      <a:off x="0" y="0"/>
                      <a:ext cx="5271135" cy="585470"/>
                    </a:xfrm>
                    <a:prstGeom prst="rect">
                      <a:avLst/>
                    </a:prstGeom>
                  </pic:spPr>
                </pic:pic>
              </a:graphicData>
            </a:graphic>
          </wp:inline>
        </w:drawing>
      </w:r>
    </w:p>
    <w:p w14:paraId="56073B0F">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地下停车库宜与接送区结合设计，减轻学校周边交通压力，实现人车分流，并根据使用需求引入智能设备和充电桩设备。地下停车场设计宜预留向社会开放的条件，鼓励错时共享停车。由于项目用地较紧张，机动车位拟全部设置在地下停车库。按地下停车库机动车位面积40㎡/泊计算，地下停车库非机动车位按1.5㎡/泊计算，则地下机动车停车库面积需求为100×40=4000㎡，设学校巴士上落客车位；考虑将非机动车停车位尽量设置在地上。</w:t>
      </w:r>
    </w:p>
    <w:p w14:paraId="3C9B4444">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②人防工程</w:t>
      </w:r>
    </w:p>
    <w:p w14:paraId="532BC019">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根据《广州市人民防空管理规定》、《关于明确新建民用建筑修建防空地下室标准的通知》，新建民用建筑应当按下列标准同步配套修建防空地下室：</w:t>
      </w:r>
    </w:p>
    <w:p w14:paraId="008540D5">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（一）新建10层（含）以上或者基础埋置深度3米（含）以上的民用建筑，按照不低于地面首层建筑面积修建6级（含）以上防空地下室；</w:t>
      </w:r>
    </w:p>
    <w:p w14:paraId="05DB89F5">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（二）除本条第（一）项规定以外的其他民用建筑，地面总建筑面积在2000平方米（含）以上的，按照地面总建筑面积的5%修建6级（含）以上的防空地下室；</w:t>
      </w:r>
    </w:p>
    <w:p w14:paraId="4C1503FB">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（三）开发区、工业园区、保税区和重要经济目标区内除本条第（一）项规定以外的新建民用建筑，按照一次性规划地面总建筑面积的5%集中修建6级（含）以上的防空地下室。</w:t>
      </w:r>
    </w:p>
    <w:p w14:paraId="7A46BA2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项目基础埋置深度大于3米的部分，按学校新建教学综合楼首层建筑面积考虑，按首层建筑面积测算人防建筑面积约为4300㎡，学校现状建筑面积11831㎡，在小区建设时候已经作为异地人防，置于小区地下车库内。则此次建设人防面积为4300㎡。人防面积与功能以最终人防意见批复为准。</w:t>
      </w:r>
    </w:p>
    <w:p w14:paraId="32DEECC4">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结合项目场地条件，在负一层地下室设置平战结合人防地下室（人防面积与功能以最终人防意见批复为准）。</w:t>
      </w:r>
    </w:p>
    <w:p w14:paraId="58FC739B">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③地下空间总建筑面积</w:t>
      </w:r>
    </w:p>
    <w:p w14:paraId="25807C5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为利用地下空间，新建学校宜设置一层地下室，结合中学的人防面积需求、其他功能用房需求，设置地下室总建筑面积4300㎡，其中包括地下停车库4000㎡（含人防），鉴于学校周边为中心密集城区，交通压力已成饱和状态，应结合地下车库的富余空间或架空层空间合理规划学生接送车辆的停放及疏导，杜绝对周边城市区域顺畅运转的干扰，设置家长接送及上落客交通分流区域150㎡（含人防），同时考虑到本项目用地较紧张，拟将部分功能用房设于地下，如书库、器具库、样本库等，功能用房面积约为150㎡。</w:t>
      </w:r>
    </w:p>
    <w:p w14:paraId="3C6979EB">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2.充电桩配置需求</w:t>
      </w:r>
    </w:p>
    <w:p w14:paraId="38F3EFB6">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广东省人民政府办公厅关于加快新能源汽车推广应用的实施意见》（粤府办〔2016〕23号），充电桩数不应低于机动车停车位总数的30%，则中学拟建100×30%=30台充电桩，为停车场车内提供充电服务，本项目仅包含充电桩预留接口。</w:t>
      </w:r>
    </w:p>
    <w:p w14:paraId="1797F5CB">
      <w:pPr>
        <w:pStyle w:val="3"/>
        <w:keepNext w:val="0"/>
        <w:keepLines w:val="0"/>
        <w:shd w:val="clear"/>
        <w:spacing w:before="120" w:after="60" w:line="360" w:lineRule="auto"/>
        <w:ind w:firstLine="0" w:firstLineChars="0"/>
        <w:outlineLvl w:val="2"/>
        <w:rPr>
          <w:rFonts w:hint="eastAsia" w:ascii="宋体" w:hAnsi="宋体" w:eastAsia="宋体" w:cs="宋体"/>
          <w:b/>
          <w:bCs/>
          <w:color w:val="auto"/>
          <w:kern w:val="2"/>
          <w:sz w:val="28"/>
          <w:szCs w:val="28"/>
          <w:highlight w:val="none"/>
          <w:lang w:val="en-US" w:eastAsia="zh-CN" w:bidi="ar-SA"/>
        </w:rPr>
      </w:pPr>
      <w:bookmarkStart w:id="8" w:name="_Toc6756"/>
      <w:bookmarkStart w:id="9" w:name="_Toc26420"/>
      <w:bookmarkStart w:id="10" w:name="_Toc20800"/>
      <w:bookmarkStart w:id="11" w:name="_Toc8518"/>
      <w:r>
        <w:rPr>
          <w:rFonts w:hint="eastAsia" w:ascii="宋体" w:hAnsi="宋体" w:eastAsia="宋体" w:cs="宋体"/>
          <w:b/>
          <w:bCs/>
          <w:color w:val="auto"/>
          <w:kern w:val="2"/>
          <w:sz w:val="28"/>
          <w:szCs w:val="28"/>
          <w:highlight w:val="none"/>
          <w:lang w:val="en-US" w:eastAsia="zh-CN" w:bidi="ar-SA"/>
        </w:rPr>
        <w:t>6.5用地规模需求分析</w:t>
      </w:r>
      <w:bookmarkEnd w:id="8"/>
      <w:bookmarkEnd w:id="9"/>
      <w:bookmarkEnd w:id="10"/>
      <w:bookmarkEnd w:id="11"/>
    </w:p>
    <w:p w14:paraId="23ED928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《广州市普通中小学校建设标准指引》（2022年）提出：</w:t>
      </w:r>
    </w:p>
    <w:p w14:paraId="2BE9B9BB">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1.学校生均用地面积应满足以下指标：</w:t>
      </w:r>
    </w:p>
    <w:p w14:paraId="0C70D9AF">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高级中学：中心城区≥18 ㎡/生，中心城区以外地区≥23 ㎡/生。</w:t>
      </w:r>
    </w:p>
    <w:p w14:paraId="5407A1E3">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因地制宜加强运动场地配置。中学生均体育运动场馆面积不小于10.2㎡/生。应配置田径场、篮球场、排球场，宜南北向布置，并安排器械体操及游戏区位置，宜配置游泳池、足球场等。在中心城区及用地紧张的片区，应在满足体育设施设置规范的前提下确定学校的合理用地规模。田径场环形跑道设置的具体要求如下：</w:t>
      </w:r>
    </w:p>
    <w:p w14:paraId="17912CB5">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初级中学运动场设不低于300米环形跑道。确需设置48班及以上的，应设400米环形跑道。300米及以上的环形田径场应包括100米的直跑道，200米的环形田径场应至少包括60米直跑道。</w:t>
      </w:r>
    </w:p>
    <w:p w14:paraId="0C74DD5B">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根据项目规划选址，盛景中学总用地面积21958.77㎡。</w:t>
      </w:r>
    </w:p>
    <w:p w14:paraId="652E026E">
      <w:pPr>
        <w:ind w:firstLine="44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项目中学用地面积为14302㎡，按照学生人数1500人，生均用地面积为9.53㎡，不满足《广州市普通中小学校建设标准指引》（2022年）中“高级中学中心城区生均用地面积≥18㎡/生”要求，建议采用立体化的校园设计手段，在有限的校园用地范围内增加运动场及活动空间，因场地限制设置200m跑道。本项目抬高运动场，立体化布置场地，增加3600㎡风雨活动空间，生均体育运动场馆为9.39㎡/生。方案应充分挖掘有限空地、校道、屋顶等空间潜能，复合型加以巧妙利用，拓展运动游戏、园林绿化、交流休闲等功能配置。</w:t>
      </w:r>
    </w:p>
    <w:p w14:paraId="7066F9FA">
      <w:pP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6.6远期规划</w:t>
      </w:r>
    </w:p>
    <w:p w14:paraId="7C976EEE">
      <w:pPr>
        <w:ind w:firstLine="44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本次项目建设教学楼与校园现状教学楼</w:t>
      </w:r>
      <w:r>
        <w:rPr>
          <w:rFonts w:hint="eastAsia" w:ascii="宋体" w:hAnsi="宋体" w:eastAsia="宋体" w:cs="宋体"/>
          <w:color w:val="auto"/>
          <w:szCs w:val="21"/>
          <w:lang w:eastAsia="zh-CN"/>
        </w:rPr>
        <w:t>统一规划后，整个校区作为</w:t>
      </w:r>
      <w:r>
        <w:rPr>
          <w:rFonts w:hint="eastAsia" w:ascii="宋体" w:hAnsi="宋体" w:eastAsia="宋体" w:cs="宋体"/>
          <w:color w:val="auto"/>
          <w:szCs w:val="21"/>
          <w:lang w:val="en-US" w:eastAsia="zh-CN"/>
        </w:rPr>
        <w:t>公办</w:t>
      </w:r>
      <w:r>
        <w:rPr>
          <w:rFonts w:hint="eastAsia" w:ascii="宋体" w:hAnsi="宋体" w:eastAsia="宋体" w:cs="宋体"/>
          <w:color w:val="auto"/>
          <w:szCs w:val="21"/>
          <w:lang w:eastAsia="zh-CN"/>
        </w:rPr>
        <w:t>高中</w:t>
      </w:r>
      <w:r>
        <w:rPr>
          <w:rFonts w:hint="eastAsia" w:ascii="宋体" w:hAnsi="宋体" w:eastAsia="宋体" w:cs="宋体"/>
          <w:color w:val="auto"/>
          <w:szCs w:val="21"/>
          <w:lang w:val="en-US" w:eastAsia="zh-CN"/>
        </w:rPr>
        <w:t>使用</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本项目完工后校园内共设置一栋原有教学楼、一栋新建教学楼、一栋运动场架空层（风雨活动场）、一栋宿舍楼</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共</w:t>
      </w:r>
      <w:r>
        <w:rPr>
          <w:rFonts w:hint="eastAsia" w:ascii="宋体" w:hAnsi="宋体" w:eastAsia="宋体" w:cs="宋体"/>
          <w:color w:val="auto"/>
          <w:szCs w:val="21"/>
          <w:lang w:eastAsia="zh-CN"/>
        </w:rPr>
        <w:t>涉及</w:t>
      </w:r>
      <w:r>
        <w:rPr>
          <w:rFonts w:hint="eastAsia" w:ascii="宋体" w:hAnsi="宋体" w:eastAsia="宋体" w:cs="宋体"/>
          <w:color w:val="auto"/>
          <w:szCs w:val="21"/>
          <w:lang w:val="en-US" w:eastAsia="zh-CN"/>
        </w:rPr>
        <w:t>30</w:t>
      </w:r>
      <w:r>
        <w:rPr>
          <w:rFonts w:hint="eastAsia" w:ascii="宋体" w:hAnsi="宋体" w:eastAsia="宋体" w:cs="宋体"/>
          <w:color w:val="auto"/>
          <w:szCs w:val="21"/>
          <w:lang w:eastAsia="zh-CN"/>
        </w:rPr>
        <w:t>个班级（</w:t>
      </w:r>
      <w:r>
        <w:rPr>
          <w:rFonts w:hint="eastAsia" w:ascii="宋体" w:hAnsi="宋体" w:eastAsia="宋体" w:cs="宋体"/>
          <w:color w:val="auto"/>
          <w:szCs w:val="21"/>
          <w:lang w:val="en-US" w:eastAsia="zh-CN"/>
        </w:rPr>
        <w:t>其中30间教室，25间功能室</w:t>
      </w:r>
      <w:r>
        <w:rPr>
          <w:rFonts w:hint="eastAsia" w:ascii="宋体" w:hAnsi="宋体" w:eastAsia="宋体" w:cs="宋体"/>
          <w:color w:val="auto"/>
          <w:szCs w:val="21"/>
          <w:lang w:eastAsia="zh-CN"/>
        </w:rPr>
        <w:t>）。</w:t>
      </w:r>
    </w:p>
    <w:p w14:paraId="0FD0A371">
      <w:pPr>
        <w:ind w:firstLine="44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w:t>
      </w:r>
      <w:r>
        <w:rPr>
          <w:rFonts w:hint="eastAsia" w:ascii="宋体" w:hAnsi="宋体" w:eastAsia="宋体" w:cs="宋体"/>
          <w:color w:val="auto"/>
          <w:szCs w:val="21"/>
          <w:lang w:eastAsia="zh-CN"/>
        </w:rPr>
        <w:t>项目实施，</w:t>
      </w:r>
      <w:r>
        <w:rPr>
          <w:rFonts w:hint="eastAsia" w:ascii="宋体" w:hAnsi="宋体" w:eastAsia="宋体" w:cs="宋体"/>
          <w:color w:val="auto"/>
          <w:szCs w:val="21"/>
          <w:lang w:val="en-US" w:eastAsia="zh-CN"/>
        </w:rPr>
        <w:t>新建教学楼</w:t>
      </w:r>
      <w:r>
        <w:rPr>
          <w:rFonts w:hint="eastAsia" w:ascii="宋体" w:hAnsi="宋体" w:eastAsia="宋体" w:cs="宋体"/>
          <w:color w:val="auto"/>
          <w:szCs w:val="21"/>
          <w:lang w:eastAsia="zh-CN"/>
        </w:rPr>
        <w:t>能增加</w:t>
      </w:r>
      <w:r>
        <w:rPr>
          <w:rFonts w:hint="eastAsia" w:ascii="宋体" w:hAnsi="宋体" w:eastAsia="宋体" w:cs="宋体"/>
          <w:color w:val="auto"/>
          <w:szCs w:val="21"/>
          <w:lang w:val="en-US" w:eastAsia="zh-CN"/>
        </w:rPr>
        <w:t>12</w:t>
      </w:r>
      <w:r>
        <w:rPr>
          <w:rFonts w:hint="eastAsia" w:ascii="宋体" w:hAnsi="宋体" w:eastAsia="宋体" w:cs="宋体"/>
          <w:color w:val="auto"/>
          <w:szCs w:val="21"/>
          <w:lang w:eastAsia="zh-CN"/>
        </w:rPr>
        <w:t>个</w:t>
      </w:r>
      <w:r>
        <w:rPr>
          <w:rFonts w:hint="eastAsia" w:ascii="宋体" w:hAnsi="宋体" w:eastAsia="宋体" w:cs="宋体"/>
          <w:color w:val="auto"/>
          <w:szCs w:val="21"/>
          <w:lang w:val="en-US" w:eastAsia="zh-CN"/>
        </w:rPr>
        <w:t>高中</w:t>
      </w:r>
      <w:r>
        <w:rPr>
          <w:rFonts w:hint="eastAsia" w:ascii="宋体" w:hAnsi="宋体" w:eastAsia="宋体" w:cs="宋体"/>
          <w:color w:val="auto"/>
          <w:szCs w:val="21"/>
          <w:lang w:eastAsia="zh-CN"/>
        </w:rPr>
        <w:t>班级和</w:t>
      </w:r>
      <w:r>
        <w:rPr>
          <w:rFonts w:hint="eastAsia" w:ascii="宋体" w:hAnsi="宋体" w:eastAsia="宋体" w:cs="宋体"/>
          <w:color w:val="auto"/>
          <w:szCs w:val="21"/>
          <w:lang w:val="en-US" w:eastAsia="zh-CN"/>
        </w:rPr>
        <w:t>13个专用教室</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1间公共教学用房及其他公共用房</w:t>
      </w:r>
      <w:r>
        <w:rPr>
          <w:rFonts w:hint="eastAsia" w:ascii="宋体" w:hAnsi="宋体" w:eastAsia="宋体" w:cs="宋体"/>
          <w:color w:val="auto"/>
          <w:szCs w:val="21"/>
          <w:lang w:eastAsia="zh-CN"/>
        </w:rPr>
        <w:t>等，</w:t>
      </w:r>
      <w:r>
        <w:rPr>
          <w:rFonts w:hint="eastAsia" w:ascii="宋体" w:hAnsi="宋体" w:eastAsia="宋体" w:cs="宋体"/>
          <w:color w:val="auto"/>
          <w:szCs w:val="21"/>
          <w:lang w:val="en-US" w:eastAsia="zh-CN"/>
        </w:rPr>
        <w:t>为满足30班高中教学需求。考虑远期规划，</w:t>
      </w:r>
      <w:r>
        <w:rPr>
          <w:rFonts w:hint="eastAsia" w:ascii="宋体" w:hAnsi="宋体" w:eastAsia="宋体" w:cs="宋体"/>
          <w:color w:val="auto"/>
          <w:szCs w:val="21"/>
          <w:lang w:eastAsia="zh-CN"/>
        </w:rPr>
        <w:t>后续</w:t>
      </w:r>
      <w:r>
        <w:rPr>
          <w:rFonts w:hint="eastAsia" w:ascii="宋体" w:hAnsi="宋体" w:eastAsia="宋体" w:cs="宋体"/>
          <w:color w:val="auto"/>
          <w:szCs w:val="21"/>
          <w:lang w:val="en-US" w:eastAsia="zh-CN"/>
        </w:rPr>
        <w:t>原有教学楼</w:t>
      </w:r>
      <w:r>
        <w:rPr>
          <w:rFonts w:hint="eastAsia" w:ascii="宋体" w:hAnsi="宋体" w:eastAsia="宋体" w:cs="宋体"/>
          <w:color w:val="auto"/>
          <w:szCs w:val="21"/>
          <w:lang w:eastAsia="zh-CN"/>
        </w:rPr>
        <w:t>需</w:t>
      </w:r>
      <w:r>
        <w:rPr>
          <w:rFonts w:hint="eastAsia" w:ascii="宋体" w:hAnsi="宋体" w:eastAsia="宋体" w:cs="宋体"/>
          <w:color w:val="auto"/>
          <w:szCs w:val="21"/>
          <w:lang w:val="en-US" w:eastAsia="zh-CN"/>
        </w:rPr>
        <w:t>容纳18</w:t>
      </w:r>
      <w:r>
        <w:rPr>
          <w:rFonts w:hint="eastAsia" w:ascii="宋体" w:hAnsi="宋体" w:eastAsia="宋体" w:cs="宋体"/>
          <w:color w:val="auto"/>
          <w:szCs w:val="21"/>
          <w:lang w:eastAsia="zh-CN"/>
        </w:rPr>
        <w:t>个班级、</w:t>
      </w:r>
      <w:r>
        <w:rPr>
          <w:rFonts w:hint="eastAsia" w:ascii="宋体" w:hAnsi="宋体" w:eastAsia="宋体" w:cs="宋体"/>
          <w:color w:val="auto"/>
          <w:szCs w:val="21"/>
          <w:lang w:val="en-US" w:eastAsia="zh-CN"/>
        </w:rPr>
        <w:t>12</w:t>
      </w:r>
      <w:r>
        <w:rPr>
          <w:rFonts w:hint="eastAsia" w:ascii="宋体" w:hAnsi="宋体" w:eastAsia="宋体" w:cs="宋体"/>
          <w:color w:val="auto"/>
          <w:szCs w:val="21"/>
          <w:lang w:eastAsia="zh-CN"/>
        </w:rPr>
        <w:t>个功能室、</w:t>
      </w:r>
      <w:r>
        <w:rPr>
          <w:rFonts w:hint="eastAsia" w:ascii="宋体" w:hAnsi="宋体" w:eastAsia="宋体" w:cs="宋体"/>
          <w:color w:val="auto"/>
          <w:szCs w:val="21"/>
          <w:lang w:val="en-US" w:eastAsia="zh-CN"/>
        </w:rPr>
        <w:t>公共教学用房、行政办公用房等，</w:t>
      </w:r>
      <w:r>
        <w:rPr>
          <w:rFonts w:hint="eastAsia" w:ascii="宋体" w:hAnsi="宋体" w:eastAsia="宋体" w:cs="宋体"/>
          <w:color w:val="auto"/>
          <w:szCs w:val="21"/>
          <w:lang w:eastAsia="zh-CN"/>
        </w:rPr>
        <w:t>达到</w:t>
      </w:r>
      <w:r>
        <w:rPr>
          <w:rFonts w:hint="eastAsia" w:ascii="宋体" w:hAnsi="宋体" w:eastAsia="宋体" w:cs="宋体"/>
          <w:color w:val="auto"/>
          <w:szCs w:val="21"/>
          <w:lang w:val="en-US" w:eastAsia="zh-CN"/>
        </w:rPr>
        <w:t>30班高中</w:t>
      </w:r>
      <w:r>
        <w:rPr>
          <w:rFonts w:hint="eastAsia" w:ascii="宋体" w:hAnsi="宋体" w:eastAsia="宋体" w:cs="宋体"/>
          <w:color w:val="auto"/>
          <w:szCs w:val="21"/>
          <w:lang w:eastAsia="zh-CN"/>
        </w:rPr>
        <w:t>学位的</w:t>
      </w:r>
      <w:r>
        <w:rPr>
          <w:rFonts w:hint="eastAsia" w:ascii="宋体" w:hAnsi="宋体" w:eastAsia="宋体" w:cs="宋体"/>
          <w:color w:val="auto"/>
          <w:szCs w:val="21"/>
          <w:lang w:val="en-US" w:eastAsia="zh-CN"/>
        </w:rPr>
        <w:t>办学</w:t>
      </w:r>
      <w:r>
        <w:rPr>
          <w:rFonts w:hint="eastAsia" w:ascii="宋体" w:hAnsi="宋体" w:eastAsia="宋体" w:cs="宋体"/>
          <w:color w:val="auto"/>
          <w:szCs w:val="21"/>
          <w:lang w:eastAsia="zh-CN"/>
        </w:rPr>
        <w:t>目标。</w:t>
      </w:r>
    </w:p>
    <w:p w14:paraId="4AD05EF9">
      <w:pPr>
        <w:ind w:firstLine="440" w:firstLineChars="200"/>
        <w:rPr>
          <w:rFonts w:hint="eastAsia" w:ascii="宋体" w:hAnsi="宋体" w:eastAsia="宋体" w:cs="宋体"/>
          <w:b/>
          <w:color w:val="auto"/>
          <w:sz w:val="28"/>
          <w:szCs w:val="28"/>
        </w:rPr>
      </w:pPr>
      <w:r>
        <w:rPr>
          <w:rFonts w:hint="eastAsia" w:ascii="宋体" w:hAnsi="宋体" w:eastAsia="宋体" w:cs="宋体"/>
          <w:color w:val="auto"/>
          <w:szCs w:val="21"/>
          <w:lang w:val="en-US" w:eastAsia="zh-CN"/>
        </w:rPr>
        <w:t>以上具体建设内容及规模，以场地可建容量和最终可研批复为准。</w:t>
      </w:r>
    </w:p>
    <w:p w14:paraId="3079508D">
      <w:pPr>
        <w:rPr>
          <w:rFonts w:hint="eastAsia" w:ascii="宋体" w:hAnsi="宋体" w:eastAsia="宋体" w:cs="宋体"/>
          <w:b/>
          <w:color w:val="auto"/>
          <w:sz w:val="28"/>
          <w:szCs w:val="28"/>
        </w:rPr>
      </w:pPr>
      <w:bookmarkStart w:id="12" w:name="_Toc82764968"/>
      <w:r>
        <w:rPr>
          <w:rFonts w:hint="eastAsia" w:ascii="宋体" w:hAnsi="宋体" w:eastAsia="宋体" w:cs="宋体"/>
          <w:b/>
          <w:color w:val="auto"/>
          <w:sz w:val="28"/>
          <w:szCs w:val="28"/>
          <w:lang w:val="en-US" w:eastAsia="zh-CN"/>
        </w:rPr>
        <w:t>7</w:t>
      </w:r>
      <w:r>
        <w:rPr>
          <w:rFonts w:hint="eastAsia" w:ascii="宋体" w:hAnsi="宋体" w:eastAsia="宋体" w:cs="宋体"/>
          <w:b/>
          <w:color w:val="auto"/>
          <w:sz w:val="28"/>
          <w:szCs w:val="28"/>
        </w:rPr>
        <w:t>.项目建设条件</w:t>
      </w:r>
      <w:bookmarkEnd w:id="12"/>
    </w:p>
    <w:p w14:paraId="28641E83">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项目位于广州市海珠区中怡街25号，盛景家园南侧，靠近南洲路紧邻中怡街、新基北路，附近沥滘村正进行旧改，临近沥滘地铁站，路网交通均发展完善，交通均十分便利，公交地铁可到达。项目周边电力、自来水、污水管网、天然气等市政基础设施条件良好，能够满足项目建设的需求。</w:t>
      </w:r>
    </w:p>
    <w:p w14:paraId="767A70F1">
      <w:pPr>
        <w:pStyle w:val="2"/>
        <w:rPr>
          <w:rFonts w:hint="eastAsia"/>
          <w:color w:val="auto"/>
        </w:rPr>
      </w:pPr>
    </w:p>
    <w:p w14:paraId="35ACCD5D">
      <w:pPr>
        <w:pStyle w:val="2"/>
        <w:rPr>
          <w:rFonts w:hint="eastAsia"/>
          <w:color w:val="auto"/>
        </w:rPr>
      </w:pPr>
    </w:p>
    <w:p w14:paraId="7C24ECEC">
      <w:pPr>
        <w:rPr>
          <w:rFonts w:hint="eastAsia"/>
          <w:color w:val="auto"/>
        </w:rPr>
      </w:pPr>
    </w:p>
    <w:p w14:paraId="2CC70F5E">
      <w:pPr>
        <w:pStyle w:val="2"/>
        <w:rPr>
          <w:rFonts w:hint="eastAsia"/>
          <w:color w:val="auto"/>
        </w:rPr>
      </w:pPr>
    </w:p>
    <w:p w14:paraId="7515A394">
      <w:pPr>
        <w:spacing w:before="190" w:beforeLines="50" w:after="190" w:afterLines="50"/>
        <w:jc w:val="center"/>
        <w:outlineLvl w:val="0"/>
        <w:rPr>
          <w:rFonts w:hint="eastAsia" w:ascii="宋体" w:hAnsi="宋体" w:eastAsia="宋体" w:cs="宋体"/>
          <w:b/>
          <w:color w:val="auto"/>
          <w:sz w:val="32"/>
          <w:szCs w:val="32"/>
        </w:rPr>
      </w:pPr>
      <w:bookmarkStart w:id="13" w:name="_Toc82764979"/>
      <w:r>
        <w:rPr>
          <w:rFonts w:hint="eastAsia" w:ascii="宋体" w:hAnsi="宋体" w:eastAsia="宋体" w:cs="宋体"/>
          <w:b/>
          <w:color w:val="auto"/>
          <w:sz w:val="32"/>
          <w:szCs w:val="32"/>
        </w:rPr>
        <w:t>第二章 设计、勘察工作范围和内容</w:t>
      </w:r>
    </w:p>
    <w:p w14:paraId="0663786D">
      <w:pPr>
        <w:tabs>
          <w:tab w:val="right" w:leader="dot" w:pos="9638"/>
        </w:tabs>
        <w:outlineLvl w:val="2"/>
        <w:rPr>
          <w:rFonts w:hint="eastAsia" w:ascii="宋体" w:hAnsi="宋体" w:eastAsia="宋体" w:cs="宋体"/>
          <w:b/>
          <w:color w:val="auto"/>
          <w:sz w:val="28"/>
          <w:szCs w:val="28"/>
        </w:rPr>
      </w:pPr>
      <w:bookmarkStart w:id="14" w:name="_Toc138248881"/>
      <w:r>
        <w:rPr>
          <w:rFonts w:hint="eastAsia" w:ascii="宋体" w:hAnsi="宋体" w:eastAsia="宋体" w:cs="宋体"/>
          <w:b/>
          <w:color w:val="auto"/>
          <w:sz w:val="28"/>
          <w:szCs w:val="28"/>
        </w:rPr>
        <w:t>一、 勘察及测量工作范围和内容</w:t>
      </w:r>
      <w:bookmarkEnd w:id="14"/>
    </w:p>
    <w:p w14:paraId="6E1973AF">
      <w:pPr>
        <w:pStyle w:val="5"/>
        <w:tabs>
          <w:tab w:val="right" w:leader="dot" w:pos="9638"/>
          <w:tab w:val="clear" w:pos="567"/>
        </w:tabs>
        <w:spacing w:after="0"/>
        <w:ind w:left="0" w:leftChars="0" w:firstLine="0" w:firstLineChars="0"/>
        <w:outlineLvl w:val="2"/>
        <w:rPr>
          <w:rFonts w:hint="eastAsia" w:ascii="宋体" w:hAnsi="宋体" w:eastAsia="宋体" w:cs="宋体"/>
          <w:b/>
          <w:color w:val="auto"/>
          <w:szCs w:val="28"/>
        </w:rPr>
      </w:pPr>
      <w:r>
        <w:rPr>
          <w:rFonts w:hint="eastAsia" w:ascii="宋体" w:hAnsi="宋体" w:eastAsia="宋体" w:cs="宋体"/>
          <w:b/>
          <w:color w:val="auto"/>
          <w:szCs w:val="28"/>
        </w:rPr>
        <w:t>1. 勘察及测量工作范围</w:t>
      </w:r>
    </w:p>
    <w:p w14:paraId="2457AA7D">
      <w:pPr>
        <w:ind w:firstLine="560"/>
        <w:rPr>
          <w:rFonts w:hint="eastAsia" w:ascii="宋体" w:hAnsi="宋体" w:eastAsia="宋体" w:cs="宋体"/>
          <w:color w:val="auto"/>
          <w:szCs w:val="21"/>
        </w:rPr>
      </w:pPr>
      <w:r>
        <w:rPr>
          <w:rFonts w:hint="eastAsia" w:ascii="宋体" w:hAnsi="宋体" w:eastAsia="宋体" w:cs="宋体"/>
          <w:color w:val="auto"/>
          <w:szCs w:val="21"/>
        </w:rPr>
        <w:t>本项目用地范围。本次岩土工程勘察必须按勘察阶段要求，正确反映工程地质条件，提出岩土工程评价，为设计、施工提供依据。</w:t>
      </w:r>
    </w:p>
    <w:p w14:paraId="55AA32FA">
      <w:pPr>
        <w:pStyle w:val="5"/>
        <w:tabs>
          <w:tab w:val="right" w:leader="dot" w:pos="9638"/>
          <w:tab w:val="clear" w:pos="567"/>
        </w:tabs>
        <w:spacing w:after="0"/>
        <w:ind w:left="0" w:leftChars="0" w:firstLine="0" w:firstLineChars="0"/>
        <w:outlineLvl w:val="2"/>
        <w:rPr>
          <w:rFonts w:hint="eastAsia" w:ascii="宋体" w:hAnsi="宋体" w:eastAsia="宋体" w:cs="宋体"/>
          <w:b/>
          <w:color w:val="auto"/>
          <w:szCs w:val="28"/>
        </w:rPr>
      </w:pPr>
      <w:r>
        <w:rPr>
          <w:rFonts w:hint="eastAsia" w:ascii="宋体" w:hAnsi="宋体" w:eastAsia="宋体" w:cs="宋体"/>
          <w:b/>
          <w:color w:val="auto"/>
          <w:szCs w:val="28"/>
        </w:rPr>
        <w:t>2．勘察工作内容</w:t>
      </w:r>
    </w:p>
    <w:p w14:paraId="5750AE07">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岩土工程勘察按收集资料、现场踏勘、编写勘察大纲、工程地质调查和测绘、勘探和原位测试、场地内的地下管线和文物勘探</w:t>
      </w:r>
      <w:r>
        <w:rPr>
          <w:rFonts w:hint="eastAsia" w:ascii="宋体" w:hAnsi="宋体" w:eastAsia="宋体" w:cs="宋体"/>
          <w:color w:val="auto"/>
          <w:szCs w:val="21"/>
          <w:lang w:eastAsia="zh-CN"/>
        </w:rPr>
        <w:t>、</w:t>
      </w:r>
      <w:r>
        <w:rPr>
          <w:rFonts w:hint="eastAsia" w:ascii="宋体" w:hAnsi="宋体" w:eastAsia="宋体" w:cs="宋体"/>
          <w:color w:val="auto"/>
          <w:szCs w:val="21"/>
        </w:rPr>
        <w:t>还有场地外现有路面标高（连接大门处）排污排雨水管线电力管线的标高</w:t>
      </w:r>
      <w:r>
        <w:rPr>
          <w:rFonts w:hint="eastAsia" w:ascii="宋体" w:hAnsi="宋体" w:eastAsia="宋体" w:cs="宋体"/>
          <w:color w:val="auto"/>
          <w:szCs w:val="21"/>
          <w:lang w:eastAsia="zh-CN"/>
        </w:rPr>
        <w:t>、</w:t>
      </w:r>
      <w:r>
        <w:rPr>
          <w:rFonts w:hint="eastAsia" w:ascii="宋体" w:hAnsi="宋体" w:eastAsia="宋体" w:cs="宋体"/>
          <w:color w:val="auto"/>
          <w:szCs w:val="21"/>
        </w:rPr>
        <w:t>室内试验、资料分析整理和岩土工程勘察报告编制的程序进行。</w:t>
      </w:r>
    </w:p>
    <w:p w14:paraId="042F3278">
      <w:pPr>
        <w:ind w:firstLine="560"/>
        <w:rPr>
          <w:rFonts w:hint="eastAsia" w:ascii="宋体" w:hAnsi="宋体" w:eastAsia="宋体" w:cs="宋体"/>
          <w:color w:val="auto"/>
          <w:szCs w:val="21"/>
        </w:rPr>
      </w:pPr>
      <w:r>
        <w:rPr>
          <w:rFonts w:hint="eastAsia" w:ascii="宋体" w:hAnsi="宋体" w:eastAsia="宋体" w:cs="宋体"/>
          <w:color w:val="auto"/>
          <w:szCs w:val="21"/>
        </w:rPr>
        <w:t>勘察工作内容（包括但不限于）：</w:t>
      </w:r>
    </w:p>
    <w:p w14:paraId="23114747">
      <w:pPr>
        <w:rPr>
          <w:rFonts w:hint="eastAsia" w:ascii="宋体" w:hAnsi="宋体" w:eastAsia="宋体" w:cs="宋体"/>
          <w:color w:val="auto"/>
          <w:szCs w:val="21"/>
        </w:rPr>
      </w:pPr>
      <w:r>
        <w:rPr>
          <w:rFonts w:hint="eastAsia" w:ascii="宋体" w:hAnsi="宋体" w:eastAsia="宋体" w:cs="宋体"/>
          <w:color w:val="auto"/>
          <w:szCs w:val="21"/>
        </w:rPr>
        <w:t>（1）本勘察范围内的详细勘察实施工作。</w:t>
      </w:r>
    </w:p>
    <w:p w14:paraId="655CE8DF">
      <w:pPr>
        <w:rPr>
          <w:rFonts w:hint="eastAsia" w:ascii="宋体" w:hAnsi="宋体" w:eastAsia="宋体" w:cs="宋体"/>
          <w:color w:val="auto"/>
          <w:szCs w:val="21"/>
        </w:rPr>
      </w:pPr>
      <w:r>
        <w:rPr>
          <w:rFonts w:hint="eastAsia" w:ascii="宋体" w:hAnsi="宋体" w:eastAsia="宋体" w:cs="宋体"/>
          <w:color w:val="auto"/>
          <w:szCs w:val="21"/>
        </w:rPr>
        <w:t>（2）编制详勘工作计划，规划方案确定后立即开展详勘，确保施工图设计时间。</w:t>
      </w:r>
    </w:p>
    <w:p w14:paraId="665DA38B">
      <w:pPr>
        <w:rPr>
          <w:rFonts w:hint="eastAsia" w:ascii="宋体" w:hAnsi="宋体" w:eastAsia="宋体" w:cs="宋体"/>
          <w:color w:val="auto"/>
          <w:szCs w:val="21"/>
        </w:rPr>
      </w:pPr>
      <w:r>
        <w:rPr>
          <w:rFonts w:hint="eastAsia" w:ascii="宋体" w:hAnsi="宋体" w:eastAsia="宋体" w:cs="宋体"/>
          <w:color w:val="auto"/>
          <w:szCs w:val="21"/>
        </w:rPr>
        <w:t>（3）负责勘探工作进度及质量控制。</w:t>
      </w:r>
    </w:p>
    <w:p w14:paraId="580E5335">
      <w:pPr>
        <w:rPr>
          <w:rFonts w:hint="eastAsia" w:ascii="宋体" w:hAnsi="宋体" w:eastAsia="宋体" w:cs="宋体"/>
          <w:color w:val="auto"/>
          <w:szCs w:val="21"/>
        </w:rPr>
      </w:pPr>
      <w:r>
        <w:rPr>
          <w:rFonts w:hint="eastAsia" w:ascii="宋体" w:hAnsi="宋体" w:eastAsia="宋体" w:cs="宋体"/>
          <w:color w:val="auto"/>
          <w:szCs w:val="21"/>
        </w:rPr>
        <w:t>（4）负责工程地质、水文地质勘察的现场实施、成果编制与提交、后期配合以及改造工程量统计等工作。</w:t>
      </w:r>
    </w:p>
    <w:p w14:paraId="4EABBFF4">
      <w:pPr>
        <w:keepNext/>
        <w:keepLines/>
        <w:jc w:val="left"/>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负责</w:t>
      </w:r>
      <w:r>
        <w:rPr>
          <w:rFonts w:hint="eastAsia" w:ascii="宋体" w:hAnsi="宋体" w:eastAsia="宋体" w:cs="宋体"/>
          <w:color w:val="auto"/>
          <w:szCs w:val="21"/>
          <w:lang w:eastAsia="zh-CN"/>
        </w:rPr>
        <w:t>场地内的地下管线和文物勘探报告，还有场地外现有路面标高（连接大门处）排污排雨水管线电力管线的标高。</w:t>
      </w:r>
    </w:p>
    <w:p w14:paraId="00354DBB">
      <w:pPr>
        <w:keepNext/>
        <w:keepLines/>
        <w:jc w:val="left"/>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二、 </w:t>
      </w:r>
      <w:bookmarkEnd w:id="13"/>
      <w:r>
        <w:rPr>
          <w:rFonts w:hint="eastAsia" w:ascii="宋体" w:hAnsi="宋体" w:eastAsia="宋体" w:cs="宋体"/>
          <w:b/>
          <w:color w:val="auto"/>
          <w:sz w:val="28"/>
          <w:szCs w:val="28"/>
        </w:rPr>
        <w:t>设计范围和内容</w:t>
      </w:r>
    </w:p>
    <w:p w14:paraId="3E878D20">
      <w:pPr>
        <w:pStyle w:val="5"/>
        <w:tabs>
          <w:tab w:val="right" w:leader="dot" w:pos="9638"/>
          <w:tab w:val="clear" w:pos="567"/>
        </w:tabs>
        <w:spacing w:after="0"/>
        <w:ind w:left="0" w:leftChars="0" w:firstLine="0" w:firstLineChars="0"/>
        <w:outlineLvl w:val="2"/>
        <w:rPr>
          <w:rFonts w:hint="eastAsia" w:ascii="宋体" w:hAnsi="宋体" w:eastAsia="宋体" w:cs="宋体"/>
          <w:b/>
          <w:color w:val="auto"/>
          <w:szCs w:val="28"/>
        </w:rPr>
      </w:pPr>
      <w:r>
        <w:rPr>
          <w:rFonts w:hint="eastAsia" w:ascii="宋体" w:hAnsi="宋体" w:eastAsia="宋体" w:cs="宋体"/>
          <w:b/>
          <w:color w:val="auto"/>
          <w:szCs w:val="28"/>
        </w:rPr>
        <w:t>1. 本次招标设计工作范围</w:t>
      </w:r>
    </w:p>
    <w:p w14:paraId="44E0679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本项目总用地面积8400平方米，总建筑面积17000平方米。主要建设内容包括新建教学综合楼1栋，新建地下室一层，新建运动场架空层风雨活动场地（含篮球场、排球场等）及连廊，并实施室外改造及电梯等配套工程。具体建设内容如下：</w:t>
      </w:r>
    </w:p>
    <w:p w14:paraId="2B4DC0A2">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项目拟在盛景家园中学原有校园内，现状教学综合楼北侧新加建一栋地上6层的教学综合楼，改造范围用地面积约8400平方米。本项目新建总建筑面积17000㎡。包括地上建筑面积：教学综合楼面积8600㎡，主要设置教学及教学辅助用房、办公用房、生活服务用房；运动场架空层风雨活动场地3600㎡，首层设篮球场及排球场，屋面设200米运动场；连廊面积500㎡。地下建筑面积4300㎡，主要设置一层地下停车场（覆盖操场范围）。计划新扩建后校区满足终端办学规模30班中学，1500学位，具体设置班级情况以实际运营为准。</w:t>
      </w:r>
    </w:p>
    <w:p w14:paraId="56B89199">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工程内容主要包括：建筑结构工程、给排水工程、电气工程、通风工程、消防工程、弱电智能化工程、标识工程以及其他室外配套工程等。</w:t>
      </w:r>
    </w:p>
    <w:p w14:paraId="3AB8C5C3">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具体建设内容及规模，以可研批复为准。</w:t>
      </w:r>
    </w:p>
    <w:p w14:paraId="5D6C8A3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（2）工程所涉及的所有建设内容设计工作，包含：各建筑全要素设计</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包含</w:t>
      </w:r>
      <w:r>
        <w:rPr>
          <w:rFonts w:hint="eastAsia" w:ascii="宋体" w:hAnsi="宋体" w:eastAsia="宋体" w:cs="宋体"/>
          <w:color w:val="auto"/>
          <w:szCs w:val="21"/>
          <w:lang w:eastAsia="zh-CN"/>
        </w:rPr>
        <w:t>绿色建筑、海绵城市）</w:t>
      </w:r>
      <w:r>
        <w:rPr>
          <w:rFonts w:hint="eastAsia" w:ascii="宋体" w:hAnsi="宋体" w:eastAsia="宋体" w:cs="宋体"/>
          <w:color w:val="auto"/>
          <w:szCs w:val="21"/>
        </w:rPr>
        <w:t>、其他配套工程（地下停车场、园林绿化、道路、广场、外水、外电、燃气等）等所有建设内容的方案设计、初步设计、初步方案专家评审</w:t>
      </w:r>
      <w:r>
        <w:rPr>
          <w:rFonts w:hint="eastAsia" w:ascii="宋体" w:hAnsi="宋体" w:eastAsia="宋体" w:cs="宋体"/>
          <w:color w:val="auto"/>
          <w:szCs w:val="21"/>
          <w:lang w:eastAsia="zh-CN"/>
        </w:rPr>
        <w:t>、</w:t>
      </w:r>
      <w:r>
        <w:rPr>
          <w:rFonts w:hint="eastAsia" w:ascii="宋体" w:hAnsi="宋体" w:eastAsia="宋体" w:cs="宋体"/>
          <w:color w:val="auto"/>
          <w:szCs w:val="21"/>
        </w:rPr>
        <w:t>初步设计专家评审</w:t>
      </w:r>
      <w:r>
        <w:rPr>
          <w:rFonts w:hint="eastAsia" w:ascii="宋体" w:hAnsi="宋体" w:eastAsia="宋体" w:cs="宋体"/>
          <w:color w:val="auto"/>
          <w:szCs w:val="21"/>
          <w:lang w:val="en-US" w:eastAsia="zh-CN"/>
        </w:rPr>
        <w:t>、</w:t>
      </w:r>
      <w:r>
        <w:rPr>
          <w:rFonts w:hint="eastAsia" w:ascii="宋体" w:hAnsi="宋体" w:eastAsia="宋体" w:cs="宋体"/>
          <w:color w:val="auto"/>
          <w:szCs w:val="21"/>
        </w:rPr>
        <w:t>施工图设计</w:t>
      </w:r>
      <w:r>
        <w:rPr>
          <w:rFonts w:hint="eastAsia" w:ascii="宋体" w:hAnsi="宋体" w:eastAsia="宋体" w:cs="宋体"/>
          <w:color w:val="auto"/>
          <w:szCs w:val="21"/>
          <w:lang w:eastAsia="zh-CN"/>
        </w:rPr>
        <w:t>及竣工图设计</w:t>
      </w:r>
      <w:r>
        <w:rPr>
          <w:rFonts w:hint="eastAsia" w:ascii="宋体" w:hAnsi="宋体" w:eastAsia="宋体" w:cs="宋体"/>
          <w:color w:val="auto"/>
          <w:szCs w:val="21"/>
        </w:rPr>
        <w:t>等。</w:t>
      </w:r>
    </w:p>
    <w:p w14:paraId="06D67D01">
      <w:pPr>
        <w:pStyle w:val="5"/>
        <w:tabs>
          <w:tab w:val="right" w:leader="dot" w:pos="9638"/>
          <w:tab w:val="clear" w:pos="567"/>
        </w:tabs>
        <w:spacing w:after="0"/>
        <w:ind w:left="0" w:leftChars="0" w:firstLine="0" w:firstLineChars="0"/>
        <w:outlineLvl w:val="2"/>
        <w:rPr>
          <w:rFonts w:hint="eastAsia" w:ascii="宋体" w:hAnsi="宋体" w:eastAsia="宋体" w:cs="宋体"/>
          <w:b/>
          <w:color w:val="auto"/>
          <w:szCs w:val="28"/>
        </w:rPr>
      </w:pPr>
      <w:r>
        <w:rPr>
          <w:rFonts w:hint="eastAsia" w:ascii="宋体" w:hAnsi="宋体" w:eastAsia="宋体" w:cs="宋体"/>
          <w:b/>
          <w:color w:val="auto"/>
          <w:szCs w:val="28"/>
        </w:rPr>
        <w:t>2.设计工作内容（包括但不限于）</w:t>
      </w:r>
    </w:p>
    <w:p w14:paraId="383F8585">
      <w:pPr>
        <w:spacing w:line="430" w:lineRule="exact"/>
        <w:rPr>
          <w:rFonts w:hint="eastAsia" w:ascii="宋体" w:hAnsi="宋体" w:eastAsia="宋体" w:cs="宋体"/>
          <w:color w:val="auto"/>
          <w:szCs w:val="21"/>
        </w:rPr>
      </w:pPr>
      <w:r>
        <w:rPr>
          <w:rFonts w:hint="eastAsia" w:ascii="宋体" w:hAnsi="宋体" w:eastAsia="宋体" w:cs="宋体"/>
          <w:color w:val="auto"/>
          <w:szCs w:val="21"/>
        </w:rPr>
        <w:t>（1）方案修改及完善</w:t>
      </w:r>
    </w:p>
    <w:p w14:paraId="069F3631">
      <w:pPr>
        <w:pStyle w:val="8"/>
        <w:spacing w:line="430" w:lineRule="exact"/>
        <w:rPr>
          <w:rFonts w:hint="eastAsia" w:ascii="宋体" w:hAnsi="宋体" w:eastAsia="宋体" w:cs="宋体"/>
          <w:color w:val="auto"/>
          <w:szCs w:val="21"/>
        </w:rPr>
      </w:pPr>
      <w:r>
        <w:rPr>
          <w:rFonts w:hint="eastAsia" w:ascii="宋体" w:hAnsi="宋体" w:eastAsia="宋体" w:cs="宋体"/>
          <w:color w:val="auto"/>
          <w:szCs w:val="21"/>
        </w:rPr>
        <w:t>根据《建筑工程设计文件编制深度规定》（2016年版）中关于方案设计应达到的设计深度要求及招标人各设计管理办法要求，同时根据专家评审意见及有关职能部门提出的修改意见，对招标人选定的各专业设计方案进行修改和完善。</w:t>
      </w:r>
    </w:p>
    <w:p w14:paraId="47B966FA">
      <w:pPr>
        <w:spacing w:line="430" w:lineRule="exact"/>
        <w:rPr>
          <w:rFonts w:hint="eastAsia" w:ascii="宋体" w:hAnsi="宋体" w:eastAsia="宋体" w:cs="宋体"/>
          <w:color w:val="auto"/>
          <w:szCs w:val="21"/>
        </w:rPr>
      </w:pPr>
      <w:r>
        <w:rPr>
          <w:rFonts w:hint="eastAsia" w:ascii="宋体" w:hAnsi="宋体" w:eastAsia="宋体" w:cs="宋体"/>
          <w:color w:val="auto"/>
          <w:szCs w:val="21"/>
        </w:rPr>
        <w:t>（2）外水（包括给水和雨污水接驳等）、外电（从供电部门批复的开关房接取电源开始，至本项目专变房低压柜出线开关之前所有的电力设施装置及土建）及燃气的方案设计、初步设计和施工图设计，以及以上专业设计过程中与市政供水、供电、供暖等部门沟通并处理涉及审批事项的各相关工作，解决项目报建相关的技术性工作及建设过程中涉及到的事务性工作（如填写提交报建报审相关图纸和资料、配合提供交通工具，报建报审资料收送、跟进报建报审情况和进度等）。</w:t>
      </w:r>
    </w:p>
    <w:p w14:paraId="7159D329">
      <w:pPr>
        <w:spacing w:line="430" w:lineRule="exact"/>
        <w:rPr>
          <w:rFonts w:hint="eastAsia" w:ascii="宋体" w:hAnsi="宋体" w:eastAsia="宋体" w:cs="宋体"/>
          <w:color w:val="auto"/>
          <w:szCs w:val="21"/>
        </w:rPr>
      </w:pPr>
      <w:r>
        <w:rPr>
          <w:rFonts w:hint="eastAsia" w:ascii="宋体" w:hAnsi="宋体" w:eastAsia="宋体" w:cs="宋体"/>
          <w:color w:val="auto"/>
          <w:szCs w:val="21"/>
        </w:rPr>
        <w:t>（3）总平面规划设计、道路、竖向的规划设计、各市政专项的规划设计、景观规划设计、场地建设规划、土石方平衡等。</w:t>
      </w:r>
    </w:p>
    <w:p w14:paraId="7D6E3787">
      <w:pPr>
        <w:spacing w:line="430" w:lineRule="exact"/>
        <w:rPr>
          <w:rFonts w:hint="eastAsia" w:ascii="宋体" w:hAnsi="宋体" w:eastAsia="宋体" w:cs="宋体"/>
          <w:color w:val="auto"/>
          <w:szCs w:val="21"/>
        </w:rPr>
      </w:pPr>
      <w:r>
        <w:rPr>
          <w:rFonts w:hint="eastAsia" w:ascii="宋体" w:hAnsi="宋体" w:eastAsia="宋体" w:cs="宋体"/>
          <w:color w:val="auto"/>
          <w:szCs w:val="21"/>
        </w:rPr>
        <w:t>（4）室外市政管线设施工程、环保设施、管线综合、园林绿化景观、广场、运动场、道路（包括开设市政路口）、标识系统等方案设计、初步设计及施工图设计等。</w:t>
      </w:r>
    </w:p>
    <w:p w14:paraId="6C4046D2">
      <w:pPr>
        <w:spacing w:line="430" w:lineRule="exact"/>
        <w:rPr>
          <w:rFonts w:hint="eastAsia" w:ascii="宋体" w:hAnsi="宋体" w:eastAsia="宋体" w:cs="宋体"/>
          <w:color w:val="auto"/>
          <w:szCs w:val="21"/>
        </w:rPr>
      </w:pPr>
      <w:r>
        <w:rPr>
          <w:rFonts w:hint="eastAsia" w:ascii="宋体" w:hAnsi="宋体" w:eastAsia="宋体" w:cs="宋体"/>
          <w:color w:val="auto"/>
          <w:szCs w:val="21"/>
        </w:rPr>
        <w:t>（5）各单体建筑设计方案、建筑单体方案深化、初步设计和施工图设计【含建筑、室内外精装饰装修、结构、幕墙、基坑和边坡支护(与本项目相关)、给排水、强电系统、弱电智能化系统、通风空调、食堂工程（包含厨房设备设施监控、给排水、供电、通排风、工艺等专项设计）、防雷、消防、人防、机房工程、管线综合、标识系统等专业设计】。</w:t>
      </w:r>
    </w:p>
    <w:p w14:paraId="10D944B9">
      <w:pPr>
        <w:spacing w:line="430" w:lineRule="exact"/>
        <w:rPr>
          <w:rFonts w:hint="eastAsia" w:ascii="宋体" w:hAnsi="宋体" w:eastAsia="宋体" w:cs="宋体"/>
          <w:color w:val="auto"/>
          <w:szCs w:val="21"/>
        </w:rPr>
      </w:pPr>
      <w:r>
        <w:rPr>
          <w:rFonts w:hint="eastAsia" w:ascii="宋体" w:hAnsi="宋体" w:eastAsia="宋体" w:cs="宋体"/>
          <w:color w:val="auto"/>
          <w:szCs w:val="21"/>
        </w:rPr>
        <w:t>（6）方案深化阶段、初步设计阶段、施工图设计阶段、施工招标及施工阶段设计成果如需报专家审核，相关费用由设计单位承担。</w:t>
      </w:r>
    </w:p>
    <w:p w14:paraId="47841448">
      <w:pPr>
        <w:spacing w:line="430" w:lineRule="exact"/>
        <w:rPr>
          <w:rFonts w:hint="eastAsia" w:ascii="宋体" w:hAnsi="宋体" w:eastAsia="宋体" w:cs="宋体"/>
          <w:color w:val="auto"/>
          <w:szCs w:val="21"/>
        </w:rPr>
      </w:pPr>
      <w:r>
        <w:rPr>
          <w:rFonts w:hint="eastAsia" w:ascii="宋体" w:hAnsi="宋体" w:eastAsia="宋体" w:cs="宋体"/>
          <w:color w:val="auto"/>
          <w:szCs w:val="21"/>
        </w:rPr>
        <w:t>（7）各设计阶段对应的设计估算、设计概算</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预算深度</w:t>
      </w:r>
      <w:r>
        <w:rPr>
          <w:rFonts w:hint="eastAsia" w:ascii="宋体" w:hAnsi="宋体" w:eastAsia="宋体" w:cs="宋体"/>
          <w:color w:val="auto"/>
          <w:szCs w:val="21"/>
          <w:lang w:eastAsia="zh-CN"/>
        </w:rPr>
        <w:t>）</w:t>
      </w:r>
      <w:r>
        <w:rPr>
          <w:rFonts w:hint="eastAsia" w:ascii="宋体" w:hAnsi="宋体" w:eastAsia="宋体" w:cs="宋体"/>
          <w:color w:val="auto"/>
          <w:szCs w:val="21"/>
        </w:rPr>
        <w:t>、设计变更预算等造价文件的编制。对应各设计阶段造价文件编制和配合报审工作，含：方案设计估算（项目总投资估算编制）、设计概算（项目总投资概算编制和配合报审）。设计单位工作还包括：各阶段方案比选、技术选型比选的投资分析、施工阶段的设计变更造价变化分析。为确保本工程施工图预算编制质量，施工图预算编制单位由建设单位另行委托。设计单位需配合好施工图预算编制工作，并对成果提出审核意见，确保成果准确完整。施工图预算编制单位就其完成的工作成果和设计单位对业主承担连带责任。</w:t>
      </w:r>
    </w:p>
    <w:p w14:paraId="559C3707">
      <w:pPr>
        <w:spacing w:line="430" w:lineRule="exact"/>
        <w:rPr>
          <w:rFonts w:hint="eastAsia" w:ascii="宋体" w:hAnsi="宋体" w:eastAsia="宋体" w:cs="宋体"/>
          <w:color w:val="auto"/>
          <w:szCs w:val="21"/>
        </w:rPr>
      </w:pPr>
      <w:r>
        <w:rPr>
          <w:rFonts w:hint="eastAsia" w:ascii="宋体" w:hAnsi="宋体" w:eastAsia="宋体" w:cs="宋体"/>
          <w:color w:val="auto"/>
          <w:szCs w:val="21"/>
        </w:rPr>
        <w:t>（8）各设计阶段所需主要设备材料表及技术需求书的编制。</w:t>
      </w:r>
    </w:p>
    <w:p w14:paraId="3304B9E0">
      <w:pPr>
        <w:spacing w:line="430" w:lineRule="exact"/>
        <w:rPr>
          <w:rFonts w:hint="eastAsia" w:ascii="宋体" w:hAnsi="宋体" w:eastAsia="宋体" w:cs="宋体"/>
          <w:color w:val="auto"/>
          <w:szCs w:val="21"/>
        </w:rPr>
      </w:pPr>
      <w:r>
        <w:rPr>
          <w:rFonts w:hint="eastAsia" w:ascii="宋体" w:hAnsi="宋体" w:eastAsia="宋体" w:cs="宋体"/>
          <w:color w:val="auto"/>
          <w:szCs w:val="21"/>
        </w:rPr>
        <w:t>（9）各阶段设计重难点分析报告的编制。</w:t>
      </w:r>
    </w:p>
    <w:p w14:paraId="2094C615">
      <w:pPr>
        <w:spacing w:line="430" w:lineRule="exact"/>
        <w:rPr>
          <w:rFonts w:hint="eastAsia" w:ascii="宋体" w:hAnsi="宋体" w:eastAsia="宋体" w:cs="宋体"/>
          <w:color w:val="auto"/>
          <w:szCs w:val="21"/>
        </w:rPr>
      </w:pPr>
      <w:r>
        <w:rPr>
          <w:rFonts w:hint="eastAsia" w:ascii="宋体" w:hAnsi="宋体" w:eastAsia="宋体" w:cs="宋体"/>
          <w:color w:val="auto"/>
          <w:szCs w:val="21"/>
        </w:rPr>
        <w:t>（10）设计变更以及现场指导和配合服务（设计阶段根据工程建设的需要及招标人的要求确定服务时间）。</w:t>
      </w:r>
    </w:p>
    <w:p w14:paraId="3B374F9E">
      <w:pPr>
        <w:spacing w:line="430" w:lineRule="exact"/>
        <w:rPr>
          <w:rFonts w:hint="eastAsia" w:ascii="宋体" w:hAnsi="宋体" w:eastAsia="宋体" w:cs="宋体"/>
          <w:color w:val="auto"/>
          <w:szCs w:val="21"/>
        </w:rPr>
      </w:pPr>
      <w:r>
        <w:rPr>
          <w:rFonts w:hint="eastAsia" w:ascii="宋体" w:hAnsi="宋体" w:eastAsia="宋体" w:cs="宋体"/>
          <w:color w:val="auto"/>
          <w:szCs w:val="21"/>
        </w:rPr>
        <w:t>（11）相关报建报审配合服务（包括项目的规划、建筑报建、施工图报建等），服务主要是指：协调解决项目报建报审相关的技术性工作及建设过程中涉及到的事务性工作，如填写提交报建报审相关资料、配合提供交通工具，报建报审资料收送、跟进报建报审情况和进度等。报建报审过程中，如需专家评审等相关费用由设计单位承担。</w:t>
      </w:r>
    </w:p>
    <w:p w14:paraId="3BA39190">
      <w:pPr>
        <w:spacing w:line="430" w:lineRule="exact"/>
        <w:rPr>
          <w:rFonts w:hint="eastAsia" w:ascii="宋体" w:hAnsi="宋体" w:eastAsia="宋体" w:cs="宋体"/>
          <w:color w:val="auto"/>
          <w:szCs w:val="21"/>
        </w:rPr>
      </w:pPr>
      <w:r>
        <w:rPr>
          <w:rFonts w:hint="eastAsia" w:ascii="宋体" w:hAnsi="宋体" w:eastAsia="宋体" w:cs="宋体"/>
          <w:color w:val="auto"/>
          <w:szCs w:val="21"/>
        </w:rPr>
        <w:t>（12）驻场服务</w:t>
      </w:r>
    </w:p>
    <w:p w14:paraId="0AE96809">
      <w:pPr>
        <w:spacing w:line="430" w:lineRule="exact"/>
        <w:rPr>
          <w:rFonts w:hint="eastAsia" w:ascii="宋体" w:hAnsi="宋体" w:eastAsia="宋体" w:cs="宋体"/>
          <w:color w:val="auto"/>
          <w:szCs w:val="21"/>
        </w:rPr>
      </w:pPr>
      <w:r>
        <w:rPr>
          <w:rFonts w:hint="eastAsia" w:ascii="宋体" w:hAnsi="宋体" w:eastAsia="宋体" w:cs="宋体"/>
          <w:color w:val="auto"/>
          <w:szCs w:val="21"/>
        </w:rPr>
        <w:t>前期设计阶段：派驻项目前期报批报建等设计保障配合人员1名，要求有相关工作经验，派驻时间从设计单位开展工作之日起，至项目完成全部施工招投标工作之日止。</w:t>
      </w:r>
    </w:p>
    <w:p w14:paraId="6E5E43F1">
      <w:pPr>
        <w:spacing w:line="430" w:lineRule="exact"/>
        <w:rPr>
          <w:rFonts w:hint="eastAsia" w:ascii="宋体" w:hAnsi="宋体" w:eastAsia="宋体" w:cs="宋体"/>
          <w:color w:val="auto"/>
          <w:szCs w:val="21"/>
        </w:rPr>
      </w:pPr>
      <w:r>
        <w:rPr>
          <w:rFonts w:hint="eastAsia" w:ascii="宋体" w:hAnsi="宋体" w:eastAsia="宋体" w:cs="宋体"/>
          <w:color w:val="auto"/>
          <w:szCs w:val="21"/>
        </w:rPr>
        <w:t>实施阶段：要求派驻设计单位项目负责人或其他主要负责人（要求从事建筑设计相关专业，派驻时间从项目实施之日起至项目完工之日止），根据项目实施和服务要求，协调各专业设计人，做好现场服务及保障工作。</w:t>
      </w:r>
    </w:p>
    <w:p w14:paraId="64AEC4BC">
      <w:pPr>
        <w:spacing w:line="430" w:lineRule="exact"/>
        <w:rPr>
          <w:rFonts w:hint="eastAsia" w:ascii="宋体" w:hAnsi="宋体" w:eastAsia="宋体" w:cs="宋体"/>
          <w:color w:val="auto"/>
          <w:szCs w:val="21"/>
        </w:rPr>
      </w:pPr>
      <w:r>
        <w:rPr>
          <w:rFonts w:hint="eastAsia" w:ascii="宋体" w:hAnsi="宋体" w:eastAsia="宋体" w:cs="宋体"/>
          <w:color w:val="auto"/>
          <w:szCs w:val="21"/>
        </w:rPr>
        <w:t>（13）绿色建筑设计标识申报等。</w:t>
      </w:r>
    </w:p>
    <w:p w14:paraId="1BD82E03">
      <w:pPr>
        <w:spacing w:line="430" w:lineRule="exact"/>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）设计需满足海绵城市相关要求。</w:t>
      </w:r>
    </w:p>
    <w:p w14:paraId="2D45816F">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三、投标文件设计内容及要求</w:t>
      </w:r>
    </w:p>
    <w:p w14:paraId="0005C806">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设计范围为本项目工程的总体规划和建筑设计方案，方案设计深度必须达到《建筑工程设计文件编制深度规定》（2016版）；</w:t>
      </w:r>
    </w:p>
    <w:p w14:paraId="3B9251AE">
      <w:pPr>
        <w:spacing w:line="430" w:lineRule="exact"/>
        <w:rPr>
          <w:rFonts w:hint="eastAsia" w:ascii="宋体" w:hAnsi="宋体" w:eastAsia="宋体" w:cs="宋体"/>
          <w:color w:val="auto"/>
          <w:szCs w:val="21"/>
        </w:rPr>
      </w:pPr>
      <w:r>
        <w:rPr>
          <w:rFonts w:hint="eastAsia" w:ascii="宋体" w:hAnsi="宋体" w:eastAsia="宋体" w:cs="宋体"/>
          <w:color w:val="auto"/>
          <w:szCs w:val="21"/>
        </w:rPr>
        <w:t>本项目设计周期较短，本次投标的设计深度对设计标评分有影响；</w:t>
      </w:r>
    </w:p>
    <w:p w14:paraId="28035667">
      <w:pPr>
        <w:spacing w:line="430" w:lineRule="exact"/>
        <w:rPr>
          <w:rFonts w:hint="eastAsia" w:ascii="宋体" w:hAnsi="宋体" w:eastAsia="宋体" w:cs="宋体"/>
          <w:color w:val="auto"/>
          <w:szCs w:val="21"/>
        </w:rPr>
      </w:pPr>
      <w:r>
        <w:rPr>
          <w:rFonts w:hint="eastAsia" w:ascii="宋体" w:hAnsi="宋体" w:eastAsia="宋体" w:cs="宋体"/>
          <w:color w:val="auto"/>
          <w:szCs w:val="21"/>
        </w:rPr>
        <w:t>投标设计内容包括但不限于：</w:t>
      </w:r>
    </w:p>
    <w:p w14:paraId="7780490F">
      <w:pPr>
        <w:pStyle w:val="8"/>
        <w:numPr>
          <w:ilvl w:val="1"/>
          <w:numId w:val="1"/>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规划方案设计必须包括以下内容：</w:t>
      </w:r>
    </w:p>
    <w:p w14:paraId="434E76A8">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方案效果图</w:t>
      </w:r>
    </w:p>
    <w:p w14:paraId="080BB65A">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总平面图</w:t>
      </w:r>
    </w:p>
    <w:p w14:paraId="053EBC1E">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道路系统规划图</w:t>
      </w:r>
    </w:p>
    <w:p w14:paraId="597FF1E1">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绿地系统规划图</w:t>
      </w:r>
    </w:p>
    <w:p w14:paraId="6415FB8F">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用地规划竖向图</w:t>
      </w:r>
    </w:p>
    <w:p w14:paraId="35298D5C">
      <w:pPr>
        <w:pStyle w:val="8"/>
        <w:numPr>
          <w:ilvl w:val="1"/>
          <w:numId w:val="1"/>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规划设计说明</w:t>
      </w:r>
    </w:p>
    <w:p w14:paraId="10BD1C43">
      <w:pPr>
        <w:pStyle w:val="8"/>
        <w:numPr>
          <w:ilvl w:val="1"/>
          <w:numId w:val="1"/>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建筑单体方案设计说明</w:t>
      </w:r>
    </w:p>
    <w:p w14:paraId="5C81D403">
      <w:pPr>
        <w:pStyle w:val="8"/>
        <w:numPr>
          <w:ilvl w:val="1"/>
          <w:numId w:val="1"/>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技术经济指标</w:t>
      </w:r>
    </w:p>
    <w:p w14:paraId="68547BF5">
      <w:pPr>
        <w:pStyle w:val="8"/>
        <w:numPr>
          <w:ilvl w:val="1"/>
          <w:numId w:val="1"/>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建筑单体方案设计包括以下内容：</w:t>
      </w:r>
    </w:p>
    <w:p w14:paraId="6255130B">
      <w:pPr>
        <w:pStyle w:val="8"/>
        <w:numPr>
          <w:ilvl w:val="2"/>
          <w:numId w:val="3"/>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 xml:space="preserve">各层平面图 </w:t>
      </w:r>
    </w:p>
    <w:p w14:paraId="2F9C04A1">
      <w:pPr>
        <w:pStyle w:val="8"/>
        <w:numPr>
          <w:ilvl w:val="2"/>
          <w:numId w:val="3"/>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各层平面功能分析图</w:t>
      </w:r>
    </w:p>
    <w:p w14:paraId="4B80F443">
      <w:pPr>
        <w:pStyle w:val="8"/>
        <w:numPr>
          <w:ilvl w:val="2"/>
          <w:numId w:val="3"/>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竖向功能分析图</w:t>
      </w:r>
    </w:p>
    <w:p w14:paraId="7B43C7B5">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设计生成分析</w:t>
      </w:r>
    </w:p>
    <w:p w14:paraId="1A44B137">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立面造型分析</w:t>
      </w:r>
    </w:p>
    <w:p w14:paraId="28D7E2AC">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日照分析</w:t>
      </w:r>
    </w:p>
    <w:p w14:paraId="2C36C011">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主要功能空间的室内设计及节点表现</w:t>
      </w:r>
    </w:p>
    <w:p w14:paraId="3C2E015D">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绿色节能分析</w:t>
      </w:r>
    </w:p>
    <w:p w14:paraId="15ADA9AB">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上述所有设计文件的电子文档；</w:t>
      </w:r>
    </w:p>
    <w:p w14:paraId="050EC655">
      <w:pPr>
        <w:pStyle w:val="8"/>
        <w:numPr>
          <w:ilvl w:val="2"/>
          <w:numId w:val="2"/>
        </w:numPr>
        <w:spacing w:line="430" w:lineRule="exact"/>
        <w:ind w:firstLineChars="0"/>
        <w:rPr>
          <w:rFonts w:hint="eastAsia" w:ascii="宋体" w:hAnsi="宋体" w:eastAsia="宋体" w:cs="宋体"/>
          <w:color w:val="auto"/>
          <w:szCs w:val="21"/>
        </w:rPr>
      </w:pPr>
      <w:r>
        <w:rPr>
          <w:rFonts w:hint="eastAsia" w:ascii="宋体" w:hAnsi="宋体" w:eastAsia="宋体" w:cs="宋体"/>
          <w:color w:val="auto"/>
          <w:szCs w:val="21"/>
        </w:rPr>
        <w:t>投标人认为对本项目有利的其他资料；</w:t>
      </w:r>
    </w:p>
    <w:p w14:paraId="04AA4A02">
      <w:pPr>
        <w:spacing w:before="190" w:beforeLines="50" w:after="190" w:afterLines="50"/>
        <w:jc w:val="center"/>
        <w:outlineLvl w:val="0"/>
        <w:rPr>
          <w:rFonts w:hint="eastAsia" w:ascii="宋体" w:hAnsi="宋体" w:eastAsia="宋体" w:cs="宋体"/>
          <w:b/>
          <w:color w:val="auto"/>
          <w:sz w:val="32"/>
          <w:szCs w:val="32"/>
        </w:rPr>
      </w:pPr>
      <w:bookmarkStart w:id="15" w:name="_Toc138248883"/>
      <w:r>
        <w:rPr>
          <w:rFonts w:hint="eastAsia" w:ascii="宋体" w:hAnsi="宋体" w:eastAsia="宋体" w:cs="宋体"/>
          <w:b/>
          <w:color w:val="auto"/>
          <w:sz w:val="32"/>
          <w:szCs w:val="32"/>
        </w:rPr>
        <w:t>第三章 勘察、测量工作要求</w:t>
      </w:r>
      <w:bookmarkEnd w:id="15"/>
    </w:p>
    <w:p w14:paraId="214E2BEE">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勘察、测量工作严格按照有关法律法规进行。</w:t>
      </w:r>
    </w:p>
    <w:p w14:paraId="5683C915">
      <w:pPr>
        <w:jc w:val="left"/>
        <w:rPr>
          <w:rFonts w:hint="eastAsia" w:ascii="宋体" w:hAnsi="宋体" w:eastAsia="宋体" w:cs="宋体"/>
          <w:b/>
          <w:color w:val="auto"/>
          <w:sz w:val="28"/>
          <w:szCs w:val="28"/>
        </w:rPr>
      </w:pPr>
      <w:bookmarkStart w:id="16" w:name="_Toc138248884"/>
      <w:r>
        <w:rPr>
          <w:rFonts w:hint="eastAsia" w:ascii="宋体" w:hAnsi="宋体" w:eastAsia="宋体" w:cs="宋体"/>
          <w:b/>
          <w:color w:val="auto"/>
          <w:sz w:val="28"/>
          <w:szCs w:val="28"/>
        </w:rPr>
        <w:t>一、勘察、测量阶段的划分</w:t>
      </w:r>
      <w:bookmarkEnd w:id="16"/>
    </w:p>
    <w:p w14:paraId="332688B1">
      <w:pPr>
        <w:spacing w:line="430" w:lineRule="exact"/>
        <w:rPr>
          <w:rFonts w:hint="eastAsia" w:ascii="宋体" w:hAnsi="宋体" w:eastAsia="宋体" w:cs="宋体"/>
          <w:color w:val="auto"/>
          <w:szCs w:val="21"/>
        </w:rPr>
      </w:pPr>
      <w:r>
        <w:rPr>
          <w:rFonts w:hint="eastAsia" w:ascii="宋体" w:hAnsi="宋体" w:eastAsia="宋体" w:cs="宋体"/>
          <w:color w:val="auto"/>
          <w:szCs w:val="21"/>
        </w:rPr>
        <w:t>1.本项目岩土工程勘察由中标单位完成，应满足各项内容工程初步设计和施工图设计的要求。</w:t>
      </w:r>
    </w:p>
    <w:p w14:paraId="5F72B2D5">
      <w:pPr>
        <w:spacing w:line="430" w:lineRule="exact"/>
        <w:rPr>
          <w:rFonts w:hint="eastAsia" w:ascii="宋体" w:hAnsi="宋体" w:eastAsia="宋体" w:cs="宋体"/>
          <w:color w:val="auto"/>
          <w:szCs w:val="21"/>
        </w:rPr>
      </w:pPr>
      <w:r>
        <w:rPr>
          <w:rFonts w:hint="eastAsia" w:ascii="宋体" w:hAnsi="宋体" w:eastAsia="宋体" w:cs="宋体"/>
          <w:color w:val="auto"/>
          <w:szCs w:val="21"/>
        </w:rPr>
        <w:t>2.要求后一阶段勘察、测量（或后续勘察、测量）应引用经过修订的前一阶段（或前次勘察、测量）的勘察、测量成果，以保持成果的连续性和完整性。</w:t>
      </w:r>
    </w:p>
    <w:p w14:paraId="382AEB86">
      <w:pPr>
        <w:jc w:val="left"/>
        <w:rPr>
          <w:rFonts w:hint="eastAsia" w:ascii="宋体" w:hAnsi="宋体" w:eastAsia="宋体" w:cs="宋体"/>
          <w:b/>
          <w:color w:val="auto"/>
          <w:sz w:val="28"/>
          <w:szCs w:val="28"/>
        </w:rPr>
      </w:pPr>
      <w:bookmarkStart w:id="17" w:name="_Toc138248885"/>
      <w:r>
        <w:rPr>
          <w:rFonts w:hint="eastAsia" w:ascii="宋体" w:hAnsi="宋体" w:eastAsia="宋体" w:cs="宋体"/>
          <w:b/>
          <w:color w:val="auto"/>
          <w:sz w:val="28"/>
          <w:szCs w:val="28"/>
        </w:rPr>
        <w:t>二、勘察、测量分阶段要求</w:t>
      </w:r>
      <w:bookmarkEnd w:id="17"/>
    </w:p>
    <w:p w14:paraId="3BCB2597">
      <w:pPr>
        <w:spacing w:line="430" w:lineRule="exact"/>
        <w:rPr>
          <w:rFonts w:hint="eastAsia" w:ascii="宋体" w:hAnsi="宋体" w:eastAsia="宋体" w:cs="宋体"/>
          <w:color w:val="auto"/>
          <w:szCs w:val="21"/>
        </w:rPr>
      </w:pPr>
      <w:r>
        <w:rPr>
          <w:rFonts w:hint="eastAsia" w:ascii="宋体" w:hAnsi="宋体" w:eastAsia="宋体" w:cs="宋体"/>
          <w:color w:val="auto"/>
          <w:szCs w:val="21"/>
        </w:rPr>
        <w:t>详细勘察</w:t>
      </w:r>
    </w:p>
    <w:p w14:paraId="0C70D1E6">
      <w:pPr>
        <w:spacing w:line="430" w:lineRule="exact"/>
        <w:rPr>
          <w:rFonts w:hint="eastAsia" w:ascii="宋体" w:hAnsi="宋体" w:eastAsia="宋体" w:cs="宋体"/>
          <w:color w:val="auto"/>
          <w:szCs w:val="21"/>
        </w:rPr>
      </w:pPr>
      <w:r>
        <w:rPr>
          <w:rFonts w:hint="eastAsia" w:ascii="宋体" w:hAnsi="宋体" w:eastAsia="宋体" w:cs="宋体"/>
          <w:color w:val="auto"/>
          <w:szCs w:val="21"/>
        </w:rPr>
        <w:t>1.查明不良地质作用的类型、成因、分布范围、发展趋势和危害程度，提出整治方案的建议；</w:t>
      </w:r>
    </w:p>
    <w:p w14:paraId="30D7A0B9">
      <w:pPr>
        <w:spacing w:line="430" w:lineRule="exact"/>
        <w:rPr>
          <w:rFonts w:hint="eastAsia" w:ascii="宋体" w:hAnsi="宋体" w:eastAsia="宋体" w:cs="宋体"/>
          <w:color w:val="auto"/>
          <w:szCs w:val="21"/>
        </w:rPr>
      </w:pPr>
      <w:r>
        <w:rPr>
          <w:rFonts w:hint="eastAsia" w:ascii="宋体" w:hAnsi="宋体" w:eastAsia="宋体" w:cs="宋体"/>
          <w:color w:val="auto"/>
          <w:szCs w:val="21"/>
        </w:rPr>
        <w:t>2.查明建筑范围内岩土层的类型、深度、分布、工程特性，分析和评价地基的稳定性、均匀性和承载力；</w:t>
      </w:r>
    </w:p>
    <w:p w14:paraId="59F18099">
      <w:pPr>
        <w:spacing w:line="430" w:lineRule="exact"/>
        <w:rPr>
          <w:rFonts w:hint="eastAsia" w:ascii="宋体" w:hAnsi="宋体" w:eastAsia="宋体" w:cs="宋体"/>
          <w:color w:val="auto"/>
          <w:szCs w:val="21"/>
        </w:rPr>
      </w:pPr>
      <w:r>
        <w:rPr>
          <w:rFonts w:hint="eastAsia" w:ascii="宋体" w:hAnsi="宋体" w:eastAsia="宋体" w:cs="宋体"/>
          <w:color w:val="auto"/>
          <w:szCs w:val="21"/>
        </w:rPr>
        <w:t>3.对需进行沉降计算的建筑物，提供地基变形计算参数，预测建筑物的变形特征；</w:t>
      </w:r>
    </w:p>
    <w:p w14:paraId="36EF947F">
      <w:pPr>
        <w:spacing w:line="430" w:lineRule="exact"/>
        <w:rPr>
          <w:rFonts w:hint="eastAsia" w:ascii="宋体" w:hAnsi="宋体" w:eastAsia="宋体" w:cs="宋体"/>
          <w:color w:val="auto"/>
          <w:szCs w:val="21"/>
        </w:rPr>
      </w:pPr>
      <w:r>
        <w:rPr>
          <w:rFonts w:hint="eastAsia" w:ascii="宋体" w:hAnsi="宋体" w:eastAsia="宋体" w:cs="宋体"/>
          <w:color w:val="auto"/>
          <w:szCs w:val="21"/>
        </w:rPr>
        <w:t>4.查明地下的埋藏条件，提供地下水位及其变化幅度；</w:t>
      </w:r>
    </w:p>
    <w:p w14:paraId="70FC2C0C">
      <w:pPr>
        <w:spacing w:line="430" w:lineRule="exact"/>
        <w:rPr>
          <w:rFonts w:hint="eastAsia" w:ascii="宋体" w:hAnsi="宋体" w:eastAsia="宋体" w:cs="宋体"/>
          <w:color w:val="auto"/>
          <w:szCs w:val="21"/>
        </w:rPr>
      </w:pPr>
      <w:r>
        <w:rPr>
          <w:rFonts w:hint="eastAsia" w:ascii="宋体" w:hAnsi="宋体" w:eastAsia="宋体" w:cs="宋体"/>
          <w:color w:val="auto"/>
          <w:szCs w:val="21"/>
        </w:rPr>
        <w:t>5.判定水和土对建筑材料的腐蚀性；</w:t>
      </w:r>
    </w:p>
    <w:p w14:paraId="5FFC8A79">
      <w:pPr>
        <w:spacing w:line="430" w:lineRule="exact"/>
        <w:rPr>
          <w:rFonts w:hint="eastAsia" w:ascii="宋体" w:hAnsi="宋体" w:eastAsia="宋体" w:cs="宋体"/>
          <w:color w:val="auto"/>
          <w:szCs w:val="21"/>
        </w:rPr>
      </w:pPr>
      <w:r>
        <w:rPr>
          <w:rFonts w:hint="eastAsia" w:ascii="宋体" w:hAnsi="宋体" w:eastAsia="宋体" w:cs="宋体"/>
          <w:color w:val="auto"/>
          <w:szCs w:val="21"/>
        </w:rPr>
        <w:t>6.根据收集的区域水文地质资料和钻探所揭示的岩土层情况，分析地下水类型和含水层的发育情况设置抽水试验孔；</w:t>
      </w:r>
    </w:p>
    <w:p w14:paraId="384FBF5B">
      <w:pPr>
        <w:spacing w:line="430" w:lineRule="exact"/>
        <w:rPr>
          <w:rFonts w:hint="eastAsia" w:ascii="宋体" w:hAnsi="宋体" w:eastAsia="宋体" w:cs="宋体"/>
          <w:color w:val="auto"/>
          <w:szCs w:val="21"/>
        </w:rPr>
      </w:pPr>
      <w:r>
        <w:rPr>
          <w:rFonts w:hint="eastAsia" w:ascii="宋体" w:hAnsi="宋体" w:eastAsia="宋体" w:cs="宋体"/>
          <w:color w:val="auto"/>
          <w:szCs w:val="21"/>
        </w:rPr>
        <w:t>7.应根据基坑开挖深度、岩土和地下水条件及环境要求，对基坑边坡的处理方式提出建议；</w:t>
      </w:r>
    </w:p>
    <w:p w14:paraId="07F34206">
      <w:pPr>
        <w:spacing w:line="430" w:lineRule="exact"/>
        <w:rPr>
          <w:rFonts w:hint="eastAsia" w:ascii="宋体" w:hAnsi="宋体" w:eastAsia="宋体" w:cs="宋体"/>
          <w:color w:val="auto"/>
          <w:szCs w:val="21"/>
        </w:rPr>
      </w:pPr>
      <w:r>
        <w:rPr>
          <w:rFonts w:hint="eastAsia" w:ascii="宋体" w:hAnsi="宋体" w:eastAsia="宋体" w:cs="宋体"/>
          <w:color w:val="auto"/>
          <w:szCs w:val="21"/>
        </w:rPr>
        <w:t>8.分析工程周边环境与工程的相互影响，提出环境保护措施的建议；</w:t>
      </w:r>
    </w:p>
    <w:p w14:paraId="62C40FD1">
      <w:pPr>
        <w:spacing w:line="430" w:lineRule="exact"/>
        <w:rPr>
          <w:rFonts w:hint="eastAsia" w:ascii="宋体" w:hAnsi="宋体" w:eastAsia="宋体" w:cs="宋体"/>
          <w:color w:val="auto"/>
          <w:szCs w:val="21"/>
        </w:rPr>
      </w:pPr>
      <w:r>
        <w:rPr>
          <w:rFonts w:hint="eastAsia" w:ascii="宋体" w:hAnsi="宋体" w:eastAsia="宋体" w:cs="宋体"/>
          <w:color w:val="auto"/>
          <w:szCs w:val="21"/>
        </w:rPr>
        <w:t>9.应确定场地类别，对抗震设防烈度大于6度的场地，应进行液化判别，判定场地和地基的地震效应，提出处理措施的建议。</w:t>
      </w:r>
    </w:p>
    <w:p w14:paraId="0B22ED70">
      <w:pPr>
        <w:jc w:val="left"/>
        <w:rPr>
          <w:rFonts w:hint="eastAsia" w:ascii="宋体" w:hAnsi="宋体" w:eastAsia="宋体" w:cs="宋体"/>
          <w:b/>
          <w:color w:val="auto"/>
          <w:sz w:val="28"/>
          <w:szCs w:val="28"/>
        </w:rPr>
      </w:pPr>
      <w:bookmarkStart w:id="18" w:name="_Toc138248886"/>
      <w:r>
        <w:rPr>
          <w:rFonts w:hint="eastAsia" w:ascii="宋体" w:hAnsi="宋体" w:eastAsia="宋体" w:cs="宋体"/>
          <w:b/>
          <w:color w:val="auto"/>
          <w:sz w:val="28"/>
          <w:szCs w:val="28"/>
        </w:rPr>
        <w:t>三、勘察、测量成果</w:t>
      </w:r>
      <w:bookmarkEnd w:id="18"/>
    </w:p>
    <w:p w14:paraId="55F79FCE">
      <w:pPr>
        <w:spacing w:line="430" w:lineRule="exact"/>
        <w:rPr>
          <w:rFonts w:hint="eastAsia" w:ascii="宋体" w:hAnsi="宋体" w:eastAsia="宋体" w:cs="宋体"/>
          <w:color w:val="auto"/>
          <w:szCs w:val="21"/>
        </w:rPr>
      </w:pPr>
      <w:r>
        <w:rPr>
          <w:rFonts w:hint="eastAsia" w:ascii="宋体" w:hAnsi="宋体" w:eastAsia="宋体" w:cs="宋体"/>
          <w:color w:val="auto"/>
          <w:szCs w:val="21"/>
        </w:rPr>
        <w:t>工程地质勘察报告应由报告正文、附图和附件组成。</w:t>
      </w:r>
    </w:p>
    <w:p w14:paraId="3E5A247D">
      <w:pPr>
        <w:spacing w:line="430" w:lineRule="exact"/>
        <w:rPr>
          <w:rFonts w:hint="eastAsia" w:ascii="宋体" w:hAnsi="宋体" w:eastAsia="宋体" w:cs="宋体"/>
          <w:color w:val="auto"/>
          <w:szCs w:val="21"/>
        </w:rPr>
      </w:pPr>
      <w:r>
        <w:rPr>
          <w:rFonts w:hint="eastAsia" w:ascii="宋体" w:hAnsi="宋体" w:eastAsia="宋体" w:cs="宋体"/>
          <w:color w:val="auto"/>
          <w:szCs w:val="21"/>
        </w:rPr>
        <w:t>1.岩土工程勘察报告，应在搜集已有资料，取得工程地质调查与测绘、勘探、测试和室内试验成果的基础上，根据勘察阶段、工程特点、设计方案、施工方法对勘察工作的要求进行岩土工程分析与评价，提供工程场地的工程地质及水文地质资料。</w:t>
      </w:r>
    </w:p>
    <w:p w14:paraId="062D9EEA">
      <w:pPr>
        <w:spacing w:line="430" w:lineRule="exact"/>
        <w:rPr>
          <w:rFonts w:hint="eastAsia" w:ascii="宋体" w:hAnsi="宋体" w:eastAsia="宋体" w:cs="宋体"/>
          <w:color w:val="auto"/>
          <w:szCs w:val="21"/>
        </w:rPr>
      </w:pPr>
      <w:r>
        <w:rPr>
          <w:rFonts w:hint="eastAsia" w:ascii="宋体" w:hAnsi="宋体" w:eastAsia="宋体" w:cs="宋体"/>
          <w:color w:val="auto"/>
          <w:szCs w:val="21"/>
        </w:rPr>
        <w:t>收集、分析区域地质资料，要求说明主要区域构造和地质特征，如断裂、石灰岩及洞穴、煤系地层及采空区的分布、特征等。</w:t>
      </w:r>
    </w:p>
    <w:p w14:paraId="070D10D1">
      <w:pPr>
        <w:spacing w:line="430" w:lineRule="exact"/>
        <w:rPr>
          <w:rFonts w:hint="eastAsia" w:ascii="宋体" w:hAnsi="宋体" w:eastAsia="宋体" w:cs="宋体"/>
          <w:color w:val="auto"/>
          <w:szCs w:val="21"/>
        </w:rPr>
      </w:pPr>
      <w:r>
        <w:rPr>
          <w:rFonts w:hint="eastAsia" w:ascii="宋体" w:hAnsi="宋体" w:eastAsia="宋体" w:cs="宋体"/>
          <w:color w:val="auto"/>
          <w:szCs w:val="21"/>
        </w:rPr>
        <w:t>2.对原位测试、室内试验等所得参数进行统计，提供样本数、最大值、最小值、平均值、标准差、变异系数和标准值，参加统计的样本数n≥6。</w:t>
      </w:r>
    </w:p>
    <w:p w14:paraId="29EC46B9">
      <w:pPr>
        <w:spacing w:line="430" w:lineRule="exact"/>
        <w:rPr>
          <w:rFonts w:hint="eastAsia" w:ascii="宋体" w:hAnsi="宋体" w:eastAsia="宋体" w:cs="宋体"/>
          <w:color w:val="auto"/>
          <w:szCs w:val="21"/>
        </w:rPr>
      </w:pPr>
      <w:r>
        <w:rPr>
          <w:rFonts w:hint="eastAsia" w:ascii="宋体" w:hAnsi="宋体" w:eastAsia="宋体" w:cs="宋体"/>
          <w:color w:val="auto"/>
          <w:szCs w:val="21"/>
        </w:rPr>
        <w:t>3.初勘阶段应分析评述不良地质作用可能带来的工程风险，并提出详细勘察阶段针对不良地质现象的勘察建议。</w:t>
      </w:r>
    </w:p>
    <w:p w14:paraId="69589F2E">
      <w:pPr>
        <w:spacing w:line="430" w:lineRule="exact"/>
        <w:rPr>
          <w:rFonts w:hint="eastAsia" w:ascii="宋体" w:hAnsi="宋体" w:eastAsia="宋体" w:cs="宋体"/>
          <w:color w:val="auto"/>
          <w:szCs w:val="21"/>
        </w:rPr>
      </w:pPr>
      <w:r>
        <w:rPr>
          <w:rFonts w:hint="eastAsia" w:ascii="宋体" w:hAnsi="宋体" w:eastAsia="宋体" w:cs="宋体"/>
          <w:color w:val="auto"/>
          <w:szCs w:val="21"/>
        </w:rPr>
        <w:t>4.详细勘察阶段应综合分析区域地质资料，工程地质、水文地质资料及地质灾害资料，结合详勘揭示的情况，以工点为单位进行岩土工程评价，并提出工程措施建议，尤其要评价不良地质作用对工程的影响（包括分析已发生的地质灾害状况，预测在人类工程活动影响下由不良地质作用引发地质灾害的可能性）。</w:t>
      </w:r>
    </w:p>
    <w:p w14:paraId="545D0230">
      <w:pPr>
        <w:spacing w:line="430" w:lineRule="exact"/>
        <w:rPr>
          <w:rFonts w:hint="eastAsia" w:ascii="宋体" w:hAnsi="宋体" w:eastAsia="宋体" w:cs="宋体"/>
          <w:color w:val="auto"/>
          <w:szCs w:val="21"/>
        </w:rPr>
      </w:pPr>
      <w:r>
        <w:rPr>
          <w:rFonts w:hint="eastAsia" w:ascii="宋体" w:hAnsi="宋体" w:eastAsia="宋体" w:cs="宋体"/>
          <w:color w:val="auto"/>
          <w:szCs w:val="21"/>
        </w:rPr>
        <w:t>5.根据试验统计结果、岩土特征工程经验（类比），按不同岩性的各岩土层提供如下建议值：岩石地基承载力特征值、土的承载力特征值的经验值、桩侧摩阻力特征值的经验值、桩的端阻力特征值的经验值、桩的极限侧阻力标准值、桩的极限端阻力标准值、土体与锚固体极限摩阻力标准值、岩石与锚固体极限摩阻力标准值、岩层和土层地基系数（基床系数）、静止侧压力系数、土的泊松比、基底摩擦系数、边坡坡度高宽比允许值。</w:t>
      </w:r>
    </w:p>
    <w:p w14:paraId="7F6123F8">
      <w:pPr>
        <w:spacing w:line="430" w:lineRule="exact"/>
        <w:rPr>
          <w:rFonts w:hint="eastAsia" w:ascii="宋体" w:hAnsi="宋体" w:eastAsia="宋体" w:cs="宋体"/>
          <w:color w:val="auto"/>
          <w:szCs w:val="21"/>
        </w:rPr>
      </w:pPr>
      <w:r>
        <w:rPr>
          <w:rFonts w:hint="eastAsia" w:ascii="宋体" w:hAnsi="宋体" w:eastAsia="宋体" w:cs="宋体"/>
          <w:color w:val="auto"/>
          <w:szCs w:val="21"/>
        </w:rPr>
        <w:t>6.勘察报告资料要求完整，内容可靠，条理清晰,文字、表格、图件相符。</w:t>
      </w:r>
    </w:p>
    <w:p w14:paraId="002FBF2E">
      <w:pPr>
        <w:spacing w:line="430" w:lineRule="exact"/>
        <w:rPr>
          <w:rFonts w:hint="eastAsia" w:ascii="宋体" w:hAnsi="宋体" w:eastAsia="宋体" w:cs="宋体"/>
          <w:color w:val="auto"/>
          <w:szCs w:val="21"/>
        </w:rPr>
      </w:pPr>
      <w:r>
        <w:rPr>
          <w:rFonts w:hint="eastAsia" w:ascii="宋体" w:hAnsi="宋体" w:eastAsia="宋体" w:cs="宋体"/>
          <w:color w:val="auto"/>
          <w:szCs w:val="21"/>
        </w:rPr>
        <w:t>7.勘察报告包括文字部分、表格、图件。编制报告的具体要求，可参照执行中国工程建设标准化协会标准《岩土工程勘察报告编制标准》（CECS 99:98）的各项规定，以及住房和城乡建设部建质[2010]215号：《房屋建筑和市政基础设施工程勘察文件编制深度规定》。</w:t>
      </w:r>
    </w:p>
    <w:p w14:paraId="1095C8DC">
      <w:pPr>
        <w:spacing w:line="430" w:lineRule="exact"/>
        <w:rPr>
          <w:rFonts w:hint="eastAsia" w:ascii="宋体" w:hAnsi="宋体" w:eastAsia="宋体" w:cs="宋体"/>
          <w:color w:val="auto"/>
          <w:szCs w:val="21"/>
        </w:rPr>
      </w:pPr>
      <w:r>
        <w:rPr>
          <w:rFonts w:hint="eastAsia" w:ascii="宋体" w:hAnsi="宋体" w:eastAsia="宋体" w:cs="宋体"/>
          <w:color w:val="auto"/>
          <w:szCs w:val="21"/>
        </w:rPr>
        <w:t>8.勘察报告的文字部分包括“岩土工程评价与工程措施建议”,这部分的编制应执行国家标准《岩土工程勘察规范》（GB 50021）第14章“岩土工程分析评价和成果报告”。</w:t>
      </w:r>
    </w:p>
    <w:p w14:paraId="5324FFC2">
      <w:pPr>
        <w:spacing w:line="430" w:lineRule="exact"/>
        <w:rPr>
          <w:rFonts w:hint="eastAsia" w:ascii="宋体" w:hAnsi="宋体" w:eastAsia="宋体" w:cs="宋体"/>
          <w:color w:val="auto"/>
          <w:szCs w:val="21"/>
        </w:rPr>
      </w:pPr>
      <w:r>
        <w:rPr>
          <w:rFonts w:hint="eastAsia" w:ascii="宋体" w:hAnsi="宋体" w:eastAsia="宋体" w:cs="宋体"/>
          <w:color w:val="auto"/>
          <w:szCs w:val="21"/>
        </w:rPr>
        <w:t>9.勘察报告正文部分须评价不良地质作用对工程的影响。</w:t>
      </w:r>
    </w:p>
    <w:p w14:paraId="60C7B25D">
      <w:pPr>
        <w:spacing w:line="430" w:lineRule="exact"/>
        <w:rPr>
          <w:rFonts w:hint="eastAsia" w:ascii="宋体" w:hAnsi="宋体" w:eastAsia="宋体" w:cs="宋体"/>
          <w:color w:val="auto"/>
          <w:szCs w:val="21"/>
        </w:rPr>
      </w:pPr>
      <w:r>
        <w:rPr>
          <w:rFonts w:hint="eastAsia" w:ascii="宋体" w:hAnsi="宋体" w:eastAsia="宋体" w:cs="宋体"/>
          <w:color w:val="auto"/>
          <w:szCs w:val="21"/>
        </w:rPr>
        <w:t>10.详勘报告应分析和利用各拟建线路的《地震安全性评价报告》，提供地震设计动参数。</w:t>
      </w:r>
    </w:p>
    <w:p w14:paraId="66809040">
      <w:pPr>
        <w:spacing w:line="430" w:lineRule="exact"/>
        <w:rPr>
          <w:rFonts w:hint="eastAsia" w:ascii="宋体" w:hAnsi="宋体" w:eastAsia="宋体" w:cs="宋体"/>
          <w:color w:val="auto"/>
          <w:szCs w:val="21"/>
        </w:rPr>
      </w:pPr>
      <w:r>
        <w:rPr>
          <w:rFonts w:hint="eastAsia" w:ascii="宋体" w:hAnsi="宋体" w:eastAsia="宋体" w:cs="宋体"/>
          <w:color w:val="auto"/>
          <w:szCs w:val="21"/>
        </w:rPr>
        <w:t>11.抗震设防区按设防烈度提供的液化地层资料。</w:t>
      </w:r>
    </w:p>
    <w:p w14:paraId="3961A934">
      <w:pPr>
        <w:spacing w:line="430" w:lineRule="exact"/>
        <w:rPr>
          <w:rFonts w:hint="eastAsia" w:ascii="宋体" w:hAnsi="宋体" w:eastAsia="宋体" w:cs="宋体"/>
          <w:color w:val="auto"/>
          <w:szCs w:val="21"/>
        </w:rPr>
      </w:pPr>
      <w:r>
        <w:rPr>
          <w:rFonts w:hint="eastAsia" w:ascii="宋体" w:hAnsi="宋体" w:eastAsia="宋体" w:cs="宋体"/>
          <w:color w:val="auto"/>
          <w:szCs w:val="21"/>
        </w:rPr>
        <w:t>12.提出桩的类型、规格、入土深度的建议，提出各土层桩侧极限摩阻力、桩端极限阻力，估算单桩承载力。</w:t>
      </w:r>
    </w:p>
    <w:p w14:paraId="4A5F2ECD">
      <w:pPr>
        <w:spacing w:line="430" w:lineRule="exact"/>
        <w:rPr>
          <w:rFonts w:hint="eastAsia" w:ascii="宋体" w:hAnsi="宋体" w:eastAsia="宋体" w:cs="宋体"/>
          <w:color w:val="auto"/>
          <w:szCs w:val="21"/>
        </w:rPr>
      </w:pPr>
      <w:r>
        <w:rPr>
          <w:rFonts w:hint="eastAsia" w:ascii="宋体" w:hAnsi="宋体" w:eastAsia="宋体" w:cs="宋体"/>
          <w:color w:val="auto"/>
          <w:szCs w:val="21"/>
        </w:rPr>
        <w:t>13.提出沉桩可能性分析意见、勘探点灌注桩施工中需要注意的事项、需要采取的工程措施，评估桩基施工对周围环境的影响。</w:t>
      </w:r>
    </w:p>
    <w:p w14:paraId="4655BE81">
      <w:pPr>
        <w:spacing w:line="430" w:lineRule="exact"/>
        <w:rPr>
          <w:rFonts w:hint="eastAsia" w:ascii="宋体" w:hAnsi="宋体" w:eastAsia="宋体" w:cs="宋体"/>
          <w:color w:val="auto"/>
          <w:szCs w:val="21"/>
        </w:rPr>
      </w:pPr>
      <w:r>
        <w:rPr>
          <w:rFonts w:hint="eastAsia" w:ascii="宋体" w:hAnsi="宋体" w:eastAsia="宋体" w:cs="宋体"/>
          <w:color w:val="auto"/>
          <w:szCs w:val="21"/>
        </w:rPr>
        <w:t>14.勘察报告的表格可包括插表与附表。插表是支持文字说明的表格，附表是汇总、统计各类岩土参数的表格。所有岩土参数均要求经过分类、汇总、统计之后列表表示，不能将实验室或外业作业的原始表格不加统计直接列入勘察报告之内。凡经过统计后得到的结果，均要求利用计算机内的统计功能列表。</w:t>
      </w:r>
    </w:p>
    <w:p w14:paraId="73B82988">
      <w:pPr>
        <w:spacing w:line="430" w:lineRule="exact"/>
        <w:rPr>
          <w:rFonts w:hint="eastAsia" w:ascii="宋体" w:hAnsi="宋体" w:eastAsia="宋体" w:cs="宋体"/>
          <w:color w:val="auto"/>
          <w:szCs w:val="21"/>
        </w:rPr>
      </w:pPr>
      <w:r>
        <w:rPr>
          <w:rFonts w:hint="eastAsia" w:ascii="宋体" w:hAnsi="宋体" w:eastAsia="宋体" w:cs="宋体"/>
          <w:color w:val="auto"/>
          <w:szCs w:val="21"/>
        </w:rPr>
        <w:t>15.勘察报告的图件可包括插图与附图。插图是支持文字说明的图件，附图是直接反映勘察成果的图件。图件内容包括：区域地质图、勘探点平面图、地质断面图、抽水试验曲线图、勘探点柱状图、波速及电阻率测井曲线图、有代表性的颗粒大小分析曲线图、岩心照片等。其中，数量较多的勘探点平面图、勘探点断面图、勘探点柱状图和岩心照片可另外装订成册。</w:t>
      </w:r>
    </w:p>
    <w:p w14:paraId="430D11DF">
      <w:pPr>
        <w:spacing w:line="430" w:lineRule="exact"/>
        <w:rPr>
          <w:rFonts w:hint="eastAsia" w:ascii="宋体" w:hAnsi="宋体" w:eastAsia="宋体" w:cs="宋体"/>
          <w:color w:val="auto"/>
          <w:szCs w:val="21"/>
        </w:rPr>
      </w:pPr>
      <w:r>
        <w:rPr>
          <w:rFonts w:hint="eastAsia" w:ascii="宋体" w:hAnsi="宋体" w:eastAsia="宋体" w:cs="宋体"/>
          <w:color w:val="auto"/>
          <w:szCs w:val="21"/>
        </w:rPr>
        <w:t>16.重要的支持性内容（如岩矿鉴定和必须附上的原始资料等）可作为附件列在勘察报告之后。</w:t>
      </w:r>
    </w:p>
    <w:p w14:paraId="2D0CE56D">
      <w:pPr>
        <w:spacing w:line="430" w:lineRule="exact"/>
        <w:rPr>
          <w:rFonts w:hint="eastAsia" w:ascii="宋体" w:hAnsi="宋体" w:eastAsia="宋体" w:cs="宋体"/>
          <w:color w:val="auto"/>
          <w:szCs w:val="21"/>
        </w:rPr>
      </w:pPr>
      <w:r>
        <w:rPr>
          <w:rFonts w:hint="eastAsia" w:ascii="宋体" w:hAnsi="宋体" w:eastAsia="宋体" w:cs="宋体"/>
          <w:color w:val="auto"/>
          <w:szCs w:val="21"/>
        </w:rPr>
        <w:t>17.提供区域地质图（要求与场地平面叠加），在煤系地层、石灰岩分布范围，尚应提供煤系地层及其采空区分布图，石灰岩及其洞穴分布图。</w:t>
      </w:r>
    </w:p>
    <w:p w14:paraId="709BEFD3">
      <w:pPr>
        <w:spacing w:line="430" w:lineRule="exact"/>
        <w:rPr>
          <w:rFonts w:hint="eastAsia" w:ascii="宋体" w:hAnsi="宋体" w:eastAsia="宋体" w:cs="宋体"/>
          <w:color w:val="auto"/>
          <w:szCs w:val="21"/>
        </w:rPr>
      </w:pPr>
      <w:r>
        <w:rPr>
          <w:rFonts w:hint="eastAsia" w:ascii="宋体" w:hAnsi="宋体" w:eastAsia="宋体" w:cs="宋体"/>
          <w:color w:val="auto"/>
          <w:szCs w:val="21"/>
        </w:rPr>
        <w:t>18.提供试验报告的原始资料，包括盖有CMA章的所有岩、土、水试验统计图表复印件。试验报告原始资料应汇总并附于报告后。</w:t>
      </w:r>
    </w:p>
    <w:p w14:paraId="619A475F">
      <w:pPr>
        <w:spacing w:line="430" w:lineRule="exact"/>
        <w:rPr>
          <w:rFonts w:hint="eastAsia" w:ascii="宋体" w:hAnsi="宋体" w:eastAsia="宋体" w:cs="宋体"/>
          <w:color w:val="auto"/>
          <w:szCs w:val="21"/>
        </w:rPr>
      </w:pPr>
      <w:r>
        <w:rPr>
          <w:rFonts w:hint="eastAsia" w:ascii="宋体" w:hAnsi="宋体" w:eastAsia="宋体" w:cs="宋体"/>
          <w:color w:val="auto"/>
          <w:szCs w:val="21"/>
        </w:rPr>
        <w:t>19.勘察外业阶段需配合监理旁站等相关工作，提交勘察报告终稿需监理及施工图审查单位审核确认。</w:t>
      </w:r>
    </w:p>
    <w:p w14:paraId="49576384">
      <w:pPr>
        <w:spacing w:before="190" w:beforeLines="50" w:after="190" w:afterLines="50"/>
        <w:jc w:val="center"/>
        <w:outlineLvl w:val="0"/>
        <w:rPr>
          <w:rFonts w:hint="eastAsia" w:ascii="宋体" w:hAnsi="宋体" w:eastAsia="宋体" w:cs="宋体"/>
          <w:b/>
          <w:color w:val="auto"/>
          <w:sz w:val="32"/>
          <w:szCs w:val="32"/>
        </w:rPr>
      </w:pPr>
      <w:bookmarkStart w:id="19" w:name="_Toc138248887"/>
      <w:r>
        <w:rPr>
          <w:rFonts w:hint="eastAsia" w:ascii="宋体" w:hAnsi="宋体" w:eastAsia="宋体" w:cs="宋体"/>
          <w:b/>
          <w:color w:val="auto"/>
          <w:sz w:val="32"/>
          <w:szCs w:val="32"/>
        </w:rPr>
        <w:t>第五章 设计工作要求</w:t>
      </w:r>
      <w:bookmarkEnd w:id="19"/>
    </w:p>
    <w:p w14:paraId="7C263AC2">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设计单位应按照政府固定资产投资应当坚持估算控制概算，概算控制预算，预算控制决算的原则，执行《广州市政府投资管理条例》、《广州市财政投资评审监督管理办法》做好限额设计。做到初步设计成果的编制提交要与设计概算的编制提交同步进行，做到项目立项和可行性研究报告批复的建设事项与勘察设计成果及项目概（预）算编制事项应相互统一。</w:t>
      </w:r>
      <w:bookmarkStart w:id="20" w:name="_Toc138248888"/>
    </w:p>
    <w:bookmarkEnd w:id="20"/>
    <w:p w14:paraId="12BD2D81">
      <w:pPr>
        <w:spacing w:line="430" w:lineRule="exact"/>
        <w:rPr>
          <w:rFonts w:hint="eastAsia" w:ascii="宋体" w:hAnsi="宋体" w:eastAsia="宋体" w:cs="宋体"/>
          <w:b/>
          <w:color w:val="auto"/>
          <w:sz w:val="28"/>
          <w:szCs w:val="28"/>
        </w:rPr>
      </w:pPr>
      <w:bookmarkStart w:id="21" w:name="_Toc138248890"/>
      <w:r>
        <w:rPr>
          <w:rFonts w:hint="eastAsia" w:ascii="宋体" w:hAnsi="宋体" w:eastAsia="宋体" w:cs="宋体"/>
          <w:b/>
          <w:color w:val="auto"/>
          <w:sz w:val="28"/>
          <w:szCs w:val="28"/>
        </w:rPr>
        <w:t>一、设计目标</w:t>
      </w:r>
    </w:p>
    <w:p w14:paraId="29B54310">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本项目定位为一所公办中学，同时也是面向全市统一招收生源的区属全日制普通高级中学。</w:t>
      </w:r>
    </w:p>
    <w:p w14:paraId="542A305A">
      <w:pPr>
        <w:spacing w:line="43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二、设计原则及理念</w:t>
      </w:r>
    </w:p>
    <w:p w14:paraId="119D9067">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本项目拟对原广州市海珠区盛景家园（原名罗马家园）中学进行扩建改造，不另新增建设用地。主要建设内容为教学楼、体育运动场地、地下停车场及其他附属设施等。项目建设基于海珠区教育系统“基于公平，追求卓越，办家门口的优质学校，办人民满意的海珠教育，为每一个学习者提供适性的教育”的核心思路，结合项目所在地块的具体情况，提升校园整体办学环境，优化功能布局，完善基础设施，推动教育资源均衡发展。项目的规划与设计应遵循以下原则：</w:t>
      </w:r>
    </w:p>
    <w:p w14:paraId="244DEE10">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1.空间布局合理：一是科学统筹建筑布局与功能分区，明确教学、活动、行政等空间关系，保障教学秩序，保证交通联系流畅；二是注重校园环境品质，合理设置绿化空间，优化校园整体景观效果。采用地面绿化、屋顶绿化、架空绿化等多种方式提升绿量，塑造宜人生态校园环境。</w:t>
      </w:r>
    </w:p>
    <w:p w14:paraId="5D5F5BE2">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2.建筑设计实用：注重建筑使用功能与教育需求匹配，平面布局简洁高效，满足教学、活动和管理等多方面使用要求；充分利用竖向空间设置立体化运动场地，增加学生运动设施。</w:t>
      </w:r>
    </w:p>
    <w:p w14:paraId="01A29041">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3.交通组织高效：一是增加设施地下停车场，落实车不如园的人车分流规划体系，保障师生出入安全；二是合理设置出入口与接送区，充分利用城市次干道作为接送等候区，避免对城市主干道形成拥堵；三是理组织风雨连廊及人行流线，方便师生的日常通行并满足雨天安全通达需求。</w:t>
      </w:r>
    </w:p>
    <w:p w14:paraId="77C07E24">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4.建筑设计考虑节能要求，建筑采用方正实用的平面布局，有效控制建筑的体型系数，通过立面的装饰构件和遮掩设施融合设计，确保工程造价及施工难度均在可控范围内。</w:t>
      </w:r>
    </w:p>
    <w:p w14:paraId="03503C8E">
      <w:pPr>
        <w:spacing w:line="430" w:lineRule="exact"/>
        <w:ind w:firstLine="440" w:firstLineChars="200"/>
        <w:rPr>
          <w:rFonts w:hint="eastAsia" w:ascii="宋体" w:hAnsi="宋体" w:eastAsia="宋体" w:cs="宋体"/>
          <w:color w:val="auto"/>
          <w:szCs w:val="21"/>
        </w:rPr>
      </w:pPr>
      <w:r>
        <w:rPr>
          <w:rFonts w:hint="eastAsia" w:ascii="宋体" w:hAnsi="宋体" w:eastAsia="宋体" w:cs="宋体"/>
          <w:color w:val="auto"/>
          <w:szCs w:val="21"/>
        </w:rPr>
        <w:t>5.在确保设计质量和使用功能的前提下，项目必须按照政府主管部门确定的投资额度执行，实行投资控制，严格控制初步设计和施工图设计的变更，确保工程概、预算不突破投资目标。</w:t>
      </w:r>
    </w:p>
    <w:p w14:paraId="5EA9C850">
      <w:pPr>
        <w:spacing w:line="43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三、设计各专业要求</w:t>
      </w:r>
      <w:bookmarkEnd w:id="21"/>
    </w:p>
    <w:p w14:paraId="482CF40E">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1.对设计与法律、法规、规章、规范、标准的符合性要求</w:t>
      </w:r>
    </w:p>
    <w:p w14:paraId="429D977D">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设计单位交付的设计文件应符合中华人民共和国现行的有关法律、行政法规和相关的工程设计技术规范、规定及标准，必须执行国家规定的工程建设标准强制性条文要求。在项目设计、建设期间，若有由国家、省、市有关部门颁发的新规范、标准、规定等，设计单位必须按要求落实到设计和设计变更中。</w:t>
      </w:r>
    </w:p>
    <w:p w14:paraId="44AD5811">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（2）设计单位应在设计文件中列出设计采用的主要技术标准名称、编号与版本。如引用标准图集，除标明出处外，要求将引用图绘制在施工图中。</w:t>
      </w:r>
    </w:p>
    <w:p w14:paraId="7FBDD9B2">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（3）由于工程设计的特殊需要对设计规范、规程中非强制性的条文，允许稍有选择和突破，但设计单位必须提出充分的理由，提交充分的质量保证措施，并经建设管理单位论证同意后以文件形式认可。</w:t>
      </w:r>
    </w:p>
    <w:p w14:paraId="6A71CF30">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（4）项目选用的工程材料、工程构配件和设备，其质量标准必须符合中华人民共和国国家规范、标准要求。</w:t>
      </w:r>
    </w:p>
    <w:p w14:paraId="5CCDC5DD">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（5）若采用自主创新、自主知识产权的新型产品，应在项目可行性研究报告报送前，提交专题方案比较论证报告，可行性研究报告中应明确采购自主创新产品的具体要求。</w:t>
      </w:r>
    </w:p>
    <w:p w14:paraId="700F64EB">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2.规划设计要求</w:t>
      </w:r>
    </w:p>
    <w:p w14:paraId="633309F8">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（1）符合城市规划的要求，综合考虑建筑性质、建筑造型、建筑立面特征等与周围环境的关系，在满足安全与功能的前提下，应符合国家有关节约用地、节能节水节材和保护环境等规定。</w:t>
      </w:r>
    </w:p>
    <w:p w14:paraId="48FA66A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（2）符合现有地形特征，尽量利用地形，以充分考虑经济性为基础，合理确定建筑的总体布局与功能设置。</w:t>
      </w:r>
    </w:p>
    <w:p w14:paraId="35537258">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（3）学校分区应整体性强。建筑组合应紧凑、集中，主要建筑之间宜有联系。</w:t>
      </w:r>
    </w:p>
    <w:p w14:paraId="74228438">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（4）学校总体规划要求功能齐全、分区明确，满足基本功能要求及规模需求，并充分考虑其所处地理位置的特点及其他配套功能设置。</w:t>
      </w:r>
    </w:p>
    <w:p w14:paraId="40225850">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3.建筑设计要求</w:t>
      </w:r>
    </w:p>
    <w:p w14:paraId="5D0CFC95">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（1）建设计划</w:t>
      </w:r>
    </w:p>
    <w:p w14:paraId="7707508E">
      <w:pPr>
        <w:ind w:firstLine="560"/>
        <w:rPr>
          <w:rFonts w:hint="eastAsia" w:ascii="宋体" w:hAnsi="宋体" w:eastAsia="宋体" w:cs="宋体"/>
          <w:color w:val="auto"/>
          <w:szCs w:val="21"/>
        </w:rPr>
      </w:pPr>
      <w:r>
        <w:rPr>
          <w:rFonts w:hint="eastAsia" w:ascii="宋体" w:hAnsi="宋体" w:eastAsia="宋体" w:cs="宋体"/>
          <w:color w:val="auto"/>
          <w:szCs w:val="21"/>
        </w:rPr>
        <w:t>本项目建设周期初步考虑为5</w:t>
      </w:r>
      <w:r>
        <w:rPr>
          <w:rFonts w:hint="eastAsia" w:ascii="宋体" w:hAnsi="宋体" w:eastAsia="宋体" w:cs="宋体"/>
          <w:color w:val="auto"/>
          <w:szCs w:val="21"/>
          <w:lang w:val="en-US" w:eastAsia="zh-CN"/>
        </w:rPr>
        <w:t>6</w:t>
      </w:r>
      <w:r>
        <w:rPr>
          <w:rFonts w:hint="eastAsia" w:ascii="宋体" w:hAnsi="宋体" w:eastAsia="宋体" w:cs="宋体"/>
          <w:color w:val="auto"/>
          <w:szCs w:val="21"/>
        </w:rPr>
        <w:t>个月，自2025年1月开展前期工作，至2029年8月全部完工投入使用。</w:t>
      </w:r>
    </w:p>
    <w:p w14:paraId="2DDFABF1">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（2）总配建车位（包括室内、室外）符合国家及省市相关规定和学校建筑实际需求。</w:t>
      </w:r>
    </w:p>
    <w:p w14:paraId="241EB07D">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（3）总平面竖向设计及场地设施（含防洪排涝设计）等需充分考虑现状地形、地貌并解决校内高程落差的问题。</w:t>
      </w:r>
    </w:p>
    <w:p w14:paraId="19E1C189">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（4）建筑材料要求：在满足建筑功能要求的前提下，所有建筑材料（含涂料）需满足绿色环保的要求，并进行生命周期评价和环境影响评价，尽量减少使用氯基塑料产品。</w:t>
      </w:r>
    </w:p>
    <w:p w14:paraId="7D6311FA">
      <w:pPr>
        <w:ind w:firstLine="560"/>
        <w:rPr>
          <w:rFonts w:hint="eastAsia" w:ascii="宋体" w:hAnsi="宋体" w:eastAsia="宋体" w:cs="宋体"/>
          <w:color w:val="auto"/>
          <w:szCs w:val="21"/>
        </w:rPr>
      </w:pPr>
      <w:r>
        <w:rPr>
          <w:rFonts w:hint="eastAsia" w:ascii="宋体" w:hAnsi="宋体" w:eastAsia="宋体" w:cs="宋体"/>
          <w:color w:val="auto"/>
          <w:szCs w:val="21"/>
        </w:rPr>
        <w:t>A.外墙不采用涂料方式。</w:t>
      </w:r>
    </w:p>
    <w:p w14:paraId="1C0B9CEE">
      <w:pPr>
        <w:ind w:firstLine="560"/>
        <w:rPr>
          <w:rFonts w:hint="eastAsia" w:ascii="宋体" w:hAnsi="宋体" w:eastAsia="宋体" w:cs="宋体"/>
          <w:color w:val="auto"/>
          <w:szCs w:val="21"/>
        </w:rPr>
      </w:pPr>
      <w:r>
        <w:rPr>
          <w:rFonts w:hint="eastAsia" w:ascii="宋体" w:hAnsi="宋体" w:eastAsia="宋体" w:cs="宋体"/>
          <w:color w:val="auto"/>
          <w:szCs w:val="21"/>
        </w:rPr>
        <w:t>B.走廊、过道、楼梯等与室外直接连通的部位，地面不应采用抛光砖等不适合岭南地区返潮、湿滑气候特点的材料。</w:t>
      </w:r>
    </w:p>
    <w:p w14:paraId="7DAEE70D">
      <w:pPr>
        <w:ind w:firstLine="560"/>
        <w:rPr>
          <w:rFonts w:hint="eastAsia" w:ascii="宋体" w:hAnsi="宋体" w:eastAsia="宋体" w:cs="宋体"/>
          <w:color w:val="auto"/>
          <w:szCs w:val="21"/>
        </w:rPr>
      </w:pPr>
      <w:r>
        <w:rPr>
          <w:rFonts w:hint="eastAsia" w:ascii="宋体" w:hAnsi="宋体" w:eastAsia="宋体" w:cs="宋体"/>
          <w:color w:val="auto"/>
          <w:szCs w:val="21"/>
        </w:rPr>
        <w:t>C.提倡使用永久性天然材料，不得使用影响安全的挂板作为装饰面板。墙面石材建议不采用干挂形式。</w:t>
      </w:r>
    </w:p>
    <w:p w14:paraId="73C68244">
      <w:pPr>
        <w:ind w:firstLine="560"/>
        <w:rPr>
          <w:rFonts w:hint="eastAsia" w:ascii="宋体" w:hAnsi="宋体" w:eastAsia="宋体" w:cs="宋体"/>
          <w:color w:val="auto"/>
          <w:szCs w:val="21"/>
        </w:rPr>
      </w:pPr>
      <w:r>
        <w:rPr>
          <w:rFonts w:hint="eastAsia" w:ascii="宋体" w:hAnsi="宋体" w:eastAsia="宋体" w:cs="宋体"/>
          <w:color w:val="auto"/>
          <w:szCs w:val="21"/>
        </w:rPr>
        <w:t>D.室外运动场铺设仿真草坪地毯，外围为300m运动塑胶跑道；篮球场、排球场和器械场地选用硅PU作地面材料。室外铺装详细方案图应单独报甲方确认。</w:t>
      </w:r>
    </w:p>
    <w:p w14:paraId="5B337D86">
      <w:pPr>
        <w:ind w:firstLine="560"/>
        <w:rPr>
          <w:rFonts w:hint="eastAsia" w:ascii="宋体" w:hAnsi="宋体" w:eastAsia="宋体" w:cs="宋体"/>
          <w:color w:val="auto"/>
          <w:szCs w:val="21"/>
        </w:rPr>
      </w:pPr>
      <w:r>
        <w:rPr>
          <w:rFonts w:hint="eastAsia" w:ascii="宋体" w:hAnsi="宋体" w:eastAsia="宋体" w:cs="宋体"/>
          <w:color w:val="auto"/>
          <w:szCs w:val="21"/>
        </w:rPr>
        <w:t>E.建筑设计中要求标明所有门均为成品门进场，不采用施工现场制作门，并在施工图中标明成品门选材、配件、剖面详图、技术要求等。</w:t>
      </w:r>
    </w:p>
    <w:p w14:paraId="07DC6A6B">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（5）各阶段所有提供的效果图必须同时提交PSD或PDF电子版文件，精度要求：分辨率不低于4kx4k。</w:t>
      </w:r>
    </w:p>
    <w:p w14:paraId="33068EC1">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（6）设计单位应在方案、初步设计中以单独篇章提交标志标识系统、装饰装修工程、园林景观工程、泛光照明工程等设计成果。</w:t>
      </w:r>
    </w:p>
    <w:p w14:paraId="407C4BD3">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（7）无障碍方案：学校无障碍设施建设应符合相关规范的设计要求，各类活动场地和场室要方便乘轮椅者到达和使用。</w:t>
      </w:r>
    </w:p>
    <w:p w14:paraId="169E93E3">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4.结构设计要求</w:t>
      </w:r>
    </w:p>
    <w:p w14:paraId="2C5BBA6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（1）总体设计原则</w:t>
      </w:r>
    </w:p>
    <w:p w14:paraId="6DF3696E">
      <w:pPr>
        <w:ind w:firstLine="560"/>
        <w:rPr>
          <w:rFonts w:hint="eastAsia" w:ascii="宋体" w:hAnsi="宋体" w:eastAsia="宋体" w:cs="宋体"/>
          <w:color w:val="auto"/>
          <w:szCs w:val="21"/>
        </w:rPr>
      </w:pPr>
      <w:r>
        <w:rPr>
          <w:rFonts w:hint="eastAsia" w:ascii="宋体" w:hAnsi="宋体" w:eastAsia="宋体" w:cs="宋体"/>
          <w:color w:val="auto"/>
          <w:szCs w:val="21"/>
        </w:rPr>
        <w:t>A.结构设计应安全可靠，经济合理；应采用经过实践检验的新工艺、新材料，以节约资金；应满足国家及地方的相应规范、规程及要求，采用可靠的结构体系，先进的工艺和技术。</w:t>
      </w:r>
    </w:p>
    <w:p w14:paraId="6465A82B">
      <w:pPr>
        <w:ind w:firstLine="560"/>
        <w:rPr>
          <w:rFonts w:hint="eastAsia" w:ascii="宋体" w:hAnsi="宋体" w:eastAsia="宋体" w:cs="宋体"/>
          <w:color w:val="auto"/>
          <w:szCs w:val="21"/>
        </w:rPr>
      </w:pPr>
      <w:r>
        <w:rPr>
          <w:rFonts w:hint="eastAsia" w:ascii="宋体" w:hAnsi="宋体" w:eastAsia="宋体" w:cs="宋体"/>
          <w:color w:val="auto"/>
          <w:szCs w:val="21"/>
        </w:rPr>
        <w:t>B.抗震设计应遵循现行的国家规范、规程与广州市地方标准。</w:t>
      </w:r>
    </w:p>
    <w:p w14:paraId="39F74863">
      <w:pPr>
        <w:ind w:firstLine="560"/>
        <w:rPr>
          <w:rFonts w:hint="eastAsia" w:ascii="宋体" w:hAnsi="宋体" w:eastAsia="宋体" w:cs="宋体"/>
          <w:color w:val="auto"/>
          <w:szCs w:val="21"/>
        </w:rPr>
      </w:pPr>
      <w:r>
        <w:rPr>
          <w:rFonts w:hint="eastAsia" w:ascii="宋体" w:hAnsi="宋体" w:eastAsia="宋体" w:cs="宋体"/>
          <w:color w:val="auto"/>
          <w:szCs w:val="21"/>
        </w:rPr>
        <w:t>C.永久建筑应以钢筋混凝土结构为主，临时建筑应以钢结构为主。临时建筑的主要结构构件应考虑重复利用的可能性。</w:t>
      </w:r>
    </w:p>
    <w:p w14:paraId="52D4015A">
      <w:pPr>
        <w:ind w:firstLine="560"/>
        <w:rPr>
          <w:rFonts w:hint="eastAsia" w:ascii="宋体" w:hAnsi="宋体" w:eastAsia="宋体" w:cs="宋体"/>
          <w:color w:val="auto"/>
          <w:szCs w:val="21"/>
        </w:rPr>
      </w:pPr>
      <w:r>
        <w:rPr>
          <w:rFonts w:hint="eastAsia" w:ascii="宋体" w:hAnsi="宋体" w:eastAsia="宋体" w:cs="宋体"/>
          <w:color w:val="auto"/>
          <w:szCs w:val="21"/>
        </w:rPr>
        <w:t>D.地下室长、宽超出规范伸缩缝最大间距要求时，宜首选采用后浇带或加强带等抗裂措施，同时设计院应提交抗裂措施多方案比选报告。</w:t>
      </w:r>
    </w:p>
    <w:p w14:paraId="24BA09FD">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（2）基础设计</w:t>
      </w:r>
    </w:p>
    <w:p w14:paraId="3378BE58">
      <w:pPr>
        <w:ind w:firstLine="560"/>
        <w:rPr>
          <w:rFonts w:hint="eastAsia" w:ascii="宋体" w:hAnsi="宋体" w:eastAsia="宋体" w:cs="宋体"/>
          <w:color w:val="auto"/>
          <w:szCs w:val="21"/>
        </w:rPr>
      </w:pPr>
      <w:r>
        <w:rPr>
          <w:rFonts w:hint="eastAsia" w:ascii="宋体" w:hAnsi="宋体" w:eastAsia="宋体" w:cs="宋体"/>
          <w:color w:val="auto"/>
          <w:szCs w:val="21"/>
        </w:rPr>
        <w:t>根据地质情况选取基础型式，同时提交基础选型的经济技术多方案比选专题报告。</w:t>
      </w:r>
    </w:p>
    <w:p w14:paraId="4CC120F0">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（3）基坑及边坡设计</w:t>
      </w:r>
    </w:p>
    <w:p w14:paraId="7BCD4DBE">
      <w:pPr>
        <w:ind w:firstLine="560"/>
        <w:rPr>
          <w:rFonts w:hint="eastAsia" w:ascii="宋体" w:hAnsi="宋体" w:eastAsia="宋体" w:cs="宋体"/>
          <w:color w:val="auto"/>
          <w:szCs w:val="21"/>
        </w:rPr>
      </w:pPr>
      <w:r>
        <w:rPr>
          <w:rFonts w:hint="eastAsia" w:ascii="宋体" w:hAnsi="宋体" w:eastAsia="宋体" w:cs="宋体"/>
          <w:color w:val="auto"/>
          <w:szCs w:val="21"/>
        </w:rPr>
        <w:t>基坑支护和地基处理、边坡设计，应同时提交选型的经济技术多方案比选专题报告。</w:t>
      </w:r>
    </w:p>
    <w:p w14:paraId="7FC9B4EC">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5.给排水设计要求</w:t>
      </w:r>
    </w:p>
    <w:p w14:paraId="3C56FCDA">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雨水径流控制应从建设项目全局出发，妥善处理防洪排涝、雨水资源化利用和初雨污染的关系，满足《广州市水务管理条例》、《广州市排水管理办法》、《广州市建设项目雨水径流控制管理办法》等法规的要求。根据《广州市建设项目雨水径流控制管理办法》（广州市人民政府令第107号），要求雨水径流控制设施需与建设项目主体工程同时设计，初步设计、施工图设计等文件应包括其内容。</w:t>
      </w:r>
    </w:p>
    <w:p w14:paraId="3E5B403C">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（2）给、排水系统设计应具有先进性、可靠性，同时根据项目的性质、规模进行技术、经济、环境等多项指标综合比较，力求做到安全、环保、节水、节能、节地、经济，应充分利用市政供水压力直接供水。</w:t>
      </w:r>
    </w:p>
    <w:p w14:paraId="1A7F9B30">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（3）应采取雨水、粪便污水、废水分流排水系统，生活污水经室内管道（污、废分流）收集后排入室外污水管道。雨水系统应合理考虑就地入渗和收集回用，尽量减少对市政管网的排水负担。</w:t>
      </w:r>
    </w:p>
    <w:p w14:paraId="4C0DD326">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（4）实现对水资源的合理分配和利用，做到优质优用、低质低用、水尽其用。应采用节水器材、器具。</w:t>
      </w:r>
    </w:p>
    <w:p w14:paraId="2B624701">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（5）给水系统应按供水部门的相关技术规范要求设计。</w:t>
      </w:r>
    </w:p>
    <w:p w14:paraId="6BEE5536">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（6）给水方式和分区应根据市政水压及地形标高，并结合市政设计综合考虑。</w:t>
      </w:r>
    </w:p>
    <w:p w14:paraId="13BE7B8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（7）给水立管敷设于管井内，管井尺寸应满足管道安装。</w:t>
      </w:r>
    </w:p>
    <w:p w14:paraId="27BD3FDB">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（8）室外绿化喷洒给水系统应结合园林统一考虑。灌溉形式宜采用喷灌、微灌等高效节水灌溉方式。配水点宜采用插接式给水接口，不采用自动喷洒（特殊要求除外）。</w:t>
      </w:r>
    </w:p>
    <w:p w14:paraId="20EB4C89">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（9）给水管材：（具体按水务管理部门要求）给水管材及管件必须满足国家生活饮用水卫生标准。</w:t>
      </w:r>
    </w:p>
    <w:p w14:paraId="2F3C9C4A">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（10）污水管材：具体按水务管理部门要求。</w:t>
      </w:r>
    </w:p>
    <w:p w14:paraId="341CBB3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（11）室内消防箱宜选用消火栓和灭火器一体化的消防箱，标准层暗敷。</w:t>
      </w:r>
    </w:p>
    <w:p w14:paraId="112BF127">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（12）生活和消防水泵出水总管上应安装不锈钢水锤吸纳器，消防水泵出水总管上应安装泄压阀或持压阀。</w:t>
      </w:r>
    </w:p>
    <w:p w14:paraId="399B7120">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（13）公共卫生间的洗手盆龙头采用扳手式或抬启式龙头。</w:t>
      </w:r>
    </w:p>
    <w:p w14:paraId="2B2FB11D">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（14）公共卫生间的大便器宜用脚踏式冲洗阀（冲洗阀应有空气隔断装置），定量冲洗；小便器采用感应冲洗阀，每次冲洗水量不大于3 升；大便器水箱容积不大于6L。</w:t>
      </w:r>
    </w:p>
    <w:p w14:paraId="1A90A60B">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（15）给水水嘴应采用陶瓷芯等密封性能好的、能限制出流的节水水嘴。</w:t>
      </w:r>
    </w:p>
    <w:p w14:paraId="51AEB96B">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（16）室内、外管道应绘制管线综合图。</w:t>
      </w:r>
    </w:p>
    <w:p w14:paraId="1CB4B0FF">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（17）室外场地、屋面的暴雨重现期宜按5年，地下车库坡道出入口、下沉式广场等暴雨重现期宜按50年。建筑屋面雨水排水工程应设置溢流口，重力流屋面雨水排水工程与溢流设施的总排水能力不小于50 年重现期的雨水量。</w:t>
      </w:r>
    </w:p>
    <w:p w14:paraId="1207A975">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（18）生活水池可采用不锈钢水箱、并应有卫生部门的检测报告及许可证。</w:t>
      </w:r>
    </w:p>
    <w:p w14:paraId="60EED1F5">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6.电气工程（含变配电）设计要求</w:t>
      </w:r>
    </w:p>
    <w:p w14:paraId="075CAFC5">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强电系统设计应满足运营基本要求，包含本项目高低压变配电的所有设计，具体包含：建筑高低压变配电系统、动力照明系统、消防等，室外照明（含道路照明）及与供电部门提供的区域高压供电接驳和路由设计、临电接驳和路由设计（含临时、永久供电报装、路由情况摸查及变配电工程施工图通过供电局审查）等。</w:t>
      </w:r>
    </w:p>
    <w:p w14:paraId="61E19B81">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（2）认真贯彻执行国家和行业规范，根据本工程用电特点，因地制宜地搞好服务区配电系统的规划，确保服务区供配电网架安全可靠、经济合理。</w:t>
      </w:r>
    </w:p>
    <w:p w14:paraId="21ADCACA">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（3）以市电网电力为主要能源，供电电力负荷宜为一级，应附设备用电源和应急照明器材。</w:t>
      </w:r>
    </w:p>
    <w:p w14:paraId="3CC6B9B9">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（4）规划用地红线外的供电工程须结合相关规范及相关主管部门的要求进行设计,以满足本项目的使用要求。</w:t>
      </w:r>
    </w:p>
    <w:p w14:paraId="16946D73">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（5）变配电所选址按照接近负荷中心、允许供电半径、进出线方便的原则进行布置，降低电能损耗，节约有色金属，减少电压损失，提高供电质量。</w:t>
      </w:r>
    </w:p>
    <w:p w14:paraId="44503CDC">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（6）负荷预测采用单位建筑面积负荷指标法，定性、定量地预测出合理的用电负荷。</w:t>
      </w:r>
    </w:p>
    <w:p w14:paraId="7D2A4CDA">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（7）消防系统（结合需要安排水喷淋系统与非水喷淋灭火系统）。</w:t>
      </w:r>
    </w:p>
    <w:p w14:paraId="63C0917B">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（8）机房工程（须按照业使用主需求及专业相关规范和行业标准进行设计，机电、消防、装修配合设计）。</w:t>
      </w:r>
    </w:p>
    <w:p w14:paraId="7F8E058E">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（9）中心内设置设备监控系统，对其内部的动力、电力、空调、照明、给排水、电梯、停车库等机电设备进行监视、控制、协调、运行管理。</w:t>
      </w:r>
    </w:p>
    <w:p w14:paraId="1700685A">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（10）室外室内照明采用节能灯。</w:t>
      </w:r>
    </w:p>
    <w:p w14:paraId="0FF999A2">
      <w:pPr>
        <w:ind w:firstLine="440" w:firstLineChars="200"/>
        <w:rPr>
          <w:rFonts w:hint="eastAsia" w:ascii="宋体" w:hAnsi="宋体" w:eastAsia="宋体" w:cs="宋体"/>
          <w:color w:val="auto"/>
          <w:szCs w:val="21"/>
        </w:rPr>
      </w:pPr>
      <w:r>
        <w:rPr>
          <w:rFonts w:hint="eastAsia" w:ascii="宋体" w:hAnsi="宋体" w:eastAsia="宋体" w:cs="宋体"/>
          <w:color w:val="auto"/>
          <w:szCs w:val="21"/>
        </w:rPr>
        <w:t>（11）电气照明分正常照明和事故照明。</w:t>
      </w:r>
    </w:p>
    <w:p w14:paraId="52A12360">
      <w:pPr>
        <w:ind w:firstLine="560"/>
        <w:rPr>
          <w:rFonts w:hint="eastAsia" w:ascii="宋体" w:hAnsi="宋体" w:eastAsia="宋体" w:cs="宋体"/>
          <w:color w:val="auto"/>
          <w:szCs w:val="21"/>
        </w:rPr>
      </w:pPr>
      <w:r>
        <w:rPr>
          <w:rFonts w:hint="eastAsia" w:ascii="宋体" w:hAnsi="宋体" w:eastAsia="宋体" w:cs="宋体"/>
          <w:color w:val="auto"/>
          <w:szCs w:val="21"/>
        </w:rPr>
        <w:t>A.在建筑物内事故照明和正常照明同时使用，照明电源自动切换。在楼梯间出入口、疏散通道设疏散与诱导照明。</w:t>
      </w:r>
    </w:p>
    <w:p w14:paraId="03972EE8">
      <w:pPr>
        <w:ind w:firstLine="560"/>
        <w:rPr>
          <w:rFonts w:hint="eastAsia" w:ascii="宋体" w:hAnsi="宋体" w:eastAsia="宋体" w:cs="宋体"/>
          <w:color w:val="auto"/>
          <w:szCs w:val="21"/>
        </w:rPr>
      </w:pPr>
      <w:r>
        <w:rPr>
          <w:rFonts w:hint="eastAsia" w:ascii="宋体" w:hAnsi="宋体" w:eastAsia="宋体" w:cs="宋体"/>
          <w:color w:val="auto"/>
          <w:szCs w:val="21"/>
        </w:rPr>
        <w:t>B.照明应根据各建筑物的设施和用途，按照设计规范而定。走道、厕所等公共位置的照明灯具采用节能光源；设备用房采用白炽灯或荧光灯；对有特殊照明要求的地方，可采用局部照明。选择光源和灯具，要注意考虑实用、经济、美观、节能、易维修保养等方面因素。</w:t>
      </w:r>
    </w:p>
    <w:p w14:paraId="42933427">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7.建筑智能化专业</w:t>
      </w:r>
    </w:p>
    <w:p w14:paraId="54B477FB">
      <w:pPr>
        <w:ind w:firstLine="560"/>
        <w:rPr>
          <w:rFonts w:hint="eastAsia" w:ascii="宋体" w:hAnsi="宋体" w:eastAsia="宋体" w:cs="宋体"/>
          <w:color w:val="auto"/>
          <w:szCs w:val="21"/>
        </w:rPr>
      </w:pPr>
      <w:r>
        <w:rPr>
          <w:rFonts w:hint="eastAsia" w:ascii="宋体" w:hAnsi="宋体" w:eastAsia="宋体" w:cs="宋体"/>
          <w:color w:val="auto"/>
          <w:szCs w:val="21"/>
        </w:rPr>
        <w:t>1、信息应用系统</w:t>
      </w:r>
    </w:p>
    <w:p w14:paraId="31CFB772">
      <w:pPr>
        <w:ind w:firstLine="560"/>
        <w:rPr>
          <w:rFonts w:hint="eastAsia" w:ascii="宋体" w:hAnsi="宋体" w:eastAsia="宋体" w:cs="宋体"/>
          <w:color w:val="auto"/>
          <w:szCs w:val="21"/>
        </w:rPr>
      </w:pPr>
      <w:r>
        <w:rPr>
          <w:rFonts w:hint="eastAsia" w:ascii="宋体" w:hAnsi="宋体" w:eastAsia="宋体" w:cs="宋体"/>
          <w:color w:val="auto"/>
          <w:szCs w:val="21"/>
        </w:rPr>
        <w:t>2、信息设施系统</w:t>
      </w:r>
    </w:p>
    <w:p w14:paraId="5756F0EB">
      <w:pPr>
        <w:ind w:firstLine="560"/>
        <w:rPr>
          <w:rFonts w:hint="eastAsia" w:ascii="宋体" w:hAnsi="宋体" w:eastAsia="宋体" w:cs="宋体"/>
          <w:color w:val="auto"/>
          <w:szCs w:val="21"/>
        </w:rPr>
      </w:pPr>
      <w:r>
        <w:rPr>
          <w:rFonts w:hint="eastAsia" w:ascii="宋体" w:hAnsi="宋体" w:eastAsia="宋体" w:cs="宋体"/>
          <w:color w:val="auto"/>
          <w:szCs w:val="21"/>
        </w:rPr>
        <w:t>3、建筑设备管理系统</w:t>
      </w:r>
    </w:p>
    <w:p w14:paraId="68A934FA">
      <w:pPr>
        <w:ind w:firstLine="560"/>
        <w:rPr>
          <w:rFonts w:hint="eastAsia" w:ascii="宋体" w:hAnsi="宋体" w:eastAsia="宋体" w:cs="宋体"/>
          <w:color w:val="auto"/>
          <w:szCs w:val="21"/>
        </w:rPr>
      </w:pPr>
      <w:r>
        <w:rPr>
          <w:rFonts w:hint="eastAsia" w:ascii="宋体" w:hAnsi="宋体" w:eastAsia="宋体" w:cs="宋体"/>
          <w:color w:val="auto"/>
          <w:szCs w:val="21"/>
        </w:rPr>
        <w:t>4、公共安全系统</w:t>
      </w:r>
    </w:p>
    <w:p w14:paraId="10A59B95">
      <w:pPr>
        <w:ind w:firstLine="560"/>
        <w:rPr>
          <w:rFonts w:hint="eastAsia" w:ascii="宋体" w:hAnsi="宋体" w:eastAsia="宋体" w:cs="宋体"/>
          <w:color w:val="auto"/>
          <w:szCs w:val="21"/>
        </w:rPr>
      </w:pPr>
      <w:r>
        <w:rPr>
          <w:rFonts w:hint="eastAsia" w:ascii="宋体" w:hAnsi="宋体" w:eastAsia="宋体" w:cs="宋体"/>
          <w:color w:val="auto"/>
          <w:szCs w:val="21"/>
        </w:rPr>
        <w:t>5、机房工程</w:t>
      </w:r>
    </w:p>
    <w:p w14:paraId="6353EEA4">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8.空调与暖通专业设计要求</w:t>
      </w:r>
    </w:p>
    <w:p w14:paraId="765B469A">
      <w:pPr>
        <w:ind w:firstLine="560"/>
        <w:rPr>
          <w:rFonts w:hint="eastAsia" w:ascii="宋体" w:hAnsi="宋体" w:eastAsia="宋体" w:cs="宋体"/>
          <w:color w:val="auto"/>
          <w:szCs w:val="21"/>
        </w:rPr>
      </w:pPr>
      <w:r>
        <w:rPr>
          <w:rFonts w:hint="eastAsia" w:ascii="宋体" w:hAnsi="宋体" w:eastAsia="宋体" w:cs="宋体"/>
          <w:color w:val="auto"/>
          <w:szCs w:val="21"/>
        </w:rPr>
        <w:t>1、通风、空调、防排烟系统按相关规范要求设置，结合绿色建筑要求，充分利用自然通风，并充分考虑平时利用，以求得到最佳设计方案。</w:t>
      </w:r>
    </w:p>
    <w:p w14:paraId="0104883F">
      <w:pPr>
        <w:ind w:firstLine="560"/>
        <w:rPr>
          <w:rFonts w:hint="eastAsia" w:ascii="宋体" w:hAnsi="宋体" w:eastAsia="宋体" w:cs="宋体"/>
          <w:color w:val="auto"/>
          <w:szCs w:val="21"/>
        </w:rPr>
      </w:pPr>
      <w:r>
        <w:rPr>
          <w:rFonts w:hint="eastAsia" w:ascii="宋体" w:hAnsi="宋体" w:eastAsia="宋体" w:cs="宋体"/>
          <w:color w:val="auto"/>
          <w:szCs w:val="21"/>
        </w:rPr>
        <w:t>2、地下汽车库及设备用房应设置机械送、排风系统，公共卫生间及电梯机房应设置机械排风系统。</w:t>
      </w:r>
    </w:p>
    <w:p w14:paraId="26890CE4">
      <w:pPr>
        <w:ind w:firstLine="560"/>
        <w:rPr>
          <w:rFonts w:hint="eastAsia" w:ascii="宋体" w:hAnsi="宋体" w:eastAsia="宋体" w:cs="宋体"/>
          <w:color w:val="auto"/>
          <w:szCs w:val="21"/>
        </w:rPr>
      </w:pPr>
      <w:r>
        <w:rPr>
          <w:rFonts w:hint="eastAsia" w:ascii="宋体" w:hAnsi="宋体" w:eastAsia="宋体" w:cs="宋体"/>
          <w:color w:val="auto"/>
          <w:szCs w:val="21"/>
        </w:rPr>
        <w:t>3、食堂、报告厅、教室等应考虑设置空调。</w:t>
      </w:r>
    </w:p>
    <w:p w14:paraId="36661E0B">
      <w:pPr>
        <w:ind w:firstLine="560"/>
        <w:rPr>
          <w:rFonts w:hint="eastAsia" w:ascii="宋体" w:hAnsi="宋体" w:eastAsia="宋体" w:cs="宋体"/>
          <w:color w:val="auto"/>
          <w:szCs w:val="21"/>
        </w:rPr>
      </w:pPr>
      <w:r>
        <w:rPr>
          <w:rFonts w:hint="eastAsia" w:ascii="宋体" w:hAnsi="宋体" w:eastAsia="宋体" w:cs="宋体"/>
          <w:color w:val="auto"/>
          <w:szCs w:val="21"/>
        </w:rPr>
        <w:t>4、应保持空调室外机的通风顺畅，空调冷凝水应集中排放。空调室外机搁板的位置应考虑尺寸合适和安装方便。</w:t>
      </w:r>
    </w:p>
    <w:p w14:paraId="69AC77FA">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9.室外工程设计要求</w:t>
      </w:r>
    </w:p>
    <w:p w14:paraId="3F7A0462">
      <w:pPr>
        <w:ind w:firstLine="560"/>
        <w:rPr>
          <w:rFonts w:hint="eastAsia" w:ascii="宋体" w:hAnsi="宋体" w:eastAsia="宋体" w:cs="宋体"/>
          <w:color w:val="auto"/>
          <w:szCs w:val="21"/>
        </w:rPr>
      </w:pPr>
      <w:r>
        <w:rPr>
          <w:rFonts w:hint="eastAsia" w:ascii="宋体" w:hAnsi="宋体" w:eastAsia="宋体" w:cs="宋体"/>
          <w:color w:val="auto"/>
          <w:szCs w:val="21"/>
        </w:rPr>
        <w:t>1、设计范围内园林景观设计（含绿化、广场、道路、停车场、园林小品、围墙、屋顶花园等）、标识系统、室外照明（泛光照明、景观照明）、市政管线综合等。</w:t>
      </w:r>
    </w:p>
    <w:p w14:paraId="02CFD8AC">
      <w:pPr>
        <w:ind w:firstLine="560"/>
        <w:rPr>
          <w:rFonts w:hint="eastAsia" w:ascii="宋体" w:hAnsi="宋体" w:eastAsia="宋体" w:cs="宋体"/>
          <w:color w:val="auto"/>
          <w:szCs w:val="21"/>
        </w:rPr>
      </w:pPr>
      <w:r>
        <w:rPr>
          <w:rFonts w:hint="eastAsia" w:ascii="宋体" w:hAnsi="宋体" w:eastAsia="宋体" w:cs="宋体"/>
          <w:color w:val="auto"/>
          <w:szCs w:val="21"/>
        </w:rPr>
        <w:t>2、建筑物与周边环境要协调统一,充分协调好与周边环境的位置关系使建筑物合理地融入景观环境中，通过绿化环境营造出大气和庄重的效果。</w:t>
      </w:r>
    </w:p>
    <w:p w14:paraId="2CF32B8B">
      <w:pPr>
        <w:ind w:firstLine="560"/>
        <w:rPr>
          <w:rFonts w:hint="eastAsia" w:ascii="宋体" w:hAnsi="宋体" w:eastAsia="宋体" w:cs="宋体"/>
          <w:color w:val="auto"/>
          <w:szCs w:val="21"/>
        </w:rPr>
      </w:pPr>
      <w:r>
        <w:rPr>
          <w:rFonts w:hint="eastAsia" w:ascii="宋体" w:hAnsi="宋体" w:eastAsia="宋体" w:cs="宋体"/>
          <w:color w:val="auto"/>
          <w:szCs w:val="21"/>
        </w:rPr>
        <w:t>3、必须保证内部交通流线顺畅。校园内的道路宽度主环路为4 米。道路均采用透水沥青混凝土路面结构。校园广场用透水材料铺装。人行道铺设人行道透水砖，路面应画标志标线，并设置盲道，需考虑无障碍设计要求。</w:t>
      </w:r>
    </w:p>
    <w:p w14:paraId="44DEC8BE">
      <w:pPr>
        <w:ind w:firstLine="560"/>
        <w:rPr>
          <w:rFonts w:hint="eastAsia" w:ascii="宋体" w:hAnsi="宋体" w:eastAsia="宋体" w:cs="宋体"/>
          <w:color w:val="auto"/>
          <w:szCs w:val="21"/>
        </w:rPr>
      </w:pPr>
      <w:r>
        <w:rPr>
          <w:rFonts w:hint="eastAsia" w:ascii="宋体" w:hAnsi="宋体" w:eastAsia="宋体" w:cs="宋体"/>
          <w:color w:val="auto"/>
          <w:szCs w:val="21"/>
        </w:rPr>
        <w:t>4、所有花池、水体侧壁均为素混凝土，休闲广场铺广场砖。场地周边及庭院内拟设置单双杠、室外健身器材、运动器械等固定康体设施，地面铺装采用塑胶场地。设置部分球类运动场地，如篮球、羽毛球等。</w:t>
      </w:r>
    </w:p>
    <w:p w14:paraId="05236F67">
      <w:pPr>
        <w:ind w:firstLine="560"/>
        <w:rPr>
          <w:rFonts w:hint="eastAsia" w:ascii="宋体" w:hAnsi="宋体" w:eastAsia="宋体" w:cs="宋体"/>
          <w:color w:val="auto"/>
          <w:szCs w:val="21"/>
        </w:rPr>
      </w:pPr>
      <w:r>
        <w:rPr>
          <w:rFonts w:hint="eastAsia" w:ascii="宋体" w:hAnsi="宋体" w:eastAsia="宋体" w:cs="宋体"/>
          <w:color w:val="auto"/>
          <w:szCs w:val="21"/>
        </w:rPr>
        <w:t>5、遵循“因地制宜、科学务实”。根据自然地理气候条件、植被生长发育规律、生活生产生态需要，参考《广州主要乡土及适生植物名录》，合理选择绿化树种草种。整体绿化以学校周围的自然景观为依托，在用地范围内强调绿化点、线、面的结合和搭配，除建筑基底、道路用地、体育活动场地和硬地广场及现有绿化外，按照绿化景观方案进行绿化布置。</w:t>
      </w:r>
    </w:p>
    <w:p w14:paraId="0C17097A">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10.垂直交通系统设计要求</w:t>
      </w:r>
    </w:p>
    <w:p w14:paraId="3F46CC77">
      <w:pPr>
        <w:ind w:firstLine="560"/>
        <w:rPr>
          <w:rFonts w:hint="eastAsia" w:ascii="宋体" w:hAnsi="宋体" w:eastAsia="宋体" w:cs="宋体"/>
          <w:color w:val="auto"/>
          <w:szCs w:val="21"/>
        </w:rPr>
      </w:pPr>
      <w:r>
        <w:rPr>
          <w:rFonts w:hint="eastAsia" w:ascii="宋体" w:hAnsi="宋体" w:eastAsia="宋体" w:cs="宋体"/>
          <w:color w:val="auto"/>
          <w:szCs w:val="21"/>
        </w:rPr>
        <w:t>垂直交通主要包括电梯和楼梯来解决。</w:t>
      </w:r>
    </w:p>
    <w:p w14:paraId="32512504">
      <w:pPr>
        <w:ind w:firstLine="560"/>
        <w:rPr>
          <w:rFonts w:hint="eastAsia" w:ascii="宋体" w:hAnsi="宋体" w:eastAsia="宋体" w:cs="宋体"/>
          <w:color w:val="auto"/>
          <w:szCs w:val="21"/>
        </w:rPr>
      </w:pPr>
      <w:r>
        <w:rPr>
          <w:rFonts w:hint="eastAsia" w:ascii="宋体" w:hAnsi="宋体" w:eastAsia="宋体" w:cs="宋体"/>
          <w:color w:val="auto"/>
          <w:szCs w:val="21"/>
        </w:rPr>
        <w:t>根据各座楼房的层高、层数和建筑面积、功能、人流状况设置电梯。</w:t>
      </w:r>
    </w:p>
    <w:p w14:paraId="0993BDDC">
      <w:pPr>
        <w:ind w:firstLine="560"/>
        <w:rPr>
          <w:rFonts w:hint="eastAsia" w:ascii="宋体" w:hAnsi="宋体" w:eastAsia="宋体" w:cs="宋体"/>
          <w:color w:val="auto"/>
          <w:szCs w:val="21"/>
        </w:rPr>
      </w:pPr>
      <w:r>
        <w:rPr>
          <w:rFonts w:hint="eastAsia" w:ascii="宋体" w:hAnsi="宋体" w:eastAsia="宋体" w:cs="宋体"/>
          <w:color w:val="auto"/>
          <w:szCs w:val="21"/>
        </w:rPr>
        <w:t>电梯的型号和厢门材料、结构、上升速度、设置数量，均应在规划设计阶段配合建筑类型和装饰标准考虑。</w:t>
      </w:r>
    </w:p>
    <w:p w14:paraId="09CCC6BC">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11.建筑防火设计要求</w:t>
      </w:r>
    </w:p>
    <w:p w14:paraId="7DF5995F">
      <w:pPr>
        <w:ind w:firstLine="560"/>
        <w:rPr>
          <w:rFonts w:hint="eastAsia" w:ascii="宋体" w:hAnsi="宋体" w:eastAsia="宋体" w:cs="宋体"/>
          <w:color w:val="auto"/>
          <w:szCs w:val="21"/>
        </w:rPr>
      </w:pPr>
      <w:r>
        <w:rPr>
          <w:rFonts w:hint="eastAsia" w:ascii="宋体" w:hAnsi="宋体" w:eastAsia="宋体" w:cs="宋体"/>
          <w:color w:val="auto"/>
          <w:szCs w:val="21"/>
        </w:rPr>
        <w:t>消防系统设计应满足国家现行消防设计规范的要求，包括以下内容：室内外消火栓系统、自动喷水灭火系统、气体灭火系统、建筑灭火器配置等；消防水池及消防泵房应设置在地下室内。</w:t>
      </w:r>
    </w:p>
    <w:p w14:paraId="07F60817">
      <w:pPr>
        <w:ind w:firstLine="560"/>
        <w:rPr>
          <w:rFonts w:hint="eastAsia" w:ascii="宋体" w:hAnsi="宋体" w:eastAsia="宋体" w:cs="宋体"/>
          <w:color w:val="auto"/>
          <w:szCs w:val="21"/>
        </w:rPr>
      </w:pPr>
      <w:r>
        <w:rPr>
          <w:rFonts w:hint="eastAsia" w:ascii="宋体" w:hAnsi="宋体" w:eastAsia="宋体" w:cs="宋体"/>
          <w:color w:val="auto"/>
          <w:szCs w:val="21"/>
        </w:rPr>
        <w:t>1、室内外消火栓系统：</w:t>
      </w:r>
    </w:p>
    <w:p w14:paraId="2BD5A621">
      <w:pPr>
        <w:ind w:firstLine="560"/>
        <w:rPr>
          <w:rFonts w:hint="eastAsia" w:ascii="宋体" w:hAnsi="宋体" w:eastAsia="宋体" w:cs="宋体"/>
          <w:color w:val="auto"/>
          <w:szCs w:val="21"/>
        </w:rPr>
      </w:pPr>
      <w:r>
        <w:rPr>
          <w:rFonts w:hint="eastAsia" w:ascii="宋体" w:hAnsi="宋体" w:eastAsia="宋体" w:cs="宋体"/>
          <w:color w:val="auto"/>
          <w:szCs w:val="21"/>
        </w:rPr>
        <w:t>室内外消火栓系统应严格按照现行《建筑设计防火规范》、《消防给水及消火栓系统技术规范》进行设计。</w:t>
      </w:r>
    </w:p>
    <w:p w14:paraId="73920BD1">
      <w:pPr>
        <w:ind w:firstLine="560"/>
        <w:rPr>
          <w:rFonts w:hint="eastAsia" w:ascii="宋体" w:hAnsi="宋体" w:eastAsia="宋体" w:cs="宋体"/>
          <w:color w:val="auto"/>
          <w:szCs w:val="21"/>
        </w:rPr>
      </w:pPr>
      <w:r>
        <w:rPr>
          <w:rFonts w:hint="eastAsia" w:ascii="宋体" w:hAnsi="宋体" w:eastAsia="宋体" w:cs="宋体"/>
          <w:color w:val="auto"/>
          <w:szCs w:val="21"/>
        </w:rPr>
        <w:t>当市政管网条件无法满足规范要求时，室外消防用水量应贮存在消防水池内，并应按照规范要求设置吸水井供消防车取水用。</w:t>
      </w:r>
    </w:p>
    <w:p w14:paraId="6C07AC6E">
      <w:pPr>
        <w:ind w:firstLine="560"/>
        <w:rPr>
          <w:rFonts w:hint="eastAsia" w:ascii="宋体" w:hAnsi="宋体" w:eastAsia="宋体" w:cs="宋体"/>
          <w:color w:val="auto"/>
          <w:szCs w:val="21"/>
        </w:rPr>
      </w:pPr>
      <w:r>
        <w:rPr>
          <w:rFonts w:hint="eastAsia" w:ascii="宋体" w:hAnsi="宋体" w:eastAsia="宋体" w:cs="宋体"/>
          <w:color w:val="auto"/>
          <w:szCs w:val="21"/>
        </w:rPr>
        <w:t>建筑内每层均应设置室内消火栓系统，室内消火栓箱体宜采用暗装形式，条件许可的情况下，可考虑一体式消防箱，用以放置建筑灭火器。</w:t>
      </w:r>
    </w:p>
    <w:p w14:paraId="296265AA">
      <w:pPr>
        <w:ind w:firstLine="560"/>
        <w:rPr>
          <w:rFonts w:hint="eastAsia" w:ascii="宋体" w:hAnsi="宋体" w:eastAsia="宋体" w:cs="宋体"/>
          <w:color w:val="auto"/>
          <w:szCs w:val="21"/>
        </w:rPr>
      </w:pPr>
      <w:r>
        <w:rPr>
          <w:rFonts w:hint="eastAsia" w:ascii="宋体" w:hAnsi="宋体" w:eastAsia="宋体" w:cs="宋体"/>
          <w:color w:val="auto"/>
          <w:szCs w:val="21"/>
        </w:rPr>
        <w:t>2、自动喷水灭火系统</w:t>
      </w:r>
    </w:p>
    <w:p w14:paraId="5C0760CA">
      <w:pPr>
        <w:ind w:firstLine="560"/>
        <w:rPr>
          <w:rFonts w:hint="eastAsia" w:ascii="宋体" w:hAnsi="宋体" w:eastAsia="宋体" w:cs="宋体"/>
          <w:color w:val="auto"/>
          <w:szCs w:val="21"/>
        </w:rPr>
      </w:pPr>
      <w:r>
        <w:rPr>
          <w:rFonts w:hint="eastAsia" w:ascii="宋体" w:hAnsi="宋体" w:eastAsia="宋体" w:cs="宋体"/>
          <w:color w:val="auto"/>
          <w:szCs w:val="21"/>
        </w:rPr>
        <w:t>建筑内除规范规定不宜用水扑灭的部位外，所有公共场所均设置自动喷淋。</w:t>
      </w:r>
    </w:p>
    <w:p w14:paraId="5A09DD04">
      <w:pPr>
        <w:ind w:firstLine="560"/>
        <w:rPr>
          <w:rFonts w:hint="eastAsia" w:ascii="宋体" w:hAnsi="宋体" w:eastAsia="宋体" w:cs="宋体"/>
          <w:color w:val="auto"/>
          <w:szCs w:val="21"/>
        </w:rPr>
      </w:pPr>
      <w:r>
        <w:rPr>
          <w:rFonts w:hint="eastAsia" w:ascii="宋体" w:hAnsi="宋体" w:eastAsia="宋体" w:cs="宋体"/>
          <w:color w:val="auto"/>
          <w:szCs w:val="21"/>
        </w:rPr>
        <w:t>3、地下室发电机房、变配电房、主要信息机房等不宜用水灭火的房间应设置气体灭火系统。</w:t>
      </w:r>
    </w:p>
    <w:p w14:paraId="7CD9DE1E">
      <w:pPr>
        <w:ind w:firstLine="560"/>
        <w:rPr>
          <w:rFonts w:hint="eastAsia" w:ascii="宋体" w:hAnsi="宋体" w:eastAsia="宋体" w:cs="宋体"/>
          <w:color w:val="auto"/>
          <w:szCs w:val="21"/>
        </w:rPr>
      </w:pPr>
      <w:r>
        <w:rPr>
          <w:rFonts w:hint="eastAsia" w:ascii="宋体" w:hAnsi="宋体" w:eastAsia="宋体" w:cs="宋体"/>
          <w:color w:val="auto"/>
          <w:szCs w:val="21"/>
        </w:rPr>
        <w:t>4、建筑灭火器系统：应根据不同功能性质确定危险等级进行建筑灭火器系统设计，并根据规范于室内各区域明显且易于取用的地点设置手提式磷酸铵盐干粉灭火器。</w:t>
      </w:r>
    </w:p>
    <w:p w14:paraId="1F0BFC8E">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12.地下室防渗措施</w:t>
      </w:r>
    </w:p>
    <w:p w14:paraId="00131A4A">
      <w:pPr>
        <w:ind w:firstLine="560"/>
        <w:rPr>
          <w:rFonts w:hint="eastAsia" w:ascii="宋体" w:hAnsi="宋体" w:eastAsia="宋体" w:cs="宋体"/>
          <w:color w:val="auto"/>
          <w:szCs w:val="21"/>
        </w:rPr>
      </w:pPr>
      <w:r>
        <w:rPr>
          <w:rFonts w:hint="eastAsia" w:ascii="宋体" w:hAnsi="宋体" w:eastAsia="宋体" w:cs="宋体"/>
          <w:color w:val="auto"/>
          <w:szCs w:val="21"/>
        </w:rPr>
        <w:t>地下室建设过程中，混凝土工程经常会出现裂缝，导致工程渗水，影响了工程的美观和工程的持久性。为了控制地下室混凝土工程的质量，防止工程出现裂缝和渗漏，必须在设计施工及养护时采取防渗措施。</w:t>
      </w:r>
    </w:p>
    <w:p w14:paraId="29D1F44E">
      <w:pPr>
        <w:ind w:firstLine="560"/>
        <w:rPr>
          <w:rFonts w:hint="eastAsia" w:ascii="宋体" w:hAnsi="宋体" w:eastAsia="宋体" w:cs="宋体"/>
          <w:color w:val="auto"/>
          <w:szCs w:val="21"/>
        </w:rPr>
      </w:pPr>
      <w:r>
        <w:rPr>
          <w:rFonts w:hint="eastAsia" w:ascii="宋体" w:hAnsi="宋体" w:eastAsia="宋体" w:cs="宋体"/>
          <w:color w:val="auto"/>
          <w:szCs w:val="21"/>
        </w:rPr>
        <w:t>设计中应充分考虑混凝土构件的收缩变形，构造钢筋的配置和作用力对构件施加的预应力等影响。施工及养护阶段防渗措施：控制原材料质量，减少混凝土的收缩；对地下室底板、墙板混凝土进行温度监控，掌握混凝土内外的温差变化情况，及时采取措施进行温差控制；完善施工工艺，做好养护工作，防止混凝土结构开裂。</w:t>
      </w:r>
    </w:p>
    <w:p w14:paraId="423F87F8">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13.人防工程</w:t>
      </w:r>
    </w:p>
    <w:p w14:paraId="60BC97EF">
      <w:pPr>
        <w:ind w:firstLine="560"/>
        <w:rPr>
          <w:rFonts w:hint="eastAsia" w:ascii="宋体" w:hAnsi="宋体" w:eastAsia="宋体" w:cs="宋体"/>
          <w:color w:val="auto"/>
          <w:szCs w:val="21"/>
        </w:rPr>
      </w:pPr>
      <w:r>
        <w:rPr>
          <w:rFonts w:hint="eastAsia" w:ascii="宋体" w:hAnsi="宋体" w:eastAsia="宋体" w:cs="宋体"/>
          <w:color w:val="auto"/>
          <w:szCs w:val="21"/>
        </w:rPr>
        <w:t>防空地下室的位置、规模、战时及平时的用途，应根据城市的人防工程规划以及地面建筑规模、地下与地上综合考虑，统筹安排。</w:t>
      </w:r>
    </w:p>
    <w:p w14:paraId="4F93EA27">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14.绿色建筑设计要求</w:t>
      </w:r>
    </w:p>
    <w:p w14:paraId="28DB30C5">
      <w:pPr>
        <w:ind w:firstLine="560"/>
        <w:rPr>
          <w:rFonts w:hint="eastAsia" w:ascii="宋体" w:hAnsi="宋体" w:eastAsia="宋体" w:cs="宋体"/>
          <w:color w:val="auto"/>
          <w:szCs w:val="21"/>
        </w:rPr>
      </w:pPr>
      <w:r>
        <w:rPr>
          <w:rFonts w:hint="eastAsia" w:ascii="宋体" w:hAnsi="宋体" w:eastAsia="宋体" w:cs="宋体"/>
          <w:color w:val="auto"/>
          <w:szCs w:val="21"/>
        </w:rPr>
        <w:t>本项目绿色建筑设计按照按二星标准为起点进行设计，需满足《绿色建筑评价标准》（GB/T50378-2019）规定的全部控制项的要求，绿色建筑均应进行全装修，全装修工程质量、选用材料及产品质量应符合国家现行有关标准的规定；绿色建筑总得分应达到70分。另外，设计单位必须按照广州市绿色建筑和建筑节能管理规定对本项目实行绿色二星标准的可能性组织专项论证。节能、绿色建筑咨询和评估工作以及绿色建筑设计费用包含在设计费中。</w:t>
      </w:r>
    </w:p>
    <w:p w14:paraId="4614930B">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15.建筑工业化设计要求</w:t>
      </w:r>
    </w:p>
    <w:p w14:paraId="15881D9D">
      <w:pPr>
        <w:ind w:firstLine="560"/>
        <w:rPr>
          <w:rFonts w:hint="eastAsia" w:ascii="宋体" w:hAnsi="宋体" w:eastAsia="宋体" w:cs="宋体"/>
          <w:color w:val="auto"/>
          <w:szCs w:val="21"/>
        </w:rPr>
      </w:pPr>
      <w:r>
        <w:rPr>
          <w:rFonts w:hint="eastAsia" w:ascii="宋体" w:hAnsi="宋体" w:eastAsia="宋体" w:cs="宋体"/>
          <w:color w:val="auto"/>
          <w:szCs w:val="21"/>
        </w:rPr>
        <w:t>根据《广州市住房和城乡建设局关于加强设计阶段落实装配式建筑实施要求的通知》（穗建技〔2020〕79号），《实施意见》发布以来新立项的政府投资大中型项目应全面实施装配式建筑。根据本项目平面特点和建筑类型，拟采用装配整体式混凝土结构预制构件为叠合楼板、叠合阳台、预制楼梯、预制内隔墙、预制外墙，装配率达到50%以上。</w:t>
      </w:r>
    </w:p>
    <w:p w14:paraId="5A5CE8B3">
      <w:pPr>
        <w:pStyle w:val="2"/>
        <w:rPr>
          <w:rFonts w:hint="eastAsia"/>
          <w:color w:val="auto"/>
        </w:rPr>
      </w:pPr>
    </w:p>
    <w:p w14:paraId="1E3939B1">
      <w:pPr>
        <w:jc w:val="left"/>
        <w:rPr>
          <w:rFonts w:hint="eastAsia" w:ascii="宋体" w:hAnsi="宋体" w:eastAsia="宋体" w:cs="宋体"/>
          <w:b/>
          <w:color w:val="auto"/>
          <w:sz w:val="28"/>
          <w:szCs w:val="28"/>
        </w:rPr>
      </w:pPr>
      <w:bookmarkStart w:id="22" w:name="_Toc138248891"/>
      <w:r>
        <w:rPr>
          <w:rFonts w:hint="eastAsia" w:ascii="宋体" w:hAnsi="宋体" w:eastAsia="宋体" w:cs="宋体"/>
          <w:b/>
          <w:color w:val="auto"/>
          <w:sz w:val="28"/>
          <w:szCs w:val="28"/>
        </w:rPr>
        <w:t>四、对各阶段设计文件设计深度的要求</w:t>
      </w:r>
      <w:bookmarkEnd w:id="22"/>
    </w:p>
    <w:p w14:paraId="5E759C98">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1.设计文件的设计深度</w:t>
      </w:r>
    </w:p>
    <w:p w14:paraId="7C31D3FC">
      <w:pPr>
        <w:ind w:firstLine="560"/>
        <w:rPr>
          <w:rFonts w:hint="eastAsia" w:ascii="宋体" w:hAnsi="宋体" w:eastAsia="宋体" w:cs="宋体"/>
          <w:color w:val="auto"/>
          <w:szCs w:val="21"/>
        </w:rPr>
      </w:pPr>
      <w:r>
        <w:rPr>
          <w:rFonts w:hint="eastAsia" w:ascii="宋体" w:hAnsi="宋体" w:eastAsia="宋体" w:cs="宋体"/>
          <w:color w:val="auto"/>
          <w:szCs w:val="21"/>
        </w:rPr>
        <w:t>应符合中华人民共和国建设部颁发的《建筑工程设计文件编制深度的规定》（最新版）以及建设管理单位编制的项目设计文件深度规定中对各阶段、各专业设计文件编制深度的要求。</w:t>
      </w:r>
    </w:p>
    <w:p w14:paraId="69A84C87">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2.方案设计</w:t>
      </w:r>
    </w:p>
    <w:p w14:paraId="2699B07B">
      <w:pPr>
        <w:ind w:firstLine="560"/>
        <w:rPr>
          <w:rFonts w:hint="eastAsia" w:ascii="宋体" w:hAnsi="宋体" w:eastAsia="宋体" w:cs="宋体"/>
          <w:color w:val="auto"/>
          <w:szCs w:val="21"/>
        </w:rPr>
      </w:pPr>
      <w:r>
        <w:rPr>
          <w:rFonts w:hint="eastAsia" w:ascii="宋体" w:hAnsi="宋体" w:eastAsia="宋体" w:cs="宋体"/>
          <w:color w:val="auto"/>
          <w:szCs w:val="21"/>
        </w:rPr>
        <w:t>1、方案深化设计文件应包括设计总说明书和各专业的设计说明书、各专业设计图纸。设计单位应在建设管理单位提供的规划成果基础上，按相关报建批文、专家意见和建设管理单位要求进行完善。应达到和满足进行初步设计的要求。</w:t>
      </w:r>
    </w:p>
    <w:p w14:paraId="43E8DAB4">
      <w:pPr>
        <w:ind w:firstLine="560"/>
        <w:rPr>
          <w:rFonts w:hint="eastAsia" w:ascii="宋体" w:hAnsi="宋体" w:eastAsia="宋体" w:cs="宋体"/>
          <w:color w:val="auto"/>
          <w:szCs w:val="21"/>
        </w:rPr>
      </w:pPr>
      <w:r>
        <w:rPr>
          <w:rFonts w:hint="eastAsia" w:ascii="宋体" w:hAnsi="宋体" w:eastAsia="宋体" w:cs="宋体"/>
          <w:color w:val="auto"/>
          <w:szCs w:val="21"/>
        </w:rPr>
        <w:t>2、方案设计应进行两个以上方案技术经济比较。</w:t>
      </w:r>
    </w:p>
    <w:p w14:paraId="65C1CBE2">
      <w:pPr>
        <w:ind w:firstLine="560"/>
        <w:rPr>
          <w:rFonts w:hint="eastAsia" w:ascii="宋体" w:hAnsi="宋体" w:eastAsia="宋体" w:cs="宋体"/>
          <w:color w:val="auto"/>
          <w:szCs w:val="21"/>
        </w:rPr>
      </w:pPr>
      <w:r>
        <w:rPr>
          <w:rFonts w:hint="eastAsia" w:ascii="宋体" w:hAnsi="宋体" w:eastAsia="宋体" w:cs="宋体"/>
          <w:color w:val="auto"/>
          <w:szCs w:val="21"/>
        </w:rPr>
        <w:t>3、设计单位应根据实施方案提交投资估算编制说明及投资估算表。</w:t>
      </w:r>
    </w:p>
    <w:p w14:paraId="52795D4A">
      <w:pPr>
        <w:ind w:firstLine="560"/>
        <w:rPr>
          <w:rFonts w:hint="eastAsia" w:ascii="宋体" w:hAnsi="宋体" w:eastAsia="宋体" w:cs="宋体"/>
          <w:color w:val="auto"/>
          <w:szCs w:val="21"/>
        </w:rPr>
      </w:pPr>
      <w:r>
        <w:rPr>
          <w:rFonts w:hint="eastAsia" w:ascii="宋体" w:hAnsi="宋体" w:eastAsia="宋体" w:cs="宋体"/>
          <w:color w:val="auto"/>
          <w:szCs w:val="21"/>
        </w:rPr>
        <w:t>4、结构体系应进行初步的计算，保证结构方案是可行的。</w:t>
      </w:r>
    </w:p>
    <w:p w14:paraId="7AD4D898">
      <w:pPr>
        <w:ind w:firstLine="560"/>
        <w:rPr>
          <w:rFonts w:hint="eastAsia" w:ascii="宋体" w:hAnsi="宋体" w:eastAsia="宋体" w:cs="宋体"/>
          <w:color w:val="auto"/>
          <w:szCs w:val="21"/>
        </w:rPr>
      </w:pPr>
      <w:r>
        <w:rPr>
          <w:rFonts w:hint="eastAsia" w:ascii="宋体" w:hAnsi="宋体" w:eastAsia="宋体" w:cs="宋体"/>
          <w:color w:val="auto"/>
          <w:szCs w:val="21"/>
        </w:rPr>
        <w:t>5、设计单位对各专业采用的新技术应作详细的介绍，以便进行评审和据以进行下一步的设计。</w:t>
      </w:r>
    </w:p>
    <w:p w14:paraId="32083683">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3.初步设计</w:t>
      </w:r>
    </w:p>
    <w:p w14:paraId="09EB802E">
      <w:pPr>
        <w:ind w:firstLine="560"/>
        <w:rPr>
          <w:rFonts w:hint="eastAsia" w:ascii="宋体" w:hAnsi="宋体" w:eastAsia="宋体" w:cs="宋体"/>
          <w:color w:val="auto"/>
          <w:szCs w:val="21"/>
        </w:rPr>
      </w:pPr>
      <w:r>
        <w:rPr>
          <w:rFonts w:hint="eastAsia" w:ascii="宋体" w:hAnsi="宋体" w:eastAsia="宋体" w:cs="宋体"/>
          <w:color w:val="auto"/>
          <w:szCs w:val="21"/>
        </w:rPr>
        <w:t>1、初步设计文件应包括设计总说明书和各专业的设计说明书、各专业设计图纸、主要设备和材料表、工程量清单及工程概算书。初步设计文件均以各工程子项为编制单位。</w:t>
      </w:r>
    </w:p>
    <w:p w14:paraId="48FBF98B">
      <w:pPr>
        <w:ind w:firstLine="560"/>
        <w:rPr>
          <w:rFonts w:hint="eastAsia" w:ascii="宋体" w:hAnsi="宋体" w:eastAsia="宋体" w:cs="宋体"/>
          <w:color w:val="auto"/>
          <w:szCs w:val="21"/>
        </w:rPr>
      </w:pPr>
      <w:r>
        <w:rPr>
          <w:rFonts w:hint="eastAsia" w:ascii="宋体" w:hAnsi="宋体" w:eastAsia="宋体" w:cs="宋体"/>
          <w:color w:val="auto"/>
          <w:szCs w:val="21"/>
        </w:rPr>
        <w:t>2、初步设计阶段进行两个以上方案技术经济比较，使设计具备技术先进性、可行性和经济合理性。满足以下要求：</w:t>
      </w:r>
    </w:p>
    <w:p w14:paraId="51CCA71A">
      <w:pPr>
        <w:ind w:firstLine="560"/>
        <w:rPr>
          <w:rFonts w:hint="eastAsia" w:ascii="宋体" w:hAnsi="宋体" w:eastAsia="宋体" w:cs="宋体"/>
          <w:color w:val="auto"/>
          <w:szCs w:val="21"/>
        </w:rPr>
      </w:pPr>
      <w:r>
        <w:rPr>
          <w:rFonts w:hint="eastAsia" w:ascii="宋体" w:hAnsi="宋体" w:eastAsia="宋体" w:cs="宋体"/>
          <w:color w:val="auto"/>
          <w:szCs w:val="21"/>
        </w:rPr>
        <w:t>A.应符合由建设管理单位提供的设计竞赛方案和实施性方案；</w:t>
      </w:r>
    </w:p>
    <w:p w14:paraId="34185420">
      <w:pPr>
        <w:ind w:firstLine="560"/>
        <w:rPr>
          <w:rFonts w:hint="eastAsia" w:ascii="宋体" w:hAnsi="宋体" w:eastAsia="宋体" w:cs="宋体"/>
          <w:color w:val="auto"/>
          <w:szCs w:val="21"/>
        </w:rPr>
      </w:pPr>
      <w:r>
        <w:rPr>
          <w:rFonts w:hint="eastAsia" w:ascii="宋体" w:hAnsi="宋体" w:eastAsia="宋体" w:cs="宋体"/>
          <w:color w:val="auto"/>
          <w:szCs w:val="21"/>
        </w:rPr>
        <w:t>B.能据以准备各主要设备、材料及饰面材料（送板）；</w:t>
      </w:r>
    </w:p>
    <w:p w14:paraId="46FB06D6">
      <w:pPr>
        <w:ind w:firstLine="560"/>
        <w:rPr>
          <w:rFonts w:hint="eastAsia" w:ascii="宋体" w:hAnsi="宋体" w:eastAsia="宋体" w:cs="宋体"/>
          <w:color w:val="auto"/>
          <w:szCs w:val="21"/>
        </w:rPr>
      </w:pPr>
      <w:r>
        <w:rPr>
          <w:rFonts w:hint="eastAsia" w:ascii="宋体" w:hAnsi="宋体" w:eastAsia="宋体" w:cs="宋体"/>
          <w:color w:val="auto"/>
          <w:szCs w:val="21"/>
        </w:rPr>
        <w:t>C.能据以编制、审核该工程的投资概算；</w:t>
      </w:r>
    </w:p>
    <w:p w14:paraId="7B3A89C3">
      <w:pPr>
        <w:ind w:firstLine="560"/>
        <w:rPr>
          <w:rFonts w:hint="eastAsia" w:ascii="宋体" w:hAnsi="宋体" w:eastAsia="宋体" w:cs="宋体"/>
          <w:color w:val="auto"/>
          <w:szCs w:val="21"/>
        </w:rPr>
      </w:pPr>
      <w:r>
        <w:rPr>
          <w:rFonts w:hint="eastAsia" w:ascii="宋体" w:hAnsi="宋体" w:eastAsia="宋体" w:cs="宋体"/>
          <w:color w:val="auto"/>
          <w:szCs w:val="21"/>
        </w:rPr>
        <w:t>D.能据以进行施工准备；</w:t>
      </w:r>
    </w:p>
    <w:p w14:paraId="7173FAAD">
      <w:pPr>
        <w:ind w:firstLine="560"/>
        <w:rPr>
          <w:rFonts w:hint="eastAsia" w:ascii="宋体" w:hAnsi="宋体" w:eastAsia="宋体" w:cs="宋体"/>
          <w:color w:val="auto"/>
          <w:szCs w:val="21"/>
        </w:rPr>
      </w:pPr>
      <w:r>
        <w:rPr>
          <w:rFonts w:hint="eastAsia" w:ascii="宋体" w:hAnsi="宋体" w:eastAsia="宋体" w:cs="宋体"/>
          <w:color w:val="auto"/>
          <w:szCs w:val="21"/>
        </w:rPr>
        <w:t>E.能作为各专业施工图设计的依据。</w:t>
      </w:r>
    </w:p>
    <w:p w14:paraId="0B0C33FB">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r>
        <w:rPr>
          <w:rFonts w:hint="eastAsia" w:ascii="宋体" w:hAnsi="宋体" w:eastAsia="宋体" w:cs="宋体"/>
          <w:b/>
          <w:bCs/>
          <w:color w:val="auto"/>
          <w:szCs w:val="28"/>
        </w:rPr>
        <w:t>4.施工图设计</w:t>
      </w:r>
    </w:p>
    <w:p w14:paraId="10A174F1">
      <w:pPr>
        <w:ind w:firstLine="560"/>
        <w:rPr>
          <w:rFonts w:hint="eastAsia" w:ascii="宋体" w:hAnsi="宋体" w:eastAsia="宋体" w:cs="宋体"/>
          <w:color w:val="auto"/>
          <w:szCs w:val="21"/>
        </w:rPr>
      </w:pPr>
      <w:r>
        <w:rPr>
          <w:rFonts w:hint="eastAsia" w:ascii="宋体" w:hAnsi="宋体" w:eastAsia="宋体" w:cs="宋体"/>
          <w:color w:val="auto"/>
          <w:szCs w:val="21"/>
        </w:rPr>
        <w:t>1、施工图设计应根据广州市人民政府有关主管部门批准的初步设计进行编制，内容应包括各专业的说明书、图纸等。施工图设计文件均以各工程子项为编制单位。</w:t>
      </w:r>
    </w:p>
    <w:p w14:paraId="62512856">
      <w:pPr>
        <w:ind w:firstLine="560"/>
        <w:rPr>
          <w:rFonts w:hint="eastAsia" w:ascii="宋体" w:hAnsi="宋体" w:eastAsia="宋体" w:cs="宋体"/>
          <w:color w:val="auto"/>
          <w:szCs w:val="21"/>
        </w:rPr>
      </w:pPr>
      <w:r>
        <w:rPr>
          <w:rFonts w:hint="eastAsia" w:ascii="宋体" w:hAnsi="宋体" w:eastAsia="宋体" w:cs="宋体"/>
          <w:color w:val="auto"/>
          <w:szCs w:val="21"/>
        </w:rPr>
        <w:t>2、施工图设计文件的深度要满足以下要求：</w:t>
      </w:r>
    </w:p>
    <w:p w14:paraId="0A692C6E">
      <w:pPr>
        <w:ind w:firstLine="560"/>
        <w:rPr>
          <w:rFonts w:hint="eastAsia" w:ascii="宋体" w:hAnsi="宋体" w:eastAsia="宋体" w:cs="宋体"/>
          <w:color w:val="auto"/>
          <w:szCs w:val="21"/>
        </w:rPr>
      </w:pPr>
      <w:r>
        <w:rPr>
          <w:rFonts w:hint="eastAsia" w:ascii="宋体" w:hAnsi="宋体" w:eastAsia="宋体" w:cs="宋体"/>
          <w:color w:val="auto"/>
          <w:szCs w:val="21"/>
        </w:rPr>
        <w:t>A.能据以编制施工图预算；</w:t>
      </w:r>
    </w:p>
    <w:p w14:paraId="1CCA4FCF">
      <w:pPr>
        <w:ind w:firstLine="560"/>
        <w:rPr>
          <w:rFonts w:hint="eastAsia" w:ascii="宋体" w:hAnsi="宋体" w:eastAsia="宋体" w:cs="宋体"/>
          <w:color w:val="auto"/>
          <w:szCs w:val="21"/>
        </w:rPr>
      </w:pPr>
      <w:r>
        <w:rPr>
          <w:rFonts w:hint="eastAsia" w:ascii="宋体" w:hAnsi="宋体" w:eastAsia="宋体" w:cs="宋体"/>
          <w:color w:val="auto"/>
          <w:szCs w:val="21"/>
        </w:rPr>
        <w:t>B.能据以编制招标文件；</w:t>
      </w:r>
    </w:p>
    <w:p w14:paraId="0CCECC81">
      <w:pPr>
        <w:ind w:firstLine="560"/>
        <w:rPr>
          <w:rFonts w:hint="eastAsia" w:ascii="宋体" w:hAnsi="宋体" w:eastAsia="宋体" w:cs="宋体"/>
          <w:color w:val="auto"/>
          <w:szCs w:val="21"/>
        </w:rPr>
      </w:pPr>
      <w:r>
        <w:rPr>
          <w:rFonts w:hint="eastAsia" w:ascii="宋体" w:hAnsi="宋体" w:eastAsia="宋体" w:cs="宋体"/>
          <w:color w:val="auto"/>
          <w:szCs w:val="21"/>
        </w:rPr>
        <w:t>C.能据以安排材料、设备订货和非标准设备的制作；</w:t>
      </w:r>
    </w:p>
    <w:p w14:paraId="4386EF5D">
      <w:pPr>
        <w:ind w:firstLine="560"/>
        <w:rPr>
          <w:rFonts w:hint="eastAsia" w:ascii="宋体" w:hAnsi="宋体" w:eastAsia="宋体" w:cs="宋体"/>
          <w:color w:val="auto"/>
          <w:szCs w:val="21"/>
        </w:rPr>
      </w:pPr>
      <w:r>
        <w:rPr>
          <w:rFonts w:hint="eastAsia" w:ascii="宋体" w:hAnsi="宋体" w:eastAsia="宋体" w:cs="宋体"/>
          <w:color w:val="auto"/>
          <w:szCs w:val="21"/>
        </w:rPr>
        <w:t>D.能据以进行施工和安装；</w:t>
      </w:r>
    </w:p>
    <w:p w14:paraId="7C44C783">
      <w:pPr>
        <w:ind w:firstLine="560"/>
        <w:rPr>
          <w:rFonts w:hint="eastAsia" w:ascii="宋体" w:hAnsi="宋体" w:eastAsia="宋体" w:cs="宋体"/>
          <w:color w:val="auto"/>
          <w:szCs w:val="21"/>
        </w:rPr>
      </w:pPr>
      <w:r>
        <w:rPr>
          <w:rFonts w:hint="eastAsia" w:ascii="宋体" w:hAnsi="宋体" w:eastAsia="宋体" w:cs="宋体"/>
          <w:color w:val="auto"/>
          <w:szCs w:val="21"/>
        </w:rPr>
        <w:t>E.能据以进行工程竣工验收。</w:t>
      </w:r>
    </w:p>
    <w:p w14:paraId="0EFD0305">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bookmarkStart w:id="23" w:name="_Toc138248892"/>
      <w:r>
        <w:rPr>
          <w:rFonts w:hint="eastAsia" w:ascii="宋体" w:hAnsi="宋体" w:eastAsia="宋体" w:cs="宋体"/>
          <w:b/>
          <w:bCs/>
          <w:color w:val="auto"/>
          <w:szCs w:val="28"/>
        </w:rPr>
        <w:t>5.对设计质量的要求</w:t>
      </w:r>
      <w:bookmarkEnd w:id="23"/>
    </w:p>
    <w:p w14:paraId="04D14513">
      <w:pPr>
        <w:ind w:firstLine="560"/>
        <w:rPr>
          <w:rFonts w:hint="eastAsia" w:ascii="宋体" w:hAnsi="宋体" w:eastAsia="宋体" w:cs="宋体"/>
          <w:color w:val="auto"/>
          <w:szCs w:val="21"/>
        </w:rPr>
      </w:pPr>
      <w:r>
        <w:rPr>
          <w:rFonts w:hint="eastAsia" w:ascii="宋体" w:hAnsi="宋体" w:eastAsia="宋体" w:cs="宋体"/>
          <w:color w:val="auto"/>
          <w:szCs w:val="21"/>
        </w:rPr>
        <w:t>1、设计应体现本项目的建设意图，满足本项目的功能需求，在控制投资的同时，做到美观、适用、安全、经济，并具备良好的环保特性，取得良好的社会效益。</w:t>
      </w:r>
    </w:p>
    <w:p w14:paraId="77AF3616">
      <w:pPr>
        <w:ind w:firstLine="560"/>
        <w:rPr>
          <w:rFonts w:hint="eastAsia" w:ascii="宋体" w:hAnsi="宋体" w:eastAsia="宋体" w:cs="宋体"/>
          <w:color w:val="auto"/>
          <w:szCs w:val="21"/>
        </w:rPr>
      </w:pPr>
      <w:r>
        <w:rPr>
          <w:rFonts w:hint="eastAsia" w:ascii="宋体" w:hAnsi="宋体" w:eastAsia="宋体" w:cs="宋体"/>
          <w:color w:val="auto"/>
          <w:szCs w:val="21"/>
        </w:rPr>
        <w:t>2、设计范围和内容必须符合本设计任务书的规定。</w:t>
      </w:r>
    </w:p>
    <w:p w14:paraId="363E73BF">
      <w:pPr>
        <w:ind w:firstLine="560"/>
        <w:rPr>
          <w:rFonts w:hint="eastAsia" w:ascii="宋体" w:hAnsi="宋体" w:eastAsia="宋体" w:cs="宋体"/>
          <w:color w:val="auto"/>
          <w:szCs w:val="21"/>
        </w:rPr>
      </w:pPr>
      <w:r>
        <w:rPr>
          <w:rFonts w:hint="eastAsia" w:ascii="宋体" w:hAnsi="宋体" w:eastAsia="宋体" w:cs="宋体"/>
          <w:color w:val="auto"/>
          <w:szCs w:val="21"/>
        </w:rPr>
        <w:t>3、设计单位保证每次按合同规定的期限交付的设计文件是完整的、正确的、清晰的。</w:t>
      </w:r>
    </w:p>
    <w:p w14:paraId="659417F6">
      <w:pPr>
        <w:ind w:firstLine="560"/>
        <w:rPr>
          <w:rFonts w:hint="eastAsia" w:ascii="宋体" w:hAnsi="宋体" w:eastAsia="宋体" w:cs="宋体"/>
          <w:color w:val="auto"/>
          <w:szCs w:val="21"/>
        </w:rPr>
      </w:pPr>
      <w:r>
        <w:rPr>
          <w:rFonts w:hint="eastAsia" w:ascii="宋体" w:hAnsi="宋体" w:eastAsia="宋体" w:cs="宋体"/>
          <w:color w:val="auto"/>
          <w:szCs w:val="21"/>
        </w:rPr>
        <w:t>A.“完整”是指每次交付的设计文件是合同及附件中规定的全部设计文件。</w:t>
      </w:r>
    </w:p>
    <w:p w14:paraId="05AA91F9">
      <w:pPr>
        <w:ind w:firstLine="560"/>
        <w:rPr>
          <w:rFonts w:hint="eastAsia" w:ascii="宋体" w:hAnsi="宋体" w:eastAsia="宋体" w:cs="宋体"/>
          <w:color w:val="auto"/>
          <w:szCs w:val="21"/>
        </w:rPr>
      </w:pPr>
      <w:r>
        <w:rPr>
          <w:rFonts w:hint="eastAsia" w:ascii="宋体" w:hAnsi="宋体" w:eastAsia="宋体" w:cs="宋体"/>
          <w:color w:val="auto"/>
          <w:szCs w:val="21"/>
        </w:rPr>
        <w:t>B.“正确”是指每次交付的设计文件均符合本章1.1条关于法律、法规、规范、标准的规定；本章1.2条关于各阶段设计文件内容与设计深度的规定；同时保证设计输入的基础资料完整、正确，设计单位法、计算方法与结果、技术参数的选用正确，构造合理，图面表达清楚、文字叙述准确，各专业设计协调统一。</w:t>
      </w:r>
    </w:p>
    <w:p w14:paraId="272A35D1">
      <w:pPr>
        <w:ind w:firstLine="560"/>
        <w:rPr>
          <w:rFonts w:hint="eastAsia" w:ascii="宋体" w:hAnsi="宋体" w:eastAsia="宋体" w:cs="宋体"/>
          <w:color w:val="auto"/>
          <w:szCs w:val="21"/>
        </w:rPr>
      </w:pPr>
      <w:r>
        <w:rPr>
          <w:rFonts w:hint="eastAsia" w:ascii="宋体" w:hAnsi="宋体" w:eastAsia="宋体" w:cs="宋体"/>
          <w:color w:val="auto"/>
          <w:szCs w:val="21"/>
        </w:rPr>
        <w:t>C.“清晰”是指每次交付的设计文件中的图样、线条、术语、符号、尺寸标准、文字说明等清楚准确。</w:t>
      </w:r>
    </w:p>
    <w:p w14:paraId="23BF6850">
      <w:pPr>
        <w:ind w:firstLine="560"/>
        <w:rPr>
          <w:rFonts w:hint="eastAsia" w:ascii="宋体" w:hAnsi="宋体" w:eastAsia="宋体" w:cs="宋体"/>
          <w:color w:val="auto"/>
          <w:szCs w:val="21"/>
        </w:rPr>
      </w:pPr>
      <w:r>
        <w:rPr>
          <w:rFonts w:hint="eastAsia" w:ascii="宋体" w:hAnsi="宋体" w:eastAsia="宋体" w:cs="宋体"/>
          <w:color w:val="auto"/>
          <w:szCs w:val="21"/>
        </w:rPr>
        <w:t>4、设计单位应根据上级主管部门及建设管理单位对设计文件的审核意见，在原定设计范围内对设计进行必要的修改。</w:t>
      </w:r>
    </w:p>
    <w:p w14:paraId="1CE2E23D">
      <w:pPr>
        <w:ind w:firstLine="560"/>
        <w:rPr>
          <w:rFonts w:hint="eastAsia" w:ascii="宋体" w:hAnsi="宋体" w:eastAsia="宋体" w:cs="宋体"/>
          <w:color w:val="auto"/>
          <w:szCs w:val="21"/>
        </w:rPr>
      </w:pPr>
      <w:r>
        <w:rPr>
          <w:rFonts w:hint="eastAsia" w:ascii="宋体" w:hAnsi="宋体" w:eastAsia="宋体" w:cs="宋体"/>
          <w:color w:val="auto"/>
          <w:szCs w:val="21"/>
        </w:rPr>
        <w:t>5、当设计单位提交的设计文件，不符合本章3.3条要求时，设计单位应在收到建设管理单位通知5天内，将符合规定的设计文件交付建设管理单位。</w:t>
      </w:r>
    </w:p>
    <w:p w14:paraId="5FC943EE">
      <w:pPr>
        <w:ind w:firstLine="560"/>
        <w:rPr>
          <w:rFonts w:hint="eastAsia" w:ascii="宋体" w:hAnsi="宋体" w:eastAsia="宋体" w:cs="宋体"/>
          <w:color w:val="auto"/>
          <w:szCs w:val="21"/>
        </w:rPr>
      </w:pPr>
      <w:r>
        <w:rPr>
          <w:rFonts w:hint="eastAsia" w:ascii="宋体" w:hAnsi="宋体" w:eastAsia="宋体" w:cs="宋体"/>
          <w:color w:val="auto"/>
          <w:szCs w:val="21"/>
        </w:rPr>
        <w:t>6、设计文件的计量单位均应采用国际标准计量单位。长度单位：总平面图标注尺寸以米（m）为单位；初步设计、施工图设计图标注尺寸以毫米（mm）为单位，标高以米（m）为单位；面积均以平方米（㎡）为单位；体积均以立方米（m3）为单位。</w:t>
      </w:r>
    </w:p>
    <w:p w14:paraId="270C0D48">
      <w:pPr>
        <w:ind w:firstLine="560"/>
        <w:rPr>
          <w:rFonts w:hint="eastAsia" w:ascii="宋体" w:hAnsi="宋体" w:eastAsia="宋体" w:cs="宋体"/>
          <w:color w:val="auto"/>
          <w:szCs w:val="21"/>
        </w:rPr>
      </w:pPr>
      <w:r>
        <w:rPr>
          <w:rFonts w:hint="eastAsia" w:ascii="宋体" w:hAnsi="宋体" w:eastAsia="宋体" w:cs="宋体"/>
          <w:color w:val="auto"/>
          <w:szCs w:val="21"/>
        </w:rPr>
        <w:t>7、设计文件中的坐标系统和高程系统：坐标系统采用广州城建坐标系，高程系统采用珠基高程系统。</w:t>
      </w:r>
    </w:p>
    <w:p w14:paraId="3CE6DBDC">
      <w:pPr>
        <w:ind w:firstLine="560"/>
        <w:rPr>
          <w:rFonts w:hint="eastAsia" w:ascii="宋体" w:hAnsi="宋体" w:eastAsia="宋体" w:cs="宋体"/>
          <w:color w:val="auto"/>
          <w:szCs w:val="21"/>
        </w:rPr>
      </w:pPr>
      <w:r>
        <w:rPr>
          <w:rFonts w:hint="eastAsia" w:ascii="宋体" w:hAnsi="宋体" w:eastAsia="宋体" w:cs="宋体"/>
          <w:color w:val="auto"/>
          <w:szCs w:val="21"/>
        </w:rPr>
        <w:t>8、设计图纸必须依照中华人民共和国有关工程图纸规格的规定以及建设管理单位组织编制的设计文件制图标准绘制，保持同类图纸规格统一。</w:t>
      </w:r>
    </w:p>
    <w:p w14:paraId="315398A1">
      <w:pPr>
        <w:ind w:firstLine="560"/>
        <w:rPr>
          <w:rFonts w:hint="eastAsia" w:ascii="宋体" w:hAnsi="宋体" w:eastAsia="宋体" w:cs="宋体"/>
          <w:color w:val="auto"/>
          <w:szCs w:val="21"/>
        </w:rPr>
      </w:pPr>
      <w:r>
        <w:rPr>
          <w:rFonts w:hint="eastAsia" w:ascii="宋体" w:hAnsi="宋体" w:eastAsia="宋体" w:cs="宋体"/>
          <w:color w:val="auto"/>
          <w:szCs w:val="21"/>
        </w:rPr>
        <w:t>9、设计单位应当优先采用标准设计，提高设计质量。同时设计还必须考虑工程的实施条件，采用较为合理的方案，确保工程能够按设计实施。超越目前国内施工单位平均技术水平的设计方案、施工方法，设计单位应提出合理理由和可行的实施方案。</w:t>
      </w:r>
    </w:p>
    <w:p w14:paraId="6239D14B">
      <w:pPr>
        <w:ind w:firstLine="560"/>
        <w:rPr>
          <w:rFonts w:hint="eastAsia" w:ascii="宋体" w:hAnsi="宋体" w:eastAsia="宋体" w:cs="宋体"/>
          <w:color w:val="auto"/>
          <w:szCs w:val="21"/>
        </w:rPr>
      </w:pPr>
      <w:r>
        <w:rPr>
          <w:rFonts w:hint="eastAsia" w:ascii="宋体" w:hAnsi="宋体" w:eastAsia="宋体" w:cs="宋体"/>
          <w:color w:val="auto"/>
          <w:szCs w:val="21"/>
        </w:rPr>
        <w:t>10、设计单位应当建立健全质量保证制度和责任追究制度。</w:t>
      </w:r>
    </w:p>
    <w:p w14:paraId="6180C3C8">
      <w:pPr>
        <w:ind w:firstLine="560"/>
        <w:rPr>
          <w:rFonts w:hint="eastAsia" w:ascii="宋体" w:hAnsi="宋体" w:eastAsia="宋体" w:cs="宋体"/>
          <w:color w:val="auto"/>
          <w:szCs w:val="21"/>
        </w:rPr>
      </w:pPr>
      <w:r>
        <w:rPr>
          <w:rFonts w:hint="eastAsia" w:ascii="宋体" w:hAnsi="宋体" w:eastAsia="宋体" w:cs="宋体"/>
          <w:color w:val="auto"/>
          <w:szCs w:val="21"/>
        </w:rPr>
        <w:t>设计单位的下列人员按照国家有关规定承担相应的质量责任：</w:t>
      </w:r>
    </w:p>
    <w:p w14:paraId="2372DEA9">
      <w:pPr>
        <w:ind w:firstLine="560"/>
        <w:rPr>
          <w:rFonts w:hint="eastAsia" w:ascii="宋体" w:hAnsi="宋体" w:eastAsia="宋体" w:cs="宋体"/>
          <w:color w:val="auto"/>
          <w:szCs w:val="21"/>
        </w:rPr>
      </w:pPr>
      <w:r>
        <w:rPr>
          <w:rFonts w:hint="eastAsia" w:ascii="宋体" w:hAnsi="宋体" w:eastAsia="宋体" w:cs="宋体"/>
          <w:color w:val="auto"/>
          <w:szCs w:val="21"/>
        </w:rPr>
        <w:t>A.设计单位的法定代表人对本单位编制的设计文件全面负责；</w:t>
      </w:r>
    </w:p>
    <w:p w14:paraId="2C89B0CE">
      <w:pPr>
        <w:ind w:firstLine="560"/>
        <w:rPr>
          <w:rFonts w:hint="eastAsia" w:ascii="宋体" w:hAnsi="宋体" w:eastAsia="宋体" w:cs="宋体"/>
          <w:color w:val="auto"/>
          <w:szCs w:val="21"/>
        </w:rPr>
      </w:pPr>
      <w:r>
        <w:rPr>
          <w:rFonts w:hint="eastAsia" w:ascii="宋体" w:hAnsi="宋体" w:eastAsia="宋体" w:cs="宋体"/>
          <w:color w:val="auto"/>
          <w:szCs w:val="21"/>
        </w:rPr>
        <w:t>B.设计单位的项目负责人对其负责项目的设计文件负责；</w:t>
      </w:r>
    </w:p>
    <w:p w14:paraId="7FCFA9AA">
      <w:pPr>
        <w:ind w:firstLine="560"/>
        <w:rPr>
          <w:rFonts w:hint="eastAsia" w:ascii="宋体" w:hAnsi="宋体" w:eastAsia="宋体" w:cs="宋体"/>
          <w:color w:val="auto"/>
          <w:szCs w:val="21"/>
        </w:rPr>
      </w:pPr>
      <w:r>
        <w:rPr>
          <w:rFonts w:hint="eastAsia" w:ascii="宋体" w:hAnsi="宋体" w:eastAsia="宋体" w:cs="宋体"/>
          <w:color w:val="auto"/>
          <w:szCs w:val="21"/>
        </w:rPr>
        <w:t>C.设计单位的技术负责人、项目审核人、项目审定人对其负责审核、审定的设计文件负责；</w:t>
      </w:r>
    </w:p>
    <w:p w14:paraId="0CAE7030">
      <w:pPr>
        <w:ind w:firstLine="560"/>
        <w:rPr>
          <w:rFonts w:hint="eastAsia" w:ascii="宋体" w:hAnsi="宋体" w:eastAsia="宋体" w:cs="宋体"/>
          <w:color w:val="auto"/>
          <w:szCs w:val="21"/>
        </w:rPr>
      </w:pPr>
      <w:r>
        <w:rPr>
          <w:rFonts w:hint="eastAsia" w:ascii="宋体" w:hAnsi="宋体" w:eastAsia="宋体" w:cs="宋体"/>
          <w:color w:val="auto"/>
          <w:szCs w:val="21"/>
        </w:rPr>
        <w:t>11、为防止设计单位对项目基本情况掌握不全面，导致设计闭门造车，分析不完善，设计成果与现场情况不符的情况发生，要求设计单位在方案设计阶段对现场情况进行详细摸查和评估，并向建设单位提交书面评估报告。报告应就可能影响下一步设计工作的各方面情况进行说明和分析，并提出建议解决办法。</w:t>
      </w:r>
    </w:p>
    <w:p w14:paraId="46989B9D">
      <w:pPr>
        <w:ind w:firstLine="560"/>
        <w:rPr>
          <w:rFonts w:hint="eastAsia" w:ascii="宋体" w:hAnsi="宋体" w:eastAsia="宋体" w:cs="宋体"/>
          <w:color w:val="auto"/>
          <w:szCs w:val="21"/>
        </w:rPr>
      </w:pPr>
      <w:r>
        <w:rPr>
          <w:rFonts w:hint="eastAsia" w:ascii="宋体" w:hAnsi="宋体" w:eastAsia="宋体" w:cs="宋体"/>
          <w:color w:val="auto"/>
          <w:szCs w:val="21"/>
        </w:rPr>
        <w:t>12、设计单位应加强设计人员的内部管理，特别是确保各专业间进行充分提资、反复校对，避免由于提资和校核不充分导致各专业图纸间存在矛盾的情况发生。</w:t>
      </w:r>
    </w:p>
    <w:p w14:paraId="085E5E16">
      <w:pPr>
        <w:ind w:firstLine="560"/>
        <w:rPr>
          <w:rFonts w:hint="eastAsia" w:ascii="宋体" w:hAnsi="宋体" w:eastAsia="宋体" w:cs="宋体"/>
          <w:color w:val="auto"/>
          <w:szCs w:val="21"/>
        </w:rPr>
      </w:pPr>
      <w:r>
        <w:rPr>
          <w:rFonts w:hint="eastAsia" w:ascii="宋体" w:hAnsi="宋体" w:eastAsia="宋体" w:cs="宋体"/>
          <w:color w:val="auto"/>
          <w:szCs w:val="21"/>
        </w:rPr>
        <w:t>13、在建设工程施工前，设计单位应在建设部门的组织下向施工单位和监理单位进行技术交底，详细说明建设工程设计中的技术关键点，说明和解释经审查合格的施工图设计文件，提供施工现场技术服务，并按国家规定参加工程验收。当发生工程质量问题时，应配合有关部门调查建设工程质量问题原因，提出相应的技术处理方案。</w:t>
      </w:r>
    </w:p>
    <w:p w14:paraId="37B0A968">
      <w:pPr>
        <w:ind w:firstLine="560"/>
        <w:rPr>
          <w:rFonts w:hint="eastAsia" w:ascii="宋体" w:hAnsi="宋体" w:eastAsia="宋体" w:cs="宋体"/>
          <w:color w:val="auto"/>
          <w:szCs w:val="21"/>
        </w:rPr>
      </w:pPr>
      <w:r>
        <w:rPr>
          <w:rFonts w:hint="eastAsia" w:ascii="宋体" w:hAnsi="宋体" w:eastAsia="宋体" w:cs="宋体"/>
          <w:color w:val="auto"/>
          <w:szCs w:val="21"/>
        </w:rPr>
        <w:t>14、根据工程进展情况和需要，对一些特殊工程，设计单位应向项目建设管理单位提供施工组织设计的书面建议，编写工程施工技术标准（施工作业指导书），对设计各部分所应满足的规范、标准进行总说明，对各条文进行摘录汇编。若对超规范（标准）之处，应初拟技术标准，以供专家论证后执行。</w:t>
      </w:r>
    </w:p>
    <w:p w14:paraId="609D63FD">
      <w:pPr>
        <w:ind w:firstLine="560"/>
        <w:rPr>
          <w:rFonts w:hint="eastAsia" w:ascii="宋体" w:hAnsi="宋体" w:eastAsia="宋体" w:cs="宋体"/>
          <w:color w:val="auto"/>
          <w:szCs w:val="21"/>
        </w:rPr>
      </w:pPr>
      <w:r>
        <w:rPr>
          <w:rFonts w:hint="eastAsia" w:ascii="宋体" w:hAnsi="宋体" w:eastAsia="宋体" w:cs="宋体"/>
          <w:color w:val="auto"/>
          <w:szCs w:val="21"/>
        </w:rPr>
        <w:t>15、在施工、监理过程中发现施工图设计文件有错漏的，设计单位应当及时处理，并根据有关要求及时递交经施工图审查单位审查通过的设计变更通知单。</w:t>
      </w:r>
    </w:p>
    <w:p w14:paraId="79AB22CB">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bookmarkStart w:id="24" w:name="_Toc138248893"/>
      <w:r>
        <w:rPr>
          <w:rFonts w:hint="eastAsia" w:ascii="宋体" w:hAnsi="宋体" w:eastAsia="宋体" w:cs="宋体"/>
          <w:b/>
          <w:bCs/>
          <w:color w:val="auto"/>
          <w:szCs w:val="28"/>
        </w:rPr>
        <w:t>6.对设计与设备、材料选购及施工组织配合方面的要求</w:t>
      </w:r>
      <w:bookmarkEnd w:id="24"/>
    </w:p>
    <w:p w14:paraId="4CAE28B4">
      <w:pPr>
        <w:ind w:firstLine="560"/>
        <w:rPr>
          <w:rFonts w:hint="eastAsia" w:ascii="宋体" w:hAnsi="宋体" w:eastAsia="宋体" w:cs="宋体"/>
          <w:color w:val="auto"/>
          <w:szCs w:val="21"/>
        </w:rPr>
      </w:pPr>
      <w:r>
        <w:rPr>
          <w:rFonts w:hint="eastAsia" w:ascii="宋体" w:hAnsi="宋体" w:eastAsia="宋体" w:cs="宋体"/>
          <w:color w:val="auto"/>
          <w:szCs w:val="21"/>
        </w:rPr>
        <w:t>1、设计单位应负责编制设备、材料采购的技术文件，内容包括设备、材料采购清单、技术要求、必要的附图、技术参数表、采购说明和采购时间表等，并包含施工要求、安装说明，并对国内规范以外设计文件所涉及的内容提出验收标准。除有特殊要求的建筑材料、专用设备和工艺生产线可推荐三家以上品牌或按照建设管理单位具体要求外，设计单位不得指定材料、构配件、设备的品牌、生产厂、供应商；严禁选用国家明令禁止或者不符合质量标准的材料、构配件、设备。</w:t>
      </w:r>
    </w:p>
    <w:p w14:paraId="39D2A026">
      <w:pPr>
        <w:ind w:firstLine="560"/>
        <w:rPr>
          <w:rFonts w:hint="eastAsia" w:ascii="宋体" w:hAnsi="宋体" w:eastAsia="宋体" w:cs="宋体"/>
          <w:color w:val="auto"/>
          <w:szCs w:val="21"/>
        </w:rPr>
      </w:pPr>
      <w:r>
        <w:rPr>
          <w:rFonts w:hint="eastAsia" w:ascii="宋体" w:hAnsi="宋体" w:eastAsia="宋体" w:cs="宋体"/>
          <w:color w:val="auto"/>
          <w:szCs w:val="21"/>
        </w:rPr>
        <w:t>2、设计文件对于工艺、技术、材料、设备的选用应该满足施工工期的要求，充分考虑设计的可实施性，重视和吸收施工单位对施工安装提出的意见，并充分考虑承建商的施工能力。</w:t>
      </w:r>
    </w:p>
    <w:p w14:paraId="5FC2B22B">
      <w:pPr>
        <w:ind w:firstLine="560"/>
        <w:rPr>
          <w:rFonts w:hint="eastAsia" w:ascii="宋体" w:hAnsi="宋体" w:eastAsia="宋体" w:cs="宋体"/>
          <w:color w:val="auto"/>
          <w:szCs w:val="21"/>
        </w:rPr>
      </w:pPr>
      <w:r>
        <w:rPr>
          <w:rFonts w:hint="eastAsia" w:ascii="宋体" w:hAnsi="宋体" w:eastAsia="宋体" w:cs="宋体"/>
          <w:color w:val="auto"/>
          <w:szCs w:val="21"/>
        </w:rPr>
        <w:t>3、设计质量应符合国际通用的ISO—9000质量保证体系所规定的标准及质量要求。</w:t>
      </w:r>
    </w:p>
    <w:p w14:paraId="7201B414">
      <w:pPr>
        <w:ind w:firstLine="560"/>
        <w:rPr>
          <w:rFonts w:hint="eastAsia" w:ascii="宋体" w:hAnsi="宋体" w:eastAsia="宋体" w:cs="宋体"/>
          <w:color w:val="auto"/>
          <w:szCs w:val="21"/>
        </w:rPr>
      </w:pPr>
      <w:r>
        <w:rPr>
          <w:rFonts w:hint="eastAsia" w:ascii="宋体" w:hAnsi="宋体" w:eastAsia="宋体" w:cs="宋体"/>
          <w:color w:val="auto"/>
          <w:szCs w:val="21"/>
        </w:rPr>
        <w:t>4、设计所选用的建筑材料及设备（包括各专业采用的材料、设备），在进行性能价格的分析比较后，原则上采用建设单位品牌库中中档以上国内产品。国内没有的建筑材料和设备或国内材料和设备性能无法达到设计要求以及价格高于进口价格时，才采用进口材料和设备。设计中采用的材料和设备均须按中华人民共和国、广东省、广州市有关法律、行政法规和规章的要求，提供明确的技术资料（包括性能指标、规格、型号等方面的资料）。</w:t>
      </w:r>
    </w:p>
    <w:p w14:paraId="1C59622D">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bookmarkStart w:id="25" w:name="_Toc138248894"/>
      <w:r>
        <w:rPr>
          <w:rFonts w:hint="eastAsia" w:ascii="宋体" w:hAnsi="宋体" w:eastAsia="宋体" w:cs="宋体"/>
          <w:b/>
          <w:bCs/>
          <w:color w:val="auto"/>
          <w:szCs w:val="28"/>
        </w:rPr>
        <w:t>7.投资控制</w:t>
      </w:r>
      <w:bookmarkEnd w:id="25"/>
    </w:p>
    <w:p w14:paraId="16B09310">
      <w:pPr>
        <w:ind w:firstLine="560"/>
        <w:rPr>
          <w:rFonts w:hint="eastAsia" w:ascii="宋体" w:hAnsi="宋体" w:eastAsia="宋体" w:cs="宋体"/>
          <w:color w:val="auto"/>
          <w:szCs w:val="21"/>
        </w:rPr>
      </w:pPr>
      <w:r>
        <w:rPr>
          <w:rFonts w:hint="eastAsia" w:ascii="宋体" w:hAnsi="宋体" w:eastAsia="宋体" w:cs="宋体"/>
          <w:color w:val="auto"/>
          <w:szCs w:val="21"/>
        </w:rPr>
        <w:t>1、限额设计：设计单位在保证设计质量的前提下，应遵循功能适用、标准合理、经济合理的原则开展设计工作，实行限额设计，确保工程概预算不突破批复可研立项总投资的限额目标：</w:t>
      </w:r>
    </w:p>
    <w:p w14:paraId="5E76B899">
      <w:pPr>
        <w:ind w:firstLine="560"/>
        <w:rPr>
          <w:rFonts w:hint="eastAsia" w:ascii="宋体" w:hAnsi="宋体" w:eastAsia="宋体" w:cs="宋体"/>
          <w:color w:val="auto"/>
          <w:szCs w:val="21"/>
        </w:rPr>
      </w:pPr>
      <w:r>
        <w:rPr>
          <w:rFonts w:hint="eastAsia" w:ascii="宋体" w:hAnsi="宋体" w:eastAsia="宋体" w:cs="宋体"/>
          <w:color w:val="auto"/>
          <w:szCs w:val="21"/>
        </w:rPr>
        <w:t>A.在投资限额目标的基础上结合项目设计内容进一步分解投资，明确投资控制主要指标，在编制设计概、预算时逐步细化落实。</w:t>
      </w:r>
    </w:p>
    <w:p w14:paraId="5E4AB0BC">
      <w:pPr>
        <w:ind w:firstLine="560"/>
        <w:rPr>
          <w:rFonts w:hint="eastAsia" w:ascii="宋体" w:hAnsi="宋体" w:eastAsia="宋体" w:cs="宋体"/>
          <w:color w:val="auto"/>
          <w:szCs w:val="21"/>
        </w:rPr>
      </w:pPr>
      <w:r>
        <w:rPr>
          <w:rFonts w:hint="eastAsia" w:ascii="宋体" w:hAnsi="宋体" w:eastAsia="宋体" w:cs="宋体"/>
          <w:color w:val="auto"/>
          <w:szCs w:val="21"/>
        </w:rPr>
        <w:t>B.设计单位在限额设计范围内，应充分运用性价比分析、多方案（不少于2个）技术经济比较等手段，对设计方案进行优化。在所有方案比较的过程中，必须进行相应深度的投资估算比较，确保方案的可比性，并提供相应的工程数量表、主要材料表、主要设备清单等。</w:t>
      </w:r>
    </w:p>
    <w:p w14:paraId="717BFDDE">
      <w:pPr>
        <w:ind w:firstLine="560"/>
        <w:rPr>
          <w:rFonts w:hint="eastAsia" w:ascii="宋体" w:hAnsi="宋体" w:eastAsia="宋体" w:cs="宋体"/>
          <w:color w:val="auto"/>
          <w:szCs w:val="21"/>
        </w:rPr>
      </w:pPr>
      <w:r>
        <w:rPr>
          <w:rFonts w:hint="eastAsia" w:ascii="宋体" w:hAnsi="宋体" w:eastAsia="宋体" w:cs="宋体"/>
          <w:color w:val="auto"/>
          <w:szCs w:val="21"/>
        </w:rPr>
        <w:t>C.设计单位有关设计的任何修改、变动或由于修改设计所引起的工艺、技术、材料、设备的变更，须经过设计审查单位、建设管理单位和投资方的审批同意。</w:t>
      </w:r>
    </w:p>
    <w:p w14:paraId="65251C04">
      <w:pPr>
        <w:ind w:firstLine="560"/>
        <w:rPr>
          <w:rFonts w:hint="eastAsia" w:ascii="宋体" w:hAnsi="宋体" w:eastAsia="宋体" w:cs="宋体"/>
          <w:color w:val="auto"/>
          <w:szCs w:val="21"/>
        </w:rPr>
      </w:pPr>
      <w:r>
        <w:rPr>
          <w:rFonts w:hint="eastAsia" w:ascii="宋体" w:hAnsi="宋体" w:eastAsia="宋体" w:cs="宋体"/>
          <w:color w:val="auto"/>
          <w:szCs w:val="21"/>
        </w:rPr>
        <w:t>D.在施工图设计以及工程建设过程中因各种原因所发生的设计变更，设计单位应依据项目建设管理单位制定的相关设计变更管理办法，明确设计变更的原因、种类、责任认定、审批权限和费用处理原则，严格控制设计变更，确保工程概、预算不突破限额目标。</w:t>
      </w:r>
    </w:p>
    <w:p w14:paraId="27F70116">
      <w:pPr>
        <w:ind w:firstLine="560"/>
        <w:rPr>
          <w:rFonts w:hint="eastAsia" w:ascii="宋体" w:hAnsi="宋体" w:eastAsia="宋体" w:cs="宋体"/>
          <w:color w:val="auto"/>
          <w:szCs w:val="21"/>
        </w:rPr>
      </w:pPr>
      <w:r>
        <w:rPr>
          <w:rFonts w:hint="eastAsia" w:ascii="宋体" w:hAnsi="宋体" w:eastAsia="宋体" w:cs="宋体"/>
          <w:color w:val="auto"/>
          <w:szCs w:val="21"/>
        </w:rPr>
        <w:t>2、设计优化和技术经济分析论证：</w:t>
      </w:r>
    </w:p>
    <w:p w14:paraId="5E0C8571">
      <w:pPr>
        <w:ind w:firstLine="560"/>
        <w:rPr>
          <w:rFonts w:hint="eastAsia" w:ascii="宋体" w:hAnsi="宋体" w:eastAsia="宋体" w:cs="宋体"/>
          <w:color w:val="auto"/>
          <w:szCs w:val="21"/>
        </w:rPr>
      </w:pPr>
      <w:r>
        <w:rPr>
          <w:rFonts w:hint="eastAsia" w:ascii="宋体" w:hAnsi="宋体" w:eastAsia="宋体" w:cs="宋体"/>
          <w:color w:val="auto"/>
          <w:szCs w:val="21"/>
        </w:rPr>
        <w:t>A.设计方案必须进行技术经济分析。通过对设计方案、工艺、设备等进行全面的评价，在满足功能要求的前提下，采用技术经济优化、可以有效控制工程投资的方案。</w:t>
      </w:r>
    </w:p>
    <w:p w14:paraId="713A1C74">
      <w:pPr>
        <w:ind w:firstLine="560"/>
        <w:rPr>
          <w:rFonts w:hint="eastAsia" w:ascii="宋体" w:hAnsi="宋体" w:eastAsia="宋体" w:cs="宋体"/>
          <w:color w:val="auto"/>
          <w:szCs w:val="21"/>
        </w:rPr>
      </w:pPr>
      <w:r>
        <w:rPr>
          <w:rFonts w:hint="eastAsia" w:ascii="宋体" w:hAnsi="宋体" w:eastAsia="宋体" w:cs="宋体"/>
          <w:color w:val="auto"/>
          <w:szCs w:val="21"/>
        </w:rPr>
        <w:t>B.在保证方案的可实施和可操作性前提下，设计中凡能进行定量分析的设计内容，应通过计算，用数据说明其技术经济的合理性。同时向项目建设管理单位提供各阶段技术经济分析资料，以力求各阶段设计成果能充分体现设计优化的原则。</w:t>
      </w:r>
    </w:p>
    <w:p w14:paraId="198656B9">
      <w:pPr>
        <w:ind w:firstLine="560"/>
        <w:rPr>
          <w:rFonts w:hint="eastAsia" w:ascii="宋体" w:hAnsi="宋体" w:eastAsia="宋体" w:cs="宋体"/>
          <w:color w:val="auto"/>
          <w:szCs w:val="21"/>
        </w:rPr>
      </w:pPr>
      <w:r>
        <w:rPr>
          <w:rFonts w:hint="eastAsia" w:ascii="宋体" w:hAnsi="宋体" w:eastAsia="宋体" w:cs="宋体"/>
          <w:color w:val="auto"/>
          <w:szCs w:val="21"/>
        </w:rPr>
        <w:t>C.设计单位必须对技术方案进行多方案比较和优化，比较方案应具有可比性。各个阶段的技术方案比较必须通过技术经济分析，完成单体或单项工程的造价分析文件编制，确保设计深度能够满足对应阶段编制工程造价文件的需要。</w:t>
      </w:r>
    </w:p>
    <w:p w14:paraId="21534F0E">
      <w:pPr>
        <w:ind w:firstLine="560"/>
        <w:rPr>
          <w:rFonts w:hint="eastAsia" w:ascii="宋体" w:hAnsi="宋体" w:eastAsia="宋体" w:cs="宋体"/>
          <w:color w:val="auto"/>
          <w:szCs w:val="21"/>
        </w:rPr>
      </w:pPr>
      <w:r>
        <w:rPr>
          <w:rFonts w:hint="eastAsia" w:ascii="宋体" w:hAnsi="宋体" w:eastAsia="宋体" w:cs="宋体"/>
          <w:color w:val="auto"/>
          <w:szCs w:val="21"/>
        </w:rPr>
        <w:t>D.为确保设计优化和投资控制，设计单位必须对主要基础形式、主体结构选型、建筑装修方案、景观园林方案、大宗建材（单项总投资额100万元以上）使用、主要设备（单项投资额10万元以上或总投资额50万元以上）选型等对建成使用和建设投资有重大影响的因素进行经济技术多方案比选和性价比分析，并提交正式的书面报告。</w:t>
      </w:r>
    </w:p>
    <w:p w14:paraId="19312656">
      <w:pPr>
        <w:ind w:firstLine="560"/>
        <w:rPr>
          <w:rFonts w:hint="eastAsia" w:ascii="宋体" w:hAnsi="宋体" w:eastAsia="宋体" w:cs="宋体"/>
          <w:color w:val="auto"/>
          <w:szCs w:val="21"/>
        </w:rPr>
      </w:pPr>
      <w:r>
        <w:rPr>
          <w:rFonts w:hint="eastAsia" w:ascii="宋体" w:hAnsi="宋体" w:eastAsia="宋体" w:cs="宋体"/>
          <w:color w:val="auto"/>
          <w:szCs w:val="21"/>
        </w:rPr>
        <w:t>E.设计单位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w:t>
      </w:r>
    </w:p>
    <w:p w14:paraId="4DD2EBC9">
      <w:pPr>
        <w:ind w:firstLine="560"/>
        <w:rPr>
          <w:rFonts w:hint="eastAsia" w:ascii="宋体" w:hAnsi="宋体" w:eastAsia="宋体" w:cs="宋体"/>
          <w:color w:val="auto"/>
          <w:szCs w:val="21"/>
        </w:rPr>
      </w:pPr>
      <w:r>
        <w:rPr>
          <w:rFonts w:hint="eastAsia" w:ascii="宋体" w:hAnsi="宋体" w:eastAsia="宋体" w:cs="宋体"/>
          <w:color w:val="auto"/>
          <w:szCs w:val="21"/>
        </w:rPr>
        <w:t>3、概预算：设计单位必须在方案设计审查、初步设计审查和施工图审查时提交相应深度的投资估算、概算和预算（施工图预算由建设单位另行委托），对投资限额目标作进一步的细化，并按设计深度提供相应的主要材料工程数量表、设备清单、数量及询价资料，概算计算书、编制说明书。</w:t>
      </w:r>
    </w:p>
    <w:p w14:paraId="4EAF5068">
      <w:pPr>
        <w:ind w:firstLine="560"/>
        <w:rPr>
          <w:rFonts w:hint="eastAsia" w:ascii="宋体" w:hAnsi="宋体" w:eastAsia="宋体" w:cs="宋体"/>
          <w:color w:val="auto"/>
          <w:szCs w:val="21"/>
        </w:rPr>
      </w:pPr>
      <w:r>
        <w:rPr>
          <w:rFonts w:hint="eastAsia" w:ascii="宋体" w:hAnsi="宋体" w:eastAsia="宋体" w:cs="宋体"/>
          <w:color w:val="auto"/>
          <w:szCs w:val="21"/>
        </w:rPr>
        <w:t>A.设计概、预算的起算指标分析应提供依据，起算数据应经有关部门或人员确认，确认后不得随意修改。没有定额的指标必须进行指标分析，针对本办工程项目的特点合理确定，杜绝机械性地套用广州其他类似工程指标的做法。</w:t>
      </w:r>
    </w:p>
    <w:p w14:paraId="3D3780B2">
      <w:pPr>
        <w:ind w:firstLine="560"/>
        <w:rPr>
          <w:rFonts w:hint="eastAsia" w:ascii="宋体" w:hAnsi="宋体" w:eastAsia="宋体" w:cs="宋体"/>
          <w:color w:val="auto"/>
          <w:szCs w:val="21"/>
        </w:rPr>
      </w:pPr>
      <w:r>
        <w:rPr>
          <w:rFonts w:hint="eastAsia" w:ascii="宋体" w:hAnsi="宋体" w:eastAsia="宋体" w:cs="宋体"/>
          <w:color w:val="auto"/>
          <w:szCs w:val="21"/>
        </w:rPr>
        <w:t>B.设计单位应对概、各阶段方案比选、技术选型比选的投资分析、施工阶段的设计变更造价变化分析等的预算（不包括施工图预算）的准确性负责，认真分析可能影响造价的各种因素（如自然条件、生产工艺和施工条件等），准确选用定额、费用和价格等各项编制依据，使概、预算能够完整地反映设计内容，合理地反映施工条件，准确地确定工程造价。</w:t>
      </w:r>
    </w:p>
    <w:p w14:paraId="264B7E40">
      <w:pPr>
        <w:ind w:firstLine="560"/>
        <w:rPr>
          <w:rFonts w:hint="eastAsia" w:ascii="宋体" w:hAnsi="宋体" w:eastAsia="宋体" w:cs="宋体"/>
          <w:color w:val="auto"/>
          <w:szCs w:val="21"/>
        </w:rPr>
      </w:pPr>
      <w:r>
        <w:rPr>
          <w:rFonts w:hint="eastAsia" w:ascii="宋体" w:hAnsi="宋体" w:eastAsia="宋体" w:cs="宋体"/>
          <w:color w:val="auto"/>
          <w:szCs w:val="21"/>
        </w:rPr>
        <w:t>C.设计概、预算应结合工程招投标的需要编制，单体、单项工程，分部、分项工程的划分原则必须统一，编码必须一致，便于投资分析和验工计价时的检索。编制单元及章节划分应符合投资控制的需要，方便建设单位根据工程招投标的标段灵活组合。</w:t>
      </w:r>
    </w:p>
    <w:p w14:paraId="593C60F1">
      <w:pPr>
        <w:ind w:firstLine="560"/>
        <w:rPr>
          <w:rFonts w:hint="eastAsia" w:ascii="宋体" w:hAnsi="宋体" w:eastAsia="宋体" w:cs="宋体"/>
          <w:color w:val="auto"/>
          <w:szCs w:val="21"/>
        </w:rPr>
      </w:pPr>
      <w:r>
        <w:rPr>
          <w:rFonts w:hint="eastAsia" w:ascii="宋体" w:hAnsi="宋体" w:eastAsia="宋体" w:cs="宋体"/>
          <w:color w:val="auto"/>
          <w:szCs w:val="21"/>
        </w:rPr>
        <w:t>D.设计单位提交的初步设计概算、施工图预算文件必须经过项目建设单位相关部门的评审，设计单位按项目建设管理单位评审意见修订后方可送财政部门审批。</w:t>
      </w:r>
    </w:p>
    <w:p w14:paraId="68C24127">
      <w:pPr>
        <w:ind w:firstLine="560"/>
        <w:rPr>
          <w:rFonts w:hint="eastAsia" w:ascii="宋体" w:hAnsi="宋体" w:eastAsia="宋体" w:cs="宋体"/>
          <w:color w:val="auto"/>
          <w:szCs w:val="21"/>
        </w:rPr>
      </w:pPr>
      <w:r>
        <w:rPr>
          <w:rFonts w:hint="eastAsia" w:ascii="宋体" w:hAnsi="宋体" w:eastAsia="宋体" w:cs="宋体"/>
          <w:color w:val="auto"/>
          <w:szCs w:val="21"/>
        </w:rPr>
        <w:t>E.项目建设管理单位聘请有资质的审查单位审查设计单位造价文件的客观性、准确性。如果工程概算、预算超出限定的工程造价，设计单位必须对初步设计及施工图进行修改，并承诺该修改不改变有关设计和规划的原则、内容与要求，不改变原方案设计的构思，不降低使用功能与设计质量标准。项目建设管理单位对此修改不支付附加设计费用。</w:t>
      </w:r>
    </w:p>
    <w:p w14:paraId="6EF1D3A9">
      <w:pPr>
        <w:ind w:firstLine="560"/>
        <w:rPr>
          <w:rFonts w:hint="eastAsia" w:ascii="宋体" w:hAnsi="宋体" w:eastAsia="宋体" w:cs="宋体"/>
          <w:color w:val="auto"/>
          <w:szCs w:val="21"/>
        </w:rPr>
      </w:pPr>
      <w:r>
        <w:rPr>
          <w:rFonts w:hint="eastAsia" w:ascii="宋体" w:hAnsi="宋体" w:eastAsia="宋体" w:cs="宋体"/>
          <w:color w:val="auto"/>
          <w:szCs w:val="21"/>
        </w:rPr>
        <w:t>F.设计单位须严格按照设计图纸及相关经济技术指标编制项目估算、概算及其他预算（施工图预算除外，由建设单位另行委托），若设计单位提交的估算、概算或其他预算（施工图预算除外，由建设单位另行委托）深度不够、不能满足相关投资控制要求，则须委托项目建设管理单位认可的第三方造价咨询单位编制，否则，项目建设管理单位不予支付相关估算、概算或预算编制费用。</w:t>
      </w:r>
    </w:p>
    <w:p w14:paraId="0528049B">
      <w:pPr>
        <w:ind w:firstLine="560"/>
        <w:rPr>
          <w:rFonts w:hint="eastAsia" w:ascii="宋体" w:hAnsi="宋体" w:eastAsia="宋体" w:cs="宋体"/>
          <w:color w:val="auto"/>
          <w:szCs w:val="21"/>
        </w:rPr>
      </w:pPr>
      <w:r>
        <w:rPr>
          <w:rFonts w:hint="eastAsia" w:ascii="宋体" w:hAnsi="宋体" w:eastAsia="宋体" w:cs="宋体"/>
          <w:color w:val="auto"/>
          <w:szCs w:val="21"/>
        </w:rPr>
        <w:t>4、在项目实施阶段，若出现大幅增加工程造价重大设计变更或新增工程实施内容，导致工程造价超出批复概算，设计单位须配合项目建设管理单位及时申报概算调整。</w:t>
      </w:r>
    </w:p>
    <w:p w14:paraId="06C37497">
      <w:pPr>
        <w:ind w:firstLine="560"/>
        <w:rPr>
          <w:rFonts w:hint="eastAsia" w:ascii="宋体" w:hAnsi="宋体" w:eastAsia="宋体" w:cs="宋体"/>
          <w:color w:val="auto"/>
          <w:szCs w:val="21"/>
        </w:rPr>
      </w:pPr>
      <w:r>
        <w:rPr>
          <w:rFonts w:hint="eastAsia" w:ascii="宋体" w:hAnsi="宋体" w:eastAsia="宋体" w:cs="宋体"/>
          <w:color w:val="auto"/>
          <w:szCs w:val="21"/>
        </w:rPr>
        <w:t>5、设计单位应当严格执行工程立项及可行性研究批准的估算，不得擅自增加工程量和工程造价提高设计费。</w:t>
      </w:r>
    </w:p>
    <w:p w14:paraId="6E8076FE">
      <w:pPr>
        <w:ind w:firstLine="560"/>
        <w:rPr>
          <w:rFonts w:hint="eastAsia" w:ascii="宋体" w:hAnsi="宋体" w:eastAsia="宋体" w:cs="宋体"/>
          <w:color w:val="auto"/>
          <w:szCs w:val="21"/>
        </w:rPr>
      </w:pPr>
      <w:r>
        <w:rPr>
          <w:rFonts w:hint="eastAsia" w:ascii="宋体" w:hAnsi="宋体" w:eastAsia="宋体" w:cs="宋体"/>
          <w:color w:val="auto"/>
          <w:szCs w:val="21"/>
        </w:rPr>
        <w:t>6、设计单位应当按照合同约定进行设计。未按合同约定设计而项目建设管理单位要求纠正的，设计单位应当及时修改，不得另行收取费用。</w:t>
      </w:r>
    </w:p>
    <w:p w14:paraId="254DFB04">
      <w:pPr>
        <w:pStyle w:val="5"/>
        <w:tabs>
          <w:tab w:val="right" w:leader="dot" w:pos="9638"/>
          <w:tab w:val="clear" w:pos="567"/>
        </w:tabs>
        <w:spacing w:after="0"/>
        <w:ind w:left="0" w:leftChars="0" w:firstLine="0" w:firstLineChars="0"/>
        <w:outlineLvl w:val="2"/>
        <w:rPr>
          <w:rFonts w:hint="eastAsia" w:ascii="宋体" w:hAnsi="宋体" w:eastAsia="宋体" w:cs="宋体"/>
          <w:b/>
          <w:bCs/>
          <w:color w:val="auto"/>
          <w:szCs w:val="28"/>
        </w:rPr>
      </w:pPr>
      <w:bookmarkStart w:id="26" w:name="_Toc138248895"/>
      <w:r>
        <w:rPr>
          <w:rFonts w:hint="eastAsia" w:ascii="宋体" w:hAnsi="宋体" w:eastAsia="宋体" w:cs="宋体"/>
          <w:b/>
          <w:bCs/>
          <w:color w:val="auto"/>
          <w:szCs w:val="28"/>
        </w:rPr>
        <w:t>8.关于设计变更</w:t>
      </w:r>
      <w:bookmarkEnd w:id="26"/>
    </w:p>
    <w:p w14:paraId="7D009C47">
      <w:pPr>
        <w:ind w:firstLine="560"/>
        <w:rPr>
          <w:rFonts w:hint="eastAsia" w:ascii="宋体" w:hAnsi="宋体" w:eastAsia="宋体" w:cs="宋体"/>
          <w:color w:val="auto"/>
          <w:szCs w:val="21"/>
        </w:rPr>
      </w:pPr>
      <w:r>
        <w:rPr>
          <w:rFonts w:hint="eastAsia" w:ascii="宋体" w:hAnsi="宋体" w:eastAsia="宋体" w:cs="宋体"/>
          <w:color w:val="auto"/>
          <w:szCs w:val="21"/>
        </w:rPr>
        <w:t>1、由于设计单位设计错误、对设计基础资料选用不当、专业间接口出现矛盾等情况造成的设计更改，设计单位应根据建设单位规定的时间提交设计变更。</w:t>
      </w:r>
    </w:p>
    <w:p w14:paraId="3FE27341">
      <w:pPr>
        <w:ind w:firstLine="560"/>
        <w:rPr>
          <w:rFonts w:hint="eastAsia" w:ascii="宋体" w:hAnsi="宋体" w:eastAsia="宋体" w:cs="宋体"/>
          <w:color w:val="auto"/>
          <w:szCs w:val="21"/>
        </w:rPr>
      </w:pPr>
      <w:r>
        <w:rPr>
          <w:rFonts w:hint="eastAsia" w:ascii="宋体" w:hAnsi="宋体" w:eastAsia="宋体" w:cs="宋体"/>
          <w:color w:val="auto"/>
          <w:szCs w:val="21"/>
        </w:rPr>
        <w:t>2、遇到国家设计规范发生修订时，乙方依照修订后的规范进行修改，甲方不对此增加设计费用。</w:t>
      </w:r>
    </w:p>
    <w:p w14:paraId="79B3D711">
      <w:pPr>
        <w:ind w:firstLine="560"/>
        <w:rPr>
          <w:rFonts w:hint="eastAsia" w:ascii="宋体" w:hAnsi="宋体" w:eastAsia="宋体" w:cs="宋体"/>
          <w:color w:val="auto"/>
          <w:szCs w:val="21"/>
        </w:rPr>
      </w:pPr>
      <w:r>
        <w:rPr>
          <w:rFonts w:hint="eastAsia" w:ascii="宋体" w:hAnsi="宋体" w:eastAsia="宋体" w:cs="宋体"/>
          <w:color w:val="auto"/>
          <w:szCs w:val="21"/>
        </w:rPr>
        <w:t>3、设计单位应充分考虑我国国内的施工安装条件和水平、材料供应的条件（即充分考虑设计与施工的衔接），若由于设计自身过错导致无法施工或采购材料，设计单位应无条件修改或重新设计。</w:t>
      </w:r>
    </w:p>
    <w:p w14:paraId="2E7FD009">
      <w:pPr>
        <w:ind w:firstLine="560"/>
        <w:rPr>
          <w:rFonts w:hint="eastAsia" w:ascii="宋体" w:hAnsi="宋体" w:eastAsia="宋体" w:cs="宋体"/>
          <w:color w:val="auto"/>
          <w:szCs w:val="21"/>
        </w:rPr>
      </w:pPr>
      <w:r>
        <w:rPr>
          <w:rFonts w:hint="eastAsia" w:ascii="宋体" w:hAnsi="宋体" w:eastAsia="宋体" w:cs="宋体"/>
          <w:color w:val="auto"/>
          <w:szCs w:val="21"/>
        </w:rPr>
        <w:t>4、对新材料及特殊结构应提供国际权威机构或国内有关部门的试验报告。</w:t>
      </w:r>
    </w:p>
    <w:p w14:paraId="2A72945A">
      <w:pPr>
        <w:ind w:firstLine="560"/>
        <w:rPr>
          <w:rFonts w:hint="eastAsia" w:ascii="宋体" w:hAnsi="宋体" w:eastAsia="宋体" w:cs="宋体"/>
          <w:color w:val="auto"/>
          <w:szCs w:val="21"/>
        </w:rPr>
      </w:pPr>
      <w:r>
        <w:rPr>
          <w:rFonts w:hint="eastAsia" w:ascii="宋体" w:hAnsi="宋体" w:eastAsia="宋体" w:cs="宋体"/>
          <w:color w:val="auto"/>
          <w:szCs w:val="21"/>
        </w:rPr>
        <w:t>设计单位承诺能够根据工程需要修改设计，对所承担项目设计的完整性负责，且修改设计完成时限应满足工程建设需要，不得以任何理由拒绝出具设计变更图纸，如影响工程进度，由设计单位负全部责任并承担全部误工费用。</w:t>
      </w:r>
    </w:p>
    <w:p w14:paraId="782A5B11">
      <w:pPr>
        <w:ind w:firstLine="560"/>
        <w:rPr>
          <w:rFonts w:hint="eastAsia" w:ascii="宋体" w:hAnsi="宋体" w:eastAsia="宋体" w:cs="宋体"/>
          <w:color w:val="auto"/>
          <w:szCs w:val="21"/>
        </w:rPr>
      </w:pPr>
    </w:p>
    <w:p w14:paraId="5995CFE9">
      <w:pPr>
        <w:pStyle w:val="10"/>
        <w:jc w:val="center"/>
        <w:outlineLvl w:val="0"/>
        <w:rPr>
          <w:rFonts w:hint="eastAsia" w:ascii="宋体" w:hAnsi="宋体" w:eastAsia="宋体" w:cs="宋体"/>
          <w:b/>
          <w:color w:val="auto"/>
          <w:kern w:val="44"/>
          <w:sz w:val="44"/>
          <w:szCs w:val="44"/>
        </w:rPr>
      </w:pPr>
    </w:p>
    <w:p w14:paraId="0560340A">
      <w:pPr>
        <w:pStyle w:val="10"/>
        <w:jc w:val="center"/>
        <w:outlineLvl w:val="0"/>
        <w:rPr>
          <w:rFonts w:hint="eastAsia" w:ascii="宋体" w:hAnsi="宋体" w:eastAsia="宋体" w:cs="宋体"/>
          <w:b/>
          <w:color w:val="auto"/>
          <w:kern w:val="44"/>
          <w:sz w:val="44"/>
          <w:szCs w:val="44"/>
        </w:rPr>
      </w:pPr>
    </w:p>
    <w:p w14:paraId="6220C7FE">
      <w:pPr>
        <w:pStyle w:val="10"/>
        <w:jc w:val="center"/>
        <w:outlineLvl w:val="0"/>
        <w:rPr>
          <w:rFonts w:hint="eastAsia" w:ascii="宋体" w:hAnsi="宋体" w:eastAsia="宋体" w:cs="宋体"/>
          <w:b/>
          <w:color w:val="auto"/>
          <w:kern w:val="44"/>
          <w:sz w:val="44"/>
          <w:szCs w:val="44"/>
        </w:rPr>
      </w:pPr>
    </w:p>
    <w:p w14:paraId="56E55BC5">
      <w:pPr>
        <w:pStyle w:val="10"/>
        <w:jc w:val="center"/>
        <w:outlineLvl w:val="0"/>
        <w:rPr>
          <w:rFonts w:hint="eastAsia" w:ascii="宋体" w:hAnsi="宋体" w:eastAsia="宋体" w:cs="宋体"/>
          <w:b/>
          <w:color w:val="auto"/>
          <w:kern w:val="44"/>
          <w:sz w:val="44"/>
          <w:szCs w:val="44"/>
        </w:rPr>
      </w:pPr>
    </w:p>
    <w:p w14:paraId="174ECC90">
      <w:pPr>
        <w:pStyle w:val="10"/>
        <w:jc w:val="both"/>
        <w:outlineLvl w:val="0"/>
        <w:rPr>
          <w:rFonts w:hint="eastAsia" w:ascii="宋体" w:hAnsi="宋体" w:eastAsia="宋体" w:cs="宋体"/>
          <w:b/>
          <w:color w:val="auto"/>
          <w:kern w:val="44"/>
          <w:sz w:val="44"/>
          <w:szCs w:val="44"/>
        </w:rPr>
      </w:pPr>
    </w:p>
    <w:p w14:paraId="4AB9AC7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1"/>
    <w:multiLevelType w:val="multilevel"/>
    <w:tmpl w:val="00000011"/>
    <w:lvl w:ilvl="0" w:tentative="0">
      <w:start w:val="1"/>
      <w:numFmt w:val="decimal"/>
      <w:lvlText w:val="%1."/>
      <w:lvlJc w:val="left"/>
      <w:pPr>
        <w:ind w:left="420" w:hanging="420"/>
      </w:pPr>
    </w:lvl>
    <w:lvl w:ilvl="1" w:tentative="0">
      <w:start w:val="1"/>
      <w:numFmt w:val="decimalEnclosedCircle"/>
      <w:lvlText w:val="%2"/>
      <w:lvlJc w:val="left"/>
      <w:pPr>
        <w:ind w:left="780" w:hanging="360"/>
      </w:pPr>
      <w:rPr>
        <w:rFonts w:hint="default"/>
      </w:r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931803"/>
    <w:multiLevelType w:val="multilevel"/>
    <w:tmpl w:val="68931803"/>
    <w:lvl w:ilvl="0" w:tentative="0">
      <w:start w:val="1"/>
      <w:numFmt w:val="decimal"/>
      <w:lvlText w:val="%1."/>
      <w:lvlJc w:val="left"/>
      <w:pPr>
        <w:ind w:left="420" w:hanging="420"/>
      </w:pPr>
    </w:lvl>
    <w:lvl w:ilvl="1" w:tentative="0">
      <w:start w:val="1"/>
      <w:numFmt w:val="decimalEnclosedCircle"/>
      <w:lvlText w:val="%2"/>
      <w:lvlJc w:val="left"/>
      <w:pPr>
        <w:ind w:left="780" w:hanging="360"/>
      </w:pPr>
      <w:rPr>
        <w:rFonts w:hint="default"/>
      </w:rPr>
    </w:lvl>
    <w:lvl w:ilvl="2" w:tentative="0">
      <w:start w:val="1"/>
      <w:numFmt w:val="lowerLetter"/>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ZTU2MTMxMTAxM2UxNzJhMDYxNDU5MmIwMTliZTgifQ=="/>
  </w:docVars>
  <w:rsids>
    <w:rsidRoot w:val="56F710A4"/>
    <w:rsid w:val="0B1D7965"/>
    <w:rsid w:val="151B000C"/>
    <w:rsid w:val="262F24C4"/>
    <w:rsid w:val="3011096A"/>
    <w:rsid w:val="418E423D"/>
    <w:rsid w:val="56F710A4"/>
    <w:rsid w:val="5A2302F0"/>
    <w:rsid w:val="5EAC40BA"/>
    <w:rsid w:val="65CC35A3"/>
    <w:rsid w:val="7AB31CCE"/>
    <w:rsid w:val="7E5E5704"/>
    <w:rsid w:val="7F9B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Calibri" w:cs="Times New Roman"/>
      <w:sz w:val="22"/>
      <w:szCs w:val="22"/>
      <w:lang w:val="en-US" w:eastAsia="en-US" w:bidi="ar-SA"/>
    </w:rPr>
  </w:style>
  <w:style w:type="paragraph" w:styleId="3">
    <w:name w:val="heading 3"/>
    <w:basedOn w:val="1"/>
    <w:next w:val="1"/>
    <w:unhideWhenUsed/>
    <w:qFormat/>
    <w:uiPriority w:val="0"/>
    <w:pPr>
      <w:keepNext/>
      <w:keepLines/>
      <w:spacing w:before="260" w:after="260" w:line="416" w:lineRule="auto"/>
      <w:outlineLvl w:val="2"/>
    </w:pPr>
    <w:rPr>
      <w:b/>
      <w:bCs/>
      <w:sz w:val="28"/>
      <w:szCs w:val="32"/>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ind w:left="200" w:leftChars="200"/>
    </w:pPr>
  </w:style>
  <w:style w:type="paragraph" w:styleId="4">
    <w:name w:val="Body Text Indent"/>
    <w:basedOn w:val="1"/>
    <w:autoRedefine/>
    <w:qFormat/>
    <w:uiPriority w:val="0"/>
    <w:pPr>
      <w:snapToGrid w:val="0"/>
      <w:spacing w:line="360" w:lineRule="auto"/>
      <w:ind w:firstLine="161" w:firstLineChars="161"/>
    </w:pPr>
    <w:rPr>
      <w:rFonts w:eastAsia="仿宋_GB2312"/>
      <w:sz w:val="26"/>
      <w:szCs w:val="26"/>
    </w:rPr>
  </w:style>
  <w:style w:type="paragraph" w:styleId="5">
    <w:name w:val="Body Text First Indent 2"/>
    <w:basedOn w:val="4"/>
    <w:autoRedefine/>
    <w:qFormat/>
    <w:uiPriority w:val="0"/>
    <w:pPr>
      <w:tabs>
        <w:tab w:val="left" w:pos="567"/>
      </w:tabs>
      <w:ind w:firstLine="200" w:firstLineChars="200"/>
    </w:pPr>
    <w:rPr>
      <w:kern w:val="2"/>
      <w:sz w:val="21"/>
    </w:rPr>
  </w:style>
  <w:style w:type="paragraph" w:customStyle="1" w:styleId="8">
    <w:name w:val="List Paragraph"/>
    <w:basedOn w:val="1"/>
    <w:autoRedefine/>
    <w:qFormat/>
    <w:uiPriority w:val="0"/>
    <w:pPr>
      <w:ind w:firstLine="200" w:firstLineChars="200"/>
    </w:pPr>
  </w:style>
  <w:style w:type="paragraph" w:customStyle="1" w:styleId="9">
    <w:name w:val="列出段落1"/>
    <w:basedOn w:val="1"/>
    <w:autoRedefine/>
    <w:qFormat/>
    <w:uiPriority w:val="0"/>
    <w:pPr>
      <w:ind w:firstLine="420" w:firstLineChars="200"/>
    </w:pPr>
  </w:style>
  <w:style w:type="paragraph" w:customStyle="1" w:styleId="10">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39</Pages>
  <Words>6230</Words>
  <Characters>6901</Characters>
  <Lines>0</Lines>
  <Paragraphs>0</Paragraphs>
  <TotalTime>2</TotalTime>
  <ScaleCrop>false</ScaleCrop>
  <LinksUpToDate>false</LinksUpToDate>
  <CharactersWithSpaces>7166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2025-04-14T09:15:00Z</dcterms:created>
  <dc:creator>王圣辉</dc:creator>
  <cp:lastModifiedBy>魚</cp:lastModifiedBy>
  <dcterms:modified xsi:type="dcterms:W3CDTF">2025-06-23T07:16:54Z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E1511DE88322405DB2423207C2EB4449_13</vt:lpwstr>
  </property>
  <property fmtid="{D5CDD505-2E9C-101B-9397-08002B2CF9AE}" pid="4" name="KSOTemplateDocerSaveRecord">
    <vt:lpwstr>eyJoZGlkIjoiOTZkYmNlZTkyYzMxMDhjMTAyYWRkZjAzOGFjNTRhMGIiLCJ1c2VySWQiOiI1OTQ1Njg5MDcifQ==</vt:lpwstr>
  </property>
</Properties>
</file>